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EE8" w:rsidRPr="005512F7" w:rsidRDefault="00340EE8">
      <w:pPr>
        <w:pStyle w:val="Heading1"/>
        <w:rPr>
          <w:rFonts w:ascii="Copperplate Gothic Bold" w:hAnsi="Copperplate Gothic Bold"/>
          <w:color w:val="000080"/>
          <w:sz w:val="52"/>
        </w:rPr>
      </w:pPr>
      <w:bookmarkStart w:id="0" w:name="_GoBack"/>
      <w:bookmarkEnd w:id="0"/>
      <w:r w:rsidRPr="005512F7">
        <w:rPr>
          <w:rFonts w:ascii="Copperplate Gothic Bold" w:hAnsi="Copperplate Gothic Bold"/>
          <w:color w:val="000080"/>
          <w:sz w:val="52"/>
        </w:rPr>
        <w:t>War Widows’ Guild Of Australia Inc.</w:t>
      </w:r>
    </w:p>
    <w:p w:rsidR="00340EE8" w:rsidRPr="005512F7" w:rsidRDefault="00340EE8" w:rsidP="00340EE8">
      <w:pPr>
        <w:jc w:val="center"/>
        <w:rPr>
          <w:rFonts w:ascii="Copperplate" w:hAnsi="Copperplate"/>
          <w:sz w:val="18"/>
        </w:rPr>
      </w:pPr>
      <w:r w:rsidRPr="005512F7">
        <w:rPr>
          <w:rFonts w:ascii="Copperplate" w:hAnsi="Copperplate"/>
          <w:sz w:val="18"/>
        </w:rPr>
        <w:t>Patron:  His Excellency General the Honourable Sir Peter Cosgrove AK MC (</w:t>
      </w:r>
      <w:proofErr w:type="spellStart"/>
      <w:r w:rsidRPr="005512F7">
        <w:rPr>
          <w:rFonts w:ascii="Copperplate" w:hAnsi="Copperplate"/>
          <w:sz w:val="18"/>
        </w:rPr>
        <w:t>Retd</w:t>
      </w:r>
      <w:proofErr w:type="spellEnd"/>
      <w:r w:rsidRPr="005512F7">
        <w:rPr>
          <w:rFonts w:ascii="Copperplate" w:hAnsi="Copperplate"/>
          <w:sz w:val="18"/>
        </w:rPr>
        <w:t>)</w:t>
      </w:r>
    </w:p>
    <w:p w:rsidR="00340EE8" w:rsidRPr="005512F7" w:rsidRDefault="00340EE8" w:rsidP="00340EE8">
      <w:pPr>
        <w:jc w:val="center"/>
        <w:rPr>
          <w:rFonts w:ascii="Copperplate" w:hAnsi="Copperplate"/>
          <w:sz w:val="18"/>
        </w:rPr>
      </w:pPr>
      <w:r w:rsidRPr="005512F7">
        <w:rPr>
          <w:rFonts w:ascii="Copperplate" w:hAnsi="Copperplate"/>
          <w:sz w:val="18"/>
        </w:rPr>
        <w:t>Governor General of the Commonwealth of Australia</w:t>
      </w:r>
    </w:p>
    <w:p w:rsidR="00340EE8" w:rsidRDefault="00340EE8" w:rsidP="00340EE8">
      <w:pPr>
        <w:tabs>
          <w:tab w:val="center" w:pos="5017"/>
        </w:tabs>
        <w:jc w:val="center"/>
        <w:rPr>
          <w:b/>
          <w:bCs/>
          <w:sz w:val="14"/>
        </w:rPr>
      </w:pPr>
      <w:r>
        <w:t xml:space="preserve">  </w:t>
      </w:r>
    </w:p>
    <w:p w:rsidR="00340EE8" w:rsidRDefault="00340EE8">
      <w:pPr>
        <w:pStyle w:val="Header"/>
        <w:tabs>
          <w:tab w:val="clear" w:pos="4153"/>
          <w:tab w:val="clear" w:pos="8306"/>
          <w:tab w:val="left" w:pos="8228"/>
        </w:tabs>
        <w:ind w:hanging="14"/>
        <w:jc w:val="center"/>
        <w:rPr>
          <w:b/>
          <w:bCs/>
          <w:sz w:val="14"/>
        </w:rPr>
      </w:pPr>
      <w:r>
        <w:rPr>
          <w:b/>
          <w:bCs/>
          <w:sz w:val="14"/>
        </w:rPr>
        <w:t>A.B.N.   33 257 520 962</w:t>
      </w:r>
    </w:p>
    <w:p w:rsidR="00340EE8" w:rsidRDefault="00C45F2D">
      <w:pPr>
        <w:pStyle w:val="Header"/>
        <w:tabs>
          <w:tab w:val="clear" w:pos="4153"/>
          <w:tab w:val="clear" w:pos="8306"/>
          <w:tab w:val="left" w:pos="8228"/>
        </w:tabs>
        <w:ind w:hanging="14"/>
        <w:jc w:val="center"/>
        <w:rPr>
          <w:b/>
          <w:bCs/>
          <w:sz w:val="14"/>
        </w:rPr>
      </w:pPr>
      <w:r>
        <w:rPr>
          <w:noProof/>
          <w:lang w:eastAsia="en-AU"/>
        </w:rPr>
        <w:drawing>
          <wp:anchor distT="0" distB="0" distL="114300" distR="114300" simplePos="0" relativeHeight="251658240" behindDoc="1" locked="0" layoutInCell="1" allowOverlap="1">
            <wp:simplePos x="0" y="0"/>
            <wp:positionH relativeFrom="column">
              <wp:posOffset>2731135</wp:posOffset>
            </wp:positionH>
            <wp:positionV relativeFrom="paragraph">
              <wp:posOffset>86995</wp:posOffset>
            </wp:positionV>
            <wp:extent cx="712470" cy="686435"/>
            <wp:effectExtent l="0" t="0" r="0" b="0"/>
            <wp:wrapSquare wrapText="bothSides"/>
            <wp:docPr id="3" name="Picture 3" descr="sm guild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 guild badge"/>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2470"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0EE8" w:rsidRDefault="00340EE8">
      <w:pPr>
        <w:pStyle w:val="Header"/>
        <w:tabs>
          <w:tab w:val="clear" w:pos="4153"/>
          <w:tab w:val="clear" w:pos="8306"/>
          <w:tab w:val="left" w:pos="8228"/>
        </w:tabs>
        <w:ind w:hanging="14"/>
        <w:jc w:val="center"/>
        <w:rPr>
          <w:b/>
          <w:bCs/>
          <w:sz w:val="14"/>
        </w:rPr>
        <w:sectPr w:rsidR="00340EE8">
          <w:pgSz w:w="11906" w:h="16838" w:code="9"/>
          <w:pgMar w:top="720" w:right="1008" w:bottom="720" w:left="1008" w:header="288" w:footer="288" w:gutter="0"/>
          <w:cols w:space="708"/>
          <w:docGrid w:linePitch="360"/>
        </w:sectPr>
      </w:pPr>
    </w:p>
    <w:p w:rsidR="00340EE8" w:rsidRPr="00946950" w:rsidRDefault="00340EE8" w:rsidP="00340EE8">
      <w:pPr>
        <w:pStyle w:val="Header"/>
        <w:tabs>
          <w:tab w:val="clear" w:pos="4153"/>
          <w:tab w:val="clear" w:pos="8306"/>
          <w:tab w:val="left" w:pos="8228"/>
        </w:tabs>
        <w:spacing w:before="120"/>
        <w:ind w:hanging="19"/>
        <w:rPr>
          <w:b/>
          <w:bCs/>
          <w:color w:val="000080"/>
          <w:sz w:val="12"/>
        </w:rPr>
      </w:pPr>
      <w:r>
        <w:rPr>
          <w:b/>
          <w:bCs/>
          <w:color w:val="000080"/>
          <w:sz w:val="14"/>
        </w:rPr>
        <w:tab/>
      </w:r>
      <w:r>
        <w:rPr>
          <w:b/>
          <w:bCs/>
          <w:sz w:val="14"/>
        </w:rPr>
        <w:t>NATIONAL PRESIDENT</w:t>
      </w:r>
      <w:r>
        <w:rPr>
          <w:sz w:val="14"/>
        </w:rPr>
        <w:t>:</w:t>
      </w:r>
    </w:p>
    <w:p w:rsidR="00340EE8" w:rsidRDefault="00340EE8">
      <w:pPr>
        <w:tabs>
          <w:tab w:val="left" w:pos="8228"/>
        </w:tabs>
        <w:rPr>
          <w:sz w:val="14"/>
        </w:rPr>
      </w:pPr>
      <w:proofErr w:type="spellStart"/>
      <w:r>
        <w:rPr>
          <w:sz w:val="14"/>
        </w:rPr>
        <w:t>Mrs.</w:t>
      </w:r>
      <w:proofErr w:type="spellEnd"/>
      <w:r>
        <w:rPr>
          <w:sz w:val="14"/>
        </w:rPr>
        <w:t xml:space="preserve"> Meg Green</w:t>
      </w:r>
    </w:p>
    <w:p w:rsidR="00340EE8" w:rsidRDefault="00340EE8">
      <w:pPr>
        <w:pStyle w:val="Header"/>
        <w:tabs>
          <w:tab w:val="clear" w:pos="4153"/>
          <w:tab w:val="clear" w:pos="8306"/>
          <w:tab w:val="left" w:pos="8228"/>
        </w:tabs>
        <w:rPr>
          <w:sz w:val="14"/>
        </w:rPr>
      </w:pPr>
      <w:r>
        <w:rPr>
          <w:b/>
          <w:bCs/>
          <w:sz w:val="14"/>
        </w:rPr>
        <w:t>SECRETARY/TREASURER</w:t>
      </w:r>
      <w:r>
        <w:rPr>
          <w:sz w:val="14"/>
        </w:rPr>
        <w:t>:</w:t>
      </w:r>
    </w:p>
    <w:p w:rsidR="00340EE8" w:rsidRDefault="00340EE8">
      <w:pPr>
        <w:pStyle w:val="Header"/>
        <w:tabs>
          <w:tab w:val="clear" w:pos="4153"/>
          <w:tab w:val="clear" w:pos="8306"/>
          <w:tab w:val="left" w:pos="8228"/>
        </w:tabs>
        <w:rPr>
          <w:sz w:val="14"/>
        </w:rPr>
      </w:pPr>
      <w:proofErr w:type="spellStart"/>
      <w:r>
        <w:rPr>
          <w:sz w:val="14"/>
        </w:rPr>
        <w:t>Mrs.</w:t>
      </w:r>
      <w:proofErr w:type="spellEnd"/>
      <w:r>
        <w:rPr>
          <w:sz w:val="14"/>
        </w:rPr>
        <w:t xml:space="preserve"> Shirley Drysdale</w:t>
      </w:r>
    </w:p>
    <w:p w:rsidR="00340EE8" w:rsidRDefault="00340EE8">
      <w:pPr>
        <w:pStyle w:val="Header"/>
        <w:tabs>
          <w:tab w:val="clear" w:pos="4153"/>
          <w:tab w:val="clear" w:pos="8306"/>
          <w:tab w:val="left" w:pos="8228"/>
        </w:tabs>
        <w:rPr>
          <w:sz w:val="14"/>
        </w:rPr>
      </w:pPr>
    </w:p>
    <w:p w:rsidR="00340EE8" w:rsidRDefault="00340EE8">
      <w:pPr>
        <w:pStyle w:val="Header"/>
        <w:tabs>
          <w:tab w:val="clear" w:pos="4153"/>
          <w:tab w:val="clear" w:pos="8306"/>
          <w:tab w:val="left" w:pos="8228"/>
        </w:tabs>
        <w:spacing w:after="120"/>
        <w:rPr>
          <w:b/>
          <w:bCs/>
          <w:sz w:val="14"/>
        </w:rPr>
      </w:pPr>
    </w:p>
    <w:p w:rsidR="00340EE8" w:rsidRDefault="00340EE8">
      <w:pPr>
        <w:pStyle w:val="Header"/>
        <w:tabs>
          <w:tab w:val="clear" w:pos="4153"/>
          <w:tab w:val="clear" w:pos="8306"/>
          <w:tab w:val="left" w:pos="8228"/>
        </w:tabs>
        <w:spacing w:after="120"/>
        <w:rPr>
          <w:sz w:val="14"/>
        </w:rPr>
      </w:pPr>
      <w:r>
        <w:rPr>
          <w:color w:val="000080"/>
        </w:rPr>
        <w:t xml:space="preserve">          </w:t>
      </w:r>
    </w:p>
    <w:p w:rsidR="00340EE8" w:rsidRDefault="00340EE8">
      <w:pPr>
        <w:pStyle w:val="Header"/>
        <w:tabs>
          <w:tab w:val="clear" w:pos="4153"/>
          <w:tab w:val="clear" w:pos="8306"/>
        </w:tabs>
        <w:rPr>
          <w:b/>
          <w:bCs/>
          <w:color w:val="000080"/>
          <w:sz w:val="14"/>
        </w:rPr>
      </w:pPr>
    </w:p>
    <w:p w:rsidR="00340EE8" w:rsidRDefault="00340EE8">
      <w:pPr>
        <w:pStyle w:val="Header"/>
        <w:tabs>
          <w:tab w:val="clear" w:pos="4153"/>
          <w:tab w:val="clear" w:pos="8306"/>
        </w:tabs>
        <w:jc w:val="right"/>
        <w:rPr>
          <w:b/>
          <w:bCs/>
          <w:color w:val="000080"/>
          <w:sz w:val="14"/>
        </w:rPr>
      </w:pPr>
    </w:p>
    <w:p w:rsidR="00340EE8" w:rsidRDefault="00340EE8">
      <w:pPr>
        <w:pStyle w:val="Header"/>
        <w:tabs>
          <w:tab w:val="clear" w:pos="4153"/>
          <w:tab w:val="clear" w:pos="8306"/>
        </w:tabs>
        <w:jc w:val="right"/>
        <w:rPr>
          <w:b/>
          <w:bCs/>
          <w:color w:val="000080"/>
          <w:sz w:val="14"/>
        </w:rPr>
      </w:pPr>
    </w:p>
    <w:p w:rsidR="00340EE8" w:rsidRDefault="00340EE8">
      <w:pPr>
        <w:pStyle w:val="Header"/>
        <w:tabs>
          <w:tab w:val="clear" w:pos="4153"/>
          <w:tab w:val="clear" w:pos="8306"/>
        </w:tabs>
        <w:jc w:val="right"/>
        <w:rPr>
          <w:b/>
          <w:bCs/>
          <w:color w:val="000080"/>
          <w:sz w:val="14"/>
        </w:rPr>
      </w:pPr>
    </w:p>
    <w:p w:rsidR="00340EE8" w:rsidRDefault="00340EE8">
      <w:pPr>
        <w:pStyle w:val="Header"/>
        <w:tabs>
          <w:tab w:val="clear" w:pos="4153"/>
          <w:tab w:val="clear" w:pos="8306"/>
        </w:tabs>
        <w:jc w:val="right"/>
        <w:rPr>
          <w:b/>
          <w:bCs/>
          <w:color w:val="000080"/>
          <w:sz w:val="14"/>
        </w:rPr>
      </w:pPr>
    </w:p>
    <w:p w:rsidR="00340EE8" w:rsidRPr="00FB0868" w:rsidRDefault="00340EE8">
      <w:pPr>
        <w:pStyle w:val="Header"/>
        <w:tabs>
          <w:tab w:val="clear" w:pos="4153"/>
          <w:tab w:val="clear" w:pos="8306"/>
        </w:tabs>
        <w:jc w:val="right"/>
        <w:rPr>
          <w:b/>
          <w:bCs/>
          <w:color w:val="000080"/>
          <w:sz w:val="10"/>
          <w:szCs w:val="10"/>
        </w:rPr>
      </w:pPr>
    </w:p>
    <w:p w:rsidR="00340EE8" w:rsidRDefault="00340EE8">
      <w:pPr>
        <w:pStyle w:val="Header"/>
        <w:tabs>
          <w:tab w:val="clear" w:pos="4153"/>
          <w:tab w:val="clear" w:pos="8306"/>
        </w:tabs>
        <w:jc w:val="right"/>
        <w:rPr>
          <w:b/>
          <w:bCs/>
          <w:color w:val="000080"/>
          <w:sz w:val="14"/>
        </w:rPr>
      </w:pPr>
    </w:p>
    <w:p w:rsidR="00340EE8" w:rsidRDefault="00340EE8">
      <w:pPr>
        <w:pStyle w:val="Header"/>
        <w:tabs>
          <w:tab w:val="clear" w:pos="4153"/>
          <w:tab w:val="clear" w:pos="8306"/>
        </w:tabs>
        <w:jc w:val="right"/>
        <w:rPr>
          <w:b/>
          <w:bCs/>
          <w:color w:val="000080"/>
          <w:sz w:val="12"/>
        </w:rPr>
      </w:pPr>
      <w:r>
        <w:rPr>
          <w:b/>
          <w:bCs/>
          <w:color w:val="000080"/>
          <w:sz w:val="14"/>
        </w:rPr>
        <w:t>NATIONAL OFFICE</w:t>
      </w:r>
    </w:p>
    <w:p w:rsidR="00340EE8" w:rsidRDefault="00340EE8">
      <w:pPr>
        <w:spacing w:before="120"/>
        <w:jc w:val="right"/>
        <w:rPr>
          <w:sz w:val="14"/>
        </w:rPr>
      </w:pPr>
      <w:r>
        <w:rPr>
          <w:sz w:val="14"/>
        </w:rPr>
        <w:t xml:space="preserve">PO Box 3656 </w:t>
      </w:r>
    </w:p>
    <w:p w:rsidR="00340EE8" w:rsidRDefault="00340EE8" w:rsidP="00340EE8">
      <w:pPr>
        <w:jc w:val="right"/>
        <w:rPr>
          <w:sz w:val="14"/>
        </w:rPr>
      </w:pPr>
      <w:r>
        <w:rPr>
          <w:sz w:val="14"/>
        </w:rPr>
        <w:t>WESTON CREEK ACT  2611</w:t>
      </w:r>
    </w:p>
    <w:p w:rsidR="00340EE8" w:rsidRDefault="00340EE8">
      <w:pPr>
        <w:pStyle w:val="Header"/>
        <w:tabs>
          <w:tab w:val="clear" w:pos="4153"/>
          <w:tab w:val="clear" w:pos="8306"/>
          <w:tab w:val="left" w:pos="8228"/>
        </w:tabs>
        <w:jc w:val="right"/>
        <w:rPr>
          <w:sz w:val="14"/>
        </w:rPr>
      </w:pPr>
      <w:r>
        <w:rPr>
          <w:sz w:val="14"/>
        </w:rPr>
        <w:t>PH/FAX: 02 62874032</w:t>
      </w:r>
    </w:p>
    <w:p w:rsidR="00340EE8" w:rsidRDefault="00340EE8" w:rsidP="00340EE8">
      <w:pPr>
        <w:pStyle w:val="Header"/>
        <w:tabs>
          <w:tab w:val="clear" w:pos="4153"/>
          <w:tab w:val="clear" w:pos="8306"/>
          <w:tab w:val="left" w:pos="8228"/>
        </w:tabs>
        <w:ind w:right="-34"/>
        <w:rPr>
          <w:sz w:val="16"/>
        </w:rPr>
      </w:pPr>
      <w:r>
        <w:rPr>
          <w:sz w:val="14"/>
        </w:rPr>
        <w:t xml:space="preserve">           Email: </w:t>
      </w:r>
      <w:hyperlink r:id="rId9" w:history="1">
        <w:r w:rsidRPr="007E5DB0">
          <w:rPr>
            <w:rStyle w:val="Hyperlink"/>
            <w:sz w:val="16"/>
          </w:rPr>
          <w:t>wwidowsnat@bigpond.com</w:t>
        </w:r>
      </w:hyperlink>
      <w:r>
        <w:rPr>
          <w:sz w:val="16"/>
        </w:rPr>
        <w:t xml:space="preserve"> </w:t>
      </w:r>
    </w:p>
    <w:p w:rsidR="00340EE8" w:rsidRDefault="00340EE8" w:rsidP="00340EE8">
      <w:pPr>
        <w:pStyle w:val="Header"/>
        <w:tabs>
          <w:tab w:val="clear" w:pos="4153"/>
          <w:tab w:val="clear" w:pos="8306"/>
          <w:tab w:val="left" w:pos="8228"/>
        </w:tabs>
        <w:ind w:right="-34"/>
        <w:rPr>
          <w:sz w:val="16"/>
        </w:rPr>
      </w:pPr>
    </w:p>
    <w:p w:rsidR="00340EE8" w:rsidRPr="00AC06F2" w:rsidRDefault="00340EE8" w:rsidP="00340EE8">
      <w:pPr>
        <w:pStyle w:val="Header"/>
        <w:tabs>
          <w:tab w:val="clear" w:pos="4153"/>
          <w:tab w:val="clear" w:pos="8306"/>
          <w:tab w:val="left" w:pos="8228"/>
        </w:tabs>
        <w:ind w:right="-34"/>
        <w:rPr>
          <w:sz w:val="16"/>
        </w:rPr>
        <w:sectPr w:rsidR="00340EE8" w:rsidRPr="00AC06F2">
          <w:footerReference w:type="default" r:id="rId10"/>
          <w:type w:val="continuous"/>
          <w:pgSz w:w="11906" w:h="16838" w:code="9"/>
          <w:pgMar w:top="720" w:right="1008" w:bottom="720" w:left="1008" w:header="288" w:footer="288" w:gutter="0"/>
          <w:cols w:num="3" w:space="708" w:equalWidth="0">
            <w:col w:w="3016" w:space="708"/>
            <w:col w:w="2872" w:space="708"/>
            <w:col w:w="2584"/>
          </w:cols>
          <w:docGrid w:linePitch="360"/>
        </w:sectPr>
      </w:pPr>
    </w:p>
    <w:p w:rsidR="00D6659C" w:rsidRDefault="00C45F2D" w:rsidP="00340EE8">
      <w:r>
        <w:rPr>
          <w:noProof/>
          <w:lang w:eastAsia="en-AU"/>
        </w:rPr>
        <mc:AlternateContent>
          <mc:Choice Requires="wps">
            <w:drawing>
              <wp:anchor distT="0" distB="0" distL="114300" distR="114300" simplePos="0" relativeHeight="251657216" behindDoc="0" locked="0" layoutInCell="1" allowOverlap="1">
                <wp:simplePos x="0" y="0"/>
                <wp:positionH relativeFrom="column">
                  <wp:posOffset>-274320</wp:posOffset>
                </wp:positionH>
                <wp:positionV relativeFrom="paragraph">
                  <wp:posOffset>74295</wp:posOffset>
                </wp:positionV>
                <wp:extent cx="6412230" cy="0"/>
                <wp:effectExtent l="9525" t="8890" r="7620"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23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807E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5.85pt" to="483.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" strokecolor="blue" strokeweight="1pt"/>
            </w:pict>
          </mc:Fallback>
        </mc:AlternateContent>
      </w:r>
    </w:p>
    <w:p w:rsidR="007714ED" w:rsidRPr="00B9603E" w:rsidRDefault="007714ED" w:rsidP="008F1CA6">
      <w:pPr>
        <w:pStyle w:val="Heading3"/>
        <w:rPr>
          <w:rFonts w:ascii="Calibri" w:hAnsi="Calibri"/>
          <w:caps/>
          <w:sz w:val="28"/>
          <w:szCs w:val="22"/>
        </w:rPr>
      </w:pPr>
      <w:r w:rsidRPr="00B9603E">
        <w:rPr>
          <w:rFonts w:ascii="Calibri" w:hAnsi="Calibri"/>
          <w:caps/>
          <w:sz w:val="28"/>
          <w:szCs w:val="22"/>
        </w:rPr>
        <w:t>Productivity Commission Inquiry into Compensation and Rehabilitation for Veterans</w:t>
      </w:r>
    </w:p>
    <w:p w:rsidR="004E17AB" w:rsidRDefault="004E17AB" w:rsidP="007714ED">
      <w:pPr>
        <w:rPr>
          <w:rFonts w:ascii="Calibri" w:hAnsi="Calibri"/>
          <w:sz w:val="28"/>
          <w:szCs w:val="22"/>
        </w:rPr>
      </w:pPr>
    </w:p>
    <w:p w:rsidR="008F1CA6" w:rsidRDefault="008F1CA6" w:rsidP="00B9603E">
      <w:pPr>
        <w:jc w:val="center"/>
        <w:rPr>
          <w:rFonts w:ascii="Calibri" w:hAnsi="Calibri"/>
          <w:sz w:val="28"/>
          <w:szCs w:val="22"/>
        </w:rPr>
      </w:pPr>
      <w:r>
        <w:rPr>
          <w:rFonts w:ascii="Calibri" w:hAnsi="Calibri"/>
          <w:sz w:val="28"/>
          <w:szCs w:val="22"/>
        </w:rPr>
        <w:t>WAR WIDOWS’ GUILD OF AUSTRALIA INC. SUBMISSION</w:t>
      </w:r>
    </w:p>
    <w:p w:rsidR="008F1CA6" w:rsidRPr="00B9603E" w:rsidRDefault="008F1CA6" w:rsidP="002929AB">
      <w:pPr>
        <w:rPr>
          <w:rFonts w:ascii="Calibri" w:hAnsi="Calibri"/>
          <w:sz w:val="28"/>
          <w:szCs w:val="22"/>
        </w:rPr>
      </w:pPr>
    </w:p>
    <w:p w:rsidR="004E17AB" w:rsidRPr="001842D1" w:rsidRDefault="004E17AB" w:rsidP="004E17AB">
      <w:pPr>
        <w:rPr>
          <w:rFonts w:ascii="Calibri" w:hAnsi="Calibri"/>
          <w:sz w:val="22"/>
          <w:szCs w:val="22"/>
        </w:rPr>
      </w:pPr>
      <w:r w:rsidRPr="001842D1">
        <w:rPr>
          <w:rFonts w:ascii="Calibri" w:hAnsi="Calibri"/>
          <w:sz w:val="22"/>
          <w:szCs w:val="22"/>
        </w:rPr>
        <w:t>The National War Widows’ Guild represents the interests of 61 500 recognised war widows throughout Australia</w:t>
      </w:r>
      <w:r w:rsidRPr="001842D1">
        <w:rPr>
          <w:rStyle w:val="FootnoteReference"/>
          <w:rFonts w:ascii="Calibri" w:hAnsi="Calibri"/>
          <w:sz w:val="22"/>
          <w:szCs w:val="22"/>
        </w:rPr>
        <w:footnoteReference w:id="1"/>
      </w:r>
      <w:r w:rsidRPr="001842D1">
        <w:rPr>
          <w:rFonts w:ascii="Calibri" w:hAnsi="Calibri"/>
          <w:sz w:val="22"/>
          <w:szCs w:val="22"/>
        </w:rPr>
        <w:t xml:space="preserve">. The War Widows’ Craft Guild was founded by Mrs Jessie Mary Vasey in OBE, CBE (1897 – 1966) in 1946.  </w:t>
      </w:r>
      <w:proofErr w:type="spellStart"/>
      <w:r w:rsidRPr="001842D1">
        <w:rPr>
          <w:rFonts w:ascii="Calibri" w:hAnsi="Calibri"/>
          <w:sz w:val="22"/>
          <w:szCs w:val="22"/>
        </w:rPr>
        <w:t>Mrs.</w:t>
      </w:r>
      <w:proofErr w:type="spellEnd"/>
      <w:r w:rsidRPr="001842D1">
        <w:rPr>
          <w:rFonts w:ascii="Calibri" w:hAnsi="Calibri"/>
          <w:sz w:val="22"/>
          <w:szCs w:val="22"/>
        </w:rPr>
        <w:t xml:space="preserve"> Jessie Vasey was the widow of Major General George Vasey CB, CBE, DSO (1895 – 1945).  The organisation was founded in response to a lack of government support and recognition for widows and families following WW2.  The organisation has continued to support and give a voice to war widows’ since, at both State and National level. </w:t>
      </w:r>
    </w:p>
    <w:p w:rsidR="004E17AB" w:rsidRPr="001842D1" w:rsidRDefault="004E17AB" w:rsidP="007714ED">
      <w:pPr>
        <w:rPr>
          <w:rFonts w:ascii="Calibri" w:hAnsi="Calibri"/>
          <w:sz w:val="22"/>
          <w:szCs w:val="22"/>
        </w:rPr>
      </w:pPr>
    </w:p>
    <w:p w:rsidR="007714ED" w:rsidRPr="001842D1" w:rsidRDefault="007714ED" w:rsidP="007714ED">
      <w:pPr>
        <w:rPr>
          <w:rFonts w:ascii="Calibri" w:hAnsi="Calibri"/>
          <w:sz w:val="22"/>
          <w:szCs w:val="22"/>
        </w:rPr>
      </w:pPr>
      <w:r w:rsidRPr="001842D1">
        <w:rPr>
          <w:rFonts w:ascii="Calibri" w:hAnsi="Calibri"/>
          <w:sz w:val="22"/>
          <w:szCs w:val="22"/>
        </w:rPr>
        <w:t>Military Service is unique within the community and does come with significant risks, not only for the member but for the entire family.</w:t>
      </w:r>
    </w:p>
    <w:p w:rsidR="007714ED" w:rsidRPr="001842D1" w:rsidRDefault="007714ED" w:rsidP="007714ED">
      <w:pPr>
        <w:rPr>
          <w:rFonts w:ascii="Calibri" w:hAnsi="Calibri"/>
          <w:sz w:val="22"/>
          <w:szCs w:val="22"/>
        </w:rPr>
      </w:pPr>
    </w:p>
    <w:p w:rsidR="007714ED" w:rsidRPr="001842D1" w:rsidRDefault="007714ED" w:rsidP="007714ED">
      <w:pPr>
        <w:rPr>
          <w:rFonts w:ascii="Calibri" w:hAnsi="Calibri"/>
          <w:sz w:val="22"/>
          <w:szCs w:val="22"/>
        </w:rPr>
      </w:pPr>
      <w:r w:rsidRPr="001842D1">
        <w:rPr>
          <w:rFonts w:ascii="Calibri" w:hAnsi="Calibri"/>
          <w:sz w:val="22"/>
          <w:szCs w:val="22"/>
        </w:rPr>
        <w:t xml:space="preserve">The Defence Family is expected to move frequently, meaning spouses (or significant others) are uprooted from their place of employment, neighbourhood, friends and families. Often there is no prospect of being re-employed in the new location.  Family support may be unavailable in a new environment and friends may be non-existent.  All these factors together ensure that the family suffers just as significantly as the member.  Children are moved within educational institutions which is disruptive and unsettling for the child.  Children are resilient in some respects however, constantly moving schools, loss of friendships and changing curriculum may cause significant emotional distress.      </w:t>
      </w:r>
    </w:p>
    <w:p w:rsidR="007714ED" w:rsidRPr="001842D1" w:rsidRDefault="007714ED" w:rsidP="007714ED">
      <w:pPr>
        <w:rPr>
          <w:rFonts w:ascii="Calibri" w:hAnsi="Calibri"/>
          <w:sz w:val="22"/>
          <w:szCs w:val="22"/>
        </w:rPr>
      </w:pPr>
      <w:r w:rsidRPr="001842D1">
        <w:rPr>
          <w:rFonts w:ascii="Calibri" w:hAnsi="Calibri"/>
          <w:sz w:val="22"/>
          <w:szCs w:val="22"/>
        </w:rPr>
        <w:t xml:space="preserve">                                                                                                                                                                       </w:t>
      </w:r>
    </w:p>
    <w:p w:rsidR="004E17AB" w:rsidRPr="001842D1" w:rsidRDefault="007714ED" w:rsidP="007714ED">
      <w:pPr>
        <w:rPr>
          <w:rFonts w:ascii="Calibri" w:hAnsi="Calibri"/>
          <w:sz w:val="22"/>
          <w:szCs w:val="22"/>
        </w:rPr>
      </w:pPr>
      <w:r w:rsidRPr="001842D1">
        <w:rPr>
          <w:rFonts w:ascii="Calibri" w:hAnsi="Calibri"/>
          <w:sz w:val="22"/>
          <w:szCs w:val="22"/>
        </w:rPr>
        <w:t xml:space="preserve">Add to the above issues the members’ deployment into a war zone and there is an ideal ground for instability of the entire family. Current policies seek to compensate and support individual family </w:t>
      </w:r>
      <w:r w:rsidR="00654CD4" w:rsidRPr="001842D1">
        <w:rPr>
          <w:rFonts w:ascii="Calibri" w:hAnsi="Calibri"/>
          <w:sz w:val="22"/>
          <w:szCs w:val="22"/>
        </w:rPr>
        <w:t>members</w:t>
      </w:r>
      <w:r w:rsidR="00654CD4">
        <w:rPr>
          <w:rFonts w:ascii="Calibri" w:hAnsi="Calibri"/>
          <w:sz w:val="22"/>
          <w:szCs w:val="22"/>
        </w:rPr>
        <w:t>’</w:t>
      </w:r>
      <w:r w:rsidR="00654CD4" w:rsidRPr="001842D1">
        <w:rPr>
          <w:rFonts w:ascii="Calibri" w:hAnsi="Calibri"/>
          <w:sz w:val="22"/>
          <w:szCs w:val="22"/>
        </w:rPr>
        <w:t>;</w:t>
      </w:r>
      <w:r w:rsidRPr="001842D1">
        <w:rPr>
          <w:rFonts w:ascii="Calibri" w:hAnsi="Calibri"/>
          <w:sz w:val="22"/>
          <w:szCs w:val="22"/>
        </w:rPr>
        <w:t xml:space="preserve"> </w:t>
      </w:r>
      <w:r w:rsidR="004E17AB" w:rsidRPr="001842D1">
        <w:rPr>
          <w:rFonts w:ascii="Calibri" w:hAnsi="Calibri"/>
          <w:sz w:val="22"/>
          <w:szCs w:val="22"/>
        </w:rPr>
        <w:t>however we believe there is an opportunity to craft a more effective future framework through recognising, supporting and celebrating the Defence Family as a unit.</w:t>
      </w:r>
    </w:p>
    <w:p w:rsidR="007714ED" w:rsidRPr="001842D1" w:rsidRDefault="007714ED" w:rsidP="007714ED">
      <w:pPr>
        <w:rPr>
          <w:rFonts w:ascii="Calibri" w:hAnsi="Calibri"/>
          <w:sz w:val="22"/>
          <w:szCs w:val="22"/>
        </w:rPr>
      </w:pPr>
      <w:r w:rsidRPr="001842D1">
        <w:rPr>
          <w:rFonts w:ascii="Calibri" w:hAnsi="Calibri"/>
          <w:sz w:val="22"/>
          <w:szCs w:val="22"/>
        </w:rPr>
        <w:t xml:space="preserve"> </w:t>
      </w:r>
    </w:p>
    <w:p w:rsidR="007714ED" w:rsidRPr="001842D1" w:rsidRDefault="007714ED" w:rsidP="007714ED">
      <w:pPr>
        <w:rPr>
          <w:rFonts w:ascii="Calibri" w:hAnsi="Calibri"/>
          <w:sz w:val="22"/>
          <w:szCs w:val="22"/>
        </w:rPr>
      </w:pPr>
      <w:r w:rsidRPr="001842D1">
        <w:rPr>
          <w:rFonts w:ascii="Calibri" w:hAnsi="Calibri"/>
          <w:sz w:val="22"/>
          <w:szCs w:val="22"/>
        </w:rPr>
        <w:t xml:space="preserve">The member who joins the military commits to perform a service which will maintain the security of our country.  They are obliged to serve this country at the behest of this country’s political leaders with little or no ability to refuse.  </w:t>
      </w:r>
    </w:p>
    <w:p w:rsidR="007714ED" w:rsidRPr="001842D1" w:rsidRDefault="007714ED" w:rsidP="007714ED">
      <w:pPr>
        <w:rPr>
          <w:rFonts w:ascii="Calibri" w:hAnsi="Calibri"/>
          <w:sz w:val="22"/>
          <w:szCs w:val="22"/>
        </w:rPr>
      </w:pPr>
    </w:p>
    <w:p w:rsidR="007714ED" w:rsidRPr="001842D1" w:rsidRDefault="007714ED" w:rsidP="007714ED">
      <w:pPr>
        <w:rPr>
          <w:rFonts w:ascii="Calibri" w:hAnsi="Calibri"/>
          <w:sz w:val="22"/>
          <w:szCs w:val="22"/>
        </w:rPr>
      </w:pPr>
      <w:r w:rsidRPr="001842D1">
        <w:rPr>
          <w:rFonts w:ascii="Calibri" w:hAnsi="Calibri"/>
          <w:sz w:val="22"/>
          <w:szCs w:val="22"/>
        </w:rPr>
        <w:t xml:space="preserve">We join the Alliance of Defence Service </w:t>
      </w:r>
      <w:r w:rsidR="00F46297" w:rsidRPr="001842D1">
        <w:rPr>
          <w:rFonts w:ascii="Calibri" w:hAnsi="Calibri"/>
          <w:sz w:val="22"/>
          <w:szCs w:val="22"/>
        </w:rPr>
        <w:t>Organisation’s (</w:t>
      </w:r>
      <w:r w:rsidR="00637C19" w:rsidRPr="001842D1">
        <w:rPr>
          <w:rFonts w:ascii="Calibri" w:hAnsi="Calibri"/>
          <w:sz w:val="22"/>
          <w:szCs w:val="22"/>
        </w:rPr>
        <w:t xml:space="preserve">ADSO) </w:t>
      </w:r>
      <w:r w:rsidRPr="001842D1">
        <w:rPr>
          <w:rFonts w:ascii="Calibri" w:hAnsi="Calibri"/>
          <w:sz w:val="22"/>
          <w:szCs w:val="22"/>
        </w:rPr>
        <w:t>call to ensure that all levels of government honour the social contract with the veteran and their family. This country must commit to ensure that the veteran and his/her family are well supported following service with compensation or pensions that ensure that the standard of living is not below the poverty line.</w:t>
      </w:r>
    </w:p>
    <w:p w:rsidR="002929AB" w:rsidRDefault="002929AB" w:rsidP="007714ED">
      <w:pPr>
        <w:rPr>
          <w:rFonts w:ascii="Calibri" w:hAnsi="Calibri"/>
          <w:sz w:val="22"/>
          <w:szCs w:val="22"/>
        </w:rPr>
      </w:pPr>
    </w:p>
    <w:p w:rsidR="007714ED" w:rsidRPr="001842D1" w:rsidRDefault="007714ED" w:rsidP="007714ED">
      <w:pPr>
        <w:rPr>
          <w:rFonts w:ascii="Calibri" w:hAnsi="Calibri"/>
          <w:sz w:val="22"/>
          <w:szCs w:val="22"/>
        </w:rPr>
      </w:pPr>
      <w:r w:rsidRPr="001842D1">
        <w:rPr>
          <w:rFonts w:ascii="Calibri" w:hAnsi="Calibri"/>
          <w:sz w:val="22"/>
          <w:szCs w:val="22"/>
        </w:rPr>
        <w:t>In our Submission we seek to:</w:t>
      </w:r>
    </w:p>
    <w:p w:rsidR="004E17AB" w:rsidRPr="001842D1" w:rsidRDefault="004E17AB" w:rsidP="007714ED">
      <w:pPr>
        <w:rPr>
          <w:rFonts w:ascii="Calibri" w:hAnsi="Calibri"/>
          <w:sz w:val="22"/>
          <w:szCs w:val="22"/>
        </w:rPr>
      </w:pPr>
    </w:p>
    <w:p w:rsidR="002929AB" w:rsidRDefault="007714ED" w:rsidP="002929AB">
      <w:pPr>
        <w:pStyle w:val="ListParagraph"/>
        <w:numPr>
          <w:ilvl w:val="0"/>
          <w:numId w:val="25"/>
        </w:numPr>
        <w:spacing w:after="200" w:line="276" w:lineRule="auto"/>
        <w:contextualSpacing/>
        <w:rPr>
          <w:rFonts w:ascii="Calibri" w:hAnsi="Calibri"/>
          <w:sz w:val="22"/>
          <w:szCs w:val="22"/>
        </w:rPr>
      </w:pPr>
      <w:r w:rsidRPr="001842D1">
        <w:rPr>
          <w:rFonts w:ascii="Calibri" w:hAnsi="Calibri"/>
          <w:sz w:val="22"/>
          <w:szCs w:val="22"/>
        </w:rPr>
        <w:t>Inform the development of a more effective future framework</w:t>
      </w:r>
    </w:p>
    <w:p w:rsidR="007714ED" w:rsidRPr="002929AB" w:rsidRDefault="007714ED" w:rsidP="002929AB">
      <w:pPr>
        <w:pStyle w:val="ListParagraph"/>
        <w:numPr>
          <w:ilvl w:val="0"/>
          <w:numId w:val="25"/>
        </w:numPr>
        <w:spacing w:after="200" w:line="276" w:lineRule="auto"/>
        <w:contextualSpacing/>
        <w:rPr>
          <w:rFonts w:ascii="Calibri" w:hAnsi="Calibri"/>
          <w:sz w:val="22"/>
          <w:szCs w:val="22"/>
        </w:rPr>
      </w:pPr>
      <w:r w:rsidRPr="002929AB">
        <w:rPr>
          <w:rFonts w:ascii="Calibri" w:hAnsi="Calibri"/>
          <w:sz w:val="22"/>
          <w:szCs w:val="22"/>
        </w:rPr>
        <w:t>Address current issues with the treatment of war widows’ compensation</w:t>
      </w:r>
    </w:p>
    <w:p w:rsidR="008F1CA6" w:rsidRPr="002929AB" w:rsidRDefault="007714ED" w:rsidP="002929AB">
      <w:pPr>
        <w:pStyle w:val="ListParagraph"/>
        <w:numPr>
          <w:ilvl w:val="0"/>
          <w:numId w:val="25"/>
        </w:numPr>
        <w:spacing w:after="200" w:line="276" w:lineRule="auto"/>
        <w:contextualSpacing/>
        <w:rPr>
          <w:rFonts w:ascii="Calibri" w:hAnsi="Calibri"/>
          <w:sz w:val="22"/>
          <w:szCs w:val="22"/>
        </w:rPr>
      </w:pPr>
      <w:r w:rsidRPr="001842D1">
        <w:rPr>
          <w:rFonts w:ascii="Calibri" w:hAnsi="Calibri"/>
          <w:sz w:val="22"/>
          <w:szCs w:val="22"/>
        </w:rPr>
        <w:t>Request the extension of medical care for vulnerable war and service widows’</w:t>
      </w:r>
    </w:p>
    <w:p w:rsidR="00FE217E" w:rsidRPr="00FE217E" w:rsidRDefault="007714ED" w:rsidP="00FE217E">
      <w:pPr>
        <w:pStyle w:val="ListParagraph"/>
        <w:numPr>
          <w:ilvl w:val="0"/>
          <w:numId w:val="25"/>
        </w:numPr>
        <w:spacing w:after="200" w:line="276" w:lineRule="auto"/>
        <w:contextualSpacing/>
        <w:rPr>
          <w:rFonts w:ascii="Calibri" w:hAnsi="Calibri"/>
          <w:sz w:val="22"/>
          <w:szCs w:val="22"/>
        </w:rPr>
      </w:pPr>
      <w:r w:rsidRPr="001842D1">
        <w:rPr>
          <w:rFonts w:ascii="Calibri" w:hAnsi="Calibri"/>
          <w:sz w:val="22"/>
          <w:szCs w:val="22"/>
        </w:rPr>
        <w:lastRenderedPageBreak/>
        <w:t>Influence a more user-centric Department of Veterans’ Affairs</w:t>
      </w:r>
      <w:r w:rsidR="002929AB" w:rsidRPr="00FE217E">
        <w:br w:type="page"/>
      </w:r>
    </w:p>
    <w:p w:rsidR="00846076" w:rsidRDefault="00846076" w:rsidP="00FE217E">
      <w:pPr>
        <w:pStyle w:val="ListParagraph"/>
        <w:spacing w:after="200" w:line="276" w:lineRule="auto"/>
        <w:ind w:left="0"/>
        <w:contextualSpacing/>
        <w:rPr>
          <w:rFonts w:ascii="Cambria" w:hAnsi="Cambria"/>
          <w:b/>
          <w:color w:val="1F497D"/>
        </w:rPr>
        <w:sectPr w:rsidR="00846076" w:rsidSect="00846076">
          <w:type w:val="continuous"/>
          <w:pgSz w:w="11906" w:h="16838" w:code="9"/>
          <w:pgMar w:top="340" w:right="567" w:bottom="340" w:left="567" w:header="289" w:footer="289" w:gutter="0"/>
          <w:cols w:space="708"/>
          <w:docGrid w:linePitch="360"/>
        </w:sectPr>
      </w:pPr>
    </w:p>
    <w:p w:rsidR="007714ED" w:rsidRPr="00FE217E" w:rsidRDefault="007714ED" w:rsidP="00FE217E">
      <w:pPr>
        <w:pStyle w:val="ListParagraph"/>
        <w:spacing w:after="200" w:line="276" w:lineRule="auto"/>
        <w:ind w:left="0"/>
        <w:contextualSpacing/>
        <w:rPr>
          <w:rFonts w:ascii="Calibri" w:hAnsi="Calibri"/>
          <w:b/>
          <w:sz w:val="22"/>
          <w:szCs w:val="22"/>
        </w:rPr>
      </w:pPr>
      <w:r w:rsidRPr="00FE217E">
        <w:rPr>
          <w:rFonts w:ascii="Cambria" w:hAnsi="Cambria"/>
          <w:b/>
          <w:color w:val="1F497D"/>
        </w:rPr>
        <w:lastRenderedPageBreak/>
        <w:t>Future Framework</w:t>
      </w:r>
    </w:p>
    <w:p w:rsidR="007714ED" w:rsidRPr="001842D1" w:rsidRDefault="007714ED" w:rsidP="007714ED">
      <w:pPr>
        <w:rPr>
          <w:rFonts w:ascii="Cambria" w:hAnsi="Cambria"/>
          <w:b/>
          <w:color w:val="0070C0"/>
        </w:rPr>
      </w:pPr>
      <w:r w:rsidRPr="001842D1">
        <w:rPr>
          <w:rFonts w:ascii="Cambria" w:hAnsi="Cambria"/>
          <w:b/>
          <w:color w:val="0070C0"/>
        </w:rPr>
        <w:t>1.1 Incentives and control to improve performance in the Ex-Service Organisation Sector (ESO)</w:t>
      </w:r>
    </w:p>
    <w:p w:rsidR="006929FC" w:rsidRDefault="006929FC" w:rsidP="007714ED"/>
    <w:p w:rsidR="007714ED" w:rsidRPr="001842D1" w:rsidRDefault="007714ED" w:rsidP="007714ED">
      <w:pPr>
        <w:rPr>
          <w:rFonts w:ascii="Calibri" w:hAnsi="Calibri"/>
        </w:rPr>
      </w:pPr>
      <w:r w:rsidRPr="001842D1">
        <w:rPr>
          <w:rFonts w:ascii="Calibri" w:hAnsi="Calibri"/>
        </w:rPr>
        <w:t>There is significant duplication and fragmentation of services offered to veterans’ and their partners/families in this sector, leading to increased administrat</w:t>
      </w:r>
      <w:r w:rsidR="00637C19" w:rsidRPr="001842D1">
        <w:rPr>
          <w:rFonts w:ascii="Calibri" w:hAnsi="Calibri"/>
        </w:rPr>
        <w:t>ion costs, duplicated effort &amp;</w:t>
      </w:r>
      <w:r w:rsidRPr="001842D1">
        <w:rPr>
          <w:rFonts w:ascii="Calibri" w:hAnsi="Calibri"/>
        </w:rPr>
        <w:t xml:space="preserve"> expense</w:t>
      </w:r>
      <w:r w:rsidR="00637C19" w:rsidRPr="001842D1">
        <w:rPr>
          <w:rFonts w:ascii="Calibri" w:hAnsi="Calibri"/>
        </w:rPr>
        <w:t>,</w:t>
      </w:r>
      <w:r w:rsidRPr="001842D1">
        <w:rPr>
          <w:rFonts w:ascii="Calibri" w:hAnsi="Calibri"/>
        </w:rPr>
        <w:t xml:space="preserve"> and unnecessary competition for government/donor funds. </w:t>
      </w:r>
    </w:p>
    <w:p w:rsidR="00637C19" w:rsidRPr="001842D1" w:rsidRDefault="00637C19" w:rsidP="007714ED">
      <w:pPr>
        <w:rPr>
          <w:rFonts w:ascii="Calibri" w:hAnsi="Calibri"/>
        </w:rPr>
      </w:pPr>
    </w:p>
    <w:p w:rsidR="007714ED" w:rsidRPr="001842D1" w:rsidRDefault="007714ED" w:rsidP="007714ED">
      <w:pPr>
        <w:pStyle w:val="Default"/>
        <w:rPr>
          <w:rFonts w:ascii="Calibri" w:hAnsi="Calibri"/>
          <w:sz w:val="22"/>
          <w:szCs w:val="22"/>
        </w:rPr>
      </w:pPr>
      <w:r w:rsidRPr="001842D1">
        <w:rPr>
          <w:rFonts w:ascii="Calibri" w:hAnsi="Calibri"/>
          <w:sz w:val="22"/>
          <w:szCs w:val="22"/>
        </w:rPr>
        <w:t>There are low barriers to entry into the ESO se</w:t>
      </w:r>
      <w:r w:rsidR="00637C19" w:rsidRPr="001842D1">
        <w:rPr>
          <w:rFonts w:ascii="Calibri" w:hAnsi="Calibri"/>
          <w:sz w:val="22"/>
          <w:szCs w:val="22"/>
        </w:rPr>
        <w:t>ctor</w:t>
      </w:r>
      <w:r w:rsidR="00957700">
        <w:rPr>
          <w:rFonts w:ascii="Calibri" w:hAnsi="Calibri"/>
          <w:sz w:val="22"/>
          <w:szCs w:val="22"/>
        </w:rPr>
        <w:t xml:space="preserve"> by new organisations.  There is </w:t>
      </w:r>
      <w:r w:rsidR="00637C19" w:rsidRPr="001842D1">
        <w:rPr>
          <w:rFonts w:ascii="Calibri" w:hAnsi="Calibri"/>
          <w:sz w:val="22"/>
          <w:szCs w:val="22"/>
        </w:rPr>
        <w:t xml:space="preserve">no requirement to prove </w:t>
      </w:r>
      <w:r w:rsidRPr="001842D1">
        <w:rPr>
          <w:rFonts w:ascii="Calibri" w:hAnsi="Calibri"/>
          <w:sz w:val="22"/>
          <w:szCs w:val="22"/>
        </w:rPr>
        <w:t xml:space="preserve">unmet need required prior to ACNC registration (assuming all other regulatory requirements are </w:t>
      </w:r>
      <w:r w:rsidR="00637C19" w:rsidRPr="001842D1">
        <w:rPr>
          <w:rFonts w:ascii="Calibri" w:hAnsi="Calibri"/>
          <w:sz w:val="22"/>
          <w:szCs w:val="22"/>
        </w:rPr>
        <w:t>met)</w:t>
      </w:r>
      <w:r w:rsidR="00957700">
        <w:rPr>
          <w:rFonts w:ascii="Calibri" w:hAnsi="Calibri"/>
          <w:sz w:val="22"/>
          <w:szCs w:val="22"/>
        </w:rPr>
        <w:t>.  There is no requirement</w:t>
      </w:r>
      <w:r w:rsidR="00637C19" w:rsidRPr="001842D1">
        <w:rPr>
          <w:rFonts w:ascii="Calibri" w:hAnsi="Calibri"/>
          <w:sz w:val="22"/>
          <w:szCs w:val="22"/>
        </w:rPr>
        <w:t xml:space="preserve"> or </w:t>
      </w:r>
      <w:r w:rsidR="00957700">
        <w:rPr>
          <w:rFonts w:ascii="Calibri" w:hAnsi="Calibri"/>
          <w:sz w:val="22"/>
          <w:szCs w:val="22"/>
        </w:rPr>
        <w:t xml:space="preserve">need </w:t>
      </w:r>
      <w:r w:rsidRPr="001842D1">
        <w:rPr>
          <w:rFonts w:ascii="Calibri" w:hAnsi="Calibri"/>
          <w:sz w:val="22"/>
          <w:szCs w:val="22"/>
        </w:rPr>
        <w:t>to register the services provided to the ESO market with</w:t>
      </w:r>
      <w:r w:rsidR="00637C19" w:rsidRPr="001842D1">
        <w:rPr>
          <w:rFonts w:ascii="Calibri" w:hAnsi="Calibri"/>
          <w:sz w:val="22"/>
          <w:szCs w:val="22"/>
        </w:rPr>
        <w:t xml:space="preserve"> the</w:t>
      </w:r>
      <w:r w:rsidRPr="001842D1">
        <w:rPr>
          <w:rFonts w:ascii="Calibri" w:hAnsi="Calibri"/>
          <w:sz w:val="22"/>
          <w:szCs w:val="22"/>
        </w:rPr>
        <w:t xml:space="preserve"> Department of Veterans’ Affairs (DVA).  The current barriers to entry may also be insufficient in identifying ESO operating below community standards, with the recent and widely reported failure of the Camp Gallipoli Foundation (SMH, 2018) impacting community confidence and potentially future donations to the sector.  </w:t>
      </w:r>
    </w:p>
    <w:p w:rsidR="007714ED" w:rsidRPr="001842D1" w:rsidRDefault="007714ED" w:rsidP="007714ED">
      <w:pPr>
        <w:pStyle w:val="Default"/>
        <w:rPr>
          <w:rFonts w:ascii="Calibri" w:hAnsi="Calibri"/>
          <w:sz w:val="22"/>
          <w:szCs w:val="22"/>
        </w:rPr>
      </w:pPr>
    </w:p>
    <w:p w:rsidR="007714ED" w:rsidRPr="001842D1" w:rsidRDefault="007714ED" w:rsidP="007714ED">
      <w:pPr>
        <w:pStyle w:val="Default"/>
        <w:rPr>
          <w:rFonts w:ascii="Calibri" w:hAnsi="Calibri"/>
          <w:sz w:val="22"/>
          <w:szCs w:val="22"/>
        </w:rPr>
      </w:pPr>
      <w:r w:rsidRPr="001842D1">
        <w:rPr>
          <w:rFonts w:ascii="Calibri" w:hAnsi="Calibri"/>
          <w:sz w:val="22"/>
          <w:szCs w:val="22"/>
        </w:rPr>
        <w:t>This interplay of factors has created a landscape with an estimated 520 ESO’s</w:t>
      </w:r>
      <w:r w:rsidRPr="001842D1">
        <w:rPr>
          <w:rStyle w:val="FootnoteReference"/>
          <w:rFonts w:ascii="Calibri" w:hAnsi="Calibri"/>
          <w:sz w:val="22"/>
          <w:szCs w:val="22"/>
        </w:rPr>
        <w:footnoteReference w:id="2"/>
      </w:r>
      <w:r w:rsidRPr="001842D1">
        <w:rPr>
          <w:rFonts w:ascii="Calibri" w:hAnsi="Calibri"/>
          <w:sz w:val="22"/>
          <w:szCs w:val="22"/>
        </w:rPr>
        <w:t>for a DVA population of 218 397</w:t>
      </w:r>
      <w:r w:rsidRPr="001842D1">
        <w:rPr>
          <w:rStyle w:val="FootnoteReference"/>
          <w:rFonts w:ascii="Calibri" w:hAnsi="Calibri"/>
          <w:sz w:val="22"/>
          <w:szCs w:val="22"/>
        </w:rPr>
        <w:footnoteReference w:id="3"/>
      </w:r>
      <w:r w:rsidRPr="001842D1">
        <w:rPr>
          <w:rFonts w:ascii="Calibri" w:hAnsi="Calibri"/>
          <w:sz w:val="22"/>
          <w:szCs w:val="22"/>
        </w:rPr>
        <w:t xml:space="preserve"> - one organisation for every 420 people, with the Committee for Inquiry Into the Care of ADF Personnel Injured and Wounded on Operations expressing concern </w:t>
      </w:r>
      <w:r w:rsidR="00F46297" w:rsidRPr="001842D1">
        <w:rPr>
          <w:rFonts w:ascii="Calibri" w:hAnsi="Calibri"/>
          <w:sz w:val="22"/>
          <w:szCs w:val="22"/>
        </w:rPr>
        <w:t xml:space="preserve">that, </w:t>
      </w:r>
      <w:r w:rsidR="00637C19" w:rsidRPr="001842D1">
        <w:rPr>
          <w:rFonts w:ascii="Calibri" w:hAnsi="Calibri"/>
          <w:i/>
          <w:sz w:val="22"/>
          <w:szCs w:val="22"/>
        </w:rPr>
        <w:t>“</w:t>
      </w:r>
      <w:r w:rsidRPr="001842D1">
        <w:rPr>
          <w:rFonts w:ascii="Calibri" w:hAnsi="Calibri"/>
          <w:i/>
          <w:sz w:val="22"/>
          <w:szCs w:val="22"/>
        </w:rPr>
        <w:t>there is potentially a need for a representative council, peak body or an advisory board to increase visibility of effort and coordination between the various support agencies”</w:t>
      </w:r>
      <w:r w:rsidR="0021347A" w:rsidRPr="001842D1">
        <w:rPr>
          <w:rFonts w:ascii="Calibri" w:hAnsi="Calibri"/>
          <w:i/>
          <w:sz w:val="22"/>
          <w:szCs w:val="22"/>
        </w:rPr>
        <w:t xml:space="preserve"> (</w:t>
      </w:r>
      <w:r w:rsidRPr="001842D1">
        <w:rPr>
          <w:rFonts w:ascii="Calibri" w:hAnsi="Calibri"/>
          <w:sz w:val="22"/>
          <w:szCs w:val="22"/>
        </w:rPr>
        <w:t>CIIC, 2016)</w:t>
      </w:r>
      <w:r w:rsidR="006267CB">
        <w:rPr>
          <w:rFonts w:ascii="Calibri" w:hAnsi="Calibri"/>
          <w:sz w:val="22"/>
          <w:szCs w:val="22"/>
        </w:rPr>
        <w:t>.</w:t>
      </w:r>
      <w:r w:rsidRPr="001842D1">
        <w:rPr>
          <w:rFonts w:ascii="Calibri" w:hAnsi="Calibri"/>
          <w:sz w:val="22"/>
          <w:szCs w:val="22"/>
        </w:rPr>
        <w:t xml:space="preserve"> </w:t>
      </w:r>
    </w:p>
    <w:p w:rsidR="007714ED" w:rsidRPr="001842D1" w:rsidRDefault="007714ED" w:rsidP="007714ED">
      <w:pPr>
        <w:pStyle w:val="Default"/>
        <w:rPr>
          <w:rFonts w:ascii="Calibri" w:hAnsi="Calibri"/>
          <w:sz w:val="22"/>
          <w:szCs w:val="22"/>
        </w:rPr>
      </w:pPr>
    </w:p>
    <w:p w:rsidR="007714ED" w:rsidRPr="001842D1" w:rsidRDefault="007714ED" w:rsidP="007714ED">
      <w:pPr>
        <w:rPr>
          <w:rFonts w:ascii="Calibri" w:hAnsi="Calibri"/>
        </w:rPr>
      </w:pPr>
      <w:r w:rsidRPr="001842D1">
        <w:rPr>
          <w:rFonts w:ascii="Calibri" w:hAnsi="Calibri"/>
        </w:rPr>
        <w:t>Further, with many ESO</w:t>
      </w:r>
      <w:r w:rsidR="00957700">
        <w:rPr>
          <w:rFonts w:ascii="Calibri" w:hAnsi="Calibri"/>
        </w:rPr>
        <w:t>s</w:t>
      </w:r>
      <w:r w:rsidRPr="001842D1">
        <w:rPr>
          <w:rFonts w:ascii="Calibri" w:hAnsi="Calibri"/>
        </w:rPr>
        <w:t xml:space="preserve"> being developed at the end of major conflicts decades ago in response to the needs of WW11 and Vietnam veterans and their families</w:t>
      </w:r>
      <w:r w:rsidR="00957700">
        <w:rPr>
          <w:rFonts w:ascii="Calibri" w:hAnsi="Calibri"/>
        </w:rPr>
        <w:t>,</w:t>
      </w:r>
      <w:r w:rsidRPr="001842D1">
        <w:rPr>
          <w:rFonts w:ascii="Calibri" w:hAnsi="Calibri"/>
        </w:rPr>
        <w:t xml:space="preserve"> there is significant generation</w:t>
      </w:r>
      <w:r w:rsidR="00D01F53" w:rsidRPr="001842D1">
        <w:rPr>
          <w:rFonts w:ascii="Calibri" w:hAnsi="Calibri"/>
        </w:rPr>
        <w:t>al</w:t>
      </w:r>
      <w:r w:rsidRPr="001842D1">
        <w:rPr>
          <w:rFonts w:ascii="Calibri" w:hAnsi="Calibri"/>
        </w:rPr>
        <w:t xml:space="preserve"> change and i</w:t>
      </w:r>
      <w:r w:rsidR="00D01F53" w:rsidRPr="001842D1">
        <w:rPr>
          <w:rFonts w:ascii="Calibri" w:hAnsi="Calibri"/>
        </w:rPr>
        <w:t xml:space="preserve">nnovation required </w:t>
      </w:r>
      <w:r w:rsidRPr="001842D1">
        <w:rPr>
          <w:rFonts w:ascii="Calibri" w:hAnsi="Calibri"/>
        </w:rPr>
        <w:t xml:space="preserve">to understand and meet the unique needs of Contemporary Veterans, Contemporary Widows and their families, as the Issues Paper acknowledges. </w:t>
      </w:r>
      <w:r w:rsidR="00957700">
        <w:rPr>
          <w:rFonts w:ascii="Calibri" w:hAnsi="Calibri"/>
        </w:rPr>
        <w:t xml:space="preserve"> It is however essential that older ESOs are not dismissed as irrelevant in the current climate of supporting the current veteran and his/her family. </w:t>
      </w:r>
    </w:p>
    <w:p w:rsidR="00D01F53" w:rsidRPr="001842D1" w:rsidRDefault="00D01F53" w:rsidP="007714ED">
      <w:pPr>
        <w:rPr>
          <w:rFonts w:ascii="Calibri" w:hAnsi="Calibri"/>
        </w:rPr>
      </w:pPr>
    </w:p>
    <w:p w:rsidR="007714ED" w:rsidRPr="001842D1" w:rsidRDefault="007714ED" w:rsidP="007714ED">
      <w:pPr>
        <w:rPr>
          <w:rFonts w:ascii="Calibri" w:hAnsi="Calibri"/>
        </w:rPr>
      </w:pPr>
      <w:r w:rsidRPr="001842D1">
        <w:rPr>
          <w:rFonts w:ascii="Calibri" w:hAnsi="Calibri"/>
        </w:rPr>
        <w:t xml:space="preserve">Mobilising the resources to effect this organisational change </w:t>
      </w:r>
      <w:r w:rsidR="00D01F53" w:rsidRPr="001842D1">
        <w:rPr>
          <w:rFonts w:ascii="Calibri" w:hAnsi="Calibri"/>
        </w:rPr>
        <w:t xml:space="preserve">and meet the needs of Contemporary Widows’ </w:t>
      </w:r>
      <w:r w:rsidRPr="001842D1">
        <w:rPr>
          <w:rFonts w:ascii="Calibri" w:hAnsi="Calibri"/>
        </w:rPr>
        <w:t>presents a challenge for the War Widows’ Guilds across Australia, with the defined object of the Guild being the welfare of war widows</w:t>
      </w:r>
      <w:r w:rsidR="00D01F53" w:rsidRPr="001842D1">
        <w:rPr>
          <w:rFonts w:ascii="Calibri" w:hAnsi="Calibri"/>
        </w:rPr>
        <w:t>,</w:t>
      </w:r>
      <w:r w:rsidRPr="001842D1">
        <w:rPr>
          <w:rFonts w:ascii="Calibri" w:hAnsi="Calibri"/>
        </w:rPr>
        <w:t xml:space="preserve"> we are constrained in our ability to fund operational upgrades and innovations that enable new programs </w:t>
      </w:r>
      <w:r w:rsidR="00D01F53" w:rsidRPr="001842D1">
        <w:rPr>
          <w:rFonts w:ascii="Calibri" w:hAnsi="Calibri"/>
        </w:rPr>
        <w:t xml:space="preserve">to support and drive positive outcomes with this group. </w:t>
      </w:r>
    </w:p>
    <w:p w:rsidR="00D01F53" w:rsidRPr="001842D1" w:rsidRDefault="00D01F53" w:rsidP="007714ED">
      <w:pPr>
        <w:rPr>
          <w:rFonts w:ascii="Calibri" w:hAnsi="Calibri"/>
        </w:rPr>
      </w:pPr>
    </w:p>
    <w:p w:rsidR="007714ED" w:rsidRPr="001842D1" w:rsidRDefault="007714ED" w:rsidP="007714ED">
      <w:pPr>
        <w:rPr>
          <w:rFonts w:ascii="Calibri" w:hAnsi="Calibri"/>
          <w:b/>
        </w:rPr>
      </w:pPr>
      <w:r w:rsidRPr="001842D1">
        <w:rPr>
          <w:rFonts w:ascii="Calibri" w:hAnsi="Calibri"/>
          <w:b/>
        </w:rPr>
        <w:t>We advocate three key actions:</w:t>
      </w:r>
    </w:p>
    <w:p w:rsidR="00D01F53" w:rsidRPr="001842D1" w:rsidRDefault="00D01F53" w:rsidP="007714ED">
      <w:pPr>
        <w:rPr>
          <w:rFonts w:ascii="Calibri" w:hAnsi="Calibri"/>
          <w:b/>
        </w:rPr>
      </w:pPr>
    </w:p>
    <w:p w:rsidR="00957700" w:rsidRPr="00846076" w:rsidRDefault="007714ED" w:rsidP="00846076">
      <w:pPr>
        <w:pStyle w:val="ListParagraph"/>
        <w:numPr>
          <w:ilvl w:val="0"/>
          <w:numId w:val="27"/>
        </w:numPr>
        <w:spacing w:after="200" w:line="276" w:lineRule="auto"/>
        <w:contextualSpacing/>
        <w:rPr>
          <w:rFonts w:ascii="Calibri" w:hAnsi="Calibri"/>
          <w:b/>
        </w:rPr>
      </w:pPr>
      <w:r w:rsidRPr="001842D1">
        <w:rPr>
          <w:rFonts w:ascii="Calibri" w:hAnsi="Calibri"/>
          <w:b/>
        </w:rPr>
        <w:t>That the Pr</w:t>
      </w:r>
      <w:r w:rsidR="00D01F53" w:rsidRPr="001842D1">
        <w:rPr>
          <w:rFonts w:ascii="Calibri" w:hAnsi="Calibri"/>
          <w:b/>
        </w:rPr>
        <w:t>oductivity Commission recommends</w:t>
      </w:r>
      <w:r w:rsidRPr="001842D1">
        <w:rPr>
          <w:rFonts w:ascii="Calibri" w:hAnsi="Calibri"/>
          <w:b/>
        </w:rPr>
        <w:t xml:space="preserve"> ACNC implement a ‘unique service’ test prior to granting charitable status to reduce duplication of effort and promote partnerships as a means of servicing new geographic areas.</w:t>
      </w:r>
    </w:p>
    <w:p w:rsidR="00957700" w:rsidRPr="00846076" w:rsidRDefault="007714ED" w:rsidP="00846076">
      <w:pPr>
        <w:pStyle w:val="ListParagraph"/>
        <w:numPr>
          <w:ilvl w:val="0"/>
          <w:numId w:val="27"/>
        </w:numPr>
        <w:spacing w:after="200" w:line="276" w:lineRule="auto"/>
        <w:contextualSpacing/>
        <w:rPr>
          <w:rFonts w:ascii="Calibri" w:hAnsi="Calibri"/>
          <w:b/>
        </w:rPr>
      </w:pPr>
      <w:r w:rsidRPr="001842D1">
        <w:rPr>
          <w:rFonts w:ascii="Calibri" w:hAnsi="Calibri"/>
          <w:b/>
        </w:rPr>
        <w:t xml:space="preserve">That the Productivity Commission recommends that DVA implement a register and accreditation standard for all veterans’/ veterans’ services supplied and only consider these registered organisations for funding. We </w:t>
      </w:r>
      <w:r w:rsidR="00637C19" w:rsidRPr="001842D1">
        <w:rPr>
          <w:rFonts w:ascii="Calibri" w:hAnsi="Calibri"/>
          <w:b/>
        </w:rPr>
        <w:t xml:space="preserve">support ADSO’s call for registration and accreditation of ESO’s. </w:t>
      </w:r>
    </w:p>
    <w:p w:rsidR="007714ED" w:rsidRPr="001842D1" w:rsidRDefault="007714ED" w:rsidP="007714ED">
      <w:pPr>
        <w:pStyle w:val="ListParagraph"/>
        <w:numPr>
          <w:ilvl w:val="0"/>
          <w:numId w:val="27"/>
        </w:numPr>
        <w:spacing w:after="200" w:line="276" w:lineRule="auto"/>
        <w:contextualSpacing/>
        <w:rPr>
          <w:rFonts w:ascii="Calibri" w:hAnsi="Calibri"/>
          <w:b/>
        </w:rPr>
      </w:pPr>
      <w:r w:rsidRPr="001842D1">
        <w:rPr>
          <w:rFonts w:ascii="Calibri" w:hAnsi="Calibri"/>
          <w:b/>
        </w:rPr>
        <w:t xml:space="preserve">That the Productivity Commission recommend the creation of an Innovation/Transformation fund and talent pool for ESO’s to enable capability to be built for Contemporary Veterans/Widows with best practise outcome standards and systems. </w:t>
      </w:r>
    </w:p>
    <w:p w:rsidR="00D01F53" w:rsidRPr="001842D1" w:rsidRDefault="00D01F53" w:rsidP="00D01F53">
      <w:pPr>
        <w:pStyle w:val="ListParagraph"/>
        <w:spacing w:after="200" w:line="276" w:lineRule="auto"/>
        <w:contextualSpacing/>
        <w:rPr>
          <w:rFonts w:ascii="Calibri" w:hAnsi="Calibri"/>
          <w:b/>
        </w:rPr>
      </w:pPr>
    </w:p>
    <w:p w:rsidR="007714ED" w:rsidRPr="002B6EE3" w:rsidRDefault="007714ED" w:rsidP="007714ED"/>
    <w:p w:rsidR="00AC5267" w:rsidRPr="001842D1" w:rsidRDefault="00AC5267" w:rsidP="007714ED">
      <w:pPr>
        <w:rPr>
          <w:rFonts w:ascii="Cambria" w:hAnsi="Cambria"/>
          <w:b/>
          <w:color w:val="0070C0"/>
        </w:rPr>
      </w:pPr>
    </w:p>
    <w:p w:rsidR="007714ED" w:rsidRPr="001842D1" w:rsidRDefault="007714ED" w:rsidP="007714ED">
      <w:pPr>
        <w:rPr>
          <w:rFonts w:ascii="Cambria" w:hAnsi="Cambria"/>
          <w:b/>
          <w:color w:val="0070C0"/>
        </w:rPr>
      </w:pPr>
      <w:r w:rsidRPr="001842D1">
        <w:rPr>
          <w:rFonts w:ascii="Cambria" w:hAnsi="Cambria"/>
          <w:b/>
          <w:color w:val="0070C0"/>
        </w:rPr>
        <w:t xml:space="preserve">1.2 </w:t>
      </w:r>
      <w:r w:rsidR="00D01F53" w:rsidRPr="001842D1">
        <w:rPr>
          <w:rFonts w:ascii="Cambria" w:hAnsi="Cambria"/>
          <w:b/>
          <w:color w:val="0070C0"/>
        </w:rPr>
        <w:t>Understanding,</w:t>
      </w:r>
      <w:r w:rsidR="00472BAF" w:rsidRPr="001842D1">
        <w:rPr>
          <w:rFonts w:ascii="Cambria" w:hAnsi="Cambria"/>
          <w:b/>
          <w:color w:val="0070C0"/>
        </w:rPr>
        <w:t xml:space="preserve"> </w:t>
      </w:r>
      <w:r w:rsidRPr="001842D1">
        <w:rPr>
          <w:rFonts w:ascii="Cambria" w:hAnsi="Cambria"/>
          <w:b/>
          <w:color w:val="0070C0"/>
        </w:rPr>
        <w:t>supporting</w:t>
      </w:r>
      <w:r w:rsidR="00D01F53" w:rsidRPr="001842D1">
        <w:rPr>
          <w:rFonts w:ascii="Cambria" w:hAnsi="Cambria"/>
          <w:b/>
          <w:color w:val="0070C0"/>
        </w:rPr>
        <w:t xml:space="preserve"> and celebrating</w:t>
      </w:r>
      <w:r w:rsidRPr="001842D1">
        <w:rPr>
          <w:rFonts w:ascii="Cambria" w:hAnsi="Cambria"/>
          <w:b/>
          <w:color w:val="0070C0"/>
        </w:rPr>
        <w:t xml:space="preserve"> ‘the Defence Family’</w:t>
      </w:r>
    </w:p>
    <w:p w:rsidR="00D01F53" w:rsidRPr="001842D1" w:rsidRDefault="00D01F53" w:rsidP="007714ED">
      <w:pPr>
        <w:rPr>
          <w:rFonts w:ascii="Calibri" w:hAnsi="Calibri"/>
          <w:b/>
          <w:color w:val="0070C0"/>
          <w:sz w:val="22"/>
          <w:szCs w:val="22"/>
        </w:rPr>
      </w:pPr>
    </w:p>
    <w:p w:rsidR="007714ED" w:rsidRPr="001842D1" w:rsidRDefault="007714ED" w:rsidP="007714ED">
      <w:pPr>
        <w:rPr>
          <w:rFonts w:ascii="Calibri" w:hAnsi="Calibri"/>
          <w:sz w:val="22"/>
          <w:szCs w:val="22"/>
        </w:rPr>
      </w:pPr>
      <w:r w:rsidRPr="001842D1">
        <w:rPr>
          <w:rFonts w:ascii="Calibri" w:hAnsi="Calibri"/>
          <w:sz w:val="22"/>
          <w:szCs w:val="22"/>
        </w:rPr>
        <w:t>The current legislative framework and orthodoxy is not ‘fit for purpose’ as it does not place adequate emphasis on understanding the partners’ and families’ of those in military service. In addition, the current arrangements seek to support, foster and measure outcomes for eligible individuals</w:t>
      </w:r>
      <w:r w:rsidR="00D01F53" w:rsidRPr="001842D1">
        <w:rPr>
          <w:rFonts w:ascii="Calibri" w:hAnsi="Calibri"/>
          <w:sz w:val="22"/>
          <w:szCs w:val="22"/>
        </w:rPr>
        <w:t xml:space="preserve"> in isolation, without consideration for </w:t>
      </w:r>
      <w:r w:rsidRPr="001842D1">
        <w:rPr>
          <w:rFonts w:ascii="Calibri" w:hAnsi="Calibri"/>
          <w:sz w:val="22"/>
          <w:szCs w:val="22"/>
        </w:rPr>
        <w:t>the</w:t>
      </w:r>
      <w:r w:rsidR="00D01F53" w:rsidRPr="001842D1">
        <w:rPr>
          <w:rFonts w:ascii="Calibri" w:hAnsi="Calibri"/>
          <w:sz w:val="22"/>
          <w:szCs w:val="22"/>
        </w:rPr>
        <w:t xml:space="preserve"> defining</w:t>
      </w:r>
      <w:r w:rsidRPr="001842D1">
        <w:rPr>
          <w:rFonts w:ascii="Calibri" w:hAnsi="Calibri"/>
          <w:sz w:val="22"/>
          <w:szCs w:val="22"/>
        </w:rPr>
        <w:t xml:space="preserve"> role of family dynamics and interconnectedness </w:t>
      </w:r>
      <w:r w:rsidR="0071745D">
        <w:rPr>
          <w:rFonts w:ascii="Calibri" w:hAnsi="Calibri"/>
          <w:sz w:val="22"/>
          <w:szCs w:val="22"/>
        </w:rPr>
        <w:t>that are required</w:t>
      </w:r>
      <w:r w:rsidRPr="001842D1">
        <w:rPr>
          <w:rFonts w:ascii="Calibri" w:hAnsi="Calibri"/>
          <w:sz w:val="22"/>
          <w:szCs w:val="22"/>
        </w:rPr>
        <w:t xml:space="preserve"> in determining an individual’s outcomes. (</w:t>
      </w:r>
      <w:proofErr w:type="spellStart"/>
      <w:r w:rsidRPr="001842D1">
        <w:rPr>
          <w:rFonts w:ascii="Calibri" w:hAnsi="Calibri"/>
          <w:sz w:val="22"/>
          <w:szCs w:val="22"/>
        </w:rPr>
        <w:t>Sameroff</w:t>
      </w:r>
      <w:proofErr w:type="spellEnd"/>
      <w:r w:rsidRPr="001842D1">
        <w:rPr>
          <w:rFonts w:ascii="Calibri" w:hAnsi="Calibri"/>
          <w:sz w:val="22"/>
          <w:szCs w:val="22"/>
        </w:rPr>
        <w:t>, 1994)</w:t>
      </w:r>
      <w:r w:rsidR="006267CB">
        <w:rPr>
          <w:rFonts w:ascii="Calibri" w:hAnsi="Calibri"/>
          <w:sz w:val="22"/>
          <w:szCs w:val="22"/>
        </w:rPr>
        <w:t>.</w:t>
      </w:r>
    </w:p>
    <w:p w:rsidR="00D01F53" w:rsidRPr="001842D1" w:rsidRDefault="00D01F53" w:rsidP="007714ED">
      <w:pPr>
        <w:rPr>
          <w:rFonts w:ascii="Calibri" w:hAnsi="Calibri"/>
          <w:sz w:val="22"/>
          <w:szCs w:val="22"/>
        </w:rPr>
      </w:pPr>
    </w:p>
    <w:p w:rsidR="0071745D" w:rsidRDefault="007714ED" w:rsidP="00146400">
      <w:pPr>
        <w:rPr>
          <w:rFonts w:ascii="Calibri" w:hAnsi="Calibri"/>
          <w:sz w:val="22"/>
          <w:szCs w:val="22"/>
        </w:rPr>
      </w:pPr>
      <w:r w:rsidRPr="001842D1">
        <w:rPr>
          <w:rFonts w:ascii="Calibri" w:hAnsi="Calibri"/>
          <w:sz w:val="22"/>
          <w:szCs w:val="22"/>
        </w:rPr>
        <w:t>We note that war widows comprise 22% of the total DVA client base</w:t>
      </w:r>
      <w:r w:rsidRPr="001842D1">
        <w:rPr>
          <w:rStyle w:val="FootnoteReference"/>
          <w:rFonts w:ascii="Calibri" w:hAnsi="Calibri"/>
          <w:sz w:val="22"/>
          <w:szCs w:val="22"/>
        </w:rPr>
        <w:footnoteReference w:id="4"/>
      </w:r>
      <w:r w:rsidR="00D01F53" w:rsidRPr="001842D1">
        <w:rPr>
          <w:rFonts w:ascii="Calibri" w:hAnsi="Calibri"/>
          <w:sz w:val="22"/>
          <w:szCs w:val="22"/>
        </w:rPr>
        <w:t>. In</w:t>
      </w:r>
      <w:r w:rsidRPr="001842D1">
        <w:rPr>
          <w:rFonts w:ascii="Calibri" w:hAnsi="Calibri"/>
          <w:sz w:val="22"/>
          <w:szCs w:val="22"/>
        </w:rPr>
        <w:t xml:space="preserve"> contrast</w:t>
      </w:r>
      <w:r w:rsidR="00D01F53" w:rsidRPr="001842D1">
        <w:rPr>
          <w:rFonts w:ascii="Calibri" w:hAnsi="Calibri"/>
          <w:sz w:val="22"/>
          <w:szCs w:val="22"/>
        </w:rPr>
        <w:t>,</w:t>
      </w:r>
      <w:r w:rsidRPr="001842D1">
        <w:rPr>
          <w:rFonts w:ascii="Calibri" w:hAnsi="Calibri"/>
          <w:sz w:val="22"/>
          <w:szCs w:val="22"/>
        </w:rPr>
        <w:t xml:space="preserve"> the Issues Paper </w:t>
      </w:r>
    </w:p>
    <w:p w:rsidR="007714ED" w:rsidRPr="001842D1" w:rsidRDefault="0071745D" w:rsidP="00146400">
      <w:pPr>
        <w:rPr>
          <w:rFonts w:ascii="Calibri" w:hAnsi="Calibri"/>
          <w:sz w:val="22"/>
          <w:szCs w:val="22"/>
        </w:rPr>
      </w:pPr>
      <w:r>
        <w:rPr>
          <w:rFonts w:ascii="Calibri" w:hAnsi="Calibri"/>
          <w:sz w:val="22"/>
          <w:szCs w:val="22"/>
        </w:rPr>
        <w:t>‘</w:t>
      </w:r>
      <w:r w:rsidR="007714ED" w:rsidRPr="001842D1">
        <w:rPr>
          <w:rFonts w:ascii="Calibri" w:hAnsi="Calibri"/>
          <w:i/>
          <w:sz w:val="22"/>
          <w:szCs w:val="22"/>
        </w:rPr>
        <w:t>Inquiry into the Compensation and Rehabilitation for Veterans</w:t>
      </w:r>
      <w:r>
        <w:rPr>
          <w:rFonts w:ascii="Calibri" w:hAnsi="Calibri"/>
          <w:i/>
          <w:sz w:val="22"/>
          <w:szCs w:val="22"/>
        </w:rPr>
        <w:t xml:space="preserve">’ </w:t>
      </w:r>
      <w:r w:rsidR="007714ED" w:rsidRPr="001842D1">
        <w:rPr>
          <w:rFonts w:ascii="Calibri" w:hAnsi="Calibri"/>
          <w:i/>
          <w:sz w:val="22"/>
          <w:szCs w:val="22"/>
        </w:rPr>
        <w:t xml:space="preserve"> </w:t>
      </w:r>
      <w:r w:rsidR="00DC534D">
        <w:rPr>
          <w:rFonts w:ascii="Calibri" w:hAnsi="Calibri"/>
          <w:sz w:val="22"/>
          <w:szCs w:val="22"/>
        </w:rPr>
        <w:t xml:space="preserve">that seeks to inform </w:t>
      </w:r>
      <w:r w:rsidR="007714ED" w:rsidRPr="001842D1">
        <w:rPr>
          <w:rFonts w:ascii="Calibri" w:hAnsi="Calibri"/>
          <w:sz w:val="22"/>
          <w:szCs w:val="22"/>
        </w:rPr>
        <w:t xml:space="preserve">and improve the overall framework and </w:t>
      </w:r>
      <w:r>
        <w:rPr>
          <w:rFonts w:ascii="Calibri" w:hAnsi="Calibri"/>
          <w:sz w:val="22"/>
          <w:szCs w:val="22"/>
        </w:rPr>
        <w:t xml:space="preserve">the </w:t>
      </w:r>
      <w:r w:rsidR="007714ED" w:rsidRPr="001842D1">
        <w:rPr>
          <w:rFonts w:ascii="Calibri" w:hAnsi="Calibri"/>
          <w:sz w:val="22"/>
          <w:szCs w:val="22"/>
        </w:rPr>
        <w:t>resulting Acts</w:t>
      </w:r>
      <w:r w:rsidR="007714ED" w:rsidRPr="001842D1">
        <w:rPr>
          <w:rFonts w:ascii="Calibri" w:hAnsi="Calibri"/>
          <w:i/>
          <w:sz w:val="22"/>
          <w:szCs w:val="22"/>
        </w:rPr>
        <w:t xml:space="preserve"> </w:t>
      </w:r>
      <w:r w:rsidR="007714ED" w:rsidRPr="001842D1">
        <w:rPr>
          <w:rFonts w:ascii="Calibri" w:hAnsi="Calibri"/>
          <w:sz w:val="22"/>
          <w:szCs w:val="22"/>
        </w:rPr>
        <w:t>mentions the term ‘war widow’ or ‘family’  twice each, and ‘veteran’ 236 times. The Paper acknowledges past commentary about the unique nature of military service, and the resulting impact on the family:</w:t>
      </w:r>
    </w:p>
    <w:p w:rsidR="007714ED" w:rsidRPr="001842D1" w:rsidRDefault="007714ED" w:rsidP="007714ED">
      <w:pPr>
        <w:autoSpaceDE w:val="0"/>
        <w:autoSpaceDN w:val="0"/>
        <w:adjustRightInd w:val="0"/>
        <w:rPr>
          <w:rFonts w:ascii="Calibri" w:hAnsi="Calibri"/>
          <w:sz w:val="22"/>
          <w:szCs w:val="22"/>
        </w:rPr>
      </w:pPr>
    </w:p>
    <w:p w:rsidR="007714ED" w:rsidRDefault="007714ED" w:rsidP="00706925">
      <w:pPr>
        <w:autoSpaceDE w:val="0"/>
        <w:autoSpaceDN w:val="0"/>
        <w:adjustRightInd w:val="0"/>
        <w:ind w:left="720" w:firstLine="45"/>
        <w:rPr>
          <w:rFonts w:ascii="Calibri" w:hAnsi="Calibri"/>
          <w:sz w:val="22"/>
          <w:szCs w:val="22"/>
        </w:rPr>
      </w:pPr>
      <w:r w:rsidRPr="001842D1">
        <w:rPr>
          <w:rFonts w:ascii="Calibri" w:hAnsi="Calibri"/>
          <w:sz w:val="22"/>
          <w:szCs w:val="22"/>
        </w:rPr>
        <w:t>‘</w:t>
      </w:r>
      <w:r w:rsidRPr="001842D1">
        <w:rPr>
          <w:rFonts w:ascii="Calibri" w:hAnsi="Calibri" w:cs="Arial"/>
          <w:color w:val="231F20"/>
          <w:sz w:val="22"/>
          <w:szCs w:val="22"/>
        </w:rPr>
        <w:t>Hours can be long and irregular … Family moves are regular, sometimes seemingly random and frequently stressful’. (JCFADT 1988, p. 5)</w:t>
      </w:r>
      <w:r w:rsidRPr="001842D1">
        <w:rPr>
          <w:rFonts w:ascii="Calibri" w:hAnsi="Calibri"/>
          <w:sz w:val="22"/>
          <w:szCs w:val="22"/>
        </w:rPr>
        <w:t xml:space="preserve"> </w:t>
      </w:r>
    </w:p>
    <w:p w:rsidR="0071745D" w:rsidRPr="001842D1" w:rsidRDefault="0071745D" w:rsidP="00706925">
      <w:pPr>
        <w:autoSpaceDE w:val="0"/>
        <w:autoSpaceDN w:val="0"/>
        <w:adjustRightInd w:val="0"/>
        <w:ind w:left="720" w:firstLine="45"/>
        <w:rPr>
          <w:rFonts w:ascii="Calibri" w:hAnsi="Calibri"/>
          <w:sz w:val="22"/>
          <w:szCs w:val="22"/>
        </w:rPr>
      </w:pPr>
    </w:p>
    <w:p w:rsidR="007714ED" w:rsidRPr="001842D1" w:rsidRDefault="007714ED" w:rsidP="007714ED">
      <w:pPr>
        <w:autoSpaceDE w:val="0"/>
        <w:autoSpaceDN w:val="0"/>
        <w:adjustRightInd w:val="0"/>
        <w:rPr>
          <w:rFonts w:ascii="Calibri" w:hAnsi="Calibri"/>
          <w:sz w:val="22"/>
          <w:szCs w:val="22"/>
        </w:rPr>
      </w:pPr>
      <w:r w:rsidRPr="001842D1">
        <w:rPr>
          <w:rFonts w:ascii="Calibri" w:hAnsi="Calibri"/>
          <w:sz w:val="22"/>
          <w:szCs w:val="22"/>
        </w:rPr>
        <w:t xml:space="preserve">Our members have told us about the practical impacts of these elements of military service while their husband was alive, sharing stories of children attending numerous primary schools and the resulting educational and social impacts and the difficulty for the non-enlisted partner to find and pursue suitable employment and social connections, particularly in regional areas. </w:t>
      </w:r>
    </w:p>
    <w:p w:rsidR="00D01F53" w:rsidRPr="001842D1" w:rsidRDefault="00D01F53" w:rsidP="007714ED">
      <w:pPr>
        <w:autoSpaceDE w:val="0"/>
        <w:autoSpaceDN w:val="0"/>
        <w:adjustRightInd w:val="0"/>
        <w:rPr>
          <w:rFonts w:ascii="Calibri" w:hAnsi="Calibri"/>
          <w:sz w:val="22"/>
          <w:szCs w:val="22"/>
        </w:rPr>
      </w:pPr>
    </w:p>
    <w:p w:rsidR="00D01F53" w:rsidRPr="001842D1" w:rsidRDefault="00D01F53" w:rsidP="007714ED">
      <w:pPr>
        <w:autoSpaceDE w:val="0"/>
        <w:autoSpaceDN w:val="0"/>
        <w:adjustRightInd w:val="0"/>
        <w:rPr>
          <w:rFonts w:ascii="Calibri" w:hAnsi="Calibri"/>
          <w:sz w:val="22"/>
          <w:szCs w:val="22"/>
        </w:rPr>
      </w:pPr>
      <w:r w:rsidRPr="001842D1">
        <w:rPr>
          <w:rFonts w:ascii="Calibri" w:hAnsi="Calibri"/>
          <w:sz w:val="22"/>
          <w:szCs w:val="22"/>
        </w:rPr>
        <w:t>When the husband dies for reasons associated with the military service the widow must start again, as in the general community, but against a</w:t>
      </w:r>
      <w:r w:rsidR="00252C3B" w:rsidRPr="001842D1">
        <w:rPr>
          <w:rFonts w:ascii="Calibri" w:hAnsi="Calibri"/>
          <w:sz w:val="22"/>
          <w:szCs w:val="22"/>
        </w:rPr>
        <w:t xml:space="preserve"> unique</w:t>
      </w:r>
      <w:r w:rsidRPr="001842D1">
        <w:rPr>
          <w:rFonts w:ascii="Calibri" w:hAnsi="Calibri"/>
          <w:sz w:val="22"/>
          <w:szCs w:val="22"/>
        </w:rPr>
        <w:t xml:space="preserve"> backdrop of social dislocation and economic non-participation </w:t>
      </w:r>
      <w:r w:rsidR="00252C3B" w:rsidRPr="001842D1">
        <w:rPr>
          <w:rFonts w:ascii="Calibri" w:hAnsi="Calibri"/>
          <w:sz w:val="22"/>
          <w:szCs w:val="22"/>
        </w:rPr>
        <w:t xml:space="preserve">directly related to military service. </w:t>
      </w:r>
      <w:r w:rsidRPr="001842D1">
        <w:rPr>
          <w:rFonts w:ascii="Calibri" w:hAnsi="Calibri"/>
          <w:sz w:val="22"/>
          <w:szCs w:val="22"/>
        </w:rPr>
        <w:t xml:space="preserve"> </w:t>
      </w:r>
    </w:p>
    <w:p w:rsidR="007714ED" w:rsidRPr="001842D1" w:rsidRDefault="007714ED" w:rsidP="007714ED">
      <w:pPr>
        <w:autoSpaceDE w:val="0"/>
        <w:autoSpaceDN w:val="0"/>
        <w:adjustRightInd w:val="0"/>
        <w:rPr>
          <w:rFonts w:ascii="Calibri" w:hAnsi="Calibri"/>
          <w:sz w:val="22"/>
          <w:szCs w:val="22"/>
        </w:rPr>
      </w:pPr>
    </w:p>
    <w:p w:rsidR="00252C3B" w:rsidRPr="001842D1" w:rsidRDefault="007714ED" w:rsidP="007714ED">
      <w:pPr>
        <w:autoSpaceDE w:val="0"/>
        <w:autoSpaceDN w:val="0"/>
        <w:adjustRightInd w:val="0"/>
        <w:rPr>
          <w:rFonts w:ascii="Calibri" w:hAnsi="Calibri"/>
          <w:sz w:val="22"/>
          <w:szCs w:val="22"/>
        </w:rPr>
      </w:pPr>
      <w:r w:rsidRPr="001842D1">
        <w:rPr>
          <w:rFonts w:ascii="Calibri" w:hAnsi="Calibri"/>
          <w:sz w:val="22"/>
          <w:szCs w:val="22"/>
        </w:rPr>
        <w:t>This narrative, shared across generations of wives and partners, depicts a unique family life, that of the ‘Defence Family’.</w:t>
      </w:r>
      <w:r w:rsidR="00252C3B" w:rsidRPr="001842D1">
        <w:rPr>
          <w:rFonts w:ascii="Calibri" w:hAnsi="Calibri"/>
          <w:sz w:val="22"/>
          <w:szCs w:val="22"/>
        </w:rPr>
        <w:t xml:space="preserve"> We </w:t>
      </w:r>
      <w:r w:rsidR="00C8769D" w:rsidRPr="001842D1">
        <w:rPr>
          <w:rFonts w:ascii="Calibri" w:hAnsi="Calibri"/>
          <w:sz w:val="22"/>
          <w:szCs w:val="22"/>
        </w:rPr>
        <w:t>join ADSO</w:t>
      </w:r>
      <w:r w:rsidR="00C8769D" w:rsidRPr="001842D1">
        <w:rPr>
          <w:rStyle w:val="FootnoteReference"/>
          <w:rFonts w:ascii="Calibri" w:hAnsi="Calibri"/>
          <w:sz w:val="22"/>
          <w:szCs w:val="22"/>
        </w:rPr>
        <w:footnoteReference w:id="5"/>
      </w:r>
      <w:r w:rsidR="00C8769D" w:rsidRPr="001842D1">
        <w:rPr>
          <w:rFonts w:ascii="Calibri" w:hAnsi="Calibri"/>
          <w:sz w:val="22"/>
          <w:szCs w:val="22"/>
        </w:rPr>
        <w:t xml:space="preserve"> in </w:t>
      </w:r>
      <w:r w:rsidR="00252C3B" w:rsidRPr="001842D1">
        <w:rPr>
          <w:rFonts w:ascii="Calibri" w:hAnsi="Calibri"/>
          <w:sz w:val="22"/>
          <w:szCs w:val="22"/>
        </w:rPr>
        <w:t>encourag</w:t>
      </w:r>
      <w:r w:rsidR="0071745D">
        <w:rPr>
          <w:rFonts w:ascii="Calibri" w:hAnsi="Calibri"/>
          <w:sz w:val="22"/>
          <w:szCs w:val="22"/>
        </w:rPr>
        <w:t>ing</w:t>
      </w:r>
      <w:r w:rsidR="00252C3B" w:rsidRPr="001842D1">
        <w:rPr>
          <w:rFonts w:ascii="Calibri" w:hAnsi="Calibri"/>
          <w:sz w:val="22"/>
          <w:szCs w:val="22"/>
        </w:rPr>
        <w:t xml:space="preserve"> the Commission to recognise, support and celebrate the Defence Family in the future arrangements for Compensation and Rehabilitation. </w:t>
      </w:r>
    </w:p>
    <w:p w:rsidR="00D37D12" w:rsidRPr="001842D1" w:rsidRDefault="00D37D12" w:rsidP="007714ED">
      <w:pPr>
        <w:autoSpaceDE w:val="0"/>
        <w:autoSpaceDN w:val="0"/>
        <w:adjustRightInd w:val="0"/>
        <w:rPr>
          <w:rFonts w:ascii="Calibri" w:hAnsi="Calibri"/>
          <w:sz w:val="22"/>
          <w:szCs w:val="22"/>
        </w:rPr>
      </w:pPr>
    </w:p>
    <w:p w:rsidR="00D37D12" w:rsidRDefault="00D37D12" w:rsidP="00D37D12">
      <w:pPr>
        <w:rPr>
          <w:rFonts w:ascii="Calibri" w:hAnsi="Calibri"/>
          <w:sz w:val="22"/>
          <w:szCs w:val="22"/>
        </w:rPr>
      </w:pPr>
      <w:r w:rsidRPr="00D37D12">
        <w:rPr>
          <w:rFonts w:ascii="Calibri" w:hAnsi="Calibri"/>
          <w:sz w:val="22"/>
          <w:szCs w:val="22"/>
        </w:rPr>
        <w:t>Family systems theory (</w:t>
      </w:r>
      <w:proofErr w:type="spellStart"/>
      <w:r w:rsidRPr="00D37D12">
        <w:rPr>
          <w:rFonts w:ascii="Calibri" w:hAnsi="Calibri"/>
          <w:sz w:val="22"/>
          <w:szCs w:val="22"/>
        </w:rPr>
        <w:t>Sameroff</w:t>
      </w:r>
      <w:proofErr w:type="spellEnd"/>
      <w:r w:rsidRPr="00D37D12">
        <w:rPr>
          <w:rFonts w:ascii="Calibri" w:hAnsi="Calibri"/>
          <w:sz w:val="22"/>
          <w:szCs w:val="22"/>
        </w:rPr>
        <w:t xml:space="preserve"> 1994; Cox and Paley 1997) views the outcomes of each individual within the family as interconnected, and impacted by mutual influences within it, including marital and parent child relati</w:t>
      </w:r>
      <w:r w:rsidR="00C9145B">
        <w:rPr>
          <w:rFonts w:ascii="Calibri" w:hAnsi="Calibri"/>
          <w:sz w:val="22"/>
          <w:szCs w:val="22"/>
        </w:rPr>
        <w:t>onships and mental health</w:t>
      </w:r>
      <w:r w:rsidRPr="00D37D12">
        <w:rPr>
          <w:rFonts w:ascii="Calibri" w:hAnsi="Calibri"/>
          <w:sz w:val="22"/>
          <w:szCs w:val="22"/>
        </w:rPr>
        <w:t>. The validity of this theory is accepted and used by the Government’s Australian Institute of Family Studies. Family systems theory warns against the intervention and attribution of outcomes to individuals within the family, noting the degree of interconnectedness is such that there are:</w:t>
      </w:r>
    </w:p>
    <w:p w:rsidR="00C9145B" w:rsidRPr="00D37D12" w:rsidRDefault="00C9145B" w:rsidP="00D37D12">
      <w:pPr>
        <w:rPr>
          <w:rFonts w:ascii="Calibri" w:hAnsi="Calibri"/>
          <w:sz w:val="22"/>
          <w:szCs w:val="22"/>
        </w:rPr>
      </w:pPr>
    </w:p>
    <w:p w:rsidR="00D37D12" w:rsidRPr="00D37D12" w:rsidRDefault="00D37D12" w:rsidP="00D37D12">
      <w:pPr>
        <w:ind w:firstLine="720"/>
        <w:rPr>
          <w:rFonts w:ascii="Calibri" w:hAnsi="Calibri" w:cs="Arial"/>
          <w:sz w:val="22"/>
          <w:szCs w:val="22"/>
          <w:lang w:eastAsia="en-AU"/>
        </w:rPr>
      </w:pPr>
      <w:r w:rsidRPr="00D37D12">
        <w:rPr>
          <w:rFonts w:ascii="Calibri" w:hAnsi="Calibri"/>
          <w:sz w:val="22"/>
          <w:szCs w:val="22"/>
        </w:rPr>
        <w:t xml:space="preserve"> “… a)</w:t>
      </w:r>
      <w:r w:rsidR="00C9145B">
        <w:rPr>
          <w:rFonts w:ascii="Calibri" w:hAnsi="Calibri"/>
          <w:sz w:val="22"/>
          <w:szCs w:val="22"/>
        </w:rPr>
        <w:t xml:space="preserve"> </w:t>
      </w:r>
      <w:r w:rsidRPr="00D37D12">
        <w:rPr>
          <w:rFonts w:ascii="Calibri" w:hAnsi="Calibri" w:cs="Arial"/>
          <w:sz w:val="22"/>
          <w:szCs w:val="22"/>
          <w:lang w:eastAsia="en-AU"/>
        </w:rPr>
        <w:t xml:space="preserve">properties that cannot be understood simply from the combined characteristics of each part,  </w:t>
      </w:r>
    </w:p>
    <w:p w:rsidR="00252C3B" w:rsidRDefault="00D37D12" w:rsidP="00C82028">
      <w:pPr>
        <w:ind w:left="720"/>
        <w:rPr>
          <w:rFonts w:ascii="Calibri" w:hAnsi="Calibri"/>
          <w:sz w:val="22"/>
          <w:szCs w:val="22"/>
        </w:rPr>
      </w:pPr>
      <w:r w:rsidRPr="00D37D12">
        <w:rPr>
          <w:rFonts w:ascii="Calibri" w:hAnsi="Calibri" w:cs="Arial"/>
          <w:sz w:val="22"/>
          <w:szCs w:val="22"/>
          <w:lang w:eastAsia="en-AU"/>
        </w:rPr>
        <w:t>b) a hierarchical structure (i.e., a family is composed of subsystems that are systems in and of themselves), and c) adaptive self-organization. ”</w:t>
      </w:r>
      <w:r w:rsidR="00C82028">
        <w:rPr>
          <w:rFonts w:ascii="Calibri" w:hAnsi="Calibri" w:cs="Arial"/>
          <w:sz w:val="22"/>
          <w:szCs w:val="22"/>
          <w:lang w:eastAsia="en-AU"/>
        </w:rPr>
        <w:t xml:space="preserve"> </w:t>
      </w:r>
      <w:r w:rsidRPr="00D37D12">
        <w:rPr>
          <w:rFonts w:ascii="Calibri" w:hAnsi="Calibri"/>
          <w:sz w:val="22"/>
          <w:szCs w:val="22"/>
        </w:rPr>
        <w:t xml:space="preserve">Cox and Paley 1997, </w:t>
      </w:r>
      <w:r w:rsidR="00654CD4" w:rsidRPr="00D37D12">
        <w:rPr>
          <w:rFonts w:ascii="Calibri" w:hAnsi="Calibri"/>
          <w:sz w:val="22"/>
          <w:szCs w:val="22"/>
        </w:rPr>
        <w:t>pg.</w:t>
      </w:r>
      <w:r w:rsidRPr="00D37D12">
        <w:rPr>
          <w:rFonts w:ascii="Calibri" w:hAnsi="Calibri"/>
          <w:sz w:val="22"/>
          <w:szCs w:val="22"/>
        </w:rPr>
        <w:t xml:space="preserve"> 1-2</w:t>
      </w:r>
      <w:r w:rsidR="006267CB">
        <w:rPr>
          <w:rFonts w:ascii="Calibri" w:hAnsi="Calibri"/>
          <w:sz w:val="22"/>
          <w:szCs w:val="22"/>
        </w:rPr>
        <w:t>.</w:t>
      </w:r>
    </w:p>
    <w:p w:rsidR="00C82028" w:rsidRDefault="00C82028" w:rsidP="00C82028">
      <w:pPr>
        <w:ind w:left="720"/>
        <w:rPr>
          <w:rFonts w:ascii="Calibri" w:hAnsi="Calibri" w:cs="Arial"/>
          <w:sz w:val="22"/>
          <w:szCs w:val="22"/>
          <w:lang w:eastAsia="en-AU"/>
        </w:rPr>
      </w:pPr>
    </w:p>
    <w:p w:rsidR="00AC5267" w:rsidRPr="001842D1" w:rsidRDefault="00252C3B" w:rsidP="007714ED">
      <w:pPr>
        <w:autoSpaceDE w:val="0"/>
        <w:autoSpaceDN w:val="0"/>
        <w:adjustRightInd w:val="0"/>
        <w:rPr>
          <w:rFonts w:ascii="Calibri" w:hAnsi="Calibri"/>
          <w:sz w:val="22"/>
          <w:szCs w:val="22"/>
        </w:rPr>
      </w:pPr>
      <w:r w:rsidRPr="001842D1">
        <w:rPr>
          <w:rFonts w:ascii="Calibri" w:hAnsi="Calibri"/>
          <w:sz w:val="22"/>
          <w:szCs w:val="22"/>
        </w:rPr>
        <w:t>Our members’ have</w:t>
      </w:r>
      <w:r w:rsidR="00C9145B" w:rsidRPr="001842D1">
        <w:rPr>
          <w:rFonts w:ascii="Calibri" w:hAnsi="Calibri"/>
          <w:sz w:val="22"/>
          <w:szCs w:val="22"/>
        </w:rPr>
        <w:t xml:space="preserve"> told us of numerous </w:t>
      </w:r>
      <w:r w:rsidRPr="001842D1">
        <w:rPr>
          <w:rFonts w:ascii="Calibri" w:hAnsi="Calibri"/>
          <w:sz w:val="22"/>
          <w:szCs w:val="22"/>
        </w:rPr>
        <w:t>support mechanisms that would have assisted them in building a better future for their family including: educational support and programs for the partner, enabling them to pursue remote working roles and be the main earner while the veteran was transitioning from military service</w:t>
      </w:r>
      <w:r w:rsidR="00C9145B" w:rsidRPr="001842D1">
        <w:rPr>
          <w:rFonts w:ascii="Calibri" w:hAnsi="Calibri"/>
          <w:sz w:val="22"/>
          <w:szCs w:val="22"/>
        </w:rPr>
        <w:t xml:space="preserve"> and after his death</w:t>
      </w:r>
      <w:r w:rsidRPr="001842D1">
        <w:rPr>
          <w:rFonts w:ascii="Calibri" w:hAnsi="Calibri"/>
          <w:sz w:val="22"/>
          <w:szCs w:val="22"/>
        </w:rPr>
        <w:t xml:space="preserve">, children’s enrichment programs that build bonds with the local community, and communication with their husband’s unit and chain of command. </w:t>
      </w:r>
      <w:r w:rsidR="00472BAF" w:rsidRPr="001842D1">
        <w:rPr>
          <w:rFonts w:ascii="Calibri" w:hAnsi="Calibri"/>
          <w:sz w:val="22"/>
          <w:szCs w:val="22"/>
        </w:rPr>
        <w:t xml:space="preserve">We recognise an </w:t>
      </w:r>
      <w:r w:rsidR="00C9145B" w:rsidRPr="001842D1">
        <w:rPr>
          <w:rFonts w:ascii="Calibri" w:hAnsi="Calibri"/>
          <w:sz w:val="22"/>
          <w:szCs w:val="22"/>
        </w:rPr>
        <w:t>Individual’s needs</w:t>
      </w:r>
      <w:r w:rsidR="00472BAF" w:rsidRPr="001842D1">
        <w:rPr>
          <w:rFonts w:ascii="Calibri" w:hAnsi="Calibri"/>
          <w:sz w:val="22"/>
          <w:szCs w:val="22"/>
        </w:rPr>
        <w:t xml:space="preserve"> will vary and note the risk of reproducing the current complexity through ‘laundry list’ style legislation.</w:t>
      </w:r>
    </w:p>
    <w:p w:rsidR="00AC5267" w:rsidRPr="001842D1" w:rsidRDefault="00AC5267" w:rsidP="007714ED">
      <w:pPr>
        <w:autoSpaceDE w:val="0"/>
        <w:autoSpaceDN w:val="0"/>
        <w:adjustRightInd w:val="0"/>
        <w:rPr>
          <w:rFonts w:ascii="Calibri" w:hAnsi="Calibri"/>
          <w:sz w:val="22"/>
          <w:szCs w:val="22"/>
        </w:rPr>
      </w:pPr>
    </w:p>
    <w:p w:rsidR="00AC5267" w:rsidRPr="001842D1" w:rsidRDefault="00472BAF" w:rsidP="007714ED">
      <w:pPr>
        <w:autoSpaceDE w:val="0"/>
        <w:autoSpaceDN w:val="0"/>
        <w:adjustRightInd w:val="0"/>
        <w:rPr>
          <w:rFonts w:ascii="Calibri" w:hAnsi="Calibri"/>
          <w:sz w:val="22"/>
          <w:szCs w:val="22"/>
        </w:rPr>
      </w:pPr>
      <w:r w:rsidRPr="001842D1">
        <w:rPr>
          <w:rFonts w:ascii="Calibri" w:hAnsi="Calibri"/>
          <w:sz w:val="22"/>
          <w:szCs w:val="22"/>
        </w:rPr>
        <w:t xml:space="preserve"> We believe a </w:t>
      </w:r>
      <w:r w:rsidR="007A7B1A" w:rsidRPr="001842D1">
        <w:rPr>
          <w:rFonts w:ascii="Calibri" w:hAnsi="Calibri"/>
          <w:sz w:val="22"/>
          <w:szCs w:val="22"/>
        </w:rPr>
        <w:t xml:space="preserve">Compensation and Rehabilitation system </w:t>
      </w:r>
      <w:r w:rsidRPr="001842D1">
        <w:rPr>
          <w:rFonts w:ascii="Calibri" w:hAnsi="Calibri"/>
          <w:sz w:val="22"/>
          <w:szCs w:val="22"/>
        </w:rPr>
        <w:t>that builds the capability of families</w:t>
      </w:r>
      <w:r w:rsidR="00AC5267" w:rsidRPr="001842D1">
        <w:rPr>
          <w:rFonts w:ascii="Calibri" w:hAnsi="Calibri"/>
          <w:sz w:val="22"/>
          <w:szCs w:val="22"/>
        </w:rPr>
        <w:t xml:space="preserve"> through appropriate and timely support</w:t>
      </w:r>
      <w:r w:rsidRPr="001842D1">
        <w:rPr>
          <w:rFonts w:ascii="Calibri" w:hAnsi="Calibri"/>
          <w:sz w:val="22"/>
          <w:szCs w:val="22"/>
        </w:rPr>
        <w:t xml:space="preserve"> will</w:t>
      </w:r>
      <w:r w:rsidR="00AC5267" w:rsidRPr="001842D1">
        <w:rPr>
          <w:rFonts w:ascii="Calibri" w:hAnsi="Calibri"/>
          <w:sz w:val="22"/>
          <w:szCs w:val="22"/>
        </w:rPr>
        <w:t xml:space="preserve"> fundamentally change client</w:t>
      </w:r>
      <w:r w:rsidR="007A7B1A" w:rsidRPr="001842D1">
        <w:rPr>
          <w:rFonts w:ascii="Calibri" w:hAnsi="Calibri"/>
          <w:sz w:val="22"/>
          <w:szCs w:val="22"/>
        </w:rPr>
        <w:t xml:space="preserve"> mindset</w:t>
      </w:r>
      <w:r w:rsidR="00AC5267" w:rsidRPr="001842D1">
        <w:rPr>
          <w:rFonts w:ascii="Calibri" w:hAnsi="Calibri"/>
          <w:sz w:val="22"/>
          <w:szCs w:val="22"/>
        </w:rPr>
        <w:t xml:space="preserve"> interaction with DVA from </w:t>
      </w:r>
      <w:r w:rsidR="007A7B1A" w:rsidRPr="001842D1">
        <w:rPr>
          <w:rFonts w:ascii="Calibri" w:hAnsi="Calibri"/>
          <w:sz w:val="22"/>
          <w:szCs w:val="22"/>
        </w:rPr>
        <w:t>‘what can I get</w:t>
      </w:r>
      <w:r w:rsidR="00AC5267" w:rsidRPr="001842D1">
        <w:rPr>
          <w:rFonts w:ascii="Calibri" w:hAnsi="Calibri"/>
          <w:sz w:val="22"/>
          <w:szCs w:val="22"/>
        </w:rPr>
        <w:t xml:space="preserve">’ </w:t>
      </w:r>
      <w:r w:rsidR="00AC5267" w:rsidRPr="001842D1">
        <w:rPr>
          <w:rFonts w:ascii="Calibri" w:hAnsi="Calibri"/>
        </w:rPr>
        <w:t>to</w:t>
      </w:r>
      <w:r w:rsidR="007A7B1A" w:rsidRPr="001842D1">
        <w:rPr>
          <w:rFonts w:ascii="Calibri" w:hAnsi="Calibri"/>
        </w:rPr>
        <w:t xml:space="preserve"> ‘what support do I need to achieve our goals?”. A</w:t>
      </w:r>
      <w:r w:rsidR="00AC5267" w:rsidRPr="001842D1">
        <w:rPr>
          <w:rFonts w:ascii="Calibri" w:hAnsi="Calibri"/>
        </w:rPr>
        <w:t xml:space="preserve"> system that</w:t>
      </w:r>
      <w:r w:rsidR="007A7B1A" w:rsidRPr="001842D1">
        <w:rPr>
          <w:rFonts w:ascii="Calibri" w:hAnsi="Calibri"/>
        </w:rPr>
        <w:t xml:space="preserve"> foster</w:t>
      </w:r>
      <w:r w:rsidR="00706925">
        <w:rPr>
          <w:rFonts w:ascii="Calibri" w:hAnsi="Calibri"/>
        </w:rPr>
        <w:t>s</w:t>
      </w:r>
      <w:r w:rsidR="007A7B1A" w:rsidRPr="001842D1">
        <w:rPr>
          <w:rFonts w:ascii="Calibri" w:hAnsi="Calibri"/>
        </w:rPr>
        <w:t xml:space="preserve"> </w:t>
      </w:r>
      <w:proofErr w:type="spellStart"/>
      <w:r w:rsidR="007A7B1A" w:rsidRPr="001842D1">
        <w:rPr>
          <w:rFonts w:ascii="Calibri" w:hAnsi="Calibri"/>
        </w:rPr>
        <w:t>self efficacy</w:t>
      </w:r>
      <w:proofErr w:type="spellEnd"/>
      <w:r w:rsidR="007A7B1A" w:rsidRPr="001842D1">
        <w:rPr>
          <w:rFonts w:ascii="Calibri" w:hAnsi="Calibri"/>
        </w:rPr>
        <w:t xml:space="preserve"> and goal achievement</w:t>
      </w:r>
      <w:r w:rsidR="00AC5267" w:rsidRPr="001842D1">
        <w:rPr>
          <w:rFonts w:ascii="Calibri" w:hAnsi="Calibri"/>
        </w:rPr>
        <w:t xml:space="preserve"> </w:t>
      </w:r>
      <w:r w:rsidR="007A7B1A" w:rsidRPr="001842D1">
        <w:rPr>
          <w:rFonts w:ascii="Calibri" w:hAnsi="Calibri"/>
        </w:rPr>
        <w:t xml:space="preserve">will enable </w:t>
      </w:r>
      <w:r w:rsidR="00AC5267" w:rsidRPr="001842D1">
        <w:rPr>
          <w:rFonts w:ascii="Calibri" w:hAnsi="Calibri"/>
        </w:rPr>
        <w:t>productive behaviour &amp; societal participation, driving better outcomes and more efficient use of taxpayer funds.</w:t>
      </w:r>
    </w:p>
    <w:p w:rsidR="003D0F8B" w:rsidRDefault="003D0F8B" w:rsidP="00706925">
      <w:pPr>
        <w:autoSpaceDE w:val="0"/>
        <w:autoSpaceDN w:val="0"/>
        <w:adjustRightInd w:val="0"/>
        <w:rPr>
          <w:rFonts w:ascii="Calibri" w:hAnsi="Calibri"/>
          <w:b/>
          <w:sz w:val="22"/>
          <w:szCs w:val="22"/>
        </w:rPr>
      </w:pPr>
    </w:p>
    <w:p w:rsidR="003D0F8B" w:rsidRDefault="003D0F8B" w:rsidP="00706925">
      <w:pPr>
        <w:autoSpaceDE w:val="0"/>
        <w:autoSpaceDN w:val="0"/>
        <w:adjustRightInd w:val="0"/>
        <w:rPr>
          <w:rFonts w:ascii="Calibri" w:hAnsi="Calibri"/>
          <w:b/>
          <w:sz w:val="22"/>
          <w:szCs w:val="22"/>
        </w:rPr>
      </w:pPr>
    </w:p>
    <w:p w:rsidR="00472BAF" w:rsidRDefault="00C9145B" w:rsidP="00706925">
      <w:pPr>
        <w:autoSpaceDE w:val="0"/>
        <w:autoSpaceDN w:val="0"/>
        <w:adjustRightInd w:val="0"/>
        <w:rPr>
          <w:rFonts w:ascii="Calibri" w:hAnsi="Calibri"/>
          <w:b/>
          <w:sz w:val="22"/>
          <w:szCs w:val="22"/>
        </w:rPr>
      </w:pPr>
      <w:r w:rsidRPr="001842D1">
        <w:rPr>
          <w:rFonts w:ascii="Calibri" w:hAnsi="Calibri"/>
          <w:b/>
          <w:sz w:val="22"/>
          <w:szCs w:val="22"/>
        </w:rPr>
        <w:t xml:space="preserve"> </w:t>
      </w:r>
      <w:r w:rsidR="00706925">
        <w:rPr>
          <w:rFonts w:ascii="Calibri" w:hAnsi="Calibri"/>
          <w:b/>
          <w:sz w:val="22"/>
          <w:szCs w:val="22"/>
        </w:rPr>
        <w:t xml:space="preserve">We ask </w:t>
      </w:r>
      <w:r w:rsidR="00C8769D" w:rsidRPr="001842D1">
        <w:rPr>
          <w:rFonts w:ascii="Calibri" w:hAnsi="Calibri"/>
          <w:b/>
          <w:sz w:val="22"/>
          <w:szCs w:val="22"/>
        </w:rPr>
        <w:t>the Commission to consider t</w:t>
      </w:r>
      <w:r w:rsidR="007A7B1A" w:rsidRPr="001842D1">
        <w:rPr>
          <w:rFonts w:ascii="Calibri" w:hAnsi="Calibri"/>
          <w:b/>
          <w:sz w:val="22"/>
          <w:szCs w:val="22"/>
        </w:rPr>
        <w:t>he underlying principle of this request</w:t>
      </w:r>
      <w:r w:rsidR="00C8769D" w:rsidRPr="001842D1">
        <w:rPr>
          <w:rFonts w:ascii="Calibri" w:hAnsi="Calibri"/>
          <w:b/>
          <w:sz w:val="22"/>
          <w:szCs w:val="22"/>
        </w:rPr>
        <w:t xml:space="preserve"> – that Defence families </w:t>
      </w:r>
      <w:r w:rsidR="00654CD4" w:rsidRPr="001842D1">
        <w:rPr>
          <w:rFonts w:ascii="Calibri" w:hAnsi="Calibri"/>
          <w:b/>
          <w:sz w:val="22"/>
          <w:szCs w:val="22"/>
        </w:rPr>
        <w:t>are</w:t>
      </w:r>
      <w:r w:rsidR="00C8769D" w:rsidRPr="001842D1">
        <w:rPr>
          <w:rFonts w:ascii="Calibri" w:hAnsi="Calibri"/>
          <w:b/>
          <w:sz w:val="22"/>
          <w:szCs w:val="22"/>
        </w:rPr>
        <w:t xml:space="preserve"> able to access services and support that recogni</w:t>
      </w:r>
      <w:r w:rsidR="00706925">
        <w:rPr>
          <w:rFonts w:ascii="Calibri" w:hAnsi="Calibri"/>
          <w:b/>
          <w:sz w:val="22"/>
          <w:szCs w:val="22"/>
        </w:rPr>
        <w:t xml:space="preserve">ses their unique lifestyle and </w:t>
      </w:r>
      <w:r w:rsidR="00C8769D" w:rsidRPr="001842D1">
        <w:rPr>
          <w:rFonts w:ascii="Calibri" w:hAnsi="Calibri"/>
          <w:b/>
          <w:sz w:val="22"/>
          <w:szCs w:val="22"/>
        </w:rPr>
        <w:t>build</w:t>
      </w:r>
      <w:r w:rsidR="007A7B1A" w:rsidRPr="001842D1">
        <w:rPr>
          <w:rFonts w:ascii="Calibri" w:hAnsi="Calibri"/>
          <w:b/>
          <w:sz w:val="22"/>
          <w:szCs w:val="22"/>
        </w:rPr>
        <w:t>s</w:t>
      </w:r>
      <w:r w:rsidR="00C8769D" w:rsidRPr="001842D1">
        <w:rPr>
          <w:rFonts w:ascii="Calibri" w:hAnsi="Calibri"/>
          <w:b/>
          <w:sz w:val="22"/>
          <w:szCs w:val="22"/>
        </w:rPr>
        <w:t xml:space="preserve"> their economic and social capital</w:t>
      </w:r>
      <w:r w:rsidR="00472BAF" w:rsidRPr="001842D1">
        <w:rPr>
          <w:rFonts w:ascii="Calibri" w:hAnsi="Calibri"/>
          <w:b/>
          <w:sz w:val="22"/>
          <w:szCs w:val="22"/>
        </w:rPr>
        <w:t xml:space="preserve"> to thrive in this environment and to craft the future </w:t>
      </w:r>
      <w:r w:rsidR="007A7B1A" w:rsidRPr="001842D1">
        <w:rPr>
          <w:rFonts w:ascii="Calibri" w:hAnsi="Calibri"/>
          <w:b/>
          <w:sz w:val="22"/>
          <w:szCs w:val="22"/>
        </w:rPr>
        <w:t>framework towards family based support structures and outcomes.</w:t>
      </w:r>
    </w:p>
    <w:p w:rsidR="00706925" w:rsidRPr="00706925" w:rsidRDefault="00706925" w:rsidP="00706925">
      <w:pPr>
        <w:autoSpaceDE w:val="0"/>
        <w:autoSpaceDN w:val="0"/>
        <w:adjustRightInd w:val="0"/>
        <w:rPr>
          <w:rFonts w:ascii="Calibri" w:hAnsi="Calibri"/>
          <w:b/>
          <w:sz w:val="22"/>
          <w:szCs w:val="22"/>
        </w:rPr>
      </w:pPr>
    </w:p>
    <w:p w:rsidR="007714ED" w:rsidRPr="001842D1" w:rsidRDefault="007714ED" w:rsidP="007714ED">
      <w:pPr>
        <w:pStyle w:val="Heading2"/>
        <w:keepLines/>
        <w:numPr>
          <w:ilvl w:val="0"/>
          <w:numId w:val="26"/>
        </w:numPr>
        <w:spacing w:before="200" w:line="276" w:lineRule="auto"/>
        <w:rPr>
          <w:rFonts w:ascii="Cambria" w:hAnsi="Cambria"/>
          <w:color w:val="1F497D"/>
        </w:rPr>
      </w:pPr>
      <w:r w:rsidRPr="001842D1">
        <w:rPr>
          <w:rFonts w:ascii="Cambria" w:hAnsi="Cambria"/>
          <w:color w:val="1F497D"/>
        </w:rPr>
        <w:t xml:space="preserve">Current </w:t>
      </w:r>
      <w:r w:rsidRPr="001842D1">
        <w:rPr>
          <w:rFonts w:ascii="Cambria" w:hAnsi="Cambria"/>
          <w:color w:val="002060"/>
        </w:rPr>
        <w:t>issues</w:t>
      </w:r>
      <w:r w:rsidRPr="001842D1">
        <w:rPr>
          <w:rFonts w:ascii="Cambria" w:hAnsi="Cambria"/>
          <w:color w:val="1F497D"/>
        </w:rPr>
        <w:t xml:space="preserve"> with war widows’ compensation </w:t>
      </w:r>
    </w:p>
    <w:p w:rsidR="00E95394" w:rsidRPr="00E95394" w:rsidRDefault="00E95394" w:rsidP="00E95394"/>
    <w:p w:rsidR="00472BAF" w:rsidRPr="001842D1" w:rsidRDefault="00472BAF" w:rsidP="00472BAF">
      <w:pPr>
        <w:rPr>
          <w:rFonts w:ascii="Cambria" w:hAnsi="Cambria"/>
          <w:b/>
          <w:color w:val="0070C0"/>
          <w:sz w:val="22"/>
          <w:szCs w:val="22"/>
        </w:rPr>
      </w:pPr>
      <w:r w:rsidRPr="001842D1">
        <w:rPr>
          <w:rFonts w:ascii="Cambria" w:hAnsi="Cambria"/>
          <w:b/>
          <w:color w:val="0070C0"/>
          <w:sz w:val="22"/>
          <w:szCs w:val="22"/>
        </w:rPr>
        <w:t>2.1 T</w:t>
      </w:r>
      <w:r w:rsidR="007714ED" w:rsidRPr="001842D1">
        <w:rPr>
          <w:rFonts w:ascii="Cambria" w:hAnsi="Cambria"/>
          <w:b/>
          <w:color w:val="0070C0"/>
          <w:sz w:val="22"/>
          <w:szCs w:val="22"/>
        </w:rPr>
        <w:t>reatment of the War Widows’ Pension as assessable income under the Aged Care Act 1997/DVA Assessment</w:t>
      </w:r>
    </w:p>
    <w:p w:rsidR="00472BAF" w:rsidRPr="001842D1" w:rsidRDefault="00472BAF" w:rsidP="00472BAF">
      <w:pPr>
        <w:rPr>
          <w:rFonts w:ascii="Cambria" w:hAnsi="Cambria"/>
          <w:b/>
          <w:color w:val="0070C0"/>
          <w:sz w:val="22"/>
          <w:szCs w:val="22"/>
        </w:rPr>
      </w:pPr>
    </w:p>
    <w:p w:rsidR="007714ED" w:rsidRPr="001842D1" w:rsidRDefault="007714ED" w:rsidP="007714ED">
      <w:pPr>
        <w:rPr>
          <w:rFonts w:ascii="Calibri" w:hAnsi="Calibri"/>
          <w:sz w:val="22"/>
          <w:szCs w:val="22"/>
        </w:rPr>
      </w:pPr>
      <w:r w:rsidRPr="001842D1">
        <w:rPr>
          <w:rFonts w:ascii="Calibri" w:hAnsi="Calibri"/>
          <w:sz w:val="22"/>
          <w:szCs w:val="22"/>
        </w:rPr>
        <w:t xml:space="preserve">Currently a war widows’ </w:t>
      </w:r>
      <w:r w:rsidR="003D0F8B">
        <w:rPr>
          <w:rFonts w:ascii="Calibri" w:hAnsi="Calibri"/>
          <w:sz w:val="22"/>
          <w:szCs w:val="22"/>
        </w:rPr>
        <w:t>compens</w:t>
      </w:r>
      <w:r w:rsidR="00B9603E">
        <w:rPr>
          <w:rFonts w:ascii="Calibri" w:hAnsi="Calibri"/>
          <w:sz w:val="22"/>
          <w:szCs w:val="22"/>
        </w:rPr>
        <w:t>at</w:t>
      </w:r>
      <w:r w:rsidR="003D0F8B">
        <w:rPr>
          <w:rFonts w:ascii="Calibri" w:hAnsi="Calibri"/>
          <w:sz w:val="22"/>
          <w:szCs w:val="22"/>
        </w:rPr>
        <w:t>ion payment (pension)</w:t>
      </w:r>
      <w:r w:rsidRPr="001842D1">
        <w:rPr>
          <w:rFonts w:ascii="Calibri" w:hAnsi="Calibri"/>
          <w:sz w:val="22"/>
          <w:szCs w:val="22"/>
        </w:rPr>
        <w:t xml:space="preserve"> is treated as assessable income for the purposes of accessing aged care or home care services and </w:t>
      </w:r>
      <w:r w:rsidR="003D0F8B">
        <w:rPr>
          <w:rFonts w:ascii="Calibri" w:hAnsi="Calibri"/>
          <w:sz w:val="22"/>
          <w:szCs w:val="22"/>
        </w:rPr>
        <w:t xml:space="preserve">a </w:t>
      </w:r>
      <w:r w:rsidRPr="001842D1">
        <w:rPr>
          <w:rFonts w:ascii="Calibri" w:hAnsi="Calibri"/>
          <w:sz w:val="22"/>
          <w:szCs w:val="22"/>
        </w:rPr>
        <w:t>veterans’ pension, where the veteran has qualifying service</w:t>
      </w:r>
      <w:r w:rsidR="003D0F8B">
        <w:rPr>
          <w:rFonts w:ascii="Calibri" w:hAnsi="Calibri"/>
          <w:sz w:val="22"/>
          <w:szCs w:val="22"/>
        </w:rPr>
        <w:t xml:space="preserve"> and depending on the type of pension</w:t>
      </w:r>
      <w:r w:rsidRPr="001842D1">
        <w:rPr>
          <w:rFonts w:ascii="Calibri" w:hAnsi="Calibri"/>
          <w:sz w:val="22"/>
          <w:szCs w:val="22"/>
        </w:rPr>
        <w:t xml:space="preserve">, is exempt.  This means a war widow, on </w:t>
      </w:r>
      <w:r w:rsidR="00D53590">
        <w:rPr>
          <w:rFonts w:ascii="Calibri" w:hAnsi="Calibri"/>
          <w:sz w:val="22"/>
          <w:szCs w:val="22"/>
        </w:rPr>
        <w:t>less</w:t>
      </w:r>
      <w:r w:rsidRPr="001842D1">
        <w:rPr>
          <w:rFonts w:ascii="Calibri" w:hAnsi="Calibri"/>
          <w:sz w:val="22"/>
          <w:szCs w:val="22"/>
        </w:rPr>
        <w:t xml:space="preserve"> income </w:t>
      </w:r>
      <w:r w:rsidR="00D53590">
        <w:rPr>
          <w:rFonts w:ascii="Calibri" w:hAnsi="Calibri"/>
          <w:sz w:val="22"/>
          <w:szCs w:val="22"/>
        </w:rPr>
        <w:t>but</w:t>
      </w:r>
      <w:r w:rsidRPr="001842D1">
        <w:rPr>
          <w:rFonts w:ascii="Calibri" w:hAnsi="Calibri"/>
          <w:sz w:val="22"/>
          <w:szCs w:val="22"/>
        </w:rPr>
        <w:t xml:space="preserve"> </w:t>
      </w:r>
      <w:r w:rsidR="00D53590">
        <w:rPr>
          <w:rFonts w:ascii="Calibri" w:hAnsi="Calibri"/>
          <w:sz w:val="22"/>
          <w:szCs w:val="22"/>
        </w:rPr>
        <w:t xml:space="preserve">the same </w:t>
      </w:r>
      <w:r w:rsidRPr="001842D1">
        <w:rPr>
          <w:rFonts w:ascii="Calibri" w:hAnsi="Calibri"/>
          <w:sz w:val="22"/>
          <w:szCs w:val="22"/>
        </w:rPr>
        <w:t xml:space="preserve">assets as a </w:t>
      </w:r>
      <w:r w:rsidR="00E95394" w:rsidRPr="001842D1">
        <w:rPr>
          <w:rFonts w:ascii="Calibri" w:hAnsi="Calibri"/>
          <w:sz w:val="22"/>
          <w:szCs w:val="22"/>
        </w:rPr>
        <w:t>veteran</w:t>
      </w:r>
      <w:r w:rsidRPr="001842D1">
        <w:rPr>
          <w:rFonts w:ascii="Calibri" w:hAnsi="Calibri"/>
          <w:sz w:val="22"/>
          <w:szCs w:val="22"/>
        </w:rPr>
        <w:t xml:space="preserve"> may need to pay in excess of $500 more per fortnight in an aged care facility. </w:t>
      </w:r>
    </w:p>
    <w:p w:rsidR="00E95394" w:rsidRPr="001842D1" w:rsidRDefault="00E95394" w:rsidP="007714ED">
      <w:pPr>
        <w:rPr>
          <w:rFonts w:ascii="Calibri" w:hAnsi="Calibri"/>
          <w:sz w:val="22"/>
          <w:szCs w:val="22"/>
        </w:rPr>
      </w:pPr>
    </w:p>
    <w:p w:rsidR="007714ED" w:rsidRPr="001842D1" w:rsidRDefault="007714ED" w:rsidP="007714ED">
      <w:pPr>
        <w:rPr>
          <w:rFonts w:ascii="Calibri" w:hAnsi="Calibri"/>
          <w:sz w:val="22"/>
          <w:szCs w:val="22"/>
        </w:rPr>
      </w:pPr>
      <w:r w:rsidRPr="001842D1">
        <w:rPr>
          <w:rFonts w:ascii="Calibri" w:hAnsi="Calibri"/>
          <w:sz w:val="22"/>
          <w:szCs w:val="22"/>
        </w:rPr>
        <w:t>The stated intention of the Government is to adequately compensate the veteran for injuries received</w:t>
      </w:r>
      <w:r w:rsidRPr="001842D1">
        <w:rPr>
          <w:rStyle w:val="FootnoteReference"/>
          <w:rFonts w:ascii="Calibri" w:hAnsi="Calibri"/>
          <w:sz w:val="22"/>
          <w:szCs w:val="22"/>
        </w:rPr>
        <w:footnoteReference w:id="6"/>
      </w:r>
      <w:r w:rsidRPr="001842D1">
        <w:rPr>
          <w:rFonts w:ascii="Calibri" w:hAnsi="Calibri"/>
          <w:sz w:val="22"/>
          <w:szCs w:val="22"/>
        </w:rPr>
        <w:t>, and on their death from an accepted condition, to compensate their partner</w:t>
      </w:r>
      <w:r w:rsidRPr="001842D1">
        <w:rPr>
          <w:rStyle w:val="FootnoteReference"/>
          <w:rFonts w:ascii="Calibri" w:hAnsi="Calibri"/>
          <w:sz w:val="22"/>
          <w:szCs w:val="22"/>
        </w:rPr>
        <w:footnoteReference w:id="7"/>
      </w:r>
      <w:r w:rsidRPr="001842D1">
        <w:rPr>
          <w:rFonts w:ascii="Calibri" w:hAnsi="Calibri"/>
          <w:sz w:val="22"/>
          <w:szCs w:val="22"/>
        </w:rPr>
        <w:t>, with the applicable pension</w:t>
      </w:r>
      <w:r w:rsidR="00E95394" w:rsidRPr="001842D1">
        <w:rPr>
          <w:rFonts w:ascii="Calibri" w:hAnsi="Calibri"/>
          <w:sz w:val="22"/>
          <w:szCs w:val="22"/>
        </w:rPr>
        <w:t>/lump sum.</w:t>
      </w:r>
    </w:p>
    <w:p w:rsidR="00E95394" w:rsidRPr="001842D1" w:rsidRDefault="00E95394" w:rsidP="007714ED">
      <w:pPr>
        <w:rPr>
          <w:rFonts w:ascii="Calibri" w:hAnsi="Calibri"/>
          <w:sz w:val="22"/>
          <w:szCs w:val="22"/>
        </w:rPr>
      </w:pPr>
    </w:p>
    <w:p w:rsidR="007714ED" w:rsidRDefault="007714ED" w:rsidP="007714ED">
      <w:pPr>
        <w:rPr>
          <w:rFonts w:ascii="Calibri" w:hAnsi="Calibri"/>
          <w:sz w:val="22"/>
          <w:szCs w:val="22"/>
        </w:rPr>
      </w:pPr>
      <w:r w:rsidRPr="001842D1">
        <w:rPr>
          <w:rFonts w:ascii="Calibri" w:hAnsi="Calibri"/>
          <w:sz w:val="22"/>
          <w:szCs w:val="22"/>
        </w:rPr>
        <w:t xml:space="preserve">However, the current arrangements under the Aged Care Act 1997 and DVA undermine the intent of these provisions by increasing the aged care/home care fees payable by the widow, at the same income level. </w:t>
      </w:r>
    </w:p>
    <w:p w:rsidR="00D53590" w:rsidRPr="001842D1" w:rsidRDefault="00D53590" w:rsidP="007714ED">
      <w:pPr>
        <w:rPr>
          <w:rFonts w:ascii="Calibri" w:hAnsi="Calibri"/>
          <w:sz w:val="22"/>
          <w:szCs w:val="22"/>
        </w:rPr>
      </w:pPr>
    </w:p>
    <w:p w:rsidR="007714ED" w:rsidRPr="001842D1" w:rsidRDefault="007714ED" w:rsidP="007714ED">
      <w:pPr>
        <w:rPr>
          <w:rFonts w:ascii="Calibri" w:hAnsi="Calibri"/>
          <w:sz w:val="22"/>
          <w:szCs w:val="22"/>
        </w:rPr>
      </w:pPr>
      <w:r w:rsidRPr="001842D1">
        <w:rPr>
          <w:rFonts w:ascii="Calibri" w:hAnsi="Calibri"/>
          <w:sz w:val="22"/>
          <w:szCs w:val="22"/>
        </w:rPr>
        <w:t xml:space="preserve">The below case study uses aged care entry, however the same issue, to a lesser financial burden, exists when a war widow seeks to access home care services via My Aged Care and should be considered when reviewing this area. </w:t>
      </w:r>
    </w:p>
    <w:p w:rsidR="00E95394" w:rsidRPr="001842D1" w:rsidRDefault="00E95394" w:rsidP="007714ED">
      <w:pPr>
        <w:rPr>
          <w:rFonts w:ascii="Calibri" w:hAnsi="Calibri"/>
          <w:sz w:val="22"/>
          <w:szCs w:val="22"/>
        </w:rPr>
      </w:pPr>
    </w:p>
    <w:p w:rsidR="007714ED" w:rsidRPr="001842D1" w:rsidRDefault="007714ED" w:rsidP="007714ED">
      <w:pPr>
        <w:rPr>
          <w:rFonts w:ascii="Calibri" w:hAnsi="Calibri"/>
          <w:sz w:val="22"/>
          <w:szCs w:val="22"/>
        </w:rPr>
      </w:pPr>
      <w:r w:rsidRPr="001842D1">
        <w:rPr>
          <w:rFonts w:ascii="Calibri" w:hAnsi="Calibri"/>
          <w:sz w:val="22"/>
          <w:szCs w:val="22"/>
        </w:rPr>
        <w:t xml:space="preserve">Consider the </w:t>
      </w:r>
      <w:r w:rsidR="00E95394" w:rsidRPr="001842D1">
        <w:rPr>
          <w:rFonts w:ascii="Calibri" w:hAnsi="Calibri"/>
          <w:sz w:val="22"/>
          <w:szCs w:val="22"/>
        </w:rPr>
        <w:t>case</w:t>
      </w:r>
      <w:r w:rsidRPr="001842D1">
        <w:rPr>
          <w:rFonts w:ascii="Calibri" w:hAnsi="Calibri"/>
          <w:sz w:val="22"/>
          <w:szCs w:val="22"/>
        </w:rPr>
        <w:t xml:space="preserve"> of John and Mary Smith.</w:t>
      </w:r>
    </w:p>
    <w:p w:rsidR="00E95394" w:rsidRPr="001842D1" w:rsidRDefault="00E95394" w:rsidP="007714ED">
      <w:pPr>
        <w:rPr>
          <w:rFonts w:ascii="Calibri" w:hAnsi="Calibri"/>
          <w:sz w:val="22"/>
          <w:szCs w:val="22"/>
        </w:rPr>
      </w:pPr>
    </w:p>
    <w:p w:rsidR="007714ED" w:rsidRPr="001842D1" w:rsidRDefault="00706925" w:rsidP="007714ED">
      <w:pPr>
        <w:rPr>
          <w:rFonts w:ascii="Calibri" w:hAnsi="Calibri"/>
          <w:sz w:val="22"/>
          <w:szCs w:val="22"/>
        </w:rPr>
      </w:pPr>
      <w:r>
        <w:rPr>
          <w:rFonts w:ascii="Calibri" w:hAnsi="Calibri"/>
          <w:sz w:val="22"/>
          <w:szCs w:val="22"/>
        </w:rPr>
        <w:t>John worked a</w:t>
      </w:r>
      <w:r w:rsidR="00D53590">
        <w:rPr>
          <w:rFonts w:ascii="Calibri" w:hAnsi="Calibri"/>
          <w:sz w:val="22"/>
          <w:szCs w:val="22"/>
        </w:rPr>
        <w:t>s</w:t>
      </w:r>
      <w:r>
        <w:rPr>
          <w:rFonts w:ascii="Calibri" w:hAnsi="Calibri"/>
          <w:sz w:val="22"/>
          <w:szCs w:val="22"/>
        </w:rPr>
        <w:t xml:space="preserve"> a steelworker</w:t>
      </w:r>
      <w:r w:rsidR="007714ED" w:rsidRPr="001842D1">
        <w:rPr>
          <w:rFonts w:ascii="Calibri" w:hAnsi="Calibri"/>
          <w:sz w:val="22"/>
          <w:szCs w:val="22"/>
        </w:rPr>
        <w:t xml:space="preserve"> and was made redundant many years ago, wisely investing th</w:t>
      </w:r>
      <w:r>
        <w:rPr>
          <w:rFonts w:ascii="Calibri" w:hAnsi="Calibri"/>
          <w:sz w:val="22"/>
          <w:szCs w:val="22"/>
        </w:rPr>
        <w:t xml:space="preserve">ese funds in a defined annuity </w:t>
      </w:r>
      <w:r w:rsidR="007714ED" w:rsidRPr="001842D1">
        <w:rPr>
          <w:rFonts w:ascii="Calibri" w:hAnsi="Calibri"/>
          <w:sz w:val="22"/>
          <w:szCs w:val="22"/>
        </w:rPr>
        <w:t>that will tra</w:t>
      </w:r>
      <w:r w:rsidR="00E95394" w:rsidRPr="001842D1">
        <w:rPr>
          <w:rFonts w:ascii="Calibri" w:hAnsi="Calibri"/>
          <w:sz w:val="22"/>
          <w:szCs w:val="22"/>
        </w:rPr>
        <w:t xml:space="preserve">nsfer 100% to Mary on his death. </w:t>
      </w:r>
      <w:r w:rsidR="00D53590">
        <w:rPr>
          <w:rFonts w:ascii="Calibri" w:hAnsi="Calibri"/>
          <w:sz w:val="22"/>
          <w:szCs w:val="22"/>
        </w:rPr>
        <w:t xml:space="preserve"> </w:t>
      </w:r>
      <w:r w:rsidR="007714ED" w:rsidRPr="001842D1">
        <w:rPr>
          <w:rFonts w:ascii="Calibri" w:hAnsi="Calibri"/>
          <w:sz w:val="22"/>
          <w:szCs w:val="22"/>
        </w:rPr>
        <w:t xml:space="preserve">John has considerable disabilities from his military service and is </w:t>
      </w:r>
      <w:r w:rsidR="00D53590">
        <w:rPr>
          <w:rFonts w:ascii="Calibri" w:hAnsi="Calibri"/>
          <w:sz w:val="22"/>
          <w:szCs w:val="22"/>
        </w:rPr>
        <w:t xml:space="preserve">on a </w:t>
      </w:r>
      <w:r w:rsidR="007714ED" w:rsidRPr="001842D1">
        <w:rPr>
          <w:rFonts w:ascii="Calibri" w:hAnsi="Calibri"/>
          <w:sz w:val="22"/>
          <w:szCs w:val="22"/>
        </w:rPr>
        <w:t>Special Rate pensioner</w:t>
      </w:r>
      <w:r w:rsidR="00E95394" w:rsidRPr="001842D1">
        <w:rPr>
          <w:rFonts w:ascii="Calibri" w:hAnsi="Calibri"/>
          <w:sz w:val="22"/>
          <w:szCs w:val="22"/>
        </w:rPr>
        <w:t xml:space="preserve"> under VEA</w:t>
      </w:r>
      <w:r w:rsidR="007714ED" w:rsidRPr="001842D1">
        <w:rPr>
          <w:rFonts w:ascii="Calibri" w:hAnsi="Calibri"/>
          <w:sz w:val="22"/>
          <w:szCs w:val="22"/>
        </w:rPr>
        <w:t>.  Mary is on the Aged Pension and has no other income</w:t>
      </w:r>
      <w:r w:rsidR="00D53590">
        <w:rPr>
          <w:rFonts w:ascii="Calibri" w:hAnsi="Calibri"/>
          <w:sz w:val="22"/>
          <w:szCs w:val="22"/>
        </w:rPr>
        <w:t>.</w:t>
      </w:r>
    </w:p>
    <w:p w:rsidR="00E95394" w:rsidRPr="001842D1" w:rsidRDefault="00E95394" w:rsidP="007714ED">
      <w:pPr>
        <w:rPr>
          <w:rFonts w:ascii="Calibri" w:hAnsi="Calibri"/>
          <w:sz w:val="22"/>
          <w:szCs w:val="22"/>
        </w:rPr>
      </w:pPr>
    </w:p>
    <w:p w:rsidR="007714ED" w:rsidRDefault="007714ED" w:rsidP="007714ED">
      <w:pPr>
        <w:rPr>
          <w:rFonts w:ascii="Calibri" w:hAnsi="Calibri"/>
          <w:b/>
          <w:sz w:val="22"/>
          <w:szCs w:val="22"/>
        </w:rPr>
      </w:pPr>
      <w:r w:rsidRPr="001842D1">
        <w:rPr>
          <w:rFonts w:ascii="Calibri" w:hAnsi="Calibri"/>
          <w:sz w:val="22"/>
          <w:szCs w:val="22"/>
        </w:rPr>
        <w:t xml:space="preserve">If John predeceases Mary for reasons related to service, and Mary is classified as a war widow </w:t>
      </w:r>
      <w:r w:rsidRPr="001842D1">
        <w:rPr>
          <w:rFonts w:ascii="Calibri" w:hAnsi="Calibri"/>
          <w:b/>
          <w:sz w:val="22"/>
          <w:szCs w:val="22"/>
        </w:rPr>
        <w:t xml:space="preserve">she </w:t>
      </w:r>
      <w:r w:rsidRPr="001842D1">
        <w:rPr>
          <w:rFonts w:ascii="Calibri" w:hAnsi="Calibri"/>
          <w:b/>
          <w:sz w:val="22"/>
          <w:szCs w:val="22"/>
          <w:u w:val="single"/>
        </w:rPr>
        <w:t>will pay $13 172 more per year in aged care fees, with the same financial resources.</w:t>
      </w:r>
      <w:r w:rsidRPr="001842D1">
        <w:rPr>
          <w:rFonts w:ascii="Calibri" w:hAnsi="Calibri"/>
          <w:b/>
          <w:sz w:val="22"/>
          <w:szCs w:val="22"/>
        </w:rPr>
        <w:t xml:space="preserve">  </w:t>
      </w:r>
    </w:p>
    <w:p w:rsidR="00D53590" w:rsidRPr="001842D1" w:rsidRDefault="00D53590" w:rsidP="007714ED">
      <w:pPr>
        <w:rPr>
          <w:rFonts w:ascii="Calibri" w:hAnsi="Calibri"/>
          <w:sz w:val="22"/>
          <w:szCs w:val="22"/>
        </w:rPr>
      </w:pPr>
    </w:p>
    <w:p w:rsidR="007714ED" w:rsidRPr="001842D1" w:rsidRDefault="007714ED" w:rsidP="007714ED">
      <w:pPr>
        <w:rPr>
          <w:rFonts w:ascii="Calibri" w:hAnsi="Calibri"/>
          <w:sz w:val="22"/>
          <w:szCs w:val="22"/>
        </w:rPr>
      </w:pPr>
      <w:r w:rsidRPr="001842D1">
        <w:rPr>
          <w:rFonts w:ascii="Calibri" w:hAnsi="Calibri"/>
          <w:sz w:val="22"/>
          <w:szCs w:val="22"/>
        </w:rPr>
        <w:t>Assuming Mary dies at ag</w:t>
      </w:r>
      <w:r w:rsidR="00E95394" w:rsidRPr="001842D1">
        <w:rPr>
          <w:rFonts w:ascii="Calibri" w:hAnsi="Calibri"/>
          <w:sz w:val="22"/>
          <w:szCs w:val="22"/>
        </w:rPr>
        <w:t>e 86, she will have paid $65,000</w:t>
      </w:r>
      <w:r w:rsidRPr="001842D1">
        <w:rPr>
          <w:rFonts w:ascii="Calibri" w:hAnsi="Calibri"/>
          <w:sz w:val="22"/>
          <w:szCs w:val="22"/>
        </w:rPr>
        <w:t xml:space="preserve"> more in aged care fees than if she had predeceased John.   </w:t>
      </w:r>
    </w:p>
    <w:p w:rsidR="00E95394" w:rsidRPr="001842D1" w:rsidRDefault="00E95394" w:rsidP="007714ED">
      <w:pPr>
        <w:rPr>
          <w:rFonts w:ascii="Calibri" w:hAnsi="Calibri"/>
          <w:sz w:val="22"/>
          <w:szCs w:val="22"/>
        </w:rPr>
      </w:pPr>
    </w:p>
    <w:p w:rsidR="00E95394" w:rsidRPr="001842D1" w:rsidRDefault="007714ED" w:rsidP="007714ED">
      <w:pPr>
        <w:rPr>
          <w:rFonts w:ascii="Calibri" w:hAnsi="Calibri"/>
          <w:sz w:val="22"/>
          <w:szCs w:val="22"/>
        </w:rPr>
      </w:pPr>
      <w:r w:rsidRPr="001842D1">
        <w:rPr>
          <w:rFonts w:ascii="Calibri" w:hAnsi="Calibri"/>
          <w:sz w:val="22"/>
          <w:szCs w:val="22"/>
        </w:rPr>
        <w:t xml:space="preserve">With these additional fees at $504.98 per fortnight this more than halves her effective war widows’ pension, negating the Government’s stated intent to adequately ‘compensate’ her for John’s death. </w:t>
      </w:r>
    </w:p>
    <w:p w:rsidR="00E95394" w:rsidRPr="001842D1" w:rsidRDefault="00E95394" w:rsidP="007714ED">
      <w:pPr>
        <w:rPr>
          <w:rFonts w:ascii="Calibri" w:hAnsi="Calibri"/>
          <w:sz w:val="22"/>
          <w:szCs w:val="22"/>
        </w:rPr>
      </w:pPr>
    </w:p>
    <w:p w:rsidR="00E95394" w:rsidRPr="00741889" w:rsidRDefault="00E95394" w:rsidP="00E95394">
      <w:pPr>
        <w:rPr>
          <w:rFonts w:ascii="Calibri" w:hAnsi="Calibri"/>
          <w:sz w:val="22"/>
          <w:szCs w:val="22"/>
        </w:rPr>
      </w:pPr>
      <w:r w:rsidRPr="00741889">
        <w:rPr>
          <w:rFonts w:ascii="Calibri" w:hAnsi="Calibri"/>
          <w:sz w:val="22"/>
          <w:szCs w:val="22"/>
        </w:rPr>
        <w:t xml:space="preserve">It does not appear equitable or logical that the veteran’s compensation for his injury/loss is exempt, and the widow’s compensation for her loss is not. </w:t>
      </w:r>
    </w:p>
    <w:p w:rsidR="00E95394" w:rsidRPr="00741889" w:rsidRDefault="00E95394" w:rsidP="00E95394">
      <w:pPr>
        <w:rPr>
          <w:rFonts w:ascii="Calibri" w:hAnsi="Calibri"/>
          <w:sz w:val="22"/>
          <w:szCs w:val="22"/>
        </w:rPr>
      </w:pPr>
    </w:p>
    <w:p w:rsidR="00E95394" w:rsidRPr="00741889" w:rsidRDefault="00E95394" w:rsidP="00E95394">
      <w:pPr>
        <w:rPr>
          <w:rFonts w:ascii="Calibri" w:hAnsi="Calibri"/>
          <w:b/>
          <w:sz w:val="22"/>
          <w:szCs w:val="22"/>
        </w:rPr>
      </w:pPr>
      <w:r w:rsidRPr="00741889">
        <w:rPr>
          <w:rFonts w:ascii="Calibri" w:hAnsi="Calibri"/>
          <w:b/>
          <w:sz w:val="22"/>
          <w:szCs w:val="22"/>
        </w:rPr>
        <w:t xml:space="preserve">We request that the </w:t>
      </w:r>
      <w:r w:rsidR="00DB2684" w:rsidRPr="00741889">
        <w:rPr>
          <w:rFonts w:ascii="Calibri" w:hAnsi="Calibri"/>
          <w:b/>
          <w:sz w:val="22"/>
          <w:szCs w:val="22"/>
        </w:rPr>
        <w:t xml:space="preserve">Commission </w:t>
      </w:r>
      <w:r w:rsidR="00DB2684">
        <w:rPr>
          <w:rFonts w:ascii="Calibri" w:hAnsi="Calibri"/>
          <w:b/>
          <w:sz w:val="22"/>
          <w:szCs w:val="22"/>
        </w:rPr>
        <w:t>recommend</w:t>
      </w:r>
      <w:r w:rsidRPr="00741889">
        <w:rPr>
          <w:rFonts w:ascii="Calibri" w:hAnsi="Calibri"/>
          <w:b/>
          <w:sz w:val="22"/>
          <w:szCs w:val="22"/>
        </w:rPr>
        <w:t xml:space="preserve"> that the Aged Care Act 1997/DVA Assessment be urgently reviewed and amended to exclude the war widow’s pension as assessable income. </w:t>
      </w:r>
    </w:p>
    <w:p w:rsidR="00E95394" w:rsidRPr="001842D1" w:rsidRDefault="00E95394" w:rsidP="007714ED">
      <w:pPr>
        <w:rPr>
          <w:rFonts w:ascii="Calibri" w:hAnsi="Calibri"/>
        </w:rPr>
      </w:pPr>
    </w:p>
    <w:p w:rsidR="00E95394" w:rsidRPr="001842D1" w:rsidRDefault="00E95394" w:rsidP="007714ED">
      <w:pPr>
        <w:rPr>
          <w:rFonts w:ascii="Calibri" w:hAnsi="Calibri"/>
        </w:rPr>
      </w:pPr>
    </w:p>
    <w:p w:rsidR="00E95394" w:rsidRPr="001842D1" w:rsidRDefault="00E95394" w:rsidP="007714ED">
      <w:pPr>
        <w:rPr>
          <w:rFonts w:ascii="Calibri" w:hAnsi="Calibri"/>
        </w:rPr>
      </w:pPr>
    </w:p>
    <w:p w:rsidR="00E95394" w:rsidRPr="001842D1" w:rsidRDefault="00E95394" w:rsidP="007714ED">
      <w:pPr>
        <w:rPr>
          <w:rFonts w:ascii="Calibri" w:hAnsi="Calibri"/>
        </w:rPr>
      </w:pPr>
    </w:p>
    <w:p w:rsidR="00E95394" w:rsidRPr="001842D1" w:rsidRDefault="00E95394" w:rsidP="007714ED">
      <w:pPr>
        <w:rPr>
          <w:rFonts w:ascii="Calibri" w:hAnsi="Calibri"/>
        </w:rPr>
      </w:pPr>
    </w:p>
    <w:p w:rsidR="007D5206" w:rsidRPr="001842D1" w:rsidRDefault="007D5206" w:rsidP="007714ED">
      <w:pPr>
        <w:rPr>
          <w:rFonts w:ascii="Calibri" w:hAnsi="Calibri"/>
          <w:b/>
        </w:rPr>
      </w:pPr>
    </w:p>
    <w:p w:rsidR="007D5206" w:rsidRPr="001842D1" w:rsidRDefault="007D5206" w:rsidP="007714ED">
      <w:pPr>
        <w:rPr>
          <w:rFonts w:ascii="Calibri" w:hAnsi="Calibri"/>
          <w:b/>
        </w:rPr>
      </w:pPr>
    </w:p>
    <w:p w:rsidR="007714ED" w:rsidRPr="001842D1" w:rsidRDefault="00E95394" w:rsidP="007714ED">
      <w:pPr>
        <w:rPr>
          <w:rFonts w:ascii="Calibri" w:hAnsi="Calibri"/>
          <w:b/>
        </w:rPr>
      </w:pPr>
      <w:r w:rsidRPr="001842D1">
        <w:rPr>
          <w:rFonts w:ascii="Calibri" w:hAnsi="Calibri"/>
          <w:b/>
        </w:rPr>
        <w:t>Case Study – John and Mary Smith</w:t>
      </w:r>
    </w:p>
    <w:p w:rsidR="00741889" w:rsidRPr="001842D1" w:rsidRDefault="00741889" w:rsidP="007714ED">
      <w:pPr>
        <w:rPr>
          <w:rFonts w:ascii="Calibri" w:hAnsi="Calibri"/>
          <w:b/>
        </w:rPr>
      </w:pPr>
    </w:p>
    <w:tbl>
      <w:tblPr>
        <w:tblW w:w="10312" w:type="dxa"/>
        <w:jc w:val="center"/>
        <w:tblLook w:val="04A0" w:firstRow="1" w:lastRow="0" w:firstColumn="1" w:lastColumn="0" w:noHBand="0" w:noVBand="1"/>
      </w:tblPr>
      <w:tblGrid>
        <w:gridCol w:w="2540"/>
        <w:gridCol w:w="1360"/>
        <w:gridCol w:w="1132"/>
        <w:gridCol w:w="2620"/>
        <w:gridCol w:w="1320"/>
        <w:gridCol w:w="1340"/>
      </w:tblGrid>
      <w:tr w:rsidR="007714ED" w:rsidRPr="001842D1" w:rsidTr="0068653E">
        <w:trPr>
          <w:trHeight w:val="855"/>
          <w:jc w:val="center"/>
        </w:trPr>
        <w:tc>
          <w:tcPr>
            <w:tcW w:w="503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7714ED" w:rsidRPr="001842D1" w:rsidRDefault="007714ED" w:rsidP="0068653E">
            <w:pPr>
              <w:jc w:val="center"/>
              <w:rPr>
                <w:rFonts w:ascii="Calibri" w:hAnsi="Calibri"/>
                <w:color w:val="000000"/>
                <w:sz w:val="20"/>
                <w:szCs w:val="20"/>
                <w:lang w:eastAsia="en-AU"/>
              </w:rPr>
            </w:pPr>
            <w:r w:rsidRPr="001842D1">
              <w:rPr>
                <w:rFonts w:ascii="Calibri" w:hAnsi="Calibri"/>
                <w:b/>
                <w:bCs/>
                <w:color w:val="000000"/>
                <w:sz w:val="20"/>
                <w:szCs w:val="20"/>
                <w:lang w:eastAsia="en-AU"/>
              </w:rPr>
              <w:t>Scenario 1 – Mary Smith is deceased, John Smith enters aged care</w:t>
            </w:r>
          </w:p>
        </w:tc>
        <w:tc>
          <w:tcPr>
            <w:tcW w:w="5280" w:type="dxa"/>
            <w:gridSpan w:val="3"/>
            <w:tcBorders>
              <w:top w:val="single" w:sz="4" w:space="0" w:color="auto"/>
              <w:left w:val="nil"/>
              <w:bottom w:val="single" w:sz="4" w:space="0" w:color="auto"/>
              <w:right w:val="single" w:sz="4" w:space="0" w:color="auto"/>
            </w:tcBorders>
            <w:shd w:val="clear" w:color="auto" w:fill="auto"/>
            <w:noWrap/>
            <w:vAlign w:val="bottom"/>
          </w:tcPr>
          <w:p w:rsidR="007714ED" w:rsidRPr="001842D1" w:rsidRDefault="007714ED" w:rsidP="0068653E">
            <w:pPr>
              <w:jc w:val="center"/>
              <w:rPr>
                <w:rFonts w:ascii="Calibri" w:hAnsi="Calibri"/>
                <w:color w:val="000000"/>
                <w:sz w:val="20"/>
                <w:szCs w:val="20"/>
                <w:lang w:eastAsia="en-AU"/>
              </w:rPr>
            </w:pPr>
            <w:r w:rsidRPr="001842D1">
              <w:rPr>
                <w:rFonts w:ascii="Calibri" w:hAnsi="Calibri"/>
                <w:b/>
                <w:bCs/>
                <w:color w:val="000000"/>
                <w:sz w:val="20"/>
                <w:szCs w:val="20"/>
                <w:lang w:eastAsia="en-AU"/>
              </w:rPr>
              <w:t>Scenario 2 – John Smith is deceased, Mary Smith granted war widows pension and enters aged care</w:t>
            </w:r>
          </w:p>
        </w:tc>
      </w:tr>
      <w:tr w:rsidR="007714ED" w:rsidRPr="001842D1" w:rsidTr="0068653E">
        <w:trPr>
          <w:trHeight w:val="855"/>
          <w:jc w:val="center"/>
        </w:trPr>
        <w:tc>
          <w:tcPr>
            <w:tcW w:w="25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714ED" w:rsidRPr="001842D1" w:rsidRDefault="007714ED" w:rsidP="0068653E">
            <w:pPr>
              <w:rPr>
                <w:rFonts w:ascii="Calibri" w:hAnsi="Calibri"/>
                <w:b/>
                <w:bCs/>
                <w:color w:val="000000"/>
                <w:sz w:val="20"/>
                <w:szCs w:val="20"/>
                <w:lang w:eastAsia="en-AU"/>
              </w:rPr>
            </w:pPr>
            <w:r w:rsidRPr="001842D1">
              <w:rPr>
                <w:rFonts w:ascii="Calibri" w:hAnsi="Calibri"/>
                <w:b/>
                <w:bCs/>
                <w:color w:val="000000"/>
                <w:sz w:val="20"/>
                <w:szCs w:val="20"/>
                <w:lang w:eastAsia="en-AU"/>
              </w:rPr>
              <w:t>John Smith, aged 89, VEA</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Fortnightly</w:t>
            </w:r>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Annual</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b/>
                <w:bCs/>
                <w:color w:val="000000"/>
                <w:sz w:val="20"/>
                <w:szCs w:val="20"/>
                <w:lang w:eastAsia="en-AU"/>
              </w:rPr>
            </w:pPr>
            <w:r w:rsidRPr="001842D1">
              <w:rPr>
                <w:rFonts w:ascii="Calibri" w:hAnsi="Calibri"/>
                <w:b/>
                <w:bCs/>
                <w:color w:val="000000"/>
                <w:sz w:val="20"/>
                <w:szCs w:val="20"/>
                <w:lang w:eastAsia="en-AU"/>
              </w:rPr>
              <w:t xml:space="preserve">Mary Smith, aged 81, VEA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Fortnightly</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 xml:space="preserve">Annual </w:t>
            </w:r>
          </w:p>
        </w:tc>
      </w:tr>
      <w:tr w:rsidR="007714ED" w:rsidRPr="001842D1" w:rsidTr="0068653E">
        <w:trPr>
          <w:trHeight w:val="300"/>
          <w:jc w:val="center"/>
        </w:trPr>
        <w:tc>
          <w:tcPr>
            <w:tcW w:w="2540" w:type="dxa"/>
            <w:tcBorders>
              <w:top w:val="nil"/>
              <w:left w:val="single" w:sz="4" w:space="0" w:color="auto"/>
              <w:bottom w:val="single" w:sz="4" w:space="0" w:color="auto"/>
              <w:right w:val="single" w:sz="4" w:space="0" w:color="auto"/>
            </w:tcBorders>
            <w:shd w:val="clear" w:color="auto" w:fill="auto"/>
            <w:noWrap/>
            <w:vAlign w:val="bottom"/>
          </w:tcPr>
          <w:p w:rsidR="007714ED" w:rsidRPr="001842D1" w:rsidRDefault="007714ED" w:rsidP="0068653E">
            <w:pPr>
              <w:rPr>
                <w:rFonts w:ascii="Calibri" w:hAnsi="Calibri"/>
                <w:b/>
                <w:color w:val="000000"/>
                <w:sz w:val="20"/>
                <w:szCs w:val="20"/>
                <w:lang w:eastAsia="en-AU"/>
              </w:rPr>
            </w:pPr>
            <w:r w:rsidRPr="001842D1">
              <w:rPr>
                <w:rFonts w:ascii="Calibri" w:hAnsi="Calibri"/>
                <w:b/>
                <w:color w:val="000000"/>
                <w:sz w:val="20"/>
                <w:szCs w:val="20"/>
                <w:lang w:eastAsia="en-AU"/>
              </w:rPr>
              <w:t>Income</w:t>
            </w:r>
          </w:p>
        </w:tc>
        <w:tc>
          <w:tcPr>
            <w:tcW w:w="1360" w:type="dxa"/>
            <w:tcBorders>
              <w:top w:val="nil"/>
              <w:left w:val="nil"/>
              <w:bottom w:val="single" w:sz="4" w:space="0" w:color="auto"/>
              <w:right w:val="single" w:sz="4" w:space="0" w:color="auto"/>
            </w:tcBorders>
            <w:shd w:val="clear" w:color="auto" w:fill="auto"/>
            <w:noWrap/>
            <w:vAlign w:val="bottom"/>
          </w:tcPr>
          <w:p w:rsidR="007714ED" w:rsidRPr="001842D1" w:rsidRDefault="007714ED" w:rsidP="0068653E">
            <w:pPr>
              <w:jc w:val="center"/>
              <w:rPr>
                <w:rFonts w:ascii="Calibri" w:hAnsi="Calibri"/>
                <w:color w:val="000000"/>
                <w:sz w:val="20"/>
                <w:szCs w:val="20"/>
                <w:lang w:eastAsia="en-AU"/>
              </w:rPr>
            </w:pPr>
          </w:p>
        </w:tc>
        <w:tc>
          <w:tcPr>
            <w:tcW w:w="1132" w:type="dxa"/>
            <w:tcBorders>
              <w:top w:val="nil"/>
              <w:left w:val="nil"/>
              <w:bottom w:val="single" w:sz="4" w:space="0" w:color="auto"/>
              <w:right w:val="single" w:sz="4" w:space="0" w:color="auto"/>
            </w:tcBorders>
            <w:shd w:val="clear" w:color="auto" w:fill="auto"/>
            <w:noWrap/>
            <w:vAlign w:val="bottom"/>
          </w:tcPr>
          <w:p w:rsidR="007714ED" w:rsidRPr="001842D1" w:rsidRDefault="007714ED" w:rsidP="0068653E">
            <w:pPr>
              <w:jc w:val="center"/>
              <w:rPr>
                <w:rFonts w:ascii="Calibri" w:hAnsi="Calibri"/>
                <w:color w:val="000000"/>
                <w:sz w:val="20"/>
                <w:szCs w:val="20"/>
                <w:lang w:eastAsia="en-AU"/>
              </w:rPr>
            </w:pPr>
          </w:p>
        </w:tc>
        <w:tc>
          <w:tcPr>
            <w:tcW w:w="2620" w:type="dxa"/>
            <w:tcBorders>
              <w:top w:val="nil"/>
              <w:left w:val="nil"/>
              <w:bottom w:val="single" w:sz="4" w:space="0" w:color="auto"/>
              <w:right w:val="single" w:sz="4" w:space="0" w:color="auto"/>
            </w:tcBorders>
            <w:shd w:val="clear" w:color="auto" w:fill="auto"/>
            <w:noWrap/>
            <w:vAlign w:val="bottom"/>
          </w:tcPr>
          <w:p w:rsidR="007714ED" w:rsidRPr="001842D1" w:rsidRDefault="007714ED" w:rsidP="0068653E">
            <w:pPr>
              <w:rPr>
                <w:rFonts w:ascii="Calibri" w:hAnsi="Calibri"/>
                <w:b/>
                <w:color w:val="000000"/>
                <w:sz w:val="20"/>
                <w:szCs w:val="20"/>
                <w:lang w:eastAsia="en-AU"/>
              </w:rPr>
            </w:pPr>
            <w:r w:rsidRPr="001842D1">
              <w:rPr>
                <w:rFonts w:ascii="Calibri" w:hAnsi="Calibri"/>
                <w:b/>
                <w:color w:val="000000"/>
                <w:sz w:val="20"/>
                <w:szCs w:val="20"/>
                <w:lang w:eastAsia="en-AU"/>
              </w:rPr>
              <w:t>Income</w:t>
            </w:r>
          </w:p>
        </w:tc>
        <w:tc>
          <w:tcPr>
            <w:tcW w:w="1320" w:type="dxa"/>
            <w:tcBorders>
              <w:top w:val="nil"/>
              <w:left w:val="nil"/>
              <w:bottom w:val="single" w:sz="4" w:space="0" w:color="auto"/>
              <w:right w:val="single" w:sz="4" w:space="0" w:color="auto"/>
            </w:tcBorders>
            <w:shd w:val="clear" w:color="auto" w:fill="auto"/>
            <w:noWrap/>
            <w:vAlign w:val="bottom"/>
          </w:tcPr>
          <w:p w:rsidR="007714ED" w:rsidRPr="001842D1" w:rsidRDefault="007714ED" w:rsidP="0068653E">
            <w:pPr>
              <w:jc w:val="center"/>
              <w:rPr>
                <w:rFonts w:ascii="Calibri" w:hAnsi="Calibri"/>
                <w:color w:val="000000"/>
                <w:sz w:val="20"/>
                <w:szCs w:val="20"/>
                <w:lang w:eastAsia="en-AU"/>
              </w:rPr>
            </w:pPr>
          </w:p>
        </w:tc>
        <w:tc>
          <w:tcPr>
            <w:tcW w:w="1340" w:type="dxa"/>
            <w:tcBorders>
              <w:top w:val="nil"/>
              <w:left w:val="nil"/>
              <w:bottom w:val="single" w:sz="4" w:space="0" w:color="auto"/>
              <w:right w:val="single" w:sz="4" w:space="0" w:color="auto"/>
            </w:tcBorders>
            <w:shd w:val="clear" w:color="auto" w:fill="auto"/>
            <w:noWrap/>
            <w:vAlign w:val="bottom"/>
          </w:tcPr>
          <w:p w:rsidR="007714ED" w:rsidRPr="001842D1" w:rsidRDefault="007714ED" w:rsidP="0068653E">
            <w:pPr>
              <w:jc w:val="center"/>
              <w:rPr>
                <w:rFonts w:ascii="Calibri" w:hAnsi="Calibri"/>
                <w:color w:val="000000"/>
                <w:sz w:val="20"/>
                <w:szCs w:val="20"/>
                <w:lang w:eastAsia="en-AU"/>
              </w:rPr>
            </w:pPr>
          </w:p>
        </w:tc>
      </w:tr>
      <w:tr w:rsidR="007714ED" w:rsidRPr="001842D1" w:rsidTr="0068653E">
        <w:trPr>
          <w:trHeight w:val="300"/>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color w:val="000000"/>
                <w:sz w:val="20"/>
                <w:szCs w:val="20"/>
                <w:lang w:eastAsia="en-AU"/>
              </w:rPr>
            </w:pPr>
            <w:r w:rsidRPr="001842D1">
              <w:rPr>
                <w:rFonts w:ascii="Calibri" w:hAnsi="Calibri"/>
                <w:color w:val="000000"/>
                <w:sz w:val="20"/>
                <w:szCs w:val="20"/>
                <w:lang w:eastAsia="en-AU"/>
              </w:rPr>
              <w:t>Special Rate pension</w:t>
            </w:r>
            <w:r w:rsidRPr="001842D1">
              <w:rPr>
                <w:rStyle w:val="FootnoteReference"/>
                <w:rFonts w:ascii="Calibri" w:hAnsi="Calibri"/>
                <w:color w:val="000000"/>
                <w:sz w:val="20"/>
                <w:szCs w:val="20"/>
                <w:lang w:eastAsia="en-AU"/>
              </w:rPr>
              <w:footnoteReference w:id="8"/>
            </w:r>
          </w:p>
        </w:tc>
        <w:tc>
          <w:tcPr>
            <w:tcW w:w="136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$1,394.20</w:t>
            </w:r>
          </w:p>
        </w:tc>
        <w:tc>
          <w:tcPr>
            <w:tcW w:w="1132"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$36,388.62</w:t>
            </w:r>
          </w:p>
        </w:tc>
        <w:tc>
          <w:tcPr>
            <w:tcW w:w="26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color w:val="000000"/>
                <w:sz w:val="20"/>
                <w:szCs w:val="20"/>
                <w:lang w:eastAsia="en-AU"/>
              </w:rPr>
            </w:pPr>
            <w:r w:rsidRPr="001842D1">
              <w:rPr>
                <w:rFonts w:ascii="Calibri" w:hAnsi="Calibri"/>
                <w:color w:val="000000"/>
                <w:sz w:val="20"/>
                <w:szCs w:val="20"/>
                <w:lang w:eastAsia="en-AU"/>
              </w:rPr>
              <w:t>War Widow pension</w:t>
            </w:r>
          </w:p>
        </w:tc>
        <w:tc>
          <w:tcPr>
            <w:tcW w:w="13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$922.50</w:t>
            </w:r>
          </w:p>
        </w:tc>
        <w:tc>
          <w:tcPr>
            <w:tcW w:w="134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$24,077.25</w:t>
            </w:r>
          </w:p>
        </w:tc>
      </w:tr>
      <w:tr w:rsidR="007714ED" w:rsidRPr="001842D1" w:rsidTr="0068653E">
        <w:trPr>
          <w:trHeight w:val="300"/>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color w:val="000000"/>
                <w:sz w:val="20"/>
                <w:szCs w:val="20"/>
                <w:lang w:eastAsia="en-AU"/>
              </w:rPr>
            </w:pPr>
            <w:r w:rsidRPr="001842D1">
              <w:rPr>
                <w:rFonts w:ascii="Calibri" w:hAnsi="Calibri"/>
                <w:color w:val="000000"/>
                <w:sz w:val="20"/>
                <w:szCs w:val="20"/>
                <w:lang w:eastAsia="en-AU"/>
              </w:rPr>
              <w:t>Defined period annuity</w:t>
            </w:r>
          </w:p>
        </w:tc>
        <w:tc>
          <w:tcPr>
            <w:tcW w:w="136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$1,000.00</w:t>
            </w:r>
          </w:p>
        </w:tc>
        <w:tc>
          <w:tcPr>
            <w:tcW w:w="1132"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$26,100.00</w:t>
            </w:r>
          </w:p>
        </w:tc>
        <w:tc>
          <w:tcPr>
            <w:tcW w:w="26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color w:val="000000"/>
                <w:sz w:val="20"/>
                <w:szCs w:val="20"/>
                <w:lang w:eastAsia="en-AU"/>
              </w:rPr>
            </w:pPr>
            <w:r w:rsidRPr="001842D1">
              <w:rPr>
                <w:rFonts w:ascii="Calibri" w:hAnsi="Calibri"/>
                <w:color w:val="000000"/>
                <w:sz w:val="20"/>
                <w:szCs w:val="20"/>
                <w:lang w:eastAsia="en-AU"/>
              </w:rPr>
              <w:t>Income Support Supplement</w:t>
            </w:r>
            <w:r w:rsidRPr="001842D1">
              <w:rPr>
                <w:rStyle w:val="FootnoteReference"/>
                <w:rFonts w:ascii="Calibri" w:hAnsi="Calibri"/>
                <w:color w:val="000000"/>
                <w:sz w:val="20"/>
                <w:szCs w:val="20"/>
                <w:lang w:eastAsia="en-AU"/>
              </w:rPr>
              <w:footnoteReference w:id="9"/>
            </w:r>
          </w:p>
        </w:tc>
        <w:tc>
          <w:tcPr>
            <w:tcW w:w="13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$102.00</w:t>
            </w:r>
          </w:p>
        </w:tc>
        <w:tc>
          <w:tcPr>
            <w:tcW w:w="134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$2,662.20</w:t>
            </w:r>
          </w:p>
        </w:tc>
      </w:tr>
      <w:tr w:rsidR="007714ED" w:rsidRPr="001842D1" w:rsidTr="0068653E">
        <w:trPr>
          <w:trHeight w:val="300"/>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color w:val="000000"/>
                <w:sz w:val="20"/>
                <w:szCs w:val="20"/>
                <w:lang w:eastAsia="en-AU"/>
              </w:rPr>
            </w:pPr>
            <w:r w:rsidRPr="001842D1">
              <w:rPr>
                <w:rFonts w:ascii="Calibri" w:hAnsi="Calibri"/>
                <w:color w:val="000000"/>
                <w:sz w:val="20"/>
                <w:szCs w:val="20"/>
                <w:lang w:eastAsia="en-AU"/>
              </w:rPr>
              <w:t> </w:t>
            </w:r>
          </w:p>
        </w:tc>
        <w:tc>
          <w:tcPr>
            <w:tcW w:w="136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 </w:t>
            </w:r>
          </w:p>
        </w:tc>
        <w:tc>
          <w:tcPr>
            <w:tcW w:w="1132"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 </w:t>
            </w:r>
          </w:p>
        </w:tc>
        <w:tc>
          <w:tcPr>
            <w:tcW w:w="26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color w:val="000000"/>
                <w:sz w:val="20"/>
                <w:szCs w:val="20"/>
                <w:lang w:eastAsia="en-AU"/>
              </w:rPr>
            </w:pPr>
            <w:r w:rsidRPr="001842D1">
              <w:rPr>
                <w:rFonts w:ascii="Calibri" w:hAnsi="Calibri"/>
                <w:color w:val="000000"/>
                <w:sz w:val="20"/>
                <w:szCs w:val="20"/>
                <w:lang w:eastAsia="en-AU"/>
              </w:rPr>
              <w:t>Defined period annuity</w:t>
            </w:r>
          </w:p>
        </w:tc>
        <w:tc>
          <w:tcPr>
            <w:tcW w:w="13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$1,000.00</w:t>
            </w:r>
          </w:p>
        </w:tc>
        <w:tc>
          <w:tcPr>
            <w:tcW w:w="134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$26,100.00</w:t>
            </w:r>
          </w:p>
        </w:tc>
      </w:tr>
      <w:tr w:rsidR="007714ED" w:rsidRPr="001842D1" w:rsidTr="0068653E">
        <w:trPr>
          <w:trHeight w:val="300"/>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b/>
                <w:bCs/>
                <w:color w:val="000000"/>
                <w:sz w:val="20"/>
                <w:szCs w:val="20"/>
                <w:lang w:eastAsia="en-AU"/>
              </w:rPr>
            </w:pPr>
            <w:r w:rsidRPr="001842D1">
              <w:rPr>
                <w:rFonts w:ascii="Calibri" w:hAnsi="Calibri"/>
                <w:b/>
                <w:bCs/>
                <w:color w:val="000000"/>
                <w:sz w:val="20"/>
                <w:szCs w:val="20"/>
                <w:lang w:eastAsia="en-AU"/>
              </w:rPr>
              <w:t>Total Income</w:t>
            </w:r>
          </w:p>
        </w:tc>
        <w:tc>
          <w:tcPr>
            <w:tcW w:w="136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b/>
                <w:bCs/>
                <w:color w:val="000000"/>
                <w:sz w:val="20"/>
                <w:szCs w:val="20"/>
                <w:lang w:eastAsia="en-AU"/>
              </w:rPr>
            </w:pPr>
            <w:r w:rsidRPr="001842D1">
              <w:rPr>
                <w:rFonts w:ascii="Calibri" w:hAnsi="Calibri"/>
                <w:b/>
                <w:bCs/>
                <w:color w:val="000000"/>
                <w:sz w:val="20"/>
                <w:szCs w:val="20"/>
                <w:lang w:eastAsia="en-AU"/>
              </w:rPr>
              <w:t>$2,394.20</w:t>
            </w:r>
          </w:p>
        </w:tc>
        <w:tc>
          <w:tcPr>
            <w:tcW w:w="1132"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$62,488.62</w:t>
            </w:r>
          </w:p>
        </w:tc>
        <w:tc>
          <w:tcPr>
            <w:tcW w:w="26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b/>
                <w:bCs/>
                <w:color w:val="000000"/>
                <w:sz w:val="20"/>
                <w:szCs w:val="20"/>
                <w:lang w:eastAsia="en-AU"/>
              </w:rPr>
            </w:pPr>
            <w:r w:rsidRPr="001842D1">
              <w:rPr>
                <w:rFonts w:ascii="Calibri" w:hAnsi="Calibri"/>
                <w:b/>
                <w:bCs/>
                <w:color w:val="000000"/>
                <w:sz w:val="20"/>
                <w:szCs w:val="20"/>
                <w:lang w:eastAsia="en-AU"/>
              </w:rPr>
              <w:t>Total Income</w:t>
            </w:r>
          </w:p>
        </w:tc>
        <w:tc>
          <w:tcPr>
            <w:tcW w:w="13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b/>
                <w:bCs/>
                <w:color w:val="000000"/>
                <w:sz w:val="20"/>
                <w:szCs w:val="20"/>
                <w:lang w:eastAsia="en-AU"/>
              </w:rPr>
            </w:pPr>
            <w:r w:rsidRPr="001842D1">
              <w:rPr>
                <w:rFonts w:ascii="Calibri" w:hAnsi="Calibri"/>
                <w:b/>
                <w:bCs/>
                <w:color w:val="000000"/>
                <w:sz w:val="20"/>
                <w:szCs w:val="20"/>
                <w:lang w:eastAsia="en-AU"/>
              </w:rPr>
              <w:t>$2,024.50</w:t>
            </w:r>
          </w:p>
        </w:tc>
        <w:tc>
          <w:tcPr>
            <w:tcW w:w="134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$52,839.45</w:t>
            </w:r>
          </w:p>
        </w:tc>
      </w:tr>
      <w:tr w:rsidR="007714ED" w:rsidRPr="001842D1" w:rsidTr="0068653E">
        <w:trPr>
          <w:trHeight w:val="300"/>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b/>
                <w:color w:val="000000"/>
                <w:sz w:val="20"/>
                <w:szCs w:val="20"/>
                <w:lang w:eastAsia="en-AU"/>
              </w:rPr>
            </w:pPr>
            <w:r w:rsidRPr="001842D1">
              <w:rPr>
                <w:rFonts w:ascii="Calibri" w:hAnsi="Calibri"/>
                <w:b/>
                <w:color w:val="000000"/>
                <w:sz w:val="20"/>
                <w:szCs w:val="20"/>
                <w:lang w:eastAsia="en-AU"/>
              </w:rPr>
              <w:t>Assets</w:t>
            </w:r>
          </w:p>
        </w:tc>
        <w:tc>
          <w:tcPr>
            <w:tcW w:w="136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 </w:t>
            </w:r>
          </w:p>
        </w:tc>
        <w:tc>
          <w:tcPr>
            <w:tcW w:w="1132"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 </w:t>
            </w:r>
          </w:p>
        </w:tc>
        <w:tc>
          <w:tcPr>
            <w:tcW w:w="26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b/>
                <w:color w:val="000000"/>
                <w:sz w:val="20"/>
                <w:szCs w:val="20"/>
                <w:lang w:eastAsia="en-AU"/>
              </w:rPr>
            </w:pPr>
            <w:r w:rsidRPr="001842D1">
              <w:rPr>
                <w:rFonts w:ascii="Calibri" w:hAnsi="Calibri"/>
                <w:b/>
                <w:color w:val="000000"/>
                <w:sz w:val="20"/>
                <w:szCs w:val="20"/>
                <w:lang w:eastAsia="en-AU"/>
              </w:rPr>
              <w:t>Assets</w:t>
            </w:r>
          </w:p>
        </w:tc>
        <w:tc>
          <w:tcPr>
            <w:tcW w:w="13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 </w:t>
            </w:r>
          </w:p>
        </w:tc>
        <w:tc>
          <w:tcPr>
            <w:tcW w:w="134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 </w:t>
            </w:r>
          </w:p>
        </w:tc>
      </w:tr>
      <w:tr w:rsidR="007714ED" w:rsidRPr="001842D1" w:rsidTr="0068653E">
        <w:trPr>
          <w:trHeight w:val="300"/>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color w:val="000000"/>
                <w:sz w:val="20"/>
                <w:szCs w:val="20"/>
                <w:lang w:eastAsia="en-AU"/>
              </w:rPr>
            </w:pPr>
            <w:r w:rsidRPr="001842D1">
              <w:rPr>
                <w:rFonts w:ascii="Calibri" w:hAnsi="Calibri"/>
                <w:color w:val="000000"/>
                <w:sz w:val="20"/>
                <w:szCs w:val="20"/>
                <w:lang w:eastAsia="en-AU"/>
              </w:rPr>
              <w:t>Personal contents</w:t>
            </w:r>
          </w:p>
        </w:tc>
        <w:tc>
          <w:tcPr>
            <w:tcW w:w="136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$10,000.00</w:t>
            </w:r>
          </w:p>
        </w:tc>
        <w:tc>
          <w:tcPr>
            <w:tcW w:w="1132"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 </w:t>
            </w:r>
          </w:p>
        </w:tc>
        <w:tc>
          <w:tcPr>
            <w:tcW w:w="26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color w:val="000000"/>
                <w:sz w:val="20"/>
                <w:szCs w:val="20"/>
                <w:lang w:eastAsia="en-AU"/>
              </w:rPr>
            </w:pPr>
            <w:r w:rsidRPr="001842D1">
              <w:rPr>
                <w:rFonts w:ascii="Calibri" w:hAnsi="Calibri"/>
                <w:color w:val="000000"/>
                <w:sz w:val="20"/>
                <w:szCs w:val="20"/>
                <w:lang w:eastAsia="en-AU"/>
              </w:rPr>
              <w:t>Personal contents</w:t>
            </w:r>
          </w:p>
        </w:tc>
        <w:tc>
          <w:tcPr>
            <w:tcW w:w="13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$10,000.00</w:t>
            </w:r>
          </w:p>
        </w:tc>
        <w:tc>
          <w:tcPr>
            <w:tcW w:w="134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 </w:t>
            </w:r>
          </w:p>
        </w:tc>
      </w:tr>
      <w:tr w:rsidR="007714ED" w:rsidRPr="001842D1" w:rsidTr="0068653E">
        <w:trPr>
          <w:trHeight w:val="300"/>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color w:val="000000"/>
                <w:sz w:val="20"/>
                <w:szCs w:val="20"/>
                <w:lang w:eastAsia="en-AU"/>
              </w:rPr>
            </w:pPr>
            <w:r w:rsidRPr="001842D1">
              <w:rPr>
                <w:rFonts w:ascii="Calibri" w:hAnsi="Calibri"/>
                <w:color w:val="000000"/>
                <w:sz w:val="20"/>
                <w:szCs w:val="20"/>
                <w:lang w:eastAsia="en-AU"/>
              </w:rPr>
              <w:t xml:space="preserve">Cash </w:t>
            </w:r>
          </w:p>
        </w:tc>
        <w:tc>
          <w:tcPr>
            <w:tcW w:w="136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$5,000.00</w:t>
            </w:r>
          </w:p>
        </w:tc>
        <w:tc>
          <w:tcPr>
            <w:tcW w:w="1132"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 </w:t>
            </w:r>
          </w:p>
        </w:tc>
        <w:tc>
          <w:tcPr>
            <w:tcW w:w="26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color w:val="000000"/>
                <w:sz w:val="20"/>
                <w:szCs w:val="20"/>
                <w:lang w:eastAsia="en-AU"/>
              </w:rPr>
            </w:pPr>
            <w:r w:rsidRPr="001842D1">
              <w:rPr>
                <w:rFonts w:ascii="Calibri" w:hAnsi="Calibri"/>
                <w:color w:val="000000"/>
                <w:sz w:val="20"/>
                <w:szCs w:val="20"/>
                <w:lang w:eastAsia="en-AU"/>
              </w:rPr>
              <w:t>Cash</w:t>
            </w:r>
          </w:p>
        </w:tc>
        <w:tc>
          <w:tcPr>
            <w:tcW w:w="13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$5,000.00</w:t>
            </w:r>
          </w:p>
        </w:tc>
        <w:tc>
          <w:tcPr>
            <w:tcW w:w="134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 </w:t>
            </w:r>
          </w:p>
        </w:tc>
      </w:tr>
      <w:tr w:rsidR="007714ED" w:rsidRPr="001842D1" w:rsidTr="0068653E">
        <w:trPr>
          <w:trHeight w:val="300"/>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b/>
                <w:bCs/>
                <w:color w:val="000000"/>
                <w:sz w:val="20"/>
                <w:szCs w:val="20"/>
                <w:lang w:eastAsia="en-AU"/>
              </w:rPr>
            </w:pPr>
            <w:r w:rsidRPr="001842D1">
              <w:rPr>
                <w:rFonts w:ascii="Calibri" w:hAnsi="Calibri"/>
                <w:b/>
                <w:bCs/>
                <w:color w:val="000000"/>
                <w:sz w:val="20"/>
                <w:szCs w:val="20"/>
                <w:lang w:eastAsia="en-AU"/>
              </w:rPr>
              <w:t>Aged Care Fees estimated</w:t>
            </w:r>
            <w:r w:rsidRPr="001842D1">
              <w:rPr>
                <w:rStyle w:val="FootnoteReference"/>
                <w:rFonts w:ascii="Calibri" w:hAnsi="Calibri"/>
                <w:b/>
                <w:bCs/>
                <w:color w:val="000000"/>
                <w:sz w:val="20"/>
                <w:szCs w:val="20"/>
                <w:lang w:eastAsia="en-AU"/>
              </w:rPr>
              <w:footnoteReference w:id="10"/>
            </w:r>
          </w:p>
        </w:tc>
        <w:tc>
          <w:tcPr>
            <w:tcW w:w="136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 </w:t>
            </w:r>
          </w:p>
        </w:tc>
        <w:tc>
          <w:tcPr>
            <w:tcW w:w="1132"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 </w:t>
            </w:r>
          </w:p>
        </w:tc>
        <w:tc>
          <w:tcPr>
            <w:tcW w:w="26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b/>
                <w:bCs/>
                <w:color w:val="000000"/>
                <w:sz w:val="20"/>
                <w:szCs w:val="20"/>
                <w:lang w:eastAsia="en-AU"/>
              </w:rPr>
            </w:pPr>
            <w:r w:rsidRPr="001842D1">
              <w:rPr>
                <w:rFonts w:ascii="Calibri" w:hAnsi="Calibri"/>
                <w:b/>
                <w:bCs/>
                <w:color w:val="000000"/>
                <w:sz w:val="20"/>
                <w:szCs w:val="20"/>
                <w:lang w:eastAsia="en-AU"/>
              </w:rPr>
              <w:t>Aged Care Fees estimated</w:t>
            </w:r>
          </w:p>
        </w:tc>
        <w:tc>
          <w:tcPr>
            <w:tcW w:w="13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 </w:t>
            </w:r>
          </w:p>
        </w:tc>
        <w:tc>
          <w:tcPr>
            <w:tcW w:w="134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 </w:t>
            </w:r>
          </w:p>
        </w:tc>
      </w:tr>
      <w:tr w:rsidR="007714ED" w:rsidRPr="001842D1" w:rsidTr="0068653E">
        <w:trPr>
          <w:trHeight w:val="300"/>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color w:val="000000"/>
                <w:sz w:val="20"/>
                <w:szCs w:val="20"/>
                <w:lang w:eastAsia="en-AU"/>
              </w:rPr>
            </w:pPr>
            <w:r w:rsidRPr="001842D1">
              <w:rPr>
                <w:rFonts w:ascii="Calibri" w:hAnsi="Calibri"/>
                <w:color w:val="000000"/>
                <w:sz w:val="20"/>
                <w:szCs w:val="20"/>
                <w:lang w:eastAsia="en-AU"/>
              </w:rPr>
              <w:t>Assessable Income</w:t>
            </w:r>
          </w:p>
        </w:tc>
        <w:tc>
          <w:tcPr>
            <w:tcW w:w="136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$1,000.00</w:t>
            </w:r>
          </w:p>
        </w:tc>
        <w:tc>
          <w:tcPr>
            <w:tcW w:w="1132"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$26,100.00</w:t>
            </w:r>
          </w:p>
        </w:tc>
        <w:tc>
          <w:tcPr>
            <w:tcW w:w="26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color w:val="000000"/>
                <w:sz w:val="20"/>
                <w:szCs w:val="20"/>
                <w:lang w:eastAsia="en-AU"/>
              </w:rPr>
            </w:pPr>
            <w:r w:rsidRPr="001842D1">
              <w:rPr>
                <w:rFonts w:ascii="Calibri" w:hAnsi="Calibri"/>
                <w:color w:val="000000"/>
                <w:sz w:val="20"/>
                <w:szCs w:val="20"/>
                <w:lang w:eastAsia="en-AU"/>
              </w:rPr>
              <w:t>Assessable Income</w:t>
            </w:r>
          </w:p>
        </w:tc>
        <w:tc>
          <w:tcPr>
            <w:tcW w:w="13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$2,024.50</w:t>
            </w:r>
          </w:p>
        </w:tc>
        <w:tc>
          <w:tcPr>
            <w:tcW w:w="134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$52,839.45</w:t>
            </w:r>
          </w:p>
        </w:tc>
      </w:tr>
      <w:tr w:rsidR="007714ED" w:rsidRPr="001842D1" w:rsidTr="0068653E">
        <w:trPr>
          <w:trHeight w:val="300"/>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color w:val="000000"/>
                <w:sz w:val="20"/>
                <w:szCs w:val="20"/>
                <w:lang w:eastAsia="en-AU"/>
              </w:rPr>
            </w:pPr>
            <w:r w:rsidRPr="001842D1">
              <w:rPr>
                <w:rFonts w:ascii="Calibri" w:hAnsi="Calibri"/>
                <w:color w:val="000000"/>
                <w:sz w:val="20"/>
                <w:szCs w:val="20"/>
                <w:lang w:eastAsia="en-AU"/>
              </w:rPr>
              <w:t>Daily Care Fee</w:t>
            </w:r>
          </w:p>
        </w:tc>
        <w:tc>
          <w:tcPr>
            <w:tcW w:w="136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$702.24</w:t>
            </w:r>
          </w:p>
        </w:tc>
        <w:tc>
          <w:tcPr>
            <w:tcW w:w="1132"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$18,328.46</w:t>
            </w:r>
          </w:p>
        </w:tc>
        <w:tc>
          <w:tcPr>
            <w:tcW w:w="26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color w:val="000000"/>
                <w:sz w:val="20"/>
                <w:szCs w:val="20"/>
                <w:lang w:eastAsia="en-AU"/>
              </w:rPr>
            </w:pPr>
            <w:r w:rsidRPr="001842D1">
              <w:rPr>
                <w:rFonts w:ascii="Calibri" w:hAnsi="Calibri"/>
                <w:color w:val="000000"/>
                <w:sz w:val="20"/>
                <w:szCs w:val="20"/>
                <w:lang w:eastAsia="en-AU"/>
              </w:rPr>
              <w:t>Daily Care Fee</w:t>
            </w:r>
          </w:p>
        </w:tc>
        <w:tc>
          <w:tcPr>
            <w:tcW w:w="13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$702.24</w:t>
            </w:r>
          </w:p>
        </w:tc>
        <w:tc>
          <w:tcPr>
            <w:tcW w:w="134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$18,328.46</w:t>
            </w:r>
          </w:p>
        </w:tc>
      </w:tr>
      <w:tr w:rsidR="007714ED" w:rsidRPr="001842D1" w:rsidTr="0068653E">
        <w:trPr>
          <w:trHeight w:val="300"/>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color w:val="000000"/>
                <w:sz w:val="20"/>
                <w:szCs w:val="20"/>
                <w:lang w:eastAsia="en-AU"/>
              </w:rPr>
            </w:pPr>
            <w:r w:rsidRPr="001842D1">
              <w:rPr>
                <w:rFonts w:ascii="Calibri" w:hAnsi="Calibri"/>
                <w:color w:val="000000"/>
                <w:sz w:val="20"/>
                <w:szCs w:val="20"/>
                <w:lang w:eastAsia="en-AU"/>
              </w:rPr>
              <w:t>Means Tested Care Fee</w:t>
            </w:r>
          </w:p>
        </w:tc>
        <w:tc>
          <w:tcPr>
            <w:tcW w:w="136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$0.00</w:t>
            </w:r>
          </w:p>
        </w:tc>
        <w:tc>
          <w:tcPr>
            <w:tcW w:w="1132"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$0.00</w:t>
            </w:r>
          </w:p>
        </w:tc>
        <w:tc>
          <w:tcPr>
            <w:tcW w:w="26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color w:val="000000"/>
                <w:sz w:val="20"/>
                <w:szCs w:val="20"/>
                <w:lang w:eastAsia="en-AU"/>
              </w:rPr>
            </w:pPr>
            <w:r w:rsidRPr="001842D1">
              <w:rPr>
                <w:rFonts w:ascii="Calibri" w:hAnsi="Calibri"/>
                <w:color w:val="000000"/>
                <w:sz w:val="20"/>
                <w:szCs w:val="20"/>
                <w:lang w:eastAsia="en-AU"/>
              </w:rPr>
              <w:t>Means Tested Care Fee</w:t>
            </w:r>
          </w:p>
        </w:tc>
        <w:tc>
          <w:tcPr>
            <w:tcW w:w="13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$0.00</w:t>
            </w:r>
          </w:p>
        </w:tc>
        <w:tc>
          <w:tcPr>
            <w:tcW w:w="134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$0.00</w:t>
            </w:r>
          </w:p>
        </w:tc>
      </w:tr>
      <w:tr w:rsidR="007714ED" w:rsidRPr="001842D1" w:rsidTr="0068653E">
        <w:trPr>
          <w:trHeight w:val="300"/>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color w:val="000000"/>
                <w:sz w:val="20"/>
                <w:szCs w:val="20"/>
                <w:lang w:eastAsia="en-AU"/>
              </w:rPr>
            </w:pPr>
            <w:r w:rsidRPr="001842D1">
              <w:rPr>
                <w:rFonts w:ascii="Calibri" w:hAnsi="Calibri"/>
                <w:color w:val="000000"/>
                <w:sz w:val="20"/>
                <w:szCs w:val="20"/>
                <w:lang w:eastAsia="en-AU"/>
              </w:rPr>
              <w:t>Accommodation Contribution</w:t>
            </w:r>
          </w:p>
        </w:tc>
        <w:tc>
          <w:tcPr>
            <w:tcW w:w="136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$0.00</w:t>
            </w:r>
          </w:p>
        </w:tc>
        <w:tc>
          <w:tcPr>
            <w:tcW w:w="1132"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$0.00</w:t>
            </w:r>
          </w:p>
        </w:tc>
        <w:tc>
          <w:tcPr>
            <w:tcW w:w="26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color w:val="000000"/>
                <w:sz w:val="20"/>
                <w:szCs w:val="20"/>
                <w:lang w:eastAsia="en-AU"/>
              </w:rPr>
            </w:pPr>
            <w:r w:rsidRPr="001842D1">
              <w:rPr>
                <w:rFonts w:ascii="Calibri" w:hAnsi="Calibri"/>
                <w:color w:val="000000"/>
                <w:sz w:val="20"/>
                <w:szCs w:val="20"/>
                <w:lang w:eastAsia="en-AU"/>
              </w:rPr>
              <w:t>Accommodation Contribution</w:t>
            </w:r>
          </w:p>
        </w:tc>
        <w:tc>
          <w:tcPr>
            <w:tcW w:w="13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$504.98</w:t>
            </w:r>
          </w:p>
        </w:tc>
        <w:tc>
          <w:tcPr>
            <w:tcW w:w="134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color w:val="000000"/>
                <w:sz w:val="20"/>
                <w:szCs w:val="20"/>
                <w:lang w:eastAsia="en-AU"/>
              </w:rPr>
            </w:pPr>
            <w:r w:rsidRPr="001842D1">
              <w:rPr>
                <w:rFonts w:ascii="Calibri" w:hAnsi="Calibri"/>
                <w:color w:val="000000"/>
                <w:sz w:val="20"/>
                <w:szCs w:val="20"/>
                <w:lang w:eastAsia="en-AU"/>
              </w:rPr>
              <w:t>$13,179.98</w:t>
            </w:r>
          </w:p>
        </w:tc>
      </w:tr>
      <w:tr w:rsidR="007714ED" w:rsidRPr="001842D1" w:rsidTr="0068653E">
        <w:trPr>
          <w:trHeight w:val="300"/>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b/>
                <w:bCs/>
                <w:sz w:val="20"/>
                <w:szCs w:val="20"/>
                <w:highlight w:val="yellow"/>
                <w:lang w:eastAsia="en-AU"/>
              </w:rPr>
            </w:pPr>
            <w:r w:rsidRPr="001842D1">
              <w:rPr>
                <w:rFonts w:ascii="Calibri" w:hAnsi="Calibri"/>
                <w:b/>
                <w:bCs/>
                <w:sz w:val="20"/>
                <w:szCs w:val="20"/>
                <w:highlight w:val="yellow"/>
                <w:lang w:eastAsia="en-AU"/>
              </w:rPr>
              <w:t>Annual Aged Care fees</w:t>
            </w:r>
          </w:p>
        </w:tc>
        <w:tc>
          <w:tcPr>
            <w:tcW w:w="136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b/>
                <w:bCs/>
                <w:sz w:val="20"/>
                <w:szCs w:val="20"/>
                <w:highlight w:val="yellow"/>
                <w:lang w:eastAsia="en-AU"/>
              </w:rPr>
            </w:pPr>
          </w:p>
        </w:tc>
        <w:tc>
          <w:tcPr>
            <w:tcW w:w="1132"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b/>
                <w:bCs/>
                <w:sz w:val="20"/>
                <w:szCs w:val="20"/>
                <w:highlight w:val="yellow"/>
                <w:lang w:eastAsia="en-AU"/>
              </w:rPr>
            </w:pPr>
            <w:r w:rsidRPr="001842D1">
              <w:rPr>
                <w:rFonts w:ascii="Calibri" w:hAnsi="Calibri"/>
                <w:b/>
                <w:bCs/>
                <w:sz w:val="20"/>
                <w:szCs w:val="20"/>
                <w:highlight w:val="yellow"/>
                <w:lang w:eastAsia="en-AU"/>
              </w:rPr>
              <w:t>$18,328.46</w:t>
            </w:r>
          </w:p>
        </w:tc>
        <w:tc>
          <w:tcPr>
            <w:tcW w:w="26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rPr>
                <w:rFonts w:ascii="Calibri" w:hAnsi="Calibri"/>
                <w:b/>
                <w:bCs/>
                <w:sz w:val="20"/>
                <w:szCs w:val="20"/>
                <w:highlight w:val="yellow"/>
                <w:lang w:eastAsia="en-AU"/>
              </w:rPr>
            </w:pPr>
            <w:r w:rsidRPr="001842D1">
              <w:rPr>
                <w:rFonts w:ascii="Calibri" w:hAnsi="Calibri"/>
                <w:b/>
                <w:bCs/>
                <w:sz w:val="20"/>
                <w:szCs w:val="20"/>
                <w:highlight w:val="yellow"/>
                <w:lang w:eastAsia="en-AU"/>
              </w:rPr>
              <w:t>Annual Aged Care fees</w:t>
            </w:r>
          </w:p>
        </w:tc>
        <w:tc>
          <w:tcPr>
            <w:tcW w:w="132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b/>
                <w:bCs/>
                <w:sz w:val="20"/>
                <w:szCs w:val="20"/>
                <w:highlight w:val="yellow"/>
                <w:lang w:eastAsia="en-AU"/>
              </w:rPr>
            </w:pPr>
          </w:p>
        </w:tc>
        <w:tc>
          <w:tcPr>
            <w:tcW w:w="1340" w:type="dxa"/>
            <w:tcBorders>
              <w:top w:val="nil"/>
              <w:left w:val="nil"/>
              <w:bottom w:val="single" w:sz="4" w:space="0" w:color="auto"/>
              <w:right w:val="single" w:sz="4" w:space="0" w:color="auto"/>
            </w:tcBorders>
            <w:shd w:val="clear" w:color="auto" w:fill="auto"/>
            <w:noWrap/>
            <w:vAlign w:val="bottom"/>
            <w:hideMark/>
          </w:tcPr>
          <w:p w:rsidR="007714ED" w:rsidRPr="001842D1" w:rsidRDefault="007714ED" w:rsidP="0068653E">
            <w:pPr>
              <w:jc w:val="center"/>
              <w:rPr>
                <w:rFonts w:ascii="Calibri" w:hAnsi="Calibri"/>
                <w:b/>
                <w:bCs/>
                <w:sz w:val="20"/>
                <w:szCs w:val="20"/>
                <w:highlight w:val="yellow"/>
                <w:lang w:eastAsia="en-AU"/>
              </w:rPr>
            </w:pPr>
            <w:r w:rsidRPr="001842D1">
              <w:rPr>
                <w:rFonts w:ascii="Calibri" w:hAnsi="Calibri"/>
                <w:b/>
                <w:bCs/>
                <w:sz w:val="20"/>
                <w:szCs w:val="20"/>
                <w:highlight w:val="yellow"/>
                <w:lang w:eastAsia="en-AU"/>
              </w:rPr>
              <w:t>$31,508.44</w:t>
            </w:r>
          </w:p>
        </w:tc>
      </w:tr>
    </w:tbl>
    <w:p w:rsidR="007714ED" w:rsidRPr="001842D1" w:rsidRDefault="007714ED" w:rsidP="007714ED">
      <w:pPr>
        <w:rPr>
          <w:rFonts w:ascii="Calibri" w:hAnsi="Calibri"/>
        </w:rPr>
      </w:pPr>
    </w:p>
    <w:p w:rsidR="007714ED" w:rsidRPr="001842D1" w:rsidRDefault="007714ED" w:rsidP="007714ED">
      <w:pPr>
        <w:rPr>
          <w:rFonts w:ascii="Calibri" w:hAnsi="Calibri"/>
        </w:rPr>
      </w:pPr>
    </w:p>
    <w:p w:rsidR="00E95394" w:rsidRPr="001842D1" w:rsidRDefault="00E95394" w:rsidP="007714ED">
      <w:pPr>
        <w:rPr>
          <w:rFonts w:ascii="Calibri" w:hAnsi="Calibri"/>
        </w:rPr>
      </w:pPr>
    </w:p>
    <w:p w:rsidR="00E95394" w:rsidRPr="001842D1" w:rsidRDefault="00E95394" w:rsidP="007714ED">
      <w:pPr>
        <w:rPr>
          <w:rFonts w:ascii="Calibri" w:hAnsi="Calibri"/>
        </w:rPr>
      </w:pPr>
    </w:p>
    <w:p w:rsidR="00E95394" w:rsidRPr="001842D1" w:rsidRDefault="00E95394" w:rsidP="007714ED">
      <w:pPr>
        <w:rPr>
          <w:rFonts w:ascii="Calibri" w:hAnsi="Calibri"/>
        </w:rPr>
      </w:pPr>
    </w:p>
    <w:p w:rsidR="00E95394" w:rsidRPr="001842D1" w:rsidRDefault="00E95394" w:rsidP="007714ED">
      <w:pPr>
        <w:rPr>
          <w:rFonts w:ascii="Calibri" w:hAnsi="Calibri"/>
        </w:rPr>
      </w:pPr>
    </w:p>
    <w:p w:rsidR="00E95394" w:rsidRPr="001842D1" w:rsidRDefault="00E95394" w:rsidP="007714ED">
      <w:pPr>
        <w:rPr>
          <w:rFonts w:ascii="Calibri" w:hAnsi="Calibri"/>
        </w:rPr>
      </w:pPr>
    </w:p>
    <w:p w:rsidR="00E95394" w:rsidRPr="001842D1" w:rsidRDefault="00E95394" w:rsidP="007714ED">
      <w:pPr>
        <w:rPr>
          <w:rFonts w:ascii="Calibri" w:hAnsi="Calibri"/>
        </w:rPr>
      </w:pPr>
    </w:p>
    <w:p w:rsidR="00E95394" w:rsidRPr="001842D1" w:rsidRDefault="00E95394" w:rsidP="007714ED">
      <w:pPr>
        <w:rPr>
          <w:rFonts w:ascii="Calibri" w:hAnsi="Calibri"/>
        </w:rPr>
      </w:pPr>
    </w:p>
    <w:p w:rsidR="00E95394" w:rsidRPr="001842D1" w:rsidRDefault="00E95394" w:rsidP="007714ED">
      <w:pPr>
        <w:rPr>
          <w:rFonts w:ascii="Calibri" w:hAnsi="Calibri"/>
        </w:rPr>
      </w:pPr>
    </w:p>
    <w:p w:rsidR="00E95394" w:rsidRPr="001842D1" w:rsidRDefault="00E95394" w:rsidP="007714ED">
      <w:pPr>
        <w:rPr>
          <w:rFonts w:ascii="Calibri" w:hAnsi="Calibri"/>
        </w:rPr>
      </w:pPr>
    </w:p>
    <w:p w:rsidR="00E95394" w:rsidRPr="001842D1" w:rsidRDefault="00E95394" w:rsidP="007714ED">
      <w:pPr>
        <w:rPr>
          <w:rFonts w:ascii="Calibri" w:hAnsi="Calibri"/>
        </w:rPr>
      </w:pPr>
    </w:p>
    <w:p w:rsidR="00E95394" w:rsidRDefault="00E95394" w:rsidP="007714ED">
      <w:pPr>
        <w:rPr>
          <w:rFonts w:ascii="Calibri" w:hAnsi="Calibri"/>
        </w:rPr>
      </w:pPr>
    </w:p>
    <w:p w:rsidR="00846076" w:rsidRDefault="00846076" w:rsidP="007714ED">
      <w:pPr>
        <w:rPr>
          <w:rFonts w:ascii="Calibri" w:hAnsi="Calibri"/>
        </w:rPr>
      </w:pPr>
    </w:p>
    <w:p w:rsidR="00846076" w:rsidRDefault="00846076" w:rsidP="007714ED">
      <w:pPr>
        <w:rPr>
          <w:rFonts w:ascii="Calibri" w:hAnsi="Calibri"/>
        </w:rPr>
      </w:pPr>
    </w:p>
    <w:p w:rsidR="00846076" w:rsidRDefault="00846076" w:rsidP="007714ED">
      <w:pPr>
        <w:rPr>
          <w:rFonts w:ascii="Calibri" w:hAnsi="Calibri"/>
        </w:rPr>
      </w:pPr>
    </w:p>
    <w:p w:rsidR="00846076" w:rsidRDefault="00846076" w:rsidP="007714ED">
      <w:pPr>
        <w:rPr>
          <w:rFonts w:ascii="Calibri" w:hAnsi="Calibri"/>
        </w:rPr>
      </w:pPr>
    </w:p>
    <w:p w:rsidR="00846076" w:rsidRDefault="00846076" w:rsidP="007714ED">
      <w:pPr>
        <w:rPr>
          <w:rFonts w:ascii="Calibri" w:hAnsi="Calibri"/>
        </w:rPr>
      </w:pPr>
    </w:p>
    <w:p w:rsidR="00846076" w:rsidRDefault="00846076" w:rsidP="007714ED">
      <w:pPr>
        <w:rPr>
          <w:rFonts w:ascii="Calibri" w:hAnsi="Calibri"/>
        </w:rPr>
      </w:pPr>
    </w:p>
    <w:p w:rsidR="00846076" w:rsidRPr="001842D1" w:rsidRDefault="00846076" w:rsidP="007714ED">
      <w:pPr>
        <w:rPr>
          <w:rFonts w:ascii="Calibri" w:hAnsi="Calibri"/>
        </w:rPr>
      </w:pPr>
    </w:p>
    <w:p w:rsidR="007714ED" w:rsidRPr="004A4A16" w:rsidRDefault="007714ED" w:rsidP="007714ED">
      <w:pPr>
        <w:rPr>
          <w:rFonts w:cs="Arial"/>
          <w:lang w:eastAsia="en-AU"/>
        </w:rPr>
      </w:pPr>
    </w:p>
    <w:p w:rsidR="00AB0494" w:rsidRDefault="00AB0494" w:rsidP="007714ED">
      <w:pPr>
        <w:rPr>
          <w:rFonts w:cs="Arial"/>
          <w:b/>
          <w:lang w:eastAsia="en-AU"/>
        </w:rPr>
      </w:pPr>
    </w:p>
    <w:p w:rsidR="00846076" w:rsidRDefault="00846076" w:rsidP="007714ED">
      <w:pPr>
        <w:rPr>
          <w:rFonts w:cs="Arial"/>
          <w:b/>
          <w:lang w:eastAsia="en-AU"/>
        </w:rPr>
      </w:pPr>
    </w:p>
    <w:p w:rsidR="007714ED" w:rsidRPr="001842D1" w:rsidRDefault="007714ED" w:rsidP="007714ED">
      <w:pPr>
        <w:rPr>
          <w:rFonts w:ascii="Cambria" w:hAnsi="Cambria" w:cs="Arial"/>
          <w:b/>
          <w:color w:val="0070C0"/>
          <w:lang w:eastAsia="en-AU"/>
        </w:rPr>
      </w:pPr>
      <w:r w:rsidRPr="001842D1">
        <w:rPr>
          <w:rFonts w:ascii="Cambria" w:hAnsi="Cambria" w:cs="Arial"/>
          <w:b/>
          <w:color w:val="0070C0"/>
          <w:lang w:eastAsia="en-AU"/>
        </w:rPr>
        <w:t>2.2 Treatment of war widows’ compensation payments in Family Law proceedings</w:t>
      </w:r>
    </w:p>
    <w:p w:rsidR="00AB0494" w:rsidRPr="00F31F2E" w:rsidRDefault="00AB0494" w:rsidP="007714ED">
      <w:pPr>
        <w:rPr>
          <w:rFonts w:cs="Arial"/>
          <w:b/>
          <w:color w:val="0070C0"/>
          <w:lang w:eastAsia="en-AU"/>
        </w:rPr>
      </w:pPr>
    </w:p>
    <w:p w:rsidR="007714ED" w:rsidRPr="001842D1" w:rsidRDefault="007714ED" w:rsidP="007714ED">
      <w:pPr>
        <w:rPr>
          <w:rFonts w:ascii="Calibri" w:hAnsi="Calibri" w:cs="Arial"/>
          <w:sz w:val="22"/>
          <w:szCs w:val="22"/>
          <w:lang w:eastAsia="en-AU"/>
        </w:rPr>
      </w:pPr>
      <w:r w:rsidRPr="001842D1">
        <w:rPr>
          <w:rFonts w:ascii="Calibri" w:hAnsi="Calibri" w:cs="Arial"/>
          <w:sz w:val="22"/>
          <w:szCs w:val="22"/>
          <w:lang w:eastAsia="en-AU"/>
        </w:rPr>
        <w:t xml:space="preserve">As previously discussed the stated intent of the Australian Government through the various Acts is to adequately care for deceased veterans’ </w:t>
      </w:r>
      <w:r w:rsidR="00D53590">
        <w:rPr>
          <w:rFonts w:ascii="Calibri" w:hAnsi="Calibri" w:cs="Arial"/>
          <w:sz w:val="22"/>
          <w:szCs w:val="22"/>
          <w:lang w:eastAsia="en-AU"/>
        </w:rPr>
        <w:t xml:space="preserve">widows/partners and their </w:t>
      </w:r>
      <w:r w:rsidRPr="001842D1">
        <w:rPr>
          <w:rFonts w:ascii="Calibri" w:hAnsi="Calibri" w:cs="Arial"/>
          <w:sz w:val="22"/>
          <w:szCs w:val="22"/>
          <w:lang w:eastAsia="en-AU"/>
        </w:rPr>
        <w:t xml:space="preserve">dependants. </w:t>
      </w:r>
    </w:p>
    <w:p w:rsidR="00741889" w:rsidRPr="001842D1" w:rsidRDefault="00741889" w:rsidP="007714ED">
      <w:pPr>
        <w:rPr>
          <w:rFonts w:ascii="Calibri" w:hAnsi="Calibri" w:cs="Arial"/>
          <w:sz w:val="22"/>
          <w:szCs w:val="22"/>
          <w:lang w:eastAsia="en-AU"/>
        </w:rPr>
      </w:pPr>
    </w:p>
    <w:p w:rsidR="007714ED" w:rsidRPr="001842D1" w:rsidRDefault="007714ED" w:rsidP="007714ED">
      <w:pPr>
        <w:rPr>
          <w:rFonts w:ascii="Calibri" w:hAnsi="Calibri" w:cs="Arial"/>
          <w:sz w:val="22"/>
          <w:szCs w:val="22"/>
          <w:lang w:eastAsia="en-AU"/>
        </w:rPr>
      </w:pPr>
      <w:r w:rsidRPr="001842D1">
        <w:rPr>
          <w:rFonts w:ascii="Calibri" w:hAnsi="Calibri" w:cs="Arial"/>
          <w:sz w:val="22"/>
          <w:szCs w:val="22"/>
          <w:lang w:eastAsia="en-AU"/>
        </w:rPr>
        <w:t xml:space="preserve">We have been notified by our members that the current treatment of lump sum compensation payments received under MRCA/DRCA in Family Court proceedings undermines this stated intent, where these funds or assets purchased with them, are considered part of the ‘property pool’ in a subsequent relationship. </w:t>
      </w:r>
    </w:p>
    <w:p w:rsidR="00741889" w:rsidRPr="001842D1" w:rsidRDefault="00741889" w:rsidP="007714ED">
      <w:pPr>
        <w:rPr>
          <w:rFonts w:ascii="Calibri" w:hAnsi="Calibri" w:cs="Arial"/>
          <w:sz w:val="22"/>
          <w:szCs w:val="22"/>
          <w:lang w:eastAsia="en-AU"/>
        </w:rPr>
      </w:pPr>
    </w:p>
    <w:p w:rsidR="007714ED" w:rsidRPr="001842D1" w:rsidRDefault="007714ED" w:rsidP="007714ED">
      <w:pPr>
        <w:rPr>
          <w:rFonts w:ascii="Calibri" w:hAnsi="Calibri" w:cs="Arial"/>
          <w:sz w:val="22"/>
          <w:szCs w:val="22"/>
          <w:lang w:eastAsia="en-AU"/>
        </w:rPr>
      </w:pPr>
      <w:r w:rsidRPr="001842D1">
        <w:rPr>
          <w:rFonts w:ascii="Calibri" w:hAnsi="Calibri" w:cs="Arial"/>
          <w:sz w:val="22"/>
          <w:szCs w:val="22"/>
          <w:lang w:eastAsia="en-AU"/>
        </w:rPr>
        <w:t xml:space="preserve">The Guild has reviewed various landmark cases and precedent in Family Law in the area of both general compensation and military compensation and acknowledges the complexity in deciding these matters. </w:t>
      </w:r>
    </w:p>
    <w:p w:rsidR="00741889" w:rsidRPr="001842D1" w:rsidRDefault="00741889" w:rsidP="007714ED">
      <w:pPr>
        <w:rPr>
          <w:rFonts w:ascii="Calibri" w:hAnsi="Calibri" w:cs="Arial"/>
          <w:sz w:val="22"/>
          <w:szCs w:val="22"/>
          <w:lang w:eastAsia="en-AU"/>
        </w:rPr>
      </w:pPr>
    </w:p>
    <w:p w:rsidR="007714ED" w:rsidRPr="001842D1" w:rsidRDefault="007714ED" w:rsidP="007714ED">
      <w:pPr>
        <w:rPr>
          <w:rFonts w:ascii="Calibri" w:hAnsi="Calibri" w:cs="Arial"/>
          <w:sz w:val="22"/>
          <w:szCs w:val="22"/>
          <w:lang w:eastAsia="en-AU"/>
        </w:rPr>
      </w:pPr>
      <w:r w:rsidRPr="001842D1">
        <w:rPr>
          <w:rFonts w:ascii="Calibri" w:hAnsi="Calibri" w:cs="Arial"/>
          <w:sz w:val="22"/>
          <w:szCs w:val="22"/>
          <w:lang w:eastAsia="en-AU"/>
        </w:rPr>
        <w:t xml:space="preserve">We ask you to consider the case of Amanda Jones. </w:t>
      </w:r>
    </w:p>
    <w:p w:rsidR="00741889" w:rsidRPr="001842D1" w:rsidRDefault="00741889" w:rsidP="007714ED">
      <w:pPr>
        <w:rPr>
          <w:rFonts w:ascii="Calibri" w:hAnsi="Calibri" w:cs="Arial"/>
          <w:sz w:val="22"/>
          <w:szCs w:val="22"/>
          <w:lang w:eastAsia="en-AU"/>
        </w:rPr>
      </w:pPr>
    </w:p>
    <w:p w:rsidR="007714ED" w:rsidRPr="001842D1" w:rsidRDefault="007714ED" w:rsidP="007714ED">
      <w:pPr>
        <w:rPr>
          <w:rFonts w:ascii="Calibri" w:hAnsi="Calibri" w:cs="Arial"/>
          <w:sz w:val="22"/>
          <w:szCs w:val="22"/>
          <w:lang w:eastAsia="en-AU"/>
        </w:rPr>
      </w:pPr>
      <w:r w:rsidRPr="001842D1">
        <w:rPr>
          <w:rFonts w:ascii="Calibri" w:hAnsi="Calibri" w:cs="Arial"/>
          <w:sz w:val="22"/>
          <w:szCs w:val="22"/>
          <w:lang w:eastAsia="en-AU"/>
        </w:rPr>
        <w:t xml:space="preserve">Amanda’s husband was killed in active service 8 years ago and she was widowed, with 3 young children. She chose to receive a lump sum payment, rather than a fortnightly payment for life, and invested it in a term deposit while she was recovering and planning her next steps. </w:t>
      </w:r>
    </w:p>
    <w:p w:rsidR="00741889" w:rsidRPr="001842D1" w:rsidRDefault="00741889" w:rsidP="007714ED">
      <w:pPr>
        <w:rPr>
          <w:rFonts w:ascii="Calibri" w:hAnsi="Calibri" w:cs="Arial"/>
          <w:sz w:val="22"/>
          <w:szCs w:val="22"/>
          <w:lang w:eastAsia="en-AU"/>
        </w:rPr>
      </w:pPr>
    </w:p>
    <w:p w:rsidR="007714ED" w:rsidRPr="001842D1" w:rsidRDefault="00741889" w:rsidP="007714ED">
      <w:pPr>
        <w:rPr>
          <w:rFonts w:ascii="Calibri" w:hAnsi="Calibri" w:cs="Arial"/>
          <w:sz w:val="22"/>
          <w:szCs w:val="22"/>
          <w:lang w:eastAsia="en-AU"/>
        </w:rPr>
      </w:pPr>
      <w:r w:rsidRPr="001842D1">
        <w:rPr>
          <w:rFonts w:ascii="Calibri" w:hAnsi="Calibri" w:cs="Arial"/>
          <w:sz w:val="22"/>
          <w:szCs w:val="22"/>
          <w:lang w:eastAsia="en-AU"/>
        </w:rPr>
        <w:t>Two</w:t>
      </w:r>
      <w:r w:rsidR="007714ED" w:rsidRPr="001842D1">
        <w:rPr>
          <w:rFonts w:ascii="Calibri" w:hAnsi="Calibri" w:cs="Arial"/>
          <w:sz w:val="22"/>
          <w:szCs w:val="22"/>
          <w:lang w:eastAsia="en-AU"/>
        </w:rPr>
        <w:t xml:space="preserve"> years later, Amanda purchased a house outright, with her entire lump sum payment, and the lump sum payments paid to each of the children, for her and her children to live in. </w:t>
      </w:r>
    </w:p>
    <w:p w:rsidR="00741889" w:rsidRPr="001842D1" w:rsidRDefault="00741889" w:rsidP="007714ED">
      <w:pPr>
        <w:rPr>
          <w:rFonts w:ascii="Calibri" w:hAnsi="Calibri" w:cs="Arial"/>
          <w:sz w:val="22"/>
          <w:szCs w:val="22"/>
          <w:lang w:eastAsia="en-AU"/>
        </w:rPr>
      </w:pPr>
    </w:p>
    <w:p w:rsidR="007714ED" w:rsidRPr="001842D1" w:rsidRDefault="007714ED" w:rsidP="007714ED">
      <w:pPr>
        <w:rPr>
          <w:rFonts w:ascii="Calibri" w:hAnsi="Calibri" w:cs="Arial"/>
          <w:sz w:val="22"/>
          <w:szCs w:val="22"/>
          <w:lang w:eastAsia="en-AU"/>
        </w:rPr>
      </w:pPr>
      <w:r w:rsidRPr="001842D1">
        <w:rPr>
          <w:rFonts w:ascii="Calibri" w:hAnsi="Calibri" w:cs="Arial"/>
          <w:sz w:val="22"/>
          <w:szCs w:val="22"/>
          <w:lang w:eastAsia="en-AU"/>
        </w:rPr>
        <w:t xml:space="preserve">Amanda then </w:t>
      </w:r>
      <w:r w:rsidR="00741889" w:rsidRPr="001842D1">
        <w:rPr>
          <w:rFonts w:ascii="Calibri" w:hAnsi="Calibri" w:cs="Arial"/>
          <w:sz w:val="22"/>
          <w:szCs w:val="22"/>
          <w:lang w:eastAsia="en-AU"/>
        </w:rPr>
        <w:t>commences</w:t>
      </w:r>
      <w:r w:rsidRPr="001842D1">
        <w:rPr>
          <w:rFonts w:ascii="Calibri" w:hAnsi="Calibri" w:cs="Arial"/>
          <w:sz w:val="22"/>
          <w:szCs w:val="22"/>
          <w:lang w:eastAsia="en-AU"/>
        </w:rPr>
        <w:t xml:space="preserve"> a relationship with a new partner and as a result of that relationship the new partner resides in her family home.  This relationship results in a new baby.</w:t>
      </w:r>
    </w:p>
    <w:p w:rsidR="00741889" w:rsidRPr="001842D1" w:rsidRDefault="00741889" w:rsidP="007714ED">
      <w:pPr>
        <w:rPr>
          <w:rFonts w:ascii="Calibri" w:hAnsi="Calibri" w:cs="Arial"/>
          <w:sz w:val="22"/>
          <w:szCs w:val="22"/>
          <w:lang w:eastAsia="en-AU"/>
        </w:rPr>
      </w:pPr>
    </w:p>
    <w:p w:rsidR="007714ED" w:rsidRPr="001842D1" w:rsidRDefault="007714ED" w:rsidP="007714ED">
      <w:pPr>
        <w:rPr>
          <w:rFonts w:ascii="Calibri" w:hAnsi="Calibri" w:cs="Arial"/>
          <w:sz w:val="22"/>
          <w:szCs w:val="22"/>
          <w:lang w:eastAsia="en-AU"/>
        </w:rPr>
      </w:pPr>
      <w:r w:rsidRPr="001842D1">
        <w:rPr>
          <w:rFonts w:ascii="Calibri" w:hAnsi="Calibri" w:cs="Arial"/>
          <w:sz w:val="22"/>
          <w:szCs w:val="22"/>
          <w:lang w:eastAsia="en-AU"/>
        </w:rPr>
        <w:t xml:space="preserve">Unfortunately the relationship did not work out, and the new partner is claiming 50% of the home in Family Court proceedings, and Amanda has received legal advice that he is likely to succeed in his claim. </w:t>
      </w:r>
    </w:p>
    <w:p w:rsidR="00741889" w:rsidRPr="001842D1" w:rsidRDefault="00741889" w:rsidP="007714ED">
      <w:pPr>
        <w:rPr>
          <w:rFonts w:ascii="Calibri" w:hAnsi="Calibri" w:cs="Arial"/>
          <w:sz w:val="22"/>
          <w:szCs w:val="22"/>
          <w:lang w:eastAsia="en-AU"/>
        </w:rPr>
      </w:pPr>
    </w:p>
    <w:p w:rsidR="00741889" w:rsidRPr="001842D1" w:rsidRDefault="007714ED" w:rsidP="007714ED">
      <w:pPr>
        <w:rPr>
          <w:rFonts w:ascii="Calibri" w:hAnsi="Calibri" w:cs="Arial"/>
          <w:sz w:val="22"/>
          <w:szCs w:val="22"/>
          <w:lang w:eastAsia="en-AU"/>
        </w:rPr>
      </w:pPr>
      <w:r w:rsidRPr="001842D1">
        <w:rPr>
          <w:rFonts w:ascii="Calibri" w:hAnsi="Calibri" w:cs="Arial"/>
          <w:sz w:val="22"/>
          <w:szCs w:val="22"/>
          <w:lang w:eastAsia="en-AU"/>
        </w:rPr>
        <w:t>Amanda is not in the workforce, and will have no way</w:t>
      </w:r>
      <w:r w:rsidR="00D53590">
        <w:rPr>
          <w:rFonts w:ascii="Calibri" w:hAnsi="Calibri" w:cs="Arial"/>
          <w:sz w:val="22"/>
          <w:szCs w:val="22"/>
          <w:lang w:eastAsia="en-AU"/>
        </w:rPr>
        <w:t>,</w:t>
      </w:r>
      <w:r w:rsidRPr="001842D1">
        <w:rPr>
          <w:rFonts w:ascii="Calibri" w:hAnsi="Calibri" w:cs="Arial"/>
          <w:sz w:val="22"/>
          <w:szCs w:val="22"/>
          <w:lang w:eastAsia="en-AU"/>
        </w:rPr>
        <w:t xml:space="preserve"> other than selling the home</w:t>
      </w:r>
      <w:r w:rsidR="00D53590">
        <w:rPr>
          <w:rFonts w:ascii="Calibri" w:hAnsi="Calibri" w:cs="Arial"/>
          <w:sz w:val="22"/>
          <w:szCs w:val="22"/>
          <w:lang w:eastAsia="en-AU"/>
        </w:rPr>
        <w:t>,</w:t>
      </w:r>
      <w:r w:rsidRPr="001842D1">
        <w:rPr>
          <w:rFonts w:ascii="Calibri" w:hAnsi="Calibri" w:cs="Arial"/>
          <w:sz w:val="22"/>
          <w:szCs w:val="22"/>
          <w:lang w:eastAsia="en-AU"/>
        </w:rPr>
        <w:t xml:space="preserve"> to realise this payment. </w:t>
      </w:r>
    </w:p>
    <w:p w:rsidR="00741889" w:rsidRPr="001842D1" w:rsidRDefault="00741889" w:rsidP="007714ED">
      <w:pPr>
        <w:rPr>
          <w:rFonts w:ascii="Calibri" w:hAnsi="Calibri" w:cs="Arial"/>
          <w:sz w:val="22"/>
          <w:szCs w:val="22"/>
          <w:lang w:eastAsia="en-AU"/>
        </w:rPr>
      </w:pPr>
    </w:p>
    <w:p w:rsidR="007714ED" w:rsidRPr="001842D1" w:rsidRDefault="007714ED" w:rsidP="007714ED">
      <w:pPr>
        <w:rPr>
          <w:rFonts w:ascii="Calibri" w:hAnsi="Calibri" w:cs="Arial"/>
          <w:sz w:val="22"/>
          <w:szCs w:val="22"/>
          <w:lang w:eastAsia="en-AU"/>
        </w:rPr>
      </w:pPr>
      <w:r w:rsidRPr="001842D1">
        <w:rPr>
          <w:rFonts w:ascii="Calibri" w:hAnsi="Calibri" w:cs="Arial"/>
          <w:sz w:val="22"/>
          <w:szCs w:val="22"/>
          <w:lang w:eastAsia="en-AU"/>
        </w:rPr>
        <w:t xml:space="preserve">The remaining 50% will not be enough to purchase a home or even a unit within 100km of Sydney – where her children have special support services </w:t>
      </w:r>
      <w:r w:rsidR="00D53590">
        <w:rPr>
          <w:rFonts w:ascii="Calibri" w:hAnsi="Calibri" w:cs="Arial"/>
          <w:sz w:val="22"/>
          <w:szCs w:val="22"/>
          <w:lang w:eastAsia="en-AU"/>
        </w:rPr>
        <w:t>in place</w:t>
      </w:r>
      <w:r w:rsidRPr="001842D1">
        <w:rPr>
          <w:rFonts w:ascii="Calibri" w:hAnsi="Calibri" w:cs="Arial"/>
          <w:sz w:val="22"/>
          <w:szCs w:val="22"/>
          <w:lang w:eastAsia="en-AU"/>
        </w:rPr>
        <w:t xml:space="preserve">. </w:t>
      </w:r>
    </w:p>
    <w:p w:rsidR="007714ED" w:rsidRPr="001842D1" w:rsidRDefault="007714ED" w:rsidP="007714ED">
      <w:pPr>
        <w:rPr>
          <w:rFonts w:ascii="Calibri" w:hAnsi="Calibri" w:cs="Arial"/>
          <w:sz w:val="22"/>
          <w:szCs w:val="22"/>
          <w:lang w:eastAsia="en-AU"/>
        </w:rPr>
      </w:pPr>
    </w:p>
    <w:p w:rsidR="007714ED" w:rsidRPr="001842D1" w:rsidRDefault="007714ED" w:rsidP="007714ED">
      <w:pPr>
        <w:rPr>
          <w:rFonts w:ascii="Calibri" w:hAnsi="Calibri" w:cs="Arial"/>
          <w:sz w:val="22"/>
          <w:szCs w:val="22"/>
          <w:lang w:eastAsia="en-AU"/>
        </w:rPr>
      </w:pPr>
      <w:r w:rsidRPr="001842D1">
        <w:rPr>
          <w:rFonts w:ascii="Calibri" w:hAnsi="Calibri" w:cs="Arial"/>
          <w:b/>
          <w:sz w:val="22"/>
          <w:szCs w:val="22"/>
          <w:lang w:eastAsia="en-AU"/>
        </w:rPr>
        <w:t xml:space="preserve">We ask that the Commission recommend the </w:t>
      </w:r>
      <w:r w:rsidRPr="001842D1">
        <w:rPr>
          <w:rFonts w:ascii="Calibri" w:hAnsi="Calibri"/>
          <w:b/>
          <w:sz w:val="22"/>
          <w:szCs w:val="22"/>
        </w:rPr>
        <w:t xml:space="preserve">Chief Justice of the Family Court investigate </w:t>
      </w:r>
      <w:r w:rsidR="009E285B" w:rsidRPr="001842D1">
        <w:rPr>
          <w:rFonts w:ascii="Calibri" w:hAnsi="Calibri"/>
          <w:b/>
          <w:sz w:val="22"/>
          <w:szCs w:val="22"/>
        </w:rPr>
        <w:t>and implement sufficient protections</w:t>
      </w:r>
      <w:r w:rsidRPr="001842D1">
        <w:rPr>
          <w:rFonts w:ascii="Calibri" w:hAnsi="Calibri"/>
          <w:b/>
          <w:sz w:val="22"/>
          <w:szCs w:val="22"/>
        </w:rPr>
        <w:t xml:space="preserve"> that the intent of the granted compensation – to adequately care for the war widows and children, is preserved and consistently observed in subsequent cases</w:t>
      </w:r>
      <w:r w:rsidR="004F4208" w:rsidRPr="001842D1">
        <w:rPr>
          <w:rFonts w:ascii="Calibri" w:hAnsi="Calibri"/>
          <w:b/>
          <w:sz w:val="22"/>
          <w:szCs w:val="22"/>
        </w:rPr>
        <w:t xml:space="preserve">. </w:t>
      </w:r>
    </w:p>
    <w:p w:rsidR="007714ED" w:rsidRDefault="007714ED" w:rsidP="007714ED">
      <w:pPr>
        <w:rPr>
          <w:rFonts w:cs="Arial"/>
          <w:lang w:eastAsia="en-AU"/>
        </w:rPr>
      </w:pPr>
    </w:p>
    <w:p w:rsidR="007714ED" w:rsidRDefault="007714ED" w:rsidP="007714ED">
      <w:pPr>
        <w:rPr>
          <w:rFonts w:cs="Arial"/>
          <w:lang w:eastAsia="en-AU"/>
        </w:rPr>
      </w:pPr>
    </w:p>
    <w:p w:rsidR="00741889" w:rsidRDefault="00741889" w:rsidP="007714ED">
      <w:pPr>
        <w:rPr>
          <w:rFonts w:cs="Arial"/>
          <w:lang w:eastAsia="en-AU"/>
        </w:rPr>
      </w:pPr>
    </w:p>
    <w:p w:rsidR="00741889" w:rsidRDefault="00741889" w:rsidP="007714ED">
      <w:pPr>
        <w:rPr>
          <w:rFonts w:cs="Arial"/>
          <w:lang w:eastAsia="en-AU"/>
        </w:rPr>
      </w:pPr>
    </w:p>
    <w:p w:rsidR="00741889" w:rsidRDefault="00741889" w:rsidP="007714ED">
      <w:pPr>
        <w:rPr>
          <w:rFonts w:cs="Arial"/>
          <w:lang w:eastAsia="en-AU"/>
        </w:rPr>
      </w:pPr>
    </w:p>
    <w:p w:rsidR="00741889" w:rsidRDefault="00741889" w:rsidP="007714ED">
      <w:pPr>
        <w:rPr>
          <w:rFonts w:cs="Arial"/>
          <w:lang w:eastAsia="en-AU"/>
        </w:rPr>
      </w:pPr>
    </w:p>
    <w:p w:rsidR="00741889" w:rsidRDefault="00741889" w:rsidP="007714ED">
      <w:pPr>
        <w:rPr>
          <w:rFonts w:cs="Arial"/>
          <w:lang w:eastAsia="en-AU"/>
        </w:rPr>
      </w:pPr>
    </w:p>
    <w:p w:rsidR="00741889" w:rsidRDefault="00741889" w:rsidP="007714ED">
      <w:pPr>
        <w:rPr>
          <w:rFonts w:cs="Arial"/>
          <w:lang w:eastAsia="en-AU"/>
        </w:rPr>
      </w:pPr>
    </w:p>
    <w:p w:rsidR="00741889" w:rsidRDefault="00741889" w:rsidP="007714ED">
      <w:pPr>
        <w:rPr>
          <w:rFonts w:cs="Arial"/>
          <w:lang w:eastAsia="en-AU"/>
        </w:rPr>
      </w:pPr>
    </w:p>
    <w:p w:rsidR="00741889" w:rsidRDefault="00741889" w:rsidP="007714ED">
      <w:pPr>
        <w:rPr>
          <w:rFonts w:cs="Arial"/>
          <w:lang w:eastAsia="en-AU"/>
        </w:rPr>
      </w:pPr>
    </w:p>
    <w:p w:rsidR="00741889" w:rsidRDefault="00741889" w:rsidP="007714ED">
      <w:pPr>
        <w:rPr>
          <w:rFonts w:cs="Arial"/>
          <w:lang w:eastAsia="en-AU"/>
        </w:rPr>
      </w:pPr>
    </w:p>
    <w:p w:rsidR="00741889" w:rsidRDefault="00741889" w:rsidP="007714ED">
      <w:pPr>
        <w:rPr>
          <w:rFonts w:cs="Arial"/>
          <w:lang w:eastAsia="en-AU"/>
        </w:rPr>
      </w:pPr>
    </w:p>
    <w:p w:rsidR="007714ED" w:rsidRPr="0004465A" w:rsidRDefault="007714ED" w:rsidP="007714ED">
      <w:pPr>
        <w:rPr>
          <w:b/>
        </w:rPr>
      </w:pPr>
    </w:p>
    <w:p w:rsidR="004F4208" w:rsidRDefault="004F4208" w:rsidP="004F4208">
      <w:pPr>
        <w:pStyle w:val="ListParagraph"/>
        <w:spacing w:after="200" w:line="276" w:lineRule="auto"/>
        <w:ind w:left="360"/>
        <w:contextualSpacing/>
        <w:rPr>
          <w:rFonts w:ascii="Cambria" w:hAnsi="Cambria"/>
          <w:b/>
          <w:color w:val="0070C0"/>
        </w:rPr>
      </w:pPr>
    </w:p>
    <w:p w:rsidR="003A43E7" w:rsidRDefault="003A43E7" w:rsidP="004F4208">
      <w:pPr>
        <w:pStyle w:val="ListParagraph"/>
        <w:spacing w:after="200" w:line="276" w:lineRule="auto"/>
        <w:ind w:left="360"/>
        <w:contextualSpacing/>
        <w:rPr>
          <w:rFonts w:ascii="Cambria" w:hAnsi="Cambria"/>
          <w:b/>
          <w:color w:val="0070C0"/>
        </w:rPr>
      </w:pPr>
    </w:p>
    <w:p w:rsidR="00D53590" w:rsidRDefault="00D53590" w:rsidP="004F4208">
      <w:pPr>
        <w:pStyle w:val="ListParagraph"/>
        <w:spacing w:after="200" w:line="276" w:lineRule="auto"/>
        <w:ind w:left="360"/>
        <w:contextualSpacing/>
        <w:rPr>
          <w:rFonts w:ascii="Cambria" w:hAnsi="Cambria"/>
          <w:b/>
          <w:color w:val="0070C0"/>
        </w:rPr>
      </w:pPr>
    </w:p>
    <w:p w:rsidR="00846076" w:rsidRDefault="00846076" w:rsidP="004F4208">
      <w:pPr>
        <w:pStyle w:val="ListParagraph"/>
        <w:spacing w:after="200" w:line="276" w:lineRule="auto"/>
        <w:ind w:left="360"/>
        <w:contextualSpacing/>
        <w:rPr>
          <w:rFonts w:ascii="Cambria" w:hAnsi="Cambria"/>
          <w:b/>
          <w:color w:val="0070C0"/>
        </w:rPr>
      </w:pPr>
    </w:p>
    <w:p w:rsidR="00846076" w:rsidRDefault="00846076" w:rsidP="004F4208">
      <w:pPr>
        <w:pStyle w:val="ListParagraph"/>
        <w:spacing w:after="200" w:line="276" w:lineRule="auto"/>
        <w:ind w:left="360"/>
        <w:contextualSpacing/>
        <w:rPr>
          <w:rFonts w:ascii="Cambria" w:hAnsi="Cambria"/>
          <w:b/>
          <w:color w:val="0070C0"/>
        </w:rPr>
      </w:pPr>
    </w:p>
    <w:p w:rsidR="00D53590" w:rsidRDefault="00D53590" w:rsidP="004F4208">
      <w:pPr>
        <w:pStyle w:val="ListParagraph"/>
        <w:spacing w:after="200" w:line="276" w:lineRule="auto"/>
        <w:ind w:left="360"/>
        <w:contextualSpacing/>
        <w:rPr>
          <w:rFonts w:ascii="Cambria" w:hAnsi="Cambria"/>
          <w:b/>
          <w:color w:val="0070C0"/>
        </w:rPr>
      </w:pPr>
    </w:p>
    <w:p w:rsidR="00D53590" w:rsidRDefault="00D53590" w:rsidP="004F4208">
      <w:pPr>
        <w:pStyle w:val="ListParagraph"/>
        <w:spacing w:after="200" w:line="276" w:lineRule="auto"/>
        <w:ind w:left="360"/>
        <w:contextualSpacing/>
        <w:rPr>
          <w:rFonts w:ascii="Cambria" w:hAnsi="Cambria"/>
          <w:b/>
          <w:color w:val="0070C0"/>
        </w:rPr>
      </w:pPr>
    </w:p>
    <w:p w:rsidR="003A43E7" w:rsidRPr="001842D1" w:rsidRDefault="003A43E7" w:rsidP="004F4208">
      <w:pPr>
        <w:pStyle w:val="ListParagraph"/>
        <w:spacing w:after="200" w:line="276" w:lineRule="auto"/>
        <w:ind w:left="360"/>
        <w:contextualSpacing/>
        <w:rPr>
          <w:rFonts w:ascii="Cambria" w:hAnsi="Cambria"/>
          <w:b/>
          <w:color w:val="0070C0"/>
        </w:rPr>
      </w:pPr>
    </w:p>
    <w:p w:rsidR="00741889" w:rsidRPr="001842D1" w:rsidRDefault="00741889" w:rsidP="007714ED">
      <w:pPr>
        <w:pStyle w:val="ListParagraph"/>
        <w:numPr>
          <w:ilvl w:val="1"/>
          <w:numId w:val="28"/>
        </w:numPr>
        <w:spacing w:after="200" w:line="276" w:lineRule="auto"/>
        <w:contextualSpacing/>
        <w:rPr>
          <w:rFonts w:ascii="Cambria" w:hAnsi="Cambria"/>
          <w:b/>
          <w:color w:val="0070C0"/>
        </w:rPr>
      </w:pPr>
      <w:r w:rsidRPr="001842D1">
        <w:rPr>
          <w:rFonts w:ascii="Cambria" w:hAnsi="Cambria"/>
          <w:b/>
          <w:color w:val="0070C0"/>
        </w:rPr>
        <w:t xml:space="preserve"> </w:t>
      </w:r>
      <w:r w:rsidR="007714ED" w:rsidRPr="001842D1">
        <w:rPr>
          <w:rFonts w:ascii="Cambria" w:hAnsi="Cambria"/>
          <w:b/>
          <w:color w:val="0070C0"/>
        </w:rPr>
        <w:t>Motor Vehicle Exemption</w:t>
      </w:r>
      <w:r w:rsidR="003A43E7">
        <w:rPr>
          <w:rFonts w:ascii="Cambria" w:hAnsi="Cambria"/>
          <w:b/>
          <w:color w:val="0070C0"/>
        </w:rPr>
        <w:t>s – GST and Stamp Duty</w:t>
      </w:r>
    </w:p>
    <w:p w:rsidR="00741889" w:rsidRDefault="00741889" w:rsidP="00741889">
      <w:pPr>
        <w:pStyle w:val="ListParagraph"/>
        <w:spacing w:after="200" w:line="276" w:lineRule="auto"/>
        <w:ind w:left="360"/>
        <w:contextualSpacing/>
        <w:rPr>
          <w:b/>
        </w:rPr>
      </w:pPr>
    </w:p>
    <w:p w:rsidR="00741889" w:rsidRPr="001842D1" w:rsidRDefault="00741889" w:rsidP="00741889">
      <w:pPr>
        <w:pStyle w:val="ListParagraph"/>
        <w:spacing w:after="200" w:line="276" w:lineRule="auto"/>
        <w:ind w:left="0"/>
        <w:contextualSpacing/>
        <w:rPr>
          <w:rFonts w:ascii="Calibri" w:hAnsi="Calibri"/>
          <w:b/>
        </w:rPr>
      </w:pPr>
      <w:r w:rsidRPr="001842D1">
        <w:rPr>
          <w:rFonts w:ascii="Calibri" w:hAnsi="Calibri"/>
          <w:b/>
        </w:rPr>
        <w:t>GST Exemption</w:t>
      </w:r>
    </w:p>
    <w:p w:rsidR="004F4208" w:rsidRPr="001842D1" w:rsidRDefault="004F4208" w:rsidP="00741889">
      <w:pPr>
        <w:pStyle w:val="ListParagraph"/>
        <w:spacing w:after="200" w:line="276" w:lineRule="auto"/>
        <w:ind w:left="0"/>
        <w:contextualSpacing/>
        <w:rPr>
          <w:rFonts w:ascii="Calibri" w:hAnsi="Calibri"/>
        </w:rPr>
      </w:pPr>
      <w:r w:rsidRPr="001842D1">
        <w:rPr>
          <w:rFonts w:ascii="Calibri" w:hAnsi="Calibri"/>
        </w:rPr>
        <w:t>GST exemption</w:t>
      </w:r>
      <w:r w:rsidR="007A7B1A" w:rsidRPr="001842D1">
        <w:rPr>
          <w:rFonts w:ascii="Calibri" w:hAnsi="Calibri"/>
        </w:rPr>
        <w:t>s</w:t>
      </w:r>
      <w:r w:rsidRPr="001842D1">
        <w:rPr>
          <w:rFonts w:ascii="Calibri" w:hAnsi="Calibri"/>
        </w:rPr>
        <w:t xml:space="preserve"> are available to veterans’ in receipt of a Special Rate Pension (and other selected Disabilities) </w:t>
      </w:r>
      <w:r w:rsidR="007A7B1A" w:rsidRPr="001842D1">
        <w:rPr>
          <w:rFonts w:ascii="Calibri" w:hAnsi="Calibri"/>
        </w:rPr>
        <w:t>meaning they are able</w:t>
      </w:r>
      <w:r w:rsidRPr="001842D1">
        <w:rPr>
          <w:rFonts w:ascii="Calibri" w:hAnsi="Calibri"/>
        </w:rPr>
        <w:t xml:space="preserve"> to purchase an eligible passenger </w:t>
      </w:r>
      <w:r w:rsidR="00D53590">
        <w:rPr>
          <w:rFonts w:ascii="Calibri" w:hAnsi="Calibri"/>
        </w:rPr>
        <w:t>vehicle</w:t>
      </w:r>
      <w:r w:rsidRPr="001842D1">
        <w:rPr>
          <w:rFonts w:ascii="Calibri" w:hAnsi="Calibri"/>
        </w:rPr>
        <w:t xml:space="preserve"> for their own use without GST</w:t>
      </w:r>
      <w:r w:rsidR="000D6903" w:rsidRPr="001842D1">
        <w:rPr>
          <w:rFonts w:ascii="Calibri" w:hAnsi="Calibri"/>
        </w:rPr>
        <w:t xml:space="preserve"> either every two years or 40,</w:t>
      </w:r>
      <w:r w:rsidRPr="001842D1">
        <w:rPr>
          <w:rFonts w:ascii="Calibri" w:hAnsi="Calibri"/>
        </w:rPr>
        <w:t xml:space="preserve">000 </w:t>
      </w:r>
      <w:proofErr w:type="spellStart"/>
      <w:r w:rsidRPr="001842D1">
        <w:rPr>
          <w:rFonts w:ascii="Calibri" w:hAnsi="Calibri"/>
        </w:rPr>
        <w:t>kms</w:t>
      </w:r>
      <w:proofErr w:type="spellEnd"/>
      <w:r w:rsidRPr="001842D1">
        <w:rPr>
          <w:rStyle w:val="FootnoteReference"/>
          <w:rFonts w:ascii="Calibri" w:hAnsi="Calibri"/>
        </w:rPr>
        <w:footnoteReference w:id="11"/>
      </w:r>
      <w:r w:rsidR="007A7B1A" w:rsidRPr="001842D1">
        <w:rPr>
          <w:rFonts w:ascii="Calibri" w:hAnsi="Calibri"/>
        </w:rPr>
        <w:t>. War widows are not eligible to receive this exemption</w:t>
      </w:r>
      <w:r w:rsidR="006267CB">
        <w:rPr>
          <w:rFonts w:ascii="Calibri" w:hAnsi="Calibri"/>
        </w:rPr>
        <w:t>.</w:t>
      </w:r>
    </w:p>
    <w:p w:rsidR="00741889" w:rsidRPr="001842D1" w:rsidRDefault="00741889" w:rsidP="00741889">
      <w:pPr>
        <w:pStyle w:val="ListParagraph"/>
        <w:spacing w:after="200" w:line="276" w:lineRule="auto"/>
        <w:ind w:left="0"/>
        <w:contextualSpacing/>
        <w:rPr>
          <w:rFonts w:ascii="Calibri" w:hAnsi="Calibri"/>
          <w:b/>
        </w:rPr>
      </w:pPr>
    </w:p>
    <w:p w:rsidR="00741889" w:rsidRPr="001842D1" w:rsidRDefault="00741889" w:rsidP="00741889">
      <w:pPr>
        <w:pStyle w:val="ListParagraph"/>
        <w:spacing w:after="200" w:line="276" w:lineRule="auto"/>
        <w:ind w:left="0"/>
        <w:contextualSpacing/>
        <w:rPr>
          <w:rFonts w:ascii="Calibri" w:hAnsi="Calibri"/>
          <w:b/>
        </w:rPr>
      </w:pPr>
      <w:r w:rsidRPr="001842D1">
        <w:rPr>
          <w:rFonts w:ascii="Calibri" w:hAnsi="Calibri"/>
          <w:b/>
        </w:rPr>
        <w:t xml:space="preserve">Stamp Duty exemption </w:t>
      </w:r>
    </w:p>
    <w:p w:rsidR="007714ED" w:rsidRPr="001842D1" w:rsidRDefault="007714ED" w:rsidP="007714ED">
      <w:pPr>
        <w:rPr>
          <w:rFonts w:ascii="Calibri" w:hAnsi="Calibri"/>
        </w:rPr>
      </w:pPr>
      <w:r w:rsidRPr="001842D1">
        <w:rPr>
          <w:rFonts w:ascii="Calibri" w:hAnsi="Calibri"/>
        </w:rPr>
        <w:t>Stamp Duty is levied and collected at State level throughout Australia, and exemptions for VEA/DRCA/MRCA recipients vary</w:t>
      </w:r>
      <w:r w:rsidRPr="001842D1">
        <w:rPr>
          <w:rStyle w:val="FootnoteReference"/>
          <w:rFonts w:ascii="Calibri" w:hAnsi="Calibri"/>
        </w:rPr>
        <w:footnoteReference w:id="12"/>
      </w:r>
      <w:r w:rsidRPr="001842D1">
        <w:rPr>
          <w:rFonts w:ascii="Calibri" w:hAnsi="Calibri"/>
        </w:rPr>
        <w:t xml:space="preserve">. In NSW, an exemption for Stamp Duty is only available to ‘eligible war veterans’, meaning veterans with qualifying service. </w:t>
      </w:r>
    </w:p>
    <w:p w:rsidR="00741889" w:rsidRPr="001842D1" w:rsidRDefault="00741889" w:rsidP="007714ED">
      <w:pPr>
        <w:rPr>
          <w:rFonts w:ascii="Calibri" w:hAnsi="Calibri"/>
        </w:rPr>
      </w:pPr>
    </w:p>
    <w:p w:rsidR="007714ED" w:rsidRPr="001842D1" w:rsidRDefault="007714ED" w:rsidP="007714ED">
      <w:pPr>
        <w:rPr>
          <w:rFonts w:ascii="Calibri" w:hAnsi="Calibri"/>
        </w:rPr>
      </w:pPr>
      <w:r w:rsidRPr="001842D1">
        <w:rPr>
          <w:rFonts w:ascii="Calibri" w:hAnsi="Calibri"/>
        </w:rPr>
        <w:t xml:space="preserve">The difference between State policies and taxes is a source of confusion for Guild members, as due to the nature of military service, as likely to move throughout Australia. </w:t>
      </w:r>
    </w:p>
    <w:p w:rsidR="00741889" w:rsidRPr="001842D1" w:rsidRDefault="00741889" w:rsidP="007714ED">
      <w:pPr>
        <w:rPr>
          <w:rFonts w:ascii="Calibri" w:hAnsi="Calibri"/>
        </w:rPr>
      </w:pPr>
    </w:p>
    <w:p w:rsidR="007714ED" w:rsidRPr="001842D1" w:rsidRDefault="007714ED" w:rsidP="007714ED">
      <w:pPr>
        <w:rPr>
          <w:rFonts w:ascii="Calibri" w:hAnsi="Calibri"/>
        </w:rPr>
      </w:pPr>
      <w:r w:rsidRPr="001842D1">
        <w:rPr>
          <w:rFonts w:ascii="Calibri" w:hAnsi="Calibri"/>
        </w:rPr>
        <w:t xml:space="preserve">In regard to current policies, NSW levies full vehicle stamp duty on war widows under any Act, eroding their means to provide for them and their families’ essential needs from compensation payments under VEA/DRCA/MRCA. </w:t>
      </w:r>
    </w:p>
    <w:p w:rsidR="000D6903" w:rsidRDefault="000D6903" w:rsidP="007714ED">
      <w:pPr>
        <w:rPr>
          <w:rFonts w:ascii="Calibri" w:hAnsi="Calibri"/>
        </w:rPr>
      </w:pPr>
    </w:p>
    <w:p w:rsidR="003A43E7" w:rsidRDefault="003A43E7" w:rsidP="007714ED">
      <w:pPr>
        <w:rPr>
          <w:rFonts w:ascii="Calibri" w:hAnsi="Calibri"/>
          <w:b/>
        </w:rPr>
      </w:pPr>
      <w:r>
        <w:rPr>
          <w:rFonts w:ascii="Calibri" w:hAnsi="Calibri"/>
          <w:b/>
        </w:rPr>
        <w:t>Case Study</w:t>
      </w:r>
    </w:p>
    <w:p w:rsidR="003A43E7" w:rsidRPr="003A43E7" w:rsidRDefault="003A43E7" w:rsidP="007714ED">
      <w:pPr>
        <w:rPr>
          <w:rFonts w:ascii="Calibri" w:hAnsi="Calibri"/>
          <w:b/>
        </w:rPr>
      </w:pPr>
    </w:p>
    <w:p w:rsidR="000D6903" w:rsidRPr="001842D1" w:rsidRDefault="000D6903" w:rsidP="007714ED">
      <w:pPr>
        <w:rPr>
          <w:rFonts w:ascii="Calibri" w:hAnsi="Calibri"/>
        </w:rPr>
      </w:pPr>
      <w:r w:rsidRPr="001842D1">
        <w:rPr>
          <w:rFonts w:ascii="Calibri" w:hAnsi="Calibri"/>
        </w:rPr>
        <w:t>Consider the case of Ann</w:t>
      </w:r>
      <w:r w:rsidR="003A43E7">
        <w:rPr>
          <w:rFonts w:ascii="Calibri" w:hAnsi="Calibri"/>
        </w:rPr>
        <w:t xml:space="preserve">ie Raby, a </w:t>
      </w:r>
      <w:r w:rsidRPr="001842D1">
        <w:rPr>
          <w:rFonts w:ascii="Calibri" w:hAnsi="Calibri"/>
        </w:rPr>
        <w:t>war widow living in NSW, looking to purchase a new family car</w:t>
      </w:r>
      <w:r w:rsidR="00F86176">
        <w:rPr>
          <w:rFonts w:ascii="Calibri" w:hAnsi="Calibri"/>
        </w:rPr>
        <w:t xml:space="preserve"> for her use to replace her 10 year old vehicle.</w:t>
      </w:r>
    </w:p>
    <w:p w:rsidR="000D6903" w:rsidRPr="001842D1" w:rsidRDefault="000D6903" w:rsidP="007714ED">
      <w:pPr>
        <w:rPr>
          <w:rFonts w:ascii="Calibri" w:hAnsi="Calibri"/>
        </w:rPr>
      </w:pPr>
    </w:p>
    <w:p w:rsidR="000D6903" w:rsidRDefault="000D6903" w:rsidP="007714ED">
      <w:pPr>
        <w:rPr>
          <w:rFonts w:ascii="Calibri" w:hAnsi="Calibri"/>
        </w:rPr>
      </w:pPr>
      <w:r w:rsidRPr="001842D1">
        <w:rPr>
          <w:rFonts w:ascii="Calibri" w:hAnsi="Calibri"/>
        </w:rPr>
        <w:t xml:space="preserve">For the purchase of a $32,000 standard passenger vehicle an additional $3200 is payable in GST, and </w:t>
      </w:r>
      <w:r w:rsidRPr="000D6903">
        <w:rPr>
          <w:rFonts w:ascii="Calibri" w:hAnsi="Calibri"/>
        </w:rPr>
        <w:t>NSW Stamp Duty levied is $960</w:t>
      </w:r>
      <w:r w:rsidRPr="000D6903">
        <w:rPr>
          <w:rStyle w:val="FootnoteReference"/>
          <w:rFonts w:ascii="Calibri" w:hAnsi="Calibri"/>
        </w:rPr>
        <w:footnoteReference w:id="13"/>
      </w:r>
      <w:r>
        <w:rPr>
          <w:rFonts w:ascii="Calibri" w:hAnsi="Calibri"/>
        </w:rPr>
        <w:t xml:space="preserve">, meaning $4160, roughly 16 weeks’ war widows pension under VEA will be levied in Federal and State taxes payable. </w:t>
      </w:r>
    </w:p>
    <w:p w:rsidR="003A43E7" w:rsidRDefault="003A43E7" w:rsidP="007714ED">
      <w:pPr>
        <w:rPr>
          <w:rFonts w:ascii="Calibri" w:hAnsi="Calibri"/>
        </w:rPr>
      </w:pPr>
    </w:p>
    <w:p w:rsidR="003A43E7" w:rsidRPr="001842D1" w:rsidRDefault="003A43E7" w:rsidP="007714ED">
      <w:pPr>
        <w:rPr>
          <w:rFonts w:ascii="Calibri" w:hAnsi="Calibri"/>
        </w:rPr>
      </w:pPr>
      <w:r w:rsidRPr="00011D6F">
        <w:rPr>
          <w:rFonts w:ascii="Calibri" w:hAnsi="Calibri"/>
        </w:rPr>
        <w:t>As the majority of war widows under VEA are aged over 85 years we see these exemptions as key to a relatively small popul</w:t>
      </w:r>
      <w:r w:rsidR="00011D6F" w:rsidRPr="00011D6F">
        <w:rPr>
          <w:rFonts w:ascii="Calibri" w:hAnsi="Calibri"/>
        </w:rPr>
        <w:t xml:space="preserve">ation </w:t>
      </w:r>
      <w:r w:rsidR="00F86176">
        <w:rPr>
          <w:rFonts w:ascii="Calibri" w:hAnsi="Calibri"/>
        </w:rPr>
        <w:t xml:space="preserve">of the DVA client population.  Removal of the requirement for widows to pay these </w:t>
      </w:r>
      <w:r w:rsidR="00654CD4">
        <w:rPr>
          <w:rFonts w:ascii="Calibri" w:hAnsi="Calibri"/>
        </w:rPr>
        <w:t>taxes</w:t>
      </w:r>
      <w:r w:rsidR="00F86176">
        <w:rPr>
          <w:rFonts w:ascii="Calibri" w:hAnsi="Calibri"/>
        </w:rPr>
        <w:t xml:space="preserve"> would be beneficial to enable the purchase </w:t>
      </w:r>
      <w:r w:rsidR="00654CD4">
        <w:rPr>
          <w:rFonts w:ascii="Calibri" w:hAnsi="Calibri"/>
        </w:rPr>
        <w:t>of safer and more efficient vehicles</w:t>
      </w:r>
      <w:r w:rsidR="00011D6F" w:rsidRPr="00011D6F">
        <w:rPr>
          <w:rFonts w:ascii="Calibri" w:hAnsi="Calibri"/>
        </w:rPr>
        <w:t>.</w:t>
      </w:r>
    </w:p>
    <w:p w:rsidR="00741889" w:rsidRPr="001842D1" w:rsidRDefault="00741889" w:rsidP="007714ED">
      <w:pPr>
        <w:rPr>
          <w:rFonts w:ascii="Calibri" w:hAnsi="Calibri"/>
        </w:rPr>
      </w:pPr>
    </w:p>
    <w:p w:rsidR="007714ED" w:rsidRPr="001842D1" w:rsidRDefault="007714ED" w:rsidP="007714ED">
      <w:pPr>
        <w:rPr>
          <w:rFonts w:ascii="Calibri" w:hAnsi="Calibri"/>
        </w:rPr>
      </w:pPr>
      <w:r w:rsidRPr="001842D1">
        <w:rPr>
          <w:rFonts w:ascii="Calibri" w:hAnsi="Calibri"/>
        </w:rPr>
        <w:t>Our members have told us this additional tax represents a barrier in purchasing a new vehicl</w:t>
      </w:r>
      <w:r w:rsidR="003A43E7">
        <w:rPr>
          <w:rFonts w:ascii="Calibri" w:hAnsi="Calibri"/>
        </w:rPr>
        <w:t xml:space="preserve">e and </w:t>
      </w:r>
      <w:r w:rsidRPr="001842D1">
        <w:rPr>
          <w:rFonts w:ascii="Calibri" w:hAnsi="Calibri"/>
        </w:rPr>
        <w:t>the use of ‘eligible war veterans’ as a qualifier to this benefit is hurtful, as it does not recognise their service in supporting their serving</w:t>
      </w:r>
      <w:r w:rsidR="00F86176">
        <w:rPr>
          <w:rFonts w:ascii="Calibri" w:hAnsi="Calibri"/>
        </w:rPr>
        <w:t xml:space="preserve">/ex-serving </w:t>
      </w:r>
      <w:r w:rsidRPr="001842D1">
        <w:rPr>
          <w:rFonts w:ascii="Calibri" w:hAnsi="Calibri"/>
        </w:rPr>
        <w:t xml:space="preserve">partner </w:t>
      </w:r>
      <w:r w:rsidR="00F86176">
        <w:rPr>
          <w:rFonts w:ascii="Calibri" w:hAnsi="Calibri"/>
        </w:rPr>
        <w:t xml:space="preserve">and nor does it recognise their loss. </w:t>
      </w:r>
    </w:p>
    <w:p w:rsidR="00741889" w:rsidRPr="001842D1" w:rsidRDefault="00741889" w:rsidP="007714ED">
      <w:pPr>
        <w:rPr>
          <w:rFonts w:ascii="Calibri" w:hAnsi="Calibri"/>
        </w:rPr>
      </w:pPr>
    </w:p>
    <w:p w:rsidR="007714ED" w:rsidRDefault="007714ED" w:rsidP="007714ED">
      <w:pPr>
        <w:rPr>
          <w:rFonts w:ascii="Calibri" w:hAnsi="Calibri"/>
          <w:b/>
        </w:rPr>
      </w:pPr>
      <w:r w:rsidRPr="001842D1">
        <w:rPr>
          <w:rFonts w:ascii="Calibri" w:hAnsi="Calibri"/>
          <w:b/>
        </w:rPr>
        <w:t xml:space="preserve">We ask that the Commission include in their recommendation to </w:t>
      </w:r>
      <w:r w:rsidR="00741889" w:rsidRPr="001842D1">
        <w:rPr>
          <w:rFonts w:ascii="Calibri" w:hAnsi="Calibri"/>
          <w:b/>
        </w:rPr>
        <w:t xml:space="preserve">the Federal Government and </w:t>
      </w:r>
      <w:r w:rsidR="002A5DDD">
        <w:rPr>
          <w:rFonts w:ascii="Calibri" w:hAnsi="Calibri"/>
          <w:b/>
        </w:rPr>
        <w:t xml:space="preserve">to </w:t>
      </w:r>
      <w:r w:rsidR="00741889" w:rsidRPr="001842D1">
        <w:rPr>
          <w:rFonts w:ascii="Calibri" w:hAnsi="Calibri"/>
          <w:b/>
        </w:rPr>
        <w:t xml:space="preserve">the </w:t>
      </w:r>
      <w:r w:rsidRPr="001842D1">
        <w:rPr>
          <w:rFonts w:ascii="Calibri" w:hAnsi="Calibri"/>
          <w:b/>
        </w:rPr>
        <w:t>States and Terr</w:t>
      </w:r>
      <w:r w:rsidR="00011D6F">
        <w:rPr>
          <w:rFonts w:ascii="Calibri" w:hAnsi="Calibri"/>
          <w:b/>
        </w:rPr>
        <w:t>itories that war widows’ service as a member of a Defence Family</w:t>
      </w:r>
      <w:r w:rsidRPr="001842D1">
        <w:rPr>
          <w:rFonts w:ascii="Calibri" w:hAnsi="Calibri"/>
          <w:b/>
        </w:rPr>
        <w:t xml:space="preserve"> be included as ‘eligible servi</w:t>
      </w:r>
      <w:r w:rsidR="002A5DDD">
        <w:rPr>
          <w:rFonts w:ascii="Calibri" w:hAnsi="Calibri"/>
          <w:b/>
        </w:rPr>
        <w:t xml:space="preserve">ce’ thus making them exempt when veterans are for GST and Stamp Duty. </w:t>
      </w:r>
    </w:p>
    <w:p w:rsidR="002A5DDD" w:rsidRDefault="002A5DDD" w:rsidP="007714ED">
      <w:pPr>
        <w:rPr>
          <w:rFonts w:ascii="Calibri" w:hAnsi="Calibri"/>
          <w:b/>
        </w:rPr>
      </w:pPr>
    </w:p>
    <w:p w:rsidR="007714ED" w:rsidRDefault="007714ED" w:rsidP="007714ED">
      <w:pPr>
        <w:rPr>
          <w:rFonts w:ascii="Calibri" w:hAnsi="Calibri"/>
          <w:b/>
        </w:rPr>
      </w:pPr>
    </w:p>
    <w:p w:rsidR="00846076" w:rsidRDefault="00846076" w:rsidP="007714ED">
      <w:pPr>
        <w:rPr>
          <w:rFonts w:ascii="Calibri" w:hAnsi="Calibri"/>
          <w:b/>
        </w:rPr>
      </w:pPr>
    </w:p>
    <w:p w:rsidR="00846076" w:rsidRDefault="00846076" w:rsidP="007714ED">
      <w:pPr>
        <w:rPr>
          <w:rFonts w:ascii="Calibri" w:hAnsi="Calibri"/>
          <w:b/>
        </w:rPr>
      </w:pPr>
    </w:p>
    <w:p w:rsidR="00846076" w:rsidRPr="001842D1" w:rsidRDefault="00846076" w:rsidP="007714ED">
      <w:pPr>
        <w:rPr>
          <w:rFonts w:ascii="Calibri" w:hAnsi="Calibri"/>
          <w:b/>
        </w:rPr>
      </w:pPr>
    </w:p>
    <w:p w:rsidR="007714ED" w:rsidRPr="001842D1" w:rsidRDefault="000D6903" w:rsidP="007714ED">
      <w:pPr>
        <w:pStyle w:val="ListParagraph"/>
        <w:numPr>
          <w:ilvl w:val="1"/>
          <w:numId w:val="28"/>
        </w:numPr>
        <w:spacing w:after="200" w:line="276" w:lineRule="auto"/>
        <w:contextualSpacing/>
        <w:rPr>
          <w:rFonts w:ascii="Cambria" w:hAnsi="Cambria"/>
          <w:b/>
          <w:color w:val="0070C0"/>
        </w:rPr>
      </w:pPr>
      <w:r w:rsidRPr="001842D1">
        <w:rPr>
          <w:rFonts w:ascii="Cambria" w:hAnsi="Cambria"/>
          <w:b/>
          <w:color w:val="0070C0"/>
        </w:rPr>
        <w:t xml:space="preserve"> </w:t>
      </w:r>
      <w:r w:rsidR="007714ED" w:rsidRPr="001842D1">
        <w:rPr>
          <w:rFonts w:ascii="Cambria" w:hAnsi="Cambria"/>
          <w:b/>
          <w:color w:val="0070C0"/>
        </w:rPr>
        <w:t>Inequity of the Funeral Benefit available under VEA and DRCA/MRCA</w:t>
      </w:r>
      <w:r w:rsidR="007714ED" w:rsidRPr="001842D1">
        <w:rPr>
          <w:rFonts w:ascii="Cambria" w:hAnsi="Cambria"/>
          <w:b/>
          <w:color w:val="0070C0"/>
        </w:rPr>
        <w:tab/>
      </w:r>
    </w:p>
    <w:p w:rsidR="007714ED" w:rsidRPr="001842D1" w:rsidRDefault="007714ED" w:rsidP="007714ED">
      <w:pPr>
        <w:rPr>
          <w:rFonts w:ascii="Calibri" w:hAnsi="Calibri"/>
          <w:sz w:val="22"/>
          <w:szCs w:val="22"/>
        </w:rPr>
      </w:pPr>
      <w:r w:rsidRPr="001842D1">
        <w:rPr>
          <w:rFonts w:ascii="Calibri" w:hAnsi="Calibri"/>
          <w:sz w:val="22"/>
          <w:szCs w:val="22"/>
        </w:rPr>
        <w:t>We draw your atte</w:t>
      </w:r>
      <w:r w:rsidR="00C233D6" w:rsidRPr="001842D1">
        <w:rPr>
          <w:rFonts w:ascii="Calibri" w:hAnsi="Calibri"/>
          <w:sz w:val="22"/>
          <w:szCs w:val="22"/>
        </w:rPr>
        <w:t>ntion a 500%</w:t>
      </w:r>
      <w:r w:rsidRPr="001842D1">
        <w:rPr>
          <w:rFonts w:ascii="Calibri" w:hAnsi="Calibri"/>
          <w:sz w:val="22"/>
          <w:szCs w:val="22"/>
        </w:rPr>
        <w:t xml:space="preserve"> discrepancy in the Funeral Benefits available to those under VEA and DRCA/MRCA</w:t>
      </w:r>
      <w:r w:rsidRPr="001842D1">
        <w:rPr>
          <w:rStyle w:val="FootnoteReference"/>
          <w:rFonts w:ascii="Calibri" w:hAnsi="Calibri"/>
          <w:sz w:val="22"/>
          <w:szCs w:val="22"/>
        </w:rPr>
        <w:footnoteReference w:id="14"/>
      </w:r>
      <w:r w:rsidRPr="001842D1">
        <w:rPr>
          <w:rFonts w:ascii="Calibri" w:hAnsi="Calibri"/>
          <w:sz w:val="22"/>
          <w:szCs w:val="22"/>
        </w:rPr>
        <w:t xml:space="preserve">. </w:t>
      </w:r>
    </w:p>
    <w:p w:rsidR="007714ED" w:rsidRPr="001842D1" w:rsidRDefault="007714ED" w:rsidP="007714ED">
      <w:pPr>
        <w:rPr>
          <w:rFonts w:ascii="Calibri" w:hAnsi="Calibri"/>
          <w:sz w:val="22"/>
          <w:szCs w:val="22"/>
        </w:rPr>
      </w:pPr>
      <w:r w:rsidRPr="001842D1">
        <w:rPr>
          <w:rFonts w:ascii="Calibri" w:hAnsi="Calibri"/>
          <w:sz w:val="22"/>
          <w:szCs w:val="22"/>
        </w:rPr>
        <w:t xml:space="preserve">The maximum benefit payable under VEA is $2000 whereas under DRCA &amp; MRCA </w:t>
      </w:r>
      <w:r w:rsidR="00F86176">
        <w:rPr>
          <w:rFonts w:ascii="Calibri" w:hAnsi="Calibri"/>
          <w:sz w:val="22"/>
          <w:szCs w:val="22"/>
        </w:rPr>
        <w:t xml:space="preserve">the </w:t>
      </w:r>
      <w:r w:rsidRPr="001842D1">
        <w:rPr>
          <w:rFonts w:ascii="Calibri" w:hAnsi="Calibri"/>
          <w:sz w:val="22"/>
          <w:szCs w:val="22"/>
        </w:rPr>
        <w:t>maximum is $11,828.</w:t>
      </w:r>
    </w:p>
    <w:p w:rsidR="007714ED" w:rsidRPr="001842D1" w:rsidRDefault="007714ED" w:rsidP="007714ED">
      <w:pPr>
        <w:rPr>
          <w:rFonts w:ascii="Calibri" w:hAnsi="Calibri"/>
          <w:sz w:val="22"/>
          <w:szCs w:val="22"/>
        </w:rPr>
      </w:pPr>
      <w:r w:rsidRPr="001842D1">
        <w:rPr>
          <w:rFonts w:ascii="Calibri" w:hAnsi="Calibri"/>
          <w:sz w:val="22"/>
          <w:szCs w:val="22"/>
        </w:rPr>
        <w:t>We have put this forward on behalf of our members with numerous MP’s and it has been identified by DVA as perceived anomaly</w:t>
      </w:r>
      <w:r w:rsidRPr="001842D1">
        <w:rPr>
          <w:rStyle w:val="FootnoteReference"/>
          <w:rFonts w:ascii="Calibri" w:hAnsi="Calibri"/>
          <w:sz w:val="22"/>
          <w:szCs w:val="22"/>
        </w:rPr>
        <w:footnoteReference w:id="15"/>
      </w:r>
      <w:r w:rsidRPr="001842D1">
        <w:rPr>
          <w:rFonts w:ascii="Calibri" w:hAnsi="Calibri"/>
          <w:sz w:val="22"/>
          <w:szCs w:val="22"/>
        </w:rPr>
        <w:t xml:space="preserve">. </w:t>
      </w:r>
    </w:p>
    <w:p w:rsidR="007714ED" w:rsidRPr="001842D1" w:rsidRDefault="007714ED" w:rsidP="007714ED">
      <w:pPr>
        <w:rPr>
          <w:rFonts w:ascii="Calibri" w:hAnsi="Calibri"/>
          <w:sz w:val="22"/>
          <w:szCs w:val="22"/>
        </w:rPr>
      </w:pPr>
    </w:p>
    <w:p w:rsidR="007714ED" w:rsidRPr="001842D1" w:rsidRDefault="007714ED" w:rsidP="007714ED">
      <w:pPr>
        <w:rPr>
          <w:rFonts w:ascii="Calibri" w:hAnsi="Calibri"/>
          <w:sz w:val="22"/>
          <w:szCs w:val="22"/>
        </w:rPr>
      </w:pPr>
      <w:r w:rsidRPr="001842D1">
        <w:rPr>
          <w:rFonts w:ascii="Calibri" w:hAnsi="Calibri"/>
          <w:sz w:val="22"/>
          <w:szCs w:val="22"/>
        </w:rPr>
        <w:t xml:space="preserve">The cost of the veterans’ funeral to their family is not related to their compensation arrangements, and the requirements for death related to service are equivalent. It is unclear why this disparity has been continued, to the disadvantage of WW2, Korea and Vietnam veterans and their families. </w:t>
      </w:r>
    </w:p>
    <w:p w:rsidR="006E76C0" w:rsidRPr="001842D1" w:rsidRDefault="006E76C0" w:rsidP="007714ED">
      <w:pPr>
        <w:rPr>
          <w:rFonts w:ascii="Calibri" w:hAnsi="Calibri"/>
          <w:sz w:val="22"/>
          <w:szCs w:val="22"/>
        </w:rPr>
      </w:pPr>
    </w:p>
    <w:p w:rsidR="006E76C0" w:rsidRPr="001842D1" w:rsidRDefault="007714ED" w:rsidP="007714ED">
      <w:pPr>
        <w:rPr>
          <w:rFonts w:ascii="Calibri" w:hAnsi="Calibri"/>
          <w:b/>
          <w:sz w:val="22"/>
          <w:szCs w:val="22"/>
        </w:rPr>
      </w:pPr>
      <w:r w:rsidRPr="001842D1">
        <w:rPr>
          <w:rFonts w:ascii="Calibri" w:hAnsi="Calibri"/>
          <w:b/>
          <w:sz w:val="22"/>
          <w:szCs w:val="22"/>
        </w:rPr>
        <w:t>We ask that this significant disparity be reviewed, to reduce the undue burden placed on VEA dependants through this anomaly.</w:t>
      </w:r>
      <w:r w:rsidR="003802F4">
        <w:rPr>
          <w:rFonts w:ascii="Calibri" w:hAnsi="Calibri"/>
          <w:b/>
          <w:sz w:val="22"/>
          <w:szCs w:val="22"/>
        </w:rPr>
        <w:t xml:space="preserve">  </w:t>
      </w:r>
    </w:p>
    <w:p w:rsidR="007714ED" w:rsidRPr="001842D1" w:rsidRDefault="007714ED" w:rsidP="007714ED">
      <w:pPr>
        <w:pStyle w:val="Heading3"/>
        <w:keepLines/>
        <w:numPr>
          <w:ilvl w:val="0"/>
          <w:numId w:val="26"/>
        </w:numPr>
        <w:spacing w:before="200" w:line="276" w:lineRule="auto"/>
        <w:jc w:val="left"/>
        <w:rPr>
          <w:rFonts w:ascii="Cambria" w:hAnsi="Cambria"/>
          <w:color w:val="002060"/>
        </w:rPr>
      </w:pPr>
      <w:r w:rsidRPr="001842D1">
        <w:rPr>
          <w:rFonts w:ascii="Cambria" w:hAnsi="Cambria"/>
          <w:color w:val="002060"/>
        </w:rPr>
        <w:t>E</w:t>
      </w:r>
      <w:r w:rsidR="006E76C0" w:rsidRPr="001842D1">
        <w:rPr>
          <w:rFonts w:ascii="Cambria" w:hAnsi="Cambria"/>
          <w:color w:val="002060"/>
        </w:rPr>
        <w:t xml:space="preserve">xtension of </w:t>
      </w:r>
      <w:r w:rsidRPr="001842D1">
        <w:rPr>
          <w:rFonts w:ascii="Cambria" w:hAnsi="Cambria"/>
          <w:color w:val="002060"/>
        </w:rPr>
        <w:t>care for v</w:t>
      </w:r>
      <w:r w:rsidR="0068653E" w:rsidRPr="001842D1">
        <w:rPr>
          <w:rFonts w:ascii="Cambria" w:hAnsi="Cambria"/>
          <w:color w:val="002060"/>
        </w:rPr>
        <w:t>ulnerable war and s</w:t>
      </w:r>
      <w:r w:rsidRPr="001842D1">
        <w:rPr>
          <w:rFonts w:ascii="Cambria" w:hAnsi="Cambria"/>
          <w:color w:val="002060"/>
        </w:rPr>
        <w:t>ervice widows</w:t>
      </w:r>
    </w:p>
    <w:p w:rsidR="006E76C0" w:rsidRPr="001842D1" w:rsidRDefault="006E76C0" w:rsidP="006E76C0">
      <w:pPr>
        <w:rPr>
          <w:rFonts w:ascii="Calibri" w:hAnsi="Calibri"/>
          <w:sz w:val="22"/>
          <w:szCs w:val="22"/>
        </w:rPr>
      </w:pPr>
    </w:p>
    <w:p w:rsidR="006E76C0" w:rsidRPr="001842D1" w:rsidRDefault="006E76C0" w:rsidP="006E76C0">
      <w:pPr>
        <w:rPr>
          <w:rFonts w:ascii="Calibri" w:hAnsi="Calibri"/>
          <w:sz w:val="22"/>
          <w:szCs w:val="22"/>
        </w:rPr>
      </w:pPr>
      <w:r w:rsidRPr="001842D1">
        <w:rPr>
          <w:rFonts w:ascii="Calibri" w:hAnsi="Calibri"/>
          <w:sz w:val="22"/>
          <w:szCs w:val="22"/>
        </w:rPr>
        <w:t>Through our discussion</w:t>
      </w:r>
      <w:r w:rsidR="0068653E" w:rsidRPr="001842D1">
        <w:rPr>
          <w:rFonts w:ascii="Calibri" w:hAnsi="Calibri"/>
          <w:sz w:val="22"/>
          <w:szCs w:val="22"/>
        </w:rPr>
        <w:t>s</w:t>
      </w:r>
      <w:r w:rsidRPr="001842D1">
        <w:rPr>
          <w:rFonts w:ascii="Calibri" w:hAnsi="Calibri"/>
          <w:sz w:val="22"/>
          <w:szCs w:val="22"/>
        </w:rPr>
        <w:t xml:space="preserve"> across Australia with designated war widows and elderly widows of Veterans</w:t>
      </w:r>
      <w:r w:rsidR="0068653E" w:rsidRPr="001842D1">
        <w:rPr>
          <w:rFonts w:ascii="Calibri" w:hAnsi="Calibri"/>
          <w:sz w:val="22"/>
          <w:szCs w:val="22"/>
        </w:rPr>
        <w:t>,</w:t>
      </w:r>
      <w:r w:rsidRPr="001842D1">
        <w:rPr>
          <w:rFonts w:ascii="Calibri" w:hAnsi="Calibri"/>
          <w:sz w:val="22"/>
          <w:szCs w:val="22"/>
        </w:rPr>
        <w:t xml:space="preserve"> we have identified unmet need for</w:t>
      </w:r>
      <w:r w:rsidR="0068653E" w:rsidRPr="001842D1">
        <w:rPr>
          <w:rFonts w:ascii="Calibri" w:hAnsi="Calibri"/>
          <w:sz w:val="22"/>
          <w:szCs w:val="22"/>
        </w:rPr>
        <w:t xml:space="preserve"> the below</w:t>
      </w:r>
      <w:r w:rsidRPr="001842D1">
        <w:rPr>
          <w:rFonts w:ascii="Calibri" w:hAnsi="Calibri"/>
          <w:sz w:val="22"/>
          <w:szCs w:val="22"/>
        </w:rPr>
        <w:t xml:space="preserve"> services in this population, and request the Commission considers making additional provisions for this vulnerable population. </w:t>
      </w:r>
    </w:p>
    <w:p w:rsidR="007714ED" w:rsidRPr="001A7BA0" w:rsidRDefault="007714ED" w:rsidP="007714ED">
      <w:pPr>
        <w:pStyle w:val="ListParagraph"/>
        <w:ind w:left="420"/>
      </w:pPr>
    </w:p>
    <w:p w:rsidR="007714ED" w:rsidRPr="001842D1" w:rsidRDefault="0068653E" w:rsidP="0068653E">
      <w:pPr>
        <w:rPr>
          <w:rFonts w:ascii="Cambria" w:hAnsi="Cambria" w:cs="Arial"/>
          <w:b/>
          <w:color w:val="0070C0"/>
          <w:sz w:val="22"/>
          <w:szCs w:val="22"/>
          <w:lang w:eastAsia="en-AU"/>
        </w:rPr>
      </w:pPr>
      <w:r w:rsidRPr="001842D1">
        <w:rPr>
          <w:rFonts w:ascii="Cambria" w:hAnsi="Cambria" w:cs="Arial"/>
          <w:b/>
          <w:color w:val="0070C0"/>
          <w:sz w:val="22"/>
          <w:szCs w:val="22"/>
          <w:lang w:eastAsia="en-AU"/>
        </w:rPr>
        <w:t>3.1 T</w:t>
      </w:r>
      <w:r w:rsidR="007714ED" w:rsidRPr="001842D1">
        <w:rPr>
          <w:rFonts w:ascii="Cambria" w:hAnsi="Cambria" w:cs="Arial"/>
          <w:b/>
          <w:color w:val="0070C0"/>
          <w:sz w:val="22"/>
          <w:szCs w:val="22"/>
          <w:lang w:eastAsia="en-AU"/>
        </w:rPr>
        <w:t>ransport for medical appointments</w:t>
      </w:r>
    </w:p>
    <w:p w:rsidR="0068653E" w:rsidRPr="001842D1" w:rsidRDefault="0068653E" w:rsidP="0068653E">
      <w:pPr>
        <w:rPr>
          <w:rFonts w:ascii="Cambria" w:hAnsi="Cambria" w:cs="Arial"/>
          <w:color w:val="0070C0"/>
          <w:lang w:eastAsia="en-AU"/>
        </w:rPr>
      </w:pPr>
    </w:p>
    <w:p w:rsidR="0068653E" w:rsidRPr="001842D1" w:rsidRDefault="0068653E" w:rsidP="0068653E">
      <w:pPr>
        <w:rPr>
          <w:rFonts w:ascii="Calibri" w:hAnsi="Calibri" w:cs="Arial"/>
          <w:sz w:val="22"/>
          <w:szCs w:val="22"/>
          <w:lang w:eastAsia="en-AU"/>
        </w:rPr>
      </w:pPr>
      <w:r w:rsidRPr="001842D1">
        <w:rPr>
          <w:rFonts w:ascii="Calibri" w:hAnsi="Calibri" w:cs="Arial"/>
          <w:sz w:val="22"/>
          <w:szCs w:val="22"/>
          <w:lang w:eastAsia="en-AU"/>
        </w:rPr>
        <w:t xml:space="preserve">Under the Booked Car with Driver Scheme war widows over 80 years are </w:t>
      </w:r>
      <w:r w:rsidR="003802F4">
        <w:rPr>
          <w:rFonts w:ascii="Calibri" w:hAnsi="Calibri" w:cs="Arial"/>
          <w:sz w:val="22"/>
          <w:szCs w:val="22"/>
          <w:lang w:eastAsia="en-AU"/>
        </w:rPr>
        <w:t>eligible</w:t>
      </w:r>
      <w:r w:rsidRPr="001842D1">
        <w:rPr>
          <w:rFonts w:ascii="Calibri" w:hAnsi="Calibri" w:cs="Arial"/>
          <w:sz w:val="22"/>
          <w:szCs w:val="22"/>
          <w:lang w:eastAsia="en-AU"/>
        </w:rPr>
        <w:t xml:space="preserve"> to receive transport to </w:t>
      </w:r>
      <w:r w:rsidR="00967D6A" w:rsidRPr="001842D1">
        <w:rPr>
          <w:rFonts w:ascii="Calibri" w:hAnsi="Calibri" w:cs="Arial"/>
          <w:sz w:val="22"/>
          <w:szCs w:val="22"/>
          <w:lang w:eastAsia="en-AU"/>
        </w:rPr>
        <w:t>and from defined specialist</w:t>
      </w:r>
      <w:r w:rsidR="00967D6A" w:rsidRPr="001842D1">
        <w:rPr>
          <w:rStyle w:val="FootnoteReference"/>
          <w:rFonts w:ascii="Calibri" w:hAnsi="Calibri" w:cs="Arial"/>
          <w:sz w:val="22"/>
          <w:szCs w:val="22"/>
          <w:lang w:eastAsia="en-AU"/>
        </w:rPr>
        <w:footnoteReference w:id="16"/>
      </w:r>
      <w:r w:rsidR="007D5206" w:rsidRPr="001842D1">
        <w:rPr>
          <w:rFonts w:ascii="Calibri" w:hAnsi="Calibri" w:cs="Arial"/>
          <w:sz w:val="22"/>
          <w:szCs w:val="22"/>
          <w:lang w:eastAsia="en-AU"/>
        </w:rPr>
        <w:t xml:space="preserve">. </w:t>
      </w:r>
      <w:r w:rsidR="003802F4">
        <w:rPr>
          <w:rFonts w:ascii="Calibri" w:hAnsi="Calibri" w:cs="Arial"/>
          <w:sz w:val="22"/>
          <w:szCs w:val="22"/>
          <w:lang w:eastAsia="en-AU"/>
        </w:rPr>
        <w:t>Widows under the age of 79 years of age are also eligible for transport under certain circumstances and if they meet certain med</w:t>
      </w:r>
      <w:r w:rsidR="00A2597E">
        <w:rPr>
          <w:rFonts w:ascii="Calibri" w:hAnsi="Calibri" w:cs="Arial"/>
          <w:sz w:val="22"/>
          <w:szCs w:val="22"/>
          <w:lang w:eastAsia="en-AU"/>
        </w:rPr>
        <w:t>i</w:t>
      </w:r>
      <w:r w:rsidR="003802F4">
        <w:rPr>
          <w:rFonts w:ascii="Calibri" w:hAnsi="Calibri" w:cs="Arial"/>
          <w:sz w:val="22"/>
          <w:szCs w:val="22"/>
          <w:lang w:eastAsia="en-AU"/>
        </w:rPr>
        <w:t xml:space="preserve">cal conditions.  </w:t>
      </w:r>
      <w:r w:rsidR="007D5206" w:rsidRPr="001842D1">
        <w:rPr>
          <w:rFonts w:ascii="Calibri" w:hAnsi="Calibri" w:cs="Arial"/>
          <w:sz w:val="22"/>
          <w:szCs w:val="22"/>
          <w:lang w:eastAsia="en-AU"/>
        </w:rPr>
        <w:t>Due to historical attitudes towards driving for this age group these war widows are far more likely to be reliant on public transport to attend specialists’ appointment.  Only 50% of women in aged 75-80 hold a Drivers’ Licence, compared to 80% of men aged 75-80</w:t>
      </w:r>
      <w:r w:rsidR="007D5206" w:rsidRPr="001842D1">
        <w:rPr>
          <w:rStyle w:val="FootnoteReference"/>
          <w:rFonts w:ascii="Calibri" w:hAnsi="Calibri" w:cs="Arial"/>
          <w:sz w:val="22"/>
          <w:szCs w:val="22"/>
          <w:lang w:eastAsia="en-AU"/>
        </w:rPr>
        <w:footnoteReference w:id="17"/>
      </w:r>
      <w:r w:rsidR="006267CB">
        <w:rPr>
          <w:rFonts w:ascii="Calibri" w:hAnsi="Calibri" w:cs="Arial"/>
          <w:sz w:val="22"/>
          <w:szCs w:val="22"/>
          <w:lang w:eastAsia="en-AU"/>
        </w:rPr>
        <w:t>.</w:t>
      </w:r>
      <w:r w:rsidR="007D5206" w:rsidRPr="001842D1">
        <w:rPr>
          <w:rFonts w:ascii="Calibri" w:hAnsi="Calibri" w:cs="Arial"/>
          <w:sz w:val="22"/>
          <w:szCs w:val="22"/>
          <w:lang w:eastAsia="en-AU"/>
        </w:rPr>
        <w:t xml:space="preserve"> </w:t>
      </w:r>
    </w:p>
    <w:p w:rsidR="007D5206" w:rsidRPr="001842D1" w:rsidRDefault="007D5206" w:rsidP="0068653E">
      <w:pPr>
        <w:rPr>
          <w:rFonts w:ascii="Calibri" w:hAnsi="Calibri" w:cs="Arial"/>
          <w:sz w:val="22"/>
          <w:szCs w:val="22"/>
          <w:lang w:eastAsia="en-AU"/>
        </w:rPr>
      </w:pPr>
    </w:p>
    <w:p w:rsidR="007D5206" w:rsidRPr="001842D1" w:rsidRDefault="007D5206" w:rsidP="0068653E">
      <w:pPr>
        <w:rPr>
          <w:rFonts w:ascii="Calibri" w:hAnsi="Calibri" w:cs="Arial"/>
          <w:sz w:val="22"/>
          <w:szCs w:val="22"/>
          <w:lang w:eastAsia="en-AU"/>
        </w:rPr>
      </w:pPr>
      <w:r w:rsidRPr="001842D1">
        <w:rPr>
          <w:rFonts w:ascii="Calibri" w:hAnsi="Calibri" w:cs="Arial"/>
          <w:sz w:val="22"/>
          <w:szCs w:val="22"/>
          <w:lang w:eastAsia="en-AU"/>
        </w:rPr>
        <w:t xml:space="preserve">We have been told numerous stories by our members of the stress </w:t>
      </w:r>
      <w:r w:rsidR="003802F4">
        <w:rPr>
          <w:rFonts w:ascii="Calibri" w:hAnsi="Calibri" w:cs="Arial"/>
          <w:sz w:val="22"/>
          <w:szCs w:val="22"/>
          <w:lang w:eastAsia="en-AU"/>
        </w:rPr>
        <w:t xml:space="preserve">incurred </w:t>
      </w:r>
      <w:r w:rsidRPr="001842D1">
        <w:rPr>
          <w:rFonts w:ascii="Calibri" w:hAnsi="Calibri" w:cs="Arial"/>
          <w:sz w:val="22"/>
          <w:szCs w:val="22"/>
          <w:lang w:eastAsia="en-AU"/>
        </w:rPr>
        <w:t xml:space="preserve">travelling via public transport, in some cases up to three connections, to attend appointments booked 6 months’ in advance, and </w:t>
      </w:r>
      <w:r w:rsidR="003802F4">
        <w:rPr>
          <w:rFonts w:ascii="Calibri" w:hAnsi="Calibri" w:cs="Arial"/>
          <w:sz w:val="22"/>
          <w:szCs w:val="22"/>
          <w:lang w:eastAsia="en-AU"/>
        </w:rPr>
        <w:t xml:space="preserve">of </w:t>
      </w:r>
      <w:r w:rsidRPr="001842D1">
        <w:rPr>
          <w:rFonts w:ascii="Calibri" w:hAnsi="Calibri" w:cs="Arial"/>
          <w:sz w:val="22"/>
          <w:szCs w:val="22"/>
          <w:lang w:eastAsia="en-AU"/>
        </w:rPr>
        <w:t>occasions where these long-scheduled appointments were missed due to public transport delays and cancellations. Further</w:t>
      </w:r>
      <w:r w:rsidR="00A2597E">
        <w:rPr>
          <w:rFonts w:ascii="Calibri" w:hAnsi="Calibri" w:cs="Arial"/>
          <w:sz w:val="22"/>
          <w:szCs w:val="22"/>
          <w:lang w:eastAsia="en-AU"/>
        </w:rPr>
        <w:t>,</w:t>
      </w:r>
      <w:r w:rsidRPr="001842D1">
        <w:rPr>
          <w:rFonts w:ascii="Calibri" w:hAnsi="Calibri" w:cs="Arial"/>
          <w:sz w:val="22"/>
          <w:szCs w:val="22"/>
          <w:lang w:eastAsia="en-AU"/>
        </w:rPr>
        <w:t xml:space="preserve"> the crowded environment of major transport stations is a key risk to our members’ and has been the location of a number of trips and falls. </w:t>
      </w:r>
    </w:p>
    <w:p w:rsidR="007D5206" w:rsidRPr="001842D1" w:rsidRDefault="007D5206" w:rsidP="0068653E">
      <w:pPr>
        <w:rPr>
          <w:rFonts w:ascii="Calibri" w:hAnsi="Calibri" w:cs="Arial"/>
          <w:sz w:val="22"/>
          <w:szCs w:val="22"/>
          <w:lang w:eastAsia="en-AU"/>
        </w:rPr>
      </w:pPr>
    </w:p>
    <w:p w:rsidR="00967D6A" w:rsidRPr="001842D1" w:rsidRDefault="007D5206" w:rsidP="0068653E">
      <w:pPr>
        <w:rPr>
          <w:rFonts w:ascii="Calibri" w:hAnsi="Calibri" w:cs="Arial"/>
          <w:b/>
          <w:sz w:val="22"/>
          <w:szCs w:val="22"/>
          <w:lang w:eastAsia="en-AU"/>
        </w:rPr>
      </w:pPr>
      <w:r w:rsidRPr="001842D1">
        <w:rPr>
          <w:rFonts w:ascii="Calibri" w:hAnsi="Calibri" w:cs="Arial"/>
          <w:b/>
          <w:sz w:val="22"/>
          <w:szCs w:val="22"/>
          <w:lang w:eastAsia="en-AU"/>
        </w:rPr>
        <w:t>We ask the Commission</w:t>
      </w:r>
      <w:r w:rsidR="008B04F3">
        <w:rPr>
          <w:rFonts w:ascii="Calibri" w:hAnsi="Calibri" w:cs="Arial"/>
          <w:b/>
          <w:sz w:val="22"/>
          <w:szCs w:val="22"/>
          <w:lang w:eastAsia="en-AU"/>
        </w:rPr>
        <w:t xml:space="preserve"> to</w:t>
      </w:r>
      <w:r w:rsidRPr="001842D1">
        <w:rPr>
          <w:rFonts w:ascii="Calibri" w:hAnsi="Calibri" w:cs="Arial"/>
          <w:b/>
          <w:sz w:val="22"/>
          <w:szCs w:val="22"/>
          <w:lang w:eastAsia="en-AU"/>
        </w:rPr>
        <w:t xml:space="preserve"> review the unique transportation needs of war widows aged 75-80, and recommend the extension of the B</w:t>
      </w:r>
      <w:r w:rsidR="008B04F3">
        <w:rPr>
          <w:rFonts w:ascii="Calibri" w:hAnsi="Calibri" w:cs="Arial"/>
          <w:b/>
          <w:sz w:val="22"/>
          <w:szCs w:val="22"/>
          <w:lang w:eastAsia="en-AU"/>
        </w:rPr>
        <w:t>ooked Car with Driver service for</w:t>
      </w:r>
      <w:r w:rsidRPr="001842D1">
        <w:rPr>
          <w:rFonts w:ascii="Calibri" w:hAnsi="Calibri" w:cs="Arial"/>
          <w:b/>
          <w:sz w:val="22"/>
          <w:szCs w:val="22"/>
          <w:lang w:eastAsia="en-AU"/>
        </w:rPr>
        <w:t xml:space="preserve"> this group. </w:t>
      </w:r>
    </w:p>
    <w:p w:rsidR="006267CB" w:rsidRDefault="006267CB" w:rsidP="007714ED">
      <w:pPr>
        <w:rPr>
          <w:rFonts w:cs="Arial"/>
          <w:lang w:eastAsia="en-AU"/>
        </w:rPr>
      </w:pPr>
    </w:p>
    <w:p w:rsidR="007714ED" w:rsidRPr="001842D1" w:rsidRDefault="007714ED" w:rsidP="007714ED">
      <w:pPr>
        <w:rPr>
          <w:rFonts w:ascii="Cambria" w:hAnsi="Cambria" w:cs="Arial"/>
          <w:b/>
          <w:color w:val="0070C0"/>
          <w:sz w:val="22"/>
          <w:szCs w:val="22"/>
          <w:lang w:eastAsia="en-AU"/>
        </w:rPr>
      </w:pPr>
      <w:r w:rsidRPr="001842D1">
        <w:rPr>
          <w:rFonts w:ascii="Cambria" w:hAnsi="Cambria" w:cs="Arial"/>
          <w:b/>
          <w:color w:val="0070C0"/>
          <w:sz w:val="22"/>
          <w:szCs w:val="22"/>
          <w:lang w:eastAsia="en-AU"/>
        </w:rPr>
        <w:t>3.2 Extension of the Gold Card</w:t>
      </w:r>
    </w:p>
    <w:p w:rsidR="007714ED" w:rsidRPr="00323230" w:rsidRDefault="007714ED" w:rsidP="007714ED">
      <w:pPr>
        <w:rPr>
          <w:rFonts w:cs="Arial"/>
          <w:sz w:val="22"/>
          <w:szCs w:val="22"/>
          <w:lang w:eastAsia="en-AU"/>
        </w:rPr>
      </w:pPr>
    </w:p>
    <w:p w:rsidR="00323230" w:rsidRPr="001842D1" w:rsidRDefault="00113F13" w:rsidP="007714ED">
      <w:pPr>
        <w:rPr>
          <w:rFonts w:ascii="Calibri" w:hAnsi="Calibri" w:cs="Arial"/>
          <w:sz w:val="22"/>
          <w:szCs w:val="22"/>
          <w:lang w:eastAsia="en-AU"/>
        </w:rPr>
      </w:pPr>
      <w:r w:rsidRPr="001842D1">
        <w:rPr>
          <w:rFonts w:ascii="Calibri" w:hAnsi="Calibri" w:cs="Arial"/>
          <w:sz w:val="22"/>
          <w:szCs w:val="22"/>
          <w:lang w:eastAsia="en-AU"/>
        </w:rPr>
        <w:t xml:space="preserve">Under the current arrangements veterans are eligible for the Gold </w:t>
      </w:r>
      <w:r w:rsidR="008B04F3">
        <w:rPr>
          <w:rFonts w:ascii="Calibri" w:hAnsi="Calibri" w:cs="Arial"/>
          <w:sz w:val="22"/>
          <w:szCs w:val="22"/>
          <w:lang w:eastAsia="en-AU"/>
        </w:rPr>
        <w:t>Card when the</w:t>
      </w:r>
      <w:r w:rsidR="003363D7">
        <w:rPr>
          <w:rFonts w:ascii="Calibri" w:hAnsi="Calibri" w:cs="Arial"/>
          <w:sz w:val="22"/>
          <w:szCs w:val="22"/>
          <w:lang w:eastAsia="en-AU"/>
        </w:rPr>
        <w:t>y</w:t>
      </w:r>
      <w:r w:rsidR="008B04F3">
        <w:rPr>
          <w:rFonts w:ascii="Calibri" w:hAnsi="Calibri" w:cs="Arial"/>
          <w:sz w:val="22"/>
          <w:szCs w:val="22"/>
          <w:lang w:eastAsia="en-AU"/>
        </w:rPr>
        <w:t xml:space="preserve"> </w:t>
      </w:r>
      <w:r w:rsidR="003363D7">
        <w:rPr>
          <w:rFonts w:ascii="Calibri" w:hAnsi="Calibri" w:cs="Arial"/>
          <w:sz w:val="22"/>
          <w:szCs w:val="22"/>
          <w:lang w:eastAsia="en-AU"/>
        </w:rPr>
        <w:t>attain</w:t>
      </w:r>
      <w:r w:rsidR="008B04F3">
        <w:rPr>
          <w:rFonts w:ascii="Calibri" w:hAnsi="Calibri" w:cs="Arial"/>
          <w:sz w:val="22"/>
          <w:szCs w:val="22"/>
          <w:lang w:eastAsia="en-AU"/>
        </w:rPr>
        <w:t xml:space="preserve"> the age of </w:t>
      </w:r>
      <w:r w:rsidR="003363D7">
        <w:rPr>
          <w:rFonts w:ascii="Calibri" w:hAnsi="Calibri" w:cs="Arial"/>
          <w:sz w:val="22"/>
          <w:szCs w:val="22"/>
          <w:lang w:eastAsia="en-AU"/>
        </w:rPr>
        <w:t>70</w:t>
      </w:r>
      <w:r w:rsidRPr="001842D1">
        <w:rPr>
          <w:rFonts w:ascii="Calibri" w:hAnsi="Calibri" w:cs="Arial"/>
          <w:sz w:val="22"/>
          <w:szCs w:val="22"/>
          <w:lang w:eastAsia="en-AU"/>
        </w:rPr>
        <w:t xml:space="preserve"> years</w:t>
      </w:r>
      <w:r w:rsidRPr="001842D1">
        <w:rPr>
          <w:rStyle w:val="FootnoteReference"/>
          <w:rFonts w:ascii="Calibri" w:hAnsi="Calibri" w:cs="Arial"/>
          <w:sz w:val="22"/>
          <w:szCs w:val="22"/>
          <w:lang w:eastAsia="en-AU"/>
        </w:rPr>
        <w:footnoteReference w:id="18"/>
      </w:r>
      <w:r w:rsidR="00323230" w:rsidRPr="001842D1">
        <w:rPr>
          <w:rFonts w:ascii="Calibri" w:hAnsi="Calibri" w:cs="Arial"/>
          <w:sz w:val="22"/>
          <w:szCs w:val="22"/>
          <w:lang w:eastAsia="en-AU"/>
        </w:rPr>
        <w:t xml:space="preserve"> and have qualifying service. We understand the intent of this provision as part of the social contract between the Veteran and the Australian Government, providing care in exchange for their life of service. </w:t>
      </w:r>
    </w:p>
    <w:p w:rsidR="00323230" w:rsidRPr="001842D1" w:rsidRDefault="00323230" w:rsidP="007714ED">
      <w:pPr>
        <w:rPr>
          <w:rFonts w:ascii="Calibri" w:hAnsi="Calibri" w:cs="Arial"/>
          <w:sz w:val="22"/>
          <w:szCs w:val="22"/>
          <w:lang w:eastAsia="en-AU"/>
        </w:rPr>
      </w:pPr>
    </w:p>
    <w:p w:rsidR="00323230" w:rsidRPr="001842D1" w:rsidRDefault="00323230" w:rsidP="007714ED">
      <w:pPr>
        <w:rPr>
          <w:rFonts w:ascii="Calibri" w:hAnsi="Calibri" w:cs="Arial"/>
          <w:sz w:val="22"/>
          <w:szCs w:val="22"/>
          <w:lang w:eastAsia="en-AU"/>
        </w:rPr>
      </w:pPr>
      <w:r w:rsidRPr="001842D1">
        <w:rPr>
          <w:rFonts w:ascii="Calibri" w:hAnsi="Calibri" w:cs="Arial"/>
          <w:sz w:val="22"/>
          <w:szCs w:val="22"/>
          <w:lang w:eastAsia="en-AU"/>
        </w:rPr>
        <w:t>Th</w:t>
      </w:r>
      <w:r w:rsidR="0059184E">
        <w:rPr>
          <w:rFonts w:ascii="Calibri" w:hAnsi="Calibri" w:cs="Arial"/>
          <w:sz w:val="22"/>
          <w:szCs w:val="22"/>
          <w:lang w:eastAsia="en-AU"/>
        </w:rPr>
        <w:t>e widows of veterans have advised us</w:t>
      </w:r>
      <w:r w:rsidRPr="001842D1">
        <w:rPr>
          <w:rFonts w:ascii="Calibri" w:hAnsi="Calibri" w:cs="Arial"/>
          <w:sz w:val="22"/>
          <w:szCs w:val="22"/>
          <w:lang w:eastAsia="en-AU"/>
        </w:rPr>
        <w:t xml:space="preserve"> that they feel that t</w:t>
      </w:r>
      <w:r w:rsidR="008B04F3">
        <w:rPr>
          <w:rFonts w:ascii="Calibri" w:hAnsi="Calibri" w:cs="Arial"/>
          <w:sz w:val="22"/>
          <w:szCs w:val="22"/>
          <w:lang w:eastAsia="en-AU"/>
        </w:rPr>
        <w:t xml:space="preserve">heir lifetime of support </w:t>
      </w:r>
      <w:r w:rsidRPr="001842D1">
        <w:rPr>
          <w:rFonts w:ascii="Calibri" w:hAnsi="Calibri" w:cs="Arial"/>
          <w:sz w:val="22"/>
          <w:szCs w:val="22"/>
          <w:lang w:eastAsia="en-AU"/>
        </w:rPr>
        <w:t xml:space="preserve">to their family and country through the veteran’s service ought to be recognised in the same manner, and request the extension of the Gold Card to assist them in managing their health in later life. </w:t>
      </w:r>
    </w:p>
    <w:p w:rsidR="00846076" w:rsidRDefault="00846076" w:rsidP="007714ED">
      <w:pPr>
        <w:rPr>
          <w:rFonts w:ascii="Calibri" w:hAnsi="Calibri" w:cs="Arial"/>
          <w:b/>
          <w:sz w:val="22"/>
          <w:szCs w:val="22"/>
          <w:lang w:eastAsia="en-AU"/>
        </w:rPr>
      </w:pPr>
    </w:p>
    <w:p w:rsidR="003363D7" w:rsidRPr="006267CB" w:rsidRDefault="008B04F3" w:rsidP="006267CB">
      <w:pPr>
        <w:rPr>
          <w:rFonts w:ascii="Calibri" w:hAnsi="Calibri" w:cs="Arial"/>
          <w:sz w:val="22"/>
          <w:szCs w:val="22"/>
          <w:lang w:eastAsia="en-AU"/>
        </w:rPr>
      </w:pPr>
      <w:r w:rsidRPr="0059184E">
        <w:rPr>
          <w:rFonts w:ascii="Calibri" w:hAnsi="Calibri" w:cs="Arial"/>
          <w:b/>
          <w:sz w:val="22"/>
          <w:szCs w:val="22"/>
          <w:lang w:eastAsia="en-AU"/>
        </w:rPr>
        <w:t xml:space="preserve">We request the Commission review </w:t>
      </w:r>
      <w:r w:rsidR="0059184E" w:rsidRPr="0059184E">
        <w:rPr>
          <w:rFonts w:ascii="Calibri" w:hAnsi="Calibri" w:cs="Arial"/>
          <w:b/>
          <w:sz w:val="22"/>
          <w:szCs w:val="22"/>
          <w:lang w:eastAsia="en-AU"/>
        </w:rPr>
        <w:t>the health</w:t>
      </w:r>
      <w:r w:rsidR="0059184E">
        <w:rPr>
          <w:rFonts w:ascii="Calibri" w:hAnsi="Calibri" w:cs="Arial"/>
          <w:b/>
          <w:sz w:val="22"/>
          <w:szCs w:val="22"/>
          <w:lang w:eastAsia="en-AU"/>
        </w:rPr>
        <w:t xml:space="preserve"> needs and arrangements for this vulnerable population, with a view to providing greater support via the extension of Gold Cards to widows of veterans aged 80 or older. </w:t>
      </w:r>
    </w:p>
    <w:p w:rsidR="006267CB" w:rsidRPr="006267CB" w:rsidRDefault="006267CB" w:rsidP="006267CB">
      <w:pPr>
        <w:rPr>
          <w:lang w:eastAsia="en-AU"/>
        </w:rPr>
      </w:pPr>
    </w:p>
    <w:p w:rsidR="007714ED" w:rsidRPr="001842D1" w:rsidRDefault="007714ED" w:rsidP="009E35C2">
      <w:pPr>
        <w:pStyle w:val="Heading3"/>
        <w:jc w:val="left"/>
        <w:rPr>
          <w:rFonts w:ascii="Cambria" w:hAnsi="Cambria"/>
          <w:color w:val="002060"/>
          <w:lang w:eastAsia="en-AU"/>
        </w:rPr>
      </w:pPr>
      <w:r w:rsidRPr="001842D1">
        <w:rPr>
          <w:rFonts w:ascii="Cambria" w:hAnsi="Cambria"/>
          <w:color w:val="002060"/>
          <w:lang w:eastAsia="en-AU"/>
        </w:rPr>
        <w:t>4.0 Developing a more veteran-centric Department of Veterans Affairs’</w:t>
      </w:r>
    </w:p>
    <w:p w:rsidR="007714ED" w:rsidRPr="001A7BA0" w:rsidRDefault="007714ED" w:rsidP="007714ED">
      <w:pPr>
        <w:rPr>
          <w:lang w:eastAsia="en-AU"/>
        </w:rPr>
      </w:pPr>
    </w:p>
    <w:p w:rsidR="007714ED" w:rsidRPr="001842D1" w:rsidRDefault="007714ED" w:rsidP="007714ED">
      <w:pPr>
        <w:rPr>
          <w:rFonts w:ascii="Cambria" w:hAnsi="Cambria" w:cs="Arial"/>
          <w:color w:val="0070C0"/>
          <w:lang w:eastAsia="en-AU"/>
        </w:rPr>
      </w:pPr>
      <w:r w:rsidRPr="001842D1">
        <w:rPr>
          <w:rFonts w:ascii="Cambria" w:hAnsi="Cambria" w:cs="Arial"/>
          <w:color w:val="0070C0"/>
          <w:lang w:eastAsia="en-AU"/>
        </w:rPr>
        <w:t>4.1</w:t>
      </w:r>
      <w:r w:rsidR="009E35C2" w:rsidRPr="001842D1">
        <w:rPr>
          <w:rFonts w:ascii="Cambria" w:hAnsi="Cambria" w:cs="Arial"/>
          <w:color w:val="0070C0"/>
          <w:lang w:eastAsia="en-AU"/>
        </w:rPr>
        <w:t xml:space="preserve"> </w:t>
      </w:r>
      <w:r w:rsidRPr="001842D1">
        <w:rPr>
          <w:rFonts w:ascii="Cambria" w:hAnsi="Cambria" w:cs="Arial"/>
          <w:color w:val="0070C0"/>
          <w:lang w:eastAsia="en-AU"/>
        </w:rPr>
        <w:t>Improvement of website and user tools</w:t>
      </w:r>
    </w:p>
    <w:p w:rsidR="007714ED" w:rsidRDefault="007714ED" w:rsidP="007714ED">
      <w:pPr>
        <w:rPr>
          <w:rFonts w:cs="Arial"/>
          <w:lang w:eastAsia="en-AU"/>
        </w:rPr>
      </w:pPr>
    </w:p>
    <w:p w:rsidR="009E35C2" w:rsidRPr="001842D1" w:rsidRDefault="009E35C2" w:rsidP="007714ED">
      <w:pPr>
        <w:rPr>
          <w:rFonts w:ascii="Calibri" w:hAnsi="Calibri" w:cs="Arial"/>
          <w:sz w:val="22"/>
          <w:szCs w:val="22"/>
          <w:lang w:eastAsia="en-AU"/>
        </w:rPr>
      </w:pPr>
      <w:r w:rsidRPr="001842D1">
        <w:rPr>
          <w:rFonts w:ascii="Calibri" w:hAnsi="Calibri" w:cs="Arial"/>
          <w:sz w:val="22"/>
          <w:szCs w:val="22"/>
          <w:lang w:eastAsia="en-AU"/>
        </w:rPr>
        <w:t xml:space="preserve">We have received feedback from numerous members about the difficulty in navigating and understanding the DVA website, to research entitlements, lodge claims and ask questions. </w:t>
      </w:r>
    </w:p>
    <w:p w:rsidR="009E35C2" w:rsidRPr="001842D1" w:rsidRDefault="009E35C2" w:rsidP="007714ED">
      <w:pPr>
        <w:rPr>
          <w:rFonts w:ascii="Calibri" w:hAnsi="Calibri" w:cs="Arial"/>
          <w:sz w:val="22"/>
          <w:szCs w:val="22"/>
          <w:lang w:eastAsia="en-AU"/>
        </w:rPr>
      </w:pPr>
    </w:p>
    <w:p w:rsidR="009E35C2" w:rsidRPr="001842D1" w:rsidRDefault="009E35C2" w:rsidP="007714ED">
      <w:pPr>
        <w:rPr>
          <w:rFonts w:ascii="Calibri" w:hAnsi="Calibri" w:cs="Arial"/>
          <w:sz w:val="22"/>
          <w:szCs w:val="22"/>
          <w:lang w:eastAsia="en-AU"/>
        </w:rPr>
      </w:pPr>
      <w:r w:rsidRPr="001842D1">
        <w:rPr>
          <w:rFonts w:ascii="Calibri" w:hAnsi="Calibri" w:cs="Arial"/>
          <w:sz w:val="22"/>
          <w:szCs w:val="22"/>
          <w:lang w:eastAsia="en-AU"/>
        </w:rPr>
        <w:t>We join the calls of a number of other Submissions to the Productivity Committee that investment be made in re-developing the website and ot</w:t>
      </w:r>
      <w:r w:rsidR="001D1DBA" w:rsidRPr="001842D1">
        <w:rPr>
          <w:rFonts w:ascii="Calibri" w:hAnsi="Calibri" w:cs="Arial"/>
          <w:sz w:val="22"/>
          <w:szCs w:val="22"/>
          <w:lang w:eastAsia="en-AU"/>
        </w:rPr>
        <w:t xml:space="preserve">her forms of DVA communication and note that though war widows are 22% of the population, there is no dedicated ‘war widows’ section or site. </w:t>
      </w:r>
    </w:p>
    <w:p w:rsidR="009E35C2" w:rsidRPr="001842D1" w:rsidRDefault="009E35C2" w:rsidP="007714ED">
      <w:pPr>
        <w:rPr>
          <w:rFonts w:ascii="Calibri" w:hAnsi="Calibri" w:cs="Arial"/>
          <w:sz w:val="22"/>
          <w:szCs w:val="22"/>
          <w:lang w:eastAsia="en-AU"/>
        </w:rPr>
      </w:pPr>
    </w:p>
    <w:p w:rsidR="009E35C2" w:rsidRPr="001842D1" w:rsidRDefault="009E35C2" w:rsidP="007714ED">
      <w:pPr>
        <w:rPr>
          <w:rFonts w:ascii="Calibri" w:hAnsi="Calibri" w:cs="Arial"/>
          <w:sz w:val="22"/>
          <w:szCs w:val="22"/>
          <w:lang w:eastAsia="en-AU"/>
        </w:rPr>
      </w:pPr>
      <w:r w:rsidRPr="001842D1">
        <w:rPr>
          <w:rFonts w:ascii="Calibri" w:hAnsi="Calibri" w:cs="Arial"/>
          <w:sz w:val="22"/>
          <w:szCs w:val="22"/>
          <w:lang w:eastAsia="en-AU"/>
        </w:rPr>
        <w:t xml:space="preserve">The current website is written from a legislative/entitlement </w:t>
      </w:r>
      <w:r w:rsidR="001D1DBA" w:rsidRPr="001842D1">
        <w:rPr>
          <w:rFonts w:ascii="Calibri" w:hAnsi="Calibri" w:cs="Arial"/>
          <w:sz w:val="22"/>
          <w:szCs w:val="22"/>
          <w:lang w:eastAsia="en-AU"/>
        </w:rPr>
        <w:t>lens</w:t>
      </w:r>
      <w:r w:rsidRPr="001842D1">
        <w:rPr>
          <w:rFonts w:ascii="Calibri" w:hAnsi="Calibri" w:cs="Arial"/>
          <w:sz w:val="22"/>
          <w:szCs w:val="22"/>
          <w:lang w:eastAsia="en-AU"/>
        </w:rPr>
        <w:t>, i.e</w:t>
      </w:r>
      <w:r w:rsidR="001D1DBA" w:rsidRPr="001842D1">
        <w:rPr>
          <w:rFonts w:ascii="Calibri" w:hAnsi="Calibri" w:cs="Arial"/>
          <w:sz w:val="22"/>
          <w:szCs w:val="22"/>
          <w:lang w:eastAsia="en-AU"/>
        </w:rPr>
        <w:t>.</w:t>
      </w:r>
      <w:r w:rsidRPr="001842D1">
        <w:rPr>
          <w:rFonts w:ascii="Calibri" w:hAnsi="Calibri" w:cs="Arial"/>
          <w:sz w:val="22"/>
          <w:szCs w:val="22"/>
          <w:lang w:eastAsia="en-AU"/>
        </w:rPr>
        <w:t xml:space="preserve"> one can search ‘Factsheets’ either by topic or by number. Both these options presume the veteran/war widow knows a) what DVA classifies their particular entitlement as, and b) the terminology DVA uses to describe the particular support the veteran/war widow needs. </w:t>
      </w:r>
    </w:p>
    <w:p w:rsidR="009E35C2" w:rsidRPr="001842D1" w:rsidRDefault="009E35C2" w:rsidP="007714ED">
      <w:pPr>
        <w:rPr>
          <w:rFonts w:ascii="Calibri" w:hAnsi="Calibri" w:cs="Arial"/>
          <w:sz w:val="22"/>
          <w:szCs w:val="22"/>
          <w:lang w:eastAsia="en-AU"/>
        </w:rPr>
      </w:pPr>
    </w:p>
    <w:p w:rsidR="009E35C2" w:rsidRPr="001842D1" w:rsidRDefault="009E35C2" w:rsidP="007714ED">
      <w:pPr>
        <w:rPr>
          <w:rFonts w:ascii="Calibri" w:hAnsi="Calibri" w:cs="Arial"/>
          <w:sz w:val="22"/>
          <w:szCs w:val="22"/>
          <w:lang w:eastAsia="en-AU"/>
        </w:rPr>
      </w:pPr>
      <w:r w:rsidRPr="001842D1">
        <w:rPr>
          <w:rFonts w:ascii="Calibri" w:hAnsi="Calibri" w:cs="Arial"/>
          <w:sz w:val="22"/>
          <w:szCs w:val="22"/>
          <w:lang w:eastAsia="en-AU"/>
        </w:rPr>
        <w:t xml:space="preserve">We suggest developing a more interactive approach, where a potential applicant can run a simulation on their particular circumstance and be shown, with a minimum of jargon, the areas of their life/needs that DVA can offer support/payments on, and how to apply. </w:t>
      </w:r>
    </w:p>
    <w:p w:rsidR="009E35C2" w:rsidRPr="001842D1" w:rsidRDefault="009E35C2" w:rsidP="007714ED">
      <w:pPr>
        <w:rPr>
          <w:rFonts w:ascii="Calibri" w:hAnsi="Calibri" w:cs="Arial"/>
          <w:sz w:val="22"/>
          <w:szCs w:val="22"/>
          <w:lang w:eastAsia="en-AU"/>
        </w:rPr>
      </w:pPr>
    </w:p>
    <w:p w:rsidR="001D1DBA" w:rsidRPr="001842D1" w:rsidRDefault="009E35C2" w:rsidP="007714ED">
      <w:pPr>
        <w:rPr>
          <w:rFonts w:ascii="Calibri" w:hAnsi="Calibri" w:cs="Arial"/>
          <w:sz w:val="22"/>
          <w:szCs w:val="22"/>
          <w:lang w:eastAsia="en-AU"/>
        </w:rPr>
      </w:pPr>
      <w:r w:rsidRPr="001842D1">
        <w:rPr>
          <w:rFonts w:ascii="Calibri" w:hAnsi="Calibri" w:cs="Arial"/>
          <w:sz w:val="22"/>
          <w:szCs w:val="22"/>
          <w:lang w:eastAsia="en-AU"/>
        </w:rPr>
        <w:t xml:space="preserve">We recognised that sophisticated software infrastructure would be required to build such a simulation, and </w:t>
      </w:r>
      <w:r w:rsidR="008B04F3">
        <w:rPr>
          <w:rFonts w:ascii="Calibri" w:hAnsi="Calibri" w:cs="Arial"/>
          <w:sz w:val="22"/>
          <w:szCs w:val="22"/>
          <w:lang w:eastAsia="en-AU"/>
        </w:rPr>
        <w:t xml:space="preserve">we </w:t>
      </w:r>
      <w:r w:rsidRPr="001842D1">
        <w:rPr>
          <w:rFonts w:ascii="Calibri" w:hAnsi="Calibri" w:cs="Arial"/>
          <w:sz w:val="22"/>
          <w:szCs w:val="22"/>
          <w:lang w:eastAsia="en-AU"/>
        </w:rPr>
        <w:t>recommend that user testing and iteration be used at every stage of development, following lean methodology.</w:t>
      </w:r>
    </w:p>
    <w:p w:rsidR="009E35C2" w:rsidRPr="001842D1" w:rsidRDefault="009E35C2" w:rsidP="007714ED">
      <w:pPr>
        <w:rPr>
          <w:rFonts w:ascii="Calibri" w:hAnsi="Calibri" w:cs="Arial"/>
          <w:sz w:val="22"/>
          <w:szCs w:val="22"/>
          <w:lang w:eastAsia="en-AU"/>
        </w:rPr>
      </w:pPr>
    </w:p>
    <w:p w:rsidR="009E35C2" w:rsidRPr="001842D1" w:rsidRDefault="009E35C2" w:rsidP="007714ED">
      <w:pPr>
        <w:rPr>
          <w:rFonts w:ascii="Calibri" w:hAnsi="Calibri" w:cs="Arial"/>
          <w:b/>
          <w:sz w:val="22"/>
          <w:szCs w:val="22"/>
          <w:lang w:eastAsia="en-AU"/>
        </w:rPr>
      </w:pPr>
      <w:r w:rsidRPr="001842D1">
        <w:rPr>
          <w:rFonts w:ascii="Calibri" w:hAnsi="Calibri" w:cs="Arial"/>
          <w:b/>
          <w:sz w:val="22"/>
          <w:szCs w:val="22"/>
          <w:lang w:eastAsia="en-AU"/>
        </w:rPr>
        <w:t xml:space="preserve">We ask </w:t>
      </w:r>
      <w:r w:rsidR="00332DB7">
        <w:rPr>
          <w:rFonts w:ascii="Calibri" w:hAnsi="Calibri" w:cs="Arial"/>
          <w:b/>
          <w:sz w:val="22"/>
          <w:szCs w:val="22"/>
          <w:lang w:eastAsia="en-AU"/>
        </w:rPr>
        <w:t xml:space="preserve">that </w:t>
      </w:r>
      <w:r w:rsidRPr="001842D1">
        <w:rPr>
          <w:rFonts w:ascii="Calibri" w:hAnsi="Calibri" w:cs="Arial"/>
          <w:b/>
          <w:sz w:val="22"/>
          <w:szCs w:val="22"/>
          <w:lang w:eastAsia="en-AU"/>
        </w:rPr>
        <w:t>the Commission</w:t>
      </w:r>
      <w:r w:rsidR="00F6717B">
        <w:rPr>
          <w:rFonts w:ascii="Calibri" w:hAnsi="Calibri" w:cs="Arial"/>
          <w:b/>
          <w:sz w:val="22"/>
          <w:szCs w:val="22"/>
          <w:lang w:eastAsia="en-AU"/>
        </w:rPr>
        <w:t xml:space="preserve"> recommends that DVA consult</w:t>
      </w:r>
      <w:r w:rsidRPr="001842D1">
        <w:rPr>
          <w:rFonts w:ascii="Calibri" w:hAnsi="Calibri" w:cs="Arial"/>
          <w:b/>
          <w:sz w:val="22"/>
          <w:szCs w:val="22"/>
          <w:lang w:eastAsia="en-AU"/>
        </w:rPr>
        <w:t xml:space="preserve"> user groups representing a diverse cross section</w:t>
      </w:r>
      <w:r w:rsidR="001D1DBA" w:rsidRPr="001842D1">
        <w:rPr>
          <w:rFonts w:ascii="Calibri" w:hAnsi="Calibri" w:cs="Arial"/>
          <w:b/>
          <w:sz w:val="22"/>
          <w:szCs w:val="22"/>
          <w:lang w:eastAsia="en-AU"/>
        </w:rPr>
        <w:t xml:space="preserve"> of the DVA population, including war widows of each generation, and that the development of a user-centric site be prioritised for development and rollout. </w:t>
      </w:r>
    </w:p>
    <w:p w:rsidR="0075155D" w:rsidRDefault="0075155D" w:rsidP="007714ED">
      <w:pPr>
        <w:rPr>
          <w:rFonts w:cs="Arial"/>
          <w:lang w:eastAsia="en-AU"/>
        </w:rPr>
      </w:pPr>
    </w:p>
    <w:p w:rsidR="007714ED" w:rsidRPr="001842D1" w:rsidRDefault="0043501A" w:rsidP="001D1DBA">
      <w:pPr>
        <w:rPr>
          <w:rFonts w:ascii="Cambria" w:hAnsi="Cambria" w:cs="Arial"/>
          <w:b/>
          <w:color w:val="0070C0"/>
          <w:sz w:val="22"/>
          <w:szCs w:val="22"/>
          <w:lang w:eastAsia="en-AU"/>
        </w:rPr>
      </w:pPr>
      <w:r w:rsidRPr="001842D1">
        <w:rPr>
          <w:rFonts w:ascii="Cambria" w:hAnsi="Cambria" w:cs="Arial"/>
          <w:b/>
          <w:color w:val="0070C0"/>
          <w:sz w:val="22"/>
          <w:szCs w:val="22"/>
          <w:lang w:eastAsia="en-AU"/>
        </w:rPr>
        <w:t>4.2</w:t>
      </w:r>
      <w:r w:rsidR="001D1DBA" w:rsidRPr="001842D1">
        <w:rPr>
          <w:rFonts w:ascii="Cambria" w:hAnsi="Cambria" w:cs="Arial"/>
          <w:b/>
          <w:color w:val="0070C0"/>
          <w:sz w:val="22"/>
          <w:szCs w:val="22"/>
          <w:lang w:eastAsia="en-AU"/>
        </w:rPr>
        <w:t xml:space="preserve"> F</w:t>
      </w:r>
      <w:r w:rsidR="007714ED" w:rsidRPr="001842D1">
        <w:rPr>
          <w:rFonts w:ascii="Cambria" w:hAnsi="Cambria" w:cs="Arial"/>
          <w:b/>
          <w:color w:val="0070C0"/>
          <w:sz w:val="22"/>
          <w:szCs w:val="22"/>
          <w:lang w:eastAsia="en-AU"/>
        </w:rPr>
        <w:t>eedback on</w:t>
      </w:r>
      <w:r w:rsidR="001D1DBA" w:rsidRPr="001842D1">
        <w:rPr>
          <w:rFonts w:ascii="Cambria" w:hAnsi="Cambria" w:cs="Arial"/>
          <w:b/>
          <w:color w:val="0070C0"/>
          <w:sz w:val="22"/>
          <w:szCs w:val="22"/>
          <w:lang w:eastAsia="en-AU"/>
        </w:rPr>
        <w:t xml:space="preserve"> the </w:t>
      </w:r>
      <w:r w:rsidR="007714ED" w:rsidRPr="001842D1">
        <w:rPr>
          <w:rFonts w:ascii="Cambria" w:hAnsi="Cambria" w:cs="Arial"/>
          <w:b/>
          <w:color w:val="0070C0"/>
          <w:sz w:val="22"/>
          <w:szCs w:val="22"/>
          <w:lang w:eastAsia="en-AU"/>
        </w:rPr>
        <w:t xml:space="preserve">Service Coordinator function </w:t>
      </w:r>
    </w:p>
    <w:p w:rsidR="001D1DBA" w:rsidRPr="001842D1" w:rsidRDefault="001D1DBA" w:rsidP="001D1DBA">
      <w:pPr>
        <w:rPr>
          <w:rFonts w:ascii="Cambria" w:hAnsi="Cambria" w:cs="Arial"/>
          <w:b/>
          <w:color w:val="0070C0"/>
          <w:sz w:val="22"/>
          <w:szCs w:val="22"/>
          <w:lang w:eastAsia="en-AU"/>
        </w:rPr>
      </w:pPr>
    </w:p>
    <w:p w:rsidR="001D1DBA" w:rsidRPr="001842D1" w:rsidRDefault="001D1DBA" w:rsidP="001D1DBA">
      <w:pPr>
        <w:rPr>
          <w:rFonts w:ascii="Calibri" w:hAnsi="Calibri" w:cs="Arial"/>
          <w:sz w:val="22"/>
          <w:szCs w:val="22"/>
          <w:lang w:eastAsia="en-AU"/>
        </w:rPr>
      </w:pPr>
      <w:r w:rsidRPr="001842D1">
        <w:rPr>
          <w:rFonts w:ascii="Calibri" w:hAnsi="Calibri" w:cs="Arial"/>
          <w:sz w:val="22"/>
          <w:szCs w:val="22"/>
          <w:lang w:eastAsia="en-AU"/>
        </w:rPr>
        <w:t xml:space="preserve">We have received feedback from our Contemporary Widows on the Service Coordinator function, provided by DVA through the Coordinated Client Support program, for those with complex needs. </w:t>
      </w:r>
    </w:p>
    <w:p w:rsidR="001D1DBA" w:rsidRPr="001842D1" w:rsidRDefault="001D1DBA" w:rsidP="001D1DBA">
      <w:pPr>
        <w:rPr>
          <w:rFonts w:ascii="Calibri" w:hAnsi="Calibri" w:cs="Arial"/>
          <w:sz w:val="22"/>
          <w:szCs w:val="22"/>
          <w:lang w:eastAsia="en-AU"/>
        </w:rPr>
      </w:pPr>
    </w:p>
    <w:p w:rsidR="001D1DBA" w:rsidRPr="001842D1" w:rsidRDefault="001D1DBA" w:rsidP="001D1DBA">
      <w:pPr>
        <w:rPr>
          <w:rFonts w:ascii="Calibri" w:hAnsi="Calibri" w:cs="Arial"/>
          <w:sz w:val="22"/>
          <w:szCs w:val="22"/>
          <w:lang w:eastAsia="en-AU"/>
        </w:rPr>
      </w:pPr>
      <w:r w:rsidRPr="001842D1">
        <w:rPr>
          <w:rFonts w:ascii="Calibri" w:hAnsi="Calibri" w:cs="Arial"/>
          <w:sz w:val="22"/>
          <w:szCs w:val="22"/>
          <w:lang w:eastAsia="en-AU"/>
        </w:rPr>
        <w:t xml:space="preserve">The Service is aimed at providing proactive support to Contemporary Widows’ as they re-build their families, and Service Coordinators approach the widow with the support DVA offers at different life-stages, i.e. children starting school. </w:t>
      </w:r>
    </w:p>
    <w:p w:rsidR="001D1DBA" w:rsidRPr="001842D1" w:rsidRDefault="001D1DBA" w:rsidP="001D1DBA">
      <w:pPr>
        <w:rPr>
          <w:rFonts w:ascii="Calibri" w:hAnsi="Calibri" w:cs="Arial"/>
          <w:sz w:val="22"/>
          <w:szCs w:val="22"/>
          <w:lang w:eastAsia="en-AU"/>
        </w:rPr>
      </w:pPr>
    </w:p>
    <w:p w:rsidR="001D1DBA" w:rsidRPr="001842D1" w:rsidRDefault="001D1DBA" w:rsidP="001D1DBA">
      <w:pPr>
        <w:rPr>
          <w:rFonts w:ascii="Calibri" w:hAnsi="Calibri" w:cs="Arial"/>
          <w:sz w:val="22"/>
          <w:szCs w:val="22"/>
          <w:lang w:eastAsia="en-AU"/>
        </w:rPr>
      </w:pPr>
      <w:r w:rsidRPr="001842D1">
        <w:rPr>
          <w:rFonts w:ascii="Calibri" w:hAnsi="Calibri" w:cs="Arial"/>
          <w:sz w:val="22"/>
          <w:szCs w:val="22"/>
          <w:lang w:eastAsia="en-AU"/>
        </w:rPr>
        <w:t>The feedback on the widows’ actual interaction was overwhelmingly positive, with one widow telling us she was able to have much needed and complex medical treatment for her child with a minimum of bureaucratic paperwork, and she had confidence in her understanding of amounts</w:t>
      </w:r>
      <w:r w:rsidR="0043501A" w:rsidRPr="001842D1">
        <w:rPr>
          <w:rFonts w:ascii="Calibri" w:hAnsi="Calibri" w:cs="Arial"/>
          <w:sz w:val="22"/>
          <w:szCs w:val="22"/>
          <w:lang w:eastAsia="en-AU"/>
        </w:rPr>
        <w:t xml:space="preserve"> and treatment</w:t>
      </w:r>
      <w:r w:rsidRPr="001842D1">
        <w:rPr>
          <w:rFonts w:ascii="Calibri" w:hAnsi="Calibri" w:cs="Arial"/>
          <w:sz w:val="22"/>
          <w:szCs w:val="22"/>
          <w:lang w:eastAsia="en-AU"/>
        </w:rPr>
        <w:t xml:space="preserve"> DVA covers. </w:t>
      </w:r>
    </w:p>
    <w:p w:rsidR="0043501A" w:rsidRPr="001842D1" w:rsidRDefault="0043501A" w:rsidP="001D1DBA">
      <w:pPr>
        <w:rPr>
          <w:rFonts w:ascii="Calibri" w:hAnsi="Calibri" w:cs="Arial"/>
          <w:sz w:val="22"/>
          <w:szCs w:val="22"/>
          <w:lang w:eastAsia="en-AU"/>
        </w:rPr>
      </w:pPr>
    </w:p>
    <w:p w:rsidR="0043501A" w:rsidRPr="001842D1" w:rsidRDefault="0043501A" w:rsidP="001D1DBA">
      <w:pPr>
        <w:rPr>
          <w:rFonts w:ascii="Calibri" w:hAnsi="Calibri" w:cs="Arial"/>
          <w:sz w:val="22"/>
          <w:szCs w:val="22"/>
          <w:lang w:eastAsia="en-AU"/>
        </w:rPr>
      </w:pPr>
      <w:r w:rsidRPr="001842D1">
        <w:rPr>
          <w:rFonts w:ascii="Calibri" w:hAnsi="Calibri" w:cs="Arial"/>
          <w:sz w:val="22"/>
          <w:szCs w:val="22"/>
          <w:lang w:eastAsia="en-AU"/>
        </w:rPr>
        <w:t xml:space="preserve">The proactive nature of this Service appears to have declined for </w:t>
      </w:r>
      <w:r w:rsidR="00332DB7">
        <w:rPr>
          <w:rFonts w:ascii="Calibri" w:hAnsi="Calibri" w:cs="Arial"/>
          <w:sz w:val="22"/>
          <w:szCs w:val="22"/>
          <w:lang w:eastAsia="en-AU"/>
        </w:rPr>
        <w:t>four (</w:t>
      </w:r>
      <w:r w:rsidRPr="001842D1">
        <w:rPr>
          <w:rFonts w:ascii="Calibri" w:hAnsi="Calibri" w:cs="Arial"/>
          <w:sz w:val="22"/>
          <w:szCs w:val="22"/>
          <w:lang w:eastAsia="en-AU"/>
        </w:rPr>
        <w:t>4</w:t>
      </w:r>
      <w:r w:rsidR="00332DB7">
        <w:rPr>
          <w:rFonts w:ascii="Calibri" w:hAnsi="Calibri" w:cs="Arial"/>
          <w:sz w:val="22"/>
          <w:szCs w:val="22"/>
          <w:lang w:eastAsia="en-AU"/>
        </w:rPr>
        <w:t>)</w:t>
      </w:r>
      <w:r w:rsidRPr="001842D1">
        <w:rPr>
          <w:rFonts w:ascii="Calibri" w:hAnsi="Calibri" w:cs="Arial"/>
          <w:sz w:val="22"/>
          <w:szCs w:val="22"/>
          <w:lang w:eastAsia="en-AU"/>
        </w:rPr>
        <w:t xml:space="preserve"> of our Contemporary Widows</w:t>
      </w:r>
      <w:r w:rsidR="00332DB7">
        <w:rPr>
          <w:rFonts w:ascii="Calibri" w:hAnsi="Calibri" w:cs="Arial"/>
          <w:sz w:val="22"/>
          <w:szCs w:val="22"/>
          <w:lang w:eastAsia="en-AU"/>
        </w:rPr>
        <w:t xml:space="preserve">.  </w:t>
      </w:r>
      <w:r w:rsidRPr="001842D1">
        <w:rPr>
          <w:rFonts w:ascii="Calibri" w:hAnsi="Calibri" w:cs="Arial"/>
          <w:sz w:val="22"/>
          <w:szCs w:val="22"/>
          <w:lang w:eastAsia="en-AU"/>
        </w:rPr>
        <w:t xml:space="preserve"> </w:t>
      </w:r>
      <w:r w:rsidR="00332DB7">
        <w:rPr>
          <w:rFonts w:ascii="Calibri" w:hAnsi="Calibri" w:cs="Arial"/>
          <w:sz w:val="22"/>
          <w:szCs w:val="22"/>
          <w:lang w:eastAsia="en-AU"/>
        </w:rPr>
        <w:t>T</w:t>
      </w:r>
      <w:r w:rsidRPr="001842D1">
        <w:rPr>
          <w:rFonts w:ascii="Calibri" w:hAnsi="Calibri" w:cs="Arial"/>
          <w:sz w:val="22"/>
          <w:szCs w:val="22"/>
          <w:lang w:eastAsia="en-AU"/>
        </w:rPr>
        <w:t>hey have confirmed their continued enrolment in this Program, but have had difficulty making contact with their Coordinator, report a lack of proactive contact and have had issues submitting some recent claims</w:t>
      </w:r>
      <w:r w:rsidR="00332DB7">
        <w:rPr>
          <w:rFonts w:ascii="Calibri" w:hAnsi="Calibri" w:cs="Arial"/>
          <w:sz w:val="22"/>
          <w:szCs w:val="22"/>
          <w:lang w:eastAsia="en-AU"/>
        </w:rPr>
        <w:t>.</w:t>
      </w:r>
    </w:p>
    <w:p w:rsidR="0043501A" w:rsidRPr="001842D1" w:rsidRDefault="0043501A" w:rsidP="001D1DBA">
      <w:pPr>
        <w:rPr>
          <w:rFonts w:ascii="Calibri" w:hAnsi="Calibri" w:cs="Arial"/>
          <w:sz w:val="22"/>
          <w:szCs w:val="22"/>
          <w:lang w:eastAsia="en-AU"/>
        </w:rPr>
      </w:pPr>
    </w:p>
    <w:p w:rsidR="0043501A" w:rsidRPr="001842D1" w:rsidRDefault="0043501A" w:rsidP="001D1DBA">
      <w:pPr>
        <w:rPr>
          <w:rFonts w:ascii="Calibri" w:hAnsi="Calibri" w:cs="Arial"/>
          <w:sz w:val="22"/>
          <w:szCs w:val="22"/>
          <w:lang w:eastAsia="en-AU"/>
        </w:rPr>
      </w:pPr>
      <w:r w:rsidRPr="001842D1">
        <w:rPr>
          <w:rFonts w:ascii="Calibri" w:hAnsi="Calibri" w:cs="Arial"/>
          <w:sz w:val="22"/>
          <w:szCs w:val="22"/>
          <w:lang w:eastAsia="en-AU"/>
        </w:rPr>
        <w:t xml:space="preserve">The National Guild recognises the significant investment DVA has undertaken in establishing a proactive support program for eligible persons, and acknowledges the positive interactions our members have had with this Service. </w:t>
      </w:r>
    </w:p>
    <w:p w:rsidR="0043501A" w:rsidRPr="001842D1" w:rsidRDefault="0043501A" w:rsidP="001D1DBA">
      <w:pPr>
        <w:rPr>
          <w:rFonts w:ascii="Calibri" w:hAnsi="Calibri" w:cs="Arial"/>
          <w:sz w:val="22"/>
          <w:szCs w:val="22"/>
          <w:lang w:eastAsia="en-AU"/>
        </w:rPr>
      </w:pPr>
    </w:p>
    <w:p w:rsidR="0043501A" w:rsidRPr="001842D1" w:rsidRDefault="0043501A" w:rsidP="001D1DBA">
      <w:pPr>
        <w:rPr>
          <w:rFonts w:ascii="Calibri" w:hAnsi="Calibri" w:cs="Arial"/>
          <w:b/>
          <w:sz w:val="22"/>
          <w:szCs w:val="22"/>
          <w:lang w:eastAsia="en-AU"/>
        </w:rPr>
      </w:pPr>
      <w:r w:rsidRPr="001842D1">
        <w:rPr>
          <w:rFonts w:ascii="Calibri" w:hAnsi="Calibri" w:cs="Arial"/>
          <w:b/>
          <w:sz w:val="22"/>
          <w:szCs w:val="22"/>
          <w:lang w:eastAsia="en-AU"/>
        </w:rPr>
        <w:t xml:space="preserve">We ask the Committee to recognise our support and belief in the value of the Coordinated Client </w:t>
      </w:r>
      <w:r w:rsidR="00C233D6" w:rsidRPr="001842D1">
        <w:rPr>
          <w:rFonts w:ascii="Calibri" w:hAnsi="Calibri" w:cs="Arial"/>
          <w:b/>
          <w:sz w:val="22"/>
          <w:szCs w:val="22"/>
          <w:lang w:eastAsia="en-AU"/>
        </w:rPr>
        <w:t xml:space="preserve">Support Program and that </w:t>
      </w:r>
      <w:r w:rsidRPr="001842D1">
        <w:rPr>
          <w:rFonts w:ascii="Calibri" w:hAnsi="Calibri" w:cs="Arial"/>
          <w:b/>
          <w:sz w:val="22"/>
          <w:szCs w:val="22"/>
          <w:lang w:eastAsia="en-AU"/>
        </w:rPr>
        <w:t>sufficient resources be allocated within DVA to enable that proactive contact and support with Contemporary</w:t>
      </w:r>
      <w:r w:rsidR="00D449DA">
        <w:rPr>
          <w:rFonts w:ascii="Calibri" w:hAnsi="Calibri" w:cs="Arial"/>
          <w:b/>
          <w:sz w:val="22"/>
          <w:szCs w:val="22"/>
          <w:lang w:eastAsia="en-AU"/>
        </w:rPr>
        <w:t xml:space="preserve"> War</w:t>
      </w:r>
      <w:r w:rsidRPr="001842D1">
        <w:rPr>
          <w:rFonts w:ascii="Calibri" w:hAnsi="Calibri" w:cs="Arial"/>
          <w:b/>
          <w:sz w:val="22"/>
          <w:szCs w:val="22"/>
          <w:lang w:eastAsia="en-AU"/>
        </w:rPr>
        <w:t xml:space="preserve"> Widows’ continues. </w:t>
      </w:r>
    </w:p>
    <w:p w:rsidR="0059184E" w:rsidRDefault="0059184E" w:rsidP="001D1DBA">
      <w:pPr>
        <w:rPr>
          <w:rFonts w:ascii="Calibri" w:hAnsi="Calibri" w:cs="Arial"/>
          <w:sz w:val="22"/>
          <w:szCs w:val="22"/>
          <w:lang w:eastAsia="en-AU"/>
        </w:rPr>
      </w:pPr>
    </w:p>
    <w:p w:rsidR="0059184E" w:rsidRPr="006267CB" w:rsidRDefault="006267CB" w:rsidP="001D1DBA">
      <w:pPr>
        <w:rPr>
          <w:rFonts w:ascii="Calibri" w:hAnsi="Calibri" w:cs="Arial"/>
          <w:u w:val="single"/>
          <w:lang w:eastAsia="en-AU"/>
        </w:rPr>
      </w:pPr>
      <w:r>
        <w:rPr>
          <w:rFonts w:ascii="Calibri" w:hAnsi="Calibri" w:cs="Arial"/>
          <w:b/>
          <w:color w:val="002060"/>
          <w:lang w:eastAsia="en-AU"/>
        </w:rPr>
        <w:t>Mrs Meg Green</w:t>
      </w:r>
      <w:r w:rsidR="0059184E" w:rsidRPr="006267CB">
        <w:rPr>
          <w:rFonts w:ascii="Calibri" w:hAnsi="Calibri" w:cs="Arial"/>
          <w:b/>
          <w:color w:val="002060"/>
          <w:lang w:eastAsia="en-AU"/>
        </w:rPr>
        <w:t xml:space="preserve"> </w:t>
      </w:r>
    </w:p>
    <w:p w:rsidR="0059184E" w:rsidRPr="006267CB" w:rsidRDefault="0059184E" w:rsidP="001D1DBA">
      <w:pPr>
        <w:rPr>
          <w:rFonts w:ascii="Calibri" w:hAnsi="Calibri" w:cs="Arial"/>
          <w:b/>
          <w:color w:val="002060"/>
          <w:lang w:eastAsia="en-AU"/>
        </w:rPr>
      </w:pPr>
      <w:r w:rsidRPr="006267CB">
        <w:rPr>
          <w:rFonts w:ascii="Calibri" w:hAnsi="Calibri" w:cs="Arial"/>
          <w:b/>
          <w:color w:val="002060"/>
          <w:lang w:eastAsia="en-AU"/>
        </w:rPr>
        <w:t xml:space="preserve">National President </w:t>
      </w:r>
    </w:p>
    <w:p w:rsidR="00822711" w:rsidRPr="006267CB" w:rsidRDefault="0059184E" w:rsidP="00340EE8">
      <w:pPr>
        <w:rPr>
          <w:rFonts w:ascii="Calibri" w:hAnsi="Calibri" w:cs="Arial"/>
          <w:b/>
          <w:color w:val="002060"/>
          <w:lang w:eastAsia="en-AU"/>
        </w:rPr>
      </w:pPr>
      <w:r w:rsidRPr="006267CB">
        <w:rPr>
          <w:rFonts w:ascii="Calibri" w:hAnsi="Calibri" w:cs="Arial"/>
          <w:b/>
          <w:color w:val="002060"/>
          <w:lang w:eastAsia="en-AU"/>
        </w:rPr>
        <w:t>War Widows’ Guild of Australia</w:t>
      </w:r>
      <w:r w:rsidR="006267CB">
        <w:rPr>
          <w:rFonts w:ascii="Calibri" w:hAnsi="Calibri" w:cs="Arial"/>
          <w:b/>
          <w:color w:val="002060"/>
          <w:lang w:eastAsia="en-AU"/>
        </w:rPr>
        <w:t>.</w:t>
      </w:r>
    </w:p>
    <w:p w:rsidR="006267CB" w:rsidRDefault="006267CB" w:rsidP="00822711">
      <w:pPr>
        <w:pStyle w:val="Heading3"/>
        <w:jc w:val="left"/>
        <w:rPr>
          <w:rFonts w:ascii="Cambria" w:hAnsi="Cambria"/>
          <w:color w:val="0070C0"/>
        </w:rPr>
      </w:pPr>
    </w:p>
    <w:p w:rsidR="00822711" w:rsidRPr="006267CB" w:rsidRDefault="00822711" w:rsidP="00822711">
      <w:pPr>
        <w:pStyle w:val="Heading3"/>
        <w:jc w:val="left"/>
        <w:rPr>
          <w:rFonts w:ascii="Cambria" w:hAnsi="Cambria"/>
          <w:color w:val="0070C0"/>
        </w:rPr>
      </w:pPr>
      <w:r w:rsidRPr="006267CB">
        <w:rPr>
          <w:rFonts w:ascii="Cambria" w:hAnsi="Cambria"/>
          <w:color w:val="0070C0"/>
        </w:rPr>
        <w:t>References</w:t>
      </w:r>
    </w:p>
    <w:p w:rsidR="00822711" w:rsidRPr="001842D1" w:rsidRDefault="00822711" w:rsidP="00822711">
      <w:pPr>
        <w:rPr>
          <w:rFonts w:ascii="Calibri" w:hAnsi="Calibri"/>
          <w:sz w:val="22"/>
          <w:szCs w:val="22"/>
        </w:rPr>
      </w:pPr>
    </w:p>
    <w:p w:rsidR="00822711" w:rsidRPr="001842D1" w:rsidRDefault="00822711" w:rsidP="00822711">
      <w:pPr>
        <w:rPr>
          <w:rFonts w:ascii="Calibri" w:hAnsi="Calibri"/>
          <w:sz w:val="22"/>
          <w:szCs w:val="22"/>
        </w:rPr>
      </w:pPr>
      <w:r w:rsidRPr="001842D1">
        <w:rPr>
          <w:rFonts w:ascii="Calibri" w:hAnsi="Calibri"/>
          <w:sz w:val="22"/>
          <w:szCs w:val="22"/>
        </w:rPr>
        <w:t xml:space="preserve">ACNC, </w:t>
      </w:r>
      <w:r w:rsidRPr="001842D1">
        <w:rPr>
          <w:rFonts w:ascii="Calibri" w:hAnsi="Calibri"/>
          <w:i/>
          <w:sz w:val="22"/>
          <w:szCs w:val="22"/>
        </w:rPr>
        <w:t xml:space="preserve">Registering a charity, </w:t>
      </w:r>
      <w:r w:rsidRPr="001842D1">
        <w:rPr>
          <w:rFonts w:ascii="Calibri" w:hAnsi="Calibri"/>
          <w:sz w:val="22"/>
          <w:szCs w:val="22"/>
        </w:rPr>
        <w:t xml:space="preserve">retrieved from: </w:t>
      </w:r>
      <w:hyperlink r:id="rId11" w:history="1">
        <w:r w:rsidR="0043501A" w:rsidRPr="001842D1">
          <w:rPr>
            <w:rStyle w:val="Hyperlink"/>
            <w:rFonts w:ascii="Calibri" w:hAnsi="Calibri"/>
            <w:sz w:val="22"/>
            <w:szCs w:val="22"/>
          </w:rPr>
          <w:t>http://www.acnc.gov.au/ACNC/Register_my_charity/ACNC/Reg/Reg_charity.aspx on 16/6/2018</w:t>
        </w:r>
      </w:hyperlink>
    </w:p>
    <w:p w:rsidR="0043501A" w:rsidRPr="001842D1" w:rsidRDefault="0043501A" w:rsidP="00822711">
      <w:pPr>
        <w:rPr>
          <w:rFonts w:ascii="Calibri" w:hAnsi="Calibri"/>
          <w:sz w:val="22"/>
          <w:szCs w:val="22"/>
        </w:rPr>
      </w:pPr>
    </w:p>
    <w:p w:rsidR="0043501A" w:rsidRPr="001842D1" w:rsidRDefault="0043501A" w:rsidP="00822711">
      <w:pPr>
        <w:rPr>
          <w:rFonts w:ascii="Calibri" w:hAnsi="Calibri"/>
          <w:sz w:val="22"/>
          <w:szCs w:val="22"/>
        </w:rPr>
      </w:pPr>
    </w:p>
    <w:p w:rsidR="0043501A" w:rsidRPr="0043501A" w:rsidRDefault="0043501A" w:rsidP="0043501A">
      <w:pPr>
        <w:rPr>
          <w:rFonts w:ascii="Calibri" w:hAnsi="Calibri"/>
          <w:sz w:val="22"/>
          <w:szCs w:val="22"/>
          <w:lang w:val="en-US"/>
        </w:rPr>
      </w:pPr>
      <w:r w:rsidRPr="0043501A">
        <w:rPr>
          <w:rFonts w:ascii="Calibri" w:hAnsi="Calibri"/>
          <w:sz w:val="22"/>
          <w:szCs w:val="22"/>
          <w:lang w:val="en-US"/>
        </w:rPr>
        <w:t xml:space="preserve">Aspen Foundation (2016) </w:t>
      </w:r>
      <w:r w:rsidRPr="0043501A">
        <w:rPr>
          <w:rFonts w:ascii="Calibri" w:hAnsi="Calibri"/>
          <w:i/>
          <w:sz w:val="22"/>
          <w:szCs w:val="22"/>
          <w:lang w:val="en-US"/>
        </w:rPr>
        <w:t xml:space="preserve">ESO Mapping </w:t>
      </w:r>
      <w:r w:rsidR="00654CD4" w:rsidRPr="0043501A">
        <w:rPr>
          <w:rFonts w:ascii="Calibri" w:hAnsi="Calibri"/>
          <w:i/>
          <w:sz w:val="22"/>
          <w:szCs w:val="22"/>
          <w:lang w:val="en-US"/>
        </w:rPr>
        <w:t>Project,</w:t>
      </w:r>
      <w:r w:rsidRPr="0043501A">
        <w:rPr>
          <w:rFonts w:ascii="Calibri" w:hAnsi="Calibri"/>
          <w:sz w:val="22"/>
          <w:szCs w:val="22"/>
          <w:lang w:val="en-US"/>
        </w:rPr>
        <w:t xml:space="preserve"> retrieved from: </w:t>
      </w:r>
      <w:hyperlink r:id="rId12" w:history="1">
        <w:r w:rsidRPr="0043501A">
          <w:rPr>
            <w:rStyle w:val="Hyperlink"/>
            <w:rFonts w:ascii="Calibri" w:hAnsi="Calibri"/>
            <w:sz w:val="22"/>
            <w:szCs w:val="22"/>
            <w:lang w:val="en-US"/>
          </w:rPr>
          <w:t>https://www.aspenfoundation.org.au/sites/default/files/160524_ESOMP_Executive%20Report_Final.pdf</w:t>
        </w:r>
      </w:hyperlink>
      <w:r w:rsidRPr="0043501A">
        <w:rPr>
          <w:rFonts w:ascii="Calibri" w:hAnsi="Calibri"/>
          <w:sz w:val="22"/>
          <w:szCs w:val="22"/>
          <w:lang w:val="en-US"/>
        </w:rPr>
        <w:t xml:space="preserve"> on 10/6/2018</w:t>
      </w:r>
    </w:p>
    <w:p w:rsidR="00822711" w:rsidRPr="001842D1" w:rsidRDefault="00822711" w:rsidP="00822711">
      <w:pPr>
        <w:rPr>
          <w:rFonts w:ascii="Calibri" w:hAnsi="Calibri"/>
          <w:sz w:val="22"/>
          <w:szCs w:val="22"/>
        </w:rPr>
      </w:pPr>
    </w:p>
    <w:p w:rsidR="0043501A" w:rsidRPr="001842D1" w:rsidRDefault="0043501A" w:rsidP="00822711">
      <w:pPr>
        <w:rPr>
          <w:rFonts w:ascii="Calibri" w:hAnsi="Calibri"/>
          <w:sz w:val="22"/>
          <w:szCs w:val="22"/>
        </w:rPr>
      </w:pPr>
    </w:p>
    <w:p w:rsidR="00C233D6" w:rsidRPr="001842D1" w:rsidRDefault="00822711" w:rsidP="00822711">
      <w:pPr>
        <w:rPr>
          <w:rFonts w:ascii="Calibri" w:hAnsi="Calibri"/>
          <w:sz w:val="22"/>
          <w:szCs w:val="22"/>
        </w:rPr>
      </w:pPr>
      <w:r w:rsidRPr="001842D1">
        <w:rPr>
          <w:rFonts w:ascii="Calibri" w:hAnsi="Calibri"/>
          <w:sz w:val="22"/>
          <w:szCs w:val="22"/>
        </w:rPr>
        <w:t xml:space="preserve">Australian Government (2018) </w:t>
      </w:r>
      <w:r w:rsidRPr="001842D1">
        <w:rPr>
          <w:rFonts w:ascii="Calibri" w:hAnsi="Calibri"/>
          <w:i/>
          <w:sz w:val="22"/>
          <w:szCs w:val="22"/>
        </w:rPr>
        <w:t>My Aged Care</w:t>
      </w:r>
      <w:r w:rsidRPr="001842D1">
        <w:rPr>
          <w:rFonts w:ascii="Calibri" w:hAnsi="Calibri"/>
          <w:sz w:val="22"/>
          <w:szCs w:val="22"/>
        </w:rPr>
        <w:t>, retrieved from:</w:t>
      </w:r>
    </w:p>
    <w:p w:rsidR="00822711" w:rsidRPr="001842D1" w:rsidRDefault="00822711" w:rsidP="00822711">
      <w:pPr>
        <w:rPr>
          <w:rStyle w:val="Hyperlink"/>
          <w:rFonts w:ascii="Calibri" w:hAnsi="Calibri"/>
          <w:sz w:val="22"/>
          <w:szCs w:val="22"/>
          <w:lang w:val="en-US"/>
        </w:rPr>
      </w:pPr>
      <w:r w:rsidRPr="001842D1">
        <w:rPr>
          <w:rFonts w:ascii="Calibri" w:hAnsi="Calibri"/>
          <w:sz w:val="22"/>
          <w:szCs w:val="22"/>
        </w:rPr>
        <w:t xml:space="preserve"> </w:t>
      </w:r>
      <w:hyperlink r:id="rId13" w:history="1">
        <w:r w:rsidRPr="001842D1">
          <w:rPr>
            <w:rStyle w:val="Hyperlink"/>
            <w:rFonts w:ascii="Calibri" w:hAnsi="Calibri"/>
            <w:sz w:val="22"/>
            <w:szCs w:val="22"/>
            <w:lang w:val="en-US"/>
          </w:rPr>
          <w:t>https://www.myagedcare.gov.au/costs/aged-care-homes-costs-explained/income-and-assets-assessment-aged-care-home-costs</w:t>
        </w:r>
      </w:hyperlink>
      <w:r w:rsidRPr="001842D1">
        <w:rPr>
          <w:rStyle w:val="Hyperlink"/>
          <w:rFonts w:ascii="Calibri" w:hAnsi="Calibri"/>
          <w:sz w:val="22"/>
          <w:szCs w:val="22"/>
          <w:lang w:val="en-US"/>
        </w:rPr>
        <w:t xml:space="preserve">  on 6/6/2018</w:t>
      </w:r>
    </w:p>
    <w:p w:rsidR="00822711" w:rsidRPr="001842D1" w:rsidRDefault="00C04EDA" w:rsidP="00822711">
      <w:pPr>
        <w:rPr>
          <w:rStyle w:val="Hyperlink"/>
          <w:rFonts w:ascii="Calibri" w:hAnsi="Calibri"/>
          <w:color w:val="auto"/>
          <w:sz w:val="22"/>
          <w:szCs w:val="22"/>
          <w:u w:val="none"/>
          <w:lang w:val="en-US"/>
        </w:rPr>
      </w:pPr>
      <w:hyperlink r:id="rId14" w:history="1">
        <w:r w:rsidR="00822711" w:rsidRPr="001842D1">
          <w:rPr>
            <w:rStyle w:val="Hyperlink"/>
            <w:rFonts w:ascii="Calibri" w:hAnsi="Calibri"/>
            <w:sz w:val="22"/>
            <w:szCs w:val="22"/>
            <w:lang w:val="en-US"/>
          </w:rPr>
          <w:t>https://www.smh.com.au/national/failed-charity-s-1m-splurge-on-publicity-campaign-approved-by-government-20180420-p4zaus.html</w:t>
        </w:r>
      </w:hyperlink>
      <w:r w:rsidR="0043501A" w:rsidRPr="001842D1">
        <w:rPr>
          <w:rStyle w:val="Hyperlink"/>
          <w:rFonts w:ascii="Calibri" w:hAnsi="Calibri"/>
          <w:sz w:val="22"/>
          <w:szCs w:val="22"/>
          <w:lang w:val="en-US"/>
        </w:rPr>
        <w:t xml:space="preserve"> </w:t>
      </w:r>
      <w:r w:rsidR="0043501A" w:rsidRPr="001842D1">
        <w:rPr>
          <w:rStyle w:val="Hyperlink"/>
          <w:rFonts w:ascii="Calibri" w:hAnsi="Calibri"/>
          <w:color w:val="auto"/>
          <w:sz w:val="22"/>
          <w:szCs w:val="22"/>
          <w:u w:val="none"/>
          <w:lang w:val="en-US"/>
        </w:rPr>
        <w:t>on 12/6/2018</w:t>
      </w:r>
    </w:p>
    <w:p w:rsidR="00C233D6" w:rsidRPr="001842D1" w:rsidRDefault="00C233D6" w:rsidP="00822711">
      <w:pPr>
        <w:rPr>
          <w:rStyle w:val="Hyperlink"/>
          <w:rFonts w:ascii="Calibri" w:hAnsi="Calibri"/>
          <w:color w:val="auto"/>
          <w:sz w:val="22"/>
          <w:szCs w:val="22"/>
          <w:u w:val="none"/>
          <w:lang w:val="en-US"/>
        </w:rPr>
      </w:pPr>
    </w:p>
    <w:p w:rsidR="00822711" w:rsidRPr="001842D1" w:rsidRDefault="00822711" w:rsidP="00822711">
      <w:pPr>
        <w:rPr>
          <w:rStyle w:val="Hyperlink"/>
          <w:rFonts w:ascii="Calibri" w:hAnsi="Calibri"/>
          <w:sz w:val="22"/>
          <w:szCs w:val="22"/>
          <w:lang w:val="en-US"/>
        </w:rPr>
      </w:pPr>
    </w:p>
    <w:p w:rsidR="00C233D6" w:rsidRPr="001842D1" w:rsidRDefault="00C233D6" w:rsidP="00C233D6">
      <w:pPr>
        <w:pStyle w:val="Heading1"/>
        <w:jc w:val="left"/>
        <w:rPr>
          <w:rFonts w:ascii="Calibri" w:hAnsi="Calibri"/>
          <w:b w:val="0"/>
          <w:sz w:val="22"/>
          <w:szCs w:val="22"/>
        </w:rPr>
      </w:pPr>
      <w:r w:rsidRPr="001842D1">
        <w:rPr>
          <w:rStyle w:val="Hyperlink"/>
          <w:rFonts w:ascii="Calibri" w:hAnsi="Calibri"/>
          <w:b w:val="0"/>
          <w:color w:val="auto"/>
          <w:sz w:val="22"/>
          <w:szCs w:val="22"/>
          <w:u w:val="none"/>
          <w:lang w:val="en-US"/>
        </w:rPr>
        <w:t xml:space="preserve">Australian Institute of Family Studies (2003) </w:t>
      </w:r>
      <w:r w:rsidRPr="001842D1">
        <w:rPr>
          <w:rFonts w:ascii="Calibri" w:hAnsi="Calibri"/>
          <w:b w:val="0"/>
          <w:i/>
          <w:sz w:val="22"/>
          <w:szCs w:val="22"/>
        </w:rPr>
        <w:t xml:space="preserve">Family structure, child outcomes and environmental mediators, </w:t>
      </w:r>
      <w:r w:rsidRPr="001842D1">
        <w:rPr>
          <w:rFonts w:ascii="Calibri" w:hAnsi="Calibri"/>
          <w:b w:val="0"/>
          <w:sz w:val="22"/>
          <w:szCs w:val="22"/>
        </w:rPr>
        <w:t xml:space="preserve">retrieved from: </w:t>
      </w:r>
    </w:p>
    <w:p w:rsidR="00C233D6" w:rsidRPr="001842D1" w:rsidRDefault="00C04EDA" w:rsidP="00C233D6">
      <w:pPr>
        <w:rPr>
          <w:rFonts w:ascii="Calibri" w:hAnsi="Calibri"/>
        </w:rPr>
      </w:pPr>
      <w:hyperlink r:id="rId15" w:history="1">
        <w:r w:rsidR="00C233D6" w:rsidRPr="001842D1">
          <w:rPr>
            <w:rStyle w:val="Hyperlink"/>
            <w:rFonts w:ascii="Calibri" w:hAnsi="Calibri"/>
          </w:rPr>
          <w:t>https://aifs.gov.au/publications/family-structure-child-outcomes-and-environmental-mediators/changing-patterns-family</w:t>
        </w:r>
      </w:hyperlink>
      <w:r w:rsidR="00C233D6" w:rsidRPr="001842D1">
        <w:rPr>
          <w:rFonts w:ascii="Calibri" w:hAnsi="Calibri"/>
        </w:rPr>
        <w:t xml:space="preserve"> on 10/6/2018</w:t>
      </w:r>
    </w:p>
    <w:p w:rsidR="00C233D6" w:rsidRPr="001842D1" w:rsidRDefault="00C233D6" w:rsidP="00C233D6">
      <w:pPr>
        <w:rPr>
          <w:rFonts w:ascii="Calibri" w:hAnsi="Calibri"/>
        </w:rPr>
      </w:pPr>
    </w:p>
    <w:p w:rsidR="00C233D6" w:rsidRPr="001842D1" w:rsidRDefault="00C233D6" w:rsidP="00822711">
      <w:pPr>
        <w:rPr>
          <w:rStyle w:val="Hyperlink"/>
          <w:rFonts w:ascii="Calibri" w:hAnsi="Calibri"/>
          <w:color w:val="auto"/>
          <w:sz w:val="22"/>
          <w:szCs w:val="22"/>
          <w:u w:val="none"/>
          <w:lang w:val="en-US"/>
        </w:rPr>
      </w:pPr>
    </w:p>
    <w:p w:rsidR="00C233D6" w:rsidRPr="001842D1" w:rsidRDefault="00822711" w:rsidP="00822711">
      <w:pPr>
        <w:rPr>
          <w:rStyle w:val="Hyperlink"/>
          <w:rFonts w:ascii="Calibri" w:hAnsi="Calibri"/>
          <w:color w:val="auto"/>
          <w:sz w:val="22"/>
          <w:szCs w:val="22"/>
          <w:u w:val="none"/>
          <w:lang w:val="en-US"/>
        </w:rPr>
      </w:pPr>
      <w:r w:rsidRPr="001842D1">
        <w:rPr>
          <w:rStyle w:val="Hyperlink"/>
          <w:rFonts w:ascii="Calibri" w:hAnsi="Calibri"/>
          <w:color w:val="auto"/>
          <w:sz w:val="22"/>
          <w:szCs w:val="22"/>
          <w:u w:val="none"/>
          <w:lang w:val="en-US"/>
        </w:rPr>
        <w:t>Australian Institute of Health and Welfare (2018)</w:t>
      </w:r>
      <w:r w:rsidRPr="001842D1">
        <w:rPr>
          <w:rStyle w:val="Hyperlink"/>
          <w:rFonts w:ascii="Calibri" w:hAnsi="Calibri"/>
          <w:sz w:val="22"/>
          <w:szCs w:val="22"/>
          <w:u w:val="none"/>
          <w:lang w:val="en-US"/>
        </w:rPr>
        <w:t xml:space="preserve"> </w:t>
      </w:r>
      <w:r w:rsidRPr="001842D1">
        <w:rPr>
          <w:rStyle w:val="Hyperlink"/>
          <w:rFonts w:ascii="Calibri" w:hAnsi="Calibri"/>
          <w:i/>
          <w:color w:val="auto"/>
          <w:sz w:val="22"/>
          <w:szCs w:val="22"/>
          <w:u w:val="none"/>
          <w:lang w:val="en-US"/>
        </w:rPr>
        <w:t>Older Australians at a glance</w:t>
      </w:r>
      <w:r w:rsidR="00654CD4" w:rsidRPr="001842D1">
        <w:rPr>
          <w:rStyle w:val="Hyperlink"/>
          <w:rFonts w:ascii="Calibri" w:hAnsi="Calibri"/>
          <w:i/>
          <w:color w:val="auto"/>
          <w:sz w:val="22"/>
          <w:szCs w:val="22"/>
          <w:u w:val="none"/>
          <w:lang w:val="en-US"/>
        </w:rPr>
        <w:t xml:space="preserve">, </w:t>
      </w:r>
      <w:r w:rsidR="00654CD4" w:rsidRPr="001842D1">
        <w:rPr>
          <w:rStyle w:val="Hyperlink"/>
          <w:rFonts w:ascii="Calibri" w:hAnsi="Calibri"/>
          <w:color w:val="auto"/>
          <w:sz w:val="22"/>
          <w:szCs w:val="22"/>
          <w:u w:val="none"/>
          <w:lang w:val="en-US"/>
        </w:rPr>
        <w:t>retrieved</w:t>
      </w:r>
      <w:r w:rsidRPr="001842D1">
        <w:rPr>
          <w:rStyle w:val="Hyperlink"/>
          <w:rFonts w:ascii="Calibri" w:hAnsi="Calibri"/>
          <w:color w:val="auto"/>
          <w:sz w:val="22"/>
          <w:szCs w:val="22"/>
          <w:u w:val="none"/>
          <w:lang w:val="en-US"/>
        </w:rPr>
        <w:t xml:space="preserve"> from</w:t>
      </w:r>
      <w:r w:rsidR="00C233D6" w:rsidRPr="001842D1">
        <w:rPr>
          <w:rStyle w:val="Hyperlink"/>
          <w:rFonts w:ascii="Calibri" w:hAnsi="Calibri"/>
          <w:color w:val="auto"/>
          <w:sz w:val="22"/>
          <w:szCs w:val="22"/>
          <w:u w:val="none"/>
          <w:lang w:val="en-US"/>
        </w:rPr>
        <w:t>:</w:t>
      </w:r>
    </w:p>
    <w:p w:rsidR="00822711" w:rsidRPr="001842D1" w:rsidRDefault="00C04EDA" w:rsidP="00822711">
      <w:pPr>
        <w:rPr>
          <w:rFonts w:ascii="Calibri" w:hAnsi="Calibri"/>
          <w:sz w:val="22"/>
          <w:szCs w:val="22"/>
          <w:lang w:val="en-US"/>
        </w:rPr>
      </w:pPr>
      <w:hyperlink r:id="rId16" w:history="1">
        <w:r w:rsidR="0043501A" w:rsidRPr="001842D1">
          <w:rPr>
            <w:rStyle w:val="Hyperlink"/>
            <w:rFonts w:ascii="Calibri" w:hAnsi="Calibri"/>
            <w:sz w:val="22"/>
            <w:szCs w:val="22"/>
            <w:lang w:val="en-US"/>
          </w:rPr>
          <w:t>https://www.aihw.gov.au/reports/older-people/older-australia-at-a-glance/contents/social-and-economic-engagement/employment-and-economic-participation on 2/6/2018</w:t>
        </w:r>
      </w:hyperlink>
    </w:p>
    <w:p w:rsidR="0043501A" w:rsidRPr="001842D1" w:rsidRDefault="0043501A" w:rsidP="00822711">
      <w:pPr>
        <w:rPr>
          <w:rFonts w:ascii="Calibri" w:hAnsi="Calibri"/>
          <w:sz w:val="22"/>
          <w:szCs w:val="22"/>
          <w:lang w:val="en-US"/>
        </w:rPr>
      </w:pPr>
    </w:p>
    <w:p w:rsidR="0043501A" w:rsidRPr="001842D1" w:rsidRDefault="0043501A" w:rsidP="00822711">
      <w:pPr>
        <w:rPr>
          <w:rFonts w:ascii="Calibri" w:hAnsi="Calibri"/>
          <w:sz w:val="22"/>
          <w:szCs w:val="22"/>
          <w:lang w:val="en-US"/>
        </w:rPr>
      </w:pPr>
    </w:p>
    <w:p w:rsidR="00C233D6" w:rsidRPr="001842D1" w:rsidRDefault="00C233D6" w:rsidP="00822711">
      <w:pPr>
        <w:rPr>
          <w:rFonts w:ascii="Calibri" w:hAnsi="Calibri"/>
          <w:sz w:val="22"/>
          <w:szCs w:val="22"/>
          <w:lang w:val="en-US"/>
        </w:rPr>
      </w:pPr>
      <w:r w:rsidRPr="001842D1">
        <w:rPr>
          <w:rFonts w:ascii="Calibri" w:hAnsi="Calibri"/>
          <w:sz w:val="22"/>
          <w:szCs w:val="22"/>
          <w:lang w:val="en-US"/>
        </w:rPr>
        <w:t xml:space="preserve">Cox, M &amp; Paley, B (2003) </w:t>
      </w:r>
      <w:r w:rsidRPr="001842D1">
        <w:rPr>
          <w:rFonts w:ascii="Calibri" w:hAnsi="Calibri"/>
          <w:i/>
          <w:sz w:val="22"/>
          <w:szCs w:val="22"/>
          <w:lang w:val="en-US"/>
        </w:rPr>
        <w:t>Understanding Families as Systems</w:t>
      </w:r>
      <w:r w:rsidRPr="001842D1">
        <w:rPr>
          <w:rFonts w:ascii="Calibri" w:hAnsi="Calibri"/>
          <w:sz w:val="22"/>
          <w:szCs w:val="22"/>
          <w:lang w:val="en-US"/>
        </w:rPr>
        <w:t>, retrieved from:</w:t>
      </w:r>
    </w:p>
    <w:p w:rsidR="00C233D6" w:rsidRPr="00C233D6" w:rsidRDefault="00C04EDA" w:rsidP="00C233D6">
      <w:pPr>
        <w:rPr>
          <w:rFonts w:ascii="Calibri" w:hAnsi="Calibri"/>
          <w:sz w:val="22"/>
          <w:szCs w:val="22"/>
        </w:rPr>
      </w:pPr>
      <w:hyperlink r:id="rId17" w:history="1">
        <w:r w:rsidR="00C233D6" w:rsidRPr="00C233D6">
          <w:rPr>
            <w:rStyle w:val="Hyperlink"/>
            <w:rFonts w:ascii="Calibri" w:hAnsi="Calibri"/>
            <w:sz w:val="22"/>
            <w:szCs w:val="22"/>
          </w:rPr>
          <w:t>https://www.psychologicalscience.org/pdf/Cox.pdf?origin=publication_detail&amp;origin=publication_detail</w:t>
        </w:r>
      </w:hyperlink>
    </w:p>
    <w:p w:rsidR="00C233D6" w:rsidRPr="001842D1" w:rsidRDefault="00654CD4" w:rsidP="00822711">
      <w:pPr>
        <w:rPr>
          <w:rFonts w:ascii="Calibri" w:hAnsi="Calibri"/>
          <w:sz w:val="22"/>
          <w:szCs w:val="22"/>
          <w:lang w:val="en-US"/>
        </w:rPr>
      </w:pPr>
      <w:r w:rsidRPr="001842D1">
        <w:rPr>
          <w:rFonts w:ascii="Calibri" w:hAnsi="Calibri"/>
          <w:sz w:val="22"/>
          <w:szCs w:val="22"/>
          <w:lang w:val="en-US"/>
        </w:rPr>
        <w:t>On</w:t>
      </w:r>
      <w:r w:rsidR="00C233D6" w:rsidRPr="001842D1">
        <w:rPr>
          <w:rFonts w:ascii="Calibri" w:hAnsi="Calibri"/>
          <w:sz w:val="22"/>
          <w:szCs w:val="22"/>
          <w:lang w:val="en-US"/>
        </w:rPr>
        <w:t xml:space="preserve"> 7/6/2018</w:t>
      </w:r>
    </w:p>
    <w:p w:rsidR="00C233D6" w:rsidRPr="001842D1" w:rsidRDefault="00C233D6" w:rsidP="00822711">
      <w:pPr>
        <w:rPr>
          <w:rFonts w:ascii="Calibri" w:hAnsi="Calibri"/>
          <w:sz w:val="22"/>
          <w:szCs w:val="22"/>
          <w:lang w:val="en-US"/>
        </w:rPr>
      </w:pPr>
    </w:p>
    <w:p w:rsidR="00C233D6" w:rsidRPr="001842D1" w:rsidRDefault="00C233D6" w:rsidP="00822711">
      <w:pPr>
        <w:rPr>
          <w:rFonts w:ascii="Calibri" w:hAnsi="Calibri"/>
          <w:sz w:val="22"/>
          <w:szCs w:val="22"/>
          <w:lang w:val="en-US"/>
        </w:rPr>
      </w:pPr>
    </w:p>
    <w:p w:rsidR="0043501A" w:rsidRPr="0043501A" w:rsidRDefault="0043501A" w:rsidP="0043501A">
      <w:pPr>
        <w:rPr>
          <w:rFonts w:ascii="Calibri" w:hAnsi="Calibri"/>
          <w:sz w:val="22"/>
          <w:szCs w:val="22"/>
          <w:lang w:val="en-US"/>
        </w:rPr>
      </w:pPr>
      <w:r w:rsidRPr="0043501A">
        <w:rPr>
          <w:rStyle w:val="Hyperlink"/>
          <w:rFonts w:ascii="Calibri" w:hAnsi="Calibri"/>
          <w:color w:val="auto"/>
          <w:sz w:val="22"/>
          <w:szCs w:val="22"/>
          <w:u w:val="none"/>
          <w:lang w:val="en-US"/>
        </w:rPr>
        <w:t xml:space="preserve">DVA (2018) </w:t>
      </w:r>
      <w:r w:rsidRPr="0043501A">
        <w:rPr>
          <w:rStyle w:val="Hyperlink"/>
          <w:rFonts w:ascii="Calibri" w:hAnsi="Calibri"/>
          <w:i/>
          <w:color w:val="auto"/>
          <w:sz w:val="22"/>
          <w:szCs w:val="22"/>
          <w:u w:val="none"/>
          <w:lang w:val="en-US"/>
        </w:rPr>
        <w:t xml:space="preserve">Pension Rates, </w:t>
      </w:r>
      <w:r w:rsidRPr="0043501A">
        <w:rPr>
          <w:rStyle w:val="Hyperlink"/>
          <w:rFonts w:ascii="Calibri" w:hAnsi="Calibri"/>
          <w:color w:val="auto"/>
          <w:sz w:val="22"/>
          <w:szCs w:val="22"/>
          <w:u w:val="none"/>
          <w:lang w:val="en-US"/>
        </w:rPr>
        <w:t xml:space="preserve">retrieved </w:t>
      </w:r>
      <w:r w:rsidR="00654CD4" w:rsidRPr="0043501A">
        <w:rPr>
          <w:rStyle w:val="Hyperlink"/>
          <w:rFonts w:ascii="Calibri" w:hAnsi="Calibri"/>
          <w:color w:val="auto"/>
          <w:sz w:val="22"/>
          <w:szCs w:val="22"/>
          <w:u w:val="none"/>
          <w:lang w:val="en-US"/>
        </w:rPr>
        <w:t>from:</w:t>
      </w:r>
    </w:p>
    <w:p w:rsidR="0043501A" w:rsidRDefault="00C04EDA" w:rsidP="0043501A">
      <w:pPr>
        <w:rPr>
          <w:rFonts w:ascii="Calibri" w:hAnsi="Calibri"/>
          <w:sz w:val="22"/>
          <w:szCs w:val="22"/>
          <w:lang w:val="en-US"/>
        </w:rPr>
      </w:pPr>
      <w:hyperlink r:id="rId18" w:history="1">
        <w:r w:rsidR="00C233D6" w:rsidRPr="005A6317">
          <w:rPr>
            <w:rStyle w:val="Hyperlink"/>
            <w:rFonts w:ascii="Calibri" w:hAnsi="Calibri"/>
            <w:sz w:val="22"/>
            <w:szCs w:val="22"/>
            <w:lang w:val="en-US"/>
          </w:rPr>
          <w:t>https://myaccount.dva.gov.au/new-pension-rates.html</w:t>
        </w:r>
      </w:hyperlink>
      <w:r w:rsidR="00C233D6">
        <w:rPr>
          <w:rFonts w:ascii="Calibri" w:hAnsi="Calibri"/>
          <w:sz w:val="22"/>
          <w:szCs w:val="22"/>
          <w:lang w:val="en-US"/>
        </w:rPr>
        <w:t xml:space="preserve"> on 2/6/2018</w:t>
      </w:r>
    </w:p>
    <w:p w:rsidR="0043501A" w:rsidRDefault="0043501A" w:rsidP="0043501A">
      <w:pPr>
        <w:rPr>
          <w:rFonts w:ascii="Calibri" w:hAnsi="Calibri"/>
          <w:sz w:val="22"/>
          <w:szCs w:val="22"/>
          <w:lang w:val="en-US"/>
        </w:rPr>
      </w:pPr>
    </w:p>
    <w:p w:rsidR="0043501A" w:rsidRDefault="0043501A" w:rsidP="0043501A">
      <w:pPr>
        <w:rPr>
          <w:rFonts w:ascii="Calibri" w:hAnsi="Calibri"/>
          <w:sz w:val="22"/>
          <w:szCs w:val="22"/>
          <w:lang w:val="en-US"/>
        </w:rPr>
      </w:pPr>
    </w:p>
    <w:p w:rsidR="0043501A" w:rsidRPr="0043501A" w:rsidRDefault="0043501A" w:rsidP="0043501A">
      <w:pPr>
        <w:rPr>
          <w:rFonts w:ascii="Calibri" w:hAnsi="Calibri"/>
          <w:sz w:val="22"/>
          <w:szCs w:val="22"/>
        </w:rPr>
      </w:pPr>
      <w:r w:rsidRPr="0043501A">
        <w:rPr>
          <w:rFonts w:ascii="Calibri" w:hAnsi="Calibri"/>
          <w:sz w:val="22"/>
          <w:szCs w:val="22"/>
        </w:rPr>
        <w:t xml:space="preserve">DVA (2018) </w:t>
      </w:r>
      <w:r w:rsidRPr="0043501A">
        <w:rPr>
          <w:rFonts w:ascii="Calibri" w:hAnsi="Calibri"/>
          <w:i/>
          <w:sz w:val="22"/>
          <w:szCs w:val="22"/>
        </w:rPr>
        <w:t xml:space="preserve">Special Rate Disability </w:t>
      </w:r>
      <w:r w:rsidR="00654CD4" w:rsidRPr="0043501A">
        <w:rPr>
          <w:rFonts w:ascii="Calibri" w:hAnsi="Calibri"/>
          <w:i/>
          <w:sz w:val="22"/>
          <w:szCs w:val="22"/>
        </w:rPr>
        <w:t>Pension,</w:t>
      </w:r>
      <w:r w:rsidRPr="0043501A">
        <w:rPr>
          <w:rFonts w:ascii="Calibri" w:hAnsi="Calibri"/>
          <w:sz w:val="22"/>
          <w:szCs w:val="22"/>
        </w:rPr>
        <w:t xml:space="preserve"> retrieved from </w:t>
      </w:r>
      <w:hyperlink r:id="rId19" w:history="1">
        <w:r w:rsidRPr="0043501A">
          <w:rPr>
            <w:rStyle w:val="Hyperlink"/>
            <w:rFonts w:ascii="Calibri" w:hAnsi="Calibri"/>
            <w:sz w:val="22"/>
            <w:szCs w:val="22"/>
            <w:lang w:val="en-US"/>
          </w:rPr>
          <w:t>https://www.dva.gov.au/consultation-and-grants/reviews/review-military-compensation-arrangements/implementation-activitie-8</w:t>
        </w:r>
      </w:hyperlink>
      <w:r w:rsidRPr="0043501A">
        <w:rPr>
          <w:rFonts w:ascii="Calibri" w:hAnsi="Calibri"/>
          <w:sz w:val="22"/>
          <w:szCs w:val="22"/>
          <w:lang w:val="en-US"/>
        </w:rPr>
        <w:t xml:space="preserve"> on 8/6/2018</w:t>
      </w:r>
    </w:p>
    <w:p w:rsidR="0043501A" w:rsidRPr="001842D1" w:rsidRDefault="0043501A" w:rsidP="00822711">
      <w:pPr>
        <w:rPr>
          <w:rStyle w:val="Hyperlink"/>
          <w:rFonts w:ascii="Calibri" w:hAnsi="Calibri"/>
          <w:color w:val="auto"/>
          <w:sz w:val="22"/>
          <w:szCs w:val="22"/>
          <w:u w:val="none"/>
          <w:lang w:val="en-US"/>
        </w:rPr>
      </w:pPr>
    </w:p>
    <w:p w:rsidR="00822711" w:rsidRPr="001842D1" w:rsidRDefault="00822711" w:rsidP="00822711">
      <w:pPr>
        <w:rPr>
          <w:rStyle w:val="Hyperlink"/>
          <w:rFonts w:ascii="Calibri" w:hAnsi="Calibri"/>
          <w:sz w:val="22"/>
          <w:szCs w:val="22"/>
          <w:lang w:val="en-US"/>
        </w:rPr>
      </w:pPr>
    </w:p>
    <w:p w:rsidR="00822711" w:rsidRPr="001842D1" w:rsidRDefault="00822711" w:rsidP="00822711">
      <w:pPr>
        <w:rPr>
          <w:rStyle w:val="Hyperlink"/>
          <w:rFonts w:ascii="Calibri" w:hAnsi="Calibri"/>
          <w:color w:val="auto"/>
          <w:sz w:val="22"/>
          <w:szCs w:val="22"/>
          <w:u w:val="none"/>
          <w:lang w:val="en-US"/>
        </w:rPr>
      </w:pPr>
      <w:r w:rsidRPr="001842D1">
        <w:rPr>
          <w:rStyle w:val="Hyperlink"/>
          <w:rFonts w:ascii="Calibri" w:hAnsi="Calibri"/>
          <w:color w:val="auto"/>
          <w:sz w:val="22"/>
          <w:szCs w:val="22"/>
          <w:u w:val="none"/>
          <w:lang w:val="en-US"/>
        </w:rPr>
        <w:t>Revenue NSW (2018)</w:t>
      </w:r>
      <w:r w:rsidRPr="001842D1">
        <w:rPr>
          <w:rStyle w:val="Hyperlink"/>
          <w:rFonts w:ascii="Calibri" w:hAnsi="Calibri"/>
          <w:sz w:val="22"/>
          <w:szCs w:val="22"/>
          <w:lang w:val="en-US"/>
        </w:rPr>
        <w:t xml:space="preserve"> </w:t>
      </w:r>
      <w:r w:rsidRPr="001842D1">
        <w:rPr>
          <w:rStyle w:val="Hyperlink"/>
          <w:rFonts w:ascii="Calibri" w:hAnsi="Calibri"/>
          <w:i/>
          <w:color w:val="auto"/>
          <w:sz w:val="22"/>
          <w:szCs w:val="22"/>
          <w:u w:val="none"/>
          <w:lang w:val="en-US"/>
        </w:rPr>
        <w:t>Exemptions and Concessions</w:t>
      </w:r>
      <w:r w:rsidRPr="001842D1">
        <w:rPr>
          <w:rStyle w:val="Hyperlink"/>
          <w:rFonts w:ascii="Calibri" w:hAnsi="Calibri"/>
          <w:color w:val="auto"/>
          <w:sz w:val="22"/>
          <w:szCs w:val="22"/>
          <w:u w:val="none"/>
          <w:lang w:val="en-US"/>
        </w:rPr>
        <w:t>, retrieved from:</w:t>
      </w:r>
      <w:r w:rsidRPr="001842D1">
        <w:rPr>
          <w:rStyle w:val="Hyperlink"/>
          <w:rFonts w:ascii="Calibri" w:hAnsi="Calibri"/>
          <w:sz w:val="22"/>
          <w:szCs w:val="22"/>
          <w:lang w:val="en-US"/>
        </w:rPr>
        <w:t xml:space="preserve"> </w:t>
      </w:r>
      <w:hyperlink r:id="rId20" w:history="1">
        <w:r w:rsidRPr="001842D1">
          <w:rPr>
            <w:rStyle w:val="Hyperlink"/>
            <w:rFonts w:ascii="Calibri" w:hAnsi="Calibri"/>
            <w:sz w:val="22"/>
            <w:szCs w:val="22"/>
            <w:lang w:val="en-US"/>
          </w:rPr>
          <w:t>http://www.revenue.nsw.gov.au/taxes/vehicle/exemptions</w:t>
        </w:r>
      </w:hyperlink>
      <w:r w:rsidR="0043501A" w:rsidRPr="001842D1">
        <w:rPr>
          <w:rStyle w:val="Hyperlink"/>
          <w:rFonts w:ascii="Calibri" w:hAnsi="Calibri"/>
          <w:color w:val="auto"/>
          <w:sz w:val="22"/>
          <w:szCs w:val="22"/>
          <w:u w:val="none"/>
          <w:lang w:val="en-US"/>
        </w:rPr>
        <w:t xml:space="preserve"> on 10/6/2018</w:t>
      </w:r>
    </w:p>
    <w:p w:rsidR="00822711" w:rsidRPr="001842D1" w:rsidRDefault="00822711" w:rsidP="00822711">
      <w:pPr>
        <w:rPr>
          <w:rFonts w:ascii="Calibri" w:hAnsi="Calibri"/>
          <w:sz w:val="22"/>
          <w:szCs w:val="22"/>
          <w:lang w:val="en-US"/>
        </w:rPr>
      </w:pPr>
    </w:p>
    <w:p w:rsidR="00822711" w:rsidRPr="001842D1" w:rsidRDefault="00C233D6" w:rsidP="00822711">
      <w:pPr>
        <w:rPr>
          <w:rFonts w:ascii="Calibri" w:hAnsi="Calibri"/>
          <w:sz w:val="22"/>
          <w:szCs w:val="22"/>
          <w:lang w:val="en-US"/>
        </w:rPr>
      </w:pPr>
      <w:r w:rsidRPr="001842D1">
        <w:rPr>
          <w:rFonts w:ascii="Calibri" w:hAnsi="Calibri"/>
          <w:sz w:val="22"/>
          <w:szCs w:val="22"/>
          <w:lang w:val="en-US"/>
        </w:rPr>
        <w:t xml:space="preserve">RMS (2018) </w:t>
      </w:r>
      <w:r w:rsidRPr="001842D1">
        <w:rPr>
          <w:rFonts w:ascii="Calibri" w:hAnsi="Calibri"/>
          <w:i/>
          <w:sz w:val="22"/>
          <w:szCs w:val="22"/>
          <w:lang w:val="en-US"/>
        </w:rPr>
        <w:t xml:space="preserve">Transport Statistics, </w:t>
      </w:r>
      <w:r w:rsidRPr="001842D1">
        <w:rPr>
          <w:rFonts w:ascii="Calibri" w:hAnsi="Calibri"/>
          <w:sz w:val="22"/>
          <w:szCs w:val="22"/>
          <w:lang w:val="en-US"/>
        </w:rPr>
        <w:t>retrieved from:</w:t>
      </w:r>
    </w:p>
    <w:p w:rsidR="00C233D6" w:rsidRPr="00C233D6" w:rsidRDefault="00C04EDA" w:rsidP="00C233D6">
      <w:pPr>
        <w:rPr>
          <w:rFonts w:ascii="Calibri" w:hAnsi="Calibri"/>
          <w:sz w:val="22"/>
          <w:szCs w:val="22"/>
        </w:rPr>
      </w:pPr>
      <w:hyperlink r:id="rId21" w:history="1">
        <w:r w:rsidR="00C233D6" w:rsidRPr="00C233D6">
          <w:rPr>
            <w:rStyle w:val="Hyperlink"/>
            <w:rFonts w:ascii="Calibri" w:hAnsi="Calibri"/>
            <w:sz w:val="22"/>
            <w:szCs w:val="22"/>
          </w:rPr>
          <w:t>http://www.rms.nsw.gov.au/about/corporate-publications/statistics/registrationandlicensing/tables/table213_2018q1.html</w:t>
        </w:r>
      </w:hyperlink>
    </w:p>
    <w:p w:rsidR="00C233D6" w:rsidRPr="001842D1" w:rsidRDefault="00654CD4" w:rsidP="00822711">
      <w:pPr>
        <w:rPr>
          <w:rFonts w:ascii="Calibri" w:hAnsi="Calibri"/>
          <w:sz w:val="22"/>
          <w:szCs w:val="22"/>
          <w:lang w:val="en-US"/>
        </w:rPr>
      </w:pPr>
      <w:r w:rsidRPr="001842D1">
        <w:rPr>
          <w:rFonts w:ascii="Calibri" w:hAnsi="Calibri"/>
          <w:sz w:val="22"/>
          <w:szCs w:val="22"/>
          <w:lang w:val="en-US"/>
        </w:rPr>
        <w:t>On</w:t>
      </w:r>
      <w:r w:rsidR="00C233D6" w:rsidRPr="001842D1">
        <w:rPr>
          <w:rFonts w:ascii="Calibri" w:hAnsi="Calibri"/>
          <w:sz w:val="22"/>
          <w:szCs w:val="22"/>
          <w:lang w:val="en-US"/>
        </w:rPr>
        <w:t xml:space="preserve"> 28/6/2018</w:t>
      </w:r>
    </w:p>
    <w:p w:rsidR="00822711" w:rsidRPr="001842D1" w:rsidRDefault="00822711" w:rsidP="00822711">
      <w:pPr>
        <w:rPr>
          <w:rFonts w:ascii="Calibri" w:hAnsi="Calibri"/>
          <w:sz w:val="22"/>
          <w:szCs w:val="22"/>
        </w:rPr>
      </w:pPr>
    </w:p>
    <w:p w:rsidR="00822711" w:rsidRPr="001842D1" w:rsidRDefault="00822711" w:rsidP="00822711">
      <w:pPr>
        <w:rPr>
          <w:rFonts w:ascii="Calibri" w:hAnsi="Calibri"/>
          <w:sz w:val="22"/>
          <w:szCs w:val="22"/>
        </w:rPr>
      </w:pPr>
    </w:p>
    <w:p w:rsidR="00967D6A" w:rsidRPr="001842D1" w:rsidRDefault="00967D6A" w:rsidP="00822711">
      <w:pPr>
        <w:rPr>
          <w:rFonts w:ascii="Calibri" w:hAnsi="Calibri"/>
          <w:sz w:val="22"/>
          <w:szCs w:val="22"/>
        </w:rPr>
      </w:pPr>
    </w:p>
    <w:p w:rsidR="00822711" w:rsidRPr="001842D1" w:rsidRDefault="00822711" w:rsidP="00822711">
      <w:pPr>
        <w:rPr>
          <w:rFonts w:ascii="Calibri" w:hAnsi="Calibri"/>
          <w:sz w:val="22"/>
          <w:szCs w:val="22"/>
        </w:rPr>
      </w:pPr>
    </w:p>
    <w:p w:rsidR="00822711" w:rsidRPr="001842D1" w:rsidRDefault="00822711" w:rsidP="00340EE8">
      <w:pPr>
        <w:rPr>
          <w:rFonts w:ascii="Calibri" w:hAnsi="Calibri"/>
          <w:sz w:val="22"/>
          <w:szCs w:val="22"/>
        </w:rPr>
      </w:pPr>
    </w:p>
    <w:p w:rsidR="00187A8B" w:rsidRPr="001842D1" w:rsidRDefault="00187A8B" w:rsidP="00340EE8">
      <w:pPr>
        <w:rPr>
          <w:rFonts w:ascii="Calibri" w:hAnsi="Calibri"/>
          <w:sz w:val="22"/>
          <w:szCs w:val="22"/>
        </w:rPr>
      </w:pPr>
    </w:p>
    <w:p w:rsidR="00187A8B" w:rsidRPr="001842D1" w:rsidRDefault="00187A8B" w:rsidP="00340EE8">
      <w:pPr>
        <w:rPr>
          <w:rFonts w:ascii="Calibri" w:hAnsi="Calibri"/>
          <w:sz w:val="22"/>
          <w:szCs w:val="22"/>
        </w:rPr>
      </w:pPr>
    </w:p>
    <w:sectPr w:rsidR="00187A8B" w:rsidRPr="001842D1" w:rsidSect="00846076">
      <w:type w:val="continuous"/>
      <w:pgSz w:w="11906" w:h="16838" w:code="9"/>
      <w:pgMar w:top="454" w:right="964" w:bottom="454" w:left="964" w:header="28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9EC" w:rsidRDefault="001359EC">
      <w:r>
        <w:separator/>
      </w:r>
    </w:p>
  </w:endnote>
  <w:endnote w:type="continuationSeparator" w:id="0">
    <w:p w:rsidR="001359EC" w:rsidRDefault="0013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w:altName w:val="Arial"/>
    <w:charset w:val="4D"/>
    <w:family w:val="auto"/>
    <w:pitch w:val="variable"/>
    <w:sig w:usb0="00000001" w:usb1="00000000" w:usb2="00000000" w:usb3="00000000" w:csb0="0000011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4D4" w:rsidRDefault="008134D4" w:rsidP="008134D4">
    <w:pPr>
      <w:pStyle w:val="Footer"/>
      <w:pBdr>
        <w:top w:val="single" w:sz="4" w:space="1" w:color="D9D9D9"/>
      </w:pBdr>
      <w:jc w:val="right"/>
    </w:pPr>
    <w:r>
      <w:fldChar w:fldCharType="begin"/>
    </w:r>
    <w:r>
      <w:instrText xml:space="preserve"> PAGE   \* MERGEFORMAT </w:instrText>
    </w:r>
    <w:r>
      <w:fldChar w:fldCharType="separate"/>
    </w:r>
    <w:r w:rsidR="00C04EDA">
      <w:rPr>
        <w:noProof/>
      </w:rPr>
      <w:t>10</w:t>
    </w:r>
    <w:r>
      <w:rPr>
        <w:noProof/>
      </w:rPr>
      <w:fldChar w:fldCharType="end"/>
    </w:r>
    <w:r>
      <w:t xml:space="preserve"> | </w:t>
    </w:r>
    <w:r w:rsidRPr="008134D4">
      <w:rPr>
        <w:color w:val="808080"/>
        <w:spacing w:val="60"/>
      </w:rPr>
      <w:t>Page</w:t>
    </w:r>
  </w:p>
  <w:p w:rsidR="0068653E" w:rsidRDefault="00686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9EC" w:rsidRDefault="001359EC">
      <w:r>
        <w:separator/>
      </w:r>
    </w:p>
  </w:footnote>
  <w:footnote w:type="continuationSeparator" w:id="0">
    <w:p w:rsidR="001359EC" w:rsidRDefault="001359EC">
      <w:r>
        <w:continuationSeparator/>
      </w:r>
    </w:p>
  </w:footnote>
  <w:footnote w:id="1">
    <w:p w:rsidR="0068653E" w:rsidRDefault="0068653E" w:rsidP="004E17AB">
      <w:pPr>
        <w:pStyle w:val="FootnoteText"/>
      </w:pPr>
      <w:r>
        <w:rPr>
          <w:rStyle w:val="FootnoteReference"/>
        </w:rPr>
        <w:footnoteRef/>
      </w:r>
      <w:r>
        <w:t xml:space="preserve"> See DVA ‘Population Statistics at a Glance’ Sept 2017</w:t>
      </w:r>
    </w:p>
  </w:footnote>
  <w:footnote w:id="2">
    <w:p w:rsidR="0068653E" w:rsidRDefault="0068653E" w:rsidP="007714ED">
      <w:pPr>
        <w:pStyle w:val="FootnoteText"/>
      </w:pPr>
      <w:r>
        <w:rPr>
          <w:rStyle w:val="FootnoteReference"/>
        </w:rPr>
        <w:footnoteRef/>
      </w:r>
      <w:r>
        <w:t xml:space="preserve">See Aspen Foundation (2016)  </w:t>
      </w:r>
      <w:r w:rsidRPr="0021347A">
        <w:rPr>
          <w:i/>
        </w:rPr>
        <w:t>Report  in</w:t>
      </w:r>
      <w:r>
        <w:rPr>
          <w:i/>
        </w:rPr>
        <w:t>to</w:t>
      </w:r>
      <w:r w:rsidRPr="0021347A">
        <w:rPr>
          <w:i/>
        </w:rPr>
        <w:t xml:space="preserve"> ESO’s</w:t>
      </w:r>
    </w:p>
    <w:p w:rsidR="0068653E" w:rsidRDefault="0068653E" w:rsidP="007714ED">
      <w:pPr>
        <w:pStyle w:val="FootnoteText"/>
      </w:pPr>
    </w:p>
  </w:footnote>
  <w:footnote w:id="3">
    <w:p w:rsidR="0068653E" w:rsidRPr="0021347A" w:rsidRDefault="0068653E" w:rsidP="007714ED">
      <w:pPr>
        <w:pStyle w:val="FootnoteText"/>
        <w:rPr>
          <w:i/>
        </w:rPr>
      </w:pPr>
      <w:r>
        <w:rPr>
          <w:rStyle w:val="FootnoteReference"/>
        </w:rPr>
        <w:footnoteRef/>
      </w:r>
      <w:r>
        <w:t xml:space="preserve">See  DVA </w:t>
      </w:r>
      <w:r w:rsidRPr="0021347A">
        <w:rPr>
          <w:i/>
        </w:rPr>
        <w:t>Population at a Glance</w:t>
      </w:r>
      <w:r>
        <w:rPr>
          <w:i/>
        </w:rPr>
        <w:t xml:space="preserve"> September 2017</w:t>
      </w:r>
    </w:p>
  </w:footnote>
  <w:footnote w:id="4">
    <w:p w:rsidR="0068653E" w:rsidRDefault="0068653E" w:rsidP="007714ED">
      <w:pPr>
        <w:pStyle w:val="FootnoteText"/>
      </w:pPr>
    </w:p>
  </w:footnote>
  <w:footnote w:id="5">
    <w:p w:rsidR="0068653E" w:rsidRPr="00C8769D" w:rsidRDefault="0068653E">
      <w:pPr>
        <w:pStyle w:val="FootnoteText"/>
        <w:rPr>
          <w:i/>
        </w:rPr>
      </w:pPr>
      <w:r>
        <w:rPr>
          <w:rStyle w:val="FootnoteReference"/>
        </w:rPr>
        <w:footnoteRef/>
      </w:r>
      <w:r>
        <w:t xml:space="preserve"> See ADSO Submission,(2018), “</w:t>
      </w:r>
      <w:r>
        <w:rPr>
          <w:i/>
        </w:rPr>
        <w:t>Scoping the Issues”</w:t>
      </w:r>
    </w:p>
  </w:footnote>
  <w:footnote w:id="6">
    <w:p w:rsidR="0068653E" w:rsidRDefault="0068653E" w:rsidP="007714ED">
      <w:pPr>
        <w:pStyle w:val="FootnoteText"/>
      </w:pPr>
      <w:r>
        <w:rPr>
          <w:rStyle w:val="FootnoteReference"/>
        </w:rPr>
        <w:footnoteRef/>
      </w:r>
      <w:r>
        <w:t xml:space="preserve"> DVA Special Rate Pension 2018</w:t>
      </w:r>
    </w:p>
  </w:footnote>
  <w:footnote w:id="7">
    <w:p w:rsidR="0068653E" w:rsidRDefault="0068653E" w:rsidP="007714ED">
      <w:pPr>
        <w:pStyle w:val="FootnoteText"/>
      </w:pPr>
      <w:r>
        <w:rPr>
          <w:rStyle w:val="FootnoteReference"/>
        </w:rPr>
        <w:footnoteRef/>
      </w:r>
      <w:r>
        <w:t xml:space="preserve"> DVA War Widows’ Pension 2018</w:t>
      </w:r>
    </w:p>
  </w:footnote>
  <w:footnote w:id="8">
    <w:p w:rsidR="0068653E" w:rsidRPr="00DB2684" w:rsidRDefault="0068653E" w:rsidP="007714ED">
      <w:pPr>
        <w:pStyle w:val="FootnoteText"/>
        <w:rPr>
          <w:i/>
        </w:rPr>
      </w:pPr>
      <w:r>
        <w:rPr>
          <w:rStyle w:val="FootnoteReference"/>
        </w:rPr>
        <w:footnoteRef/>
      </w:r>
      <w:r>
        <w:t xml:space="preserve"> See 2018 </w:t>
      </w:r>
      <w:r w:rsidRPr="00DB2684">
        <w:t xml:space="preserve">DVA </w:t>
      </w:r>
      <w:r>
        <w:rPr>
          <w:i/>
        </w:rPr>
        <w:t xml:space="preserve">New </w:t>
      </w:r>
      <w:r w:rsidRPr="00DB2684">
        <w:rPr>
          <w:i/>
        </w:rPr>
        <w:t>Pension Rates</w:t>
      </w:r>
    </w:p>
  </w:footnote>
  <w:footnote w:id="9">
    <w:p w:rsidR="0068653E" w:rsidRDefault="0068653E" w:rsidP="007714ED">
      <w:pPr>
        <w:pStyle w:val="FootnoteText"/>
      </w:pPr>
      <w:r>
        <w:rPr>
          <w:rStyle w:val="FootnoteReference"/>
        </w:rPr>
        <w:footnoteRef/>
      </w:r>
      <w:r>
        <w:t xml:space="preserve"> Estimated effective ISS payment from current ceiling rates at </w:t>
      </w:r>
      <w:r w:rsidRPr="0086307D">
        <w:t>https://www.dva.gov.au/factsheet-is30-pension-rates-limits-and-allowances-summary</w:t>
      </w:r>
    </w:p>
  </w:footnote>
  <w:footnote w:id="10">
    <w:p w:rsidR="0068653E" w:rsidRDefault="0068653E" w:rsidP="007714ED">
      <w:pPr>
        <w:pStyle w:val="FootnoteText"/>
      </w:pPr>
      <w:r>
        <w:rPr>
          <w:rStyle w:val="FootnoteReference"/>
        </w:rPr>
        <w:footnoteRef/>
      </w:r>
      <w:r>
        <w:t xml:space="preserve"> Calculated from My Aged Care </w:t>
      </w:r>
      <w:hyperlink r:id="rId1" w:history="1">
        <w:r w:rsidRPr="00A97812">
          <w:rPr>
            <w:rStyle w:val="Hyperlink"/>
          </w:rPr>
          <w:t>https://www.myagedcare.gov.au/fee-estimator/residential-care/form</w:t>
        </w:r>
      </w:hyperlink>
    </w:p>
    <w:p w:rsidR="0068653E" w:rsidRDefault="0068653E" w:rsidP="007714ED">
      <w:pPr>
        <w:pStyle w:val="FootnoteText"/>
      </w:pPr>
    </w:p>
    <w:p w:rsidR="0068653E" w:rsidRDefault="0068653E" w:rsidP="007714ED">
      <w:pPr>
        <w:pStyle w:val="FootnoteText"/>
      </w:pPr>
    </w:p>
  </w:footnote>
  <w:footnote w:id="11">
    <w:p w:rsidR="0068653E" w:rsidRDefault="0068653E">
      <w:pPr>
        <w:pStyle w:val="FootnoteText"/>
      </w:pPr>
      <w:r>
        <w:rPr>
          <w:rStyle w:val="FootnoteReference"/>
        </w:rPr>
        <w:footnoteRef/>
      </w:r>
      <w:r>
        <w:t xml:space="preserve"> See DVA Fact sheet 49</w:t>
      </w:r>
    </w:p>
  </w:footnote>
  <w:footnote w:id="12">
    <w:p w:rsidR="0068653E" w:rsidRDefault="0068653E" w:rsidP="007714ED">
      <w:pPr>
        <w:pStyle w:val="FootnoteText"/>
      </w:pPr>
      <w:r>
        <w:rPr>
          <w:rStyle w:val="FootnoteReference"/>
        </w:rPr>
        <w:footnoteRef/>
      </w:r>
      <w:r>
        <w:t xml:space="preserve"> See DVA </w:t>
      </w:r>
      <w:r>
        <w:rPr>
          <w:i/>
        </w:rPr>
        <w:t>Exemptions from Duty under State and Territory Law</w:t>
      </w:r>
      <w:r>
        <w:t xml:space="preserve"> </w:t>
      </w:r>
    </w:p>
    <w:p w:rsidR="0068653E" w:rsidRDefault="0068653E" w:rsidP="007714ED">
      <w:pPr>
        <w:pStyle w:val="FootnoteText"/>
      </w:pPr>
    </w:p>
  </w:footnote>
  <w:footnote w:id="13">
    <w:p w:rsidR="0068653E" w:rsidRDefault="0068653E" w:rsidP="000D6903">
      <w:pPr>
        <w:pStyle w:val="FootnoteText"/>
      </w:pPr>
      <w:r>
        <w:rPr>
          <w:rStyle w:val="FootnoteReference"/>
        </w:rPr>
        <w:footnoteRef/>
      </w:r>
      <w:r>
        <w:t xml:space="preserve"> Calculations as at 20/6/2018 from </w:t>
      </w:r>
      <w:hyperlink r:id="rId2" w:history="1">
        <w:r w:rsidRPr="00A97812">
          <w:rPr>
            <w:rStyle w:val="Hyperlink"/>
          </w:rPr>
          <w:t>https://www.apps08.osr.nsw.gov.au/erevenue/calculators/motorsimple.php</w:t>
        </w:r>
      </w:hyperlink>
    </w:p>
    <w:p w:rsidR="0068653E" w:rsidRDefault="0068653E" w:rsidP="000D6903">
      <w:pPr>
        <w:pStyle w:val="FootnoteText"/>
      </w:pPr>
    </w:p>
  </w:footnote>
  <w:footnote w:id="14">
    <w:p w:rsidR="0068653E" w:rsidRDefault="0068653E" w:rsidP="007714ED">
      <w:pPr>
        <w:pStyle w:val="FootnoteText"/>
      </w:pPr>
      <w:r>
        <w:rPr>
          <w:rStyle w:val="FootnoteReference"/>
        </w:rPr>
        <w:footnoteRef/>
      </w:r>
      <w:r>
        <w:t xml:space="preserve">  See  DVA (2018)  Factsheet 39 from website</w:t>
      </w:r>
    </w:p>
  </w:footnote>
  <w:footnote w:id="15">
    <w:p w:rsidR="0068653E" w:rsidRDefault="0068653E" w:rsidP="007714ED">
      <w:pPr>
        <w:pStyle w:val="FootnoteText"/>
      </w:pPr>
      <w:r>
        <w:rPr>
          <w:rStyle w:val="FootnoteReference"/>
        </w:rPr>
        <w:footnoteRef/>
      </w:r>
      <w:r>
        <w:t xml:space="preserve"> See DVA </w:t>
      </w:r>
      <w:r>
        <w:rPr>
          <w:i/>
        </w:rPr>
        <w:t>Consultation and Grants Review</w:t>
      </w:r>
      <w:r>
        <w:t xml:space="preserve"> on website</w:t>
      </w:r>
    </w:p>
  </w:footnote>
  <w:footnote w:id="16">
    <w:p w:rsidR="00967D6A" w:rsidRDefault="00967D6A">
      <w:pPr>
        <w:pStyle w:val="FootnoteText"/>
      </w:pPr>
      <w:r>
        <w:rPr>
          <w:rStyle w:val="FootnoteReference"/>
        </w:rPr>
        <w:footnoteRef/>
      </w:r>
      <w:r>
        <w:t xml:space="preserve"> See DVA Factsheet HIP80</w:t>
      </w:r>
    </w:p>
  </w:footnote>
  <w:footnote w:id="17">
    <w:p w:rsidR="007D5206" w:rsidRDefault="007D5206">
      <w:pPr>
        <w:pStyle w:val="FootnoteText"/>
      </w:pPr>
      <w:r>
        <w:rPr>
          <w:rStyle w:val="FootnoteReference"/>
        </w:rPr>
        <w:footnoteRef/>
      </w:r>
      <w:r>
        <w:t xml:space="preserve"> See Transport Trends Report by Age and Gender on website </w:t>
      </w:r>
    </w:p>
  </w:footnote>
  <w:footnote w:id="18">
    <w:p w:rsidR="00113F13" w:rsidRDefault="00113F13">
      <w:pPr>
        <w:pStyle w:val="FootnoteText"/>
      </w:pPr>
      <w:r>
        <w:rPr>
          <w:rStyle w:val="FootnoteReference"/>
        </w:rPr>
        <w:footnoteRef/>
      </w:r>
      <w:r>
        <w:t xml:space="preserve"> See DVA Factsheet HSV59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E767A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80644B"/>
    <w:multiLevelType w:val="hybridMultilevel"/>
    <w:tmpl w:val="966C2DA2"/>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Wingdings"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Wingdings"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Wingdings"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C9B4A1D"/>
    <w:multiLevelType w:val="hybridMultilevel"/>
    <w:tmpl w:val="29C01CA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30E93"/>
    <w:multiLevelType w:val="hybridMultilevel"/>
    <w:tmpl w:val="9BEA02A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EE0AC9"/>
    <w:multiLevelType w:val="hybridMultilevel"/>
    <w:tmpl w:val="FF4479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6B1217"/>
    <w:multiLevelType w:val="hybridMultilevel"/>
    <w:tmpl w:val="62048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80895"/>
    <w:multiLevelType w:val="hybridMultilevel"/>
    <w:tmpl w:val="BD0ACE7C"/>
    <w:lvl w:ilvl="0" w:tplc="C418867E">
      <w:start w:val="1"/>
      <w:numFmt w:val="bullet"/>
      <w:lvlText w:val=""/>
      <w:lvlJc w:val="left"/>
      <w:pPr>
        <w:tabs>
          <w:tab w:val="num" w:pos="1800"/>
        </w:tabs>
        <w:ind w:left="180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C30FC"/>
    <w:multiLevelType w:val="hybridMultilevel"/>
    <w:tmpl w:val="04FC8BA0"/>
    <w:lvl w:ilvl="0" w:tplc="E4A89D8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E677E"/>
    <w:multiLevelType w:val="hybridMultilevel"/>
    <w:tmpl w:val="E88AA984"/>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Wingdings"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Wingdings"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Wingdings"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466B43C5"/>
    <w:multiLevelType w:val="hybridMultilevel"/>
    <w:tmpl w:val="62ACCD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7A714B5"/>
    <w:multiLevelType w:val="hybridMultilevel"/>
    <w:tmpl w:val="FF32C2EA"/>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232CB5"/>
    <w:multiLevelType w:val="hybridMultilevel"/>
    <w:tmpl w:val="B8287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805643"/>
    <w:multiLevelType w:val="multilevel"/>
    <w:tmpl w:val="B9E2C096"/>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8235C0"/>
    <w:multiLevelType w:val="hybridMultilevel"/>
    <w:tmpl w:val="8C6EE8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C3126A"/>
    <w:multiLevelType w:val="hybridMultilevel"/>
    <w:tmpl w:val="566AB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CE14ED"/>
    <w:multiLevelType w:val="multilevel"/>
    <w:tmpl w:val="EA9E38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73487C"/>
    <w:multiLevelType w:val="hybridMultilevel"/>
    <w:tmpl w:val="533EF4E2"/>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Wingdings"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Wingdings"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Wingdings"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C2540D3"/>
    <w:multiLevelType w:val="hybridMultilevel"/>
    <w:tmpl w:val="2A489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B8633A"/>
    <w:multiLevelType w:val="hybridMultilevel"/>
    <w:tmpl w:val="F3D25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693DB7"/>
    <w:multiLevelType w:val="hybridMultilevel"/>
    <w:tmpl w:val="94B2F0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661A49"/>
    <w:multiLevelType w:val="hybridMultilevel"/>
    <w:tmpl w:val="3886C10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6E357E0"/>
    <w:multiLevelType w:val="hybridMultilevel"/>
    <w:tmpl w:val="FF32C2EA"/>
    <w:lvl w:ilvl="0" w:tplc="0ED8E594">
      <w:start w:val="1"/>
      <w:numFmt w:val="decimal"/>
      <w:lvlText w:val="%1."/>
      <w:lvlJc w:val="left"/>
      <w:pPr>
        <w:tabs>
          <w:tab w:val="num" w:pos="1110"/>
        </w:tabs>
        <w:ind w:left="1110" w:hanging="7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D74BB0"/>
    <w:multiLevelType w:val="hybridMultilevel"/>
    <w:tmpl w:val="6108FC4A"/>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Wingdings"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Wingdings"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Wingdings"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78BD4C37"/>
    <w:multiLevelType w:val="multilevel"/>
    <w:tmpl w:val="476ED52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984086E"/>
    <w:multiLevelType w:val="hybridMultilevel"/>
    <w:tmpl w:val="20DAB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897EB5"/>
    <w:multiLevelType w:val="hybridMultilevel"/>
    <w:tmpl w:val="55645B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E5E3065"/>
    <w:multiLevelType w:val="hybridMultilevel"/>
    <w:tmpl w:val="8408D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57126A"/>
    <w:multiLevelType w:val="hybridMultilevel"/>
    <w:tmpl w:val="D95E8780"/>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Wingdings"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Wingdings"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Wingdings" w:hint="default"/>
      </w:rPr>
    </w:lvl>
    <w:lvl w:ilvl="8" w:tplc="0C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9"/>
  </w:num>
  <w:num w:numId="3">
    <w:abstractNumId w:val="20"/>
  </w:num>
  <w:num w:numId="4">
    <w:abstractNumId w:val="21"/>
  </w:num>
  <w:num w:numId="5">
    <w:abstractNumId w:val="10"/>
  </w:num>
  <w:num w:numId="6">
    <w:abstractNumId w:val="14"/>
  </w:num>
  <w:num w:numId="7">
    <w:abstractNumId w:val="5"/>
  </w:num>
  <w:num w:numId="8">
    <w:abstractNumId w:val="9"/>
  </w:num>
  <w:num w:numId="9">
    <w:abstractNumId w:val="25"/>
  </w:num>
  <w:num w:numId="10">
    <w:abstractNumId w:val="17"/>
  </w:num>
  <w:num w:numId="11">
    <w:abstractNumId w:val="24"/>
  </w:num>
  <w:num w:numId="12">
    <w:abstractNumId w:val="11"/>
  </w:num>
  <w:num w:numId="13">
    <w:abstractNumId w:val="16"/>
  </w:num>
  <w:num w:numId="14">
    <w:abstractNumId w:val="1"/>
  </w:num>
  <w:num w:numId="15">
    <w:abstractNumId w:val="8"/>
  </w:num>
  <w:num w:numId="16">
    <w:abstractNumId w:val="13"/>
  </w:num>
  <w:num w:numId="17">
    <w:abstractNumId w:val="2"/>
  </w:num>
  <w:num w:numId="18">
    <w:abstractNumId w:val="27"/>
  </w:num>
  <w:num w:numId="19">
    <w:abstractNumId w:val="22"/>
  </w:num>
  <w:num w:numId="20">
    <w:abstractNumId w:val="3"/>
  </w:num>
  <w:num w:numId="21">
    <w:abstractNumId w:val="7"/>
  </w:num>
  <w:num w:numId="22">
    <w:abstractNumId w:val="6"/>
  </w:num>
  <w:num w:numId="23">
    <w:abstractNumId w:val="0"/>
  </w:num>
  <w:num w:numId="24">
    <w:abstractNumId w:val="26"/>
  </w:num>
  <w:num w:numId="25">
    <w:abstractNumId w:val="12"/>
  </w:num>
  <w:num w:numId="26">
    <w:abstractNumId w:val="23"/>
  </w:num>
  <w:num w:numId="27">
    <w:abstractNumId w:val="1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AU" w:vendorID="64" w:dllVersion="131078" w:nlCheck="1" w:checkStyle="1"/>
  <w:activeWritingStyle w:appName="MSWord" w:lang="en-US" w:vendorID="64" w:dllVersion="131078" w:nlCheck="1" w:checkStyle="1"/>
  <w:activeWritingStyle w:appName="MSWord" w:lang="en-AU"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63"/>
    <w:rsid w:val="00011D6F"/>
    <w:rsid w:val="000B112E"/>
    <w:rsid w:val="000C6D31"/>
    <w:rsid w:val="000D6903"/>
    <w:rsid w:val="000F4AE1"/>
    <w:rsid w:val="00105FA2"/>
    <w:rsid w:val="00113F13"/>
    <w:rsid w:val="001359EC"/>
    <w:rsid w:val="00146400"/>
    <w:rsid w:val="001842D1"/>
    <w:rsid w:val="00186A66"/>
    <w:rsid w:val="00187A8B"/>
    <w:rsid w:val="001D1DBA"/>
    <w:rsid w:val="001E0382"/>
    <w:rsid w:val="002114D7"/>
    <w:rsid w:val="0021347A"/>
    <w:rsid w:val="00252C3B"/>
    <w:rsid w:val="002929AB"/>
    <w:rsid w:val="002A5DDD"/>
    <w:rsid w:val="00323230"/>
    <w:rsid w:val="00332DB7"/>
    <w:rsid w:val="003363D7"/>
    <w:rsid w:val="00340EE8"/>
    <w:rsid w:val="003802F4"/>
    <w:rsid w:val="003A0A24"/>
    <w:rsid w:val="003A43E7"/>
    <w:rsid w:val="003D0F8B"/>
    <w:rsid w:val="003F2BAC"/>
    <w:rsid w:val="00434F8F"/>
    <w:rsid w:val="0043501A"/>
    <w:rsid w:val="00472BAF"/>
    <w:rsid w:val="004E17AB"/>
    <w:rsid w:val="004F4208"/>
    <w:rsid w:val="0059184E"/>
    <w:rsid w:val="005D618C"/>
    <w:rsid w:val="00620E80"/>
    <w:rsid w:val="006267CB"/>
    <w:rsid w:val="00637C19"/>
    <w:rsid w:val="00654CD4"/>
    <w:rsid w:val="0068653E"/>
    <w:rsid w:val="006929FC"/>
    <w:rsid w:val="006E76C0"/>
    <w:rsid w:val="00706925"/>
    <w:rsid w:val="0071745D"/>
    <w:rsid w:val="0072288E"/>
    <w:rsid w:val="00741889"/>
    <w:rsid w:val="0075155D"/>
    <w:rsid w:val="007714ED"/>
    <w:rsid w:val="00775D7C"/>
    <w:rsid w:val="007A7B1A"/>
    <w:rsid w:val="007B46A7"/>
    <w:rsid w:val="007D5206"/>
    <w:rsid w:val="008134D4"/>
    <w:rsid w:val="00822711"/>
    <w:rsid w:val="00846076"/>
    <w:rsid w:val="008B04F3"/>
    <w:rsid w:val="008D254B"/>
    <w:rsid w:val="008F1CA6"/>
    <w:rsid w:val="00926E0D"/>
    <w:rsid w:val="00957700"/>
    <w:rsid w:val="00967D6A"/>
    <w:rsid w:val="009A5F20"/>
    <w:rsid w:val="009C1AD2"/>
    <w:rsid w:val="009D16B3"/>
    <w:rsid w:val="009E285B"/>
    <w:rsid w:val="009E35C2"/>
    <w:rsid w:val="00A12FE3"/>
    <w:rsid w:val="00A2597E"/>
    <w:rsid w:val="00A35165"/>
    <w:rsid w:val="00A377DC"/>
    <w:rsid w:val="00A42963"/>
    <w:rsid w:val="00AB0494"/>
    <w:rsid w:val="00AC5267"/>
    <w:rsid w:val="00AD2900"/>
    <w:rsid w:val="00B9603E"/>
    <w:rsid w:val="00BD65BC"/>
    <w:rsid w:val="00C04EDA"/>
    <w:rsid w:val="00C233D6"/>
    <w:rsid w:val="00C45F2D"/>
    <w:rsid w:val="00C82028"/>
    <w:rsid w:val="00C8769D"/>
    <w:rsid w:val="00C9145B"/>
    <w:rsid w:val="00CB26AB"/>
    <w:rsid w:val="00D01F53"/>
    <w:rsid w:val="00D37D12"/>
    <w:rsid w:val="00D449DA"/>
    <w:rsid w:val="00D46990"/>
    <w:rsid w:val="00D53590"/>
    <w:rsid w:val="00D6659C"/>
    <w:rsid w:val="00D84F44"/>
    <w:rsid w:val="00D90049"/>
    <w:rsid w:val="00D9156C"/>
    <w:rsid w:val="00DB2684"/>
    <w:rsid w:val="00DC534D"/>
    <w:rsid w:val="00DC7EC6"/>
    <w:rsid w:val="00E14519"/>
    <w:rsid w:val="00E95394"/>
    <w:rsid w:val="00EB5B99"/>
    <w:rsid w:val="00F46297"/>
    <w:rsid w:val="00F6717B"/>
    <w:rsid w:val="00F86176"/>
    <w:rsid w:val="00F91F65"/>
    <w:rsid w:val="00FE21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efaultImageDpi w14:val="32767"/>
  <w15:chartTrackingRefBased/>
  <w15:docId w15:val="{92F988FF-C6D8-4EDA-90F8-570EA2A5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Broadway" w:hAnsi="Broadway"/>
      <w:b/>
      <w:bCs/>
      <w:sz w:val="36"/>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ind w:left="720" w:firstLine="720"/>
      <w:outlineLvl w:val="3"/>
    </w:pPr>
    <w:rPr>
      <w:b/>
      <w:bCs/>
    </w:rPr>
  </w:style>
  <w:style w:type="paragraph" w:styleId="Heading5">
    <w:name w:val="heading 5"/>
    <w:basedOn w:val="Normal"/>
    <w:next w:val="Normal"/>
    <w:qFormat/>
    <w:pPr>
      <w:keepNext/>
      <w:spacing w:before="120"/>
      <w:jc w:val="center"/>
      <w:outlineLvl w:val="4"/>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ind w:right="310"/>
    </w:pPr>
  </w:style>
  <w:style w:type="paragraph" w:styleId="BodyTextIndent">
    <w:name w:val="Body Text Indent"/>
    <w:basedOn w:val="Normal"/>
    <w:pPr>
      <w:ind w:left="720"/>
    </w:pPr>
  </w:style>
  <w:style w:type="paragraph" w:styleId="Subtitle">
    <w:name w:val="Subtitle"/>
    <w:basedOn w:val="Normal"/>
    <w:qFormat/>
    <w:pPr>
      <w:jc w:val="center"/>
    </w:pPr>
    <w:rPr>
      <w:b/>
      <w:bCs/>
      <w:color w:val="000080"/>
      <w:sz w:val="36"/>
    </w:rPr>
  </w:style>
  <w:style w:type="paragraph" w:styleId="BodyText2">
    <w:name w:val="Body Text 2"/>
    <w:basedOn w:val="Normal"/>
    <w:rPr>
      <w:sz w:val="26"/>
    </w:rPr>
  </w:style>
  <w:style w:type="character" w:styleId="Hyperlink">
    <w:name w:val="Hyperlink"/>
    <w:rPr>
      <w:color w:val="0000FF"/>
      <w:u w:val="single"/>
    </w:rPr>
  </w:style>
  <w:style w:type="paragraph" w:styleId="EnvelopeAddress">
    <w:name w:val="envelope address"/>
    <w:basedOn w:val="Normal"/>
    <w:rsid w:val="006623A7"/>
    <w:pPr>
      <w:framePr w:w="7920" w:h="1980" w:hRule="exact" w:hSpace="180" w:wrap="auto" w:vAnchor="page" w:hAnchor="page" w:xAlign="center" w:y="2305"/>
      <w:ind w:left="2880"/>
    </w:pPr>
    <w:rPr>
      <w:rFonts w:ascii="Tahoma" w:hAnsi="Tahoma" w:cs="Arial"/>
      <w:sz w:val="18"/>
      <w:szCs w:val="18"/>
    </w:rPr>
  </w:style>
  <w:style w:type="paragraph" w:styleId="EnvelopeReturn">
    <w:name w:val="envelope return"/>
    <w:basedOn w:val="Normal"/>
    <w:rsid w:val="00CD362A"/>
    <w:pPr>
      <w:framePr w:w="4320" w:h="1440" w:hRule="exact" w:hSpace="180" w:wrap="auto" w:hAnchor="page" w:x="1441" w:yAlign="top"/>
    </w:pPr>
    <w:rPr>
      <w:rFonts w:ascii="Tahoma" w:hAnsi="Tahoma" w:cs="Arial"/>
      <w:sz w:val="18"/>
      <w:szCs w:val="18"/>
    </w:rPr>
  </w:style>
  <w:style w:type="paragraph" w:styleId="BodyTextIndent2">
    <w:name w:val="Body Text Indent 2"/>
    <w:basedOn w:val="Normal"/>
    <w:rsid w:val="00BC60CA"/>
    <w:pPr>
      <w:spacing w:after="120" w:line="480" w:lineRule="auto"/>
      <w:ind w:left="283"/>
    </w:pPr>
  </w:style>
  <w:style w:type="paragraph" w:styleId="BalloonText">
    <w:name w:val="Balloon Text"/>
    <w:basedOn w:val="Normal"/>
    <w:semiHidden/>
    <w:rsid w:val="002E3955"/>
    <w:rPr>
      <w:rFonts w:ascii="Tahoma" w:hAnsi="Tahoma" w:cs="Tahoma"/>
      <w:sz w:val="16"/>
      <w:szCs w:val="16"/>
    </w:rPr>
  </w:style>
  <w:style w:type="paragraph" w:styleId="BodyTextIndent3">
    <w:name w:val="Body Text Indent 3"/>
    <w:basedOn w:val="Normal"/>
    <w:rsid w:val="00B17E6E"/>
    <w:pPr>
      <w:spacing w:after="120"/>
      <w:ind w:left="283"/>
    </w:pPr>
    <w:rPr>
      <w:sz w:val="16"/>
      <w:szCs w:val="16"/>
    </w:rPr>
  </w:style>
  <w:style w:type="paragraph" w:styleId="List">
    <w:name w:val="List"/>
    <w:basedOn w:val="Normal"/>
    <w:rsid w:val="00D47B61"/>
    <w:pPr>
      <w:ind w:left="283" w:hanging="283"/>
    </w:pPr>
    <w:rPr>
      <w:lang w:eastAsia="en-AU"/>
    </w:rPr>
  </w:style>
  <w:style w:type="paragraph" w:styleId="List2">
    <w:name w:val="List 2"/>
    <w:basedOn w:val="Normal"/>
    <w:rsid w:val="00D47B61"/>
    <w:pPr>
      <w:ind w:left="566" w:hanging="283"/>
    </w:pPr>
    <w:rPr>
      <w:lang w:eastAsia="en-AU"/>
    </w:rPr>
  </w:style>
  <w:style w:type="paragraph" w:styleId="Salutation">
    <w:name w:val="Salutation"/>
    <w:basedOn w:val="Normal"/>
    <w:next w:val="Normal"/>
    <w:rsid w:val="00D47B61"/>
    <w:rPr>
      <w:lang w:eastAsia="en-AU"/>
    </w:rPr>
  </w:style>
  <w:style w:type="paragraph" w:styleId="Date">
    <w:name w:val="Date"/>
    <w:basedOn w:val="Normal"/>
    <w:next w:val="Normal"/>
    <w:rsid w:val="00D47B61"/>
    <w:rPr>
      <w:lang w:eastAsia="en-AU"/>
    </w:rPr>
  </w:style>
  <w:style w:type="paragraph" w:styleId="ListBullet2">
    <w:name w:val="List Bullet 2"/>
    <w:basedOn w:val="Normal"/>
    <w:autoRedefine/>
    <w:rsid w:val="00D47B61"/>
    <w:pPr>
      <w:ind w:left="288" w:firstLine="432"/>
    </w:pPr>
    <w:rPr>
      <w:rFonts w:ascii="Tahoma" w:hAnsi="Tahoma" w:cs="Tahoma"/>
      <w:sz w:val="20"/>
      <w:szCs w:val="20"/>
      <w:lang w:eastAsia="en-AU"/>
    </w:rPr>
  </w:style>
  <w:style w:type="paragraph" w:customStyle="1" w:styleId="InsideAddress">
    <w:name w:val="Inside Address"/>
    <w:basedOn w:val="Normal"/>
    <w:rsid w:val="00D47B61"/>
    <w:rPr>
      <w:lang w:eastAsia="en-AU"/>
    </w:rPr>
  </w:style>
  <w:style w:type="paragraph" w:customStyle="1" w:styleId="Enclosure">
    <w:name w:val="Enclosure"/>
    <w:basedOn w:val="Normal"/>
    <w:rsid w:val="00D47B61"/>
    <w:rPr>
      <w:lang w:eastAsia="en-AU"/>
    </w:rPr>
  </w:style>
  <w:style w:type="paragraph" w:customStyle="1" w:styleId="ReferenceLine">
    <w:name w:val="Reference Line"/>
    <w:basedOn w:val="BodyText"/>
    <w:rsid w:val="00D47B61"/>
    <w:pPr>
      <w:spacing w:after="120"/>
      <w:ind w:right="0"/>
    </w:pPr>
    <w:rPr>
      <w:lang w:eastAsia="en-AU"/>
    </w:rPr>
  </w:style>
  <w:style w:type="paragraph" w:styleId="ListParagraph">
    <w:name w:val="List Paragraph"/>
    <w:basedOn w:val="Normal"/>
    <w:uiPriority w:val="34"/>
    <w:qFormat/>
    <w:rsid w:val="00D46990"/>
    <w:pPr>
      <w:ind w:left="720"/>
    </w:pPr>
  </w:style>
  <w:style w:type="paragraph" w:styleId="FootnoteText">
    <w:name w:val="footnote text"/>
    <w:basedOn w:val="Normal"/>
    <w:link w:val="FootnoteTextChar"/>
    <w:uiPriority w:val="99"/>
    <w:semiHidden/>
    <w:unhideWhenUsed/>
    <w:rsid w:val="007714ED"/>
    <w:rPr>
      <w:rFonts w:ascii="Calibri" w:eastAsia="Calibri" w:hAnsi="Calibri"/>
      <w:sz w:val="20"/>
      <w:szCs w:val="20"/>
    </w:rPr>
  </w:style>
  <w:style w:type="character" w:customStyle="1" w:styleId="FootnoteTextChar">
    <w:name w:val="Footnote Text Char"/>
    <w:link w:val="FootnoteText"/>
    <w:uiPriority w:val="99"/>
    <w:semiHidden/>
    <w:rsid w:val="007714ED"/>
    <w:rPr>
      <w:rFonts w:ascii="Calibri" w:eastAsia="Calibri" w:hAnsi="Calibri"/>
      <w:lang w:eastAsia="en-US"/>
    </w:rPr>
  </w:style>
  <w:style w:type="character" w:styleId="FootnoteReference">
    <w:name w:val="footnote reference"/>
    <w:uiPriority w:val="99"/>
    <w:semiHidden/>
    <w:unhideWhenUsed/>
    <w:rsid w:val="007714ED"/>
    <w:rPr>
      <w:vertAlign w:val="superscript"/>
    </w:rPr>
  </w:style>
  <w:style w:type="paragraph" w:customStyle="1" w:styleId="Default">
    <w:name w:val="Default"/>
    <w:rsid w:val="007714ED"/>
    <w:pPr>
      <w:autoSpaceDE w:val="0"/>
      <w:autoSpaceDN w:val="0"/>
      <w:adjustRightInd w:val="0"/>
    </w:pPr>
    <w:rPr>
      <w:rFonts w:ascii="Book Antiqua" w:eastAsia="Calibri" w:hAnsi="Book Antiqua" w:cs="Book Antiqua"/>
      <w:color w:val="000000"/>
      <w:sz w:val="24"/>
      <w:szCs w:val="24"/>
      <w:lang w:eastAsia="en-US"/>
    </w:rPr>
  </w:style>
  <w:style w:type="character" w:styleId="FollowedHyperlink">
    <w:name w:val="FollowedHyperlink"/>
    <w:uiPriority w:val="99"/>
    <w:semiHidden/>
    <w:unhideWhenUsed/>
    <w:rsid w:val="00C233D6"/>
    <w:rPr>
      <w:color w:val="800080"/>
      <w:u w:val="single"/>
    </w:rPr>
  </w:style>
  <w:style w:type="character" w:customStyle="1" w:styleId="FooterChar">
    <w:name w:val="Footer Char"/>
    <w:link w:val="Footer"/>
    <w:uiPriority w:val="99"/>
    <w:rsid w:val="008134D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yagedcare.gov.au/costs/aged-care-homes-costs-explained/income-and-assets-assessment-aged-care-home-costs" TargetMode="External"/><Relationship Id="rId18" Type="http://schemas.openxmlformats.org/officeDocument/2006/relationships/hyperlink" Target="https://myaccount.dva.gov.au/new-pension-rates.html" TargetMode="External"/><Relationship Id="rId3" Type="http://schemas.openxmlformats.org/officeDocument/2006/relationships/styles" Target="styles.xml"/><Relationship Id="rId21" Type="http://schemas.openxmlformats.org/officeDocument/2006/relationships/hyperlink" Target="http://www.rms.nsw.gov.au/about/corporate-publications/statistics/registrationandlicensing/tables/table213_2018q1.html" TargetMode="External"/><Relationship Id="rId7" Type="http://schemas.openxmlformats.org/officeDocument/2006/relationships/endnotes" Target="endnotes.xml"/><Relationship Id="rId12" Type="http://schemas.openxmlformats.org/officeDocument/2006/relationships/hyperlink" Target="https://www.aspenfoundation.org.au/sites/default/files/160524_ESOMP_Executive%20Report_Final.pdf" TargetMode="External"/><Relationship Id="rId17" Type="http://schemas.openxmlformats.org/officeDocument/2006/relationships/hyperlink" Target="https://www.psychologicalscience.org/pdf/Cox.pdf?origin=publication_detail&amp;origin=publication_detail" TargetMode="External"/><Relationship Id="rId2" Type="http://schemas.openxmlformats.org/officeDocument/2006/relationships/numbering" Target="numbering.xml"/><Relationship Id="rId16" Type="http://schemas.openxmlformats.org/officeDocument/2006/relationships/hyperlink" Target="https://www.aihw.gov.au/reports/older-people/older-australia-at-a-glance/contents/social-and-economic-engagement/employment-and-economic-participation%20on%202/6/2018" TargetMode="External"/><Relationship Id="rId20" Type="http://schemas.openxmlformats.org/officeDocument/2006/relationships/hyperlink" Target="http://www.revenue.nsw.gov.au/taxes/vehicle/exemp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nc.gov.au/ACNC/Register_my_charity/ACNC/Reg/Reg_charity.aspx%20on%2016/6/2018" TargetMode="External"/><Relationship Id="rId5" Type="http://schemas.openxmlformats.org/officeDocument/2006/relationships/webSettings" Target="webSettings.xml"/><Relationship Id="rId15" Type="http://schemas.openxmlformats.org/officeDocument/2006/relationships/hyperlink" Target="https://aifs.gov.au/publications/family-structure-child-outcomes-and-environmental-mediators/changing-patterns-family"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dva.gov.au/consultation-and-grants/reviews/review-military-compensation-arrangements/implementation-activitie-8" TargetMode="External"/><Relationship Id="rId4" Type="http://schemas.openxmlformats.org/officeDocument/2006/relationships/settings" Target="settings.xml"/><Relationship Id="rId9" Type="http://schemas.openxmlformats.org/officeDocument/2006/relationships/hyperlink" Target="mailto:wwidowsnat@bigpond.com" TargetMode="External"/><Relationship Id="rId14" Type="http://schemas.openxmlformats.org/officeDocument/2006/relationships/hyperlink" Target="https://www.smh.com.au/national/failed-charity-s-1m-splurge-on-publicity-campaign-approved-by-government-20180420-p4zaus.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pps08.osr.nsw.gov.au/erevenue/calculators/motorsimple.php" TargetMode="External"/><Relationship Id="rId1" Type="http://schemas.openxmlformats.org/officeDocument/2006/relationships/hyperlink" Target="https://www.myagedcare.gov.au/fee-estimator/residential-ca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73AEE-36B5-4BDD-A257-F140B8E98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F759F6AB.dotm</Template>
  <TotalTime>1</TotalTime>
  <Pages>11</Pages>
  <Words>4057</Words>
  <Characters>24846</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Submission 87 - War Widows' Guild of Australia Inc - Compensation and Rehabilitation for Veterans - Public inquiry</vt:lpstr>
    </vt:vector>
  </TitlesOfParts>
  <Company>War Widows' Guild of Australia Inc</Company>
  <LinksUpToDate>false</LinksUpToDate>
  <CharactersWithSpaces>28846</CharactersWithSpaces>
  <SharedDoc>false</SharedDoc>
  <HLinks>
    <vt:vector size="84" baseType="variant">
      <vt:variant>
        <vt:i4>3801162</vt:i4>
      </vt:variant>
      <vt:variant>
        <vt:i4>33</vt:i4>
      </vt:variant>
      <vt:variant>
        <vt:i4>0</vt:i4>
      </vt:variant>
      <vt:variant>
        <vt:i4>5</vt:i4>
      </vt:variant>
      <vt:variant>
        <vt:lpwstr>http://www.rms.nsw.gov.au/about/corporate-publications/statistics/registrationandlicensing/tables/table213_2018q1.html</vt:lpwstr>
      </vt:variant>
      <vt:variant>
        <vt:lpwstr/>
      </vt:variant>
      <vt:variant>
        <vt:i4>8061042</vt:i4>
      </vt:variant>
      <vt:variant>
        <vt:i4>30</vt:i4>
      </vt:variant>
      <vt:variant>
        <vt:i4>0</vt:i4>
      </vt:variant>
      <vt:variant>
        <vt:i4>5</vt:i4>
      </vt:variant>
      <vt:variant>
        <vt:lpwstr>http://www.revenue.nsw.gov.au/taxes/vehicle/exemptions</vt:lpwstr>
      </vt:variant>
      <vt:variant>
        <vt:lpwstr/>
      </vt:variant>
      <vt:variant>
        <vt:i4>2228342</vt:i4>
      </vt:variant>
      <vt:variant>
        <vt:i4>27</vt:i4>
      </vt:variant>
      <vt:variant>
        <vt:i4>0</vt:i4>
      </vt:variant>
      <vt:variant>
        <vt:i4>5</vt:i4>
      </vt:variant>
      <vt:variant>
        <vt:lpwstr>https://www.dva.gov.au/consultation-and-grants/reviews/review-military-compensation-arrangements/implementation-activitie-8</vt:lpwstr>
      </vt:variant>
      <vt:variant>
        <vt:lpwstr/>
      </vt:variant>
      <vt:variant>
        <vt:i4>3670070</vt:i4>
      </vt:variant>
      <vt:variant>
        <vt:i4>24</vt:i4>
      </vt:variant>
      <vt:variant>
        <vt:i4>0</vt:i4>
      </vt:variant>
      <vt:variant>
        <vt:i4>5</vt:i4>
      </vt:variant>
      <vt:variant>
        <vt:lpwstr>https://myaccount.dva.gov.au/new-pension-rates.html</vt:lpwstr>
      </vt:variant>
      <vt:variant>
        <vt:lpwstr/>
      </vt:variant>
      <vt:variant>
        <vt:i4>5374020</vt:i4>
      </vt:variant>
      <vt:variant>
        <vt:i4>21</vt:i4>
      </vt:variant>
      <vt:variant>
        <vt:i4>0</vt:i4>
      </vt:variant>
      <vt:variant>
        <vt:i4>5</vt:i4>
      </vt:variant>
      <vt:variant>
        <vt:lpwstr>https://www.psychologicalscience.org/pdf/Cox.pdf?origin=publication_detail&amp;origin=publication_detail</vt:lpwstr>
      </vt:variant>
      <vt:variant>
        <vt:lpwstr/>
      </vt:variant>
      <vt:variant>
        <vt:i4>3080288</vt:i4>
      </vt:variant>
      <vt:variant>
        <vt:i4>18</vt:i4>
      </vt:variant>
      <vt:variant>
        <vt:i4>0</vt:i4>
      </vt:variant>
      <vt:variant>
        <vt:i4>5</vt:i4>
      </vt:variant>
      <vt:variant>
        <vt:lpwstr>https://www.aihw.gov.au/reports/older-people/older-australia-at-a-glance/contents/social-and-economic-engagement/employment-and-economic-participation on 2/6/2018</vt:lpwstr>
      </vt:variant>
      <vt:variant>
        <vt:lpwstr/>
      </vt:variant>
      <vt:variant>
        <vt:i4>5308509</vt:i4>
      </vt:variant>
      <vt:variant>
        <vt:i4>15</vt:i4>
      </vt:variant>
      <vt:variant>
        <vt:i4>0</vt:i4>
      </vt:variant>
      <vt:variant>
        <vt:i4>5</vt:i4>
      </vt:variant>
      <vt:variant>
        <vt:lpwstr>https://aifs.gov.au/publications/family-structure-child-outcomes-and-environmental-mediators/changing-patterns-family</vt:lpwstr>
      </vt:variant>
      <vt:variant>
        <vt:lpwstr/>
      </vt:variant>
      <vt:variant>
        <vt:i4>5898241</vt:i4>
      </vt:variant>
      <vt:variant>
        <vt:i4>12</vt:i4>
      </vt:variant>
      <vt:variant>
        <vt:i4>0</vt:i4>
      </vt:variant>
      <vt:variant>
        <vt:i4>5</vt:i4>
      </vt:variant>
      <vt:variant>
        <vt:lpwstr>https://www.smh.com.au/national/failed-charity-s-1m-splurge-on-publicity-campaign-approved-by-government-20180420-p4zaus.html</vt:lpwstr>
      </vt:variant>
      <vt:variant>
        <vt:lpwstr/>
      </vt:variant>
      <vt:variant>
        <vt:i4>262145</vt:i4>
      </vt:variant>
      <vt:variant>
        <vt:i4>9</vt:i4>
      </vt:variant>
      <vt:variant>
        <vt:i4>0</vt:i4>
      </vt:variant>
      <vt:variant>
        <vt:i4>5</vt:i4>
      </vt:variant>
      <vt:variant>
        <vt:lpwstr>https://www.myagedcare.gov.au/costs/aged-care-homes-costs-explained/income-and-assets-assessment-aged-care-home-costs</vt:lpwstr>
      </vt:variant>
      <vt:variant>
        <vt:lpwstr/>
      </vt:variant>
      <vt:variant>
        <vt:i4>2293760</vt:i4>
      </vt:variant>
      <vt:variant>
        <vt:i4>6</vt:i4>
      </vt:variant>
      <vt:variant>
        <vt:i4>0</vt:i4>
      </vt:variant>
      <vt:variant>
        <vt:i4>5</vt:i4>
      </vt:variant>
      <vt:variant>
        <vt:lpwstr>https://www.aspenfoundation.org.au/sites/default/files/160524_ESOMP_Executive Report_Final.pdf</vt:lpwstr>
      </vt:variant>
      <vt:variant>
        <vt:lpwstr/>
      </vt:variant>
      <vt:variant>
        <vt:i4>1245295</vt:i4>
      </vt:variant>
      <vt:variant>
        <vt:i4>3</vt:i4>
      </vt:variant>
      <vt:variant>
        <vt:i4>0</vt:i4>
      </vt:variant>
      <vt:variant>
        <vt:i4>5</vt:i4>
      </vt:variant>
      <vt:variant>
        <vt:lpwstr>http://www.acnc.gov.au/ACNC/Register_my_charity/ACNC/Reg/Reg_charity.aspx on 16/6/2018</vt:lpwstr>
      </vt:variant>
      <vt:variant>
        <vt:lpwstr/>
      </vt:variant>
      <vt:variant>
        <vt:i4>7798873</vt:i4>
      </vt:variant>
      <vt:variant>
        <vt:i4>0</vt:i4>
      </vt:variant>
      <vt:variant>
        <vt:i4>0</vt:i4>
      </vt:variant>
      <vt:variant>
        <vt:i4>5</vt:i4>
      </vt:variant>
      <vt:variant>
        <vt:lpwstr>mailto:wwidowsnat@bigpond.com</vt:lpwstr>
      </vt:variant>
      <vt:variant>
        <vt:lpwstr/>
      </vt:variant>
      <vt:variant>
        <vt:i4>3604535</vt:i4>
      </vt:variant>
      <vt:variant>
        <vt:i4>3</vt:i4>
      </vt:variant>
      <vt:variant>
        <vt:i4>0</vt:i4>
      </vt:variant>
      <vt:variant>
        <vt:i4>5</vt:i4>
      </vt:variant>
      <vt:variant>
        <vt:lpwstr>https://www.apps08.osr.nsw.gov.au/erevenue/calculators/motorsimple.php</vt:lpwstr>
      </vt:variant>
      <vt:variant>
        <vt:lpwstr/>
      </vt:variant>
      <vt:variant>
        <vt:i4>5963780</vt:i4>
      </vt:variant>
      <vt:variant>
        <vt:i4>0</vt:i4>
      </vt:variant>
      <vt:variant>
        <vt:i4>0</vt:i4>
      </vt:variant>
      <vt:variant>
        <vt:i4>5</vt:i4>
      </vt:variant>
      <vt:variant>
        <vt:lpwstr>https://www.myagedcare.gov.au/fee-estimator/residential-care/form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87 - War Widows' Guild of Australia Inc - Compensation and Rehabilitation for Veterans - Public inquiry</dc:title>
  <dc:subject/>
  <dc:creator>War Widows' Guild of Australia Inc</dc:creator>
  <cp:keywords/>
  <cp:lastModifiedBy>Alston, Chris</cp:lastModifiedBy>
  <cp:revision>3</cp:revision>
  <cp:lastPrinted>2018-07-02T09:39:00Z</cp:lastPrinted>
  <dcterms:created xsi:type="dcterms:W3CDTF">2018-07-05T04:00:00Z</dcterms:created>
  <dcterms:modified xsi:type="dcterms:W3CDTF">2018-07-05T04:03:00Z</dcterms:modified>
</cp:coreProperties>
</file>