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A0E" w:rsidRPr="00A02A0E" w:rsidRDefault="00A02A0E" w:rsidP="00A02A0E">
      <w:pPr>
        <w:autoSpaceDE w:val="0"/>
        <w:autoSpaceDN w:val="0"/>
        <w:spacing w:before="120" w:after="0" w:line="240" w:lineRule="atLeast"/>
        <w:jc w:val="center"/>
        <w:rPr>
          <w:rFonts w:ascii="Arial Black" w:hAnsi="Arial Black" w:cs="Calibri"/>
          <w:b/>
          <w:bCs/>
        </w:rPr>
      </w:pPr>
      <w:r w:rsidRPr="00A02A0E">
        <w:rPr>
          <w:rFonts w:ascii="Arial Black" w:hAnsi="Arial Black" w:cs="Calibri"/>
          <w:b/>
          <w:bCs/>
        </w:rPr>
        <w:t>Productivity Commission Issues Paper</w:t>
      </w:r>
    </w:p>
    <w:p w:rsidR="00A02A0E" w:rsidRPr="00A02A0E" w:rsidRDefault="00A02A0E" w:rsidP="00A02A0E">
      <w:pPr>
        <w:autoSpaceDE w:val="0"/>
        <w:autoSpaceDN w:val="0"/>
        <w:spacing w:before="120" w:after="0" w:line="240" w:lineRule="atLeast"/>
        <w:jc w:val="center"/>
        <w:rPr>
          <w:rFonts w:ascii="Arial Black" w:hAnsi="Arial Black" w:cs="Calibri"/>
          <w:b/>
          <w:bCs/>
        </w:rPr>
      </w:pPr>
      <w:r w:rsidRPr="00A02A0E">
        <w:rPr>
          <w:rFonts w:ascii="Arial Black" w:hAnsi="Arial Black" w:cs="Calibri"/>
          <w:b/>
          <w:bCs/>
        </w:rPr>
        <w:t>The Social and Economic Benefits of Improving Mental Health</w:t>
      </w:r>
    </w:p>
    <w:p w:rsidR="00A02A0E" w:rsidRPr="00A02A0E" w:rsidRDefault="00A02A0E" w:rsidP="00A02A0E">
      <w:pPr>
        <w:autoSpaceDE w:val="0"/>
        <w:autoSpaceDN w:val="0"/>
        <w:spacing w:before="120" w:after="0" w:line="240" w:lineRule="atLeast"/>
        <w:jc w:val="center"/>
        <w:rPr>
          <w:rFonts w:ascii="Arial Black" w:hAnsi="Arial Black" w:cs="Calibri"/>
          <w:b/>
          <w:bCs/>
        </w:rPr>
      </w:pPr>
      <w:r w:rsidRPr="00A02A0E">
        <w:rPr>
          <w:rFonts w:ascii="Arial Black" w:hAnsi="Arial Black" w:cs="Calibri"/>
          <w:b/>
          <w:bCs/>
        </w:rPr>
        <w:t xml:space="preserve">Department of Local Government, Sport and Cultural Industries </w:t>
      </w:r>
    </w:p>
    <w:p w:rsidR="00A02A0E" w:rsidRPr="00A02A0E" w:rsidRDefault="00A02A0E" w:rsidP="00A02A0E">
      <w:pPr>
        <w:autoSpaceDE w:val="0"/>
        <w:autoSpaceDN w:val="0"/>
        <w:spacing w:before="120" w:after="0" w:line="240" w:lineRule="atLeast"/>
        <w:jc w:val="center"/>
        <w:rPr>
          <w:rFonts w:ascii="Arial Black" w:hAnsi="Arial Black" w:cs="Calibri"/>
          <w:b/>
          <w:bCs/>
        </w:rPr>
      </w:pPr>
      <w:r w:rsidRPr="00A02A0E">
        <w:rPr>
          <w:rFonts w:ascii="Arial Black" w:hAnsi="Arial Black" w:cs="Calibri"/>
          <w:b/>
          <w:bCs/>
        </w:rPr>
        <w:t>Submission March 2019</w:t>
      </w:r>
    </w:p>
    <w:p w:rsidR="00A02A0E" w:rsidRPr="00A02A0E" w:rsidRDefault="00A02A0E" w:rsidP="00A02A0E">
      <w:pPr>
        <w:spacing w:before="120" w:after="0" w:line="240" w:lineRule="atLeast"/>
        <w:jc w:val="both"/>
      </w:pPr>
    </w:p>
    <w:p w:rsidR="00A02A0E" w:rsidRPr="00A02A0E" w:rsidRDefault="00A02A0E" w:rsidP="00A02A0E">
      <w:pPr>
        <w:spacing w:before="120" w:after="0" w:line="240" w:lineRule="atLeast"/>
        <w:jc w:val="both"/>
        <w:rPr>
          <w:rFonts w:ascii="Arial" w:eastAsia="Times New Roman" w:hAnsi="Arial" w:cs="Arial"/>
          <w:color w:val="000000"/>
          <w:lang w:eastAsia="en-AU"/>
        </w:rPr>
      </w:pPr>
      <w:r w:rsidRPr="00A02A0E">
        <w:rPr>
          <w:rFonts w:ascii="Arial" w:hAnsi="Arial" w:cs="Arial"/>
        </w:rPr>
        <w:t xml:space="preserve">The Western Australian Department of Local Government, Sport and Cultural Industries’ (DLGSC) welcomes the opportunity to provide comments on the Productivity Issues Paper The Social and Economic Benefits of Improving Mental Health (January 2019) </w:t>
      </w:r>
    </w:p>
    <w:p w:rsidR="00A02A0E" w:rsidRPr="00A02A0E" w:rsidRDefault="00A02A0E" w:rsidP="00A02A0E">
      <w:pPr>
        <w:spacing w:before="120" w:after="0" w:line="240" w:lineRule="atLeast"/>
        <w:jc w:val="both"/>
        <w:rPr>
          <w:rFonts w:ascii="Arial" w:eastAsia="Times New Roman" w:hAnsi="Arial" w:cs="Arial"/>
          <w:color w:val="000000"/>
          <w:lang w:eastAsia="en-AU"/>
        </w:rPr>
      </w:pPr>
      <w:r w:rsidRPr="00A02A0E">
        <w:rPr>
          <w:rFonts w:ascii="Arial" w:hAnsi="Arial" w:cs="Arial"/>
          <w:color w:val="333333"/>
        </w:rPr>
        <w:t>DLGSC comprises the divisions of Culture and the Arts, Sport and Recreation, Racing, Gaming and Liquor, Local Government, the Office of Multicultural Interests (OMI), and Aboriginal History</w:t>
      </w:r>
      <w:r w:rsidRPr="00A02A0E">
        <w:rPr>
          <w:rFonts w:ascii="Arial" w:hAnsi="Arial" w:cs="Arial"/>
        </w:rPr>
        <w:t>.</w:t>
      </w:r>
      <w:r w:rsidRPr="00A02A0E">
        <w:rPr>
          <w:rFonts w:ascii="Arial" w:eastAsia="Times New Roman" w:hAnsi="Arial" w:cs="Arial"/>
          <w:color w:val="000000"/>
          <w:lang w:eastAsia="en-AU"/>
        </w:rPr>
        <w:t xml:space="preserve"> The following feedback responds to questions posed in the consultation paper.</w:t>
      </w:r>
      <w:bookmarkStart w:id="0" w:name="_GoBack"/>
      <w:bookmarkEnd w:id="0"/>
    </w:p>
    <w:p w:rsidR="00A02A0E" w:rsidRPr="00A02A0E" w:rsidRDefault="00A02A0E" w:rsidP="00A02A0E">
      <w:pPr>
        <w:spacing w:before="120" w:after="0" w:line="240" w:lineRule="atLeast"/>
        <w:jc w:val="both"/>
        <w:rPr>
          <w:rFonts w:ascii="Arial" w:eastAsia="Times New Roman" w:hAnsi="Arial" w:cs="Arial"/>
          <w:b/>
          <w:color w:val="000000"/>
          <w:lang w:eastAsia="en-AU"/>
        </w:rPr>
      </w:pPr>
      <w:r w:rsidRPr="00A02A0E">
        <w:rPr>
          <w:rFonts w:ascii="Arial" w:eastAsia="Times New Roman" w:hAnsi="Arial" w:cs="Arial"/>
          <w:b/>
          <w:color w:val="000000"/>
          <w:lang w:eastAsia="en-AU"/>
        </w:rPr>
        <w:t>Assessment Approach</w:t>
      </w:r>
    </w:p>
    <w:p w:rsidR="00A02A0E" w:rsidRPr="00A02A0E" w:rsidRDefault="00A02A0E" w:rsidP="00A02A0E">
      <w:pPr>
        <w:spacing w:before="120" w:after="0" w:line="240" w:lineRule="atLeast"/>
        <w:jc w:val="both"/>
        <w:rPr>
          <w:rFonts w:ascii="Arial" w:eastAsia="Times New Roman" w:hAnsi="Arial" w:cs="Arial"/>
          <w:b/>
          <w:i/>
          <w:color w:val="000000"/>
          <w:lang w:eastAsia="en-AU"/>
        </w:rPr>
      </w:pPr>
      <w:r w:rsidRPr="00A02A0E">
        <w:rPr>
          <w:rFonts w:ascii="Arial" w:eastAsia="Times New Roman" w:hAnsi="Arial" w:cs="Arial"/>
          <w:b/>
          <w:i/>
          <w:color w:val="000000"/>
          <w:lang w:eastAsia="en-AU"/>
        </w:rPr>
        <w:t xml:space="preserve">What suggestions, if any, do you have on the Commission’s proposed assessment approach for the inquiry? Please provide data or other evidence that could be used to inform the assessment. </w:t>
      </w:r>
    </w:p>
    <w:p w:rsidR="00A02A0E" w:rsidRPr="00A02A0E" w:rsidRDefault="00A02A0E" w:rsidP="00A02A0E">
      <w:pPr>
        <w:spacing w:before="120" w:after="0" w:line="240" w:lineRule="atLeast"/>
        <w:jc w:val="both"/>
        <w:rPr>
          <w:rFonts w:ascii="Arial" w:eastAsia="Times New Roman" w:hAnsi="Arial" w:cs="Arial"/>
          <w:color w:val="000000"/>
          <w:lang w:eastAsia="en-AU"/>
        </w:rPr>
      </w:pPr>
      <w:r w:rsidRPr="00A02A0E">
        <w:rPr>
          <w:rFonts w:ascii="Arial" w:eastAsia="Times New Roman" w:hAnsi="Arial" w:cs="Arial"/>
          <w:color w:val="000000"/>
          <w:lang w:eastAsia="en-AU"/>
        </w:rPr>
        <w:t>DLGSC notes that the inquiry will consider the extent to which the mental health of individuals is improved as well as the flow on benefits of increased social participation, engagement and connectedness, and economic participation and contribution through employment. It is suggested that the inquiry also consider social cohesion as a measure, for example through the Scanlon Foundation’s social cohesion index</w:t>
      </w:r>
      <w:r w:rsidRPr="00A02A0E">
        <w:rPr>
          <w:rFonts w:ascii="Arial" w:eastAsia="Times New Roman" w:hAnsi="Arial" w:cs="Arial"/>
          <w:color w:val="000000"/>
          <w:vertAlign w:val="superscript"/>
          <w:lang w:eastAsia="en-AU"/>
        </w:rPr>
        <w:endnoteReference w:id="1"/>
      </w:r>
      <w:r w:rsidRPr="00A02A0E">
        <w:rPr>
          <w:rFonts w:ascii="Arial" w:eastAsia="Times New Roman" w:hAnsi="Arial" w:cs="Arial"/>
          <w:color w:val="000000"/>
          <w:lang w:eastAsia="en-AU"/>
        </w:rPr>
        <w:t xml:space="preserve"> particularly its domains of belonging; worth; social justice and equity; and acceptance and rejection, which have a strong relationship to mental health. For example, the 2018 report notes that:</w:t>
      </w:r>
    </w:p>
    <w:p w:rsidR="00A02A0E" w:rsidRPr="00A02A0E" w:rsidRDefault="00A02A0E" w:rsidP="00A02A0E">
      <w:pPr>
        <w:numPr>
          <w:ilvl w:val="0"/>
          <w:numId w:val="5"/>
        </w:numPr>
        <w:spacing w:before="120" w:after="0" w:line="240" w:lineRule="atLeast"/>
        <w:ind w:left="426" w:hanging="426"/>
        <w:jc w:val="both"/>
        <w:rPr>
          <w:rFonts w:ascii="Arial" w:eastAsia="Times New Roman" w:hAnsi="Arial" w:cs="Arial"/>
          <w:color w:val="000000"/>
          <w:lang w:eastAsia="en-AU"/>
        </w:rPr>
      </w:pPr>
      <w:r w:rsidRPr="00A02A0E">
        <w:rPr>
          <w:rFonts w:ascii="Arial" w:eastAsia="Times New Roman" w:hAnsi="Arial" w:cs="Arial"/>
          <w:color w:val="000000"/>
          <w:lang w:eastAsia="en-AU"/>
        </w:rPr>
        <w:t>the proportion of respondents indicating belonging ‘to a great extent’ has declined from a high point of 77 per cent in 2007 and is at 64 per cent in 2018</w:t>
      </w:r>
    </w:p>
    <w:p w:rsidR="00A02A0E" w:rsidRPr="00A02A0E" w:rsidRDefault="00A02A0E" w:rsidP="00A02A0E">
      <w:pPr>
        <w:numPr>
          <w:ilvl w:val="0"/>
          <w:numId w:val="5"/>
        </w:numPr>
        <w:spacing w:before="120" w:after="0" w:line="240" w:lineRule="atLeast"/>
        <w:ind w:left="426" w:hanging="426"/>
        <w:jc w:val="both"/>
        <w:rPr>
          <w:rFonts w:ascii="Arial" w:eastAsia="Times New Roman" w:hAnsi="Arial" w:cs="Arial"/>
          <w:color w:val="000000"/>
          <w:lang w:eastAsia="en-AU"/>
        </w:rPr>
      </w:pPr>
      <w:r w:rsidRPr="00A02A0E">
        <w:rPr>
          <w:rFonts w:ascii="Arial" w:eastAsia="Times New Roman" w:hAnsi="Arial" w:cs="Arial"/>
          <w:color w:val="000000"/>
          <w:lang w:eastAsia="en-AU"/>
        </w:rPr>
        <w:t>there has been a negative shift in the proportion indicating the strongest level of happiness: in 2007, 34 per cent indicated that they were ‘very happy’, in 2017 a statistically significant lower 26 per cent, and in 2018 a marginally lower 25 per cent</w:t>
      </w:r>
    </w:p>
    <w:p w:rsidR="00A02A0E" w:rsidRPr="00A02A0E" w:rsidRDefault="00A02A0E" w:rsidP="00A02A0E">
      <w:pPr>
        <w:numPr>
          <w:ilvl w:val="0"/>
          <w:numId w:val="5"/>
        </w:numPr>
        <w:spacing w:before="120" w:after="0" w:line="240" w:lineRule="atLeast"/>
        <w:ind w:left="426" w:hanging="426"/>
        <w:jc w:val="both"/>
        <w:rPr>
          <w:rFonts w:ascii="Arial" w:eastAsia="Times New Roman" w:hAnsi="Arial" w:cs="Arial"/>
          <w:color w:val="000000"/>
          <w:lang w:eastAsia="en-AU"/>
        </w:rPr>
      </w:pPr>
      <w:r w:rsidRPr="00A02A0E">
        <w:rPr>
          <w:rFonts w:ascii="Arial" w:eastAsia="Times New Roman" w:hAnsi="Arial" w:cs="Arial"/>
          <w:color w:val="000000"/>
          <w:lang w:eastAsia="en-AU"/>
        </w:rPr>
        <w:t>in response to the proposition that ‘Australia is a land of economic opportunity where in the long run, hard work brings a better life’, the level of ‘strong agreement’ has declined from a high of 40 per cent in 2011 to 33 per cent in 2017 and 34 per cent in 2018</w:t>
      </w:r>
    </w:p>
    <w:p w:rsidR="00A02A0E" w:rsidRPr="00A02A0E" w:rsidRDefault="00A02A0E" w:rsidP="00A02A0E">
      <w:pPr>
        <w:numPr>
          <w:ilvl w:val="0"/>
          <w:numId w:val="5"/>
        </w:numPr>
        <w:spacing w:before="120" w:after="0" w:line="240" w:lineRule="atLeast"/>
        <w:ind w:left="426" w:hanging="426"/>
        <w:jc w:val="both"/>
        <w:rPr>
          <w:rFonts w:ascii="Arial" w:eastAsia="Times New Roman" w:hAnsi="Arial" w:cs="Arial"/>
          <w:color w:val="000000"/>
          <w:lang w:eastAsia="en-AU"/>
        </w:rPr>
      </w:pPr>
      <w:r w:rsidRPr="00A02A0E">
        <w:rPr>
          <w:rFonts w:ascii="Arial" w:eastAsia="Times New Roman" w:hAnsi="Arial" w:cs="Arial"/>
          <w:color w:val="000000"/>
          <w:lang w:eastAsia="en-AU"/>
        </w:rPr>
        <w:t>reported experience of discrimination on the basis of ‘skin colour, ethnic origin or religion’ had increased from nine to 10 per cent in 2007–2009 to 19 per cent in 2018</w:t>
      </w:r>
      <w:r w:rsidRPr="00A02A0E">
        <w:rPr>
          <w:rFonts w:ascii="Arial" w:eastAsia="Times New Roman" w:hAnsi="Arial" w:cs="Arial"/>
          <w:color w:val="000000"/>
          <w:vertAlign w:val="superscript"/>
          <w:lang w:eastAsia="en-AU"/>
        </w:rPr>
        <w:endnoteReference w:id="2"/>
      </w:r>
    </w:p>
    <w:p w:rsidR="00A02A0E" w:rsidRPr="00A02A0E" w:rsidRDefault="00A02A0E" w:rsidP="00A02A0E">
      <w:pPr>
        <w:spacing w:before="120" w:after="0" w:line="240" w:lineRule="atLeast"/>
        <w:jc w:val="both"/>
        <w:rPr>
          <w:rFonts w:ascii="Arial" w:eastAsia="Times New Roman" w:hAnsi="Arial" w:cs="Arial"/>
          <w:color w:val="000000"/>
          <w:lang w:eastAsia="en-AU"/>
        </w:rPr>
      </w:pPr>
      <w:r w:rsidRPr="00A02A0E">
        <w:rPr>
          <w:rFonts w:ascii="Arial" w:eastAsia="Times New Roman" w:hAnsi="Arial" w:cs="Arial"/>
          <w:color w:val="000000"/>
          <w:lang w:eastAsia="en-AU"/>
        </w:rPr>
        <w:t>DLGSC supports the methodology for the inquiry but notes the importance of collecting and disaggregating data and feedback in relation to specific population groups including Aboriginal and Torres Strait Islander peoples, people from culturally and linguistically diverse (CaLD) backgrounds, young people, seniors, people with disability and Lesbian, Gay, Bi-sexual, Transgender, Inter-sex and Queer/Questioning given that experiences and effectiveness of interventions for groups may differ.</w:t>
      </w:r>
    </w:p>
    <w:p w:rsidR="00A02A0E" w:rsidRPr="00A02A0E" w:rsidRDefault="00A02A0E" w:rsidP="00A02A0E">
      <w:pPr>
        <w:spacing w:before="120" w:after="0" w:line="240" w:lineRule="atLeast"/>
        <w:jc w:val="both"/>
        <w:rPr>
          <w:rFonts w:ascii="Arial" w:eastAsia="Times New Roman" w:hAnsi="Arial" w:cs="Arial"/>
          <w:color w:val="000000"/>
          <w:lang w:eastAsia="en-AU"/>
        </w:rPr>
      </w:pPr>
      <w:r w:rsidRPr="00A02A0E">
        <w:rPr>
          <w:rFonts w:ascii="Arial" w:eastAsia="Times New Roman" w:hAnsi="Arial" w:cs="Arial"/>
          <w:color w:val="000000"/>
          <w:lang w:eastAsia="en-AU"/>
        </w:rPr>
        <w:t xml:space="preserve">It is noted that there is significant stigma and discrimination around mental health, which can be particularly acute for some cultural groups. DLGSC therefore advocates for an approach that takes a culturally sensitive and appropriate approach to engaging with people from CaLD backgrounds about their mental health experiences. </w:t>
      </w:r>
    </w:p>
    <w:p w:rsidR="00A02A0E" w:rsidRPr="00A02A0E" w:rsidRDefault="00A02A0E" w:rsidP="00A02A0E">
      <w:pPr>
        <w:spacing w:before="120" w:after="0" w:line="240" w:lineRule="atLeast"/>
        <w:jc w:val="both"/>
        <w:rPr>
          <w:rFonts w:ascii="Arial" w:eastAsia="Times New Roman" w:hAnsi="Arial" w:cs="Arial"/>
          <w:color w:val="000000"/>
          <w:lang w:eastAsia="en-AU"/>
        </w:rPr>
      </w:pPr>
      <w:r w:rsidRPr="00A02A0E">
        <w:rPr>
          <w:rFonts w:ascii="Arial" w:eastAsia="Times New Roman" w:hAnsi="Arial" w:cs="Arial"/>
          <w:color w:val="000000"/>
          <w:lang w:eastAsia="en-AU"/>
        </w:rPr>
        <w:t>DLGSC supports the use of available research that examines the benefits of physical activity as intervention strategies including comparative assessment pre, during and post intervention to determine impact on mental health.</w:t>
      </w:r>
    </w:p>
    <w:p w:rsidR="00A02A0E" w:rsidRPr="00A02A0E" w:rsidRDefault="00A02A0E" w:rsidP="00A02A0E">
      <w:pPr>
        <w:rPr>
          <w:rFonts w:ascii="Arial" w:eastAsia="Times New Roman" w:hAnsi="Arial" w:cs="Arial"/>
          <w:b/>
          <w:color w:val="000000"/>
          <w:lang w:eastAsia="en-AU"/>
        </w:rPr>
      </w:pPr>
      <w:r w:rsidRPr="00A02A0E">
        <w:rPr>
          <w:rFonts w:ascii="Arial" w:eastAsia="Times New Roman" w:hAnsi="Arial" w:cs="Arial"/>
          <w:b/>
          <w:color w:val="000000"/>
          <w:lang w:eastAsia="en-AU"/>
        </w:rPr>
        <w:br w:type="page"/>
      </w:r>
    </w:p>
    <w:p w:rsidR="00A02A0E" w:rsidRPr="00A02A0E" w:rsidRDefault="00A02A0E" w:rsidP="00A02A0E">
      <w:pPr>
        <w:spacing w:before="120" w:after="0" w:line="240" w:lineRule="atLeast"/>
        <w:jc w:val="both"/>
        <w:rPr>
          <w:rFonts w:ascii="Arial" w:eastAsia="Times New Roman" w:hAnsi="Arial" w:cs="Arial"/>
          <w:b/>
          <w:color w:val="000000"/>
          <w:lang w:eastAsia="en-AU"/>
        </w:rPr>
      </w:pPr>
      <w:r w:rsidRPr="00A02A0E">
        <w:rPr>
          <w:rFonts w:ascii="Arial" w:eastAsia="Times New Roman" w:hAnsi="Arial" w:cs="Arial"/>
          <w:b/>
          <w:color w:val="000000"/>
          <w:lang w:eastAsia="en-AU"/>
        </w:rPr>
        <w:lastRenderedPageBreak/>
        <w:t>Structural Weaknesses in Healthcare</w:t>
      </w:r>
    </w:p>
    <w:p w:rsidR="00A02A0E" w:rsidRPr="00A02A0E" w:rsidRDefault="00A02A0E" w:rsidP="00A02A0E">
      <w:pPr>
        <w:spacing w:before="120" w:after="0" w:line="240" w:lineRule="atLeast"/>
        <w:jc w:val="both"/>
        <w:rPr>
          <w:rFonts w:ascii="Arial" w:hAnsi="Arial" w:cs="Arial"/>
          <w:b/>
          <w:i/>
          <w:lang w:eastAsia="en-AU"/>
        </w:rPr>
      </w:pPr>
      <w:r w:rsidRPr="00A02A0E">
        <w:rPr>
          <w:rFonts w:ascii="Arial" w:hAnsi="Arial" w:cs="Arial"/>
          <w:b/>
          <w:i/>
          <w:lang w:eastAsia="en-AU"/>
        </w:rPr>
        <w:t>Why have past reform efforts by governments over many years had limited effectiveness in removing the structural weaknesses in healthcare for people with a mental illness? How would you overcome the barriers which governments have faced in implementing effective reforms?</w:t>
      </w:r>
    </w:p>
    <w:p w:rsidR="00A02A0E" w:rsidRPr="00A02A0E" w:rsidRDefault="00A02A0E" w:rsidP="00A02A0E">
      <w:pPr>
        <w:autoSpaceDE w:val="0"/>
        <w:autoSpaceDN w:val="0"/>
        <w:adjustRightInd w:val="0"/>
        <w:spacing w:before="120" w:line="240" w:lineRule="atLeast"/>
        <w:jc w:val="both"/>
        <w:rPr>
          <w:rFonts w:ascii="Arial" w:hAnsi="Arial" w:cs="Arial"/>
        </w:rPr>
      </w:pPr>
      <w:r w:rsidRPr="00A02A0E">
        <w:rPr>
          <w:rFonts w:ascii="Arial" w:eastAsia="Times New Roman" w:hAnsi="Arial" w:cs="Arial"/>
          <w:color w:val="000000"/>
          <w:lang w:eastAsia="en-AU"/>
        </w:rPr>
        <w:t xml:space="preserve">DLGSC notes that the inquiry acknowledges “gaps in services and supports for particular demographic groups such as … individuals from culturally diverse backgrounds”. </w:t>
      </w:r>
      <w:r w:rsidRPr="00A02A0E">
        <w:rPr>
          <w:rFonts w:ascii="Arial" w:hAnsi="Arial" w:cs="Arial"/>
          <w:lang w:val="en-US"/>
        </w:rPr>
        <w:t>Evidence shows that CaLD groups have poorer access and outcomes when seeking mental health care. Overlooking cultural differences and diversity in health care contributes to further health disparities</w:t>
      </w:r>
      <w:r w:rsidRPr="00A02A0E">
        <w:rPr>
          <w:vertAlign w:val="superscript"/>
          <w:lang w:val="en-US"/>
        </w:rPr>
        <w:endnoteReference w:id="3"/>
      </w:r>
      <w:r w:rsidRPr="00A02A0E">
        <w:rPr>
          <w:lang w:val="en-US"/>
        </w:rPr>
        <w:t xml:space="preserve">. </w:t>
      </w:r>
      <w:r w:rsidRPr="00A02A0E">
        <w:rPr>
          <w:rFonts w:ascii="Arial" w:hAnsi="Arial" w:cs="Arial"/>
        </w:rPr>
        <w:t>It is acknowledged that people from diverse cultural backgrounds have a range of protective and risk factors in regard to their mental health and wellbeing.</w:t>
      </w:r>
      <w:r w:rsidRPr="00A02A0E">
        <w:rPr>
          <w:rFonts w:ascii="Arial" w:hAnsi="Arial" w:cs="Arial"/>
          <w:vertAlign w:val="superscript"/>
        </w:rPr>
        <w:endnoteReference w:id="4"/>
      </w:r>
      <w:r w:rsidRPr="00A02A0E">
        <w:rPr>
          <w:rFonts w:ascii="Arial" w:hAnsi="Arial" w:cs="Arial"/>
        </w:rPr>
        <w:t xml:space="preserve"> </w:t>
      </w:r>
    </w:p>
    <w:p w:rsidR="00A02A0E" w:rsidRPr="00A02A0E" w:rsidRDefault="00A02A0E" w:rsidP="00A02A0E">
      <w:pPr>
        <w:autoSpaceDE w:val="0"/>
        <w:autoSpaceDN w:val="0"/>
        <w:adjustRightInd w:val="0"/>
        <w:spacing w:before="120" w:line="240" w:lineRule="atLeast"/>
        <w:jc w:val="both"/>
        <w:rPr>
          <w:rFonts w:ascii="Arial" w:hAnsi="Arial" w:cs="Arial"/>
          <w:lang w:val="en-US"/>
        </w:rPr>
      </w:pPr>
      <w:r w:rsidRPr="00A02A0E">
        <w:rPr>
          <w:rFonts w:ascii="Arial" w:hAnsi="Arial" w:cs="Arial"/>
        </w:rPr>
        <w:t xml:space="preserve">A person's cultural background will affect how they interpret and respond to life experiences. A combination of factors including low English proficiency, culture shock, social isolation, cultural and spiritual beliefs, access to employment and housing, the effects of trauma through experience of war, natural disaster or torture make people from CaLD backgrounds less likely to seek early intervention for mental health problems and more likely to be in crisis at presentation. The Australian Early Childhood Mental Health Initiative ‘Kids Matter’ identifies a number of influences in the health and wellbeing of children from </w:t>
      </w:r>
      <w:proofErr w:type="spellStart"/>
      <w:r w:rsidRPr="00A02A0E">
        <w:rPr>
          <w:rFonts w:ascii="Arial" w:hAnsi="Arial" w:cs="Arial"/>
        </w:rPr>
        <w:t>CaLD</w:t>
      </w:r>
      <w:proofErr w:type="spellEnd"/>
      <w:r w:rsidRPr="00A02A0E">
        <w:rPr>
          <w:rFonts w:ascii="Arial" w:hAnsi="Arial" w:cs="Arial"/>
        </w:rPr>
        <w:t xml:space="preserve"> backgrounds including m</w:t>
      </w:r>
      <w:proofErr w:type="spellStart"/>
      <w:r w:rsidRPr="00A02A0E">
        <w:rPr>
          <w:rFonts w:ascii="Arial" w:hAnsi="Arial" w:cs="Arial"/>
          <w:lang w:val="en-US"/>
        </w:rPr>
        <w:t>igration</w:t>
      </w:r>
      <w:proofErr w:type="spellEnd"/>
      <w:r w:rsidRPr="00A02A0E">
        <w:rPr>
          <w:rFonts w:ascii="Arial" w:hAnsi="Arial" w:cs="Arial"/>
          <w:lang w:val="en-US"/>
        </w:rPr>
        <w:t xml:space="preserve"> and resettlement, language and communication, effects of trauma, discrimination and racism, and parenting across cultures.</w:t>
      </w:r>
      <w:r w:rsidRPr="00A02A0E">
        <w:rPr>
          <w:rFonts w:ascii="Arial" w:hAnsi="Arial" w:cs="Arial"/>
          <w:vertAlign w:val="superscript"/>
          <w:lang w:val="en-US"/>
        </w:rPr>
        <w:endnoteReference w:id="5"/>
      </w:r>
      <w:r w:rsidRPr="00A02A0E">
        <w:rPr>
          <w:rFonts w:ascii="Arial" w:hAnsi="Arial" w:cs="Arial"/>
          <w:lang w:val="en-US"/>
        </w:rPr>
        <w:t xml:space="preserve"> </w:t>
      </w:r>
    </w:p>
    <w:p w:rsidR="00A02A0E" w:rsidRPr="00A02A0E" w:rsidRDefault="00A02A0E" w:rsidP="00A02A0E">
      <w:pPr>
        <w:spacing w:before="120" w:after="0" w:line="240" w:lineRule="atLeast"/>
        <w:jc w:val="both"/>
        <w:rPr>
          <w:rFonts w:ascii="Arial" w:eastAsia="Times New Roman" w:hAnsi="Arial" w:cs="Arial"/>
          <w:color w:val="000000"/>
          <w:lang w:eastAsia="en-AU"/>
        </w:rPr>
      </w:pPr>
      <w:r w:rsidRPr="00A02A0E">
        <w:rPr>
          <w:rFonts w:ascii="Arial" w:eastAsia="Times New Roman" w:hAnsi="Arial" w:cs="Arial"/>
          <w:color w:val="000000"/>
          <w:lang w:eastAsia="en-AU"/>
        </w:rPr>
        <w:t>DLGSC is aware of many barriers that people from CaLD backgrounds face in accessing mental health services in addition to barriers faced by ‘mainstream’ populations including those identified by Mental Health in Multicultural Australia (MHIMA) including lack of knowledge or understanding about mental health services; stigma related to mental illness or seeking help; concerns about confidentiality; language barriers; cultural misunderstandings; previous unfavourable or negative experiences with health or other services; and concerns about being heard, understood or respected, especially in relation to their own explanation of their problem or issue.</w:t>
      </w:r>
      <w:r w:rsidRPr="00A02A0E">
        <w:rPr>
          <w:rFonts w:ascii="Arial" w:eastAsia="Times New Roman" w:hAnsi="Arial" w:cs="Arial"/>
          <w:color w:val="000000"/>
          <w:vertAlign w:val="superscript"/>
          <w:lang w:eastAsia="en-AU"/>
        </w:rPr>
        <w:endnoteReference w:id="6"/>
      </w:r>
      <w:r w:rsidRPr="00A02A0E">
        <w:rPr>
          <w:rFonts w:ascii="Arial" w:eastAsia="Times New Roman" w:hAnsi="Arial" w:cs="Arial"/>
          <w:color w:val="000000"/>
          <w:lang w:eastAsia="en-AU"/>
        </w:rPr>
        <w:t xml:space="preserve"> </w:t>
      </w:r>
    </w:p>
    <w:p w:rsidR="00A02A0E" w:rsidRPr="00A02A0E" w:rsidRDefault="00A02A0E" w:rsidP="00A02A0E">
      <w:pPr>
        <w:spacing w:before="120" w:after="0" w:line="240" w:lineRule="atLeast"/>
        <w:jc w:val="both"/>
        <w:rPr>
          <w:rFonts w:ascii="Arial" w:eastAsia="Times New Roman" w:hAnsi="Arial" w:cs="Arial"/>
          <w:color w:val="000000"/>
          <w:lang w:eastAsia="en-AU"/>
        </w:rPr>
      </w:pPr>
      <w:r w:rsidRPr="00A02A0E">
        <w:rPr>
          <w:rFonts w:ascii="Arial" w:eastAsia="Times New Roman" w:hAnsi="Arial" w:cs="Arial"/>
          <w:lang w:eastAsia="en-AU"/>
        </w:rPr>
        <w:t xml:space="preserve">Lack of knowledge and understanding of available services can include lack of information about mental illness and mental health services in appropriate and accessible formats. Service access issues also include difficulties in understanding and accessing mainstream systems of care and lack of services that are culturally safe and appropriate. </w:t>
      </w:r>
      <w:r w:rsidRPr="00A02A0E">
        <w:rPr>
          <w:rFonts w:ascii="Arial" w:eastAsia="Times New Roman" w:hAnsi="Arial" w:cs="Arial"/>
          <w:color w:val="000000"/>
          <w:lang w:eastAsia="en-AU"/>
        </w:rPr>
        <w:t>DLGSC therefore recommends that people from CaLD backgrounds are included in among the list of disadvantaged groups (page 5) and that structural improvements be made to address these issues including:</w:t>
      </w:r>
    </w:p>
    <w:p w:rsidR="00A02A0E" w:rsidRPr="00A02A0E" w:rsidRDefault="00A02A0E" w:rsidP="00A02A0E">
      <w:pPr>
        <w:numPr>
          <w:ilvl w:val="0"/>
          <w:numId w:val="6"/>
        </w:numPr>
        <w:spacing w:before="120" w:after="0" w:line="240" w:lineRule="atLeast"/>
        <w:jc w:val="both"/>
        <w:rPr>
          <w:rFonts w:ascii="Arial" w:eastAsia="Times New Roman" w:hAnsi="Arial" w:cs="Arial"/>
          <w:color w:val="000000"/>
          <w:lang w:eastAsia="en-AU"/>
        </w:rPr>
      </w:pPr>
      <w:r w:rsidRPr="00A02A0E">
        <w:rPr>
          <w:rFonts w:ascii="Arial" w:eastAsia="Times New Roman" w:hAnsi="Arial" w:cs="Arial"/>
          <w:color w:val="000000"/>
          <w:lang w:eastAsia="en-AU"/>
        </w:rPr>
        <w:t>adoption of customised multilingual communication strategies and give</w:t>
      </w:r>
      <w:r w:rsidRPr="00A02A0E">
        <w:rPr>
          <w:rFonts w:ascii="Arial" w:hAnsi="Arial" w:cs="Arial"/>
        </w:rPr>
        <w:t xml:space="preserve"> the end-user a voice, particularly the lived experience voice, through employment of peer workers, consumer and carer representatives including people from diverse population groups</w:t>
      </w:r>
    </w:p>
    <w:p w:rsidR="00A02A0E" w:rsidRPr="00A02A0E" w:rsidRDefault="00A02A0E" w:rsidP="00A02A0E">
      <w:pPr>
        <w:numPr>
          <w:ilvl w:val="0"/>
          <w:numId w:val="6"/>
        </w:numPr>
        <w:spacing w:before="120" w:after="0" w:line="240" w:lineRule="atLeast"/>
        <w:jc w:val="both"/>
        <w:rPr>
          <w:rFonts w:ascii="Arial" w:eastAsia="Times New Roman" w:hAnsi="Arial" w:cs="Arial"/>
          <w:color w:val="000000"/>
          <w:lang w:eastAsia="en-AU"/>
        </w:rPr>
      </w:pPr>
      <w:r w:rsidRPr="00A02A0E">
        <w:rPr>
          <w:rFonts w:ascii="Arial" w:eastAsia="Times New Roman" w:hAnsi="Arial" w:cs="Arial"/>
          <w:color w:val="000000"/>
          <w:lang w:eastAsia="en-AU"/>
        </w:rPr>
        <w:t>implementation of language services policies and strategies to encourage engagement of interpreters and bilingual and bicultural workers where appropriate</w:t>
      </w:r>
    </w:p>
    <w:p w:rsidR="00A02A0E" w:rsidRPr="00A02A0E" w:rsidRDefault="00A02A0E" w:rsidP="00A02A0E">
      <w:pPr>
        <w:numPr>
          <w:ilvl w:val="0"/>
          <w:numId w:val="6"/>
        </w:numPr>
        <w:spacing w:before="120" w:after="0" w:line="240" w:lineRule="atLeast"/>
        <w:jc w:val="both"/>
        <w:rPr>
          <w:rFonts w:ascii="Arial" w:eastAsia="Times New Roman" w:hAnsi="Arial" w:cs="Arial"/>
          <w:color w:val="000000"/>
          <w:lang w:eastAsia="en-AU"/>
        </w:rPr>
      </w:pPr>
      <w:r w:rsidRPr="00A02A0E">
        <w:rPr>
          <w:rFonts w:ascii="Arial" w:eastAsia="Times New Roman" w:hAnsi="Arial" w:cs="Arial"/>
          <w:color w:val="000000"/>
          <w:lang w:eastAsia="en-AU"/>
        </w:rPr>
        <w:t>adequate funding to providers to enable provision of appropriate linguistic and cultural support</w:t>
      </w:r>
    </w:p>
    <w:p w:rsidR="00A02A0E" w:rsidRPr="00A02A0E" w:rsidRDefault="00A02A0E" w:rsidP="00A02A0E">
      <w:pPr>
        <w:numPr>
          <w:ilvl w:val="0"/>
          <w:numId w:val="6"/>
        </w:numPr>
        <w:spacing w:before="120" w:after="0" w:line="240" w:lineRule="atLeast"/>
        <w:jc w:val="both"/>
        <w:rPr>
          <w:rFonts w:ascii="Arial" w:eastAsia="Times New Roman" w:hAnsi="Arial" w:cs="Arial"/>
          <w:color w:val="000000"/>
          <w:lang w:eastAsia="en-AU"/>
        </w:rPr>
      </w:pPr>
      <w:r w:rsidRPr="00A02A0E">
        <w:rPr>
          <w:rFonts w:ascii="Arial" w:eastAsia="Times New Roman" w:hAnsi="Arial" w:cs="Arial"/>
          <w:color w:val="000000"/>
          <w:lang w:eastAsia="en-AU"/>
        </w:rPr>
        <w:t xml:space="preserve">approaches that engage with communities and build their capacity to develop and promote prevention strategies and support members affected by mental ill-health </w:t>
      </w:r>
    </w:p>
    <w:p w:rsidR="00A02A0E" w:rsidRPr="00A02A0E" w:rsidRDefault="00A02A0E" w:rsidP="00A02A0E">
      <w:pPr>
        <w:numPr>
          <w:ilvl w:val="0"/>
          <w:numId w:val="6"/>
        </w:numPr>
        <w:spacing w:before="120" w:after="0" w:line="240" w:lineRule="atLeast"/>
        <w:jc w:val="both"/>
        <w:rPr>
          <w:rFonts w:ascii="Arial" w:eastAsia="Times New Roman" w:hAnsi="Arial" w:cs="Arial"/>
          <w:color w:val="000000"/>
          <w:lang w:eastAsia="en-AU"/>
        </w:rPr>
      </w:pPr>
      <w:r w:rsidRPr="00A02A0E">
        <w:rPr>
          <w:rFonts w:ascii="Arial" w:eastAsia="Times New Roman" w:hAnsi="Arial" w:cs="Arial"/>
          <w:color w:val="000000"/>
          <w:lang w:eastAsia="en-AU"/>
        </w:rPr>
        <w:t>a holistic approach to healthcare in which collaboration, partnerships and information sharing feature within a framework that protects individuals’ privacy</w:t>
      </w:r>
    </w:p>
    <w:p w:rsidR="00A02A0E" w:rsidRPr="00A02A0E" w:rsidRDefault="00A02A0E" w:rsidP="00A02A0E">
      <w:pPr>
        <w:spacing w:before="120" w:after="0" w:line="240" w:lineRule="atLeast"/>
        <w:jc w:val="both"/>
        <w:rPr>
          <w:rFonts w:ascii="Arial" w:eastAsia="Times New Roman" w:hAnsi="Arial" w:cs="Arial"/>
          <w:color w:val="000000"/>
          <w:lang w:eastAsia="en-AU"/>
        </w:rPr>
      </w:pPr>
      <w:r w:rsidRPr="00A02A0E">
        <w:rPr>
          <w:rFonts w:ascii="Arial" w:eastAsia="Times New Roman" w:hAnsi="Arial" w:cs="Arial"/>
          <w:color w:val="000000"/>
          <w:lang w:eastAsia="en-AU"/>
        </w:rPr>
        <w:t>DLGSC also notes that social identities are multi-dimensional because we belong to different groups at the same time. It is important for policies, programs and services to acknowledge the intersection of these identities with culture, language or religion. Women, young people, seniors, people with disability and people who are Deaf or hard of hearing and who are from a CaLD background, may experience particular barriers when accessing services.</w:t>
      </w:r>
    </w:p>
    <w:p w:rsidR="00A02A0E" w:rsidRPr="00A02A0E" w:rsidRDefault="00A02A0E" w:rsidP="00A02A0E">
      <w:pPr>
        <w:spacing w:before="120" w:after="0" w:line="240" w:lineRule="atLeast"/>
        <w:jc w:val="both"/>
        <w:rPr>
          <w:rFonts w:ascii="Arial" w:eastAsia="Times New Roman" w:hAnsi="Arial" w:cs="Arial"/>
          <w:color w:val="000000"/>
          <w:lang w:eastAsia="en-AU"/>
        </w:rPr>
      </w:pPr>
      <w:r w:rsidRPr="00A02A0E">
        <w:rPr>
          <w:rFonts w:ascii="Arial" w:eastAsia="Times New Roman" w:hAnsi="Arial" w:cs="Arial"/>
          <w:color w:val="000000"/>
          <w:lang w:eastAsia="en-AU"/>
        </w:rPr>
        <w:lastRenderedPageBreak/>
        <w:t>For example, Headspace’s November 2018 ‘Cultural Conversation’ event addressing young people from CaLD backgrounds highlighted that many do not feel comfortable talking to parents about their problems because they believe they will not understand, and this can lead to depression, anxiety and other forms of mental illness. Experiences of racism at school can impact mental health. However, responses from family to admissions of sadness, depression and anxiety can include being told ‘to snap out of it’, that the problem is ‘not a big deal’, to ‘toughen up’, particularly for young men. Young men particularly can feel pressured to be ‘strong’, leading to poor mental health or suicidal thoughts.</w:t>
      </w:r>
    </w:p>
    <w:p w:rsidR="00A02A0E" w:rsidRPr="00A02A0E" w:rsidRDefault="00A02A0E" w:rsidP="00A02A0E">
      <w:pPr>
        <w:spacing w:before="120" w:after="0" w:line="240" w:lineRule="atLeast"/>
        <w:jc w:val="both"/>
        <w:rPr>
          <w:rFonts w:ascii="Arial" w:eastAsia="Times New Roman" w:hAnsi="Arial" w:cs="Arial"/>
          <w:color w:val="000000"/>
          <w:lang w:eastAsia="en-AU"/>
        </w:rPr>
      </w:pPr>
      <w:r w:rsidRPr="00A02A0E">
        <w:rPr>
          <w:rFonts w:ascii="Arial" w:eastAsia="Times New Roman" w:hAnsi="Arial" w:cs="Arial"/>
          <w:color w:val="000000"/>
          <w:lang w:eastAsia="en-AU"/>
        </w:rPr>
        <w:t xml:space="preserve">Mental health is still stigmatised in CaLD communities and there are added difficulties where there is no language to define or describe mental health. Young people from CaLD backgrounds have also revealed the significant related issue of shame—shame for young people to admit they have a mental health issue, shame experienced by family if any issue of mental issue is talked about and, for young men, shame that they are not ‘manly’. </w:t>
      </w:r>
    </w:p>
    <w:p w:rsidR="00A02A0E" w:rsidRPr="00A02A0E" w:rsidRDefault="00A02A0E" w:rsidP="00A02A0E">
      <w:pPr>
        <w:autoSpaceDE w:val="0"/>
        <w:autoSpaceDN w:val="0"/>
        <w:adjustRightInd w:val="0"/>
        <w:spacing w:before="120" w:after="0" w:line="240" w:lineRule="atLeast"/>
        <w:jc w:val="both"/>
        <w:rPr>
          <w:rFonts w:ascii="Arial" w:eastAsia="Calibri" w:hAnsi="Arial" w:cs="Arial"/>
          <w:color w:val="000000"/>
          <w:lang w:eastAsia="en-AU"/>
        </w:rPr>
      </w:pPr>
      <w:r w:rsidRPr="00A02A0E">
        <w:rPr>
          <w:rFonts w:ascii="Arial" w:eastAsia="Calibri" w:hAnsi="Arial" w:cs="Arial"/>
          <w:color w:val="000000"/>
          <w:lang w:eastAsia="en-AU"/>
        </w:rPr>
        <w:t xml:space="preserve">Older people from CaLD backgrounds have a higher risk of mental health issues than those born in Australia but underuse mental health services resulting in presentation at later stages of illness. Language barriers and lack of knowledge of available mental health services increase the difficulties of access and timely treatment. </w:t>
      </w:r>
      <w:r w:rsidRPr="00A02A0E">
        <w:rPr>
          <w:rFonts w:ascii="Arial" w:eastAsia="Times New Roman" w:hAnsi="Arial" w:cs="Arial"/>
          <w:lang w:val="en-US"/>
        </w:rPr>
        <w:t>There is also a need to consider cultural differences in mental health assessment tools for older people from CaLD backgrounds to support appropriate diagnosis.</w:t>
      </w:r>
      <w:r w:rsidRPr="00A02A0E">
        <w:rPr>
          <w:rFonts w:ascii="Arial" w:eastAsia="Calibri" w:hAnsi="Arial" w:cs="Arial"/>
          <w:color w:val="000000"/>
          <w:lang w:eastAsia="en-AU"/>
        </w:rPr>
        <w:t xml:space="preserve"> For example, culture and ethnic background can have an impact on dementia diagnosis, and culturally sensitive assessment tools are required and should be used where they exist. </w:t>
      </w:r>
    </w:p>
    <w:p w:rsidR="00A02A0E" w:rsidRPr="00A02A0E" w:rsidRDefault="00A02A0E" w:rsidP="00A02A0E">
      <w:pPr>
        <w:autoSpaceDE w:val="0"/>
        <w:autoSpaceDN w:val="0"/>
        <w:adjustRightInd w:val="0"/>
        <w:spacing w:before="120" w:after="0" w:line="240" w:lineRule="atLeast"/>
        <w:jc w:val="both"/>
        <w:rPr>
          <w:rFonts w:ascii="Arial" w:hAnsi="Arial" w:cs="Arial"/>
          <w:color w:val="000000"/>
        </w:rPr>
      </w:pPr>
      <w:r w:rsidRPr="00A02A0E">
        <w:rPr>
          <w:rFonts w:ascii="Arial" w:hAnsi="Arial" w:cs="Arial"/>
          <w:color w:val="000000"/>
        </w:rPr>
        <w:t xml:space="preserve">Differing cultural practices and norms can lead to misdiagnoses. Many cultural groups have different views and health practices, and some use traditional medicines to self-manage their health conditions. Examples include applying Vicks on the forehead, or praying, to counter feelings of sadness and/or anxiety. There is a need for clearer instructions on taking medications correctly as well as for improved cultural understanding and acknowledgement of traditional medicines. </w:t>
      </w:r>
    </w:p>
    <w:p w:rsidR="00A02A0E" w:rsidRPr="00A02A0E" w:rsidRDefault="00A02A0E" w:rsidP="00A02A0E">
      <w:pPr>
        <w:autoSpaceDE w:val="0"/>
        <w:autoSpaceDN w:val="0"/>
        <w:adjustRightInd w:val="0"/>
        <w:spacing w:before="120" w:after="0" w:line="240" w:lineRule="atLeast"/>
        <w:jc w:val="both"/>
        <w:rPr>
          <w:rFonts w:ascii="Arial" w:eastAsia="Calibri" w:hAnsi="Arial" w:cs="Arial"/>
          <w:color w:val="000000"/>
          <w:lang w:eastAsia="en-AU"/>
        </w:rPr>
      </w:pPr>
      <w:r w:rsidRPr="00A02A0E">
        <w:rPr>
          <w:rFonts w:ascii="Arial" w:eastAsia="Calibri" w:hAnsi="Arial" w:cs="Arial"/>
          <w:color w:val="000000"/>
          <w:lang w:eastAsia="en-AU"/>
        </w:rPr>
        <w:t xml:space="preserve">It is important that service providers including general practitioners, specialists, nursing and allied health workers employ a culturally inclusive approach to addressing the mental and physical health needs of people from CaLD backgrounds. This includes engaging interpreters, providing translated materials and developing other multilingual strategies, and recognising and valuing the bilingual skills of staff, including allied health professionals. </w:t>
      </w:r>
    </w:p>
    <w:p w:rsidR="00A02A0E" w:rsidRPr="00A02A0E" w:rsidRDefault="00A02A0E" w:rsidP="00A02A0E">
      <w:pPr>
        <w:spacing w:before="120" w:after="0" w:line="240" w:lineRule="atLeast"/>
        <w:jc w:val="both"/>
        <w:rPr>
          <w:rFonts w:ascii="Arial" w:eastAsia="Times New Roman" w:hAnsi="Arial" w:cs="Arial"/>
          <w:color w:val="000000"/>
          <w:lang w:eastAsia="en-AU"/>
        </w:rPr>
      </w:pPr>
      <w:r w:rsidRPr="00A02A0E">
        <w:rPr>
          <w:rFonts w:ascii="Arial" w:eastAsia="Times New Roman" w:hAnsi="Arial" w:cs="Arial"/>
          <w:color w:val="000000"/>
          <w:lang w:eastAsia="en-AU"/>
        </w:rPr>
        <w:t>Noting the links between mental health, alcohol and other drug use, family and domestic violence, and homelessness, DLGSC also encourages establishment of appropriate information sharing mechanisms between sectors to enable appropriate and effective service delivery to those affected.</w:t>
      </w:r>
    </w:p>
    <w:p w:rsidR="00A02A0E" w:rsidRPr="00A02A0E" w:rsidRDefault="00A02A0E" w:rsidP="00A02A0E">
      <w:pPr>
        <w:spacing w:before="120" w:after="0" w:line="240" w:lineRule="atLeast"/>
        <w:jc w:val="both"/>
        <w:rPr>
          <w:rFonts w:ascii="Arial" w:hAnsi="Arial" w:cs="Arial"/>
        </w:rPr>
      </w:pPr>
      <w:r w:rsidRPr="00A02A0E">
        <w:rPr>
          <w:rFonts w:ascii="Arial" w:eastAsia="Times New Roman" w:hAnsi="Arial" w:cs="Arial"/>
          <w:color w:val="000000"/>
          <w:lang w:eastAsia="en-AU"/>
        </w:rPr>
        <w:t xml:space="preserve">DLGSC also supports </w:t>
      </w:r>
      <w:r w:rsidRPr="00A02A0E">
        <w:rPr>
          <w:rFonts w:ascii="Arial" w:hAnsi="Arial" w:cs="Arial"/>
        </w:rPr>
        <w:t xml:space="preserve">placed-based plans and servicing, in which lead agencies and designated service providers play a role along the stepped model of care. It is recommended that a more coordinated approach be adopted in respect to lead agencies working with other agencies for mental health outcomes.  </w:t>
      </w:r>
    </w:p>
    <w:p w:rsidR="00A02A0E" w:rsidRPr="00A02A0E" w:rsidRDefault="00A02A0E" w:rsidP="00A02A0E">
      <w:pPr>
        <w:spacing w:before="120" w:after="0" w:line="240" w:lineRule="atLeast"/>
        <w:rPr>
          <w:rFonts w:ascii="Arial" w:hAnsi="Arial" w:cs="Arial"/>
          <w:b/>
          <w:i/>
        </w:rPr>
      </w:pPr>
      <w:r w:rsidRPr="00A02A0E">
        <w:rPr>
          <w:rFonts w:ascii="Arial" w:hAnsi="Arial" w:cs="Arial"/>
          <w:b/>
          <w:i/>
        </w:rPr>
        <w:t xml:space="preserve">What, if any, structural weaknesses in healthcare are not being targeted by the most recent and foreshadowed reforms by governments? How should they be addressed and what would be the improvements in population mental health, participation and productivity? </w:t>
      </w:r>
    </w:p>
    <w:p w:rsidR="00A02A0E" w:rsidRPr="00A02A0E" w:rsidRDefault="00A02A0E" w:rsidP="00A02A0E">
      <w:pPr>
        <w:spacing w:before="120" w:line="240" w:lineRule="atLeast"/>
        <w:jc w:val="both"/>
        <w:rPr>
          <w:rFonts w:ascii="Arial" w:hAnsi="Arial" w:cs="Arial"/>
        </w:rPr>
      </w:pPr>
      <w:r w:rsidRPr="00A02A0E">
        <w:rPr>
          <w:rFonts w:ascii="Arial" w:hAnsi="Arial" w:cs="Arial"/>
          <w:lang w:val="en"/>
        </w:rPr>
        <w:t>C</w:t>
      </w:r>
      <w:proofErr w:type="spellStart"/>
      <w:r w:rsidRPr="00A02A0E">
        <w:rPr>
          <w:rFonts w:ascii="Arial" w:hAnsi="Arial" w:cs="Arial"/>
        </w:rPr>
        <w:t>ollection</w:t>
      </w:r>
      <w:proofErr w:type="spellEnd"/>
      <w:r w:rsidRPr="00A02A0E">
        <w:rPr>
          <w:rFonts w:ascii="Arial" w:hAnsi="Arial" w:cs="Arial"/>
        </w:rPr>
        <w:t xml:space="preserve"> of data on the prevalence of mental illness and treatment rates of CaLD communities is critical to inform future mental health prevention and treatment initiatives. Given disparities in service access by people from CaLD backgrounds, it is recommended that demographic data is collected for priority populations to enable measurement of improvements in service access. Collection of sufficient, consistent and reliable data is vital to support research and policy and program formulation and is imperative in designing appropriate strategies and prevention models. Evidence suggests that such data is currently not available in respect of areas such as suicide. </w:t>
      </w:r>
      <w:r w:rsidRPr="00A02A0E">
        <w:rPr>
          <w:rFonts w:ascii="Arial" w:hAnsi="Arial" w:cs="Arial"/>
          <w:lang w:val="en"/>
        </w:rPr>
        <w:t xml:space="preserve">The collection of cultural and linguistic data </w:t>
      </w:r>
      <w:r w:rsidRPr="00A02A0E">
        <w:rPr>
          <w:rFonts w:ascii="Arial" w:hAnsi="Arial" w:cs="Arial"/>
          <w:lang w:val="en"/>
        </w:rPr>
        <w:lastRenderedPageBreak/>
        <w:t xml:space="preserve">in relation to investigating the cause of death of a person is crucial in the development of appropriate and effective suicide prevention and other causes of death. </w:t>
      </w:r>
    </w:p>
    <w:p w:rsidR="00A02A0E" w:rsidRPr="00A02A0E" w:rsidRDefault="00A02A0E" w:rsidP="00A02A0E">
      <w:pPr>
        <w:spacing w:before="120" w:line="240" w:lineRule="atLeast"/>
        <w:jc w:val="both"/>
        <w:rPr>
          <w:rFonts w:ascii="Arial" w:hAnsi="Arial" w:cs="Arial"/>
        </w:rPr>
      </w:pPr>
      <w:r w:rsidRPr="00A02A0E">
        <w:rPr>
          <w:rFonts w:ascii="Arial" w:hAnsi="Arial" w:cs="Arial"/>
        </w:rPr>
        <w:t>DLGSC recommends that cultural and linguistic data is collected wherever possible by health and allied health services, and in line with the Australian Bureau of Statistics (ABS) Standards for Statistics on Cultural and Language Diversity. This sets national standards for measuring diversity through a core and standard set of cultural and language indicators. It includes standard questions to be asked. By using the core and standard sets, it provides consistency in the collection of data and enables comparisons to be made between agencies, jurisdictions, local government areas, regions and against census data. The core set comprises country of birth; main language other than English spoken at home; proficiency in spoken English; and Indigenous status.</w:t>
      </w:r>
    </w:p>
    <w:p w:rsidR="00A02A0E" w:rsidRPr="00A02A0E" w:rsidRDefault="00A02A0E" w:rsidP="00A02A0E">
      <w:pPr>
        <w:spacing w:before="120" w:after="0" w:line="240" w:lineRule="atLeast"/>
        <w:jc w:val="both"/>
        <w:rPr>
          <w:rFonts w:ascii="Arial" w:hAnsi="Arial" w:cs="Arial"/>
        </w:rPr>
      </w:pPr>
      <w:r w:rsidRPr="00A02A0E">
        <w:rPr>
          <w:rFonts w:ascii="Arial" w:hAnsi="Arial" w:cs="Arial"/>
        </w:rPr>
        <w:t xml:space="preserve">The other indicators in the standard set are: ancestry, birthplace of parents, first language spoken, languages spoken at home, main language spoken at home, religious affiliation and year of arrival in Australia. DLGSC recommends collection of at least the minimum core data set and to identify and include other standard variables as appropriate. The DLGSC Office of Multicultural Interests’ Guide to cultural and linguistic data collection for the WA public sector is based on the standards. See: </w:t>
      </w:r>
    </w:p>
    <w:p w:rsidR="00A02A0E" w:rsidRPr="00A02A0E" w:rsidRDefault="004B5A12" w:rsidP="00A02A0E">
      <w:pPr>
        <w:spacing w:before="120" w:after="0" w:line="240" w:lineRule="atLeast"/>
        <w:jc w:val="both"/>
        <w:rPr>
          <w:rFonts w:ascii="Arial" w:hAnsi="Arial" w:cs="Arial"/>
        </w:rPr>
      </w:pPr>
      <w:hyperlink r:id="rId13" w:history="1">
        <w:r w:rsidR="00A02A0E" w:rsidRPr="00A02A0E">
          <w:rPr>
            <w:rFonts w:ascii="Arial" w:hAnsi="Arial" w:cs="Arial"/>
            <w:color w:val="0563C1" w:themeColor="hyperlink"/>
            <w:u w:val="single"/>
          </w:rPr>
          <w:t>https://www.omi.wa.gov.au/Resources/Publications/Pages/ViewPublication.aspx?DocID=61</w:t>
        </w:r>
      </w:hyperlink>
      <w:r w:rsidR="00A02A0E" w:rsidRPr="00A02A0E">
        <w:rPr>
          <w:rFonts w:ascii="Arial" w:hAnsi="Arial" w:cs="Arial"/>
        </w:rPr>
        <w:t xml:space="preserve">  </w:t>
      </w:r>
    </w:p>
    <w:p w:rsidR="00A02A0E" w:rsidRPr="00A02A0E" w:rsidRDefault="00A02A0E" w:rsidP="00A02A0E">
      <w:pPr>
        <w:spacing w:before="120" w:after="0" w:line="240" w:lineRule="atLeast"/>
        <w:jc w:val="both"/>
        <w:rPr>
          <w:rFonts w:ascii="Arial" w:hAnsi="Arial" w:cs="Arial"/>
        </w:rPr>
      </w:pPr>
    </w:p>
    <w:p w:rsidR="00A02A0E" w:rsidRPr="00A02A0E" w:rsidRDefault="00A02A0E" w:rsidP="00A02A0E">
      <w:pPr>
        <w:spacing w:before="240" w:after="0" w:line="240" w:lineRule="atLeast"/>
        <w:jc w:val="both"/>
        <w:rPr>
          <w:rFonts w:ascii="Arial" w:hAnsi="Arial" w:cs="Arial"/>
          <w:b/>
        </w:rPr>
      </w:pPr>
      <w:r w:rsidRPr="00A02A0E">
        <w:rPr>
          <w:rFonts w:ascii="Arial" w:hAnsi="Arial" w:cs="Arial"/>
          <w:b/>
        </w:rPr>
        <w:t>Specific health concerns</w:t>
      </w:r>
    </w:p>
    <w:p w:rsidR="00A02A0E" w:rsidRPr="00A02A0E" w:rsidRDefault="00A02A0E" w:rsidP="00A02A0E">
      <w:pPr>
        <w:spacing w:before="120" w:after="0" w:line="240" w:lineRule="atLeast"/>
        <w:jc w:val="both"/>
        <w:rPr>
          <w:rFonts w:ascii="Arial" w:hAnsi="Arial" w:cs="Arial"/>
          <w:b/>
          <w:i/>
        </w:rPr>
      </w:pPr>
      <w:r w:rsidRPr="00A02A0E">
        <w:rPr>
          <w:rFonts w:ascii="Arial" w:hAnsi="Arial" w:cs="Arial"/>
          <w:b/>
          <w:i/>
        </w:rPr>
        <w:t>Should there be any changes to mental illness prevention and early intervention by healthcare providers? If so, what changes do you propose and to what extent would this reduce the prevalence and/or severity of mental illness? What is the supporting evidence and what would be some of the other benefits and costs?</w:t>
      </w:r>
    </w:p>
    <w:p w:rsidR="00A02A0E" w:rsidRPr="00A02A0E" w:rsidRDefault="00A02A0E" w:rsidP="00A02A0E">
      <w:pPr>
        <w:spacing w:before="120" w:after="0" w:line="240" w:lineRule="atLeast"/>
        <w:jc w:val="both"/>
        <w:rPr>
          <w:rFonts w:ascii="Arial" w:eastAsia="Times New Roman" w:hAnsi="Arial" w:cs="Arial"/>
          <w:lang w:eastAsia="en-AU"/>
        </w:rPr>
      </w:pPr>
      <w:r w:rsidRPr="00A02A0E">
        <w:rPr>
          <w:rFonts w:ascii="Arial" w:hAnsi="Arial" w:cs="Arial"/>
          <w:iCs/>
        </w:rPr>
        <w:t>DLGSC supports prevention strategies that acknowledge that culture and cultural factors, among other social factors</w:t>
      </w:r>
      <w:r w:rsidRPr="00A02A0E">
        <w:rPr>
          <w:rFonts w:ascii="Arial" w:hAnsi="Arial" w:cs="Arial"/>
        </w:rPr>
        <w:t xml:space="preserve"> are powerful determinants of health-related behaviours. For example, the MHIMA—Framework for Mental Health in Multicultural Australia: Towards Culturally Inclusive Service Delivery Organisations—Implementation Guide which highlights the importance of giving attention to the social contexts impacting on mental health in CaLD communities and the cultural beliefs and values relating to mental health within individuals, groups and communities. Noting that m</w:t>
      </w:r>
      <w:r w:rsidRPr="00A02A0E">
        <w:rPr>
          <w:rFonts w:ascii="Arial" w:eastAsia="Times New Roman" w:hAnsi="Arial" w:cs="Arial"/>
          <w:lang w:eastAsia="en-AU"/>
        </w:rPr>
        <w:t>any of the risk and protective factors for mental health problems people occur in the daily lives of individuals and communities, MHIMA notes the importance of building strong partnerships between mental health services, and multicultural sector organisations and diverse communities.</w:t>
      </w:r>
    </w:p>
    <w:p w:rsidR="00A02A0E" w:rsidRPr="00A02A0E" w:rsidRDefault="00A02A0E" w:rsidP="00A02A0E">
      <w:pPr>
        <w:spacing w:before="120" w:after="0" w:line="240" w:lineRule="atLeast"/>
        <w:jc w:val="both"/>
        <w:rPr>
          <w:rFonts w:ascii="Arial" w:eastAsia="Times New Roman" w:hAnsi="Arial" w:cs="Arial"/>
          <w:color w:val="000000"/>
          <w:lang w:eastAsia="en-AU"/>
        </w:rPr>
      </w:pPr>
      <w:r w:rsidRPr="00A02A0E">
        <w:rPr>
          <w:rFonts w:ascii="Arial" w:eastAsia="Times New Roman" w:hAnsi="Arial" w:cs="Arial"/>
          <w:color w:val="000000"/>
          <w:lang w:eastAsia="en-AU"/>
        </w:rPr>
        <w:t>Many people from CaLD backgrounds are from a collectivist culture and therefore the response to mental health can be different to ‘western’ and ‘mainstream’ ideology. This can shape how a person is treated with their family and community and can be either positive or negative depending on the family and/or community’s response.</w:t>
      </w:r>
    </w:p>
    <w:p w:rsidR="00A02A0E" w:rsidRPr="00A02A0E" w:rsidRDefault="00A02A0E" w:rsidP="00A02A0E">
      <w:pPr>
        <w:spacing w:before="120" w:after="0" w:line="240" w:lineRule="atLeast"/>
        <w:jc w:val="both"/>
        <w:rPr>
          <w:rFonts w:ascii="Arial" w:eastAsia="Times New Roman" w:hAnsi="Arial" w:cs="Arial"/>
          <w:lang w:eastAsia="en-AU"/>
        </w:rPr>
      </w:pPr>
      <w:r w:rsidRPr="00A02A0E">
        <w:rPr>
          <w:rFonts w:ascii="Arial" w:eastAsia="Times New Roman" w:hAnsi="Arial" w:cs="Arial"/>
          <w:lang w:eastAsia="en-AU"/>
        </w:rPr>
        <w:t xml:space="preserve">Approaches which implement standardised mental health promotion and prevention programs and require people from CaLD backgrounds to conform to receive services will be unsuccessful. More successful approaches are those which can: </w:t>
      </w:r>
    </w:p>
    <w:p w:rsidR="00A02A0E" w:rsidRPr="00A02A0E" w:rsidRDefault="00A02A0E" w:rsidP="00A02A0E">
      <w:pPr>
        <w:numPr>
          <w:ilvl w:val="0"/>
          <w:numId w:val="4"/>
        </w:numPr>
        <w:spacing w:before="120" w:after="0" w:line="240" w:lineRule="atLeast"/>
        <w:ind w:left="426"/>
        <w:jc w:val="both"/>
        <w:rPr>
          <w:rFonts w:ascii="Arial" w:eastAsia="Times New Roman" w:hAnsi="Arial" w:cs="Arial"/>
          <w:lang w:eastAsia="en-AU"/>
        </w:rPr>
      </w:pPr>
      <w:r w:rsidRPr="00A02A0E">
        <w:rPr>
          <w:rFonts w:ascii="Arial" w:eastAsia="Times New Roman" w:hAnsi="Arial" w:cs="Arial"/>
          <w:lang w:eastAsia="en-AU"/>
        </w:rPr>
        <w:t>fully integrate diverse beliefs, perspectives and values of mental health of the group being targeted to underpin the content and delivery of the program</w:t>
      </w:r>
    </w:p>
    <w:p w:rsidR="00A02A0E" w:rsidRPr="00A02A0E" w:rsidRDefault="00A02A0E" w:rsidP="00A02A0E">
      <w:pPr>
        <w:numPr>
          <w:ilvl w:val="0"/>
          <w:numId w:val="4"/>
        </w:numPr>
        <w:spacing w:before="120" w:after="0" w:line="240" w:lineRule="atLeast"/>
        <w:ind w:left="426"/>
        <w:jc w:val="both"/>
        <w:rPr>
          <w:rFonts w:ascii="Arial" w:eastAsia="Times New Roman" w:hAnsi="Arial" w:cs="Arial"/>
          <w:lang w:eastAsia="en-AU"/>
        </w:rPr>
      </w:pPr>
      <w:r w:rsidRPr="00A02A0E">
        <w:rPr>
          <w:rFonts w:ascii="Arial" w:eastAsia="Times New Roman" w:hAnsi="Arial" w:cs="Arial"/>
          <w:lang w:eastAsia="en-AU"/>
        </w:rPr>
        <w:t xml:space="preserve">be delivered collaboratively; where agencies and groups from the multicultural sector and sectors impacting on mental health and well-being of CaLD communities (such as health, education, employment, housing, immigration, and justice) work together to collectively develop a culture of inclusion. </w:t>
      </w:r>
      <w:r w:rsidRPr="00A02A0E">
        <w:rPr>
          <w:rFonts w:ascii="Arial" w:hAnsi="Arial" w:cs="Arial"/>
          <w:vertAlign w:val="superscript"/>
        </w:rPr>
        <w:endnoteReference w:id="7"/>
      </w:r>
    </w:p>
    <w:p w:rsidR="00A02A0E" w:rsidRPr="00A02A0E" w:rsidRDefault="00A02A0E" w:rsidP="00A02A0E">
      <w:pPr>
        <w:spacing w:before="120" w:after="0" w:line="240" w:lineRule="atLeast"/>
        <w:rPr>
          <w:rFonts w:ascii="Arial" w:eastAsia="Times New Roman" w:hAnsi="Arial" w:cs="Arial"/>
          <w:b/>
          <w:lang w:eastAsia="en-AU"/>
        </w:rPr>
      </w:pPr>
    </w:p>
    <w:p w:rsidR="00A02A0E" w:rsidRPr="00A02A0E" w:rsidRDefault="00A02A0E" w:rsidP="00A02A0E">
      <w:pPr>
        <w:spacing w:before="120" w:after="0" w:line="240" w:lineRule="atLeast"/>
        <w:rPr>
          <w:rFonts w:ascii="Arial" w:hAnsi="Arial" w:cs="Arial"/>
          <w:b/>
          <w:i/>
        </w:rPr>
      </w:pPr>
      <w:r w:rsidRPr="00A02A0E">
        <w:rPr>
          <w:rFonts w:ascii="Arial" w:hAnsi="Arial" w:cs="Arial"/>
          <w:b/>
          <w:i/>
        </w:rPr>
        <w:lastRenderedPageBreak/>
        <w:t>Which forms of mental health promotion are effective in improving population mental health in either the short or longer term? What evidence supports this?</w:t>
      </w:r>
    </w:p>
    <w:p w:rsidR="00A02A0E" w:rsidRPr="00A02A0E" w:rsidRDefault="00A02A0E" w:rsidP="00A02A0E">
      <w:pPr>
        <w:spacing w:before="120" w:after="0" w:line="240" w:lineRule="atLeast"/>
        <w:jc w:val="both"/>
        <w:rPr>
          <w:rFonts w:ascii="Arial" w:hAnsi="Arial" w:cs="Arial"/>
          <w:color w:val="000000"/>
        </w:rPr>
      </w:pPr>
      <w:r w:rsidRPr="00A02A0E">
        <w:rPr>
          <w:rFonts w:ascii="Arial" w:hAnsi="Arial" w:cs="Arial"/>
        </w:rPr>
        <w:t>Promotional campaigns that promote inclusion and reduce racism and discrimination against people from CaLD backgrounds would be beneficial in promoting mental health among these population groups. A 2012 VicHealth survey</w:t>
      </w:r>
      <w:r w:rsidRPr="00A02A0E">
        <w:rPr>
          <w:rFonts w:ascii="Arial" w:hAnsi="Arial" w:cs="Arial"/>
          <w:vertAlign w:val="superscript"/>
        </w:rPr>
        <w:endnoteReference w:id="8"/>
      </w:r>
      <w:r w:rsidRPr="00A02A0E">
        <w:rPr>
          <w:rFonts w:ascii="Arial" w:hAnsi="Arial" w:cs="Arial"/>
        </w:rPr>
        <w:t xml:space="preserve"> found that nearly two-thirds of CaLD Victorians interviewed had experienced racism in the previous 12 months. The </w:t>
      </w:r>
      <w:r w:rsidRPr="00A02A0E">
        <w:rPr>
          <w:rFonts w:ascii="Arial" w:hAnsi="Arial" w:cs="Arial"/>
          <w:color w:val="000000"/>
        </w:rPr>
        <w:t xml:space="preserve">study highlighted that CaLD Victorians who experience high levels of racism are more likely to also have elevated levels of psychological distress. This places them at an increased risk of developing mental health problems. </w:t>
      </w:r>
    </w:p>
    <w:p w:rsidR="00A02A0E" w:rsidRPr="00A02A0E" w:rsidRDefault="00A02A0E" w:rsidP="00A02A0E">
      <w:pPr>
        <w:spacing w:before="120" w:after="0" w:line="240" w:lineRule="atLeast"/>
        <w:jc w:val="both"/>
        <w:rPr>
          <w:rFonts w:ascii="Arial" w:hAnsi="Arial" w:cs="Arial"/>
          <w:color w:val="000000"/>
        </w:rPr>
      </w:pPr>
      <w:r w:rsidRPr="00A02A0E">
        <w:rPr>
          <w:rFonts w:ascii="Arial" w:hAnsi="Arial" w:cs="Arial"/>
          <w:color w:val="000000"/>
        </w:rPr>
        <w:t xml:space="preserve">Survey results indicated that experiencing any form of racism was associated with worse mental health. The likelihood of being above the threshold for high or very high psychological distress was significantly higher for people with medium and high levels of experiences of racism. Promoting acceptance and preventing discrimination is therefore vital. </w:t>
      </w:r>
    </w:p>
    <w:p w:rsidR="00A02A0E" w:rsidRPr="00A02A0E" w:rsidRDefault="00A02A0E" w:rsidP="00A02A0E">
      <w:pPr>
        <w:spacing w:before="120" w:after="0" w:line="240" w:lineRule="atLeast"/>
        <w:jc w:val="both"/>
        <w:rPr>
          <w:rFonts w:ascii="Arial" w:hAnsi="Arial" w:cs="Arial"/>
        </w:rPr>
      </w:pPr>
      <w:r w:rsidRPr="00A02A0E">
        <w:rPr>
          <w:rFonts w:ascii="Arial" w:hAnsi="Arial" w:cs="Arial"/>
          <w:lang w:val="en"/>
        </w:rPr>
        <w:t>DLGSC supports strategies that create and maintain supportive environments including those that increase community connectedness, social cohesion and inclusion and the use of targeted education to increase the reach of key messages to specific groups through targeted campaigns and advocacy</w:t>
      </w:r>
      <w:r w:rsidRPr="00A02A0E">
        <w:rPr>
          <w:rFonts w:ascii="Arial" w:hAnsi="Arial" w:cs="Arial"/>
        </w:rPr>
        <w:t>. Examples are the Peel Mental Health Project</w:t>
      </w:r>
      <w:r w:rsidRPr="00A02A0E">
        <w:rPr>
          <w:rFonts w:ascii="Arial" w:hAnsi="Arial" w:cs="Arial"/>
          <w:vertAlign w:val="superscript"/>
        </w:rPr>
        <w:endnoteReference w:id="9"/>
      </w:r>
      <w:r w:rsidRPr="00A02A0E">
        <w:rPr>
          <w:rFonts w:ascii="Arial" w:hAnsi="Arial" w:cs="Arial"/>
        </w:rPr>
        <w:t xml:space="preserve"> which aims to </w:t>
      </w:r>
      <w:r w:rsidRPr="00A02A0E">
        <w:rPr>
          <w:rFonts w:ascii="Arial" w:hAnsi="Arial" w:cs="Arial"/>
          <w:lang w:val="en"/>
        </w:rPr>
        <w:t>help parents, carers, teachers and community members better support young people.</w:t>
      </w:r>
      <w:r w:rsidRPr="00A02A0E">
        <w:rPr>
          <w:rFonts w:ascii="Arial" w:hAnsi="Arial" w:cs="Arial"/>
        </w:rPr>
        <w:t xml:space="preserve"> </w:t>
      </w:r>
    </w:p>
    <w:p w:rsidR="00A02A0E" w:rsidRPr="00A02A0E" w:rsidRDefault="00A02A0E" w:rsidP="00A02A0E">
      <w:pPr>
        <w:spacing w:before="120" w:after="0" w:line="240" w:lineRule="atLeast"/>
        <w:jc w:val="both"/>
        <w:rPr>
          <w:rFonts w:ascii="Arial" w:hAnsi="Arial" w:cs="Arial"/>
        </w:rPr>
      </w:pPr>
      <w:r w:rsidRPr="00A02A0E">
        <w:rPr>
          <w:rFonts w:ascii="Arial" w:hAnsi="Arial" w:cs="Arial"/>
        </w:rPr>
        <w:t xml:space="preserve">DLGSC also advocates for promotion campaigns that target community groups and organisations to support networks of the community, such as sporting clubs. </w:t>
      </w:r>
      <w:r w:rsidRPr="00A02A0E">
        <w:rPr>
          <w:rFonts w:ascii="Arial" w:hAnsi="Arial" w:cs="Arial"/>
          <w:bCs/>
          <w:lang w:val="en"/>
        </w:rPr>
        <w:t xml:space="preserve">Accordingly, </w:t>
      </w:r>
      <w:r w:rsidRPr="00A02A0E">
        <w:rPr>
          <w:rFonts w:ascii="Arial" w:hAnsi="Arial" w:cs="Arial"/>
        </w:rPr>
        <w:t xml:space="preserve">local governments make a contribution to healthy communities by directly providing or funding services that contribute to creating and maintaining supportive environments. </w:t>
      </w:r>
    </w:p>
    <w:p w:rsidR="00A02A0E" w:rsidRPr="00A02A0E" w:rsidRDefault="00A02A0E" w:rsidP="00A02A0E">
      <w:pPr>
        <w:spacing w:before="120" w:after="0" w:line="240" w:lineRule="atLeast"/>
        <w:jc w:val="both"/>
        <w:outlineLvl w:val="3"/>
        <w:rPr>
          <w:rFonts w:ascii="Arial" w:hAnsi="Arial" w:cs="Arial"/>
        </w:rPr>
      </w:pPr>
      <w:r w:rsidRPr="00A02A0E">
        <w:rPr>
          <w:rFonts w:ascii="Arial" w:hAnsi="Arial" w:cs="Arial"/>
        </w:rPr>
        <w:t xml:space="preserve">DLGSC also </w:t>
      </w:r>
      <w:r w:rsidRPr="00A02A0E">
        <w:rPr>
          <w:rFonts w:ascii="Arial" w:hAnsi="Arial" w:cs="Arial"/>
          <w:color w:val="2D2E2F"/>
        </w:rPr>
        <w:t>notes the role of sport and recreation and arts activities in the promotion of mental health. A</w:t>
      </w:r>
      <w:r w:rsidRPr="00A02A0E">
        <w:rPr>
          <w:rFonts w:ascii="Arial" w:hAnsi="Arial" w:cs="Arial"/>
        </w:rPr>
        <w:t xml:space="preserve"> significant body of research demonstrates the physical and psycho-social benefits of participation in group activities, exercise and development of social connections. P</w:t>
      </w:r>
      <w:proofErr w:type="spellStart"/>
      <w:r w:rsidRPr="00A02A0E">
        <w:rPr>
          <w:rFonts w:ascii="Arial" w:hAnsi="Arial" w:cs="Arial"/>
          <w:lang w:val="en"/>
        </w:rPr>
        <w:t>eople</w:t>
      </w:r>
      <w:proofErr w:type="spellEnd"/>
      <w:r w:rsidRPr="00A02A0E">
        <w:rPr>
          <w:rFonts w:ascii="Arial" w:hAnsi="Arial" w:cs="Arial"/>
          <w:lang w:val="en"/>
        </w:rPr>
        <w:t xml:space="preserve"> who participate in sports clubs and organised recreational activity enjoy better mental health, are more alert, and more resilient against the stresses of modern living. Participation in recreational groups and socially supported physical activity is shown to reduce stress, anxiety and depression</w:t>
      </w:r>
      <w:r w:rsidRPr="00A02A0E">
        <w:rPr>
          <w:rFonts w:ascii="Arial" w:hAnsi="Arial" w:cs="Arial"/>
          <w:vertAlign w:val="superscript"/>
        </w:rPr>
        <w:footnoteReference w:id="1"/>
      </w:r>
      <w:r w:rsidRPr="00A02A0E">
        <w:rPr>
          <w:rFonts w:ascii="Arial" w:hAnsi="Arial" w:cs="Arial"/>
        </w:rPr>
        <w:t xml:space="preserve"> </w:t>
      </w:r>
    </w:p>
    <w:p w:rsidR="00A02A0E" w:rsidRPr="00A02A0E" w:rsidRDefault="00A02A0E" w:rsidP="00A02A0E">
      <w:pPr>
        <w:spacing w:before="120" w:after="0" w:line="240" w:lineRule="atLeast"/>
        <w:jc w:val="both"/>
        <w:outlineLvl w:val="3"/>
        <w:rPr>
          <w:rFonts w:ascii="Arial" w:hAnsi="Arial" w:cs="Arial"/>
          <w:bCs/>
          <w:lang w:val="en"/>
        </w:rPr>
      </w:pPr>
      <w:r w:rsidRPr="00A02A0E">
        <w:rPr>
          <w:rFonts w:ascii="Arial" w:hAnsi="Arial" w:cs="Arial"/>
          <w:bCs/>
          <w:lang w:val="en"/>
        </w:rPr>
        <w:t>There is also an increasing body of research that quantifies the relationship between mental wellbeing and arts engagement in the general population.  2016 research conducted at the University of Western Australia found that engaging in the arts for enjoyment, entertainment or as a hobby, for two or more hours per week, is associated with good mental wellbeing.</w:t>
      </w:r>
      <w:r w:rsidRPr="00A02A0E">
        <w:rPr>
          <w:rFonts w:ascii="Arial" w:hAnsi="Arial" w:cs="Arial"/>
          <w:bCs/>
          <w:vertAlign w:val="superscript"/>
          <w:lang w:val="en"/>
        </w:rPr>
        <w:footnoteReference w:id="2"/>
      </w:r>
      <w:r w:rsidRPr="00A02A0E">
        <w:rPr>
          <w:rFonts w:ascii="Arial" w:hAnsi="Arial" w:cs="Arial"/>
          <w:bCs/>
          <w:vertAlign w:val="superscript"/>
          <w:lang w:val="en"/>
        </w:rPr>
        <w:endnoteReference w:id="10"/>
      </w:r>
      <w:r w:rsidRPr="00A02A0E">
        <w:rPr>
          <w:rFonts w:ascii="Arial" w:hAnsi="Arial" w:cs="Arial"/>
          <w:bCs/>
          <w:vertAlign w:val="superscript"/>
          <w:lang w:val="en"/>
        </w:rPr>
        <w:endnoteReference w:id="11"/>
      </w:r>
    </w:p>
    <w:p w:rsidR="00A02A0E" w:rsidRPr="00A02A0E" w:rsidRDefault="00A02A0E" w:rsidP="00A02A0E">
      <w:pPr>
        <w:spacing w:before="120" w:after="0" w:line="240" w:lineRule="atLeast"/>
        <w:jc w:val="both"/>
        <w:rPr>
          <w:rFonts w:ascii="Arial" w:hAnsi="Arial" w:cs="Arial"/>
        </w:rPr>
      </w:pPr>
      <w:r w:rsidRPr="00A02A0E">
        <w:rPr>
          <w:rFonts w:ascii="Arial" w:hAnsi="Arial" w:cs="Arial"/>
        </w:rPr>
        <w:t>The Australia Council for the Arts ‘Connecting Australians: Results of the National Arts Participation Survey, June 2017’ found that more Australians recognise the many positive impacts the arts have on their daily lives and in our communities. In 2016, 17 million Australians acknowledged the significant positive impacts of the arts (86 per cent of the population aged 15 years and over) with 60 per cent of Australians believing that the arts have a ‘big’ or ‘very big’ impact on their sense of wellbeing and happiness (from 52 per cent in 2013).</w:t>
      </w:r>
    </w:p>
    <w:p w:rsidR="00A02A0E" w:rsidRPr="00A02A0E" w:rsidRDefault="00A02A0E" w:rsidP="00A02A0E">
      <w:pPr>
        <w:spacing w:before="120" w:after="0" w:line="240" w:lineRule="atLeast"/>
        <w:jc w:val="both"/>
      </w:pPr>
      <w:r w:rsidRPr="00A02A0E">
        <w:rPr>
          <w:rFonts w:ascii="Arial" w:hAnsi="Arial" w:cs="Arial"/>
        </w:rPr>
        <w:t>Arts and health is recognised as a specific and often specialised genre of arts practice. While the creation of art has its own intrinsic value, artists practicing in arts and health have a focus on achieving health and wellbeing outcomes and reducing health inequality for those with whom they work. The arts has a place across the continuum of health services from the promotion of health and wellbeing, through prevention, early intervention, treatment, rehabilitation and recovery as well as in end of life care</w:t>
      </w:r>
      <w:r w:rsidRPr="00A02A0E">
        <w:t>.</w:t>
      </w:r>
    </w:p>
    <w:p w:rsidR="00A02A0E" w:rsidRPr="00A02A0E" w:rsidRDefault="00A02A0E" w:rsidP="00A02A0E">
      <w:pPr>
        <w:spacing w:before="120" w:after="0" w:line="240" w:lineRule="atLeast"/>
        <w:jc w:val="both"/>
        <w:rPr>
          <w:rFonts w:ascii="Arial" w:eastAsia="Times New Roman" w:hAnsi="Arial" w:cs="Arial"/>
        </w:rPr>
      </w:pPr>
      <w:r w:rsidRPr="00A02A0E">
        <w:rPr>
          <w:rFonts w:ascii="Arial" w:hAnsi="Arial" w:cs="Arial"/>
        </w:rPr>
        <w:lastRenderedPageBreak/>
        <w:t xml:space="preserve">The therapeutic health benefits shown to be positively associated with participation in artistic and cultural activities are mostly gained through social interaction and personal skills development, which boost confidence and self-esteem. </w:t>
      </w:r>
      <w:r w:rsidRPr="00A02A0E">
        <w:rPr>
          <w:rFonts w:ascii="Arial" w:hAnsi="Arial" w:cs="Arial"/>
          <w:vertAlign w:val="superscript"/>
        </w:rPr>
        <w:endnoteReference w:id="12"/>
      </w:r>
      <w:r w:rsidRPr="00A02A0E">
        <w:rPr>
          <w:rFonts w:ascii="Arial" w:hAnsi="Arial" w:cs="Arial"/>
        </w:rPr>
        <w:t xml:space="preserve"> A number of studies identify that arts participation and attendance is related to the following health outcomes: </w:t>
      </w:r>
      <w:r w:rsidRPr="00A02A0E">
        <w:rPr>
          <w:rFonts w:ascii="Arial" w:eastAsia="Times New Roman" w:hAnsi="Arial" w:cs="Arial"/>
        </w:rPr>
        <w:t>improved overall health and wellbeing</w:t>
      </w:r>
      <w:r w:rsidRPr="00A02A0E">
        <w:rPr>
          <w:rFonts w:ascii="Arial" w:eastAsia="Times New Roman" w:hAnsi="Arial" w:cs="Arial"/>
          <w:vertAlign w:val="superscript"/>
        </w:rPr>
        <w:endnoteReference w:id="13"/>
      </w:r>
      <w:r w:rsidRPr="00A02A0E">
        <w:rPr>
          <w:rFonts w:ascii="Arial" w:eastAsia="Times New Roman" w:hAnsi="Arial" w:cs="Arial"/>
        </w:rPr>
        <w:t xml:space="preserve"> and mental health; </w:t>
      </w:r>
      <w:r w:rsidRPr="00A02A0E">
        <w:rPr>
          <w:rFonts w:ascii="Arial" w:eastAsia="Times New Roman" w:hAnsi="Arial" w:cs="Arial"/>
          <w:vertAlign w:val="superscript"/>
        </w:rPr>
        <w:endnoteReference w:id="14"/>
      </w:r>
      <w:r w:rsidRPr="00A02A0E">
        <w:rPr>
          <w:rFonts w:ascii="Arial" w:eastAsia="Times New Roman" w:hAnsi="Arial" w:cs="Arial"/>
        </w:rPr>
        <w:t xml:space="preserve"> reduced depression/anxiety</w:t>
      </w:r>
      <w:r w:rsidRPr="00A02A0E">
        <w:rPr>
          <w:rFonts w:ascii="Arial" w:eastAsia="Times New Roman" w:hAnsi="Arial" w:cs="Arial"/>
          <w:vertAlign w:val="superscript"/>
        </w:rPr>
        <w:endnoteReference w:id="15"/>
      </w:r>
      <w:r w:rsidRPr="00A02A0E">
        <w:rPr>
          <w:rFonts w:ascii="Arial" w:eastAsia="Times New Roman" w:hAnsi="Arial" w:cs="Arial"/>
        </w:rPr>
        <w:t>) and lower levels of stress;</w:t>
      </w:r>
      <w:r w:rsidRPr="00A02A0E">
        <w:rPr>
          <w:rFonts w:ascii="Arial" w:eastAsia="Times New Roman" w:hAnsi="Arial" w:cs="Arial"/>
          <w:vertAlign w:val="superscript"/>
        </w:rPr>
        <w:endnoteReference w:id="16"/>
      </w:r>
      <w:r w:rsidRPr="00A02A0E">
        <w:rPr>
          <w:rFonts w:ascii="Arial" w:eastAsia="Times New Roman" w:hAnsi="Arial" w:cs="Arial"/>
        </w:rPr>
        <w:t>;and reduced risk of dementia in people over 75</w:t>
      </w:r>
      <w:r w:rsidRPr="00A02A0E">
        <w:rPr>
          <w:rFonts w:ascii="Arial" w:eastAsia="Times New Roman" w:hAnsi="Arial" w:cs="Arial"/>
          <w:vertAlign w:val="superscript"/>
        </w:rPr>
        <w:endnoteReference w:id="17"/>
      </w:r>
      <w:r w:rsidRPr="00A02A0E">
        <w:rPr>
          <w:rFonts w:ascii="Arial" w:eastAsia="Times New Roman" w:hAnsi="Arial" w:cs="Arial"/>
        </w:rPr>
        <w:t xml:space="preserve"> and of fall/fall related injuries in persons over 65.</w:t>
      </w:r>
      <w:r w:rsidRPr="00A02A0E">
        <w:rPr>
          <w:rFonts w:ascii="Arial" w:eastAsia="Times New Roman" w:hAnsi="Arial" w:cs="Arial"/>
          <w:vertAlign w:val="superscript"/>
        </w:rPr>
        <w:endnoteReference w:id="18"/>
      </w:r>
      <w:r w:rsidRPr="00A02A0E">
        <w:rPr>
          <w:rFonts w:ascii="Arial" w:eastAsia="Times New Roman" w:hAnsi="Arial" w:cs="Arial"/>
        </w:rPr>
        <w:t xml:space="preserve"> </w:t>
      </w:r>
    </w:p>
    <w:p w:rsidR="00A02A0E" w:rsidRPr="00A02A0E" w:rsidRDefault="00A02A0E" w:rsidP="00A02A0E">
      <w:pPr>
        <w:spacing w:before="120" w:after="0" w:line="240" w:lineRule="atLeast"/>
        <w:jc w:val="both"/>
        <w:rPr>
          <w:rFonts w:ascii="Arial" w:hAnsi="Arial" w:cs="Arial"/>
        </w:rPr>
      </w:pPr>
      <w:r w:rsidRPr="00A02A0E">
        <w:rPr>
          <w:rFonts w:ascii="Arial" w:hAnsi="Arial" w:cs="Arial"/>
        </w:rPr>
        <w:t xml:space="preserve">In Western Australia the arts and mental health sectors are delivering programs in both the community and health care environments. For example, the Music Feedback program was first developed in 2009 by the Western Australian Department of Health’s Mental Health Division (now Mental Health Commission), the then Department of Culture and the Arts and the WA Music Industry Association. </w:t>
      </w:r>
    </w:p>
    <w:p w:rsidR="00A02A0E" w:rsidRPr="00A02A0E" w:rsidRDefault="00A02A0E" w:rsidP="00A02A0E">
      <w:pPr>
        <w:spacing w:before="120" w:after="0" w:line="240" w:lineRule="atLeast"/>
        <w:jc w:val="both"/>
        <w:rPr>
          <w:rFonts w:ascii="Arial" w:hAnsi="Arial" w:cs="Arial"/>
          <w:color w:val="0563C1" w:themeColor="hyperlink"/>
          <w:u w:val="single"/>
        </w:rPr>
      </w:pPr>
      <w:r w:rsidRPr="00A02A0E">
        <w:rPr>
          <w:rFonts w:ascii="Arial" w:hAnsi="Arial" w:cs="Arial"/>
        </w:rPr>
        <w:t xml:space="preserve">The Music Feedback program used music and popular culture to promote positive mental health and reduce stigma associated with mental illness for young people (aged 12 to 25 years) from risk groups. Evaluation of the program found that the compilation and distribution of an annual compact disc was a very important tool for organisations starting conversations with young people around mental health. The Program was delivered from 2009 to 2017, most recently by the Youth Affairs Council of WA (see page 24: </w:t>
      </w:r>
      <w:hyperlink r:id="rId14" w:history="1">
        <w:r w:rsidRPr="00A02A0E">
          <w:rPr>
            <w:rFonts w:ascii="Arial" w:hAnsi="Arial" w:cs="Arial"/>
            <w:color w:val="0563C1" w:themeColor="hyperlink"/>
            <w:u w:val="single"/>
          </w:rPr>
          <w:t>https://www.yacwa.org.au/wp-content/uploads/YACWA-AR2017-ONLINE.pdf</w:t>
        </w:r>
      </w:hyperlink>
    </w:p>
    <w:p w:rsidR="00A02A0E" w:rsidRPr="00A02A0E" w:rsidRDefault="00A02A0E" w:rsidP="00A02A0E">
      <w:pPr>
        <w:spacing w:before="120" w:line="240" w:lineRule="atLeast"/>
        <w:jc w:val="both"/>
        <w:outlineLvl w:val="3"/>
        <w:rPr>
          <w:rFonts w:ascii="Arial" w:hAnsi="Arial" w:cs="Arial"/>
          <w:bCs/>
          <w:lang w:val="en"/>
        </w:rPr>
      </w:pPr>
      <w:r w:rsidRPr="00A02A0E">
        <w:rPr>
          <w:rFonts w:ascii="Arial" w:hAnsi="Arial" w:cs="Arial"/>
          <w:bCs/>
          <w:lang w:val="en"/>
        </w:rPr>
        <w:t xml:space="preserve">DLGSC supports strategies that empower communities to plan, design and develop approaches that build their skills and capacity and increase the community’s capacity to take an active role in planning and developing programs.  This is relevant to particular population cohorts—such as CaLD communities, Aboriginal people, people with disability, young people and seniors—and particular activities, such as arts and culture, and sport and recreation. For example, the FIVE project was developed by DADAA and Rio Tinto to raise awareness of mental health particularly targeting fly-in, fly-out workers and their families though arts practice.  The project was delivered in five different communities across regional, rural, and remote Western Australia and engaged with more than 7,000 people over a two year period. </w:t>
      </w:r>
    </w:p>
    <w:p w:rsidR="00A02A0E" w:rsidRPr="00A02A0E" w:rsidRDefault="00A02A0E" w:rsidP="00A02A0E">
      <w:pPr>
        <w:spacing w:before="120" w:after="0" w:line="240" w:lineRule="atLeast"/>
        <w:jc w:val="both"/>
        <w:rPr>
          <w:rFonts w:ascii="Arial" w:hAnsi="Arial" w:cs="Arial"/>
        </w:rPr>
      </w:pPr>
      <w:r w:rsidRPr="00A02A0E">
        <w:rPr>
          <w:rFonts w:ascii="Arial" w:hAnsi="Arial" w:cs="Arial"/>
        </w:rPr>
        <w:t>The interventions require</w:t>
      </w:r>
      <w:r w:rsidRPr="00A02A0E">
        <w:t xml:space="preserve"> </w:t>
      </w:r>
      <w:r w:rsidRPr="00A02A0E">
        <w:rPr>
          <w:rFonts w:ascii="Arial" w:hAnsi="Arial" w:cs="Arial"/>
        </w:rPr>
        <w:t>that there is necessary social infrastructure and safe spaces, including in low socio-economic communities, that allow for the intervention to take place while at the same time providing programming that addresses and intervenes in potential suicide for example youth drops in centres</w:t>
      </w:r>
      <w:r w:rsidRPr="00A02A0E">
        <w:t xml:space="preserve"> </w:t>
      </w:r>
      <w:r w:rsidRPr="00A02A0E">
        <w:rPr>
          <w:rFonts w:ascii="Arial" w:hAnsi="Arial" w:cs="Arial"/>
        </w:rPr>
        <w:t>and</w:t>
      </w:r>
      <w:r w:rsidRPr="00A02A0E">
        <w:t xml:space="preserve"> </w:t>
      </w:r>
      <w:r w:rsidRPr="00A02A0E">
        <w:rPr>
          <w:rFonts w:ascii="Arial" w:hAnsi="Arial" w:cs="Arial"/>
        </w:rPr>
        <w:t xml:space="preserve">wrap around services that can address mental health, AOD and physical health issues. </w:t>
      </w:r>
    </w:p>
    <w:p w:rsidR="00A02A0E" w:rsidRPr="00A02A0E" w:rsidRDefault="00A02A0E" w:rsidP="00A02A0E">
      <w:pPr>
        <w:spacing w:before="120" w:after="0" w:line="240" w:lineRule="atLeast"/>
        <w:jc w:val="both"/>
        <w:rPr>
          <w:rFonts w:ascii="Arial" w:hAnsi="Arial" w:cs="Arial"/>
        </w:rPr>
      </w:pPr>
      <w:bookmarkStart w:id="1" w:name="_Hlk2784849"/>
      <w:bookmarkStart w:id="2" w:name="_Hlk2867988"/>
    </w:p>
    <w:bookmarkEnd w:id="1"/>
    <w:bookmarkEnd w:id="2"/>
    <w:p w:rsidR="00A02A0E" w:rsidRPr="00A02A0E" w:rsidRDefault="00A02A0E" w:rsidP="00A02A0E">
      <w:pPr>
        <w:spacing w:before="120" w:after="0" w:line="240" w:lineRule="atLeast"/>
        <w:jc w:val="both"/>
        <w:rPr>
          <w:rFonts w:ascii="Arial" w:hAnsi="Arial" w:cs="Arial"/>
          <w:b/>
        </w:rPr>
      </w:pPr>
      <w:r w:rsidRPr="00A02A0E">
        <w:rPr>
          <w:rFonts w:ascii="Arial" w:hAnsi="Arial" w:cs="Arial"/>
          <w:b/>
        </w:rPr>
        <w:t>Health Workforce and Informal Carers</w:t>
      </w:r>
    </w:p>
    <w:p w:rsidR="00A02A0E" w:rsidRPr="00A02A0E" w:rsidRDefault="00A02A0E" w:rsidP="00A02A0E">
      <w:pPr>
        <w:spacing w:before="120" w:after="0" w:line="240" w:lineRule="atLeast"/>
        <w:jc w:val="both"/>
        <w:rPr>
          <w:rFonts w:ascii="Arial" w:hAnsi="Arial" w:cs="Arial"/>
          <w:b/>
          <w:i/>
        </w:rPr>
      </w:pPr>
      <w:r w:rsidRPr="00A02A0E">
        <w:rPr>
          <w:rFonts w:ascii="Arial" w:hAnsi="Arial" w:cs="Arial"/>
          <w:b/>
          <w:i/>
        </w:rPr>
        <w:t>Does the configuration and capabilities of the professional health workforce need to change to improve where and how care is delivered? If so, how should the workforce differ from current arrangement? How would this improve population mental health, participation and productivity?</w:t>
      </w:r>
    </w:p>
    <w:p w:rsidR="00A02A0E" w:rsidRPr="00A02A0E" w:rsidRDefault="00A02A0E" w:rsidP="00A02A0E">
      <w:pPr>
        <w:spacing w:before="120" w:after="0" w:line="240" w:lineRule="atLeast"/>
        <w:jc w:val="both"/>
        <w:rPr>
          <w:rFonts w:ascii="Arial" w:hAnsi="Arial" w:cs="Arial"/>
        </w:rPr>
      </w:pPr>
      <w:r w:rsidRPr="00A02A0E">
        <w:rPr>
          <w:rFonts w:ascii="Arial" w:hAnsi="Arial" w:cs="Arial"/>
        </w:rPr>
        <w:t xml:space="preserve">DLGSC supports the principles articulated in the Western Australian Mental Health Commission (draft) Mental Health, Alcohol and other Drug Workforce Strategic Framework 2018-2025 as relevant to the professional health workforce: </w:t>
      </w:r>
      <w:r w:rsidRPr="00A02A0E">
        <w:rPr>
          <w:rFonts w:ascii="Arial" w:hAnsi="Arial" w:cs="Arial"/>
          <w:vertAlign w:val="superscript"/>
        </w:rPr>
        <w:endnoteReference w:id="19"/>
      </w:r>
      <w:r w:rsidRPr="00A02A0E">
        <w:rPr>
          <w:rFonts w:ascii="Arial" w:hAnsi="Arial" w:cs="Arial"/>
        </w:rPr>
        <w:t xml:space="preserve"> </w:t>
      </w:r>
    </w:p>
    <w:p w:rsidR="00A02A0E" w:rsidRPr="00A02A0E" w:rsidRDefault="00A02A0E" w:rsidP="00A02A0E">
      <w:pPr>
        <w:numPr>
          <w:ilvl w:val="0"/>
          <w:numId w:val="7"/>
        </w:numPr>
        <w:spacing w:before="120" w:after="0" w:line="240" w:lineRule="atLeast"/>
        <w:ind w:left="357" w:hanging="357"/>
        <w:jc w:val="both"/>
        <w:rPr>
          <w:rFonts w:ascii="Arial" w:hAnsi="Arial" w:cs="Arial"/>
        </w:rPr>
      </w:pPr>
      <w:r w:rsidRPr="00A02A0E">
        <w:rPr>
          <w:rFonts w:ascii="Arial" w:hAnsi="Arial" w:cs="Arial"/>
        </w:rPr>
        <w:t>The preferences of consumers, families, carers and communities are appropriately reflected</w:t>
      </w:r>
    </w:p>
    <w:p w:rsidR="00A02A0E" w:rsidRPr="00A02A0E" w:rsidRDefault="00A02A0E" w:rsidP="00A02A0E">
      <w:pPr>
        <w:numPr>
          <w:ilvl w:val="0"/>
          <w:numId w:val="7"/>
        </w:numPr>
        <w:spacing w:before="120" w:after="0" w:line="240" w:lineRule="atLeast"/>
        <w:ind w:left="357" w:hanging="357"/>
        <w:jc w:val="both"/>
        <w:rPr>
          <w:rFonts w:ascii="Arial" w:hAnsi="Arial" w:cs="Arial"/>
        </w:rPr>
      </w:pPr>
      <w:r w:rsidRPr="00A02A0E">
        <w:rPr>
          <w:rFonts w:ascii="Arial" w:hAnsi="Arial" w:cs="Arial"/>
        </w:rPr>
        <w:t>Workforce planning and development occurs across the service spectrum</w:t>
      </w:r>
    </w:p>
    <w:p w:rsidR="00A02A0E" w:rsidRPr="00A02A0E" w:rsidRDefault="00A02A0E" w:rsidP="00A02A0E">
      <w:pPr>
        <w:numPr>
          <w:ilvl w:val="0"/>
          <w:numId w:val="7"/>
        </w:numPr>
        <w:spacing w:before="120" w:after="0" w:line="240" w:lineRule="atLeast"/>
        <w:ind w:left="357" w:hanging="357"/>
        <w:jc w:val="both"/>
        <w:rPr>
          <w:rFonts w:ascii="Arial" w:hAnsi="Arial" w:cs="Arial"/>
        </w:rPr>
      </w:pPr>
      <w:r w:rsidRPr="00A02A0E">
        <w:rPr>
          <w:rFonts w:ascii="Arial" w:hAnsi="Arial" w:cs="Arial"/>
        </w:rPr>
        <w:t xml:space="preserve">Equity, respect for diversity, cultural inclusivity and cultural security are of paramount </w:t>
      </w:r>
    </w:p>
    <w:p w:rsidR="00A02A0E" w:rsidRPr="00A02A0E" w:rsidRDefault="00A02A0E" w:rsidP="00A02A0E">
      <w:pPr>
        <w:numPr>
          <w:ilvl w:val="0"/>
          <w:numId w:val="7"/>
        </w:numPr>
        <w:spacing w:before="120" w:after="0" w:line="240" w:lineRule="atLeast"/>
        <w:ind w:left="357" w:hanging="357"/>
        <w:jc w:val="both"/>
        <w:rPr>
          <w:rFonts w:ascii="Arial" w:hAnsi="Arial" w:cs="Arial"/>
        </w:rPr>
      </w:pPr>
      <w:r w:rsidRPr="00A02A0E">
        <w:rPr>
          <w:rFonts w:ascii="Arial" w:hAnsi="Arial" w:cs="Arial"/>
        </w:rPr>
        <w:t>All workers, including clinicians, are offered the opportunity to be involved in addressing workforce planning and development issues</w:t>
      </w:r>
    </w:p>
    <w:p w:rsidR="00A02A0E" w:rsidRPr="00A02A0E" w:rsidRDefault="00A02A0E" w:rsidP="00A02A0E">
      <w:pPr>
        <w:numPr>
          <w:ilvl w:val="0"/>
          <w:numId w:val="7"/>
        </w:numPr>
        <w:spacing w:before="120" w:after="0" w:line="240" w:lineRule="atLeast"/>
        <w:ind w:left="357" w:hanging="357"/>
        <w:jc w:val="both"/>
        <w:rPr>
          <w:rFonts w:ascii="Arial" w:hAnsi="Arial" w:cs="Arial"/>
        </w:rPr>
      </w:pPr>
      <w:r w:rsidRPr="00A02A0E">
        <w:rPr>
          <w:rFonts w:ascii="Arial" w:hAnsi="Arial" w:cs="Arial"/>
        </w:rPr>
        <w:t>Recovery-oriented practice underpins service delivery</w:t>
      </w:r>
    </w:p>
    <w:p w:rsidR="00A02A0E" w:rsidRPr="00A02A0E" w:rsidRDefault="00A02A0E" w:rsidP="00A02A0E">
      <w:pPr>
        <w:numPr>
          <w:ilvl w:val="0"/>
          <w:numId w:val="7"/>
        </w:numPr>
        <w:spacing w:before="120" w:after="0" w:line="240" w:lineRule="atLeast"/>
        <w:ind w:left="357" w:hanging="357"/>
        <w:jc w:val="both"/>
        <w:rPr>
          <w:rFonts w:ascii="Arial" w:hAnsi="Arial" w:cs="Arial"/>
        </w:rPr>
      </w:pPr>
      <w:r w:rsidRPr="00A02A0E">
        <w:rPr>
          <w:rFonts w:ascii="Arial" w:hAnsi="Arial" w:cs="Arial"/>
        </w:rPr>
        <w:lastRenderedPageBreak/>
        <w:t xml:space="preserve">Holistic, whole-of-person services are common practice. </w:t>
      </w:r>
    </w:p>
    <w:p w:rsidR="00A02A0E" w:rsidRPr="00A02A0E" w:rsidRDefault="00A02A0E" w:rsidP="00A02A0E">
      <w:pPr>
        <w:numPr>
          <w:ilvl w:val="0"/>
          <w:numId w:val="7"/>
        </w:numPr>
        <w:spacing w:before="120" w:after="0" w:line="240" w:lineRule="atLeast"/>
        <w:ind w:left="357" w:hanging="357"/>
        <w:jc w:val="both"/>
        <w:rPr>
          <w:rFonts w:ascii="Arial" w:hAnsi="Arial" w:cs="Arial"/>
        </w:rPr>
      </w:pPr>
      <w:r w:rsidRPr="00A02A0E">
        <w:rPr>
          <w:rFonts w:ascii="Arial" w:hAnsi="Arial" w:cs="Arial"/>
        </w:rPr>
        <w:t xml:space="preserve">Trauma-informed and family-inclusive methods are common practice. </w:t>
      </w:r>
    </w:p>
    <w:p w:rsidR="00A02A0E" w:rsidRPr="00A02A0E" w:rsidRDefault="00A02A0E" w:rsidP="00A02A0E">
      <w:pPr>
        <w:numPr>
          <w:ilvl w:val="0"/>
          <w:numId w:val="7"/>
        </w:numPr>
        <w:spacing w:before="120" w:after="0" w:line="240" w:lineRule="atLeast"/>
        <w:ind w:left="357" w:hanging="357"/>
        <w:jc w:val="both"/>
        <w:rPr>
          <w:rFonts w:ascii="Arial" w:hAnsi="Arial" w:cs="Arial"/>
        </w:rPr>
      </w:pPr>
      <w:r w:rsidRPr="00A02A0E">
        <w:rPr>
          <w:rFonts w:ascii="Arial" w:hAnsi="Arial" w:cs="Arial"/>
        </w:rPr>
        <w:t xml:space="preserve">Workforce configuration is flexible and responsive. </w:t>
      </w:r>
    </w:p>
    <w:p w:rsidR="00A02A0E" w:rsidRPr="00A02A0E" w:rsidRDefault="00A02A0E" w:rsidP="00A02A0E">
      <w:pPr>
        <w:numPr>
          <w:ilvl w:val="0"/>
          <w:numId w:val="7"/>
        </w:numPr>
        <w:spacing w:before="120" w:after="0" w:line="240" w:lineRule="atLeast"/>
        <w:ind w:left="357" w:hanging="357"/>
        <w:jc w:val="both"/>
        <w:rPr>
          <w:rFonts w:ascii="Arial" w:hAnsi="Arial" w:cs="Arial"/>
        </w:rPr>
      </w:pPr>
      <w:r w:rsidRPr="00A02A0E">
        <w:rPr>
          <w:rFonts w:ascii="Arial" w:hAnsi="Arial" w:cs="Arial"/>
          <w:bCs/>
        </w:rPr>
        <w:t xml:space="preserve">Changes within the workforce are sustainable </w:t>
      </w:r>
    </w:p>
    <w:p w:rsidR="00A02A0E" w:rsidRPr="00A02A0E" w:rsidRDefault="00A02A0E" w:rsidP="00A02A0E">
      <w:pPr>
        <w:spacing w:before="120" w:after="0" w:line="240" w:lineRule="atLeast"/>
        <w:jc w:val="both"/>
        <w:rPr>
          <w:rFonts w:ascii="Arial" w:hAnsi="Arial" w:cs="Arial"/>
        </w:rPr>
      </w:pPr>
      <w:r w:rsidRPr="00A02A0E">
        <w:rPr>
          <w:rFonts w:ascii="Arial" w:hAnsi="Arial" w:cs="Arial"/>
        </w:rPr>
        <w:t>DLGSC particularly supports:</w:t>
      </w:r>
    </w:p>
    <w:p w:rsidR="00A02A0E" w:rsidRPr="00A02A0E" w:rsidRDefault="00A02A0E" w:rsidP="00A02A0E">
      <w:pPr>
        <w:numPr>
          <w:ilvl w:val="0"/>
          <w:numId w:val="8"/>
        </w:numPr>
        <w:spacing w:before="120" w:after="0" w:line="240" w:lineRule="atLeast"/>
        <w:jc w:val="both"/>
        <w:rPr>
          <w:rFonts w:ascii="Arial" w:hAnsi="Arial" w:cs="Arial"/>
        </w:rPr>
      </w:pPr>
      <w:r w:rsidRPr="00A02A0E">
        <w:rPr>
          <w:rFonts w:ascii="Arial" w:hAnsi="Arial" w:cs="Arial"/>
        </w:rPr>
        <w:t>recruitment of suitably qualified, diverse workers across the service spectrum</w:t>
      </w:r>
    </w:p>
    <w:p w:rsidR="00A02A0E" w:rsidRPr="00A02A0E" w:rsidRDefault="00A02A0E" w:rsidP="00A02A0E">
      <w:pPr>
        <w:numPr>
          <w:ilvl w:val="0"/>
          <w:numId w:val="8"/>
        </w:numPr>
        <w:spacing w:before="120" w:after="0" w:line="240" w:lineRule="atLeast"/>
        <w:jc w:val="both"/>
        <w:rPr>
          <w:rFonts w:ascii="Arial" w:hAnsi="Arial" w:cs="Arial"/>
        </w:rPr>
      </w:pPr>
      <w:r w:rsidRPr="00A02A0E">
        <w:rPr>
          <w:rFonts w:ascii="Arial" w:hAnsi="Arial" w:cs="Arial"/>
        </w:rPr>
        <w:t>strengthening relevant links between mental health, AOD and other relevant agencies with strong connections to diversity at clinical, professional and management levels and ensure appropriate interagency referral processes are in place</w:t>
      </w:r>
    </w:p>
    <w:p w:rsidR="00A02A0E" w:rsidRPr="00A02A0E" w:rsidRDefault="00A02A0E" w:rsidP="00A02A0E">
      <w:pPr>
        <w:numPr>
          <w:ilvl w:val="0"/>
          <w:numId w:val="8"/>
        </w:numPr>
        <w:spacing w:before="120" w:after="0" w:line="240" w:lineRule="atLeast"/>
        <w:jc w:val="both"/>
        <w:rPr>
          <w:rFonts w:ascii="Arial" w:hAnsi="Arial" w:cs="Arial"/>
        </w:rPr>
      </w:pPr>
      <w:r w:rsidRPr="00A02A0E">
        <w:rPr>
          <w:rFonts w:ascii="Arial" w:hAnsi="Arial" w:cs="Arial"/>
        </w:rPr>
        <w:t>ensuring workforce development programs are available to increase workers’ capacity to deliver appropriate services for specific populations including Aboriginal, LGBTIQ, CaLD, seniors and youth populations</w:t>
      </w:r>
    </w:p>
    <w:p w:rsidR="00A02A0E" w:rsidRPr="00A02A0E" w:rsidRDefault="00A02A0E" w:rsidP="00A02A0E">
      <w:pPr>
        <w:numPr>
          <w:ilvl w:val="0"/>
          <w:numId w:val="8"/>
        </w:numPr>
        <w:spacing w:before="120" w:after="0" w:line="240" w:lineRule="atLeast"/>
        <w:jc w:val="both"/>
        <w:rPr>
          <w:rFonts w:ascii="Arial" w:hAnsi="Arial" w:cs="Arial"/>
        </w:rPr>
      </w:pPr>
      <w:r w:rsidRPr="00A02A0E">
        <w:rPr>
          <w:rFonts w:ascii="Arial" w:hAnsi="Arial" w:cs="Arial"/>
        </w:rPr>
        <w:t xml:space="preserve">where relevant, contracts and service agreements include a requirement for workers to undergo diversity training. </w:t>
      </w:r>
    </w:p>
    <w:p w:rsidR="00A02A0E" w:rsidRPr="00A02A0E" w:rsidRDefault="00A02A0E" w:rsidP="00A02A0E">
      <w:pPr>
        <w:spacing w:before="120" w:after="0" w:line="240" w:lineRule="atLeast"/>
        <w:jc w:val="both"/>
        <w:rPr>
          <w:rFonts w:ascii="Arial" w:hAnsi="Arial" w:cs="Arial"/>
        </w:rPr>
      </w:pPr>
      <w:r w:rsidRPr="00A02A0E">
        <w:rPr>
          <w:rFonts w:ascii="Arial" w:hAnsi="Arial" w:cs="Arial"/>
        </w:rPr>
        <w:t>It is crucial that Aboriginal people are employed and adequately trained to provide culturally appropriate services to Aboriginal people including advocating on behalf of Aboriginal people. DLGSC notes the Royal Australian and New Zealand College of Psychiatrists recommendations in relation to the Aboriginal mental health workforce as well as the consumers and carers that interact with mental health services. These include recognising</w:t>
      </w:r>
      <w:r w:rsidRPr="00A02A0E">
        <w:rPr>
          <w:rFonts w:ascii="Arial" w:eastAsia="Times New Roman" w:hAnsi="Arial" w:cs="Arial"/>
          <w:color w:val="000000"/>
        </w:rPr>
        <w:t xml:space="preserve"> the role </w:t>
      </w:r>
      <w:r w:rsidRPr="00A02A0E">
        <w:rPr>
          <w:rFonts w:ascii="Arial" w:eastAsia="Times New Roman" w:hAnsi="Arial" w:cs="Arial"/>
          <w:color w:val="000000"/>
          <w:lang w:eastAsia="en-AU"/>
        </w:rPr>
        <w:t xml:space="preserve">of Aboriginal and Torres Strait Islander mental health workers as an integral part of any multidisciplinary team </w:t>
      </w:r>
      <w:r w:rsidRPr="00A02A0E">
        <w:rPr>
          <w:rFonts w:ascii="Arial" w:eastAsia="Times New Roman" w:hAnsi="Arial" w:cs="Arial"/>
          <w:color w:val="333333"/>
          <w:lang w:eastAsia="en-AU"/>
        </w:rPr>
        <w:t>caring for Aboriginal and Torres Strait Islander consumers and communities, and their roles in providing consultation and liaison on cultural safety and security to the team and in providing peer education on cultural competency, and consultation on specific consumers.</w:t>
      </w:r>
      <w:r w:rsidRPr="00A02A0E">
        <w:rPr>
          <w:rFonts w:ascii="Arial" w:eastAsia="Times New Roman" w:hAnsi="Arial" w:cs="Arial"/>
          <w:color w:val="333333"/>
          <w:vertAlign w:val="superscript"/>
          <w:lang w:eastAsia="en-AU"/>
        </w:rPr>
        <w:endnoteReference w:id="20"/>
      </w:r>
    </w:p>
    <w:p w:rsidR="00A02A0E" w:rsidRPr="00A02A0E" w:rsidRDefault="00A02A0E" w:rsidP="00A02A0E">
      <w:pPr>
        <w:spacing w:before="120" w:after="0" w:line="240" w:lineRule="atLeast"/>
        <w:jc w:val="both"/>
        <w:rPr>
          <w:rFonts w:ascii="Arial" w:hAnsi="Arial" w:cs="Arial"/>
        </w:rPr>
      </w:pPr>
      <w:r w:rsidRPr="00A02A0E">
        <w:rPr>
          <w:rFonts w:ascii="Arial" w:hAnsi="Arial" w:cs="Arial"/>
        </w:rPr>
        <w:t>It is also vital that the workforce more generally reflects the community it serves, that staff are culturally competent, and that staff are aware of when and how to engage interpreters for people with low levels of English language proficiency and who speak languages other than English.</w:t>
      </w:r>
    </w:p>
    <w:p w:rsidR="00A02A0E" w:rsidRPr="00A02A0E" w:rsidRDefault="00A02A0E" w:rsidP="00A02A0E">
      <w:pPr>
        <w:spacing w:before="120" w:after="0" w:line="240" w:lineRule="atLeast"/>
        <w:jc w:val="both"/>
        <w:rPr>
          <w:rFonts w:ascii="Arial" w:hAnsi="Arial" w:cs="Arial"/>
        </w:rPr>
      </w:pPr>
      <w:r w:rsidRPr="00A02A0E">
        <w:rPr>
          <w:rFonts w:ascii="Arial" w:hAnsi="Arial" w:cs="Arial"/>
        </w:rPr>
        <w:t>DLGSC also supports increasing consumer, family and carer partnerships in workforce development, noting that this level of involvement can be crucial to the development of effective approaches with CaLD communities.</w:t>
      </w:r>
    </w:p>
    <w:p w:rsidR="00A02A0E" w:rsidRPr="00A02A0E" w:rsidRDefault="00A02A0E" w:rsidP="00A02A0E">
      <w:pPr>
        <w:spacing w:before="120" w:after="0" w:line="240" w:lineRule="atLeast"/>
        <w:jc w:val="both"/>
        <w:rPr>
          <w:rFonts w:ascii="Arial" w:eastAsia="Times New Roman" w:hAnsi="Arial" w:cs="Arial"/>
        </w:rPr>
      </w:pPr>
      <w:r w:rsidRPr="00A02A0E">
        <w:rPr>
          <w:rFonts w:ascii="Arial" w:eastAsia="Times New Roman" w:hAnsi="Arial" w:cs="Arial"/>
        </w:rPr>
        <w:t xml:space="preserve">DLGSC recognises great potential in the cross-sector development of employment opportunities for arts professionals as well as health staff, to support programs and projects that use arts and culture as a vehicle for achieving health, mental health, recreational, social, educational and general wellbeing goals. Inclusion of the arts in the formation and professional development of health and social care professionals can provide health professionals with valuable tools for their practice as well as driving innovations in their work environment. </w:t>
      </w:r>
    </w:p>
    <w:p w:rsidR="00A02A0E" w:rsidRPr="00A02A0E" w:rsidRDefault="00A02A0E" w:rsidP="00A02A0E">
      <w:pPr>
        <w:spacing w:before="120" w:after="0" w:line="240" w:lineRule="atLeast"/>
        <w:jc w:val="both"/>
        <w:rPr>
          <w:rFonts w:ascii="Arial" w:hAnsi="Arial" w:cs="Arial"/>
          <w:iCs/>
        </w:rPr>
      </w:pPr>
      <w:r w:rsidRPr="00A02A0E">
        <w:rPr>
          <w:rFonts w:ascii="Arial" w:hAnsi="Arial" w:cs="Arial"/>
          <w:iCs/>
        </w:rPr>
        <w:t>Arts and culture activities encompass a variety of social interaction and show connections between the arts and culture and health sector by:</w:t>
      </w:r>
    </w:p>
    <w:p w:rsidR="00A02A0E" w:rsidRPr="00A02A0E" w:rsidRDefault="00A02A0E" w:rsidP="00A02A0E">
      <w:pPr>
        <w:numPr>
          <w:ilvl w:val="0"/>
          <w:numId w:val="1"/>
        </w:numPr>
        <w:spacing w:before="120" w:after="0" w:line="240" w:lineRule="atLeast"/>
        <w:jc w:val="both"/>
        <w:rPr>
          <w:rFonts w:ascii="Arial" w:eastAsia="Times New Roman" w:hAnsi="Arial" w:cs="Arial"/>
          <w:iCs/>
        </w:rPr>
      </w:pPr>
      <w:r w:rsidRPr="00A02A0E">
        <w:rPr>
          <w:rFonts w:ascii="Arial" w:eastAsia="Times New Roman" w:hAnsi="Arial" w:cs="Arial"/>
          <w:iCs/>
        </w:rPr>
        <w:t>training arts and culture professionals to be able to assist at a certain level if needed</w:t>
      </w:r>
    </w:p>
    <w:p w:rsidR="00A02A0E" w:rsidRPr="00A02A0E" w:rsidRDefault="00A02A0E" w:rsidP="00A02A0E">
      <w:pPr>
        <w:numPr>
          <w:ilvl w:val="0"/>
          <w:numId w:val="1"/>
        </w:numPr>
        <w:spacing w:before="120" w:after="0" w:line="240" w:lineRule="atLeast"/>
        <w:jc w:val="both"/>
        <w:rPr>
          <w:rFonts w:ascii="Arial" w:eastAsia="Times New Roman" w:hAnsi="Arial" w:cs="Arial"/>
          <w:iCs/>
        </w:rPr>
      </w:pPr>
      <w:r w:rsidRPr="00A02A0E">
        <w:rPr>
          <w:rFonts w:ascii="Arial" w:eastAsia="Times New Roman" w:hAnsi="Arial" w:cs="Arial"/>
          <w:iCs/>
        </w:rPr>
        <w:t>using arts and culture activities as a vehicle for achieving health, mental health, recreational, social, educational and general wellbeing goals.</w:t>
      </w:r>
    </w:p>
    <w:p w:rsidR="00A02A0E" w:rsidRPr="00A02A0E" w:rsidRDefault="00A02A0E" w:rsidP="00A02A0E">
      <w:pPr>
        <w:spacing w:before="120" w:after="0" w:line="240" w:lineRule="atLeast"/>
        <w:jc w:val="both"/>
        <w:rPr>
          <w:rFonts w:ascii="Arial" w:hAnsi="Arial" w:cs="Arial"/>
          <w:iCs/>
        </w:rPr>
      </w:pPr>
      <w:r w:rsidRPr="00A02A0E">
        <w:rPr>
          <w:rFonts w:ascii="Arial" w:hAnsi="Arial" w:cs="Arial"/>
          <w:iCs/>
        </w:rPr>
        <w:t xml:space="preserve">Both areas relate to establishing a knowledgeable generalist workforce that finds innovative ways to integrate services and helps deliver holistic, whole of person support. </w:t>
      </w:r>
    </w:p>
    <w:p w:rsidR="002A54EE" w:rsidRPr="002A54EE" w:rsidRDefault="002A54EE" w:rsidP="002A54EE">
      <w:pPr>
        <w:shd w:val="clear" w:color="auto" w:fill="FFFFFF"/>
        <w:spacing w:before="120" w:after="0" w:line="240" w:lineRule="exact"/>
        <w:jc w:val="both"/>
        <w:rPr>
          <w:rFonts w:ascii="Arial" w:eastAsia="Times New Roman" w:hAnsi="Arial" w:cs="Arial"/>
          <w:color w:val="000000" w:themeColor="text1"/>
          <w:lang w:eastAsia="en-AU"/>
        </w:rPr>
      </w:pPr>
      <w:r w:rsidRPr="002A54EE">
        <w:rPr>
          <w:rFonts w:ascii="Arial" w:eastAsia="Times New Roman" w:hAnsi="Arial" w:cs="Arial"/>
          <w:color w:val="000000" w:themeColor="text1"/>
          <w:lang w:eastAsia="en-AU"/>
        </w:rPr>
        <w:t>There are many opportunities for consumer and carer representation to be developed and for the workforce to be supported and strengthened. The 2018 WA Peer Supporters Network ‘The Peer Workforce Report, Mental Health and Alcohol and other Drug services’ notes that:</w:t>
      </w:r>
    </w:p>
    <w:p w:rsidR="002A54EE" w:rsidRPr="002A54EE" w:rsidRDefault="002A54EE" w:rsidP="002A54EE">
      <w:pPr>
        <w:shd w:val="clear" w:color="auto" w:fill="FFFFFF"/>
        <w:spacing w:before="120" w:after="0" w:line="240" w:lineRule="exact"/>
        <w:ind w:left="720"/>
        <w:jc w:val="both"/>
        <w:rPr>
          <w:rFonts w:ascii="Arial" w:eastAsia="Times New Roman" w:hAnsi="Arial" w:cs="Arial"/>
          <w:color w:val="000000" w:themeColor="text1"/>
          <w:lang w:eastAsia="en-AU"/>
        </w:rPr>
      </w:pPr>
      <w:r w:rsidRPr="002A54EE">
        <w:rPr>
          <w:rFonts w:ascii="Arial" w:eastAsia="Times New Roman" w:hAnsi="Arial" w:cs="Arial"/>
          <w:color w:val="000000" w:themeColor="text1"/>
          <w:lang w:eastAsia="en-AU"/>
        </w:rPr>
        <w:lastRenderedPageBreak/>
        <w:t>“there is a shortage of statistical information on the size and characteristics of the peer workforce for mental health and alcohol and other drug services. Peer workers are not recognised as workers by the Australian Institute of Health and Welfare (AIHW) for health workforce data collection purposes, and thus peer workforce rates are not available for primary care or private hospital settings.”</w:t>
      </w:r>
    </w:p>
    <w:p w:rsidR="002A54EE" w:rsidRPr="002A54EE" w:rsidRDefault="002A54EE" w:rsidP="002A54EE">
      <w:pPr>
        <w:shd w:val="clear" w:color="auto" w:fill="FFFFFF"/>
        <w:spacing w:before="120" w:after="0" w:line="240" w:lineRule="exact"/>
        <w:jc w:val="both"/>
        <w:rPr>
          <w:rFonts w:ascii="Arial" w:eastAsia="Times New Roman" w:hAnsi="Arial" w:cs="Arial"/>
          <w:color w:val="000000" w:themeColor="text1"/>
          <w:lang w:eastAsia="en-AU"/>
        </w:rPr>
      </w:pPr>
      <w:r w:rsidRPr="002A54EE">
        <w:rPr>
          <w:rFonts w:ascii="Arial" w:eastAsia="Times New Roman" w:hAnsi="Arial" w:cs="Arial"/>
          <w:color w:val="000000" w:themeColor="text1"/>
          <w:lang w:eastAsia="en-AU"/>
        </w:rPr>
        <w:t xml:space="preserve">Representation of consumers and carers on all committees, panels and boards would provide greater opportunity to review policies, systems and procedures during the planning, implementation and review stages. DLGSC supports a requirement for Aboriginal people and people from CaLD backgrounds to be represented on all panels, committees and boards wherever possible. </w:t>
      </w:r>
    </w:p>
    <w:p w:rsidR="002A54EE" w:rsidRPr="002A54EE" w:rsidRDefault="002A54EE" w:rsidP="002A54EE">
      <w:pPr>
        <w:shd w:val="clear" w:color="auto" w:fill="FFFFFF"/>
        <w:spacing w:before="120" w:after="0" w:line="240" w:lineRule="exact"/>
        <w:jc w:val="both"/>
        <w:rPr>
          <w:rFonts w:ascii="Arial" w:eastAsia="Times New Roman" w:hAnsi="Arial" w:cs="Arial"/>
          <w:color w:val="000000" w:themeColor="text1"/>
          <w:lang w:eastAsia="en-AU"/>
        </w:rPr>
      </w:pPr>
      <w:r w:rsidRPr="002A54EE">
        <w:rPr>
          <w:rFonts w:ascii="Arial" w:eastAsia="Times New Roman" w:hAnsi="Arial" w:cs="Arial"/>
          <w:color w:val="000000" w:themeColor="text1"/>
          <w:lang w:eastAsia="en-AU"/>
        </w:rPr>
        <w:t xml:space="preserve">It is also important for roles and responsibilities of consumer and carer representatives to be clearly defined; for remuneration to be commensurate with their skills and experience; and for consumers and carers to have access to relevant and required training and ongoing support, mentoring and training. </w:t>
      </w:r>
    </w:p>
    <w:p w:rsidR="00A02A0E" w:rsidRPr="00A02A0E" w:rsidRDefault="00A02A0E" w:rsidP="00A02A0E">
      <w:pPr>
        <w:spacing w:before="120" w:after="0" w:line="240" w:lineRule="atLeast"/>
        <w:jc w:val="both"/>
        <w:rPr>
          <w:rFonts w:ascii="Arial" w:hAnsi="Arial" w:cs="Arial"/>
          <w:i/>
        </w:rPr>
      </w:pPr>
    </w:p>
    <w:p w:rsidR="00A02A0E" w:rsidRPr="00A02A0E" w:rsidRDefault="00A02A0E" w:rsidP="00A02A0E">
      <w:pPr>
        <w:spacing w:before="120" w:after="0" w:line="240" w:lineRule="atLeast"/>
        <w:jc w:val="both"/>
        <w:rPr>
          <w:rFonts w:ascii="Arial" w:hAnsi="Arial" w:cs="Arial"/>
          <w:b/>
        </w:rPr>
      </w:pPr>
      <w:r w:rsidRPr="00A02A0E">
        <w:rPr>
          <w:rFonts w:ascii="Arial" w:hAnsi="Arial" w:cs="Arial"/>
          <w:b/>
          <w:i/>
        </w:rPr>
        <w:t>What changes should be made to how informal carers are supported (other than financially) to carry out their role? What would some of the benefits and costs, including in terms of the mental health, participation and productivity of informal carers and the people they care for?</w:t>
      </w:r>
    </w:p>
    <w:p w:rsidR="00A02A0E" w:rsidRPr="00A02A0E" w:rsidRDefault="00A02A0E" w:rsidP="00A02A0E">
      <w:pPr>
        <w:spacing w:before="120" w:after="0" w:line="240" w:lineRule="atLeast"/>
        <w:jc w:val="both"/>
        <w:rPr>
          <w:rFonts w:ascii="Arial" w:hAnsi="Arial" w:cs="Arial"/>
        </w:rPr>
      </w:pPr>
      <w:r w:rsidRPr="00A02A0E">
        <w:rPr>
          <w:rFonts w:ascii="Arial" w:hAnsi="Arial" w:cs="Arial"/>
        </w:rPr>
        <w:t>It is important to recognise that ‘carers’ are not a homogeneous group and that they differ in terms of Aboriginal status, age, gender, cultural and linguistic background, and geographic location. Carers include people from diverse cultural and linguistic backgrounds, young people, seniors and the elderly, Aboriginal people and people with disability. It is also important to acknowledge the range of activities they may perform including:</w:t>
      </w:r>
    </w:p>
    <w:p w:rsidR="00A02A0E" w:rsidRPr="00A02A0E" w:rsidRDefault="00A02A0E" w:rsidP="00A02A0E">
      <w:pPr>
        <w:numPr>
          <w:ilvl w:val="0"/>
          <w:numId w:val="9"/>
        </w:numPr>
        <w:spacing w:before="120" w:after="0" w:line="240" w:lineRule="atLeast"/>
        <w:jc w:val="both"/>
        <w:rPr>
          <w:rFonts w:ascii="Arial" w:hAnsi="Arial" w:cs="Arial"/>
        </w:rPr>
      </w:pPr>
      <w:r w:rsidRPr="00A02A0E">
        <w:rPr>
          <w:rFonts w:ascii="Arial" w:hAnsi="Arial" w:cs="Arial"/>
        </w:rPr>
        <w:t xml:space="preserve">personal care—such as dressing, meal preparation and exercising </w:t>
      </w:r>
    </w:p>
    <w:p w:rsidR="00A02A0E" w:rsidRPr="00A02A0E" w:rsidRDefault="00A02A0E" w:rsidP="00A02A0E">
      <w:pPr>
        <w:numPr>
          <w:ilvl w:val="0"/>
          <w:numId w:val="9"/>
        </w:numPr>
        <w:spacing w:before="120" w:after="0" w:line="240" w:lineRule="atLeast"/>
        <w:jc w:val="both"/>
        <w:rPr>
          <w:rFonts w:ascii="Arial" w:hAnsi="Arial" w:cs="Arial"/>
        </w:rPr>
      </w:pPr>
      <w:r w:rsidRPr="00A02A0E">
        <w:rPr>
          <w:rFonts w:ascii="Arial" w:hAnsi="Arial" w:cs="Arial"/>
        </w:rPr>
        <w:t xml:space="preserve">assisting with participation in educational, employment, cultural, social and sporting activities and transport. </w:t>
      </w:r>
    </w:p>
    <w:p w:rsidR="00A02A0E" w:rsidRPr="00A02A0E" w:rsidRDefault="00A02A0E" w:rsidP="00A02A0E">
      <w:pPr>
        <w:numPr>
          <w:ilvl w:val="0"/>
          <w:numId w:val="9"/>
        </w:numPr>
        <w:spacing w:before="120" w:after="0" w:line="240" w:lineRule="atLeast"/>
        <w:jc w:val="both"/>
        <w:rPr>
          <w:rFonts w:ascii="Arial" w:hAnsi="Arial" w:cs="Arial"/>
        </w:rPr>
      </w:pPr>
      <w:r w:rsidRPr="00A02A0E">
        <w:rPr>
          <w:rFonts w:ascii="Arial" w:hAnsi="Arial" w:cs="Arial"/>
        </w:rPr>
        <w:t xml:space="preserve">property maintenance </w:t>
      </w:r>
    </w:p>
    <w:p w:rsidR="00A02A0E" w:rsidRPr="00A02A0E" w:rsidRDefault="00A02A0E" w:rsidP="00A02A0E">
      <w:pPr>
        <w:numPr>
          <w:ilvl w:val="0"/>
          <w:numId w:val="9"/>
        </w:numPr>
        <w:spacing w:before="120" w:after="0" w:line="240" w:lineRule="atLeast"/>
        <w:jc w:val="both"/>
        <w:rPr>
          <w:rFonts w:ascii="Arial" w:hAnsi="Arial" w:cs="Arial"/>
        </w:rPr>
      </w:pPr>
      <w:r w:rsidRPr="00A02A0E">
        <w:rPr>
          <w:rFonts w:ascii="Arial" w:hAnsi="Arial" w:cs="Arial"/>
        </w:rPr>
        <w:t xml:space="preserve">social and emotional support for a person with mental ill health or psychosocial disability </w:t>
      </w:r>
    </w:p>
    <w:p w:rsidR="00A02A0E" w:rsidRPr="00A02A0E" w:rsidRDefault="00A02A0E" w:rsidP="00A02A0E">
      <w:pPr>
        <w:numPr>
          <w:ilvl w:val="0"/>
          <w:numId w:val="9"/>
        </w:numPr>
        <w:spacing w:before="120" w:after="0" w:line="240" w:lineRule="atLeast"/>
        <w:jc w:val="both"/>
        <w:rPr>
          <w:rFonts w:ascii="Arial" w:hAnsi="Arial" w:cs="Arial"/>
        </w:rPr>
      </w:pPr>
      <w:r w:rsidRPr="00A02A0E">
        <w:rPr>
          <w:rFonts w:ascii="Arial" w:hAnsi="Arial" w:cs="Arial"/>
        </w:rPr>
        <w:t xml:space="preserve">decision making </w:t>
      </w:r>
    </w:p>
    <w:p w:rsidR="00A02A0E" w:rsidRPr="00A02A0E" w:rsidRDefault="00A02A0E" w:rsidP="00A02A0E">
      <w:pPr>
        <w:numPr>
          <w:ilvl w:val="0"/>
          <w:numId w:val="9"/>
        </w:numPr>
        <w:spacing w:before="120" w:after="0" w:line="240" w:lineRule="atLeast"/>
        <w:jc w:val="both"/>
        <w:rPr>
          <w:rFonts w:ascii="Arial" w:hAnsi="Arial" w:cs="Arial"/>
        </w:rPr>
      </w:pPr>
      <w:r w:rsidRPr="00A02A0E">
        <w:rPr>
          <w:rFonts w:ascii="Arial" w:hAnsi="Arial" w:cs="Arial"/>
        </w:rPr>
        <w:t>coordinating care amongst other family members and friends or neighbours.</w:t>
      </w:r>
    </w:p>
    <w:p w:rsidR="00A02A0E" w:rsidRPr="00A02A0E" w:rsidRDefault="00A02A0E" w:rsidP="00A02A0E">
      <w:pPr>
        <w:spacing w:before="120" w:after="0" w:line="240" w:lineRule="atLeast"/>
        <w:jc w:val="both"/>
        <w:rPr>
          <w:rFonts w:ascii="Arial" w:hAnsi="Arial" w:cs="Arial"/>
        </w:rPr>
      </w:pPr>
      <w:r w:rsidRPr="00A02A0E">
        <w:rPr>
          <w:rFonts w:ascii="Arial" w:hAnsi="Arial" w:cs="Arial"/>
        </w:rPr>
        <w:t xml:space="preserve">In addition to these activities, people from CaLD backgrounds may carry out other activities such assisting with communicating where a person is not proficient in English, and monitoring assistance to ensure it is congruent with a person’s cultural and religious practices. </w:t>
      </w:r>
    </w:p>
    <w:p w:rsidR="00A02A0E" w:rsidRPr="00A02A0E" w:rsidRDefault="00A02A0E" w:rsidP="00A02A0E">
      <w:pPr>
        <w:spacing w:before="120" w:after="0" w:line="240" w:lineRule="atLeast"/>
        <w:jc w:val="both"/>
        <w:rPr>
          <w:rFonts w:ascii="Arial" w:hAnsi="Arial" w:cs="Arial"/>
        </w:rPr>
      </w:pPr>
      <w:r w:rsidRPr="00A02A0E">
        <w:rPr>
          <w:rFonts w:ascii="Arial" w:hAnsi="Arial" w:cs="Arial"/>
        </w:rPr>
        <w:t>With these issues in mind, it is important that:</w:t>
      </w:r>
    </w:p>
    <w:p w:rsidR="00A02A0E" w:rsidRPr="00A02A0E" w:rsidRDefault="00A02A0E" w:rsidP="00A02A0E">
      <w:pPr>
        <w:numPr>
          <w:ilvl w:val="0"/>
          <w:numId w:val="9"/>
        </w:numPr>
        <w:spacing w:before="120" w:after="0" w:line="240" w:lineRule="atLeast"/>
        <w:jc w:val="both"/>
        <w:rPr>
          <w:rFonts w:ascii="Arial" w:hAnsi="Arial" w:cs="Arial"/>
        </w:rPr>
      </w:pPr>
      <w:r w:rsidRPr="00A02A0E">
        <w:rPr>
          <w:rFonts w:ascii="Arial" w:hAnsi="Arial" w:cs="Arial"/>
        </w:rPr>
        <w:t>relevant agencies promote the services available to carers, particularly those who are new arrivals in Western Australia and are unlikely to be aware of, or have access to, supports</w:t>
      </w:r>
    </w:p>
    <w:p w:rsidR="00A02A0E" w:rsidRPr="00A02A0E" w:rsidRDefault="00A02A0E" w:rsidP="00A02A0E">
      <w:pPr>
        <w:numPr>
          <w:ilvl w:val="0"/>
          <w:numId w:val="9"/>
        </w:numPr>
        <w:spacing w:before="120" w:after="0" w:line="240" w:lineRule="atLeast"/>
        <w:jc w:val="both"/>
        <w:rPr>
          <w:rFonts w:ascii="Arial" w:hAnsi="Arial" w:cs="Arial"/>
        </w:rPr>
      </w:pPr>
      <w:r w:rsidRPr="00A02A0E">
        <w:rPr>
          <w:rFonts w:ascii="Arial" w:hAnsi="Arial" w:cs="Arial"/>
        </w:rPr>
        <w:t xml:space="preserve">recognise the challenges faced by carers in general, and those of particular cohorts </w:t>
      </w:r>
    </w:p>
    <w:p w:rsidR="00A02A0E" w:rsidRPr="00A02A0E" w:rsidRDefault="00A02A0E" w:rsidP="00A02A0E">
      <w:pPr>
        <w:numPr>
          <w:ilvl w:val="0"/>
          <w:numId w:val="9"/>
        </w:numPr>
        <w:spacing w:before="120" w:after="0" w:line="240" w:lineRule="atLeast"/>
        <w:jc w:val="both"/>
        <w:rPr>
          <w:rFonts w:ascii="Arial" w:hAnsi="Arial" w:cs="Arial"/>
        </w:rPr>
      </w:pPr>
      <w:r w:rsidRPr="00A02A0E">
        <w:rPr>
          <w:rFonts w:ascii="Arial" w:hAnsi="Arial" w:cs="Arial"/>
        </w:rPr>
        <w:t>promote the development and delivery of programs and services to respond to the diverse needs of carers to enable them to fulfil their caring role and maintain their own health and wellbeing, including the provision of respite care</w:t>
      </w:r>
    </w:p>
    <w:p w:rsidR="00A02A0E" w:rsidRPr="00A02A0E" w:rsidRDefault="00A02A0E" w:rsidP="00A02A0E">
      <w:pPr>
        <w:numPr>
          <w:ilvl w:val="0"/>
          <w:numId w:val="9"/>
        </w:numPr>
        <w:spacing w:before="120" w:after="0" w:line="240" w:lineRule="atLeast"/>
        <w:jc w:val="both"/>
        <w:rPr>
          <w:rFonts w:ascii="Arial" w:hAnsi="Arial" w:cs="Arial"/>
        </w:rPr>
      </w:pPr>
      <w:r w:rsidRPr="00A02A0E">
        <w:rPr>
          <w:rFonts w:ascii="Arial" w:hAnsi="Arial" w:cs="Arial"/>
        </w:rPr>
        <w:t xml:space="preserve">carers are involved in the design, delivery, provision and evaluation of services that impact on carers and the role of carers. </w:t>
      </w:r>
    </w:p>
    <w:p w:rsidR="00A02A0E" w:rsidRPr="00A02A0E" w:rsidRDefault="00A02A0E" w:rsidP="00A02A0E">
      <w:pPr>
        <w:spacing w:before="120" w:after="0" w:line="240" w:lineRule="atLeast"/>
        <w:jc w:val="both"/>
        <w:rPr>
          <w:rFonts w:ascii="Arial" w:hAnsi="Arial" w:cs="Arial"/>
        </w:rPr>
      </w:pPr>
    </w:p>
    <w:p w:rsidR="00A02A0E" w:rsidRPr="00A02A0E" w:rsidRDefault="00A02A0E" w:rsidP="00A02A0E">
      <w:pPr>
        <w:rPr>
          <w:rFonts w:ascii="Arial" w:hAnsi="Arial" w:cs="Arial"/>
        </w:rPr>
      </w:pPr>
      <w:r w:rsidRPr="00A02A0E">
        <w:rPr>
          <w:rFonts w:ascii="Arial" w:hAnsi="Arial" w:cs="Arial"/>
        </w:rPr>
        <w:br w:type="page"/>
      </w:r>
    </w:p>
    <w:p w:rsidR="00A02A0E" w:rsidRPr="00A02A0E" w:rsidRDefault="00A02A0E" w:rsidP="00A02A0E">
      <w:pPr>
        <w:spacing w:before="120" w:after="0" w:line="240" w:lineRule="atLeast"/>
        <w:jc w:val="both"/>
        <w:rPr>
          <w:rFonts w:ascii="Arial" w:hAnsi="Arial" w:cs="Arial"/>
        </w:rPr>
      </w:pPr>
    </w:p>
    <w:p w:rsidR="00A02A0E" w:rsidRPr="00A02A0E" w:rsidRDefault="00A02A0E" w:rsidP="00A02A0E">
      <w:pPr>
        <w:spacing w:before="120" w:after="0" w:line="240" w:lineRule="atLeast"/>
        <w:jc w:val="both"/>
        <w:rPr>
          <w:rFonts w:ascii="Arial" w:hAnsi="Arial" w:cs="Arial"/>
        </w:rPr>
      </w:pPr>
    </w:p>
    <w:p w:rsidR="00B45E56" w:rsidRPr="00157F9D" w:rsidRDefault="00A02A0E" w:rsidP="00A02A0E">
      <w:pPr>
        <w:rPr>
          <w:b/>
        </w:rPr>
      </w:pPr>
      <w:r w:rsidRPr="00A02A0E">
        <w:rPr>
          <w:b/>
        </w:rPr>
        <w:t>ENDNOTES</w:t>
      </w:r>
    </w:p>
    <w:sectPr w:rsidR="00B45E56" w:rsidRPr="00157F9D" w:rsidSect="002313E8">
      <w:footerReference w:type="default" r:id="rId15"/>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E56" w:rsidRDefault="00B45E56" w:rsidP="00B45E56">
      <w:pPr>
        <w:spacing w:after="0" w:line="240" w:lineRule="auto"/>
      </w:pPr>
      <w:r>
        <w:separator/>
      </w:r>
    </w:p>
  </w:endnote>
  <w:endnote w:type="continuationSeparator" w:id="0">
    <w:p w:rsidR="00B45E56" w:rsidRDefault="00B45E56" w:rsidP="00B45E56">
      <w:pPr>
        <w:spacing w:after="0" w:line="240" w:lineRule="auto"/>
      </w:pPr>
      <w:r>
        <w:continuationSeparator/>
      </w:r>
    </w:p>
  </w:endnote>
  <w:endnote w:id="1">
    <w:p w:rsidR="00A02A0E" w:rsidRPr="00316D7E" w:rsidRDefault="00A02A0E" w:rsidP="00A02A0E">
      <w:pPr>
        <w:pStyle w:val="EndnoteText"/>
        <w:spacing w:before="60"/>
        <w:rPr>
          <w:rFonts w:ascii="Arial" w:hAnsi="Arial" w:cs="Arial"/>
          <w:lang w:val="en-US"/>
        </w:rPr>
      </w:pPr>
      <w:r w:rsidRPr="00447431">
        <w:rPr>
          <w:rStyle w:val="EndnoteReference"/>
          <w:rFonts w:ascii="Arial" w:hAnsi="Arial" w:cs="Arial"/>
        </w:rPr>
        <w:endnoteRef/>
      </w:r>
      <w:r w:rsidRPr="00447431">
        <w:rPr>
          <w:rFonts w:ascii="Arial" w:hAnsi="Arial" w:cs="Arial"/>
        </w:rPr>
        <w:t xml:space="preserve"> </w:t>
      </w:r>
      <w:hyperlink r:id="rId1" w:history="1">
        <w:r w:rsidRPr="00316D7E">
          <w:rPr>
            <w:rStyle w:val="Hyperlink"/>
            <w:rFonts w:ascii="Arial" w:hAnsi="Arial" w:cs="Arial"/>
          </w:rPr>
          <w:t>https://scanlonfoundation.org.au/wp-content/uploads/2018/12/Social-Cohesion-2018-report-26-Nov.pdf</w:t>
        </w:r>
      </w:hyperlink>
      <w:r w:rsidRPr="00316D7E">
        <w:rPr>
          <w:rFonts w:ascii="Arial" w:hAnsi="Arial" w:cs="Arial"/>
        </w:rPr>
        <w:t xml:space="preserve"> </w:t>
      </w:r>
    </w:p>
  </w:endnote>
  <w:endnote w:id="2">
    <w:p w:rsidR="00A02A0E" w:rsidRPr="00316D7E" w:rsidRDefault="00A02A0E" w:rsidP="00A02A0E">
      <w:pPr>
        <w:pStyle w:val="EndnoteText"/>
        <w:spacing w:before="60"/>
        <w:rPr>
          <w:rFonts w:ascii="Arial" w:hAnsi="Arial" w:cs="Arial"/>
        </w:rPr>
      </w:pPr>
      <w:r w:rsidRPr="00316D7E">
        <w:rPr>
          <w:rStyle w:val="EndnoteReference"/>
          <w:rFonts w:ascii="Arial" w:hAnsi="Arial" w:cs="Arial"/>
        </w:rPr>
        <w:endnoteRef/>
      </w:r>
      <w:r w:rsidRPr="00316D7E">
        <w:rPr>
          <w:rFonts w:ascii="Arial" w:hAnsi="Arial" w:cs="Arial"/>
        </w:rPr>
        <w:t xml:space="preserve"> Markus, A (2018) Mapping Social Cohesion Surveys 2018, Scanlon Foundation. Australian Multicultural Foundation, Monash University</w:t>
      </w:r>
    </w:p>
  </w:endnote>
  <w:endnote w:id="3">
    <w:p w:rsidR="00A02A0E" w:rsidRPr="00316D7E" w:rsidRDefault="00A02A0E" w:rsidP="00A02A0E">
      <w:pPr>
        <w:pStyle w:val="EndnoteText"/>
        <w:spacing w:before="60"/>
        <w:rPr>
          <w:rFonts w:ascii="Arial" w:hAnsi="Arial" w:cs="Arial"/>
        </w:rPr>
      </w:pPr>
      <w:r w:rsidRPr="00316D7E">
        <w:rPr>
          <w:rStyle w:val="EndnoteReference"/>
          <w:rFonts w:ascii="Arial" w:hAnsi="Arial" w:cs="Arial"/>
        </w:rPr>
        <w:endnoteRef/>
      </w:r>
      <w:hyperlink r:id="rId2" w:history="1">
        <w:r w:rsidRPr="00316D7E">
          <w:rPr>
            <w:rStyle w:val="Hyperlink"/>
            <w:rFonts w:ascii="Arial" w:hAnsi="Arial" w:cs="Arial"/>
          </w:rPr>
          <w:t>www.mhima.org.au/Default.aspx?PageID=10436701&amp;A=SearchResult&amp;SearchID=149109382&amp;ObjectID=10436701&amp;ObjectType=1</w:t>
        </w:r>
      </w:hyperlink>
      <w:r w:rsidRPr="00316D7E">
        <w:rPr>
          <w:rFonts w:ascii="Arial" w:hAnsi="Arial" w:cs="Arial"/>
        </w:rPr>
        <w:t xml:space="preserve">. </w:t>
      </w:r>
    </w:p>
  </w:endnote>
  <w:endnote w:id="4">
    <w:p w:rsidR="00A02A0E" w:rsidRPr="00316D7E" w:rsidRDefault="00A02A0E" w:rsidP="00A02A0E">
      <w:pPr>
        <w:pStyle w:val="EndnoteText"/>
        <w:spacing w:before="60"/>
        <w:rPr>
          <w:rFonts w:ascii="Arial" w:hAnsi="Arial" w:cs="Arial"/>
        </w:rPr>
      </w:pPr>
      <w:r w:rsidRPr="00316D7E">
        <w:rPr>
          <w:rStyle w:val="EndnoteReference"/>
          <w:rFonts w:ascii="Arial" w:hAnsi="Arial" w:cs="Arial"/>
        </w:rPr>
        <w:endnoteRef/>
      </w:r>
      <w:r w:rsidRPr="00316D7E">
        <w:rPr>
          <w:rFonts w:ascii="Arial" w:hAnsi="Arial" w:cs="Arial"/>
        </w:rPr>
        <w:t xml:space="preserve"> </w:t>
      </w:r>
      <w:hyperlink r:id="rId3" w:history="1">
        <w:r w:rsidRPr="00316D7E">
          <w:rPr>
            <w:rStyle w:val="Hyperlink"/>
            <w:rFonts w:ascii="Arial" w:hAnsi="Arial" w:cs="Arial"/>
          </w:rPr>
          <w:t>http://www.responseability.org/__data/assets/pdf_file/0009/4797/Multicultural-Issues-and-Mental-Health.pdf</w:t>
        </w:r>
      </w:hyperlink>
      <w:r w:rsidRPr="00316D7E">
        <w:rPr>
          <w:rFonts w:ascii="Arial" w:hAnsi="Arial" w:cs="Arial"/>
        </w:rPr>
        <w:t xml:space="preserve"> </w:t>
      </w:r>
    </w:p>
  </w:endnote>
  <w:endnote w:id="5">
    <w:p w:rsidR="00A02A0E" w:rsidRPr="00316D7E" w:rsidRDefault="00A02A0E" w:rsidP="00A02A0E">
      <w:pPr>
        <w:pStyle w:val="NoSpacing"/>
        <w:spacing w:before="60"/>
        <w:rPr>
          <w:rFonts w:ascii="Arial" w:hAnsi="Arial" w:cs="Arial"/>
          <w:sz w:val="20"/>
          <w:szCs w:val="20"/>
          <w:lang w:val="en-US"/>
        </w:rPr>
      </w:pPr>
      <w:r w:rsidRPr="00316D7E">
        <w:rPr>
          <w:rStyle w:val="EndnoteReference"/>
          <w:rFonts w:ascii="Arial" w:hAnsi="Arial" w:cs="Arial"/>
          <w:sz w:val="20"/>
          <w:szCs w:val="20"/>
        </w:rPr>
        <w:endnoteRef/>
      </w:r>
      <w:hyperlink r:id="rId4" w:history="1">
        <w:r w:rsidRPr="00316D7E">
          <w:rPr>
            <w:rStyle w:val="Hyperlink"/>
            <w:rFonts w:ascii="Arial" w:hAnsi="Arial" w:cs="Arial"/>
            <w:sz w:val="20"/>
            <w:szCs w:val="20"/>
            <w:lang w:val="en-US"/>
          </w:rPr>
          <w:t>https://www.kidsmatter.edu.au/sites/default/files/public/KM%20C1_Cultural%20Diversity_Culture%20Matters%20for%20Development.pdf</w:t>
        </w:r>
      </w:hyperlink>
    </w:p>
  </w:endnote>
  <w:endnote w:id="6">
    <w:p w:rsidR="00A02A0E" w:rsidRPr="00C5492A" w:rsidRDefault="00A02A0E" w:rsidP="00A02A0E">
      <w:pPr>
        <w:pStyle w:val="EndnoteText"/>
        <w:spacing w:before="60"/>
        <w:jc w:val="both"/>
        <w:rPr>
          <w:rFonts w:ascii="Arial" w:hAnsi="Arial" w:cs="Arial"/>
          <w:lang w:val="en-US"/>
        </w:rPr>
      </w:pPr>
      <w:r w:rsidRPr="00316D7E">
        <w:rPr>
          <w:rStyle w:val="EndnoteReference"/>
          <w:rFonts w:ascii="Arial" w:hAnsi="Arial" w:cs="Arial"/>
        </w:rPr>
        <w:endnoteRef/>
      </w:r>
      <w:hyperlink r:id="rId5" w:history="1">
        <w:r w:rsidRPr="00C5492A">
          <w:rPr>
            <w:rStyle w:val="Hyperlink"/>
            <w:rFonts w:ascii="Arial" w:hAnsi="Arial" w:cs="Arial"/>
          </w:rPr>
          <w:t>www.mhima.org.au/LiteratureRetrieve.aspx?ID=146907&amp;A=SearchResult&amp;SearchID=149107446&amp;ObjectID=146907&amp;ObjectType=6</w:t>
        </w:r>
      </w:hyperlink>
      <w:r w:rsidRPr="00C5492A">
        <w:rPr>
          <w:rFonts w:ascii="Arial" w:hAnsi="Arial" w:cs="Arial"/>
        </w:rPr>
        <w:t xml:space="preserve"> </w:t>
      </w:r>
    </w:p>
  </w:endnote>
  <w:endnote w:id="7">
    <w:p w:rsidR="00A02A0E" w:rsidRPr="00C5492A" w:rsidRDefault="00A02A0E" w:rsidP="00A02A0E">
      <w:pPr>
        <w:pStyle w:val="EndnoteText"/>
        <w:spacing w:before="60"/>
        <w:jc w:val="both"/>
        <w:rPr>
          <w:rFonts w:ascii="Arial" w:hAnsi="Arial" w:cs="Arial"/>
          <w:lang w:val="en-US"/>
        </w:rPr>
      </w:pPr>
      <w:r w:rsidRPr="00C5492A">
        <w:rPr>
          <w:rStyle w:val="EndnoteReference"/>
          <w:rFonts w:ascii="Arial" w:hAnsi="Arial" w:cs="Arial"/>
        </w:rPr>
        <w:endnoteRef/>
      </w:r>
      <w:hyperlink r:id="rId6" w:history="1">
        <w:r w:rsidRPr="00C5492A">
          <w:rPr>
            <w:rStyle w:val="Hyperlink"/>
            <w:rFonts w:ascii="Arial" w:hAnsi="Arial" w:cs="Arial"/>
          </w:rPr>
          <w:t>www.mhima.org.au/Default.aspx?PageID=10436701&amp;A=SearchResult&amp;SearchID=149109382&amp;ObjectID=10436701&amp;ObjectType=1</w:t>
        </w:r>
      </w:hyperlink>
      <w:r w:rsidRPr="00C5492A">
        <w:rPr>
          <w:rFonts w:ascii="Arial" w:hAnsi="Arial" w:cs="Arial"/>
        </w:rPr>
        <w:t xml:space="preserve"> </w:t>
      </w:r>
    </w:p>
  </w:endnote>
  <w:endnote w:id="8">
    <w:p w:rsidR="00A02A0E" w:rsidRPr="00C5492A" w:rsidRDefault="00A02A0E" w:rsidP="00A02A0E">
      <w:pPr>
        <w:pStyle w:val="EndnoteText"/>
        <w:spacing w:before="60"/>
        <w:jc w:val="both"/>
        <w:rPr>
          <w:rFonts w:ascii="Arial" w:hAnsi="Arial" w:cs="Arial"/>
          <w:lang w:val="en-US"/>
        </w:rPr>
      </w:pPr>
      <w:r w:rsidRPr="00C5492A">
        <w:rPr>
          <w:rStyle w:val="EndnoteReference"/>
          <w:rFonts w:ascii="Arial" w:hAnsi="Arial" w:cs="Arial"/>
        </w:rPr>
        <w:endnoteRef/>
      </w:r>
      <w:r w:rsidRPr="00C5492A">
        <w:rPr>
          <w:rFonts w:ascii="Arial" w:hAnsi="Arial" w:cs="Arial"/>
        </w:rPr>
        <w:t xml:space="preserve"> </w:t>
      </w:r>
      <w:hyperlink r:id="rId7" w:history="1">
        <w:r w:rsidRPr="00C5492A">
          <w:rPr>
            <w:rStyle w:val="Hyperlink"/>
            <w:rFonts w:ascii="Arial" w:hAnsi="Arial" w:cs="Arial"/>
          </w:rPr>
          <w:t>www.vichealth.vic.gov.au/-/media/ResourceCentre/PublicationsandResources/Discrimination/VH_Racial-Discrimination_CALD_web.pdf?la=en&amp;hash=E7E604303E0303B53DA0A129278DD471E6CC3365</w:t>
        </w:r>
      </w:hyperlink>
      <w:r w:rsidRPr="00C5492A">
        <w:rPr>
          <w:rFonts w:ascii="Arial" w:hAnsi="Arial" w:cs="Arial"/>
        </w:rPr>
        <w:t xml:space="preserve"> </w:t>
      </w:r>
    </w:p>
  </w:endnote>
  <w:endnote w:id="9">
    <w:p w:rsidR="00A02A0E" w:rsidRPr="00C5492A" w:rsidRDefault="00A02A0E" w:rsidP="00A02A0E">
      <w:pPr>
        <w:pStyle w:val="EndnoteText"/>
        <w:spacing w:before="60"/>
        <w:jc w:val="both"/>
        <w:rPr>
          <w:rFonts w:ascii="Arial" w:hAnsi="Arial" w:cs="Arial"/>
          <w:lang w:val="en-US"/>
        </w:rPr>
      </w:pPr>
      <w:r w:rsidRPr="00C5492A">
        <w:rPr>
          <w:rStyle w:val="EndnoteReference"/>
          <w:rFonts w:ascii="Arial" w:hAnsi="Arial" w:cs="Arial"/>
        </w:rPr>
        <w:endnoteRef/>
      </w:r>
      <w:r w:rsidRPr="00C5492A">
        <w:rPr>
          <w:rFonts w:ascii="Arial" w:hAnsi="Arial" w:cs="Arial"/>
        </w:rPr>
        <w:t xml:space="preserve"> </w:t>
      </w:r>
      <w:hyperlink r:id="rId8" w:history="1">
        <w:r w:rsidRPr="00C5492A">
          <w:rPr>
            <w:rStyle w:val="Hyperlink"/>
            <w:rFonts w:ascii="Arial" w:hAnsi="Arial" w:cs="Arial"/>
          </w:rPr>
          <w:t>https://youthfocus.com.au/peel-community-forums-youth-mental-health/</w:t>
        </w:r>
      </w:hyperlink>
      <w:r w:rsidRPr="00C5492A">
        <w:rPr>
          <w:rFonts w:ascii="Arial" w:hAnsi="Arial" w:cs="Arial"/>
        </w:rPr>
        <w:t xml:space="preserve"> </w:t>
      </w:r>
    </w:p>
  </w:endnote>
  <w:endnote w:id="10">
    <w:p w:rsidR="00A02A0E" w:rsidRPr="00C5492A" w:rsidRDefault="00A02A0E" w:rsidP="00A02A0E">
      <w:pPr>
        <w:pStyle w:val="EndnoteText"/>
        <w:spacing w:before="60"/>
        <w:jc w:val="both"/>
        <w:rPr>
          <w:rFonts w:ascii="Arial" w:hAnsi="Arial" w:cs="Arial"/>
          <w:sz w:val="2"/>
          <w:szCs w:val="2"/>
        </w:rPr>
      </w:pPr>
    </w:p>
  </w:endnote>
  <w:endnote w:id="11">
    <w:p w:rsidR="00A02A0E" w:rsidRPr="00C5492A" w:rsidRDefault="00A02A0E" w:rsidP="00A02A0E">
      <w:pPr>
        <w:pStyle w:val="EndnoteText"/>
        <w:spacing w:before="60"/>
        <w:jc w:val="both"/>
        <w:rPr>
          <w:rFonts w:ascii="Arial" w:hAnsi="Arial" w:cs="Arial"/>
          <w:sz w:val="2"/>
          <w:szCs w:val="2"/>
        </w:rPr>
      </w:pPr>
    </w:p>
  </w:endnote>
  <w:endnote w:id="12">
    <w:p w:rsidR="00A02A0E" w:rsidRPr="00C5492A" w:rsidRDefault="00A02A0E" w:rsidP="00A02A0E">
      <w:pPr>
        <w:autoSpaceDE w:val="0"/>
        <w:autoSpaceDN w:val="0"/>
        <w:spacing w:before="60" w:after="0" w:line="240" w:lineRule="auto"/>
        <w:jc w:val="both"/>
        <w:rPr>
          <w:rFonts w:ascii="Arial" w:hAnsi="Arial" w:cs="Arial"/>
          <w:sz w:val="20"/>
          <w:szCs w:val="20"/>
        </w:rPr>
      </w:pPr>
      <w:r w:rsidRPr="00C5492A">
        <w:rPr>
          <w:rStyle w:val="EndnoteReference"/>
          <w:rFonts w:ascii="Arial" w:hAnsi="Arial" w:cs="Arial"/>
          <w:sz w:val="20"/>
          <w:szCs w:val="20"/>
        </w:rPr>
        <w:endnoteRef/>
      </w:r>
      <w:r w:rsidRPr="00C5492A">
        <w:rPr>
          <w:rFonts w:ascii="Arial" w:hAnsi="Arial" w:cs="Arial"/>
          <w:sz w:val="20"/>
          <w:szCs w:val="20"/>
          <w:lang w:eastAsia="en-AU"/>
        </w:rPr>
        <w:t xml:space="preserve">Taylor, P., Davies, L., Wells, P., Gilbertson, J., </w:t>
      </w:r>
      <w:proofErr w:type="spellStart"/>
      <w:r w:rsidRPr="00C5492A">
        <w:rPr>
          <w:rFonts w:ascii="Arial" w:hAnsi="Arial" w:cs="Arial"/>
          <w:sz w:val="20"/>
          <w:szCs w:val="20"/>
          <w:lang w:eastAsia="en-AU"/>
        </w:rPr>
        <w:t>Tayleur</w:t>
      </w:r>
      <w:proofErr w:type="spellEnd"/>
      <w:r w:rsidRPr="00C5492A">
        <w:rPr>
          <w:rFonts w:ascii="Arial" w:hAnsi="Arial" w:cs="Arial"/>
          <w:sz w:val="20"/>
          <w:szCs w:val="20"/>
          <w:lang w:eastAsia="en-AU"/>
        </w:rPr>
        <w:t xml:space="preserve">, W. (2015), </w:t>
      </w:r>
      <w:r w:rsidRPr="00C5492A">
        <w:rPr>
          <w:rFonts w:ascii="Arial" w:hAnsi="Arial" w:cs="Arial"/>
          <w:i/>
          <w:iCs/>
          <w:sz w:val="20"/>
          <w:szCs w:val="20"/>
          <w:lang w:eastAsia="en-AU"/>
        </w:rPr>
        <w:t>A review of the social impacts of culture and sport.</w:t>
      </w:r>
    </w:p>
  </w:endnote>
  <w:endnote w:id="13">
    <w:p w:rsidR="00A02A0E" w:rsidRPr="00C5492A" w:rsidRDefault="00A02A0E" w:rsidP="00A02A0E">
      <w:pPr>
        <w:spacing w:before="60" w:after="0" w:line="240" w:lineRule="auto"/>
        <w:jc w:val="both"/>
        <w:rPr>
          <w:rFonts w:ascii="Arial" w:eastAsia="Times New Roman" w:hAnsi="Arial" w:cs="Arial"/>
          <w:sz w:val="20"/>
          <w:szCs w:val="20"/>
        </w:rPr>
      </w:pPr>
      <w:r w:rsidRPr="00C5492A">
        <w:rPr>
          <w:rStyle w:val="EndnoteReference"/>
          <w:rFonts w:ascii="Arial" w:hAnsi="Arial" w:cs="Arial"/>
          <w:sz w:val="20"/>
          <w:szCs w:val="20"/>
        </w:rPr>
        <w:endnoteRef/>
      </w:r>
      <w:r w:rsidRPr="00C5492A">
        <w:rPr>
          <w:rFonts w:ascii="Arial" w:hAnsi="Arial" w:cs="Arial"/>
          <w:sz w:val="20"/>
          <w:szCs w:val="20"/>
        </w:rPr>
        <w:t xml:space="preserve"> </w:t>
      </w:r>
      <w:r w:rsidRPr="00C5492A">
        <w:rPr>
          <w:rFonts w:ascii="Arial" w:hAnsi="Arial" w:cs="Arial"/>
          <w:sz w:val="20"/>
          <w:szCs w:val="20"/>
          <w:lang w:eastAsia="en-AU"/>
        </w:rPr>
        <w:t xml:space="preserve">Farrell, B., </w:t>
      </w:r>
      <w:proofErr w:type="spellStart"/>
      <w:r w:rsidRPr="00C5492A">
        <w:rPr>
          <w:rFonts w:ascii="Arial" w:hAnsi="Arial" w:cs="Arial"/>
          <w:sz w:val="20"/>
          <w:szCs w:val="20"/>
          <w:lang w:eastAsia="en-AU"/>
        </w:rPr>
        <w:t>Crossick</w:t>
      </w:r>
      <w:proofErr w:type="spellEnd"/>
      <w:r w:rsidRPr="00C5492A">
        <w:rPr>
          <w:rFonts w:ascii="Arial" w:hAnsi="Arial" w:cs="Arial"/>
          <w:sz w:val="20"/>
          <w:szCs w:val="20"/>
          <w:lang w:eastAsia="en-AU"/>
        </w:rPr>
        <w:t xml:space="preserve">, G., </w:t>
      </w:r>
      <w:proofErr w:type="spellStart"/>
      <w:r w:rsidRPr="00C5492A">
        <w:rPr>
          <w:rFonts w:ascii="Arial" w:hAnsi="Arial" w:cs="Arial"/>
          <w:sz w:val="20"/>
          <w:szCs w:val="20"/>
          <w:lang w:eastAsia="en-AU"/>
        </w:rPr>
        <w:t>Kaszynska</w:t>
      </w:r>
      <w:proofErr w:type="spellEnd"/>
      <w:r w:rsidRPr="00C5492A">
        <w:rPr>
          <w:rFonts w:ascii="Arial" w:hAnsi="Arial" w:cs="Arial"/>
          <w:sz w:val="20"/>
          <w:szCs w:val="20"/>
          <w:lang w:eastAsia="en-AU"/>
        </w:rPr>
        <w:t xml:space="preserve">, P. (2016) </w:t>
      </w:r>
      <w:r w:rsidRPr="00C5492A">
        <w:rPr>
          <w:rFonts w:ascii="Arial" w:hAnsi="Arial" w:cs="Arial"/>
          <w:i/>
          <w:iCs/>
          <w:sz w:val="20"/>
          <w:szCs w:val="20"/>
          <w:lang w:eastAsia="en-AU"/>
        </w:rPr>
        <w:t>Understanding the value of arts and culture: the AHRC cultural value project</w:t>
      </w:r>
      <w:r w:rsidRPr="00C5492A">
        <w:rPr>
          <w:rFonts w:ascii="Arial" w:hAnsi="Arial" w:cs="Arial"/>
          <w:sz w:val="20"/>
          <w:szCs w:val="20"/>
          <w:lang w:eastAsia="en-AU"/>
        </w:rPr>
        <w:t>, Cultural Trends, 25(4), pp. 273-27</w:t>
      </w:r>
    </w:p>
  </w:endnote>
  <w:endnote w:id="14">
    <w:p w:rsidR="00A02A0E" w:rsidRPr="00C5492A" w:rsidRDefault="00A02A0E" w:rsidP="00A02A0E">
      <w:pPr>
        <w:autoSpaceDE w:val="0"/>
        <w:autoSpaceDN w:val="0"/>
        <w:spacing w:before="60" w:after="0" w:line="240" w:lineRule="auto"/>
        <w:jc w:val="both"/>
        <w:rPr>
          <w:rFonts w:ascii="Arial" w:hAnsi="Arial" w:cs="Arial"/>
          <w:sz w:val="20"/>
          <w:szCs w:val="20"/>
        </w:rPr>
      </w:pPr>
      <w:r w:rsidRPr="00C5492A">
        <w:rPr>
          <w:rStyle w:val="EndnoteReference"/>
          <w:rFonts w:ascii="Arial" w:hAnsi="Arial" w:cs="Arial"/>
          <w:sz w:val="20"/>
          <w:szCs w:val="20"/>
        </w:rPr>
        <w:endnoteRef/>
      </w:r>
      <w:r w:rsidRPr="00C5492A">
        <w:rPr>
          <w:rFonts w:ascii="Arial" w:hAnsi="Arial" w:cs="Arial"/>
          <w:sz w:val="20"/>
          <w:szCs w:val="20"/>
        </w:rPr>
        <w:t xml:space="preserve"> </w:t>
      </w:r>
      <w:r w:rsidRPr="00C5492A">
        <w:rPr>
          <w:rFonts w:ascii="Arial" w:hAnsi="Arial" w:cs="Arial"/>
          <w:sz w:val="20"/>
          <w:szCs w:val="20"/>
          <w:lang w:eastAsia="en-AU"/>
        </w:rPr>
        <w:t xml:space="preserve">Cohen, D., Perlstein, S., </w:t>
      </w:r>
      <w:proofErr w:type="spellStart"/>
      <w:r w:rsidRPr="00C5492A">
        <w:rPr>
          <w:rFonts w:ascii="Arial" w:hAnsi="Arial" w:cs="Arial"/>
          <w:sz w:val="20"/>
          <w:szCs w:val="20"/>
          <w:lang w:eastAsia="en-AU"/>
        </w:rPr>
        <w:t>Chapline</w:t>
      </w:r>
      <w:proofErr w:type="spellEnd"/>
      <w:r w:rsidRPr="00C5492A">
        <w:rPr>
          <w:rFonts w:ascii="Arial" w:hAnsi="Arial" w:cs="Arial"/>
          <w:sz w:val="20"/>
          <w:szCs w:val="20"/>
          <w:lang w:eastAsia="en-AU"/>
        </w:rPr>
        <w:t xml:space="preserve">, J., Kelly, J., Firth, K., </w:t>
      </w:r>
      <w:proofErr w:type="spellStart"/>
      <w:r w:rsidRPr="00C5492A">
        <w:rPr>
          <w:rFonts w:ascii="Arial" w:hAnsi="Arial" w:cs="Arial"/>
          <w:sz w:val="20"/>
          <w:szCs w:val="20"/>
          <w:lang w:eastAsia="en-AU"/>
        </w:rPr>
        <w:t>Simmens</w:t>
      </w:r>
      <w:proofErr w:type="spellEnd"/>
      <w:r w:rsidRPr="00C5492A">
        <w:rPr>
          <w:rFonts w:ascii="Arial" w:hAnsi="Arial" w:cs="Arial"/>
          <w:sz w:val="20"/>
          <w:szCs w:val="20"/>
          <w:lang w:eastAsia="en-AU"/>
        </w:rPr>
        <w:t xml:space="preserve">, S. (2006), </w:t>
      </w:r>
      <w:r w:rsidRPr="00C5492A">
        <w:rPr>
          <w:rFonts w:ascii="Arial" w:hAnsi="Arial" w:cs="Arial"/>
          <w:i/>
          <w:iCs/>
          <w:sz w:val="20"/>
          <w:szCs w:val="20"/>
          <w:lang w:eastAsia="en-AU"/>
        </w:rPr>
        <w:t>The Impact of Professionally Conducted Cultural Programs on the Physical Health, Mental Health, and Social Functioning of Older Adults</w:t>
      </w:r>
      <w:r w:rsidRPr="00C5492A">
        <w:rPr>
          <w:rFonts w:ascii="Arial" w:hAnsi="Arial" w:cs="Arial"/>
          <w:sz w:val="20"/>
          <w:szCs w:val="20"/>
          <w:lang w:eastAsia="en-AU"/>
        </w:rPr>
        <w:t>, The Gerontologist</w:t>
      </w:r>
      <w:r w:rsidRPr="00C5492A">
        <w:rPr>
          <w:rFonts w:ascii="Arial" w:hAnsi="Arial" w:cs="Arial"/>
          <w:i/>
          <w:iCs/>
          <w:sz w:val="20"/>
          <w:szCs w:val="20"/>
          <w:lang w:eastAsia="en-AU"/>
        </w:rPr>
        <w:t xml:space="preserve">, </w:t>
      </w:r>
      <w:r w:rsidRPr="00C5492A">
        <w:rPr>
          <w:rFonts w:ascii="Arial" w:hAnsi="Arial" w:cs="Arial"/>
          <w:sz w:val="20"/>
          <w:szCs w:val="20"/>
          <w:lang w:eastAsia="en-AU"/>
        </w:rPr>
        <w:t>46(6), Pages 726–734</w:t>
      </w:r>
    </w:p>
  </w:endnote>
  <w:endnote w:id="15">
    <w:p w:rsidR="00A02A0E" w:rsidRPr="00C5492A" w:rsidRDefault="00A02A0E" w:rsidP="00A02A0E">
      <w:pPr>
        <w:autoSpaceDE w:val="0"/>
        <w:autoSpaceDN w:val="0"/>
        <w:spacing w:before="60" w:after="0" w:line="240" w:lineRule="auto"/>
        <w:jc w:val="both"/>
        <w:rPr>
          <w:rFonts w:ascii="Arial" w:hAnsi="Arial" w:cs="Arial"/>
          <w:sz w:val="20"/>
          <w:szCs w:val="20"/>
        </w:rPr>
      </w:pPr>
      <w:r w:rsidRPr="00C5492A">
        <w:rPr>
          <w:rStyle w:val="EndnoteReference"/>
          <w:rFonts w:ascii="Arial" w:hAnsi="Arial" w:cs="Arial"/>
          <w:sz w:val="20"/>
          <w:szCs w:val="20"/>
        </w:rPr>
        <w:endnoteRef/>
      </w:r>
      <w:r w:rsidRPr="00C5492A">
        <w:rPr>
          <w:rFonts w:ascii="Arial" w:hAnsi="Arial" w:cs="Arial"/>
          <w:sz w:val="20"/>
          <w:szCs w:val="20"/>
        </w:rPr>
        <w:t xml:space="preserve"> </w:t>
      </w:r>
      <w:proofErr w:type="spellStart"/>
      <w:r w:rsidRPr="00C5492A">
        <w:rPr>
          <w:rFonts w:ascii="Arial" w:hAnsi="Arial" w:cs="Arial"/>
          <w:sz w:val="20"/>
          <w:szCs w:val="20"/>
          <w:lang w:eastAsia="en-AU"/>
        </w:rPr>
        <w:t>Cuypers</w:t>
      </w:r>
      <w:proofErr w:type="spellEnd"/>
      <w:r w:rsidRPr="00C5492A">
        <w:rPr>
          <w:rFonts w:ascii="Arial" w:hAnsi="Arial" w:cs="Arial"/>
          <w:sz w:val="20"/>
          <w:szCs w:val="20"/>
          <w:lang w:eastAsia="en-AU"/>
        </w:rPr>
        <w:t xml:space="preserve">, K., </w:t>
      </w:r>
      <w:proofErr w:type="spellStart"/>
      <w:r w:rsidRPr="00C5492A">
        <w:rPr>
          <w:rFonts w:ascii="Arial" w:hAnsi="Arial" w:cs="Arial"/>
          <w:sz w:val="20"/>
          <w:szCs w:val="20"/>
          <w:lang w:eastAsia="en-AU"/>
        </w:rPr>
        <w:t>Krokstad</w:t>
      </w:r>
      <w:proofErr w:type="spellEnd"/>
      <w:r w:rsidRPr="00C5492A">
        <w:rPr>
          <w:rFonts w:ascii="Arial" w:hAnsi="Arial" w:cs="Arial"/>
          <w:sz w:val="20"/>
          <w:szCs w:val="20"/>
          <w:lang w:eastAsia="en-AU"/>
        </w:rPr>
        <w:t xml:space="preserve">, S., Holmen, T.L., </w:t>
      </w:r>
      <w:proofErr w:type="spellStart"/>
      <w:r w:rsidRPr="00C5492A">
        <w:rPr>
          <w:rFonts w:ascii="Arial" w:hAnsi="Arial" w:cs="Arial"/>
          <w:sz w:val="20"/>
          <w:szCs w:val="20"/>
          <w:lang w:eastAsia="en-AU"/>
        </w:rPr>
        <w:t>Knudtsen</w:t>
      </w:r>
      <w:proofErr w:type="spellEnd"/>
      <w:r w:rsidRPr="00C5492A">
        <w:rPr>
          <w:rFonts w:ascii="Arial" w:hAnsi="Arial" w:cs="Arial"/>
          <w:sz w:val="20"/>
          <w:szCs w:val="20"/>
          <w:lang w:eastAsia="en-AU"/>
        </w:rPr>
        <w:t xml:space="preserve">, M.S., </w:t>
      </w:r>
      <w:proofErr w:type="spellStart"/>
      <w:r w:rsidRPr="00C5492A">
        <w:rPr>
          <w:rFonts w:ascii="Arial" w:hAnsi="Arial" w:cs="Arial"/>
          <w:sz w:val="20"/>
          <w:szCs w:val="20"/>
          <w:lang w:eastAsia="en-AU"/>
        </w:rPr>
        <w:t>Bygren</w:t>
      </w:r>
      <w:proofErr w:type="spellEnd"/>
      <w:r w:rsidRPr="00C5492A">
        <w:rPr>
          <w:rFonts w:ascii="Arial" w:hAnsi="Arial" w:cs="Arial"/>
          <w:sz w:val="20"/>
          <w:szCs w:val="20"/>
          <w:lang w:eastAsia="en-AU"/>
        </w:rPr>
        <w:t xml:space="preserve">, L.O. and Holmen, J. (2011), </w:t>
      </w:r>
      <w:r w:rsidRPr="00C5492A">
        <w:rPr>
          <w:rFonts w:ascii="Arial" w:hAnsi="Arial" w:cs="Arial"/>
          <w:i/>
          <w:iCs/>
          <w:sz w:val="20"/>
          <w:szCs w:val="20"/>
          <w:lang w:eastAsia="en-AU"/>
        </w:rPr>
        <w:t>Patterns of receptive and creative cultural activities and their association with perceived health, anxiety, depression and satisfaction with life among adults: the HUNT study</w:t>
      </w:r>
      <w:r w:rsidRPr="00C5492A">
        <w:rPr>
          <w:rFonts w:ascii="Arial" w:hAnsi="Arial" w:cs="Arial"/>
          <w:sz w:val="20"/>
          <w:szCs w:val="20"/>
          <w:lang w:eastAsia="en-AU"/>
        </w:rPr>
        <w:t>, Norway Journal of Epidemiology &amp; Community Health, pp jech-2010.</w:t>
      </w:r>
    </w:p>
  </w:endnote>
  <w:endnote w:id="16">
    <w:p w:rsidR="00A02A0E" w:rsidRPr="00C5492A" w:rsidRDefault="00A02A0E" w:rsidP="00A02A0E">
      <w:pPr>
        <w:pStyle w:val="EndnoteText"/>
        <w:spacing w:before="60"/>
        <w:jc w:val="both"/>
        <w:rPr>
          <w:rFonts w:ascii="Arial" w:hAnsi="Arial" w:cs="Arial"/>
        </w:rPr>
      </w:pPr>
      <w:r w:rsidRPr="00C5492A">
        <w:rPr>
          <w:rStyle w:val="EndnoteReference"/>
          <w:rFonts w:ascii="Arial" w:hAnsi="Arial" w:cs="Arial"/>
        </w:rPr>
        <w:endnoteRef/>
      </w:r>
      <w:r w:rsidRPr="00C5492A">
        <w:rPr>
          <w:rFonts w:ascii="Arial" w:hAnsi="Arial" w:cs="Arial"/>
        </w:rPr>
        <w:t xml:space="preserve"> </w:t>
      </w:r>
      <w:proofErr w:type="spellStart"/>
      <w:r w:rsidRPr="00C5492A">
        <w:rPr>
          <w:rFonts w:ascii="Arial" w:hAnsi="Arial" w:cs="Arial"/>
          <w:lang w:eastAsia="en-AU"/>
        </w:rPr>
        <w:t>Fancourt</w:t>
      </w:r>
      <w:proofErr w:type="spellEnd"/>
      <w:r w:rsidRPr="00C5492A">
        <w:rPr>
          <w:rFonts w:ascii="Arial" w:hAnsi="Arial" w:cs="Arial"/>
          <w:lang w:eastAsia="en-AU"/>
        </w:rPr>
        <w:t xml:space="preserve">, D., </w:t>
      </w:r>
      <w:proofErr w:type="spellStart"/>
      <w:r w:rsidRPr="00C5492A">
        <w:rPr>
          <w:rFonts w:ascii="Arial" w:hAnsi="Arial" w:cs="Arial"/>
          <w:lang w:eastAsia="en-AU"/>
        </w:rPr>
        <w:t>Williamon</w:t>
      </w:r>
      <w:proofErr w:type="spellEnd"/>
      <w:r w:rsidRPr="00C5492A">
        <w:rPr>
          <w:rFonts w:ascii="Arial" w:hAnsi="Arial" w:cs="Arial"/>
          <w:lang w:eastAsia="en-AU"/>
        </w:rPr>
        <w:t xml:space="preserve">, A. (2016) </w:t>
      </w:r>
      <w:r w:rsidRPr="00C5492A">
        <w:rPr>
          <w:rFonts w:ascii="Arial" w:hAnsi="Arial" w:cs="Arial"/>
          <w:i/>
          <w:iCs/>
          <w:lang w:eastAsia="en-AU"/>
        </w:rPr>
        <w:t>Attending a concert reduces glucocorticoids, progesterone and the cortisol/DHEA ratio</w:t>
      </w:r>
      <w:r w:rsidRPr="00C5492A">
        <w:rPr>
          <w:rFonts w:ascii="Arial" w:hAnsi="Arial" w:cs="Arial"/>
          <w:lang w:eastAsia="en-AU"/>
        </w:rPr>
        <w:t>, Public Health, 132, Pages 101-104</w:t>
      </w:r>
    </w:p>
  </w:endnote>
  <w:endnote w:id="17">
    <w:p w:rsidR="00A02A0E" w:rsidRPr="00C5492A" w:rsidRDefault="00A02A0E" w:rsidP="00A02A0E">
      <w:pPr>
        <w:autoSpaceDE w:val="0"/>
        <w:autoSpaceDN w:val="0"/>
        <w:spacing w:before="60" w:after="0" w:line="240" w:lineRule="auto"/>
        <w:jc w:val="both"/>
        <w:rPr>
          <w:rFonts w:ascii="Arial" w:hAnsi="Arial" w:cs="Arial"/>
          <w:sz w:val="20"/>
          <w:szCs w:val="20"/>
        </w:rPr>
      </w:pPr>
      <w:r w:rsidRPr="00C5492A">
        <w:rPr>
          <w:rStyle w:val="EndnoteReference"/>
          <w:rFonts w:ascii="Arial" w:hAnsi="Arial" w:cs="Arial"/>
          <w:sz w:val="20"/>
          <w:szCs w:val="20"/>
        </w:rPr>
        <w:endnoteRef/>
      </w:r>
      <w:r w:rsidRPr="00C5492A">
        <w:rPr>
          <w:rFonts w:ascii="Arial" w:hAnsi="Arial" w:cs="Arial"/>
          <w:sz w:val="20"/>
          <w:szCs w:val="20"/>
        </w:rPr>
        <w:t xml:space="preserve"> </w:t>
      </w:r>
      <w:proofErr w:type="spellStart"/>
      <w:r w:rsidRPr="00C5492A">
        <w:rPr>
          <w:rFonts w:ascii="Arial" w:hAnsi="Arial" w:cs="Arial"/>
          <w:sz w:val="20"/>
          <w:szCs w:val="20"/>
          <w:lang w:eastAsia="en-AU"/>
        </w:rPr>
        <w:t>Verghese</w:t>
      </w:r>
      <w:proofErr w:type="spellEnd"/>
      <w:r w:rsidRPr="00C5492A">
        <w:rPr>
          <w:rFonts w:ascii="Arial" w:hAnsi="Arial" w:cs="Arial"/>
          <w:sz w:val="20"/>
          <w:szCs w:val="20"/>
          <w:lang w:eastAsia="en-AU"/>
        </w:rPr>
        <w:t xml:space="preserve">, J., Lipton, R.B., Katz, M.J., Hall, C.B., Derby, C.A., </w:t>
      </w:r>
      <w:proofErr w:type="spellStart"/>
      <w:r w:rsidRPr="00C5492A">
        <w:rPr>
          <w:rFonts w:ascii="Arial" w:hAnsi="Arial" w:cs="Arial"/>
          <w:sz w:val="20"/>
          <w:szCs w:val="20"/>
          <w:lang w:eastAsia="en-AU"/>
        </w:rPr>
        <w:t>Kuslansky</w:t>
      </w:r>
      <w:proofErr w:type="spellEnd"/>
      <w:r w:rsidRPr="00C5492A">
        <w:rPr>
          <w:rFonts w:ascii="Arial" w:hAnsi="Arial" w:cs="Arial"/>
          <w:sz w:val="20"/>
          <w:szCs w:val="20"/>
          <w:lang w:eastAsia="en-AU"/>
        </w:rPr>
        <w:t xml:space="preserve">, G., Ambrose, A.F., </w:t>
      </w:r>
      <w:proofErr w:type="spellStart"/>
      <w:r w:rsidRPr="00C5492A">
        <w:rPr>
          <w:rFonts w:ascii="Arial" w:hAnsi="Arial" w:cs="Arial"/>
          <w:sz w:val="20"/>
          <w:szCs w:val="20"/>
          <w:lang w:eastAsia="en-AU"/>
        </w:rPr>
        <w:t>Sliwinski</w:t>
      </w:r>
      <w:proofErr w:type="spellEnd"/>
      <w:r w:rsidRPr="00C5492A">
        <w:rPr>
          <w:rFonts w:ascii="Arial" w:hAnsi="Arial" w:cs="Arial"/>
          <w:sz w:val="20"/>
          <w:szCs w:val="20"/>
          <w:lang w:eastAsia="en-AU"/>
        </w:rPr>
        <w:t xml:space="preserve">, M. and </w:t>
      </w:r>
      <w:proofErr w:type="spellStart"/>
      <w:r w:rsidRPr="00C5492A">
        <w:rPr>
          <w:rFonts w:ascii="Arial" w:hAnsi="Arial" w:cs="Arial"/>
          <w:sz w:val="20"/>
          <w:szCs w:val="20"/>
          <w:lang w:eastAsia="en-AU"/>
        </w:rPr>
        <w:t>Buschke</w:t>
      </w:r>
      <w:proofErr w:type="spellEnd"/>
      <w:r w:rsidRPr="00C5492A">
        <w:rPr>
          <w:rFonts w:ascii="Arial" w:hAnsi="Arial" w:cs="Arial"/>
          <w:sz w:val="20"/>
          <w:szCs w:val="20"/>
          <w:lang w:eastAsia="en-AU"/>
        </w:rPr>
        <w:t xml:space="preserve">, H. (2003), </w:t>
      </w:r>
      <w:r w:rsidRPr="00C5492A">
        <w:rPr>
          <w:rFonts w:ascii="Arial" w:hAnsi="Arial" w:cs="Arial"/>
          <w:i/>
          <w:iCs/>
          <w:sz w:val="20"/>
          <w:szCs w:val="20"/>
          <w:lang w:eastAsia="en-AU"/>
        </w:rPr>
        <w:t>Leisure activities and the risk of dementia in the elderly</w:t>
      </w:r>
      <w:r w:rsidRPr="00C5492A">
        <w:rPr>
          <w:rFonts w:ascii="Arial" w:hAnsi="Arial" w:cs="Arial"/>
          <w:sz w:val="20"/>
          <w:szCs w:val="20"/>
          <w:lang w:eastAsia="en-AU"/>
        </w:rPr>
        <w:t>, New England Journal of Medicine, 348(25), pp.2508-2516.</w:t>
      </w:r>
    </w:p>
  </w:endnote>
  <w:endnote w:id="18">
    <w:p w:rsidR="00A02A0E" w:rsidRPr="00C5492A" w:rsidRDefault="00A02A0E" w:rsidP="00A02A0E">
      <w:pPr>
        <w:autoSpaceDE w:val="0"/>
        <w:autoSpaceDN w:val="0"/>
        <w:spacing w:before="60" w:after="0" w:line="240" w:lineRule="auto"/>
        <w:jc w:val="both"/>
        <w:rPr>
          <w:rFonts w:ascii="Arial" w:hAnsi="Arial" w:cs="Arial"/>
          <w:sz w:val="20"/>
          <w:szCs w:val="20"/>
        </w:rPr>
      </w:pPr>
      <w:r w:rsidRPr="00C5492A">
        <w:rPr>
          <w:rStyle w:val="EndnoteReference"/>
          <w:rFonts w:ascii="Arial" w:hAnsi="Arial" w:cs="Arial"/>
          <w:sz w:val="20"/>
          <w:szCs w:val="20"/>
        </w:rPr>
        <w:endnoteRef/>
      </w:r>
      <w:r w:rsidRPr="00C5492A">
        <w:rPr>
          <w:rFonts w:ascii="Arial" w:hAnsi="Arial" w:cs="Arial"/>
          <w:sz w:val="20"/>
          <w:szCs w:val="20"/>
        </w:rPr>
        <w:t xml:space="preserve"> </w:t>
      </w:r>
      <w:r w:rsidRPr="00C5492A">
        <w:rPr>
          <w:rFonts w:ascii="Arial" w:hAnsi="Arial" w:cs="Arial"/>
          <w:sz w:val="20"/>
          <w:szCs w:val="20"/>
          <w:lang w:eastAsia="en-AU"/>
        </w:rPr>
        <w:t xml:space="preserve">Cohen, D., Perlstein, S., </w:t>
      </w:r>
      <w:proofErr w:type="spellStart"/>
      <w:r w:rsidRPr="00C5492A">
        <w:rPr>
          <w:rFonts w:ascii="Arial" w:hAnsi="Arial" w:cs="Arial"/>
          <w:sz w:val="20"/>
          <w:szCs w:val="20"/>
          <w:lang w:eastAsia="en-AU"/>
        </w:rPr>
        <w:t>Chapline</w:t>
      </w:r>
      <w:proofErr w:type="spellEnd"/>
      <w:r w:rsidRPr="00C5492A">
        <w:rPr>
          <w:rFonts w:ascii="Arial" w:hAnsi="Arial" w:cs="Arial"/>
          <w:sz w:val="20"/>
          <w:szCs w:val="20"/>
          <w:lang w:eastAsia="en-AU"/>
        </w:rPr>
        <w:t xml:space="preserve">, J., Kelly, J., Firth, K., </w:t>
      </w:r>
      <w:proofErr w:type="spellStart"/>
      <w:r w:rsidRPr="00C5492A">
        <w:rPr>
          <w:rFonts w:ascii="Arial" w:hAnsi="Arial" w:cs="Arial"/>
          <w:sz w:val="20"/>
          <w:szCs w:val="20"/>
          <w:lang w:eastAsia="en-AU"/>
        </w:rPr>
        <w:t>Simmens</w:t>
      </w:r>
      <w:proofErr w:type="spellEnd"/>
      <w:r w:rsidRPr="00C5492A">
        <w:rPr>
          <w:rFonts w:ascii="Arial" w:hAnsi="Arial" w:cs="Arial"/>
          <w:sz w:val="20"/>
          <w:szCs w:val="20"/>
          <w:lang w:eastAsia="en-AU"/>
        </w:rPr>
        <w:t xml:space="preserve">, S. (2006), </w:t>
      </w:r>
      <w:r w:rsidRPr="00C5492A">
        <w:rPr>
          <w:rFonts w:ascii="Arial" w:hAnsi="Arial" w:cs="Arial"/>
          <w:i/>
          <w:iCs/>
          <w:sz w:val="20"/>
          <w:szCs w:val="20"/>
          <w:lang w:eastAsia="en-AU"/>
        </w:rPr>
        <w:t>The Impact of Professionally Conducted Cultural Programs on the Physical Health, Mental Health, and Social Functioning of Older Adults</w:t>
      </w:r>
      <w:r w:rsidRPr="00C5492A">
        <w:rPr>
          <w:rFonts w:ascii="Arial" w:hAnsi="Arial" w:cs="Arial"/>
          <w:sz w:val="20"/>
          <w:szCs w:val="20"/>
          <w:lang w:eastAsia="en-AU"/>
        </w:rPr>
        <w:t>, The Gerontologist</w:t>
      </w:r>
      <w:r w:rsidRPr="00C5492A">
        <w:rPr>
          <w:rFonts w:ascii="Arial" w:hAnsi="Arial" w:cs="Arial"/>
          <w:i/>
          <w:iCs/>
          <w:sz w:val="20"/>
          <w:szCs w:val="20"/>
          <w:lang w:eastAsia="en-AU"/>
        </w:rPr>
        <w:t xml:space="preserve">, </w:t>
      </w:r>
      <w:r w:rsidRPr="00C5492A">
        <w:rPr>
          <w:rFonts w:ascii="Arial" w:hAnsi="Arial" w:cs="Arial"/>
          <w:sz w:val="20"/>
          <w:szCs w:val="20"/>
          <w:lang w:eastAsia="en-AU"/>
        </w:rPr>
        <w:t>46(6), Pages 726–734</w:t>
      </w:r>
    </w:p>
  </w:endnote>
  <w:endnote w:id="19">
    <w:p w:rsidR="00A02A0E" w:rsidRPr="00C5492A" w:rsidRDefault="00A02A0E" w:rsidP="00A02A0E">
      <w:pPr>
        <w:pStyle w:val="EndnoteText"/>
        <w:spacing w:before="60"/>
        <w:jc w:val="both"/>
        <w:rPr>
          <w:rFonts w:ascii="Arial" w:hAnsi="Arial" w:cs="Arial"/>
          <w:lang w:val="en-US"/>
        </w:rPr>
      </w:pPr>
      <w:r w:rsidRPr="00C5492A">
        <w:rPr>
          <w:rStyle w:val="EndnoteReference"/>
          <w:rFonts w:ascii="Arial" w:hAnsi="Arial" w:cs="Arial"/>
        </w:rPr>
        <w:endnoteRef/>
      </w:r>
      <w:r w:rsidRPr="00C5492A">
        <w:rPr>
          <w:rFonts w:ascii="Arial" w:hAnsi="Arial" w:cs="Arial"/>
        </w:rPr>
        <w:t xml:space="preserve"> </w:t>
      </w:r>
      <w:hyperlink r:id="rId9" w:history="1">
        <w:r w:rsidRPr="00C5492A">
          <w:rPr>
            <w:rStyle w:val="Hyperlink"/>
            <w:rFonts w:ascii="Arial" w:hAnsi="Arial" w:cs="Arial"/>
          </w:rPr>
          <w:t>https://www.mhc.wa.gov.au/media/2447/workforce-strategy-draft-version-4-consultation-draft-10-07-18.pdf</w:t>
        </w:r>
      </w:hyperlink>
      <w:r w:rsidRPr="00C5492A">
        <w:rPr>
          <w:rFonts w:ascii="Arial" w:hAnsi="Arial" w:cs="Arial"/>
        </w:rPr>
        <w:t xml:space="preserve"> </w:t>
      </w:r>
    </w:p>
  </w:endnote>
  <w:endnote w:id="20">
    <w:p w:rsidR="00A02A0E" w:rsidRPr="00C5492A" w:rsidRDefault="00A02A0E" w:rsidP="00A02A0E">
      <w:pPr>
        <w:jc w:val="both"/>
        <w:rPr>
          <w:rFonts w:ascii="Arial" w:eastAsia="Times New Roman" w:hAnsi="Arial" w:cs="Arial"/>
          <w:color w:val="333333"/>
          <w:sz w:val="20"/>
          <w:szCs w:val="20"/>
          <w:lang w:eastAsia="en-AU"/>
        </w:rPr>
      </w:pPr>
      <w:r w:rsidRPr="00C5492A">
        <w:rPr>
          <w:rStyle w:val="EndnoteReference"/>
          <w:rFonts w:ascii="Arial" w:hAnsi="Arial" w:cs="Arial"/>
          <w:sz w:val="20"/>
          <w:szCs w:val="20"/>
        </w:rPr>
        <w:endnoteRef/>
      </w:r>
      <w:r w:rsidRPr="00C5492A">
        <w:rPr>
          <w:rFonts w:ascii="Arial" w:hAnsi="Arial" w:cs="Arial"/>
          <w:sz w:val="20"/>
          <w:szCs w:val="20"/>
        </w:rPr>
        <w:t xml:space="preserve"> </w:t>
      </w:r>
      <w:hyperlink r:id="rId10" w:history="1">
        <w:r w:rsidRPr="00C5492A">
          <w:rPr>
            <w:rStyle w:val="Hyperlink"/>
            <w:rFonts w:ascii="Arial" w:hAnsi="Arial" w:cs="Arial"/>
            <w:sz w:val="20"/>
            <w:szCs w:val="20"/>
            <w:lang w:val="en-US"/>
          </w:rPr>
          <w:t>https://www.ranzcp.org/news-policy/policy-submissions-reports/document-library/aboriginal-and-torres-strait-islander-mental-healt</w:t>
        </w:r>
      </w:hyperlink>
    </w:p>
    <w:p w:rsidR="00A02A0E" w:rsidRDefault="00A02A0E" w:rsidP="00A02A0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657767"/>
      <w:docPartObj>
        <w:docPartGallery w:val="Page Numbers (Bottom of Page)"/>
        <w:docPartUnique/>
      </w:docPartObj>
    </w:sdtPr>
    <w:sdtEndPr>
      <w:rPr>
        <w:noProof/>
      </w:rPr>
    </w:sdtEndPr>
    <w:sdtContent>
      <w:p w:rsidR="00330400" w:rsidRDefault="00B45E56">
        <w:pPr>
          <w:pStyle w:val="Footer"/>
          <w:jc w:val="center"/>
        </w:pPr>
        <w:r>
          <w:fldChar w:fldCharType="begin"/>
        </w:r>
        <w:r>
          <w:instrText xml:space="preserve"> PAGE   \* MERGEFORMAT </w:instrText>
        </w:r>
        <w:r>
          <w:fldChar w:fldCharType="separate"/>
        </w:r>
        <w:r w:rsidR="004B5A12">
          <w:rPr>
            <w:noProof/>
          </w:rPr>
          <w:t>1</w:t>
        </w:r>
        <w:r>
          <w:rPr>
            <w:noProof/>
          </w:rPr>
          <w:fldChar w:fldCharType="end"/>
        </w:r>
      </w:p>
    </w:sdtContent>
  </w:sdt>
  <w:p w:rsidR="00330400" w:rsidRDefault="004B5A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E56" w:rsidRDefault="00B45E56" w:rsidP="00B45E56">
      <w:pPr>
        <w:spacing w:after="0" w:line="240" w:lineRule="auto"/>
      </w:pPr>
      <w:r>
        <w:separator/>
      </w:r>
    </w:p>
  </w:footnote>
  <w:footnote w:type="continuationSeparator" w:id="0">
    <w:p w:rsidR="00B45E56" w:rsidRDefault="00B45E56" w:rsidP="00B45E56">
      <w:pPr>
        <w:spacing w:after="0" w:line="240" w:lineRule="auto"/>
      </w:pPr>
      <w:r>
        <w:continuationSeparator/>
      </w:r>
    </w:p>
  </w:footnote>
  <w:footnote w:id="1">
    <w:p w:rsidR="00A02A0E" w:rsidRPr="002477A0" w:rsidRDefault="00A02A0E" w:rsidP="00A02A0E">
      <w:pPr>
        <w:pStyle w:val="FootnoteText"/>
        <w:rPr>
          <w:sz w:val="18"/>
          <w:szCs w:val="18"/>
        </w:rPr>
      </w:pPr>
      <w:r w:rsidRPr="002477A0">
        <w:rPr>
          <w:rStyle w:val="FootnoteReference"/>
          <w:sz w:val="18"/>
          <w:szCs w:val="18"/>
        </w:rPr>
        <w:footnoteRef/>
      </w:r>
      <w:r w:rsidRPr="002477A0">
        <w:rPr>
          <w:sz w:val="18"/>
          <w:szCs w:val="18"/>
        </w:rPr>
        <w:t xml:space="preserve"> </w:t>
      </w:r>
      <w:hyperlink r:id="rId1" w:history="1">
        <w:r w:rsidRPr="002477A0">
          <w:rPr>
            <w:rStyle w:val="Hyperlink"/>
            <w:sz w:val="18"/>
            <w:szCs w:val="18"/>
          </w:rPr>
          <w:t>https://www.dsr.wa.gov.au/support-and-advice/research-and-policies/organised-recreational-activity-and-mental-health</w:t>
        </w:r>
      </w:hyperlink>
      <w:r w:rsidRPr="002477A0">
        <w:rPr>
          <w:sz w:val="18"/>
          <w:szCs w:val="18"/>
        </w:rPr>
        <w:t xml:space="preserve"> </w:t>
      </w:r>
    </w:p>
  </w:footnote>
  <w:footnote w:id="2">
    <w:p w:rsidR="00A02A0E" w:rsidRPr="00D415B1" w:rsidRDefault="00A02A0E" w:rsidP="00A02A0E">
      <w:pPr>
        <w:spacing w:before="120" w:line="240" w:lineRule="atLeast"/>
        <w:outlineLvl w:val="3"/>
        <w:rPr>
          <w:rFonts w:ascii="Calibri" w:hAnsi="Calibri" w:cs="Arial"/>
          <w:bCs/>
          <w:sz w:val="18"/>
          <w:szCs w:val="18"/>
          <w:lang w:val="en"/>
        </w:rPr>
      </w:pPr>
      <w:r w:rsidRPr="00D415B1">
        <w:rPr>
          <w:rStyle w:val="FootnoteReference"/>
          <w:rFonts w:ascii="Calibri" w:hAnsi="Calibri" w:cs="Arial"/>
          <w:sz w:val="18"/>
          <w:szCs w:val="18"/>
        </w:rPr>
        <w:footnoteRef/>
      </w:r>
      <w:r w:rsidRPr="00D415B1">
        <w:rPr>
          <w:rFonts w:ascii="Calibri" w:hAnsi="Calibri" w:cs="Arial"/>
          <w:sz w:val="18"/>
          <w:szCs w:val="18"/>
        </w:rPr>
        <w:t xml:space="preserve"> </w:t>
      </w:r>
      <w:r w:rsidRPr="00D415B1">
        <w:rPr>
          <w:rFonts w:ascii="Calibri" w:hAnsi="Calibri" w:cs="Arial"/>
          <w:bCs/>
          <w:sz w:val="18"/>
          <w:szCs w:val="18"/>
          <w:lang w:val="en"/>
        </w:rPr>
        <w:t xml:space="preserve">Davies CR, </w:t>
      </w:r>
      <w:proofErr w:type="spellStart"/>
      <w:r w:rsidRPr="00D415B1">
        <w:rPr>
          <w:rFonts w:ascii="Calibri" w:hAnsi="Calibri" w:cs="Arial"/>
          <w:bCs/>
          <w:sz w:val="18"/>
          <w:szCs w:val="18"/>
          <w:lang w:val="en"/>
        </w:rPr>
        <w:t>Knuiman</w:t>
      </w:r>
      <w:proofErr w:type="spellEnd"/>
      <w:r w:rsidRPr="00D415B1">
        <w:rPr>
          <w:rFonts w:ascii="Calibri" w:hAnsi="Calibri" w:cs="Arial"/>
          <w:bCs/>
          <w:sz w:val="18"/>
          <w:szCs w:val="18"/>
          <w:lang w:val="en"/>
        </w:rPr>
        <w:t xml:space="preserve"> M, Wright P, et al. BMJ Open 2014;4:e004790. doi:10.1136/bmjopen-2014-004790</w:t>
      </w:r>
    </w:p>
    <w:p w:rsidR="00A02A0E" w:rsidRPr="00D415B1" w:rsidRDefault="00A02A0E" w:rsidP="00A02A0E">
      <w:pPr>
        <w:spacing w:before="120" w:line="240" w:lineRule="atLeast"/>
        <w:outlineLvl w:val="3"/>
        <w:rPr>
          <w:rFonts w:ascii="Calibri" w:hAnsi="Calibri" w:cs="Arial"/>
          <w:bCs/>
          <w:sz w:val="18"/>
          <w:szCs w:val="18"/>
          <w:lang w:val="en"/>
        </w:rPr>
      </w:pPr>
    </w:p>
    <w:p w:rsidR="00A02A0E" w:rsidRDefault="00A02A0E" w:rsidP="00A02A0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D0A22"/>
    <w:multiLevelType w:val="hybridMultilevel"/>
    <w:tmpl w:val="F8709D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B50FCD"/>
    <w:multiLevelType w:val="hybridMultilevel"/>
    <w:tmpl w:val="DC4CF9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FB96EBD"/>
    <w:multiLevelType w:val="hybridMultilevel"/>
    <w:tmpl w:val="09FA33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76648D6"/>
    <w:multiLevelType w:val="hybridMultilevel"/>
    <w:tmpl w:val="08B08F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BF21B6"/>
    <w:multiLevelType w:val="hybridMultilevel"/>
    <w:tmpl w:val="FDDEE1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740209C"/>
    <w:multiLevelType w:val="hybridMultilevel"/>
    <w:tmpl w:val="57F000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4C826FA"/>
    <w:multiLevelType w:val="hybridMultilevel"/>
    <w:tmpl w:val="0BB09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CA6A78"/>
    <w:multiLevelType w:val="hybridMultilevel"/>
    <w:tmpl w:val="46A80E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D464638"/>
    <w:multiLevelType w:val="hybridMultilevel"/>
    <w:tmpl w:val="3146AB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7"/>
  </w:num>
  <w:num w:numId="6">
    <w:abstractNumId w:val="5"/>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E56"/>
    <w:rsid w:val="00064519"/>
    <w:rsid w:val="00157F9D"/>
    <w:rsid w:val="002A54EE"/>
    <w:rsid w:val="00385F30"/>
    <w:rsid w:val="00447431"/>
    <w:rsid w:val="004B5A12"/>
    <w:rsid w:val="00A02A0E"/>
    <w:rsid w:val="00B45E56"/>
    <w:rsid w:val="00CF62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51F2C9-3B6C-45F9-B742-8016B03A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E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8">
    <w:name w:val="Pa8"/>
    <w:basedOn w:val="Normal"/>
    <w:uiPriority w:val="99"/>
    <w:rsid w:val="00B45E56"/>
    <w:pPr>
      <w:autoSpaceDE w:val="0"/>
      <w:autoSpaceDN w:val="0"/>
      <w:spacing w:after="0" w:line="241" w:lineRule="atLeast"/>
    </w:pPr>
    <w:rPr>
      <w:rFonts w:ascii="Arial Narrow" w:hAnsi="Arial Narrow" w:cs="Calibri"/>
      <w:sz w:val="24"/>
      <w:szCs w:val="24"/>
    </w:rPr>
  </w:style>
  <w:style w:type="paragraph" w:styleId="FootnoteText">
    <w:name w:val="footnote text"/>
    <w:basedOn w:val="Normal"/>
    <w:link w:val="FootnoteTextChar"/>
    <w:uiPriority w:val="99"/>
    <w:semiHidden/>
    <w:unhideWhenUsed/>
    <w:rsid w:val="00B45E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5E56"/>
    <w:rPr>
      <w:sz w:val="20"/>
      <w:szCs w:val="20"/>
    </w:rPr>
  </w:style>
  <w:style w:type="character" w:styleId="FootnoteReference">
    <w:name w:val="footnote reference"/>
    <w:basedOn w:val="DefaultParagraphFont"/>
    <w:uiPriority w:val="99"/>
    <w:semiHidden/>
    <w:unhideWhenUsed/>
    <w:rsid w:val="00B45E56"/>
    <w:rPr>
      <w:vertAlign w:val="superscript"/>
    </w:rPr>
  </w:style>
  <w:style w:type="character" w:styleId="Hyperlink">
    <w:name w:val="Hyperlink"/>
    <w:basedOn w:val="DefaultParagraphFont"/>
    <w:uiPriority w:val="99"/>
    <w:unhideWhenUsed/>
    <w:rsid w:val="00B45E56"/>
    <w:rPr>
      <w:color w:val="0563C1" w:themeColor="hyperlink"/>
      <w:u w:val="single"/>
    </w:rPr>
  </w:style>
  <w:style w:type="paragraph" w:styleId="ListParagraph">
    <w:name w:val="List Paragraph"/>
    <w:basedOn w:val="Normal"/>
    <w:link w:val="ListParagraphChar"/>
    <w:uiPriority w:val="34"/>
    <w:qFormat/>
    <w:rsid w:val="00B45E56"/>
    <w:pPr>
      <w:ind w:left="720"/>
      <w:contextualSpacing/>
    </w:pPr>
  </w:style>
  <w:style w:type="paragraph" w:customStyle="1" w:styleId="Default">
    <w:name w:val="Default"/>
    <w:rsid w:val="00B45E56"/>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B45E56"/>
  </w:style>
  <w:style w:type="paragraph" w:styleId="Footer">
    <w:name w:val="footer"/>
    <w:basedOn w:val="Normal"/>
    <w:link w:val="FooterChar"/>
    <w:uiPriority w:val="99"/>
    <w:unhideWhenUsed/>
    <w:rsid w:val="00B45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E56"/>
  </w:style>
  <w:style w:type="paragraph" w:styleId="EndnoteText">
    <w:name w:val="endnote text"/>
    <w:basedOn w:val="Normal"/>
    <w:link w:val="EndnoteTextChar"/>
    <w:uiPriority w:val="99"/>
    <w:semiHidden/>
    <w:unhideWhenUsed/>
    <w:rsid w:val="00CF62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627E"/>
    <w:rPr>
      <w:sz w:val="20"/>
      <w:szCs w:val="20"/>
    </w:rPr>
  </w:style>
  <w:style w:type="character" w:styleId="EndnoteReference">
    <w:name w:val="endnote reference"/>
    <w:basedOn w:val="DefaultParagraphFont"/>
    <w:uiPriority w:val="99"/>
    <w:semiHidden/>
    <w:unhideWhenUsed/>
    <w:rsid w:val="00CF627E"/>
    <w:rPr>
      <w:vertAlign w:val="superscript"/>
    </w:rPr>
  </w:style>
  <w:style w:type="paragraph" w:styleId="NoSpacing">
    <w:name w:val="No Spacing"/>
    <w:uiPriority w:val="1"/>
    <w:qFormat/>
    <w:rsid w:val="00A02A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omi.wa.gov.au/Resources/Publications/Pages/ViewPublication.aspx?DocID=61"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yacwa.org.au/wp-content/uploads/YACWA-AR2017-ONLINE.pdf"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youthfocus.com.au/peel-community-forums-youth-mental-health/" TargetMode="External"/><Relationship Id="rId3" Type="http://schemas.openxmlformats.org/officeDocument/2006/relationships/hyperlink" Target="http://www.responseability.org/__data/assets/pdf_file/0009/4797/Multicultural-Issues-and-Mental-Health.pdf" TargetMode="External"/><Relationship Id="rId7" Type="http://schemas.openxmlformats.org/officeDocument/2006/relationships/hyperlink" Target="http://www.vichealth.vic.gov.au/-/media/ResourceCentre/PublicationsandResources/Discrimination/VH_Racial-Discrimination_CALD_web.pdf?la=en&amp;hash=E7E604303E0303B53DA0A129278DD471E6CC3365" TargetMode="External"/><Relationship Id="rId2" Type="http://schemas.openxmlformats.org/officeDocument/2006/relationships/hyperlink" Target="http://www.mhima.org.au/Default.aspx?PageID=10436701&amp;A=SearchResult&amp;SearchID=149109382&amp;ObjectID=10436701&amp;ObjectType=1" TargetMode="External"/><Relationship Id="rId1" Type="http://schemas.openxmlformats.org/officeDocument/2006/relationships/hyperlink" Target="https://scanlonfoundation.org.au/wp-content/uploads/2018/12/Social-Cohesion-2018-report-26-Nov.pdf" TargetMode="External"/><Relationship Id="rId6" Type="http://schemas.openxmlformats.org/officeDocument/2006/relationships/hyperlink" Target="http://www.mhima.org.au/Default.aspx?PageID=10436701&amp;A=SearchResult&amp;SearchID=149109382&amp;ObjectID=10436701&amp;ObjectType=1" TargetMode="External"/><Relationship Id="rId5" Type="http://schemas.openxmlformats.org/officeDocument/2006/relationships/hyperlink" Target="http://www.mhima.org.au/LiteratureRetrieve.aspx?ID=146907&amp;A=SearchResult&amp;SearchID=149107446&amp;ObjectID=146907&amp;ObjectType=6" TargetMode="External"/><Relationship Id="rId10" Type="http://schemas.openxmlformats.org/officeDocument/2006/relationships/hyperlink" Target="https://www.ranzcp.org/news-policy/policy-submissions-reports/document-library/aboriginal-and-torres-strait-islander-mental-healt" TargetMode="External"/><Relationship Id="rId4" Type="http://schemas.openxmlformats.org/officeDocument/2006/relationships/hyperlink" Target="https://www.kidsmatter.edu.au/sites/default/files/public/KM%20C1_Cultural%20Diversity_Culture%20Matters%20for%20Development.pdf" TargetMode="External"/><Relationship Id="rId9" Type="http://schemas.openxmlformats.org/officeDocument/2006/relationships/hyperlink" Target="https://www.mhc.wa.gov.au/media/2447/workforce-strategy-draft-version-4-consultation-draft-10-07-18.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sr.wa.gov.au/support-and-advice/research-and-policies/organised-recreational-activity-and-ment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CDF82A-CD0E-4BDA-8677-854899BBA7DF}">
  <ds:schemaRefs>
    <ds:schemaRef ds:uri="http://schemas.microsoft.com/sharepoint/events"/>
  </ds:schemaRefs>
</ds:datastoreItem>
</file>

<file path=customXml/itemProps2.xml><?xml version="1.0" encoding="utf-8"?>
<ds:datastoreItem xmlns:ds="http://schemas.openxmlformats.org/officeDocument/2006/customXml" ds:itemID="{A24B0FD8-C63E-4BB7-8E7E-FCCB79836FD8}">
  <ds:schemaRefs>
    <ds:schemaRef ds:uri="Microsoft.SharePoint.Taxonomy.ContentTypeSync"/>
  </ds:schemaRefs>
</ds:datastoreItem>
</file>

<file path=customXml/itemProps3.xml><?xml version="1.0" encoding="utf-8"?>
<ds:datastoreItem xmlns:ds="http://schemas.openxmlformats.org/officeDocument/2006/customXml" ds:itemID="{9B1AE73C-0A7A-45D1-A38F-B92F888483A6}">
  <ds:schemaRefs>
    <ds:schemaRef ds:uri="http://schemas.microsoft.com/office/2006/metadata/customXsn"/>
  </ds:schemaRefs>
</ds:datastoreItem>
</file>

<file path=customXml/itemProps4.xml><?xml version="1.0" encoding="utf-8"?>
<ds:datastoreItem xmlns:ds="http://schemas.openxmlformats.org/officeDocument/2006/customXml" ds:itemID="{46451793-0D89-42E8-8B6B-FA9CA7D4E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D0FB65-FCD3-412D-8693-067F4B71D11F}">
  <ds:schemaRefs>
    <ds:schemaRef ds:uri="http://schemas.microsoft.com/office/infopath/2007/PartnerControls"/>
    <ds:schemaRef ds:uri="http://purl.org/dc/elements/1.1/"/>
    <ds:schemaRef ds:uri="http://schemas.microsoft.com/office/2006/metadata/properties"/>
    <ds:schemaRef ds:uri="3f4bcce7-ac1a-4c9d-aa3e-7e77695652db"/>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9038958F-43F2-4721-86F0-B5476F59E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DEBE0E4E.dotm</Template>
  <TotalTime>8</TotalTime>
  <Pages>9</Pages>
  <Words>4491</Words>
  <Characters>25605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Submission 78 - Western Australian Department of Local Government, Sport and Cultural Industries (DLGSC) - Mental Health - Public inquiry </vt:lpstr>
    </vt:vector>
  </TitlesOfParts>
  <Company>Western Australian Department of Local Government, Sport and Cultural Industries (DLGSC) </Company>
  <LinksUpToDate>false</LinksUpToDate>
  <CharactersWithSpaces>30036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78 - Western Australian Department of Local Government, Sport and Cultural Industries (DLGSC) - Mental Health - Public inquiry </dc:title>
  <dc:subject/>
  <dc:creator>Western Australian Department of Local Government, Sport and Cultural Industries (DLGSC) </dc:creator>
  <cp:keywords/>
  <dc:description/>
  <cp:lastModifiedBy>Productivity Commission</cp:lastModifiedBy>
  <cp:revision>9</cp:revision>
  <dcterms:created xsi:type="dcterms:W3CDTF">2019-03-26T09:38:00Z</dcterms:created>
  <dcterms:modified xsi:type="dcterms:W3CDTF">2019-04-04T00:37:00Z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