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2A39" w14:textId="1684DDC3" w:rsidR="00753159" w:rsidRDefault="00BD1863">
      <w:r>
        <w:rPr>
          <w:noProof/>
          <w:lang w:eastAsia="en-AU"/>
        </w:rPr>
        <w:drawing>
          <wp:anchor distT="0" distB="0" distL="114300" distR="114300" simplePos="0" relativeHeight="251658240" behindDoc="0" locked="0" layoutInCell="1" allowOverlap="1" wp14:anchorId="023C33AC" wp14:editId="0952A440">
            <wp:simplePos x="0" y="0"/>
            <wp:positionH relativeFrom="column">
              <wp:align>center</wp:align>
            </wp:positionH>
            <wp:positionV relativeFrom="paragraph">
              <wp:posOffset>-3810</wp:posOffset>
            </wp:positionV>
            <wp:extent cx="6487200" cy="1303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ne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7200" cy="1303200"/>
                    </a:xfrm>
                    <a:prstGeom prst="rect">
                      <a:avLst/>
                    </a:prstGeom>
                  </pic:spPr>
                </pic:pic>
              </a:graphicData>
            </a:graphic>
            <wp14:sizeRelH relativeFrom="margin">
              <wp14:pctWidth>0</wp14:pctWidth>
            </wp14:sizeRelH>
            <wp14:sizeRelV relativeFrom="margin">
              <wp14:pctHeight>0</wp14:pctHeight>
            </wp14:sizeRelV>
          </wp:anchor>
        </w:drawing>
      </w:r>
    </w:p>
    <w:p w14:paraId="7E498ABF" w14:textId="77777777" w:rsidR="00716CD0" w:rsidRDefault="00716CD0"/>
    <w:p w14:paraId="5BE73F9B" w14:textId="77777777" w:rsidR="00A86830" w:rsidRDefault="00A86830" w:rsidP="00BD1863">
      <w:pPr>
        <w:spacing w:after="0"/>
      </w:pPr>
    </w:p>
    <w:p w14:paraId="35393E7A" w14:textId="77777777" w:rsidR="00A86830" w:rsidRDefault="00A86830" w:rsidP="00BD1863">
      <w:pPr>
        <w:spacing w:after="0"/>
      </w:pPr>
    </w:p>
    <w:p w14:paraId="6314BF57" w14:textId="77777777" w:rsidR="00A86830" w:rsidRDefault="00A86830" w:rsidP="00BD1863">
      <w:pPr>
        <w:spacing w:after="0"/>
      </w:pPr>
    </w:p>
    <w:p w14:paraId="6C27AB2F" w14:textId="77777777" w:rsidR="00A86830" w:rsidRDefault="00A86830" w:rsidP="00BD1863">
      <w:pPr>
        <w:spacing w:after="0"/>
      </w:pPr>
    </w:p>
    <w:p w14:paraId="2FB42D99" w14:textId="77777777" w:rsidR="00A86830" w:rsidRDefault="00A86830" w:rsidP="00BD1863">
      <w:pPr>
        <w:spacing w:after="0"/>
      </w:pPr>
    </w:p>
    <w:p w14:paraId="491C5833" w14:textId="77777777" w:rsidR="00B71E4E" w:rsidRDefault="00B71E4E" w:rsidP="00BD1863">
      <w:pPr>
        <w:spacing w:after="0"/>
      </w:pPr>
    </w:p>
    <w:p w14:paraId="0A293127" w14:textId="7EE18AC5" w:rsidR="00676874" w:rsidRPr="00D0308B" w:rsidRDefault="00D0308B" w:rsidP="00BD1863">
      <w:pPr>
        <w:spacing w:after="0"/>
        <w:rPr>
          <w:b/>
          <w:bCs/>
        </w:rPr>
      </w:pPr>
      <w:r w:rsidRPr="00D0308B">
        <w:rPr>
          <w:b/>
          <w:bCs/>
        </w:rPr>
        <w:t>CCF WA Submission to Productivity Commission – Skills and Workforce Development Agreement</w:t>
      </w:r>
    </w:p>
    <w:p w14:paraId="21E65C30" w14:textId="77777777" w:rsidR="00676874" w:rsidRDefault="00676874" w:rsidP="00BD1863">
      <w:pPr>
        <w:spacing w:after="0"/>
      </w:pPr>
    </w:p>
    <w:p w14:paraId="188400A2" w14:textId="694F4A68" w:rsidR="00493D0B" w:rsidRDefault="00520C7A" w:rsidP="00BD1863">
      <w:pPr>
        <w:spacing w:after="0"/>
      </w:pPr>
      <w:r>
        <w:t>July 8, 2020</w:t>
      </w:r>
    </w:p>
    <w:p w14:paraId="5A87E18F" w14:textId="77777777" w:rsidR="00493D0B" w:rsidRDefault="00493D0B" w:rsidP="00BD1863">
      <w:pPr>
        <w:spacing w:after="0"/>
      </w:pPr>
    </w:p>
    <w:p w14:paraId="2BAD23FE" w14:textId="2C4A9414" w:rsidR="00676874" w:rsidRDefault="00676874" w:rsidP="00BD1863">
      <w:pPr>
        <w:spacing w:after="0"/>
      </w:pPr>
    </w:p>
    <w:p w14:paraId="2B47A33C" w14:textId="28B8C9EF" w:rsidR="00D0308B" w:rsidRDefault="00676874" w:rsidP="00BD1863">
      <w:pPr>
        <w:spacing w:after="0"/>
      </w:pPr>
      <w:r>
        <w:t xml:space="preserve">Thank you for the opportunity to </w:t>
      </w:r>
      <w:r w:rsidR="00D0308B">
        <w:t xml:space="preserve">comment. CCF WA would like to </w:t>
      </w:r>
      <w:r w:rsidR="00BA73D1">
        <w:t>briefly address</w:t>
      </w:r>
      <w:r w:rsidR="00D0308B">
        <w:t xml:space="preserve"> some specific issues </w:t>
      </w:r>
      <w:r w:rsidR="00BA3069">
        <w:t xml:space="preserve">from a Western Australian industry perspective </w:t>
      </w:r>
      <w:r w:rsidR="00D0308B">
        <w:t xml:space="preserve">– I understand that the CCF’s National office will </w:t>
      </w:r>
      <w:r w:rsidR="00BA3069">
        <w:t xml:space="preserve">respond more broadly. </w:t>
      </w:r>
    </w:p>
    <w:p w14:paraId="281C1CDA" w14:textId="77777777" w:rsidR="00D0308B" w:rsidRDefault="00D0308B" w:rsidP="00BD1863">
      <w:pPr>
        <w:spacing w:after="0"/>
      </w:pPr>
    </w:p>
    <w:p w14:paraId="73F87891" w14:textId="77777777" w:rsidR="00D0308B" w:rsidRPr="00D0308B" w:rsidRDefault="00D0308B" w:rsidP="00D0308B">
      <w:pPr>
        <w:spacing w:after="0" w:line="240" w:lineRule="auto"/>
        <w:rPr>
          <w:rFonts w:ascii="Calibri" w:eastAsia="Calibri" w:hAnsi="Calibri" w:cs="Calibri"/>
          <w:b/>
          <w:bCs/>
        </w:rPr>
      </w:pPr>
      <w:bookmarkStart w:id="0" w:name="_Hlk8911543"/>
      <w:r w:rsidRPr="00D0308B">
        <w:rPr>
          <w:rFonts w:ascii="Calibri" w:eastAsia="Calibri" w:hAnsi="Calibri" w:cs="Calibri"/>
          <w:b/>
          <w:bCs/>
        </w:rPr>
        <w:t>INTERIM RECOMMENDATION 6.1 — COMMON METHODS FOR COSTING State and Territory governments should use common methods to measure costs and determine loadings.</w:t>
      </w:r>
    </w:p>
    <w:p w14:paraId="1E363FD9" w14:textId="77777777" w:rsidR="00D0308B" w:rsidRPr="00D0308B" w:rsidRDefault="00D0308B" w:rsidP="00D0308B">
      <w:pPr>
        <w:spacing w:after="0" w:line="240" w:lineRule="auto"/>
        <w:rPr>
          <w:rFonts w:ascii="Calibri" w:eastAsia="Calibri" w:hAnsi="Calibri" w:cs="Calibri"/>
        </w:rPr>
      </w:pPr>
    </w:p>
    <w:p w14:paraId="74B9D160" w14:textId="69FDA7F9" w:rsidR="00D0308B" w:rsidRDefault="00D0308B" w:rsidP="00D0308B">
      <w:pPr>
        <w:spacing w:after="0" w:line="240" w:lineRule="auto"/>
        <w:rPr>
          <w:rFonts w:ascii="Calibri" w:eastAsia="Calibri" w:hAnsi="Calibri" w:cs="Calibri"/>
        </w:rPr>
      </w:pPr>
      <w:r w:rsidRPr="00D0308B">
        <w:rPr>
          <w:rFonts w:ascii="Calibri" w:eastAsia="Calibri" w:hAnsi="Calibri" w:cs="Calibri"/>
        </w:rPr>
        <w:t xml:space="preserve">CCF WA </w:t>
      </w:r>
      <w:r>
        <w:rPr>
          <w:rFonts w:ascii="Calibri" w:eastAsia="Calibri" w:hAnsi="Calibri" w:cs="Calibri"/>
        </w:rPr>
        <w:t xml:space="preserve">cautions against </w:t>
      </w:r>
      <w:r w:rsidR="00BA73D1">
        <w:rPr>
          <w:rFonts w:ascii="Calibri" w:eastAsia="Calibri" w:hAnsi="Calibri" w:cs="Calibri"/>
        </w:rPr>
        <w:t>time-consuming and ultimately pointless</w:t>
      </w:r>
      <w:r>
        <w:rPr>
          <w:rFonts w:ascii="Calibri" w:eastAsia="Calibri" w:hAnsi="Calibri" w:cs="Calibri"/>
        </w:rPr>
        <w:t xml:space="preserve"> </w:t>
      </w:r>
      <w:r w:rsidRPr="00D0308B">
        <w:rPr>
          <w:rFonts w:ascii="Calibri" w:eastAsia="Calibri" w:hAnsi="Calibri" w:cs="Calibri"/>
        </w:rPr>
        <w:t>exercise</w:t>
      </w:r>
      <w:r>
        <w:rPr>
          <w:rFonts w:ascii="Calibri" w:eastAsia="Calibri" w:hAnsi="Calibri" w:cs="Calibri"/>
        </w:rPr>
        <w:t>s</w:t>
      </w:r>
      <w:r w:rsidRPr="00D0308B">
        <w:rPr>
          <w:rFonts w:ascii="Calibri" w:eastAsia="Calibri" w:hAnsi="Calibri" w:cs="Calibri"/>
        </w:rPr>
        <w:t xml:space="preserve"> in</w:t>
      </w:r>
      <w:r>
        <w:rPr>
          <w:rFonts w:ascii="Calibri" w:eastAsia="Calibri" w:hAnsi="Calibri" w:cs="Calibri"/>
        </w:rPr>
        <w:t xml:space="preserve"> search of</w:t>
      </w:r>
      <w:r w:rsidRPr="00D0308B">
        <w:rPr>
          <w:rFonts w:ascii="Calibri" w:eastAsia="Calibri" w:hAnsi="Calibri" w:cs="Calibri"/>
        </w:rPr>
        <w:t xml:space="preserve"> ‘national consistency’, </w:t>
      </w:r>
      <w:r w:rsidR="00BA73D1">
        <w:rPr>
          <w:rFonts w:ascii="Calibri" w:eastAsia="Calibri" w:hAnsi="Calibri" w:cs="Calibri"/>
        </w:rPr>
        <w:t xml:space="preserve">seemingly </w:t>
      </w:r>
      <w:r w:rsidRPr="00D0308B">
        <w:rPr>
          <w:rFonts w:ascii="Calibri" w:eastAsia="Calibri" w:hAnsi="Calibri" w:cs="Calibri"/>
        </w:rPr>
        <w:t xml:space="preserve">based on the </w:t>
      </w:r>
      <w:r>
        <w:rPr>
          <w:rFonts w:ascii="Calibri" w:eastAsia="Calibri" w:hAnsi="Calibri" w:cs="Calibri"/>
        </w:rPr>
        <w:t xml:space="preserve">principle </w:t>
      </w:r>
      <w:r w:rsidRPr="00D0308B">
        <w:rPr>
          <w:rFonts w:ascii="Calibri" w:eastAsia="Calibri" w:hAnsi="Calibri" w:cs="Calibri"/>
        </w:rPr>
        <w:t xml:space="preserve">that because the Federal Government funds VET, it should </w:t>
      </w:r>
      <w:r w:rsidR="00BA73D1">
        <w:rPr>
          <w:rFonts w:ascii="Calibri" w:eastAsia="Calibri" w:hAnsi="Calibri" w:cs="Calibri"/>
        </w:rPr>
        <w:t>be able to tell the States how t</w:t>
      </w:r>
      <w:bookmarkStart w:id="1" w:name="_GoBack"/>
      <w:bookmarkEnd w:id="1"/>
      <w:r w:rsidR="00BA73D1">
        <w:rPr>
          <w:rFonts w:ascii="Calibri" w:eastAsia="Calibri" w:hAnsi="Calibri" w:cs="Calibri"/>
        </w:rPr>
        <w:t>o run it</w:t>
      </w:r>
      <w:r>
        <w:rPr>
          <w:rFonts w:ascii="Calibri" w:eastAsia="Calibri" w:hAnsi="Calibri" w:cs="Calibri"/>
        </w:rPr>
        <w:t xml:space="preserve">. In this regard CCF WA believes the </w:t>
      </w:r>
      <w:r w:rsidRPr="00D0308B">
        <w:rPr>
          <w:rFonts w:ascii="Calibri" w:eastAsia="Calibri" w:hAnsi="Calibri" w:cs="Calibri"/>
        </w:rPr>
        <w:t>principle of subsidiarity – “responsibility for a particular function should, where practicable, reside with the lowest level of government”</w:t>
      </w:r>
      <w:r>
        <w:rPr>
          <w:rFonts w:ascii="Calibri" w:eastAsia="Calibri" w:hAnsi="Calibri" w:cs="Calibri"/>
        </w:rPr>
        <w:t xml:space="preserve"> – should be followed.</w:t>
      </w:r>
    </w:p>
    <w:p w14:paraId="44D92FC6" w14:textId="77777777" w:rsidR="00D0308B" w:rsidRDefault="00D0308B" w:rsidP="00D0308B">
      <w:pPr>
        <w:spacing w:after="0" w:line="240" w:lineRule="auto"/>
        <w:rPr>
          <w:rFonts w:ascii="Calibri" w:eastAsia="Calibri" w:hAnsi="Calibri" w:cs="Calibri"/>
        </w:rPr>
      </w:pPr>
    </w:p>
    <w:p w14:paraId="36131BD0" w14:textId="6C2F5324" w:rsidR="00D0308B" w:rsidRDefault="00D0308B" w:rsidP="00D0308B">
      <w:pPr>
        <w:spacing w:after="0" w:line="240" w:lineRule="auto"/>
        <w:rPr>
          <w:rFonts w:ascii="Calibri" w:eastAsia="Calibri" w:hAnsi="Calibri" w:cs="Calibri"/>
        </w:rPr>
      </w:pPr>
      <w:r>
        <w:rPr>
          <w:rFonts w:ascii="Calibri" w:eastAsia="Calibri" w:hAnsi="Calibri" w:cs="Calibri"/>
        </w:rPr>
        <w:t xml:space="preserve">Federal funding for VET should be allocated to the </w:t>
      </w:r>
      <w:r w:rsidRPr="00D0308B">
        <w:rPr>
          <w:rFonts w:ascii="Calibri" w:eastAsia="Calibri" w:hAnsi="Calibri" w:cs="Calibri"/>
        </w:rPr>
        <w:t>States transparently according to an equitable formula</w:t>
      </w:r>
      <w:r>
        <w:rPr>
          <w:rFonts w:ascii="Calibri" w:eastAsia="Calibri" w:hAnsi="Calibri" w:cs="Calibri"/>
        </w:rPr>
        <w:t>. The States are then best placed to allocate the funding effectively using processes that are proven and understood in that jurisdiction. The Federal Government can of course audit the effectiveness of outcomes and work with individual States on improvements as required.</w:t>
      </w:r>
    </w:p>
    <w:p w14:paraId="7AB08C2C" w14:textId="77777777" w:rsidR="00D0308B" w:rsidRPr="00D0308B" w:rsidRDefault="00D0308B" w:rsidP="00D0308B">
      <w:pPr>
        <w:spacing w:after="0" w:line="240" w:lineRule="auto"/>
        <w:rPr>
          <w:rFonts w:ascii="Calibri" w:eastAsia="Calibri" w:hAnsi="Calibri" w:cs="Times New Roman"/>
        </w:rPr>
      </w:pPr>
    </w:p>
    <w:p w14:paraId="61FE7862" w14:textId="77777777" w:rsidR="00D0308B" w:rsidRPr="00D0308B" w:rsidRDefault="00D0308B" w:rsidP="00D0308B">
      <w:pPr>
        <w:spacing w:after="0" w:line="240" w:lineRule="auto"/>
        <w:rPr>
          <w:rFonts w:ascii="Calibri" w:eastAsia="Calibri" w:hAnsi="Calibri" w:cs="Calibri"/>
          <w:b/>
          <w:bCs/>
        </w:rPr>
      </w:pPr>
      <w:r w:rsidRPr="00D0308B">
        <w:rPr>
          <w:rFonts w:ascii="Calibri" w:eastAsia="Calibri" w:hAnsi="Calibri" w:cs="Calibri"/>
          <w:b/>
          <w:bCs/>
        </w:rPr>
        <w:t xml:space="preserve">INTERIM RECOMMENDATION 7.1 — TRAINING PACKAGE UPDATE AND APPROVAL PROCESSES Reforms planned or underway to streamline the development and updating of training content should address most stakeholder concerns. To further improve the timeliness of the process, the COAG Skills Council should consider delegating to Industry Reference Committees the power to: </w:t>
      </w:r>
      <w:r w:rsidRPr="00D0308B">
        <w:rPr>
          <w:rFonts w:ascii="Calibri" w:eastAsia="Calibri" w:hAnsi="Calibri" w:cs="Calibri"/>
          <w:b/>
          <w:bCs/>
        </w:rPr>
        <w:sym w:font="Symbol" w:char="F0B7"/>
      </w:r>
      <w:r w:rsidRPr="00D0308B">
        <w:rPr>
          <w:rFonts w:ascii="Calibri" w:eastAsia="Calibri" w:hAnsi="Calibri" w:cs="Calibri"/>
          <w:b/>
          <w:bCs/>
        </w:rPr>
        <w:t xml:space="preserve"> commission updates to training packages where there is an industry-agreed change to work standards or a new technology </w:t>
      </w:r>
      <w:r w:rsidRPr="00D0308B">
        <w:rPr>
          <w:rFonts w:ascii="Calibri" w:eastAsia="Calibri" w:hAnsi="Calibri" w:cs="Calibri"/>
          <w:b/>
          <w:bCs/>
        </w:rPr>
        <w:sym w:font="Symbol" w:char="F0B7"/>
      </w:r>
      <w:r w:rsidRPr="00D0308B">
        <w:rPr>
          <w:rFonts w:ascii="Calibri" w:eastAsia="Calibri" w:hAnsi="Calibri" w:cs="Calibri"/>
          <w:b/>
          <w:bCs/>
        </w:rPr>
        <w:t xml:space="preserve"> approve straightforward, non-controversial or minor changes to training packages</w:t>
      </w:r>
    </w:p>
    <w:p w14:paraId="7A5D1FF0" w14:textId="77777777" w:rsidR="00D0308B" w:rsidRPr="00D0308B" w:rsidRDefault="00D0308B" w:rsidP="00D0308B">
      <w:pPr>
        <w:spacing w:after="0" w:line="240" w:lineRule="auto"/>
        <w:rPr>
          <w:rFonts w:ascii="Calibri" w:eastAsia="Calibri" w:hAnsi="Calibri" w:cs="Calibri"/>
        </w:rPr>
      </w:pPr>
    </w:p>
    <w:p w14:paraId="619F404F" w14:textId="46D30B37" w:rsidR="00D0308B" w:rsidRPr="00D0308B" w:rsidRDefault="00D0308B" w:rsidP="00D0308B">
      <w:pPr>
        <w:spacing w:after="0" w:line="240" w:lineRule="auto"/>
        <w:rPr>
          <w:rFonts w:ascii="Calibri" w:eastAsia="Calibri" w:hAnsi="Calibri" w:cs="Calibri"/>
        </w:rPr>
      </w:pPr>
      <w:r>
        <w:rPr>
          <w:rFonts w:ascii="Calibri" w:eastAsia="Calibri" w:hAnsi="Calibri" w:cs="Calibri"/>
        </w:rPr>
        <w:t>T</w:t>
      </w:r>
      <w:r w:rsidRPr="00D0308B">
        <w:rPr>
          <w:rFonts w:ascii="Calibri" w:eastAsia="Calibri" w:hAnsi="Calibri" w:cs="Calibri"/>
        </w:rPr>
        <w:t xml:space="preserve">his recommendation makes sense as the IRCs will </w:t>
      </w:r>
      <w:r>
        <w:rPr>
          <w:rFonts w:ascii="Calibri" w:eastAsia="Calibri" w:hAnsi="Calibri" w:cs="Calibri"/>
        </w:rPr>
        <w:t xml:space="preserve">generally </w:t>
      </w:r>
      <w:r w:rsidRPr="00D0308B">
        <w:rPr>
          <w:rFonts w:ascii="Calibri" w:eastAsia="Calibri" w:hAnsi="Calibri" w:cs="Calibri"/>
        </w:rPr>
        <w:t xml:space="preserve">be closer to </w:t>
      </w:r>
      <w:r>
        <w:rPr>
          <w:rFonts w:ascii="Calibri" w:eastAsia="Calibri" w:hAnsi="Calibri" w:cs="Calibri"/>
        </w:rPr>
        <w:t xml:space="preserve">industry concerns about </w:t>
      </w:r>
      <w:r w:rsidRPr="00D0308B">
        <w:rPr>
          <w:rFonts w:ascii="Calibri" w:eastAsia="Calibri" w:hAnsi="Calibri" w:cs="Calibri"/>
        </w:rPr>
        <w:t>any packaging issues and able to re</w:t>
      </w:r>
      <w:r w:rsidR="00BA3069">
        <w:rPr>
          <w:rFonts w:ascii="Calibri" w:eastAsia="Calibri" w:hAnsi="Calibri" w:cs="Calibri"/>
        </w:rPr>
        <w:t>spond</w:t>
      </w:r>
      <w:r w:rsidRPr="00D0308B">
        <w:rPr>
          <w:rFonts w:ascii="Calibri" w:eastAsia="Calibri" w:hAnsi="Calibri" w:cs="Calibri"/>
        </w:rPr>
        <w:t xml:space="preserve"> </w:t>
      </w:r>
      <w:r w:rsidR="00BA3069">
        <w:rPr>
          <w:rFonts w:ascii="Calibri" w:eastAsia="Calibri" w:hAnsi="Calibri" w:cs="Calibri"/>
        </w:rPr>
        <w:t xml:space="preserve">effectively in a </w:t>
      </w:r>
      <w:r w:rsidR="00BA73D1">
        <w:rPr>
          <w:rFonts w:ascii="Calibri" w:eastAsia="Calibri" w:hAnsi="Calibri" w:cs="Calibri"/>
        </w:rPr>
        <w:t>timelier</w:t>
      </w:r>
      <w:r w:rsidR="00BA3069">
        <w:rPr>
          <w:rFonts w:ascii="Calibri" w:eastAsia="Calibri" w:hAnsi="Calibri" w:cs="Calibri"/>
        </w:rPr>
        <w:t xml:space="preserve"> manner. </w:t>
      </w:r>
      <w:r w:rsidR="00BA73D1" w:rsidRPr="00D0308B">
        <w:rPr>
          <w:rFonts w:ascii="Calibri" w:eastAsia="Calibri" w:hAnsi="Calibri" w:cs="Calibri"/>
        </w:rPr>
        <w:t>Generally,</w:t>
      </w:r>
      <w:r w:rsidRPr="00D0308B">
        <w:rPr>
          <w:rFonts w:ascii="Calibri" w:eastAsia="Calibri" w:hAnsi="Calibri" w:cs="Calibri"/>
        </w:rPr>
        <w:t xml:space="preserve"> we believe concerns about the timeliness and relevance of training packages </w:t>
      </w:r>
      <w:r w:rsidR="00BA3069">
        <w:rPr>
          <w:rFonts w:ascii="Calibri" w:eastAsia="Calibri" w:hAnsi="Calibri" w:cs="Calibri"/>
        </w:rPr>
        <w:t xml:space="preserve">need to be put in perspective and not be a distraction </w:t>
      </w:r>
      <w:r w:rsidRPr="00D0308B">
        <w:rPr>
          <w:rFonts w:ascii="Calibri" w:eastAsia="Calibri" w:hAnsi="Calibri" w:cs="Calibri"/>
        </w:rPr>
        <w:t>from a far more serious issue, which is the wide disparity in the quality of training delivered by different RTOs.</w:t>
      </w:r>
    </w:p>
    <w:p w14:paraId="3572F5EF" w14:textId="77777777" w:rsidR="00D0308B" w:rsidRPr="00D0308B" w:rsidRDefault="00D0308B" w:rsidP="00D0308B">
      <w:pPr>
        <w:spacing w:after="0" w:line="240" w:lineRule="auto"/>
        <w:rPr>
          <w:rFonts w:ascii="Calibri" w:eastAsia="Calibri" w:hAnsi="Calibri" w:cs="Times New Roman"/>
        </w:rPr>
      </w:pPr>
      <w:r w:rsidRPr="00D0308B">
        <w:rPr>
          <w:rFonts w:ascii="Calibri" w:eastAsia="Calibri" w:hAnsi="Calibri" w:cs="Calibri"/>
        </w:rPr>
        <w:t xml:space="preserve"> </w:t>
      </w:r>
    </w:p>
    <w:p w14:paraId="1651A67F" w14:textId="77777777" w:rsidR="00D0308B" w:rsidRPr="00D0308B" w:rsidRDefault="00D0308B" w:rsidP="00D0308B">
      <w:pPr>
        <w:spacing w:after="0" w:line="240" w:lineRule="auto"/>
        <w:rPr>
          <w:rFonts w:ascii="Calibri" w:eastAsia="Calibri" w:hAnsi="Calibri" w:cs="Times New Roman"/>
          <w:b/>
          <w:bCs/>
        </w:rPr>
      </w:pPr>
    </w:p>
    <w:p w14:paraId="556D135A" w14:textId="77777777" w:rsidR="00D0308B" w:rsidRPr="00D0308B" w:rsidRDefault="00D0308B" w:rsidP="00D0308B">
      <w:pPr>
        <w:spacing w:after="0" w:line="240" w:lineRule="auto"/>
        <w:rPr>
          <w:rFonts w:ascii="Calibri" w:eastAsia="Calibri" w:hAnsi="Calibri" w:cs="Times New Roman"/>
          <w:b/>
          <w:bCs/>
        </w:rPr>
      </w:pPr>
      <w:r w:rsidRPr="00D0308B">
        <w:rPr>
          <w:rFonts w:ascii="Calibri" w:eastAsia="Calibri" w:hAnsi="Calibri" w:cs="Calibri"/>
          <w:b/>
          <w:bCs/>
        </w:rPr>
        <w:t>INTERIM RECOMMENDATION 7.2 — QUALITY REGULATION The Victorian and Western Australian Governments should ultimately follow other State and Territory governments in referring regulation of training organisations to the Australian Skills Quality Authority (ASQA).</w:t>
      </w:r>
    </w:p>
    <w:p w14:paraId="548C4CE5" w14:textId="77777777" w:rsidR="00D0308B" w:rsidRPr="00D0308B" w:rsidRDefault="00D0308B" w:rsidP="00D0308B">
      <w:pPr>
        <w:spacing w:after="0" w:line="240" w:lineRule="auto"/>
        <w:rPr>
          <w:rFonts w:ascii="Calibri" w:eastAsia="Calibri" w:hAnsi="Calibri" w:cs="Times New Roman"/>
        </w:rPr>
      </w:pPr>
    </w:p>
    <w:p w14:paraId="256EC7EE" w14:textId="6E85916E" w:rsidR="00D0308B" w:rsidRDefault="00BA3069" w:rsidP="00D0308B">
      <w:pPr>
        <w:spacing w:after="0" w:line="240" w:lineRule="auto"/>
        <w:rPr>
          <w:rFonts w:ascii="Calibri" w:eastAsia="Calibri" w:hAnsi="Calibri" w:cs="Calibri"/>
        </w:rPr>
      </w:pPr>
      <w:r>
        <w:rPr>
          <w:rFonts w:ascii="Calibri" w:eastAsia="Calibri" w:hAnsi="Calibri" w:cs="Times New Roman"/>
        </w:rPr>
        <w:lastRenderedPageBreak/>
        <w:t>CCF WA</w:t>
      </w:r>
      <w:r w:rsidR="00BA73D1">
        <w:rPr>
          <w:rFonts w:ascii="Calibri" w:eastAsia="Calibri" w:hAnsi="Calibri" w:cs="Times New Roman"/>
        </w:rPr>
        <w:t xml:space="preserve"> strongly</w:t>
      </w:r>
      <w:r>
        <w:rPr>
          <w:rFonts w:ascii="Calibri" w:eastAsia="Calibri" w:hAnsi="Calibri" w:cs="Times New Roman"/>
        </w:rPr>
        <w:t xml:space="preserve"> opposes any move to close the </w:t>
      </w:r>
      <w:r w:rsidRPr="00BA3069">
        <w:rPr>
          <w:rFonts w:ascii="Calibri" w:eastAsia="Calibri" w:hAnsi="Calibri" w:cs="Times New Roman"/>
        </w:rPr>
        <w:t xml:space="preserve">Training Accreditation Council </w:t>
      </w:r>
      <w:r>
        <w:rPr>
          <w:rFonts w:ascii="Calibri" w:eastAsia="Calibri" w:hAnsi="Calibri" w:cs="Times New Roman"/>
        </w:rPr>
        <w:t xml:space="preserve">(TAC). </w:t>
      </w:r>
      <w:r w:rsidR="00D0308B" w:rsidRPr="00D0308B">
        <w:rPr>
          <w:rFonts w:ascii="Calibri" w:eastAsia="Calibri" w:hAnsi="Calibri" w:cs="Times New Roman"/>
        </w:rPr>
        <w:t xml:space="preserve">Western Australia is served very well by </w:t>
      </w:r>
      <w:r>
        <w:rPr>
          <w:rFonts w:ascii="Calibri" w:eastAsia="Calibri" w:hAnsi="Calibri" w:cs="Times New Roman"/>
        </w:rPr>
        <w:t>TAC</w:t>
      </w:r>
      <w:r w:rsidR="00D0308B" w:rsidRPr="00D0308B">
        <w:rPr>
          <w:rFonts w:ascii="Calibri" w:eastAsia="Calibri" w:hAnsi="Calibri" w:cs="Times New Roman"/>
        </w:rPr>
        <w:t xml:space="preserve"> and we see no benefit in</w:t>
      </w:r>
      <w:r w:rsidR="00D0308B" w:rsidRPr="00D0308B">
        <w:rPr>
          <w:rFonts w:ascii="Calibri" w:eastAsia="Calibri" w:hAnsi="Calibri" w:cs="Calibri"/>
        </w:rPr>
        <w:t xml:space="preserve"> referring regulation to ASQA. Through TAC, WA can respond more quickly to industry skill needs through the development and accreditation of local qualifications. For example, the partnership between South Metro TAFE and Rio Tinto to develop and deliver Australia’s first automation qualifications. Without TAC the accreditation of the qualifications would not have been possible and would have taken at least another full year to come to fruition. </w:t>
      </w:r>
    </w:p>
    <w:p w14:paraId="152915C2" w14:textId="77777777" w:rsidR="00BA73D1" w:rsidRDefault="00BA73D1" w:rsidP="00D0308B">
      <w:pPr>
        <w:spacing w:after="0" w:line="240" w:lineRule="auto"/>
        <w:rPr>
          <w:rFonts w:ascii="Calibri" w:eastAsia="Calibri" w:hAnsi="Calibri" w:cs="Calibri"/>
        </w:rPr>
      </w:pPr>
    </w:p>
    <w:p w14:paraId="25F8CE07" w14:textId="2BF9791D" w:rsidR="00D0308B" w:rsidRDefault="00BA3069" w:rsidP="00D0308B">
      <w:pPr>
        <w:spacing w:after="0" w:line="240" w:lineRule="auto"/>
        <w:rPr>
          <w:rFonts w:ascii="Calibri" w:eastAsia="Calibri" w:hAnsi="Calibri" w:cs="Calibri"/>
        </w:rPr>
      </w:pPr>
      <w:r>
        <w:rPr>
          <w:rFonts w:ascii="Calibri" w:eastAsia="Calibri" w:hAnsi="Calibri" w:cs="Calibri"/>
        </w:rPr>
        <w:t xml:space="preserve">The above is just one example of </w:t>
      </w:r>
      <w:r w:rsidR="00D0308B" w:rsidRPr="00D0308B">
        <w:rPr>
          <w:rFonts w:ascii="Calibri" w:eastAsia="Calibri" w:hAnsi="Calibri" w:cs="Calibri"/>
        </w:rPr>
        <w:t xml:space="preserve">where a skill gap </w:t>
      </w:r>
      <w:r>
        <w:rPr>
          <w:rFonts w:ascii="Calibri" w:eastAsia="Calibri" w:hAnsi="Calibri" w:cs="Calibri"/>
        </w:rPr>
        <w:t xml:space="preserve">specific to Western Australia </w:t>
      </w:r>
      <w:r w:rsidR="00D0308B" w:rsidRPr="00D0308B">
        <w:rPr>
          <w:rFonts w:ascii="Calibri" w:eastAsia="Calibri" w:hAnsi="Calibri" w:cs="Calibri"/>
        </w:rPr>
        <w:t xml:space="preserve">has been identified that is not covered by the national industry training package qualifications. Industry has been able to get a course accredited locally through TAC in less than 12 months from concept to implementation. </w:t>
      </w:r>
    </w:p>
    <w:p w14:paraId="1CA8279A" w14:textId="77777777" w:rsidR="00BA3069" w:rsidRPr="00D0308B" w:rsidRDefault="00BA3069" w:rsidP="00D0308B">
      <w:pPr>
        <w:spacing w:after="0" w:line="240" w:lineRule="auto"/>
        <w:rPr>
          <w:rFonts w:ascii="Calibri" w:eastAsia="Calibri" w:hAnsi="Calibri" w:cs="Calibri"/>
        </w:rPr>
      </w:pPr>
    </w:p>
    <w:p w14:paraId="5504B0D8" w14:textId="3F5D81FA" w:rsidR="00D0308B" w:rsidRPr="00D0308B" w:rsidRDefault="00D0308B" w:rsidP="00D0308B">
      <w:pPr>
        <w:spacing w:after="0" w:line="240" w:lineRule="auto"/>
        <w:rPr>
          <w:rFonts w:ascii="Calibri" w:eastAsia="Calibri" w:hAnsi="Calibri" w:cs="Calibri"/>
        </w:rPr>
      </w:pPr>
      <w:r w:rsidRPr="00D0308B">
        <w:rPr>
          <w:rFonts w:ascii="Calibri" w:eastAsia="Calibri" w:hAnsi="Calibri" w:cs="Calibri"/>
        </w:rPr>
        <w:t xml:space="preserve">The </w:t>
      </w:r>
      <w:r w:rsidR="00BA3069">
        <w:rPr>
          <w:rFonts w:ascii="Calibri" w:eastAsia="Calibri" w:hAnsi="Calibri" w:cs="Calibri"/>
        </w:rPr>
        <w:t xml:space="preserve">reasons given in the report of why a merger would be beneficial – </w:t>
      </w:r>
      <w:r w:rsidRPr="00D0308B">
        <w:rPr>
          <w:rFonts w:ascii="Calibri" w:eastAsia="Calibri" w:hAnsi="Calibri" w:cs="Calibri"/>
        </w:rPr>
        <w:t xml:space="preserve">confusion among RTOs about who to report to, or students about who to complain to – are </w:t>
      </w:r>
      <w:r w:rsidR="00BA3069">
        <w:rPr>
          <w:rFonts w:ascii="Calibri" w:eastAsia="Calibri" w:hAnsi="Calibri" w:cs="Calibri"/>
        </w:rPr>
        <w:t>relatively minor inconveniences a</w:t>
      </w:r>
      <w:r w:rsidRPr="00D0308B">
        <w:rPr>
          <w:rFonts w:ascii="Calibri" w:eastAsia="Calibri" w:hAnsi="Calibri" w:cs="Calibri"/>
        </w:rPr>
        <w:t>nd certainly no justification for WA abandoning a system that works.</w:t>
      </w:r>
    </w:p>
    <w:p w14:paraId="30012131" w14:textId="77777777" w:rsidR="00D0308B" w:rsidRPr="00D0308B" w:rsidRDefault="00D0308B" w:rsidP="00D0308B">
      <w:pPr>
        <w:spacing w:after="0" w:line="240" w:lineRule="auto"/>
        <w:rPr>
          <w:rFonts w:ascii="Calibri" w:eastAsia="Calibri" w:hAnsi="Calibri" w:cs="Times New Roman"/>
        </w:rPr>
      </w:pPr>
    </w:p>
    <w:p w14:paraId="36631CA8" w14:textId="77777777" w:rsidR="00D0308B" w:rsidRPr="00D0308B" w:rsidRDefault="00D0308B" w:rsidP="00D0308B">
      <w:pPr>
        <w:spacing w:after="0" w:line="240" w:lineRule="auto"/>
        <w:rPr>
          <w:rFonts w:ascii="Calibri" w:eastAsia="Calibri" w:hAnsi="Calibri" w:cs="Times New Roman"/>
          <w:b/>
          <w:bCs/>
        </w:rPr>
      </w:pPr>
      <w:r w:rsidRPr="00D0308B">
        <w:rPr>
          <w:rFonts w:ascii="Calibri" w:eastAsia="Calibri" w:hAnsi="Calibri" w:cs="Calibri"/>
          <w:b/>
          <w:bCs/>
        </w:rPr>
        <w:t>INTERIM RECOMMENDATION 7.3 — IMPROVING THE PROVISION OF VET INFORMATION The National Careers Institute should extend its work on information provision to fill significant information gaps in course prices, subsidies and RTO quality, and test that information is salient to students, trusted, used and interpreted correctly.</w:t>
      </w:r>
    </w:p>
    <w:p w14:paraId="134F3A4B" w14:textId="77777777" w:rsidR="00D0308B" w:rsidRPr="00D0308B" w:rsidRDefault="00D0308B" w:rsidP="00D0308B">
      <w:pPr>
        <w:spacing w:after="0" w:line="240" w:lineRule="auto"/>
        <w:rPr>
          <w:rFonts w:ascii="Calibri" w:eastAsia="Calibri" w:hAnsi="Calibri" w:cs="Calibri"/>
        </w:rPr>
      </w:pPr>
    </w:p>
    <w:p w14:paraId="617BF9E1" w14:textId="2DE0A084" w:rsidR="00D0308B" w:rsidRDefault="00BA3069" w:rsidP="00D0308B">
      <w:pPr>
        <w:spacing w:after="0" w:line="240" w:lineRule="auto"/>
        <w:rPr>
          <w:rFonts w:ascii="Calibri" w:eastAsia="Calibri" w:hAnsi="Calibri" w:cs="Calibri"/>
        </w:rPr>
      </w:pPr>
      <w:r>
        <w:rPr>
          <w:rFonts w:ascii="Calibri" w:eastAsia="Calibri" w:hAnsi="Calibri" w:cs="Calibri"/>
        </w:rPr>
        <w:t>CCF WA s</w:t>
      </w:r>
      <w:r w:rsidR="00D0308B" w:rsidRPr="00D0308B">
        <w:rPr>
          <w:rFonts w:ascii="Calibri" w:eastAsia="Calibri" w:hAnsi="Calibri" w:cs="Calibri"/>
        </w:rPr>
        <w:t>trongly support</w:t>
      </w:r>
      <w:r>
        <w:rPr>
          <w:rFonts w:ascii="Calibri" w:eastAsia="Calibri" w:hAnsi="Calibri" w:cs="Calibri"/>
        </w:rPr>
        <w:t>s the provision of</w:t>
      </w:r>
      <w:r w:rsidR="00D0308B" w:rsidRPr="00D0308B">
        <w:rPr>
          <w:rFonts w:ascii="Calibri" w:eastAsia="Calibri" w:hAnsi="Calibri" w:cs="Calibri"/>
        </w:rPr>
        <w:t xml:space="preserve"> improved information. Regarding ‘information gaps’ in RTO quality: if there are RTOs out there whose quality is of such concern that students need to be informed,</w:t>
      </w:r>
      <w:r>
        <w:rPr>
          <w:rFonts w:ascii="Calibri" w:eastAsia="Calibri" w:hAnsi="Calibri" w:cs="Calibri"/>
        </w:rPr>
        <w:t xml:space="preserve"> surely regulators should be either demanding higher standards from those RTOS or closing them down, not accepting it as a reality and warning students. </w:t>
      </w:r>
    </w:p>
    <w:p w14:paraId="7C2DFB7A" w14:textId="77777777" w:rsidR="00BA3069" w:rsidRPr="00D0308B" w:rsidRDefault="00BA3069" w:rsidP="00D0308B">
      <w:pPr>
        <w:spacing w:after="0" w:line="240" w:lineRule="auto"/>
        <w:rPr>
          <w:rFonts w:ascii="Calibri" w:eastAsia="Calibri" w:hAnsi="Calibri" w:cs="Calibri"/>
        </w:rPr>
      </w:pPr>
    </w:p>
    <w:p w14:paraId="17AB3194" w14:textId="51DEFF25" w:rsidR="00493D0B" w:rsidRDefault="00520C7A" w:rsidP="00493D0B">
      <w:r>
        <w:t>Yours sincerely</w:t>
      </w:r>
    </w:p>
    <w:bookmarkEnd w:id="0"/>
    <w:p w14:paraId="528264B8" w14:textId="39EBA19C" w:rsidR="00493D0B" w:rsidRDefault="00493D0B" w:rsidP="00493D0B">
      <w:pPr>
        <w:spacing w:after="0"/>
      </w:pPr>
    </w:p>
    <w:p w14:paraId="1FA3B6EA" w14:textId="66ACEF4B" w:rsidR="00520C7A" w:rsidRDefault="00520C7A" w:rsidP="00493D0B">
      <w:pPr>
        <w:spacing w:after="0"/>
      </w:pPr>
    </w:p>
    <w:p w14:paraId="13650A9B" w14:textId="77777777" w:rsidR="00520C7A" w:rsidRDefault="00520C7A" w:rsidP="00493D0B">
      <w:pPr>
        <w:spacing w:after="0"/>
      </w:pPr>
    </w:p>
    <w:p w14:paraId="5FF6181F" w14:textId="77777777" w:rsidR="008061C8" w:rsidRDefault="008061C8" w:rsidP="00493D0B">
      <w:pPr>
        <w:spacing w:after="0"/>
      </w:pPr>
    </w:p>
    <w:p w14:paraId="23CABFCE" w14:textId="2C43B6C5" w:rsidR="00493D0B" w:rsidRDefault="00493D0B" w:rsidP="00493D0B">
      <w:pPr>
        <w:spacing w:after="0"/>
      </w:pPr>
      <w:r>
        <w:t>Andy Graham</w:t>
      </w:r>
    </w:p>
    <w:p w14:paraId="718A5CA8" w14:textId="4F3ECD50" w:rsidR="007F350F" w:rsidRPr="007F350F" w:rsidRDefault="00493D0B" w:rsidP="005372EF">
      <w:r>
        <w:t>CEO (WA)</w:t>
      </w:r>
    </w:p>
    <w:sectPr w:rsidR="007F350F" w:rsidRPr="007F350F" w:rsidSect="00BD1863">
      <w:footerReference w:type="default" r:id="rId11"/>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89FF9" w14:textId="77777777" w:rsidR="00BD1863" w:rsidRDefault="00BD1863" w:rsidP="00BD1863">
      <w:pPr>
        <w:spacing w:after="0" w:line="240" w:lineRule="auto"/>
      </w:pPr>
      <w:r>
        <w:separator/>
      </w:r>
    </w:p>
  </w:endnote>
  <w:endnote w:type="continuationSeparator" w:id="0">
    <w:p w14:paraId="65C5B571" w14:textId="77777777" w:rsidR="00BD1863" w:rsidRDefault="00BD1863" w:rsidP="00BD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A7A9E" w14:textId="2D588665" w:rsidR="00BD1863" w:rsidRDefault="00BD1863">
    <w:pPr>
      <w:pStyle w:val="Footer"/>
    </w:pPr>
    <w:r>
      <w:rPr>
        <w:noProof/>
        <w:lang w:eastAsia="en-AU"/>
      </w:rPr>
      <w:drawing>
        <wp:anchor distT="0" distB="0" distL="114300" distR="114300" simplePos="0" relativeHeight="251658240" behindDoc="0" locked="0" layoutInCell="1" allowOverlap="1" wp14:anchorId="3828AD14" wp14:editId="768BF4F5">
          <wp:simplePos x="0" y="0"/>
          <wp:positionH relativeFrom="margin">
            <wp:align>center</wp:align>
          </wp:positionH>
          <wp:positionV relativeFrom="paragraph">
            <wp:posOffset>-96520</wp:posOffset>
          </wp:positionV>
          <wp:extent cx="6487200" cy="460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 new.jpg"/>
                  <pic:cNvPicPr/>
                </pic:nvPicPr>
                <pic:blipFill>
                  <a:blip r:embed="rId1">
                    <a:extLst>
                      <a:ext uri="{28A0092B-C50C-407E-A947-70E740481C1C}">
                        <a14:useLocalDpi xmlns:a14="http://schemas.microsoft.com/office/drawing/2010/main" val="0"/>
                      </a:ext>
                    </a:extLst>
                  </a:blip>
                  <a:stretch>
                    <a:fillRect/>
                  </a:stretch>
                </pic:blipFill>
                <pic:spPr>
                  <a:xfrm>
                    <a:off x="0" y="0"/>
                    <a:ext cx="6487200" cy="46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669BC" w14:textId="77777777" w:rsidR="00BD1863" w:rsidRDefault="00BD1863" w:rsidP="00BD1863">
      <w:pPr>
        <w:spacing w:after="0" w:line="240" w:lineRule="auto"/>
      </w:pPr>
      <w:r>
        <w:separator/>
      </w:r>
    </w:p>
  </w:footnote>
  <w:footnote w:type="continuationSeparator" w:id="0">
    <w:p w14:paraId="5B9C3373" w14:textId="77777777" w:rsidR="00BD1863" w:rsidRDefault="00BD1863" w:rsidP="00BD1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D19AF"/>
    <w:multiLevelType w:val="hybridMultilevel"/>
    <w:tmpl w:val="F8E625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7F63BDA"/>
    <w:multiLevelType w:val="hybridMultilevel"/>
    <w:tmpl w:val="8AEE3B96"/>
    <w:lvl w:ilvl="0" w:tplc="E0441E80">
      <w:start w:val="1"/>
      <w:numFmt w:val="lowerLetter"/>
      <w:lvlText w:val="%1."/>
      <w:lvlJc w:val="left"/>
      <w:pPr>
        <w:ind w:left="1212" w:hanging="375"/>
      </w:pPr>
      <w:rPr>
        <w:rFonts w:hint="default"/>
      </w:rPr>
    </w:lvl>
    <w:lvl w:ilvl="1" w:tplc="0C090019" w:tentative="1">
      <w:start w:val="1"/>
      <w:numFmt w:val="lowerLetter"/>
      <w:lvlText w:val="%2."/>
      <w:lvlJc w:val="left"/>
      <w:pPr>
        <w:ind w:left="1917" w:hanging="360"/>
      </w:pPr>
    </w:lvl>
    <w:lvl w:ilvl="2" w:tplc="0C09001B" w:tentative="1">
      <w:start w:val="1"/>
      <w:numFmt w:val="lowerRoman"/>
      <w:lvlText w:val="%3."/>
      <w:lvlJc w:val="right"/>
      <w:pPr>
        <w:ind w:left="2637" w:hanging="180"/>
      </w:pPr>
    </w:lvl>
    <w:lvl w:ilvl="3" w:tplc="0C09000F" w:tentative="1">
      <w:start w:val="1"/>
      <w:numFmt w:val="decimal"/>
      <w:lvlText w:val="%4."/>
      <w:lvlJc w:val="left"/>
      <w:pPr>
        <w:ind w:left="3357" w:hanging="360"/>
      </w:pPr>
    </w:lvl>
    <w:lvl w:ilvl="4" w:tplc="0C090019" w:tentative="1">
      <w:start w:val="1"/>
      <w:numFmt w:val="lowerLetter"/>
      <w:lvlText w:val="%5."/>
      <w:lvlJc w:val="left"/>
      <w:pPr>
        <w:ind w:left="4077" w:hanging="360"/>
      </w:pPr>
    </w:lvl>
    <w:lvl w:ilvl="5" w:tplc="0C09001B" w:tentative="1">
      <w:start w:val="1"/>
      <w:numFmt w:val="lowerRoman"/>
      <w:lvlText w:val="%6."/>
      <w:lvlJc w:val="right"/>
      <w:pPr>
        <w:ind w:left="4797" w:hanging="180"/>
      </w:pPr>
    </w:lvl>
    <w:lvl w:ilvl="6" w:tplc="0C09000F" w:tentative="1">
      <w:start w:val="1"/>
      <w:numFmt w:val="decimal"/>
      <w:lvlText w:val="%7."/>
      <w:lvlJc w:val="left"/>
      <w:pPr>
        <w:ind w:left="5517" w:hanging="360"/>
      </w:pPr>
    </w:lvl>
    <w:lvl w:ilvl="7" w:tplc="0C090019" w:tentative="1">
      <w:start w:val="1"/>
      <w:numFmt w:val="lowerLetter"/>
      <w:lvlText w:val="%8."/>
      <w:lvlJc w:val="left"/>
      <w:pPr>
        <w:ind w:left="6237" w:hanging="360"/>
      </w:pPr>
    </w:lvl>
    <w:lvl w:ilvl="8" w:tplc="0C09001B" w:tentative="1">
      <w:start w:val="1"/>
      <w:numFmt w:val="lowerRoman"/>
      <w:lvlText w:val="%9."/>
      <w:lvlJc w:val="right"/>
      <w:pPr>
        <w:ind w:left="6957" w:hanging="180"/>
      </w:pPr>
    </w:lvl>
  </w:abstractNum>
  <w:abstractNum w:abstractNumId="2" w15:restartNumberingAfterBreak="0">
    <w:nsid w:val="543840C8"/>
    <w:multiLevelType w:val="hybridMultilevel"/>
    <w:tmpl w:val="F0AA3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AA6924"/>
    <w:multiLevelType w:val="hybridMultilevel"/>
    <w:tmpl w:val="742C2B36"/>
    <w:lvl w:ilvl="0" w:tplc="84B82082">
      <w:start w:val="1"/>
      <w:numFmt w:val="lowerLetter"/>
      <w:lvlText w:val="%1."/>
      <w:lvlJc w:val="left"/>
      <w:pPr>
        <w:ind w:left="1212" w:hanging="375"/>
      </w:pPr>
      <w:rPr>
        <w:rFonts w:hint="default"/>
      </w:rPr>
    </w:lvl>
    <w:lvl w:ilvl="1" w:tplc="0C090019" w:tentative="1">
      <w:start w:val="1"/>
      <w:numFmt w:val="lowerLetter"/>
      <w:lvlText w:val="%2."/>
      <w:lvlJc w:val="left"/>
      <w:pPr>
        <w:ind w:left="1917" w:hanging="360"/>
      </w:pPr>
    </w:lvl>
    <w:lvl w:ilvl="2" w:tplc="0C09001B" w:tentative="1">
      <w:start w:val="1"/>
      <w:numFmt w:val="lowerRoman"/>
      <w:lvlText w:val="%3."/>
      <w:lvlJc w:val="right"/>
      <w:pPr>
        <w:ind w:left="2637" w:hanging="180"/>
      </w:pPr>
    </w:lvl>
    <w:lvl w:ilvl="3" w:tplc="0C09000F" w:tentative="1">
      <w:start w:val="1"/>
      <w:numFmt w:val="decimal"/>
      <w:lvlText w:val="%4."/>
      <w:lvlJc w:val="left"/>
      <w:pPr>
        <w:ind w:left="3357" w:hanging="360"/>
      </w:pPr>
    </w:lvl>
    <w:lvl w:ilvl="4" w:tplc="0C090019" w:tentative="1">
      <w:start w:val="1"/>
      <w:numFmt w:val="lowerLetter"/>
      <w:lvlText w:val="%5."/>
      <w:lvlJc w:val="left"/>
      <w:pPr>
        <w:ind w:left="4077" w:hanging="360"/>
      </w:pPr>
    </w:lvl>
    <w:lvl w:ilvl="5" w:tplc="0C09001B" w:tentative="1">
      <w:start w:val="1"/>
      <w:numFmt w:val="lowerRoman"/>
      <w:lvlText w:val="%6."/>
      <w:lvlJc w:val="right"/>
      <w:pPr>
        <w:ind w:left="4797" w:hanging="180"/>
      </w:pPr>
    </w:lvl>
    <w:lvl w:ilvl="6" w:tplc="0C09000F" w:tentative="1">
      <w:start w:val="1"/>
      <w:numFmt w:val="decimal"/>
      <w:lvlText w:val="%7."/>
      <w:lvlJc w:val="left"/>
      <w:pPr>
        <w:ind w:left="5517" w:hanging="360"/>
      </w:pPr>
    </w:lvl>
    <w:lvl w:ilvl="7" w:tplc="0C090019" w:tentative="1">
      <w:start w:val="1"/>
      <w:numFmt w:val="lowerLetter"/>
      <w:lvlText w:val="%8."/>
      <w:lvlJc w:val="left"/>
      <w:pPr>
        <w:ind w:left="6237" w:hanging="360"/>
      </w:pPr>
    </w:lvl>
    <w:lvl w:ilvl="8" w:tplc="0C09001B" w:tentative="1">
      <w:start w:val="1"/>
      <w:numFmt w:val="lowerRoman"/>
      <w:lvlText w:val="%9."/>
      <w:lvlJc w:val="right"/>
      <w:pPr>
        <w:ind w:left="6957" w:hanging="180"/>
      </w:pPr>
    </w:lvl>
  </w:abstractNum>
  <w:abstractNum w:abstractNumId="4" w15:restartNumberingAfterBreak="0">
    <w:nsid w:val="69535A01"/>
    <w:multiLevelType w:val="hybridMultilevel"/>
    <w:tmpl w:val="565EBAA2"/>
    <w:lvl w:ilvl="0" w:tplc="92983D56">
      <w:start w:val="1"/>
      <w:numFmt w:val="lowerLetter"/>
      <w:lvlText w:val="%1."/>
      <w:lvlJc w:val="left"/>
      <w:pPr>
        <w:ind w:left="1212" w:hanging="375"/>
      </w:pPr>
      <w:rPr>
        <w:rFonts w:hint="default"/>
        <w:i/>
      </w:rPr>
    </w:lvl>
    <w:lvl w:ilvl="1" w:tplc="0C090019" w:tentative="1">
      <w:start w:val="1"/>
      <w:numFmt w:val="lowerLetter"/>
      <w:lvlText w:val="%2."/>
      <w:lvlJc w:val="left"/>
      <w:pPr>
        <w:ind w:left="1917" w:hanging="360"/>
      </w:pPr>
    </w:lvl>
    <w:lvl w:ilvl="2" w:tplc="0C09001B" w:tentative="1">
      <w:start w:val="1"/>
      <w:numFmt w:val="lowerRoman"/>
      <w:lvlText w:val="%3."/>
      <w:lvlJc w:val="right"/>
      <w:pPr>
        <w:ind w:left="2637" w:hanging="180"/>
      </w:pPr>
    </w:lvl>
    <w:lvl w:ilvl="3" w:tplc="0C09000F" w:tentative="1">
      <w:start w:val="1"/>
      <w:numFmt w:val="decimal"/>
      <w:lvlText w:val="%4."/>
      <w:lvlJc w:val="left"/>
      <w:pPr>
        <w:ind w:left="3357" w:hanging="360"/>
      </w:pPr>
    </w:lvl>
    <w:lvl w:ilvl="4" w:tplc="0C090019" w:tentative="1">
      <w:start w:val="1"/>
      <w:numFmt w:val="lowerLetter"/>
      <w:lvlText w:val="%5."/>
      <w:lvlJc w:val="left"/>
      <w:pPr>
        <w:ind w:left="4077" w:hanging="360"/>
      </w:pPr>
    </w:lvl>
    <w:lvl w:ilvl="5" w:tplc="0C09001B" w:tentative="1">
      <w:start w:val="1"/>
      <w:numFmt w:val="lowerRoman"/>
      <w:lvlText w:val="%6."/>
      <w:lvlJc w:val="right"/>
      <w:pPr>
        <w:ind w:left="4797" w:hanging="180"/>
      </w:pPr>
    </w:lvl>
    <w:lvl w:ilvl="6" w:tplc="0C09000F" w:tentative="1">
      <w:start w:val="1"/>
      <w:numFmt w:val="decimal"/>
      <w:lvlText w:val="%7."/>
      <w:lvlJc w:val="left"/>
      <w:pPr>
        <w:ind w:left="5517" w:hanging="360"/>
      </w:pPr>
    </w:lvl>
    <w:lvl w:ilvl="7" w:tplc="0C090019" w:tentative="1">
      <w:start w:val="1"/>
      <w:numFmt w:val="lowerLetter"/>
      <w:lvlText w:val="%8."/>
      <w:lvlJc w:val="left"/>
      <w:pPr>
        <w:ind w:left="6237" w:hanging="360"/>
      </w:pPr>
    </w:lvl>
    <w:lvl w:ilvl="8" w:tplc="0C09001B" w:tentative="1">
      <w:start w:val="1"/>
      <w:numFmt w:val="lowerRoman"/>
      <w:lvlText w:val="%9."/>
      <w:lvlJc w:val="right"/>
      <w:pPr>
        <w:ind w:left="6957" w:hanging="180"/>
      </w:pPr>
    </w:lvl>
  </w:abstractNum>
  <w:abstractNum w:abstractNumId="5" w15:restartNumberingAfterBreak="0">
    <w:nsid w:val="6CC7501B"/>
    <w:multiLevelType w:val="hybridMultilevel"/>
    <w:tmpl w:val="D9C28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CFF48A9"/>
    <w:multiLevelType w:val="hybridMultilevel"/>
    <w:tmpl w:val="F078C6C6"/>
    <w:lvl w:ilvl="0" w:tplc="7F6024E6">
      <w:start w:val="1"/>
      <w:numFmt w:val="lowerLetter"/>
      <w:lvlText w:val="%1."/>
      <w:lvlJc w:val="left"/>
      <w:pPr>
        <w:ind w:left="1212" w:hanging="375"/>
      </w:pPr>
      <w:rPr>
        <w:rFonts w:hint="default"/>
      </w:rPr>
    </w:lvl>
    <w:lvl w:ilvl="1" w:tplc="0C090019" w:tentative="1">
      <w:start w:val="1"/>
      <w:numFmt w:val="lowerLetter"/>
      <w:lvlText w:val="%2."/>
      <w:lvlJc w:val="left"/>
      <w:pPr>
        <w:ind w:left="1917" w:hanging="360"/>
      </w:pPr>
    </w:lvl>
    <w:lvl w:ilvl="2" w:tplc="0C09001B" w:tentative="1">
      <w:start w:val="1"/>
      <w:numFmt w:val="lowerRoman"/>
      <w:lvlText w:val="%3."/>
      <w:lvlJc w:val="right"/>
      <w:pPr>
        <w:ind w:left="2637" w:hanging="180"/>
      </w:pPr>
    </w:lvl>
    <w:lvl w:ilvl="3" w:tplc="0C09000F" w:tentative="1">
      <w:start w:val="1"/>
      <w:numFmt w:val="decimal"/>
      <w:lvlText w:val="%4."/>
      <w:lvlJc w:val="left"/>
      <w:pPr>
        <w:ind w:left="3357" w:hanging="360"/>
      </w:pPr>
    </w:lvl>
    <w:lvl w:ilvl="4" w:tplc="0C090019" w:tentative="1">
      <w:start w:val="1"/>
      <w:numFmt w:val="lowerLetter"/>
      <w:lvlText w:val="%5."/>
      <w:lvlJc w:val="left"/>
      <w:pPr>
        <w:ind w:left="4077" w:hanging="360"/>
      </w:pPr>
    </w:lvl>
    <w:lvl w:ilvl="5" w:tplc="0C09001B" w:tentative="1">
      <w:start w:val="1"/>
      <w:numFmt w:val="lowerRoman"/>
      <w:lvlText w:val="%6."/>
      <w:lvlJc w:val="right"/>
      <w:pPr>
        <w:ind w:left="4797" w:hanging="180"/>
      </w:pPr>
    </w:lvl>
    <w:lvl w:ilvl="6" w:tplc="0C09000F" w:tentative="1">
      <w:start w:val="1"/>
      <w:numFmt w:val="decimal"/>
      <w:lvlText w:val="%7."/>
      <w:lvlJc w:val="left"/>
      <w:pPr>
        <w:ind w:left="5517" w:hanging="360"/>
      </w:pPr>
    </w:lvl>
    <w:lvl w:ilvl="7" w:tplc="0C090019" w:tentative="1">
      <w:start w:val="1"/>
      <w:numFmt w:val="lowerLetter"/>
      <w:lvlText w:val="%8."/>
      <w:lvlJc w:val="left"/>
      <w:pPr>
        <w:ind w:left="6237" w:hanging="360"/>
      </w:pPr>
    </w:lvl>
    <w:lvl w:ilvl="8" w:tplc="0C09001B" w:tentative="1">
      <w:start w:val="1"/>
      <w:numFmt w:val="lowerRoman"/>
      <w:lvlText w:val="%9."/>
      <w:lvlJc w:val="right"/>
      <w:pPr>
        <w:ind w:left="6957" w:hanging="180"/>
      </w:pPr>
    </w:lvl>
  </w:abstractNum>
  <w:abstractNum w:abstractNumId="7" w15:restartNumberingAfterBreak="0">
    <w:nsid w:val="74A0671F"/>
    <w:multiLevelType w:val="hybridMultilevel"/>
    <w:tmpl w:val="5F92D0D4"/>
    <w:lvl w:ilvl="0" w:tplc="5A2A7F7C">
      <w:start w:val="1"/>
      <w:numFmt w:val="lowerLetter"/>
      <w:lvlText w:val="%1."/>
      <w:lvlJc w:val="left"/>
      <w:pPr>
        <w:ind w:left="1197" w:hanging="360"/>
      </w:pPr>
      <w:rPr>
        <w:rFonts w:hint="default"/>
      </w:rPr>
    </w:lvl>
    <w:lvl w:ilvl="1" w:tplc="0C090019" w:tentative="1">
      <w:start w:val="1"/>
      <w:numFmt w:val="lowerLetter"/>
      <w:lvlText w:val="%2."/>
      <w:lvlJc w:val="left"/>
      <w:pPr>
        <w:ind w:left="1917" w:hanging="360"/>
      </w:pPr>
    </w:lvl>
    <w:lvl w:ilvl="2" w:tplc="0C09001B" w:tentative="1">
      <w:start w:val="1"/>
      <w:numFmt w:val="lowerRoman"/>
      <w:lvlText w:val="%3."/>
      <w:lvlJc w:val="right"/>
      <w:pPr>
        <w:ind w:left="2637" w:hanging="180"/>
      </w:pPr>
    </w:lvl>
    <w:lvl w:ilvl="3" w:tplc="0C09000F" w:tentative="1">
      <w:start w:val="1"/>
      <w:numFmt w:val="decimal"/>
      <w:lvlText w:val="%4."/>
      <w:lvlJc w:val="left"/>
      <w:pPr>
        <w:ind w:left="3357" w:hanging="360"/>
      </w:pPr>
    </w:lvl>
    <w:lvl w:ilvl="4" w:tplc="0C090019" w:tentative="1">
      <w:start w:val="1"/>
      <w:numFmt w:val="lowerLetter"/>
      <w:lvlText w:val="%5."/>
      <w:lvlJc w:val="left"/>
      <w:pPr>
        <w:ind w:left="4077" w:hanging="360"/>
      </w:pPr>
    </w:lvl>
    <w:lvl w:ilvl="5" w:tplc="0C09001B" w:tentative="1">
      <w:start w:val="1"/>
      <w:numFmt w:val="lowerRoman"/>
      <w:lvlText w:val="%6."/>
      <w:lvlJc w:val="right"/>
      <w:pPr>
        <w:ind w:left="4797" w:hanging="180"/>
      </w:pPr>
    </w:lvl>
    <w:lvl w:ilvl="6" w:tplc="0C09000F" w:tentative="1">
      <w:start w:val="1"/>
      <w:numFmt w:val="decimal"/>
      <w:lvlText w:val="%7."/>
      <w:lvlJc w:val="left"/>
      <w:pPr>
        <w:ind w:left="5517" w:hanging="360"/>
      </w:pPr>
    </w:lvl>
    <w:lvl w:ilvl="7" w:tplc="0C090019" w:tentative="1">
      <w:start w:val="1"/>
      <w:numFmt w:val="lowerLetter"/>
      <w:lvlText w:val="%8."/>
      <w:lvlJc w:val="left"/>
      <w:pPr>
        <w:ind w:left="6237" w:hanging="360"/>
      </w:pPr>
    </w:lvl>
    <w:lvl w:ilvl="8" w:tplc="0C09001B" w:tentative="1">
      <w:start w:val="1"/>
      <w:numFmt w:val="lowerRoman"/>
      <w:lvlText w:val="%9."/>
      <w:lvlJc w:val="right"/>
      <w:pPr>
        <w:ind w:left="6957" w:hanging="180"/>
      </w:pPr>
    </w:lvl>
  </w:abstractNum>
  <w:num w:numId="1">
    <w:abstractNumId w:val="5"/>
  </w:num>
  <w:num w:numId="2">
    <w:abstractNumId w:val="2"/>
  </w:num>
  <w:num w:numId="3">
    <w:abstractNumId w:val="7"/>
  </w:num>
  <w:num w:numId="4">
    <w:abstractNumId w:val="4"/>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CD0"/>
    <w:rsid w:val="000735F5"/>
    <w:rsid w:val="00094222"/>
    <w:rsid w:val="000F1171"/>
    <w:rsid w:val="00165278"/>
    <w:rsid w:val="00175B88"/>
    <w:rsid w:val="001A51D3"/>
    <w:rsid w:val="00213CA1"/>
    <w:rsid w:val="00226D8D"/>
    <w:rsid w:val="002C7370"/>
    <w:rsid w:val="002D659E"/>
    <w:rsid w:val="00346B40"/>
    <w:rsid w:val="003557C1"/>
    <w:rsid w:val="00363FCB"/>
    <w:rsid w:val="00384DE6"/>
    <w:rsid w:val="003B3117"/>
    <w:rsid w:val="003F3F68"/>
    <w:rsid w:val="004044C3"/>
    <w:rsid w:val="00427270"/>
    <w:rsid w:val="00471B31"/>
    <w:rsid w:val="00484F21"/>
    <w:rsid w:val="00493D0B"/>
    <w:rsid w:val="004B62DE"/>
    <w:rsid w:val="00520C7A"/>
    <w:rsid w:val="005372EF"/>
    <w:rsid w:val="005C2292"/>
    <w:rsid w:val="005D20AD"/>
    <w:rsid w:val="0062306A"/>
    <w:rsid w:val="00660C82"/>
    <w:rsid w:val="00662E80"/>
    <w:rsid w:val="00676874"/>
    <w:rsid w:val="006C5A39"/>
    <w:rsid w:val="00716CD0"/>
    <w:rsid w:val="0074004F"/>
    <w:rsid w:val="00753159"/>
    <w:rsid w:val="007F350F"/>
    <w:rsid w:val="008061C8"/>
    <w:rsid w:val="008B13E9"/>
    <w:rsid w:val="009A2576"/>
    <w:rsid w:val="00A658B8"/>
    <w:rsid w:val="00A86830"/>
    <w:rsid w:val="00AC4ECB"/>
    <w:rsid w:val="00AD78CA"/>
    <w:rsid w:val="00AE4B78"/>
    <w:rsid w:val="00B14B3B"/>
    <w:rsid w:val="00B21E7A"/>
    <w:rsid w:val="00B56D25"/>
    <w:rsid w:val="00B64C2B"/>
    <w:rsid w:val="00B71E4E"/>
    <w:rsid w:val="00BA3069"/>
    <w:rsid w:val="00BA73D1"/>
    <w:rsid w:val="00BA7F01"/>
    <w:rsid w:val="00BD1863"/>
    <w:rsid w:val="00C47A43"/>
    <w:rsid w:val="00C633D5"/>
    <w:rsid w:val="00C75B1A"/>
    <w:rsid w:val="00CC41F2"/>
    <w:rsid w:val="00CE2891"/>
    <w:rsid w:val="00D0308B"/>
    <w:rsid w:val="00DC23EB"/>
    <w:rsid w:val="00DD6642"/>
    <w:rsid w:val="00DE7662"/>
    <w:rsid w:val="00E37A44"/>
    <w:rsid w:val="00E41DC6"/>
    <w:rsid w:val="00EA5280"/>
    <w:rsid w:val="00EB54D0"/>
    <w:rsid w:val="00EB7C86"/>
    <w:rsid w:val="00F058B0"/>
    <w:rsid w:val="00F23169"/>
    <w:rsid w:val="00F71814"/>
    <w:rsid w:val="00FF0C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1B4E87"/>
  <w15:chartTrackingRefBased/>
  <w15:docId w15:val="{6BEBD116-7CA0-4C7A-8D34-308E3101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CD0"/>
    <w:rPr>
      <w:color w:val="0563C1" w:themeColor="hyperlink"/>
      <w:u w:val="single"/>
    </w:rPr>
  </w:style>
  <w:style w:type="character" w:customStyle="1" w:styleId="UnresolvedMention">
    <w:name w:val="Unresolved Mention"/>
    <w:basedOn w:val="DefaultParagraphFont"/>
    <w:uiPriority w:val="99"/>
    <w:semiHidden/>
    <w:unhideWhenUsed/>
    <w:rsid w:val="00716CD0"/>
    <w:rPr>
      <w:color w:val="605E5C"/>
      <w:shd w:val="clear" w:color="auto" w:fill="E1DFDD"/>
    </w:rPr>
  </w:style>
  <w:style w:type="paragraph" w:styleId="ListParagraph">
    <w:name w:val="List Paragraph"/>
    <w:basedOn w:val="Normal"/>
    <w:uiPriority w:val="34"/>
    <w:qFormat/>
    <w:rsid w:val="00175B88"/>
    <w:pPr>
      <w:ind w:left="720"/>
      <w:contextualSpacing/>
    </w:pPr>
  </w:style>
  <w:style w:type="table" w:styleId="TableGrid">
    <w:name w:val="Table Grid"/>
    <w:basedOn w:val="TableNormal"/>
    <w:uiPriority w:val="39"/>
    <w:rsid w:val="00BD1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1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863"/>
  </w:style>
  <w:style w:type="paragraph" w:styleId="Footer">
    <w:name w:val="footer"/>
    <w:basedOn w:val="Normal"/>
    <w:link w:val="FooterChar"/>
    <w:uiPriority w:val="99"/>
    <w:unhideWhenUsed/>
    <w:rsid w:val="00BD1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026555">
      <w:bodyDiv w:val="1"/>
      <w:marLeft w:val="0"/>
      <w:marRight w:val="0"/>
      <w:marTop w:val="0"/>
      <w:marBottom w:val="0"/>
      <w:divBdr>
        <w:top w:val="none" w:sz="0" w:space="0" w:color="auto"/>
        <w:left w:val="none" w:sz="0" w:space="0" w:color="auto"/>
        <w:bottom w:val="none" w:sz="0" w:space="0" w:color="auto"/>
        <w:right w:val="none" w:sz="0" w:space="0" w:color="auto"/>
      </w:divBdr>
    </w:div>
    <w:div w:id="677852784">
      <w:bodyDiv w:val="1"/>
      <w:marLeft w:val="0"/>
      <w:marRight w:val="0"/>
      <w:marTop w:val="0"/>
      <w:marBottom w:val="0"/>
      <w:divBdr>
        <w:top w:val="none" w:sz="0" w:space="0" w:color="auto"/>
        <w:left w:val="none" w:sz="0" w:space="0" w:color="auto"/>
        <w:bottom w:val="none" w:sz="0" w:space="0" w:color="auto"/>
        <w:right w:val="none" w:sz="0" w:space="0" w:color="auto"/>
      </w:divBdr>
    </w:div>
    <w:div w:id="912937394">
      <w:bodyDiv w:val="1"/>
      <w:marLeft w:val="0"/>
      <w:marRight w:val="0"/>
      <w:marTop w:val="0"/>
      <w:marBottom w:val="0"/>
      <w:divBdr>
        <w:top w:val="none" w:sz="0" w:space="0" w:color="auto"/>
        <w:left w:val="none" w:sz="0" w:space="0" w:color="auto"/>
        <w:bottom w:val="none" w:sz="0" w:space="0" w:color="auto"/>
        <w:right w:val="none" w:sz="0" w:space="0" w:color="auto"/>
      </w:divBdr>
    </w:div>
    <w:div w:id="209670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6E02C2A3960D4FA9B9D93226F8D40D" ma:contentTypeVersion="8" ma:contentTypeDescription="Create a new document." ma:contentTypeScope="" ma:versionID="f0388a6de8ce5cbd2f5efc15bf3d452c">
  <xsd:schema xmlns:xsd="http://www.w3.org/2001/XMLSchema" xmlns:xs="http://www.w3.org/2001/XMLSchema" xmlns:p="http://schemas.microsoft.com/office/2006/metadata/properties" xmlns:ns2="af840e59-b47a-439b-a81e-c2e09d74e12e" targetNamespace="http://schemas.microsoft.com/office/2006/metadata/properties" ma:root="true" ma:fieldsID="682ea342abfe40d07a31f70270c02aa5" ns2:_="">
    <xsd:import namespace="af840e59-b47a-439b-a81e-c2e09d74e1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40e59-b47a-439b-a81e-c2e09d74e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B282B-62DD-4F4C-A318-7B2E65660DC2}">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af840e59-b47a-439b-a81e-c2e09d74e12e"/>
    <ds:schemaRef ds:uri="http://www.w3.org/XML/1998/namespace"/>
    <ds:schemaRef ds:uri="http://purl.org/dc/dcmitype/"/>
  </ds:schemaRefs>
</ds:datastoreItem>
</file>

<file path=customXml/itemProps2.xml><?xml version="1.0" encoding="utf-8"?>
<ds:datastoreItem xmlns:ds="http://schemas.openxmlformats.org/officeDocument/2006/customXml" ds:itemID="{34EF0382-58B3-42A9-9342-DD61CA1C3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40e59-b47a-439b-a81e-c2e09d74e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B4EDF-DD81-4E98-A6A3-DAFAA74089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D74BB739.dotm</Template>
  <TotalTime>37</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 IR73 - Civil Contractors Federation Western Australia Ltd (CCF WA) - Skills and Workforce Agreement - Commissioned study</vt:lpstr>
    </vt:vector>
  </TitlesOfParts>
  <Company>Civil Contractors Federation Western Australia Ltd (CCF WA)</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IR73 - Civil Contractors Federation Western Australia Ltd (CCF WA) - Skills and Workforce Agreement - Commissioned study</dc:title>
  <dc:subject/>
  <dc:creator>Civil Contractors Federation Western Australia Ltd (CCF WA)</dc:creator>
  <cp:keywords/>
  <dc:description/>
  <cp:lastModifiedBy>Pimperl, Mark</cp:lastModifiedBy>
  <cp:revision>5</cp:revision>
  <cp:lastPrinted>2020-07-08T08:58:00Z</cp:lastPrinted>
  <dcterms:created xsi:type="dcterms:W3CDTF">2020-07-09T02:03:00Z</dcterms:created>
  <dcterms:modified xsi:type="dcterms:W3CDTF">2020-07-10T03:38:00Z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0x010100156E02C2A3960D4FA9B9D93226F8D40D</vt:lpwstr>
  </property>
</Properties>
</file>