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BB1BB" w14:textId="58540EB7" w:rsidR="003F4829" w:rsidRPr="005B61EF" w:rsidRDefault="00964B29" w:rsidP="00E244FD">
      <w:pPr>
        <w:spacing w:line="360" w:lineRule="auto"/>
        <w:rPr>
          <w:b/>
          <w:sz w:val="32"/>
          <w:szCs w:val="32"/>
        </w:rPr>
      </w:pPr>
      <w:r w:rsidRPr="005B61EF">
        <w:rPr>
          <w:b/>
          <w:sz w:val="32"/>
          <w:szCs w:val="32"/>
        </w:rPr>
        <w:t>Right to repair submission</w:t>
      </w:r>
    </w:p>
    <w:p w14:paraId="0E88B7CD" w14:textId="77777777" w:rsidR="005B61EF" w:rsidRPr="005B61EF" w:rsidRDefault="00D220D7" w:rsidP="00E244FD">
      <w:pPr>
        <w:spacing w:line="360" w:lineRule="auto"/>
      </w:pPr>
      <w:r w:rsidRPr="005B61EF">
        <w:t xml:space="preserve">Kath Deighton </w:t>
      </w:r>
    </w:p>
    <w:p w14:paraId="2BC563F7" w14:textId="1227738E" w:rsidR="00D220D7" w:rsidRPr="005B61EF" w:rsidRDefault="005B61EF" w:rsidP="00E244FD">
      <w:pPr>
        <w:spacing w:line="360" w:lineRule="auto"/>
      </w:pPr>
      <w:r w:rsidRPr="005B61EF">
        <w:t>1 February 2021</w:t>
      </w:r>
    </w:p>
    <w:p w14:paraId="02BDC287" w14:textId="44DC691E" w:rsidR="00964B29" w:rsidRDefault="00964B29" w:rsidP="00E244FD">
      <w:pPr>
        <w:spacing w:line="360" w:lineRule="auto"/>
      </w:pPr>
    </w:p>
    <w:p w14:paraId="56B986F4" w14:textId="267B346E" w:rsidR="00964B29" w:rsidRDefault="00964B29" w:rsidP="00E244FD">
      <w:pPr>
        <w:spacing w:line="360" w:lineRule="auto"/>
      </w:pPr>
    </w:p>
    <w:p w14:paraId="5F97281E" w14:textId="1F98611D" w:rsidR="00964B29" w:rsidRPr="00E9150C" w:rsidRDefault="00964B29" w:rsidP="00E244FD">
      <w:pPr>
        <w:spacing w:line="360" w:lineRule="auto"/>
        <w:rPr>
          <w:b/>
        </w:rPr>
      </w:pPr>
      <w:r w:rsidRPr="00E9150C">
        <w:rPr>
          <w:b/>
        </w:rPr>
        <w:t>Introduction</w:t>
      </w:r>
    </w:p>
    <w:p w14:paraId="2426FB9A" w14:textId="77777777" w:rsidR="005B61EF" w:rsidRDefault="005B61EF" w:rsidP="00E244FD">
      <w:pPr>
        <w:spacing w:line="360" w:lineRule="auto"/>
      </w:pPr>
    </w:p>
    <w:p w14:paraId="2E40B50C" w14:textId="5081F1D3" w:rsidR="0089679E" w:rsidRDefault="00964B29" w:rsidP="00E244FD">
      <w:pPr>
        <w:spacing w:line="360" w:lineRule="auto"/>
      </w:pPr>
      <w:r>
        <w:t xml:space="preserve">My name is Kath Deighton. I am a tertiary Product Design educator and PhD candidate in the field of Product Design education. I am passionate about sustainable Product Design. </w:t>
      </w:r>
    </w:p>
    <w:p w14:paraId="375666CA" w14:textId="31788238" w:rsidR="00964B29" w:rsidRDefault="00F10739" w:rsidP="00E244FD">
      <w:pPr>
        <w:spacing w:line="360" w:lineRule="auto"/>
      </w:pPr>
      <w:r>
        <w:t>This</w:t>
      </w:r>
      <w:r w:rsidR="00964B29">
        <w:t xml:space="preserve"> submission will include ideas related to Product Design education</w:t>
      </w:r>
      <w:r w:rsidR="00360EC8">
        <w:t xml:space="preserve">, </w:t>
      </w:r>
      <w:r w:rsidR="00C974A2">
        <w:t>ideas arising from</w:t>
      </w:r>
      <w:r w:rsidR="00964B29">
        <w:t xml:space="preserve"> my personal experiences with product reparability</w:t>
      </w:r>
      <w:r w:rsidR="00360EC8">
        <w:t>,</w:t>
      </w:r>
      <w:r w:rsidR="00964B29">
        <w:t xml:space="preserve"> </w:t>
      </w:r>
      <w:r w:rsidR="00E46E1F">
        <w:t>and</w:t>
      </w:r>
      <w:r w:rsidR="00C974A2">
        <w:t xml:space="preserve"> some of</w:t>
      </w:r>
      <w:r w:rsidR="00964B29">
        <w:t xml:space="preserve"> my personal </w:t>
      </w:r>
      <w:r w:rsidR="00C974A2">
        <w:t>views</w:t>
      </w:r>
      <w:r w:rsidR="00964B29">
        <w:t xml:space="preserve"> on the issue of product reparability.</w:t>
      </w:r>
    </w:p>
    <w:p w14:paraId="242CD209" w14:textId="66827769" w:rsidR="00964B29" w:rsidRDefault="00964B29" w:rsidP="00E244FD">
      <w:pPr>
        <w:spacing w:line="360" w:lineRule="auto"/>
      </w:pPr>
    </w:p>
    <w:p w14:paraId="1DA880F0" w14:textId="5C5AD47E" w:rsidR="00BF015C" w:rsidRDefault="00A478FA" w:rsidP="00E244FD">
      <w:pPr>
        <w:spacing w:line="360" w:lineRule="auto"/>
      </w:pPr>
      <w:r>
        <w:t xml:space="preserve">A key aspect of this discussion is the way “benefit” </w:t>
      </w:r>
      <w:r w:rsidR="00A272AF">
        <w:t>will</w:t>
      </w:r>
      <w:r>
        <w:t xml:space="preserve"> be measured by the Commission. </w:t>
      </w:r>
      <w:r w:rsidR="001E78FE">
        <w:t>The Commission’s issues document indicates that changes to legislation or policy will, “</w:t>
      </w:r>
      <w:r w:rsidR="001E78FE" w:rsidRPr="001E78FE">
        <w:t>need to demonstrate that any potential new regulation delivers net benefits to the community</w:t>
      </w:r>
      <w:r w:rsidR="001E78FE">
        <w:t xml:space="preserve">” but it does not indicate how these benefits will be </w:t>
      </w:r>
      <w:r w:rsidR="00755C2B">
        <w:t>evaluated</w:t>
      </w:r>
      <w:r w:rsidR="001E78FE">
        <w:t>.</w:t>
      </w:r>
      <w:r w:rsidR="00BF015C">
        <w:t xml:space="preserve"> </w:t>
      </w:r>
    </w:p>
    <w:p w14:paraId="16DF12E3" w14:textId="2396C8E8" w:rsidR="00F23EB5" w:rsidRDefault="00EF076D" w:rsidP="00E244FD">
      <w:pPr>
        <w:spacing w:line="360" w:lineRule="auto"/>
      </w:pPr>
      <w:r>
        <w:t xml:space="preserve">Economic measures such as effects upon GDP could be applied but a </w:t>
      </w:r>
      <w:r w:rsidR="001E78FE">
        <w:t>burgeoning</w:t>
      </w:r>
      <w:r>
        <w:t xml:space="preserve"> movement suggests that holistic measures of wellbeing are </w:t>
      </w:r>
      <w:r w:rsidR="00C974A2">
        <w:t>more appropriate in the 21</w:t>
      </w:r>
      <w:r w:rsidR="00C974A2" w:rsidRPr="00C974A2">
        <w:rPr>
          <w:vertAlign w:val="superscript"/>
        </w:rPr>
        <w:t>st</w:t>
      </w:r>
      <w:r w:rsidR="00C974A2">
        <w:t xml:space="preserve"> century</w:t>
      </w:r>
      <w:r>
        <w:t xml:space="preserve"> (</w:t>
      </w:r>
      <w:proofErr w:type="spellStart"/>
      <w:r>
        <w:t>Drabsch</w:t>
      </w:r>
      <w:proofErr w:type="spellEnd"/>
      <w:r w:rsidR="005B61EF">
        <w:t>,</w:t>
      </w:r>
      <w:r>
        <w:t xml:space="preserve"> 2012</w:t>
      </w:r>
      <w:r w:rsidR="005B61EF">
        <w:t>;</w:t>
      </w:r>
      <w:r w:rsidR="0052259B">
        <w:t xml:space="preserve"> </w:t>
      </w:r>
      <w:r w:rsidR="0052259B" w:rsidRPr="0052259B">
        <w:t>European Commission, 20</w:t>
      </w:r>
      <w:r w:rsidR="00E24E2C">
        <w:t>21</w:t>
      </w:r>
      <w:r w:rsidR="0052259B" w:rsidRPr="0052259B">
        <w:t xml:space="preserve">; </w:t>
      </w:r>
      <w:r w:rsidR="0052259B">
        <w:t>OECD</w:t>
      </w:r>
      <w:r w:rsidR="005B61EF">
        <w:t>,</w:t>
      </w:r>
      <w:r w:rsidR="0052259B">
        <w:t xml:space="preserve"> 20</w:t>
      </w:r>
      <w:r w:rsidR="00A219E5">
        <w:t>21</w:t>
      </w:r>
      <w:r w:rsidR="0052259B">
        <w:t>)</w:t>
      </w:r>
      <w:r w:rsidR="001E78FE">
        <w:t xml:space="preserve">. At the very least, the environment must be considered as a resource whose economic value </w:t>
      </w:r>
      <w:r w:rsidR="000621CA">
        <w:t>shall</w:t>
      </w:r>
      <w:r w:rsidR="001E78FE">
        <w:t xml:space="preserve"> </w:t>
      </w:r>
      <w:r w:rsidR="000621CA">
        <w:t xml:space="preserve">only </w:t>
      </w:r>
      <w:r w:rsidR="001E78FE">
        <w:t>be exploited at sustainable levels</w:t>
      </w:r>
      <w:r w:rsidR="00A272AF">
        <w:t>,</w:t>
      </w:r>
      <w:r w:rsidR="001E78FE">
        <w:t xml:space="preserve"> but ideally, </w:t>
      </w:r>
      <w:r w:rsidR="00C974A2">
        <w:t xml:space="preserve">“net benefits to the community” must comprise of </w:t>
      </w:r>
      <w:r w:rsidR="00D2421E">
        <w:t xml:space="preserve">economic benefits, </w:t>
      </w:r>
      <w:r w:rsidR="00C974A2">
        <w:t xml:space="preserve">social benefits, </w:t>
      </w:r>
      <w:r w:rsidR="00D2421E">
        <w:t xml:space="preserve">and </w:t>
      </w:r>
      <w:r w:rsidR="00C974A2">
        <w:t>environmental benefits</w:t>
      </w:r>
      <w:r w:rsidR="00E46E1F">
        <w:t xml:space="preserve">, </w:t>
      </w:r>
      <w:r w:rsidR="0089679E">
        <w:t>or in other words, be measured against the</w:t>
      </w:r>
      <w:r w:rsidR="00E46E1F">
        <w:t xml:space="preserve"> “the triple bottom line” </w:t>
      </w:r>
      <w:r w:rsidR="00E46E1F">
        <w:rPr>
          <w:noProof/>
          <w:color w:val="000000" w:themeColor="text1"/>
        </w:rPr>
        <w:t>(Fisk, 2010; Elkington, 2004)</w:t>
      </w:r>
      <w:r w:rsidR="00E46E1F">
        <w:rPr>
          <w:color w:val="000000" w:themeColor="text1"/>
        </w:rPr>
        <w:t>.</w:t>
      </w:r>
    </w:p>
    <w:p w14:paraId="63123E93" w14:textId="4DF768F7" w:rsidR="00C974A2" w:rsidRDefault="00C974A2" w:rsidP="00E244FD">
      <w:pPr>
        <w:spacing w:line="360" w:lineRule="auto"/>
      </w:pPr>
    </w:p>
    <w:p w14:paraId="2782A439" w14:textId="7029AA8F" w:rsidR="00C974A2" w:rsidRDefault="00C974A2" w:rsidP="00E244FD">
      <w:pPr>
        <w:spacing w:line="360" w:lineRule="auto"/>
      </w:pPr>
      <w:r>
        <w:t xml:space="preserve">The </w:t>
      </w:r>
      <w:r w:rsidR="00E46E1F">
        <w:t xml:space="preserve">highest aspiration of sustainable product design is to balance these three priorities so that clients profit, user needs and/or desires are satisfied, and the environment </w:t>
      </w:r>
      <w:r w:rsidR="00D2421E">
        <w:t>is nurtured</w:t>
      </w:r>
      <w:r w:rsidR="00E46E1F">
        <w:t xml:space="preserve"> (</w:t>
      </w:r>
      <w:r w:rsidR="00E46E1F" w:rsidRPr="00F11984">
        <w:t>Ellen Macarthur</w:t>
      </w:r>
      <w:r w:rsidR="005B61EF">
        <w:t xml:space="preserve"> Foundation, 2021</w:t>
      </w:r>
      <w:r w:rsidR="00E46E1F">
        <w:t>). We have not yet reached a stage where product life cycles readily benefit the environment</w:t>
      </w:r>
      <w:r w:rsidR="00792EEF">
        <w:t>,</w:t>
      </w:r>
      <w:r w:rsidR="00E46E1F">
        <w:t xml:space="preserve"> </w:t>
      </w:r>
      <w:r w:rsidR="00792EEF">
        <w:t xml:space="preserve">and </w:t>
      </w:r>
      <w:r w:rsidR="00C85FA7">
        <w:t>we know that</w:t>
      </w:r>
      <w:r w:rsidR="00792EEF">
        <w:t xml:space="preserve"> the environment is often </w:t>
      </w:r>
      <w:r w:rsidR="004A1B72">
        <w:t>desecrated</w:t>
      </w:r>
      <w:r w:rsidR="00792EEF">
        <w:t xml:space="preserve"> in this relationship, but legislation </w:t>
      </w:r>
      <w:r w:rsidR="00A478FA">
        <w:t xml:space="preserve">and </w:t>
      </w:r>
      <w:r w:rsidR="00A921A9">
        <w:t xml:space="preserve">government </w:t>
      </w:r>
      <w:r w:rsidR="00A478FA">
        <w:t>advertising campaigns</w:t>
      </w:r>
      <w:r w:rsidR="00A921A9">
        <w:t xml:space="preserve"> targeting behaviour change</w:t>
      </w:r>
      <w:r w:rsidR="00A478FA">
        <w:t xml:space="preserve"> </w:t>
      </w:r>
      <w:r w:rsidR="00792EEF">
        <w:t xml:space="preserve">can shift the balance towards the environment </w:t>
      </w:r>
      <w:r w:rsidR="00D2421E">
        <w:t xml:space="preserve">so </w:t>
      </w:r>
      <w:r w:rsidR="00792EEF">
        <w:t xml:space="preserve">that </w:t>
      </w:r>
      <w:r w:rsidR="00755C2B">
        <w:t xml:space="preserve">client </w:t>
      </w:r>
      <w:r w:rsidR="00755C2B">
        <w:lastRenderedPageBreak/>
        <w:t>profit, user satisfaction, minimal</w:t>
      </w:r>
      <w:r w:rsidR="00D2421E">
        <w:t xml:space="preserve"> environmental harm</w:t>
      </w:r>
      <w:r w:rsidR="00A272AF">
        <w:t xml:space="preserve">, (and holistic community wellbeing) </w:t>
      </w:r>
      <w:r w:rsidR="00792EEF">
        <w:t>are achieved</w:t>
      </w:r>
      <w:r w:rsidR="00D2421E">
        <w:t>.</w:t>
      </w:r>
    </w:p>
    <w:p w14:paraId="341E4B7F" w14:textId="09431271" w:rsidR="000E02A3" w:rsidRDefault="000E02A3" w:rsidP="00E244FD">
      <w:pPr>
        <w:spacing w:line="360" w:lineRule="auto"/>
      </w:pPr>
    </w:p>
    <w:p w14:paraId="6D274194" w14:textId="31857557" w:rsidR="000E02A3" w:rsidRDefault="00792EEF" w:rsidP="00E244FD">
      <w:pPr>
        <w:spacing w:line="360" w:lineRule="auto"/>
      </w:pPr>
      <w:r>
        <w:t>P</w:t>
      </w:r>
      <w:r w:rsidR="0089679E">
        <w:t>receding</w:t>
      </w:r>
      <w:r w:rsidR="000E02A3">
        <w:t xml:space="preserve"> the priorities of client profit, user satisfaction, environmental sustainability</w:t>
      </w:r>
      <w:r w:rsidR="00755C2B">
        <w:t xml:space="preserve">, (and designer </w:t>
      </w:r>
      <w:r w:rsidR="0089679E">
        <w:t>expression</w:t>
      </w:r>
      <w:r w:rsidR="00755C2B">
        <w:t>)</w:t>
      </w:r>
      <w:r w:rsidR="0089679E">
        <w:t>,</w:t>
      </w:r>
      <w:r>
        <w:t xml:space="preserve"> however,</w:t>
      </w:r>
      <w:r w:rsidR="000E02A3">
        <w:t xml:space="preserve"> </w:t>
      </w:r>
      <w:r w:rsidR="00173B7B">
        <w:t>comes</w:t>
      </w:r>
      <w:r w:rsidR="000E02A3">
        <w:t xml:space="preserve"> education, </w:t>
      </w:r>
      <w:r w:rsidR="0089679E">
        <w:t>notably</w:t>
      </w:r>
      <w:r w:rsidR="000E02A3">
        <w:t xml:space="preserve"> engineering education</w:t>
      </w:r>
      <w:r w:rsidR="008E1120">
        <w:t>, repairer education,</w:t>
      </w:r>
      <w:r w:rsidR="000E02A3">
        <w:t xml:space="preserve"> and Product Design education</w:t>
      </w:r>
      <w:r w:rsidR="00755C2B">
        <w:t xml:space="preserve"> (also </w:t>
      </w:r>
      <w:r w:rsidR="006C29E9">
        <w:t>known as</w:t>
      </w:r>
      <w:r w:rsidR="00755C2B">
        <w:t xml:space="preserve"> Industrial Design education).</w:t>
      </w:r>
      <w:r w:rsidR="0089679E">
        <w:t xml:space="preserve"> </w:t>
      </w:r>
      <w:r w:rsidR="00C85FA7">
        <w:t xml:space="preserve">But </w:t>
      </w:r>
      <w:r w:rsidR="00173B7B">
        <w:t xml:space="preserve">generalist education is also needed </w:t>
      </w:r>
      <w:r w:rsidR="00A272AF">
        <w:t>so that</w:t>
      </w:r>
      <w:r w:rsidR="00173B7B">
        <w:t xml:space="preserve"> </w:t>
      </w:r>
      <w:r w:rsidR="00C85FA7">
        <w:t>f</w:t>
      </w:r>
      <w:r w:rsidR="00BF015C">
        <w:t>uture</w:t>
      </w:r>
      <w:r w:rsidR="0089679E">
        <w:t xml:space="preserve"> entrepreneurs, </w:t>
      </w:r>
      <w:r w:rsidR="00A921A9">
        <w:t xml:space="preserve">manufacturers, </w:t>
      </w:r>
      <w:r w:rsidR="0089679E">
        <w:t xml:space="preserve">and consumers </w:t>
      </w:r>
      <w:r w:rsidR="00A272AF">
        <w:t xml:space="preserve">also </w:t>
      </w:r>
      <w:r w:rsidR="0089679E">
        <w:t xml:space="preserve">understand the life cycle benefits and impacts of the products they design, </w:t>
      </w:r>
      <w:r>
        <w:t xml:space="preserve">produce, </w:t>
      </w:r>
      <w:r w:rsidR="0089679E">
        <w:t>distribute, consume, and dispose of.</w:t>
      </w:r>
    </w:p>
    <w:p w14:paraId="21B1A57B" w14:textId="37261196" w:rsidR="00D22D91" w:rsidRDefault="00D22D91" w:rsidP="00E244FD">
      <w:pPr>
        <w:spacing w:line="360" w:lineRule="auto"/>
      </w:pPr>
    </w:p>
    <w:p w14:paraId="4A7D8048" w14:textId="53C80680" w:rsidR="00D22D91" w:rsidRDefault="00D22D91" w:rsidP="00E244FD">
      <w:pPr>
        <w:spacing w:line="360" w:lineRule="auto"/>
      </w:pPr>
      <w:r>
        <w:t>I will now respond to the following questions from the Commission’s issues document.</w:t>
      </w:r>
    </w:p>
    <w:p w14:paraId="3BAE49E5" w14:textId="7B6E67A4" w:rsidR="00D22D91" w:rsidRDefault="00D22D91" w:rsidP="00E244FD">
      <w:pPr>
        <w:spacing w:line="360" w:lineRule="auto"/>
      </w:pPr>
    </w:p>
    <w:p w14:paraId="7EB5CA2A" w14:textId="41DFA040" w:rsidR="000621CA" w:rsidRDefault="000621CA" w:rsidP="00E244FD">
      <w:pPr>
        <w:spacing w:line="360" w:lineRule="auto"/>
      </w:pPr>
      <w:r>
        <w:t>4g)</w:t>
      </w:r>
      <w:r>
        <w:tab/>
      </w:r>
      <w:r w:rsidR="006D2F76" w:rsidRPr="006D2F76">
        <w:t xml:space="preserve">What policy changes could be introduced if there is a need to increase competition </w:t>
      </w:r>
    </w:p>
    <w:p w14:paraId="6AF1E91E" w14:textId="07D48317" w:rsidR="006D2F76" w:rsidRDefault="006D2F76" w:rsidP="000621CA">
      <w:pPr>
        <w:spacing w:line="360" w:lineRule="auto"/>
        <w:ind w:firstLine="720"/>
      </w:pPr>
      <w:r w:rsidRPr="006D2F76">
        <w:t>in repair markets and improve consumer access to, and affordability of, repairs?</w:t>
      </w:r>
    </w:p>
    <w:p w14:paraId="121C8EC5" w14:textId="77777777" w:rsidR="006D2F76" w:rsidRDefault="006D2F76" w:rsidP="00E244FD">
      <w:pPr>
        <w:spacing w:line="360" w:lineRule="auto"/>
      </w:pPr>
    </w:p>
    <w:p w14:paraId="37CFB1A7" w14:textId="77777777" w:rsidR="000621CA" w:rsidRDefault="00D22D91" w:rsidP="00E244FD">
      <w:pPr>
        <w:spacing w:line="360" w:lineRule="auto"/>
      </w:pPr>
      <w:r>
        <w:t>5</w:t>
      </w:r>
      <w:r w:rsidRPr="00B80449">
        <w:t>c)</w:t>
      </w:r>
      <w:r w:rsidRPr="00B80449">
        <w:tab/>
        <w:t xml:space="preserve">Do current IP protections (e.g. intellectual property rights, technological protection </w:t>
      </w:r>
    </w:p>
    <w:p w14:paraId="0C84A232" w14:textId="77777777" w:rsidR="000621CA" w:rsidRDefault="00D22D91" w:rsidP="000621CA">
      <w:pPr>
        <w:spacing w:line="360" w:lineRule="auto"/>
        <w:ind w:firstLine="720"/>
      </w:pPr>
      <w:r w:rsidRPr="00B80449">
        <w:t>measures, end-user licencing agreements) pose a significant barrier to repair in</w:t>
      </w:r>
    </w:p>
    <w:p w14:paraId="558B0838" w14:textId="574F0665" w:rsidR="00D22D91" w:rsidRDefault="00D22D91" w:rsidP="000621CA">
      <w:pPr>
        <w:spacing w:line="360" w:lineRule="auto"/>
        <w:ind w:firstLine="720"/>
      </w:pPr>
      <w:r w:rsidRPr="00B80449">
        <w:t>Australia?</w:t>
      </w:r>
    </w:p>
    <w:p w14:paraId="0FED4026" w14:textId="1BC2A848" w:rsidR="00D22D91" w:rsidRDefault="00D22D91" w:rsidP="00E244FD">
      <w:pPr>
        <w:spacing w:line="360" w:lineRule="auto"/>
      </w:pPr>
    </w:p>
    <w:p w14:paraId="2D1EA79C" w14:textId="77777777" w:rsidR="000621CA" w:rsidRDefault="00D22D91" w:rsidP="00E244FD">
      <w:pPr>
        <w:spacing w:line="360" w:lineRule="auto"/>
      </w:pPr>
      <w:r>
        <w:t xml:space="preserve">7e) </w:t>
      </w:r>
      <w:r w:rsidR="000621CA">
        <w:tab/>
      </w:r>
      <w:r w:rsidRPr="00C22D04">
        <w:t>How can a right to repair policy further reduce the net costs of e-waste in Australia,</w:t>
      </w:r>
    </w:p>
    <w:p w14:paraId="54752F53" w14:textId="1AE73730" w:rsidR="000621CA" w:rsidRDefault="00D22D91" w:rsidP="000621CA">
      <w:pPr>
        <w:spacing w:line="360" w:lineRule="auto"/>
        <w:ind w:firstLine="720"/>
      </w:pPr>
      <w:r w:rsidRPr="00C22D04">
        <w:t>and would such an approach be an effective and efficient means of addressing the</w:t>
      </w:r>
    </w:p>
    <w:p w14:paraId="49670608" w14:textId="2EA56A2E" w:rsidR="00D22D91" w:rsidRDefault="00D22D91" w:rsidP="000621CA">
      <w:pPr>
        <w:spacing w:line="360" w:lineRule="auto"/>
        <w:ind w:firstLine="720"/>
      </w:pPr>
      <w:r w:rsidRPr="00C22D04">
        <w:t>costs of e-waste to the community?</w:t>
      </w:r>
    </w:p>
    <w:p w14:paraId="54C96664" w14:textId="4D69FDA4" w:rsidR="00321963" w:rsidRDefault="00321963" w:rsidP="00E244FD">
      <w:pPr>
        <w:spacing w:line="360" w:lineRule="auto"/>
      </w:pPr>
    </w:p>
    <w:p w14:paraId="768D4285" w14:textId="77777777" w:rsidR="000621CA" w:rsidRDefault="000621CA" w:rsidP="00E244FD">
      <w:pPr>
        <w:spacing w:line="360" w:lineRule="auto"/>
      </w:pPr>
    </w:p>
    <w:p w14:paraId="76346B52" w14:textId="45D4249C" w:rsidR="00321963" w:rsidRDefault="00321963" w:rsidP="00E244FD">
      <w:pPr>
        <w:spacing w:line="360" w:lineRule="auto"/>
      </w:pPr>
      <w:r>
        <w:t>I will then make one further comment and finally, I will summarise my contributions.</w:t>
      </w:r>
    </w:p>
    <w:p w14:paraId="7F0A54C4" w14:textId="4A62DCE3" w:rsidR="00321963" w:rsidRDefault="00321963" w:rsidP="00E244FD">
      <w:pPr>
        <w:spacing w:line="360" w:lineRule="auto"/>
      </w:pPr>
    </w:p>
    <w:p w14:paraId="4DC0C9B4" w14:textId="77777777" w:rsidR="00321963" w:rsidRDefault="00321963" w:rsidP="00E244FD">
      <w:pPr>
        <w:spacing w:line="360" w:lineRule="auto"/>
      </w:pPr>
    </w:p>
    <w:p w14:paraId="68A0ADFF" w14:textId="77777777" w:rsidR="005B61EF" w:rsidRDefault="005B61EF">
      <w:pPr>
        <w:rPr>
          <w:b/>
        </w:rPr>
      </w:pPr>
      <w:r>
        <w:rPr>
          <w:b/>
        </w:rPr>
        <w:br w:type="page"/>
      </w:r>
    </w:p>
    <w:p w14:paraId="75AF93AF" w14:textId="61D5F83A" w:rsidR="000621CA" w:rsidRDefault="00805531" w:rsidP="00E244FD">
      <w:pPr>
        <w:spacing w:line="360" w:lineRule="auto"/>
        <w:rPr>
          <w:b/>
        </w:rPr>
      </w:pPr>
      <w:r w:rsidRPr="00564C1D">
        <w:rPr>
          <w:b/>
        </w:rPr>
        <w:lastRenderedPageBreak/>
        <w:t>4g)</w:t>
      </w:r>
      <w:r w:rsidR="000621CA">
        <w:rPr>
          <w:b/>
        </w:rPr>
        <w:tab/>
      </w:r>
      <w:r w:rsidRPr="00564C1D">
        <w:rPr>
          <w:b/>
        </w:rPr>
        <w:t>What policy changes could be introduced if there is a need to increase competition</w:t>
      </w:r>
    </w:p>
    <w:p w14:paraId="4B98E401" w14:textId="6BC1983B" w:rsidR="00805531" w:rsidRPr="00564C1D" w:rsidRDefault="00805531" w:rsidP="000621CA">
      <w:pPr>
        <w:spacing w:line="360" w:lineRule="auto"/>
        <w:ind w:firstLine="720"/>
        <w:rPr>
          <w:b/>
        </w:rPr>
      </w:pPr>
      <w:r w:rsidRPr="00564C1D">
        <w:rPr>
          <w:b/>
        </w:rPr>
        <w:t>in repair markets and improve consumer access to, and affordability of, repairs?</w:t>
      </w:r>
    </w:p>
    <w:p w14:paraId="35A3BE97" w14:textId="328333B4" w:rsidR="00D22D91" w:rsidRDefault="00D22D91" w:rsidP="00E244FD">
      <w:pPr>
        <w:spacing w:line="360" w:lineRule="auto"/>
      </w:pPr>
    </w:p>
    <w:p w14:paraId="76611213" w14:textId="77777777" w:rsidR="00BD46E7" w:rsidRDefault="00BD46E7" w:rsidP="00E244FD">
      <w:pPr>
        <w:spacing w:line="360" w:lineRule="auto"/>
      </w:pPr>
      <w:r>
        <w:t xml:space="preserve">After a </w:t>
      </w:r>
      <w:proofErr w:type="spellStart"/>
      <w:r>
        <w:t>Covid</w:t>
      </w:r>
      <w:proofErr w:type="spellEnd"/>
      <w:r>
        <w:t xml:space="preserve"> 19 ravaged 2020, now is the ideal time to implement positive changes, stimulate employment, and take up unexpected opportunities.</w:t>
      </w:r>
    </w:p>
    <w:p w14:paraId="181B377C" w14:textId="672C3FC6" w:rsidR="00BD46E7" w:rsidRDefault="00BD46E7" w:rsidP="00E244FD">
      <w:pPr>
        <w:spacing w:line="360" w:lineRule="auto"/>
      </w:pPr>
    </w:p>
    <w:p w14:paraId="279783D2" w14:textId="6E99B8D5" w:rsidR="00BD46E7" w:rsidRDefault="007C1343" w:rsidP="00E244FD">
      <w:pPr>
        <w:spacing w:line="360" w:lineRule="auto"/>
      </w:pPr>
      <w:r>
        <w:t>One way to do this is for r</w:t>
      </w:r>
      <w:r w:rsidR="00BD46E7">
        <w:t xml:space="preserve">epair industries </w:t>
      </w:r>
      <w:r w:rsidR="00A921A9">
        <w:t>to</w:t>
      </w:r>
      <w:r w:rsidR="00BD46E7">
        <w:t xml:space="preserve"> be supported through </w:t>
      </w:r>
      <w:r w:rsidR="006F49C0">
        <w:t xml:space="preserve">subsidies, </w:t>
      </w:r>
      <w:r w:rsidR="00BD46E7">
        <w:t>reduced fee TAFE courses</w:t>
      </w:r>
      <w:r w:rsidR="006F49C0">
        <w:t xml:space="preserve">, and </w:t>
      </w:r>
      <w:r w:rsidR="00BD46E7">
        <w:t>apprenticeship</w:t>
      </w:r>
      <w:r w:rsidR="006F49C0">
        <w:t xml:space="preserve"> incentives. As an example, consumers may have less money to spend on furniture in coming years</w:t>
      </w:r>
      <w:r w:rsidR="004A1B72">
        <w:t xml:space="preserve"> due to the effects of the Pandemic</w:t>
      </w:r>
      <w:r w:rsidR="006F49C0">
        <w:t xml:space="preserve"> but if upholstery services were cheaper (through subsidies) and more upholsterers were in business (through training support), consumers, workers, </w:t>
      </w:r>
      <w:r w:rsidR="00A921A9">
        <w:t xml:space="preserve">small business owners, </w:t>
      </w:r>
      <w:r w:rsidR="006F49C0">
        <w:t>and the environment would all benefit.</w:t>
      </w:r>
    </w:p>
    <w:p w14:paraId="4D5DE179" w14:textId="259FC6E2" w:rsidR="006F49C0" w:rsidRDefault="006F49C0" w:rsidP="00E244FD">
      <w:pPr>
        <w:spacing w:line="360" w:lineRule="auto"/>
      </w:pPr>
    </w:p>
    <w:p w14:paraId="7D9DA377" w14:textId="50FBB9A3" w:rsidR="006F49C0" w:rsidRDefault="00A921A9" w:rsidP="00E244FD">
      <w:pPr>
        <w:spacing w:line="360" w:lineRule="auto"/>
      </w:pPr>
      <w:r>
        <w:t xml:space="preserve">The pandemic </w:t>
      </w:r>
      <w:r w:rsidR="00173B7B">
        <w:t xml:space="preserve">has </w:t>
      </w:r>
      <w:r>
        <w:t>also taught us that m</w:t>
      </w:r>
      <w:r w:rsidR="006F49C0">
        <w:t xml:space="preserve">anufacturing should be </w:t>
      </w:r>
      <w:r w:rsidR="001C6D92">
        <w:t xml:space="preserve">further </w:t>
      </w:r>
      <w:r w:rsidR="006F49C0">
        <w:t xml:space="preserve">supported to return to Australia. </w:t>
      </w:r>
      <w:r w:rsidR="00F82069">
        <w:t xml:space="preserve">This would reduce the vulnerability of Australia to future possible global disruptions and is becoming more and more feasible with advanced manufacturing developments and the flexibility and customisability </w:t>
      </w:r>
      <w:r w:rsidR="004A1B72">
        <w:t>that</w:t>
      </w:r>
      <w:r w:rsidR="00F82069">
        <w:t xml:space="preserve"> Industry 4.0</w:t>
      </w:r>
      <w:r w:rsidR="004A1B72">
        <w:t xml:space="preserve"> brings.</w:t>
      </w:r>
      <w:r w:rsidR="000332E5">
        <w:t xml:space="preserve"> Returning more manufacturing to Australia would </w:t>
      </w:r>
      <w:r>
        <w:t>increase</w:t>
      </w:r>
      <w:r w:rsidR="000332E5">
        <w:t xml:space="preserve"> Australia’s ability to “design-in” reparability.</w:t>
      </w:r>
    </w:p>
    <w:p w14:paraId="7A2A801E" w14:textId="77777777" w:rsidR="00A272AF" w:rsidRDefault="00F82069" w:rsidP="00E244FD">
      <w:pPr>
        <w:spacing w:line="360" w:lineRule="auto"/>
      </w:pPr>
      <w:r>
        <w:t xml:space="preserve">With </w:t>
      </w:r>
      <w:r w:rsidR="001C6D92">
        <w:t xml:space="preserve">continued </w:t>
      </w:r>
      <w:r w:rsidR="00A272AF">
        <w:t>bolstering of</w:t>
      </w:r>
      <w:r w:rsidR="001C6D92">
        <w:t xml:space="preserve"> manufacturing in</w:t>
      </w:r>
      <w:r>
        <w:t xml:space="preserve"> Australia, reparability could become a specialisation, an in-demand niche area.</w:t>
      </w:r>
      <w:r w:rsidR="004A1B72">
        <w:t xml:space="preserve"> </w:t>
      </w:r>
    </w:p>
    <w:p w14:paraId="7F422058" w14:textId="7FC6FFE2" w:rsidR="00BD46E7" w:rsidRDefault="004A1B72" w:rsidP="00E244FD">
      <w:pPr>
        <w:spacing w:line="360" w:lineRule="auto"/>
      </w:pPr>
      <w:r>
        <w:t>The following link, shows video footage of a robot disassembling iPhone</w:t>
      </w:r>
      <w:r w:rsidR="00B129F2">
        <w:t>s</w:t>
      </w:r>
      <w:r>
        <w:t xml:space="preserve"> </w:t>
      </w:r>
      <w:hyperlink r:id="rId11" w:history="1">
        <w:r w:rsidRPr="009767C7">
          <w:rPr>
            <w:rStyle w:val="Hyperlink"/>
          </w:rPr>
          <w:t>https://www.cnet.com/videos/watch-apples-daisy-robot-rip-apart-old-iphones/</w:t>
        </w:r>
      </w:hyperlink>
      <w:r>
        <w:t xml:space="preserve"> </w:t>
      </w:r>
      <w:r w:rsidR="00DF7B5B">
        <w:t>(</w:t>
      </w:r>
      <w:r w:rsidR="00173B7B">
        <w:t>CNET, 20</w:t>
      </w:r>
      <w:r w:rsidR="00F51559">
        <w:t>18</w:t>
      </w:r>
      <w:r w:rsidR="00DF7B5B">
        <w:t>)</w:t>
      </w:r>
      <w:r>
        <w:t xml:space="preserve">. </w:t>
      </w:r>
      <w:r w:rsidR="00B129F2">
        <w:t>The</w:t>
      </w:r>
      <w:r>
        <w:t xml:space="preserve"> iPhone</w:t>
      </w:r>
      <w:r w:rsidR="00C17C84">
        <w:t>s</w:t>
      </w:r>
      <w:r w:rsidR="00B129F2">
        <w:t xml:space="preserve"> in this video are</w:t>
      </w:r>
      <w:r>
        <w:t xml:space="preserve"> being completely stripped </w:t>
      </w:r>
      <w:r w:rsidR="001C6D92">
        <w:t>in a safe manner</w:t>
      </w:r>
      <w:r w:rsidR="00DF7B5B">
        <w:t xml:space="preserve">, </w:t>
      </w:r>
      <w:r w:rsidR="001C6D92">
        <w:t xml:space="preserve">unlike </w:t>
      </w:r>
      <w:r w:rsidR="00DF7B5B">
        <w:t xml:space="preserve">the </w:t>
      </w:r>
      <w:r w:rsidR="00B129F2">
        <w:t>dirty and unsafe</w:t>
      </w:r>
      <w:r w:rsidR="00DF7B5B">
        <w:t xml:space="preserve"> product stripping that may occur</w:t>
      </w:r>
      <w:r w:rsidR="001C6D92">
        <w:t xml:space="preserve"> when waste goods are shipped to countries with poor Health and Safety laws</w:t>
      </w:r>
      <w:r w:rsidR="007C1343">
        <w:t>. This robot</w:t>
      </w:r>
      <w:r>
        <w:t xml:space="preserve"> could </w:t>
      </w:r>
      <w:r w:rsidR="00A272AF">
        <w:t xml:space="preserve">also </w:t>
      </w:r>
      <w:r>
        <w:t xml:space="preserve">just as easily be </w:t>
      </w:r>
      <w:r w:rsidR="00DF7B5B">
        <w:t>completing repairs</w:t>
      </w:r>
      <w:r>
        <w:t xml:space="preserve">. </w:t>
      </w:r>
    </w:p>
    <w:p w14:paraId="728A7FE9" w14:textId="465A089A" w:rsidR="001C6D92" w:rsidRDefault="001C6D92" w:rsidP="00E244FD">
      <w:pPr>
        <w:spacing w:line="360" w:lineRule="auto"/>
      </w:pPr>
    </w:p>
    <w:p w14:paraId="0708D8A3" w14:textId="5B7511C0" w:rsidR="001C6D92" w:rsidRDefault="007C1343" w:rsidP="00E244FD">
      <w:pPr>
        <w:spacing w:line="360" w:lineRule="auto"/>
      </w:pPr>
      <w:r>
        <w:t>Advanced manufacturing</w:t>
      </w:r>
      <w:r w:rsidR="006132A4">
        <w:t xml:space="preserve"> </w:t>
      </w:r>
      <w:r>
        <w:t>innovation and research &amp; development</w:t>
      </w:r>
      <w:r w:rsidR="006132A4">
        <w:t xml:space="preserve"> </w:t>
      </w:r>
      <w:r>
        <w:t xml:space="preserve">have been identified as sectors where Australia could </w:t>
      </w:r>
      <w:r w:rsidR="00B129F2">
        <w:t>gain</w:t>
      </w:r>
      <w:r>
        <w:t xml:space="preserve"> a competitive advantage</w:t>
      </w:r>
      <w:r w:rsidR="00A272AF">
        <w:t xml:space="preserve"> (Australian Government, 2014, p. 7 &amp; p. 72)</w:t>
      </w:r>
      <w:r w:rsidR="00DF7B5B">
        <w:t>.</w:t>
      </w:r>
      <w:r w:rsidR="002945E6">
        <w:t xml:space="preserve"> </w:t>
      </w:r>
      <w:r w:rsidR="00DF7B5B">
        <w:t>N</w:t>
      </w:r>
      <w:r w:rsidR="002945E6">
        <w:t>iche industries</w:t>
      </w:r>
      <w:r w:rsidR="001C6D92">
        <w:t xml:space="preserve"> in de-manufacturing</w:t>
      </w:r>
      <w:r w:rsidR="00C17C84">
        <w:t>, remanufacturing, and robotic repair</w:t>
      </w:r>
      <w:r w:rsidR="002945E6">
        <w:t xml:space="preserve"> could easily become a part of this</w:t>
      </w:r>
      <w:r w:rsidR="001C6D92">
        <w:t xml:space="preserve">. </w:t>
      </w:r>
      <w:r w:rsidR="00C17C84">
        <w:t xml:space="preserve">Appliances and devices with lower susceptibility to short </w:t>
      </w:r>
      <w:r w:rsidR="00C17C84">
        <w:lastRenderedPageBreak/>
        <w:t>fashion cycles</w:t>
      </w:r>
      <w:r w:rsidR="00AB4119">
        <w:t xml:space="preserve">, such as </w:t>
      </w:r>
      <w:r w:rsidR="002945E6">
        <w:t>household appliances and commercially</w:t>
      </w:r>
      <w:r w:rsidR="00DC17C7">
        <w:t>-</w:t>
      </w:r>
      <w:r w:rsidR="002945E6">
        <w:t>used machines</w:t>
      </w:r>
      <w:r w:rsidR="00AB4119">
        <w:t>,</w:t>
      </w:r>
      <w:r w:rsidR="00C17C84">
        <w:t xml:space="preserve"> could be </w:t>
      </w:r>
      <w:r w:rsidR="00765AD9">
        <w:t>the first products targeted in</w:t>
      </w:r>
      <w:r w:rsidR="00B129F2">
        <w:t xml:space="preserve"> de-manufacturing, remanufacturing, and robotic repair</w:t>
      </w:r>
      <w:r w:rsidR="00765AD9">
        <w:t xml:space="preserve"> industries</w:t>
      </w:r>
      <w:r w:rsidR="00DF7B5B">
        <w:t>.</w:t>
      </w:r>
    </w:p>
    <w:p w14:paraId="71032A86" w14:textId="77777777" w:rsidR="00BD46E7" w:rsidRDefault="00BD46E7" w:rsidP="00E244FD">
      <w:pPr>
        <w:spacing w:line="360" w:lineRule="auto"/>
      </w:pPr>
    </w:p>
    <w:p w14:paraId="7473CBAF" w14:textId="51AD56D1" w:rsidR="00694773" w:rsidRDefault="0015023C" w:rsidP="00E244FD">
      <w:pPr>
        <w:spacing w:line="360" w:lineRule="auto"/>
      </w:pPr>
      <w:r>
        <w:t xml:space="preserve">As with most environmental sustainability challenges, </w:t>
      </w:r>
      <w:r w:rsidR="00765AD9">
        <w:t xml:space="preserve">however, </w:t>
      </w:r>
      <w:r>
        <w:t xml:space="preserve">it is not just scientific, technological, or legislative solutions that are needed to increase reparability. Regular community members need to be motivated </w:t>
      </w:r>
      <w:r w:rsidR="00DF7B5B">
        <w:t>to</w:t>
      </w:r>
      <w:r>
        <w:t xml:space="preserve"> care about it. Currently, many appear to be motivated by advertisers and the imperative to “keep up with the Jones’ ”. </w:t>
      </w:r>
      <w:r w:rsidR="00AB4119">
        <w:t xml:space="preserve">Some are addicted to </w:t>
      </w:r>
      <w:r w:rsidR="002945E6">
        <w:t>purchasing</w:t>
      </w:r>
      <w:r w:rsidR="00AB4119">
        <w:t xml:space="preserve">. </w:t>
      </w:r>
      <w:r>
        <w:t xml:space="preserve">Therefore, government sponsored advertising </w:t>
      </w:r>
      <w:r w:rsidR="00694773">
        <w:t>promoting the “coolness”</w:t>
      </w:r>
      <w:r>
        <w:t xml:space="preserve"> </w:t>
      </w:r>
      <w:r w:rsidR="00694773">
        <w:t xml:space="preserve">and desirability of owning repaired and updated products and </w:t>
      </w:r>
      <w:r>
        <w:t>should be disseminated</w:t>
      </w:r>
      <w:r w:rsidR="00A13A79">
        <w:t xml:space="preserve"> (where this fits within Government advertising guidelines)</w:t>
      </w:r>
      <w:r>
        <w:t>.</w:t>
      </w:r>
      <w:r w:rsidR="00DA4AB0">
        <w:t xml:space="preserve"> </w:t>
      </w:r>
      <w:r w:rsidR="00694773">
        <w:t xml:space="preserve">Designers </w:t>
      </w:r>
      <w:r w:rsidR="00A13A79">
        <w:t xml:space="preserve">and others </w:t>
      </w:r>
      <w:r w:rsidR="00694773">
        <w:t xml:space="preserve">could also act as influencers, and </w:t>
      </w:r>
      <w:r w:rsidR="00DA4AB0">
        <w:t>promote</w:t>
      </w:r>
      <w:r w:rsidR="00694773">
        <w:t xml:space="preserve"> the </w:t>
      </w:r>
      <w:proofErr w:type="spellStart"/>
      <w:r w:rsidR="00694773">
        <w:t>fashionability</w:t>
      </w:r>
      <w:proofErr w:type="spellEnd"/>
      <w:r w:rsidR="00694773">
        <w:t xml:space="preserve"> of repaired or upgraded goods. </w:t>
      </w:r>
      <w:r w:rsidR="002945E6">
        <w:t>Such a</w:t>
      </w:r>
      <w:r w:rsidR="00694773">
        <w:t xml:space="preserve"> role could be promoted in secondary and tertiary design courses.</w:t>
      </w:r>
    </w:p>
    <w:p w14:paraId="11DFFC6F" w14:textId="58E3D848" w:rsidR="00757B90" w:rsidRDefault="00757B90" w:rsidP="00E244FD">
      <w:pPr>
        <w:spacing w:line="360" w:lineRule="auto"/>
      </w:pPr>
    </w:p>
    <w:p w14:paraId="37ED3792" w14:textId="35AD37DF" w:rsidR="00757B90" w:rsidRDefault="00757B90" w:rsidP="00E244FD">
      <w:pPr>
        <w:spacing w:line="360" w:lineRule="auto"/>
      </w:pPr>
      <w:r>
        <w:t xml:space="preserve">Another approach to reparability </w:t>
      </w:r>
      <w:r w:rsidR="00765AD9">
        <w:t>and</w:t>
      </w:r>
      <w:r>
        <w:t xml:space="preserve"> fashion cycles is to view the skin, surface, or interface of a product as a part that can be upgraded independently of the interior of the product</w:t>
      </w:r>
      <w:r w:rsidR="002945E6">
        <w:t xml:space="preserve">. </w:t>
      </w:r>
      <w:r w:rsidR="00765AD9">
        <w:t>Surface replaceability</w:t>
      </w:r>
      <w:r>
        <w:t xml:space="preserve"> can be planned</w:t>
      </w:r>
      <w:r w:rsidR="00765AD9">
        <w:t>-</w:t>
      </w:r>
      <w:r>
        <w:t>for during product design</w:t>
      </w:r>
      <w:r w:rsidR="002945E6">
        <w:t xml:space="preserve"> and should </w:t>
      </w:r>
      <w:r w:rsidR="00765AD9">
        <w:t xml:space="preserve">therefore </w:t>
      </w:r>
      <w:r w:rsidR="002945E6">
        <w:t xml:space="preserve">be taught in design </w:t>
      </w:r>
      <w:r w:rsidR="00A13A79">
        <w:t xml:space="preserve">and engineering </w:t>
      </w:r>
      <w:r w:rsidR="002945E6">
        <w:t>courses.</w:t>
      </w:r>
    </w:p>
    <w:p w14:paraId="7A5EDB4B" w14:textId="77777777" w:rsidR="0015023C" w:rsidRDefault="0015023C" w:rsidP="00E244FD">
      <w:pPr>
        <w:spacing w:line="360" w:lineRule="auto"/>
      </w:pPr>
    </w:p>
    <w:p w14:paraId="01BCE15E" w14:textId="0419B298" w:rsidR="00AB4119" w:rsidRDefault="00AB4119" w:rsidP="00E244FD">
      <w:pPr>
        <w:spacing w:line="360" w:lineRule="auto"/>
      </w:pPr>
      <w:r>
        <w:t>Further education-related polic</w:t>
      </w:r>
      <w:r w:rsidR="00765AD9">
        <w:t>ies</w:t>
      </w:r>
      <w:r>
        <w:t xml:space="preserve"> that could</w:t>
      </w:r>
      <w:r w:rsidR="00F82069">
        <w:t xml:space="preserve"> support reparability</w:t>
      </w:r>
      <w:r>
        <w:t xml:space="preserve"> include the following</w:t>
      </w:r>
      <w:r w:rsidR="00765AD9">
        <w:t>:</w:t>
      </w:r>
    </w:p>
    <w:p w14:paraId="46976609" w14:textId="77777777" w:rsidR="002945E6" w:rsidRDefault="002945E6" w:rsidP="00E244FD">
      <w:pPr>
        <w:spacing w:line="360" w:lineRule="auto"/>
      </w:pPr>
    </w:p>
    <w:p w14:paraId="7C8E09E5" w14:textId="11AA638B" w:rsidR="006F49C0" w:rsidRDefault="00A13A79" w:rsidP="00E244FD">
      <w:pPr>
        <w:spacing w:line="360" w:lineRule="auto"/>
      </w:pPr>
      <w:r>
        <w:t>E</w:t>
      </w:r>
      <w:r w:rsidR="006F49C0">
        <w:t xml:space="preserve">ducation </w:t>
      </w:r>
      <w:r w:rsidR="00F82069">
        <w:t xml:space="preserve">providers </w:t>
      </w:r>
      <w:r w:rsidR="002945E6">
        <w:t>sh</w:t>
      </w:r>
      <w:r w:rsidR="00F82069">
        <w:t xml:space="preserve">ould be supported to educate both specialist and generalist students about sustainable product design strategies. This </w:t>
      </w:r>
      <w:r w:rsidR="00B30EB6">
        <w:t xml:space="preserve">would </w:t>
      </w:r>
      <w:r w:rsidR="00F82069">
        <w:t xml:space="preserve">benefit future manufacturers, entrepreneurs, designers, </w:t>
      </w:r>
      <w:r w:rsidR="002945E6">
        <w:t xml:space="preserve">repairers, </w:t>
      </w:r>
      <w:r w:rsidR="00F82069">
        <w:t>and consumers.</w:t>
      </w:r>
      <w:r w:rsidR="00AB4119">
        <w:t xml:space="preserve"> This already happens to a significant degree but </w:t>
      </w:r>
      <w:r w:rsidR="00CA1827">
        <w:t xml:space="preserve">reparability-related </w:t>
      </w:r>
      <w:r w:rsidR="00AB4119">
        <w:t xml:space="preserve">knowledge areas </w:t>
      </w:r>
      <w:r w:rsidR="00765AD9">
        <w:t>may not always be included.</w:t>
      </w:r>
    </w:p>
    <w:p w14:paraId="53D6B922" w14:textId="6F893DAB" w:rsidR="008E1120" w:rsidRDefault="008E1120" w:rsidP="00E244FD">
      <w:pPr>
        <w:spacing w:line="360" w:lineRule="auto"/>
      </w:pPr>
    </w:p>
    <w:p w14:paraId="7F0D1E16" w14:textId="77777777" w:rsidR="00765AD9" w:rsidRDefault="00765AD9" w:rsidP="00765AD9">
      <w:pPr>
        <w:spacing w:line="360" w:lineRule="auto"/>
      </w:pPr>
      <w:r>
        <w:t>In relation to specialist design students, tertiary providers should be strongly encouraged to ensure they are delivering sound training in the areas of design for disassembly, design for upgradeability, design for reparability, the effects of e waste, modular design, and other relevant areas, rather than just paying lip service to sustainable product design. Senior secondary 3D design students should study these same concepts in less detail.</w:t>
      </w:r>
    </w:p>
    <w:p w14:paraId="55F1F0D9" w14:textId="77777777" w:rsidR="00765AD9" w:rsidRDefault="00765AD9" w:rsidP="00E244FD">
      <w:pPr>
        <w:spacing w:line="360" w:lineRule="auto"/>
      </w:pPr>
    </w:p>
    <w:p w14:paraId="7F0FADAC" w14:textId="2EDFACB9" w:rsidR="008E1120" w:rsidRDefault="00765AD9" w:rsidP="00E244FD">
      <w:pPr>
        <w:spacing w:line="360" w:lineRule="auto"/>
      </w:pPr>
      <w:r>
        <w:lastRenderedPageBreak/>
        <w:t>In relation to specialist design technology training</w:t>
      </w:r>
      <w:r w:rsidR="00DA4AB0">
        <w:t>, h</w:t>
      </w:r>
      <w:r w:rsidR="008E1120">
        <w:t>ands</w:t>
      </w:r>
      <w:r w:rsidR="00DA4AB0">
        <w:t>-</w:t>
      </w:r>
      <w:r w:rsidR="008E1120">
        <w:t xml:space="preserve">on Design technology subjects should be </w:t>
      </w:r>
      <w:r w:rsidR="00CA1827">
        <w:t xml:space="preserve">actively </w:t>
      </w:r>
      <w:r w:rsidR="008E1120">
        <w:t xml:space="preserve">supported in schools to ensure that students maintain </w:t>
      </w:r>
      <w:r w:rsidR="00CA1827">
        <w:t xml:space="preserve">the </w:t>
      </w:r>
      <w:r w:rsidR="008E1120">
        <w:t>non-routine manual skills</w:t>
      </w:r>
      <w:r w:rsidR="00CA1827">
        <w:t xml:space="preserve"> and non-routine digital skills necessary for the repair professions. This would include instituting policy to help schools </w:t>
      </w:r>
      <w:r w:rsidR="00AF06A7">
        <w:t>recruit</w:t>
      </w:r>
      <w:r w:rsidR="00CA1827">
        <w:t xml:space="preserve"> suitable teaching staff and may include funding of teacher retraining (</w:t>
      </w:r>
      <w:r w:rsidR="00AF06A7">
        <w:t>DATTA</w:t>
      </w:r>
      <w:r w:rsidR="00BD48D1">
        <w:t>, 2019</w:t>
      </w:r>
      <w:r w:rsidR="00CA1827">
        <w:t>).</w:t>
      </w:r>
    </w:p>
    <w:p w14:paraId="0FF3C2C0" w14:textId="1582F720" w:rsidR="00B30EB6" w:rsidRDefault="00B30EB6" w:rsidP="00E244FD">
      <w:pPr>
        <w:spacing w:line="360" w:lineRule="auto"/>
      </w:pPr>
    </w:p>
    <w:p w14:paraId="07683B9C" w14:textId="3824FA10" w:rsidR="000E4FC0" w:rsidRDefault="00B30EB6" w:rsidP="00E244FD">
      <w:pPr>
        <w:spacing w:line="360" w:lineRule="auto"/>
      </w:pPr>
      <w:r>
        <w:t xml:space="preserve">For more generalist students in secondary and even primary school, </w:t>
      </w:r>
      <w:r w:rsidR="000E4FC0">
        <w:t xml:space="preserve">the contents of the Design and technologies learning area in the Australian Curriculum </w:t>
      </w:r>
      <w:r w:rsidR="00DA4AB0">
        <w:t xml:space="preserve">(or relevant state based curricula) </w:t>
      </w:r>
      <w:r w:rsidR="000E4FC0">
        <w:t xml:space="preserve">should be </w:t>
      </w:r>
      <w:r w:rsidR="00AB4119">
        <w:t>properly delivered</w:t>
      </w:r>
      <w:r w:rsidR="000E4FC0">
        <w:t xml:space="preserve">. </w:t>
      </w:r>
    </w:p>
    <w:p w14:paraId="3EED2FAD" w14:textId="656AA51E" w:rsidR="00EB63F5" w:rsidRDefault="00AB4119" w:rsidP="00E244FD">
      <w:pPr>
        <w:spacing w:line="360" w:lineRule="auto"/>
      </w:pPr>
      <w:r>
        <w:t>T</w:t>
      </w:r>
      <w:r w:rsidR="000E4FC0">
        <w:t xml:space="preserve">he Australian Curriculum indicates that </w:t>
      </w:r>
      <w:r w:rsidR="00520563">
        <w:t>children as young as</w:t>
      </w:r>
      <w:r w:rsidR="00726D35">
        <w:t xml:space="preserve"> </w:t>
      </w:r>
      <w:r w:rsidR="001C16C9">
        <w:t>eight and nine</w:t>
      </w:r>
      <w:r w:rsidR="000E4FC0">
        <w:t xml:space="preserve"> should</w:t>
      </w:r>
      <w:r w:rsidR="00A86E37">
        <w:t>,</w:t>
      </w:r>
      <w:r w:rsidR="000E4FC0">
        <w:t xml:space="preserve"> “</w:t>
      </w:r>
      <w:r w:rsidR="00A86E37" w:rsidRPr="00A86E37">
        <w:t>examine social and environmental sustainability implications of existing products</w:t>
      </w:r>
      <w:r w:rsidR="000E4FC0">
        <w:t>”; and “critique and assess suitability, sustainability and enterprise opportunities” (of their designs)</w:t>
      </w:r>
      <w:r w:rsidR="00A13A79">
        <w:t xml:space="preserve"> (</w:t>
      </w:r>
      <w:r w:rsidR="006A7D66">
        <w:t>ACARA</w:t>
      </w:r>
      <w:r w:rsidR="00760ADF">
        <w:t>, 2021</w:t>
      </w:r>
      <w:r w:rsidR="00A13A79">
        <w:t>)</w:t>
      </w:r>
      <w:r w:rsidR="000E4FC0">
        <w:t>.</w:t>
      </w:r>
      <w:r w:rsidR="00520563">
        <w:t xml:space="preserve"> While year 9-10 students must, “</w:t>
      </w:r>
      <w:r w:rsidR="00A86E37" w:rsidRPr="00A86E37">
        <w:t>Critically analyse factors, including social, ethical and sustainability considerations, that impact on designed solutions</w:t>
      </w:r>
      <w:r w:rsidR="00520563">
        <w:t>”</w:t>
      </w:r>
      <w:r w:rsidR="00A13A79">
        <w:t xml:space="preserve"> (</w:t>
      </w:r>
      <w:r w:rsidR="006A7D66">
        <w:t>ACARA</w:t>
      </w:r>
      <w:r w:rsidR="00A13A79">
        <w:t xml:space="preserve">, </w:t>
      </w:r>
      <w:r w:rsidR="00760ADF">
        <w:t>2021</w:t>
      </w:r>
      <w:r w:rsidR="00A13A79">
        <w:t>)</w:t>
      </w:r>
      <w:r w:rsidR="00726D35">
        <w:t>.</w:t>
      </w:r>
      <w:r w:rsidR="00DA4AB0">
        <w:t xml:space="preserve"> However, </w:t>
      </w:r>
      <w:r w:rsidR="001C16C9">
        <w:t xml:space="preserve">primary teachers and secondary teachers, are seldom Product Design or engineering specialists, </w:t>
      </w:r>
      <w:r w:rsidR="00CD48E4">
        <w:t xml:space="preserve">so it is likely they </w:t>
      </w:r>
      <w:r w:rsidR="001C16C9">
        <w:t xml:space="preserve">would benefit from </w:t>
      </w:r>
      <w:r w:rsidR="00F935E8">
        <w:t xml:space="preserve">user friendly </w:t>
      </w:r>
      <w:r w:rsidR="001C16C9">
        <w:t xml:space="preserve">support materials and exemplar projects to help them </w:t>
      </w:r>
      <w:r w:rsidR="00726D35">
        <w:t xml:space="preserve">deliver </w:t>
      </w:r>
      <w:r w:rsidR="00CD48E4">
        <w:t>sustainable product design</w:t>
      </w:r>
      <w:r w:rsidR="00CA1827">
        <w:t xml:space="preserve"> curricul</w:t>
      </w:r>
      <w:r w:rsidR="00765AD9">
        <w:t>a</w:t>
      </w:r>
      <w:r w:rsidR="00CA1827">
        <w:t xml:space="preserve"> more confidently</w:t>
      </w:r>
      <w:r w:rsidR="00DA4AB0">
        <w:t>. Such support materials</w:t>
      </w:r>
      <w:r w:rsidR="00CA1827">
        <w:t xml:space="preserve"> would help</w:t>
      </w:r>
      <w:r w:rsidR="00726D35">
        <w:t xml:space="preserve"> </w:t>
      </w:r>
      <w:r w:rsidR="00EB63F5">
        <w:t xml:space="preserve">foster key </w:t>
      </w:r>
      <w:r w:rsidR="001C16C9">
        <w:t>product reparability</w:t>
      </w:r>
      <w:r w:rsidR="008E1120">
        <w:t xml:space="preserve"> knowledge in</w:t>
      </w:r>
      <w:r w:rsidR="00EB63F5">
        <w:t xml:space="preserve"> </w:t>
      </w:r>
      <w:r w:rsidR="008E1120">
        <w:t xml:space="preserve">our </w:t>
      </w:r>
      <w:r w:rsidR="00EB63F5">
        <w:t xml:space="preserve">future manufacturers, entrepreneurs, designers, </w:t>
      </w:r>
      <w:r w:rsidR="001C16C9">
        <w:t xml:space="preserve">repairers, </w:t>
      </w:r>
      <w:r w:rsidR="00EB63F5">
        <w:t>and consumers.</w:t>
      </w:r>
      <w:r w:rsidR="00CA1827">
        <w:t xml:space="preserve"> Government funding for the development of such support material</w:t>
      </w:r>
      <w:r w:rsidR="00DC4306">
        <w:t xml:space="preserve"> would be beneficial.</w:t>
      </w:r>
    </w:p>
    <w:p w14:paraId="7E12B59F" w14:textId="2ECE9C4F" w:rsidR="00EB63F5" w:rsidRDefault="00EB63F5" w:rsidP="00E244FD">
      <w:pPr>
        <w:spacing w:line="360" w:lineRule="auto"/>
      </w:pPr>
    </w:p>
    <w:p w14:paraId="330BCDC9" w14:textId="77777777" w:rsidR="00DA4AB0" w:rsidRDefault="001C16C9" w:rsidP="00E244FD">
      <w:pPr>
        <w:spacing w:line="360" w:lineRule="auto"/>
      </w:pPr>
      <w:r>
        <w:t xml:space="preserve">There are two final education-related initiatives that the government could instigate in relation to questions asked in the issues paper. Firstly, </w:t>
      </w:r>
      <w:r w:rsidR="00EB63F5">
        <w:t>based on the Commission’s query about the extent of planned obsolescence in present-day Australia</w:t>
      </w:r>
      <w:r w:rsidR="00DC4306">
        <w:t>, a</w:t>
      </w:r>
      <w:r w:rsidR="00EB63F5">
        <w:t xml:space="preserve"> research grant </w:t>
      </w:r>
      <w:r>
        <w:t>could</w:t>
      </w:r>
      <w:r w:rsidR="00EB63F5">
        <w:t xml:space="preserve"> be </w:t>
      </w:r>
      <w:r w:rsidR="00DC4306">
        <w:t>made available</w:t>
      </w:r>
      <w:r w:rsidR="00EB63F5">
        <w:t xml:space="preserve"> </w:t>
      </w:r>
      <w:r>
        <w:t xml:space="preserve">for a researcher to </w:t>
      </w:r>
      <w:r w:rsidR="00DC4306">
        <w:t xml:space="preserve">answer this question accurately. </w:t>
      </w:r>
    </w:p>
    <w:p w14:paraId="61E76E7D" w14:textId="38A87FD4" w:rsidR="00EB63F5" w:rsidRDefault="00DC4306" w:rsidP="00E244FD">
      <w:pPr>
        <w:spacing w:line="360" w:lineRule="auto"/>
      </w:pPr>
      <w:r>
        <w:t>Secondly, i</w:t>
      </w:r>
      <w:r w:rsidR="00EB63F5">
        <w:t>n relation to the Commission’s query about what a reasonable life time for a given product should be</w:t>
      </w:r>
      <w:r w:rsidR="00DA4AB0">
        <w:t>, a</w:t>
      </w:r>
      <w:r w:rsidR="00EB63F5">
        <w:t xml:space="preserve"> research grant should be offered </w:t>
      </w:r>
      <w:r w:rsidR="008139F7">
        <w:t>so that</w:t>
      </w:r>
      <w:r w:rsidR="00EB63F5">
        <w:t xml:space="preserve"> a team of researchers </w:t>
      </w:r>
      <w:r w:rsidR="008139F7">
        <w:t>can</w:t>
      </w:r>
      <w:r w:rsidR="00EB63F5">
        <w:t xml:space="preserve"> develop </w:t>
      </w:r>
      <w:r w:rsidR="00407381">
        <w:t xml:space="preserve">a </w:t>
      </w:r>
      <w:r w:rsidR="00EB63F5">
        <w:t xml:space="preserve">set of </w:t>
      </w:r>
      <w:r w:rsidR="008139F7">
        <w:t xml:space="preserve">product life-length </w:t>
      </w:r>
      <w:r w:rsidR="00EB63F5">
        <w:t xml:space="preserve">benchmarks for </w:t>
      </w:r>
      <w:r w:rsidR="00407381">
        <w:t>a</w:t>
      </w:r>
      <w:r w:rsidR="00EB63F5">
        <w:t xml:space="preserve"> range of common </w:t>
      </w:r>
      <w:r w:rsidR="00407381">
        <w:t xml:space="preserve">household and commercial </w:t>
      </w:r>
      <w:r w:rsidR="00EB63F5">
        <w:t xml:space="preserve">products. This should be done independently of length of </w:t>
      </w:r>
      <w:r>
        <w:t xml:space="preserve">product </w:t>
      </w:r>
      <w:r w:rsidR="00EB63F5">
        <w:t>life according to fashion cycles</w:t>
      </w:r>
      <w:r w:rsidR="009E30A5">
        <w:t xml:space="preserve"> and would need to be updated every few years.</w:t>
      </w:r>
      <w:r w:rsidR="008139F7">
        <w:t xml:space="preserve"> This would become a valuable global resource.</w:t>
      </w:r>
    </w:p>
    <w:p w14:paraId="1A654B38" w14:textId="7D532D07" w:rsidR="00564C1D" w:rsidRDefault="00564C1D" w:rsidP="00E244FD">
      <w:pPr>
        <w:spacing w:line="360" w:lineRule="auto"/>
      </w:pPr>
    </w:p>
    <w:p w14:paraId="7AF34DEA" w14:textId="77777777" w:rsidR="00407381" w:rsidRDefault="00407381" w:rsidP="00E244FD">
      <w:pPr>
        <w:spacing w:line="360" w:lineRule="auto"/>
      </w:pPr>
    </w:p>
    <w:p w14:paraId="562E558A" w14:textId="77777777" w:rsidR="000621CA" w:rsidRDefault="00564C1D" w:rsidP="00E244FD">
      <w:pPr>
        <w:spacing w:line="360" w:lineRule="auto"/>
        <w:rPr>
          <w:b/>
        </w:rPr>
      </w:pPr>
      <w:r w:rsidRPr="00564C1D">
        <w:rPr>
          <w:b/>
        </w:rPr>
        <w:t>5c)</w:t>
      </w:r>
      <w:r w:rsidR="000621CA">
        <w:rPr>
          <w:b/>
        </w:rPr>
        <w:tab/>
      </w:r>
      <w:r w:rsidRPr="00564C1D">
        <w:rPr>
          <w:b/>
        </w:rPr>
        <w:t>Do current IP protections (e.g. intellectual property rights, technological protection</w:t>
      </w:r>
    </w:p>
    <w:p w14:paraId="07B2827E" w14:textId="77777777" w:rsidR="000621CA" w:rsidRDefault="00564C1D" w:rsidP="000621CA">
      <w:pPr>
        <w:spacing w:line="360" w:lineRule="auto"/>
        <w:ind w:firstLine="720"/>
        <w:rPr>
          <w:b/>
        </w:rPr>
      </w:pPr>
      <w:r w:rsidRPr="00564C1D">
        <w:rPr>
          <w:b/>
        </w:rPr>
        <w:t>measures, end-user licencing agreements) pose a significant barrier to repair in</w:t>
      </w:r>
    </w:p>
    <w:p w14:paraId="1B9FB67B" w14:textId="2228863C" w:rsidR="00564C1D" w:rsidRPr="00564C1D" w:rsidRDefault="00564C1D" w:rsidP="000621CA">
      <w:pPr>
        <w:spacing w:line="360" w:lineRule="auto"/>
        <w:ind w:firstLine="720"/>
        <w:rPr>
          <w:b/>
        </w:rPr>
      </w:pPr>
      <w:r w:rsidRPr="00564C1D">
        <w:rPr>
          <w:b/>
        </w:rPr>
        <w:t>Australia?</w:t>
      </w:r>
    </w:p>
    <w:p w14:paraId="2C7A261C" w14:textId="783E9BE6" w:rsidR="00726D35" w:rsidRDefault="00726D35" w:rsidP="00E244FD">
      <w:pPr>
        <w:spacing w:line="360" w:lineRule="auto"/>
      </w:pPr>
    </w:p>
    <w:p w14:paraId="1A6C9B27" w14:textId="00AD9379" w:rsidR="00F82069" w:rsidRDefault="00564C1D" w:rsidP="00E244FD">
      <w:pPr>
        <w:spacing w:line="360" w:lineRule="auto"/>
      </w:pPr>
      <w:r>
        <w:t>In response to current IP protections in Australia</w:t>
      </w:r>
      <w:r w:rsidR="00EB4F79">
        <w:t>,</w:t>
      </w:r>
      <w:r w:rsidR="005E4128">
        <w:t xml:space="preserve"> I would like to tell the story of my broken oven. </w:t>
      </w:r>
    </w:p>
    <w:p w14:paraId="702F16BA" w14:textId="5BBFC805" w:rsidR="005E4128" w:rsidRDefault="005E4128" w:rsidP="00E244FD">
      <w:pPr>
        <w:spacing w:line="360" w:lineRule="auto"/>
      </w:pPr>
      <w:r>
        <w:t xml:space="preserve">My daughter dropped an </w:t>
      </w:r>
      <w:r w:rsidR="003E2F72">
        <w:t>electronic tablet</w:t>
      </w:r>
      <w:r>
        <w:t xml:space="preserve"> onto my open oven door and smashed the internal layer of glass in the oven door, (the </w:t>
      </w:r>
      <w:r w:rsidR="003E2F72">
        <w:t>tablet</w:t>
      </w:r>
      <w:r>
        <w:t xml:space="preserve"> was unharmed).</w:t>
      </w:r>
    </w:p>
    <w:p w14:paraId="5EE0E44F" w14:textId="46C238F1" w:rsidR="005E4128" w:rsidRDefault="005E4128" w:rsidP="00E244FD">
      <w:pPr>
        <w:spacing w:line="360" w:lineRule="auto"/>
      </w:pPr>
      <w:r>
        <w:t xml:space="preserve">I phoned the oven company and they told me parts were no longer being manufactured for that model. I said, “That’s OK, can you please send me the specifications of the piece of glass that I need replaced so that I can have it made up?” but they refused on the grounds that it was proprietary information. </w:t>
      </w:r>
    </w:p>
    <w:p w14:paraId="240F6306" w14:textId="2A4C883C" w:rsidR="005E4128" w:rsidRDefault="005E4128" w:rsidP="00E244FD">
      <w:pPr>
        <w:spacing w:line="360" w:lineRule="auto"/>
      </w:pPr>
      <w:r>
        <w:t xml:space="preserve">I believe that sharing the specifications of a single part of a 20 year old oven design would not have harmed their business. Therefore, I suggest that companies be strongly encouraged to make certain part specifications available for a small price. This could even involve </w:t>
      </w:r>
      <w:r w:rsidR="00EB4F79">
        <w:t>companies emailing 3d computer models of parts</w:t>
      </w:r>
      <w:r w:rsidR="00AF06A7">
        <w:t>, along with materials specifications,</w:t>
      </w:r>
      <w:r w:rsidR="00EB4F79">
        <w:t xml:space="preserve"> which could then be produced digitally.</w:t>
      </w:r>
    </w:p>
    <w:p w14:paraId="3296FFDC" w14:textId="08CFAC97" w:rsidR="0015023C" w:rsidRDefault="0015023C" w:rsidP="00E244FD">
      <w:pPr>
        <w:spacing w:line="360" w:lineRule="auto"/>
      </w:pPr>
    </w:p>
    <w:p w14:paraId="221CE2EA" w14:textId="77777777" w:rsidR="00216BBD" w:rsidRDefault="00216BBD" w:rsidP="00E244FD">
      <w:pPr>
        <w:spacing w:line="360" w:lineRule="auto"/>
      </w:pPr>
    </w:p>
    <w:p w14:paraId="7454A86C" w14:textId="77777777" w:rsidR="000621CA" w:rsidRDefault="00EB4F79" w:rsidP="00E244FD">
      <w:pPr>
        <w:spacing w:line="360" w:lineRule="auto"/>
        <w:rPr>
          <w:b/>
        </w:rPr>
      </w:pPr>
      <w:r w:rsidRPr="00EB4F79">
        <w:rPr>
          <w:b/>
        </w:rPr>
        <w:t>7e)</w:t>
      </w:r>
      <w:r w:rsidR="000621CA">
        <w:rPr>
          <w:b/>
        </w:rPr>
        <w:tab/>
      </w:r>
      <w:r w:rsidRPr="00EB4F79">
        <w:rPr>
          <w:b/>
        </w:rPr>
        <w:t>How can a right to repair policy further reduce the net costs of e-waste in</w:t>
      </w:r>
    </w:p>
    <w:p w14:paraId="355E723B" w14:textId="77777777" w:rsidR="000621CA" w:rsidRDefault="00EB4F79" w:rsidP="000621CA">
      <w:pPr>
        <w:spacing w:line="360" w:lineRule="auto"/>
        <w:ind w:firstLine="720"/>
        <w:rPr>
          <w:b/>
        </w:rPr>
      </w:pPr>
      <w:r w:rsidRPr="00EB4F79">
        <w:rPr>
          <w:b/>
        </w:rPr>
        <w:t xml:space="preserve">Australia, and would such an approach be an effective and efficient means of </w:t>
      </w:r>
    </w:p>
    <w:p w14:paraId="6159FB8B" w14:textId="75AAD29B" w:rsidR="00EB4F79" w:rsidRPr="00EB4F79" w:rsidRDefault="00EB4F79" w:rsidP="000621CA">
      <w:pPr>
        <w:spacing w:line="360" w:lineRule="auto"/>
        <w:ind w:firstLine="720"/>
        <w:rPr>
          <w:b/>
        </w:rPr>
      </w:pPr>
      <w:r w:rsidRPr="00EB4F79">
        <w:rPr>
          <w:b/>
        </w:rPr>
        <w:t>addressing the costs of e-waste to the community?</w:t>
      </w:r>
    </w:p>
    <w:p w14:paraId="2CDC3CDA" w14:textId="1A17A2B1" w:rsidR="00805531" w:rsidRDefault="00805531" w:rsidP="00E244FD">
      <w:pPr>
        <w:spacing w:line="360" w:lineRule="auto"/>
      </w:pPr>
    </w:p>
    <w:p w14:paraId="4F844F59" w14:textId="349A61A4" w:rsidR="00805531" w:rsidRDefault="0020440A" w:rsidP="00E244FD">
      <w:pPr>
        <w:spacing w:line="360" w:lineRule="auto"/>
      </w:pPr>
      <w:r>
        <w:t>In order to respond to this question</w:t>
      </w:r>
      <w:r w:rsidR="00216BBD">
        <w:t>,</w:t>
      </w:r>
      <w:r>
        <w:t xml:space="preserve"> it should again be emphasised that </w:t>
      </w:r>
      <w:r w:rsidR="008373EC">
        <w:t>“costs to the community” should instead be viewed in terms of “</w:t>
      </w:r>
      <w:r w:rsidR="002F2EE1">
        <w:t xml:space="preserve">net benefits to the community” </w:t>
      </w:r>
      <w:r w:rsidR="008373EC">
        <w:t xml:space="preserve">which must in turn </w:t>
      </w:r>
      <w:r w:rsidR="002F2EE1">
        <w:t xml:space="preserve">comprise of </w:t>
      </w:r>
      <w:r w:rsidR="008373EC">
        <w:t xml:space="preserve">not just </w:t>
      </w:r>
      <w:r w:rsidR="002F2EE1">
        <w:t xml:space="preserve">economic benefits, </w:t>
      </w:r>
      <w:r w:rsidR="008373EC">
        <w:t xml:space="preserve">but also </w:t>
      </w:r>
      <w:r w:rsidR="002F2EE1">
        <w:t>social benefits, and environmental benefits</w:t>
      </w:r>
      <w:r w:rsidR="008373EC">
        <w:t>.</w:t>
      </w:r>
      <w:r w:rsidR="00045F1E">
        <w:t xml:space="preserve"> </w:t>
      </w:r>
      <w:r w:rsidR="003E2F72">
        <w:t>Ideally, this concept should be extended</w:t>
      </w:r>
      <w:r w:rsidR="000E2A76">
        <w:t xml:space="preserve"> to become</w:t>
      </w:r>
      <w:r w:rsidR="00216BBD">
        <w:t xml:space="preserve"> “</w:t>
      </w:r>
      <w:r w:rsidR="00045F1E">
        <w:t>net benefits to the global community</w:t>
      </w:r>
      <w:r w:rsidR="00216BBD">
        <w:t>”</w:t>
      </w:r>
      <w:r w:rsidR="00045F1E">
        <w:t>.</w:t>
      </w:r>
    </w:p>
    <w:p w14:paraId="46FC27C8" w14:textId="4756BDCF" w:rsidR="0068038D" w:rsidRDefault="0068038D" w:rsidP="00E244FD">
      <w:pPr>
        <w:spacing w:line="360" w:lineRule="auto"/>
      </w:pPr>
    </w:p>
    <w:p w14:paraId="65BC8018" w14:textId="6908380F" w:rsidR="008373EC" w:rsidRDefault="008373EC" w:rsidP="00E244FD">
      <w:pPr>
        <w:spacing w:line="360" w:lineRule="auto"/>
      </w:pPr>
      <w:r>
        <w:t xml:space="preserve">As has been mentioned, e waste has </w:t>
      </w:r>
      <w:r w:rsidR="00216BBD">
        <w:t>usually</w:t>
      </w:r>
      <w:r>
        <w:t xml:space="preserve"> been </w:t>
      </w:r>
      <w:r w:rsidR="00216BBD">
        <w:t xml:space="preserve">first </w:t>
      </w:r>
      <w:r>
        <w:t xml:space="preserve">manufactured by robots according to strict design specifications, </w:t>
      </w:r>
      <w:r w:rsidR="005A5961">
        <w:t xml:space="preserve">so </w:t>
      </w:r>
      <w:r>
        <w:t>there is a</w:t>
      </w:r>
      <w:r w:rsidR="00333F0D">
        <w:t>n</w:t>
      </w:r>
      <w:r>
        <w:t xml:space="preserve"> emerging opportunity to use those same design </w:t>
      </w:r>
      <w:r>
        <w:lastRenderedPageBreak/>
        <w:t>specifications to de-manufacture e waste using robots</w:t>
      </w:r>
      <w:r w:rsidR="00045F1E">
        <w:t>. This would allow</w:t>
      </w:r>
      <w:r>
        <w:t xml:space="preserve"> access </w:t>
      </w:r>
      <w:r w:rsidR="00045F1E">
        <w:t xml:space="preserve">to </w:t>
      </w:r>
      <w:r>
        <w:t xml:space="preserve">valuable components and materials </w:t>
      </w:r>
      <w:r w:rsidR="0042027B">
        <w:t xml:space="preserve">and </w:t>
      </w:r>
      <w:r w:rsidR="00216BBD">
        <w:t>would also allow the</w:t>
      </w:r>
      <w:r>
        <w:t xml:space="preserve"> </w:t>
      </w:r>
      <w:r w:rsidR="00216BBD">
        <w:t>extraction of</w:t>
      </w:r>
      <w:r>
        <w:t xml:space="preserve"> dangerous components</w:t>
      </w:r>
      <w:r w:rsidR="00045F1E">
        <w:t xml:space="preserve"> and materials</w:t>
      </w:r>
      <w:r>
        <w:t>.</w:t>
      </w:r>
      <w:r w:rsidR="005A5961">
        <w:t xml:space="preserve"> Robotic repair and upgrade stations could also be made available</w:t>
      </w:r>
      <w:r w:rsidR="00216BBD">
        <w:t xml:space="preserve"> as part of a new niche industry</w:t>
      </w:r>
      <w:r w:rsidR="005A5961">
        <w:t>.</w:t>
      </w:r>
    </w:p>
    <w:p w14:paraId="1BB4F7AD" w14:textId="088E7B9F" w:rsidR="005A5961" w:rsidRDefault="005A5961" w:rsidP="00E244FD">
      <w:pPr>
        <w:spacing w:line="360" w:lineRule="auto"/>
      </w:pPr>
    </w:p>
    <w:p w14:paraId="5D293915" w14:textId="78E48B40" w:rsidR="005A5961" w:rsidRDefault="005A5961" w:rsidP="00E244FD">
      <w:pPr>
        <w:spacing w:line="360" w:lineRule="auto"/>
      </w:pPr>
      <w:r>
        <w:t>As has already been mentioned, machines and devices viewed by consumers as high fashion items could have their surfaces updated without internal components being altered</w:t>
      </w:r>
      <w:r w:rsidR="00A55865">
        <w:t>. This is in line with the way many people change their phone covers from time to time and may satisfy the human desire for novelty</w:t>
      </w:r>
      <w:r w:rsidR="0042027B">
        <w:t xml:space="preserve"> with a lower environmental impact</w:t>
      </w:r>
      <w:r w:rsidR="00A55865">
        <w:t>. Again, this is something that could be encouraged through government sponsored advertising campaigns and by enlisting designers</w:t>
      </w:r>
      <w:r w:rsidR="0042027B">
        <w:t xml:space="preserve"> and</w:t>
      </w:r>
      <w:r w:rsidR="00A55865">
        <w:t xml:space="preserve"> others as influencers.</w:t>
      </w:r>
    </w:p>
    <w:p w14:paraId="5C87883E" w14:textId="56828C96" w:rsidR="00A55865" w:rsidRDefault="00A55865" w:rsidP="00E244FD">
      <w:pPr>
        <w:spacing w:line="360" w:lineRule="auto"/>
      </w:pPr>
    </w:p>
    <w:p w14:paraId="69583D11" w14:textId="6388B93F" w:rsidR="00A55865" w:rsidRDefault="00FE45F3" w:rsidP="00E244FD">
      <w:pPr>
        <w:spacing w:line="360" w:lineRule="auto"/>
      </w:pPr>
      <w:r>
        <w:t>Finally, e waste could be reduced by</w:t>
      </w:r>
      <w:r w:rsidR="00216BBD">
        <w:t xml:space="preserve"> prohibit</w:t>
      </w:r>
      <w:r>
        <w:t>ing</w:t>
      </w:r>
      <w:r w:rsidR="00A55865">
        <w:t xml:space="preserve"> </w:t>
      </w:r>
      <w:r w:rsidR="00866A5B">
        <w:t>contracts</w:t>
      </w:r>
      <w:r w:rsidR="008043C0">
        <w:t xml:space="preserve"> or advertising materials</w:t>
      </w:r>
      <w:r w:rsidR="00866A5B">
        <w:t xml:space="preserve"> that </w:t>
      </w:r>
      <w:r w:rsidR="008043C0">
        <w:t>encourage</w:t>
      </w:r>
      <w:r w:rsidR="00866A5B">
        <w:t xml:space="preserve"> short </w:t>
      </w:r>
      <w:r w:rsidR="008043C0">
        <w:t xml:space="preserve">product </w:t>
      </w:r>
      <w:r w:rsidR="00866A5B">
        <w:t>replacement cycle</w:t>
      </w:r>
      <w:r w:rsidR="00045F1E">
        <w:t>s</w:t>
      </w:r>
      <w:r>
        <w:t xml:space="preserve">. For example, it is currently easy to sign up to </w:t>
      </w:r>
      <w:r w:rsidR="008043C0">
        <w:t>be</w:t>
      </w:r>
      <w:r>
        <w:t xml:space="preserve"> sent a brand new, updated phone model every two </w:t>
      </w:r>
      <w:r w:rsidR="008043C0">
        <w:t>or</w:t>
      </w:r>
      <w:r>
        <w:t xml:space="preserve"> three years</w:t>
      </w:r>
      <w:r w:rsidR="008043C0">
        <w:t>, bu</w:t>
      </w:r>
      <w:r w:rsidR="008043C0" w:rsidRPr="008043C0">
        <w:rPr>
          <w:color w:val="000000" w:themeColor="text1"/>
        </w:rPr>
        <w:t>t how much improved functionality does a regular person really need? and how many cameras does one phone really need?</w:t>
      </w:r>
      <w:r w:rsidR="00071D71" w:rsidRPr="008043C0">
        <w:rPr>
          <w:color w:val="000000" w:themeColor="text1"/>
        </w:rPr>
        <w:t xml:space="preserve"> </w:t>
      </w:r>
      <w:r w:rsidR="008043C0">
        <w:t>S</w:t>
      </w:r>
      <w:r w:rsidR="00045F1E">
        <w:t>uch</w:t>
      </w:r>
      <w:r w:rsidR="00866A5B">
        <w:t xml:space="preserve"> </w:t>
      </w:r>
      <w:r w:rsidR="00045F1E">
        <w:t>contracts</w:t>
      </w:r>
      <w:r w:rsidR="00866A5B">
        <w:t xml:space="preserve"> </w:t>
      </w:r>
      <w:r w:rsidR="00071D71">
        <w:t xml:space="preserve">normalise </w:t>
      </w:r>
      <w:r w:rsidR="00866A5B">
        <w:t xml:space="preserve">planned obsolescence </w:t>
      </w:r>
      <w:r>
        <w:t>with</w:t>
      </w:r>
      <w:r w:rsidR="00866A5B">
        <w:t xml:space="preserve"> short turnaround</w:t>
      </w:r>
      <w:r>
        <w:t xml:space="preserve"> cycles</w:t>
      </w:r>
      <w:r w:rsidR="00071D71">
        <w:t xml:space="preserve"> in the community and should be </w:t>
      </w:r>
      <w:r w:rsidR="008043C0">
        <w:t>eliminated</w:t>
      </w:r>
      <w:r w:rsidR="00A55865">
        <w:t xml:space="preserve">. </w:t>
      </w:r>
      <w:r w:rsidR="00071D71">
        <w:t xml:space="preserve">Definitions of “short replacement cycles” </w:t>
      </w:r>
      <w:r w:rsidR="000E2A76">
        <w:t>applicable</w:t>
      </w:r>
      <w:r w:rsidR="008043C0">
        <w:t xml:space="preserve"> to such </w:t>
      </w:r>
      <w:r w:rsidR="000E2A76">
        <w:t>prohibition</w:t>
      </w:r>
      <w:r w:rsidR="008043C0">
        <w:t xml:space="preserve"> </w:t>
      </w:r>
      <w:r w:rsidR="00071D71">
        <w:t>could be obtained from the product life</w:t>
      </w:r>
      <w:r w:rsidR="008043C0">
        <w:t>-</w:t>
      </w:r>
      <w:r w:rsidR="00071D71">
        <w:t xml:space="preserve">length benchmarking project suggested above. </w:t>
      </w:r>
    </w:p>
    <w:p w14:paraId="649A3A0D" w14:textId="77777777" w:rsidR="008771FC" w:rsidRDefault="008771FC" w:rsidP="00E244FD">
      <w:pPr>
        <w:spacing w:line="360" w:lineRule="auto"/>
      </w:pPr>
    </w:p>
    <w:p w14:paraId="323C8F59" w14:textId="77777777" w:rsidR="00D220D7" w:rsidRDefault="00D220D7" w:rsidP="00E244FD">
      <w:pPr>
        <w:spacing w:line="360" w:lineRule="auto"/>
        <w:rPr>
          <w:b/>
        </w:rPr>
      </w:pPr>
    </w:p>
    <w:p w14:paraId="4FB3260D" w14:textId="06BD9653" w:rsidR="00866A5B" w:rsidRPr="00866A5B" w:rsidRDefault="00866A5B" w:rsidP="00E244FD">
      <w:pPr>
        <w:spacing w:line="360" w:lineRule="auto"/>
        <w:rPr>
          <w:b/>
        </w:rPr>
      </w:pPr>
      <w:r w:rsidRPr="00866A5B">
        <w:rPr>
          <w:b/>
        </w:rPr>
        <w:t>Additional comment</w:t>
      </w:r>
    </w:p>
    <w:p w14:paraId="606033C3" w14:textId="65AEB254" w:rsidR="00866A5B" w:rsidRDefault="00866A5B" w:rsidP="00E244FD">
      <w:pPr>
        <w:spacing w:line="360" w:lineRule="auto"/>
      </w:pPr>
    </w:p>
    <w:p w14:paraId="79FC2F55" w14:textId="479EDE59" w:rsidR="00866A5B" w:rsidRDefault="00866A5B" w:rsidP="00E244FD">
      <w:pPr>
        <w:spacing w:line="360" w:lineRule="auto"/>
      </w:pPr>
      <w:r>
        <w:t xml:space="preserve">The Commission has probably </w:t>
      </w:r>
      <w:r w:rsidR="000E2A76">
        <w:t xml:space="preserve">already </w:t>
      </w:r>
      <w:r w:rsidR="009E30A5">
        <w:t>recognised</w:t>
      </w:r>
      <w:r>
        <w:t xml:space="preserve"> </w:t>
      </w:r>
      <w:r w:rsidR="009E30A5">
        <w:t>that</w:t>
      </w:r>
      <w:r>
        <w:t xml:space="preserve"> it is important for a small</w:t>
      </w:r>
      <w:r w:rsidR="009E30A5">
        <w:t xml:space="preserve">-population </w:t>
      </w:r>
      <w:r>
        <w:t>count</w:t>
      </w:r>
      <w:r w:rsidR="009E30A5">
        <w:t>r</w:t>
      </w:r>
      <w:r>
        <w:t xml:space="preserve">y like Australia to </w:t>
      </w:r>
      <w:r w:rsidR="009E30A5">
        <w:t>first take-up</w:t>
      </w:r>
      <w:r>
        <w:t xml:space="preserve"> reparability </w:t>
      </w:r>
      <w:r w:rsidR="00045F1E">
        <w:t>schemes</w:t>
      </w:r>
      <w:r>
        <w:t xml:space="preserve"> </w:t>
      </w:r>
      <w:r w:rsidR="009E30A5">
        <w:t xml:space="preserve">already in place in </w:t>
      </w:r>
      <w:r>
        <w:t>larger</w:t>
      </w:r>
      <w:r w:rsidR="009E30A5">
        <w:t>-population</w:t>
      </w:r>
      <w:r>
        <w:t xml:space="preserve"> </w:t>
      </w:r>
      <w:r w:rsidR="009E30A5">
        <w:t>jurisdictions,</w:t>
      </w:r>
      <w:r>
        <w:t xml:space="preserve"> while also making intended future changes publicly known. This </w:t>
      </w:r>
      <w:r w:rsidR="00AF33F7">
        <w:t>would</w:t>
      </w:r>
      <w:r w:rsidR="009E30A5">
        <w:t xml:space="preserve"> mitigate</w:t>
      </w:r>
      <w:r>
        <w:t xml:space="preserve"> difficulties associated with large overseas manufacturers not bothering to include Australia</w:t>
      </w:r>
      <w:r w:rsidR="00045F1E">
        <w:t>-</w:t>
      </w:r>
      <w:r>
        <w:t xml:space="preserve">specific reparability </w:t>
      </w:r>
      <w:r w:rsidR="00045F1E">
        <w:t>provisions</w:t>
      </w:r>
      <w:r>
        <w:t xml:space="preserve"> in their products.</w:t>
      </w:r>
    </w:p>
    <w:p w14:paraId="02ECBF30" w14:textId="77777777" w:rsidR="00866A5B" w:rsidRDefault="00866A5B" w:rsidP="00E244FD">
      <w:pPr>
        <w:spacing w:line="360" w:lineRule="auto"/>
      </w:pPr>
    </w:p>
    <w:p w14:paraId="59E1EF3C" w14:textId="4BA3C11D" w:rsidR="00866A5B" w:rsidRDefault="00866A5B" w:rsidP="00E244FD">
      <w:pPr>
        <w:spacing w:line="360" w:lineRule="auto"/>
      </w:pPr>
    </w:p>
    <w:p w14:paraId="6DC6B2A2" w14:textId="77777777" w:rsidR="005B61EF" w:rsidRDefault="005B61EF">
      <w:pPr>
        <w:rPr>
          <w:b/>
        </w:rPr>
      </w:pPr>
      <w:r>
        <w:rPr>
          <w:b/>
        </w:rPr>
        <w:br w:type="page"/>
      </w:r>
    </w:p>
    <w:p w14:paraId="64345A16" w14:textId="7740032C" w:rsidR="00866A5B" w:rsidRPr="00866A5B" w:rsidRDefault="00866A5B" w:rsidP="00E244FD">
      <w:pPr>
        <w:spacing w:line="360" w:lineRule="auto"/>
        <w:rPr>
          <w:b/>
        </w:rPr>
      </w:pPr>
      <w:r w:rsidRPr="00866A5B">
        <w:rPr>
          <w:b/>
        </w:rPr>
        <w:lastRenderedPageBreak/>
        <w:t>Summary</w:t>
      </w:r>
    </w:p>
    <w:p w14:paraId="10F5DD25" w14:textId="4331A0CB" w:rsidR="00866A5B" w:rsidRDefault="00866A5B" w:rsidP="00E244FD">
      <w:pPr>
        <w:spacing w:line="360" w:lineRule="auto"/>
      </w:pPr>
    </w:p>
    <w:p w14:paraId="61F2691B" w14:textId="55C0F05B" w:rsidR="00866A5B" w:rsidRDefault="00866A5B" w:rsidP="00E244FD">
      <w:pPr>
        <w:spacing w:line="360" w:lineRule="auto"/>
      </w:pPr>
      <w:r>
        <w:t>In summary, the points I have made are as follows.</w:t>
      </w:r>
    </w:p>
    <w:p w14:paraId="65D1A554" w14:textId="36C0724A" w:rsidR="00314F42" w:rsidRDefault="00314F42" w:rsidP="00E244FD">
      <w:pPr>
        <w:spacing w:line="360" w:lineRule="auto"/>
      </w:pPr>
    </w:p>
    <w:p w14:paraId="1ECFA79E" w14:textId="743F3182" w:rsidR="00314F42" w:rsidRDefault="00314F42" w:rsidP="00314F42">
      <w:pPr>
        <w:spacing w:line="360" w:lineRule="auto"/>
      </w:pPr>
      <w:r>
        <w:t>I am making this submission from the perspective of my Product Design education expertise</w:t>
      </w:r>
      <w:r w:rsidR="007738F2">
        <w:t xml:space="preserve"> as well as from my personal perspective</w:t>
      </w:r>
      <w:r>
        <w:t xml:space="preserve">. </w:t>
      </w:r>
    </w:p>
    <w:p w14:paraId="1F5E0834" w14:textId="77777777" w:rsidR="00314F42" w:rsidRDefault="00314F42" w:rsidP="00314F42">
      <w:pPr>
        <w:spacing w:line="360" w:lineRule="auto"/>
      </w:pPr>
    </w:p>
    <w:p w14:paraId="756D8862" w14:textId="70563AC3" w:rsidR="00314F42" w:rsidRDefault="00314F42" w:rsidP="00314F42">
      <w:pPr>
        <w:spacing w:line="360" w:lineRule="auto"/>
      </w:pPr>
      <w:r>
        <w:t xml:space="preserve">One of the key considerations behind any recommendations </w:t>
      </w:r>
      <w:r w:rsidR="007738F2">
        <w:t>regarding</w:t>
      </w:r>
      <w:r>
        <w:t xml:space="preserve"> the right to reparability should be that “</w:t>
      </w:r>
      <w:r w:rsidRPr="001E78FE">
        <w:t>benefits to the community</w:t>
      </w:r>
      <w:r>
        <w:t xml:space="preserve">” </w:t>
      </w:r>
      <w:r w:rsidR="007738F2">
        <w:t>be</w:t>
      </w:r>
      <w:r>
        <w:t xml:space="preserve"> evaluated in line with measures that consider not just economic benefit, but also social benefit, and environmental benefit</w:t>
      </w:r>
      <w:r w:rsidR="000E2A76">
        <w:t xml:space="preserve"> </w:t>
      </w:r>
      <w:r w:rsidR="006A7D66">
        <w:t>in much the way the</w:t>
      </w:r>
      <w:r w:rsidR="00BD48D1">
        <w:t xml:space="preserve"> </w:t>
      </w:r>
      <w:r w:rsidR="006A7D66">
        <w:t>OECD’s</w:t>
      </w:r>
      <w:r w:rsidR="00BD48D1">
        <w:t xml:space="preserve"> </w:t>
      </w:r>
      <w:r w:rsidR="00BD48D1" w:rsidRPr="004E5B9E">
        <w:rPr>
          <w:i/>
        </w:rPr>
        <w:t>Better life index</w:t>
      </w:r>
      <w:r w:rsidR="006A7D66">
        <w:t xml:space="preserve"> proposes </w:t>
      </w:r>
      <w:r w:rsidR="004E5B9E">
        <w:t xml:space="preserve">(OECD, 2021) </w:t>
      </w:r>
      <w:r w:rsidR="006A7D66">
        <w:t>and the way suggested by the European Commission</w:t>
      </w:r>
      <w:r w:rsidR="004E5B9E">
        <w:t xml:space="preserve">’s </w:t>
      </w:r>
      <w:r w:rsidR="004E5B9E" w:rsidRPr="004E5B9E">
        <w:rPr>
          <w:i/>
        </w:rPr>
        <w:t>Beyond GDP</w:t>
      </w:r>
      <w:r w:rsidR="004E5B9E">
        <w:t xml:space="preserve"> explorations (</w:t>
      </w:r>
      <w:r w:rsidR="004E5B9E" w:rsidRPr="0052259B">
        <w:t>European Commission, 20</w:t>
      </w:r>
      <w:r w:rsidR="004E5B9E">
        <w:t>21).</w:t>
      </w:r>
    </w:p>
    <w:p w14:paraId="0615FB1C" w14:textId="77777777" w:rsidR="00314F42" w:rsidRDefault="00314F42" w:rsidP="00314F42">
      <w:pPr>
        <w:spacing w:line="360" w:lineRule="auto"/>
      </w:pPr>
    </w:p>
    <w:p w14:paraId="144F1D0B" w14:textId="72550DD6" w:rsidR="00314F42" w:rsidRDefault="00314F42" w:rsidP="00314F42">
      <w:pPr>
        <w:spacing w:line="360" w:lineRule="auto"/>
      </w:pPr>
      <w:r>
        <w:t xml:space="preserve">Another key consideration in relation to the right to reparability is the appropriate education of future engineers, product designers (also known as industrial designers), repairers, manufacturers, entrepreneurs, and consumers. This should be instituted through formal </w:t>
      </w:r>
      <w:r w:rsidR="007738F2">
        <w:t xml:space="preserve">specialist and generalist </w:t>
      </w:r>
      <w:r>
        <w:t xml:space="preserve">education channels and </w:t>
      </w:r>
      <w:r w:rsidR="000E2A76">
        <w:t xml:space="preserve">also </w:t>
      </w:r>
      <w:r>
        <w:t>through government sponsored advertising campaigns.</w:t>
      </w:r>
    </w:p>
    <w:p w14:paraId="3A19E77E" w14:textId="77777777" w:rsidR="00314F42" w:rsidRDefault="00314F42" w:rsidP="00314F42">
      <w:pPr>
        <w:spacing w:line="360" w:lineRule="auto"/>
      </w:pPr>
    </w:p>
    <w:p w14:paraId="0ED2A4F8" w14:textId="270EA893" w:rsidR="00314F42" w:rsidRDefault="00314F42" w:rsidP="00314F42">
      <w:pPr>
        <w:spacing w:line="360" w:lineRule="auto"/>
      </w:pPr>
      <w:r>
        <w:t>Post-pandemic Australia is an ideal time and place to implement positive changes, stimulate employment, and take up unexpected opportunities in relation to the right to reparability</w:t>
      </w:r>
      <w:r w:rsidR="007738F2">
        <w:t>. This</w:t>
      </w:r>
      <w:r>
        <w:t xml:space="preserve"> could include support for repair industries through subsidies, reduced fee TAFE courses, and apprenticeship incentives; as well as support for the return of more manufacturing to Australia, especially in the advanced manufacturing and robotics</w:t>
      </w:r>
      <w:r w:rsidR="007738F2">
        <w:t xml:space="preserve"> sectors</w:t>
      </w:r>
      <w:r>
        <w:t xml:space="preserve">. </w:t>
      </w:r>
    </w:p>
    <w:p w14:paraId="64512D8C" w14:textId="77777777" w:rsidR="00314F42" w:rsidRDefault="00314F42" w:rsidP="00314F42">
      <w:pPr>
        <w:spacing w:line="360" w:lineRule="auto"/>
      </w:pPr>
      <w:r>
        <w:t>I suggest that advanced manufacturing technologies and robotics be used to develop de-manufacturing and repair niche industries.</w:t>
      </w:r>
    </w:p>
    <w:p w14:paraId="194D4035" w14:textId="77777777" w:rsidR="00314F42" w:rsidRDefault="00314F42" w:rsidP="00314F42">
      <w:pPr>
        <w:spacing w:line="360" w:lineRule="auto"/>
      </w:pPr>
    </w:p>
    <w:p w14:paraId="43A4FDC1" w14:textId="2CF1A93E" w:rsidR="00314F42" w:rsidRDefault="00314F42" w:rsidP="00314F42">
      <w:pPr>
        <w:spacing w:line="360" w:lineRule="auto"/>
      </w:pPr>
      <w:r>
        <w:t>Appliances and devices with lower susceptibility to short fashion cycles, such as household appliances and commercially-used machines, should be targeted first</w:t>
      </w:r>
      <w:r w:rsidR="007738F2">
        <w:t xml:space="preserve"> for reparability initiatives</w:t>
      </w:r>
      <w:r>
        <w:t xml:space="preserve"> but high fashion products could also be approached with a “shell replacement” strategy.</w:t>
      </w:r>
    </w:p>
    <w:p w14:paraId="2BA7C06A" w14:textId="77777777" w:rsidR="00314F42" w:rsidRDefault="00314F42" w:rsidP="00314F42">
      <w:pPr>
        <w:spacing w:line="360" w:lineRule="auto"/>
      </w:pPr>
    </w:p>
    <w:p w14:paraId="5D8D5A2E" w14:textId="79D5681D" w:rsidR="00314F42" w:rsidRDefault="00314F42" w:rsidP="00314F42">
      <w:pPr>
        <w:spacing w:line="360" w:lineRule="auto"/>
      </w:pPr>
      <w:r>
        <w:lastRenderedPageBreak/>
        <w:t xml:space="preserve">Government sponsored advertising campaigns that educate the public about the right to reparability should be designed not just from an information perspective but with </w:t>
      </w:r>
      <w:r w:rsidR="007738F2">
        <w:t xml:space="preserve">behaviour change in mind. </w:t>
      </w:r>
    </w:p>
    <w:p w14:paraId="54B3459C" w14:textId="7580DA61" w:rsidR="00314F42" w:rsidRDefault="00314F42" w:rsidP="00314F42">
      <w:pPr>
        <w:spacing w:line="360" w:lineRule="auto"/>
      </w:pPr>
      <w:r>
        <w:t xml:space="preserve">Designers and others could also be enlisted as “influencers”, to promote </w:t>
      </w:r>
      <w:proofErr w:type="spellStart"/>
      <w:r>
        <w:t>fashionability</w:t>
      </w:r>
      <w:proofErr w:type="spellEnd"/>
      <w:r>
        <w:t xml:space="preserve"> of </w:t>
      </w:r>
      <w:r w:rsidR="000E2A76">
        <w:t xml:space="preserve">owning </w:t>
      </w:r>
      <w:r>
        <w:t>repaired or upgraded goods.</w:t>
      </w:r>
      <w:r w:rsidR="007738F2">
        <w:t xml:space="preserve"> </w:t>
      </w:r>
    </w:p>
    <w:p w14:paraId="7C8254E0" w14:textId="77777777" w:rsidR="00314F42" w:rsidRDefault="00314F42" w:rsidP="00314F42">
      <w:pPr>
        <w:spacing w:line="360" w:lineRule="auto"/>
      </w:pPr>
    </w:p>
    <w:p w14:paraId="2EFF0219" w14:textId="1124CBBC" w:rsidR="00314F42" w:rsidRDefault="00314F42" w:rsidP="00314F42">
      <w:pPr>
        <w:spacing w:line="360" w:lineRule="auto"/>
      </w:pPr>
      <w:r>
        <w:t>Specific education-related policy that could support reparability includes the following</w:t>
      </w:r>
      <w:r w:rsidR="000E2A76">
        <w:t>:</w:t>
      </w:r>
    </w:p>
    <w:p w14:paraId="08004224" w14:textId="77777777" w:rsidR="00314F42" w:rsidRDefault="00314F42" w:rsidP="00314F42">
      <w:pPr>
        <w:spacing w:line="360" w:lineRule="auto"/>
      </w:pPr>
    </w:p>
    <w:p w14:paraId="0CF61661" w14:textId="7B99166F" w:rsidR="00314F42" w:rsidRDefault="00314F42" w:rsidP="00314F42">
      <w:pPr>
        <w:spacing w:line="360" w:lineRule="auto"/>
      </w:pPr>
      <w:r>
        <w:t xml:space="preserve">Education providers should be supported to educate both specialist and generalist students about sustainable product design strategies. This already happens to a significant degree but specific reparability-related knowledge areas should be </w:t>
      </w:r>
      <w:r w:rsidRPr="007738F2">
        <w:rPr>
          <w:color w:val="000000" w:themeColor="text1"/>
        </w:rPr>
        <w:t>enshrined in relevant courses.</w:t>
      </w:r>
    </w:p>
    <w:p w14:paraId="57C53CA9" w14:textId="77777777" w:rsidR="00314F42" w:rsidRDefault="00314F42" w:rsidP="00314F42">
      <w:pPr>
        <w:spacing w:line="360" w:lineRule="auto"/>
      </w:pPr>
    </w:p>
    <w:p w14:paraId="44B50CCA" w14:textId="10D128C8" w:rsidR="00314F42" w:rsidRDefault="00314F42" w:rsidP="00314F42">
      <w:pPr>
        <w:spacing w:line="360" w:lineRule="auto"/>
      </w:pPr>
      <w:r>
        <w:t>Hands on Design technology subjects should be actively supported in schools</w:t>
      </w:r>
      <w:r w:rsidR="00AF33F7">
        <w:t xml:space="preserve"> so that future repairers are appropriately trained</w:t>
      </w:r>
      <w:r>
        <w:t>. This would include instituting policy to help schools recruit suitable teaching staff and may include funding of teacher retraining (DATTA</w:t>
      </w:r>
      <w:r w:rsidR="00454CAB">
        <w:t>, 2019</w:t>
      </w:r>
      <w:r>
        <w:t>).</w:t>
      </w:r>
    </w:p>
    <w:p w14:paraId="70B882B6" w14:textId="77777777" w:rsidR="00314F42" w:rsidRDefault="00314F42" w:rsidP="00314F42">
      <w:pPr>
        <w:spacing w:line="360" w:lineRule="auto"/>
      </w:pPr>
    </w:p>
    <w:p w14:paraId="717B7E72" w14:textId="519E3B47" w:rsidR="00314F42" w:rsidRDefault="00314F42" w:rsidP="00314F42">
      <w:pPr>
        <w:spacing w:line="360" w:lineRule="auto"/>
      </w:pPr>
      <w:r>
        <w:t xml:space="preserve">In terms of specialist design </w:t>
      </w:r>
      <w:r w:rsidR="007738F2">
        <w:t xml:space="preserve">and engineering </w:t>
      </w:r>
      <w:r>
        <w:t>students</w:t>
      </w:r>
      <w:r w:rsidR="007738F2">
        <w:t>, i</w:t>
      </w:r>
      <w:r>
        <w:t>t should be ensured that tertiary providers and senior secondary courses deliver sound training in the areas of design for disassembly, design for upgradeability, design for reparability, the effects of e waste, modular design, and other relevant areas.</w:t>
      </w:r>
      <w:r w:rsidR="000E2A76">
        <w:t xml:space="preserve"> (This may need to be</w:t>
      </w:r>
      <w:r w:rsidR="00AF33F7">
        <w:t xml:space="preserve"> articulated as </w:t>
      </w:r>
      <w:r w:rsidR="000E2A76">
        <w:t>strong encouragement in the self-regulating university sector)</w:t>
      </w:r>
    </w:p>
    <w:p w14:paraId="29AEBED8" w14:textId="77777777" w:rsidR="00314F42" w:rsidRDefault="00314F42" w:rsidP="00314F42">
      <w:pPr>
        <w:spacing w:line="360" w:lineRule="auto"/>
      </w:pPr>
    </w:p>
    <w:p w14:paraId="2FDC3FCF" w14:textId="331424B9" w:rsidR="00314F42" w:rsidRDefault="00314F42" w:rsidP="00314F42">
      <w:pPr>
        <w:spacing w:line="360" w:lineRule="auto"/>
      </w:pPr>
      <w:r>
        <w:t xml:space="preserve">In relation to generalist education, government funding </w:t>
      </w:r>
      <w:r w:rsidR="00AF33F7">
        <w:t>to develop</w:t>
      </w:r>
      <w:r>
        <w:t xml:space="preserve"> </w:t>
      </w:r>
      <w:r w:rsidR="00AF33F7">
        <w:t xml:space="preserve">product reparability and sustainable product design </w:t>
      </w:r>
      <w:r>
        <w:t xml:space="preserve">support materials and exemplar projects </w:t>
      </w:r>
      <w:r w:rsidR="00AF33F7">
        <w:t xml:space="preserve">to help </w:t>
      </w:r>
      <w:r>
        <w:t xml:space="preserve">non-expert school teachers would be beneficial. This would </w:t>
      </w:r>
      <w:r w:rsidR="00AF33F7">
        <w:t xml:space="preserve">also </w:t>
      </w:r>
      <w:r w:rsidR="007738F2">
        <w:t>benefit</w:t>
      </w:r>
      <w:r>
        <w:t xml:space="preserve"> our future manufacturers, entrepreneurs, designers, repairers, and consumers. </w:t>
      </w:r>
    </w:p>
    <w:p w14:paraId="2F88ABC9" w14:textId="77777777" w:rsidR="00314F42" w:rsidRDefault="00314F42" w:rsidP="00314F42">
      <w:pPr>
        <w:spacing w:line="360" w:lineRule="auto"/>
      </w:pPr>
    </w:p>
    <w:p w14:paraId="293311B7" w14:textId="4DFEC9A8" w:rsidR="00314F42" w:rsidRDefault="00314F42" w:rsidP="00314F42">
      <w:pPr>
        <w:spacing w:line="360" w:lineRule="auto"/>
      </w:pPr>
      <w:r>
        <w:t xml:space="preserve">A research grant supporting a researcher to explore the extent of planned obsolescence in Australia would be the most appropriate way to answer the Commission’s question </w:t>
      </w:r>
      <w:r w:rsidR="007738F2">
        <w:t>about planned obsolescence, and</w:t>
      </w:r>
      <w:r>
        <w:t xml:space="preserve"> a research grant </w:t>
      </w:r>
      <w:r w:rsidR="007738F2">
        <w:t>enabling</w:t>
      </w:r>
      <w:r>
        <w:t xml:space="preserve"> a team to develop an extensive set of benchmarks on reasonable length of life for common household and commercial products would produce a valuable global resource.</w:t>
      </w:r>
    </w:p>
    <w:p w14:paraId="7AB2E244" w14:textId="77777777" w:rsidR="00314F42" w:rsidRDefault="00314F42" w:rsidP="00314F42">
      <w:pPr>
        <w:spacing w:line="360" w:lineRule="auto"/>
      </w:pPr>
    </w:p>
    <w:p w14:paraId="2561FC0B" w14:textId="6F141283" w:rsidR="00D67B97" w:rsidRDefault="00314F42" w:rsidP="00314F42">
      <w:pPr>
        <w:spacing w:line="360" w:lineRule="auto"/>
      </w:pPr>
      <w:r>
        <w:t xml:space="preserve">In relation to Intellectual Property laws, I suggest that companies be strongly encouraged to make certain part specifications available for a small price. This is especially the case where such part specifications are no longer commercially valuable and pose minimal safety </w:t>
      </w:r>
      <w:r w:rsidR="000E2A76">
        <w:t>risk</w:t>
      </w:r>
      <w:r>
        <w:t xml:space="preserve">. </w:t>
      </w:r>
    </w:p>
    <w:p w14:paraId="45F07FD8" w14:textId="36655BD5" w:rsidR="00D67B97" w:rsidRDefault="00D67B97" w:rsidP="00314F42">
      <w:pPr>
        <w:spacing w:line="360" w:lineRule="auto"/>
      </w:pPr>
    </w:p>
    <w:p w14:paraId="41BD557D" w14:textId="47C05C6F" w:rsidR="00D67B97" w:rsidRDefault="00D67B97" w:rsidP="00314F42">
      <w:pPr>
        <w:spacing w:line="360" w:lineRule="auto"/>
      </w:pPr>
      <w:r>
        <w:t>e waste could be reduced by prohibiting contracts or advertising materials that encourage short product replacement cycles. Such contracts normalise planned obsolescence with short turnaround cycles in the community.</w:t>
      </w:r>
    </w:p>
    <w:p w14:paraId="0CBF0CA7" w14:textId="77777777" w:rsidR="00314F42" w:rsidRDefault="00314F42" w:rsidP="00314F42">
      <w:pPr>
        <w:spacing w:line="360" w:lineRule="auto"/>
      </w:pPr>
    </w:p>
    <w:p w14:paraId="18551AA4" w14:textId="56777916" w:rsidR="00314F42" w:rsidRDefault="00314F42" w:rsidP="00314F42">
      <w:pPr>
        <w:spacing w:line="360" w:lineRule="auto"/>
      </w:pPr>
      <w:r>
        <w:t xml:space="preserve">Finally, I suggest that Australia take a strategic approach to gradually implementing laws. The first laws made should in line with similar laws in large-population </w:t>
      </w:r>
      <w:r w:rsidR="00D67B97">
        <w:t>jurisdictions</w:t>
      </w:r>
      <w:r>
        <w:t xml:space="preserve">. This would mitigate </w:t>
      </w:r>
      <w:r w:rsidR="00D67B97">
        <w:t xml:space="preserve">difficulties associated with large overseas manufacturers potentially not bothering to include Australia-specific reparability provisions in their products. </w:t>
      </w:r>
      <w:r>
        <w:t>Australia should, however, make future intended laws known</w:t>
      </w:r>
      <w:r w:rsidR="00D67B97">
        <w:t>,</w:t>
      </w:r>
      <w:r>
        <w:t xml:space="preserve"> so as to inspire </w:t>
      </w:r>
      <w:r w:rsidR="00D67B97">
        <w:t>other jurisdictions.</w:t>
      </w:r>
    </w:p>
    <w:p w14:paraId="13EBD35B" w14:textId="77777777" w:rsidR="00314F42" w:rsidRDefault="00314F42" w:rsidP="00314F42">
      <w:pPr>
        <w:spacing w:line="360" w:lineRule="auto"/>
      </w:pPr>
    </w:p>
    <w:p w14:paraId="2BA4707B" w14:textId="79933843" w:rsidR="005B61EF" w:rsidRDefault="005B61EF" w:rsidP="00E244FD">
      <w:pPr>
        <w:spacing w:line="360" w:lineRule="auto"/>
      </w:pPr>
    </w:p>
    <w:p w14:paraId="1FE25043" w14:textId="6141C016" w:rsidR="00AA3FCA" w:rsidRPr="0060306D" w:rsidRDefault="0060306D" w:rsidP="00E244FD">
      <w:pPr>
        <w:spacing w:line="360" w:lineRule="auto"/>
      </w:pPr>
      <w:r w:rsidRPr="0060306D">
        <w:t>Waste hierarchy for designers</w:t>
      </w:r>
    </w:p>
    <w:p w14:paraId="6E0C8FF2" w14:textId="12A8B7BD" w:rsidR="00964B29" w:rsidRDefault="000621CA" w:rsidP="00E244FD">
      <w:pPr>
        <w:spacing w:line="360" w:lineRule="auto"/>
      </w:pPr>
      <w:r>
        <w:rPr>
          <w:noProof/>
        </w:rPr>
        <w:drawing>
          <wp:inline distT="0" distB="0" distL="0" distR="0" wp14:anchorId="3C0A6CC1" wp14:editId="50975A38">
            <wp:extent cx="5727700" cy="411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1-02-01 at 11.13.45 am.png"/>
                    <pic:cNvPicPr/>
                  </pic:nvPicPr>
                  <pic:blipFill>
                    <a:blip r:embed="rId12">
                      <a:extLst>
                        <a:ext uri="{28A0092B-C50C-407E-A947-70E740481C1C}">
                          <a14:useLocalDpi xmlns:a14="http://schemas.microsoft.com/office/drawing/2010/main" val="0"/>
                        </a:ext>
                      </a:extLst>
                    </a:blip>
                    <a:stretch>
                      <a:fillRect/>
                    </a:stretch>
                  </pic:blipFill>
                  <pic:spPr>
                    <a:xfrm>
                      <a:off x="0" y="0"/>
                      <a:ext cx="5727700" cy="4119245"/>
                    </a:xfrm>
                    <a:prstGeom prst="rect">
                      <a:avLst/>
                    </a:prstGeom>
                  </pic:spPr>
                </pic:pic>
              </a:graphicData>
            </a:graphic>
          </wp:inline>
        </w:drawing>
      </w:r>
    </w:p>
    <w:p w14:paraId="6D9D9357" w14:textId="3644AE72" w:rsidR="00BE25AA" w:rsidRPr="00BE25AA" w:rsidRDefault="00BE25AA" w:rsidP="00E244FD">
      <w:pPr>
        <w:spacing w:line="360" w:lineRule="auto"/>
        <w:rPr>
          <w:b/>
        </w:rPr>
      </w:pPr>
      <w:r w:rsidRPr="00BE25AA">
        <w:rPr>
          <w:b/>
        </w:rPr>
        <w:lastRenderedPageBreak/>
        <w:t>References</w:t>
      </w:r>
    </w:p>
    <w:p w14:paraId="03E52170" w14:textId="10FA8817" w:rsidR="00BE25AA" w:rsidRDefault="00BE25AA" w:rsidP="00E244FD">
      <w:pPr>
        <w:spacing w:line="360" w:lineRule="auto"/>
      </w:pPr>
    </w:p>
    <w:p w14:paraId="6D467D1E" w14:textId="4D7F2AC7" w:rsidR="00BD48D1" w:rsidRDefault="006A7D66" w:rsidP="00E244FD">
      <w:pPr>
        <w:spacing w:line="360" w:lineRule="auto"/>
      </w:pPr>
      <w:r>
        <w:t>ACARA</w:t>
      </w:r>
      <w:r w:rsidR="007176AC">
        <w:t xml:space="preserve">. (2021). </w:t>
      </w:r>
      <w:r w:rsidR="007176AC" w:rsidRPr="007176AC">
        <w:rPr>
          <w:i/>
        </w:rPr>
        <w:t>Design and technologies</w:t>
      </w:r>
      <w:r w:rsidR="007176AC">
        <w:t xml:space="preserve">. </w:t>
      </w:r>
      <w:r w:rsidRPr="007176AC">
        <w:t>Australian Curriculum, Assessment and Reporting Authority</w:t>
      </w:r>
      <w:r w:rsidR="007176AC">
        <w:t xml:space="preserve">.  </w:t>
      </w:r>
      <w:hyperlink r:id="rId13" w:history="1">
        <w:r w:rsidR="007176AC" w:rsidRPr="009767C7">
          <w:rPr>
            <w:rStyle w:val="Hyperlink"/>
          </w:rPr>
          <w:t>https://www.australiancurriculum.edu.au/f-10-curriculum/technologies/design-and-technologies/</w:t>
        </w:r>
      </w:hyperlink>
      <w:r w:rsidR="007176AC">
        <w:t xml:space="preserve"> </w:t>
      </w:r>
    </w:p>
    <w:p w14:paraId="21155425" w14:textId="77777777" w:rsidR="00BD48D1" w:rsidRDefault="00BD48D1" w:rsidP="00E244FD">
      <w:pPr>
        <w:spacing w:line="360" w:lineRule="auto"/>
      </w:pPr>
    </w:p>
    <w:p w14:paraId="798859DC" w14:textId="43016B6F" w:rsidR="00BD48D1" w:rsidRDefault="002A2C57" w:rsidP="00E244FD">
      <w:pPr>
        <w:spacing w:line="360" w:lineRule="auto"/>
      </w:pPr>
      <w:r w:rsidRPr="002A2C57">
        <w:t>Australian Government</w:t>
      </w:r>
      <w:r>
        <w:t>.</w:t>
      </w:r>
      <w:r w:rsidRPr="002A2C57">
        <w:t xml:space="preserve"> </w:t>
      </w:r>
      <w:r>
        <w:t>(</w:t>
      </w:r>
      <w:r w:rsidRPr="002A2C57">
        <w:t>2014</w:t>
      </w:r>
      <w:r>
        <w:t>).</w:t>
      </w:r>
      <w:r w:rsidRPr="002A2C57">
        <w:t xml:space="preserve"> </w:t>
      </w:r>
      <w:r w:rsidRPr="002A2C57">
        <w:rPr>
          <w:i/>
        </w:rPr>
        <w:t>Industry Innovation and Competitiveness Agenda</w:t>
      </w:r>
      <w:r w:rsidR="00AB5F4B">
        <w:t xml:space="preserve">: </w:t>
      </w:r>
      <w:r w:rsidR="00AB5F4B" w:rsidRPr="00AB5F4B">
        <w:rPr>
          <w:i/>
        </w:rPr>
        <w:t>An action plan for a stronger Australia</w:t>
      </w:r>
      <w:r w:rsidR="00AB5F4B">
        <w:t xml:space="preserve">. </w:t>
      </w:r>
      <w:hyperlink r:id="rId14" w:history="1">
        <w:r w:rsidR="00AB5F4B" w:rsidRPr="009767C7">
          <w:rPr>
            <w:rStyle w:val="Hyperlink"/>
          </w:rPr>
          <w:t>https://www.pmc.gov.au/sites/default/files/publications/industry_innovation_competitiveness_agenda.pdf</w:t>
        </w:r>
      </w:hyperlink>
      <w:r w:rsidR="00AB5F4B">
        <w:t xml:space="preserve"> </w:t>
      </w:r>
    </w:p>
    <w:p w14:paraId="57F18214" w14:textId="77777777" w:rsidR="002A2C57" w:rsidRDefault="002A2C57" w:rsidP="00E244FD">
      <w:pPr>
        <w:spacing w:line="360" w:lineRule="auto"/>
      </w:pPr>
    </w:p>
    <w:p w14:paraId="4B08D838" w14:textId="405D286E" w:rsidR="00BD48D1" w:rsidRPr="00AB5F4B" w:rsidRDefault="00BD48D1" w:rsidP="00E244FD">
      <w:pPr>
        <w:spacing w:line="360" w:lineRule="auto"/>
      </w:pPr>
      <w:r>
        <w:t>CNET</w:t>
      </w:r>
      <w:r w:rsidR="002A2C57">
        <w:t>.</w:t>
      </w:r>
      <w:r>
        <w:t xml:space="preserve"> </w:t>
      </w:r>
      <w:r w:rsidR="002A2C57">
        <w:t>(</w:t>
      </w:r>
      <w:r w:rsidR="00AB5F4B">
        <w:t>2018, April 19</w:t>
      </w:r>
      <w:r w:rsidR="002A2C57">
        <w:t>)</w:t>
      </w:r>
      <w:r w:rsidR="00121EEF">
        <w:t>.</w:t>
      </w:r>
      <w:r w:rsidR="00AB5F4B">
        <w:t xml:space="preserve"> </w:t>
      </w:r>
      <w:r w:rsidR="00AB5F4B" w:rsidRPr="00AB5F4B">
        <w:rPr>
          <w:i/>
        </w:rPr>
        <w:t>Watch Apple's Daisy robot rip apart old iPhones</w:t>
      </w:r>
      <w:r w:rsidR="00AB5F4B">
        <w:rPr>
          <w:i/>
        </w:rPr>
        <w:t xml:space="preserve"> </w:t>
      </w:r>
      <w:r w:rsidR="00AB5F4B">
        <w:t xml:space="preserve">[Video]. </w:t>
      </w:r>
      <w:hyperlink r:id="rId15" w:history="1">
        <w:r w:rsidR="00AB5F4B" w:rsidRPr="009767C7">
          <w:rPr>
            <w:rStyle w:val="Hyperlink"/>
          </w:rPr>
          <w:t>https://www.cnet.com/videos/watch-apples-daisy-robot-rip-apart-old-iphones/</w:t>
        </w:r>
      </w:hyperlink>
      <w:r w:rsidR="00AB5F4B">
        <w:t xml:space="preserve"> </w:t>
      </w:r>
    </w:p>
    <w:p w14:paraId="32CAB65A" w14:textId="77777777" w:rsidR="00BD48D1" w:rsidRDefault="00BD48D1" w:rsidP="00E244FD">
      <w:pPr>
        <w:spacing w:line="360" w:lineRule="auto"/>
      </w:pPr>
    </w:p>
    <w:p w14:paraId="29B7B17D" w14:textId="6BC8FDC4" w:rsidR="00BE25AA" w:rsidRDefault="00BE25AA" w:rsidP="00AB5F4B">
      <w:pPr>
        <w:spacing w:line="360" w:lineRule="auto"/>
      </w:pPr>
      <w:r>
        <w:t>DATTA</w:t>
      </w:r>
      <w:r w:rsidR="002A2C57">
        <w:t xml:space="preserve">. (2019). </w:t>
      </w:r>
      <w:r w:rsidR="00AB5F4B">
        <w:t>Technologies Teacher Shortage Survey: National Overview 2019. Design and Technology Teachers’ Association of Australia.</w:t>
      </w:r>
      <w:r>
        <w:t xml:space="preserve">  </w:t>
      </w:r>
      <w:hyperlink r:id="rId16" w:history="1">
        <w:r w:rsidRPr="009767C7">
          <w:rPr>
            <w:rStyle w:val="Hyperlink"/>
          </w:rPr>
          <w:t>http://www.dattaaustralia.com/sites/default/files/TECHNOLOGY%20TEACHER%20SHORTAGE%20SURVEY%20REPORT%202019%20DATTA%20AUSTRALIA.pdf</w:t>
        </w:r>
      </w:hyperlink>
      <w:r>
        <w:t xml:space="preserve"> </w:t>
      </w:r>
    </w:p>
    <w:p w14:paraId="3B1DC35C" w14:textId="7FDC6654" w:rsidR="00BD48D1" w:rsidRDefault="00BD48D1" w:rsidP="00E244FD">
      <w:pPr>
        <w:spacing w:line="360" w:lineRule="auto"/>
      </w:pPr>
    </w:p>
    <w:p w14:paraId="458FD4C3" w14:textId="15290727" w:rsidR="00BD48D1" w:rsidRDefault="00BD48D1" w:rsidP="00E244FD">
      <w:pPr>
        <w:spacing w:line="360" w:lineRule="auto"/>
      </w:pPr>
      <w:proofErr w:type="spellStart"/>
      <w:r>
        <w:t>Drabsch</w:t>
      </w:r>
      <w:proofErr w:type="spellEnd"/>
      <w:r>
        <w:t xml:space="preserve">, </w:t>
      </w:r>
      <w:r w:rsidR="002A2C57">
        <w:t>T. (</w:t>
      </w:r>
      <w:r>
        <w:t>2012</w:t>
      </w:r>
      <w:r w:rsidR="002A2C57">
        <w:t xml:space="preserve">). </w:t>
      </w:r>
      <w:r w:rsidR="002A2C57" w:rsidRPr="002A2C57">
        <w:t>Measuring wellbeing</w:t>
      </w:r>
      <w:r w:rsidR="002A2C57">
        <w:t xml:space="preserve"> </w:t>
      </w:r>
      <w:r w:rsidR="007176AC">
        <w:t>(B</w:t>
      </w:r>
      <w:r w:rsidR="002A2C57">
        <w:t>riefing paper</w:t>
      </w:r>
      <w:r w:rsidR="007176AC">
        <w:t xml:space="preserve"> No 4/2012).</w:t>
      </w:r>
      <w:r w:rsidR="002A2C57">
        <w:t xml:space="preserve">  </w:t>
      </w:r>
      <w:r w:rsidR="002A2C57" w:rsidRPr="002A2C57">
        <w:t>NSW Parliamentary Library Research Service</w:t>
      </w:r>
      <w:r w:rsidR="006A7D66">
        <w:t>.</w:t>
      </w:r>
      <w:r>
        <w:t xml:space="preserve"> </w:t>
      </w:r>
      <w:hyperlink r:id="rId17" w:history="1">
        <w:r w:rsidR="007176AC" w:rsidRPr="009767C7">
          <w:rPr>
            <w:rStyle w:val="Hyperlink"/>
          </w:rPr>
          <w:t>https://www.parliament.nsw.gov.au/researchpapers/Documents/measuring-wellbeing/Wellbeing.pdf</w:t>
        </w:r>
      </w:hyperlink>
      <w:r w:rsidR="007176AC">
        <w:t xml:space="preserve"> </w:t>
      </w:r>
    </w:p>
    <w:p w14:paraId="31E8DEBF" w14:textId="69CF17EB" w:rsidR="00BD48D1" w:rsidRDefault="00BD48D1" w:rsidP="00E45D15">
      <w:pPr>
        <w:spacing w:line="360" w:lineRule="auto"/>
      </w:pPr>
    </w:p>
    <w:p w14:paraId="52A734B3" w14:textId="7DDFB0EC" w:rsidR="004E5B9E" w:rsidRDefault="00B66C85" w:rsidP="004E5B9E">
      <w:pPr>
        <w:pStyle w:val="EndNoteBibliography"/>
        <w:spacing w:after="240" w:line="360" w:lineRule="auto"/>
        <w:ind w:hanging="11"/>
        <w:rPr>
          <w:noProof/>
        </w:rPr>
      </w:pPr>
      <w:r w:rsidRPr="00CC087F">
        <w:rPr>
          <w:noProof/>
        </w:rPr>
        <w:t xml:space="preserve">Elkington, J. (2004). Enter the triple bottom line. </w:t>
      </w:r>
      <w:r w:rsidR="00E45D15">
        <w:rPr>
          <w:noProof/>
        </w:rPr>
        <w:t xml:space="preserve">In A. </w:t>
      </w:r>
      <w:r w:rsidR="00E45D15" w:rsidRPr="00E45D15">
        <w:rPr>
          <w:noProof/>
        </w:rPr>
        <w:t xml:space="preserve">Henriques, </w:t>
      </w:r>
      <w:r w:rsidR="00E45D15">
        <w:rPr>
          <w:noProof/>
        </w:rPr>
        <w:t>&amp; J.</w:t>
      </w:r>
      <w:r w:rsidR="00E45D15" w:rsidRPr="00E45D15">
        <w:rPr>
          <w:noProof/>
        </w:rPr>
        <w:t xml:space="preserve"> Richardson</w:t>
      </w:r>
      <w:r w:rsidR="00E45D15">
        <w:rPr>
          <w:noProof/>
        </w:rPr>
        <w:t xml:space="preserve"> (Eds.),</w:t>
      </w:r>
      <w:r w:rsidR="00E45D15" w:rsidRPr="00E45D15">
        <w:rPr>
          <w:noProof/>
        </w:rPr>
        <w:t xml:space="preserve"> </w:t>
      </w:r>
      <w:r w:rsidR="00E45D15" w:rsidRPr="00E45D15">
        <w:rPr>
          <w:i/>
          <w:noProof/>
        </w:rPr>
        <w:t>The</w:t>
      </w:r>
      <w:r w:rsidR="00E45D15">
        <w:rPr>
          <w:i/>
          <w:noProof/>
        </w:rPr>
        <w:t xml:space="preserve"> </w:t>
      </w:r>
      <w:r w:rsidR="00E45D15" w:rsidRPr="00E45D15">
        <w:rPr>
          <w:i/>
          <w:noProof/>
        </w:rPr>
        <w:t>triple bottom line, does it all add up? : assessing the sustainability of business and CSR</w:t>
      </w:r>
      <w:r w:rsidR="00E45D15">
        <w:rPr>
          <w:i/>
          <w:noProof/>
        </w:rPr>
        <w:t>.</w:t>
      </w:r>
      <w:r w:rsidR="00E45D15" w:rsidRPr="00E45D15">
        <w:rPr>
          <w:noProof/>
        </w:rPr>
        <w:t xml:space="preserve"> </w:t>
      </w:r>
      <w:r w:rsidRPr="00CC087F">
        <w:rPr>
          <w:noProof/>
        </w:rPr>
        <w:t>Earthscan</w:t>
      </w:r>
      <w:r w:rsidR="00AB5F4B">
        <w:rPr>
          <w:noProof/>
        </w:rPr>
        <w:t>, London</w:t>
      </w:r>
      <w:r w:rsidRPr="00CC087F">
        <w:rPr>
          <w:noProof/>
        </w:rPr>
        <w:t>.</w:t>
      </w:r>
    </w:p>
    <w:p w14:paraId="09934626" w14:textId="77777777" w:rsidR="004E5B9E" w:rsidRDefault="004E5B9E" w:rsidP="004E5B9E">
      <w:pPr>
        <w:pStyle w:val="EndNoteBibliography"/>
        <w:spacing w:after="240" w:line="360" w:lineRule="auto"/>
        <w:ind w:hanging="11"/>
        <w:rPr>
          <w:noProof/>
        </w:rPr>
      </w:pPr>
    </w:p>
    <w:p w14:paraId="5520B024" w14:textId="3D5956D4" w:rsidR="00BD48D1" w:rsidRDefault="00BD48D1" w:rsidP="00BD48D1">
      <w:pPr>
        <w:spacing w:line="360" w:lineRule="auto"/>
      </w:pPr>
      <w:r>
        <w:t>Ellen Macarthur Foundation</w:t>
      </w:r>
      <w:r w:rsidR="002A2C57">
        <w:t>. (2021</w:t>
      </w:r>
      <w:r w:rsidR="00E45D15">
        <w:t>, February 1</w:t>
      </w:r>
      <w:r w:rsidR="002A2C57">
        <w:t>).</w:t>
      </w:r>
      <w:r w:rsidR="00E45D15">
        <w:t xml:space="preserve"> </w:t>
      </w:r>
      <w:r w:rsidR="00E45D15" w:rsidRPr="00E45D15">
        <w:rPr>
          <w:i/>
        </w:rPr>
        <w:t>What is the circular economy?</w:t>
      </w:r>
      <w:r w:rsidR="00E45D15">
        <w:t xml:space="preserve"> </w:t>
      </w:r>
      <w:hyperlink r:id="rId18" w:history="1">
        <w:r w:rsidR="00E45D15" w:rsidRPr="009767C7">
          <w:rPr>
            <w:rStyle w:val="Hyperlink"/>
          </w:rPr>
          <w:t>https://www.ellenmacarthurfoundation.org/circular-economy/what-is-the-circular-economy</w:t>
        </w:r>
      </w:hyperlink>
      <w:r w:rsidR="00E45D15">
        <w:t xml:space="preserve"> </w:t>
      </w:r>
    </w:p>
    <w:p w14:paraId="6831AF58" w14:textId="77777777" w:rsidR="00BD48D1" w:rsidRDefault="00BD48D1" w:rsidP="00E244FD">
      <w:pPr>
        <w:spacing w:line="360" w:lineRule="auto"/>
      </w:pPr>
    </w:p>
    <w:p w14:paraId="5C43A37C" w14:textId="620C7A80" w:rsidR="00BD48D1" w:rsidRDefault="00BD48D1" w:rsidP="002A2C57">
      <w:pPr>
        <w:spacing w:line="360" w:lineRule="auto"/>
      </w:pPr>
      <w:r w:rsidRPr="0052259B">
        <w:t xml:space="preserve">European Commission, </w:t>
      </w:r>
      <w:r w:rsidR="00811F09">
        <w:t xml:space="preserve">(2021, February 1). </w:t>
      </w:r>
      <w:r w:rsidR="002A2C57" w:rsidRPr="00811F09">
        <w:rPr>
          <w:i/>
        </w:rPr>
        <w:t>Beyond GDP</w:t>
      </w:r>
      <w:r w:rsidR="00811F09">
        <w:rPr>
          <w:i/>
        </w:rPr>
        <w:t>.</w:t>
      </w:r>
      <w:r w:rsidR="00E24E2C" w:rsidRPr="00811F09">
        <w:rPr>
          <w:i/>
        </w:rPr>
        <w:t xml:space="preserve"> </w:t>
      </w:r>
      <w:hyperlink r:id="rId19" w:history="1">
        <w:r w:rsidR="00A339E9" w:rsidRPr="009767C7">
          <w:rPr>
            <w:rStyle w:val="Hyperlink"/>
          </w:rPr>
          <w:t>https://ec.europa.eu/environment/beyond_gdp/index_en.html</w:t>
        </w:r>
      </w:hyperlink>
    </w:p>
    <w:p w14:paraId="215F1919" w14:textId="75A3C245" w:rsidR="00BD48D1" w:rsidRDefault="00BD48D1" w:rsidP="00E244FD">
      <w:pPr>
        <w:spacing w:line="360" w:lineRule="auto"/>
      </w:pPr>
    </w:p>
    <w:p w14:paraId="58E2C012" w14:textId="5B62F288" w:rsidR="00B66C85" w:rsidRPr="00CC087F" w:rsidRDefault="00B66C85" w:rsidP="00B66C85">
      <w:pPr>
        <w:pStyle w:val="EndNoteBibliography"/>
        <w:ind w:left="720" w:hanging="720"/>
        <w:rPr>
          <w:noProof/>
        </w:rPr>
      </w:pPr>
      <w:r w:rsidRPr="00CC087F">
        <w:rPr>
          <w:noProof/>
        </w:rPr>
        <w:t xml:space="preserve">Fisk, P. (2010). </w:t>
      </w:r>
      <w:r w:rsidRPr="00CC087F">
        <w:rPr>
          <w:i/>
          <w:noProof/>
        </w:rPr>
        <w:t>People, planet, profit how to embrace sustainability for innovation and business growth</w:t>
      </w:r>
      <w:r w:rsidRPr="00CC087F">
        <w:rPr>
          <w:noProof/>
        </w:rPr>
        <w:t xml:space="preserve">. </w:t>
      </w:r>
      <w:r w:rsidR="00FB17FB">
        <w:rPr>
          <w:noProof/>
        </w:rPr>
        <w:t>Kogan Page</w:t>
      </w:r>
      <w:r w:rsidR="007176AC">
        <w:rPr>
          <w:noProof/>
        </w:rPr>
        <w:t xml:space="preserve">, </w:t>
      </w:r>
      <w:r w:rsidRPr="00CC087F">
        <w:rPr>
          <w:noProof/>
        </w:rPr>
        <w:t>London</w:t>
      </w:r>
      <w:r w:rsidR="007176AC">
        <w:rPr>
          <w:noProof/>
        </w:rPr>
        <w:t>.</w:t>
      </w:r>
    </w:p>
    <w:p w14:paraId="179E813D" w14:textId="77777777" w:rsidR="00A339E9" w:rsidRDefault="00A339E9" w:rsidP="00E244FD">
      <w:pPr>
        <w:spacing w:line="360" w:lineRule="auto"/>
      </w:pPr>
    </w:p>
    <w:p w14:paraId="2961F179" w14:textId="746D70F9" w:rsidR="00A339E9" w:rsidRDefault="00A339E9" w:rsidP="00E244FD">
      <w:pPr>
        <w:spacing w:line="360" w:lineRule="auto"/>
      </w:pPr>
      <w:r w:rsidRPr="00A339E9">
        <w:t>OECD</w:t>
      </w:r>
      <w:r>
        <w:t xml:space="preserve">. </w:t>
      </w:r>
      <w:r w:rsidR="00A219E5">
        <w:t xml:space="preserve">(2021, February 1). </w:t>
      </w:r>
      <w:r w:rsidRPr="00A219E5">
        <w:rPr>
          <w:i/>
        </w:rPr>
        <w:t>Better Life Index</w:t>
      </w:r>
      <w:r w:rsidR="00A219E5">
        <w:t xml:space="preserve">. </w:t>
      </w:r>
      <w:hyperlink r:id="rId20" w:history="1">
        <w:r w:rsidR="00A219E5" w:rsidRPr="009767C7">
          <w:rPr>
            <w:rStyle w:val="Hyperlink"/>
          </w:rPr>
          <w:t>http://www.oecdbetterlifeindex.org</w:t>
        </w:r>
      </w:hyperlink>
      <w:r w:rsidR="00A219E5">
        <w:t xml:space="preserve"> </w:t>
      </w:r>
      <w:r w:rsidRPr="00A339E9">
        <w:t xml:space="preserve"> </w:t>
      </w:r>
    </w:p>
    <w:p w14:paraId="4034972D" w14:textId="3C986912" w:rsidR="00BD48D1" w:rsidRDefault="00BD48D1" w:rsidP="00E244FD">
      <w:pPr>
        <w:spacing w:line="360" w:lineRule="auto"/>
      </w:pPr>
    </w:p>
    <w:p w14:paraId="3E03BB92" w14:textId="303F9653" w:rsidR="00BD48D1" w:rsidRDefault="00BD48D1" w:rsidP="00E244FD">
      <w:pPr>
        <w:spacing w:line="360" w:lineRule="auto"/>
      </w:pPr>
    </w:p>
    <w:sectPr w:rsidR="00BD48D1" w:rsidSect="009706A5">
      <w:headerReference w:type="even" r:id="rId21"/>
      <w:head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53AA5" w14:textId="77777777" w:rsidR="006237FD" w:rsidRDefault="006237FD" w:rsidP="005B61EF">
      <w:r>
        <w:separator/>
      </w:r>
    </w:p>
  </w:endnote>
  <w:endnote w:type="continuationSeparator" w:id="0">
    <w:p w14:paraId="343E56BF" w14:textId="77777777" w:rsidR="006237FD" w:rsidRDefault="006237FD" w:rsidP="005B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C8CE1" w14:textId="77777777" w:rsidR="006237FD" w:rsidRDefault="006237FD" w:rsidP="005B61EF">
      <w:r>
        <w:separator/>
      </w:r>
    </w:p>
  </w:footnote>
  <w:footnote w:type="continuationSeparator" w:id="0">
    <w:p w14:paraId="1BB7B154" w14:textId="77777777" w:rsidR="006237FD" w:rsidRDefault="006237FD" w:rsidP="005B6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47148273"/>
      <w:docPartObj>
        <w:docPartGallery w:val="Page Numbers (Top of Page)"/>
        <w:docPartUnique/>
      </w:docPartObj>
    </w:sdtPr>
    <w:sdtEndPr>
      <w:rPr>
        <w:rStyle w:val="PageNumber"/>
      </w:rPr>
    </w:sdtEndPr>
    <w:sdtContent>
      <w:p w14:paraId="11EAB291" w14:textId="3ADCDC35" w:rsidR="002A2C57" w:rsidRDefault="002A2C57" w:rsidP="002A2C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765B6F" w14:textId="77777777" w:rsidR="002A2C57" w:rsidRDefault="002A2C57" w:rsidP="005B61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1288041"/>
      <w:docPartObj>
        <w:docPartGallery w:val="Page Numbers (Top of Page)"/>
        <w:docPartUnique/>
      </w:docPartObj>
    </w:sdtPr>
    <w:sdtEndPr>
      <w:rPr>
        <w:rStyle w:val="PageNumber"/>
      </w:rPr>
    </w:sdtEndPr>
    <w:sdtContent>
      <w:p w14:paraId="063BF1CF" w14:textId="6DE2F736" w:rsidR="002A2C57" w:rsidRDefault="002A2C57" w:rsidP="002A2C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EE692E" w14:textId="77777777" w:rsidR="002A2C57" w:rsidRDefault="002A2C57" w:rsidP="005B61E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928D7"/>
    <w:multiLevelType w:val="hybridMultilevel"/>
    <w:tmpl w:val="CFAA2238"/>
    <w:lvl w:ilvl="0" w:tplc="F96ADE48">
      <w:start w:val="1"/>
      <w:numFmt w:val="decimal"/>
      <w:pStyle w:val="Figures"/>
      <w:lvlText w:val="Figure %1."/>
      <w:lvlJc w:val="left"/>
      <w:pPr>
        <w:ind w:left="907" w:hanging="90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74F73"/>
    <w:multiLevelType w:val="hybridMultilevel"/>
    <w:tmpl w:val="22DCC518"/>
    <w:lvl w:ilvl="0" w:tplc="A8AEC79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9262B"/>
    <w:multiLevelType w:val="hybridMultilevel"/>
    <w:tmpl w:val="CFB6EEAA"/>
    <w:lvl w:ilvl="0" w:tplc="50A4FEB0">
      <w:start w:val="1"/>
      <w:numFmt w:val="lowerRoman"/>
      <w:pStyle w:val="Heading4"/>
      <w:lvlText w:val="%1."/>
      <w:lvlJc w:val="right"/>
      <w:pPr>
        <w:ind w:left="2211" w:hanging="22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A423B"/>
    <w:multiLevelType w:val="multilevel"/>
    <w:tmpl w:val="316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613927"/>
    <w:multiLevelType w:val="hybridMultilevel"/>
    <w:tmpl w:val="54743E30"/>
    <w:lvl w:ilvl="0" w:tplc="62FCECA6">
      <w:start w:val="1"/>
      <w:numFmt w:val="lowerLetter"/>
      <w:pStyle w:val="Heading3"/>
      <w:lvlText w:val="%1."/>
      <w:lvlJc w:val="left"/>
      <w:pPr>
        <w:ind w:left="1361" w:hanging="34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29"/>
    <w:rsid w:val="00003BCA"/>
    <w:rsid w:val="0000685B"/>
    <w:rsid w:val="000213E7"/>
    <w:rsid w:val="00022956"/>
    <w:rsid w:val="00022C38"/>
    <w:rsid w:val="00024587"/>
    <w:rsid w:val="000254D1"/>
    <w:rsid w:val="000332E5"/>
    <w:rsid w:val="00043432"/>
    <w:rsid w:val="00045F1E"/>
    <w:rsid w:val="0005045D"/>
    <w:rsid w:val="00053CA7"/>
    <w:rsid w:val="000621CA"/>
    <w:rsid w:val="00071D71"/>
    <w:rsid w:val="00086CF4"/>
    <w:rsid w:val="00092051"/>
    <w:rsid w:val="00093292"/>
    <w:rsid w:val="00095FC1"/>
    <w:rsid w:val="000C47C1"/>
    <w:rsid w:val="000C62CD"/>
    <w:rsid w:val="000E02A3"/>
    <w:rsid w:val="000E0313"/>
    <w:rsid w:val="000E2A76"/>
    <w:rsid w:val="000E4FC0"/>
    <w:rsid w:val="000F3ABE"/>
    <w:rsid w:val="000F62C7"/>
    <w:rsid w:val="00117956"/>
    <w:rsid w:val="00121EEF"/>
    <w:rsid w:val="001302F6"/>
    <w:rsid w:val="00141410"/>
    <w:rsid w:val="0015023C"/>
    <w:rsid w:val="00173B7B"/>
    <w:rsid w:val="001857CD"/>
    <w:rsid w:val="001A7192"/>
    <w:rsid w:val="001A7DAB"/>
    <w:rsid w:val="001B1791"/>
    <w:rsid w:val="001C16C9"/>
    <w:rsid w:val="001C6D92"/>
    <w:rsid w:val="001D46F5"/>
    <w:rsid w:val="001E6564"/>
    <w:rsid w:val="001E78FE"/>
    <w:rsid w:val="001F1198"/>
    <w:rsid w:val="001F28D3"/>
    <w:rsid w:val="001F641B"/>
    <w:rsid w:val="0020440A"/>
    <w:rsid w:val="002130B7"/>
    <w:rsid w:val="00216BBD"/>
    <w:rsid w:val="002172B7"/>
    <w:rsid w:val="00234D3E"/>
    <w:rsid w:val="00261A5E"/>
    <w:rsid w:val="002945E6"/>
    <w:rsid w:val="002A2C57"/>
    <w:rsid w:val="002A37BD"/>
    <w:rsid w:val="002A6B47"/>
    <w:rsid w:val="002B55D5"/>
    <w:rsid w:val="002B5A22"/>
    <w:rsid w:val="002B65B8"/>
    <w:rsid w:val="002C375C"/>
    <w:rsid w:val="002D7967"/>
    <w:rsid w:val="002F18D2"/>
    <w:rsid w:val="002F230C"/>
    <w:rsid w:val="002F2EE1"/>
    <w:rsid w:val="002F5294"/>
    <w:rsid w:val="00314F42"/>
    <w:rsid w:val="0031527E"/>
    <w:rsid w:val="00321963"/>
    <w:rsid w:val="00324BED"/>
    <w:rsid w:val="00324C82"/>
    <w:rsid w:val="00333F0D"/>
    <w:rsid w:val="003609B8"/>
    <w:rsid w:val="00360EC8"/>
    <w:rsid w:val="00362E8F"/>
    <w:rsid w:val="00373F81"/>
    <w:rsid w:val="00377C3E"/>
    <w:rsid w:val="00381C3B"/>
    <w:rsid w:val="003824C8"/>
    <w:rsid w:val="003A45B7"/>
    <w:rsid w:val="003B31F4"/>
    <w:rsid w:val="003D5229"/>
    <w:rsid w:val="003D5BE2"/>
    <w:rsid w:val="003E139B"/>
    <w:rsid w:val="003E2F72"/>
    <w:rsid w:val="003E3026"/>
    <w:rsid w:val="003E3578"/>
    <w:rsid w:val="003F34E2"/>
    <w:rsid w:val="003F4829"/>
    <w:rsid w:val="003F5718"/>
    <w:rsid w:val="00407381"/>
    <w:rsid w:val="00410A88"/>
    <w:rsid w:val="00414350"/>
    <w:rsid w:val="00417217"/>
    <w:rsid w:val="0042027B"/>
    <w:rsid w:val="00420811"/>
    <w:rsid w:val="00437C33"/>
    <w:rsid w:val="00454CAB"/>
    <w:rsid w:val="00476565"/>
    <w:rsid w:val="0048212C"/>
    <w:rsid w:val="004821BD"/>
    <w:rsid w:val="004835F1"/>
    <w:rsid w:val="0048579D"/>
    <w:rsid w:val="004A1B72"/>
    <w:rsid w:val="004C06B9"/>
    <w:rsid w:val="004C433A"/>
    <w:rsid w:val="004C4FFB"/>
    <w:rsid w:val="004C6FA0"/>
    <w:rsid w:val="004D2415"/>
    <w:rsid w:val="004E5B9E"/>
    <w:rsid w:val="004E5DA2"/>
    <w:rsid w:val="004F2802"/>
    <w:rsid w:val="004F6B64"/>
    <w:rsid w:val="005001CC"/>
    <w:rsid w:val="00510E60"/>
    <w:rsid w:val="00516F31"/>
    <w:rsid w:val="00520563"/>
    <w:rsid w:val="0052259B"/>
    <w:rsid w:val="00550CBB"/>
    <w:rsid w:val="005527F9"/>
    <w:rsid w:val="00560EF2"/>
    <w:rsid w:val="005614EA"/>
    <w:rsid w:val="00564C1D"/>
    <w:rsid w:val="00564DB8"/>
    <w:rsid w:val="00570D93"/>
    <w:rsid w:val="005716FD"/>
    <w:rsid w:val="005A586F"/>
    <w:rsid w:val="005A5961"/>
    <w:rsid w:val="005B61EF"/>
    <w:rsid w:val="005C589D"/>
    <w:rsid w:val="005C7C89"/>
    <w:rsid w:val="005E3FDF"/>
    <w:rsid w:val="005E4128"/>
    <w:rsid w:val="005F5003"/>
    <w:rsid w:val="005F562C"/>
    <w:rsid w:val="0060306D"/>
    <w:rsid w:val="006132A4"/>
    <w:rsid w:val="006176F4"/>
    <w:rsid w:val="00617ADB"/>
    <w:rsid w:val="006206DA"/>
    <w:rsid w:val="006237FD"/>
    <w:rsid w:val="00631CCC"/>
    <w:rsid w:val="00640590"/>
    <w:rsid w:val="00640B49"/>
    <w:rsid w:val="00641463"/>
    <w:rsid w:val="00644B34"/>
    <w:rsid w:val="00652820"/>
    <w:rsid w:val="0065400E"/>
    <w:rsid w:val="006615BD"/>
    <w:rsid w:val="0068038D"/>
    <w:rsid w:val="00694582"/>
    <w:rsid w:val="00694773"/>
    <w:rsid w:val="006A7B77"/>
    <w:rsid w:val="006A7D66"/>
    <w:rsid w:val="006C29E9"/>
    <w:rsid w:val="006C4E7C"/>
    <w:rsid w:val="006D2F76"/>
    <w:rsid w:val="006D31A9"/>
    <w:rsid w:val="006E0CF2"/>
    <w:rsid w:val="006F49C0"/>
    <w:rsid w:val="00704455"/>
    <w:rsid w:val="0071171C"/>
    <w:rsid w:val="00717595"/>
    <w:rsid w:val="007176AC"/>
    <w:rsid w:val="00726D35"/>
    <w:rsid w:val="007276ED"/>
    <w:rsid w:val="00742F27"/>
    <w:rsid w:val="00752BCE"/>
    <w:rsid w:val="007548E7"/>
    <w:rsid w:val="00755C2B"/>
    <w:rsid w:val="00757B90"/>
    <w:rsid w:val="00760ADF"/>
    <w:rsid w:val="00761447"/>
    <w:rsid w:val="00765AD9"/>
    <w:rsid w:val="007664AE"/>
    <w:rsid w:val="00772F69"/>
    <w:rsid w:val="007738F2"/>
    <w:rsid w:val="007749A9"/>
    <w:rsid w:val="007756CE"/>
    <w:rsid w:val="00781D1E"/>
    <w:rsid w:val="00787D24"/>
    <w:rsid w:val="00792EEF"/>
    <w:rsid w:val="00795566"/>
    <w:rsid w:val="007A11C4"/>
    <w:rsid w:val="007C1343"/>
    <w:rsid w:val="007C4027"/>
    <w:rsid w:val="007D5EE7"/>
    <w:rsid w:val="007E3D44"/>
    <w:rsid w:val="007E5CC3"/>
    <w:rsid w:val="00803169"/>
    <w:rsid w:val="008043C0"/>
    <w:rsid w:val="00805531"/>
    <w:rsid w:val="00811F09"/>
    <w:rsid w:val="008139F7"/>
    <w:rsid w:val="00815C8C"/>
    <w:rsid w:val="00817D90"/>
    <w:rsid w:val="008225AF"/>
    <w:rsid w:val="00827464"/>
    <w:rsid w:val="008373EC"/>
    <w:rsid w:val="00837C3F"/>
    <w:rsid w:val="00843BCF"/>
    <w:rsid w:val="008614B5"/>
    <w:rsid w:val="00866A5B"/>
    <w:rsid w:val="008771FC"/>
    <w:rsid w:val="00886745"/>
    <w:rsid w:val="00895435"/>
    <w:rsid w:val="0089679E"/>
    <w:rsid w:val="008B254E"/>
    <w:rsid w:val="008B6D39"/>
    <w:rsid w:val="008C4057"/>
    <w:rsid w:val="008E0279"/>
    <w:rsid w:val="008E1120"/>
    <w:rsid w:val="00912FD3"/>
    <w:rsid w:val="0094121E"/>
    <w:rsid w:val="0094242C"/>
    <w:rsid w:val="00956FCA"/>
    <w:rsid w:val="00964B29"/>
    <w:rsid w:val="009706A5"/>
    <w:rsid w:val="00972F97"/>
    <w:rsid w:val="009743AA"/>
    <w:rsid w:val="00993752"/>
    <w:rsid w:val="00997257"/>
    <w:rsid w:val="009A0A59"/>
    <w:rsid w:val="009B51EF"/>
    <w:rsid w:val="009B59BB"/>
    <w:rsid w:val="009B7365"/>
    <w:rsid w:val="009C43F8"/>
    <w:rsid w:val="009E30A5"/>
    <w:rsid w:val="00A0002C"/>
    <w:rsid w:val="00A01D0C"/>
    <w:rsid w:val="00A059CE"/>
    <w:rsid w:val="00A13A79"/>
    <w:rsid w:val="00A13DBD"/>
    <w:rsid w:val="00A16FB6"/>
    <w:rsid w:val="00A219E5"/>
    <w:rsid w:val="00A272AF"/>
    <w:rsid w:val="00A31F8E"/>
    <w:rsid w:val="00A339E9"/>
    <w:rsid w:val="00A36922"/>
    <w:rsid w:val="00A37C9D"/>
    <w:rsid w:val="00A4448D"/>
    <w:rsid w:val="00A478FA"/>
    <w:rsid w:val="00A55865"/>
    <w:rsid w:val="00A56FF6"/>
    <w:rsid w:val="00A67F52"/>
    <w:rsid w:val="00A86E37"/>
    <w:rsid w:val="00A921A9"/>
    <w:rsid w:val="00A94BEC"/>
    <w:rsid w:val="00AA3FCA"/>
    <w:rsid w:val="00AA725E"/>
    <w:rsid w:val="00AB4119"/>
    <w:rsid w:val="00AB5F4B"/>
    <w:rsid w:val="00AC1AFA"/>
    <w:rsid w:val="00AD0A4D"/>
    <w:rsid w:val="00AD78DC"/>
    <w:rsid w:val="00AE3F45"/>
    <w:rsid w:val="00AE42DF"/>
    <w:rsid w:val="00AF06A7"/>
    <w:rsid w:val="00AF172C"/>
    <w:rsid w:val="00AF33F7"/>
    <w:rsid w:val="00AF7D68"/>
    <w:rsid w:val="00B023EC"/>
    <w:rsid w:val="00B129F2"/>
    <w:rsid w:val="00B15CAE"/>
    <w:rsid w:val="00B3076A"/>
    <w:rsid w:val="00B30970"/>
    <w:rsid w:val="00B30EB6"/>
    <w:rsid w:val="00B34295"/>
    <w:rsid w:val="00B4517A"/>
    <w:rsid w:val="00B613B3"/>
    <w:rsid w:val="00B66C85"/>
    <w:rsid w:val="00B777FA"/>
    <w:rsid w:val="00B77A7B"/>
    <w:rsid w:val="00B912BC"/>
    <w:rsid w:val="00B94CB4"/>
    <w:rsid w:val="00BA5F9F"/>
    <w:rsid w:val="00BA661F"/>
    <w:rsid w:val="00BB2659"/>
    <w:rsid w:val="00BC712B"/>
    <w:rsid w:val="00BD1ED4"/>
    <w:rsid w:val="00BD46E7"/>
    <w:rsid w:val="00BD48D1"/>
    <w:rsid w:val="00BE25AA"/>
    <w:rsid w:val="00BF015C"/>
    <w:rsid w:val="00C01424"/>
    <w:rsid w:val="00C04C8D"/>
    <w:rsid w:val="00C17C84"/>
    <w:rsid w:val="00C31D52"/>
    <w:rsid w:val="00C524F0"/>
    <w:rsid w:val="00C7002F"/>
    <w:rsid w:val="00C75803"/>
    <w:rsid w:val="00C84E76"/>
    <w:rsid w:val="00C85FA7"/>
    <w:rsid w:val="00C90F36"/>
    <w:rsid w:val="00C917F7"/>
    <w:rsid w:val="00C974A2"/>
    <w:rsid w:val="00CA1827"/>
    <w:rsid w:val="00CB6F7B"/>
    <w:rsid w:val="00CC198B"/>
    <w:rsid w:val="00CD0CAA"/>
    <w:rsid w:val="00CD15D9"/>
    <w:rsid w:val="00CD4169"/>
    <w:rsid w:val="00CD48E4"/>
    <w:rsid w:val="00CD6EA6"/>
    <w:rsid w:val="00CE26B7"/>
    <w:rsid w:val="00CE3544"/>
    <w:rsid w:val="00CF6F1C"/>
    <w:rsid w:val="00D07834"/>
    <w:rsid w:val="00D220D7"/>
    <w:rsid w:val="00D22D91"/>
    <w:rsid w:val="00D2421E"/>
    <w:rsid w:val="00D250DD"/>
    <w:rsid w:val="00D40225"/>
    <w:rsid w:val="00D545E4"/>
    <w:rsid w:val="00D62142"/>
    <w:rsid w:val="00D67B97"/>
    <w:rsid w:val="00DA185F"/>
    <w:rsid w:val="00DA4AB0"/>
    <w:rsid w:val="00DA54C3"/>
    <w:rsid w:val="00DB14F4"/>
    <w:rsid w:val="00DB7CA4"/>
    <w:rsid w:val="00DB7D4B"/>
    <w:rsid w:val="00DC17C7"/>
    <w:rsid w:val="00DC2FCB"/>
    <w:rsid w:val="00DC3265"/>
    <w:rsid w:val="00DC4306"/>
    <w:rsid w:val="00DD55B2"/>
    <w:rsid w:val="00DD6679"/>
    <w:rsid w:val="00DE18F1"/>
    <w:rsid w:val="00DF7B5B"/>
    <w:rsid w:val="00E002D4"/>
    <w:rsid w:val="00E062A7"/>
    <w:rsid w:val="00E06558"/>
    <w:rsid w:val="00E10505"/>
    <w:rsid w:val="00E244FD"/>
    <w:rsid w:val="00E24E2C"/>
    <w:rsid w:val="00E45D15"/>
    <w:rsid w:val="00E46E1F"/>
    <w:rsid w:val="00E503A8"/>
    <w:rsid w:val="00E70820"/>
    <w:rsid w:val="00E90021"/>
    <w:rsid w:val="00E9150C"/>
    <w:rsid w:val="00EA09F7"/>
    <w:rsid w:val="00EA2EC9"/>
    <w:rsid w:val="00EB4F79"/>
    <w:rsid w:val="00EB63F5"/>
    <w:rsid w:val="00EC02C8"/>
    <w:rsid w:val="00ED2882"/>
    <w:rsid w:val="00ED301D"/>
    <w:rsid w:val="00ED4EF8"/>
    <w:rsid w:val="00EF076D"/>
    <w:rsid w:val="00EF34F5"/>
    <w:rsid w:val="00EF71A5"/>
    <w:rsid w:val="00F10739"/>
    <w:rsid w:val="00F11984"/>
    <w:rsid w:val="00F16DE2"/>
    <w:rsid w:val="00F23EB5"/>
    <w:rsid w:val="00F27AFF"/>
    <w:rsid w:val="00F33A5C"/>
    <w:rsid w:val="00F36A16"/>
    <w:rsid w:val="00F424FE"/>
    <w:rsid w:val="00F51559"/>
    <w:rsid w:val="00F66483"/>
    <w:rsid w:val="00F67C10"/>
    <w:rsid w:val="00F75F07"/>
    <w:rsid w:val="00F82069"/>
    <w:rsid w:val="00F85895"/>
    <w:rsid w:val="00F9188F"/>
    <w:rsid w:val="00F935E8"/>
    <w:rsid w:val="00FA2233"/>
    <w:rsid w:val="00FB0176"/>
    <w:rsid w:val="00FB17FB"/>
    <w:rsid w:val="00FB2764"/>
    <w:rsid w:val="00FD3930"/>
    <w:rsid w:val="00FE45F3"/>
    <w:rsid w:val="00FE489D"/>
    <w:rsid w:val="00FE5510"/>
    <w:rsid w:val="00FF1411"/>
    <w:rsid w:val="00FF1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FF4E"/>
  <w14:defaultImageDpi w14:val="32767"/>
  <w15:chartTrackingRefBased/>
  <w15:docId w15:val="{D331B90C-EA95-A949-8C06-02BFEA74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39E9"/>
    <w:rPr>
      <w:lang w:val="en-AU"/>
    </w:rPr>
  </w:style>
  <w:style w:type="paragraph" w:styleId="Heading1">
    <w:name w:val="heading 1"/>
    <w:basedOn w:val="Normal"/>
    <w:next w:val="Normal"/>
    <w:link w:val="Heading1Char"/>
    <w:uiPriority w:val="9"/>
    <w:qFormat/>
    <w:rsid w:val="003F34E2"/>
    <w:pPr>
      <w:keepNext/>
      <w:keepLines/>
      <w:spacing w:before="240" w:line="360" w:lineRule="auto"/>
      <w:outlineLvl w:val="0"/>
    </w:pPr>
    <w:rPr>
      <w:rFonts w:asciiTheme="majorHAnsi" w:eastAsiaTheme="majorEastAsia" w:hAnsiTheme="majorHAnsi" w:cstheme="majorBidi"/>
      <w:b/>
      <w:color w:val="000000" w:themeColor="text1"/>
      <w:sz w:val="28"/>
      <w:szCs w:val="32"/>
    </w:rPr>
  </w:style>
  <w:style w:type="paragraph" w:styleId="Heading2">
    <w:name w:val="heading 2"/>
    <w:basedOn w:val="List"/>
    <w:next w:val="Normal"/>
    <w:link w:val="Heading2Char"/>
    <w:uiPriority w:val="9"/>
    <w:unhideWhenUsed/>
    <w:qFormat/>
    <w:rsid w:val="003F34E2"/>
    <w:pPr>
      <w:keepNext/>
      <w:keepLines/>
      <w:numPr>
        <w:numId w:val="2"/>
      </w:numPr>
      <w:spacing w:before="40" w:line="360" w:lineRule="auto"/>
      <w:outlineLvl w:val="1"/>
    </w:pPr>
    <w:rPr>
      <w:rFonts w:asciiTheme="majorHAnsi" w:eastAsiaTheme="majorEastAsia" w:hAnsiTheme="majorHAnsi" w:cstheme="majorBidi"/>
      <w:b/>
      <w:color w:val="000000" w:themeColor="text1"/>
      <w:sz w:val="26"/>
      <w:szCs w:val="26"/>
    </w:rPr>
  </w:style>
  <w:style w:type="paragraph" w:styleId="Heading3">
    <w:name w:val="heading 3"/>
    <w:basedOn w:val="ListContinue"/>
    <w:next w:val="Normal"/>
    <w:link w:val="Heading3Char"/>
    <w:uiPriority w:val="9"/>
    <w:unhideWhenUsed/>
    <w:qFormat/>
    <w:rsid w:val="003F34E2"/>
    <w:pPr>
      <w:keepNext/>
      <w:keepLines/>
      <w:numPr>
        <w:numId w:val="3"/>
      </w:numPr>
      <w:spacing w:before="40" w:line="360" w:lineRule="auto"/>
      <w:outlineLvl w:val="2"/>
    </w:pPr>
    <w:rPr>
      <w:rFonts w:asciiTheme="majorHAnsi" w:eastAsiaTheme="majorEastAsia" w:hAnsiTheme="majorHAnsi" w:cstheme="majorBidi"/>
      <w:color w:val="1F3763" w:themeColor="accent1" w:themeShade="7F"/>
    </w:rPr>
  </w:style>
  <w:style w:type="paragraph" w:styleId="Heading4">
    <w:name w:val="heading 4"/>
    <w:basedOn w:val="List3"/>
    <w:next w:val="Normal"/>
    <w:link w:val="Heading4Char"/>
    <w:uiPriority w:val="9"/>
    <w:unhideWhenUsed/>
    <w:qFormat/>
    <w:rsid w:val="003F34E2"/>
    <w:pPr>
      <w:keepNext/>
      <w:keepLines/>
      <w:numPr>
        <w:numId w:val="4"/>
      </w:numPr>
      <w:spacing w:before="40" w:line="360"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34E2"/>
    <w:pPr>
      <w:keepNext/>
      <w:keepLines/>
      <w:spacing w:before="40" w:line="360"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F34E2"/>
    <w:pPr>
      <w:keepNext/>
      <w:keepLines/>
      <w:spacing w:before="40" w:line="360"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3F34E2"/>
    <w:pPr>
      <w:keepNext/>
      <w:keepLines/>
      <w:spacing w:before="40" w:line="360" w:lineRule="auto"/>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F34E2"/>
    <w:rPr>
      <w:i/>
      <w:iCs/>
    </w:rPr>
  </w:style>
  <w:style w:type="paragraph" w:customStyle="1" w:styleId="Figures">
    <w:name w:val="Figures"/>
    <w:basedOn w:val="Caption"/>
    <w:next w:val="Normal"/>
    <w:qFormat/>
    <w:rsid w:val="003F34E2"/>
    <w:pPr>
      <w:numPr>
        <w:numId w:val="1"/>
      </w:numPr>
    </w:pPr>
    <w:rPr>
      <w:sz w:val="21"/>
    </w:rPr>
  </w:style>
  <w:style w:type="paragraph" w:styleId="Caption">
    <w:name w:val="caption"/>
    <w:basedOn w:val="Normal"/>
    <w:next w:val="Normal"/>
    <w:uiPriority w:val="35"/>
    <w:semiHidden/>
    <w:unhideWhenUsed/>
    <w:qFormat/>
    <w:rsid w:val="003F34E2"/>
    <w:pPr>
      <w:spacing w:after="200"/>
    </w:pPr>
    <w:rPr>
      <w:i/>
      <w:iCs/>
      <w:color w:val="44546A" w:themeColor="text2"/>
      <w:sz w:val="18"/>
      <w:szCs w:val="18"/>
    </w:rPr>
  </w:style>
  <w:style w:type="character" w:customStyle="1" w:styleId="Heading1Char">
    <w:name w:val="Heading 1 Char"/>
    <w:basedOn w:val="DefaultParagraphFont"/>
    <w:link w:val="Heading1"/>
    <w:uiPriority w:val="9"/>
    <w:rsid w:val="003F34E2"/>
    <w:rPr>
      <w:rFonts w:asciiTheme="majorHAnsi" w:eastAsiaTheme="majorEastAsia" w:hAnsiTheme="majorHAnsi" w:cstheme="majorBidi"/>
      <w:b/>
      <w:color w:val="000000" w:themeColor="text1"/>
      <w:sz w:val="28"/>
      <w:szCs w:val="32"/>
      <w:lang w:val="en-AU"/>
    </w:rPr>
  </w:style>
  <w:style w:type="character" w:customStyle="1" w:styleId="Heading2Char">
    <w:name w:val="Heading 2 Char"/>
    <w:basedOn w:val="DefaultParagraphFont"/>
    <w:link w:val="Heading2"/>
    <w:uiPriority w:val="9"/>
    <w:rsid w:val="003F34E2"/>
    <w:rPr>
      <w:rFonts w:asciiTheme="majorHAnsi" w:eastAsiaTheme="majorEastAsia" w:hAnsiTheme="majorHAnsi" w:cstheme="majorBidi"/>
      <w:b/>
      <w:color w:val="000000" w:themeColor="text1"/>
      <w:sz w:val="26"/>
      <w:szCs w:val="26"/>
      <w:lang w:val="en-AU"/>
    </w:rPr>
  </w:style>
  <w:style w:type="paragraph" w:styleId="List">
    <w:name w:val="List"/>
    <w:basedOn w:val="Normal"/>
    <w:uiPriority w:val="99"/>
    <w:semiHidden/>
    <w:unhideWhenUsed/>
    <w:rsid w:val="003F34E2"/>
    <w:pPr>
      <w:ind w:left="283" w:hanging="283"/>
      <w:contextualSpacing/>
    </w:pPr>
  </w:style>
  <w:style w:type="character" w:customStyle="1" w:styleId="Heading3Char">
    <w:name w:val="Heading 3 Char"/>
    <w:basedOn w:val="DefaultParagraphFont"/>
    <w:link w:val="Heading3"/>
    <w:uiPriority w:val="9"/>
    <w:rsid w:val="003F34E2"/>
    <w:rPr>
      <w:rFonts w:asciiTheme="majorHAnsi" w:eastAsiaTheme="majorEastAsia" w:hAnsiTheme="majorHAnsi" w:cstheme="majorBidi"/>
      <w:color w:val="1F3763" w:themeColor="accent1" w:themeShade="7F"/>
      <w:lang w:val="en-AU"/>
    </w:rPr>
  </w:style>
  <w:style w:type="paragraph" w:styleId="ListContinue">
    <w:name w:val="List Continue"/>
    <w:basedOn w:val="Normal"/>
    <w:uiPriority w:val="99"/>
    <w:semiHidden/>
    <w:unhideWhenUsed/>
    <w:rsid w:val="003F34E2"/>
    <w:pPr>
      <w:spacing w:after="120"/>
      <w:ind w:left="283"/>
      <w:contextualSpacing/>
    </w:pPr>
  </w:style>
  <w:style w:type="character" w:customStyle="1" w:styleId="Heading4Char">
    <w:name w:val="Heading 4 Char"/>
    <w:basedOn w:val="DefaultParagraphFont"/>
    <w:link w:val="Heading4"/>
    <w:uiPriority w:val="9"/>
    <w:rsid w:val="003F34E2"/>
    <w:rPr>
      <w:rFonts w:asciiTheme="majorHAnsi" w:eastAsiaTheme="majorEastAsia" w:hAnsiTheme="majorHAnsi" w:cstheme="majorBidi"/>
      <w:i/>
      <w:iCs/>
      <w:color w:val="2F5496" w:themeColor="accent1" w:themeShade="BF"/>
      <w:lang w:val="en-AU"/>
    </w:rPr>
  </w:style>
  <w:style w:type="paragraph" w:styleId="List3">
    <w:name w:val="List 3"/>
    <w:basedOn w:val="Normal"/>
    <w:uiPriority w:val="99"/>
    <w:semiHidden/>
    <w:unhideWhenUsed/>
    <w:rsid w:val="003F34E2"/>
    <w:pPr>
      <w:ind w:left="849" w:hanging="283"/>
      <w:contextualSpacing/>
    </w:pPr>
  </w:style>
  <w:style w:type="character" w:customStyle="1" w:styleId="Heading5Char">
    <w:name w:val="Heading 5 Char"/>
    <w:basedOn w:val="DefaultParagraphFont"/>
    <w:link w:val="Heading5"/>
    <w:uiPriority w:val="9"/>
    <w:rsid w:val="003F34E2"/>
    <w:rPr>
      <w:rFonts w:asciiTheme="majorHAnsi" w:eastAsiaTheme="majorEastAsia" w:hAnsiTheme="majorHAnsi" w:cstheme="majorBidi"/>
      <w:color w:val="2F5496" w:themeColor="accent1" w:themeShade="BF"/>
      <w:lang w:val="en-AU"/>
    </w:rPr>
  </w:style>
  <w:style w:type="character" w:customStyle="1" w:styleId="Heading6Char">
    <w:name w:val="Heading 6 Char"/>
    <w:basedOn w:val="DefaultParagraphFont"/>
    <w:link w:val="Heading6"/>
    <w:uiPriority w:val="9"/>
    <w:rsid w:val="003F34E2"/>
    <w:rPr>
      <w:rFonts w:asciiTheme="majorHAnsi" w:eastAsiaTheme="majorEastAsia" w:hAnsiTheme="majorHAnsi" w:cstheme="majorBidi"/>
      <w:color w:val="1F3763" w:themeColor="accent1" w:themeShade="7F"/>
      <w:lang w:val="en-AU"/>
    </w:rPr>
  </w:style>
  <w:style w:type="character" w:customStyle="1" w:styleId="Heading7Char">
    <w:name w:val="Heading 7 Char"/>
    <w:basedOn w:val="DefaultParagraphFont"/>
    <w:link w:val="Heading7"/>
    <w:uiPriority w:val="9"/>
    <w:rsid w:val="003F34E2"/>
    <w:rPr>
      <w:rFonts w:asciiTheme="majorHAnsi" w:eastAsiaTheme="majorEastAsia" w:hAnsiTheme="majorHAnsi" w:cstheme="majorBidi"/>
      <w:i/>
      <w:iCs/>
      <w:color w:val="1F3763" w:themeColor="accent1" w:themeShade="7F"/>
      <w:lang w:val="en-AU"/>
    </w:rPr>
  </w:style>
  <w:style w:type="character" w:styleId="Hyperlink">
    <w:name w:val="Hyperlink"/>
    <w:basedOn w:val="DefaultParagraphFont"/>
    <w:uiPriority w:val="99"/>
    <w:unhideWhenUsed/>
    <w:rsid w:val="004A1B72"/>
    <w:rPr>
      <w:color w:val="0563C1" w:themeColor="hyperlink"/>
      <w:u w:val="single"/>
    </w:rPr>
  </w:style>
  <w:style w:type="character" w:styleId="UnresolvedMention">
    <w:name w:val="Unresolved Mention"/>
    <w:basedOn w:val="DefaultParagraphFont"/>
    <w:uiPriority w:val="99"/>
    <w:rsid w:val="004A1B72"/>
    <w:rPr>
      <w:color w:val="605E5C"/>
      <w:shd w:val="clear" w:color="auto" w:fill="E1DFDD"/>
    </w:rPr>
  </w:style>
  <w:style w:type="paragraph" w:styleId="Header">
    <w:name w:val="header"/>
    <w:basedOn w:val="Normal"/>
    <w:link w:val="HeaderChar"/>
    <w:uiPriority w:val="99"/>
    <w:unhideWhenUsed/>
    <w:rsid w:val="005B61EF"/>
    <w:pPr>
      <w:tabs>
        <w:tab w:val="center" w:pos="4680"/>
        <w:tab w:val="right" w:pos="9360"/>
      </w:tabs>
    </w:pPr>
  </w:style>
  <w:style w:type="character" w:customStyle="1" w:styleId="HeaderChar">
    <w:name w:val="Header Char"/>
    <w:basedOn w:val="DefaultParagraphFont"/>
    <w:link w:val="Header"/>
    <w:uiPriority w:val="99"/>
    <w:rsid w:val="005B61EF"/>
    <w:rPr>
      <w:lang w:val="en-AU"/>
    </w:rPr>
  </w:style>
  <w:style w:type="paragraph" w:styleId="Footer">
    <w:name w:val="footer"/>
    <w:basedOn w:val="Normal"/>
    <w:link w:val="FooterChar"/>
    <w:uiPriority w:val="99"/>
    <w:unhideWhenUsed/>
    <w:rsid w:val="005B61EF"/>
    <w:pPr>
      <w:tabs>
        <w:tab w:val="center" w:pos="4680"/>
        <w:tab w:val="right" w:pos="9360"/>
      </w:tabs>
    </w:pPr>
  </w:style>
  <w:style w:type="character" w:customStyle="1" w:styleId="FooterChar">
    <w:name w:val="Footer Char"/>
    <w:basedOn w:val="DefaultParagraphFont"/>
    <w:link w:val="Footer"/>
    <w:uiPriority w:val="99"/>
    <w:rsid w:val="005B61EF"/>
    <w:rPr>
      <w:lang w:val="en-AU"/>
    </w:rPr>
  </w:style>
  <w:style w:type="character" w:styleId="PageNumber">
    <w:name w:val="page number"/>
    <w:basedOn w:val="DefaultParagraphFont"/>
    <w:uiPriority w:val="99"/>
    <w:semiHidden/>
    <w:unhideWhenUsed/>
    <w:rsid w:val="005B61EF"/>
  </w:style>
  <w:style w:type="character" w:styleId="FollowedHyperlink">
    <w:name w:val="FollowedHyperlink"/>
    <w:basedOn w:val="DefaultParagraphFont"/>
    <w:uiPriority w:val="99"/>
    <w:semiHidden/>
    <w:unhideWhenUsed/>
    <w:rsid w:val="00173B7B"/>
    <w:rPr>
      <w:color w:val="954F72" w:themeColor="followedHyperlink"/>
      <w:u w:val="single"/>
    </w:rPr>
  </w:style>
  <w:style w:type="paragraph" w:customStyle="1" w:styleId="EndNoteBibliography">
    <w:name w:val="EndNote Bibliography"/>
    <w:basedOn w:val="Normal"/>
    <w:link w:val="EndNoteBibliographyChar"/>
    <w:rsid w:val="00B66C85"/>
    <w:rPr>
      <w:rFonts w:ascii="Calibri" w:hAnsi="Calibri" w:cs="Calibri"/>
      <w:lang w:val="en-US"/>
    </w:rPr>
  </w:style>
  <w:style w:type="character" w:customStyle="1" w:styleId="EndNoteBibliographyChar">
    <w:name w:val="EndNote Bibliography Char"/>
    <w:basedOn w:val="DefaultParagraphFont"/>
    <w:link w:val="EndNoteBibliography"/>
    <w:rsid w:val="00B66C85"/>
    <w:rPr>
      <w:rFonts w:ascii="Calibri" w:hAnsi="Calibri" w:cs="Calibri"/>
      <w:lang w:val="en-US"/>
    </w:rPr>
  </w:style>
  <w:style w:type="character" w:customStyle="1" w:styleId="apple-converted-space">
    <w:name w:val="apple-converted-space"/>
    <w:basedOn w:val="DefaultParagraphFont"/>
    <w:rsid w:val="00B66C85"/>
  </w:style>
  <w:style w:type="character" w:styleId="HTMLCite">
    <w:name w:val="HTML Cite"/>
    <w:basedOn w:val="DefaultParagraphFont"/>
    <w:uiPriority w:val="99"/>
    <w:semiHidden/>
    <w:unhideWhenUsed/>
    <w:rsid w:val="00B66C85"/>
    <w:rPr>
      <w:i/>
      <w:iCs/>
    </w:rPr>
  </w:style>
  <w:style w:type="character" w:customStyle="1" w:styleId="reference-accessdate">
    <w:name w:val="reference-accessdate"/>
    <w:basedOn w:val="DefaultParagraphFont"/>
    <w:rsid w:val="00B66C85"/>
  </w:style>
  <w:style w:type="character" w:customStyle="1" w:styleId="nowrap">
    <w:name w:val="nowrap"/>
    <w:basedOn w:val="DefaultParagraphFont"/>
    <w:rsid w:val="00B66C85"/>
  </w:style>
  <w:style w:type="paragraph" w:styleId="NormalWeb">
    <w:name w:val="Normal (Web)"/>
    <w:basedOn w:val="Normal"/>
    <w:uiPriority w:val="99"/>
    <w:semiHidden/>
    <w:unhideWhenUsed/>
    <w:rsid w:val="00E45D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006125">
      <w:bodyDiv w:val="1"/>
      <w:marLeft w:val="0"/>
      <w:marRight w:val="0"/>
      <w:marTop w:val="0"/>
      <w:marBottom w:val="0"/>
      <w:divBdr>
        <w:top w:val="none" w:sz="0" w:space="0" w:color="auto"/>
        <w:left w:val="none" w:sz="0" w:space="0" w:color="auto"/>
        <w:bottom w:val="none" w:sz="0" w:space="0" w:color="auto"/>
        <w:right w:val="none" w:sz="0" w:space="0" w:color="auto"/>
      </w:divBdr>
      <w:divsChild>
        <w:div w:id="1780097908">
          <w:marLeft w:val="0"/>
          <w:marRight w:val="0"/>
          <w:marTop w:val="0"/>
          <w:marBottom w:val="0"/>
          <w:divBdr>
            <w:top w:val="none" w:sz="0" w:space="0" w:color="auto"/>
            <w:left w:val="none" w:sz="0" w:space="0" w:color="auto"/>
            <w:bottom w:val="none" w:sz="0" w:space="0" w:color="auto"/>
            <w:right w:val="none" w:sz="0" w:space="0" w:color="auto"/>
          </w:divBdr>
          <w:divsChild>
            <w:div w:id="798840604">
              <w:marLeft w:val="0"/>
              <w:marRight w:val="0"/>
              <w:marTop w:val="0"/>
              <w:marBottom w:val="0"/>
              <w:divBdr>
                <w:top w:val="none" w:sz="0" w:space="0" w:color="auto"/>
                <w:left w:val="none" w:sz="0" w:space="0" w:color="auto"/>
                <w:bottom w:val="none" w:sz="0" w:space="0" w:color="auto"/>
                <w:right w:val="none" w:sz="0" w:space="0" w:color="auto"/>
              </w:divBdr>
              <w:divsChild>
                <w:div w:id="5035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6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8523">
          <w:marLeft w:val="0"/>
          <w:marRight w:val="0"/>
          <w:marTop w:val="0"/>
          <w:marBottom w:val="0"/>
          <w:divBdr>
            <w:top w:val="none" w:sz="0" w:space="0" w:color="auto"/>
            <w:left w:val="none" w:sz="0" w:space="0" w:color="auto"/>
            <w:bottom w:val="none" w:sz="0" w:space="0" w:color="auto"/>
            <w:right w:val="none" w:sz="0" w:space="0" w:color="auto"/>
          </w:divBdr>
          <w:divsChild>
            <w:div w:id="1110928847">
              <w:marLeft w:val="0"/>
              <w:marRight w:val="0"/>
              <w:marTop w:val="0"/>
              <w:marBottom w:val="0"/>
              <w:divBdr>
                <w:top w:val="none" w:sz="0" w:space="0" w:color="auto"/>
                <w:left w:val="none" w:sz="0" w:space="0" w:color="auto"/>
                <w:bottom w:val="none" w:sz="0" w:space="0" w:color="auto"/>
                <w:right w:val="none" w:sz="0" w:space="0" w:color="auto"/>
              </w:divBdr>
              <w:divsChild>
                <w:div w:id="15053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straliancurriculum.edu.au/f-10-curriculum/technologies/design-and-technologies/" TargetMode="External"/><Relationship Id="rId18" Type="http://schemas.openxmlformats.org/officeDocument/2006/relationships/hyperlink" Target="https://www.ellenmacarthurfoundation.org/circular-economy/what-is-the-circular-econom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parliament.nsw.gov.au/researchpapers/Documents/measuring-wellbeing/Wellbeing.pdf" TargetMode="External"/><Relationship Id="rId2" Type="http://schemas.openxmlformats.org/officeDocument/2006/relationships/customXml" Target="../customXml/item2.xml"/><Relationship Id="rId16" Type="http://schemas.openxmlformats.org/officeDocument/2006/relationships/hyperlink" Target="http://www.dattaaustralia.com/sites/default/files/TECHNOLOGY%20TEACHER%20SHORTAGE%20SURVEY%20REPORT%202019%20DATTA%20AUSTRALIA.pdf" TargetMode="External"/><Relationship Id="rId20" Type="http://schemas.openxmlformats.org/officeDocument/2006/relationships/hyperlink" Target="http://www.oecdbetterlifeindex.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net.com/videos/watch-apples-daisy-robot-rip-apart-old-iphon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net.com/videos/watch-apples-daisy-robot-rip-apart-old-iphon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nvironment/beyond_gdp/index_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c.gov.au/sites/default/files/publications/industry_innovation_competitiveness_agenda.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3301ab215bbf951c198b531cb3a0d442">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e98a55079af1e9f5ba991ead5c07884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RREP-2110725275-2106</_dlc_DocId>
    <_dlc_DocIdUrl xmlns="ffbe827b-229f-4d45-a454-c5723c898f52">
      <Url>https://pcgov.sharepoint.com/teams/repair/_layouts/15/DocIdRedir.aspx?ID=RREP-2110725275-2106</Url>
      <Description>RREP-2110725275-2106</Description>
    </_dlc_DocIdUrl>
  </documentManagement>
</p:properties>
</file>

<file path=customXml/itemProps1.xml><?xml version="1.0" encoding="utf-8"?>
<ds:datastoreItem xmlns:ds="http://schemas.openxmlformats.org/officeDocument/2006/customXml" ds:itemID="{59F10A79-56E2-4DBC-9DB5-1B3DFA4DD084}">
  <ds:schemaRefs>
    <ds:schemaRef ds:uri="http://schemas.microsoft.com/sharepoint/v3/contenttype/forms"/>
  </ds:schemaRefs>
</ds:datastoreItem>
</file>

<file path=customXml/itemProps2.xml><?xml version="1.0" encoding="utf-8"?>
<ds:datastoreItem xmlns:ds="http://schemas.openxmlformats.org/officeDocument/2006/customXml" ds:itemID="{B3039A97-06C4-4303-AED1-B04419C25FAD}">
  <ds:schemaRefs>
    <ds:schemaRef ds:uri="http://schemas.microsoft.com/sharepoint/events"/>
  </ds:schemaRefs>
</ds:datastoreItem>
</file>

<file path=customXml/itemProps3.xml><?xml version="1.0" encoding="utf-8"?>
<ds:datastoreItem xmlns:ds="http://schemas.openxmlformats.org/officeDocument/2006/customXml" ds:itemID="{53FC8CBE-8C33-4B80-8C41-CB05207D3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613BA-BA3A-4DAC-9975-EB7F693644FE}">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purl.org/dc/dcmitype/"/>
    <ds:schemaRef ds:uri="ffbe827b-229f-4d45-a454-c5723c898f52"/>
    <ds:schemaRef ds:uri="http://schemas.microsoft.com/office/infopath/2007/PartnerControls"/>
    <ds:schemaRef ds:uri="http://schemas.openxmlformats.org/package/2006/metadata/core-properties"/>
    <ds:schemaRef ds:uri="0ad56286-c3bf-404c-927b-63d63b20e0b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Submission 72 - Kath Deighton - Right to Repair - Public inquiry</vt:lpstr>
    </vt:vector>
  </TitlesOfParts>
  <Company>Kath Deighton</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72 - Kath Deighton - Right to Repair - Public inquiry</dc:title>
  <dc:subject/>
  <dc:creator>Kath Deighton</dc:creator>
  <cp:keywords/>
  <dc:description/>
  <cp:lastModifiedBy>Alston, Chris</cp:lastModifiedBy>
  <cp:revision>3</cp:revision>
  <dcterms:created xsi:type="dcterms:W3CDTF">2021-02-04T05:26:00Z</dcterms:created>
  <dcterms:modified xsi:type="dcterms:W3CDTF">2021-02-08T00:50:00Z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b83b3721-5ba5-4d17-b18f-554a6be54dcc</vt:lpwstr>
  </property>
</Properties>
</file>