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A35C0" w14:textId="77777777" w:rsidR="007E42D8" w:rsidRDefault="007E42D8" w:rsidP="00AB7FCC">
      <w:pPr>
        <w:spacing w:after="0" w:line="240" w:lineRule="auto"/>
        <w:jc w:val="both"/>
        <w:rPr>
          <w:sz w:val="20"/>
          <w:szCs w:val="20"/>
        </w:rPr>
      </w:pPr>
    </w:p>
    <w:p w14:paraId="638CC191" w14:textId="77777777" w:rsidR="007E42D8" w:rsidRDefault="007E42D8" w:rsidP="00AB7FCC">
      <w:pPr>
        <w:spacing w:after="0" w:line="240" w:lineRule="auto"/>
        <w:jc w:val="both"/>
        <w:rPr>
          <w:sz w:val="20"/>
          <w:szCs w:val="20"/>
        </w:rPr>
      </w:pPr>
    </w:p>
    <w:p w14:paraId="29EAC812" w14:textId="77777777" w:rsidR="007E42D8" w:rsidRDefault="007E42D8" w:rsidP="00AB7FCC">
      <w:pPr>
        <w:spacing w:after="0" w:line="240" w:lineRule="auto"/>
        <w:jc w:val="both"/>
        <w:rPr>
          <w:sz w:val="20"/>
          <w:szCs w:val="20"/>
        </w:rPr>
      </w:pPr>
    </w:p>
    <w:p w14:paraId="2F0A1FB3" w14:textId="77777777" w:rsidR="007E42D8" w:rsidRDefault="007E42D8" w:rsidP="00AB7FCC">
      <w:pPr>
        <w:spacing w:after="0" w:line="240" w:lineRule="auto"/>
        <w:jc w:val="both"/>
        <w:rPr>
          <w:sz w:val="20"/>
          <w:szCs w:val="20"/>
        </w:rPr>
      </w:pPr>
    </w:p>
    <w:p w14:paraId="326EE29B" w14:textId="77777777" w:rsidR="005D263D" w:rsidRDefault="00AB7FCC" w:rsidP="00AB7FCC">
      <w:pPr>
        <w:spacing w:after="0" w:line="240" w:lineRule="auto"/>
        <w:jc w:val="both"/>
        <w:rPr>
          <w:sz w:val="20"/>
          <w:szCs w:val="20"/>
        </w:rPr>
      </w:pPr>
      <w:r>
        <w:rPr>
          <w:sz w:val="20"/>
          <w:szCs w:val="20"/>
        </w:rPr>
        <w:t>Ms Julie Abramson</w:t>
      </w:r>
    </w:p>
    <w:p w14:paraId="62F82036" w14:textId="77777777" w:rsidR="00AB7FCC" w:rsidRDefault="007E42D8" w:rsidP="00AB7FCC">
      <w:pPr>
        <w:spacing w:after="0" w:line="240" w:lineRule="auto"/>
        <w:jc w:val="both"/>
        <w:rPr>
          <w:sz w:val="20"/>
          <w:szCs w:val="20"/>
        </w:rPr>
      </w:pPr>
      <w:r>
        <w:rPr>
          <w:sz w:val="20"/>
          <w:szCs w:val="20"/>
        </w:rPr>
        <w:t>Dr Stephen K</w:t>
      </w:r>
      <w:r w:rsidR="00AB7FCC">
        <w:rPr>
          <w:sz w:val="20"/>
          <w:szCs w:val="20"/>
        </w:rPr>
        <w:t>ing</w:t>
      </w:r>
    </w:p>
    <w:p w14:paraId="63F89187" w14:textId="77777777" w:rsidR="00AB7FCC" w:rsidRDefault="00AB7FCC" w:rsidP="00AB7FCC">
      <w:pPr>
        <w:spacing w:after="0" w:line="240" w:lineRule="auto"/>
        <w:jc w:val="both"/>
        <w:rPr>
          <w:sz w:val="20"/>
          <w:szCs w:val="20"/>
        </w:rPr>
      </w:pPr>
      <w:r>
        <w:rPr>
          <w:sz w:val="20"/>
          <w:szCs w:val="20"/>
        </w:rPr>
        <w:t>Commissioners</w:t>
      </w:r>
    </w:p>
    <w:p w14:paraId="51F3E70C" w14:textId="77777777" w:rsidR="00AB7FCC" w:rsidRDefault="00AB7FCC" w:rsidP="00AB7FCC">
      <w:pPr>
        <w:spacing w:after="0" w:line="240" w:lineRule="auto"/>
        <w:jc w:val="both"/>
        <w:rPr>
          <w:sz w:val="20"/>
          <w:szCs w:val="20"/>
        </w:rPr>
      </w:pPr>
      <w:r>
        <w:rPr>
          <w:sz w:val="20"/>
          <w:szCs w:val="20"/>
        </w:rPr>
        <w:t>Australia’s Maritime Logistics System</w:t>
      </w:r>
    </w:p>
    <w:p w14:paraId="14F38CA1" w14:textId="77777777" w:rsidR="00AB7FCC" w:rsidRDefault="00AB7FCC" w:rsidP="00AB7FCC">
      <w:pPr>
        <w:spacing w:after="0" w:line="240" w:lineRule="auto"/>
        <w:jc w:val="both"/>
        <w:rPr>
          <w:sz w:val="20"/>
          <w:szCs w:val="20"/>
        </w:rPr>
      </w:pPr>
      <w:r>
        <w:rPr>
          <w:sz w:val="20"/>
          <w:szCs w:val="20"/>
        </w:rPr>
        <w:t>Productivity Commission</w:t>
      </w:r>
    </w:p>
    <w:p w14:paraId="5E66CB16" w14:textId="77777777" w:rsidR="00AB7FCC" w:rsidRDefault="00AB7FCC" w:rsidP="00AB7FCC">
      <w:pPr>
        <w:spacing w:after="0" w:line="240" w:lineRule="auto"/>
        <w:jc w:val="both"/>
        <w:rPr>
          <w:sz w:val="20"/>
          <w:szCs w:val="20"/>
        </w:rPr>
      </w:pPr>
      <w:r>
        <w:rPr>
          <w:sz w:val="20"/>
          <w:szCs w:val="20"/>
        </w:rPr>
        <w:t>Locked Bag 2 Collins St East</w:t>
      </w:r>
    </w:p>
    <w:p w14:paraId="2889F997" w14:textId="77777777" w:rsidR="00AB7FCC" w:rsidRPr="00AB7FCC" w:rsidRDefault="00AB7FCC" w:rsidP="00AB7FCC">
      <w:pPr>
        <w:spacing w:after="0" w:line="240" w:lineRule="auto"/>
        <w:jc w:val="both"/>
        <w:rPr>
          <w:sz w:val="20"/>
          <w:szCs w:val="20"/>
        </w:rPr>
      </w:pPr>
      <w:r>
        <w:rPr>
          <w:sz w:val="20"/>
          <w:szCs w:val="20"/>
        </w:rPr>
        <w:t>MELBOURNE VIC 8003</w:t>
      </w:r>
    </w:p>
    <w:p w14:paraId="5038CD3A" w14:textId="77777777" w:rsidR="00AB7FCC" w:rsidRDefault="00AB7FCC" w:rsidP="00AB7FCC">
      <w:pPr>
        <w:spacing w:after="0" w:line="240" w:lineRule="auto"/>
        <w:jc w:val="both"/>
        <w:rPr>
          <w:sz w:val="20"/>
          <w:szCs w:val="20"/>
        </w:rPr>
      </w:pPr>
    </w:p>
    <w:p w14:paraId="2E260CD4" w14:textId="77777777" w:rsidR="008B24D8" w:rsidRPr="00AB7FCC" w:rsidRDefault="008B24D8" w:rsidP="00AB7FCC">
      <w:pPr>
        <w:spacing w:after="0" w:line="240" w:lineRule="auto"/>
        <w:jc w:val="both"/>
        <w:rPr>
          <w:sz w:val="20"/>
          <w:szCs w:val="20"/>
        </w:rPr>
      </w:pPr>
    </w:p>
    <w:p w14:paraId="04C6E3EE" w14:textId="77777777" w:rsidR="005D263D" w:rsidRPr="00AB7FCC" w:rsidRDefault="00AB7FCC" w:rsidP="00AB7FCC">
      <w:pPr>
        <w:spacing w:after="0" w:line="240" w:lineRule="auto"/>
        <w:jc w:val="both"/>
        <w:rPr>
          <w:sz w:val="20"/>
          <w:szCs w:val="20"/>
        </w:rPr>
      </w:pPr>
      <w:r w:rsidRPr="00AB7FCC">
        <w:rPr>
          <w:sz w:val="20"/>
          <w:szCs w:val="20"/>
        </w:rPr>
        <w:t>28</w:t>
      </w:r>
      <w:r w:rsidR="005D263D" w:rsidRPr="00AB7FCC">
        <w:rPr>
          <w:sz w:val="20"/>
          <w:szCs w:val="20"/>
        </w:rPr>
        <w:t xml:space="preserve"> </w:t>
      </w:r>
      <w:r w:rsidRPr="00AB7FCC">
        <w:rPr>
          <w:sz w:val="20"/>
          <w:szCs w:val="20"/>
        </w:rPr>
        <w:t>October</w:t>
      </w:r>
      <w:r w:rsidR="005D263D" w:rsidRPr="00AB7FCC">
        <w:rPr>
          <w:sz w:val="20"/>
          <w:szCs w:val="20"/>
        </w:rPr>
        <w:t xml:space="preserve"> 2022</w:t>
      </w:r>
    </w:p>
    <w:p w14:paraId="5D22DCCD" w14:textId="77777777" w:rsidR="00AB7FCC" w:rsidRPr="00AB7FCC" w:rsidRDefault="00AB7FCC" w:rsidP="00AB7FCC">
      <w:pPr>
        <w:spacing w:after="0" w:line="240" w:lineRule="auto"/>
        <w:jc w:val="both"/>
        <w:rPr>
          <w:sz w:val="20"/>
          <w:szCs w:val="20"/>
        </w:rPr>
      </w:pPr>
    </w:p>
    <w:p w14:paraId="1D7D9F48" w14:textId="77777777" w:rsidR="006A6BBF" w:rsidRPr="00AB7FCC" w:rsidRDefault="006A6BBF" w:rsidP="00AB7FCC">
      <w:pPr>
        <w:spacing w:after="0" w:line="240" w:lineRule="auto"/>
        <w:jc w:val="both"/>
        <w:rPr>
          <w:sz w:val="20"/>
          <w:szCs w:val="20"/>
        </w:rPr>
      </w:pPr>
    </w:p>
    <w:p w14:paraId="77545BD4" w14:textId="77777777" w:rsidR="005D263D" w:rsidRPr="00AB7FCC" w:rsidRDefault="005D263D" w:rsidP="00AB7FCC">
      <w:pPr>
        <w:spacing w:after="0" w:line="240" w:lineRule="auto"/>
        <w:jc w:val="both"/>
        <w:rPr>
          <w:sz w:val="20"/>
          <w:szCs w:val="20"/>
        </w:rPr>
      </w:pPr>
      <w:r w:rsidRPr="00AB7FCC">
        <w:rPr>
          <w:sz w:val="20"/>
          <w:szCs w:val="20"/>
        </w:rPr>
        <w:t xml:space="preserve">Dear </w:t>
      </w:r>
      <w:r w:rsidR="00AB7FCC" w:rsidRPr="00AB7FCC">
        <w:rPr>
          <w:sz w:val="20"/>
          <w:szCs w:val="20"/>
        </w:rPr>
        <w:t xml:space="preserve">Commissioner </w:t>
      </w:r>
    </w:p>
    <w:p w14:paraId="7A53C993" w14:textId="77777777" w:rsidR="005D263D" w:rsidRPr="00AB7FCC" w:rsidRDefault="005D263D" w:rsidP="00AB7FCC">
      <w:pPr>
        <w:spacing w:after="0" w:line="240" w:lineRule="auto"/>
        <w:jc w:val="both"/>
        <w:rPr>
          <w:sz w:val="20"/>
          <w:szCs w:val="20"/>
        </w:rPr>
      </w:pPr>
    </w:p>
    <w:p w14:paraId="7B690C74" w14:textId="77777777" w:rsidR="00AB7FCC" w:rsidRPr="00AB7FCC" w:rsidRDefault="00AB7FCC" w:rsidP="00AB7FCC">
      <w:pPr>
        <w:spacing w:after="0" w:line="240" w:lineRule="auto"/>
        <w:jc w:val="both"/>
        <w:rPr>
          <w:b/>
          <w:sz w:val="20"/>
          <w:szCs w:val="20"/>
        </w:rPr>
      </w:pPr>
      <w:r>
        <w:rPr>
          <w:b/>
          <w:sz w:val="20"/>
          <w:szCs w:val="20"/>
        </w:rPr>
        <w:t xml:space="preserve">RE: </w:t>
      </w:r>
      <w:r w:rsidRPr="00AB7FCC">
        <w:rPr>
          <w:b/>
          <w:sz w:val="20"/>
          <w:szCs w:val="20"/>
        </w:rPr>
        <w:t>Submission – Lifting Productivity at Australia’s container ports: between water, wharf and warehouse</w:t>
      </w:r>
    </w:p>
    <w:p w14:paraId="080FA851" w14:textId="77777777" w:rsidR="005D263D" w:rsidRPr="00AB7FCC" w:rsidRDefault="005D263D" w:rsidP="00AB7FCC">
      <w:pPr>
        <w:spacing w:after="0" w:line="240" w:lineRule="auto"/>
        <w:jc w:val="both"/>
        <w:rPr>
          <w:sz w:val="20"/>
          <w:szCs w:val="20"/>
        </w:rPr>
      </w:pPr>
    </w:p>
    <w:p w14:paraId="5BB8EDBC" w14:textId="77777777" w:rsidR="00AB7FCC" w:rsidRPr="00AB7FCC" w:rsidRDefault="00AB7FCC" w:rsidP="00AB7FCC">
      <w:pPr>
        <w:spacing w:after="0" w:line="240" w:lineRule="auto"/>
        <w:jc w:val="both"/>
        <w:rPr>
          <w:sz w:val="20"/>
          <w:szCs w:val="20"/>
        </w:rPr>
      </w:pPr>
      <w:r w:rsidRPr="00AB7FCC">
        <w:rPr>
          <w:sz w:val="20"/>
          <w:szCs w:val="20"/>
        </w:rPr>
        <w:t>Gunnedah Shire in north-west NSW produces over $300 million</w:t>
      </w:r>
      <w:r w:rsidRPr="00AB7FCC">
        <w:rPr>
          <w:rStyle w:val="FootnoteReference"/>
          <w:sz w:val="20"/>
          <w:szCs w:val="20"/>
        </w:rPr>
        <w:footnoteReference w:id="1"/>
      </w:r>
      <w:r w:rsidRPr="00AB7FCC">
        <w:rPr>
          <w:sz w:val="20"/>
          <w:szCs w:val="20"/>
        </w:rPr>
        <w:t xml:space="preserve"> in exports including grains, legumes, hides, processed cotton, citrus, beef and coal. Imports include farming and mining inputs and machinery and consumer goods. </w:t>
      </w:r>
    </w:p>
    <w:p w14:paraId="60853BFB" w14:textId="77777777" w:rsidR="00AB7FCC" w:rsidRPr="00AB7FCC" w:rsidRDefault="00AB7FCC" w:rsidP="00AB7FCC">
      <w:pPr>
        <w:spacing w:after="0" w:line="240" w:lineRule="auto"/>
        <w:jc w:val="both"/>
        <w:rPr>
          <w:sz w:val="20"/>
          <w:szCs w:val="20"/>
        </w:rPr>
      </w:pPr>
    </w:p>
    <w:p w14:paraId="725B0198" w14:textId="77777777" w:rsidR="00AB7FCC" w:rsidRPr="00AB7FCC" w:rsidRDefault="0042789B" w:rsidP="00AB7FCC">
      <w:pPr>
        <w:spacing w:after="0" w:line="240" w:lineRule="auto"/>
        <w:jc w:val="both"/>
        <w:rPr>
          <w:sz w:val="20"/>
          <w:szCs w:val="20"/>
        </w:rPr>
      </w:pPr>
      <w:r>
        <w:rPr>
          <w:sz w:val="20"/>
          <w:szCs w:val="20"/>
        </w:rPr>
        <w:t>We consider</w:t>
      </w:r>
      <w:r w:rsidR="00AB7FCC" w:rsidRPr="00AB7FCC">
        <w:rPr>
          <w:sz w:val="20"/>
          <w:szCs w:val="20"/>
        </w:rPr>
        <w:t xml:space="preserve"> the World Bank performance study identifying Australia’s major container ports as ranking in the bottom third of global ports is alarming.   All aspects of our local economy are impacted by the productivity, efficiency and reliability of the import and export supply chain. We agree with Draft Finding 3.9 that improving container port productivity would deliver significant benefits. </w:t>
      </w:r>
    </w:p>
    <w:p w14:paraId="28591643" w14:textId="77777777" w:rsidR="00AB7FCC" w:rsidRPr="00AB7FCC" w:rsidRDefault="00AB7FCC" w:rsidP="00AB7FCC">
      <w:pPr>
        <w:spacing w:after="0" w:line="240" w:lineRule="auto"/>
        <w:jc w:val="both"/>
        <w:rPr>
          <w:sz w:val="20"/>
          <w:szCs w:val="20"/>
        </w:rPr>
      </w:pPr>
    </w:p>
    <w:p w14:paraId="7CB7CD7F" w14:textId="77777777" w:rsidR="00AB7FCC" w:rsidRPr="00AB7FCC" w:rsidRDefault="00AB7FCC" w:rsidP="00AB7FCC">
      <w:pPr>
        <w:spacing w:after="0" w:line="240" w:lineRule="auto"/>
        <w:jc w:val="both"/>
        <w:rPr>
          <w:sz w:val="20"/>
          <w:szCs w:val="20"/>
        </w:rPr>
      </w:pPr>
      <w:r w:rsidRPr="00AB7FCC">
        <w:rPr>
          <w:sz w:val="20"/>
          <w:szCs w:val="20"/>
        </w:rPr>
        <w:t>Gunnedah’s businesses export bulk product via road and rail to Newcastle Port (308km) and via containers to Sydney (444km). Multiple operators compete for both the road and rail freight task.  As noted in the Draft Report, the Port of Newcastle has, unfairly in our view, been constrained in container volumes due to the privatisation of Port Botany and Port Kembla. Regional NSW businesses and communities are being disadvantaged economically by this arrangement.  We agree with Draft finding 5.2 that Privatisation in New South Wales has impeded efficient outcomes</w:t>
      </w:r>
      <w:r w:rsidR="007D3E85">
        <w:rPr>
          <w:sz w:val="20"/>
          <w:szCs w:val="20"/>
        </w:rPr>
        <w:t>.</w:t>
      </w:r>
    </w:p>
    <w:p w14:paraId="32537414" w14:textId="77777777" w:rsidR="00AB7FCC" w:rsidRPr="00AB7FCC" w:rsidRDefault="00AB7FCC" w:rsidP="00AB7FCC">
      <w:pPr>
        <w:spacing w:after="0" w:line="240" w:lineRule="auto"/>
        <w:jc w:val="both"/>
        <w:rPr>
          <w:sz w:val="20"/>
          <w:szCs w:val="20"/>
        </w:rPr>
      </w:pPr>
    </w:p>
    <w:p w14:paraId="4698EF51" w14:textId="77777777" w:rsidR="00AB7FCC" w:rsidRPr="00AB7FCC" w:rsidRDefault="00AB7FCC" w:rsidP="00AB7FCC">
      <w:pPr>
        <w:spacing w:after="0" w:line="240" w:lineRule="auto"/>
        <w:jc w:val="both"/>
        <w:rPr>
          <w:sz w:val="20"/>
          <w:szCs w:val="20"/>
        </w:rPr>
      </w:pPr>
      <w:r w:rsidRPr="00AB7FCC">
        <w:rPr>
          <w:sz w:val="20"/>
          <w:szCs w:val="20"/>
        </w:rPr>
        <w:t xml:space="preserve">We do welcome the long overdue investment in on-dock infrastructure at Port Botany to reduce train turnaround times, but note the forecast of 40 per cent of freight volumes by rail is targeting 2045.  </w:t>
      </w:r>
    </w:p>
    <w:p w14:paraId="7421DE46" w14:textId="77777777" w:rsidR="00AB7FCC" w:rsidRPr="00AB7FCC" w:rsidRDefault="00AB7FCC" w:rsidP="00AB7FCC">
      <w:pPr>
        <w:spacing w:after="0" w:line="240" w:lineRule="auto"/>
        <w:jc w:val="both"/>
        <w:rPr>
          <w:sz w:val="20"/>
          <w:szCs w:val="20"/>
        </w:rPr>
      </w:pPr>
    </w:p>
    <w:p w14:paraId="52591A31" w14:textId="77777777" w:rsidR="00AB7FCC" w:rsidRDefault="00AB7FCC" w:rsidP="00AB7FCC">
      <w:pPr>
        <w:spacing w:after="0" w:line="240" w:lineRule="auto"/>
        <w:jc w:val="both"/>
        <w:rPr>
          <w:sz w:val="20"/>
          <w:szCs w:val="20"/>
        </w:rPr>
      </w:pPr>
      <w:r w:rsidRPr="00AB7FCC">
        <w:rPr>
          <w:sz w:val="20"/>
          <w:szCs w:val="20"/>
        </w:rPr>
        <w:t xml:space="preserve">As part of the Inland Rail Interface Improvement Program, a business case for the Gunnedah Intermodal Freight Terminal (GIFT) identifies significant economic outcomes for our region, generating an estimated 12,000 TEU by 2029. We have ‘Inland Rail’ specification fast, heavy rail already running through our Shire and will have access to Brisbane and Melbourne Ports in future via Narrabri (100km). The benefit of increased and efficient freight of containerisation product for our producers is the opportunity to value-add, e.g. via grading of </w:t>
      </w:r>
      <w:r w:rsidR="008B24D8">
        <w:rPr>
          <w:sz w:val="20"/>
          <w:szCs w:val="20"/>
        </w:rPr>
        <w:t xml:space="preserve">the grains or legumes or further </w:t>
      </w:r>
      <w:r w:rsidRPr="00AB7FCC">
        <w:rPr>
          <w:sz w:val="20"/>
          <w:szCs w:val="20"/>
        </w:rPr>
        <w:t>secondary production. Cost reductions, in freight charges and reduced demurrage would improve returns. An increase in containerised exports from our region would also contribute to reducing the inbound TEU imbalance.</w:t>
      </w:r>
    </w:p>
    <w:p w14:paraId="3F4E9FE5" w14:textId="77777777" w:rsidR="008B24D8" w:rsidRPr="00AB7FCC" w:rsidRDefault="008B24D8" w:rsidP="00AB7FCC">
      <w:pPr>
        <w:spacing w:after="0" w:line="240" w:lineRule="auto"/>
        <w:jc w:val="both"/>
        <w:rPr>
          <w:sz w:val="20"/>
          <w:szCs w:val="20"/>
        </w:rPr>
      </w:pPr>
    </w:p>
    <w:p w14:paraId="4658E2B7" w14:textId="77777777" w:rsidR="008B24D8" w:rsidRDefault="00AB7FCC" w:rsidP="00AB7FCC">
      <w:pPr>
        <w:spacing w:after="0" w:line="240" w:lineRule="auto"/>
        <w:jc w:val="both"/>
        <w:rPr>
          <w:sz w:val="20"/>
          <w:szCs w:val="20"/>
        </w:rPr>
      </w:pPr>
      <w:r w:rsidRPr="00AB7FCC">
        <w:rPr>
          <w:sz w:val="20"/>
          <w:szCs w:val="20"/>
        </w:rPr>
        <w:t>Gunnedah Shire Council supports the annual benchmarking of Australian ports and recovery of key performance indicator data. We would expect this data would be supplied by the Ports to the Australian Government on request.</w:t>
      </w:r>
    </w:p>
    <w:p w14:paraId="5AFE6E1B" w14:textId="77777777" w:rsidR="007E42D8" w:rsidRDefault="007E42D8" w:rsidP="00AB7FCC">
      <w:pPr>
        <w:spacing w:after="0" w:line="240" w:lineRule="auto"/>
        <w:jc w:val="both"/>
        <w:rPr>
          <w:sz w:val="20"/>
          <w:szCs w:val="20"/>
        </w:rPr>
      </w:pPr>
    </w:p>
    <w:p w14:paraId="6DD2E3AA" w14:textId="77777777" w:rsidR="008B24D8" w:rsidRDefault="00AB7FCC" w:rsidP="00AB7FCC">
      <w:pPr>
        <w:spacing w:after="0" w:line="240" w:lineRule="auto"/>
        <w:jc w:val="both"/>
        <w:rPr>
          <w:sz w:val="20"/>
          <w:szCs w:val="20"/>
        </w:rPr>
      </w:pPr>
      <w:r w:rsidRPr="00AB7FCC">
        <w:rPr>
          <w:sz w:val="20"/>
          <w:szCs w:val="20"/>
        </w:rPr>
        <w:lastRenderedPageBreak/>
        <w:t xml:space="preserve">Our Shire produces world-class exports which contribute to our economic and social prosperity. Higher productivity vehicles, although a valued part of our supply chain, are adding to congestion on Sydney roads, with slow port turnarounds increasing costs to producers and exporters. </w:t>
      </w:r>
    </w:p>
    <w:p w14:paraId="4E74D323" w14:textId="77777777" w:rsidR="007D3E85" w:rsidRDefault="007D3E85" w:rsidP="00AB7FCC">
      <w:pPr>
        <w:spacing w:after="0" w:line="240" w:lineRule="auto"/>
        <w:jc w:val="both"/>
        <w:rPr>
          <w:sz w:val="20"/>
          <w:szCs w:val="20"/>
        </w:rPr>
      </w:pPr>
    </w:p>
    <w:p w14:paraId="72D4D295" w14:textId="77777777" w:rsidR="00AB7FCC" w:rsidRDefault="00AB7FCC" w:rsidP="00AB7FCC">
      <w:pPr>
        <w:spacing w:after="0" w:line="240" w:lineRule="auto"/>
        <w:jc w:val="both"/>
        <w:rPr>
          <w:sz w:val="20"/>
          <w:szCs w:val="20"/>
        </w:rPr>
      </w:pPr>
      <w:r w:rsidRPr="00AB7FCC">
        <w:rPr>
          <w:sz w:val="20"/>
          <w:szCs w:val="20"/>
        </w:rPr>
        <w:t>Improving container access to other ports via rail will allow competitive forces to support efficiencies and reliability. Increased productivity will have long term benefits for our region and strengthen our contribution to the national economy.</w:t>
      </w:r>
    </w:p>
    <w:p w14:paraId="699F9B68" w14:textId="77777777" w:rsidR="00AB7FCC" w:rsidRDefault="00AB7FCC" w:rsidP="00AB7FCC">
      <w:pPr>
        <w:spacing w:after="0" w:line="240" w:lineRule="auto"/>
        <w:jc w:val="both"/>
        <w:rPr>
          <w:sz w:val="20"/>
          <w:szCs w:val="20"/>
        </w:rPr>
      </w:pPr>
    </w:p>
    <w:p w14:paraId="2B19D999" w14:textId="77777777" w:rsidR="00AB7FCC" w:rsidRPr="00AB7FCC" w:rsidRDefault="00AB7FCC" w:rsidP="00AB7FCC">
      <w:pPr>
        <w:spacing w:after="0" w:line="240" w:lineRule="auto"/>
        <w:ind w:left="-567" w:firstLine="567"/>
        <w:jc w:val="both"/>
        <w:rPr>
          <w:sz w:val="20"/>
          <w:szCs w:val="20"/>
        </w:rPr>
      </w:pPr>
      <w:r w:rsidRPr="00AB7FCC">
        <w:rPr>
          <w:sz w:val="20"/>
          <w:szCs w:val="20"/>
        </w:rPr>
        <w:t>Thank you for your efforts to improve the issues we face. We look forward to the Final Report.</w:t>
      </w:r>
    </w:p>
    <w:p w14:paraId="19BD7CE1" w14:textId="77777777" w:rsidR="00AB7FCC" w:rsidRDefault="00AB7FCC" w:rsidP="00AB7FCC">
      <w:pPr>
        <w:spacing w:after="0" w:line="240" w:lineRule="auto"/>
        <w:jc w:val="both"/>
        <w:rPr>
          <w:sz w:val="20"/>
          <w:szCs w:val="20"/>
        </w:rPr>
      </w:pPr>
    </w:p>
    <w:p w14:paraId="156C835B" w14:textId="77777777" w:rsidR="00241D09" w:rsidRPr="00AB7FCC" w:rsidRDefault="005D263D" w:rsidP="00AB7FCC">
      <w:pPr>
        <w:spacing w:after="0" w:line="240" w:lineRule="auto"/>
        <w:jc w:val="both"/>
        <w:rPr>
          <w:sz w:val="20"/>
          <w:szCs w:val="20"/>
        </w:rPr>
      </w:pPr>
      <w:r w:rsidRPr="00AB7FCC">
        <w:rPr>
          <w:sz w:val="20"/>
          <w:szCs w:val="20"/>
        </w:rPr>
        <w:t>Yours faithfully</w:t>
      </w:r>
    </w:p>
    <w:p w14:paraId="7EF7F5B3" w14:textId="77777777" w:rsidR="005D263D" w:rsidRPr="00AB7FCC" w:rsidRDefault="005D263D" w:rsidP="00AB7FCC">
      <w:pPr>
        <w:spacing w:after="0" w:line="240" w:lineRule="auto"/>
        <w:jc w:val="both"/>
        <w:rPr>
          <w:sz w:val="20"/>
          <w:szCs w:val="20"/>
        </w:rPr>
      </w:pPr>
    </w:p>
    <w:p w14:paraId="2E66C030" w14:textId="77777777" w:rsidR="00053131" w:rsidRDefault="00053131" w:rsidP="00AB7FCC">
      <w:pPr>
        <w:spacing w:after="0" w:line="240" w:lineRule="auto"/>
        <w:jc w:val="both"/>
        <w:rPr>
          <w:noProof/>
          <w:lang w:val="en-AU" w:eastAsia="en-AU"/>
        </w:rPr>
      </w:pPr>
    </w:p>
    <w:p w14:paraId="0999C459" w14:textId="36E7AAE9" w:rsidR="00241D09" w:rsidRDefault="00241D09" w:rsidP="00AB7FCC">
      <w:pPr>
        <w:spacing w:after="0" w:line="240" w:lineRule="auto"/>
        <w:jc w:val="both"/>
        <w:rPr>
          <w:noProof/>
          <w:lang w:val="en-AU" w:eastAsia="en-AU"/>
        </w:rPr>
      </w:pPr>
    </w:p>
    <w:p w14:paraId="090CE1DB" w14:textId="77777777" w:rsidR="00053131" w:rsidRPr="00AB7FCC" w:rsidRDefault="00053131" w:rsidP="00AB7FCC">
      <w:pPr>
        <w:spacing w:after="0" w:line="240" w:lineRule="auto"/>
        <w:jc w:val="both"/>
        <w:rPr>
          <w:sz w:val="20"/>
          <w:szCs w:val="20"/>
        </w:rPr>
      </w:pPr>
    </w:p>
    <w:p w14:paraId="6B0E4898" w14:textId="77777777" w:rsidR="00241D09" w:rsidRPr="00AB7FCC" w:rsidRDefault="00241D09" w:rsidP="00AB7FCC">
      <w:pPr>
        <w:spacing w:after="0" w:line="240" w:lineRule="auto"/>
        <w:contextualSpacing/>
        <w:jc w:val="both"/>
        <w:rPr>
          <w:sz w:val="20"/>
          <w:szCs w:val="20"/>
        </w:rPr>
      </w:pPr>
      <w:r w:rsidRPr="00AB7FCC">
        <w:rPr>
          <w:sz w:val="20"/>
          <w:szCs w:val="20"/>
        </w:rPr>
        <w:t>Andrew Johns</w:t>
      </w:r>
    </w:p>
    <w:p w14:paraId="6239069C" w14:textId="0FB2495A" w:rsidR="00AB7FCC" w:rsidRPr="008D4253" w:rsidRDefault="00241D09" w:rsidP="00AB7FCC">
      <w:pPr>
        <w:spacing w:after="0" w:line="240" w:lineRule="auto"/>
        <w:contextualSpacing/>
        <w:jc w:val="both"/>
        <w:rPr>
          <w:sz w:val="20"/>
          <w:szCs w:val="20"/>
        </w:rPr>
      </w:pPr>
      <w:r w:rsidRPr="00AB7FCC">
        <w:rPr>
          <w:sz w:val="20"/>
          <w:szCs w:val="20"/>
        </w:rPr>
        <w:t>DIRECTOR PLANNING AND ENVIRONMENTAL SERVICES</w:t>
      </w:r>
    </w:p>
    <w:sectPr w:rsidR="00AB7FCC" w:rsidRPr="008D4253" w:rsidSect="007E42D8">
      <w:headerReference w:type="default" r:id="rId7"/>
      <w:footerReference w:type="default" r:id="rId8"/>
      <w:headerReference w:type="first" r:id="rId9"/>
      <w:footerReference w:type="first" r:id="rId10"/>
      <w:pgSz w:w="11907" w:h="16839" w:code="9"/>
      <w:pgMar w:top="1676" w:right="1417" w:bottom="993" w:left="1928" w:header="624"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75F45" w14:textId="77777777" w:rsidR="00ED3AE3" w:rsidRDefault="00ED3AE3" w:rsidP="006B5AA5">
      <w:pPr>
        <w:spacing w:after="0" w:line="240" w:lineRule="auto"/>
      </w:pPr>
      <w:r>
        <w:separator/>
      </w:r>
    </w:p>
  </w:endnote>
  <w:endnote w:type="continuationSeparator" w:id="0">
    <w:p w14:paraId="3F915786" w14:textId="77777777" w:rsidR="00ED3AE3" w:rsidRDefault="00ED3AE3" w:rsidP="006B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9D39" w14:textId="77777777" w:rsidR="005E4A67" w:rsidRDefault="005E4A67" w:rsidP="005E4A67">
    <w:pPr>
      <w:spacing w:after="0" w:line="264" w:lineRule="auto"/>
      <w:jc w:val="center"/>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44847" w14:textId="77777777" w:rsidR="00CA6385" w:rsidRDefault="00CA6385">
    <w:pPr>
      <w:pStyle w:val="Footer"/>
    </w:pPr>
    <w:r>
      <w:rPr>
        <w:rFonts w:ascii="Times New Roman" w:hAnsi="Times New Roman" w:cs="Times New Roman"/>
        <w:noProof/>
        <w:sz w:val="18"/>
        <w:szCs w:val="18"/>
        <w:lang w:val="en-AU" w:eastAsia="en-AU"/>
      </w:rPr>
      <w:drawing>
        <wp:anchor distT="0" distB="0" distL="114300" distR="114300" simplePos="0" relativeHeight="251667456" behindDoc="1" locked="0" layoutInCell="1" allowOverlap="1" wp14:anchorId="1CB9329B" wp14:editId="07D730AA">
          <wp:simplePos x="0" y="0"/>
          <wp:positionH relativeFrom="margin">
            <wp:posOffset>-1229995</wp:posOffset>
          </wp:positionH>
          <wp:positionV relativeFrom="paragraph">
            <wp:posOffset>-893445</wp:posOffset>
          </wp:positionV>
          <wp:extent cx="7570470" cy="10655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unnedah Letterheads Office Word Footer Finals 300.jpg"/>
                  <pic:cNvPicPr/>
                </pic:nvPicPr>
                <pic:blipFill>
                  <a:blip r:embed="rId1">
                    <a:extLst>
                      <a:ext uri="{28A0092B-C50C-407E-A947-70E740481C1C}">
                        <a14:useLocalDpi xmlns:a14="http://schemas.microsoft.com/office/drawing/2010/main" val="0"/>
                      </a:ext>
                    </a:extLst>
                  </a:blip>
                  <a:stretch>
                    <a:fillRect/>
                  </a:stretch>
                </pic:blipFill>
                <pic:spPr>
                  <a:xfrm>
                    <a:off x="0" y="0"/>
                    <a:ext cx="7570470" cy="10655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6547" w14:textId="77777777" w:rsidR="00ED3AE3" w:rsidRDefault="00ED3AE3" w:rsidP="006B5AA5">
      <w:pPr>
        <w:spacing w:after="0" w:line="240" w:lineRule="auto"/>
      </w:pPr>
      <w:r>
        <w:separator/>
      </w:r>
    </w:p>
  </w:footnote>
  <w:footnote w:type="continuationSeparator" w:id="0">
    <w:p w14:paraId="4698EDAD" w14:textId="77777777" w:rsidR="00ED3AE3" w:rsidRDefault="00ED3AE3" w:rsidP="006B5AA5">
      <w:pPr>
        <w:spacing w:after="0" w:line="240" w:lineRule="auto"/>
      </w:pPr>
      <w:r>
        <w:continuationSeparator/>
      </w:r>
    </w:p>
  </w:footnote>
  <w:footnote w:id="1">
    <w:p w14:paraId="6572A0C1" w14:textId="77777777" w:rsidR="00AB7FCC" w:rsidRDefault="00AB7FCC" w:rsidP="00AB7FCC">
      <w:pPr>
        <w:pStyle w:val="FootnoteText"/>
      </w:pPr>
      <w:r>
        <w:rPr>
          <w:rStyle w:val="FootnoteReference"/>
        </w:rPr>
        <w:footnoteRef/>
      </w:r>
      <w:r>
        <w:t xml:space="preserve"> </w:t>
      </w:r>
      <w:r w:rsidRPr="00450760">
        <w:rPr>
          <w:sz w:val="18"/>
          <w:szCs w:val="18"/>
        </w:rPr>
        <w:t>National Institute of Economic and Industry Research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7B8E" w14:textId="77777777" w:rsidR="00AB7FCC" w:rsidRPr="004E740D" w:rsidRDefault="00AB7FCC" w:rsidP="00AB7FCC">
    <w:pPr>
      <w:pStyle w:val="Header"/>
      <w:rPr>
        <w:rFonts w:ascii="Calibri" w:hAnsi="Calibri"/>
        <w:i/>
        <w:sz w:val="20"/>
      </w:rPr>
    </w:pPr>
    <w:r w:rsidRPr="004E740D">
      <w:rPr>
        <w:rFonts w:ascii="Calibri" w:hAnsi="Calibri"/>
        <w:i/>
        <w:sz w:val="20"/>
      </w:rPr>
      <w:t>GUNNEDAH SHIRE COUNCIL</w:t>
    </w:r>
  </w:p>
  <w:p w14:paraId="5DCCDB5D" w14:textId="77777777" w:rsidR="00AB7FCC" w:rsidRPr="004E740D" w:rsidRDefault="004F09B9" w:rsidP="00AB7FCC">
    <w:pPr>
      <w:pStyle w:val="Header"/>
      <w:pBdr>
        <w:bottom w:val="single" w:sz="4" w:space="1" w:color="auto"/>
      </w:pBdr>
      <w:tabs>
        <w:tab w:val="clear" w:pos="4680"/>
        <w:tab w:val="clear" w:pos="9360"/>
        <w:tab w:val="right" w:pos="8222"/>
      </w:tabs>
      <w:rPr>
        <w:rFonts w:ascii="Calibri" w:hAnsi="Calibri"/>
        <w:i/>
        <w:sz w:val="20"/>
      </w:rPr>
    </w:pPr>
    <w:r>
      <w:rPr>
        <w:rFonts w:ascii="Calibri" w:hAnsi="Calibri"/>
        <w:i/>
        <w:sz w:val="20"/>
      </w:rPr>
      <w:t>Australia’s Maritime Logistics System – 28 October 2022</w:t>
    </w:r>
    <w:r w:rsidR="00AB7FCC" w:rsidRPr="004E740D">
      <w:rPr>
        <w:rFonts w:ascii="Calibri" w:hAnsi="Calibri"/>
        <w:i/>
        <w:sz w:val="20"/>
      </w:rPr>
      <w:tab/>
      <w:t xml:space="preserve">Page </w:t>
    </w:r>
    <w:r w:rsidR="00AB7FCC" w:rsidRPr="004E740D">
      <w:rPr>
        <w:rFonts w:ascii="Calibri" w:hAnsi="Calibri"/>
        <w:i/>
        <w:sz w:val="20"/>
      </w:rPr>
      <w:fldChar w:fldCharType="begin"/>
    </w:r>
    <w:r w:rsidR="00AB7FCC" w:rsidRPr="004E740D">
      <w:rPr>
        <w:rFonts w:ascii="Calibri" w:hAnsi="Calibri"/>
        <w:i/>
        <w:sz w:val="20"/>
      </w:rPr>
      <w:instrText xml:space="preserve"> PAGE   \* MERGEFORMAT </w:instrText>
    </w:r>
    <w:r w:rsidR="00AB7FCC" w:rsidRPr="004E740D">
      <w:rPr>
        <w:rFonts w:ascii="Calibri" w:hAnsi="Calibri"/>
        <w:i/>
        <w:sz w:val="20"/>
      </w:rPr>
      <w:fldChar w:fldCharType="separate"/>
    </w:r>
    <w:r w:rsidR="00915A13">
      <w:rPr>
        <w:rFonts w:ascii="Calibri" w:hAnsi="Calibri"/>
        <w:i/>
        <w:noProof/>
        <w:sz w:val="20"/>
      </w:rPr>
      <w:t>2</w:t>
    </w:r>
    <w:r w:rsidR="00AB7FCC" w:rsidRPr="004E740D">
      <w:rPr>
        <w:rFonts w:ascii="Calibri" w:hAnsi="Calibri"/>
        <w:i/>
        <w:noProof/>
        <w:sz w:val="20"/>
      </w:rPr>
      <w:fldChar w:fldCharType="end"/>
    </w:r>
    <w:r w:rsidR="00AB7FCC" w:rsidRPr="004E740D">
      <w:rPr>
        <w:rFonts w:ascii="Calibri" w:hAnsi="Calibri"/>
        <w:i/>
        <w:noProof/>
        <w:sz w:val="20"/>
      </w:rPr>
      <w:t xml:space="preserve"> of </w:t>
    </w:r>
    <w:r w:rsidR="00AB7FCC" w:rsidRPr="004E740D">
      <w:rPr>
        <w:rFonts w:ascii="Calibri" w:hAnsi="Calibri"/>
        <w:i/>
        <w:noProof/>
        <w:sz w:val="20"/>
      </w:rPr>
      <w:fldChar w:fldCharType="begin"/>
    </w:r>
    <w:r w:rsidR="00AB7FCC" w:rsidRPr="004E740D">
      <w:rPr>
        <w:rFonts w:ascii="Calibri" w:hAnsi="Calibri"/>
        <w:i/>
        <w:noProof/>
        <w:sz w:val="20"/>
      </w:rPr>
      <w:instrText xml:space="preserve"> NUMPAGES  \* Arabic  \* MERGEFORMAT </w:instrText>
    </w:r>
    <w:r w:rsidR="00AB7FCC" w:rsidRPr="004E740D">
      <w:rPr>
        <w:rFonts w:ascii="Calibri" w:hAnsi="Calibri"/>
        <w:i/>
        <w:noProof/>
        <w:sz w:val="20"/>
      </w:rPr>
      <w:fldChar w:fldCharType="separate"/>
    </w:r>
    <w:r w:rsidR="00915A13">
      <w:rPr>
        <w:rFonts w:ascii="Calibri" w:hAnsi="Calibri"/>
        <w:i/>
        <w:noProof/>
        <w:sz w:val="20"/>
      </w:rPr>
      <w:t>2</w:t>
    </w:r>
    <w:r w:rsidR="00AB7FCC" w:rsidRPr="004E740D">
      <w:rPr>
        <w:rFonts w:ascii="Calibri" w:hAnsi="Calibri"/>
        <w:i/>
        <w:noProof/>
        <w:sz w:val="20"/>
      </w:rPr>
      <w:fldChar w:fldCharType="end"/>
    </w:r>
  </w:p>
  <w:p w14:paraId="17086477" w14:textId="77777777" w:rsidR="00AB7FCC" w:rsidRDefault="007E42D8" w:rsidP="007E42D8">
    <w:pPr>
      <w:pStyle w:val="Header"/>
    </w:pPr>
    <w:r>
      <w:ptab w:relativeTo="margin" w:alignment="center"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F5A0" w14:textId="77777777" w:rsidR="00CA6385" w:rsidRDefault="00CA6385">
    <w:pPr>
      <w:pStyle w:val="Header"/>
    </w:pPr>
    <w:r w:rsidRPr="004B6B2F">
      <w:rPr>
        <w:rFonts w:ascii="Calibri Light" w:hAnsi="Calibri Light" w:cs="Calibri Light"/>
        <w:noProof/>
        <w:lang w:val="en-AU" w:eastAsia="en-AU"/>
      </w:rPr>
      <w:drawing>
        <wp:anchor distT="0" distB="0" distL="114300" distR="114300" simplePos="0" relativeHeight="251665408" behindDoc="1" locked="0" layoutInCell="1" allowOverlap="1" wp14:anchorId="6A58CDEA" wp14:editId="6BE0736E">
          <wp:simplePos x="0" y="0"/>
          <wp:positionH relativeFrom="margin">
            <wp:posOffset>-5137682</wp:posOffset>
          </wp:positionH>
          <wp:positionV relativeFrom="page">
            <wp:posOffset>-9526</wp:posOffset>
          </wp:positionV>
          <wp:extent cx="11457297" cy="1933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nnedah Letterheads Office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57297" cy="1933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90AB8"/>
    <w:multiLevelType w:val="hybridMultilevel"/>
    <w:tmpl w:val="E76467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E4A0E"/>
    <w:multiLevelType w:val="hybridMultilevel"/>
    <w:tmpl w:val="94C25B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546657">
    <w:abstractNumId w:val="0"/>
  </w:num>
  <w:num w:numId="2" w16cid:durableId="966279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AF"/>
    <w:rsid w:val="00002B36"/>
    <w:rsid w:val="000329E0"/>
    <w:rsid w:val="00053131"/>
    <w:rsid w:val="00066C5D"/>
    <w:rsid w:val="000D4095"/>
    <w:rsid w:val="000D6204"/>
    <w:rsid w:val="000E6B2C"/>
    <w:rsid w:val="00110CC8"/>
    <w:rsid w:val="00164E3E"/>
    <w:rsid w:val="001823AF"/>
    <w:rsid w:val="001C4F59"/>
    <w:rsid w:val="001E4599"/>
    <w:rsid w:val="002004D9"/>
    <w:rsid w:val="00221617"/>
    <w:rsid w:val="00222A5F"/>
    <w:rsid w:val="00241D09"/>
    <w:rsid w:val="002B15E7"/>
    <w:rsid w:val="002B3483"/>
    <w:rsid w:val="002C4948"/>
    <w:rsid w:val="002D625A"/>
    <w:rsid w:val="002D79C6"/>
    <w:rsid w:val="00346AF1"/>
    <w:rsid w:val="003625A5"/>
    <w:rsid w:val="003657FC"/>
    <w:rsid w:val="003C160B"/>
    <w:rsid w:val="003E3ACF"/>
    <w:rsid w:val="003E4917"/>
    <w:rsid w:val="00410862"/>
    <w:rsid w:val="0042789B"/>
    <w:rsid w:val="00430C70"/>
    <w:rsid w:val="004B0DED"/>
    <w:rsid w:val="004B6B2F"/>
    <w:rsid w:val="004C4F56"/>
    <w:rsid w:val="004D2B76"/>
    <w:rsid w:val="004F09B9"/>
    <w:rsid w:val="00504BC3"/>
    <w:rsid w:val="00520457"/>
    <w:rsid w:val="00525256"/>
    <w:rsid w:val="005945C4"/>
    <w:rsid w:val="005B1A91"/>
    <w:rsid w:val="005D263D"/>
    <w:rsid w:val="005E4A67"/>
    <w:rsid w:val="00602CDD"/>
    <w:rsid w:val="00654AD0"/>
    <w:rsid w:val="00661CCA"/>
    <w:rsid w:val="006A6BBF"/>
    <w:rsid w:val="006B5AA5"/>
    <w:rsid w:val="006F4A00"/>
    <w:rsid w:val="00742D34"/>
    <w:rsid w:val="007D3E85"/>
    <w:rsid w:val="007E3369"/>
    <w:rsid w:val="007E42D8"/>
    <w:rsid w:val="00812438"/>
    <w:rsid w:val="00813F09"/>
    <w:rsid w:val="008B24D8"/>
    <w:rsid w:val="008B6D70"/>
    <w:rsid w:val="008D4253"/>
    <w:rsid w:val="009156A0"/>
    <w:rsid w:val="00915A13"/>
    <w:rsid w:val="00921D69"/>
    <w:rsid w:val="0093537C"/>
    <w:rsid w:val="00997FF2"/>
    <w:rsid w:val="009B2491"/>
    <w:rsid w:val="00A4366C"/>
    <w:rsid w:val="00A54F37"/>
    <w:rsid w:val="00AB7FCC"/>
    <w:rsid w:val="00AE3976"/>
    <w:rsid w:val="00B4411B"/>
    <w:rsid w:val="00B85F67"/>
    <w:rsid w:val="00BD2A53"/>
    <w:rsid w:val="00BF6B66"/>
    <w:rsid w:val="00C73CDC"/>
    <w:rsid w:val="00CA6385"/>
    <w:rsid w:val="00CB48CF"/>
    <w:rsid w:val="00D87F7B"/>
    <w:rsid w:val="00DC069E"/>
    <w:rsid w:val="00DD0620"/>
    <w:rsid w:val="00DF1D91"/>
    <w:rsid w:val="00E01906"/>
    <w:rsid w:val="00E02465"/>
    <w:rsid w:val="00E06EBC"/>
    <w:rsid w:val="00EA0C2F"/>
    <w:rsid w:val="00ED3AE3"/>
    <w:rsid w:val="00FE7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7E74D"/>
  <w15:docId w15:val="{394AF8DD-1210-4E34-9CA5-45E670FE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AF"/>
  </w:style>
  <w:style w:type="paragraph" w:styleId="Heading1">
    <w:name w:val="heading 1"/>
    <w:basedOn w:val="Normal"/>
    <w:next w:val="Normal"/>
    <w:link w:val="Heading1Char"/>
    <w:qFormat/>
    <w:rsid w:val="006B5AA5"/>
    <w:pPr>
      <w:keepNext/>
      <w:spacing w:after="0" w:line="240" w:lineRule="auto"/>
      <w:jc w:val="right"/>
      <w:outlineLvl w:val="0"/>
    </w:pPr>
    <w:rPr>
      <w:rFonts w:ascii="Times New Roman" w:eastAsia="Times New Roman" w:hAnsi="Times New Roman" w:cs="Times New Roman"/>
      <w:i/>
      <w:iCs/>
      <w:color w:val="993300"/>
      <w:sz w:val="18"/>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5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AA5"/>
    <w:rPr>
      <w:rFonts w:ascii="Tahoma" w:hAnsi="Tahoma" w:cs="Tahoma"/>
      <w:sz w:val="16"/>
      <w:szCs w:val="16"/>
    </w:rPr>
  </w:style>
  <w:style w:type="character" w:customStyle="1" w:styleId="Heading1Char">
    <w:name w:val="Heading 1 Char"/>
    <w:basedOn w:val="DefaultParagraphFont"/>
    <w:link w:val="Heading1"/>
    <w:rsid w:val="006B5AA5"/>
    <w:rPr>
      <w:rFonts w:ascii="Times New Roman" w:eastAsia="Times New Roman" w:hAnsi="Times New Roman" w:cs="Times New Roman"/>
      <w:i/>
      <w:iCs/>
      <w:color w:val="993300"/>
      <w:sz w:val="18"/>
      <w:szCs w:val="20"/>
      <w:lang w:val="en-AU"/>
    </w:rPr>
  </w:style>
  <w:style w:type="character" w:styleId="Hyperlink">
    <w:name w:val="Hyperlink"/>
    <w:basedOn w:val="DefaultParagraphFont"/>
    <w:rsid w:val="006B5AA5"/>
    <w:rPr>
      <w:color w:val="0000FF"/>
      <w:u w:val="single"/>
    </w:rPr>
  </w:style>
  <w:style w:type="paragraph" w:styleId="Header">
    <w:name w:val="header"/>
    <w:basedOn w:val="Normal"/>
    <w:link w:val="HeaderChar"/>
    <w:uiPriority w:val="99"/>
    <w:unhideWhenUsed/>
    <w:rsid w:val="006B5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AA5"/>
  </w:style>
  <w:style w:type="paragraph" w:styleId="Footer">
    <w:name w:val="footer"/>
    <w:basedOn w:val="Normal"/>
    <w:link w:val="FooterChar"/>
    <w:uiPriority w:val="99"/>
    <w:unhideWhenUsed/>
    <w:rsid w:val="006B5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A5"/>
  </w:style>
  <w:style w:type="paragraph" w:styleId="ListParagraph">
    <w:name w:val="List Paragraph"/>
    <w:basedOn w:val="Normal"/>
    <w:uiPriority w:val="34"/>
    <w:qFormat/>
    <w:rsid w:val="00DF1D91"/>
    <w:pPr>
      <w:ind w:left="720"/>
      <w:contextualSpacing/>
    </w:pPr>
  </w:style>
  <w:style w:type="paragraph" w:styleId="FootnoteText">
    <w:name w:val="footnote text"/>
    <w:basedOn w:val="Normal"/>
    <w:link w:val="FootnoteTextChar"/>
    <w:uiPriority w:val="99"/>
    <w:semiHidden/>
    <w:unhideWhenUsed/>
    <w:rsid w:val="00AB7FCC"/>
    <w:pPr>
      <w:spacing w:after="0" w:line="240" w:lineRule="auto"/>
    </w:pPr>
    <w:rPr>
      <w:sz w:val="20"/>
      <w:szCs w:val="20"/>
      <w:lang w:val="en-AU"/>
    </w:rPr>
  </w:style>
  <w:style w:type="character" w:customStyle="1" w:styleId="FootnoteTextChar">
    <w:name w:val="Footnote Text Char"/>
    <w:basedOn w:val="DefaultParagraphFont"/>
    <w:link w:val="FootnoteText"/>
    <w:uiPriority w:val="99"/>
    <w:semiHidden/>
    <w:rsid w:val="00AB7FCC"/>
    <w:rPr>
      <w:sz w:val="20"/>
      <w:szCs w:val="20"/>
      <w:lang w:val="en-AU"/>
    </w:rPr>
  </w:style>
  <w:style w:type="character" w:styleId="FootnoteReference">
    <w:name w:val="footnote reference"/>
    <w:basedOn w:val="DefaultParagraphFont"/>
    <w:uiPriority w:val="99"/>
    <w:semiHidden/>
    <w:unhideWhenUsed/>
    <w:rsid w:val="00AB7F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Submission DR128 - Gunnedah Shire Council - Australia's Maritime Logistics System - Public inquiry</vt:lpstr>
    </vt:vector>
  </TitlesOfParts>
  <Company>Gunnedah Shire Council</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DR128 - Gunnedah Shire Council - Australia's Maritime Logistics System - Public inquiry</dc:title>
  <dc:creator>Gunnedah Shire Council</dc:creator>
  <cp:lastModifiedBy>Chris Alston</cp:lastModifiedBy>
  <cp:revision>8</cp:revision>
  <cp:lastPrinted>2022-10-30T23:35:00Z</cp:lastPrinted>
  <dcterms:created xsi:type="dcterms:W3CDTF">2022-10-30T21:06:00Z</dcterms:created>
  <dcterms:modified xsi:type="dcterms:W3CDTF">2022-10-30T23:35:00Z</dcterms:modified>
</cp:coreProperties>
</file>