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D54E" w14:textId="71BBC6D1" w:rsidR="00CA74F6" w:rsidRPr="00393116" w:rsidRDefault="00DC46EE" w:rsidP="00432E35">
      <w:pPr>
        <w:spacing w:after="0" w:line="240" w:lineRule="auto"/>
        <w:jc w:val="center"/>
        <w:rPr>
          <w:rFonts w:cstheme="minorHAnsi"/>
          <w:b/>
          <w:bCs/>
          <w:sz w:val="32"/>
          <w:szCs w:val="32"/>
        </w:rPr>
      </w:pPr>
      <w:r w:rsidRPr="00393116">
        <w:rPr>
          <w:rFonts w:cstheme="minorHAnsi"/>
          <w:b/>
          <w:bCs/>
          <w:sz w:val="32"/>
          <w:szCs w:val="32"/>
        </w:rPr>
        <w:t>Concept Proposal</w:t>
      </w:r>
      <w:r w:rsidR="0015605C" w:rsidRPr="00393116">
        <w:rPr>
          <w:rFonts w:cstheme="minorHAnsi"/>
          <w:b/>
          <w:bCs/>
          <w:sz w:val="32"/>
          <w:szCs w:val="32"/>
        </w:rPr>
        <w:t>:</w:t>
      </w:r>
      <w:r w:rsidRPr="00393116">
        <w:rPr>
          <w:rFonts w:cstheme="minorHAnsi"/>
          <w:b/>
          <w:bCs/>
          <w:sz w:val="32"/>
          <w:szCs w:val="32"/>
        </w:rPr>
        <w:t xml:space="preserve"> </w:t>
      </w:r>
      <w:r w:rsidR="00393116">
        <w:rPr>
          <w:rFonts w:cstheme="minorHAnsi"/>
          <w:b/>
          <w:bCs/>
          <w:sz w:val="32"/>
          <w:szCs w:val="32"/>
        </w:rPr>
        <w:t xml:space="preserve">An </w:t>
      </w:r>
      <w:r w:rsidRPr="00393116">
        <w:rPr>
          <w:rFonts w:cstheme="minorHAnsi"/>
          <w:b/>
          <w:bCs/>
          <w:sz w:val="32"/>
          <w:szCs w:val="32"/>
        </w:rPr>
        <w:t>Indigenous Data Authority</w:t>
      </w:r>
    </w:p>
    <w:p w14:paraId="130822D9" w14:textId="77777777" w:rsidR="00393116" w:rsidRDefault="00393116" w:rsidP="00432E35">
      <w:pPr>
        <w:spacing w:after="0" w:line="240" w:lineRule="auto"/>
        <w:rPr>
          <w:rFonts w:cstheme="minorHAnsi"/>
          <w:sz w:val="24"/>
          <w:szCs w:val="24"/>
        </w:rPr>
      </w:pPr>
    </w:p>
    <w:p w14:paraId="1860DE24" w14:textId="40D3A906" w:rsidR="00DC46EE" w:rsidRPr="00E5450C" w:rsidRDefault="00DC46EE" w:rsidP="00432E35">
      <w:p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Distinguished Professor Maggie Walter (</w:t>
      </w:r>
      <w:r w:rsidRPr="00E5450C">
        <w:rPr>
          <w:rFonts w:ascii="Times New Roman" w:hAnsi="Times New Roman" w:cs="Times New Roman"/>
          <w:b/>
          <w:bCs/>
          <w:sz w:val="24"/>
          <w:szCs w:val="24"/>
        </w:rPr>
        <w:t>Palawa</w:t>
      </w:r>
      <w:r w:rsidRPr="00E5450C">
        <w:rPr>
          <w:rFonts w:ascii="Times New Roman" w:hAnsi="Times New Roman" w:cs="Times New Roman"/>
          <w:sz w:val="24"/>
          <w:szCs w:val="24"/>
        </w:rPr>
        <w:t xml:space="preserve">) University of Tasmania </w:t>
      </w:r>
    </w:p>
    <w:p w14:paraId="5736C585" w14:textId="1A81518B" w:rsidR="00DC46EE" w:rsidRPr="00E5450C" w:rsidRDefault="00DC46EE" w:rsidP="00432E35">
      <w:pPr>
        <w:spacing w:after="0" w:line="240" w:lineRule="auto"/>
        <w:rPr>
          <w:rFonts w:ascii="Times New Roman" w:hAnsi="Times New Roman" w:cs="Times New Roman"/>
          <w:sz w:val="24"/>
          <w:szCs w:val="24"/>
        </w:rPr>
      </w:pPr>
    </w:p>
    <w:p w14:paraId="6B44733A" w14:textId="77777777" w:rsidR="00DC46EE" w:rsidRPr="00E5450C" w:rsidRDefault="00DC46EE" w:rsidP="00432E35">
      <w:p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Professor Ray Lovett (</w:t>
      </w:r>
      <w:proofErr w:type="spellStart"/>
      <w:r w:rsidR="00993F2D" w:rsidRPr="00E5450C">
        <w:rPr>
          <w:rFonts w:ascii="Times New Roman" w:hAnsi="Times New Roman" w:cs="Times New Roman"/>
          <w:b/>
          <w:bCs/>
          <w:sz w:val="24"/>
          <w:szCs w:val="24"/>
        </w:rPr>
        <w:t>Ngiyampaa</w:t>
      </w:r>
      <w:proofErr w:type="spellEnd"/>
      <w:r w:rsidR="00993F2D" w:rsidRPr="00E5450C">
        <w:rPr>
          <w:rFonts w:ascii="Times New Roman" w:hAnsi="Times New Roman" w:cs="Times New Roman"/>
          <w:b/>
          <w:bCs/>
          <w:sz w:val="24"/>
          <w:szCs w:val="24"/>
        </w:rPr>
        <w:t>/</w:t>
      </w:r>
      <w:proofErr w:type="spellStart"/>
      <w:r w:rsidR="00993F2D" w:rsidRPr="00E5450C">
        <w:rPr>
          <w:rFonts w:ascii="Times New Roman" w:hAnsi="Times New Roman" w:cs="Times New Roman"/>
          <w:b/>
          <w:bCs/>
          <w:sz w:val="24"/>
          <w:szCs w:val="24"/>
        </w:rPr>
        <w:t>Wongaibon</w:t>
      </w:r>
      <w:proofErr w:type="spellEnd"/>
      <w:r w:rsidR="008E7704" w:rsidRPr="00E5450C">
        <w:rPr>
          <w:rFonts w:ascii="Times New Roman" w:hAnsi="Times New Roman" w:cs="Times New Roman"/>
          <w:sz w:val="24"/>
          <w:szCs w:val="24"/>
        </w:rPr>
        <w:t xml:space="preserve">) </w:t>
      </w:r>
      <w:r w:rsidRPr="00E5450C">
        <w:rPr>
          <w:rFonts w:ascii="Times New Roman" w:hAnsi="Times New Roman" w:cs="Times New Roman"/>
          <w:sz w:val="24"/>
          <w:szCs w:val="24"/>
        </w:rPr>
        <w:t xml:space="preserve">Australian National University </w:t>
      </w:r>
    </w:p>
    <w:p w14:paraId="38E10762" w14:textId="77777777" w:rsidR="00993F2D" w:rsidRPr="00E5450C" w:rsidRDefault="00993F2D" w:rsidP="00432E35">
      <w:pPr>
        <w:spacing w:after="0" w:line="240" w:lineRule="auto"/>
        <w:rPr>
          <w:rFonts w:ascii="Times New Roman" w:hAnsi="Times New Roman" w:cs="Times New Roman"/>
          <w:sz w:val="24"/>
          <w:szCs w:val="24"/>
        </w:rPr>
      </w:pPr>
    </w:p>
    <w:p w14:paraId="7A3C18AB" w14:textId="77777777" w:rsidR="00B05A3A" w:rsidRDefault="00B05A3A" w:rsidP="00B05A3A">
      <w:pPr>
        <w:spacing w:after="0" w:line="240" w:lineRule="auto"/>
        <w:rPr>
          <w:rFonts w:cstheme="minorHAnsi"/>
          <w:b/>
          <w:bCs/>
          <w:sz w:val="28"/>
          <w:szCs w:val="28"/>
        </w:rPr>
      </w:pPr>
    </w:p>
    <w:p w14:paraId="70B5E1CB" w14:textId="77777777" w:rsidR="00B05A3A" w:rsidRDefault="00B05A3A" w:rsidP="00B05A3A">
      <w:pPr>
        <w:spacing w:after="0" w:line="240" w:lineRule="auto"/>
        <w:rPr>
          <w:rFonts w:cstheme="minorHAnsi"/>
          <w:b/>
          <w:bCs/>
          <w:sz w:val="28"/>
          <w:szCs w:val="28"/>
        </w:rPr>
      </w:pPr>
    </w:p>
    <w:p w14:paraId="2BE4FFB0" w14:textId="6E8B4A7F" w:rsidR="00DC46EE" w:rsidRPr="00393116" w:rsidRDefault="00DC46EE" w:rsidP="00B05A3A">
      <w:pPr>
        <w:spacing w:after="0" w:line="240" w:lineRule="auto"/>
        <w:rPr>
          <w:rFonts w:cstheme="minorHAnsi"/>
          <w:b/>
          <w:bCs/>
          <w:sz w:val="28"/>
          <w:szCs w:val="28"/>
        </w:rPr>
      </w:pPr>
      <w:r w:rsidRPr="00393116">
        <w:rPr>
          <w:rFonts w:cstheme="minorHAnsi"/>
          <w:b/>
          <w:bCs/>
          <w:sz w:val="28"/>
          <w:szCs w:val="28"/>
        </w:rPr>
        <w:t>Background</w:t>
      </w:r>
      <w:r w:rsidR="0022656A" w:rsidRPr="00393116">
        <w:rPr>
          <w:rFonts w:cstheme="minorHAnsi"/>
          <w:b/>
          <w:bCs/>
          <w:sz w:val="28"/>
          <w:szCs w:val="28"/>
        </w:rPr>
        <w:t xml:space="preserve"> and Rationale</w:t>
      </w:r>
    </w:p>
    <w:p w14:paraId="0B31C88D" w14:textId="6A15C5C7" w:rsidR="004B3913" w:rsidRPr="00E5450C" w:rsidRDefault="00C71497" w:rsidP="00B05A3A">
      <w:pPr>
        <w:spacing w:after="0" w:line="240" w:lineRule="auto"/>
        <w:rPr>
          <w:rFonts w:ascii="Times New Roman" w:hAnsi="Times New Roman" w:cs="Times New Roman"/>
          <w:iCs/>
          <w:sz w:val="24"/>
          <w:szCs w:val="24"/>
        </w:rPr>
      </w:pPr>
      <w:r w:rsidRPr="00E5450C">
        <w:rPr>
          <w:rFonts w:ascii="Times New Roman" w:hAnsi="Times New Roman" w:cs="Times New Roman"/>
          <w:iCs/>
          <w:sz w:val="24"/>
          <w:szCs w:val="24"/>
        </w:rPr>
        <w:t xml:space="preserve">Aboriginal and Torres Strait Islander lives and futures are intricately entwined with data. </w:t>
      </w:r>
      <w:r w:rsidR="001A1B55" w:rsidRPr="00E5450C">
        <w:rPr>
          <w:rFonts w:ascii="Times New Roman" w:hAnsi="Times New Roman" w:cs="Times New Roman"/>
          <w:iCs/>
          <w:sz w:val="24"/>
          <w:szCs w:val="24"/>
        </w:rPr>
        <w:t>Realisation of t</w:t>
      </w:r>
      <w:r w:rsidRPr="00E5450C">
        <w:rPr>
          <w:rFonts w:ascii="Times New Roman" w:hAnsi="Times New Roman" w:cs="Times New Roman"/>
          <w:iCs/>
          <w:sz w:val="24"/>
          <w:szCs w:val="24"/>
        </w:rPr>
        <w:t xml:space="preserve">he tangible value of data </w:t>
      </w:r>
      <w:r w:rsidR="004B3913" w:rsidRPr="00E5450C">
        <w:rPr>
          <w:rFonts w:ascii="Times New Roman" w:hAnsi="Times New Roman" w:cs="Times New Roman"/>
          <w:iCs/>
          <w:sz w:val="24"/>
          <w:szCs w:val="24"/>
        </w:rPr>
        <w:t>to</w:t>
      </w:r>
      <w:r w:rsidR="00EC3AA6" w:rsidRPr="00E5450C">
        <w:rPr>
          <w:rFonts w:ascii="Times New Roman" w:hAnsi="Times New Roman" w:cs="Times New Roman"/>
          <w:iCs/>
          <w:sz w:val="24"/>
          <w:szCs w:val="24"/>
        </w:rPr>
        <w:t xml:space="preserve"> </w:t>
      </w:r>
      <w:r w:rsidR="004B3913" w:rsidRPr="00E5450C">
        <w:rPr>
          <w:rFonts w:ascii="Times New Roman" w:hAnsi="Times New Roman" w:cs="Times New Roman"/>
          <w:iCs/>
          <w:sz w:val="24"/>
          <w:szCs w:val="24"/>
        </w:rPr>
        <w:t>wellbeing</w:t>
      </w:r>
      <w:r w:rsidR="001A1B55" w:rsidRPr="00E5450C">
        <w:rPr>
          <w:rFonts w:ascii="Times New Roman" w:hAnsi="Times New Roman" w:cs="Times New Roman"/>
          <w:iCs/>
          <w:sz w:val="24"/>
          <w:szCs w:val="24"/>
        </w:rPr>
        <w:t xml:space="preserve"> </w:t>
      </w:r>
      <w:r w:rsidR="007255F0" w:rsidRPr="00E5450C">
        <w:rPr>
          <w:rFonts w:ascii="Times New Roman" w:hAnsi="Times New Roman" w:cs="Times New Roman"/>
          <w:iCs/>
          <w:sz w:val="24"/>
          <w:szCs w:val="24"/>
        </w:rPr>
        <w:t xml:space="preserve">has led </w:t>
      </w:r>
      <w:r w:rsidR="00EC3AA6" w:rsidRPr="00E5450C">
        <w:rPr>
          <w:rFonts w:ascii="Times New Roman" w:hAnsi="Times New Roman" w:cs="Times New Roman"/>
          <w:iCs/>
          <w:sz w:val="24"/>
          <w:szCs w:val="24"/>
        </w:rPr>
        <w:t>First Nations</w:t>
      </w:r>
      <w:r w:rsidR="001A1B55" w:rsidRPr="00E5450C">
        <w:rPr>
          <w:rFonts w:ascii="Times New Roman" w:hAnsi="Times New Roman" w:cs="Times New Roman"/>
          <w:iCs/>
          <w:sz w:val="24"/>
          <w:szCs w:val="24"/>
        </w:rPr>
        <w:t xml:space="preserve"> </w:t>
      </w:r>
      <w:r w:rsidR="007255F0" w:rsidRPr="00E5450C">
        <w:rPr>
          <w:rFonts w:ascii="Times New Roman" w:hAnsi="Times New Roman" w:cs="Times New Roman"/>
          <w:iCs/>
          <w:sz w:val="24"/>
          <w:szCs w:val="24"/>
        </w:rPr>
        <w:t xml:space="preserve">to </w:t>
      </w:r>
      <w:r w:rsidR="003A5D63" w:rsidRPr="00E5450C">
        <w:rPr>
          <w:rFonts w:ascii="Times New Roman" w:hAnsi="Times New Roman" w:cs="Times New Roman"/>
          <w:iCs/>
          <w:sz w:val="24"/>
          <w:szCs w:val="24"/>
        </w:rPr>
        <w:t xml:space="preserve">increasingly seek </w:t>
      </w:r>
      <w:r w:rsidR="007255F0" w:rsidRPr="00E5450C">
        <w:rPr>
          <w:rFonts w:ascii="Times New Roman" w:hAnsi="Times New Roman" w:cs="Times New Roman"/>
          <w:iCs/>
          <w:sz w:val="24"/>
          <w:szCs w:val="24"/>
        </w:rPr>
        <w:t xml:space="preserve">to </w:t>
      </w:r>
      <w:r w:rsidR="003A5D63" w:rsidRPr="00E5450C">
        <w:rPr>
          <w:rFonts w:ascii="Times New Roman" w:hAnsi="Times New Roman" w:cs="Times New Roman"/>
          <w:iCs/>
          <w:sz w:val="24"/>
          <w:szCs w:val="24"/>
        </w:rPr>
        <w:t xml:space="preserve">access or develop </w:t>
      </w:r>
      <w:r w:rsidR="007255F0" w:rsidRPr="00E5450C">
        <w:rPr>
          <w:rFonts w:ascii="Times New Roman" w:hAnsi="Times New Roman" w:cs="Times New Roman"/>
          <w:iCs/>
          <w:sz w:val="24"/>
          <w:szCs w:val="24"/>
        </w:rPr>
        <w:t xml:space="preserve">disaggregated/local </w:t>
      </w:r>
      <w:r w:rsidR="003A5D63" w:rsidRPr="00E5450C">
        <w:rPr>
          <w:rFonts w:ascii="Times New Roman" w:hAnsi="Times New Roman" w:cs="Times New Roman"/>
          <w:iCs/>
          <w:sz w:val="24"/>
          <w:szCs w:val="24"/>
        </w:rPr>
        <w:t>dat</w:t>
      </w:r>
      <w:r w:rsidR="0022656A" w:rsidRPr="00E5450C">
        <w:rPr>
          <w:rFonts w:ascii="Times New Roman" w:hAnsi="Times New Roman" w:cs="Times New Roman"/>
          <w:iCs/>
          <w:sz w:val="24"/>
          <w:szCs w:val="24"/>
        </w:rPr>
        <w:t>a</w:t>
      </w:r>
      <w:r w:rsidR="007255F0" w:rsidRPr="00E5450C">
        <w:rPr>
          <w:rFonts w:ascii="Times New Roman" w:hAnsi="Times New Roman" w:cs="Times New Roman"/>
          <w:iCs/>
          <w:sz w:val="24"/>
          <w:szCs w:val="24"/>
        </w:rPr>
        <w:t xml:space="preserve"> resources</w:t>
      </w:r>
      <w:r w:rsidR="001A1B55" w:rsidRPr="00E5450C">
        <w:rPr>
          <w:rFonts w:ascii="Times New Roman" w:hAnsi="Times New Roman" w:cs="Times New Roman"/>
          <w:iCs/>
          <w:sz w:val="24"/>
          <w:szCs w:val="24"/>
        </w:rPr>
        <w:t xml:space="preserve"> </w:t>
      </w:r>
      <w:r w:rsidR="007255F0" w:rsidRPr="00E5450C">
        <w:rPr>
          <w:rFonts w:ascii="Times New Roman" w:hAnsi="Times New Roman" w:cs="Times New Roman"/>
          <w:iCs/>
          <w:sz w:val="24"/>
          <w:szCs w:val="24"/>
        </w:rPr>
        <w:t xml:space="preserve">that are </w:t>
      </w:r>
      <w:r w:rsidR="004B3913" w:rsidRPr="00E5450C">
        <w:rPr>
          <w:rFonts w:ascii="Times New Roman" w:hAnsi="Times New Roman" w:cs="Times New Roman"/>
          <w:iCs/>
          <w:sz w:val="24"/>
          <w:szCs w:val="24"/>
        </w:rPr>
        <w:t>reflect</w:t>
      </w:r>
      <w:r w:rsidR="001A1B55" w:rsidRPr="00E5450C">
        <w:rPr>
          <w:rFonts w:ascii="Times New Roman" w:hAnsi="Times New Roman" w:cs="Times New Roman"/>
          <w:iCs/>
          <w:sz w:val="24"/>
          <w:szCs w:val="24"/>
        </w:rPr>
        <w:t>i</w:t>
      </w:r>
      <w:r w:rsidR="007255F0" w:rsidRPr="00E5450C">
        <w:rPr>
          <w:rFonts w:ascii="Times New Roman" w:hAnsi="Times New Roman" w:cs="Times New Roman"/>
          <w:iCs/>
          <w:sz w:val="24"/>
          <w:szCs w:val="24"/>
        </w:rPr>
        <w:t>ve of</w:t>
      </w:r>
      <w:r w:rsidR="004B3913" w:rsidRPr="00E5450C">
        <w:rPr>
          <w:rFonts w:ascii="Times New Roman" w:hAnsi="Times New Roman" w:cs="Times New Roman"/>
          <w:iCs/>
          <w:sz w:val="24"/>
          <w:szCs w:val="24"/>
        </w:rPr>
        <w:t xml:space="preserve"> Indigenous perspectives, priorities and needs</w:t>
      </w:r>
      <w:r w:rsidR="00EC3AA6" w:rsidRPr="00E5450C">
        <w:rPr>
          <w:rFonts w:ascii="Times New Roman" w:hAnsi="Times New Roman" w:cs="Times New Roman"/>
          <w:iCs/>
          <w:sz w:val="24"/>
          <w:szCs w:val="24"/>
        </w:rPr>
        <w:t xml:space="preserve"> and </w:t>
      </w:r>
      <w:r w:rsidR="004B3913" w:rsidRPr="00E5450C">
        <w:rPr>
          <w:rFonts w:ascii="Times New Roman" w:hAnsi="Times New Roman" w:cs="Times New Roman"/>
          <w:iCs/>
          <w:sz w:val="24"/>
          <w:szCs w:val="24"/>
        </w:rPr>
        <w:t>the capability to use these</w:t>
      </w:r>
      <w:r w:rsidR="003A5D63" w:rsidRPr="00E5450C">
        <w:rPr>
          <w:rFonts w:ascii="Times New Roman" w:hAnsi="Times New Roman" w:cs="Times New Roman"/>
          <w:iCs/>
          <w:sz w:val="24"/>
          <w:szCs w:val="24"/>
        </w:rPr>
        <w:t xml:space="preserve">. </w:t>
      </w:r>
      <w:r w:rsidR="007255F0" w:rsidRPr="00E5450C">
        <w:rPr>
          <w:rFonts w:ascii="Times New Roman" w:hAnsi="Times New Roman" w:cs="Times New Roman"/>
          <w:iCs/>
          <w:sz w:val="24"/>
          <w:szCs w:val="24"/>
        </w:rPr>
        <w:t>The</w:t>
      </w:r>
      <w:r w:rsidR="004B3913" w:rsidRPr="00E5450C">
        <w:rPr>
          <w:rFonts w:ascii="Times New Roman" w:hAnsi="Times New Roman" w:cs="Times New Roman"/>
          <w:iCs/>
          <w:sz w:val="24"/>
          <w:szCs w:val="24"/>
        </w:rPr>
        <w:t xml:space="preserve"> 2023 Indigenous Governance Summit</w:t>
      </w:r>
      <w:r w:rsidR="007255F0" w:rsidRPr="00E5450C">
        <w:rPr>
          <w:rFonts w:ascii="Times New Roman" w:hAnsi="Times New Roman" w:cs="Times New Roman"/>
          <w:iCs/>
          <w:sz w:val="24"/>
          <w:szCs w:val="24"/>
        </w:rPr>
        <w:t>, where</w:t>
      </w:r>
      <w:r w:rsidR="004B3913" w:rsidRPr="00E5450C">
        <w:rPr>
          <w:rFonts w:ascii="Times New Roman" w:hAnsi="Times New Roman" w:cs="Times New Roman"/>
          <w:iCs/>
          <w:sz w:val="24"/>
          <w:szCs w:val="24"/>
        </w:rPr>
        <w:t xml:space="preserve"> more than 130 Aboriginal and Torres Strait Islander leaders agreed a set of Australian Indigenous data governance protocols</w:t>
      </w:r>
      <w:r w:rsidR="007255F0" w:rsidRPr="00E5450C">
        <w:rPr>
          <w:rFonts w:ascii="Times New Roman" w:hAnsi="Times New Roman" w:cs="Times New Roman"/>
          <w:iCs/>
          <w:sz w:val="24"/>
          <w:szCs w:val="24"/>
        </w:rPr>
        <w:t xml:space="preserve"> to</w:t>
      </w:r>
      <w:r w:rsidR="004B3913" w:rsidRPr="00E5450C">
        <w:rPr>
          <w:rFonts w:ascii="Times New Roman" w:hAnsi="Times New Roman" w:cs="Times New Roman"/>
          <w:iCs/>
          <w:sz w:val="24"/>
          <w:szCs w:val="24"/>
        </w:rPr>
        <w:t xml:space="preserve"> </w:t>
      </w:r>
      <w:r w:rsidR="001A1B55" w:rsidRPr="00E5450C">
        <w:rPr>
          <w:rFonts w:ascii="Times New Roman" w:hAnsi="Times New Roman" w:cs="Times New Roman"/>
          <w:iCs/>
          <w:sz w:val="24"/>
          <w:szCs w:val="24"/>
        </w:rPr>
        <w:t xml:space="preserve">build </w:t>
      </w:r>
      <w:r w:rsidR="00BB704D" w:rsidRPr="00E5450C">
        <w:rPr>
          <w:rFonts w:ascii="Times New Roman" w:hAnsi="Times New Roman" w:cs="Times New Roman"/>
          <w:iCs/>
          <w:sz w:val="24"/>
          <w:szCs w:val="24"/>
        </w:rPr>
        <w:t xml:space="preserve">on the Indigenous Data Sovereignty protocols established </w:t>
      </w:r>
      <w:r w:rsidR="00B05A3A">
        <w:rPr>
          <w:rFonts w:ascii="Times New Roman" w:hAnsi="Times New Roman" w:cs="Times New Roman"/>
          <w:iCs/>
          <w:sz w:val="24"/>
          <w:szCs w:val="24"/>
        </w:rPr>
        <w:t>at the</w:t>
      </w:r>
      <w:r w:rsidR="00BB704D" w:rsidRPr="00E5450C">
        <w:rPr>
          <w:rFonts w:ascii="Times New Roman" w:hAnsi="Times New Roman" w:cs="Times New Roman"/>
          <w:iCs/>
          <w:sz w:val="24"/>
          <w:szCs w:val="24"/>
        </w:rPr>
        <w:t xml:space="preserve"> 2018 </w:t>
      </w:r>
      <w:r w:rsidR="007255F0" w:rsidRPr="00E5450C">
        <w:rPr>
          <w:rFonts w:ascii="Times New Roman" w:hAnsi="Times New Roman" w:cs="Times New Roman"/>
          <w:iCs/>
          <w:sz w:val="24"/>
          <w:szCs w:val="24"/>
        </w:rPr>
        <w:t xml:space="preserve">Summit </w:t>
      </w:r>
      <w:r w:rsidR="00BB704D" w:rsidRPr="00E5450C">
        <w:rPr>
          <w:rFonts w:ascii="Times New Roman" w:hAnsi="Times New Roman" w:cs="Times New Roman"/>
          <w:iCs/>
          <w:sz w:val="24"/>
          <w:szCs w:val="24"/>
        </w:rPr>
        <w:t>(</w:t>
      </w:r>
      <w:proofErr w:type="spellStart"/>
      <w:r w:rsidR="00BB704D" w:rsidRPr="00E5450C">
        <w:rPr>
          <w:rFonts w:ascii="Times New Roman" w:hAnsi="Times New Roman" w:cs="Times New Roman"/>
          <w:iCs/>
          <w:sz w:val="24"/>
          <w:szCs w:val="24"/>
        </w:rPr>
        <w:t>MnW</w:t>
      </w:r>
      <w:proofErr w:type="spellEnd"/>
      <w:r w:rsidR="00BB704D" w:rsidRPr="00E5450C">
        <w:rPr>
          <w:rFonts w:ascii="Times New Roman" w:hAnsi="Times New Roman" w:cs="Times New Roman"/>
          <w:iCs/>
          <w:sz w:val="24"/>
          <w:szCs w:val="24"/>
        </w:rPr>
        <w:t xml:space="preserve"> 2018</w:t>
      </w:r>
      <w:r w:rsidR="001A1B55" w:rsidRPr="00E5450C">
        <w:rPr>
          <w:rFonts w:ascii="Times New Roman" w:hAnsi="Times New Roman" w:cs="Times New Roman"/>
          <w:iCs/>
          <w:sz w:val="24"/>
          <w:szCs w:val="24"/>
        </w:rPr>
        <w:t>; 2023</w:t>
      </w:r>
      <w:r w:rsidR="00BB704D" w:rsidRPr="00E5450C">
        <w:rPr>
          <w:rFonts w:ascii="Times New Roman" w:hAnsi="Times New Roman" w:cs="Times New Roman"/>
          <w:iCs/>
          <w:sz w:val="24"/>
          <w:szCs w:val="24"/>
        </w:rPr>
        <w:t>)</w:t>
      </w:r>
      <w:r w:rsidR="007255F0" w:rsidRPr="00E5450C">
        <w:rPr>
          <w:rFonts w:ascii="Times New Roman" w:hAnsi="Times New Roman" w:cs="Times New Roman"/>
          <w:iCs/>
          <w:sz w:val="24"/>
          <w:szCs w:val="24"/>
        </w:rPr>
        <w:t xml:space="preserve"> demonstrate this growing recognition of the importance of data</w:t>
      </w:r>
      <w:r w:rsidR="00BB704D" w:rsidRPr="00E5450C">
        <w:rPr>
          <w:rFonts w:ascii="Times New Roman" w:hAnsi="Times New Roman" w:cs="Times New Roman"/>
          <w:iCs/>
          <w:sz w:val="24"/>
          <w:szCs w:val="24"/>
        </w:rPr>
        <w:t>.</w:t>
      </w:r>
      <w:r w:rsidR="004B3913" w:rsidRPr="00E5450C">
        <w:rPr>
          <w:rFonts w:ascii="Times New Roman" w:hAnsi="Times New Roman" w:cs="Times New Roman"/>
          <w:iCs/>
          <w:sz w:val="24"/>
          <w:szCs w:val="24"/>
        </w:rPr>
        <w:t xml:space="preserve"> </w:t>
      </w:r>
    </w:p>
    <w:p w14:paraId="79F626E5" w14:textId="77777777" w:rsidR="00432E35" w:rsidRPr="00E5450C" w:rsidRDefault="00432E35" w:rsidP="00B05A3A">
      <w:pPr>
        <w:spacing w:after="0" w:line="240" w:lineRule="auto"/>
        <w:rPr>
          <w:rFonts w:ascii="Times New Roman" w:hAnsi="Times New Roman" w:cs="Times New Roman"/>
          <w:iCs/>
          <w:sz w:val="24"/>
          <w:szCs w:val="24"/>
        </w:rPr>
      </w:pPr>
    </w:p>
    <w:p w14:paraId="0FE772E3" w14:textId="572D46BC" w:rsidR="00311FB9" w:rsidRPr="00E5450C" w:rsidRDefault="00C71497" w:rsidP="00B05A3A">
      <w:pPr>
        <w:spacing w:after="0" w:line="240" w:lineRule="auto"/>
        <w:rPr>
          <w:rFonts w:ascii="Times New Roman" w:hAnsi="Times New Roman" w:cs="Times New Roman"/>
          <w:sz w:val="24"/>
          <w:szCs w:val="24"/>
        </w:rPr>
      </w:pPr>
      <w:r w:rsidRPr="00E5450C">
        <w:rPr>
          <w:rFonts w:ascii="Times New Roman" w:hAnsi="Times New Roman" w:cs="Times New Roman"/>
          <w:iCs/>
          <w:sz w:val="24"/>
          <w:szCs w:val="24"/>
        </w:rPr>
        <w:t xml:space="preserve">High quality, disaggregated, </w:t>
      </w:r>
      <w:r w:rsidR="003A5D63" w:rsidRPr="00E5450C">
        <w:rPr>
          <w:rFonts w:ascii="Times New Roman" w:hAnsi="Times New Roman" w:cs="Times New Roman"/>
          <w:iCs/>
          <w:sz w:val="24"/>
          <w:szCs w:val="24"/>
        </w:rPr>
        <w:t>relevant data are also critical for</w:t>
      </w:r>
      <w:r w:rsidR="004B3913" w:rsidRPr="00E5450C">
        <w:rPr>
          <w:rFonts w:ascii="Times New Roman" w:hAnsi="Times New Roman" w:cs="Times New Roman"/>
          <w:iCs/>
          <w:sz w:val="24"/>
          <w:szCs w:val="24"/>
        </w:rPr>
        <w:t xml:space="preserve"> government</w:t>
      </w:r>
      <w:r w:rsidR="003A5D63" w:rsidRPr="00E5450C">
        <w:rPr>
          <w:rFonts w:ascii="Times New Roman" w:hAnsi="Times New Roman" w:cs="Times New Roman"/>
          <w:iCs/>
          <w:sz w:val="24"/>
          <w:szCs w:val="24"/>
        </w:rPr>
        <w:t xml:space="preserve"> evidence-based policy development</w:t>
      </w:r>
      <w:r w:rsidR="00CA64B0" w:rsidRPr="00E5450C">
        <w:rPr>
          <w:rFonts w:ascii="Times New Roman" w:hAnsi="Times New Roman" w:cs="Times New Roman"/>
          <w:iCs/>
          <w:sz w:val="24"/>
          <w:szCs w:val="24"/>
        </w:rPr>
        <w:t xml:space="preserve">. </w:t>
      </w:r>
      <w:r w:rsidR="00432E35" w:rsidRPr="00E5450C">
        <w:rPr>
          <w:rFonts w:ascii="Times New Roman" w:hAnsi="Times New Roman" w:cs="Times New Roman"/>
          <w:iCs/>
          <w:sz w:val="24"/>
          <w:szCs w:val="24"/>
        </w:rPr>
        <w:t>R</w:t>
      </w:r>
      <w:r w:rsidR="00311FB9" w:rsidRPr="00E5450C">
        <w:rPr>
          <w:rFonts w:ascii="Times New Roman" w:hAnsi="Times New Roman" w:cs="Times New Roman"/>
          <w:iCs/>
          <w:sz w:val="24"/>
          <w:szCs w:val="24"/>
        </w:rPr>
        <w:t xml:space="preserve">ealisation of the </w:t>
      </w:r>
      <w:r w:rsidR="00960DB5" w:rsidRPr="00E5450C">
        <w:rPr>
          <w:rFonts w:ascii="Times New Roman" w:hAnsi="Times New Roman" w:cs="Times New Roman"/>
          <w:iCs/>
          <w:sz w:val="24"/>
          <w:szCs w:val="24"/>
        </w:rPr>
        <w:t xml:space="preserve">2020 </w:t>
      </w:r>
      <w:r w:rsidR="00311FB9" w:rsidRPr="00E5450C">
        <w:rPr>
          <w:rFonts w:ascii="Times New Roman" w:hAnsi="Times New Roman" w:cs="Times New Roman"/>
          <w:iCs/>
          <w:sz w:val="24"/>
          <w:szCs w:val="24"/>
        </w:rPr>
        <w:t>National Agreement on Closing the Gap</w:t>
      </w:r>
      <w:r w:rsidR="001A1D80" w:rsidRPr="00E5450C">
        <w:rPr>
          <w:rFonts w:ascii="Times New Roman" w:hAnsi="Times New Roman" w:cs="Times New Roman"/>
          <w:iCs/>
          <w:sz w:val="24"/>
          <w:szCs w:val="24"/>
        </w:rPr>
        <w:t xml:space="preserve"> </w:t>
      </w:r>
      <w:r w:rsidR="00432E35" w:rsidRPr="00E5450C">
        <w:rPr>
          <w:rFonts w:ascii="Times New Roman" w:hAnsi="Times New Roman" w:cs="Times New Roman"/>
          <w:iCs/>
          <w:sz w:val="24"/>
          <w:szCs w:val="24"/>
        </w:rPr>
        <w:t xml:space="preserve">(CTG) </w:t>
      </w:r>
      <w:r w:rsidR="00CA64B0" w:rsidRPr="00E5450C">
        <w:rPr>
          <w:rFonts w:ascii="Times New Roman" w:hAnsi="Times New Roman" w:cs="Times New Roman"/>
          <w:iCs/>
          <w:sz w:val="24"/>
          <w:szCs w:val="24"/>
        </w:rPr>
        <w:t xml:space="preserve">is </w:t>
      </w:r>
      <w:r w:rsidRPr="00E5450C">
        <w:rPr>
          <w:rFonts w:ascii="Times New Roman" w:hAnsi="Times New Roman" w:cs="Times New Roman"/>
          <w:iCs/>
          <w:sz w:val="24"/>
          <w:szCs w:val="24"/>
        </w:rPr>
        <w:t>reliant on data</w:t>
      </w:r>
      <w:r w:rsidR="001A1D80" w:rsidRPr="00E5450C">
        <w:rPr>
          <w:rFonts w:ascii="Times New Roman" w:hAnsi="Times New Roman" w:cs="Times New Roman"/>
          <w:iCs/>
          <w:sz w:val="24"/>
          <w:szCs w:val="24"/>
        </w:rPr>
        <w:t xml:space="preserve">. </w:t>
      </w:r>
      <w:r w:rsidR="00432E35" w:rsidRPr="00E5450C">
        <w:rPr>
          <w:rFonts w:ascii="Times New Roman" w:hAnsi="Times New Roman" w:cs="Times New Roman"/>
          <w:iCs/>
          <w:sz w:val="24"/>
          <w:szCs w:val="24"/>
        </w:rPr>
        <w:t>CTG</w:t>
      </w:r>
      <w:r w:rsidR="001A1D80" w:rsidRPr="00E5450C">
        <w:rPr>
          <w:rFonts w:ascii="Times New Roman" w:hAnsi="Times New Roman" w:cs="Times New Roman"/>
          <w:iCs/>
          <w:sz w:val="24"/>
          <w:szCs w:val="24"/>
        </w:rPr>
        <w:t xml:space="preserve"> explicitly recognises the centrality of data to its </w:t>
      </w:r>
      <w:r w:rsidR="004B3913" w:rsidRPr="00E5450C">
        <w:rPr>
          <w:rFonts w:ascii="Times New Roman" w:hAnsi="Times New Roman" w:cs="Times New Roman"/>
          <w:iCs/>
          <w:sz w:val="24"/>
          <w:szCs w:val="24"/>
        </w:rPr>
        <w:t>aims</w:t>
      </w:r>
      <w:r w:rsidR="001A1D80" w:rsidRPr="00E5450C">
        <w:rPr>
          <w:rFonts w:ascii="Times New Roman" w:hAnsi="Times New Roman" w:cs="Times New Roman"/>
          <w:iCs/>
          <w:sz w:val="24"/>
          <w:szCs w:val="24"/>
        </w:rPr>
        <w:t>, stating</w:t>
      </w:r>
      <w:r w:rsidR="0056541D" w:rsidRPr="00E5450C">
        <w:rPr>
          <w:rFonts w:ascii="Times New Roman" w:hAnsi="Times New Roman" w:cs="Times New Roman"/>
          <w:sz w:val="24"/>
          <w:szCs w:val="24"/>
        </w:rPr>
        <w:t>: ‘[</w:t>
      </w:r>
      <w:r w:rsidR="0056541D" w:rsidRPr="00E5450C">
        <w:rPr>
          <w:rFonts w:ascii="Times New Roman" w:hAnsi="Times New Roman" w:cs="Times New Roman"/>
          <w:i/>
          <w:iCs/>
          <w:sz w:val="24"/>
          <w:szCs w:val="24"/>
        </w:rPr>
        <w:t>S]hared access to location specific data and information will support Aboriginal and Torres Strait Islander communities and organisations to support of the achievement of the first three Priority reforms’</w:t>
      </w:r>
      <w:r w:rsidR="00701F4A" w:rsidRPr="00E5450C">
        <w:rPr>
          <w:rFonts w:ascii="Times New Roman" w:hAnsi="Times New Roman" w:cs="Times New Roman"/>
          <w:sz w:val="24"/>
          <w:szCs w:val="24"/>
        </w:rPr>
        <w:t xml:space="preserve">. </w:t>
      </w:r>
      <w:proofErr w:type="gramStart"/>
      <w:r w:rsidR="00701F4A" w:rsidRPr="00E5450C">
        <w:rPr>
          <w:rFonts w:ascii="Times New Roman" w:hAnsi="Times New Roman" w:cs="Times New Roman"/>
          <w:sz w:val="24"/>
          <w:szCs w:val="24"/>
        </w:rPr>
        <w:t>Priority Reform Area 4</w:t>
      </w:r>
      <w:r w:rsidR="001A1B55" w:rsidRPr="00E5450C">
        <w:rPr>
          <w:rFonts w:ascii="Times New Roman" w:hAnsi="Times New Roman" w:cs="Times New Roman"/>
          <w:sz w:val="24"/>
          <w:szCs w:val="24"/>
        </w:rPr>
        <w:t>,</w:t>
      </w:r>
      <w:proofErr w:type="gramEnd"/>
      <w:r w:rsidR="001A1B55" w:rsidRPr="00E5450C">
        <w:rPr>
          <w:rFonts w:ascii="Times New Roman" w:hAnsi="Times New Roman" w:cs="Times New Roman"/>
          <w:sz w:val="24"/>
          <w:szCs w:val="24"/>
        </w:rPr>
        <w:t xml:space="preserve"> </w:t>
      </w:r>
      <w:r w:rsidR="00311FB9" w:rsidRPr="00E5450C">
        <w:rPr>
          <w:rFonts w:ascii="Times New Roman" w:hAnsi="Times New Roman" w:cs="Times New Roman"/>
          <w:sz w:val="24"/>
          <w:szCs w:val="24"/>
        </w:rPr>
        <w:t>commits to</w:t>
      </w:r>
      <w:r w:rsidR="0022656A" w:rsidRPr="00E5450C">
        <w:rPr>
          <w:rFonts w:ascii="Times New Roman" w:hAnsi="Times New Roman" w:cs="Times New Roman"/>
          <w:sz w:val="24"/>
          <w:szCs w:val="24"/>
        </w:rPr>
        <w:t xml:space="preserve">:  partnerships </w:t>
      </w:r>
      <w:r w:rsidR="00311FB9" w:rsidRPr="00E5450C">
        <w:rPr>
          <w:rFonts w:ascii="Times New Roman" w:hAnsi="Times New Roman" w:cs="Times New Roman"/>
          <w:sz w:val="24"/>
          <w:szCs w:val="24"/>
        </w:rPr>
        <w:t>to guide the improved collection, access, management and use of data</w:t>
      </w:r>
      <w:r w:rsidR="008B4AAD" w:rsidRPr="00E5450C">
        <w:rPr>
          <w:rFonts w:ascii="Times New Roman" w:hAnsi="Times New Roman" w:cs="Times New Roman"/>
          <w:sz w:val="24"/>
          <w:szCs w:val="24"/>
        </w:rPr>
        <w:t xml:space="preserve">; </w:t>
      </w:r>
      <w:r w:rsidR="0022656A" w:rsidRPr="00E5450C">
        <w:rPr>
          <w:rFonts w:ascii="Times New Roman" w:hAnsi="Times New Roman" w:cs="Times New Roman"/>
          <w:sz w:val="24"/>
          <w:szCs w:val="24"/>
        </w:rPr>
        <w:t xml:space="preserve">community and organisational </w:t>
      </w:r>
      <w:r w:rsidR="00311FB9" w:rsidRPr="00E5450C">
        <w:rPr>
          <w:rFonts w:ascii="Times New Roman" w:hAnsi="Times New Roman" w:cs="Times New Roman"/>
          <w:sz w:val="24"/>
          <w:szCs w:val="24"/>
        </w:rPr>
        <w:t>access to data</w:t>
      </w:r>
      <w:r w:rsidR="007A2FD0" w:rsidRPr="00E5450C">
        <w:rPr>
          <w:rFonts w:ascii="Times New Roman" w:hAnsi="Times New Roman" w:cs="Times New Roman"/>
          <w:sz w:val="24"/>
          <w:szCs w:val="24"/>
        </w:rPr>
        <w:t>;</w:t>
      </w:r>
      <w:r w:rsidR="0022656A" w:rsidRPr="00E5450C">
        <w:rPr>
          <w:rFonts w:ascii="Times New Roman" w:hAnsi="Times New Roman" w:cs="Times New Roman"/>
          <w:sz w:val="24"/>
          <w:szCs w:val="24"/>
        </w:rPr>
        <w:t xml:space="preserve"> data disaggregation to a level to allow local decision making; t</w:t>
      </w:r>
      <w:r w:rsidR="00311FB9" w:rsidRPr="00E5450C">
        <w:rPr>
          <w:rFonts w:ascii="Times New Roman" w:hAnsi="Times New Roman" w:cs="Times New Roman"/>
          <w:sz w:val="24"/>
          <w:szCs w:val="24"/>
        </w:rPr>
        <w:t xml:space="preserve">he support of data capability and expertise within communities and organisations.  </w:t>
      </w:r>
    </w:p>
    <w:p w14:paraId="57597ACD" w14:textId="77777777" w:rsidR="00432E35" w:rsidRPr="00E5450C" w:rsidRDefault="00432E35" w:rsidP="00B05A3A">
      <w:pPr>
        <w:spacing w:after="0" w:line="240" w:lineRule="auto"/>
        <w:rPr>
          <w:rFonts w:ascii="Times New Roman" w:hAnsi="Times New Roman" w:cs="Times New Roman"/>
          <w:sz w:val="24"/>
          <w:szCs w:val="24"/>
        </w:rPr>
      </w:pPr>
    </w:p>
    <w:p w14:paraId="2C644E5E" w14:textId="77777777" w:rsidR="00B05A3A" w:rsidRDefault="009C1F49" w:rsidP="00B05A3A">
      <w:p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S</w:t>
      </w:r>
      <w:r w:rsidR="007A2FD0" w:rsidRPr="00E5450C">
        <w:rPr>
          <w:rFonts w:ascii="Times New Roman" w:hAnsi="Times New Roman" w:cs="Times New Roman"/>
          <w:sz w:val="24"/>
          <w:szCs w:val="24"/>
        </w:rPr>
        <w:t xml:space="preserve">ince the National Agreement </w:t>
      </w:r>
      <w:r w:rsidR="008B4AAD" w:rsidRPr="00E5450C">
        <w:rPr>
          <w:rFonts w:ascii="Times New Roman" w:hAnsi="Times New Roman" w:cs="Times New Roman"/>
          <w:sz w:val="24"/>
          <w:szCs w:val="24"/>
        </w:rPr>
        <w:t>came into force</w:t>
      </w:r>
      <w:r w:rsidR="007A2FD0" w:rsidRPr="00E5450C">
        <w:rPr>
          <w:rFonts w:ascii="Times New Roman" w:hAnsi="Times New Roman" w:cs="Times New Roman"/>
          <w:sz w:val="24"/>
          <w:szCs w:val="24"/>
        </w:rPr>
        <w:t xml:space="preserve"> there has been </w:t>
      </w:r>
      <w:r w:rsidR="008B4AAD" w:rsidRPr="00E5450C">
        <w:rPr>
          <w:rFonts w:ascii="Times New Roman" w:hAnsi="Times New Roman" w:cs="Times New Roman"/>
          <w:sz w:val="24"/>
          <w:szCs w:val="24"/>
        </w:rPr>
        <w:t>some, albeit limited, advancement of</w:t>
      </w:r>
      <w:r w:rsidR="007A2FD0" w:rsidRPr="00E5450C">
        <w:rPr>
          <w:rFonts w:ascii="Times New Roman" w:hAnsi="Times New Roman" w:cs="Times New Roman"/>
          <w:sz w:val="24"/>
          <w:szCs w:val="24"/>
        </w:rPr>
        <w:t xml:space="preserve"> </w:t>
      </w:r>
      <w:r w:rsidR="008B4AAD" w:rsidRPr="00E5450C">
        <w:rPr>
          <w:rFonts w:ascii="Times New Roman" w:hAnsi="Times New Roman" w:cs="Times New Roman"/>
          <w:sz w:val="24"/>
          <w:szCs w:val="24"/>
        </w:rPr>
        <w:t>Indigenous</w:t>
      </w:r>
      <w:r w:rsidR="007A2FD0" w:rsidRPr="00E5450C">
        <w:rPr>
          <w:rFonts w:ascii="Times New Roman" w:hAnsi="Times New Roman" w:cs="Times New Roman"/>
          <w:sz w:val="24"/>
          <w:szCs w:val="24"/>
        </w:rPr>
        <w:t xml:space="preserve"> data </w:t>
      </w:r>
      <w:r w:rsidR="00CA64B0" w:rsidRPr="00E5450C">
        <w:rPr>
          <w:rFonts w:ascii="Times New Roman" w:hAnsi="Times New Roman" w:cs="Times New Roman"/>
          <w:sz w:val="24"/>
          <w:szCs w:val="24"/>
        </w:rPr>
        <w:t>accountabilities</w:t>
      </w:r>
      <w:r w:rsidR="007F2399" w:rsidRPr="00E5450C">
        <w:rPr>
          <w:rFonts w:ascii="Times New Roman" w:hAnsi="Times New Roman" w:cs="Times New Roman"/>
          <w:sz w:val="24"/>
          <w:szCs w:val="24"/>
        </w:rPr>
        <w:t>.</w:t>
      </w:r>
      <w:r w:rsidR="008B4AAD" w:rsidRPr="00E5450C">
        <w:rPr>
          <w:rFonts w:ascii="Times New Roman" w:hAnsi="Times New Roman" w:cs="Times New Roman"/>
          <w:sz w:val="24"/>
          <w:szCs w:val="24"/>
        </w:rPr>
        <w:t xml:space="preserve"> </w:t>
      </w:r>
      <w:r w:rsidR="004B3913" w:rsidRPr="00E5450C">
        <w:rPr>
          <w:rFonts w:ascii="Times New Roman" w:hAnsi="Times New Roman" w:cs="Times New Roman"/>
          <w:sz w:val="24"/>
          <w:szCs w:val="24"/>
        </w:rPr>
        <w:t>T</w:t>
      </w:r>
      <w:r w:rsidR="0022656A" w:rsidRPr="00E5450C">
        <w:rPr>
          <w:rFonts w:ascii="Times New Roman" w:hAnsi="Times New Roman" w:cs="Times New Roman"/>
          <w:sz w:val="24"/>
          <w:szCs w:val="24"/>
        </w:rPr>
        <w:t>he 2023</w:t>
      </w:r>
      <w:r w:rsidR="008B4AAD" w:rsidRPr="00E5450C">
        <w:rPr>
          <w:rFonts w:ascii="Times New Roman" w:hAnsi="Times New Roman" w:cs="Times New Roman"/>
          <w:sz w:val="24"/>
          <w:szCs w:val="24"/>
        </w:rPr>
        <w:t xml:space="preserve"> </w:t>
      </w:r>
      <w:r w:rsidR="00B14258" w:rsidRPr="00E5450C">
        <w:rPr>
          <w:rFonts w:ascii="Times New Roman" w:hAnsi="Times New Roman" w:cs="Times New Roman"/>
          <w:sz w:val="24"/>
          <w:szCs w:val="24"/>
        </w:rPr>
        <w:t xml:space="preserve">co-designed </w:t>
      </w:r>
      <w:bookmarkStart w:id="0" w:name="_Hlk148433052"/>
      <w:r w:rsidR="00B14258" w:rsidRPr="00E5450C">
        <w:rPr>
          <w:rFonts w:ascii="Times New Roman" w:hAnsi="Times New Roman" w:cs="Times New Roman"/>
          <w:i/>
          <w:iCs/>
          <w:sz w:val="24"/>
          <w:szCs w:val="24"/>
        </w:rPr>
        <w:t>Framework on the Governance of Indigenous Data</w:t>
      </w:r>
      <w:bookmarkEnd w:id="0"/>
      <w:r w:rsidR="00CA64B0" w:rsidRPr="00E5450C">
        <w:rPr>
          <w:rFonts w:ascii="Times New Roman" w:hAnsi="Times New Roman" w:cs="Times New Roman"/>
          <w:sz w:val="24"/>
          <w:szCs w:val="24"/>
        </w:rPr>
        <w:t xml:space="preserve"> </w:t>
      </w:r>
      <w:r w:rsidR="00BB704D" w:rsidRPr="00E5450C">
        <w:rPr>
          <w:rFonts w:ascii="Times New Roman" w:hAnsi="Times New Roman" w:cs="Times New Roman"/>
          <w:sz w:val="24"/>
          <w:szCs w:val="24"/>
        </w:rPr>
        <w:t xml:space="preserve">being finalised </w:t>
      </w:r>
      <w:r w:rsidR="00B14258" w:rsidRPr="00E5450C">
        <w:rPr>
          <w:rFonts w:ascii="Times New Roman" w:hAnsi="Times New Roman" w:cs="Times New Roman"/>
          <w:sz w:val="24"/>
          <w:szCs w:val="24"/>
        </w:rPr>
        <w:t xml:space="preserve">under the auspices of the National Indigenous Australians Agency (NIAA) </w:t>
      </w:r>
      <w:r w:rsidR="00BB704D" w:rsidRPr="00E5450C">
        <w:rPr>
          <w:rFonts w:ascii="Times New Roman" w:hAnsi="Times New Roman" w:cs="Times New Roman"/>
          <w:sz w:val="24"/>
          <w:szCs w:val="24"/>
        </w:rPr>
        <w:t xml:space="preserve">(Richardson et al. 2023) </w:t>
      </w:r>
      <w:r w:rsidR="004B3913" w:rsidRPr="00E5450C">
        <w:rPr>
          <w:rFonts w:ascii="Times New Roman" w:hAnsi="Times New Roman" w:cs="Times New Roman"/>
          <w:sz w:val="24"/>
          <w:szCs w:val="24"/>
        </w:rPr>
        <w:t xml:space="preserve">is </w:t>
      </w:r>
      <w:r w:rsidR="00CA64B0" w:rsidRPr="00E5450C">
        <w:rPr>
          <w:rFonts w:ascii="Times New Roman" w:hAnsi="Times New Roman" w:cs="Times New Roman"/>
          <w:sz w:val="24"/>
          <w:szCs w:val="24"/>
        </w:rPr>
        <w:t>an example. There is a</w:t>
      </w:r>
      <w:r w:rsidR="00EC3AA6" w:rsidRPr="00E5450C">
        <w:rPr>
          <w:rFonts w:ascii="Times New Roman" w:hAnsi="Times New Roman" w:cs="Times New Roman"/>
          <w:sz w:val="24"/>
          <w:szCs w:val="24"/>
        </w:rPr>
        <w:t>lso a</w:t>
      </w:r>
      <w:r w:rsidR="00CA64B0" w:rsidRPr="00E5450C">
        <w:rPr>
          <w:rFonts w:ascii="Times New Roman" w:hAnsi="Times New Roman" w:cs="Times New Roman"/>
          <w:sz w:val="24"/>
          <w:szCs w:val="24"/>
        </w:rPr>
        <w:t xml:space="preserve"> stated and growing </w:t>
      </w:r>
      <w:r w:rsidR="00B14258" w:rsidRPr="00E5450C">
        <w:rPr>
          <w:rFonts w:ascii="Times New Roman" w:hAnsi="Times New Roman" w:cs="Times New Roman"/>
          <w:sz w:val="24"/>
          <w:szCs w:val="24"/>
        </w:rPr>
        <w:t xml:space="preserve">commitment to Indigenous Data Sovereignty </w:t>
      </w:r>
      <w:r w:rsidR="00BB704D" w:rsidRPr="00E5450C">
        <w:rPr>
          <w:rFonts w:ascii="Times New Roman" w:hAnsi="Times New Roman" w:cs="Times New Roman"/>
          <w:sz w:val="24"/>
          <w:szCs w:val="24"/>
        </w:rPr>
        <w:t xml:space="preserve">and governance </w:t>
      </w:r>
      <w:r w:rsidR="00EC3AA6" w:rsidRPr="00E5450C">
        <w:rPr>
          <w:rFonts w:ascii="Times New Roman" w:hAnsi="Times New Roman" w:cs="Times New Roman"/>
          <w:sz w:val="24"/>
          <w:szCs w:val="24"/>
        </w:rPr>
        <w:t xml:space="preserve">principles </w:t>
      </w:r>
      <w:r w:rsidR="00BB704D" w:rsidRPr="00E5450C">
        <w:rPr>
          <w:rFonts w:ascii="Times New Roman" w:hAnsi="Times New Roman" w:cs="Times New Roman"/>
          <w:sz w:val="24"/>
          <w:szCs w:val="24"/>
        </w:rPr>
        <w:t>across</w:t>
      </w:r>
      <w:r w:rsidR="00B14258" w:rsidRPr="00E5450C">
        <w:rPr>
          <w:rFonts w:ascii="Times New Roman" w:hAnsi="Times New Roman" w:cs="Times New Roman"/>
          <w:sz w:val="24"/>
          <w:szCs w:val="24"/>
        </w:rPr>
        <w:t xml:space="preserve"> government agencies. </w:t>
      </w:r>
    </w:p>
    <w:p w14:paraId="0A62F3E7" w14:textId="77777777" w:rsidR="00B05A3A" w:rsidRDefault="00B05A3A" w:rsidP="00B05A3A">
      <w:pPr>
        <w:spacing w:after="0" w:line="240" w:lineRule="auto"/>
        <w:rPr>
          <w:rFonts w:ascii="Times New Roman" w:hAnsi="Times New Roman" w:cs="Times New Roman"/>
          <w:sz w:val="24"/>
          <w:szCs w:val="24"/>
        </w:rPr>
      </w:pPr>
    </w:p>
    <w:p w14:paraId="218E5CEF" w14:textId="7F2DE0F4" w:rsidR="00A35791" w:rsidRPr="00E5450C" w:rsidRDefault="0038310C" w:rsidP="00B05A3A">
      <w:p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D</w:t>
      </w:r>
      <w:r w:rsidR="009543D7" w:rsidRPr="00E5450C">
        <w:rPr>
          <w:rFonts w:ascii="Times New Roman" w:hAnsi="Times New Roman" w:cs="Times New Roman"/>
          <w:sz w:val="24"/>
          <w:szCs w:val="24"/>
        </w:rPr>
        <w:t>espite these innovations</w:t>
      </w:r>
      <w:r w:rsidRPr="00E5450C">
        <w:rPr>
          <w:rFonts w:ascii="Times New Roman" w:hAnsi="Times New Roman" w:cs="Times New Roman"/>
          <w:sz w:val="24"/>
          <w:szCs w:val="24"/>
        </w:rPr>
        <w:t>,</w:t>
      </w:r>
      <w:r w:rsidR="00CA64B0" w:rsidRPr="00E5450C">
        <w:rPr>
          <w:rFonts w:ascii="Times New Roman" w:hAnsi="Times New Roman" w:cs="Times New Roman"/>
          <w:sz w:val="24"/>
          <w:szCs w:val="24"/>
        </w:rPr>
        <w:t xml:space="preserve"> </w:t>
      </w:r>
      <w:r w:rsidR="0056541D" w:rsidRPr="00E5450C">
        <w:rPr>
          <w:rFonts w:ascii="Times New Roman" w:hAnsi="Times New Roman" w:cs="Times New Roman"/>
          <w:sz w:val="24"/>
          <w:szCs w:val="24"/>
        </w:rPr>
        <w:t xml:space="preserve">the collection, collation, </w:t>
      </w:r>
      <w:r w:rsidR="009543D7" w:rsidRPr="00E5450C">
        <w:rPr>
          <w:rFonts w:ascii="Times New Roman" w:hAnsi="Times New Roman" w:cs="Times New Roman"/>
          <w:sz w:val="24"/>
          <w:szCs w:val="24"/>
        </w:rPr>
        <w:t xml:space="preserve">use and </w:t>
      </w:r>
      <w:r w:rsidR="0056541D" w:rsidRPr="00E5450C">
        <w:rPr>
          <w:rFonts w:ascii="Times New Roman" w:hAnsi="Times New Roman" w:cs="Times New Roman"/>
          <w:sz w:val="24"/>
          <w:szCs w:val="24"/>
        </w:rPr>
        <w:t>access</w:t>
      </w:r>
      <w:r w:rsidR="009543D7" w:rsidRPr="00E5450C">
        <w:rPr>
          <w:rFonts w:ascii="Times New Roman" w:hAnsi="Times New Roman" w:cs="Times New Roman"/>
          <w:sz w:val="24"/>
          <w:szCs w:val="24"/>
        </w:rPr>
        <w:t xml:space="preserve"> to Indigenous data </w:t>
      </w:r>
      <w:r w:rsidRPr="00E5450C">
        <w:rPr>
          <w:rFonts w:ascii="Times New Roman" w:hAnsi="Times New Roman" w:cs="Times New Roman"/>
          <w:sz w:val="24"/>
          <w:szCs w:val="24"/>
        </w:rPr>
        <w:t xml:space="preserve">in Australia </w:t>
      </w:r>
      <w:r w:rsidR="009543D7" w:rsidRPr="00E5450C">
        <w:rPr>
          <w:rFonts w:ascii="Times New Roman" w:hAnsi="Times New Roman" w:cs="Times New Roman"/>
          <w:sz w:val="24"/>
          <w:szCs w:val="24"/>
        </w:rPr>
        <w:t xml:space="preserve">is without a coherent framework. </w:t>
      </w:r>
      <w:r w:rsidR="009C1F49" w:rsidRPr="00E5450C">
        <w:rPr>
          <w:rFonts w:ascii="Times New Roman" w:hAnsi="Times New Roman" w:cs="Times New Roman"/>
          <w:sz w:val="24"/>
          <w:szCs w:val="24"/>
        </w:rPr>
        <w:t>D</w:t>
      </w:r>
      <w:r w:rsidR="009543D7" w:rsidRPr="00E5450C">
        <w:rPr>
          <w:rFonts w:ascii="Times New Roman" w:hAnsi="Times New Roman" w:cs="Times New Roman"/>
          <w:sz w:val="24"/>
          <w:szCs w:val="24"/>
        </w:rPr>
        <w:t>ata responsibilities and processes, where they exist, are</w:t>
      </w:r>
      <w:r w:rsidR="0056541D" w:rsidRPr="00E5450C">
        <w:rPr>
          <w:rFonts w:ascii="Times New Roman" w:hAnsi="Times New Roman" w:cs="Times New Roman"/>
          <w:sz w:val="24"/>
          <w:szCs w:val="24"/>
        </w:rPr>
        <w:t xml:space="preserve"> atomized</w:t>
      </w:r>
      <w:r w:rsidR="00CA64B0" w:rsidRPr="00E5450C">
        <w:rPr>
          <w:rFonts w:ascii="Times New Roman" w:hAnsi="Times New Roman" w:cs="Times New Roman"/>
          <w:sz w:val="24"/>
          <w:szCs w:val="24"/>
        </w:rPr>
        <w:t>. R</w:t>
      </w:r>
      <w:r w:rsidR="00756F7D" w:rsidRPr="00E5450C">
        <w:rPr>
          <w:rFonts w:ascii="Times New Roman" w:hAnsi="Times New Roman" w:cs="Times New Roman"/>
          <w:sz w:val="24"/>
          <w:szCs w:val="24"/>
        </w:rPr>
        <w:t xml:space="preserve">esponsibility for </w:t>
      </w:r>
      <w:r w:rsidR="00D979E9" w:rsidRPr="00E5450C">
        <w:rPr>
          <w:rFonts w:ascii="Times New Roman" w:hAnsi="Times New Roman" w:cs="Times New Roman"/>
          <w:sz w:val="24"/>
          <w:szCs w:val="24"/>
        </w:rPr>
        <w:t xml:space="preserve">existing data obligations and </w:t>
      </w:r>
      <w:r w:rsidR="00756F7D" w:rsidRPr="00E5450C">
        <w:rPr>
          <w:rFonts w:ascii="Times New Roman" w:hAnsi="Times New Roman" w:cs="Times New Roman"/>
          <w:sz w:val="24"/>
          <w:szCs w:val="24"/>
        </w:rPr>
        <w:t>new data development</w:t>
      </w:r>
      <w:r w:rsidR="00CA64B0" w:rsidRPr="00E5450C">
        <w:rPr>
          <w:rFonts w:ascii="Times New Roman" w:hAnsi="Times New Roman" w:cs="Times New Roman"/>
          <w:sz w:val="24"/>
          <w:szCs w:val="24"/>
        </w:rPr>
        <w:t xml:space="preserve"> are </w:t>
      </w:r>
      <w:r w:rsidR="00756F7D" w:rsidRPr="00E5450C">
        <w:rPr>
          <w:rFonts w:ascii="Times New Roman" w:hAnsi="Times New Roman" w:cs="Times New Roman"/>
          <w:sz w:val="24"/>
          <w:szCs w:val="24"/>
        </w:rPr>
        <w:t>split across multiple working groups and organisatio</w:t>
      </w:r>
      <w:r w:rsidR="00D979E9" w:rsidRPr="00E5450C">
        <w:rPr>
          <w:rFonts w:ascii="Times New Roman" w:hAnsi="Times New Roman" w:cs="Times New Roman"/>
          <w:sz w:val="24"/>
          <w:szCs w:val="24"/>
        </w:rPr>
        <w:t>ns</w:t>
      </w:r>
      <w:r w:rsidR="00CA64B0" w:rsidRPr="00E5450C">
        <w:rPr>
          <w:rFonts w:ascii="Times New Roman" w:hAnsi="Times New Roman" w:cs="Times New Roman"/>
          <w:sz w:val="24"/>
          <w:szCs w:val="24"/>
        </w:rPr>
        <w:t xml:space="preserve">. More critically these responsibilities are </w:t>
      </w:r>
      <w:r w:rsidR="00756F7D" w:rsidRPr="00E5450C">
        <w:rPr>
          <w:rFonts w:ascii="Times New Roman" w:hAnsi="Times New Roman" w:cs="Times New Roman"/>
          <w:sz w:val="24"/>
          <w:szCs w:val="24"/>
        </w:rPr>
        <w:t xml:space="preserve">without clear accountabilities. </w:t>
      </w:r>
      <w:r w:rsidR="009543D7" w:rsidRPr="00E5450C">
        <w:rPr>
          <w:rFonts w:ascii="Times New Roman" w:hAnsi="Times New Roman" w:cs="Times New Roman"/>
          <w:sz w:val="24"/>
          <w:szCs w:val="24"/>
        </w:rPr>
        <w:t>This piecemeal</w:t>
      </w:r>
      <w:r w:rsidRPr="00E5450C">
        <w:rPr>
          <w:rFonts w:ascii="Times New Roman" w:hAnsi="Times New Roman" w:cs="Times New Roman"/>
          <w:sz w:val="24"/>
          <w:szCs w:val="24"/>
        </w:rPr>
        <w:t xml:space="preserve">, </w:t>
      </w:r>
      <w:r w:rsidR="009543D7" w:rsidRPr="00E5450C">
        <w:rPr>
          <w:rFonts w:ascii="Times New Roman" w:hAnsi="Times New Roman" w:cs="Times New Roman"/>
          <w:sz w:val="24"/>
          <w:szCs w:val="24"/>
        </w:rPr>
        <w:t xml:space="preserve">unstructured </w:t>
      </w:r>
      <w:r w:rsidR="00CA64B0" w:rsidRPr="00E5450C">
        <w:rPr>
          <w:rFonts w:ascii="Times New Roman" w:hAnsi="Times New Roman" w:cs="Times New Roman"/>
          <w:sz w:val="24"/>
          <w:szCs w:val="24"/>
        </w:rPr>
        <w:t>process</w:t>
      </w:r>
      <w:r w:rsidR="009C1F49" w:rsidRPr="00E5450C">
        <w:rPr>
          <w:rFonts w:ascii="Times New Roman" w:hAnsi="Times New Roman" w:cs="Times New Roman"/>
          <w:sz w:val="24"/>
          <w:szCs w:val="24"/>
        </w:rPr>
        <w:t xml:space="preserve"> reduces</w:t>
      </w:r>
      <w:r w:rsidR="009543D7" w:rsidRPr="00E5450C">
        <w:rPr>
          <w:rFonts w:ascii="Times New Roman" w:hAnsi="Times New Roman" w:cs="Times New Roman"/>
          <w:sz w:val="24"/>
          <w:szCs w:val="24"/>
        </w:rPr>
        <w:t xml:space="preserve"> the possibility of </w:t>
      </w:r>
      <w:r w:rsidR="00EC3AA6" w:rsidRPr="00E5450C">
        <w:rPr>
          <w:rFonts w:ascii="Times New Roman" w:hAnsi="Times New Roman" w:cs="Times New Roman"/>
          <w:sz w:val="24"/>
          <w:szCs w:val="24"/>
        </w:rPr>
        <w:t xml:space="preserve">achieving </w:t>
      </w:r>
      <w:r w:rsidRPr="00E5450C">
        <w:rPr>
          <w:rFonts w:ascii="Times New Roman" w:hAnsi="Times New Roman" w:cs="Times New Roman"/>
          <w:sz w:val="24"/>
          <w:szCs w:val="24"/>
        </w:rPr>
        <w:t xml:space="preserve">Closing the Gap </w:t>
      </w:r>
      <w:r w:rsidR="007255F0" w:rsidRPr="00E5450C">
        <w:rPr>
          <w:rFonts w:ascii="Times New Roman" w:hAnsi="Times New Roman" w:cs="Times New Roman"/>
          <w:sz w:val="24"/>
          <w:szCs w:val="24"/>
        </w:rPr>
        <w:t xml:space="preserve">data </w:t>
      </w:r>
      <w:r w:rsidR="00EC3AA6" w:rsidRPr="00E5450C">
        <w:rPr>
          <w:rFonts w:ascii="Times New Roman" w:hAnsi="Times New Roman" w:cs="Times New Roman"/>
          <w:sz w:val="24"/>
          <w:szCs w:val="24"/>
        </w:rPr>
        <w:t>ambitions</w:t>
      </w:r>
      <w:r w:rsidR="007255F0" w:rsidRPr="00E5450C">
        <w:rPr>
          <w:rFonts w:ascii="Times New Roman" w:hAnsi="Times New Roman" w:cs="Times New Roman"/>
          <w:sz w:val="24"/>
          <w:szCs w:val="24"/>
        </w:rPr>
        <w:t xml:space="preserve"> and overall objectives</w:t>
      </w:r>
      <w:r w:rsidR="004B3913" w:rsidRPr="00E5450C">
        <w:rPr>
          <w:rFonts w:ascii="Times New Roman" w:hAnsi="Times New Roman" w:cs="Times New Roman"/>
          <w:sz w:val="24"/>
          <w:szCs w:val="24"/>
        </w:rPr>
        <w:t>.</w:t>
      </w:r>
      <w:r w:rsidR="009C1F49" w:rsidRPr="00E5450C">
        <w:rPr>
          <w:rFonts w:ascii="Times New Roman" w:hAnsi="Times New Roman" w:cs="Times New Roman"/>
          <w:sz w:val="24"/>
          <w:szCs w:val="24"/>
        </w:rPr>
        <w:t xml:space="preserve"> </w:t>
      </w:r>
      <w:r w:rsidR="007255F0" w:rsidRPr="00E5450C">
        <w:rPr>
          <w:rFonts w:ascii="Times New Roman" w:hAnsi="Times New Roman" w:cs="Times New Roman"/>
          <w:sz w:val="24"/>
          <w:szCs w:val="24"/>
        </w:rPr>
        <w:t>The potential benefits and the potential risks for First Peoples from d</w:t>
      </w:r>
      <w:r w:rsidR="009543D7" w:rsidRPr="00E5450C">
        <w:rPr>
          <w:rFonts w:ascii="Times New Roman" w:hAnsi="Times New Roman" w:cs="Times New Roman"/>
          <w:sz w:val="24"/>
          <w:szCs w:val="24"/>
        </w:rPr>
        <w:t>ata technologies such as Big Data, Open Data</w:t>
      </w:r>
      <w:r w:rsidR="007D1AB5" w:rsidRPr="00E5450C">
        <w:rPr>
          <w:rFonts w:ascii="Times New Roman" w:hAnsi="Times New Roman" w:cs="Times New Roman"/>
          <w:sz w:val="24"/>
          <w:szCs w:val="24"/>
        </w:rPr>
        <w:t xml:space="preserve"> </w:t>
      </w:r>
      <w:r w:rsidR="009543D7" w:rsidRPr="00E5450C">
        <w:rPr>
          <w:rFonts w:ascii="Times New Roman" w:hAnsi="Times New Roman" w:cs="Times New Roman"/>
          <w:sz w:val="24"/>
          <w:szCs w:val="24"/>
        </w:rPr>
        <w:t xml:space="preserve">and Artificial </w:t>
      </w:r>
      <w:r w:rsidRPr="00E5450C">
        <w:rPr>
          <w:rFonts w:ascii="Times New Roman" w:hAnsi="Times New Roman" w:cs="Times New Roman"/>
          <w:sz w:val="24"/>
          <w:szCs w:val="24"/>
        </w:rPr>
        <w:t>I</w:t>
      </w:r>
      <w:r w:rsidR="009543D7" w:rsidRPr="00E5450C">
        <w:rPr>
          <w:rFonts w:ascii="Times New Roman" w:hAnsi="Times New Roman" w:cs="Times New Roman"/>
          <w:sz w:val="24"/>
          <w:szCs w:val="24"/>
        </w:rPr>
        <w:t xml:space="preserve">ntelligence magnify </w:t>
      </w:r>
      <w:r w:rsidR="007255F0" w:rsidRPr="00E5450C">
        <w:rPr>
          <w:rFonts w:ascii="Times New Roman" w:hAnsi="Times New Roman" w:cs="Times New Roman"/>
          <w:sz w:val="24"/>
          <w:szCs w:val="24"/>
        </w:rPr>
        <w:t xml:space="preserve">the </w:t>
      </w:r>
      <w:r w:rsidR="00EC3AA6" w:rsidRPr="00E5450C">
        <w:rPr>
          <w:rFonts w:ascii="Times New Roman" w:hAnsi="Times New Roman" w:cs="Times New Roman"/>
          <w:sz w:val="24"/>
          <w:szCs w:val="24"/>
        </w:rPr>
        <w:t>urgency</w:t>
      </w:r>
      <w:r w:rsidRPr="00E5450C">
        <w:rPr>
          <w:rFonts w:ascii="Times New Roman" w:hAnsi="Times New Roman" w:cs="Times New Roman"/>
          <w:sz w:val="24"/>
          <w:szCs w:val="24"/>
        </w:rPr>
        <w:t xml:space="preserve"> </w:t>
      </w:r>
      <w:r w:rsidR="007255F0" w:rsidRPr="00E5450C">
        <w:rPr>
          <w:rFonts w:ascii="Times New Roman" w:hAnsi="Times New Roman" w:cs="Times New Roman"/>
          <w:sz w:val="24"/>
          <w:szCs w:val="24"/>
        </w:rPr>
        <w:t>of the need for</w:t>
      </w:r>
      <w:r w:rsidR="007D1AB5" w:rsidRPr="00E5450C">
        <w:rPr>
          <w:rFonts w:ascii="Times New Roman" w:hAnsi="Times New Roman" w:cs="Times New Roman"/>
          <w:sz w:val="24"/>
          <w:szCs w:val="24"/>
        </w:rPr>
        <w:t xml:space="preserve"> an</w:t>
      </w:r>
      <w:r w:rsidRPr="00E5450C">
        <w:rPr>
          <w:rFonts w:ascii="Times New Roman" w:hAnsi="Times New Roman" w:cs="Times New Roman"/>
          <w:sz w:val="24"/>
          <w:szCs w:val="24"/>
        </w:rPr>
        <w:t xml:space="preserve"> </w:t>
      </w:r>
      <w:r w:rsidR="00710470">
        <w:rPr>
          <w:rFonts w:ascii="Times New Roman" w:hAnsi="Times New Roman" w:cs="Times New Roman"/>
          <w:sz w:val="24"/>
          <w:szCs w:val="24"/>
        </w:rPr>
        <w:t xml:space="preserve">independent </w:t>
      </w:r>
      <w:r w:rsidR="009543D7" w:rsidRPr="00E5450C">
        <w:rPr>
          <w:rFonts w:ascii="Times New Roman" w:hAnsi="Times New Roman" w:cs="Times New Roman"/>
          <w:sz w:val="24"/>
          <w:szCs w:val="24"/>
        </w:rPr>
        <w:t xml:space="preserve">Indigenous data infrastructure. </w:t>
      </w:r>
    </w:p>
    <w:p w14:paraId="0A0746C4" w14:textId="77777777" w:rsidR="001A1B55" w:rsidRPr="001A1B55" w:rsidRDefault="001A1B55" w:rsidP="00B05A3A">
      <w:pPr>
        <w:spacing w:after="0" w:line="240" w:lineRule="auto"/>
        <w:rPr>
          <w:rFonts w:cstheme="minorHAnsi"/>
        </w:rPr>
      </w:pPr>
    </w:p>
    <w:p w14:paraId="113C7E98" w14:textId="77777777" w:rsidR="00B05A3A" w:rsidRDefault="00B05A3A">
      <w:pPr>
        <w:rPr>
          <w:rFonts w:cstheme="minorHAnsi"/>
          <w:b/>
          <w:bCs/>
          <w:sz w:val="28"/>
          <w:szCs w:val="28"/>
        </w:rPr>
      </w:pPr>
      <w:r>
        <w:rPr>
          <w:rFonts w:cstheme="minorHAnsi"/>
          <w:b/>
          <w:bCs/>
          <w:sz w:val="28"/>
          <w:szCs w:val="28"/>
        </w:rPr>
        <w:br w:type="page"/>
      </w:r>
    </w:p>
    <w:p w14:paraId="7A9A7888" w14:textId="0CA42C19" w:rsidR="009543D7" w:rsidRPr="00393116" w:rsidRDefault="00042D42" w:rsidP="00B05A3A">
      <w:pPr>
        <w:spacing w:after="0" w:line="240" w:lineRule="auto"/>
        <w:rPr>
          <w:rFonts w:cstheme="minorHAnsi"/>
          <w:b/>
          <w:bCs/>
          <w:sz w:val="28"/>
          <w:szCs w:val="28"/>
        </w:rPr>
      </w:pPr>
      <w:r w:rsidRPr="00393116">
        <w:rPr>
          <w:rFonts w:cstheme="minorHAnsi"/>
          <w:b/>
          <w:bCs/>
          <w:sz w:val="28"/>
          <w:szCs w:val="28"/>
        </w:rPr>
        <w:lastRenderedPageBreak/>
        <w:t>An</w:t>
      </w:r>
      <w:r w:rsidR="007D1AB5" w:rsidRPr="00393116">
        <w:rPr>
          <w:rFonts w:cstheme="minorHAnsi"/>
          <w:b/>
          <w:bCs/>
          <w:sz w:val="28"/>
          <w:szCs w:val="28"/>
        </w:rPr>
        <w:t xml:space="preserve"> Indigenous Data Authority</w:t>
      </w:r>
      <w:r w:rsidRPr="00393116">
        <w:rPr>
          <w:rFonts w:cstheme="minorHAnsi"/>
          <w:b/>
          <w:bCs/>
          <w:sz w:val="28"/>
          <w:szCs w:val="28"/>
        </w:rPr>
        <w:t xml:space="preserve"> Model</w:t>
      </w:r>
    </w:p>
    <w:p w14:paraId="4949426F" w14:textId="1E1BEE99" w:rsidR="000C1344" w:rsidRPr="00E5450C" w:rsidRDefault="000C1344" w:rsidP="00B05A3A">
      <w:pPr>
        <w:spacing w:after="0" w:line="240" w:lineRule="auto"/>
        <w:rPr>
          <w:rFonts w:ascii="Times New Roman" w:hAnsi="Times New Roman" w:cs="Times New Roman"/>
          <w:sz w:val="24"/>
          <w:szCs w:val="24"/>
        </w:rPr>
      </w:pPr>
      <w:r w:rsidRPr="000C1344">
        <w:rPr>
          <w:rFonts w:ascii="Times New Roman" w:hAnsi="Times New Roman" w:cs="Times New Roman"/>
          <w:sz w:val="24"/>
          <w:szCs w:val="24"/>
        </w:rPr>
        <w:t xml:space="preserve">What is required is a coherent and consistent Aboriginal and Torres Strait Islander led infrastructure to support Aboriginal and Torres Strait Islander data needs, to </w:t>
      </w:r>
      <w:r w:rsidR="007255F0" w:rsidRPr="00E5450C">
        <w:rPr>
          <w:rFonts w:ascii="Times New Roman" w:hAnsi="Times New Roman" w:cs="Times New Roman"/>
          <w:sz w:val="24"/>
          <w:szCs w:val="24"/>
        </w:rPr>
        <w:t xml:space="preserve">support Government in meetings its CTG data obligations; to </w:t>
      </w:r>
      <w:r w:rsidRPr="000C1344">
        <w:rPr>
          <w:rFonts w:ascii="Times New Roman" w:hAnsi="Times New Roman" w:cs="Times New Roman"/>
          <w:sz w:val="24"/>
          <w:szCs w:val="24"/>
        </w:rPr>
        <w:t xml:space="preserve">measure progress under the Priority Reforms, and an agreed framework on which reporting can be based. </w:t>
      </w:r>
      <w:r w:rsidR="001A1B55" w:rsidRPr="001A1B55">
        <w:rPr>
          <w:rFonts w:ascii="Times New Roman" w:hAnsi="Times New Roman" w:cs="Times New Roman"/>
          <w:sz w:val="24"/>
          <w:szCs w:val="24"/>
        </w:rPr>
        <w:t>T</w:t>
      </w:r>
      <w:r w:rsidRPr="00E5450C">
        <w:rPr>
          <w:rFonts w:ascii="Times New Roman" w:hAnsi="Times New Roman" w:cs="Times New Roman"/>
          <w:sz w:val="24"/>
          <w:szCs w:val="24"/>
        </w:rPr>
        <w:t>o achieve th</w:t>
      </w:r>
      <w:r w:rsidR="00B05A3A">
        <w:rPr>
          <w:rFonts w:ascii="Times New Roman" w:hAnsi="Times New Roman" w:cs="Times New Roman"/>
          <w:sz w:val="24"/>
          <w:szCs w:val="24"/>
        </w:rPr>
        <w:t xml:space="preserve">ese </w:t>
      </w:r>
      <w:r w:rsidRPr="00E5450C">
        <w:rPr>
          <w:rFonts w:ascii="Times New Roman" w:hAnsi="Times New Roman" w:cs="Times New Roman"/>
          <w:sz w:val="24"/>
          <w:szCs w:val="24"/>
        </w:rPr>
        <w:t>objective</w:t>
      </w:r>
      <w:r w:rsidR="00B05A3A">
        <w:rPr>
          <w:rFonts w:ascii="Times New Roman" w:hAnsi="Times New Roman" w:cs="Times New Roman"/>
          <w:sz w:val="24"/>
          <w:szCs w:val="24"/>
        </w:rPr>
        <w:t>s, this</w:t>
      </w:r>
      <w:r w:rsidRPr="00E5450C">
        <w:rPr>
          <w:rFonts w:ascii="Times New Roman" w:hAnsi="Times New Roman" w:cs="Times New Roman"/>
          <w:sz w:val="24"/>
          <w:szCs w:val="24"/>
        </w:rPr>
        <w:t xml:space="preserve"> paper</w:t>
      </w:r>
      <w:r w:rsidR="001A1B55" w:rsidRPr="001A1B55">
        <w:rPr>
          <w:rFonts w:ascii="Times New Roman" w:hAnsi="Times New Roman" w:cs="Times New Roman"/>
          <w:sz w:val="24"/>
          <w:szCs w:val="24"/>
        </w:rPr>
        <w:t xml:space="preserve"> proposes the establishment of an </w:t>
      </w:r>
      <w:r w:rsidR="001A1B55" w:rsidRPr="001A1B55">
        <w:rPr>
          <w:rFonts w:ascii="Times New Roman" w:hAnsi="Times New Roman" w:cs="Times New Roman"/>
          <w:b/>
          <w:bCs/>
          <w:sz w:val="24"/>
          <w:szCs w:val="24"/>
        </w:rPr>
        <w:t>Indigenous Data Authorit</w:t>
      </w:r>
      <w:r w:rsidR="001A1B55" w:rsidRPr="00E5450C">
        <w:rPr>
          <w:rFonts w:ascii="Times New Roman" w:hAnsi="Times New Roman" w:cs="Times New Roman"/>
          <w:b/>
          <w:bCs/>
          <w:sz w:val="24"/>
          <w:szCs w:val="24"/>
        </w:rPr>
        <w:t>y</w:t>
      </w:r>
      <w:r w:rsidR="001A1B55" w:rsidRPr="00E5450C">
        <w:rPr>
          <w:rFonts w:ascii="Times New Roman" w:hAnsi="Times New Roman" w:cs="Times New Roman"/>
          <w:sz w:val="24"/>
          <w:szCs w:val="24"/>
        </w:rPr>
        <w:t xml:space="preserve">. </w:t>
      </w:r>
    </w:p>
    <w:p w14:paraId="344A711A" w14:textId="77777777" w:rsidR="000C1344" w:rsidRPr="00E5450C" w:rsidRDefault="000C1344" w:rsidP="00B05A3A">
      <w:pPr>
        <w:spacing w:after="0" w:line="240" w:lineRule="auto"/>
        <w:rPr>
          <w:rFonts w:ascii="Times New Roman" w:hAnsi="Times New Roman" w:cs="Times New Roman"/>
          <w:sz w:val="24"/>
          <w:szCs w:val="24"/>
        </w:rPr>
      </w:pPr>
    </w:p>
    <w:p w14:paraId="3D2BAE7A" w14:textId="3FA3ABE5" w:rsidR="00DA5BEA" w:rsidRPr="00E5450C" w:rsidRDefault="003B28F4" w:rsidP="00B05A3A">
      <w:p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Th</w:t>
      </w:r>
      <w:r w:rsidR="001A1B55" w:rsidRPr="00E5450C">
        <w:rPr>
          <w:rFonts w:ascii="Times New Roman" w:hAnsi="Times New Roman" w:cs="Times New Roman"/>
          <w:sz w:val="24"/>
          <w:szCs w:val="24"/>
        </w:rPr>
        <w:t xml:space="preserve">e </w:t>
      </w:r>
      <w:r w:rsidRPr="00E5450C">
        <w:rPr>
          <w:rFonts w:ascii="Times New Roman" w:hAnsi="Times New Roman" w:cs="Times New Roman"/>
          <w:sz w:val="24"/>
          <w:szCs w:val="24"/>
        </w:rPr>
        <w:t xml:space="preserve">proposal is informed by our own experience </w:t>
      </w:r>
      <w:r w:rsidR="009C2070" w:rsidRPr="00E5450C">
        <w:rPr>
          <w:rFonts w:ascii="Times New Roman" w:hAnsi="Times New Roman" w:cs="Times New Roman"/>
          <w:sz w:val="24"/>
          <w:szCs w:val="24"/>
        </w:rPr>
        <w:t>w</w:t>
      </w:r>
      <w:r w:rsidRPr="00E5450C">
        <w:rPr>
          <w:rFonts w:ascii="Times New Roman" w:hAnsi="Times New Roman" w:cs="Times New Roman"/>
          <w:sz w:val="24"/>
          <w:szCs w:val="24"/>
        </w:rPr>
        <w:t>orking in the Indigenous data space</w:t>
      </w:r>
      <w:r w:rsidR="00AB01BF" w:rsidRPr="00E5450C">
        <w:rPr>
          <w:rFonts w:ascii="Times New Roman" w:hAnsi="Times New Roman" w:cs="Times New Roman"/>
          <w:sz w:val="24"/>
          <w:szCs w:val="24"/>
        </w:rPr>
        <w:t>. It</w:t>
      </w:r>
      <w:r w:rsidR="00295594" w:rsidRPr="00E5450C">
        <w:rPr>
          <w:rFonts w:ascii="Times New Roman" w:hAnsi="Times New Roman" w:cs="Times New Roman"/>
          <w:sz w:val="24"/>
          <w:szCs w:val="24"/>
        </w:rPr>
        <w:t xml:space="preserve"> </w:t>
      </w:r>
      <w:r w:rsidRPr="00E5450C">
        <w:rPr>
          <w:rFonts w:ascii="Times New Roman" w:hAnsi="Times New Roman" w:cs="Times New Roman"/>
          <w:sz w:val="24"/>
          <w:szCs w:val="24"/>
        </w:rPr>
        <w:t xml:space="preserve">draws </w:t>
      </w:r>
      <w:r w:rsidR="00AB01BF" w:rsidRPr="00E5450C">
        <w:rPr>
          <w:rFonts w:ascii="Times New Roman" w:hAnsi="Times New Roman" w:cs="Times New Roman"/>
          <w:sz w:val="24"/>
          <w:szCs w:val="24"/>
        </w:rPr>
        <w:t xml:space="preserve">heavily </w:t>
      </w:r>
      <w:r w:rsidRPr="00E5450C">
        <w:rPr>
          <w:rFonts w:ascii="Times New Roman" w:hAnsi="Times New Roman" w:cs="Times New Roman"/>
          <w:sz w:val="24"/>
          <w:szCs w:val="24"/>
        </w:rPr>
        <w:t xml:space="preserve">on the </w:t>
      </w:r>
      <w:r w:rsidRPr="00E5450C">
        <w:rPr>
          <w:rFonts w:ascii="Times New Roman" w:hAnsi="Times New Roman" w:cs="Times New Roman"/>
          <w:i/>
          <w:iCs/>
          <w:sz w:val="24"/>
          <w:szCs w:val="24"/>
        </w:rPr>
        <w:t>Productivity Commission Review of the National Agreement on Closing the Gap Tracking progress Information paper 6</w:t>
      </w:r>
      <w:r w:rsidRPr="00E5450C">
        <w:rPr>
          <w:rFonts w:ascii="Times New Roman" w:hAnsi="Times New Roman" w:cs="Times New Roman"/>
          <w:sz w:val="24"/>
          <w:szCs w:val="24"/>
        </w:rPr>
        <w:t xml:space="preserve"> (2023)</w:t>
      </w:r>
      <w:r w:rsidR="00AB01BF" w:rsidRPr="00E5450C">
        <w:rPr>
          <w:rFonts w:ascii="Times New Roman" w:hAnsi="Times New Roman" w:cs="Times New Roman"/>
          <w:sz w:val="24"/>
          <w:szCs w:val="24"/>
        </w:rPr>
        <w:t xml:space="preserve"> (PC Review)</w:t>
      </w:r>
      <w:r w:rsidR="005571EA" w:rsidRPr="00E5450C">
        <w:rPr>
          <w:rFonts w:ascii="Times New Roman" w:hAnsi="Times New Roman" w:cs="Times New Roman"/>
          <w:sz w:val="24"/>
          <w:szCs w:val="24"/>
        </w:rPr>
        <w:t>. This paper</w:t>
      </w:r>
      <w:r w:rsidRPr="00E5450C">
        <w:rPr>
          <w:rFonts w:ascii="Times New Roman" w:hAnsi="Times New Roman" w:cs="Times New Roman"/>
          <w:sz w:val="24"/>
          <w:szCs w:val="24"/>
        </w:rPr>
        <w:t xml:space="preserve"> </w:t>
      </w:r>
      <w:r w:rsidR="00295594" w:rsidRPr="00E5450C">
        <w:rPr>
          <w:rFonts w:ascii="Times New Roman" w:hAnsi="Times New Roman" w:cs="Times New Roman"/>
          <w:sz w:val="24"/>
          <w:szCs w:val="24"/>
        </w:rPr>
        <w:t>notes that</w:t>
      </w:r>
      <w:r w:rsidR="00AB01BF" w:rsidRPr="00E5450C">
        <w:rPr>
          <w:rFonts w:ascii="Times New Roman" w:hAnsi="Times New Roman" w:cs="Times New Roman"/>
          <w:sz w:val="24"/>
          <w:szCs w:val="24"/>
        </w:rPr>
        <w:t xml:space="preserve"> despite the commitments made </w:t>
      </w:r>
      <w:r w:rsidR="00295594" w:rsidRPr="00E5450C">
        <w:rPr>
          <w:rFonts w:ascii="Times New Roman" w:hAnsi="Times New Roman" w:cs="Times New Roman"/>
          <w:sz w:val="24"/>
          <w:szCs w:val="24"/>
        </w:rPr>
        <w:t>under Pillar 4</w:t>
      </w:r>
      <w:r w:rsidR="00C146BC" w:rsidRPr="00E5450C">
        <w:rPr>
          <w:rFonts w:ascii="Times New Roman" w:hAnsi="Times New Roman" w:cs="Times New Roman"/>
          <w:sz w:val="24"/>
          <w:szCs w:val="24"/>
        </w:rPr>
        <w:t xml:space="preserve">, no transformational change in government Indigenous data practices </w:t>
      </w:r>
      <w:r w:rsidR="000C1344" w:rsidRPr="00E5450C">
        <w:rPr>
          <w:rFonts w:ascii="Times New Roman" w:hAnsi="Times New Roman" w:cs="Times New Roman"/>
          <w:sz w:val="24"/>
          <w:szCs w:val="24"/>
        </w:rPr>
        <w:t xml:space="preserve">or processes </w:t>
      </w:r>
      <w:r w:rsidR="00C146BC" w:rsidRPr="00E5450C">
        <w:rPr>
          <w:rFonts w:ascii="Times New Roman" w:hAnsi="Times New Roman" w:cs="Times New Roman"/>
          <w:sz w:val="24"/>
          <w:szCs w:val="24"/>
        </w:rPr>
        <w:t>have eventuated</w:t>
      </w:r>
      <w:r w:rsidR="00295594" w:rsidRPr="00E5450C">
        <w:rPr>
          <w:rFonts w:ascii="Times New Roman" w:hAnsi="Times New Roman" w:cs="Times New Roman"/>
          <w:sz w:val="24"/>
          <w:szCs w:val="24"/>
        </w:rPr>
        <w:t xml:space="preserve">. </w:t>
      </w:r>
      <w:r w:rsidR="000C1344" w:rsidRPr="00E5450C">
        <w:rPr>
          <w:rFonts w:ascii="Times New Roman" w:hAnsi="Times New Roman" w:cs="Times New Roman"/>
          <w:sz w:val="24"/>
          <w:szCs w:val="24"/>
        </w:rPr>
        <w:t xml:space="preserve">The PC Review addresses this failure </w:t>
      </w:r>
      <w:r w:rsidR="00E5450C" w:rsidRPr="00E5450C">
        <w:rPr>
          <w:rFonts w:ascii="Times New Roman" w:hAnsi="Times New Roman" w:cs="Times New Roman"/>
          <w:sz w:val="24"/>
          <w:szCs w:val="24"/>
        </w:rPr>
        <w:t xml:space="preserve">through </w:t>
      </w:r>
      <w:r w:rsidR="00295594" w:rsidRPr="00E5450C">
        <w:rPr>
          <w:rFonts w:ascii="Times New Roman" w:hAnsi="Times New Roman" w:cs="Times New Roman"/>
          <w:sz w:val="24"/>
          <w:szCs w:val="24"/>
        </w:rPr>
        <w:t xml:space="preserve">Draft </w:t>
      </w:r>
      <w:r w:rsidR="000C1344" w:rsidRPr="00E5450C">
        <w:rPr>
          <w:rFonts w:ascii="Times New Roman" w:hAnsi="Times New Roman" w:cs="Times New Roman"/>
          <w:sz w:val="24"/>
          <w:szCs w:val="24"/>
        </w:rPr>
        <w:t>R</w:t>
      </w:r>
      <w:r w:rsidR="00295594" w:rsidRPr="00E5450C">
        <w:rPr>
          <w:rFonts w:ascii="Times New Roman" w:hAnsi="Times New Roman" w:cs="Times New Roman"/>
          <w:sz w:val="24"/>
          <w:szCs w:val="24"/>
        </w:rPr>
        <w:t>ecommendation 1</w:t>
      </w:r>
      <w:r w:rsidR="000C1344" w:rsidRPr="00E5450C">
        <w:rPr>
          <w:rFonts w:ascii="Times New Roman" w:hAnsi="Times New Roman" w:cs="Times New Roman"/>
          <w:sz w:val="24"/>
          <w:szCs w:val="24"/>
        </w:rPr>
        <w:t xml:space="preserve">, calling for </w:t>
      </w:r>
      <w:r w:rsidRPr="00E5450C">
        <w:rPr>
          <w:rFonts w:ascii="Times New Roman" w:hAnsi="Times New Roman" w:cs="Times New Roman"/>
          <w:sz w:val="24"/>
          <w:szCs w:val="24"/>
        </w:rPr>
        <w:t xml:space="preserve">the appointment of an </w:t>
      </w:r>
      <w:r w:rsidR="000C1344" w:rsidRPr="00E5450C">
        <w:rPr>
          <w:rFonts w:ascii="Times New Roman" w:hAnsi="Times New Roman" w:cs="Times New Roman"/>
          <w:sz w:val="24"/>
          <w:szCs w:val="24"/>
        </w:rPr>
        <w:t>entity</w:t>
      </w:r>
      <w:r w:rsidRPr="00E5450C">
        <w:rPr>
          <w:rFonts w:ascii="Times New Roman" w:hAnsi="Times New Roman" w:cs="Times New Roman"/>
          <w:sz w:val="24"/>
          <w:szCs w:val="24"/>
        </w:rPr>
        <w:t xml:space="preserve"> with dedicated resourcing and staffing to lead </w:t>
      </w:r>
      <w:r w:rsidR="000C1344" w:rsidRPr="00E5450C">
        <w:rPr>
          <w:rFonts w:ascii="Times New Roman" w:hAnsi="Times New Roman" w:cs="Times New Roman"/>
          <w:sz w:val="24"/>
          <w:szCs w:val="24"/>
        </w:rPr>
        <w:t xml:space="preserve">CTG Agreement related </w:t>
      </w:r>
      <w:r w:rsidRPr="00E5450C">
        <w:rPr>
          <w:rFonts w:ascii="Times New Roman" w:hAnsi="Times New Roman" w:cs="Times New Roman"/>
          <w:sz w:val="24"/>
          <w:szCs w:val="24"/>
        </w:rPr>
        <w:t xml:space="preserve">data development.  </w:t>
      </w:r>
      <w:r w:rsidR="000C1344" w:rsidRPr="00E5450C">
        <w:rPr>
          <w:rFonts w:ascii="Times New Roman" w:hAnsi="Times New Roman" w:cs="Times New Roman"/>
          <w:sz w:val="24"/>
          <w:szCs w:val="24"/>
        </w:rPr>
        <w:t xml:space="preserve"> </w:t>
      </w:r>
    </w:p>
    <w:p w14:paraId="11975567" w14:textId="4FD15948" w:rsidR="00295594" w:rsidRPr="00E5450C" w:rsidRDefault="00295594" w:rsidP="00B05A3A">
      <w:pPr>
        <w:spacing w:after="0" w:line="240" w:lineRule="auto"/>
        <w:rPr>
          <w:rFonts w:ascii="Times New Roman" w:hAnsi="Times New Roman" w:cs="Times New Roman"/>
          <w:sz w:val="24"/>
          <w:szCs w:val="24"/>
        </w:rPr>
      </w:pPr>
    </w:p>
    <w:p w14:paraId="49404DEF" w14:textId="020FE831" w:rsidR="00BB260D" w:rsidRPr="00E5450C" w:rsidRDefault="009C2070" w:rsidP="00B05A3A">
      <w:p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 xml:space="preserve">We are also </w:t>
      </w:r>
      <w:r w:rsidR="00BB704D" w:rsidRPr="00E5450C">
        <w:rPr>
          <w:rFonts w:ascii="Times New Roman" w:hAnsi="Times New Roman" w:cs="Times New Roman"/>
          <w:sz w:val="24"/>
          <w:szCs w:val="24"/>
        </w:rPr>
        <w:t xml:space="preserve">inspired </w:t>
      </w:r>
      <w:r w:rsidRPr="00E5450C">
        <w:rPr>
          <w:rFonts w:ascii="Times New Roman" w:hAnsi="Times New Roman" w:cs="Times New Roman"/>
          <w:sz w:val="24"/>
          <w:szCs w:val="24"/>
        </w:rPr>
        <w:t xml:space="preserve">by </w:t>
      </w:r>
      <w:r w:rsidR="00BB704D" w:rsidRPr="00E5450C">
        <w:rPr>
          <w:rFonts w:ascii="Times New Roman" w:hAnsi="Times New Roman" w:cs="Times New Roman"/>
          <w:sz w:val="24"/>
          <w:szCs w:val="24"/>
        </w:rPr>
        <w:t>activity</w:t>
      </w:r>
      <w:r w:rsidRPr="00E5450C">
        <w:rPr>
          <w:rFonts w:ascii="Times New Roman" w:hAnsi="Times New Roman" w:cs="Times New Roman"/>
          <w:sz w:val="24"/>
          <w:szCs w:val="24"/>
        </w:rPr>
        <w:t xml:space="preserve"> in other nation states </w:t>
      </w:r>
      <w:r w:rsidR="00BB704D" w:rsidRPr="00E5450C">
        <w:rPr>
          <w:rFonts w:ascii="Times New Roman" w:hAnsi="Times New Roman" w:cs="Times New Roman"/>
          <w:sz w:val="24"/>
          <w:szCs w:val="24"/>
        </w:rPr>
        <w:t xml:space="preserve">with </w:t>
      </w:r>
      <w:r w:rsidRPr="00E5450C">
        <w:rPr>
          <w:rFonts w:ascii="Times New Roman" w:hAnsi="Times New Roman" w:cs="Times New Roman"/>
          <w:sz w:val="24"/>
          <w:szCs w:val="24"/>
        </w:rPr>
        <w:t>s</w:t>
      </w:r>
      <w:r w:rsidR="00AE4316" w:rsidRPr="00E5450C">
        <w:rPr>
          <w:rFonts w:ascii="Times New Roman" w:hAnsi="Times New Roman" w:cs="Times New Roman"/>
          <w:sz w:val="24"/>
          <w:szCs w:val="24"/>
        </w:rPr>
        <w:t>imilar data</w:t>
      </w:r>
      <w:r w:rsidR="00BB704D" w:rsidRPr="00E5450C">
        <w:rPr>
          <w:rFonts w:ascii="Times New Roman" w:hAnsi="Times New Roman" w:cs="Times New Roman"/>
          <w:sz w:val="24"/>
          <w:szCs w:val="24"/>
        </w:rPr>
        <w:t>/</w:t>
      </w:r>
      <w:r w:rsidR="00AE4316" w:rsidRPr="00E5450C">
        <w:rPr>
          <w:rFonts w:ascii="Times New Roman" w:hAnsi="Times New Roman" w:cs="Times New Roman"/>
          <w:sz w:val="24"/>
          <w:szCs w:val="24"/>
        </w:rPr>
        <w:t>policy nexus issu</w:t>
      </w:r>
      <w:r w:rsidR="00BB704D" w:rsidRPr="00E5450C">
        <w:rPr>
          <w:rFonts w:ascii="Times New Roman" w:hAnsi="Times New Roman" w:cs="Times New Roman"/>
          <w:sz w:val="24"/>
          <w:szCs w:val="24"/>
        </w:rPr>
        <w:t>es</w:t>
      </w:r>
      <w:r w:rsidR="005571EA" w:rsidRPr="00E5450C">
        <w:rPr>
          <w:rFonts w:ascii="Times New Roman" w:hAnsi="Times New Roman" w:cs="Times New Roman"/>
          <w:sz w:val="24"/>
          <w:szCs w:val="24"/>
        </w:rPr>
        <w:t xml:space="preserve">. </w:t>
      </w:r>
      <w:r w:rsidR="00AE4316" w:rsidRPr="00E5450C">
        <w:rPr>
          <w:rFonts w:ascii="Times New Roman" w:hAnsi="Times New Roman" w:cs="Times New Roman"/>
          <w:sz w:val="24"/>
          <w:szCs w:val="24"/>
        </w:rPr>
        <w:t>In Canada</w:t>
      </w:r>
      <w:r w:rsidR="00E5450C" w:rsidRPr="00E5450C">
        <w:rPr>
          <w:rFonts w:ascii="Times New Roman" w:hAnsi="Times New Roman" w:cs="Times New Roman"/>
          <w:sz w:val="24"/>
          <w:szCs w:val="24"/>
        </w:rPr>
        <w:t>,</w:t>
      </w:r>
      <w:r w:rsidR="00AE4316" w:rsidRPr="00E5450C">
        <w:rPr>
          <w:rFonts w:ascii="Times New Roman" w:hAnsi="Times New Roman" w:cs="Times New Roman"/>
          <w:sz w:val="24"/>
          <w:szCs w:val="24"/>
        </w:rPr>
        <w:t xml:space="preserve"> the First Nations Indigenous Governance Centre </w:t>
      </w:r>
      <w:r w:rsidR="005571EA" w:rsidRPr="00E5450C">
        <w:rPr>
          <w:rFonts w:ascii="Times New Roman" w:hAnsi="Times New Roman" w:cs="Times New Roman"/>
          <w:sz w:val="24"/>
          <w:szCs w:val="24"/>
        </w:rPr>
        <w:t>released</w:t>
      </w:r>
      <w:r w:rsidR="00AE4316" w:rsidRPr="00E5450C">
        <w:rPr>
          <w:rFonts w:ascii="Times New Roman" w:hAnsi="Times New Roman" w:cs="Times New Roman"/>
          <w:sz w:val="24"/>
          <w:szCs w:val="24"/>
        </w:rPr>
        <w:t xml:space="preserve"> their </w:t>
      </w:r>
      <w:r w:rsidR="00AE4316" w:rsidRPr="00E5450C">
        <w:rPr>
          <w:rFonts w:ascii="Times New Roman" w:hAnsi="Times New Roman" w:cs="Times New Roman"/>
          <w:sz w:val="24"/>
          <w:szCs w:val="24"/>
          <w:u w:val="single"/>
        </w:rPr>
        <w:t>First Nations Data Governance Strategy</w:t>
      </w:r>
      <w:r w:rsidR="005571EA" w:rsidRPr="00E5450C">
        <w:rPr>
          <w:rFonts w:ascii="Times New Roman" w:hAnsi="Times New Roman" w:cs="Times New Roman"/>
          <w:sz w:val="24"/>
          <w:szCs w:val="24"/>
        </w:rPr>
        <w:t xml:space="preserve"> </w:t>
      </w:r>
      <w:r w:rsidR="00710470">
        <w:rPr>
          <w:rFonts w:ascii="Times New Roman" w:hAnsi="Times New Roman" w:cs="Times New Roman"/>
          <w:sz w:val="24"/>
          <w:szCs w:val="24"/>
        </w:rPr>
        <w:t>(</w:t>
      </w:r>
      <w:r w:rsidR="005571EA" w:rsidRPr="00E5450C">
        <w:rPr>
          <w:rFonts w:ascii="Times New Roman" w:hAnsi="Times New Roman" w:cs="Times New Roman"/>
          <w:sz w:val="24"/>
          <w:szCs w:val="24"/>
        </w:rPr>
        <w:t>2020</w:t>
      </w:r>
      <w:r w:rsidR="00710470">
        <w:rPr>
          <w:rFonts w:ascii="Times New Roman" w:hAnsi="Times New Roman" w:cs="Times New Roman"/>
          <w:sz w:val="24"/>
          <w:szCs w:val="24"/>
        </w:rPr>
        <w:t>)</w:t>
      </w:r>
      <w:r w:rsidR="00AE4316" w:rsidRPr="00E5450C">
        <w:rPr>
          <w:rFonts w:ascii="Times New Roman" w:hAnsi="Times New Roman" w:cs="Times New Roman"/>
          <w:sz w:val="24"/>
          <w:szCs w:val="24"/>
        </w:rPr>
        <w:t>. This strategy establish</w:t>
      </w:r>
      <w:r w:rsidR="000C1344" w:rsidRPr="00E5450C">
        <w:rPr>
          <w:rFonts w:ascii="Times New Roman" w:hAnsi="Times New Roman" w:cs="Times New Roman"/>
          <w:sz w:val="24"/>
          <w:szCs w:val="24"/>
        </w:rPr>
        <w:t xml:space="preserve">es </w:t>
      </w:r>
      <w:r w:rsidR="00AE4316" w:rsidRPr="00E5450C">
        <w:rPr>
          <w:rFonts w:ascii="Times New Roman" w:hAnsi="Times New Roman" w:cs="Times New Roman"/>
          <w:sz w:val="24"/>
          <w:szCs w:val="24"/>
        </w:rPr>
        <w:t>a set of Indigenous led, expert driven</w:t>
      </w:r>
      <w:r w:rsidR="00BB704D" w:rsidRPr="00E5450C">
        <w:rPr>
          <w:rFonts w:ascii="Times New Roman" w:hAnsi="Times New Roman" w:cs="Times New Roman"/>
          <w:sz w:val="24"/>
          <w:szCs w:val="24"/>
        </w:rPr>
        <w:t>,</w:t>
      </w:r>
      <w:r w:rsidR="00AE4316" w:rsidRPr="00E5450C">
        <w:rPr>
          <w:rFonts w:ascii="Times New Roman" w:hAnsi="Times New Roman" w:cs="Times New Roman"/>
          <w:sz w:val="24"/>
          <w:szCs w:val="24"/>
        </w:rPr>
        <w:t xml:space="preserve"> Regional Information Governance Centres across </w:t>
      </w:r>
      <w:r w:rsidR="005571EA" w:rsidRPr="00E5450C">
        <w:rPr>
          <w:rFonts w:ascii="Times New Roman" w:hAnsi="Times New Roman" w:cs="Times New Roman"/>
          <w:sz w:val="24"/>
          <w:szCs w:val="24"/>
        </w:rPr>
        <w:t>the nation</w:t>
      </w:r>
      <w:r w:rsidR="000C1344" w:rsidRPr="00E5450C">
        <w:rPr>
          <w:rFonts w:ascii="Times New Roman" w:hAnsi="Times New Roman" w:cs="Times New Roman"/>
          <w:sz w:val="24"/>
          <w:szCs w:val="24"/>
        </w:rPr>
        <w:t xml:space="preserve"> </w:t>
      </w:r>
      <w:r w:rsidR="00BB704D" w:rsidRPr="00E5450C">
        <w:rPr>
          <w:rFonts w:ascii="Times New Roman" w:hAnsi="Times New Roman" w:cs="Times New Roman"/>
          <w:sz w:val="24"/>
          <w:szCs w:val="24"/>
        </w:rPr>
        <w:t>to share</w:t>
      </w:r>
      <w:r w:rsidR="00AE4316" w:rsidRPr="00E5450C">
        <w:rPr>
          <w:rFonts w:ascii="Times New Roman" w:hAnsi="Times New Roman" w:cs="Times New Roman"/>
          <w:sz w:val="24"/>
          <w:szCs w:val="24"/>
        </w:rPr>
        <w:t xml:space="preserve"> data and </w:t>
      </w:r>
      <w:r w:rsidR="005571EA" w:rsidRPr="00E5450C">
        <w:rPr>
          <w:rFonts w:ascii="Times New Roman" w:hAnsi="Times New Roman" w:cs="Times New Roman"/>
          <w:sz w:val="24"/>
          <w:szCs w:val="24"/>
        </w:rPr>
        <w:t xml:space="preserve">provide </w:t>
      </w:r>
      <w:r w:rsidR="00AE4316" w:rsidRPr="00E5450C">
        <w:rPr>
          <w:rFonts w:ascii="Times New Roman" w:hAnsi="Times New Roman" w:cs="Times New Roman"/>
          <w:sz w:val="24"/>
          <w:szCs w:val="24"/>
        </w:rPr>
        <w:t xml:space="preserve">statistical </w:t>
      </w:r>
      <w:r w:rsidR="005571EA" w:rsidRPr="00E5450C">
        <w:rPr>
          <w:rFonts w:ascii="Times New Roman" w:hAnsi="Times New Roman" w:cs="Times New Roman"/>
          <w:sz w:val="24"/>
          <w:szCs w:val="24"/>
        </w:rPr>
        <w:t>services</w:t>
      </w:r>
      <w:r w:rsidR="00AE4316" w:rsidRPr="00E5450C">
        <w:rPr>
          <w:rFonts w:ascii="Times New Roman" w:hAnsi="Times New Roman" w:cs="Times New Roman"/>
          <w:sz w:val="24"/>
          <w:szCs w:val="24"/>
        </w:rPr>
        <w:t xml:space="preserve"> to </w:t>
      </w:r>
      <w:r w:rsidR="005571EA" w:rsidRPr="00E5450C">
        <w:rPr>
          <w:rFonts w:ascii="Times New Roman" w:hAnsi="Times New Roman" w:cs="Times New Roman"/>
          <w:sz w:val="24"/>
          <w:szCs w:val="24"/>
        </w:rPr>
        <w:t xml:space="preserve">First Nations, </w:t>
      </w:r>
      <w:r w:rsidR="00AE4316" w:rsidRPr="00E5450C">
        <w:rPr>
          <w:rFonts w:ascii="Times New Roman" w:hAnsi="Times New Roman" w:cs="Times New Roman"/>
          <w:sz w:val="24"/>
          <w:szCs w:val="24"/>
        </w:rPr>
        <w:t>communities, their governments, advocacy organizations and service delivery agencies</w:t>
      </w:r>
      <w:r w:rsidR="005571EA" w:rsidRPr="00E5450C">
        <w:rPr>
          <w:rFonts w:ascii="Times New Roman" w:hAnsi="Times New Roman" w:cs="Times New Roman"/>
          <w:sz w:val="24"/>
          <w:szCs w:val="24"/>
        </w:rPr>
        <w:t xml:space="preserve">(see </w:t>
      </w:r>
      <w:r w:rsidR="00925DD8" w:rsidRPr="00E5450C">
        <w:rPr>
          <w:rFonts w:ascii="Times New Roman" w:hAnsi="Times New Roman" w:cs="Times New Roman"/>
          <w:sz w:val="24"/>
          <w:szCs w:val="24"/>
        </w:rPr>
        <w:t xml:space="preserve"> </w:t>
      </w:r>
      <w:hyperlink r:id="rId10" w:history="1">
        <w:r w:rsidR="00925DD8" w:rsidRPr="00E5450C">
          <w:rPr>
            <w:rStyle w:val="Hyperlink"/>
            <w:rFonts w:ascii="Times New Roman" w:hAnsi="Times New Roman" w:cs="Times New Roman"/>
            <w:sz w:val="24"/>
            <w:szCs w:val="24"/>
          </w:rPr>
          <w:t>https://fnigc.ca/what-we-do/first-nations-data-governance-strategy/</w:t>
        </w:r>
      </w:hyperlink>
      <w:r w:rsidR="005571EA" w:rsidRPr="00E5450C">
        <w:rPr>
          <w:rFonts w:ascii="Times New Roman" w:hAnsi="Times New Roman" w:cs="Times New Roman"/>
          <w:sz w:val="24"/>
          <w:szCs w:val="24"/>
        </w:rPr>
        <w:t>). In Aotearoa New Zealand t</w:t>
      </w:r>
      <w:r w:rsidR="002367FD" w:rsidRPr="00E5450C">
        <w:rPr>
          <w:rFonts w:ascii="Times New Roman" w:hAnsi="Times New Roman" w:cs="Times New Roman"/>
          <w:sz w:val="24"/>
          <w:szCs w:val="24"/>
        </w:rPr>
        <w:t xml:space="preserve">he </w:t>
      </w:r>
      <w:proofErr w:type="spellStart"/>
      <w:r w:rsidR="00925DD8" w:rsidRPr="00E5450C">
        <w:rPr>
          <w:rFonts w:ascii="Times New Roman" w:hAnsi="Times New Roman" w:cs="Times New Roman"/>
          <w:sz w:val="24"/>
          <w:szCs w:val="24"/>
          <w:u w:val="single"/>
        </w:rPr>
        <w:t>Te</w:t>
      </w:r>
      <w:proofErr w:type="spellEnd"/>
      <w:r w:rsidR="00925DD8" w:rsidRPr="00E5450C">
        <w:rPr>
          <w:rFonts w:ascii="Times New Roman" w:hAnsi="Times New Roman" w:cs="Times New Roman"/>
          <w:sz w:val="24"/>
          <w:szCs w:val="24"/>
          <w:u w:val="single"/>
        </w:rPr>
        <w:t xml:space="preserve"> </w:t>
      </w:r>
      <w:proofErr w:type="spellStart"/>
      <w:r w:rsidR="00925DD8" w:rsidRPr="00E5450C">
        <w:rPr>
          <w:rFonts w:ascii="Times New Roman" w:hAnsi="Times New Roman" w:cs="Times New Roman"/>
          <w:sz w:val="24"/>
          <w:szCs w:val="24"/>
          <w:u w:val="single"/>
        </w:rPr>
        <w:t>Kāhui</w:t>
      </w:r>
      <w:proofErr w:type="spellEnd"/>
      <w:r w:rsidR="00925DD8" w:rsidRPr="00E5450C">
        <w:rPr>
          <w:rFonts w:ascii="Times New Roman" w:hAnsi="Times New Roman" w:cs="Times New Roman"/>
          <w:sz w:val="24"/>
          <w:szCs w:val="24"/>
          <w:u w:val="single"/>
        </w:rPr>
        <w:t xml:space="preserve"> </w:t>
      </w:r>
      <w:proofErr w:type="spellStart"/>
      <w:r w:rsidR="00925DD8" w:rsidRPr="00E5450C">
        <w:rPr>
          <w:rFonts w:ascii="Times New Roman" w:hAnsi="Times New Roman" w:cs="Times New Roman"/>
          <w:sz w:val="24"/>
          <w:szCs w:val="24"/>
          <w:u w:val="single"/>
        </w:rPr>
        <w:t>Raraunga</w:t>
      </w:r>
      <w:proofErr w:type="spellEnd"/>
      <w:r w:rsidR="00925DD8" w:rsidRPr="00E5450C">
        <w:rPr>
          <w:rFonts w:ascii="Times New Roman" w:hAnsi="Times New Roman" w:cs="Times New Roman"/>
          <w:sz w:val="24"/>
          <w:szCs w:val="24"/>
          <w:u w:val="single"/>
        </w:rPr>
        <w:t xml:space="preserve"> - </w:t>
      </w:r>
      <w:bookmarkStart w:id="1" w:name="_Hlk149923504"/>
      <w:r w:rsidR="00925DD8" w:rsidRPr="00E5450C">
        <w:rPr>
          <w:rFonts w:ascii="Times New Roman" w:hAnsi="Times New Roman" w:cs="Times New Roman"/>
          <w:sz w:val="24"/>
          <w:szCs w:val="24"/>
          <w:u w:val="single"/>
        </w:rPr>
        <w:t>Māori</w:t>
      </w:r>
      <w:bookmarkEnd w:id="1"/>
      <w:r w:rsidR="00925DD8" w:rsidRPr="00E5450C">
        <w:rPr>
          <w:rFonts w:ascii="Times New Roman" w:hAnsi="Times New Roman" w:cs="Times New Roman"/>
          <w:sz w:val="24"/>
          <w:szCs w:val="24"/>
          <w:u w:val="single"/>
        </w:rPr>
        <w:t xml:space="preserve"> Data Governance Model</w:t>
      </w:r>
      <w:r w:rsidR="000C1344" w:rsidRPr="00E5450C">
        <w:rPr>
          <w:rFonts w:ascii="Times New Roman" w:hAnsi="Times New Roman" w:cs="Times New Roman"/>
          <w:sz w:val="24"/>
          <w:szCs w:val="24"/>
        </w:rPr>
        <w:t xml:space="preserve"> (2023)</w:t>
      </w:r>
      <w:r w:rsidR="00925DD8" w:rsidRPr="00E5450C">
        <w:rPr>
          <w:rFonts w:ascii="Times New Roman" w:hAnsi="Times New Roman" w:cs="Times New Roman"/>
          <w:sz w:val="24"/>
          <w:szCs w:val="24"/>
        </w:rPr>
        <w:t xml:space="preserve"> </w:t>
      </w:r>
      <w:r w:rsidRPr="00EC75AE">
        <w:rPr>
          <w:rFonts w:ascii="Times New Roman" w:hAnsi="Times New Roman" w:cs="Times New Roman"/>
          <w:sz w:val="24"/>
          <w:szCs w:val="24"/>
        </w:rPr>
        <w:t>provid</w:t>
      </w:r>
      <w:r w:rsidR="00BB704D" w:rsidRPr="00E5450C">
        <w:rPr>
          <w:rFonts w:ascii="Times New Roman" w:hAnsi="Times New Roman" w:cs="Times New Roman"/>
          <w:sz w:val="24"/>
          <w:szCs w:val="24"/>
        </w:rPr>
        <w:t>e</w:t>
      </w:r>
      <w:r w:rsidR="00710470">
        <w:rPr>
          <w:rFonts w:ascii="Times New Roman" w:hAnsi="Times New Roman" w:cs="Times New Roman"/>
          <w:sz w:val="24"/>
          <w:szCs w:val="24"/>
        </w:rPr>
        <w:t>s</w:t>
      </w:r>
      <w:r w:rsidR="000C1344" w:rsidRPr="00710470">
        <w:rPr>
          <w:rFonts w:ascii="Times New Roman" w:hAnsi="Times New Roman" w:cs="Times New Roman"/>
          <w:sz w:val="24"/>
          <w:szCs w:val="24"/>
        </w:rPr>
        <w:t xml:space="preserve"> </w:t>
      </w:r>
      <w:r w:rsidR="000C1344" w:rsidRPr="00E5450C">
        <w:rPr>
          <w:rFonts w:ascii="Times New Roman" w:hAnsi="Times New Roman" w:cs="Times New Roman"/>
          <w:sz w:val="24"/>
          <w:szCs w:val="24"/>
        </w:rPr>
        <w:t>Māori framed</w:t>
      </w:r>
      <w:r w:rsidRPr="00EC75AE">
        <w:rPr>
          <w:rFonts w:ascii="Times New Roman" w:hAnsi="Times New Roman" w:cs="Times New Roman"/>
          <w:sz w:val="24"/>
          <w:szCs w:val="24"/>
        </w:rPr>
        <w:t xml:space="preserve"> guidance for the system-wide governance of Māori data. </w:t>
      </w:r>
      <w:r w:rsidRPr="00E5450C">
        <w:rPr>
          <w:rFonts w:ascii="Times New Roman" w:hAnsi="Times New Roman" w:cs="Times New Roman"/>
          <w:sz w:val="24"/>
          <w:szCs w:val="24"/>
        </w:rPr>
        <w:t xml:space="preserve">This report </w:t>
      </w:r>
      <w:r w:rsidR="00BB704D" w:rsidRPr="00E5450C">
        <w:rPr>
          <w:rFonts w:ascii="Times New Roman" w:hAnsi="Times New Roman" w:cs="Times New Roman"/>
          <w:sz w:val="24"/>
          <w:szCs w:val="24"/>
        </w:rPr>
        <w:t xml:space="preserve">discusses </w:t>
      </w:r>
      <w:r w:rsidR="004626EF" w:rsidRPr="00E5450C">
        <w:rPr>
          <w:rFonts w:ascii="Times New Roman" w:hAnsi="Times New Roman" w:cs="Times New Roman"/>
          <w:sz w:val="24"/>
          <w:szCs w:val="24"/>
        </w:rPr>
        <w:t xml:space="preserve">system leadership </w:t>
      </w:r>
      <w:r w:rsidRPr="00E5450C">
        <w:rPr>
          <w:rFonts w:ascii="Times New Roman" w:hAnsi="Times New Roman" w:cs="Times New Roman"/>
          <w:sz w:val="24"/>
          <w:szCs w:val="24"/>
        </w:rPr>
        <w:t>to build on</w:t>
      </w:r>
      <w:r w:rsidR="00E5450C" w:rsidRPr="00E5450C">
        <w:rPr>
          <w:rFonts w:ascii="Times New Roman" w:hAnsi="Times New Roman" w:cs="Times New Roman"/>
          <w:sz w:val="24"/>
          <w:szCs w:val="24"/>
        </w:rPr>
        <w:t xml:space="preserve"> the current</w:t>
      </w:r>
      <w:r w:rsidRPr="00E5450C">
        <w:rPr>
          <w:rFonts w:ascii="Times New Roman" w:hAnsi="Times New Roman" w:cs="Times New Roman"/>
          <w:sz w:val="24"/>
          <w:szCs w:val="24"/>
        </w:rPr>
        <w:t xml:space="preserve"> Mana </w:t>
      </w:r>
      <w:proofErr w:type="spellStart"/>
      <w:r w:rsidRPr="00E5450C">
        <w:rPr>
          <w:rFonts w:ascii="Times New Roman" w:hAnsi="Times New Roman" w:cs="Times New Roman"/>
          <w:sz w:val="24"/>
          <w:szCs w:val="24"/>
        </w:rPr>
        <w:t>Orite</w:t>
      </w:r>
      <w:proofErr w:type="spellEnd"/>
      <w:r w:rsidRPr="00E5450C">
        <w:rPr>
          <w:rFonts w:ascii="Times New Roman" w:hAnsi="Times New Roman" w:cs="Times New Roman"/>
          <w:sz w:val="24"/>
          <w:szCs w:val="24"/>
        </w:rPr>
        <w:t xml:space="preserve"> relationship agreement </w:t>
      </w:r>
      <w:r w:rsidR="004626EF" w:rsidRPr="00E5450C">
        <w:rPr>
          <w:rFonts w:ascii="Times New Roman" w:hAnsi="Times New Roman" w:cs="Times New Roman"/>
          <w:sz w:val="24"/>
          <w:szCs w:val="24"/>
        </w:rPr>
        <w:t>with</w:t>
      </w:r>
      <w:r w:rsidRPr="00E5450C">
        <w:rPr>
          <w:rFonts w:ascii="Times New Roman" w:hAnsi="Times New Roman" w:cs="Times New Roman"/>
          <w:sz w:val="24"/>
          <w:szCs w:val="24"/>
        </w:rPr>
        <w:t xml:space="preserve"> </w:t>
      </w:r>
      <w:r w:rsidR="004626EF" w:rsidRPr="00E5450C">
        <w:rPr>
          <w:rFonts w:ascii="Times New Roman" w:hAnsi="Times New Roman" w:cs="Times New Roman"/>
          <w:sz w:val="24"/>
          <w:szCs w:val="24"/>
        </w:rPr>
        <w:t xml:space="preserve">the </w:t>
      </w:r>
      <w:r w:rsidR="00710470">
        <w:rPr>
          <w:rFonts w:ascii="Times New Roman" w:hAnsi="Times New Roman" w:cs="Times New Roman"/>
          <w:sz w:val="24"/>
          <w:szCs w:val="24"/>
        </w:rPr>
        <w:t>I</w:t>
      </w:r>
      <w:r w:rsidR="004626EF" w:rsidRPr="00E5450C">
        <w:rPr>
          <w:rFonts w:ascii="Times New Roman" w:hAnsi="Times New Roman" w:cs="Times New Roman"/>
          <w:sz w:val="24"/>
          <w:szCs w:val="24"/>
        </w:rPr>
        <w:t xml:space="preserve">wi (tribal) chairs </w:t>
      </w:r>
      <w:r w:rsidRPr="00E5450C">
        <w:rPr>
          <w:rFonts w:ascii="Times New Roman" w:hAnsi="Times New Roman" w:cs="Times New Roman"/>
          <w:sz w:val="24"/>
          <w:szCs w:val="24"/>
        </w:rPr>
        <w:t xml:space="preserve"> </w:t>
      </w:r>
      <w:hyperlink r:id="rId11" w:history="1">
        <w:r w:rsidRPr="00E5450C">
          <w:rPr>
            <w:rStyle w:val="Hyperlink"/>
            <w:rFonts w:ascii="Times New Roman" w:hAnsi="Times New Roman" w:cs="Times New Roman"/>
            <w:sz w:val="24"/>
            <w:szCs w:val="24"/>
          </w:rPr>
          <w:t>https://www.kahuiraraunga.io/_files/ugd/b8e45c_803c03ffe532414183afcd8b9ced10dc.pdf</w:t>
        </w:r>
      </w:hyperlink>
      <w:r w:rsidR="00F23843" w:rsidRPr="00E5450C">
        <w:rPr>
          <w:rFonts w:ascii="Times New Roman" w:hAnsi="Times New Roman" w:cs="Times New Roman"/>
          <w:sz w:val="24"/>
          <w:szCs w:val="24"/>
        </w:rPr>
        <w:t xml:space="preserve">. </w:t>
      </w:r>
      <w:r w:rsidR="00295594" w:rsidRPr="00E5450C">
        <w:rPr>
          <w:rFonts w:ascii="Times New Roman" w:hAnsi="Times New Roman" w:cs="Times New Roman"/>
          <w:sz w:val="24"/>
          <w:szCs w:val="24"/>
        </w:rPr>
        <w:t xml:space="preserve"> </w:t>
      </w:r>
    </w:p>
    <w:p w14:paraId="092D58A2" w14:textId="77777777" w:rsidR="00E5450C" w:rsidRPr="00E5450C" w:rsidRDefault="00295594" w:rsidP="00B05A3A">
      <w:p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 xml:space="preserve">These models have salience for the Australia but </w:t>
      </w:r>
      <w:r w:rsidR="00BB260D" w:rsidRPr="00E5450C">
        <w:rPr>
          <w:rFonts w:ascii="Times New Roman" w:hAnsi="Times New Roman" w:cs="Times New Roman"/>
          <w:sz w:val="24"/>
          <w:szCs w:val="24"/>
        </w:rPr>
        <w:t xml:space="preserve">are </w:t>
      </w:r>
      <w:r w:rsidRPr="00E5450C">
        <w:rPr>
          <w:rFonts w:ascii="Times New Roman" w:hAnsi="Times New Roman" w:cs="Times New Roman"/>
          <w:sz w:val="24"/>
          <w:szCs w:val="24"/>
        </w:rPr>
        <w:t xml:space="preserve">not directly translatable due to the differing Indigenous leadership models and Indigenous/Government relationships. </w:t>
      </w:r>
    </w:p>
    <w:p w14:paraId="4C8C62CC" w14:textId="77777777" w:rsidR="00E5450C" w:rsidRPr="00E5450C" w:rsidRDefault="00E5450C" w:rsidP="00B05A3A">
      <w:pPr>
        <w:spacing w:after="0" w:line="240" w:lineRule="auto"/>
        <w:rPr>
          <w:rFonts w:ascii="Times New Roman" w:hAnsi="Times New Roman" w:cs="Times New Roman"/>
          <w:sz w:val="24"/>
          <w:szCs w:val="24"/>
        </w:rPr>
      </w:pPr>
    </w:p>
    <w:p w14:paraId="1208C006" w14:textId="4069DDB9" w:rsidR="00EC75AE" w:rsidRPr="00E5450C" w:rsidRDefault="00710470" w:rsidP="00B05A3A">
      <w:pPr>
        <w:spacing w:after="0" w:line="240" w:lineRule="auto"/>
        <w:rPr>
          <w:rFonts w:ascii="Times New Roman" w:hAnsi="Times New Roman" w:cs="Times New Roman"/>
          <w:sz w:val="24"/>
          <w:szCs w:val="24"/>
        </w:rPr>
      </w:pPr>
      <w:r>
        <w:rPr>
          <w:rFonts w:ascii="Times New Roman" w:hAnsi="Times New Roman" w:cs="Times New Roman"/>
          <w:sz w:val="24"/>
          <w:szCs w:val="24"/>
        </w:rPr>
        <w:t>The proposed</w:t>
      </w:r>
      <w:r w:rsidR="00F23843" w:rsidRPr="00E5450C">
        <w:rPr>
          <w:rFonts w:ascii="Times New Roman" w:hAnsi="Times New Roman" w:cs="Times New Roman"/>
          <w:sz w:val="24"/>
          <w:szCs w:val="24"/>
        </w:rPr>
        <w:t xml:space="preserve"> </w:t>
      </w:r>
      <w:r w:rsidR="00F23843" w:rsidRPr="00710470">
        <w:rPr>
          <w:rFonts w:ascii="Times New Roman" w:hAnsi="Times New Roman" w:cs="Times New Roman"/>
          <w:sz w:val="24"/>
          <w:szCs w:val="24"/>
        </w:rPr>
        <w:t>Indigenous led</w:t>
      </w:r>
      <w:r w:rsidR="00944C20">
        <w:rPr>
          <w:rFonts w:ascii="Times New Roman" w:hAnsi="Times New Roman" w:cs="Times New Roman"/>
          <w:sz w:val="24"/>
          <w:szCs w:val="24"/>
        </w:rPr>
        <w:t>,</w:t>
      </w:r>
      <w:r w:rsidR="00F23843" w:rsidRPr="00710470">
        <w:rPr>
          <w:rFonts w:ascii="Times New Roman" w:hAnsi="Times New Roman" w:cs="Times New Roman"/>
          <w:sz w:val="24"/>
          <w:szCs w:val="24"/>
        </w:rPr>
        <w:t xml:space="preserve"> Indigenous Data Authority (IDA</w:t>
      </w:r>
      <w:r>
        <w:rPr>
          <w:rFonts w:ascii="Times New Roman" w:hAnsi="Times New Roman" w:cs="Times New Roman"/>
          <w:sz w:val="24"/>
          <w:szCs w:val="24"/>
        </w:rPr>
        <w:t>) should be built</w:t>
      </w:r>
      <w:r w:rsidR="00F23843" w:rsidRPr="00E5450C">
        <w:rPr>
          <w:rFonts w:ascii="Times New Roman" w:hAnsi="Times New Roman" w:cs="Times New Roman"/>
          <w:sz w:val="24"/>
          <w:szCs w:val="24"/>
        </w:rPr>
        <w:t xml:space="preserve"> around a hub and spokes model</w:t>
      </w:r>
      <w:r>
        <w:rPr>
          <w:rFonts w:ascii="Times New Roman" w:hAnsi="Times New Roman" w:cs="Times New Roman"/>
          <w:sz w:val="24"/>
          <w:szCs w:val="24"/>
        </w:rPr>
        <w:t xml:space="preserve"> and</w:t>
      </w:r>
      <w:r w:rsidR="00F23843" w:rsidRPr="00E5450C">
        <w:rPr>
          <w:rFonts w:ascii="Times New Roman" w:hAnsi="Times New Roman" w:cs="Times New Roman"/>
          <w:sz w:val="24"/>
          <w:szCs w:val="24"/>
        </w:rPr>
        <w:t xml:space="preserve"> be an </w:t>
      </w:r>
      <w:r w:rsidR="009C2070" w:rsidRPr="00E5450C">
        <w:rPr>
          <w:rFonts w:ascii="Times New Roman" w:hAnsi="Times New Roman" w:cs="Times New Roman"/>
          <w:sz w:val="24"/>
          <w:szCs w:val="24"/>
        </w:rPr>
        <w:t>independent statutory authority</w:t>
      </w:r>
      <w:r w:rsidR="00F23843" w:rsidRPr="00E5450C">
        <w:rPr>
          <w:rFonts w:ascii="Times New Roman" w:hAnsi="Times New Roman" w:cs="Times New Roman"/>
          <w:sz w:val="24"/>
          <w:szCs w:val="24"/>
        </w:rPr>
        <w:t xml:space="preserve">. </w:t>
      </w:r>
      <w:r w:rsidR="00A85CB2" w:rsidRPr="00E5450C">
        <w:rPr>
          <w:rFonts w:ascii="Times New Roman" w:hAnsi="Times New Roman" w:cs="Times New Roman"/>
          <w:sz w:val="24"/>
          <w:szCs w:val="24"/>
        </w:rPr>
        <w:t>Operationally, the IDA would provide Indigenous data services, support and innovation</w:t>
      </w:r>
      <w:r w:rsidR="00E5450C" w:rsidRPr="00E5450C">
        <w:rPr>
          <w:rFonts w:ascii="Times New Roman" w:hAnsi="Times New Roman" w:cs="Times New Roman"/>
          <w:sz w:val="24"/>
          <w:szCs w:val="24"/>
        </w:rPr>
        <w:t xml:space="preserve">. It would </w:t>
      </w:r>
      <w:r>
        <w:rPr>
          <w:rFonts w:ascii="Times New Roman" w:hAnsi="Times New Roman" w:cs="Times New Roman"/>
          <w:sz w:val="24"/>
          <w:szCs w:val="24"/>
        </w:rPr>
        <w:t xml:space="preserve">also </w:t>
      </w:r>
      <w:r w:rsidR="00E5450C" w:rsidRPr="00E5450C">
        <w:rPr>
          <w:rFonts w:ascii="Times New Roman" w:hAnsi="Times New Roman" w:cs="Times New Roman"/>
          <w:sz w:val="24"/>
          <w:szCs w:val="24"/>
        </w:rPr>
        <w:t>provide</w:t>
      </w:r>
      <w:r w:rsidR="00A85CB2" w:rsidRPr="00E5450C">
        <w:rPr>
          <w:rFonts w:ascii="Times New Roman" w:hAnsi="Times New Roman" w:cs="Times New Roman"/>
          <w:sz w:val="24"/>
          <w:szCs w:val="24"/>
        </w:rPr>
        <w:t xml:space="preserve"> performance monitoring</w:t>
      </w:r>
      <w:r w:rsidR="00E5450C" w:rsidRPr="00E5450C">
        <w:rPr>
          <w:rFonts w:ascii="Times New Roman" w:hAnsi="Times New Roman" w:cs="Times New Roman"/>
          <w:sz w:val="24"/>
          <w:szCs w:val="24"/>
        </w:rPr>
        <w:t>, fulfilling the urgent need identified by the PC Review to connect key CTG reform actions and outputs</w:t>
      </w:r>
      <w:r>
        <w:rPr>
          <w:rFonts w:ascii="Times New Roman" w:hAnsi="Times New Roman" w:cs="Times New Roman"/>
          <w:sz w:val="24"/>
          <w:szCs w:val="24"/>
        </w:rPr>
        <w:t xml:space="preserve"> (See Point 6)</w:t>
      </w:r>
      <w:r w:rsidR="00E5450C" w:rsidRPr="00E5450C">
        <w:rPr>
          <w:rFonts w:ascii="Times New Roman" w:hAnsi="Times New Roman" w:cs="Times New Roman"/>
          <w:sz w:val="24"/>
          <w:szCs w:val="24"/>
        </w:rPr>
        <w:t>.</w:t>
      </w:r>
      <w:r w:rsidR="00B05A3A">
        <w:rPr>
          <w:rFonts w:ascii="Times New Roman" w:hAnsi="Times New Roman" w:cs="Times New Roman"/>
          <w:sz w:val="24"/>
          <w:szCs w:val="24"/>
        </w:rPr>
        <w:t xml:space="preserve"> </w:t>
      </w:r>
      <w:r w:rsidR="00A85CB2" w:rsidRPr="00E5450C">
        <w:rPr>
          <w:rFonts w:ascii="Times New Roman" w:hAnsi="Times New Roman" w:cs="Times New Roman"/>
          <w:sz w:val="24"/>
          <w:szCs w:val="24"/>
        </w:rPr>
        <w:t xml:space="preserve">IDA activities would be </w:t>
      </w:r>
      <w:r w:rsidR="00E5450C" w:rsidRPr="00E5450C">
        <w:rPr>
          <w:rFonts w:ascii="Times New Roman" w:hAnsi="Times New Roman" w:cs="Times New Roman"/>
          <w:sz w:val="24"/>
          <w:szCs w:val="24"/>
        </w:rPr>
        <w:t xml:space="preserve">delivered </w:t>
      </w:r>
      <w:r w:rsidR="00F23843" w:rsidRPr="00E5450C">
        <w:rPr>
          <w:rFonts w:ascii="Times New Roman" w:hAnsi="Times New Roman" w:cs="Times New Roman"/>
          <w:sz w:val="24"/>
          <w:szCs w:val="24"/>
        </w:rPr>
        <w:t xml:space="preserve">from a central hub to First Nations, communities and peak bodies as well as </w:t>
      </w:r>
      <w:r w:rsidR="00A85CB2" w:rsidRPr="00E5450C">
        <w:rPr>
          <w:rFonts w:ascii="Times New Roman" w:hAnsi="Times New Roman" w:cs="Times New Roman"/>
          <w:sz w:val="24"/>
          <w:szCs w:val="24"/>
        </w:rPr>
        <w:t xml:space="preserve">to </w:t>
      </w:r>
      <w:r w:rsidR="00F23843" w:rsidRPr="00E5450C">
        <w:rPr>
          <w:rFonts w:ascii="Times New Roman" w:hAnsi="Times New Roman" w:cs="Times New Roman"/>
          <w:sz w:val="24"/>
          <w:szCs w:val="24"/>
        </w:rPr>
        <w:t xml:space="preserve">government entities. </w:t>
      </w:r>
      <w:r w:rsidR="00295594" w:rsidRPr="00E5450C">
        <w:rPr>
          <w:rFonts w:ascii="Times New Roman" w:hAnsi="Times New Roman" w:cs="Times New Roman"/>
          <w:sz w:val="24"/>
          <w:szCs w:val="24"/>
        </w:rPr>
        <w:t>To ensure service access for First Nations’ communities across Australia</w:t>
      </w:r>
      <w:r w:rsidR="00E5450C" w:rsidRPr="00E5450C">
        <w:rPr>
          <w:rFonts w:ascii="Times New Roman" w:hAnsi="Times New Roman" w:cs="Times New Roman"/>
          <w:sz w:val="24"/>
          <w:szCs w:val="24"/>
        </w:rPr>
        <w:t>, t</w:t>
      </w:r>
      <w:r w:rsidR="00F23843" w:rsidRPr="00E5450C">
        <w:rPr>
          <w:rFonts w:ascii="Times New Roman" w:hAnsi="Times New Roman" w:cs="Times New Roman"/>
          <w:sz w:val="24"/>
          <w:szCs w:val="24"/>
        </w:rPr>
        <w:t xml:space="preserve">he IDA hub would support </w:t>
      </w:r>
      <w:r w:rsidR="00295594" w:rsidRPr="00E5450C">
        <w:rPr>
          <w:rFonts w:ascii="Times New Roman" w:hAnsi="Times New Roman" w:cs="Times New Roman"/>
          <w:sz w:val="24"/>
          <w:szCs w:val="24"/>
        </w:rPr>
        <w:t xml:space="preserve">a set of </w:t>
      </w:r>
      <w:r w:rsidR="00F23843" w:rsidRPr="00E5450C">
        <w:rPr>
          <w:rFonts w:ascii="Times New Roman" w:hAnsi="Times New Roman" w:cs="Times New Roman"/>
          <w:sz w:val="24"/>
          <w:szCs w:val="24"/>
        </w:rPr>
        <w:t>small on the ground regional/</w:t>
      </w:r>
      <w:proofErr w:type="gramStart"/>
      <w:r w:rsidR="00F23843" w:rsidRPr="00E5450C">
        <w:rPr>
          <w:rFonts w:ascii="Times New Roman" w:hAnsi="Times New Roman" w:cs="Times New Roman"/>
          <w:sz w:val="24"/>
          <w:szCs w:val="24"/>
        </w:rPr>
        <w:t>state based</w:t>
      </w:r>
      <w:proofErr w:type="gramEnd"/>
      <w:r w:rsidR="00F23843" w:rsidRPr="00E5450C">
        <w:rPr>
          <w:rFonts w:ascii="Times New Roman" w:hAnsi="Times New Roman" w:cs="Times New Roman"/>
          <w:sz w:val="24"/>
          <w:szCs w:val="24"/>
        </w:rPr>
        <w:t xml:space="preserve"> spokes</w:t>
      </w:r>
      <w:r w:rsidR="005A0206" w:rsidRPr="00E5450C">
        <w:rPr>
          <w:rFonts w:ascii="Times New Roman" w:hAnsi="Times New Roman" w:cs="Times New Roman"/>
          <w:sz w:val="24"/>
          <w:szCs w:val="24"/>
        </w:rPr>
        <w:t xml:space="preserve">.  </w:t>
      </w:r>
    </w:p>
    <w:p w14:paraId="228B0AC7" w14:textId="77777777" w:rsidR="00BB260D" w:rsidRPr="007255F0" w:rsidRDefault="00BB260D" w:rsidP="00B05A3A">
      <w:pPr>
        <w:spacing w:after="0" w:line="240" w:lineRule="auto"/>
        <w:rPr>
          <w:rFonts w:cstheme="minorHAnsi"/>
          <w:b/>
          <w:bCs/>
        </w:rPr>
      </w:pPr>
    </w:p>
    <w:p w14:paraId="468D68D1" w14:textId="197116F9" w:rsidR="00042D42" w:rsidRPr="00042D42" w:rsidRDefault="00042D42" w:rsidP="00B05A3A">
      <w:pPr>
        <w:spacing w:after="0" w:line="240" w:lineRule="auto"/>
        <w:rPr>
          <w:rFonts w:cstheme="minorHAnsi"/>
          <w:b/>
          <w:bCs/>
          <w:sz w:val="28"/>
          <w:szCs w:val="28"/>
        </w:rPr>
      </w:pPr>
      <w:r w:rsidRPr="00042D42">
        <w:rPr>
          <w:rFonts w:cstheme="minorHAnsi"/>
          <w:b/>
          <w:bCs/>
          <w:sz w:val="28"/>
          <w:szCs w:val="28"/>
        </w:rPr>
        <w:t>Potential roles and purposes of an Indigenous Data Authority</w:t>
      </w:r>
    </w:p>
    <w:p w14:paraId="371E61A8" w14:textId="0AB04034" w:rsidR="003B28F4" w:rsidRPr="00E5450C" w:rsidRDefault="0048477E" w:rsidP="00B05A3A">
      <w:p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T</w:t>
      </w:r>
      <w:r w:rsidR="005A0206" w:rsidRPr="00E5450C">
        <w:rPr>
          <w:rFonts w:ascii="Times New Roman" w:hAnsi="Times New Roman" w:cs="Times New Roman"/>
          <w:sz w:val="24"/>
          <w:szCs w:val="24"/>
        </w:rPr>
        <w:t xml:space="preserve">here </w:t>
      </w:r>
      <w:r w:rsidR="00B05A3A" w:rsidRPr="00E5450C">
        <w:rPr>
          <w:rFonts w:ascii="Times New Roman" w:hAnsi="Times New Roman" w:cs="Times New Roman"/>
          <w:sz w:val="24"/>
          <w:szCs w:val="24"/>
        </w:rPr>
        <w:t>is</w:t>
      </w:r>
      <w:r w:rsidR="005A0206" w:rsidRPr="00E5450C">
        <w:rPr>
          <w:rFonts w:ascii="Times New Roman" w:hAnsi="Times New Roman" w:cs="Times New Roman"/>
          <w:sz w:val="24"/>
          <w:szCs w:val="24"/>
        </w:rPr>
        <w:t xml:space="preserve"> a </w:t>
      </w:r>
      <w:r w:rsidR="00432E35" w:rsidRPr="00E5450C">
        <w:rPr>
          <w:rFonts w:ascii="Times New Roman" w:hAnsi="Times New Roman" w:cs="Times New Roman"/>
          <w:sz w:val="24"/>
          <w:szCs w:val="24"/>
        </w:rPr>
        <w:t xml:space="preserve">broad </w:t>
      </w:r>
      <w:r w:rsidR="00295594" w:rsidRPr="00E5450C">
        <w:rPr>
          <w:rFonts w:ascii="Times New Roman" w:hAnsi="Times New Roman" w:cs="Times New Roman"/>
          <w:sz w:val="24"/>
          <w:szCs w:val="24"/>
        </w:rPr>
        <w:t>array of Indigenous data</w:t>
      </w:r>
      <w:r w:rsidR="00E5450C" w:rsidRPr="00E5450C">
        <w:rPr>
          <w:rFonts w:ascii="Times New Roman" w:hAnsi="Times New Roman" w:cs="Times New Roman"/>
          <w:sz w:val="24"/>
          <w:szCs w:val="24"/>
        </w:rPr>
        <w:t xml:space="preserve"> needs</w:t>
      </w:r>
      <w:r w:rsidR="00295594" w:rsidRPr="00E5450C">
        <w:rPr>
          <w:rFonts w:ascii="Times New Roman" w:hAnsi="Times New Roman" w:cs="Times New Roman"/>
          <w:sz w:val="24"/>
          <w:szCs w:val="24"/>
        </w:rPr>
        <w:t>, at the First Nation and at Government level</w:t>
      </w:r>
      <w:r w:rsidR="00E5450C" w:rsidRPr="00E5450C">
        <w:rPr>
          <w:rFonts w:ascii="Times New Roman" w:hAnsi="Times New Roman" w:cs="Times New Roman"/>
          <w:sz w:val="24"/>
          <w:szCs w:val="24"/>
        </w:rPr>
        <w:t>,</w:t>
      </w:r>
      <w:r w:rsidR="00295594" w:rsidRPr="00E5450C">
        <w:rPr>
          <w:rFonts w:ascii="Times New Roman" w:hAnsi="Times New Roman" w:cs="Times New Roman"/>
          <w:sz w:val="24"/>
          <w:szCs w:val="24"/>
        </w:rPr>
        <w:t xml:space="preserve"> that could be addressed by the proposed IDA. Here we outline of </w:t>
      </w:r>
      <w:r w:rsidR="005A0206" w:rsidRPr="00E5450C">
        <w:rPr>
          <w:rFonts w:ascii="Times New Roman" w:hAnsi="Times New Roman" w:cs="Times New Roman"/>
          <w:sz w:val="24"/>
          <w:szCs w:val="24"/>
        </w:rPr>
        <w:t xml:space="preserve">number of potential Indigenous data linked roles, </w:t>
      </w:r>
      <w:r w:rsidR="00B05A3A" w:rsidRPr="00E5450C">
        <w:rPr>
          <w:rFonts w:ascii="Times New Roman" w:hAnsi="Times New Roman" w:cs="Times New Roman"/>
          <w:sz w:val="24"/>
          <w:szCs w:val="24"/>
        </w:rPr>
        <w:t>services,</w:t>
      </w:r>
      <w:r w:rsidR="005A0206" w:rsidRPr="00E5450C">
        <w:rPr>
          <w:rFonts w:ascii="Times New Roman" w:hAnsi="Times New Roman" w:cs="Times New Roman"/>
          <w:sz w:val="24"/>
          <w:szCs w:val="24"/>
        </w:rPr>
        <w:t xml:space="preserve"> and activities</w:t>
      </w:r>
      <w:r w:rsidR="00DA5BEA" w:rsidRPr="00E5450C">
        <w:rPr>
          <w:rFonts w:ascii="Times New Roman" w:hAnsi="Times New Roman" w:cs="Times New Roman"/>
          <w:sz w:val="24"/>
          <w:szCs w:val="24"/>
        </w:rPr>
        <w:t xml:space="preserve">.  </w:t>
      </w:r>
    </w:p>
    <w:p w14:paraId="20C082FC" w14:textId="77777777" w:rsidR="00393116" w:rsidRPr="00E5450C" w:rsidRDefault="00393116" w:rsidP="00B05A3A">
      <w:pPr>
        <w:spacing w:after="0" w:line="240" w:lineRule="auto"/>
        <w:rPr>
          <w:rFonts w:ascii="Times New Roman" w:hAnsi="Times New Roman" w:cs="Times New Roman"/>
          <w:sz w:val="24"/>
          <w:szCs w:val="24"/>
        </w:rPr>
      </w:pPr>
    </w:p>
    <w:p w14:paraId="130EEC80" w14:textId="5700A277" w:rsidR="007F2399" w:rsidRPr="00393116" w:rsidRDefault="007F2399" w:rsidP="00B05A3A">
      <w:pPr>
        <w:pStyle w:val="ListParagraph"/>
        <w:numPr>
          <w:ilvl w:val="0"/>
          <w:numId w:val="14"/>
        </w:numPr>
        <w:spacing w:after="0" w:line="240" w:lineRule="auto"/>
        <w:rPr>
          <w:rFonts w:cstheme="minorHAnsi"/>
          <w:b/>
          <w:sz w:val="24"/>
          <w:szCs w:val="24"/>
        </w:rPr>
      </w:pPr>
      <w:r w:rsidRPr="00393116">
        <w:rPr>
          <w:rFonts w:cstheme="minorHAnsi"/>
          <w:b/>
          <w:sz w:val="24"/>
          <w:szCs w:val="24"/>
        </w:rPr>
        <w:t xml:space="preserve">Data </w:t>
      </w:r>
      <w:r w:rsidR="00DA5BEA" w:rsidRPr="00393116">
        <w:rPr>
          <w:rFonts w:cstheme="minorHAnsi"/>
          <w:b/>
          <w:sz w:val="24"/>
          <w:szCs w:val="24"/>
        </w:rPr>
        <w:t>and Indicator D</w:t>
      </w:r>
      <w:r w:rsidRPr="00393116">
        <w:rPr>
          <w:rFonts w:cstheme="minorHAnsi"/>
          <w:b/>
          <w:sz w:val="24"/>
          <w:szCs w:val="24"/>
        </w:rPr>
        <w:t>evelopment</w:t>
      </w:r>
    </w:p>
    <w:p w14:paraId="1145D31B" w14:textId="5FC06014" w:rsidR="00393116" w:rsidRPr="00E5450C" w:rsidRDefault="00A35791" w:rsidP="00B05A3A">
      <w:p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 xml:space="preserve">The </w:t>
      </w:r>
      <w:r w:rsidR="00CD7796" w:rsidRPr="00E5450C">
        <w:rPr>
          <w:rFonts w:ascii="Times New Roman" w:hAnsi="Times New Roman" w:cs="Times New Roman"/>
          <w:sz w:val="24"/>
          <w:szCs w:val="24"/>
        </w:rPr>
        <w:t>CTG Agreement</w:t>
      </w:r>
      <w:r w:rsidR="007F2399" w:rsidRPr="00E5450C">
        <w:rPr>
          <w:rFonts w:ascii="Times New Roman" w:hAnsi="Times New Roman" w:cs="Times New Roman"/>
          <w:sz w:val="24"/>
          <w:szCs w:val="24"/>
        </w:rPr>
        <w:t xml:space="preserve"> has 19 national socio-economic targets </w:t>
      </w:r>
      <w:r w:rsidR="00CD7796" w:rsidRPr="00E5450C">
        <w:rPr>
          <w:rFonts w:ascii="Times New Roman" w:hAnsi="Times New Roman" w:cs="Times New Roman"/>
          <w:sz w:val="24"/>
          <w:szCs w:val="24"/>
        </w:rPr>
        <w:t xml:space="preserve">and </w:t>
      </w:r>
      <w:r w:rsidR="00DA5BEA" w:rsidRPr="00E5450C">
        <w:rPr>
          <w:rFonts w:ascii="Times New Roman" w:hAnsi="Times New Roman" w:cs="Times New Roman"/>
          <w:sz w:val="24"/>
          <w:szCs w:val="24"/>
        </w:rPr>
        <w:t>Clause 92 requires parties to establish a data development plan for each socio-economic outcome. But</w:t>
      </w:r>
      <w:r w:rsidR="00710470">
        <w:rPr>
          <w:rFonts w:ascii="Times New Roman" w:hAnsi="Times New Roman" w:cs="Times New Roman"/>
          <w:sz w:val="24"/>
          <w:szCs w:val="24"/>
        </w:rPr>
        <w:t xml:space="preserve">, </w:t>
      </w:r>
      <w:r w:rsidR="00DA5BEA" w:rsidRPr="00E5450C">
        <w:rPr>
          <w:rFonts w:ascii="Times New Roman" w:hAnsi="Times New Roman" w:cs="Times New Roman"/>
          <w:sz w:val="24"/>
          <w:szCs w:val="24"/>
        </w:rPr>
        <w:t xml:space="preserve">as noted in the </w:t>
      </w:r>
      <w:r w:rsidR="00CD7796" w:rsidRPr="00E5450C">
        <w:rPr>
          <w:rFonts w:ascii="Times New Roman" w:hAnsi="Times New Roman" w:cs="Times New Roman"/>
          <w:sz w:val="24"/>
          <w:szCs w:val="24"/>
        </w:rPr>
        <w:t>PC</w:t>
      </w:r>
      <w:r w:rsidRPr="00E5450C">
        <w:rPr>
          <w:rFonts w:ascii="Times New Roman" w:hAnsi="Times New Roman" w:cs="Times New Roman"/>
          <w:sz w:val="24"/>
          <w:szCs w:val="24"/>
        </w:rPr>
        <w:t xml:space="preserve"> </w:t>
      </w:r>
      <w:r w:rsidR="00DA5BEA" w:rsidRPr="00E5450C">
        <w:rPr>
          <w:rFonts w:ascii="Times New Roman" w:hAnsi="Times New Roman" w:cs="Times New Roman"/>
          <w:sz w:val="24"/>
          <w:szCs w:val="24"/>
        </w:rPr>
        <w:t>Review</w:t>
      </w:r>
      <w:r w:rsidR="00A85CB2" w:rsidRPr="00E5450C">
        <w:rPr>
          <w:rFonts w:ascii="Times New Roman" w:hAnsi="Times New Roman" w:cs="Times New Roman"/>
          <w:sz w:val="24"/>
          <w:szCs w:val="24"/>
        </w:rPr>
        <w:t>,</w:t>
      </w:r>
      <w:r w:rsidR="00DA5BEA" w:rsidRPr="00E5450C">
        <w:rPr>
          <w:rFonts w:ascii="Times New Roman" w:hAnsi="Times New Roman" w:cs="Times New Roman"/>
          <w:sz w:val="24"/>
          <w:szCs w:val="24"/>
        </w:rPr>
        <w:t xml:space="preserve"> progress </w:t>
      </w:r>
      <w:r w:rsidR="00CD7796" w:rsidRPr="00E5450C">
        <w:rPr>
          <w:rFonts w:ascii="Times New Roman" w:hAnsi="Times New Roman" w:cs="Times New Roman"/>
          <w:sz w:val="24"/>
          <w:szCs w:val="24"/>
        </w:rPr>
        <w:t xml:space="preserve">on these </w:t>
      </w:r>
      <w:r w:rsidR="00DA5BEA" w:rsidRPr="00E5450C">
        <w:rPr>
          <w:rFonts w:ascii="Times New Roman" w:hAnsi="Times New Roman" w:cs="Times New Roman"/>
          <w:sz w:val="24"/>
          <w:szCs w:val="24"/>
        </w:rPr>
        <w:t xml:space="preserve">has been </w:t>
      </w:r>
      <w:r w:rsidR="00CD7796" w:rsidRPr="00E5450C">
        <w:rPr>
          <w:rFonts w:ascii="Times New Roman" w:hAnsi="Times New Roman" w:cs="Times New Roman"/>
          <w:sz w:val="24"/>
          <w:szCs w:val="24"/>
        </w:rPr>
        <w:t xml:space="preserve">very </w:t>
      </w:r>
      <w:r w:rsidR="00DA5BEA" w:rsidRPr="00E5450C">
        <w:rPr>
          <w:rFonts w:ascii="Times New Roman" w:hAnsi="Times New Roman" w:cs="Times New Roman"/>
          <w:sz w:val="24"/>
          <w:szCs w:val="24"/>
        </w:rPr>
        <w:t>slow</w:t>
      </w:r>
      <w:r w:rsidR="00E5450C">
        <w:rPr>
          <w:rFonts w:ascii="Times New Roman" w:hAnsi="Times New Roman" w:cs="Times New Roman"/>
          <w:sz w:val="24"/>
          <w:szCs w:val="24"/>
        </w:rPr>
        <w:t>.</w:t>
      </w:r>
      <w:r w:rsidR="00CD7796" w:rsidRPr="00E5450C">
        <w:rPr>
          <w:rFonts w:ascii="Times New Roman" w:hAnsi="Times New Roman" w:cs="Times New Roman"/>
          <w:sz w:val="24"/>
          <w:szCs w:val="24"/>
        </w:rPr>
        <w:t xml:space="preserve"> M</w:t>
      </w:r>
      <w:r w:rsidR="00DA5BEA" w:rsidRPr="00E5450C">
        <w:rPr>
          <w:rFonts w:ascii="Times New Roman" w:hAnsi="Times New Roman" w:cs="Times New Roman"/>
          <w:sz w:val="24"/>
          <w:szCs w:val="24"/>
        </w:rPr>
        <w:t xml:space="preserve">any requisite </w:t>
      </w:r>
      <w:r w:rsidR="00CD7796" w:rsidRPr="00E5450C">
        <w:rPr>
          <w:rFonts w:ascii="Times New Roman" w:hAnsi="Times New Roman" w:cs="Times New Roman"/>
          <w:sz w:val="24"/>
          <w:szCs w:val="24"/>
        </w:rPr>
        <w:t xml:space="preserve">and critical </w:t>
      </w:r>
      <w:r w:rsidR="00DA5BEA" w:rsidRPr="00E5450C">
        <w:rPr>
          <w:rFonts w:ascii="Times New Roman" w:hAnsi="Times New Roman" w:cs="Times New Roman"/>
          <w:sz w:val="24"/>
          <w:szCs w:val="24"/>
        </w:rPr>
        <w:t xml:space="preserve">data items do not yet exist, do not provide useful or appropriate measurement of the target, are not current, or cannot be sufficiently disaggregated. </w:t>
      </w:r>
    </w:p>
    <w:p w14:paraId="7463443C" w14:textId="77777777" w:rsidR="00393116" w:rsidRPr="00E5450C" w:rsidRDefault="00393116" w:rsidP="00B05A3A">
      <w:pPr>
        <w:spacing w:after="0" w:line="240" w:lineRule="auto"/>
        <w:rPr>
          <w:rFonts w:ascii="Times New Roman" w:hAnsi="Times New Roman" w:cs="Times New Roman"/>
          <w:sz w:val="24"/>
          <w:szCs w:val="24"/>
        </w:rPr>
      </w:pPr>
    </w:p>
    <w:p w14:paraId="3E939DFA" w14:textId="027A18DB" w:rsidR="00150589" w:rsidRPr="00E5450C" w:rsidRDefault="00150589" w:rsidP="00B05A3A">
      <w:pPr>
        <w:spacing w:after="0" w:line="240" w:lineRule="auto"/>
        <w:rPr>
          <w:rFonts w:ascii="Times New Roman" w:hAnsi="Times New Roman" w:cs="Times New Roman"/>
          <w:sz w:val="24"/>
          <w:szCs w:val="24"/>
        </w:rPr>
      </w:pPr>
      <w:r w:rsidRPr="00E5450C">
        <w:rPr>
          <w:rFonts w:ascii="Times New Roman" w:hAnsi="Times New Roman" w:cs="Times New Roman"/>
          <w:sz w:val="24"/>
          <w:szCs w:val="24"/>
        </w:rPr>
        <w:lastRenderedPageBreak/>
        <w:t>A</w:t>
      </w:r>
      <w:r w:rsidR="00393116" w:rsidRPr="00E5450C">
        <w:rPr>
          <w:rFonts w:ascii="Times New Roman" w:hAnsi="Times New Roman" w:cs="Times New Roman"/>
          <w:sz w:val="24"/>
          <w:szCs w:val="24"/>
        </w:rPr>
        <w:t xml:space="preserve">n </w:t>
      </w:r>
      <w:r w:rsidR="00CD7796" w:rsidRPr="00E5450C">
        <w:rPr>
          <w:rFonts w:ascii="Times New Roman" w:hAnsi="Times New Roman" w:cs="Times New Roman"/>
          <w:sz w:val="24"/>
          <w:szCs w:val="24"/>
        </w:rPr>
        <w:t>IDA</w:t>
      </w:r>
      <w:r w:rsidRPr="00E5450C">
        <w:rPr>
          <w:rFonts w:ascii="Times New Roman" w:hAnsi="Times New Roman" w:cs="Times New Roman"/>
          <w:sz w:val="24"/>
          <w:szCs w:val="24"/>
        </w:rPr>
        <w:t xml:space="preserve"> could convene and facilitate data development as a functio</w:t>
      </w:r>
      <w:r w:rsidR="00CD7796" w:rsidRPr="00E5450C">
        <w:rPr>
          <w:rFonts w:ascii="Times New Roman" w:hAnsi="Times New Roman" w:cs="Times New Roman"/>
          <w:sz w:val="24"/>
          <w:szCs w:val="24"/>
        </w:rPr>
        <w:t>n, including</w:t>
      </w:r>
      <w:r w:rsidRPr="00E5450C">
        <w:rPr>
          <w:rFonts w:ascii="Times New Roman" w:hAnsi="Times New Roman" w:cs="Times New Roman"/>
          <w:sz w:val="24"/>
          <w:szCs w:val="24"/>
        </w:rPr>
        <w:t>:</w:t>
      </w:r>
    </w:p>
    <w:p w14:paraId="4020517E" w14:textId="5FCC1E4C" w:rsidR="00150589" w:rsidRPr="00E5450C" w:rsidRDefault="00150589" w:rsidP="00B05A3A">
      <w:pPr>
        <w:pStyle w:val="ListParagraph"/>
        <w:numPr>
          <w:ilvl w:val="0"/>
          <w:numId w:val="9"/>
        </w:num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 xml:space="preserve">identify, </w:t>
      </w:r>
      <w:r w:rsidR="00A85CB2" w:rsidRPr="00E5450C">
        <w:rPr>
          <w:rFonts w:ascii="Times New Roman" w:hAnsi="Times New Roman" w:cs="Times New Roman"/>
          <w:sz w:val="24"/>
          <w:szCs w:val="24"/>
        </w:rPr>
        <w:t>prioriti</w:t>
      </w:r>
      <w:r w:rsidR="00710470">
        <w:rPr>
          <w:rFonts w:ascii="Times New Roman" w:hAnsi="Times New Roman" w:cs="Times New Roman"/>
          <w:sz w:val="24"/>
          <w:szCs w:val="24"/>
        </w:rPr>
        <w:t>se</w:t>
      </w:r>
      <w:r w:rsidR="00A85CB2" w:rsidRPr="00E5450C">
        <w:rPr>
          <w:rFonts w:ascii="Times New Roman" w:hAnsi="Times New Roman" w:cs="Times New Roman"/>
          <w:sz w:val="24"/>
          <w:szCs w:val="24"/>
        </w:rPr>
        <w:t xml:space="preserve">, </w:t>
      </w:r>
      <w:r w:rsidRPr="00E5450C">
        <w:rPr>
          <w:rFonts w:ascii="Times New Roman" w:hAnsi="Times New Roman" w:cs="Times New Roman"/>
          <w:sz w:val="24"/>
          <w:szCs w:val="24"/>
        </w:rPr>
        <w:t>modify, develop and test</w:t>
      </w:r>
      <w:r w:rsidR="00A85CB2" w:rsidRPr="00E5450C">
        <w:rPr>
          <w:rFonts w:ascii="Times New Roman" w:hAnsi="Times New Roman" w:cs="Times New Roman"/>
          <w:sz w:val="24"/>
          <w:szCs w:val="24"/>
        </w:rPr>
        <w:t xml:space="preserve"> CTG</w:t>
      </w:r>
      <w:r w:rsidRPr="00E5450C">
        <w:rPr>
          <w:rFonts w:ascii="Times New Roman" w:hAnsi="Times New Roman" w:cs="Times New Roman"/>
          <w:sz w:val="24"/>
          <w:szCs w:val="24"/>
        </w:rPr>
        <w:t xml:space="preserve"> indicators</w:t>
      </w:r>
      <w:r w:rsidR="00CD7796" w:rsidRPr="00E5450C">
        <w:rPr>
          <w:rFonts w:ascii="Times New Roman" w:hAnsi="Times New Roman" w:cs="Times New Roman"/>
          <w:sz w:val="24"/>
          <w:szCs w:val="24"/>
        </w:rPr>
        <w:t>;</w:t>
      </w:r>
    </w:p>
    <w:p w14:paraId="32E3282A" w14:textId="717B67C4" w:rsidR="00150589" w:rsidRPr="00E5450C" w:rsidRDefault="00150589" w:rsidP="00B05A3A">
      <w:pPr>
        <w:pStyle w:val="ListParagraph"/>
        <w:numPr>
          <w:ilvl w:val="0"/>
          <w:numId w:val="9"/>
        </w:num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determin</w:t>
      </w:r>
      <w:r w:rsidR="00710470">
        <w:rPr>
          <w:rFonts w:ascii="Times New Roman" w:hAnsi="Times New Roman" w:cs="Times New Roman"/>
          <w:sz w:val="24"/>
          <w:szCs w:val="24"/>
        </w:rPr>
        <w:t>e</w:t>
      </w:r>
      <w:r w:rsidRPr="00E5450C">
        <w:rPr>
          <w:rFonts w:ascii="Times New Roman" w:hAnsi="Times New Roman" w:cs="Times New Roman"/>
          <w:sz w:val="24"/>
          <w:szCs w:val="24"/>
        </w:rPr>
        <w:t xml:space="preserve"> and develop data disaggregation </w:t>
      </w:r>
      <w:r w:rsidR="00A85CB2" w:rsidRPr="00E5450C">
        <w:rPr>
          <w:rFonts w:ascii="Times New Roman" w:hAnsi="Times New Roman" w:cs="Times New Roman"/>
          <w:sz w:val="24"/>
          <w:szCs w:val="24"/>
        </w:rPr>
        <w:t xml:space="preserve">models </w:t>
      </w:r>
      <w:r w:rsidRPr="00E5450C">
        <w:rPr>
          <w:rFonts w:ascii="Times New Roman" w:hAnsi="Times New Roman" w:cs="Times New Roman"/>
          <w:sz w:val="24"/>
          <w:szCs w:val="24"/>
        </w:rPr>
        <w:t xml:space="preserve">to </w:t>
      </w:r>
      <w:r w:rsidR="00432E35" w:rsidRPr="00E5450C">
        <w:rPr>
          <w:rFonts w:ascii="Times New Roman" w:hAnsi="Times New Roman" w:cs="Times New Roman"/>
          <w:sz w:val="24"/>
          <w:szCs w:val="24"/>
        </w:rPr>
        <w:t xml:space="preserve">monitor progress at </w:t>
      </w:r>
      <w:r w:rsidRPr="00E5450C">
        <w:rPr>
          <w:rFonts w:ascii="Times New Roman" w:hAnsi="Times New Roman" w:cs="Times New Roman"/>
          <w:sz w:val="24"/>
          <w:szCs w:val="24"/>
        </w:rPr>
        <w:t>a regional level</w:t>
      </w:r>
      <w:r w:rsidR="00CD7796" w:rsidRPr="00E5450C">
        <w:rPr>
          <w:rFonts w:ascii="Times New Roman" w:hAnsi="Times New Roman" w:cs="Times New Roman"/>
          <w:sz w:val="24"/>
          <w:szCs w:val="24"/>
        </w:rPr>
        <w:t>;</w:t>
      </w:r>
    </w:p>
    <w:p w14:paraId="4F88A17B" w14:textId="2648B162" w:rsidR="007F2399" w:rsidRPr="00E5450C" w:rsidRDefault="00432E35" w:rsidP="00B05A3A">
      <w:pPr>
        <w:pStyle w:val="ListParagraph"/>
        <w:numPr>
          <w:ilvl w:val="0"/>
          <w:numId w:val="9"/>
        </w:num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 xml:space="preserve">in collaboration with </w:t>
      </w:r>
      <w:bookmarkStart w:id="2" w:name="_Hlk150000925"/>
      <w:r w:rsidRPr="00E5450C">
        <w:rPr>
          <w:rFonts w:ascii="Times New Roman" w:hAnsi="Times New Roman" w:cs="Times New Roman"/>
          <w:sz w:val="24"/>
          <w:szCs w:val="24"/>
        </w:rPr>
        <w:t xml:space="preserve">Aboriginal and Torres Strait Islander communities </w:t>
      </w:r>
      <w:bookmarkEnd w:id="2"/>
      <w:r w:rsidRPr="00E5450C">
        <w:rPr>
          <w:rFonts w:ascii="Times New Roman" w:hAnsi="Times New Roman" w:cs="Times New Roman"/>
          <w:sz w:val="24"/>
          <w:szCs w:val="24"/>
        </w:rPr>
        <w:t>and government agencies,</w:t>
      </w:r>
      <w:r w:rsidR="00150589" w:rsidRPr="00E5450C">
        <w:rPr>
          <w:rFonts w:ascii="Times New Roman" w:hAnsi="Times New Roman" w:cs="Times New Roman"/>
          <w:sz w:val="24"/>
          <w:szCs w:val="24"/>
        </w:rPr>
        <w:t xml:space="preserve"> </w:t>
      </w:r>
      <w:r w:rsidRPr="00E5450C">
        <w:rPr>
          <w:rFonts w:ascii="Times New Roman" w:hAnsi="Times New Roman" w:cs="Times New Roman"/>
          <w:sz w:val="24"/>
          <w:szCs w:val="24"/>
        </w:rPr>
        <w:t>develop and coordinat</w:t>
      </w:r>
      <w:r w:rsidR="00F977EA">
        <w:rPr>
          <w:rFonts w:ascii="Times New Roman" w:hAnsi="Times New Roman" w:cs="Times New Roman"/>
          <w:sz w:val="24"/>
          <w:szCs w:val="24"/>
        </w:rPr>
        <w:t>e</w:t>
      </w:r>
      <w:r w:rsidRPr="00E5450C">
        <w:rPr>
          <w:rFonts w:ascii="Times New Roman" w:hAnsi="Times New Roman" w:cs="Times New Roman"/>
          <w:sz w:val="24"/>
          <w:szCs w:val="24"/>
        </w:rPr>
        <w:t xml:space="preserve"> </w:t>
      </w:r>
      <w:r w:rsidR="00150589" w:rsidRPr="00E5450C">
        <w:rPr>
          <w:rFonts w:ascii="Times New Roman" w:hAnsi="Times New Roman" w:cs="Times New Roman"/>
          <w:sz w:val="24"/>
          <w:szCs w:val="24"/>
        </w:rPr>
        <w:t xml:space="preserve">solutions for indicators without </w:t>
      </w:r>
      <w:r w:rsidR="00CD7796" w:rsidRPr="00E5450C">
        <w:rPr>
          <w:rFonts w:ascii="Times New Roman" w:hAnsi="Times New Roman" w:cs="Times New Roman"/>
          <w:sz w:val="24"/>
          <w:szCs w:val="24"/>
        </w:rPr>
        <w:t>valid measures;</w:t>
      </w:r>
    </w:p>
    <w:p w14:paraId="7520D108" w14:textId="19F822F7" w:rsidR="00042D42" w:rsidRPr="00E5450C" w:rsidRDefault="00F977EA" w:rsidP="00B05A3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432E35" w:rsidRPr="00E5450C">
        <w:rPr>
          <w:rFonts w:ascii="Times New Roman" w:hAnsi="Times New Roman" w:cs="Times New Roman"/>
          <w:sz w:val="24"/>
          <w:szCs w:val="24"/>
        </w:rPr>
        <w:t xml:space="preserve">rovide </w:t>
      </w:r>
      <w:r w:rsidR="00042D42" w:rsidRPr="00E5450C">
        <w:rPr>
          <w:rFonts w:ascii="Times New Roman" w:hAnsi="Times New Roman" w:cs="Times New Roman"/>
          <w:sz w:val="24"/>
          <w:szCs w:val="24"/>
        </w:rPr>
        <w:t>advi</w:t>
      </w:r>
      <w:r w:rsidR="00432E35" w:rsidRPr="00E5450C">
        <w:rPr>
          <w:rFonts w:ascii="Times New Roman" w:hAnsi="Times New Roman" w:cs="Times New Roman"/>
          <w:sz w:val="24"/>
          <w:szCs w:val="24"/>
        </w:rPr>
        <w:t>ce</w:t>
      </w:r>
      <w:r w:rsidR="00042D42" w:rsidRPr="00E5450C">
        <w:rPr>
          <w:rFonts w:ascii="Times New Roman" w:hAnsi="Times New Roman" w:cs="Times New Roman"/>
          <w:sz w:val="24"/>
          <w:szCs w:val="24"/>
        </w:rPr>
        <w:t xml:space="preserve"> </w:t>
      </w:r>
      <w:r w:rsidR="00432E35" w:rsidRPr="00E5450C">
        <w:rPr>
          <w:rFonts w:ascii="Times New Roman" w:hAnsi="Times New Roman" w:cs="Times New Roman"/>
          <w:sz w:val="24"/>
          <w:szCs w:val="24"/>
        </w:rPr>
        <w:t>to Aboriginal and Torres Strait Islander and government agencies on data and indicator development</w:t>
      </w:r>
      <w:r w:rsidR="00CD7796" w:rsidRPr="00E5450C">
        <w:rPr>
          <w:rFonts w:ascii="Times New Roman" w:hAnsi="Times New Roman" w:cs="Times New Roman"/>
          <w:sz w:val="24"/>
          <w:szCs w:val="24"/>
        </w:rPr>
        <w:t>;</w:t>
      </w:r>
      <w:r w:rsidR="00432E35" w:rsidRPr="00E5450C">
        <w:rPr>
          <w:rFonts w:ascii="Times New Roman" w:hAnsi="Times New Roman" w:cs="Times New Roman"/>
          <w:sz w:val="24"/>
          <w:szCs w:val="24"/>
        </w:rPr>
        <w:t xml:space="preserve">  </w:t>
      </w:r>
    </w:p>
    <w:p w14:paraId="5370F093" w14:textId="2B996134" w:rsidR="00393116" w:rsidRPr="00E5450C" w:rsidRDefault="00042D42" w:rsidP="00B05A3A">
      <w:pPr>
        <w:pStyle w:val="ListParagraph"/>
        <w:numPr>
          <w:ilvl w:val="0"/>
          <w:numId w:val="9"/>
        </w:numPr>
        <w:spacing w:after="0" w:line="240" w:lineRule="auto"/>
        <w:rPr>
          <w:rFonts w:ascii="Times New Roman" w:hAnsi="Times New Roman" w:cs="Times New Roman"/>
          <w:sz w:val="24"/>
          <w:szCs w:val="24"/>
        </w:rPr>
      </w:pPr>
      <w:r w:rsidRPr="00E5450C">
        <w:rPr>
          <w:rFonts w:ascii="Times New Roman" w:hAnsi="Times New Roman" w:cs="Times New Roman"/>
          <w:sz w:val="24"/>
          <w:szCs w:val="24"/>
        </w:rPr>
        <w:t>develop</w:t>
      </w:r>
      <w:r w:rsidR="00CD7796" w:rsidRPr="00E5450C">
        <w:rPr>
          <w:rFonts w:ascii="Times New Roman" w:hAnsi="Times New Roman" w:cs="Times New Roman"/>
          <w:sz w:val="24"/>
          <w:szCs w:val="24"/>
        </w:rPr>
        <w:t>ing</w:t>
      </w:r>
      <w:r w:rsidRPr="00E5450C">
        <w:rPr>
          <w:rFonts w:ascii="Times New Roman" w:hAnsi="Times New Roman" w:cs="Times New Roman"/>
          <w:sz w:val="24"/>
          <w:szCs w:val="24"/>
        </w:rPr>
        <w:t xml:space="preserve"> an Indigenous data infrastructure </w:t>
      </w:r>
      <w:r w:rsidR="00CD7796" w:rsidRPr="00E5450C">
        <w:rPr>
          <w:rFonts w:ascii="Times New Roman" w:hAnsi="Times New Roman" w:cs="Times New Roman"/>
          <w:sz w:val="24"/>
          <w:szCs w:val="24"/>
        </w:rPr>
        <w:t xml:space="preserve">and data repository </w:t>
      </w:r>
      <w:r w:rsidRPr="00E5450C">
        <w:rPr>
          <w:rFonts w:ascii="Times New Roman" w:hAnsi="Times New Roman" w:cs="Times New Roman"/>
          <w:sz w:val="24"/>
          <w:szCs w:val="24"/>
        </w:rPr>
        <w:t>that responds to community needs.</w:t>
      </w:r>
    </w:p>
    <w:p w14:paraId="45CCBEA8" w14:textId="77777777" w:rsidR="00393116" w:rsidRDefault="00393116" w:rsidP="00B05A3A">
      <w:pPr>
        <w:spacing w:after="0" w:line="240" w:lineRule="auto"/>
        <w:rPr>
          <w:rFonts w:cstheme="minorHAnsi"/>
          <w:b/>
          <w:bCs/>
          <w:sz w:val="24"/>
          <w:szCs w:val="24"/>
        </w:rPr>
      </w:pPr>
    </w:p>
    <w:p w14:paraId="037A95AA" w14:textId="757C5624" w:rsidR="007D1AB5" w:rsidRPr="00393116" w:rsidRDefault="00DF2E4B" w:rsidP="00B05A3A">
      <w:pPr>
        <w:pStyle w:val="ListParagraph"/>
        <w:numPr>
          <w:ilvl w:val="0"/>
          <w:numId w:val="14"/>
        </w:numPr>
        <w:spacing w:after="0" w:line="240" w:lineRule="auto"/>
        <w:rPr>
          <w:rFonts w:cstheme="minorHAnsi"/>
          <w:b/>
          <w:bCs/>
          <w:sz w:val="24"/>
          <w:szCs w:val="24"/>
        </w:rPr>
      </w:pPr>
      <w:r>
        <w:rPr>
          <w:rFonts w:cstheme="minorHAnsi"/>
          <w:b/>
          <w:bCs/>
          <w:sz w:val="24"/>
          <w:szCs w:val="24"/>
        </w:rPr>
        <w:t>Facilitate</w:t>
      </w:r>
      <w:r w:rsidR="00042D42" w:rsidRPr="00393116">
        <w:rPr>
          <w:rFonts w:cstheme="minorHAnsi"/>
          <w:b/>
          <w:bCs/>
          <w:sz w:val="24"/>
          <w:szCs w:val="24"/>
        </w:rPr>
        <w:t xml:space="preserve"> </w:t>
      </w:r>
      <w:r w:rsidR="007D1AB5" w:rsidRPr="00393116">
        <w:rPr>
          <w:rFonts w:cstheme="minorHAnsi"/>
          <w:b/>
          <w:bCs/>
          <w:sz w:val="24"/>
          <w:szCs w:val="24"/>
        </w:rPr>
        <w:t xml:space="preserve">Data </w:t>
      </w:r>
      <w:r w:rsidR="00042D42" w:rsidRPr="00393116">
        <w:rPr>
          <w:rFonts w:cstheme="minorHAnsi"/>
          <w:b/>
          <w:bCs/>
          <w:sz w:val="24"/>
          <w:szCs w:val="24"/>
        </w:rPr>
        <w:t>A</w:t>
      </w:r>
      <w:r w:rsidR="00150589" w:rsidRPr="00393116">
        <w:rPr>
          <w:rFonts w:cstheme="minorHAnsi"/>
          <w:b/>
          <w:bCs/>
          <w:sz w:val="24"/>
          <w:szCs w:val="24"/>
        </w:rPr>
        <w:t xml:space="preserve">ccess </w:t>
      </w:r>
      <w:r w:rsidR="00042D42" w:rsidRPr="00393116">
        <w:rPr>
          <w:rFonts w:cstheme="minorHAnsi"/>
          <w:b/>
          <w:bCs/>
          <w:sz w:val="24"/>
          <w:szCs w:val="24"/>
        </w:rPr>
        <w:t>for Aboriginal and Torres Strait Islander Communities</w:t>
      </w:r>
    </w:p>
    <w:p w14:paraId="10CC48EB" w14:textId="3DF3B158" w:rsidR="0056541D" w:rsidRPr="00F977EA" w:rsidRDefault="00150589"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 xml:space="preserve">The </w:t>
      </w:r>
      <w:r w:rsidR="00DF2E4B" w:rsidRPr="00F977EA">
        <w:rPr>
          <w:rFonts w:ascii="Times New Roman" w:hAnsi="Times New Roman" w:cs="Times New Roman"/>
          <w:sz w:val="24"/>
          <w:szCs w:val="24"/>
        </w:rPr>
        <w:t>CTG</w:t>
      </w:r>
      <w:r w:rsidR="007D1AB5" w:rsidRPr="00F977EA">
        <w:rPr>
          <w:rFonts w:ascii="Times New Roman" w:hAnsi="Times New Roman" w:cs="Times New Roman"/>
          <w:sz w:val="24"/>
          <w:szCs w:val="24"/>
        </w:rPr>
        <w:t xml:space="preserve"> Agreement </w:t>
      </w:r>
      <w:r w:rsidR="00A4175E" w:rsidRPr="00F977EA">
        <w:rPr>
          <w:rFonts w:ascii="Times New Roman" w:hAnsi="Times New Roman" w:cs="Times New Roman"/>
          <w:sz w:val="24"/>
          <w:szCs w:val="24"/>
        </w:rPr>
        <w:t xml:space="preserve">stipulates that </w:t>
      </w:r>
      <w:r w:rsidR="00701CFC" w:rsidRPr="00F977EA">
        <w:rPr>
          <w:rFonts w:ascii="Times New Roman" w:hAnsi="Times New Roman" w:cs="Times New Roman"/>
          <w:sz w:val="24"/>
          <w:szCs w:val="24"/>
        </w:rPr>
        <w:t>First Peoples’s communities and organisation</w:t>
      </w:r>
      <w:r w:rsidRPr="00F977EA">
        <w:rPr>
          <w:rFonts w:ascii="Times New Roman" w:hAnsi="Times New Roman" w:cs="Times New Roman"/>
          <w:sz w:val="24"/>
          <w:szCs w:val="24"/>
        </w:rPr>
        <w:t>s</w:t>
      </w:r>
      <w:r w:rsidR="00701CFC" w:rsidRPr="00F977EA">
        <w:rPr>
          <w:rFonts w:ascii="Times New Roman" w:hAnsi="Times New Roman" w:cs="Times New Roman"/>
          <w:sz w:val="24"/>
          <w:szCs w:val="24"/>
        </w:rPr>
        <w:t xml:space="preserve"> share access to Government held disaggregated data</w:t>
      </w:r>
      <w:r w:rsidR="00B05A3A">
        <w:rPr>
          <w:rFonts w:ascii="Times New Roman" w:hAnsi="Times New Roman" w:cs="Times New Roman"/>
          <w:sz w:val="24"/>
          <w:szCs w:val="24"/>
        </w:rPr>
        <w:t xml:space="preserve"> as per</w:t>
      </w:r>
      <w:r w:rsidR="00701CFC" w:rsidRPr="00F977EA">
        <w:rPr>
          <w:rFonts w:ascii="Times New Roman" w:hAnsi="Times New Roman" w:cs="Times New Roman"/>
          <w:sz w:val="24"/>
          <w:szCs w:val="24"/>
        </w:rPr>
        <w:t>:</w:t>
      </w:r>
    </w:p>
    <w:p w14:paraId="08160EA8" w14:textId="6C7254E2" w:rsidR="00701CFC" w:rsidRPr="00F977EA" w:rsidRDefault="00701CFC"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 xml:space="preserve">Priority </w:t>
      </w:r>
      <w:proofErr w:type="gramStart"/>
      <w:r w:rsidRPr="00F977EA">
        <w:rPr>
          <w:rFonts w:ascii="Times New Roman" w:hAnsi="Times New Roman" w:cs="Times New Roman"/>
          <w:sz w:val="24"/>
          <w:szCs w:val="24"/>
        </w:rPr>
        <w:t>1:</w:t>
      </w:r>
      <w:r w:rsidR="00DF2E4B" w:rsidRPr="00F977EA">
        <w:rPr>
          <w:rFonts w:ascii="Times New Roman" w:hAnsi="Times New Roman" w:cs="Times New Roman"/>
          <w:sz w:val="24"/>
          <w:szCs w:val="24"/>
        </w:rPr>
        <w:t>To</w:t>
      </w:r>
      <w:proofErr w:type="gramEnd"/>
      <w:r w:rsidR="00DF2E4B" w:rsidRPr="00F977EA">
        <w:rPr>
          <w:rFonts w:ascii="Times New Roman" w:hAnsi="Times New Roman" w:cs="Times New Roman"/>
          <w:sz w:val="24"/>
          <w:szCs w:val="24"/>
        </w:rPr>
        <w:t xml:space="preserve"> p</w:t>
      </w:r>
      <w:r w:rsidRPr="00F977EA">
        <w:rPr>
          <w:rFonts w:ascii="Times New Roman" w:hAnsi="Times New Roman" w:cs="Times New Roman"/>
          <w:sz w:val="24"/>
          <w:szCs w:val="24"/>
        </w:rPr>
        <w:t>articipate as equal partners with government in shared decision making</w:t>
      </w:r>
      <w:r w:rsidR="00393116" w:rsidRPr="00F977EA">
        <w:rPr>
          <w:rFonts w:ascii="Times New Roman" w:hAnsi="Times New Roman" w:cs="Times New Roman"/>
          <w:sz w:val="24"/>
          <w:szCs w:val="24"/>
        </w:rPr>
        <w:t>;</w:t>
      </w:r>
    </w:p>
    <w:p w14:paraId="513CE7BF" w14:textId="7893CDFC" w:rsidR="00701CFC" w:rsidRPr="00F977EA" w:rsidRDefault="00701CFC"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Priority 2: For evidence-based decision on policy and programs at the local level</w:t>
      </w:r>
      <w:r w:rsidR="00393116" w:rsidRPr="00F977EA">
        <w:rPr>
          <w:rFonts w:ascii="Times New Roman" w:hAnsi="Times New Roman" w:cs="Times New Roman"/>
          <w:sz w:val="24"/>
          <w:szCs w:val="24"/>
        </w:rPr>
        <w:t>; and</w:t>
      </w:r>
    </w:p>
    <w:p w14:paraId="299A6F46" w14:textId="5DFF5F49" w:rsidR="00393116" w:rsidRPr="00F977EA" w:rsidRDefault="00701CFC"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 xml:space="preserve">Priority 3: For accountability, measuring the transformation of government organisations. </w:t>
      </w:r>
    </w:p>
    <w:p w14:paraId="6CFA4061" w14:textId="77777777" w:rsidR="00B05A3A" w:rsidRDefault="00B05A3A" w:rsidP="00B05A3A">
      <w:pPr>
        <w:spacing w:after="0" w:line="240" w:lineRule="auto"/>
        <w:rPr>
          <w:rFonts w:ascii="Times New Roman" w:hAnsi="Times New Roman" w:cs="Times New Roman"/>
          <w:sz w:val="24"/>
          <w:szCs w:val="24"/>
        </w:rPr>
      </w:pPr>
    </w:p>
    <w:p w14:paraId="3C65A360" w14:textId="48E75024" w:rsidR="00DF2E4B" w:rsidRPr="00F977EA" w:rsidRDefault="00317148"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To this end, 71 b) of Priority Reform 4, states that ‘Governments agree to provide Aboriginal and Torres Strait Islander communities and organisations access to the same data and information on which any decisions are made…’. Despite this commitment,</w:t>
      </w:r>
      <w:r w:rsidR="00701CFC" w:rsidRPr="00F977EA">
        <w:rPr>
          <w:rFonts w:ascii="Times New Roman" w:hAnsi="Times New Roman" w:cs="Times New Roman"/>
          <w:sz w:val="24"/>
          <w:szCs w:val="24"/>
        </w:rPr>
        <w:t xml:space="preserve"> there </w:t>
      </w:r>
      <w:r w:rsidR="00A35791" w:rsidRPr="00F977EA">
        <w:rPr>
          <w:rFonts w:ascii="Times New Roman" w:hAnsi="Times New Roman" w:cs="Times New Roman"/>
          <w:sz w:val="24"/>
          <w:szCs w:val="24"/>
        </w:rPr>
        <w:t xml:space="preserve">is, </w:t>
      </w:r>
      <w:proofErr w:type="gramStart"/>
      <w:r w:rsidR="00A35791" w:rsidRPr="00F977EA">
        <w:rPr>
          <w:rFonts w:ascii="Times New Roman" w:hAnsi="Times New Roman" w:cs="Times New Roman"/>
          <w:sz w:val="24"/>
          <w:szCs w:val="24"/>
        </w:rPr>
        <w:t>as yet,</w:t>
      </w:r>
      <w:proofErr w:type="gramEnd"/>
      <w:r w:rsidR="00A35791" w:rsidRPr="00F977EA">
        <w:rPr>
          <w:rFonts w:ascii="Times New Roman" w:hAnsi="Times New Roman" w:cs="Times New Roman"/>
          <w:sz w:val="24"/>
          <w:szCs w:val="24"/>
        </w:rPr>
        <w:t xml:space="preserve"> no process </w:t>
      </w:r>
      <w:r w:rsidR="00701CFC" w:rsidRPr="00F977EA">
        <w:rPr>
          <w:rFonts w:ascii="Times New Roman" w:hAnsi="Times New Roman" w:cs="Times New Roman"/>
          <w:sz w:val="24"/>
          <w:szCs w:val="24"/>
        </w:rPr>
        <w:t xml:space="preserve">by which First Peoples communities and organisations </w:t>
      </w:r>
      <w:r w:rsidR="00F977EA">
        <w:rPr>
          <w:rFonts w:ascii="Times New Roman" w:hAnsi="Times New Roman" w:cs="Times New Roman"/>
          <w:sz w:val="24"/>
          <w:szCs w:val="24"/>
        </w:rPr>
        <w:t xml:space="preserve">can activate this outcome. </w:t>
      </w:r>
    </w:p>
    <w:p w14:paraId="0DD76AA9" w14:textId="77777777" w:rsidR="00DF2E4B" w:rsidRPr="00F977EA" w:rsidRDefault="00DF2E4B" w:rsidP="00B05A3A">
      <w:pPr>
        <w:spacing w:after="0" w:line="240" w:lineRule="auto"/>
        <w:rPr>
          <w:rFonts w:ascii="Times New Roman" w:hAnsi="Times New Roman" w:cs="Times New Roman"/>
          <w:sz w:val="24"/>
          <w:szCs w:val="24"/>
        </w:rPr>
      </w:pPr>
    </w:p>
    <w:p w14:paraId="6A82112A" w14:textId="756698C9" w:rsidR="00A35791" w:rsidRPr="00F977EA" w:rsidRDefault="00F977EA" w:rsidP="00B05A3A">
      <w:pPr>
        <w:spacing w:after="0" w:line="240" w:lineRule="auto"/>
        <w:rPr>
          <w:rFonts w:ascii="Times New Roman" w:hAnsi="Times New Roman" w:cs="Times New Roman"/>
          <w:sz w:val="24"/>
          <w:szCs w:val="24"/>
        </w:rPr>
      </w:pPr>
      <w:r>
        <w:rPr>
          <w:rFonts w:ascii="Times New Roman" w:hAnsi="Times New Roman" w:cs="Times New Roman"/>
          <w:sz w:val="24"/>
          <w:szCs w:val="24"/>
        </w:rPr>
        <w:t>The IDA</w:t>
      </w:r>
      <w:r w:rsidR="009146A4" w:rsidRPr="00F977EA">
        <w:rPr>
          <w:rFonts w:ascii="Times New Roman" w:hAnsi="Times New Roman" w:cs="Times New Roman"/>
          <w:sz w:val="24"/>
          <w:szCs w:val="24"/>
        </w:rPr>
        <w:t xml:space="preserve"> </w:t>
      </w:r>
      <w:r>
        <w:rPr>
          <w:rFonts w:ascii="Times New Roman" w:hAnsi="Times New Roman" w:cs="Times New Roman"/>
          <w:sz w:val="24"/>
          <w:szCs w:val="24"/>
        </w:rPr>
        <w:t>c</w:t>
      </w:r>
      <w:r w:rsidR="00522A1A" w:rsidRPr="00F977EA">
        <w:rPr>
          <w:rFonts w:ascii="Times New Roman" w:hAnsi="Times New Roman" w:cs="Times New Roman"/>
          <w:sz w:val="24"/>
          <w:szCs w:val="24"/>
        </w:rPr>
        <w:t>ould</w:t>
      </w:r>
      <w:r w:rsidR="009146A4" w:rsidRPr="00F977EA">
        <w:rPr>
          <w:rFonts w:ascii="Times New Roman" w:hAnsi="Times New Roman" w:cs="Times New Roman"/>
          <w:sz w:val="24"/>
          <w:szCs w:val="24"/>
        </w:rPr>
        <w:t xml:space="preserve"> operate as a central entity</w:t>
      </w:r>
      <w:r>
        <w:rPr>
          <w:rFonts w:ascii="Times New Roman" w:hAnsi="Times New Roman" w:cs="Times New Roman"/>
          <w:sz w:val="24"/>
          <w:szCs w:val="24"/>
        </w:rPr>
        <w:t xml:space="preserve">, </w:t>
      </w:r>
      <w:r w:rsidRPr="00F977EA">
        <w:rPr>
          <w:rFonts w:ascii="Times New Roman" w:hAnsi="Times New Roman" w:cs="Times New Roman"/>
          <w:sz w:val="24"/>
          <w:szCs w:val="24"/>
        </w:rPr>
        <w:t>liaisi</w:t>
      </w:r>
      <w:r>
        <w:rPr>
          <w:rFonts w:ascii="Times New Roman" w:hAnsi="Times New Roman" w:cs="Times New Roman"/>
          <w:sz w:val="24"/>
          <w:szCs w:val="24"/>
        </w:rPr>
        <w:t>ng</w:t>
      </w:r>
      <w:r w:rsidRPr="00F977EA">
        <w:rPr>
          <w:rFonts w:ascii="Times New Roman" w:hAnsi="Times New Roman" w:cs="Times New Roman"/>
          <w:sz w:val="24"/>
          <w:szCs w:val="24"/>
        </w:rPr>
        <w:t xml:space="preserve"> with the appropriate agency </w:t>
      </w:r>
      <w:r>
        <w:rPr>
          <w:rFonts w:ascii="Times New Roman" w:hAnsi="Times New Roman" w:cs="Times New Roman"/>
          <w:sz w:val="24"/>
          <w:szCs w:val="24"/>
        </w:rPr>
        <w:t xml:space="preserve">to </w:t>
      </w:r>
      <w:r w:rsidRPr="00F977EA">
        <w:rPr>
          <w:rFonts w:ascii="Times New Roman" w:hAnsi="Times New Roman" w:cs="Times New Roman"/>
          <w:sz w:val="24"/>
          <w:szCs w:val="24"/>
        </w:rPr>
        <w:t>facilitate access</w:t>
      </w:r>
      <w:r>
        <w:rPr>
          <w:rFonts w:ascii="Times New Roman" w:hAnsi="Times New Roman" w:cs="Times New Roman"/>
          <w:sz w:val="24"/>
          <w:szCs w:val="24"/>
        </w:rPr>
        <w:t>. This</w:t>
      </w:r>
      <w:r w:rsidR="00B05A3A">
        <w:rPr>
          <w:rFonts w:ascii="Times New Roman" w:hAnsi="Times New Roman" w:cs="Times New Roman"/>
          <w:sz w:val="24"/>
          <w:szCs w:val="24"/>
        </w:rPr>
        <w:t xml:space="preserve"> function would</w:t>
      </w:r>
      <w:r>
        <w:rPr>
          <w:rFonts w:ascii="Times New Roman" w:hAnsi="Times New Roman" w:cs="Times New Roman"/>
          <w:sz w:val="24"/>
          <w:szCs w:val="24"/>
        </w:rPr>
        <w:t xml:space="preserve"> provide </w:t>
      </w:r>
      <w:r w:rsidR="009C1F49" w:rsidRPr="00F977EA">
        <w:rPr>
          <w:rFonts w:ascii="Times New Roman" w:hAnsi="Times New Roman" w:cs="Times New Roman"/>
          <w:sz w:val="24"/>
          <w:szCs w:val="24"/>
        </w:rPr>
        <w:t>Aboriginal and Torres Strait Islander communities and organisations</w:t>
      </w:r>
      <w:r>
        <w:rPr>
          <w:rFonts w:ascii="Times New Roman" w:hAnsi="Times New Roman" w:cs="Times New Roman"/>
          <w:sz w:val="24"/>
          <w:szCs w:val="24"/>
        </w:rPr>
        <w:t xml:space="preserve"> </w:t>
      </w:r>
      <w:r w:rsidR="00B05A3A">
        <w:rPr>
          <w:rFonts w:ascii="Times New Roman" w:hAnsi="Times New Roman" w:cs="Times New Roman"/>
          <w:sz w:val="24"/>
          <w:szCs w:val="24"/>
        </w:rPr>
        <w:t xml:space="preserve">with </w:t>
      </w:r>
      <w:r>
        <w:rPr>
          <w:rFonts w:ascii="Times New Roman" w:hAnsi="Times New Roman" w:cs="Times New Roman"/>
          <w:sz w:val="24"/>
          <w:szCs w:val="24"/>
        </w:rPr>
        <w:t>a clear process to</w:t>
      </w:r>
      <w:r w:rsidR="00522A1A" w:rsidRPr="00F977EA">
        <w:rPr>
          <w:rFonts w:ascii="Times New Roman" w:hAnsi="Times New Roman" w:cs="Times New Roman"/>
          <w:sz w:val="24"/>
          <w:szCs w:val="24"/>
        </w:rPr>
        <w:t xml:space="preserve">: </w:t>
      </w:r>
    </w:p>
    <w:p w14:paraId="4537D3BF" w14:textId="49A4B890" w:rsidR="00A35791" w:rsidRPr="00F977EA" w:rsidRDefault="00B05A3A" w:rsidP="00B05A3A">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A35791" w:rsidRPr="00F977EA">
        <w:rPr>
          <w:rFonts w:ascii="Times New Roman" w:hAnsi="Times New Roman" w:cs="Times New Roman"/>
          <w:sz w:val="24"/>
          <w:szCs w:val="24"/>
        </w:rPr>
        <w:t xml:space="preserve">eek </w:t>
      </w:r>
      <w:r w:rsidR="004E3C18" w:rsidRPr="00F977EA">
        <w:rPr>
          <w:rFonts w:ascii="Times New Roman" w:hAnsi="Times New Roman" w:cs="Times New Roman"/>
          <w:sz w:val="24"/>
          <w:szCs w:val="24"/>
        </w:rPr>
        <w:t>assistance with identifying the data that they need</w:t>
      </w:r>
      <w:r w:rsidR="00393116" w:rsidRPr="00F977EA">
        <w:rPr>
          <w:rFonts w:ascii="Times New Roman" w:hAnsi="Times New Roman" w:cs="Times New Roman"/>
          <w:sz w:val="24"/>
          <w:szCs w:val="24"/>
        </w:rPr>
        <w:t xml:space="preserve">; </w:t>
      </w:r>
      <w:r w:rsidR="004E3C18" w:rsidRPr="00F977EA">
        <w:rPr>
          <w:rFonts w:ascii="Times New Roman" w:hAnsi="Times New Roman" w:cs="Times New Roman"/>
          <w:sz w:val="24"/>
          <w:szCs w:val="24"/>
        </w:rPr>
        <w:t>and</w:t>
      </w:r>
    </w:p>
    <w:p w14:paraId="4705CC62" w14:textId="0AEBC098" w:rsidR="00A35791" w:rsidRPr="00F977EA" w:rsidRDefault="00B05A3A" w:rsidP="00B05A3A">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A35791" w:rsidRPr="00F977EA">
        <w:rPr>
          <w:rFonts w:ascii="Times New Roman" w:hAnsi="Times New Roman" w:cs="Times New Roman"/>
          <w:sz w:val="24"/>
          <w:szCs w:val="24"/>
        </w:rPr>
        <w:t>odge</w:t>
      </w:r>
      <w:r w:rsidR="009C1F49" w:rsidRPr="00F977EA">
        <w:rPr>
          <w:rFonts w:ascii="Times New Roman" w:hAnsi="Times New Roman" w:cs="Times New Roman"/>
          <w:sz w:val="24"/>
          <w:szCs w:val="24"/>
        </w:rPr>
        <w:t xml:space="preserve"> data </w:t>
      </w:r>
      <w:r w:rsidR="004E3C18" w:rsidRPr="00F977EA">
        <w:rPr>
          <w:rFonts w:ascii="Times New Roman" w:hAnsi="Times New Roman" w:cs="Times New Roman"/>
          <w:sz w:val="24"/>
          <w:szCs w:val="24"/>
        </w:rPr>
        <w:t xml:space="preserve">access </w:t>
      </w:r>
      <w:r w:rsidR="009C1F49" w:rsidRPr="00F977EA">
        <w:rPr>
          <w:rFonts w:ascii="Times New Roman" w:hAnsi="Times New Roman" w:cs="Times New Roman"/>
          <w:sz w:val="24"/>
          <w:szCs w:val="24"/>
        </w:rPr>
        <w:t>requests</w:t>
      </w:r>
      <w:r w:rsidR="004E3C18" w:rsidRPr="00F977EA">
        <w:rPr>
          <w:rFonts w:ascii="Times New Roman" w:hAnsi="Times New Roman" w:cs="Times New Roman"/>
          <w:sz w:val="24"/>
          <w:szCs w:val="24"/>
        </w:rPr>
        <w:t xml:space="preserve">. </w:t>
      </w:r>
    </w:p>
    <w:p w14:paraId="4151A7D2" w14:textId="77777777" w:rsidR="00522A1A" w:rsidRPr="00432E35" w:rsidRDefault="00522A1A" w:rsidP="00B05A3A">
      <w:pPr>
        <w:spacing w:after="0" w:line="240" w:lineRule="auto"/>
        <w:rPr>
          <w:rFonts w:cstheme="minorHAnsi"/>
          <w:sz w:val="24"/>
          <w:szCs w:val="24"/>
        </w:rPr>
      </w:pPr>
    </w:p>
    <w:p w14:paraId="21C22124" w14:textId="59BCBCE9" w:rsidR="009C1F49" w:rsidRPr="00F977EA" w:rsidRDefault="00393116" w:rsidP="00B05A3A">
      <w:pPr>
        <w:spacing w:after="0" w:line="240" w:lineRule="auto"/>
        <w:rPr>
          <w:rFonts w:ascii="Times New Roman" w:hAnsi="Times New Roman" w:cs="Times New Roman"/>
          <w:sz w:val="24"/>
          <w:szCs w:val="24"/>
        </w:rPr>
      </w:pPr>
      <w:r>
        <w:rPr>
          <w:rFonts w:cstheme="minorHAnsi"/>
          <w:b/>
          <w:bCs/>
          <w:sz w:val="24"/>
          <w:szCs w:val="24"/>
        </w:rPr>
        <w:t xml:space="preserve">3. </w:t>
      </w:r>
      <w:r w:rsidR="00042D42" w:rsidRPr="00393116">
        <w:rPr>
          <w:rFonts w:cstheme="minorHAnsi"/>
          <w:b/>
          <w:bCs/>
          <w:sz w:val="24"/>
          <w:szCs w:val="24"/>
        </w:rPr>
        <w:t xml:space="preserve">Provide </w:t>
      </w:r>
      <w:r w:rsidR="00036232" w:rsidRPr="00393116">
        <w:rPr>
          <w:rFonts w:cstheme="minorHAnsi"/>
          <w:b/>
          <w:bCs/>
          <w:sz w:val="24"/>
          <w:szCs w:val="24"/>
        </w:rPr>
        <w:t>Governanc</w:t>
      </w:r>
      <w:r w:rsidR="009C1F49" w:rsidRPr="00393116">
        <w:rPr>
          <w:rFonts w:cstheme="minorHAnsi"/>
          <w:b/>
          <w:bCs/>
          <w:sz w:val="24"/>
          <w:szCs w:val="24"/>
        </w:rPr>
        <w:t>e of Data</w:t>
      </w:r>
      <w:r w:rsidR="00042D42" w:rsidRPr="00393116">
        <w:rPr>
          <w:rFonts w:cstheme="minorHAnsi"/>
          <w:b/>
          <w:bCs/>
          <w:sz w:val="24"/>
          <w:szCs w:val="24"/>
        </w:rPr>
        <w:t xml:space="preserve"> Support for Government Departments and Entities</w:t>
      </w:r>
      <w:r w:rsidR="00036232" w:rsidRPr="00393116">
        <w:rPr>
          <w:rFonts w:cstheme="minorHAnsi"/>
          <w:sz w:val="24"/>
          <w:szCs w:val="24"/>
        </w:rPr>
        <w:br/>
      </w:r>
      <w:r w:rsidR="005E6FEE" w:rsidRPr="00F977EA">
        <w:rPr>
          <w:rFonts w:ascii="Times New Roman" w:hAnsi="Times New Roman" w:cs="Times New Roman"/>
          <w:sz w:val="24"/>
          <w:szCs w:val="24"/>
        </w:rPr>
        <w:t>Under</w:t>
      </w:r>
      <w:r w:rsidR="00BB1279" w:rsidRPr="00F977EA">
        <w:rPr>
          <w:rFonts w:ascii="Times New Roman" w:hAnsi="Times New Roman" w:cs="Times New Roman"/>
          <w:sz w:val="24"/>
          <w:szCs w:val="24"/>
        </w:rPr>
        <w:t xml:space="preserve"> 71c) of Priority Reform 4, </w:t>
      </w:r>
      <w:r w:rsidR="007F08AC" w:rsidRPr="00F977EA">
        <w:rPr>
          <w:rFonts w:ascii="Times New Roman" w:hAnsi="Times New Roman" w:cs="Times New Roman"/>
          <w:sz w:val="24"/>
          <w:szCs w:val="24"/>
        </w:rPr>
        <w:t xml:space="preserve">governments </w:t>
      </w:r>
      <w:r w:rsidR="00BB1279" w:rsidRPr="00F977EA">
        <w:rPr>
          <w:rFonts w:ascii="Times New Roman" w:hAnsi="Times New Roman" w:cs="Times New Roman"/>
          <w:sz w:val="24"/>
          <w:szCs w:val="24"/>
        </w:rPr>
        <w:t>commit to</w:t>
      </w:r>
      <w:r w:rsidR="007F08AC" w:rsidRPr="00F977EA">
        <w:rPr>
          <w:rFonts w:ascii="Times New Roman" w:hAnsi="Times New Roman" w:cs="Times New Roman"/>
          <w:sz w:val="24"/>
          <w:szCs w:val="24"/>
        </w:rPr>
        <w:t xml:space="preserve"> </w:t>
      </w:r>
      <w:r w:rsidR="00317148" w:rsidRPr="00F977EA">
        <w:rPr>
          <w:rFonts w:ascii="Times New Roman" w:hAnsi="Times New Roman" w:cs="Times New Roman"/>
          <w:sz w:val="24"/>
          <w:szCs w:val="24"/>
        </w:rPr>
        <w:t>‘collect, handle, and report data at sufficient levels of disaggregation in an accessible</w:t>
      </w:r>
      <w:r w:rsidR="007F08AC" w:rsidRPr="00F977EA">
        <w:rPr>
          <w:rFonts w:ascii="Times New Roman" w:hAnsi="Times New Roman" w:cs="Times New Roman"/>
          <w:sz w:val="24"/>
          <w:szCs w:val="24"/>
        </w:rPr>
        <w:t xml:space="preserve"> and timely way</w:t>
      </w:r>
      <w:r w:rsidR="005E6FEE" w:rsidRPr="00F977EA">
        <w:rPr>
          <w:rFonts w:ascii="Times New Roman" w:hAnsi="Times New Roman" w:cs="Times New Roman"/>
          <w:sz w:val="24"/>
          <w:szCs w:val="24"/>
        </w:rPr>
        <w:t xml:space="preserve">. </w:t>
      </w:r>
      <w:r w:rsidR="00042D42" w:rsidRPr="00F977EA">
        <w:rPr>
          <w:rFonts w:ascii="Times New Roman" w:hAnsi="Times New Roman" w:cs="Times New Roman"/>
          <w:sz w:val="24"/>
          <w:szCs w:val="24"/>
        </w:rPr>
        <w:t xml:space="preserve"> </w:t>
      </w:r>
      <w:r w:rsidR="009C1F49" w:rsidRPr="00F977EA">
        <w:rPr>
          <w:rFonts w:ascii="Times New Roman" w:hAnsi="Times New Roman" w:cs="Times New Roman"/>
          <w:sz w:val="24"/>
          <w:szCs w:val="24"/>
        </w:rPr>
        <w:t xml:space="preserve">Yet, there is no </w:t>
      </w:r>
      <w:r w:rsidR="007F08AC" w:rsidRPr="00F977EA">
        <w:rPr>
          <w:rFonts w:ascii="Times New Roman" w:hAnsi="Times New Roman" w:cs="Times New Roman"/>
          <w:sz w:val="24"/>
          <w:szCs w:val="24"/>
        </w:rPr>
        <w:t xml:space="preserve">existing </w:t>
      </w:r>
      <w:r w:rsidR="00317148" w:rsidRPr="00F977EA">
        <w:rPr>
          <w:rFonts w:ascii="Times New Roman" w:hAnsi="Times New Roman" w:cs="Times New Roman"/>
          <w:sz w:val="24"/>
          <w:szCs w:val="24"/>
        </w:rPr>
        <w:t xml:space="preserve">entity </w:t>
      </w:r>
      <w:r w:rsidR="007F08AC" w:rsidRPr="00F977EA">
        <w:rPr>
          <w:rFonts w:ascii="Times New Roman" w:hAnsi="Times New Roman" w:cs="Times New Roman"/>
          <w:sz w:val="24"/>
          <w:szCs w:val="24"/>
        </w:rPr>
        <w:t>capable of</w:t>
      </w:r>
      <w:r w:rsidR="00317148" w:rsidRPr="00F977EA">
        <w:rPr>
          <w:rFonts w:ascii="Times New Roman" w:hAnsi="Times New Roman" w:cs="Times New Roman"/>
          <w:sz w:val="24"/>
          <w:szCs w:val="24"/>
        </w:rPr>
        <w:t xml:space="preserve"> </w:t>
      </w:r>
      <w:r w:rsidR="00042D42" w:rsidRPr="00F977EA">
        <w:rPr>
          <w:rFonts w:ascii="Times New Roman" w:hAnsi="Times New Roman" w:cs="Times New Roman"/>
          <w:sz w:val="24"/>
          <w:szCs w:val="24"/>
        </w:rPr>
        <w:t xml:space="preserve">providing the necessary </w:t>
      </w:r>
      <w:r w:rsidR="00317148" w:rsidRPr="00F977EA">
        <w:rPr>
          <w:rFonts w:ascii="Times New Roman" w:hAnsi="Times New Roman" w:cs="Times New Roman"/>
          <w:sz w:val="24"/>
          <w:szCs w:val="24"/>
        </w:rPr>
        <w:t>monitor</w:t>
      </w:r>
      <w:r w:rsidR="007F08AC" w:rsidRPr="00F977EA">
        <w:rPr>
          <w:rFonts w:ascii="Times New Roman" w:hAnsi="Times New Roman" w:cs="Times New Roman"/>
          <w:sz w:val="24"/>
          <w:szCs w:val="24"/>
        </w:rPr>
        <w:t>ing</w:t>
      </w:r>
      <w:r w:rsidR="00317148" w:rsidRPr="00F977EA">
        <w:rPr>
          <w:rFonts w:ascii="Times New Roman" w:hAnsi="Times New Roman" w:cs="Times New Roman"/>
          <w:sz w:val="24"/>
          <w:szCs w:val="24"/>
        </w:rPr>
        <w:t xml:space="preserve"> </w:t>
      </w:r>
      <w:r w:rsidR="00042D42" w:rsidRPr="00F977EA">
        <w:rPr>
          <w:rFonts w:ascii="Times New Roman" w:hAnsi="Times New Roman" w:cs="Times New Roman"/>
          <w:sz w:val="24"/>
          <w:szCs w:val="24"/>
        </w:rPr>
        <w:t>and</w:t>
      </w:r>
      <w:r w:rsidR="00317148" w:rsidRPr="00F977EA">
        <w:rPr>
          <w:rFonts w:ascii="Times New Roman" w:hAnsi="Times New Roman" w:cs="Times New Roman"/>
          <w:sz w:val="24"/>
          <w:szCs w:val="24"/>
        </w:rPr>
        <w:t xml:space="preserve"> support</w:t>
      </w:r>
      <w:r w:rsidR="00042D42" w:rsidRPr="00F977EA">
        <w:rPr>
          <w:rFonts w:ascii="Times New Roman" w:hAnsi="Times New Roman" w:cs="Times New Roman"/>
          <w:sz w:val="24"/>
          <w:szCs w:val="24"/>
        </w:rPr>
        <w:t xml:space="preserve"> of</w:t>
      </w:r>
      <w:r w:rsidR="00317148" w:rsidRPr="00F977EA">
        <w:rPr>
          <w:rFonts w:ascii="Times New Roman" w:hAnsi="Times New Roman" w:cs="Times New Roman"/>
          <w:sz w:val="24"/>
          <w:szCs w:val="24"/>
        </w:rPr>
        <w:t xml:space="preserve"> government organisations </w:t>
      </w:r>
      <w:r w:rsidR="00F977EA">
        <w:rPr>
          <w:rFonts w:ascii="Times New Roman" w:hAnsi="Times New Roman" w:cs="Times New Roman"/>
          <w:sz w:val="24"/>
          <w:szCs w:val="24"/>
        </w:rPr>
        <w:t>to meet</w:t>
      </w:r>
      <w:r w:rsidR="00317148" w:rsidRPr="00F977EA">
        <w:rPr>
          <w:rFonts w:ascii="Times New Roman" w:hAnsi="Times New Roman" w:cs="Times New Roman"/>
          <w:sz w:val="24"/>
          <w:szCs w:val="24"/>
        </w:rPr>
        <w:t xml:space="preserve"> their governance obligations. </w:t>
      </w:r>
      <w:r w:rsidRPr="00F977EA">
        <w:rPr>
          <w:rFonts w:ascii="Times New Roman" w:hAnsi="Times New Roman" w:cs="Times New Roman"/>
          <w:sz w:val="24"/>
          <w:szCs w:val="24"/>
        </w:rPr>
        <w:t>Moreover, a</w:t>
      </w:r>
      <w:r w:rsidR="008611D0" w:rsidRPr="00F977EA">
        <w:rPr>
          <w:rFonts w:ascii="Times New Roman" w:hAnsi="Times New Roman" w:cs="Times New Roman"/>
          <w:sz w:val="24"/>
          <w:szCs w:val="24"/>
        </w:rPr>
        <w:t>s noted by the PC Review, data governance arrangements could be improved by consolidating responsibility for coordinating new data development</w:t>
      </w:r>
      <w:r w:rsidR="005A0206" w:rsidRPr="00F977EA">
        <w:rPr>
          <w:rFonts w:ascii="Times New Roman" w:hAnsi="Times New Roman" w:cs="Times New Roman"/>
          <w:sz w:val="24"/>
          <w:szCs w:val="24"/>
        </w:rPr>
        <w:t xml:space="preserve">. </w:t>
      </w:r>
      <w:r w:rsidR="00F977EA">
        <w:rPr>
          <w:rFonts w:ascii="Times New Roman" w:hAnsi="Times New Roman" w:cs="Times New Roman"/>
          <w:sz w:val="24"/>
          <w:szCs w:val="24"/>
        </w:rPr>
        <w:br/>
      </w:r>
    </w:p>
    <w:p w14:paraId="2F7E26CA" w14:textId="7F9EBF47" w:rsidR="005434A4" w:rsidRPr="00F977EA" w:rsidRDefault="002B1BB3"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A</w:t>
      </w:r>
      <w:r w:rsidR="00042D42" w:rsidRPr="00F977EA">
        <w:rPr>
          <w:rFonts w:ascii="Times New Roman" w:hAnsi="Times New Roman" w:cs="Times New Roman"/>
          <w:sz w:val="24"/>
          <w:szCs w:val="24"/>
        </w:rPr>
        <w:t xml:space="preserve">n </w:t>
      </w:r>
      <w:r w:rsidR="005A0206" w:rsidRPr="00F977EA">
        <w:rPr>
          <w:rFonts w:ascii="Times New Roman" w:hAnsi="Times New Roman" w:cs="Times New Roman"/>
          <w:sz w:val="24"/>
          <w:szCs w:val="24"/>
        </w:rPr>
        <w:t>IDA</w:t>
      </w:r>
      <w:r w:rsidR="00A63505" w:rsidRPr="00F977EA">
        <w:rPr>
          <w:rFonts w:ascii="Times New Roman" w:hAnsi="Times New Roman" w:cs="Times New Roman"/>
          <w:sz w:val="24"/>
          <w:szCs w:val="24"/>
        </w:rPr>
        <w:t xml:space="preserve"> </w:t>
      </w:r>
      <w:r w:rsidR="00042D42" w:rsidRPr="00F977EA">
        <w:rPr>
          <w:rFonts w:ascii="Times New Roman" w:hAnsi="Times New Roman" w:cs="Times New Roman"/>
          <w:sz w:val="24"/>
          <w:szCs w:val="24"/>
        </w:rPr>
        <w:t>c</w:t>
      </w:r>
      <w:r w:rsidR="00A63505" w:rsidRPr="00F977EA">
        <w:rPr>
          <w:rFonts w:ascii="Times New Roman" w:hAnsi="Times New Roman" w:cs="Times New Roman"/>
          <w:sz w:val="24"/>
          <w:szCs w:val="24"/>
        </w:rPr>
        <w:t>ould</w:t>
      </w:r>
      <w:r w:rsidR="00042D42" w:rsidRPr="00F977EA">
        <w:rPr>
          <w:rFonts w:ascii="Times New Roman" w:hAnsi="Times New Roman" w:cs="Times New Roman"/>
          <w:sz w:val="24"/>
          <w:szCs w:val="24"/>
        </w:rPr>
        <w:t xml:space="preserve"> support</w:t>
      </w:r>
      <w:r w:rsidR="00A63505" w:rsidRPr="00F977EA">
        <w:rPr>
          <w:rFonts w:ascii="Times New Roman" w:hAnsi="Times New Roman" w:cs="Times New Roman"/>
          <w:sz w:val="24"/>
          <w:szCs w:val="24"/>
        </w:rPr>
        <w:t xml:space="preserve"> the implementation of </w:t>
      </w:r>
      <w:r w:rsidR="005434A4" w:rsidRPr="00F977EA">
        <w:rPr>
          <w:rFonts w:ascii="Times New Roman" w:hAnsi="Times New Roman" w:cs="Times New Roman"/>
          <w:sz w:val="24"/>
          <w:szCs w:val="24"/>
        </w:rPr>
        <w:t>Indigenous data</w:t>
      </w:r>
      <w:r w:rsidRPr="00F977EA">
        <w:rPr>
          <w:rFonts w:ascii="Times New Roman" w:hAnsi="Times New Roman" w:cs="Times New Roman"/>
          <w:sz w:val="24"/>
          <w:szCs w:val="24"/>
        </w:rPr>
        <w:t xml:space="preserve"> governance</w:t>
      </w:r>
      <w:r w:rsidR="00A63505" w:rsidRPr="00F977EA">
        <w:rPr>
          <w:rFonts w:ascii="Times New Roman" w:hAnsi="Times New Roman" w:cs="Times New Roman"/>
          <w:sz w:val="24"/>
          <w:szCs w:val="24"/>
        </w:rPr>
        <w:t xml:space="preserve"> through</w:t>
      </w:r>
      <w:r w:rsidR="005434A4" w:rsidRPr="00F977EA">
        <w:rPr>
          <w:rFonts w:ascii="Times New Roman" w:hAnsi="Times New Roman" w:cs="Times New Roman"/>
          <w:sz w:val="24"/>
          <w:szCs w:val="24"/>
        </w:rPr>
        <w:t xml:space="preserve">:  </w:t>
      </w:r>
    </w:p>
    <w:p w14:paraId="2714A603" w14:textId="38A82B4F" w:rsidR="005434A4" w:rsidRPr="00F977EA" w:rsidRDefault="00A63505" w:rsidP="00B05A3A">
      <w:pPr>
        <w:pStyle w:val="ListParagraph"/>
        <w:numPr>
          <w:ilvl w:val="0"/>
          <w:numId w:val="3"/>
        </w:num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 xml:space="preserve">developing a national </w:t>
      </w:r>
      <w:r w:rsidR="005434A4" w:rsidRPr="00F977EA">
        <w:rPr>
          <w:rFonts w:ascii="Times New Roman" w:hAnsi="Times New Roman" w:cs="Times New Roman"/>
          <w:sz w:val="24"/>
          <w:szCs w:val="24"/>
        </w:rPr>
        <w:t>Indigenous data governance committee</w:t>
      </w:r>
      <w:r w:rsidR="00042D42" w:rsidRPr="00F977EA">
        <w:rPr>
          <w:rFonts w:ascii="Times New Roman" w:hAnsi="Times New Roman" w:cs="Times New Roman"/>
          <w:sz w:val="24"/>
          <w:szCs w:val="24"/>
        </w:rPr>
        <w:t>, with regional hubs</w:t>
      </w:r>
      <w:r w:rsidR="00F977EA">
        <w:rPr>
          <w:rFonts w:ascii="Times New Roman" w:hAnsi="Times New Roman" w:cs="Times New Roman"/>
          <w:sz w:val="24"/>
          <w:szCs w:val="24"/>
        </w:rPr>
        <w:t>,</w:t>
      </w:r>
      <w:r w:rsidRPr="00F977EA">
        <w:rPr>
          <w:rFonts w:ascii="Times New Roman" w:hAnsi="Times New Roman" w:cs="Times New Roman"/>
          <w:sz w:val="24"/>
          <w:szCs w:val="24"/>
        </w:rPr>
        <w:t xml:space="preserve"> to oversee governance of Commonwealth </w:t>
      </w:r>
      <w:r w:rsidR="00042D42" w:rsidRPr="00F977EA">
        <w:rPr>
          <w:rFonts w:ascii="Times New Roman" w:hAnsi="Times New Roman" w:cs="Times New Roman"/>
          <w:sz w:val="24"/>
          <w:szCs w:val="24"/>
        </w:rPr>
        <w:t>and State held Indigenous data</w:t>
      </w:r>
      <w:r w:rsidR="00AE1C41" w:rsidRPr="00F977EA">
        <w:rPr>
          <w:rFonts w:ascii="Times New Roman" w:hAnsi="Times New Roman" w:cs="Times New Roman"/>
          <w:sz w:val="24"/>
          <w:szCs w:val="24"/>
        </w:rPr>
        <w:t>;</w:t>
      </w:r>
    </w:p>
    <w:p w14:paraId="5E31887F" w14:textId="42FC0728" w:rsidR="005434A4" w:rsidRPr="00F977EA" w:rsidRDefault="00A63505" w:rsidP="00B05A3A">
      <w:pPr>
        <w:pStyle w:val="ListParagraph"/>
        <w:numPr>
          <w:ilvl w:val="0"/>
          <w:numId w:val="3"/>
        </w:num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p</w:t>
      </w:r>
      <w:r w:rsidR="005434A4" w:rsidRPr="00F977EA">
        <w:rPr>
          <w:rFonts w:ascii="Times New Roman" w:hAnsi="Times New Roman" w:cs="Times New Roman"/>
          <w:sz w:val="24"/>
          <w:szCs w:val="24"/>
        </w:rPr>
        <w:t>roviding support and expertise to government agencies on how they can meet their Indigenous data obligations</w:t>
      </w:r>
      <w:r w:rsidR="00AE1C41" w:rsidRPr="00F977EA">
        <w:rPr>
          <w:rFonts w:ascii="Times New Roman" w:hAnsi="Times New Roman" w:cs="Times New Roman"/>
          <w:sz w:val="24"/>
          <w:szCs w:val="24"/>
        </w:rPr>
        <w:t>;</w:t>
      </w:r>
    </w:p>
    <w:p w14:paraId="2D4E4DF3" w14:textId="5DC50D0F" w:rsidR="005434A4" w:rsidRPr="00F977EA" w:rsidRDefault="002B1BB3" w:rsidP="00B05A3A">
      <w:pPr>
        <w:pStyle w:val="ListParagraph"/>
        <w:numPr>
          <w:ilvl w:val="0"/>
          <w:numId w:val="3"/>
        </w:num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oversight</w:t>
      </w:r>
      <w:r w:rsidR="005434A4" w:rsidRPr="00F977EA">
        <w:rPr>
          <w:rFonts w:ascii="Times New Roman" w:hAnsi="Times New Roman" w:cs="Times New Roman"/>
          <w:sz w:val="24"/>
          <w:szCs w:val="24"/>
        </w:rPr>
        <w:t xml:space="preserve">ing and monitoring government </w:t>
      </w:r>
      <w:r w:rsidR="00522A1A" w:rsidRPr="00F977EA">
        <w:rPr>
          <w:rFonts w:ascii="Times New Roman" w:hAnsi="Times New Roman" w:cs="Times New Roman"/>
          <w:sz w:val="24"/>
          <w:szCs w:val="24"/>
        </w:rPr>
        <w:t>CTG</w:t>
      </w:r>
      <w:r w:rsidR="005434A4" w:rsidRPr="00F977EA">
        <w:rPr>
          <w:rFonts w:ascii="Times New Roman" w:hAnsi="Times New Roman" w:cs="Times New Roman"/>
          <w:sz w:val="24"/>
          <w:szCs w:val="24"/>
        </w:rPr>
        <w:t xml:space="preserve"> Agreement data governance obligations</w:t>
      </w:r>
      <w:r w:rsidR="00AE1C41" w:rsidRPr="00F977EA">
        <w:rPr>
          <w:rFonts w:ascii="Times New Roman" w:hAnsi="Times New Roman" w:cs="Times New Roman"/>
          <w:sz w:val="24"/>
          <w:szCs w:val="24"/>
        </w:rPr>
        <w:t>;</w:t>
      </w:r>
    </w:p>
    <w:p w14:paraId="301126A4" w14:textId="1CC2BFB3" w:rsidR="008611D0" w:rsidRPr="00F977EA" w:rsidRDefault="008611D0" w:rsidP="00B05A3A">
      <w:pPr>
        <w:pStyle w:val="ListParagraph"/>
        <w:numPr>
          <w:ilvl w:val="0"/>
          <w:numId w:val="3"/>
        </w:num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engaging with, and supporting, Aboriginal and Torres Strait Islander organisations on issues related to data governance</w:t>
      </w:r>
      <w:r w:rsidR="00AE1C41" w:rsidRPr="00F977EA">
        <w:rPr>
          <w:rFonts w:ascii="Times New Roman" w:hAnsi="Times New Roman" w:cs="Times New Roman"/>
          <w:sz w:val="24"/>
          <w:szCs w:val="24"/>
        </w:rPr>
        <w:t>.</w:t>
      </w:r>
      <w:r w:rsidRPr="00F977EA">
        <w:rPr>
          <w:rFonts w:ascii="Times New Roman" w:hAnsi="Times New Roman" w:cs="Times New Roman"/>
          <w:sz w:val="24"/>
          <w:szCs w:val="24"/>
        </w:rPr>
        <w:t xml:space="preserve"> </w:t>
      </w:r>
    </w:p>
    <w:p w14:paraId="7376E0E6" w14:textId="77777777" w:rsidR="00393116" w:rsidRDefault="00393116" w:rsidP="00B05A3A">
      <w:pPr>
        <w:spacing w:after="0" w:line="240" w:lineRule="auto"/>
        <w:rPr>
          <w:rFonts w:cstheme="minorHAnsi"/>
          <w:b/>
          <w:bCs/>
          <w:sz w:val="24"/>
          <w:szCs w:val="24"/>
        </w:rPr>
      </w:pPr>
    </w:p>
    <w:p w14:paraId="48BEDBB8" w14:textId="77777777" w:rsidR="00710470" w:rsidRDefault="00710470">
      <w:pPr>
        <w:rPr>
          <w:rFonts w:cstheme="minorHAnsi"/>
          <w:b/>
          <w:bCs/>
          <w:sz w:val="24"/>
          <w:szCs w:val="24"/>
        </w:rPr>
      </w:pPr>
      <w:r>
        <w:rPr>
          <w:rFonts w:cstheme="minorHAnsi"/>
          <w:b/>
          <w:bCs/>
          <w:sz w:val="24"/>
          <w:szCs w:val="24"/>
        </w:rPr>
        <w:br w:type="page"/>
      </w:r>
    </w:p>
    <w:p w14:paraId="56C129D8" w14:textId="4F4943E7" w:rsidR="009C1F49" w:rsidRPr="00393116" w:rsidRDefault="003A4DCC" w:rsidP="00B05A3A">
      <w:pPr>
        <w:pStyle w:val="ListParagraph"/>
        <w:numPr>
          <w:ilvl w:val="0"/>
          <w:numId w:val="15"/>
        </w:numPr>
        <w:spacing w:after="0" w:line="240" w:lineRule="auto"/>
        <w:rPr>
          <w:rFonts w:cstheme="minorHAnsi"/>
          <w:b/>
          <w:bCs/>
          <w:sz w:val="24"/>
          <w:szCs w:val="24"/>
        </w:rPr>
      </w:pPr>
      <w:r w:rsidRPr="00393116">
        <w:rPr>
          <w:rFonts w:cstheme="minorHAnsi"/>
          <w:b/>
          <w:bCs/>
          <w:sz w:val="24"/>
          <w:szCs w:val="24"/>
        </w:rPr>
        <w:t xml:space="preserve">Provide </w:t>
      </w:r>
      <w:r w:rsidR="005434A4" w:rsidRPr="00393116">
        <w:rPr>
          <w:rFonts w:cstheme="minorHAnsi"/>
          <w:b/>
          <w:bCs/>
          <w:sz w:val="24"/>
          <w:szCs w:val="24"/>
        </w:rPr>
        <w:t xml:space="preserve">Data </w:t>
      </w:r>
      <w:r w:rsidRPr="00393116">
        <w:rPr>
          <w:rFonts w:cstheme="minorHAnsi"/>
          <w:b/>
          <w:bCs/>
          <w:sz w:val="24"/>
          <w:szCs w:val="24"/>
        </w:rPr>
        <w:t>I</w:t>
      </w:r>
      <w:r w:rsidR="00D45C2B" w:rsidRPr="00393116">
        <w:rPr>
          <w:rFonts w:cstheme="minorHAnsi"/>
          <w:b/>
          <w:bCs/>
          <w:sz w:val="24"/>
          <w:szCs w:val="24"/>
        </w:rPr>
        <w:t>nfrastructure</w:t>
      </w:r>
      <w:r w:rsidRPr="00393116">
        <w:rPr>
          <w:rFonts w:cstheme="minorHAnsi"/>
          <w:b/>
          <w:bCs/>
          <w:sz w:val="24"/>
          <w:szCs w:val="24"/>
        </w:rPr>
        <w:t xml:space="preserve"> for Aboriginal and Torres Strait Islander Communities</w:t>
      </w:r>
    </w:p>
    <w:p w14:paraId="4CEA97E9" w14:textId="33569DA9" w:rsidR="00F977EA" w:rsidRDefault="005434A4"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 xml:space="preserve">Indigenous data collection is within the remit of an array of government agencies, </w:t>
      </w:r>
      <w:r w:rsidR="00E6622A" w:rsidRPr="00F977EA">
        <w:rPr>
          <w:rFonts w:ascii="Times New Roman" w:hAnsi="Times New Roman" w:cs="Times New Roman"/>
          <w:sz w:val="24"/>
          <w:szCs w:val="24"/>
        </w:rPr>
        <w:t xml:space="preserve">with </w:t>
      </w:r>
      <w:r w:rsidRPr="00F977EA">
        <w:rPr>
          <w:rFonts w:ascii="Times New Roman" w:hAnsi="Times New Roman" w:cs="Times New Roman"/>
          <w:sz w:val="24"/>
          <w:szCs w:val="24"/>
        </w:rPr>
        <w:t xml:space="preserve">primary responsibility resting with the Australian Bureau of Statistics. </w:t>
      </w:r>
      <w:r w:rsidR="00E6622A" w:rsidRPr="00F977EA">
        <w:rPr>
          <w:rFonts w:ascii="Times New Roman" w:hAnsi="Times New Roman" w:cs="Times New Roman"/>
          <w:sz w:val="24"/>
          <w:szCs w:val="24"/>
        </w:rPr>
        <w:t xml:space="preserve">Such collections currently </w:t>
      </w:r>
      <w:r w:rsidR="00D45C2B" w:rsidRPr="00F977EA">
        <w:rPr>
          <w:rFonts w:ascii="Times New Roman" w:hAnsi="Times New Roman" w:cs="Times New Roman"/>
          <w:sz w:val="24"/>
          <w:szCs w:val="24"/>
        </w:rPr>
        <w:t>are inaccessible for many Indigenous communities</w:t>
      </w:r>
      <w:r w:rsidR="00E6761C">
        <w:rPr>
          <w:rFonts w:ascii="Times New Roman" w:hAnsi="Times New Roman" w:cs="Times New Roman"/>
          <w:sz w:val="24"/>
          <w:szCs w:val="24"/>
        </w:rPr>
        <w:t xml:space="preserve"> (see Point 2)</w:t>
      </w:r>
      <w:r w:rsidR="00D45C2B" w:rsidRPr="00F977EA">
        <w:rPr>
          <w:rFonts w:ascii="Times New Roman" w:hAnsi="Times New Roman" w:cs="Times New Roman"/>
          <w:sz w:val="24"/>
          <w:szCs w:val="24"/>
        </w:rPr>
        <w:t>.</w:t>
      </w:r>
      <w:r w:rsidR="00E6761C">
        <w:rPr>
          <w:rFonts w:ascii="Times New Roman" w:hAnsi="Times New Roman" w:cs="Times New Roman"/>
          <w:sz w:val="24"/>
          <w:szCs w:val="24"/>
        </w:rPr>
        <w:t xml:space="preserve"> Yet, even where access is given, many communities do not have the data infrastructure to be able to </w:t>
      </w:r>
      <w:proofErr w:type="gramStart"/>
      <w:r w:rsidR="00E6761C">
        <w:rPr>
          <w:rFonts w:ascii="Times New Roman" w:hAnsi="Times New Roman" w:cs="Times New Roman"/>
          <w:sz w:val="24"/>
          <w:szCs w:val="24"/>
        </w:rPr>
        <w:t>safely and securely store these data assets</w:t>
      </w:r>
      <w:proofErr w:type="gramEnd"/>
      <w:r w:rsidR="00E6761C">
        <w:rPr>
          <w:rFonts w:ascii="Times New Roman" w:hAnsi="Times New Roman" w:cs="Times New Roman"/>
          <w:sz w:val="24"/>
          <w:szCs w:val="24"/>
        </w:rPr>
        <w:t xml:space="preserve">. The same safe storage limitations apply to data that are collected or collated by organisations and communities themselves. </w:t>
      </w:r>
    </w:p>
    <w:p w14:paraId="50D88E3F" w14:textId="77777777" w:rsidR="00F977EA" w:rsidRDefault="00F977EA" w:rsidP="00B05A3A">
      <w:pPr>
        <w:spacing w:after="0" w:line="240" w:lineRule="auto"/>
        <w:rPr>
          <w:rFonts w:ascii="Times New Roman" w:hAnsi="Times New Roman" w:cs="Times New Roman"/>
          <w:sz w:val="24"/>
          <w:szCs w:val="24"/>
        </w:rPr>
      </w:pPr>
    </w:p>
    <w:p w14:paraId="00DEF571" w14:textId="4C9F3AF7" w:rsidR="00E6761C" w:rsidRDefault="00D45C2B"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 xml:space="preserve">An </w:t>
      </w:r>
      <w:r w:rsidR="00F977EA" w:rsidRPr="00F977EA">
        <w:rPr>
          <w:rFonts w:ascii="Times New Roman" w:hAnsi="Times New Roman" w:cs="Times New Roman"/>
          <w:sz w:val="24"/>
          <w:szCs w:val="24"/>
        </w:rPr>
        <w:t>IDA</w:t>
      </w:r>
      <w:r w:rsidRPr="00F977EA">
        <w:rPr>
          <w:rFonts w:ascii="Times New Roman" w:hAnsi="Times New Roman" w:cs="Times New Roman"/>
          <w:sz w:val="24"/>
          <w:szCs w:val="24"/>
        </w:rPr>
        <w:t xml:space="preserve"> could</w:t>
      </w:r>
      <w:r w:rsidR="00E6761C">
        <w:rPr>
          <w:rFonts w:ascii="Times New Roman" w:hAnsi="Times New Roman" w:cs="Times New Roman"/>
          <w:sz w:val="24"/>
          <w:szCs w:val="24"/>
        </w:rPr>
        <w:t xml:space="preserve"> establish an Indigenous data repository, </w:t>
      </w:r>
      <w:r w:rsidRPr="00F977EA">
        <w:rPr>
          <w:rFonts w:ascii="Times New Roman" w:hAnsi="Times New Roman" w:cs="Times New Roman"/>
          <w:sz w:val="24"/>
          <w:szCs w:val="24"/>
        </w:rPr>
        <w:t>set up to receive and hol</w:t>
      </w:r>
      <w:r w:rsidR="00E6761C">
        <w:rPr>
          <w:rFonts w:ascii="Times New Roman" w:hAnsi="Times New Roman" w:cs="Times New Roman"/>
          <w:sz w:val="24"/>
          <w:szCs w:val="24"/>
        </w:rPr>
        <w:t xml:space="preserve">d </w:t>
      </w:r>
    </w:p>
    <w:p w14:paraId="4B6F31D6" w14:textId="5D2DB1E3" w:rsidR="005434A4" w:rsidRPr="00F977EA" w:rsidRDefault="00D45C2B"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 xml:space="preserve">Indigenous data </w:t>
      </w:r>
      <w:r w:rsidR="00E6761C">
        <w:rPr>
          <w:rFonts w:ascii="Times New Roman" w:hAnsi="Times New Roman" w:cs="Times New Roman"/>
          <w:sz w:val="24"/>
          <w:szCs w:val="24"/>
        </w:rPr>
        <w:t xml:space="preserve">resources on behalf of </w:t>
      </w:r>
      <w:r w:rsidRPr="00F977EA">
        <w:rPr>
          <w:rFonts w:ascii="Times New Roman" w:hAnsi="Times New Roman" w:cs="Times New Roman"/>
          <w:sz w:val="24"/>
          <w:szCs w:val="24"/>
        </w:rPr>
        <w:t>communities</w:t>
      </w:r>
      <w:r w:rsidR="00F977EA" w:rsidRPr="00F977EA">
        <w:rPr>
          <w:rFonts w:ascii="Times New Roman" w:hAnsi="Times New Roman" w:cs="Times New Roman"/>
          <w:sz w:val="24"/>
          <w:szCs w:val="24"/>
        </w:rPr>
        <w:t xml:space="preserve"> </w:t>
      </w:r>
      <w:r w:rsidR="00E6761C">
        <w:rPr>
          <w:rFonts w:ascii="Times New Roman" w:hAnsi="Times New Roman" w:cs="Times New Roman"/>
          <w:sz w:val="24"/>
          <w:szCs w:val="24"/>
        </w:rPr>
        <w:t>under</w:t>
      </w:r>
      <w:r w:rsidR="00F977EA" w:rsidRPr="00F977EA">
        <w:rPr>
          <w:rFonts w:ascii="Times New Roman" w:hAnsi="Times New Roman" w:cs="Times New Roman"/>
          <w:sz w:val="24"/>
          <w:szCs w:val="24"/>
        </w:rPr>
        <w:t xml:space="preserve"> terms and conditions that uphold their Indigenous Data Sovereignty rights</w:t>
      </w:r>
      <w:r w:rsidRPr="00F977EA">
        <w:rPr>
          <w:rFonts w:ascii="Times New Roman" w:hAnsi="Times New Roman" w:cs="Times New Roman"/>
          <w:sz w:val="24"/>
          <w:szCs w:val="24"/>
        </w:rPr>
        <w:t>.</w:t>
      </w:r>
    </w:p>
    <w:p w14:paraId="66EE3BFB" w14:textId="77777777" w:rsidR="00AE1C41" w:rsidRDefault="00AE1C41" w:rsidP="00B05A3A">
      <w:pPr>
        <w:spacing w:after="0" w:line="240" w:lineRule="auto"/>
        <w:rPr>
          <w:rFonts w:cstheme="minorHAnsi"/>
          <w:b/>
          <w:sz w:val="24"/>
          <w:szCs w:val="24"/>
        </w:rPr>
      </w:pPr>
    </w:p>
    <w:p w14:paraId="03D7CDF1" w14:textId="40347AE3" w:rsidR="00D45C2B" w:rsidRPr="00AE1C41" w:rsidRDefault="003A4DCC" w:rsidP="00B05A3A">
      <w:pPr>
        <w:pStyle w:val="ListParagraph"/>
        <w:numPr>
          <w:ilvl w:val="0"/>
          <w:numId w:val="15"/>
        </w:numPr>
        <w:spacing w:after="0" w:line="240" w:lineRule="auto"/>
        <w:rPr>
          <w:rFonts w:cstheme="minorHAnsi"/>
          <w:b/>
          <w:sz w:val="24"/>
          <w:szCs w:val="24"/>
        </w:rPr>
      </w:pPr>
      <w:r w:rsidRPr="00AE1C41">
        <w:rPr>
          <w:rFonts w:cstheme="minorHAnsi"/>
          <w:b/>
          <w:sz w:val="24"/>
          <w:szCs w:val="24"/>
        </w:rPr>
        <w:t xml:space="preserve">Provide </w:t>
      </w:r>
      <w:r w:rsidR="00D45C2B" w:rsidRPr="00AE1C41">
        <w:rPr>
          <w:rFonts w:cstheme="minorHAnsi"/>
          <w:b/>
          <w:sz w:val="24"/>
          <w:szCs w:val="24"/>
        </w:rPr>
        <w:t xml:space="preserve">Data </w:t>
      </w:r>
      <w:r w:rsidRPr="00AE1C41">
        <w:rPr>
          <w:rFonts w:cstheme="minorHAnsi"/>
          <w:b/>
          <w:sz w:val="24"/>
          <w:szCs w:val="24"/>
        </w:rPr>
        <w:t xml:space="preserve">Capability Support </w:t>
      </w:r>
    </w:p>
    <w:p w14:paraId="090438F2" w14:textId="5CAF5D4E" w:rsidR="00D45C2B" w:rsidRPr="00F977EA" w:rsidRDefault="00D45C2B"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t xml:space="preserve">It is recognised that </w:t>
      </w:r>
      <w:r w:rsidR="00F977EA">
        <w:rPr>
          <w:rFonts w:ascii="Times New Roman" w:hAnsi="Times New Roman" w:cs="Times New Roman"/>
          <w:sz w:val="24"/>
          <w:szCs w:val="24"/>
        </w:rPr>
        <w:t>public sector</w:t>
      </w:r>
      <w:r w:rsidRPr="00F977EA">
        <w:rPr>
          <w:rFonts w:ascii="Times New Roman" w:hAnsi="Times New Roman" w:cs="Times New Roman"/>
          <w:sz w:val="24"/>
          <w:szCs w:val="24"/>
        </w:rPr>
        <w:t xml:space="preserve"> capabilities </w:t>
      </w:r>
      <w:r w:rsidR="00F977EA">
        <w:rPr>
          <w:rFonts w:ascii="Times New Roman" w:hAnsi="Times New Roman" w:cs="Times New Roman"/>
          <w:sz w:val="24"/>
          <w:szCs w:val="24"/>
        </w:rPr>
        <w:t>relating to</w:t>
      </w:r>
      <w:r w:rsidRPr="00F977EA">
        <w:rPr>
          <w:rFonts w:ascii="Times New Roman" w:hAnsi="Times New Roman" w:cs="Times New Roman"/>
          <w:sz w:val="24"/>
          <w:szCs w:val="24"/>
        </w:rPr>
        <w:t xml:space="preserve"> Indigenous Data Sovereignty and Governance requires development. An </w:t>
      </w:r>
      <w:r w:rsidR="00710470">
        <w:rPr>
          <w:rFonts w:ascii="Times New Roman" w:hAnsi="Times New Roman" w:cs="Times New Roman"/>
          <w:sz w:val="24"/>
          <w:szCs w:val="24"/>
        </w:rPr>
        <w:t>IDA</w:t>
      </w:r>
      <w:r w:rsidRPr="00F977EA">
        <w:rPr>
          <w:rFonts w:ascii="Times New Roman" w:hAnsi="Times New Roman" w:cs="Times New Roman"/>
          <w:sz w:val="24"/>
          <w:szCs w:val="24"/>
        </w:rPr>
        <w:t xml:space="preserve"> could provide </w:t>
      </w:r>
      <w:r w:rsidR="00B9190B" w:rsidRPr="00F977EA">
        <w:rPr>
          <w:rFonts w:ascii="Times New Roman" w:hAnsi="Times New Roman" w:cs="Times New Roman"/>
          <w:sz w:val="24"/>
          <w:szCs w:val="24"/>
        </w:rPr>
        <w:t>guidance</w:t>
      </w:r>
      <w:r w:rsidRPr="00F977EA">
        <w:rPr>
          <w:rFonts w:ascii="Times New Roman" w:hAnsi="Times New Roman" w:cs="Times New Roman"/>
          <w:sz w:val="24"/>
          <w:szCs w:val="24"/>
        </w:rPr>
        <w:t xml:space="preserve"> to agencies including:</w:t>
      </w:r>
    </w:p>
    <w:p w14:paraId="02095DB5" w14:textId="4FFDB545" w:rsidR="00D45C2B" w:rsidRPr="00F977EA" w:rsidRDefault="00E6761C" w:rsidP="00B05A3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D45C2B" w:rsidRPr="00F977EA">
        <w:rPr>
          <w:rFonts w:ascii="Times New Roman" w:hAnsi="Times New Roman" w:cs="Times New Roman"/>
          <w:sz w:val="24"/>
          <w:szCs w:val="24"/>
        </w:rPr>
        <w:t xml:space="preserve">rofessional development including </w:t>
      </w:r>
      <w:r w:rsidR="00F977EA">
        <w:rPr>
          <w:rFonts w:ascii="Times New Roman" w:hAnsi="Times New Roman" w:cs="Times New Roman"/>
          <w:sz w:val="24"/>
          <w:szCs w:val="24"/>
        </w:rPr>
        <w:t xml:space="preserve">workshops on the </w:t>
      </w:r>
      <w:r w:rsidR="00D45C2B" w:rsidRPr="00F977EA">
        <w:rPr>
          <w:rFonts w:ascii="Times New Roman" w:hAnsi="Times New Roman" w:cs="Times New Roman"/>
          <w:sz w:val="24"/>
          <w:szCs w:val="24"/>
        </w:rPr>
        <w:t>fundamentals of Indigenous data sovereignty and governance;</w:t>
      </w:r>
    </w:p>
    <w:p w14:paraId="3C5C884D" w14:textId="0CFA52A9" w:rsidR="00D45C2B" w:rsidRPr="00F977EA" w:rsidRDefault="00E6761C" w:rsidP="00B05A3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D45C2B" w:rsidRPr="00F977EA">
        <w:rPr>
          <w:rFonts w:ascii="Times New Roman" w:hAnsi="Times New Roman" w:cs="Times New Roman"/>
          <w:sz w:val="24"/>
          <w:szCs w:val="24"/>
        </w:rPr>
        <w:t>stablishing Indigenous Data Governance mechanisms;</w:t>
      </w:r>
      <w:r w:rsidR="00B9190B" w:rsidRPr="00F977EA">
        <w:rPr>
          <w:rFonts w:ascii="Times New Roman" w:hAnsi="Times New Roman" w:cs="Times New Roman"/>
          <w:sz w:val="24"/>
          <w:szCs w:val="24"/>
        </w:rPr>
        <w:t xml:space="preserve"> and</w:t>
      </w:r>
    </w:p>
    <w:p w14:paraId="44E5B782" w14:textId="4C91AEAE" w:rsidR="00D45C2B" w:rsidRPr="00F977EA" w:rsidRDefault="00E6761C" w:rsidP="00B05A3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977EA">
        <w:rPr>
          <w:rFonts w:ascii="Times New Roman" w:hAnsi="Times New Roman" w:cs="Times New Roman"/>
          <w:sz w:val="24"/>
          <w:szCs w:val="24"/>
        </w:rPr>
        <w:t xml:space="preserve">rovide advice and assistance </w:t>
      </w:r>
      <w:r w:rsidR="00D45C2B" w:rsidRPr="00F977EA">
        <w:rPr>
          <w:rFonts w:ascii="Times New Roman" w:hAnsi="Times New Roman" w:cs="Times New Roman"/>
          <w:sz w:val="24"/>
          <w:szCs w:val="24"/>
        </w:rPr>
        <w:t>on data sharing and repatriation agreements</w:t>
      </w:r>
      <w:r w:rsidR="002A6C23">
        <w:rPr>
          <w:rFonts w:ascii="Times New Roman" w:hAnsi="Times New Roman" w:cs="Times New Roman"/>
          <w:sz w:val="24"/>
          <w:szCs w:val="24"/>
        </w:rPr>
        <w:t>.</w:t>
      </w:r>
    </w:p>
    <w:p w14:paraId="3BBDD649" w14:textId="4E9B672E" w:rsidR="00D45C2B" w:rsidRPr="00F977EA" w:rsidRDefault="00A04B7E" w:rsidP="00B05A3A">
      <w:pPr>
        <w:spacing w:after="0" w:line="240" w:lineRule="auto"/>
        <w:rPr>
          <w:rFonts w:ascii="Times New Roman" w:hAnsi="Times New Roman" w:cs="Times New Roman"/>
          <w:sz w:val="24"/>
          <w:szCs w:val="24"/>
        </w:rPr>
      </w:pPr>
      <w:r w:rsidRPr="00F977EA">
        <w:rPr>
          <w:rFonts w:ascii="Times New Roman" w:hAnsi="Times New Roman" w:cs="Times New Roman"/>
          <w:sz w:val="24"/>
          <w:szCs w:val="24"/>
        </w:rPr>
        <w:br/>
      </w:r>
      <w:r w:rsidR="00B9190B" w:rsidRPr="00F977EA">
        <w:rPr>
          <w:rFonts w:ascii="Times New Roman" w:hAnsi="Times New Roman" w:cs="Times New Roman"/>
          <w:sz w:val="24"/>
          <w:szCs w:val="24"/>
        </w:rPr>
        <w:t xml:space="preserve">Additionally, there is a need to ensure that Indigenous communities have the capability to engage in </w:t>
      </w:r>
      <w:r w:rsidRPr="00F977EA">
        <w:rPr>
          <w:rFonts w:ascii="Times New Roman" w:hAnsi="Times New Roman" w:cs="Times New Roman"/>
          <w:sz w:val="24"/>
          <w:szCs w:val="24"/>
        </w:rPr>
        <w:t xml:space="preserve">determining, collecting and governing their own </w:t>
      </w:r>
      <w:r w:rsidR="00B9190B" w:rsidRPr="00F977EA">
        <w:rPr>
          <w:rFonts w:ascii="Times New Roman" w:hAnsi="Times New Roman" w:cs="Times New Roman"/>
          <w:sz w:val="24"/>
          <w:szCs w:val="24"/>
        </w:rPr>
        <w:t>data. An Indigenous Data Authority could provide guidance and professional services on:</w:t>
      </w:r>
    </w:p>
    <w:p w14:paraId="7CD2831C" w14:textId="24F478B2" w:rsidR="00B9190B" w:rsidRPr="00F977EA" w:rsidRDefault="00E6761C" w:rsidP="00B05A3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2A6C23">
        <w:rPr>
          <w:rFonts w:ascii="Times New Roman" w:hAnsi="Times New Roman" w:cs="Times New Roman"/>
          <w:sz w:val="24"/>
          <w:szCs w:val="24"/>
        </w:rPr>
        <w:t>uilding d</w:t>
      </w:r>
      <w:r w:rsidR="00B9190B" w:rsidRPr="00F977EA">
        <w:rPr>
          <w:rFonts w:ascii="Times New Roman" w:hAnsi="Times New Roman" w:cs="Times New Roman"/>
          <w:sz w:val="24"/>
          <w:szCs w:val="24"/>
        </w:rPr>
        <w:t>ata literacy and practice;</w:t>
      </w:r>
    </w:p>
    <w:p w14:paraId="32FCCC26" w14:textId="5C5AAA05" w:rsidR="00B9190B" w:rsidRPr="00F977EA" w:rsidRDefault="00E6761C" w:rsidP="00B05A3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A6C23">
        <w:rPr>
          <w:rFonts w:ascii="Times New Roman" w:hAnsi="Times New Roman" w:cs="Times New Roman"/>
          <w:sz w:val="24"/>
          <w:szCs w:val="24"/>
        </w:rPr>
        <w:t>upporting d</w:t>
      </w:r>
      <w:r w:rsidR="00B9190B" w:rsidRPr="00F977EA">
        <w:rPr>
          <w:rFonts w:ascii="Times New Roman" w:hAnsi="Times New Roman" w:cs="Times New Roman"/>
          <w:sz w:val="24"/>
          <w:szCs w:val="24"/>
        </w:rPr>
        <w:t>ata asset mapping;</w:t>
      </w:r>
    </w:p>
    <w:p w14:paraId="273094C3" w14:textId="3F412DE4" w:rsidR="00B9190B" w:rsidRPr="00F977EA" w:rsidRDefault="00E6761C" w:rsidP="00B05A3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B9190B" w:rsidRPr="00F977EA">
        <w:rPr>
          <w:rFonts w:ascii="Times New Roman" w:hAnsi="Times New Roman" w:cs="Times New Roman"/>
          <w:sz w:val="24"/>
          <w:szCs w:val="24"/>
        </w:rPr>
        <w:t xml:space="preserve">stablishing </w:t>
      </w:r>
      <w:proofErr w:type="gramStart"/>
      <w:r w:rsidR="00B9190B" w:rsidRPr="00F977EA">
        <w:rPr>
          <w:rFonts w:ascii="Times New Roman" w:hAnsi="Times New Roman" w:cs="Times New Roman"/>
          <w:sz w:val="24"/>
          <w:szCs w:val="24"/>
        </w:rPr>
        <w:t>community based</w:t>
      </w:r>
      <w:proofErr w:type="gramEnd"/>
      <w:r w:rsidR="00B9190B" w:rsidRPr="00F977EA">
        <w:rPr>
          <w:rFonts w:ascii="Times New Roman" w:hAnsi="Times New Roman" w:cs="Times New Roman"/>
          <w:sz w:val="24"/>
          <w:szCs w:val="24"/>
        </w:rPr>
        <w:t xml:space="preserve"> data sharing agreements;</w:t>
      </w:r>
    </w:p>
    <w:p w14:paraId="0DC7D735" w14:textId="4EB457C3" w:rsidR="00B9190B" w:rsidRPr="00F977EA" w:rsidRDefault="00E6761C" w:rsidP="00B05A3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B9190B" w:rsidRPr="00F977EA">
        <w:rPr>
          <w:rFonts w:ascii="Times New Roman" w:hAnsi="Times New Roman" w:cs="Times New Roman"/>
          <w:sz w:val="24"/>
          <w:szCs w:val="24"/>
        </w:rPr>
        <w:t>stablish</w:t>
      </w:r>
      <w:r w:rsidR="00A04B7E" w:rsidRPr="00F977EA">
        <w:rPr>
          <w:rFonts w:ascii="Times New Roman" w:hAnsi="Times New Roman" w:cs="Times New Roman"/>
          <w:sz w:val="24"/>
          <w:szCs w:val="24"/>
        </w:rPr>
        <w:t>ing</w:t>
      </w:r>
      <w:r w:rsidR="00B9190B" w:rsidRPr="00F977EA">
        <w:rPr>
          <w:rFonts w:ascii="Times New Roman" w:hAnsi="Times New Roman" w:cs="Times New Roman"/>
          <w:sz w:val="24"/>
          <w:szCs w:val="24"/>
        </w:rPr>
        <w:t xml:space="preserve"> local community data governance systems; and</w:t>
      </w:r>
    </w:p>
    <w:p w14:paraId="4697C1FA" w14:textId="11397A86" w:rsidR="00B9190B" w:rsidRPr="00F977EA" w:rsidRDefault="00E6761C" w:rsidP="00B05A3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04B7E" w:rsidRPr="00F977EA">
        <w:rPr>
          <w:rFonts w:ascii="Times New Roman" w:hAnsi="Times New Roman" w:cs="Times New Roman"/>
          <w:sz w:val="24"/>
          <w:szCs w:val="24"/>
        </w:rPr>
        <w:t xml:space="preserve">roviding </w:t>
      </w:r>
      <w:r w:rsidR="00B9190B" w:rsidRPr="00F977EA">
        <w:rPr>
          <w:rFonts w:ascii="Times New Roman" w:hAnsi="Times New Roman" w:cs="Times New Roman"/>
          <w:sz w:val="24"/>
          <w:szCs w:val="24"/>
        </w:rPr>
        <w:t>data analysis and interpretations skills</w:t>
      </w:r>
      <w:r w:rsidR="002A6C23">
        <w:rPr>
          <w:rFonts w:ascii="Times New Roman" w:hAnsi="Times New Roman" w:cs="Times New Roman"/>
          <w:sz w:val="24"/>
          <w:szCs w:val="24"/>
        </w:rPr>
        <w:t xml:space="preserve"> training</w:t>
      </w:r>
      <w:r w:rsidR="00B9190B" w:rsidRPr="00F977EA">
        <w:rPr>
          <w:rFonts w:ascii="Times New Roman" w:hAnsi="Times New Roman" w:cs="Times New Roman"/>
          <w:sz w:val="24"/>
          <w:szCs w:val="24"/>
        </w:rPr>
        <w:t>.</w:t>
      </w:r>
    </w:p>
    <w:p w14:paraId="1EBD61F9" w14:textId="77777777" w:rsidR="00C86F58" w:rsidRDefault="00C86F58" w:rsidP="00B05A3A">
      <w:pPr>
        <w:spacing w:after="0" w:line="240" w:lineRule="auto"/>
        <w:rPr>
          <w:rFonts w:cstheme="minorHAnsi"/>
          <w:b/>
          <w:bCs/>
          <w:sz w:val="24"/>
          <w:szCs w:val="24"/>
        </w:rPr>
      </w:pPr>
    </w:p>
    <w:p w14:paraId="451E8740" w14:textId="18FA7A0D" w:rsidR="002B4FA3" w:rsidRPr="002B4FA3" w:rsidRDefault="00C86F58" w:rsidP="00B05A3A">
      <w:pPr>
        <w:pStyle w:val="ListParagraph"/>
        <w:numPr>
          <w:ilvl w:val="0"/>
          <w:numId w:val="15"/>
        </w:numPr>
        <w:spacing w:after="0" w:line="240" w:lineRule="auto"/>
        <w:rPr>
          <w:rFonts w:cstheme="minorHAnsi"/>
          <w:sz w:val="24"/>
          <w:szCs w:val="24"/>
        </w:rPr>
      </w:pPr>
      <w:r>
        <w:rPr>
          <w:rFonts w:cstheme="minorHAnsi"/>
          <w:b/>
          <w:bCs/>
          <w:sz w:val="24"/>
          <w:szCs w:val="24"/>
        </w:rPr>
        <w:t xml:space="preserve">Provide Independent </w:t>
      </w:r>
      <w:r w:rsidR="00BA16D9">
        <w:rPr>
          <w:rFonts w:cstheme="minorHAnsi"/>
          <w:b/>
          <w:bCs/>
          <w:sz w:val="24"/>
          <w:szCs w:val="24"/>
        </w:rPr>
        <w:t xml:space="preserve">Performance Monitoring </w:t>
      </w:r>
    </w:p>
    <w:p w14:paraId="714CC454" w14:textId="77777777" w:rsidR="00E6761C" w:rsidRDefault="00BA16D9" w:rsidP="00B05A3A">
      <w:pPr>
        <w:spacing w:after="0" w:line="240" w:lineRule="auto"/>
        <w:rPr>
          <w:rFonts w:ascii="Times New Roman" w:hAnsi="Times New Roman" w:cs="Times New Roman"/>
          <w:sz w:val="24"/>
          <w:szCs w:val="24"/>
        </w:rPr>
      </w:pPr>
      <w:r w:rsidRPr="00162607">
        <w:rPr>
          <w:rFonts w:ascii="Times New Roman" w:hAnsi="Times New Roman" w:cs="Times New Roman"/>
          <w:sz w:val="24"/>
          <w:szCs w:val="24"/>
        </w:rPr>
        <w:t>PC Review,</w:t>
      </w:r>
      <w:r w:rsidR="002B4FA3" w:rsidRPr="00162607">
        <w:rPr>
          <w:rFonts w:ascii="Times New Roman" w:hAnsi="Times New Roman" w:cs="Times New Roman"/>
          <w:sz w:val="24"/>
          <w:szCs w:val="24"/>
        </w:rPr>
        <w:t xml:space="preserve"> Draft Recommendation 1 </w:t>
      </w:r>
      <w:r w:rsidR="00E6761C">
        <w:rPr>
          <w:rFonts w:ascii="Times New Roman" w:hAnsi="Times New Roman" w:cs="Times New Roman"/>
          <w:sz w:val="24"/>
          <w:szCs w:val="24"/>
        </w:rPr>
        <w:t xml:space="preserve">(2023: 10) </w:t>
      </w:r>
      <w:r w:rsidRPr="00162607">
        <w:rPr>
          <w:rFonts w:ascii="Times New Roman" w:hAnsi="Times New Roman" w:cs="Times New Roman"/>
          <w:sz w:val="24"/>
          <w:szCs w:val="24"/>
        </w:rPr>
        <w:t>call</w:t>
      </w:r>
      <w:r w:rsidR="009E2C16">
        <w:rPr>
          <w:rFonts w:ascii="Times New Roman" w:hAnsi="Times New Roman" w:cs="Times New Roman"/>
          <w:sz w:val="24"/>
          <w:szCs w:val="24"/>
        </w:rPr>
        <w:t>s</w:t>
      </w:r>
      <w:r w:rsidRPr="00162607">
        <w:rPr>
          <w:rFonts w:ascii="Times New Roman" w:hAnsi="Times New Roman" w:cs="Times New Roman"/>
          <w:sz w:val="24"/>
          <w:szCs w:val="24"/>
        </w:rPr>
        <w:t xml:space="preserve"> for </w:t>
      </w:r>
      <w:r w:rsidR="00E6761C">
        <w:rPr>
          <w:rFonts w:ascii="Times New Roman" w:hAnsi="Times New Roman" w:cs="Times New Roman"/>
          <w:sz w:val="24"/>
          <w:szCs w:val="24"/>
        </w:rPr>
        <w:t>the a</w:t>
      </w:r>
      <w:r w:rsidR="00E6761C" w:rsidRPr="00E6761C">
        <w:rPr>
          <w:rFonts w:ascii="Times New Roman" w:hAnsi="Times New Roman" w:cs="Times New Roman"/>
          <w:sz w:val="24"/>
          <w:szCs w:val="24"/>
        </w:rPr>
        <w:t xml:space="preserve">ppointing </w:t>
      </w:r>
      <w:r w:rsidR="00E6761C">
        <w:rPr>
          <w:rFonts w:ascii="Times New Roman" w:hAnsi="Times New Roman" w:cs="Times New Roman"/>
          <w:sz w:val="24"/>
          <w:szCs w:val="24"/>
        </w:rPr>
        <w:t xml:space="preserve">of </w:t>
      </w:r>
      <w:r w:rsidR="00E6761C" w:rsidRPr="00E6761C">
        <w:rPr>
          <w:rFonts w:ascii="Times New Roman" w:hAnsi="Times New Roman" w:cs="Times New Roman"/>
          <w:sz w:val="24"/>
          <w:szCs w:val="24"/>
        </w:rPr>
        <w:t>an organisation to lead data development</w:t>
      </w:r>
      <w:r w:rsidR="00E6761C">
        <w:rPr>
          <w:rFonts w:ascii="Times New Roman" w:hAnsi="Times New Roman" w:cs="Times New Roman"/>
          <w:sz w:val="24"/>
          <w:szCs w:val="24"/>
        </w:rPr>
        <w:t xml:space="preserve">. The first responsibility of such an organisation is listed as: </w:t>
      </w:r>
    </w:p>
    <w:p w14:paraId="4E7EBDF6" w14:textId="106CB78B" w:rsidR="003E7DFE" w:rsidRPr="00E6761C" w:rsidRDefault="00E6761C" w:rsidP="00B05A3A">
      <w:pPr>
        <w:pStyle w:val="ListParagraph"/>
        <w:numPr>
          <w:ilvl w:val="0"/>
          <w:numId w:val="17"/>
        </w:numPr>
        <w:spacing w:after="0" w:line="240" w:lineRule="auto"/>
        <w:rPr>
          <w:rFonts w:ascii="Times New Roman" w:hAnsi="Times New Roman" w:cs="Times New Roman"/>
          <w:sz w:val="24"/>
          <w:szCs w:val="24"/>
        </w:rPr>
      </w:pPr>
      <w:bookmarkStart w:id="3" w:name="_Hlk148494299"/>
      <w:r w:rsidRPr="00E6761C">
        <w:rPr>
          <w:rFonts w:ascii="Times New Roman" w:hAnsi="Times New Roman" w:cs="Times New Roman"/>
          <w:sz w:val="24"/>
          <w:szCs w:val="24"/>
        </w:rPr>
        <w:t xml:space="preserve">to </w:t>
      </w:r>
      <w:r w:rsidR="003E7DFE" w:rsidRPr="00E6761C">
        <w:rPr>
          <w:rFonts w:ascii="Times New Roman" w:hAnsi="Times New Roman" w:cs="Times New Roman"/>
          <w:sz w:val="24"/>
          <w:szCs w:val="24"/>
        </w:rPr>
        <w:t xml:space="preserve">develop a shared understanding and explicitly articulate </w:t>
      </w:r>
      <w:r w:rsidR="003E7DFE" w:rsidRPr="00E6761C">
        <w:rPr>
          <w:rFonts w:ascii="Times New Roman" w:hAnsi="Times New Roman" w:cs="Times New Roman"/>
          <w:b/>
          <w:bCs/>
          <w:sz w:val="24"/>
          <w:szCs w:val="24"/>
        </w:rPr>
        <w:t>a conceptual logic underpinning the performance monitoring approach</w:t>
      </w:r>
      <w:r w:rsidR="00BA16D9" w:rsidRPr="00E6761C">
        <w:rPr>
          <w:rFonts w:ascii="Times New Roman" w:hAnsi="Times New Roman" w:cs="Times New Roman"/>
          <w:b/>
          <w:bCs/>
          <w:sz w:val="24"/>
          <w:szCs w:val="24"/>
        </w:rPr>
        <w:t xml:space="preserve"> (</w:t>
      </w:r>
      <w:r w:rsidR="00BA16D9" w:rsidRPr="00E6761C">
        <w:rPr>
          <w:rFonts w:ascii="Times New Roman" w:hAnsi="Times New Roman" w:cs="Times New Roman"/>
          <w:sz w:val="24"/>
          <w:szCs w:val="24"/>
        </w:rPr>
        <w:t>highlight in original)</w:t>
      </w:r>
      <w:r w:rsidR="003E7DFE" w:rsidRPr="00E6761C">
        <w:rPr>
          <w:rFonts w:ascii="Times New Roman" w:hAnsi="Times New Roman" w:cs="Times New Roman"/>
          <w:sz w:val="24"/>
          <w:szCs w:val="24"/>
        </w:rPr>
        <w:t>. This should connect key reform actions and outputs under the Priority Reforms to the resulting intermediate outcomes intended to drive improvements in Aboriginal and Torres Strait Islander life outcomes. Intermediate outcomes should include common drivers of change across the socio</w:t>
      </w:r>
      <w:r w:rsidR="003E7DFE" w:rsidRPr="00E6761C">
        <w:rPr>
          <w:rFonts w:ascii="Times New Roman" w:hAnsi="Times New Roman" w:cs="Times New Roman"/>
          <w:sz w:val="24"/>
          <w:szCs w:val="24"/>
        </w:rPr>
        <w:noBreakHyphen/>
        <w:t>economic outcomes, where appropriate</w:t>
      </w:r>
      <w:bookmarkEnd w:id="3"/>
      <w:r w:rsidR="00BA16D9" w:rsidRPr="00E6761C">
        <w:rPr>
          <w:rFonts w:ascii="Times New Roman" w:hAnsi="Times New Roman" w:cs="Times New Roman"/>
          <w:sz w:val="24"/>
          <w:szCs w:val="24"/>
        </w:rPr>
        <w:t>.</w:t>
      </w:r>
    </w:p>
    <w:p w14:paraId="2D348504" w14:textId="77777777" w:rsidR="00710470" w:rsidRDefault="00710470" w:rsidP="00B05A3A">
      <w:pPr>
        <w:spacing w:after="0" w:line="240" w:lineRule="auto"/>
        <w:rPr>
          <w:rFonts w:ascii="Times New Roman" w:hAnsi="Times New Roman" w:cs="Times New Roman"/>
          <w:sz w:val="24"/>
          <w:szCs w:val="24"/>
        </w:rPr>
      </w:pPr>
    </w:p>
    <w:p w14:paraId="1A72100F" w14:textId="3AD2347D" w:rsidR="003E7DFE" w:rsidRPr="00162607" w:rsidRDefault="00BA16D9" w:rsidP="00B05A3A">
      <w:pPr>
        <w:spacing w:after="0" w:line="240" w:lineRule="auto"/>
        <w:rPr>
          <w:rFonts w:ascii="Times New Roman" w:hAnsi="Times New Roman" w:cs="Times New Roman"/>
          <w:sz w:val="24"/>
          <w:szCs w:val="24"/>
        </w:rPr>
      </w:pPr>
      <w:r w:rsidRPr="00162607">
        <w:rPr>
          <w:rFonts w:ascii="Times New Roman" w:hAnsi="Times New Roman" w:cs="Times New Roman"/>
          <w:sz w:val="24"/>
          <w:szCs w:val="24"/>
        </w:rPr>
        <w:t xml:space="preserve">The IDA could fulfil this function. </w:t>
      </w:r>
    </w:p>
    <w:p w14:paraId="1FE61831" w14:textId="77777777" w:rsidR="00A35791" w:rsidRPr="00162607" w:rsidRDefault="00A35791" w:rsidP="00B05A3A">
      <w:pPr>
        <w:spacing w:after="0" w:line="240" w:lineRule="auto"/>
        <w:rPr>
          <w:rFonts w:ascii="Times New Roman" w:hAnsi="Times New Roman" w:cs="Times New Roman"/>
          <w:sz w:val="24"/>
          <w:szCs w:val="24"/>
        </w:rPr>
      </w:pPr>
    </w:p>
    <w:p w14:paraId="697AF0F5" w14:textId="77777777" w:rsidR="00710470" w:rsidRDefault="00710470">
      <w:pPr>
        <w:rPr>
          <w:rFonts w:ascii="Times New Roman" w:hAnsi="Times New Roman" w:cs="Times New Roman"/>
          <w:b/>
          <w:bCs/>
          <w:sz w:val="24"/>
          <w:szCs w:val="24"/>
        </w:rPr>
      </w:pPr>
      <w:r>
        <w:rPr>
          <w:rFonts w:ascii="Times New Roman" w:hAnsi="Times New Roman" w:cs="Times New Roman"/>
          <w:b/>
          <w:bCs/>
          <w:sz w:val="24"/>
          <w:szCs w:val="24"/>
        </w:rPr>
        <w:br w:type="page"/>
      </w:r>
    </w:p>
    <w:p w14:paraId="256EA922" w14:textId="52DFA99E" w:rsidR="005A0206" w:rsidRPr="00162607" w:rsidRDefault="00D33E6C" w:rsidP="00B05A3A">
      <w:pPr>
        <w:spacing w:after="0" w:line="240" w:lineRule="auto"/>
        <w:rPr>
          <w:rFonts w:ascii="Times New Roman" w:hAnsi="Times New Roman" w:cs="Times New Roman"/>
          <w:sz w:val="24"/>
          <w:szCs w:val="24"/>
        </w:rPr>
      </w:pPr>
      <w:r w:rsidRPr="00162607">
        <w:rPr>
          <w:rFonts w:ascii="Times New Roman" w:hAnsi="Times New Roman" w:cs="Times New Roman"/>
          <w:b/>
          <w:bCs/>
          <w:sz w:val="24"/>
          <w:szCs w:val="24"/>
        </w:rPr>
        <w:t xml:space="preserve">References: </w:t>
      </w:r>
      <w:r w:rsidRPr="00162607">
        <w:rPr>
          <w:rFonts w:ascii="Times New Roman" w:hAnsi="Times New Roman" w:cs="Times New Roman"/>
          <w:sz w:val="24"/>
          <w:szCs w:val="24"/>
        </w:rPr>
        <w:t xml:space="preserve"> </w:t>
      </w:r>
    </w:p>
    <w:p w14:paraId="2A1BA706" w14:textId="3B9C8817" w:rsidR="00B05A3A" w:rsidRPr="00B05A3A" w:rsidRDefault="00B05A3A" w:rsidP="00B05A3A">
      <w:pPr>
        <w:pStyle w:val="EndNoteBibliography"/>
        <w:spacing w:after="0"/>
        <w:ind w:left="720" w:hanging="720"/>
        <w:rPr>
          <w:rFonts w:ascii="Times New Roman" w:hAnsi="Times New Roman" w:cs="Times New Roman"/>
          <w:sz w:val="24"/>
          <w:szCs w:val="24"/>
        </w:rPr>
      </w:pPr>
      <w:r w:rsidRPr="00B05A3A">
        <w:rPr>
          <w:rFonts w:ascii="Times New Roman" w:hAnsi="Times New Roman" w:cs="Times New Roman"/>
          <w:sz w:val="24"/>
          <w:szCs w:val="24"/>
        </w:rPr>
        <w:t xml:space="preserve">Maiam nayri Wingara. (2018). Indigenous Data Sovereignty Communique: Indigenous Data Sovereignty Summit 20/06/2018. Retrieved from </w:t>
      </w:r>
      <w:hyperlink r:id="rId12" w:history="1">
        <w:r w:rsidRPr="00B05A3A">
          <w:rPr>
            <w:rStyle w:val="Hyperlink"/>
            <w:rFonts w:ascii="Times New Roman" w:hAnsi="Times New Roman" w:cs="Times New Roman"/>
            <w:sz w:val="24"/>
            <w:szCs w:val="24"/>
          </w:rPr>
          <w:t>https://static1.squarespace.com/static/5b3043afb40b9d20411f3512/t/5b6c0f9a0e2e725e9cabf4a6/1533808545167/Communique%2B-%2BIndigenous%2BData%2BSovereignty%2BSummit.pdf</w:t>
        </w:r>
      </w:hyperlink>
      <w:r w:rsidRPr="00B05A3A">
        <w:rPr>
          <w:rFonts w:ascii="Times New Roman" w:hAnsi="Times New Roman" w:cs="Times New Roman"/>
          <w:sz w:val="24"/>
          <w:szCs w:val="24"/>
        </w:rPr>
        <w:t>.</w:t>
      </w:r>
    </w:p>
    <w:p w14:paraId="7A11BAE2" w14:textId="6426FC01" w:rsidR="00A708B3" w:rsidRPr="00B05A3A" w:rsidRDefault="00B05A3A" w:rsidP="00B05A3A">
      <w:pPr>
        <w:spacing w:after="0" w:line="240" w:lineRule="auto"/>
        <w:ind w:left="720" w:hanging="720"/>
        <w:rPr>
          <w:rFonts w:ascii="Times New Roman" w:hAnsi="Times New Roman" w:cs="Times New Roman"/>
          <w:sz w:val="24"/>
          <w:szCs w:val="24"/>
        </w:rPr>
      </w:pPr>
      <w:proofErr w:type="spellStart"/>
      <w:r w:rsidRPr="00B05A3A">
        <w:rPr>
          <w:rFonts w:ascii="Times New Roman" w:hAnsi="Times New Roman" w:cs="Times New Roman"/>
          <w:sz w:val="24"/>
          <w:szCs w:val="24"/>
        </w:rPr>
        <w:t>Maiam</w:t>
      </w:r>
      <w:proofErr w:type="spellEnd"/>
      <w:r w:rsidRPr="00B05A3A">
        <w:rPr>
          <w:rFonts w:ascii="Times New Roman" w:hAnsi="Times New Roman" w:cs="Times New Roman"/>
          <w:sz w:val="24"/>
          <w:szCs w:val="24"/>
        </w:rPr>
        <w:t xml:space="preserve"> </w:t>
      </w:r>
      <w:proofErr w:type="spellStart"/>
      <w:r w:rsidRPr="00B05A3A">
        <w:rPr>
          <w:rFonts w:ascii="Times New Roman" w:hAnsi="Times New Roman" w:cs="Times New Roman"/>
          <w:sz w:val="24"/>
          <w:szCs w:val="24"/>
        </w:rPr>
        <w:t>nayri</w:t>
      </w:r>
      <w:proofErr w:type="spellEnd"/>
      <w:r w:rsidRPr="00B05A3A">
        <w:rPr>
          <w:rFonts w:ascii="Times New Roman" w:hAnsi="Times New Roman" w:cs="Times New Roman"/>
          <w:sz w:val="24"/>
          <w:szCs w:val="24"/>
        </w:rPr>
        <w:t xml:space="preserve"> </w:t>
      </w:r>
      <w:proofErr w:type="spellStart"/>
      <w:r w:rsidRPr="00B05A3A">
        <w:rPr>
          <w:rFonts w:ascii="Times New Roman" w:hAnsi="Times New Roman" w:cs="Times New Roman"/>
          <w:sz w:val="24"/>
          <w:szCs w:val="24"/>
        </w:rPr>
        <w:t>Wingara</w:t>
      </w:r>
      <w:proofErr w:type="spellEnd"/>
      <w:r w:rsidR="00162607" w:rsidRPr="00B05A3A">
        <w:rPr>
          <w:rFonts w:ascii="Times New Roman" w:hAnsi="Times New Roman" w:cs="Times New Roman"/>
          <w:sz w:val="24"/>
          <w:szCs w:val="24"/>
        </w:rPr>
        <w:t xml:space="preserve"> (2023) </w:t>
      </w:r>
      <w:r w:rsidRPr="00B05A3A">
        <w:rPr>
          <w:rFonts w:ascii="Times New Roman" w:hAnsi="Times New Roman" w:cs="Times New Roman"/>
          <w:sz w:val="24"/>
          <w:szCs w:val="24"/>
        </w:rPr>
        <w:t xml:space="preserve">Indigenous Data Governance Communique:  National Indigenous Data Sovereignty Summit 13th June 2023, Cairns </w:t>
      </w:r>
      <w:hyperlink r:id="rId13" w:history="1">
        <w:r w:rsidRPr="00B05A3A">
          <w:rPr>
            <w:rStyle w:val="Hyperlink"/>
            <w:rFonts w:ascii="Times New Roman" w:hAnsi="Times New Roman" w:cs="Times New Roman"/>
            <w:sz w:val="24"/>
            <w:szCs w:val="24"/>
          </w:rPr>
          <w:t>https://static1.squarespace.com/static/5b3043afb40b9d20411f3512/t/64f7b64b19d9dd4616bf2c75/1693955660219/Indigenous+Data+Governance+Communique+2023.pdf</w:t>
        </w:r>
      </w:hyperlink>
      <w:r w:rsidRPr="00B05A3A">
        <w:rPr>
          <w:rFonts w:ascii="Times New Roman" w:hAnsi="Times New Roman" w:cs="Times New Roman"/>
          <w:sz w:val="24"/>
          <w:szCs w:val="24"/>
        </w:rPr>
        <w:t xml:space="preserve"> </w:t>
      </w:r>
      <w:r w:rsidR="00A708B3" w:rsidRPr="00B05A3A">
        <w:rPr>
          <w:rFonts w:ascii="Times New Roman" w:hAnsi="Times New Roman" w:cs="Times New Roman"/>
          <w:sz w:val="24"/>
          <w:szCs w:val="24"/>
        </w:rPr>
        <w:br/>
      </w:r>
      <w:r w:rsidR="00A708B3" w:rsidRPr="00B05A3A">
        <w:rPr>
          <w:rFonts w:ascii="Times New Roman" w:hAnsi="Times New Roman" w:cs="Times New Roman"/>
          <w:i/>
          <w:iCs/>
          <w:sz w:val="24"/>
          <w:szCs w:val="24"/>
        </w:rPr>
        <w:t>National Agreement on Closing the Gap</w:t>
      </w:r>
      <w:r w:rsidR="009E2C16" w:rsidRPr="00B05A3A">
        <w:rPr>
          <w:rFonts w:ascii="Times New Roman" w:hAnsi="Times New Roman" w:cs="Times New Roman"/>
          <w:sz w:val="24"/>
          <w:szCs w:val="24"/>
        </w:rPr>
        <w:t xml:space="preserve"> (2020) ‘Closing the Gap in Partnership’ </w:t>
      </w:r>
      <w:hyperlink r:id="rId14" w:history="1">
        <w:r w:rsidR="009E2C16" w:rsidRPr="00B05A3A">
          <w:rPr>
            <w:rStyle w:val="Hyperlink"/>
            <w:rFonts w:ascii="Times New Roman" w:hAnsi="Times New Roman" w:cs="Times New Roman"/>
            <w:sz w:val="24"/>
            <w:szCs w:val="24"/>
          </w:rPr>
          <w:t>https://www.closingthegap.gov.au/sites/default/files/files/national-agreement-ctg.pdf</w:t>
        </w:r>
      </w:hyperlink>
      <w:r w:rsidR="009E2C16" w:rsidRPr="00B05A3A">
        <w:rPr>
          <w:rFonts w:ascii="Times New Roman" w:hAnsi="Times New Roman" w:cs="Times New Roman"/>
          <w:sz w:val="24"/>
          <w:szCs w:val="24"/>
        </w:rPr>
        <w:t xml:space="preserve"> </w:t>
      </w:r>
    </w:p>
    <w:p w14:paraId="4E42143F" w14:textId="4DD589FE" w:rsidR="005A0206" w:rsidRDefault="009E2C16" w:rsidP="00B05A3A">
      <w:pPr>
        <w:spacing w:after="0" w:line="240" w:lineRule="auto"/>
        <w:ind w:left="720" w:hanging="720"/>
        <w:rPr>
          <w:rFonts w:ascii="Times New Roman" w:hAnsi="Times New Roman" w:cs="Times New Roman"/>
          <w:sz w:val="24"/>
          <w:szCs w:val="24"/>
        </w:rPr>
      </w:pPr>
      <w:r w:rsidRPr="00B05A3A">
        <w:rPr>
          <w:rFonts w:ascii="Times New Roman" w:hAnsi="Times New Roman" w:cs="Times New Roman"/>
          <w:sz w:val="24"/>
          <w:szCs w:val="24"/>
        </w:rPr>
        <w:t>Productivity Commission (2023) Review of the National Agreement on Closing the Gap, Draft Report, Canberra, July.</w:t>
      </w:r>
    </w:p>
    <w:p w14:paraId="262C4F92" w14:textId="305CC19C" w:rsidR="003246CF" w:rsidRPr="003246CF" w:rsidRDefault="003246CF" w:rsidP="003246CF">
      <w:pPr>
        <w:spacing w:after="0" w:line="240" w:lineRule="auto"/>
        <w:ind w:left="720" w:hanging="720"/>
        <w:rPr>
          <w:rFonts w:ascii="Times New Roman" w:hAnsi="Times New Roman" w:cs="Times New Roman"/>
          <w:iCs/>
          <w:noProof/>
          <w:sz w:val="24"/>
          <w:szCs w:val="24"/>
          <w:lang w:val="en-US"/>
        </w:rPr>
      </w:pPr>
      <w:r w:rsidRPr="003246CF">
        <w:rPr>
          <w:rFonts w:ascii="Times New Roman" w:hAnsi="Times New Roman" w:cs="Times New Roman"/>
          <w:noProof/>
          <w:sz w:val="24"/>
          <w:szCs w:val="24"/>
          <w:lang w:val="en-US"/>
        </w:rPr>
        <w:t xml:space="preserve">Richardson, G., Jackson, R., Prehn, J., &amp; Hartmann, J. (2023). </w:t>
      </w:r>
      <w:r w:rsidRPr="003246CF">
        <w:rPr>
          <w:rFonts w:ascii="Times New Roman" w:hAnsi="Times New Roman" w:cs="Times New Roman"/>
          <w:i/>
          <w:iCs/>
          <w:noProof/>
          <w:sz w:val="24"/>
          <w:szCs w:val="24"/>
          <w:lang w:val="en-US"/>
        </w:rPr>
        <w:t>Framework for Governance of Indigenous Data: Practical guidance for the Australian Public Service</w:t>
      </w:r>
      <w:r w:rsidRPr="003246CF">
        <w:rPr>
          <w:rFonts w:ascii="Times New Roman" w:hAnsi="Times New Roman" w:cs="Times New Roman"/>
          <w:noProof/>
          <w:sz w:val="24"/>
          <w:szCs w:val="24"/>
          <w:lang w:val="en-US"/>
        </w:rPr>
        <w:t xml:space="preserve">. </w:t>
      </w:r>
      <w:r w:rsidRPr="003246CF">
        <w:rPr>
          <w:rFonts w:ascii="Times New Roman" w:hAnsi="Times New Roman" w:cs="Times New Roman"/>
          <w:iCs/>
          <w:noProof/>
          <w:sz w:val="24"/>
          <w:szCs w:val="24"/>
          <w:lang w:val="en-US"/>
        </w:rPr>
        <w:t xml:space="preserve">Australian Federal Government </w:t>
      </w:r>
    </w:p>
    <w:p w14:paraId="343EF4A2" w14:textId="77777777" w:rsidR="003246CF" w:rsidRPr="00B05A3A" w:rsidRDefault="003246CF" w:rsidP="00B05A3A">
      <w:pPr>
        <w:spacing w:after="0" w:line="240" w:lineRule="auto"/>
        <w:ind w:left="720" w:hanging="720"/>
        <w:rPr>
          <w:rFonts w:ascii="Times New Roman" w:hAnsi="Times New Roman" w:cs="Times New Roman"/>
          <w:sz w:val="24"/>
          <w:szCs w:val="24"/>
        </w:rPr>
      </w:pPr>
    </w:p>
    <w:p w14:paraId="7F3E33D8" w14:textId="77777777" w:rsidR="00162607" w:rsidRPr="00432E35" w:rsidRDefault="00162607" w:rsidP="00B05A3A">
      <w:pPr>
        <w:spacing w:after="0" w:line="240" w:lineRule="auto"/>
        <w:ind w:left="720" w:hanging="720"/>
        <w:rPr>
          <w:rFonts w:cstheme="minorHAnsi"/>
          <w:sz w:val="24"/>
          <w:szCs w:val="24"/>
        </w:rPr>
      </w:pPr>
    </w:p>
    <w:p w14:paraId="1F4FEAB1" w14:textId="77777777" w:rsidR="00A35791" w:rsidRPr="00432E35" w:rsidRDefault="00A35791" w:rsidP="00432E35">
      <w:pPr>
        <w:spacing w:after="0" w:line="240" w:lineRule="auto"/>
        <w:rPr>
          <w:rFonts w:cstheme="minorHAnsi"/>
          <w:sz w:val="24"/>
          <w:szCs w:val="24"/>
        </w:rPr>
      </w:pPr>
    </w:p>
    <w:p w14:paraId="7BAAEA86" w14:textId="77777777" w:rsidR="008778D4" w:rsidRPr="00432E35" w:rsidRDefault="008778D4" w:rsidP="00432E35">
      <w:pPr>
        <w:spacing w:after="0" w:line="240" w:lineRule="auto"/>
        <w:rPr>
          <w:rFonts w:cstheme="minorHAnsi"/>
          <w:sz w:val="24"/>
          <w:szCs w:val="24"/>
        </w:rPr>
      </w:pPr>
    </w:p>
    <w:p w14:paraId="66F41874" w14:textId="77777777" w:rsidR="00DC46EE" w:rsidRPr="00432E35" w:rsidRDefault="00DC46EE" w:rsidP="00432E35">
      <w:pPr>
        <w:spacing w:after="0" w:line="240" w:lineRule="auto"/>
        <w:rPr>
          <w:rFonts w:cstheme="minorHAnsi"/>
          <w:sz w:val="24"/>
          <w:szCs w:val="24"/>
        </w:rPr>
      </w:pPr>
    </w:p>
    <w:sectPr w:rsidR="00DC46EE" w:rsidRPr="00432E3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1653" w14:textId="77777777" w:rsidR="00017C9B" w:rsidRDefault="00017C9B" w:rsidP="00CD7796">
      <w:pPr>
        <w:spacing w:after="0" w:line="240" w:lineRule="auto"/>
      </w:pPr>
      <w:r>
        <w:separator/>
      </w:r>
    </w:p>
  </w:endnote>
  <w:endnote w:type="continuationSeparator" w:id="0">
    <w:p w14:paraId="62730F3C" w14:textId="77777777" w:rsidR="00017C9B" w:rsidRDefault="00017C9B" w:rsidP="00CD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017382"/>
      <w:docPartObj>
        <w:docPartGallery w:val="Page Numbers (Bottom of Page)"/>
        <w:docPartUnique/>
      </w:docPartObj>
    </w:sdtPr>
    <w:sdtEndPr>
      <w:rPr>
        <w:noProof/>
      </w:rPr>
    </w:sdtEndPr>
    <w:sdtContent>
      <w:p w14:paraId="3846B882" w14:textId="03691383" w:rsidR="00CD7796" w:rsidRDefault="00CD77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FE36B9" w14:textId="77777777" w:rsidR="00CD7796" w:rsidRDefault="00CD7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9BF2" w14:textId="77777777" w:rsidR="00017C9B" w:rsidRDefault="00017C9B" w:rsidP="00CD7796">
      <w:pPr>
        <w:spacing w:after="0" w:line="240" w:lineRule="auto"/>
      </w:pPr>
      <w:r>
        <w:separator/>
      </w:r>
    </w:p>
  </w:footnote>
  <w:footnote w:type="continuationSeparator" w:id="0">
    <w:p w14:paraId="0EE6AAEF" w14:textId="77777777" w:rsidR="00017C9B" w:rsidRDefault="00017C9B" w:rsidP="00CD7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583"/>
    <w:multiLevelType w:val="hybridMultilevel"/>
    <w:tmpl w:val="5FDA85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3E6C9D"/>
    <w:multiLevelType w:val="multilevel"/>
    <w:tmpl w:val="FF8069A4"/>
    <w:numStyleLink w:val="Bullets"/>
  </w:abstractNum>
  <w:abstractNum w:abstractNumId="2" w15:restartNumberingAfterBreak="0">
    <w:nsid w:val="117616AD"/>
    <w:multiLevelType w:val="hybridMultilevel"/>
    <w:tmpl w:val="4B7AE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355E8"/>
    <w:multiLevelType w:val="hybridMultilevel"/>
    <w:tmpl w:val="D51640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C079A1"/>
    <w:multiLevelType w:val="hybridMultilevel"/>
    <w:tmpl w:val="C3062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316D8F"/>
    <w:multiLevelType w:val="hybridMultilevel"/>
    <w:tmpl w:val="97E48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302B8"/>
    <w:multiLevelType w:val="hybridMultilevel"/>
    <w:tmpl w:val="E1CCDEC2"/>
    <w:lvl w:ilvl="0" w:tplc="5C6ACC9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E577B5"/>
    <w:multiLevelType w:val="hybridMultilevel"/>
    <w:tmpl w:val="4BD46572"/>
    <w:lvl w:ilvl="0" w:tplc="5C6ACC9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AC051C"/>
    <w:multiLevelType w:val="hybridMultilevel"/>
    <w:tmpl w:val="51989C0A"/>
    <w:lvl w:ilvl="0" w:tplc="5C6ACC9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64E47"/>
    <w:multiLevelType w:val="hybridMultilevel"/>
    <w:tmpl w:val="8D069F1C"/>
    <w:lvl w:ilvl="0" w:tplc="B55C161C">
      <w:start w:val="7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cs="Times New Roman" w:hint="default"/>
        <w:color w:val="auto"/>
      </w:rPr>
    </w:lvl>
    <w:lvl w:ilvl="2">
      <w:start w:val="1"/>
      <w:numFmt w:val="bullet"/>
      <w:pStyle w:val="ListBullet3"/>
      <w:lvlText w:val="»"/>
      <w:lvlJc w:val="left"/>
      <w:pPr>
        <w:ind w:left="907" w:hanging="227"/>
      </w:pPr>
      <w:rPr>
        <w:rFonts w:ascii="Arial" w:hAnsi="Arial" w:cs="Times New Roman" w:hint="default"/>
        <w:color w:val="auto"/>
      </w:rPr>
    </w:lvl>
    <w:lvl w:ilvl="3">
      <w:start w:val="1"/>
      <w:numFmt w:val="bullet"/>
      <w:lvlText w:val="–"/>
      <w:lvlJc w:val="left"/>
      <w:pPr>
        <w:tabs>
          <w:tab w:val="num" w:pos="851"/>
        </w:tabs>
        <w:ind w:left="907" w:hanging="227"/>
      </w:pPr>
      <w:rPr>
        <w:rFonts w:ascii="Arial" w:hAnsi="Arial" w:cs="Times New Roman" w:hint="default"/>
        <w:color w:val="auto"/>
      </w:rPr>
    </w:lvl>
    <w:lvl w:ilvl="4">
      <w:start w:val="1"/>
      <w:numFmt w:val="bullet"/>
      <w:lvlText w:val="–"/>
      <w:lvlJc w:val="left"/>
      <w:pPr>
        <w:ind w:left="1134" w:hanging="227"/>
      </w:pPr>
      <w:rPr>
        <w:rFonts w:ascii="Arial" w:hAnsi="Arial" w:cs="Times New Roman" w:hint="default"/>
        <w:color w:val="auto"/>
      </w:rPr>
    </w:lvl>
    <w:lvl w:ilvl="5">
      <w:start w:val="1"/>
      <w:numFmt w:val="bullet"/>
      <w:lvlText w:val="–"/>
      <w:lvlJc w:val="left"/>
      <w:pPr>
        <w:ind w:left="1361" w:hanging="227"/>
      </w:pPr>
      <w:rPr>
        <w:rFonts w:ascii="Arial" w:hAnsi="Arial" w:cs="Times New Roman" w:hint="default"/>
      </w:rPr>
    </w:lvl>
    <w:lvl w:ilvl="6">
      <w:start w:val="1"/>
      <w:numFmt w:val="bullet"/>
      <w:lvlText w:val="–"/>
      <w:lvlJc w:val="left"/>
      <w:pPr>
        <w:ind w:left="1588" w:hanging="227"/>
      </w:pPr>
      <w:rPr>
        <w:rFonts w:ascii="Arial" w:hAnsi="Arial" w:cs="Times New Roman" w:hint="default"/>
      </w:rPr>
    </w:lvl>
    <w:lvl w:ilvl="7">
      <w:start w:val="1"/>
      <w:numFmt w:val="bullet"/>
      <w:lvlText w:val="–"/>
      <w:lvlJc w:val="left"/>
      <w:pPr>
        <w:ind w:left="1814" w:hanging="226"/>
      </w:pPr>
      <w:rPr>
        <w:rFonts w:ascii="Arial" w:hAnsi="Arial" w:cs="Times New Roman" w:hint="default"/>
      </w:rPr>
    </w:lvl>
    <w:lvl w:ilvl="8">
      <w:start w:val="1"/>
      <w:numFmt w:val="bullet"/>
      <w:lvlText w:val="–"/>
      <w:lvlJc w:val="left"/>
      <w:pPr>
        <w:tabs>
          <w:tab w:val="num" w:pos="2211"/>
        </w:tabs>
        <w:ind w:left="2041" w:hanging="227"/>
      </w:pPr>
      <w:rPr>
        <w:rFonts w:ascii="Arial" w:hAnsi="Arial" w:cs="Times New Roman" w:hint="default"/>
      </w:rPr>
    </w:lvl>
  </w:abstractNum>
  <w:abstractNum w:abstractNumId="11" w15:restartNumberingAfterBreak="0">
    <w:nsid w:val="64F73552"/>
    <w:multiLevelType w:val="hybridMultilevel"/>
    <w:tmpl w:val="8D44E340"/>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CBB121D"/>
    <w:multiLevelType w:val="hybridMultilevel"/>
    <w:tmpl w:val="189E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20637B"/>
    <w:multiLevelType w:val="hybridMultilevel"/>
    <w:tmpl w:val="3FECA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4837F9"/>
    <w:multiLevelType w:val="hybridMultilevel"/>
    <w:tmpl w:val="264204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E8E6DF5"/>
    <w:multiLevelType w:val="hybridMultilevel"/>
    <w:tmpl w:val="36606B80"/>
    <w:lvl w:ilvl="0" w:tplc="5C6ACC9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5741095">
    <w:abstractNumId w:val="3"/>
  </w:num>
  <w:num w:numId="2" w16cid:durableId="1766920424">
    <w:abstractNumId w:val="0"/>
  </w:num>
  <w:num w:numId="3" w16cid:durableId="1097408313">
    <w:abstractNumId w:val="12"/>
  </w:num>
  <w:num w:numId="4" w16cid:durableId="117459497">
    <w:abstractNumId w:val="1"/>
  </w:num>
  <w:num w:numId="5" w16cid:durableId="1479683425">
    <w:abstractNumId w:val="10"/>
  </w:num>
  <w:num w:numId="6" w16cid:durableId="1351178961">
    <w:abstractNumId w:val="9"/>
  </w:num>
  <w:num w:numId="7" w16cid:durableId="658659160">
    <w:abstractNumId w:val="2"/>
  </w:num>
  <w:num w:numId="8" w16cid:durableId="1087920264">
    <w:abstractNumId w:val="5"/>
  </w:num>
  <w:num w:numId="9" w16cid:durableId="1882352527">
    <w:abstractNumId w:val="8"/>
  </w:num>
  <w:num w:numId="10" w16cid:durableId="203640385">
    <w:abstractNumId w:val="15"/>
  </w:num>
  <w:num w:numId="11" w16cid:durableId="591547884">
    <w:abstractNumId w:val="6"/>
  </w:num>
  <w:num w:numId="12" w16cid:durableId="994651220">
    <w:abstractNumId w:val="7"/>
  </w:num>
  <w:num w:numId="13" w16cid:durableId="471095638">
    <w:abstractNumId w:val="4"/>
  </w:num>
  <w:num w:numId="14" w16cid:durableId="865631747">
    <w:abstractNumId w:val="14"/>
  </w:num>
  <w:num w:numId="15" w16cid:durableId="771822354">
    <w:abstractNumId w:val="11"/>
  </w:num>
  <w:num w:numId="16" w16cid:durableId="1744063929">
    <w:abstractNumId w:val="1"/>
  </w:num>
  <w:num w:numId="17" w16cid:durableId="1615284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EE"/>
    <w:rsid w:val="00017C9B"/>
    <w:rsid w:val="00036232"/>
    <w:rsid w:val="00042D42"/>
    <w:rsid w:val="000C1344"/>
    <w:rsid w:val="00150589"/>
    <w:rsid w:val="0015605C"/>
    <w:rsid w:val="00162607"/>
    <w:rsid w:val="001A1B55"/>
    <w:rsid w:val="001A1D80"/>
    <w:rsid w:val="001E1AC5"/>
    <w:rsid w:val="00221342"/>
    <w:rsid w:val="0022656A"/>
    <w:rsid w:val="002367FD"/>
    <w:rsid w:val="00294493"/>
    <w:rsid w:val="00295594"/>
    <w:rsid w:val="002A2F52"/>
    <w:rsid w:val="002A6C23"/>
    <w:rsid w:val="002B1BB3"/>
    <w:rsid w:val="002B4FA3"/>
    <w:rsid w:val="00311FB9"/>
    <w:rsid w:val="00317148"/>
    <w:rsid w:val="003246CF"/>
    <w:rsid w:val="00355971"/>
    <w:rsid w:val="0038310C"/>
    <w:rsid w:val="00393116"/>
    <w:rsid w:val="003A4DCC"/>
    <w:rsid w:val="003A5D63"/>
    <w:rsid w:val="003B28F4"/>
    <w:rsid w:val="003B29FB"/>
    <w:rsid w:val="003E414D"/>
    <w:rsid w:val="003E7DFE"/>
    <w:rsid w:val="003F0297"/>
    <w:rsid w:val="00432E35"/>
    <w:rsid w:val="004626EF"/>
    <w:rsid w:val="0048477E"/>
    <w:rsid w:val="004B3913"/>
    <w:rsid w:val="004E3C18"/>
    <w:rsid w:val="0050423D"/>
    <w:rsid w:val="00522A1A"/>
    <w:rsid w:val="005434A4"/>
    <w:rsid w:val="005571EA"/>
    <w:rsid w:val="0056541D"/>
    <w:rsid w:val="005A0206"/>
    <w:rsid w:val="005D6D6B"/>
    <w:rsid w:val="005E6FEE"/>
    <w:rsid w:val="00701CFC"/>
    <w:rsid w:val="00701F4A"/>
    <w:rsid w:val="00710470"/>
    <w:rsid w:val="007255F0"/>
    <w:rsid w:val="00756F7D"/>
    <w:rsid w:val="00791600"/>
    <w:rsid w:val="0079733F"/>
    <w:rsid w:val="007A2FD0"/>
    <w:rsid w:val="007B07A6"/>
    <w:rsid w:val="007C2952"/>
    <w:rsid w:val="007D1AB5"/>
    <w:rsid w:val="007F08AC"/>
    <w:rsid w:val="007F2399"/>
    <w:rsid w:val="008611D0"/>
    <w:rsid w:val="008778D4"/>
    <w:rsid w:val="008B4AAD"/>
    <w:rsid w:val="008E7704"/>
    <w:rsid w:val="008F1D06"/>
    <w:rsid w:val="009146A4"/>
    <w:rsid w:val="00925DD8"/>
    <w:rsid w:val="00944C20"/>
    <w:rsid w:val="009543D7"/>
    <w:rsid w:val="00960DB5"/>
    <w:rsid w:val="00993F2D"/>
    <w:rsid w:val="009B26E4"/>
    <w:rsid w:val="009C1F49"/>
    <w:rsid w:val="009C2070"/>
    <w:rsid w:val="009E2C16"/>
    <w:rsid w:val="00A04B7E"/>
    <w:rsid w:val="00A35791"/>
    <w:rsid w:val="00A4175E"/>
    <w:rsid w:val="00A63505"/>
    <w:rsid w:val="00A708B3"/>
    <w:rsid w:val="00A85CB2"/>
    <w:rsid w:val="00AB01BF"/>
    <w:rsid w:val="00AE1C41"/>
    <w:rsid w:val="00AE4316"/>
    <w:rsid w:val="00B05A3A"/>
    <w:rsid w:val="00B14258"/>
    <w:rsid w:val="00B3379C"/>
    <w:rsid w:val="00B9190B"/>
    <w:rsid w:val="00BA16D9"/>
    <w:rsid w:val="00BB1279"/>
    <w:rsid w:val="00BB260D"/>
    <w:rsid w:val="00BB704D"/>
    <w:rsid w:val="00BD45ED"/>
    <w:rsid w:val="00C146BC"/>
    <w:rsid w:val="00C71497"/>
    <w:rsid w:val="00C86F58"/>
    <w:rsid w:val="00CA64B0"/>
    <w:rsid w:val="00CA74F6"/>
    <w:rsid w:val="00CD7796"/>
    <w:rsid w:val="00CE708C"/>
    <w:rsid w:val="00D33E6C"/>
    <w:rsid w:val="00D45C2B"/>
    <w:rsid w:val="00D75A0F"/>
    <w:rsid w:val="00D95A48"/>
    <w:rsid w:val="00D979E9"/>
    <w:rsid w:val="00DA5BEA"/>
    <w:rsid w:val="00DC46EE"/>
    <w:rsid w:val="00DE53A2"/>
    <w:rsid w:val="00DF2E4B"/>
    <w:rsid w:val="00E5450C"/>
    <w:rsid w:val="00E6622A"/>
    <w:rsid w:val="00E6761C"/>
    <w:rsid w:val="00EC0972"/>
    <w:rsid w:val="00EC3AA6"/>
    <w:rsid w:val="00EC75AE"/>
    <w:rsid w:val="00ED36F3"/>
    <w:rsid w:val="00F23843"/>
    <w:rsid w:val="00F72FF9"/>
    <w:rsid w:val="00F81DB9"/>
    <w:rsid w:val="00F977EA"/>
    <w:rsid w:val="00FA3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04A0"/>
  <w15:chartTrackingRefBased/>
  <w15:docId w15:val="{0A62688E-BFFF-4065-B925-F2C273BC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B07A6"/>
    <w:pPr>
      <w:keepNext/>
      <w:keepLines/>
      <w:spacing w:before="120" w:after="80" w:line="240" w:lineRule="auto"/>
      <w:outlineLvl w:val="1"/>
    </w:pPr>
    <w:rPr>
      <w:rFonts w:ascii="Arial" w:eastAsia="Calibri" w:hAnsi="Arial" w:cs="Calibri"/>
      <w:b/>
      <w:sz w:val="24"/>
      <w:szCs w:val="36"/>
      <w:lang w:val="en-US"/>
    </w:rPr>
  </w:style>
  <w:style w:type="paragraph" w:styleId="Heading3">
    <w:name w:val="heading 3"/>
    <w:basedOn w:val="Normal"/>
    <w:next w:val="Normal"/>
    <w:link w:val="Heading3Char"/>
    <w:uiPriority w:val="9"/>
    <w:semiHidden/>
    <w:unhideWhenUsed/>
    <w:qFormat/>
    <w:rsid w:val="00EC75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7A6"/>
    <w:rPr>
      <w:rFonts w:ascii="Arial" w:eastAsia="Calibri" w:hAnsi="Arial" w:cs="Calibri"/>
      <w:b/>
      <w:sz w:val="24"/>
      <w:szCs w:val="36"/>
      <w:lang w:val="en-US"/>
    </w:rPr>
  </w:style>
  <w:style w:type="character" w:styleId="Hyperlink">
    <w:name w:val="Hyperlink"/>
    <w:basedOn w:val="DefaultParagraphFont"/>
    <w:uiPriority w:val="99"/>
    <w:unhideWhenUsed/>
    <w:rsid w:val="00DC46EE"/>
    <w:rPr>
      <w:color w:val="0563C1" w:themeColor="hyperlink"/>
      <w:u w:val="single"/>
    </w:rPr>
  </w:style>
  <w:style w:type="character" w:customStyle="1" w:styleId="UnresolvedMention1">
    <w:name w:val="Unresolved Mention1"/>
    <w:basedOn w:val="DefaultParagraphFont"/>
    <w:uiPriority w:val="99"/>
    <w:semiHidden/>
    <w:unhideWhenUsed/>
    <w:rsid w:val="00DC46EE"/>
    <w:rPr>
      <w:color w:val="605E5C"/>
      <w:shd w:val="clear" w:color="auto" w:fill="E1DFDD"/>
    </w:rPr>
  </w:style>
  <w:style w:type="paragraph" w:styleId="ListParagraph">
    <w:name w:val="List Paragraph"/>
    <w:basedOn w:val="Normal"/>
    <w:uiPriority w:val="34"/>
    <w:qFormat/>
    <w:rsid w:val="00993F2D"/>
    <w:pPr>
      <w:ind w:left="720"/>
      <w:contextualSpacing/>
    </w:pPr>
  </w:style>
  <w:style w:type="paragraph" w:styleId="ListBullet2">
    <w:name w:val="List Bullet 2"/>
    <w:basedOn w:val="Normal"/>
    <w:uiPriority w:val="1"/>
    <w:semiHidden/>
    <w:unhideWhenUsed/>
    <w:rsid w:val="0079733F"/>
    <w:pPr>
      <w:numPr>
        <w:ilvl w:val="1"/>
        <w:numId w:val="5"/>
      </w:numPr>
      <w:spacing w:before="120" w:after="120" w:line="280" w:lineRule="atLeast"/>
      <w:contextualSpacing/>
    </w:pPr>
    <w:rPr>
      <w:rFonts w:ascii="Arial" w:hAnsi="Arial" w:cs="Arial"/>
      <w:kern w:val="0"/>
      <w:sz w:val="20"/>
      <w:szCs w:val="20"/>
      <w14:ligatures w14:val="none"/>
    </w:rPr>
  </w:style>
  <w:style w:type="paragraph" w:styleId="ListBullet3">
    <w:name w:val="List Bullet 3"/>
    <w:basedOn w:val="Normal"/>
    <w:uiPriority w:val="1"/>
    <w:semiHidden/>
    <w:unhideWhenUsed/>
    <w:rsid w:val="0079733F"/>
    <w:pPr>
      <w:numPr>
        <w:ilvl w:val="2"/>
        <w:numId w:val="5"/>
      </w:numPr>
      <w:spacing w:before="120" w:after="120" w:line="280" w:lineRule="atLeast"/>
      <w:contextualSpacing/>
    </w:pPr>
    <w:rPr>
      <w:rFonts w:ascii="Arial" w:hAnsi="Arial" w:cs="Arial"/>
      <w:kern w:val="0"/>
      <w:sz w:val="20"/>
      <w:szCs w:val="20"/>
      <w14:ligatures w14:val="none"/>
    </w:rPr>
  </w:style>
  <w:style w:type="numbering" w:customStyle="1" w:styleId="Bullets">
    <w:name w:val="Bullets"/>
    <w:uiPriority w:val="99"/>
    <w:rsid w:val="0079733F"/>
    <w:pPr>
      <w:numPr>
        <w:numId w:val="5"/>
      </w:numPr>
    </w:pPr>
  </w:style>
  <w:style w:type="character" w:styleId="CommentReference">
    <w:name w:val="annotation reference"/>
    <w:basedOn w:val="DefaultParagraphFont"/>
    <w:uiPriority w:val="99"/>
    <w:semiHidden/>
    <w:unhideWhenUsed/>
    <w:rsid w:val="005D6D6B"/>
    <w:rPr>
      <w:sz w:val="16"/>
      <w:szCs w:val="16"/>
    </w:rPr>
  </w:style>
  <w:style w:type="paragraph" w:styleId="CommentText">
    <w:name w:val="annotation text"/>
    <w:basedOn w:val="Normal"/>
    <w:link w:val="CommentTextChar"/>
    <w:uiPriority w:val="99"/>
    <w:unhideWhenUsed/>
    <w:rsid w:val="005D6D6B"/>
    <w:pPr>
      <w:spacing w:line="240" w:lineRule="auto"/>
    </w:pPr>
    <w:rPr>
      <w:sz w:val="20"/>
      <w:szCs w:val="20"/>
    </w:rPr>
  </w:style>
  <w:style w:type="character" w:customStyle="1" w:styleId="CommentTextChar">
    <w:name w:val="Comment Text Char"/>
    <w:basedOn w:val="DefaultParagraphFont"/>
    <w:link w:val="CommentText"/>
    <w:uiPriority w:val="99"/>
    <w:rsid w:val="005D6D6B"/>
    <w:rPr>
      <w:sz w:val="20"/>
      <w:szCs w:val="20"/>
    </w:rPr>
  </w:style>
  <w:style w:type="paragraph" w:styleId="CommentSubject">
    <w:name w:val="annotation subject"/>
    <w:basedOn w:val="CommentText"/>
    <w:next w:val="CommentText"/>
    <w:link w:val="CommentSubjectChar"/>
    <w:uiPriority w:val="99"/>
    <w:semiHidden/>
    <w:unhideWhenUsed/>
    <w:rsid w:val="005D6D6B"/>
    <w:rPr>
      <w:b/>
      <w:bCs/>
    </w:rPr>
  </w:style>
  <w:style w:type="character" w:customStyle="1" w:styleId="CommentSubjectChar">
    <w:name w:val="Comment Subject Char"/>
    <w:basedOn w:val="CommentTextChar"/>
    <w:link w:val="CommentSubject"/>
    <w:uiPriority w:val="99"/>
    <w:semiHidden/>
    <w:rsid w:val="005D6D6B"/>
    <w:rPr>
      <w:b/>
      <w:bCs/>
      <w:sz w:val="20"/>
      <w:szCs w:val="20"/>
    </w:rPr>
  </w:style>
  <w:style w:type="paragraph" w:styleId="Revision">
    <w:name w:val="Revision"/>
    <w:hidden/>
    <w:uiPriority w:val="99"/>
    <w:semiHidden/>
    <w:rsid w:val="00CA64B0"/>
    <w:pPr>
      <w:spacing w:after="0" w:line="240" w:lineRule="auto"/>
    </w:pPr>
  </w:style>
  <w:style w:type="character" w:styleId="UnresolvedMention">
    <w:name w:val="Unresolved Mention"/>
    <w:basedOn w:val="DefaultParagraphFont"/>
    <w:uiPriority w:val="99"/>
    <w:semiHidden/>
    <w:unhideWhenUsed/>
    <w:rsid w:val="002367FD"/>
    <w:rPr>
      <w:color w:val="605E5C"/>
      <w:shd w:val="clear" w:color="auto" w:fill="E1DFDD"/>
    </w:rPr>
  </w:style>
  <w:style w:type="character" w:customStyle="1" w:styleId="Heading3Char">
    <w:name w:val="Heading 3 Char"/>
    <w:basedOn w:val="DefaultParagraphFont"/>
    <w:link w:val="Heading3"/>
    <w:uiPriority w:val="9"/>
    <w:semiHidden/>
    <w:rsid w:val="00EC75A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D7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796"/>
  </w:style>
  <w:style w:type="paragraph" w:styleId="Footer">
    <w:name w:val="footer"/>
    <w:basedOn w:val="Normal"/>
    <w:link w:val="FooterChar"/>
    <w:uiPriority w:val="99"/>
    <w:unhideWhenUsed/>
    <w:rsid w:val="00CD7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796"/>
  </w:style>
  <w:style w:type="paragraph" w:customStyle="1" w:styleId="EndNoteBibliography">
    <w:name w:val="EndNote Bibliography"/>
    <w:basedOn w:val="Normal"/>
    <w:link w:val="EndNoteBibliographyChar"/>
    <w:rsid w:val="00B05A3A"/>
    <w:pPr>
      <w:spacing w:line="240" w:lineRule="auto"/>
    </w:pPr>
    <w:rPr>
      <w:rFonts w:ascii="Calibri" w:eastAsiaTheme="minorEastAsia" w:hAnsi="Calibri" w:cs="Calibri"/>
      <w:noProof/>
      <w:kern w:val="0"/>
      <w:lang w:eastAsia="zh-CN"/>
      <w14:ligatures w14:val="none"/>
    </w:rPr>
  </w:style>
  <w:style w:type="character" w:customStyle="1" w:styleId="EndNoteBibliographyChar">
    <w:name w:val="EndNote Bibliography Char"/>
    <w:basedOn w:val="DefaultParagraphFont"/>
    <w:link w:val="EndNoteBibliography"/>
    <w:rsid w:val="00B05A3A"/>
    <w:rPr>
      <w:rFonts w:ascii="Calibri" w:eastAsiaTheme="minorEastAsia" w:hAnsi="Calibri" w:cs="Calibri"/>
      <w:noProof/>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1776">
      <w:bodyDiv w:val="1"/>
      <w:marLeft w:val="0"/>
      <w:marRight w:val="0"/>
      <w:marTop w:val="0"/>
      <w:marBottom w:val="0"/>
      <w:divBdr>
        <w:top w:val="none" w:sz="0" w:space="0" w:color="auto"/>
        <w:left w:val="none" w:sz="0" w:space="0" w:color="auto"/>
        <w:bottom w:val="none" w:sz="0" w:space="0" w:color="auto"/>
        <w:right w:val="none" w:sz="0" w:space="0" w:color="auto"/>
      </w:divBdr>
    </w:div>
    <w:div w:id="313219171">
      <w:bodyDiv w:val="1"/>
      <w:marLeft w:val="0"/>
      <w:marRight w:val="0"/>
      <w:marTop w:val="0"/>
      <w:marBottom w:val="0"/>
      <w:divBdr>
        <w:top w:val="none" w:sz="0" w:space="0" w:color="auto"/>
        <w:left w:val="none" w:sz="0" w:space="0" w:color="auto"/>
        <w:bottom w:val="none" w:sz="0" w:space="0" w:color="auto"/>
        <w:right w:val="none" w:sz="0" w:space="0" w:color="auto"/>
      </w:divBdr>
    </w:div>
    <w:div w:id="1048915652">
      <w:bodyDiv w:val="1"/>
      <w:marLeft w:val="0"/>
      <w:marRight w:val="0"/>
      <w:marTop w:val="0"/>
      <w:marBottom w:val="0"/>
      <w:divBdr>
        <w:top w:val="none" w:sz="0" w:space="0" w:color="auto"/>
        <w:left w:val="none" w:sz="0" w:space="0" w:color="auto"/>
        <w:bottom w:val="none" w:sz="0" w:space="0" w:color="auto"/>
        <w:right w:val="none" w:sz="0" w:space="0" w:color="auto"/>
      </w:divBdr>
    </w:div>
    <w:div w:id="10617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tic1.squarespace.com/static/5b3043afb40b9d20411f3512/t/64f7b64b19d9dd4616bf2c75/1693955660219/Indigenous+Data+Governance+Communique+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ic1.squarespace.com/static/5b3043afb40b9d20411f3512/t/5b6c0f9a0e2e725e9cabf4a6/1533808545167/Communique%2B-%2BIndigenous%2BData%2BSovereignty%2BSummi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huiraraunga.io/_files/ugd/b8e45c_803c03ffe532414183afcd8b9ced10dc.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nigc.ca/what-we-do/first-nations-data-governance-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losingthegap.gov.au/sites/default/files/files/national-agreement-ct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a4cc6efe7f322bc6a65bc62b060958bb">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59119c63f105be260ba507972171db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8E890-C13C-4D1D-ABCE-4CBF2358527E}">
  <ds:schemaRefs>
    <ds:schemaRef ds:uri="http://schemas.microsoft.com/sharepoint/v3/contenttype/forms"/>
  </ds:schemaRefs>
</ds:datastoreItem>
</file>

<file path=customXml/itemProps2.xml><?xml version="1.0" encoding="utf-8"?>
<ds:datastoreItem xmlns:ds="http://schemas.openxmlformats.org/officeDocument/2006/customXml" ds:itemID="{9F75D72D-24CB-46B9-9FFB-8258E1DC9660}">
  <ds:schemaRefs>
    <ds:schemaRef ds:uri="http://schemas.microsoft.com/sharepoint/events"/>
  </ds:schemaRefs>
</ds:datastoreItem>
</file>

<file path=customXml/itemProps3.xml><?xml version="1.0" encoding="utf-8"?>
<ds:datastoreItem xmlns:ds="http://schemas.openxmlformats.org/officeDocument/2006/customXml" ds:itemID="{BA0B5710-CF97-4DBF-82E5-AF325ADA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Submission 94 - Maggie Walter and Ray Lovett - Closing the Gap Review - Commissioned study</vt:lpstr>
    </vt:vector>
  </TitlesOfParts>
  <Company>Maggie Walter and Ray Lovett</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94 - Maggie Walter and Ray Lovett - Closing the Gap Review - Commissioned study</dc:title>
  <dc:subject/>
  <dc:creator>Maggie Walter and Ray Lovett</dc:creator>
  <cp:keywords/>
  <dc:description/>
  <cp:lastModifiedBy>Chris Alston</cp:lastModifiedBy>
  <cp:revision>3</cp:revision>
  <dcterms:created xsi:type="dcterms:W3CDTF">2023-11-13T00:27:00Z</dcterms:created>
  <dcterms:modified xsi:type="dcterms:W3CDTF">2023-11-13T01:03:00Z</dcterms:modified>
</cp:coreProperties>
</file>