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617D" w14:textId="4287145C" w:rsidR="00BF7ABC" w:rsidRDefault="00D0549C">
      <w:pPr>
        <w:spacing w:line="160" w:lineRule="atLeast"/>
        <w:rPr>
          <w:rFonts w:ascii="Times New Roman" w:eastAsia="Times New Roman" w:hAnsi="Times New Roman" w:cs="Times New Roman"/>
          <w:sz w:val="16"/>
          <w:szCs w:val="16"/>
        </w:rPr>
      </w:pPr>
      <w:r>
        <w:rPr>
          <w:noProof/>
          <w:lang w:val="en-AU" w:eastAsia="en-AU"/>
        </w:rPr>
        <mc:AlternateContent>
          <mc:Choice Requires="wps">
            <w:drawing>
              <wp:anchor distT="0" distB="0" distL="114300" distR="114300" simplePos="0" relativeHeight="503313536" behindDoc="1" locked="0" layoutInCell="1" allowOverlap="1" wp14:anchorId="65F99508" wp14:editId="6CFB711C">
                <wp:simplePos x="0" y="0"/>
                <wp:positionH relativeFrom="page">
                  <wp:posOffset>175260</wp:posOffset>
                </wp:positionH>
                <wp:positionV relativeFrom="page">
                  <wp:posOffset>9972040</wp:posOffset>
                </wp:positionV>
                <wp:extent cx="7385050" cy="720090"/>
                <wp:effectExtent l="3810" t="0" r="2540" b="4445"/>
                <wp:wrapNone/>
                <wp:docPr id="1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0" cy="720090"/>
                        </a:xfrm>
                        <a:prstGeom prst="rect">
                          <a:avLst/>
                        </a:prstGeom>
                        <a:solidFill>
                          <a:srgbClr val="0071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6DE3D" w14:textId="77777777" w:rsidR="00BF7ABC" w:rsidRPr="005E419D" w:rsidRDefault="00BF7ABC">
                            <w:pPr>
                              <w:spacing w:before="1"/>
                              <w:rPr>
                                <w:rFonts w:ascii="Times New Roman" w:eastAsia="Times New Roman" w:hAnsi="Times New Roman" w:cs="Times New Roman"/>
                                <w:color w:val="FFFFFF" w:themeColor="background1"/>
                              </w:rPr>
                            </w:pPr>
                          </w:p>
                          <w:p w14:paraId="3108B3CF" w14:textId="086EEAC8" w:rsidR="00BF7ABC" w:rsidRPr="00D0549C" w:rsidRDefault="006648C0" w:rsidP="00D0549C">
                            <w:pPr>
                              <w:pStyle w:val="BodyText"/>
                              <w:tabs>
                                <w:tab w:val="left" w:pos="5103"/>
                                <w:tab w:val="left" w:pos="8080"/>
                              </w:tabs>
                              <w:spacing w:line="245" w:lineRule="exact"/>
                              <w:ind w:left="284" w:hanging="47"/>
                              <w:rPr>
                                <w:color w:val="FFFFFF" w:themeColor="background1"/>
                                <w:sz w:val="18"/>
                                <w:szCs w:val="18"/>
                              </w:rPr>
                            </w:pPr>
                            <w:r>
                              <w:rPr>
                                <w:color w:val="FFFFFF" w:themeColor="background1"/>
                                <w:spacing w:val="-1"/>
                                <w:sz w:val="18"/>
                                <w:szCs w:val="18"/>
                              </w:rPr>
                              <w:t>Unit 11/58 Metroplex</w:t>
                            </w:r>
                            <w:r w:rsidR="005E419D" w:rsidRPr="00D0549C">
                              <w:rPr>
                                <w:color w:val="FFFFFF" w:themeColor="background1"/>
                                <w:sz w:val="18"/>
                                <w:szCs w:val="18"/>
                              </w:rPr>
                              <w:t xml:space="preserve"> </w:t>
                            </w:r>
                            <w:r w:rsidR="005E419D" w:rsidRPr="00D0549C">
                              <w:rPr>
                                <w:color w:val="FFFFFF" w:themeColor="background1"/>
                                <w:spacing w:val="-1"/>
                                <w:sz w:val="18"/>
                                <w:szCs w:val="18"/>
                              </w:rPr>
                              <w:t>Avenue,</w:t>
                            </w:r>
                            <w:r w:rsidR="005E419D" w:rsidRPr="00D0549C">
                              <w:rPr>
                                <w:color w:val="FFFFFF" w:themeColor="background1"/>
                                <w:sz w:val="18"/>
                                <w:szCs w:val="18"/>
                              </w:rPr>
                              <w:t xml:space="preserve"> M</w:t>
                            </w:r>
                            <w:r>
                              <w:rPr>
                                <w:color w:val="FFFFFF" w:themeColor="background1"/>
                                <w:sz w:val="18"/>
                                <w:szCs w:val="18"/>
                              </w:rPr>
                              <w:t>urarrie</w:t>
                            </w:r>
                            <w:r w:rsidR="005E419D" w:rsidRPr="00D0549C">
                              <w:rPr>
                                <w:color w:val="FFFFFF" w:themeColor="background1"/>
                                <w:sz w:val="18"/>
                                <w:szCs w:val="18"/>
                              </w:rPr>
                              <w:t xml:space="preserve">, </w:t>
                            </w:r>
                            <w:r>
                              <w:rPr>
                                <w:color w:val="FFFFFF" w:themeColor="background1"/>
                                <w:sz w:val="18"/>
                                <w:szCs w:val="18"/>
                              </w:rPr>
                              <w:t>QLD</w:t>
                            </w:r>
                            <w:r w:rsidR="005E419D" w:rsidRPr="00D0549C">
                              <w:rPr>
                                <w:color w:val="FFFFFF" w:themeColor="background1"/>
                                <w:sz w:val="18"/>
                                <w:szCs w:val="18"/>
                              </w:rPr>
                              <w:t xml:space="preserve"> </w:t>
                            </w:r>
                            <w:r>
                              <w:rPr>
                                <w:color w:val="FFFFFF" w:themeColor="background1"/>
                                <w:sz w:val="18"/>
                                <w:szCs w:val="18"/>
                              </w:rPr>
                              <w:t>4172</w:t>
                            </w:r>
                            <w:r w:rsidR="005E419D" w:rsidRPr="00D0549C">
                              <w:rPr>
                                <w:color w:val="FFFFFF" w:themeColor="background1"/>
                                <w:sz w:val="18"/>
                                <w:szCs w:val="18"/>
                              </w:rPr>
                              <w:tab/>
                            </w:r>
                            <w:r w:rsidR="005E419D" w:rsidRPr="00D0549C">
                              <w:rPr>
                                <w:rFonts w:ascii="Arial Narrow"/>
                                <w:b/>
                                <w:color w:val="FFFFFF" w:themeColor="background1"/>
                                <w:sz w:val="18"/>
                                <w:szCs w:val="18"/>
                              </w:rPr>
                              <w:t>T:</w:t>
                            </w:r>
                            <w:r w:rsidR="005E419D" w:rsidRPr="00D0549C">
                              <w:rPr>
                                <w:rFonts w:ascii="Arial Narrow"/>
                                <w:b/>
                                <w:color w:val="FFFFFF" w:themeColor="background1"/>
                                <w:spacing w:val="-16"/>
                                <w:sz w:val="18"/>
                                <w:szCs w:val="18"/>
                              </w:rPr>
                              <w:t xml:space="preserve"> </w:t>
                            </w:r>
                            <w:r w:rsidR="005E419D" w:rsidRPr="00D0549C">
                              <w:rPr>
                                <w:color w:val="FFFFFF" w:themeColor="background1"/>
                                <w:sz w:val="18"/>
                                <w:szCs w:val="18"/>
                              </w:rPr>
                              <w:t>(0</w:t>
                            </w:r>
                            <w:r>
                              <w:rPr>
                                <w:color w:val="FFFFFF" w:themeColor="background1"/>
                                <w:sz w:val="18"/>
                                <w:szCs w:val="18"/>
                              </w:rPr>
                              <w:t>7</w:t>
                            </w:r>
                            <w:r w:rsidR="005E419D" w:rsidRPr="00D0549C">
                              <w:rPr>
                                <w:color w:val="FFFFFF" w:themeColor="background1"/>
                                <w:sz w:val="18"/>
                                <w:szCs w:val="18"/>
                              </w:rPr>
                              <w:t>)</w:t>
                            </w:r>
                            <w:r w:rsidR="005E419D" w:rsidRPr="00D0549C">
                              <w:rPr>
                                <w:color w:val="FFFFFF" w:themeColor="background1"/>
                                <w:spacing w:val="-8"/>
                                <w:sz w:val="18"/>
                                <w:szCs w:val="18"/>
                              </w:rPr>
                              <w:t xml:space="preserve"> </w:t>
                            </w:r>
                            <w:r w:rsidR="00316303">
                              <w:rPr>
                                <w:color w:val="FFFFFF" w:themeColor="background1"/>
                                <w:spacing w:val="1"/>
                                <w:sz w:val="18"/>
                                <w:szCs w:val="18"/>
                              </w:rPr>
                              <w:t>3517</w:t>
                            </w:r>
                            <w:r w:rsidR="005E419D" w:rsidRPr="00D0549C">
                              <w:rPr>
                                <w:color w:val="FFFFFF" w:themeColor="background1"/>
                                <w:spacing w:val="-8"/>
                                <w:sz w:val="18"/>
                                <w:szCs w:val="18"/>
                              </w:rPr>
                              <w:t xml:space="preserve"> </w:t>
                            </w:r>
                            <w:r w:rsidR="005E419D" w:rsidRPr="00D0549C">
                              <w:rPr>
                                <w:color w:val="FFFFFF" w:themeColor="background1"/>
                                <w:sz w:val="18"/>
                                <w:szCs w:val="18"/>
                              </w:rPr>
                              <w:t>4000</w:t>
                            </w:r>
                            <w:r w:rsidR="005E419D" w:rsidRPr="00D0549C">
                              <w:rPr>
                                <w:color w:val="FFFFFF" w:themeColor="background1"/>
                                <w:sz w:val="18"/>
                                <w:szCs w:val="18"/>
                              </w:rPr>
                              <w:tab/>
                            </w:r>
                            <w:r w:rsidR="00CD2F0C">
                              <w:rPr>
                                <w:color w:val="FFFFFF" w:themeColor="background1"/>
                                <w:sz w:val="18"/>
                                <w:szCs w:val="18"/>
                              </w:rPr>
                              <w:br/>
                            </w:r>
                            <w:r w:rsidR="00D0549C" w:rsidRPr="00D0549C">
                              <w:rPr>
                                <w:rStyle w:val="Hyperlink"/>
                                <w:color w:val="FFFFFF" w:themeColor="background1"/>
                                <w:spacing w:val="-1"/>
                                <w:w w:val="95"/>
                                <w:sz w:val="18"/>
                                <w:szCs w:val="18"/>
                                <w:u w:val="none"/>
                              </w:rPr>
                              <w:t>Irrigation Australia Limited (</w:t>
                            </w:r>
                            <w:r w:rsidR="005E419D" w:rsidRPr="00D0549C">
                              <w:rPr>
                                <w:color w:val="FFFFFF" w:themeColor="background1"/>
                                <w:spacing w:val="-1"/>
                                <w:w w:val="95"/>
                                <w:sz w:val="18"/>
                                <w:szCs w:val="18"/>
                              </w:rPr>
                              <w:t>ACN 002 567 633</w:t>
                            </w:r>
                            <w:r w:rsidR="00D0549C" w:rsidRPr="00D0549C">
                              <w:rPr>
                                <w:color w:val="FFFFFF" w:themeColor="background1"/>
                                <w:spacing w:val="-1"/>
                                <w:w w:val="95"/>
                                <w:sz w:val="18"/>
                                <w:szCs w:val="18"/>
                              </w:rPr>
                              <w:t>)</w:t>
                            </w:r>
                            <w:r w:rsidR="00046A6B">
                              <w:rPr>
                                <w:color w:val="FFFFFF" w:themeColor="background1"/>
                                <w:spacing w:val="-1"/>
                                <w:w w:val="95"/>
                                <w:sz w:val="18"/>
                                <w:szCs w:val="18"/>
                              </w:rPr>
                              <w:tab/>
                            </w:r>
                            <w:r w:rsidR="00D0549C" w:rsidRPr="00D0549C">
                              <w:rPr>
                                <w:color w:val="FFFFFF" w:themeColor="background1"/>
                                <w:spacing w:val="-1"/>
                                <w:w w:val="95"/>
                                <w:sz w:val="18"/>
                                <w:szCs w:val="18"/>
                              </w:rPr>
                              <w:t>F: (0</w:t>
                            </w:r>
                            <w:r w:rsidR="00316303">
                              <w:rPr>
                                <w:color w:val="FFFFFF" w:themeColor="background1"/>
                                <w:spacing w:val="-1"/>
                                <w:w w:val="95"/>
                                <w:sz w:val="18"/>
                                <w:szCs w:val="18"/>
                              </w:rPr>
                              <w:t>7</w:t>
                            </w:r>
                            <w:r w:rsidR="00D0549C" w:rsidRPr="00D0549C">
                              <w:rPr>
                                <w:color w:val="FFFFFF" w:themeColor="background1"/>
                                <w:spacing w:val="-1"/>
                                <w:w w:val="95"/>
                                <w:sz w:val="18"/>
                                <w:szCs w:val="18"/>
                              </w:rPr>
                              <w:t xml:space="preserve">) </w:t>
                            </w:r>
                            <w:r w:rsidR="00316303">
                              <w:rPr>
                                <w:color w:val="FFFFFF" w:themeColor="background1"/>
                                <w:spacing w:val="-1"/>
                                <w:w w:val="95"/>
                                <w:sz w:val="18"/>
                                <w:szCs w:val="18"/>
                              </w:rPr>
                              <w:t>3517</w:t>
                            </w:r>
                            <w:r w:rsidR="00D0549C" w:rsidRPr="00D0549C">
                              <w:rPr>
                                <w:color w:val="FFFFFF" w:themeColor="background1"/>
                                <w:spacing w:val="-1"/>
                                <w:w w:val="95"/>
                                <w:sz w:val="18"/>
                                <w:szCs w:val="18"/>
                              </w:rPr>
                              <w:t xml:space="preserve"> 40</w:t>
                            </w:r>
                            <w:r w:rsidR="00316303">
                              <w:rPr>
                                <w:color w:val="FFFFFF" w:themeColor="background1"/>
                                <w:spacing w:val="-1"/>
                                <w:w w:val="95"/>
                                <w:sz w:val="18"/>
                                <w:szCs w:val="18"/>
                              </w:rPr>
                              <w:t>10</w:t>
                            </w:r>
                          </w:p>
                          <w:p w14:paraId="35E6EA63" w14:textId="0D393B72" w:rsidR="00BF7ABC" w:rsidRPr="005E419D" w:rsidRDefault="005E419D" w:rsidP="00D0549C">
                            <w:pPr>
                              <w:pStyle w:val="BodyText"/>
                              <w:tabs>
                                <w:tab w:val="left" w:pos="5103"/>
                                <w:tab w:val="left" w:pos="6521"/>
                                <w:tab w:val="left" w:pos="9498"/>
                              </w:tabs>
                              <w:spacing w:line="245" w:lineRule="exact"/>
                              <w:ind w:hanging="614"/>
                              <w:rPr>
                                <w:color w:val="FFFFFF" w:themeColor="background1"/>
                              </w:rPr>
                            </w:pPr>
                            <w:r w:rsidRPr="00D0549C">
                              <w:rPr>
                                <w:color w:val="FFFFFF" w:themeColor="background1"/>
                                <w:sz w:val="18"/>
                                <w:szCs w:val="18"/>
                              </w:rPr>
                              <w:t xml:space="preserve">PO Box </w:t>
                            </w:r>
                            <w:r w:rsidR="00316303">
                              <w:rPr>
                                <w:color w:val="FFFFFF" w:themeColor="background1"/>
                                <w:sz w:val="18"/>
                                <w:szCs w:val="18"/>
                              </w:rPr>
                              <w:t>13</w:t>
                            </w:r>
                            <w:r w:rsidRPr="00D0549C">
                              <w:rPr>
                                <w:color w:val="FFFFFF" w:themeColor="background1"/>
                                <w:sz w:val="18"/>
                                <w:szCs w:val="18"/>
                              </w:rPr>
                              <w:t xml:space="preserve">, </w:t>
                            </w:r>
                            <w:r w:rsidR="00316303">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9">
                              <w:r w:rsidRPr="00D0549C">
                                <w:rPr>
                                  <w:color w:val="FFFFFF" w:themeColor="background1"/>
                                  <w:spacing w:val="-1"/>
                                  <w:sz w:val="18"/>
                                  <w:szCs w:val="18"/>
                                </w:rPr>
                                <w:t>www.irrigationaustralia.com.au</w:t>
                              </w:r>
                            </w:hyperlink>
                            <w:r w:rsidRPr="005E419D">
                              <w:rPr>
                                <w:color w:val="FFFFFF" w:themeColor="background1"/>
                                <w:spacing w:val="-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9508" id="_x0000_t202" coordsize="21600,21600" o:spt="202" path="m,l,21600r21600,l21600,xe">
                <v:stroke joinstyle="miter"/>
                <v:path gradientshapeok="t" o:connecttype="rect"/>
              </v:shapetype>
              <v:shape id="Text Box 191" o:spid="_x0000_s1026" type="#_x0000_t202" style="position:absolute;margin-left:13.8pt;margin-top:785.2pt;width:581.5pt;height:56.7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" fillcolor="#00718f" stroked="f">
                <v:textbox inset="0,0,0,0">
                  <w:txbxContent>
                    <w:p w14:paraId="6086DE3D" w14:textId="77777777" w:rsidR="00BF7ABC" w:rsidRPr="005E419D" w:rsidRDefault="00BF7ABC">
                      <w:pPr>
                        <w:spacing w:before="1"/>
                        <w:rPr>
                          <w:rFonts w:ascii="Times New Roman" w:eastAsia="Times New Roman" w:hAnsi="Times New Roman" w:cs="Times New Roman"/>
                          <w:color w:val="FFFFFF" w:themeColor="background1"/>
                        </w:rPr>
                      </w:pPr>
                    </w:p>
                    <w:p w14:paraId="3108B3CF" w14:textId="086EEAC8" w:rsidR="00BF7ABC" w:rsidRPr="00D0549C" w:rsidRDefault="006648C0" w:rsidP="00D0549C">
                      <w:pPr>
                        <w:pStyle w:val="BodyText"/>
                        <w:tabs>
                          <w:tab w:val="left" w:pos="5103"/>
                          <w:tab w:val="left" w:pos="8080"/>
                        </w:tabs>
                        <w:spacing w:line="245" w:lineRule="exact"/>
                        <w:ind w:left="284" w:hanging="47"/>
                        <w:rPr>
                          <w:color w:val="FFFFFF" w:themeColor="background1"/>
                          <w:sz w:val="18"/>
                          <w:szCs w:val="18"/>
                        </w:rPr>
                      </w:pPr>
                      <w:r>
                        <w:rPr>
                          <w:color w:val="FFFFFF" w:themeColor="background1"/>
                          <w:spacing w:val="-1"/>
                          <w:sz w:val="18"/>
                          <w:szCs w:val="18"/>
                        </w:rPr>
                        <w:t>Unit 11/58 Metroplex</w:t>
                      </w:r>
                      <w:r w:rsidR="005E419D" w:rsidRPr="00D0549C">
                        <w:rPr>
                          <w:color w:val="FFFFFF" w:themeColor="background1"/>
                          <w:sz w:val="18"/>
                          <w:szCs w:val="18"/>
                        </w:rPr>
                        <w:t xml:space="preserve"> </w:t>
                      </w:r>
                      <w:r w:rsidR="005E419D" w:rsidRPr="00D0549C">
                        <w:rPr>
                          <w:color w:val="FFFFFF" w:themeColor="background1"/>
                          <w:spacing w:val="-1"/>
                          <w:sz w:val="18"/>
                          <w:szCs w:val="18"/>
                        </w:rPr>
                        <w:t>Avenue,</w:t>
                      </w:r>
                      <w:r w:rsidR="005E419D" w:rsidRPr="00D0549C">
                        <w:rPr>
                          <w:color w:val="FFFFFF" w:themeColor="background1"/>
                          <w:sz w:val="18"/>
                          <w:szCs w:val="18"/>
                        </w:rPr>
                        <w:t xml:space="preserve"> M</w:t>
                      </w:r>
                      <w:r>
                        <w:rPr>
                          <w:color w:val="FFFFFF" w:themeColor="background1"/>
                          <w:sz w:val="18"/>
                          <w:szCs w:val="18"/>
                        </w:rPr>
                        <w:t>urarrie</w:t>
                      </w:r>
                      <w:r w:rsidR="005E419D" w:rsidRPr="00D0549C">
                        <w:rPr>
                          <w:color w:val="FFFFFF" w:themeColor="background1"/>
                          <w:sz w:val="18"/>
                          <w:szCs w:val="18"/>
                        </w:rPr>
                        <w:t xml:space="preserve">, </w:t>
                      </w:r>
                      <w:r>
                        <w:rPr>
                          <w:color w:val="FFFFFF" w:themeColor="background1"/>
                          <w:sz w:val="18"/>
                          <w:szCs w:val="18"/>
                        </w:rPr>
                        <w:t>QLD</w:t>
                      </w:r>
                      <w:r w:rsidR="005E419D" w:rsidRPr="00D0549C">
                        <w:rPr>
                          <w:color w:val="FFFFFF" w:themeColor="background1"/>
                          <w:sz w:val="18"/>
                          <w:szCs w:val="18"/>
                        </w:rPr>
                        <w:t xml:space="preserve"> </w:t>
                      </w:r>
                      <w:r>
                        <w:rPr>
                          <w:color w:val="FFFFFF" w:themeColor="background1"/>
                          <w:sz w:val="18"/>
                          <w:szCs w:val="18"/>
                        </w:rPr>
                        <w:t>4172</w:t>
                      </w:r>
                      <w:r w:rsidR="005E419D" w:rsidRPr="00D0549C">
                        <w:rPr>
                          <w:color w:val="FFFFFF" w:themeColor="background1"/>
                          <w:sz w:val="18"/>
                          <w:szCs w:val="18"/>
                        </w:rPr>
                        <w:tab/>
                      </w:r>
                      <w:r w:rsidR="005E419D" w:rsidRPr="00D0549C">
                        <w:rPr>
                          <w:rFonts w:ascii="Arial Narrow"/>
                          <w:b/>
                          <w:color w:val="FFFFFF" w:themeColor="background1"/>
                          <w:sz w:val="18"/>
                          <w:szCs w:val="18"/>
                        </w:rPr>
                        <w:t>T:</w:t>
                      </w:r>
                      <w:r w:rsidR="005E419D" w:rsidRPr="00D0549C">
                        <w:rPr>
                          <w:rFonts w:ascii="Arial Narrow"/>
                          <w:b/>
                          <w:color w:val="FFFFFF" w:themeColor="background1"/>
                          <w:spacing w:val="-16"/>
                          <w:sz w:val="18"/>
                          <w:szCs w:val="18"/>
                        </w:rPr>
                        <w:t xml:space="preserve"> </w:t>
                      </w:r>
                      <w:r w:rsidR="005E419D" w:rsidRPr="00D0549C">
                        <w:rPr>
                          <w:color w:val="FFFFFF" w:themeColor="background1"/>
                          <w:sz w:val="18"/>
                          <w:szCs w:val="18"/>
                        </w:rPr>
                        <w:t>(0</w:t>
                      </w:r>
                      <w:r>
                        <w:rPr>
                          <w:color w:val="FFFFFF" w:themeColor="background1"/>
                          <w:sz w:val="18"/>
                          <w:szCs w:val="18"/>
                        </w:rPr>
                        <w:t>7</w:t>
                      </w:r>
                      <w:r w:rsidR="005E419D" w:rsidRPr="00D0549C">
                        <w:rPr>
                          <w:color w:val="FFFFFF" w:themeColor="background1"/>
                          <w:sz w:val="18"/>
                          <w:szCs w:val="18"/>
                        </w:rPr>
                        <w:t>)</w:t>
                      </w:r>
                      <w:r w:rsidR="005E419D" w:rsidRPr="00D0549C">
                        <w:rPr>
                          <w:color w:val="FFFFFF" w:themeColor="background1"/>
                          <w:spacing w:val="-8"/>
                          <w:sz w:val="18"/>
                          <w:szCs w:val="18"/>
                        </w:rPr>
                        <w:t xml:space="preserve"> </w:t>
                      </w:r>
                      <w:r w:rsidR="00316303">
                        <w:rPr>
                          <w:color w:val="FFFFFF" w:themeColor="background1"/>
                          <w:spacing w:val="1"/>
                          <w:sz w:val="18"/>
                          <w:szCs w:val="18"/>
                        </w:rPr>
                        <w:t>3517</w:t>
                      </w:r>
                      <w:r w:rsidR="005E419D" w:rsidRPr="00D0549C">
                        <w:rPr>
                          <w:color w:val="FFFFFF" w:themeColor="background1"/>
                          <w:spacing w:val="-8"/>
                          <w:sz w:val="18"/>
                          <w:szCs w:val="18"/>
                        </w:rPr>
                        <w:t xml:space="preserve"> </w:t>
                      </w:r>
                      <w:r w:rsidR="005E419D" w:rsidRPr="00D0549C">
                        <w:rPr>
                          <w:color w:val="FFFFFF" w:themeColor="background1"/>
                          <w:sz w:val="18"/>
                          <w:szCs w:val="18"/>
                        </w:rPr>
                        <w:t>4000</w:t>
                      </w:r>
                      <w:r w:rsidR="005E419D" w:rsidRPr="00D0549C">
                        <w:rPr>
                          <w:color w:val="FFFFFF" w:themeColor="background1"/>
                          <w:sz w:val="18"/>
                          <w:szCs w:val="18"/>
                        </w:rPr>
                        <w:tab/>
                      </w:r>
                      <w:r w:rsidR="00CD2F0C">
                        <w:rPr>
                          <w:color w:val="FFFFFF" w:themeColor="background1"/>
                          <w:sz w:val="18"/>
                          <w:szCs w:val="18"/>
                        </w:rPr>
                        <w:br/>
                      </w:r>
                      <w:r w:rsidR="00D0549C" w:rsidRPr="00D0549C">
                        <w:rPr>
                          <w:rStyle w:val="Hyperlink"/>
                          <w:color w:val="FFFFFF" w:themeColor="background1"/>
                          <w:spacing w:val="-1"/>
                          <w:w w:val="95"/>
                          <w:sz w:val="18"/>
                          <w:szCs w:val="18"/>
                          <w:u w:val="none"/>
                        </w:rPr>
                        <w:t>Irrigation Australia Limited (</w:t>
                      </w:r>
                      <w:r w:rsidR="005E419D" w:rsidRPr="00D0549C">
                        <w:rPr>
                          <w:color w:val="FFFFFF" w:themeColor="background1"/>
                          <w:spacing w:val="-1"/>
                          <w:w w:val="95"/>
                          <w:sz w:val="18"/>
                          <w:szCs w:val="18"/>
                        </w:rPr>
                        <w:t>ACN 002 567 633</w:t>
                      </w:r>
                      <w:r w:rsidR="00D0549C" w:rsidRPr="00D0549C">
                        <w:rPr>
                          <w:color w:val="FFFFFF" w:themeColor="background1"/>
                          <w:spacing w:val="-1"/>
                          <w:w w:val="95"/>
                          <w:sz w:val="18"/>
                          <w:szCs w:val="18"/>
                        </w:rPr>
                        <w:t>)</w:t>
                      </w:r>
                      <w:r w:rsidR="00046A6B">
                        <w:rPr>
                          <w:color w:val="FFFFFF" w:themeColor="background1"/>
                          <w:spacing w:val="-1"/>
                          <w:w w:val="95"/>
                          <w:sz w:val="18"/>
                          <w:szCs w:val="18"/>
                        </w:rPr>
                        <w:tab/>
                      </w:r>
                      <w:r w:rsidR="00D0549C" w:rsidRPr="00D0549C">
                        <w:rPr>
                          <w:color w:val="FFFFFF" w:themeColor="background1"/>
                          <w:spacing w:val="-1"/>
                          <w:w w:val="95"/>
                          <w:sz w:val="18"/>
                          <w:szCs w:val="18"/>
                        </w:rPr>
                        <w:t>F: (0</w:t>
                      </w:r>
                      <w:r w:rsidR="00316303">
                        <w:rPr>
                          <w:color w:val="FFFFFF" w:themeColor="background1"/>
                          <w:spacing w:val="-1"/>
                          <w:w w:val="95"/>
                          <w:sz w:val="18"/>
                          <w:szCs w:val="18"/>
                        </w:rPr>
                        <w:t>7</w:t>
                      </w:r>
                      <w:r w:rsidR="00D0549C" w:rsidRPr="00D0549C">
                        <w:rPr>
                          <w:color w:val="FFFFFF" w:themeColor="background1"/>
                          <w:spacing w:val="-1"/>
                          <w:w w:val="95"/>
                          <w:sz w:val="18"/>
                          <w:szCs w:val="18"/>
                        </w:rPr>
                        <w:t xml:space="preserve">) </w:t>
                      </w:r>
                      <w:r w:rsidR="00316303">
                        <w:rPr>
                          <w:color w:val="FFFFFF" w:themeColor="background1"/>
                          <w:spacing w:val="-1"/>
                          <w:w w:val="95"/>
                          <w:sz w:val="18"/>
                          <w:szCs w:val="18"/>
                        </w:rPr>
                        <w:t>3517</w:t>
                      </w:r>
                      <w:r w:rsidR="00D0549C" w:rsidRPr="00D0549C">
                        <w:rPr>
                          <w:color w:val="FFFFFF" w:themeColor="background1"/>
                          <w:spacing w:val="-1"/>
                          <w:w w:val="95"/>
                          <w:sz w:val="18"/>
                          <w:szCs w:val="18"/>
                        </w:rPr>
                        <w:t xml:space="preserve"> 40</w:t>
                      </w:r>
                      <w:r w:rsidR="00316303">
                        <w:rPr>
                          <w:color w:val="FFFFFF" w:themeColor="background1"/>
                          <w:spacing w:val="-1"/>
                          <w:w w:val="95"/>
                          <w:sz w:val="18"/>
                          <w:szCs w:val="18"/>
                        </w:rPr>
                        <w:t>10</w:t>
                      </w:r>
                    </w:p>
                    <w:p w14:paraId="35E6EA63" w14:textId="0D393B72" w:rsidR="00BF7ABC" w:rsidRPr="005E419D" w:rsidRDefault="005E419D" w:rsidP="00D0549C">
                      <w:pPr>
                        <w:pStyle w:val="BodyText"/>
                        <w:tabs>
                          <w:tab w:val="left" w:pos="5103"/>
                          <w:tab w:val="left" w:pos="6521"/>
                          <w:tab w:val="left" w:pos="9498"/>
                        </w:tabs>
                        <w:spacing w:line="245" w:lineRule="exact"/>
                        <w:ind w:hanging="614"/>
                        <w:rPr>
                          <w:color w:val="FFFFFF" w:themeColor="background1"/>
                        </w:rPr>
                      </w:pPr>
                      <w:r w:rsidRPr="00D0549C">
                        <w:rPr>
                          <w:color w:val="FFFFFF" w:themeColor="background1"/>
                          <w:sz w:val="18"/>
                          <w:szCs w:val="18"/>
                        </w:rPr>
                        <w:t xml:space="preserve">PO Box </w:t>
                      </w:r>
                      <w:r w:rsidR="00316303">
                        <w:rPr>
                          <w:color w:val="FFFFFF" w:themeColor="background1"/>
                          <w:sz w:val="18"/>
                          <w:szCs w:val="18"/>
                        </w:rPr>
                        <w:t>13</w:t>
                      </w:r>
                      <w:r w:rsidRPr="00D0549C">
                        <w:rPr>
                          <w:color w:val="FFFFFF" w:themeColor="background1"/>
                          <w:sz w:val="18"/>
                          <w:szCs w:val="18"/>
                        </w:rPr>
                        <w:t xml:space="preserve">, </w:t>
                      </w:r>
                      <w:r w:rsidR="00316303">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10">
                        <w:r w:rsidRPr="00D0549C">
                          <w:rPr>
                            <w:color w:val="FFFFFF" w:themeColor="background1"/>
                            <w:spacing w:val="-1"/>
                            <w:sz w:val="18"/>
                            <w:szCs w:val="18"/>
                          </w:rPr>
                          <w:t>www.irrigationaustralia.com.au</w:t>
                        </w:r>
                      </w:hyperlink>
                      <w:r w:rsidRPr="005E419D">
                        <w:rPr>
                          <w:color w:val="FFFFFF" w:themeColor="background1"/>
                          <w:spacing w:val="-1"/>
                        </w:rPr>
                        <w:tab/>
                      </w:r>
                    </w:p>
                  </w:txbxContent>
                </v:textbox>
                <w10:wrap anchorx="page" anchory="page"/>
              </v:shape>
            </w:pict>
          </mc:Fallback>
        </mc:AlternateContent>
      </w:r>
      <w:r>
        <w:rPr>
          <w:noProof/>
          <w:lang w:val="en-AU" w:eastAsia="en-AU"/>
        </w:rPr>
        <mc:AlternateContent>
          <mc:Choice Requires="wpg">
            <w:drawing>
              <wp:anchor distT="0" distB="0" distL="114300" distR="114300" simplePos="0" relativeHeight="1360" behindDoc="0" locked="0" layoutInCell="1" allowOverlap="1" wp14:anchorId="3781EAA7" wp14:editId="5324D461">
                <wp:simplePos x="0" y="0"/>
                <wp:positionH relativeFrom="page">
                  <wp:posOffset>0</wp:posOffset>
                </wp:positionH>
                <wp:positionV relativeFrom="page">
                  <wp:posOffset>9972040</wp:posOffset>
                </wp:positionV>
                <wp:extent cx="106680" cy="720090"/>
                <wp:effectExtent l="0" t="0" r="0" b="44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720090"/>
                          <a:chOff x="0" y="15704"/>
                          <a:chExt cx="168" cy="1134"/>
                        </a:xfrm>
                      </wpg:grpSpPr>
                      <wps:wsp>
                        <wps:cNvPr id="73" name="Freeform 73"/>
                        <wps:cNvSpPr>
                          <a:spLocks/>
                        </wps:cNvSpPr>
                        <wps:spPr bwMode="auto">
                          <a:xfrm>
                            <a:off x="0" y="15704"/>
                            <a:ext cx="168" cy="1134"/>
                          </a:xfrm>
                          <a:custGeom>
                            <a:avLst/>
                            <a:gdLst>
                              <a:gd name="T0" fmla="*/ 0 w 168"/>
                              <a:gd name="T1" fmla="+- 0 16838 15704"/>
                              <a:gd name="T2" fmla="*/ 16838 h 1134"/>
                              <a:gd name="T3" fmla="*/ 167 w 168"/>
                              <a:gd name="T4" fmla="+- 0 16838 15704"/>
                              <a:gd name="T5" fmla="*/ 16838 h 1134"/>
                              <a:gd name="T6" fmla="*/ 167 w 168"/>
                              <a:gd name="T7" fmla="+- 0 15704 15704"/>
                              <a:gd name="T8" fmla="*/ 15704 h 1134"/>
                              <a:gd name="T9" fmla="*/ 0 w 168"/>
                              <a:gd name="T10" fmla="+- 0 15704 15704"/>
                              <a:gd name="T11" fmla="*/ 15704 h 1134"/>
                              <a:gd name="T12" fmla="*/ 0 w 168"/>
                              <a:gd name="T13" fmla="+- 0 16838 15704"/>
                              <a:gd name="T14" fmla="*/ 16838 h 1134"/>
                            </a:gdLst>
                            <a:ahLst/>
                            <a:cxnLst>
                              <a:cxn ang="0">
                                <a:pos x="T0" y="T2"/>
                              </a:cxn>
                              <a:cxn ang="0">
                                <a:pos x="T3" y="T5"/>
                              </a:cxn>
                              <a:cxn ang="0">
                                <a:pos x="T6" y="T8"/>
                              </a:cxn>
                              <a:cxn ang="0">
                                <a:pos x="T9" y="T11"/>
                              </a:cxn>
                              <a:cxn ang="0">
                                <a:pos x="T12" y="T14"/>
                              </a:cxn>
                            </a:cxnLst>
                            <a:rect l="0" t="0" r="r" b="b"/>
                            <a:pathLst>
                              <a:path w="168" h="1134">
                                <a:moveTo>
                                  <a:pt x="0" y="1134"/>
                                </a:moveTo>
                                <a:lnTo>
                                  <a:pt x="167" y="1134"/>
                                </a:lnTo>
                                <a:lnTo>
                                  <a:pt x="167" y="0"/>
                                </a:lnTo>
                                <a:lnTo>
                                  <a:pt x="0" y="0"/>
                                </a:lnTo>
                                <a:lnTo>
                                  <a:pt x="0" y="1134"/>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69A51" id="Group 72" o:spid="_x0000_s1026" style="position:absolute;margin-left:0;margin-top:785.2pt;width:8.4pt;height:56.7pt;z-index:1360;mso-position-horizontal-relative:page;mso-position-vertical-relative:page" coordorigin=",15704" coordsize="16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">
                <v:shape id="Freeform 73" o:spid="_x0000_s1027" style="position:absolute;top:15704;width:168;height:1134;visibility:visible;mso-wrap-style:square;v-text-anchor:top" coordsize="168,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" path="m,1134r167,l167,,,,,1134xe" fillcolor="#00afdb" stroked="f">
                  <v:path arrowok="t" o:connecttype="custom" o:connectlocs="0,16838;167,16838;167,15704;0,15704;0,16838" o:connectangles="0,0,0,0,0"/>
                </v:shape>
                <w10:wrap anchorx="page" anchory="page"/>
              </v:group>
            </w:pict>
          </mc:Fallback>
        </mc:AlternateContent>
      </w:r>
      <w:r>
        <w:rPr>
          <w:noProof/>
          <w:lang w:val="en-AU" w:eastAsia="en-AU"/>
        </w:rPr>
        <mc:AlternateContent>
          <mc:Choice Requires="wpg">
            <w:drawing>
              <wp:anchor distT="0" distB="0" distL="114300" distR="114300" simplePos="0" relativeHeight="1384" behindDoc="0" locked="0" layoutInCell="1" allowOverlap="1" wp14:anchorId="0E13CE21" wp14:editId="2DF58884">
                <wp:simplePos x="0" y="0"/>
                <wp:positionH relativeFrom="page">
                  <wp:posOffset>175260</wp:posOffset>
                </wp:positionH>
                <wp:positionV relativeFrom="page">
                  <wp:posOffset>0</wp:posOffset>
                </wp:positionV>
                <wp:extent cx="7385050" cy="106680"/>
                <wp:effectExtent l="3810" t="0" r="254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0" cy="106680"/>
                          <a:chOff x="276" y="0"/>
                          <a:chExt cx="11630" cy="168"/>
                        </a:xfrm>
                      </wpg:grpSpPr>
                      <wps:wsp>
                        <wps:cNvPr id="71" name="Freeform 71"/>
                        <wps:cNvSpPr>
                          <a:spLocks/>
                        </wps:cNvSpPr>
                        <wps:spPr bwMode="auto">
                          <a:xfrm>
                            <a:off x="276" y="0"/>
                            <a:ext cx="11630" cy="168"/>
                          </a:xfrm>
                          <a:custGeom>
                            <a:avLst/>
                            <a:gdLst>
                              <a:gd name="T0" fmla="+- 0 276 276"/>
                              <a:gd name="T1" fmla="*/ T0 w 11630"/>
                              <a:gd name="T2" fmla="*/ 168 h 168"/>
                              <a:gd name="T3" fmla="+- 0 11905 276"/>
                              <a:gd name="T4" fmla="*/ T3 w 11630"/>
                              <a:gd name="T5" fmla="*/ 168 h 168"/>
                              <a:gd name="T6" fmla="+- 0 11905 276"/>
                              <a:gd name="T7" fmla="*/ T6 w 11630"/>
                              <a:gd name="T8" fmla="*/ 0 h 168"/>
                              <a:gd name="T9" fmla="+- 0 276 276"/>
                              <a:gd name="T10" fmla="*/ T9 w 11630"/>
                              <a:gd name="T11" fmla="*/ 0 h 168"/>
                              <a:gd name="T12" fmla="+- 0 276 276"/>
                              <a:gd name="T13" fmla="*/ T12 w 11630"/>
                              <a:gd name="T14" fmla="*/ 168 h 168"/>
                            </a:gdLst>
                            <a:ahLst/>
                            <a:cxnLst>
                              <a:cxn ang="0">
                                <a:pos x="T1" y="T2"/>
                              </a:cxn>
                              <a:cxn ang="0">
                                <a:pos x="T4" y="T5"/>
                              </a:cxn>
                              <a:cxn ang="0">
                                <a:pos x="T7" y="T8"/>
                              </a:cxn>
                              <a:cxn ang="0">
                                <a:pos x="T10" y="T11"/>
                              </a:cxn>
                              <a:cxn ang="0">
                                <a:pos x="T13" y="T14"/>
                              </a:cxn>
                            </a:cxnLst>
                            <a:rect l="0" t="0" r="r" b="b"/>
                            <a:pathLst>
                              <a:path w="11630" h="168">
                                <a:moveTo>
                                  <a:pt x="0" y="168"/>
                                </a:moveTo>
                                <a:lnTo>
                                  <a:pt x="11629" y="168"/>
                                </a:lnTo>
                                <a:lnTo>
                                  <a:pt x="11629" y="0"/>
                                </a:lnTo>
                                <a:lnTo>
                                  <a:pt x="0" y="0"/>
                                </a:lnTo>
                                <a:lnTo>
                                  <a:pt x="0" y="168"/>
                                </a:lnTo>
                                <a:close/>
                              </a:path>
                            </a:pathLst>
                          </a:custGeom>
                          <a:solidFill>
                            <a:srgbClr val="007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56B05" id="Group 70" o:spid="_x0000_s1026" style="position:absolute;margin-left:13.8pt;margin-top:0;width:581.5pt;height:8.4pt;z-index:1384;mso-position-horizontal-relative:page;mso-position-vertical-relative:page" coordorigin="276" coordsize="1163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">
                <v:shape id="Freeform 71" o:spid="_x0000_s1027" style="position:absolute;left:276;width:11630;height:168;visibility:visible;mso-wrap-style:square;v-text-anchor:top" coordsize="1163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" path="m,168r11629,l11629,,,,,168xe" fillcolor="#00728f" stroked="f">
                  <v:path arrowok="t" o:connecttype="custom" o:connectlocs="0,168;11629,168;11629,0;0,0;0,168" o:connectangles="0,0,0,0,0"/>
                </v:shape>
                <w10:wrap anchorx="page" anchory="page"/>
              </v:group>
            </w:pict>
          </mc:Fallback>
        </mc:AlternateContent>
      </w:r>
      <w:r>
        <w:rPr>
          <w:rFonts w:ascii="Times New Roman" w:eastAsia="Times New Roman" w:hAnsi="Times New Roman" w:cs="Times New Roman"/>
          <w:noProof/>
          <w:sz w:val="16"/>
          <w:szCs w:val="16"/>
          <w:lang w:val="en-AU" w:eastAsia="en-AU"/>
        </w:rPr>
        <mc:AlternateContent>
          <mc:Choice Requires="wpg">
            <w:drawing>
              <wp:inline distT="0" distB="0" distL="0" distR="0" wp14:anchorId="6FD8DCAE" wp14:editId="2D9B1FC5">
                <wp:extent cx="106680" cy="10668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6680"/>
                          <a:chOff x="0" y="0"/>
                          <a:chExt cx="168" cy="168"/>
                        </a:xfrm>
                      </wpg:grpSpPr>
                      <wpg:grpSp>
                        <wpg:cNvPr id="68" name="Group 68"/>
                        <wpg:cNvGrpSpPr>
                          <a:grpSpLocks/>
                        </wpg:cNvGrpSpPr>
                        <wpg:grpSpPr bwMode="auto">
                          <a:xfrm>
                            <a:off x="0" y="0"/>
                            <a:ext cx="168" cy="168"/>
                            <a:chOff x="0" y="0"/>
                            <a:chExt cx="168" cy="168"/>
                          </a:xfrm>
                        </wpg:grpSpPr>
                        <wps:wsp>
                          <wps:cNvPr id="69" name="Freeform 69"/>
                          <wps:cNvSpPr>
                            <a:spLocks/>
                          </wps:cNvSpPr>
                          <wps:spPr bwMode="auto">
                            <a:xfrm>
                              <a:off x="0" y="0"/>
                              <a:ext cx="168" cy="168"/>
                            </a:xfrm>
                            <a:custGeom>
                              <a:avLst/>
                              <a:gdLst>
                                <a:gd name="T0" fmla="*/ 0 w 168"/>
                                <a:gd name="T1" fmla="*/ 168 h 168"/>
                                <a:gd name="T2" fmla="*/ 167 w 168"/>
                                <a:gd name="T3" fmla="*/ 168 h 168"/>
                                <a:gd name="T4" fmla="*/ 167 w 168"/>
                                <a:gd name="T5" fmla="*/ 0 h 168"/>
                                <a:gd name="T6" fmla="*/ 0 w 168"/>
                                <a:gd name="T7" fmla="*/ 0 h 168"/>
                                <a:gd name="T8" fmla="*/ 0 w 168"/>
                                <a:gd name="T9" fmla="*/ 168 h 168"/>
                              </a:gdLst>
                              <a:ahLst/>
                              <a:cxnLst>
                                <a:cxn ang="0">
                                  <a:pos x="T0" y="T1"/>
                                </a:cxn>
                                <a:cxn ang="0">
                                  <a:pos x="T2" y="T3"/>
                                </a:cxn>
                                <a:cxn ang="0">
                                  <a:pos x="T4" y="T5"/>
                                </a:cxn>
                                <a:cxn ang="0">
                                  <a:pos x="T6" y="T7"/>
                                </a:cxn>
                                <a:cxn ang="0">
                                  <a:pos x="T8" y="T9"/>
                                </a:cxn>
                              </a:cxnLst>
                              <a:rect l="0" t="0" r="r" b="b"/>
                              <a:pathLst>
                                <a:path w="168" h="168">
                                  <a:moveTo>
                                    <a:pt x="0" y="168"/>
                                  </a:moveTo>
                                  <a:lnTo>
                                    <a:pt x="167" y="168"/>
                                  </a:lnTo>
                                  <a:lnTo>
                                    <a:pt x="167" y="0"/>
                                  </a:lnTo>
                                  <a:lnTo>
                                    <a:pt x="0" y="0"/>
                                  </a:lnTo>
                                  <a:lnTo>
                                    <a:pt x="0" y="168"/>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74893AE" id="Group 67" o:spid="_x0000_s1026" style="width:8.4pt;height:8.4pt;mso-position-horizontal-relative:char;mso-position-vertical-relative:line" coordsize="16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PA1jZ9KAwAAiAkAAA4AAAAAAAAAAAAAAAAALgIAAGRycy9lMm9E&#10;b2MueG1sUEsBAi0AFAAGAAgAAAAhAMJ0wXDYAAAAAwEAAA8AAAAAAAAAAAAAAAAApAUAAGRycy9k&#10;b3ducmV2LnhtbFBLBQYAAAAABAAEAPMAAACpBgAAAAA=&#10;">
                <v:group id="Group 68" o:spid="_x0000_s1027" style="position:absolute;width:168;height:168"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9" o:spid="_x0000_s1028" style="position:absolute;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" path="m,168r167,l167,,,,,168xe" fillcolor="#00afdb" stroked="f">
                    <v:path arrowok="t" o:connecttype="custom" o:connectlocs="0,168;167,168;167,0;0,0;0,168" o:connectangles="0,0,0,0,0"/>
                  </v:shape>
                </v:group>
                <w10:anchorlock/>
              </v:group>
            </w:pict>
          </mc:Fallback>
        </mc:AlternateContent>
      </w:r>
    </w:p>
    <w:p w14:paraId="4542DDA3" w14:textId="77777777" w:rsidR="00BF7ABC" w:rsidRDefault="00BF7ABC">
      <w:pPr>
        <w:rPr>
          <w:rFonts w:ascii="Times New Roman" w:eastAsia="Times New Roman" w:hAnsi="Times New Roman" w:cs="Times New Roman"/>
          <w:sz w:val="20"/>
          <w:szCs w:val="20"/>
        </w:rPr>
      </w:pPr>
    </w:p>
    <w:p w14:paraId="313D9F44" w14:textId="77777777" w:rsidR="00BF7ABC" w:rsidRDefault="00BF7ABC">
      <w:pPr>
        <w:rPr>
          <w:rFonts w:ascii="Times New Roman" w:eastAsia="Times New Roman" w:hAnsi="Times New Roman" w:cs="Times New Roman"/>
          <w:sz w:val="20"/>
          <w:szCs w:val="20"/>
        </w:rPr>
      </w:pPr>
    </w:p>
    <w:p w14:paraId="2413C082" w14:textId="77777777" w:rsidR="00BF7ABC" w:rsidRDefault="00BF7ABC">
      <w:pPr>
        <w:spacing w:before="11"/>
        <w:rPr>
          <w:rFonts w:ascii="Times New Roman" w:eastAsia="Times New Roman" w:hAnsi="Times New Roman" w:cs="Times New Roman"/>
          <w:sz w:val="20"/>
          <w:szCs w:val="20"/>
        </w:rPr>
      </w:pPr>
    </w:p>
    <w:p w14:paraId="5501A7D2" w14:textId="0DCC39FE" w:rsidR="00D0549C" w:rsidRPr="00D0549C" w:rsidRDefault="00046A6B" w:rsidP="00046A6B">
      <w:pPr>
        <w:ind w:firstLine="993"/>
      </w:pPr>
      <w:r>
        <w:rPr>
          <w:noProof/>
          <w:lang w:val="en-AU" w:eastAsia="en-AU"/>
        </w:rPr>
        <w:drawing>
          <wp:inline distT="0" distB="0" distL="0" distR="0" wp14:anchorId="6ED97740" wp14:editId="2679D5F6">
            <wp:extent cx="3048000" cy="667512"/>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AL_H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667512"/>
                    </a:xfrm>
                    <a:prstGeom prst="rect">
                      <a:avLst/>
                    </a:prstGeom>
                  </pic:spPr>
                </pic:pic>
              </a:graphicData>
            </a:graphic>
          </wp:inline>
        </w:drawing>
      </w:r>
    </w:p>
    <w:p w14:paraId="1F16BF58" w14:textId="77777777" w:rsidR="00D0549C" w:rsidRPr="00D0549C" w:rsidRDefault="00D0549C" w:rsidP="00D0549C">
      <w:pPr>
        <w:rPr>
          <w:rFonts w:ascii="Arial" w:hAnsi="Arial" w:cs="Arial"/>
        </w:rPr>
      </w:pPr>
    </w:p>
    <w:p w14:paraId="7CE7749B" w14:textId="46B74386" w:rsidR="00D0549C" w:rsidRPr="00332478" w:rsidRDefault="00D0549C" w:rsidP="00D0549C">
      <w:pPr>
        <w:ind w:left="993"/>
        <w:rPr>
          <w:rFonts w:ascii="Arial" w:hAnsi="Arial" w:cs="Arial"/>
        </w:rPr>
      </w:pPr>
    </w:p>
    <w:p w14:paraId="42A1CE71" w14:textId="728FEF41" w:rsidR="00970405" w:rsidRPr="00BD49B9" w:rsidRDefault="00BD49B9" w:rsidP="00B06FD5">
      <w:pPr>
        <w:tabs>
          <w:tab w:val="left" w:pos="993"/>
        </w:tabs>
        <w:ind w:left="993" w:right="1420"/>
        <w:jc w:val="center"/>
        <w:rPr>
          <w:rFonts w:ascii="Arial" w:hAnsi="Arial" w:cs="Arial"/>
          <w:b/>
          <w:bCs/>
        </w:rPr>
      </w:pPr>
      <w:r>
        <w:rPr>
          <w:rFonts w:ascii="Arial" w:hAnsi="Arial" w:cs="Arial"/>
          <w:b/>
          <w:bCs/>
        </w:rPr>
        <w:t>SUBMISSION TO THE PRODUCTIVITY COMMISSION</w:t>
      </w:r>
      <w:r w:rsidR="00F557B0">
        <w:rPr>
          <w:rFonts w:ascii="Arial" w:hAnsi="Arial" w:cs="Arial"/>
          <w:b/>
          <w:bCs/>
        </w:rPr>
        <w:t xml:space="preserve"> </w:t>
      </w:r>
      <w:r w:rsidR="00B06FD5">
        <w:rPr>
          <w:rFonts w:ascii="Arial" w:hAnsi="Arial" w:cs="Arial"/>
          <w:b/>
          <w:bCs/>
        </w:rPr>
        <w:t>NATIONAL WATER REFORM INQUIRY 2024</w:t>
      </w:r>
    </w:p>
    <w:p w14:paraId="56619E90" w14:textId="77777777" w:rsidR="00970405" w:rsidRDefault="00970405" w:rsidP="00D0549C">
      <w:pPr>
        <w:tabs>
          <w:tab w:val="left" w:pos="993"/>
        </w:tabs>
        <w:ind w:left="993" w:right="1420"/>
        <w:rPr>
          <w:rFonts w:ascii="Arial" w:hAnsi="Arial" w:cs="Arial"/>
        </w:rPr>
      </w:pPr>
    </w:p>
    <w:p w14:paraId="7FA63A20" w14:textId="54798EA1" w:rsidR="00BF7ABC" w:rsidRPr="00332478" w:rsidRDefault="00D0549C" w:rsidP="00D0549C">
      <w:pPr>
        <w:tabs>
          <w:tab w:val="left" w:pos="993"/>
        </w:tabs>
        <w:ind w:left="993" w:right="1420"/>
        <w:rPr>
          <w:rFonts w:ascii="Arial" w:hAnsi="Arial" w:cs="Arial"/>
        </w:rPr>
      </w:pPr>
      <w:r w:rsidRPr="00332478">
        <w:rPr>
          <w:rFonts w:ascii="Arial" w:hAnsi="Arial" w:cs="Arial"/>
        </w:rPr>
        <w:tab/>
      </w:r>
    </w:p>
    <w:p w14:paraId="2DEFF674" w14:textId="1D1366E7" w:rsidR="00D0549C" w:rsidRPr="00332478" w:rsidRDefault="00970405" w:rsidP="00D0549C">
      <w:pPr>
        <w:tabs>
          <w:tab w:val="left" w:pos="993"/>
        </w:tabs>
        <w:ind w:left="993" w:right="1420"/>
        <w:rPr>
          <w:rFonts w:ascii="Arial" w:hAnsi="Arial" w:cs="Arial"/>
        </w:rPr>
      </w:pPr>
      <w:r>
        <w:rPr>
          <w:rFonts w:ascii="Arial" w:hAnsi="Arial" w:cs="Arial"/>
        </w:rPr>
        <w:t>1</w:t>
      </w:r>
      <w:r w:rsidR="00332478" w:rsidRPr="00332478">
        <w:rPr>
          <w:rFonts w:ascii="Arial" w:hAnsi="Arial" w:cs="Arial"/>
        </w:rPr>
        <w:t xml:space="preserve"> </w:t>
      </w:r>
      <w:r>
        <w:rPr>
          <w:rFonts w:ascii="Arial" w:hAnsi="Arial" w:cs="Arial"/>
        </w:rPr>
        <w:t>February</w:t>
      </w:r>
      <w:r w:rsidR="00332478" w:rsidRPr="00332478">
        <w:rPr>
          <w:rFonts w:ascii="Arial" w:hAnsi="Arial" w:cs="Arial"/>
        </w:rPr>
        <w:t xml:space="preserve"> 202</w:t>
      </w:r>
      <w:r w:rsidR="00CE65A6">
        <w:rPr>
          <w:rFonts w:ascii="Arial" w:hAnsi="Arial" w:cs="Arial"/>
        </w:rPr>
        <w:t>4</w:t>
      </w:r>
    </w:p>
    <w:p w14:paraId="747F7307" w14:textId="26E946DC" w:rsidR="00332478" w:rsidRDefault="00332478" w:rsidP="00D0549C">
      <w:pPr>
        <w:tabs>
          <w:tab w:val="left" w:pos="993"/>
        </w:tabs>
        <w:ind w:left="993" w:right="1420"/>
        <w:rPr>
          <w:rFonts w:ascii="Arial" w:hAnsi="Arial" w:cs="Arial"/>
        </w:rPr>
      </w:pPr>
    </w:p>
    <w:p w14:paraId="57E99412" w14:textId="77777777" w:rsidR="00DC5D2A" w:rsidRPr="00332478" w:rsidRDefault="00DC5D2A" w:rsidP="00CF5FBE">
      <w:pPr>
        <w:tabs>
          <w:tab w:val="left" w:pos="993"/>
        </w:tabs>
        <w:ind w:left="993" w:right="1420"/>
        <w:jc w:val="both"/>
        <w:rPr>
          <w:rFonts w:ascii="Arial" w:hAnsi="Arial" w:cs="Arial"/>
        </w:rPr>
      </w:pPr>
    </w:p>
    <w:p w14:paraId="5D577219" w14:textId="77777777" w:rsidR="00970405" w:rsidRPr="00970405" w:rsidRDefault="00970405" w:rsidP="00CF5FBE">
      <w:pPr>
        <w:ind w:left="993" w:right="1278"/>
        <w:jc w:val="both"/>
        <w:rPr>
          <w:rFonts w:ascii="Arial" w:eastAsia="Arial" w:hAnsi="Arial" w:cs="Arial"/>
        </w:rPr>
      </w:pPr>
      <w:r w:rsidRPr="00970405">
        <w:rPr>
          <w:rFonts w:ascii="Arial" w:eastAsia="Arial" w:hAnsi="Arial" w:cs="Arial"/>
        </w:rPr>
        <w:t>Irrigation Australia is pleased to provide the following submission in response to the National Water Reform 2024 Call for Submissions.</w:t>
      </w:r>
    </w:p>
    <w:p w14:paraId="1F0DF525" w14:textId="77777777" w:rsidR="00B06FD5" w:rsidRDefault="00B06FD5" w:rsidP="00CF5FBE">
      <w:pPr>
        <w:ind w:left="993" w:right="1278"/>
        <w:jc w:val="both"/>
        <w:rPr>
          <w:rFonts w:ascii="Arial" w:eastAsia="Arial" w:hAnsi="Arial" w:cs="Arial"/>
        </w:rPr>
      </w:pPr>
    </w:p>
    <w:p w14:paraId="7EC1077D" w14:textId="5B532060" w:rsidR="00970405" w:rsidRPr="00B06FD5" w:rsidRDefault="00970405" w:rsidP="00CF5FBE">
      <w:pPr>
        <w:ind w:left="993" w:right="1278"/>
        <w:jc w:val="both"/>
        <w:rPr>
          <w:rFonts w:ascii="Arial" w:eastAsia="Arial" w:hAnsi="Arial" w:cs="Arial"/>
          <w:b/>
          <w:bCs/>
        </w:rPr>
      </w:pPr>
      <w:r w:rsidRPr="00B06FD5">
        <w:rPr>
          <w:rFonts w:ascii="Arial" w:eastAsia="Arial" w:hAnsi="Arial" w:cs="Arial"/>
          <w:b/>
          <w:bCs/>
        </w:rPr>
        <w:t>Background</w:t>
      </w:r>
    </w:p>
    <w:p w14:paraId="3EF6AADC" w14:textId="77777777" w:rsidR="00B06FD5" w:rsidRDefault="00B06FD5" w:rsidP="00CF5FBE">
      <w:pPr>
        <w:tabs>
          <w:tab w:val="left" w:pos="993"/>
        </w:tabs>
        <w:ind w:left="993" w:right="1420"/>
        <w:jc w:val="both"/>
        <w:rPr>
          <w:rFonts w:ascii="Arial" w:hAnsi="Arial" w:cs="Arial"/>
        </w:rPr>
      </w:pPr>
    </w:p>
    <w:p w14:paraId="033ED00E" w14:textId="3C1315F0" w:rsidR="008D653D" w:rsidRDefault="008D653D" w:rsidP="00CF5FBE">
      <w:pPr>
        <w:tabs>
          <w:tab w:val="left" w:pos="993"/>
        </w:tabs>
        <w:ind w:left="993" w:right="1420"/>
        <w:jc w:val="both"/>
        <w:rPr>
          <w:rFonts w:ascii="Arial" w:hAnsi="Arial" w:cs="Arial"/>
        </w:rPr>
      </w:pPr>
      <w:r w:rsidRPr="008D653D">
        <w:rPr>
          <w:rFonts w:ascii="Arial" w:hAnsi="Arial" w:cs="Arial"/>
        </w:rPr>
        <w:t xml:space="preserve">Irrigation Australia Ltd is the peak national organisation representing the irrigation industry.  Our diverse membership includes organisations and individuals from across the supply chain including primary producers, government agencies (at federal, state and local levels), manufacturers, retailers, system designers and installers and many other service providers.  We are </w:t>
      </w:r>
      <w:r w:rsidR="008A1CC2">
        <w:rPr>
          <w:rFonts w:ascii="Arial" w:hAnsi="Arial" w:cs="Arial"/>
        </w:rPr>
        <w:t xml:space="preserve">also </w:t>
      </w:r>
      <w:r w:rsidRPr="008D653D">
        <w:rPr>
          <w:rFonts w:ascii="Arial" w:hAnsi="Arial" w:cs="Arial"/>
        </w:rPr>
        <w:t xml:space="preserve">a </w:t>
      </w:r>
      <w:r w:rsidR="008A1CC2">
        <w:rPr>
          <w:rFonts w:ascii="Arial" w:hAnsi="Arial" w:cs="Arial"/>
        </w:rPr>
        <w:t>R</w:t>
      </w:r>
      <w:r w:rsidRPr="008D653D">
        <w:rPr>
          <w:rFonts w:ascii="Arial" w:hAnsi="Arial" w:cs="Arial"/>
        </w:rPr>
        <w:t xml:space="preserve">egistered </w:t>
      </w:r>
      <w:r w:rsidR="008A1CC2">
        <w:rPr>
          <w:rFonts w:ascii="Arial" w:hAnsi="Arial" w:cs="Arial"/>
        </w:rPr>
        <w:t>T</w:t>
      </w:r>
      <w:r w:rsidRPr="008D653D">
        <w:rPr>
          <w:rFonts w:ascii="Arial" w:hAnsi="Arial" w:cs="Arial"/>
        </w:rPr>
        <w:t xml:space="preserve">raining </w:t>
      </w:r>
      <w:r w:rsidR="008A1CC2">
        <w:rPr>
          <w:rFonts w:ascii="Arial" w:hAnsi="Arial" w:cs="Arial"/>
        </w:rPr>
        <w:t>O</w:t>
      </w:r>
      <w:r w:rsidRPr="008D653D">
        <w:rPr>
          <w:rFonts w:ascii="Arial" w:hAnsi="Arial" w:cs="Arial"/>
        </w:rPr>
        <w:t>rganisation delivering accredited training – specifically in irrigation technology, management and a range of certified short courses which support qualifications with a commitment to continuing professional development.</w:t>
      </w:r>
    </w:p>
    <w:p w14:paraId="6816C4BE" w14:textId="77777777" w:rsidR="008D653D" w:rsidRPr="008D653D" w:rsidRDefault="008D653D" w:rsidP="00CF5FBE">
      <w:pPr>
        <w:tabs>
          <w:tab w:val="left" w:pos="993"/>
        </w:tabs>
        <w:ind w:left="993" w:right="1420"/>
        <w:jc w:val="both"/>
        <w:rPr>
          <w:rFonts w:ascii="Arial" w:hAnsi="Arial" w:cs="Arial"/>
        </w:rPr>
      </w:pPr>
    </w:p>
    <w:p w14:paraId="1BC05A17" w14:textId="77777777" w:rsidR="008D653D" w:rsidRDefault="008D653D" w:rsidP="00CF5FBE">
      <w:pPr>
        <w:tabs>
          <w:tab w:val="left" w:pos="993"/>
        </w:tabs>
        <w:ind w:left="993" w:right="1420"/>
        <w:jc w:val="both"/>
        <w:rPr>
          <w:rFonts w:ascii="Arial" w:hAnsi="Arial" w:cs="Arial"/>
        </w:rPr>
      </w:pPr>
      <w:r w:rsidRPr="008D653D">
        <w:rPr>
          <w:rFonts w:ascii="Arial" w:hAnsi="Arial" w:cs="Arial"/>
        </w:rPr>
        <w:t>Our other key activities include a large range of member services, conferences and regional events, waterwise programs and advocacy.</w:t>
      </w:r>
    </w:p>
    <w:p w14:paraId="61C24901" w14:textId="77777777" w:rsidR="008D653D" w:rsidRPr="008D653D" w:rsidRDefault="008D653D" w:rsidP="00CF5FBE">
      <w:pPr>
        <w:tabs>
          <w:tab w:val="left" w:pos="993"/>
        </w:tabs>
        <w:ind w:left="993" w:right="1420"/>
        <w:jc w:val="both"/>
        <w:rPr>
          <w:rFonts w:ascii="Arial" w:hAnsi="Arial" w:cs="Arial"/>
        </w:rPr>
      </w:pPr>
    </w:p>
    <w:p w14:paraId="3D4CF641" w14:textId="77777777" w:rsidR="008D653D" w:rsidRDefault="008D653D" w:rsidP="00CF5FBE">
      <w:pPr>
        <w:tabs>
          <w:tab w:val="left" w:pos="993"/>
        </w:tabs>
        <w:ind w:left="993" w:right="1420"/>
        <w:jc w:val="both"/>
        <w:rPr>
          <w:rFonts w:ascii="Arial" w:hAnsi="Arial" w:cs="Arial"/>
        </w:rPr>
      </w:pPr>
      <w:r w:rsidRPr="008D653D">
        <w:rPr>
          <w:rFonts w:ascii="Arial" w:hAnsi="Arial" w:cs="Arial"/>
        </w:rPr>
        <w:t>From 2024, we are implementing a series of new activities under the “Irrigation Futures” banner.  It includes four key program areas:</w:t>
      </w:r>
    </w:p>
    <w:p w14:paraId="089C46C5" w14:textId="77777777" w:rsidR="008D653D" w:rsidRPr="008D653D" w:rsidRDefault="008D653D" w:rsidP="00CF5FBE">
      <w:pPr>
        <w:tabs>
          <w:tab w:val="left" w:pos="993"/>
        </w:tabs>
        <w:ind w:left="993" w:right="1420"/>
        <w:jc w:val="both"/>
        <w:rPr>
          <w:rFonts w:ascii="Arial" w:hAnsi="Arial" w:cs="Arial"/>
        </w:rPr>
      </w:pPr>
    </w:p>
    <w:p w14:paraId="4C8FFA8C" w14:textId="5B55331D" w:rsidR="008D653D" w:rsidRPr="008D653D" w:rsidRDefault="008D653D" w:rsidP="00CF5FBE">
      <w:pPr>
        <w:pStyle w:val="ListParagraph"/>
        <w:numPr>
          <w:ilvl w:val="0"/>
          <w:numId w:val="2"/>
        </w:numPr>
        <w:tabs>
          <w:tab w:val="left" w:pos="993"/>
        </w:tabs>
        <w:ind w:left="1985" w:right="1420"/>
        <w:jc w:val="both"/>
        <w:rPr>
          <w:rFonts w:ascii="Arial" w:hAnsi="Arial" w:cs="Arial"/>
        </w:rPr>
      </w:pPr>
      <w:r w:rsidRPr="008D653D">
        <w:rPr>
          <w:rFonts w:ascii="Arial" w:hAnsi="Arial" w:cs="Arial"/>
        </w:rPr>
        <w:t>Irrigation industry profile and industry policy;</w:t>
      </w:r>
    </w:p>
    <w:p w14:paraId="4CEE41B9" w14:textId="77777777" w:rsidR="008D653D" w:rsidRDefault="008D653D" w:rsidP="00CF5FBE">
      <w:pPr>
        <w:pStyle w:val="ListParagraph"/>
        <w:numPr>
          <w:ilvl w:val="0"/>
          <w:numId w:val="2"/>
        </w:numPr>
        <w:tabs>
          <w:tab w:val="left" w:pos="993"/>
        </w:tabs>
        <w:ind w:left="1985" w:right="1420"/>
        <w:jc w:val="both"/>
        <w:rPr>
          <w:rFonts w:ascii="Arial" w:hAnsi="Arial" w:cs="Arial"/>
        </w:rPr>
      </w:pPr>
      <w:r w:rsidRPr="008D653D">
        <w:rPr>
          <w:rFonts w:ascii="Arial" w:hAnsi="Arial" w:cs="Arial"/>
        </w:rPr>
        <w:t>Adoption of best practice, including research and development;</w:t>
      </w:r>
    </w:p>
    <w:p w14:paraId="353AC563" w14:textId="77777777" w:rsidR="008D653D" w:rsidRDefault="008D653D" w:rsidP="00CF5FBE">
      <w:pPr>
        <w:pStyle w:val="ListParagraph"/>
        <w:numPr>
          <w:ilvl w:val="0"/>
          <w:numId w:val="2"/>
        </w:numPr>
        <w:tabs>
          <w:tab w:val="left" w:pos="993"/>
        </w:tabs>
        <w:ind w:left="1985" w:right="1420"/>
        <w:jc w:val="both"/>
        <w:rPr>
          <w:rFonts w:ascii="Arial" w:hAnsi="Arial" w:cs="Arial"/>
        </w:rPr>
      </w:pPr>
      <w:r w:rsidRPr="008D653D">
        <w:rPr>
          <w:rFonts w:ascii="Arial" w:hAnsi="Arial" w:cs="Arial"/>
        </w:rPr>
        <w:t>Industry skilling, including Irrigation Training Australia (the RTO); and</w:t>
      </w:r>
    </w:p>
    <w:p w14:paraId="6BA0F4A7" w14:textId="5478B168" w:rsidR="008D653D" w:rsidRDefault="008D653D" w:rsidP="00CF5FBE">
      <w:pPr>
        <w:pStyle w:val="ListParagraph"/>
        <w:numPr>
          <w:ilvl w:val="0"/>
          <w:numId w:val="2"/>
        </w:numPr>
        <w:tabs>
          <w:tab w:val="left" w:pos="993"/>
        </w:tabs>
        <w:ind w:left="1985" w:right="1420"/>
        <w:jc w:val="both"/>
        <w:rPr>
          <w:rFonts w:ascii="Arial" w:hAnsi="Arial" w:cs="Arial"/>
        </w:rPr>
      </w:pPr>
      <w:r w:rsidRPr="008D653D">
        <w:rPr>
          <w:rFonts w:ascii="Arial" w:hAnsi="Arial" w:cs="Arial"/>
        </w:rPr>
        <w:t>Industry careers.</w:t>
      </w:r>
    </w:p>
    <w:p w14:paraId="3A036DEC" w14:textId="77777777" w:rsidR="008D653D" w:rsidRPr="008D653D" w:rsidRDefault="008D653D" w:rsidP="00CF5FBE">
      <w:pPr>
        <w:pStyle w:val="ListParagraph"/>
        <w:tabs>
          <w:tab w:val="left" w:pos="993"/>
        </w:tabs>
        <w:ind w:left="1353" w:right="1420"/>
        <w:jc w:val="both"/>
        <w:rPr>
          <w:rFonts w:ascii="Arial" w:hAnsi="Arial" w:cs="Arial"/>
        </w:rPr>
      </w:pPr>
    </w:p>
    <w:p w14:paraId="18D6937F" w14:textId="77777777" w:rsidR="008D653D" w:rsidRDefault="008D653D" w:rsidP="00CF5FBE">
      <w:pPr>
        <w:tabs>
          <w:tab w:val="left" w:pos="993"/>
        </w:tabs>
        <w:ind w:left="993" w:right="1420"/>
        <w:jc w:val="both"/>
        <w:rPr>
          <w:rFonts w:ascii="Arial" w:hAnsi="Arial" w:cs="Arial"/>
        </w:rPr>
      </w:pPr>
      <w:r w:rsidRPr="008D653D">
        <w:rPr>
          <w:rFonts w:ascii="Arial" w:hAnsi="Arial" w:cs="Arial"/>
        </w:rPr>
        <w:t xml:space="preserve">Historically, Irrigation Australia submitted to the 2020 Inquiry; specifically on aspects of the Water Resource Accounting element.  </w:t>
      </w:r>
    </w:p>
    <w:p w14:paraId="06993EFB" w14:textId="77777777" w:rsidR="008D653D" w:rsidRPr="008D653D" w:rsidRDefault="008D653D" w:rsidP="00CF5FBE">
      <w:pPr>
        <w:tabs>
          <w:tab w:val="left" w:pos="993"/>
        </w:tabs>
        <w:ind w:left="993" w:right="1420"/>
        <w:jc w:val="both"/>
        <w:rPr>
          <w:rFonts w:ascii="Arial" w:hAnsi="Arial" w:cs="Arial"/>
        </w:rPr>
      </w:pPr>
    </w:p>
    <w:p w14:paraId="7AE5271B" w14:textId="77777777" w:rsidR="008D653D" w:rsidRDefault="008D653D" w:rsidP="00CF5FBE">
      <w:pPr>
        <w:tabs>
          <w:tab w:val="left" w:pos="993"/>
        </w:tabs>
        <w:ind w:left="993" w:right="1420"/>
        <w:jc w:val="both"/>
        <w:rPr>
          <w:rFonts w:ascii="Arial" w:hAnsi="Arial" w:cs="Arial"/>
        </w:rPr>
      </w:pPr>
      <w:r w:rsidRPr="008D653D">
        <w:rPr>
          <w:rFonts w:ascii="Arial" w:hAnsi="Arial" w:cs="Arial"/>
        </w:rPr>
        <w:t xml:space="preserve">In February, our Board will meet for an extended face-to-face strategic planning session, and we expect to hold the first meeting of our industry policy group.  There is no existing clear mechanism for gathering and synthesizing input from our diverse membership into submissions such as this, and as a result this will be brief.  </w:t>
      </w:r>
    </w:p>
    <w:p w14:paraId="06E388E4" w14:textId="77777777" w:rsidR="008D653D" w:rsidRPr="008D653D" w:rsidRDefault="008D653D" w:rsidP="00CF5FBE">
      <w:pPr>
        <w:tabs>
          <w:tab w:val="left" w:pos="993"/>
        </w:tabs>
        <w:ind w:left="993" w:right="1420"/>
        <w:jc w:val="both"/>
        <w:rPr>
          <w:rFonts w:ascii="Arial" w:hAnsi="Arial" w:cs="Arial"/>
        </w:rPr>
      </w:pPr>
    </w:p>
    <w:p w14:paraId="441A2AF3" w14:textId="77777777" w:rsidR="008D653D" w:rsidRPr="00F478A8" w:rsidRDefault="008D653D" w:rsidP="00CF5FBE">
      <w:pPr>
        <w:tabs>
          <w:tab w:val="left" w:pos="993"/>
        </w:tabs>
        <w:ind w:left="993" w:right="1420"/>
        <w:jc w:val="both"/>
        <w:rPr>
          <w:rFonts w:ascii="Arial" w:hAnsi="Arial" w:cs="Arial"/>
          <w:b/>
          <w:bCs/>
        </w:rPr>
      </w:pPr>
      <w:r w:rsidRPr="00F478A8">
        <w:rPr>
          <w:rFonts w:ascii="Arial" w:hAnsi="Arial" w:cs="Arial"/>
          <w:b/>
          <w:bCs/>
        </w:rPr>
        <w:t>Submission</w:t>
      </w:r>
    </w:p>
    <w:p w14:paraId="057F476E" w14:textId="77777777" w:rsidR="00F478A8" w:rsidRDefault="00F478A8" w:rsidP="00CF5FBE">
      <w:pPr>
        <w:tabs>
          <w:tab w:val="left" w:pos="993"/>
        </w:tabs>
        <w:ind w:left="993" w:right="1420"/>
        <w:jc w:val="both"/>
        <w:rPr>
          <w:rFonts w:ascii="Arial" w:hAnsi="Arial" w:cs="Arial"/>
        </w:rPr>
      </w:pPr>
    </w:p>
    <w:p w14:paraId="3AEE74BC" w14:textId="04888C69" w:rsidR="008D653D" w:rsidRPr="00542AFC" w:rsidRDefault="008D653D" w:rsidP="00CF5FBE">
      <w:pPr>
        <w:tabs>
          <w:tab w:val="left" w:pos="993"/>
        </w:tabs>
        <w:ind w:left="993" w:right="1420"/>
        <w:jc w:val="both"/>
        <w:rPr>
          <w:rFonts w:ascii="Arial" w:hAnsi="Arial" w:cs="Arial"/>
          <w:i/>
          <w:iCs/>
        </w:rPr>
      </w:pPr>
      <w:r w:rsidRPr="00542AFC">
        <w:rPr>
          <w:rFonts w:ascii="Arial" w:hAnsi="Arial" w:cs="Arial"/>
          <w:i/>
          <w:iCs/>
        </w:rPr>
        <w:t>General</w:t>
      </w:r>
    </w:p>
    <w:p w14:paraId="4213B43C" w14:textId="77777777" w:rsidR="00266778" w:rsidRDefault="00266778" w:rsidP="00CF5FBE">
      <w:pPr>
        <w:tabs>
          <w:tab w:val="left" w:pos="993"/>
        </w:tabs>
        <w:ind w:left="993" w:right="1420"/>
        <w:jc w:val="both"/>
        <w:rPr>
          <w:rFonts w:ascii="Arial" w:hAnsi="Arial" w:cs="Arial"/>
        </w:rPr>
      </w:pPr>
    </w:p>
    <w:p w14:paraId="69011C92" w14:textId="4838F4AE" w:rsidR="008D653D" w:rsidRDefault="008D653D" w:rsidP="00266778">
      <w:pPr>
        <w:pStyle w:val="ListParagraph"/>
        <w:numPr>
          <w:ilvl w:val="0"/>
          <w:numId w:val="3"/>
        </w:numPr>
        <w:tabs>
          <w:tab w:val="left" w:pos="993"/>
        </w:tabs>
        <w:ind w:right="1420"/>
        <w:jc w:val="both"/>
        <w:rPr>
          <w:rFonts w:ascii="Arial" w:hAnsi="Arial" w:cs="Arial"/>
        </w:rPr>
      </w:pPr>
      <w:r w:rsidRPr="00266778">
        <w:rPr>
          <w:rFonts w:ascii="Arial" w:hAnsi="Arial" w:cs="Arial"/>
        </w:rPr>
        <w:t>The irrigation industry has a critical role in food and fibre production as well as sustainable management of urban open spaces.  Rapid population growth and the impacts of the pandemic have reinforced the importance of these facilities in supporting communities and mental health.  The current rhetoric, particularly around the MDB debate, undervalues the importance of these functions, and the focus on the MDB to the apparent exclusion of other parts of the country have meant that a number of initiatives</w:t>
      </w:r>
      <w:r w:rsidR="007E5732">
        <w:rPr>
          <w:rFonts w:ascii="Arial" w:hAnsi="Arial" w:cs="Arial"/>
        </w:rPr>
        <w:t>,</w:t>
      </w:r>
      <w:r w:rsidRPr="00266778">
        <w:rPr>
          <w:rFonts w:ascii="Arial" w:hAnsi="Arial" w:cs="Arial"/>
        </w:rPr>
        <w:t xml:space="preserve"> e.g. water measurement have not progressed as they might have in the last 4 years.  It is challenging to see how NWI principles have been observed in a balanced way in recent policy decisions.</w:t>
      </w:r>
    </w:p>
    <w:p w14:paraId="036B919D" w14:textId="50BDE171" w:rsidR="00266778" w:rsidRDefault="00266778">
      <w:pPr>
        <w:rPr>
          <w:rFonts w:ascii="Arial" w:hAnsi="Arial" w:cs="Arial"/>
        </w:rPr>
      </w:pPr>
      <w:r>
        <w:rPr>
          <w:rFonts w:ascii="Arial" w:hAnsi="Arial" w:cs="Arial"/>
        </w:rPr>
        <w:br w:type="page"/>
      </w:r>
    </w:p>
    <w:p w14:paraId="1F7E88BD" w14:textId="77777777" w:rsidR="00266778" w:rsidRDefault="00266778" w:rsidP="00266778">
      <w:pPr>
        <w:pStyle w:val="ListParagraph"/>
        <w:tabs>
          <w:tab w:val="left" w:pos="993"/>
        </w:tabs>
        <w:ind w:left="1353" w:right="1420"/>
        <w:jc w:val="both"/>
        <w:rPr>
          <w:rFonts w:ascii="Arial" w:hAnsi="Arial" w:cs="Arial"/>
        </w:rPr>
      </w:pPr>
    </w:p>
    <w:p w14:paraId="3094B8BC" w14:textId="77777777" w:rsidR="00266778" w:rsidRDefault="00266778" w:rsidP="00266778">
      <w:pPr>
        <w:pStyle w:val="ListParagraph"/>
        <w:tabs>
          <w:tab w:val="left" w:pos="993"/>
        </w:tabs>
        <w:ind w:left="1353" w:right="1420"/>
        <w:jc w:val="both"/>
        <w:rPr>
          <w:rFonts w:ascii="Arial" w:hAnsi="Arial" w:cs="Arial"/>
        </w:rPr>
      </w:pPr>
    </w:p>
    <w:p w14:paraId="48DE51DC" w14:textId="77777777" w:rsidR="00266778" w:rsidRPr="00266778" w:rsidRDefault="00266778" w:rsidP="00266778">
      <w:pPr>
        <w:pStyle w:val="ListParagraph"/>
        <w:tabs>
          <w:tab w:val="left" w:pos="993"/>
        </w:tabs>
        <w:ind w:left="1353" w:right="1420"/>
        <w:jc w:val="both"/>
        <w:rPr>
          <w:rFonts w:ascii="Arial" w:hAnsi="Arial" w:cs="Arial"/>
        </w:rPr>
      </w:pPr>
    </w:p>
    <w:p w14:paraId="1A5C92D2" w14:textId="77777777" w:rsidR="00542AFC" w:rsidRDefault="008D653D" w:rsidP="00542AFC">
      <w:pPr>
        <w:pStyle w:val="ListParagraph"/>
        <w:numPr>
          <w:ilvl w:val="0"/>
          <w:numId w:val="3"/>
        </w:numPr>
        <w:tabs>
          <w:tab w:val="left" w:pos="993"/>
        </w:tabs>
        <w:ind w:right="1420"/>
        <w:jc w:val="both"/>
        <w:rPr>
          <w:rFonts w:ascii="Arial" w:hAnsi="Arial" w:cs="Arial"/>
        </w:rPr>
      </w:pPr>
      <w:r w:rsidRPr="007E5732">
        <w:rPr>
          <w:rFonts w:ascii="Arial" w:hAnsi="Arial" w:cs="Arial"/>
        </w:rPr>
        <w:t>The largest perceived threat to the irrigation industry is access to skilled staff.  It is not a unique problem, and government investment into training programs is not insubstantial, but new approaches are required.</w:t>
      </w:r>
    </w:p>
    <w:p w14:paraId="66DA734D" w14:textId="77777777" w:rsidR="00542AFC" w:rsidRPr="00542AFC" w:rsidRDefault="00542AFC" w:rsidP="00542AFC">
      <w:pPr>
        <w:tabs>
          <w:tab w:val="left" w:pos="993"/>
        </w:tabs>
        <w:ind w:left="993" w:right="1420"/>
        <w:jc w:val="both"/>
        <w:rPr>
          <w:rFonts w:ascii="Arial" w:hAnsi="Arial" w:cs="Arial"/>
        </w:rPr>
      </w:pPr>
    </w:p>
    <w:p w14:paraId="4B2E9B25" w14:textId="48F7D606" w:rsidR="008D653D" w:rsidRPr="00542AFC" w:rsidRDefault="008D653D" w:rsidP="00542AFC">
      <w:pPr>
        <w:pStyle w:val="ListParagraph"/>
        <w:tabs>
          <w:tab w:val="left" w:pos="993"/>
        </w:tabs>
        <w:ind w:left="993" w:right="1420"/>
        <w:jc w:val="both"/>
        <w:rPr>
          <w:rFonts w:ascii="Arial" w:hAnsi="Arial" w:cs="Arial"/>
          <w:i/>
          <w:iCs/>
        </w:rPr>
      </w:pPr>
      <w:r w:rsidRPr="00542AFC">
        <w:rPr>
          <w:rFonts w:ascii="Arial" w:hAnsi="Arial" w:cs="Arial"/>
          <w:i/>
          <w:iCs/>
        </w:rPr>
        <w:t>NWI Renewal Advice</w:t>
      </w:r>
    </w:p>
    <w:p w14:paraId="1049707F" w14:textId="77777777" w:rsidR="00542AFC" w:rsidRDefault="00542AFC" w:rsidP="00CF5FBE">
      <w:pPr>
        <w:tabs>
          <w:tab w:val="left" w:pos="993"/>
        </w:tabs>
        <w:ind w:left="993" w:right="1420"/>
        <w:jc w:val="both"/>
        <w:rPr>
          <w:rFonts w:ascii="Arial" w:hAnsi="Arial" w:cs="Arial"/>
        </w:rPr>
      </w:pPr>
    </w:p>
    <w:p w14:paraId="5602B195" w14:textId="15AFB1EC" w:rsidR="008D653D" w:rsidRPr="008D653D" w:rsidRDefault="008D653D" w:rsidP="00CF5FBE">
      <w:pPr>
        <w:tabs>
          <w:tab w:val="left" w:pos="993"/>
        </w:tabs>
        <w:ind w:left="993" w:right="1420"/>
        <w:jc w:val="both"/>
        <w:rPr>
          <w:rFonts w:ascii="Arial" w:hAnsi="Arial" w:cs="Arial"/>
        </w:rPr>
      </w:pPr>
      <w:r w:rsidRPr="008D653D">
        <w:rPr>
          <w:rFonts w:ascii="Arial" w:hAnsi="Arial" w:cs="Arial"/>
        </w:rPr>
        <w:t>We agree with all principles stated, but offer the following key areas of interest which do not appear to be strongly reflected:</w:t>
      </w:r>
    </w:p>
    <w:p w14:paraId="5C2E4CA1" w14:textId="77777777" w:rsidR="008A1CC2" w:rsidRDefault="008A1CC2" w:rsidP="00CF5FBE">
      <w:pPr>
        <w:tabs>
          <w:tab w:val="left" w:pos="993"/>
        </w:tabs>
        <w:ind w:left="993" w:right="1420"/>
        <w:jc w:val="both"/>
        <w:rPr>
          <w:rFonts w:ascii="Arial" w:hAnsi="Arial" w:cs="Arial"/>
        </w:rPr>
      </w:pPr>
    </w:p>
    <w:p w14:paraId="4063847C" w14:textId="0EBF8211" w:rsidR="008D653D" w:rsidRDefault="008D653D" w:rsidP="008A1CC2">
      <w:pPr>
        <w:pStyle w:val="ListParagraph"/>
        <w:numPr>
          <w:ilvl w:val="0"/>
          <w:numId w:val="3"/>
        </w:numPr>
        <w:tabs>
          <w:tab w:val="left" w:pos="993"/>
        </w:tabs>
        <w:ind w:right="1420"/>
        <w:jc w:val="both"/>
        <w:rPr>
          <w:rFonts w:ascii="Arial" w:hAnsi="Arial" w:cs="Arial"/>
        </w:rPr>
      </w:pPr>
      <w:r w:rsidRPr="008A1CC2">
        <w:rPr>
          <w:rFonts w:ascii="Arial" w:hAnsi="Arial" w:cs="Arial"/>
        </w:rPr>
        <w:t>Acknowledging that there has been significant disruption across all sectors since the 2020 Inquiry, we believe Governance of the Agreement is inadequate, and the lack of progress on the re-establishment of a National Water Commission as a guiding and coordinating force to support the implementation of the NWI must be addressed.</w:t>
      </w:r>
    </w:p>
    <w:p w14:paraId="5003C700" w14:textId="77777777" w:rsidR="008A1CC2" w:rsidRPr="008A1CC2" w:rsidRDefault="008A1CC2" w:rsidP="008A1CC2">
      <w:pPr>
        <w:pStyle w:val="ListParagraph"/>
        <w:tabs>
          <w:tab w:val="left" w:pos="993"/>
        </w:tabs>
        <w:ind w:left="1353" w:right="1420"/>
        <w:jc w:val="both"/>
        <w:rPr>
          <w:rFonts w:ascii="Arial" w:hAnsi="Arial" w:cs="Arial"/>
        </w:rPr>
      </w:pPr>
    </w:p>
    <w:p w14:paraId="107BCED8" w14:textId="77777777" w:rsidR="00751851" w:rsidRDefault="008D653D" w:rsidP="00751851">
      <w:pPr>
        <w:pStyle w:val="ListParagraph"/>
        <w:numPr>
          <w:ilvl w:val="0"/>
          <w:numId w:val="3"/>
        </w:numPr>
        <w:tabs>
          <w:tab w:val="left" w:pos="993"/>
        </w:tabs>
        <w:ind w:right="1420"/>
        <w:jc w:val="both"/>
        <w:rPr>
          <w:rFonts w:ascii="Arial" w:hAnsi="Arial" w:cs="Arial"/>
        </w:rPr>
      </w:pPr>
      <w:r w:rsidRPr="008A1CC2">
        <w:rPr>
          <w:rFonts w:ascii="Arial" w:hAnsi="Arial" w:cs="Arial"/>
        </w:rPr>
        <w:t>There is a strong will in the irrigation industry to support sustainable practices addressing key issues such as efficient application of water, energy efficiency/ carbon, environmental responsibility.  There are however countless examples of poor practices driven by inappropriate specification and system management.  Infrastructure development continues to be driven towards lowest capital cost to deliver.  This often leads to operational inefficiency and infrastructure constructed without a sound understanding of the interrelationship between plants, soils and water.  Education is part of the solution and where our RTO fits, however if we don’t examine regulatory standards including options like licensed trades, our essential services are at significant risk.  State-based regulation reinforces the need for national coordination.</w:t>
      </w:r>
    </w:p>
    <w:p w14:paraId="78BAFAF9" w14:textId="77777777" w:rsidR="00751851" w:rsidRPr="00751851" w:rsidRDefault="00751851" w:rsidP="00751851">
      <w:pPr>
        <w:pStyle w:val="ListParagraph"/>
        <w:rPr>
          <w:rFonts w:ascii="Arial" w:hAnsi="Arial" w:cs="Arial"/>
        </w:rPr>
      </w:pPr>
    </w:p>
    <w:p w14:paraId="649CD815" w14:textId="77777777" w:rsidR="00751851" w:rsidRDefault="008D653D" w:rsidP="00751851">
      <w:pPr>
        <w:pStyle w:val="ListParagraph"/>
        <w:numPr>
          <w:ilvl w:val="0"/>
          <w:numId w:val="3"/>
        </w:numPr>
        <w:tabs>
          <w:tab w:val="left" w:pos="993"/>
        </w:tabs>
        <w:ind w:right="1420"/>
        <w:jc w:val="both"/>
        <w:rPr>
          <w:rFonts w:ascii="Arial" w:hAnsi="Arial" w:cs="Arial"/>
        </w:rPr>
      </w:pPr>
      <w:r w:rsidRPr="00751851">
        <w:rPr>
          <w:rFonts w:ascii="Arial" w:hAnsi="Arial" w:cs="Arial"/>
        </w:rPr>
        <w:t>Aside from accelerated changes to the way learning has been delivered, the last four years has seen virtually no improvement in addressing specific, major skilling challenges impacting all industries involved in water.</w:t>
      </w:r>
    </w:p>
    <w:p w14:paraId="701A7A16" w14:textId="77777777" w:rsidR="00751851" w:rsidRPr="00751851" w:rsidRDefault="00751851" w:rsidP="00751851">
      <w:pPr>
        <w:pStyle w:val="ListParagraph"/>
        <w:rPr>
          <w:rFonts w:ascii="Arial" w:hAnsi="Arial" w:cs="Arial"/>
        </w:rPr>
      </w:pPr>
    </w:p>
    <w:p w14:paraId="6D742C31" w14:textId="0B5F5DC4" w:rsidR="008D653D" w:rsidRPr="00751851" w:rsidRDefault="008D653D" w:rsidP="00751851">
      <w:pPr>
        <w:pStyle w:val="ListParagraph"/>
        <w:numPr>
          <w:ilvl w:val="0"/>
          <w:numId w:val="3"/>
        </w:numPr>
        <w:tabs>
          <w:tab w:val="left" w:pos="993"/>
        </w:tabs>
        <w:ind w:right="1420"/>
        <w:jc w:val="both"/>
        <w:rPr>
          <w:rFonts w:ascii="Arial" w:hAnsi="Arial" w:cs="Arial"/>
        </w:rPr>
      </w:pPr>
      <w:r w:rsidRPr="00751851">
        <w:rPr>
          <w:rFonts w:ascii="Arial" w:hAnsi="Arial" w:cs="Arial"/>
        </w:rPr>
        <w:t>There are major risks around foreign investment in Australian agribusiness, including “clone” products with high failure rates being imported from Asia in particular.  The market governing renewable/ recyclable irrigation products rarely demonstrates a positive cost benefit and is ripe for greater government intervention to support sustainable practices.</w:t>
      </w:r>
    </w:p>
    <w:p w14:paraId="1CE51BFA" w14:textId="77777777" w:rsidR="008E22AB" w:rsidRDefault="008E22AB" w:rsidP="00CF5FBE">
      <w:pPr>
        <w:tabs>
          <w:tab w:val="left" w:pos="993"/>
        </w:tabs>
        <w:ind w:left="993" w:right="1420"/>
        <w:jc w:val="both"/>
        <w:rPr>
          <w:rFonts w:ascii="Arial" w:hAnsi="Arial" w:cs="Arial"/>
        </w:rPr>
      </w:pPr>
    </w:p>
    <w:p w14:paraId="2AF0DB45" w14:textId="3428D0F5" w:rsidR="00B06FD5" w:rsidRPr="008E22AB" w:rsidRDefault="008D653D" w:rsidP="00CF5FBE">
      <w:pPr>
        <w:tabs>
          <w:tab w:val="left" w:pos="993"/>
        </w:tabs>
        <w:ind w:left="993" w:right="1420"/>
        <w:jc w:val="both"/>
        <w:rPr>
          <w:rFonts w:ascii="Arial" w:hAnsi="Arial" w:cs="Arial"/>
          <w:b/>
          <w:bCs/>
        </w:rPr>
      </w:pPr>
      <w:r w:rsidRPr="008E22AB">
        <w:rPr>
          <w:rFonts w:ascii="Arial" w:hAnsi="Arial" w:cs="Arial"/>
          <w:b/>
          <w:bCs/>
        </w:rPr>
        <w:t>Thank you for the opportunity to submit.  Irrigation Australia would like to express a strong interest in being involved in the next stage of engagement where I am hopeful that we will be in a stronger position to comment on broader aspects of the NWI.</w:t>
      </w:r>
    </w:p>
    <w:p w14:paraId="4EB85949" w14:textId="77777777" w:rsidR="00B06FD5" w:rsidRDefault="00B06FD5" w:rsidP="00332478">
      <w:pPr>
        <w:tabs>
          <w:tab w:val="left" w:pos="993"/>
        </w:tabs>
        <w:ind w:left="993" w:right="1420"/>
        <w:rPr>
          <w:rFonts w:ascii="Arial" w:hAnsi="Arial" w:cs="Arial"/>
        </w:rPr>
      </w:pPr>
    </w:p>
    <w:p w14:paraId="4947E871" w14:textId="77777777" w:rsidR="00B06FD5" w:rsidRDefault="00B06FD5" w:rsidP="00332478">
      <w:pPr>
        <w:tabs>
          <w:tab w:val="left" w:pos="993"/>
        </w:tabs>
        <w:ind w:left="993" w:right="1420"/>
        <w:rPr>
          <w:rFonts w:ascii="Arial" w:hAnsi="Arial" w:cs="Arial"/>
        </w:rPr>
      </w:pPr>
    </w:p>
    <w:p w14:paraId="232EACAA" w14:textId="1146195E" w:rsidR="00D0549C" w:rsidRPr="00332478" w:rsidRDefault="001E046C" w:rsidP="00332478">
      <w:pPr>
        <w:tabs>
          <w:tab w:val="left" w:pos="993"/>
        </w:tabs>
        <w:ind w:left="993" w:right="1420"/>
        <w:rPr>
          <w:rFonts w:ascii="Arial" w:hAnsi="Arial" w:cs="Arial"/>
        </w:rPr>
      </w:pPr>
      <w:r w:rsidRPr="00332478">
        <w:rPr>
          <w:rFonts w:ascii="Arial" w:hAnsi="Arial" w:cs="Arial"/>
        </w:rPr>
        <w:t>Yours sincerely</w:t>
      </w:r>
    </w:p>
    <w:p w14:paraId="5E1D98BC" w14:textId="77777777" w:rsidR="00585760" w:rsidRDefault="00585760" w:rsidP="00D0549C">
      <w:pPr>
        <w:tabs>
          <w:tab w:val="left" w:pos="993"/>
        </w:tabs>
        <w:ind w:left="993" w:right="1420"/>
        <w:rPr>
          <w:rFonts w:ascii="Arial" w:hAnsi="Arial" w:cs="Arial"/>
        </w:rPr>
      </w:pPr>
    </w:p>
    <w:p w14:paraId="7313BED4" w14:textId="2A7C9A5F" w:rsidR="008E22AB" w:rsidRDefault="008E22AB" w:rsidP="00D0549C">
      <w:pPr>
        <w:tabs>
          <w:tab w:val="left" w:pos="993"/>
        </w:tabs>
        <w:ind w:left="993" w:right="1420"/>
        <w:rPr>
          <w:rFonts w:ascii="Arial" w:hAnsi="Arial" w:cs="Arial"/>
        </w:rPr>
      </w:pPr>
    </w:p>
    <w:p w14:paraId="032EDF25" w14:textId="77777777" w:rsidR="008E22AB" w:rsidRPr="00332478" w:rsidRDefault="008E22AB" w:rsidP="00D0549C">
      <w:pPr>
        <w:tabs>
          <w:tab w:val="left" w:pos="993"/>
        </w:tabs>
        <w:ind w:left="993" w:right="1420"/>
        <w:rPr>
          <w:rFonts w:ascii="Arial" w:hAnsi="Arial" w:cs="Arial"/>
        </w:rPr>
      </w:pPr>
    </w:p>
    <w:p w14:paraId="42CBDF36" w14:textId="3DBF0DD8" w:rsidR="001E046C" w:rsidRPr="00332478" w:rsidRDefault="00D01988" w:rsidP="00D0549C">
      <w:pPr>
        <w:tabs>
          <w:tab w:val="left" w:pos="993"/>
        </w:tabs>
        <w:ind w:left="993" w:right="1420"/>
        <w:rPr>
          <w:rFonts w:ascii="Arial" w:hAnsi="Arial" w:cs="Arial"/>
        </w:rPr>
      </w:pPr>
      <w:r>
        <w:rPr>
          <w:rFonts w:ascii="Arial" w:hAnsi="Arial" w:cs="Arial"/>
        </w:rPr>
        <w:t>Dave Cameron</w:t>
      </w:r>
    </w:p>
    <w:p w14:paraId="38752987" w14:textId="6A4795C6" w:rsidR="001E046C" w:rsidRPr="00332478" w:rsidRDefault="001E046C" w:rsidP="00D0549C">
      <w:pPr>
        <w:tabs>
          <w:tab w:val="left" w:pos="993"/>
        </w:tabs>
        <w:ind w:left="993" w:right="1420"/>
        <w:rPr>
          <w:rFonts w:ascii="Arial" w:hAnsi="Arial" w:cs="Arial"/>
        </w:rPr>
      </w:pPr>
      <w:r w:rsidRPr="00332478">
        <w:rPr>
          <w:rFonts w:ascii="Arial" w:hAnsi="Arial" w:cs="Arial"/>
        </w:rPr>
        <w:t>Chief Executive Officer</w:t>
      </w:r>
    </w:p>
    <w:p w14:paraId="52469595" w14:textId="78E550CD" w:rsidR="00D0549C" w:rsidRDefault="00D0549C" w:rsidP="001E046C">
      <w:pPr>
        <w:tabs>
          <w:tab w:val="left" w:pos="993"/>
        </w:tabs>
        <w:ind w:right="1420"/>
        <w:rPr>
          <w:rFonts w:ascii="Arial" w:hAnsi="Arial" w:cs="Arial"/>
        </w:rPr>
      </w:pPr>
    </w:p>
    <w:sectPr w:rsidR="00D0549C">
      <w:type w:val="continuous"/>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Condensed">
    <w:altName w:val="Arial"/>
    <w:panose1 w:val="00000000000000000000"/>
    <w:charset w:val="00"/>
    <w:family w:val="swiss"/>
    <w:notTrueType/>
    <w:pitch w:val="variable"/>
    <w:sig w:usb0="00000001"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70D"/>
    <w:multiLevelType w:val="hybridMultilevel"/>
    <w:tmpl w:val="6812F620"/>
    <w:lvl w:ilvl="0" w:tplc="F368955C">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2F1C132B"/>
    <w:multiLevelType w:val="hybridMultilevel"/>
    <w:tmpl w:val="58A070A2"/>
    <w:lvl w:ilvl="0" w:tplc="8962E26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7AE31835"/>
    <w:multiLevelType w:val="hybridMultilevel"/>
    <w:tmpl w:val="C76ADDB0"/>
    <w:lvl w:ilvl="0" w:tplc="0C090005">
      <w:start w:val="1"/>
      <w:numFmt w:val="bullet"/>
      <w:lvlText w:val=""/>
      <w:lvlJc w:val="left"/>
      <w:pPr>
        <w:ind w:left="1776" w:hanging="360"/>
      </w:pPr>
      <w:rPr>
        <w:rFonts w:ascii="Wingdings" w:hAnsi="Wingdings" w:hint="default"/>
      </w:rPr>
    </w:lvl>
    <w:lvl w:ilvl="1" w:tplc="0C090003" w:tentative="1">
      <w:start w:val="1"/>
      <w:numFmt w:val="bullet"/>
      <w:lvlText w:val="o"/>
      <w:lvlJc w:val="left"/>
      <w:pPr>
        <w:ind w:left="2496" w:hanging="360"/>
      </w:pPr>
      <w:rPr>
        <w:rFonts w:ascii="Courier New" w:hAnsi="Courier New" w:cs="Courier New" w:hint="default"/>
      </w:rPr>
    </w:lvl>
    <w:lvl w:ilvl="2" w:tplc="0C090005" w:tentative="1">
      <w:start w:val="1"/>
      <w:numFmt w:val="bullet"/>
      <w:lvlText w:val=""/>
      <w:lvlJc w:val="left"/>
      <w:pPr>
        <w:ind w:left="3216" w:hanging="360"/>
      </w:pPr>
      <w:rPr>
        <w:rFonts w:ascii="Wingdings" w:hAnsi="Wingdings" w:hint="default"/>
      </w:rPr>
    </w:lvl>
    <w:lvl w:ilvl="3" w:tplc="0C090001" w:tentative="1">
      <w:start w:val="1"/>
      <w:numFmt w:val="bullet"/>
      <w:lvlText w:val=""/>
      <w:lvlJc w:val="left"/>
      <w:pPr>
        <w:ind w:left="3936" w:hanging="360"/>
      </w:pPr>
      <w:rPr>
        <w:rFonts w:ascii="Symbol" w:hAnsi="Symbol" w:hint="default"/>
      </w:rPr>
    </w:lvl>
    <w:lvl w:ilvl="4" w:tplc="0C090003" w:tentative="1">
      <w:start w:val="1"/>
      <w:numFmt w:val="bullet"/>
      <w:lvlText w:val="o"/>
      <w:lvlJc w:val="left"/>
      <w:pPr>
        <w:ind w:left="4656" w:hanging="360"/>
      </w:pPr>
      <w:rPr>
        <w:rFonts w:ascii="Courier New" w:hAnsi="Courier New" w:cs="Courier New" w:hint="default"/>
      </w:rPr>
    </w:lvl>
    <w:lvl w:ilvl="5" w:tplc="0C090005" w:tentative="1">
      <w:start w:val="1"/>
      <w:numFmt w:val="bullet"/>
      <w:lvlText w:val=""/>
      <w:lvlJc w:val="left"/>
      <w:pPr>
        <w:ind w:left="5376" w:hanging="360"/>
      </w:pPr>
      <w:rPr>
        <w:rFonts w:ascii="Wingdings" w:hAnsi="Wingdings" w:hint="default"/>
      </w:rPr>
    </w:lvl>
    <w:lvl w:ilvl="6" w:tplc="0C090001" w:tentative="1">
      <w:start w:val="1"/>
      <w:numFmt w:val="bullet"/>
      <w:lvlText w:val=""/>
      <w:lvlJc w:val="left"/>
      <w:pPr>
        <w:ind w:left="6096" w:hanging="360"/>
      </w:pPr>
      <w:rPr>
        <w:rFonts w:ascii="Symbol" w:hAnsi="Symbol" w:hint="default"/>
      </w:rPr>
    </w:lvl>
    <w:lvl w:ilvl="7" w:tplc="0C090003" w:tentative="1">
      <w:start w:val="1"/>
      <w:numFmt w:val="bullet"/>
      <w:lvlText w:val="o"/>
      <w:lvlJc w:val="left"/>
      <w:pPr>
        <w:ind w:left="6816" w:hanging="360"/>
      </w:pPr>
      <w:rPr>
        <w:rFonts w:ascii="Courier New" w:hAnsi="Courier New" w:cs="Courier New" w:hint="default"/>
      </w:rPr>
    </w:lvl>
    <w:lvl w:ilvl="8" w:tplc="0C090005" w:tentative="1">
      <w:start w:val="1"/>
      <w:numFmt w:val="bullet"/>
      <w:lvlText w:val=""/>
      <w:lvlJc w:val="left"/>
      <w:pPr>
        <w:ind w:left="7536" w:hanging="360"/>
      </w:pPr>
      <w:rPr>
        <w:rFonts w:ascii="Wingdings" w:hAnsi="Wingdings" w:hint="default"/>
      </w:rPr>
    </w:lvl>
  </w:abstractNum>
  <w:num w:numId="1" w16cid:durableId="760414457">
    <w:abstractNumId w:val="2"/>
  </w:num>
  <w:num w:numId="2" w16cid:durableId="886526766">
    <w:abstractNumId w:val="1"/>
  </w:num>
  <w:num w:numId="3" w16cid:durableId="69115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BC"/>
    <w:rsid w:val="00046A6B"/>
    <w:rsid w:val="000970CB"/>
    <w:rsid w:val="001B4A64"/>
    <w:rsid w:val="001C597A"/>
    <w:rsid w:val="001E046C"/>
    <w:rsid w:val="00266778"/>
    <w:rsid w:val="00316303"/>
    <w:rsid w:val="00332478"/>
    <w:rsid w:val="00414810"/>
    <w:rsid w:val="00463F3C"/>
    <w:rsid w:val="00542AFC"/>
    <w:rsid w:val="00585760"/>
    <w:rsid w:val="005E419D"/>
    <w:rsid w:val="005E57F1"/>
    <w:rsid w:val="006648C0"/>
    <w:rsid w:val="00685BE7"/>
    <w:rsid w:val="007077B4"/>
    <w:rsid w:val="00751851"/>
    <w:rsid w:val="007E5732"/>
    <w:rsid w:val="0080298E"/>
    <w:rsid w:val="008A1CC2"/>
    <w:rsid w:val="008D653D"/>
    <w:rsid w:val="008E22AB"/>
    <w:rsid w:val="00900E41"/>
    <w:rsid w:val="00970405"/>
    <w:rsid w:val="009911CA"/>
    <w:rsid w:val="00A661E9"/>
    <w:rsid w:val="00AD518A"/>
    <w:rsid w:val="00B06FD5"/>
    <w:rsid w:val="00BD49B9"/>
    <w:rsid w:val="00BF7ABC"/>
    <w:rsid w:val="00CD2F0C"/>
    <w:rsid w:val="00CE65A6"/>
    <w:rsid w:val="00CF5FBE"/>
    <w:rsid w:val="00D01988"/>
    <w:rsid w:val="00D0549C"/>
    <w:rsid w:val="00D71AE8"/>
    <w:rsid w:val="00DC5D2A"/>
    <w:rsid w:val="00DE5544"/>
    <w:rsid w:val="00EC4624"/>
    <w:rsid w:val="00EE100A"/>
    <w:rsid w:val="00F478A8"/>
    <w:rsid w:val="00F5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CE36"/>
  <w15:docId w15:val="{CE2F663B-AC8F-401D-9258-6DDFE91B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8"/>
    </w:pPr>
    <w:rPr>
      <w:rFonts w:ascii="Acumin Pro Condensed" w:eastAsia="Acumin Pro Condensed" w:hAnsi="Acumin Pro Condensed"/>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419D"/>
    <w:rPr>
      <w:color w:val="0000FF" w:themeColor="hyperlink"/>
      <w:u w:val="single"/>
    </w:rPr>
  </w:style>
  <w:style w:type="character" w:customStyle="1" w:styleId="UnresolvedMention1">
    <w:name w:val="Unresolved Mention1"/>
    <w:basedOn w:val="DefaultParagraphFont"/>
    <w:uiPriority w:val="99"/>
    <w:semiHidden/>
    <w:unhideWhenUsed/>
    <w:rsid w:val="005E419D"/>
    <w:rPr>
      <w:color w:val="808080"/>
      <w:shd w:val="clear" w:color="auto" w:fill="E6E6E6"/>
    </w:rPr>
  </w:style>
  <w:style w:type="character" w:styleId="UnresolvedMention">
    <w:name w:val="Unresolved Mention"/>
    <w:basedOn w:val="DefaultParagraphFont"/>
    <w:uiPriority w:val="99"/>
    <w:semiHidden/>
    <w:unhideWhenUsed/>
    <w:rsid w:val="00D0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1459">
      <w:bodyDiv w:val="1"/>
      <w:marLeft w:val="0"/>
      <w:marRight w:val="0"/>
      <w:marTop w:val="0"/>
      <w:marBottom w:val="0"/>
      <w:divBdr>
        <w:top w:val="none" w:sz="0" w:space="0" w:color="auto"/>
        <w:left w:val="none" w:sz="0" w:space="0" w:color="auto"/>
        <w:bottom w:val="none" w:sz="0" w:space="0" w:color="auto"/>
        <w:right w:val="none" w:sz="0" w:space="0" w:color="auto"/>
      </w:divBdr>
    </w:div>
    <w:div w:id="133996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http://www.irrigationaustralia.com.au/" TargetMode="External"/><Relationship Id="rId4" Type="http://schemas.openxmlformats.org/officeDocument/2006/relationships/customXml" Target="../customXml/item4.xml"/><Relationship Id="rId9" Type="http://schemas.openxmlformats.org/officeDocument/2006/relationships/hyperlink" Target="http://www.irrigation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MPWT-2140667901-58699</_dlc_DocId>
    <_dlc_DocIdUrl xmlns="20393cdf-440a-4521-8f19-00ba43423d00">
      <Url>https://pcgov.sharepoint.com/sites/sceteam/_layouts/15/DocIdRedir.aspx?ID=MPWT-2140667901-58699</Url>
      <Description>MPWT-2140667901-58699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0EDBE-73A2-4F81-94EE-D3F7901C676C}">
  <ds:schemaRefs>
    <ds:schemaRef ds:uri="http://schemas.microsoft.com/sharepoint/v3/contenttype/forms"/>
  </ds:schemaRefs>
</ds:datastoreItem>
</file>

<file path=customXml/itemProps2.xml><?xml version="1.0" encoding="utf-8"?>
<ds:datastoreItem xmlns:ds="http://schemas.openxmlformats.org/officeDocument/2006/customXml" ds:itemID="{DED07835-1560-4FD5-B2E6-5F09BBC73273}">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C1367573-0E28-4857-A728-9B16654E3583}">
  <ds:schemaRefs>
    <ds:schemaRef ds:uri="http://schemas.microsoft.com/sharepoint/events"/>
  </ds:schemaRefs>
</ds:datastoreItem>
</file>

<file path=customXml/itemProps4.xml><?xml version="1.0" encoding="utf-8"?>
<ds:datastoreItem xmlns:ds="http://schemas.openxmlformats.org/officeDocument/2006/customXml" ds:itemID="{420B8BDA-AB2E-4F2D-B72A-3FFFFB6D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9 - Irrigation Australia Ltd - National Water Reform 2024 - Public inquiry</vt:lpstr>
    </vt:vector>
  </TitlesOfParts>
  <Company>Irrigation Australia Ltd</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Irrigation Australia Ltd - National Water Reform 2024 - Public inquiry</dc:title>
  <dc:creator>Irrigation Australia Ltd</dc:creator>
  <cp:lastModifiedBy>Bianca Dobson</cp:lastModifiedBy>
  <cp:revision>20</cp:revision>
  <dcterms:created xsi:type="dcterms:W3CDTF">2024-02-01T00:53:00Z</dcterms:created>
  <dcterms:modified xsi:type="dcterms:W3CDTF">2024-02-11T22:48:00Z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LastSaved">
    <vt:filetime>2017-12-04T00:00:00Z</vt:filetime>
  </property>
  <property fmtid="{D5CDD505-2E9C-101B-9397-08002B2CF9AE}" pid="4" name="ContentTypeId">
    <vt:lpwstr>0x01010031EF7680EB9A884B89AFF765B71C1901</vt:lpwstr>
  </property>
  <property fmtid="{D5CDD505-2E9C-101B-9397-08002B2CF9AE}" pid="5" name="MediaServiceImageTags">
    <vt:lpwstr/>
  </property>
  <property fmtid="{D5CDD505-2E9C-101B-9397-08002B2CF9AE}" pid="6" name="RevIMBCS">
    <vt:lpwstr>1;#Unclassified|3955eeb1-2d18-4582-aeb2-00144ec3aaf5</vt:lpwstr>
  </property>
  <property fmtid="{D5CDD505-2E9C-101B-9397-08002B2CF9AE}" pid="7" name="_dlc_DocIdItemGuid">
    <vt:lpwstr>4c81bfca-c876-449b-98ac-d78caea3f423</vt:lpwstr>
  </property>
</Properties>
</file>