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9A0" w14:textId="2902BABF" w:rsidR="004D62C6" w:rsidRPr="00071022" w:rsidRDefault="004D62C6" w:rsidP="00767878">
      <w:pPr>
        <w:pStyle w:val="Heading2"/>
        <w:spacing w:line="240" w:lineRule="auto"/>
        <w:jc w:val="center"/>
        <w:rPr>
          <w:rFonts w:ascii="Aptos" w:hAnsi="Aptos"/>
          <w:b/>
          <w:bCs/>
          <w:sz w:val="28"/>
          <w:szCs w:val="28"/>
        </w:rPr>
      </w:pPr>
      <w:r w:rsidRPr="00071022">
        <w:rPr>
          <w:rFonts w:ascii="Aptos" w:hAnsi="Aptos"/>
          <w:b/>
          <w:bCs/>
          <w:sz w:val="28"/>
          <w:szCs w:val="28"/>
          <w:lang w:val="en-US"/>
        </w:rPr>
        <w:t xml:space="preserve">Submission to the </w:t>
      </w:r>
      <w:r w:rsidR="00661846" w:rsidRPr="00071022">
        <w:rPr>
          <w:rFonts w:ascii="Aptos" w:hAnsi="Aptos"/>
          <w:b/>
          <w:bCs/>
          <w:sz w:val="28"/>
          <w:szCs w:val="28"/>
          <w:lang w:val="en-US"/>
        </w:rPr>
        <w:t>Productivity Commission</w:t>
      </w:r>
      <w:r w:rsidR="009425F5" w:rsidRPr="00071022">
        <w:rPr>
          <w:rFonts w:ascii="Aptos" w:hAnsi="Aptos"/>
          <w:b/>
          <w:bCs/>
          <w:sz w:val="28"/>
          <w:szCs w:val="28"/>
          <w:lang w:val="en-US"/>
        </w:rPr>
        <w:t xml:space="preserve"> Draft Report:</w:t>
      </w:r>
      <w:r w:rsidR="00661846" w:rsidRPr="00071022">
        <w:rPr>
          <w:rFonts w:ascii="Aptos" w:hAnsi="Aptos"/>
          <w:b/>
          <w:bCs/>
          <w:sz w:val="28"/>
          <w:szCs w:val="28"/>
          <w:lang w:val="en-US"/>
        </w:rPr>
        <w:t xml:space="preserve"> </w:t>
      </w:r>
      <w:r w:rsidR="003C3DA9" w:rsidRPr="00071022">
        <w:rPr>
          <w:rFonts w:ascii="Aptos" w:hAnsi="Aptos"/>
          <w:b/>
          <w:bCs/>
          <w:sz w:val="28"/>
          <w:szCs w:val="28"/>
        </w:rPr>
        <w:t>A path to universal early childhood education and care</w:t>
      </w:r>
      <w:r w:rsidR="003728DF" w:rsidRPr="00071022">
        <w:rPr>
          <w:rFonts w:ascii="Aptos" w:hAnsi="Aptos"/>
          <w:b/>
          <w:bCs/>
          <w:sz w:val="28"/>
          <w:szCs w:val="28"/>
        </w:rPr>
        <w:t xml:space="preserve"> [Information request 2.2]</w:t>
      </w:r>
    </w:p>
    <w:p w14:paraId="0B4F92A2" w14:textId="77777777" w:rsidR="00767878" w:rsidRPr="00071022" w:rsidRDefault="00767878" w:rsidP="00767878">
      <w:pPr>
        <w:rPr>
          <w:rFonts w:ascii="Aptos" w:hAnsi="Aptos"/>
        </w:rPr>
      </w:pPr>
    </w:p>
    <w:p w14:paraId="06B90CB9" w14:textId="1BD0324C" w:rsidR="004D62C6" w:rsidRPr="00071022" w:rsidRDefault="004D62C6" w:rsidP="004D62C6">
      <w:pPr>
        <w:rPr>
          <w:rFonts w:ascii="Aptos" w:hAnsi="Aptos" w:cstheme="minorHAnsi"/>
        </w:rPr>
      </w:pPr>
      <w:r w:rsidRPr="00071022">
        <w:rPr>
          <w:rFonts w:ascii="Aptos" w:hAnsi="Aptos" w:cstheme="minorHAnsi"/>
          <w:b/>
        </w:rPr>
        <w:t>Due:</w:t>
      </w:r>
      <w:r w:rsidRPr="00071022">
        <w:rPr>
          <w:rFonts w:ascii="Aptos" w:eastAsia="Times New Roman" w:hAnsi="Aptos" w:cstheme="minorHAnsi"/>
          <w:b/>
          <w:bCs/>
          <w:lang w:eastAsia="en-AU"/>
        </w:rPr>
        <w:t xml:space="preserve"> </w:t>
      </w:r>
      <w:r w:rsidRPr="00071022">
        <w:rPr>
          <w:rFonts w:ascii="Aptos" w:eastAsia="Times New Roman" w:hAnsi="Aptos" w:cstheme="minorHAnsi"/>
          <w:b/>
          <w:bCs/>
          <w:lang w:eastAsia="en-AU"/>
        </w:rPr>
        <w:tab/>
      </w:r>
      <w:r w:rsidR="009425F5" w:rsidRPr="00071022">
        <w:rPr>
          <w:rFonts w:ascii="Aptos" w:eastAsia="Times New Roman" w:hAnsi="Aptos" w:cstheme="minorHAnsi"/>
          <w:bCs/>
          <w:lang w:eastAsia="en-AU"/>
        </w:rPr>
        <w:t>14 February 2024</w:t>
      </w:r>
      <w:r w:rsidRPr="00071022">
        <w:rPr>
          <w:rFonts w:ascii="Aptos" w:eastAsia="Times New Roman" w:hAnsi="Aptos" w:cstheme="minorHAnsi"/>
          <w:bCs/>
          <w:lang w:eastAsia="en-AU"/>
        </w:rPr>
        <w:t xml:space="preserve"> </w:t>
      </w:r>
    </w:p>
    <w:p w14:paraId="1D3236D0" w14:textId="7E9FE862" w:rsidR="004D62C6" w:rsidRPr="00071022" w:rsidRDefault="004D62C6" w:rsidP="0027490A">
      <w:pPr>
        <w:rPr>
          <w:rFonts w:ascii="Aptos" w:eastAsia="Times New Roman" w:hAnsi="Aptos" w:cstheme="minorHAnsi"/>
          <w:bCs/>
          <w:lang w:eastAsia="en-AU"/>
        </w:rPr>
      </w:pPr>
      <w:r w:rsidRPr="00071022">
        <w:rPr>
          <w:rFonts w:ascii="Aptos" w:hAnsi="Aptos" w:cstheme="minorHAnsi"/>
          <w:b/>
        </w:rPr>
        <w:t>To</w:t>
      </w:r>
      <w:r w:rsidRPr="00071022">
        <w:rPr>
          <w:rFonts w:ascii="Aptos" w:hAnsi="Aptos" w:cstheme="minorHAnsi"/>
        </w:rPr>
        <w:t xml:space="preserve">: </w:t>
      </w:r>
      <w:r w:rsidRPr="00071022">
        <w:rPr>
          <w:rFonts w:ascii="Aptos" w:hAnsi="Aptos" w:cstheme="minorHAnsi"/>
        </w:rPr>
        <w:tab/>
      </w:r>
      <w:hyperlink r:id="rId12" w:anchor="lodge" w:history="1">
        <w:r w:rsidR="00871821" w:rsidRPr="00071022">
          <w:rPr>
            <w:rStyle w:val="Hyperlink"/>
            <w:rFonts w:ascii="Aptos" w:hAnsi="Aptos"/>
          </w:rPr>
          <w:t>Make a submission - Early Childhood Education and Care - Productivity Commission (pc.gov.au)</w:t>
        </w:r>
      </w:hyperlink>
      <w:r w:rsidRPr="00071022">
        <w:rPr>
          <w:rFonts w:ascii="Aptos" w:eastAsia="Times New Roman" w:hAnsi="Aptos" w:cstheme="minorHAnsi"/>
          <w:lang w:eastAsia="en-AU"/>
        </w:rPr>
        <w:t xml:space="preserve"> </w:t>
      </w:r>
    </w:p>
    <w:p w14:paraId="62DF5A72" w14:textId="77777777" w:rsidR="004D62C6" w:rsidRPr="00071022" w:rsidRDefault="004D62C6" w:rsidP="00767878">
      <w:pPr>
        <w:pStyle w:val="Heading3"/>
        <w:rPr>
          <w:rFonts w:ascii="Aptos" w:hAnsi="Aptos"/>
          <w:sz w:val="24"/>
          <w:szCs w:val="24"/>
        </w:rPr>
      </w:pPr>
      <w:r w:rsidRPr="00071022">
        <w:rPr>
          <w:rFonts w:ascii="Aptos" w:hAnsi="Aptos"/>
          <w:sz w:val="24"/>
          <w:szCs w:val="24"/>
        </w:rPr>
        <w:t xml:space="preserve">Who are </w:t>
      </w:r>
      <w:r w:rsidRPr="00071022">
        <w:rPr>
          <w:rFonts w:ascii="Aptos" w:hAnsi="Aptos"/>
          <w:i/>
          <w:sz w:val="24"/>
          <w:szCs w:val="24"/>
        </w:rPr>
        <w:t xml:space="preserve">fka </w:t>
      </w:r>
      <w:r w:rsidRPr="00071022">
        <w:rPr>
          <w:rFonts w:ascii="Aptos" w:hAnsi="Aptos"/>
          <w:sz w:val="24"/>
          <w:szCs w:val="24"/>
        </w:rPr>
        <w:t>Children’s Services?</w:t>
      </w:r>
    </w:p>
    <w:p w14:paraId="2D9DA90C" w14:textId="0526481D" w:rsidR="004D62C6" w:rsidRPr="00071022" w:rsidRDefault="004D62C6" w:rsidP="00EA0993">
      <w:pPr>
        <w:spacing w:after="0" w:line="240" w:lineRule="auto"/>
        <w:rPr>
          <w:rFonts w:ascii="Aptos" w:hAnsi="Aptos"/>
        </w:rPr>
      </w:pPr>
      <w:r w:rsidRPr="00071022">
        <w:rPr>
          <w:rFonts w:ascii="Aptos" w:hAnsi="Aptos"/>
          <w:i/>
          <w:iCs/>
        </w:rPr>
        <w:t xml:space="preserve">fka </w:t>
      </w:r>
      <w:r w:rsidRPr="00071022">
        <w:rPr>
          <w:rFonts w:ascii="Aptos" w:hAnsi="Aptos"/>
        </w:rPr>
        <w:t>Children’s Services (</w:t>
      </w:r>
      <w:r w:rsidRPr="00071022">
        <w:rPr>
          <w:rFonts w:ascii="Aptos" w:hAnsi="Aptos"/>
          <w:i/>
          <w:iCs/>
        </w:rPr>
        <w:t>fka</w:t>
      </w:r>
      <w:r w:rsidRPr="00071022">
        <w:rPr>
          <w:rFonts w:ascii="Aptos" w:hAnsi="Aptos"/>
        </w:rPr>
        <w:t xml:space="preserve">CS) advocates for children’s cultural and linguistic rights and provides support to </w:t>
      </w:r>
      <w:r w:rsidR="00E777EE" w:rsidRPr="00071022">
        <w:rPr>
          <w:rFonts w:ascii="Aptos" w:hAnsi="Aptos"/>
        </w:rPr>
        <w:t>ECEC</w:t>
      </w:r>
      <w:r w:rsidRPr="00071022">
        <w:rPr>
          <w:rFonts w:ascii="Aptos" w:hAnsi="Aptos"/>
        </w:rPr>
        <w:t xml:space="preserve"> services in the provision of culturally rich environments that support a civil society.</w:t>
      </w:r>
    </w:p>
    <w:p w14:paraId="146B0A4D" w14:textId="77777777" w:rsidR="004D62C6" w:rsidRPr="00071022" w:rsidRDefault="004D62C6" w:rsidP="00EA0993">
      <w:pPr>
        <w:spacing w:after="0" w:line="240" w:lineRule="auto"/>
        <w:rPr>
          <w:rFonts w:ascii="Aptos" w:hAnsi="Aptos"/>
          <w:bCs/>
          <w:iCs/>
        </w:rPr>
      </w:pPr>
      <w:r w:rsidRPr="00071022">
        <w:rPr>
          <w:rFonts w:ascii="Aptos" w:hAnsi="Aptos"/>
          <w:bCs/>
          <w:iCs/>
        </w:rPr>
        <w:t>Our vision is for all children to have access to quality education and care services that recognise and value diversity.</w:t>
      </w:r>
    </w:p>
    <w:p w14:paraId="2760B11A" w14:textId="77777777" w:rsidR="00655A5B" w:rsidRPr="00071022" w:rsidRDefault="00655A5B" w:rsidP="00EA0993">
      <w:pPr>
        <w:spacing w:after="0" w:line="240" w:lineRule="auto"/>
        <w:rPr>
          <w:rFonts w:ascii="Aptos" w:eastAsia="Calibri" w:hAnsi="Aptos"/>
          <w:i/>
          <w:lang w:eastAsia="en-AU"/>
        </w:rPr>
      </w:pPr>
    </w:p>
    <w:p w14:paraId="095096BC" w14:textId="46F9D566" w:rsidR="004D6445" w:rsidRPr="00071022" w:rsidRDefault="004D62C6" w:rsidP="00DD5814">
      <w:pPr>
        <w:spacing w:after="0" w:line="240" w:lineRule="auto"/>
        <w:rPr>
          <w:rFonts w:ascii="Aptos" w:hAnsi="Aptos" w:cstheme="minorHAnsi"/>
          <w:szCs w:val="22"/>
        </w:rPr>
      </w:pPr>
      <w:r w:rsidRPr="00071022">
        <w:rPr>
          <w:rFonts w:ascii="Aptos" w:eastAsia="Calibri" w:hAnsi="Aptos"/>
          <w:i/>
          <w:lang w:eastAsia="en-AU"/>
        </w:rPr>
        <w:t>fka</w:t>
      </w:r>
      <w:r w:rsidRPr="00071022">
        <w:rPr>
          <w:rFonts w:ascii="Aptos" w:eastAsia="Calibri" w:hAnsi="Aptos"/>
          <w:lang w:eastAsia="en-AU"/>
        </w:rPr>
        <w:t>CS services deepen educators' capacity in the provision of culturally inclusive pedagogy and the ability to engage meaningfully with children and families for whom there is no shared language</w:t>
      </w:r>
      <w:r w:rsidR="00280741" w:rsidRPr="00071022">
        <w:rPr>
          <w:rFonts w:ascii="Aptos" w:eastAsia="Calibri" w:hAnsi="Aptos"/>
          <w:lang w:eastAsia="en-AU"/>
        </w:rPr>
        <w:t xml:space="preserve">. </w:t>
      </w:r>
    </w:p>
    <w:p w14:paraId="41DB6CAB" w14:textId="4CBA71FE" w:rsidR="00CF1FA0" w:rsidRPr="00071022" w:rsidRDefault="00CF1FA0" w:rsidP="00EA0993">
      <w:pPr>
        <w:spacing w:after="0" w:line="240" w:lineRule="auto"/>
        <w:rPr>
          <w:rFonts w:ascii="Aptos" w:eastAsia="Calibri" w:hAnsi="Aptos"/>
          <w:lang w:eastAsia="en-AU"/>
        </w:rPr>
      </w:pPr>
    </w:p>
    <w:p w14:paraId="1D0C1FAF" w14:textId="77777777" w:rsidR="004D62C6" w:rsidRPr="00071022" w:rsidRDefault="004D62C6" w:rsidP="00EA0993">
      <w:pPr>
        <w:spacing w:after="0" w:line="240" w:lineRule="auto"/>
        <w:rPr>
          <w:rFonts w:ascii="Aptos" w:hAnsi="Aptos"/>
        </w:rPr>
      </w:pPr>
      <w:r w:rsidRPr="00071022">
        <w:rPr>
          <w:rFonts w:ascii="Aptos" w:hAnsi="Aptos"/>
          <w:iCs/>
          <w:color w:val="000000" w:themeColor="text1"/>
          <w:kern w:val="24"/>
        </w:rPr>
        <w:t>Our work is guided by the United Nations Convention on the Rights of the Child</w:t>
      </w:r>
      <w:r w:rsidR="00BE4C04" w:rsidRPr="00071022">
        <w:rPr>
          <w:rFonts w:ascii="Aptos" w:hAnsi="Aptos"/>
          <w:iCs/>
          <w:color w:val="000000" w:themeColor="text1"/>
          <w:kern w:val="24"/>
        </w:rPr>
        <w:t xml:space="preserve"> (UNCRC)</w:t>
      </w:r>
      <w:r w:rsidRPr="00071022">
        <w:rPr>
          <w:rFonts w:ascii="Aptos" w:hAnsi="Aptos"/>
          <w:iCs/>
          <w:color w:val="000000" w:themeColor="text1"/>
          <w:kern w:val="24"/>
        </w:rPr>
        <w:t>, Article 29</w:t>
      </w:r>
      <w:r w:rsidR="00767878" w:rsidRPr="00071022">
        <w:rPr>
          <w:rFonts w:ascii="Aptos" w:hAnsi="Aptos"/>
          <w:iCs/>
          <w:color w:val="000000" w:themeColor="text1"/>
          <w:kern w:val="24"/>
        </w:rPr>
        <w:t xml:space="preserve">, which states </w:t>
      </w:r>
      <w:r w:rsidRPr="00071022">
        <w:rPr>
          <w:rFonts w:ascii="Aptos" w:hAnsi="Aptos"/>
          <w:iCs/>
          <w:color w:val="000000" w:themeColor="text1"/>
          <w:kern w:val="24"/>
        </w:rPr>
        <w:t>children’s education should be directed to:</w:t>
      </w:r>
    </w:p>
    <w:p w14:paraId="75283AE9" w14:textId="23A27EF7" w:rsidR="004D62C6" w:rsidRPr="00071022" w:rsidRDefault="004D62C6" w:rsidP="00573B0A">
      <w:pPr>
        <w:spacing w:after="0" w:line="240" w:lineRule="auto"/>
        <w:rPr>
          <w:rFonts w:ascii="Aptos" w:hAnsi="Aptos"/>
        </w:rPr>
      </w:pPr>
      <w:r w:rsidRPr="00071022">
        <w:rPr>
          <w:rFonts w:ascii="Aptos" w:hAnsi="Aptos"/>
          <w:i/>
          <w:iCs/>
          <w:color w:val="000000" w:themeColor="text1"/>
          <w:kern w:val="24"/>
        </w:rPr>
        <w:t>“The development of respect for the child's parents, his or her own cultural identity, language and values, for the national values of the country in which the child is living, the country from which he or she may originate, and for civilizations different from his or her own</w:t>
      </w:r>
      <w:r w:rsidR="00BE4C04" w:rsidRPr="00071022">
        <w:rPr>
          <w:rFonts w:ascii="Aptos" w:hAnsi="Aptos"/>
          <w:i/>
          <w:iCs/>
          <w:color w:val="000000" w:themeColor="text1"/>
          <w:kern w:val="24"/>
        </w:rPr>
        <w:t>.</w:t>
      </w:r>
      <w:r w:rsidRPr="00071022">
        <w:rPr>
          <w:rFonts w:ascii="Aptos" w:hAnsi="Aptos"/>
          <w:i/>
          <w:iCs/>
          <w:color w:val="000000" w:themeColor="text1"/>
          <w:kern w:val="24"/>
        </w:rPr>
        <w:t>”</w:t>
      </w:r>
    </w:p>
    <w:p w14:paraId="3B3F07B6" w14:textId="77777777" w:rsidR="004D62C6" w:rsidRPr="00071022" w:rsidRDefault="004D62C6" w:rsidP="004D62C6">
      <w:pPr>
        <w:rPr>
          <w:rFonts w:ascii="Aptos" w:hAnsi="Aptos" w:cstheme="minorHAnsi"/>
        </w:rPr>
      </w:pPr>
    </w:p>
    <w:p w14:paraId="7C179706" w14:textId="700114CB" w:rsidR="00280741" w:rsidRPr="00071022" w:rsidRDefault="001F7325" w:rsidP="00BE4C04">
      <w:pPr>
        <w:pStyle w:val="Heading3"/>
        <w:rPr>
          <w:rFonts w:ascii="Aptos" w:hAnsi="Aptos"/>
          <w:i/>
          <w:iCs/>
          <w:sz w:val="28"/>
          <w:szCs w:val="28"/>
        </w:rPr>
      </w:pPr>
      <w:r w:rsidRPr="00071022">
        <w:rPr>
          <w:rFonts w:ascii="Aptos" w:hAnsi="Aptos"/>
          <w:sz w:val="28"/>
          <w:szCs w:val="28"/>
        </w:rPr>
        <w:t>Response</w:t>
      </w:r>
      <w:r w:rsidR="00E36011" w:rsidRPr="00071022">
        <w:rPr>
          <w:rFonts w:ascii="Aptos" w:hAnsi="Aptos"/>
          <w:sz w:val="28"/>
          <w:szCs w:val="28"/>
        </w:rPr>
        <w:t xml:space="preserve"> to information request</w:t>
      </w:r>
    </w:p>
    <w:p w14:paraId="29C95A16" w14:textId="77777777" w:rsidR="007C7893" w:rsidRPr="001C170E" w:rsidRDefault="007C7893" w:rsidP="00CF5B97">
      <w:pPr>
        <w:pStyle w:val="ListParagraph"/>
        <w:numPr>
          <w:ilvl w:val="0"/>
          <w:numId w:val="6"/>
        </w:numPr>
        <w:rPr>
          <w:rFonts w:ascii="Aptos" w:eastAsiaTheme="minorHAnsi" w:hAnsi="Aptos"/>
          <w:b/>
          <w:bCs/>
          <w:color w:val="004E9A"/>
          <w:kern w:val="2"/>
          <w:szCs w:val="22"/>
        </w:rPr>
      </w:pPr>
      <w:r w:rsidRPr="00071022">
        <w:rPr>
          <w:rFonts w:ascii="Aptos" w:hAnsi="Aptos"/>
          <w:b/>
          <w:bCs/>
          <w:color w:val="004E9A"/>
        </w:rPr>
        <w:t xml:space="preserve">What factors most effectively promote the provision of culturally safe ECEC? </w:t>
      </w:r>
    </w:p>
    <w:p w14:paraId="79F02CB9" w14:textId="77777777" w:rsidR="001C170E" w:rsidRPr="00071022" w:rsidRDefault="001C170E" w:rsidP="000E0FCB">
      <w:pPr>
        <w:pStyle w:val="ListParagraph"/>
        <w:ind w:left="360"/>
        <w:rPr>
          <w:rFonts w:ascii="Aptos" w:eastAsiaTheme="minorHAnsi" w:hAnsi="Aptos"/>
          <w:b/>
          <w:bCs/>
          <w:color w:val="004E9A"/>
          <w:kern w:val="2"/>
          <w:szCs w:val="22"/>
        </w:rPr>
      </w:pPr>
    </w:p>
    <w:p w14:paraId="2C91CDB8" w14:textId="77777777" w:rsidR="007C7893" w:rsidRPr="00071022" w:rsidRDefault="007C7893" w:rsidP="00CF5B97">
      <w:pPr>
        <w:pStyle w:val="ListParagraph"/>
        <w:numPr>
          <w:ilvl w:val="0"/>
          <w:numId w:val="7"/>
        </w:numPr>
        <w:autoSpaceDE w:val="0"/>
        <w:autoSpaceDN w:val="0"/>
        <w:adjustRightInd w:val="0"/>
        <w:spacing w:after="0" w:line="240" w:lineRule="auto"/>
        <w:rPr>
          <w:rFonts w:ascii="Aptos" w:eastAsia="Calibri" w:hAnsi="Aptos" w:cs="Calibri"/>
          <w:b/>
          <w:bCs/>
          <w:sz w:val="24"/>
          <w:szCs w:val="24"/>
          <w:lang w:val="en-GB"/>
        </w:rPr>
      </w:pPr>
      <w:r w:rsidRPr="00071022">
        <w:rPr>
          <w:rFonts w:ascii="Aptos" w:hAnsi="Aptos"/>
          <w:b/>
          <w:bCs/>
        </w:rPr>
        <w:t>Shifting our thinking from an inclusion lens to a rights-based lens strengthens the impetus to provide culturally safe ECEC services.</w:t>
      </w:r>
      <w:r w:rsidRPr="00071022">
        <w:rPr>
          <w:rFonts w:ascii="Aptos" w:eastAsia="Calibri" w:hAnsi="Aptos" w:cs="Calibri"/>
          <w:b/>
          <w:bCs/>
          <w:sz w:val="24"/>
          <w:szCs w:val="24"/>
        </w:rPr>
        <w:t xml:space="preserve"> </w:t>
      </w:r>
    </w:p>
    <w:p w14:paraId="708DC982" w14:textId="7FAF99DF" w:rsidR="007C7893" w:rsidRDefault="007C7893" w:rsidP="00636E0A">
      <w:pPr>
        <w:autoSpaceDE w:val="0"/>
        <w:autoSpaceDN w:val="0"/>
        <w:adjustRightInd w:val="0"/>
        <w:spacing w:after="0" w:line="240" w:lineRule="auto"/>
        <w:rPr>
          <w:rFonts w:ascii="Aptos" w:eastAsia="Calibri" w:hAnsi="Aptos" w:cs="Calibri"/>
          <w:lang w:val="en-GB"/>
        </w:rPr>
      </w:pPr>
      <w:r w:rsidRPr="00071022">
        <w:rPr>
          <w:rFonts w:ascii="Aptos" w:hAnsi="Aptos"/>
        </w:rPr>
        <w:t xml:space="preserve">Children are citizens with equal rights. </w:t>
      </w:r>
      <w:r w:rsidRPr="00071022">
        <w:rPr>
          <w:rFonts w:ascii="Aptos" w:eastAsia="Calibri" w:hAnsi="Aptos" w:cs="Calibri"/>
        </w:rPr>
        <w:t>The committee on the Rights of the Child articulates a definition of a child’s rights approach as requiring a “</w:t>
      </w:r>
      <w:r w:rsidRPr="00071022">
        <w:rPr>
          <w:rFonts w:ascii="Aptos" w:eastAsia="Calibri" w:hAnsi="Aptos" w:cs="Calibri"/>
          <w:lang w:val="en-GB"/>
        </w:rPr>
        <w:t>paradigm shift away from approaches in which children are perceived and treated as “objects” in need of assistance rather than as rights holders entitled to non-negotiable rights.” It states that “A child rights approach is one which furthers the realization of the rights of all children as set out in the Convention by developing the capacity of duty bearers to meet their obligations to respect, protect and fulfil rights”</w:t>
      </w:r>
      <w:r w:rsidR="00AF76A9">
        <w:rPr>
          <w:rStyle w:val="EndnoteReference"/>
          <w:rFonts w:ascii="Aptos" w:eastAsia="Calibri" w:hAnsi="Aptos" w:cs="Calibri"/>
          <w:lang w:val="en-GB"/>
        </w:rPr>
        <w:endnoteReference w:id="1"/>
      </w:r>
      <w:r w:rsidR="00AF76A9" w:rsidRPr="00071022">
        <w:rPr>
          <w:rFonts w:ascii="Aptos" w:eastAsia="Calibri" w:hAnsi="Aptos" w:cs="Calibri"/>
          <w:lang w:val="en-GB"/>
        </w:rPr>
        <w:t xml:space="preserve"> </w:t>
      </w:r>
      <w:r w:rsidRPr="00071022">
        <w:rPr>
          <w:rFonts w:ascii="Aptos" w:eastAsia="Calibri" w:hAnsi="Aptos" w:cs="Calibri"/>
          <w:lang w:val="en-GB"/>
        </w:rPr>
        <w:t>As early years professionals, we are those ‘</w:t>
      </w:r>
      <w:r w:rsidR="00DD5814">
        <w:rPr>
          <w:rFonts w:ascii="Aptos" w:eastAsia="Calibri" w:hAnsi="Aptos" w:cs="Calibri"/>
          <w:lang w:val="en-GB"/>
        </w:rPr>
        <w:t>D</w:t>
      </w:r>
      <w:r w:rsidRPr="00071022">
        <w:rPr>
          <w:rFonts w:ascii="Aptos" w:eastAsia="Calibri" w:hAnsi="Aptos" w:cs="Calibri"/>
          <w:lang w:val="en-GB"/>
        </w:rPr>
        <w:t>uty Bearers’.</w:t>
      </w:r>
    </w:p>
    <w:p w14:paraId="058F6AF9" w14:textId="77777777" w:rsidR="00051872" w:rsidRPr="00071022" w:rsidRDefault="00051872" w:rsidP="00636E0A">
      <w:pPr>
        <w:autoSpaceDE w:val="0"/>
        <w:autoSpaceDN w:val="0"/>
        <w:adjustRightInd w:val="0"/>
        <w:spacing w:after="0" w:line="240" w:lineRule="auto"/>
        <w:rPr>
          <w:rFonts w:ascii="Aptos" w:eastAsia="Calibri" w:hAnsi="Aptos" w:cs="Calibri"/>
          <w:lang w:val="en-GB"/>
        </w:rPr>
      </w:pPr>
    </w:p>
    <w:p w14:paraId="0A786CE0" w14:textId="77777777" w:rsidR="007C7893" w:rsidRPr="00071022" w:rsidRDefault="007C7893" w:rsidP="00636E0A">
      <w:pPr>
        <w:autoSpaceDE w:val="0"/>
        <w:autoSpaceDN w:val="0"/>
        <w:adjustRightInd w:val="0"/>
        <w:spacing w:after="0" w:line="240" w:lineRule="auto"/>
        <w:rPr>
          <w:rFonts w:ascii="Aptos" w:hAnsi="Aptos"/>
        </w:rPr>
      </w:pPr>
      <w:r w:rsidRPr="00071022">
        <w:rPr>
          <w:rFonts w:ascii="Aptos" w:hAnsi="Aptos"/>
        </w:rPr>
        <w:t>The transition from an inclusion mindset, (where amendments need to be made to include a particular child), to a commitment to responding to the needs of all children, (as is their right), where linguistic and culture differences are seen as assets, underpins a culturally safe ECEC service.  This shift in mindset can take time and often requires sustained professional support.</w:t>
      </w:r>
    </w:p>
    <w:p w14:paraId="489C5945" w14:textId="77777777" w:rsidR="00FB131D" w:rsidRPr="00071022" w:rsidRDefault="00FB131D" w:rsidP="00636E0A">
      <w:pPr>
        <w:autoSpaceDE w:val="0"/>
        <w:autoSpaceDN w:val="0"/>
        <w:adjustRightInd w:val="0"/>
        <w:spacing w:after="0" w:line="240" w:lineRule="auto"/>
        <w:rPr>
          <w:rFonts w:ascii="Aptos" w:hAnsi="Aptos"/>
        </w:rPr>
      </w:pPr>
    </w:p>
    <w:p w14:paraId="48F58F89" w14:textId="6636F858" w:rsidR="007C7893" w:rsidRPr="00071022" w:rsidRDefault="007C7893" w:rsidP="00CF5B97">
      <w:pPr>
        <w:pStyle w:val="ListParagraph"/>
        <w:numPr>
          <w:ilvl w:val="0"/>
          <w:numId w:val="7"/>
        </w:numPr>
        <w:autoSpaceDE w:val="0"/>
        <w:autoSpaceDN w:val="0"/>
        <w:adjustRightInd w:val="0"/>
        <w:spacing w:after="0" w:line="240" w:lineRule="auto"/>
        <w:rPr>
          <w:rFonts w:ascii="Aptos" w:eastAsiaTheme="minorHAnsi" w:hAnsi="Aptos"/>
          <w:b/>
          <w:bCs/>
          <w:kern w:val="2"/>
          <w:szCs w:val="22"/>
        </w:rPr>
      </w:pPr>
      <w:r w:rsidRPr="00071022">
        <w:rPr>
          <w:rFonts w:ascii="Aptos" w:eastAsiaTheme="minorHAnsi" w:hAnsi="Aptos"/>
          <w:b/>
          <w:bCs/>
          <w:kern w:val="2"/>
          <w:szCs w:val="22"/>
        </w:rPr>
        <w:lastRenderedPageBreak/>
        <w:t xml:space="preserve">Skills in Critical Reflection are required to identify personal values, bias, assumptions, and to explore culturally safe pedagogy, </w:t>
      </w:r>
      <w:r w:rsidR="002061EC" w:rsidRPr="00071022">
        <w:rPr>
          <w:rFonts w:ascii="Aptos" w:eastAsiaTheme="minorHAnsi" w:hAnsi="Aptos"/>
          <w:b/>
          <w:bCs/>
          <w:kern w:val="2"/>
          <w:szCs w:val="22"/>
        </w:rPr>
        <w:t>practice,</w:t>
      </w:r>
      <w:r w:rsidRPr="00071022">
        <w:rPr>
          <w:rFonts w:ascii="Aptos" w:eastAsiaTheme="minorHAnsi" w:hAnsi="Aptos"/>
          <w:b/>
          <w:bCs/>
          <w:kern w:val="2"/>
          <w:szCs w:val="22"/>
        </w:rPr>
        <w:t xml:space="preserve"> and service </w:t>
      </w:r>
      <w:r w:rsidRPr="00071022">
        <w:rPr>
          <w:rFonts w:ascii="Aptos" w:hAnsi="Aptos"/>
          <w:b/>
          <w:bCs/>
        </w:rPr>
        <w:t>policy.</w:t>
      </w:r>
      <w:r w:rsidRPr="00071022">
        <w:rPr>
          <w:rFonts w:ascii="Aptos" w:eastAsiaTheme="minorHAnsi" w:hAnsi="Aptos"/>
          <w:b/>
          <w:bCs/>
          <w:kern w:val="2"/>
          <w:szCs w:val="22"/>
        </w:rPr>
        <w:t xml:space="preserve"> </w:t>
      </w:r>
    </w:p>
    <w:p w14:paraId="3BAE8165" w14:textId="77777777" w:rsidR="00FB131D" w:rsidRPr="00071022" w:rsidRDefault="00FB131D" w:rsidP="00636E0A">
      <w:pPr>
        <w:autoSpaceDE w:val="0"/>
        <w:autoSpaceDN w:val="0"/>
        <w:adjustRightInd w:val="0"/>
        <w:spacing w:after="0" w:line="240" w:lineRule="auto"/>
        <w:rPr>
          <w:rFonts w:ascii="Aptos" w:hAnsi="Aptos"/>
          <w:i/>
          <w:iCs/>
        </w:rPr>
      </w:pPr>
    </w:p>
    <w:p w14:paraId="0F906386" w14:textId="32BA7CB2" w:rsidR="007C7893" w:rsidRPr="00071022" w:rsidRDefault="007C7893" w:rsidP="00636E0A">
      <w:pPr>
        <w:autoSpaceDE w:val="0"/>
        <w:autoSpaceDN w:val="0"/>
        <w:adjustRightInd w:val="0"/>
        <w:spacing w:after="0" w:line="240" w:lineRule="auto"/>
        <w:rPr>
          <w:rFonts w:ascii="Aptos" w:hAnsi="Aptos"/>
        </w:rPr>
      </w:pPr>
      <w:r w:rsidRPr="00071022">
        <w:rPr>
          <w:rFonts w:ascii="Aptos" w:hAnsi="Aptos"/>
          <w:i/>
          <w:iCs/>
        </w:rPr>
        <w:t xml:space="preserve">Exceeding Theme 2: Practice is informed by critical reflection </w:t>
      </w:r>
      <w:r w:rsidR="002D239C">
        <w:rPr>
          <w:rFonts w:ascii="Aptos" w:hAnsi="Aptos"/>
          <w:i/>
          <w:iCs/>
        </w:rPr>
        <w:t xml:space="preserve">and </w:t>
      </w:r>
      <w:r w:rsidRPr="00071022">
        <w:rPr>
          <w:rFonts w:ascii="Aptos" w:hAnsi="Aptos"/>
          <w:i/>
          <w:iCs/>
        </w:rPr>
        <w:t xml:space="preserve">requires educators to </w:t>
      </w:r>
      <w:r w:rsidRPr="00071022">
        <w:rPr>
          <w:rFonts w:ascii="Aptos" w:hAnsi="Aptos" w:cs="Open Sans"/>
          <w:shd w:val="clear" w:color="auto" w:fill="FFFFFF"/>
        </w:rPr>
        <w:t>draw on diverse perspectives including those of children and families and to:</w:t>
      </w:r>
    </w:p>
    <w:p w14:paraId="3146BC9C" w14:textId="77777777" w:rsidR="007C7893" w:rsidRPr="00BD437E" w:rsidRDefault="007C7893" w:rsidP="00CF5B97">
      <w:pPr>
        <w:pStyle w:val="ListParagraph"/>
        <w:numPr>
          <w:ilvl w:val="0"/>
          <w:numId w:val="4"/>
        </w:numPr>
        <w:spacing w:after="0" w:line="240" w:lineRule="auto"/>
        <w:ind w:left="1077" w:hanging="357"/>
        <w:rPr>
          <w:rFonts w:ascii="Aptos" w:hAnsi="Aptos"/>
          <w:i/>
          <w:iCs/>
        </w:rPr>
      </w:pPr>
      <w:r w:rsidRPr="00BD437E">
        <w:rPr>
          <w:rFonts w:ascii="Aptos" w:hAnsi="Aptos" w:cs="Open Sans"/>
          <w:i/>
          <w:iCs/>
          <w:shd w:val="clear" w:color="auto" w:fill="FFFFFF"/>
        </w:rPr>
        <w:t>consider the social justice and equity implications of their practice.</w:t>
      </w:r>
    </w:p>
    <w:p w14:paraId="01BE779B" w14:textId="77777777" w:rsidR="007C7893" w:rsidRPr="00BD437E" w:rsidRDefault="007C7893" w:rsidP="00CF5B97">
      <w:pPr>
        <w:pStyle w:val="ListParagraph"/>
        <w:numPr>
          <w:ilvl w:val="0"/>
          <w:numId w:val="4"/>
        </w:numPr>
        <w:spacing w:after="0" w:line="240" w:lineRule="auto"/>
        <w:ind w:left="1077" w:hanging="357"/>
        <w:rPr>
          <w:rFonts w:ascii="Aptos" w:hAnsi="Aptos"/>
          <w:i/>
          <w:iCs/>
        </w:rPr>
      </w:pPr>
      <w:r w:rsidRPr="00BD437E">
        <w:rPr>
          <w:rFonts w:ascii="Aptos" w:hAnsi="Aptos" w:cs="Open Sans"/>
          <w:i/>
          <w:iCs/>
          <w:shd w:val="clear" w:color="auto" w:fill="FFFFFF"/>
        </w:rPr>
        <w:t>draw on various sources of knowledge and research evidence.</w:t>
      </w:r>
    </w:p>
    <w:p w14:paraId="02FF1B00" w14:textId="1BE28B0E" w:rsidR="007C7893" w:rsidRPr="00071022" w:rsidRDefault="007C7893" w:rsidP="00CF5B97">
      <w:pPr>
        <w:pStyle w:val="ListParagraph"/>
        <w:numPr>
          <w:ilvl w:val="0"/>
          <w:numId w:val="4"/>
        </w:numPr>
        <w:spacing w:after="0" w:line="240" w:lineRule="auto"/>
        <w:rPr>
          <w:rFonts w:ascii="Aptos" w:hAnsi="Aptos" w:cs="Open Sans"/>
          <w:shd w:val="clear" w:color="auto" w:fill="FFFFFF"/>
        </w:rPr>
      </w:pPr>
      <w:r w:rsidRPr="00BD437E">
        <w:rPr>
          <w:rFonts w:ascii="Aptos" w:hAnsi="Aptos" w:cs="Open Sans"/>
          <w:i/>
          <w:iCs/>
          <w:shd w:val="clear" w:color="auto" w:fill="FFFFFF"/>
        </w:rPr>
        <w:t>consider the theoretical perspectives underpinning their actions and decision-making</w:t>
      </w:r>
      <w:r w:rsidRPr="00071022">
        <w:rPr>
          <w:rFonts w:ascii="Aptos" w:hAnsi="Aptos" w:cs="Open Sans"/>
          <w:shd w:val="clear" w:color="auto" w:fill="FFFFFF"/>
        </w:rPr>
        <w:t>.</w:t>
      </w:r>
      <w:r w:rsidR="000D3E1A">
        <w:rPr>
          <w:rStyle w:val="EndnoteReference"/>
          <w:rFonts w:ascii="Aptos" w:hAnsi="Aptos" w:cs="Open Sans"/>
          <w:shd w:val="clear" w:color="auto" w:fill="FFFFFF"/>
        </w:rPr>
        <w:endnoteReference w:id="2"/>
      </w:r>
    </w:p>
    <w:p w14:paraId="0FBB907E" w14:textId="77777777" w:rsidR="007C7893" w:rsidRPr="00071022" w:rsidRDefault="007C7893" w:rsidP="00636E0A">
      <w:pPr>
        <w:pStyle w:val="ListParagraph"/>
        <w:spacing w:after="0" w:line="240" w:lineRule="auto"/>
        <w:ind w:left="1080"/>
        <w:rPr>
          <w:rFonts w:ascii="Aptos" w:eastAsiaTheme="minorHAnsi" w:hAnsi="Aptos" w:cs="Open Sans"/>
          <w:kern w:val="2"/>
          <w:shd w:val="clear" w:color="auto" w:fill="FFFFFF"/>
        </w:rPr>
      </w:pPr>
    </w:p>
    <w:p w14:paraId="29A2F2CF" w14:textId="3ADF22F5" w:rsidR="007C7893" w:rsidRPr="00071022" w:rsidRDefault="007C7893" w:rsidP="00CF5B97">
      <w:pPr>
        <w:pStyle w:val="ListParagraph"/>
        <w:numPr>
          <w:ilvl w:val="0"/>
          <w:numId w:val="7"/>
        </w:numPr>
        <w:spacing w:after="0" w:line="240" w:lineRule="auto"/>
        <w:rPr>
          <w:rFonts w:ascii="Aptos" w:hAnsi="Aptos"/>
          <w:b/>
          <w:bCs/>
        </w:rPr>
      </w:pPr>
      <w:r w:rsidRPr="00071022">
        <w:rPr>
          <w:rFonts w:ascii="Aptos" w:hAnsi="Aptos"/>
          <w:b/>
          <w:bCs/>
        </w:rPr>
        <w:t xml:space="preserve">A partnership approach with families, </w:t>
      </w:r>
      <w:r w:rsidR="007936BD" w:rsidRPr="00071022">
        <w:rPr>
          <w:rFonts w:ascii="Aptos" w:hAnsi="Aptos"/>
          <w:b/>
          <w:bCs/>
        </w:rPr>
        <w:t>children,</w:t>
      </w:r>
      <w:r w:rsidRPr="00071022">
        <w:rPr>
          <w:rFonts w:ascii="Aptos" w:hAnsi="Aptos"/>
          <w:b/>
          <w:bCs/>
        </w:rPr>
        <w:t xml:space="preserve"> and community whereby ECEC professionals use multiple ways to communicate to negotiate and to overcome barriers to equity and engagement.</w:t>
      </w:r>
    </w:p>
    <w:p w14:paraId="085391DB" w14:textId="77777777" w:rsidR="00FB131D" w:rsidRPr="00071022" w:rsidRDefault="00FB131D" w:rsidP="00636E0A">
      <w:pPr>
        <w:pStyle w:val="ListParagraph"/>
        <w:spacing w:after="0" w:line="240" w:lineRule="auto"/>
        <w:ind w:left="0"/>
        <w:rPr>
          <w:rFonts w:ascii="Aptos" w:hAnsi="Aptos"/>
          <w:szCs w:val="22"/>
        </w:rPr>
      </w:pPr>
    </w:p>
    <w:p w14:paraId="6B49B486" w14:textId="30BEC249" w:rsidR="007C7893" w:rsidRPr="00B86A26" w:rsidRDefault="007C7893" w:rsidP="00636E0A">
      <w:pPr>
        <w:pStyle w:val="ListParagraph"/>
        <w:spacing w:after="0" w:line="240" w:lineRule="auto"/>
        <w:ind w:left="0"/>
        <w:rPr>
          <w:rFonts w:ascii="Aptos" w:hAnsi="Aptos"/>
          <w:i/>
          <w:iCs/>
        </w:rPr>
      </w:pPr>
      <w:r w:rsidRPr="00B86A26">
        <w:rPr>
          <w:rFonts w:ascii="Aptos" w:hAnsi="Aptos"/>
          <w:i/>
          <w:iCs/>
          <w:szCs w:val="22"/>
        </w:rPr>
        <w:t xml:space="preserve">Culture is the fundamental building block of </w:t>
      </w:r>
      <w:r w:rsidRPr="00B86A26">
        <w:rPr>
          <w:rFonts w:ascii="Aptos" w:hAnsi="Aptos"/>
          <w:i/>
          <w:iCs/>
        </w:rPr>
        <w:t>identity,</w:t>
      </w:r>
      <w:r w:rsidRPr="00B86A26">
        <w:rPr>
          <w:rFonts w:ascii="Aptos" w:hAnsi="Aptos"/>
          <w:i/>
          <w:iCs/>
          <w:szCs w:val="22"/>
        </w:rPr>
        <w:t xml:space="preserve"> and the development of a strong cultural identity is essential to children’s healthy sense of who they are and where they belong</w:t>
      </w:r>
      <w:r w:rsidR="003328ED" w:rsidRPr="00B86A26">
        <w:rPr>
          <w:rFonts w:ascii="Aptos" w:hAnsi="Aptos"/>
          <w:i/>
          <w:iCs/>
          <w:szCs w:val="22"/>
        </w:rPr>
        <w:t>.</w:t>
      </w:r>
      <w:r w:rsidR="003328ED" w:rsidRPr="00B86A26">
        <w:rPr>
          <w:rStyle w:val="EndnoteReference"/>
          <w:rFonts w:ascii="Aptos" w:hAnsi="Aptos"/>
          <w:i/>
          <w:iCs/>
          <w:szCs w:val="22"/>
        </w:rPr>
        <w:endnoteReference w:id="3"/>
      </w:r>
      <w:r w:rsidRPr="00B86A26">
        <w:rPr>
          <w:rFonts w:ascii="Aptos" w:hAnsi="Aptos"/>
          <w:i/>
          <w:iCs/>
          <w:szCs w:val="22"/>
        </w:rPr>
        <w:t xml:space="preserve"> </w:t>
      </w:r>
    </w:p>
    <w:p w14:paraId="059F71B1" w14:textId="71136645" w:rsidR="007C7893" w:rsidRDefault="007C7893" w:rsidP="00636E0A">
      <w:pPr>
        <w:spacing w:after="0" w:line="240" w:lineRule="auto"/>
        <w:rPr>
          <w:rFonts w:ascii="Aptos" w:hAnsi="Aptos"/>
        </w:rPr>
      </w:pPr>
      <w:r w:rsidRPr="00B86A26">
        <w:rPr>
          <w:rFonts w:ascii="Aptos" w:hAnsi="Aptos"/>
          <w:i/>
          <w:iCs/>
        </w:rPr>
        <w:t>From birth, relationships are at the foundation of children’s construction of their identity</w:t>
      </w:r>
      <w:r w:rsidRPr="00071022">
        <w:rPr>
          <w:rFonts w:ascii="Aptos" w:hAnsi="Aptos"/>
        </w:rPr>
        <w:t>.</w:t>
      </w:r>
      <w:r w:rsidR="00C34E80">
        <w:rPr>
          <w:rStyle w:val="EndnoteReference"/>
          <w:rFonts w:ascii="Aptos" w:hAnsi="Aptos"/>
        </w:rPr>
        <w:endnoteReference w:id="4"/>
      </w:r>
      <w:r w:rsidRPr="00071022">
        <w:rPr>
          <w:rFonts w:ascii="Aptos" w:hAnsi="Aptos"/>
        </w:rPr>
        <w:t xml:space="preserve"> </w:t>
      </w:r>
    </w:p>
    <w:p w14:paraId="42B69232" w14:textId="77777777" w:rsidR="00C34E80" w:rsidRPr="00071022" w:rsidRDefault="00C34E80" w:rsidP="00636E0A">
      <w:pPr>
        <w:spacing w:after="0" w:line="240" w:lineRule="auto"/>
        <w:rPr>
          <w:rFonts w:ascii="Aptos" w:hAnsi="Aptos"/>
        </w:rPr>
      </w:pPr>
    </w:p>
    <w:p w14:paraId="50D95443" w14:textId="4CDD4BB9" w:rsidR="007C7893" w:rsidRPr="00071022" w:rsidRDefault="007C7893" w:rsidP="00636E0A">
      <w:pPr>
        <w:spacing w:after="0" w:line="240" w:lineRule="auto"/>
        <w:rPr>
          <w:rFonts w:ascii="Aptos" w:hAnsi="Aptos"/>
        </w:rPr>
      </w:pPr>
      <w:r w:rsidRPr="00071022">
        <w:rPr>
          <w:rFonts w:ascii="Aptos" w:hAnsi="Aptos"/>
          <w:i/>
          <w:iCs/>
        </w:rPr>
        <w:t>NQS Exceeding Theme 3: Practice is shaped by meaningful engagement with families and/or the community,</w:t>
      </w:r>
      <w:r w:rsidRPr="00071022">
        <w:rPr>
          <w:rFonts w:ascii="Aptos" w:hAnsi="Aptos"/>
        </w:rPr>
        <w:t xml:space="preserve"> outlines critical practice that supports the development of genuine relationships: </w:t>
      </w:r>
    </w:p>
    <w:p w14:paraId="3C827AB0" w14:textId="77777777" w:rsidR="007C7893" w:rsidRPr="00BD437E" w:rsidRDefault="007C7893" w:rsidP="00CF5B97">
      <w:pPr>
        <w:pStyle w:val="ListParagraph"/>
        <w:numPr>
          <w:ilvl w:val="0"/>
          <w:numId w:val="3"/>
        </w:numPr>
        <w:spacing w:after="0" w:line="240" w:lineRule="auto"/>
        <w:rPr>
          <w:rFonts w:ascii="Aptos" w:hAnsi="Aptos" w:cstheme="minorHAnsi"/>
          <w:i/>
          <w:iCs/>
          <w:szCs w:val="22"/>
        </w:rPr>
      </w:pPr>
      <w:r w:rsidRPr="00BD437E">
        <w:rPr>
          <w:rFonts w:ascii="Aptos" w:hAnsi="Aptos" w:cstheme="minorHAnsi"/>
          <w:i/>
          <w:iCs/>
          <w:szCs w:val="22"/>
          <w:shd w:val="clear" w:color="auto" w:fill="FFFFFF"/>
        </w:rPr>
        <w:t xml:space="preserve">Educators consider the children and families who are using the service as well as the </w:t>
      </w:r>
      <w:proofErr w:type="gramStart"/>
      <w:r w:rsidRPr="00BD437E">
        <w:rPr>
          <w:rFonts w:ascii="Aptos" w:hAnsi="Aptos" w:cstheme="minorHAnsi"/>
          <w:i/>
          <w:iCs/>
          <w:szCs w:val="22"/>
          <w:shd w:val="clear" w:color="auto" w:fill="FFFFFF"/>
        </w:rPr>
        <w:t>particular characteristics</w:t>
      </w:r>
      <w:proofErr w:type="gramEnd"/>
      <w:r w:rsidRPr="00BD437E">
        <w:rPr>
          <w:rFonts w:ascii="Aptos" w:hAnsi="Aptos" w:cstheme="minorHAnsi"/>
          <w:i/>
          <w:iCs/>
          <w:szCs w:val="22"/>
          <w:shd w:val="clear" w:color="auto" w:fill="FFFFFF"/>
        </w:rPr>
        <w:t xml:space="preserve">, priorities and strengths of the local community when planning, delivering and reflecting on everyday practice. This results in practice that is tailored and responsive to the needs of the children, </w:t>
      </w:r>
      <w:proofErr w:type="gramStart"/>
      <w:r w:rsidRPr="00BD437E">
        <w:rPr>
          <w:rFonts w:ascii="Aptos" w:hAnsi="Aptos" w:cstheme="minorHAnsi"/>
          <w:i/>
          <w:iCs/>
          <w:szCs w:val="22"/>
          <w:shd w:val="clear" w:color="auto" w:fill="FFFFFF"/>
        </w:rPr>
        <w:t>families</w:t>
      </w:r>
      <w:proofErr w:type="gramEnd"/>
      <w:r w:rsidRPr="00BD437E">
        <w:rPr>
          <w:rFonts w:ascii="Aptos" w:hAnsi="Aptos" w:cstheme="minorHAnsi"/>
          <w:i/>
          <w:iCs/>
          <w:szCs w:val="22"/>
          <w:shd w:val="clear" w:color="auto" w:fill="FFFFFF"/>
        </w:rPr>
        <w:t xml:space="preserve"> and community.</w:t>
      </w:r>
    </w:p>
    <w:p w14:paraId="74A97E70" w14:textId="77777777" w:rsidR="007C7893" w:rsidRPr="00BD437E" w:rsidRDefault="007C7893" w:rsidP="00CF5B97">
      <w:pPr>
        <w:pStyle w:val="ListParagraph"/>
        <w:numPr>
          <w:ilvl w:val="0"/>
          <w:numId w:val="5"/>
        </w:numPr>
        <w:spacing w:after="0" w:line="240" w:lineRule="auto"/>
        <w:rPr>
          <w:rFonts w:ascii="Aptos" w:hAnsi="Aptos" w:cstheme="minorHAnsi"/>
          <w:i/>
          <w:iCs/>
          <w:szCs w:val="22"/>
        </w:rPr>
      </w:pPr>
      <w:r w:rsidRPr="00BD437E">
        <w:rPr>
          <w:rFonts w:ascii="Aptos" w:hAnsi="Aptos" w:cstheme="minorHAnsi"/>
          <w:i/>
          <w:iCs/>
          <w:szCs w:val="22"/>
        </w:rPr>
        <w:t xml:space="preserve">The service actively builds and maintains relationships with families and/or community partners, drawing on a range of communication strategies to support meaningful participation by all. </w:t>
      </w:r>
    </w:p>
    <w:p w14:paraId="256479FD" w14:textId="77777777" w:rsidR="007C7893" w:rsidRPr="00BD437E" w:rsidRDefault="007C7893" w:rsidP="00CF5B97">
      <w:pPr>
        <w:pStyle w:val="ListParagraph"/>
        <w:numPr>
          <w:ilvl w:val="0"/>
          <w:numId w:val="5"/>
        </w:numPr>
        <w:spacing w:after="0" w:line="240" w:lineRule="auto"/>
        <w:rPr>
          <w:rFonts w:ascii="Aptos" w:hAnsi="Aptos" w:cstheme="minorHAnsi"/>
          <w:i/>
          <w:iCs/>
          <w:szCs w:val="22"/>
        </w:rPr>
      </w:pPr>
      <w:r w:rsidRPr="00BD437E">
        <w:rPr>
          <w:rFonts w:ascii="Aptos" w:hAnsi="Aptos" w:cstheme="minorHAnsi"/>
          <w:i/>
          <w:iCs/>
          <w:szCs w:val="22"/>
        </w:rPr>
        <w:t xml:space="preserve">Practice reflects, </w:t>
      </w:r>
      <w:proofErr w:type="gramStart"/>
      <w:r w:rsidRPr="00BD437E">
        <w:rPr>
          <w:rFonts w:ascii="Aptos" w:hAnsi="Aptos" w:cstheme="minorHAnsi"/>
          <w:i/>
          <w:iCs/>
          <w:szCs w:val="22"/>
        </w:rPr>
        <w:t>utilises</w:t>
      </w:r>
      <w:proofErr w:type="gramEnd"/>
      <w:r w:rsidRPr="00BD437E">
        <w:rPr>
          <w:rFonts w:ascii="Aptos" w:hAnsi="Aptos" w:cstheme="minorHAnsi"/>
          <w:i/>
          <w:iCs/>
          <w:szCs w:val="22"/>
        </w:rPr>
        <w:t xml:space="preserve"> and builds on the unique strengths and priorities of children and families at the service.</w:t>
      </w:r>
    </w:p>
    <w:p w14:paraId="1AA89696" w14:textId="77777777" w:rsidR="007C7893" w:rsidRPr="00BD437E" w:rsidRDefault="007C7893" w:rsidP="00CF5B97">
      <w:pPr>
        <w:pStyle w:val="ListParagraph"/>
        <w:numPr>
          <w:ilvl w:val="0"/>
          <w:numId w:val="5"/>
        </w:numPr>
        <w:spacing w:after="0" w:line="240" w:lineRule="auto"/>
        <w:rPr>
          <w:rFonts w:ascii="Aptos" w:hAnsi="Aptos" w:cstheme="minorHAnsi"/>
          <w:i/>
          <w:iCs/>
          <w:szCs w:val="22"/>
        </w:rPr>
      </w:pPr>
      <w:r w:rsidRPr="00BD437E">
        <w:rPr>
          <w:rFonts w:ascii="Aptos" w:hAnsi="Aptos" w:cstheme="minorHAnsi"/>
          <w:i/>
          <w:iCs/>
          <w:szCs w:val="22"/>
        </w:rPr>
        <w:t>Opportunities are regularly provided for family and/or community partners to meaningfully participate in service decisions and solve problems.</w:t>
      </w:r>
    </w:p>
    <w:p w14:paraId="50A5AA65" w14:textId="77777777" w:rsidR="007C7893" w:rsidRPr="00BD437E" w:rsidRDefault="007C7893" w:rsidP="00CF5B97">
      <w:pPr>
        <w:pStyle w:val="ListParagraph"/>
        <w:numPr>
          <w:ilvl w:val="0"/>
          <w:numId w:val="3"/>
        </w:numPr>
        <w:spacing w:after="0" w:line="240" w:lineRule="auto"/>
        <w:rPr>
          <w:rFonts w:ascii="Aptos" w:hAnsi="Aptos" w:cstheme="minorHAnsi"/>
          <w:i/>
          <w:iCs/>
          <w:szCs w:val="22"/>
        </w:rPr>
      </w:pPr>
      <w:r w:rsidRPr="00BD437E">
        <w:rPr>
          <w:rFonts w:ascii="Aptos" w:hAnsi="Aptos" w:cstheme="minorHAnsi"/>
          <w:i/>
          <w:iCs/>
          <w:szCs w:val="22"/>
          <w:shd w:val="clear" w:color="auto" w:fill="FFFFFF"/>
        </w:rPr>
        <w:t xml:space="preserve">Children learn and develop in the different contexts in which they live. They are more likely to be confident and involved learners when they see connections and experience continuity of learning between their different contexts. </w:t>
      </w:r>
    </w:p>
    <w:p w14:paraId="7E86BD7A" w14:textId="77777777" w:rsidR="007C7893" w:rsidRPr="00BD437E" w:rsidRDefault="007C7893" w:rsidP="00CF5B97">
      <w:pPr>
        <w:pStyle w:val="ListParagraph"/>
        <w:numPr>
          <w:ilvl w:val="0"/>
          <w:numId w:val="3"/>
        </w:numPr>
        <w:spacing w:after="0" w:line="240" w:lineRule="auto"/>
        <w:rPr>
          <w:rFonts w:ascii="Aptos" w:hAnsi="Aptos" w:cstheme="minorHAnsi"/>
          <w:i/>
          <w:iCs/>
          <w:szCs w:val="22"/>
        </w:rPr>
      </w:pPr>
      <w:r w:rsidRPr="00BD437E">
        <w:rPr>
          <w:rFonts w:ascii="Aptos" w:hAnsi="Aptos" w:cstheme="minorHAnsi"/>
          <w:i/>
          <w:iCs/>
          <w:szCs w:val="22"/>
          <w:shd w:val="clear" w:color="auto" w:fill="FFFFFF"/>
        </w:rPr>
        <w:t>Drawing on the strengths of the service context fosters a culture of inclusiveness that enhances families’ sense of belonging, making it more likely that they will sustain their engagement with the service. It also provides opportunities for children to develop a sense of identity, to actively participate and see themselves as agents of change in a tolerant and diverse world.</w:t>
      </w:r>
    </w:p>
    <w:p w14:paraId="121FFAE4" w14:textId="77777777" w:rsidR="007C7893" w:rsidRPr="00BD437E" w:rsidRDefault="007C7893" w:rsidP="00CF5B97">
      <w:pPr>
        <w:pStyle w:val="ListParagraph"/>
        <w:numPr>
          <w:ilvl w:val="0"/>
          <w:numId w:val="3"/>
        </w:numPr>
        <w:spacing w:after="0" w:line="240" w:lineRule="auto"/>
        <w:rPr>
          <w:rFonts w:ascii="Aptos" w:hAnsi="Aptos" w:cstheme="minorHAnsi"/>
          <w:i/>
          <w:iCs/>
          <w:szCs w:val="22"/>
        </w:rPr>
      </w:pPr>
      <w:r w:rsidRPr="00BD437E">
        <w:rPr>
          <w:rFonts w:ascii="Aptos" w:hAnsi="Aptos" w:cstheme="minorHAnsi"/>
          <w:i/>
          <w:iCs/>
          <w:szCs w:val="22"/>
        </w:rPr>
        <w:t xml:space="preserve">The voices of children are valued and </w:t>
      </w:r>
      <w:proofErr w:type="gramStart"/>
      <w:r w:rsidRPr="00BD437E">
        <w:rPr>
          <w:rFonts w:ascii="Aptos" w:hAnsi="Aptos" w:cstheme="minorHAnsi"/>
          <w:i/>
          <w:iCs/>
          <w:szCs w:val="22"/>
        </w:rPr>
        <w:t>taken into account</w:t>
      </w:r>
      <w:proofErr w:type="gramEnd"/>
      <w:r w:rsidRPr="00BD437E">
        <w:rPr>
          <w:rFonts w:ascii="Aptos" w:hAnsi="Aptos" w:cstheme="minorHAnsi"/>
          <w:i/>
          <w:iCs/>
          <w:szCs w:val="22"/>
        </w:rPr>
        <w:t>.</w:t>
      </w:r>
    </w:p>
    <w:p w14:paraId="6FE8C32F" w14:textId="01D27647" w:rsidR="007C7893" w:rsidRPr="00BD437E" w:rsidRDefault="007C7893" w:rsidP="00CF5B97">
      <w:pPr>
        <w:pStyle w:val="ListParagraph"/>
        <w:numPr>
          <w:ilvl w:val="0"/>
          <w:numId w:val="3"/>
        </w:numPr>
        <w:spacing w:after="0" w:line="240" w:lineRule="auto"/>
        <w:rPr>
          <w:rFonts w:ascii="Aptos" w:hAnsi="Aptos" w:cstheme="minorHAnsi"/>
          <w:i/>
          <w:iCs/>
          <w:szCs w:val="22"/>
        </w:rPr>
      </w:pPr>
      <w:r w:rsidRPr="00BD437E">
        <w:rPr>
          <w:rFonts w:ascii="Aptos" w:hAnsi="Aptos" w:cstheme="minorHAnsi"/>
          <w:i/>
          <w:iCs/>
          <w:szCs w:val="22"/>
        </w:rPr>
        <w:t>Practice fosters a sense of inclusiveness and belonging for children, families, the service team, and the broader community.</w:t>
      </w:r>
      <w:r w:rsidR="00257905">
        <w:rPr>
          <w:rStyle w:val="EndnoteReference"/>
          <w:rFonts w:ascii="Aptos" w:hAnsi="Aptos" w:cstheme="minorHAnsi"/>
          <w:i/>
          <w:iCs/>
          <w:szCs w:val="22"/>
        </w:rPr>
        <w:endnoteReference w:id="5"/>
      </w:r>
    </w:p>
    <w:p w14:paraId="4F94D16B" w14:textId="77777777" w:rsidR="007C7893" w:rsidRPr="00071022" w:rsidRDefault="007C7893" w:rsidP="00636E0A">
      <w:pPr>
        <w:pStyle w:val="ListParagraph"/>
        <w:spacing w:after="0" w:line="240" w:lineRule="auto"/>
        <w:ind w:left="360"/>
        <w:rPr>
          <w:rFonts w:ascii="Aptos" w:hAnsi="Aptos"/>
        </w:rPr>
      </w:pPr>
    </w:p>
    <w:p w14:paraId="1B32CCB7" w14:textId="3394BEFD" w:rsidR="007C7893" w:rsidRPr="00071022" w:rsidRDefault="007C7893" w:rsidP="00CF5B97">
      <w:pPr>
        <w:pStyle w:val="ListParagraph"/>
        <w:numPr>
          <w:ilvl w:val="0"/>
          <w:numId w:val="7"/>
        </w:numPr>
        <w:spacing w:after="0" w:line="240" w:lineRule="auto"/>
        <w:rPr>
          <w:rFonts w:ascii="Aptos" w:hAnsi="Aptos"/>
          <w:b/>
          <w:bCs/>
        </w:rPr>
      </w:pPr>
      <w:r w:rsidRPr="00071022">
        <w:rPr>
          <w:rFonts w:ascii="Aptos" w:hAnsi="Aptos"/>
          <w:b/>
          <w:bCs/>
        </w:rPr>
        <w:lastRenderedPageBreak/>
        <w:t>Culturally responsive pedagogy and practice must be embedded in all aspects of program delivery - from enrolment and orientation to assessment of/for learning, curriculum design, routines, and transitions to create cultural safe ECEC services.</w:t>
      </w:r>
    </w:p>
    <w:p w14:paraId="253089C4" w14:textId="77777777" w:rsidR="00FB131D" w:rsidRPr="00071022" w:rsidRDefault="00FB131D" w:rsidP="00636E0A">
      <w:pPr>
        <w:spacing w:after="0" w:line="240" w:lineRule="auto"/>
        <w:rPr>
          <w:rFonts w:ascii="Aptos" w:hAnsi="Aptos"/>
          <w:i/>
          <w:iCs/>
        </w:rPr>
      </w:pPr>
    </w:p>
    <w:p w14:paraId="06E44FF7" w14:textId="71EC7499" w:rsidR="007C7893" w:rsidRPr="00071022" w:rsidRDefault="007C7893" w:rsidP="00636E0A">
      <w:pPr>
        <w:spacing w:after="0" w:line="240" w:lineRule="auto"/>
        <w:rPr>
          <w:rFonts w:ascii="Aptos" w:hAnsi="Aptos"/>
          <w:b/>
          <w:bCs/>
        </w:rPr>
      </w:pPr>
      <w:r w:rsidRPr="00071022">
        <w:rPr>
          <w:rFonts w:ascii="Aptos" w:hAnsi="Aptos"/>
          <w:i/>
          <w:iCs/>
        </w:rPr>
        <w:t>Exceeding Theme 1:</w:t>
      </w:r>
      <w:r w:rsidRPr="00071022">
        <w:rPr>
          <w:rFonts w:ascii="Aptos" w:eastAsia="Times New Roman" w:hAnsi="Aptos" w:cs="Open Sans"/>
          <w:b/>
          <w:bCs/>
          <w:sz w:val="23"/>
          <w:szCs w:val="23"/>
          <w:lang w:eastAsia="en-AU"/>
        </w:rPr>
        <w:t xml:space="preserve"> </w:t>
      </w:r>
      <w:r w:rsidRPr="001354B8">
        <w:rPr>
          <w:rFonts w:ascii="Aptos" w:eastAsiaTheme="minorHAnsi" w:hAnsi="Aptos"/>
          <w:i/>
          <w:iCs/>
          <w:kern w:val="2"/>
          <w:szCs w:val="22"/>
          <w:lang w:eastAsia="en-US"/>
          <w14:ligatures w14:val="standardContextual"/>
        </w:rPr>
        <w:t xml:space="preserve">Embedded in service </w:t>
      </w:r>
      <w:r w:rsidR="00A45D29" w:rsidRPr="00071022">
        <w:rPr>
          <w:rFonts w:ascii="Aptos" w:hAnsi="Aptos"/>
          <w:i/>
          <w:iCs/>
        </w:rPr>
        <w:t>operations.</w:t>
      </w:r>
      <w:r w:rsidRPr="00071022">
        <w:rPr>
          <w:rFonts w:ascii="Aptos" w:hAnsi="Aptos"/>
          <w:i/>
          <w:iCs/>
        </w:rPr>
        <w:t xml:space="preserve"> </w:t>
      </w:r>
      <w:r w:rsidRPr="001354B8">
        <w:rPr>
          <w:rFonts w:ascii="Aptos" w:eastAsia="Times New Roman" w:hAnsi="Aptos" w:cs="Open Sans"/>
          <w:sz w:val="23"/>
          <w:szCs w:val="23"/>
          <w:lang w:eastAsia="en-AU"/>
        </w:rPr>
        <w:t> </w:t>
      </w:r>
    </w:p>
    <w:p w14:paraId="7FDC7524" w14:textId="6658D2CF" w:rsidR="007C7893" w:rsidRPr="00897A66" w:rsidRDefault="007C7893" w:rsidP="00636E0A">
      <w:pPr>
        <w:spacing w:after="0" w:line="240" w:lineRule="auto"/>
        <w:rPr>
          <w:rFonts w:ascii="Aptos" w:eastAsiaTheme="minorHAnsi" w:hAnsi="Aptos"/>
          <w:b/>
          <w:bCs/>
          <w:i/>
          <w:iCs/>
          <w:kern w:val="2"/>
          <w:szCs w:val="22"/>
          <w:lang w:eastAsia="en-US"/>
          <w14:ligatures w14:val="standardContextual"/>
        </w:rPr>
      </w:pPr>
      <w:r w:rsidRPr="00897A66">
        <w:rPr>
          <w:rFonts w:ascii="Aptos" w:eastAsiaTheme="minorHAnsi" w:hAnsi="Aptos"/>
          <w:i/>
          <w:iCs/>
          <w:kern w:val="2"/>
          <w:szCs w:val="22"/>
          <w:lang w:eastAsia="en-US"/>
          <w14:ligatures w14:val="standardContextual"/>
        </w:rPr>
        <w:t>Practice is embedded in service operations when it occurs consistently, frequently and intentionally as part of an ongoing process that is understood and implemented by all educators across all aspects of the program</w:t>
      </w:r>
      <w:r w:rsidRPr="00897A66">
        <w:rPr>
          <w:rFonts w:ascii="Aptos" w:eastAsia="Times New Roman" w:hAnsi="Aptos" w:cs="Open Sans"/>
          <w:i/>
          <w:iCs/>
          <w:sz w:val="23"/>
          <w:szCs w:val="23"/>
          <w:lang w:eastAsia="en-AU"/>
        </w:rPr>
        <w:t>.</w:t>
      </w:r>
      <w:r w:rsidR="00A500F5">
        <w:rPr>
          <w:rStyle w:val="EndnoteReference"/>
          <w:rFonts w:ascii="Aptos" w:eastAsia="Times New Roman" w:hAnsi="Aptos" w:cs="Open Sans"/>
          <w:i/>
          <w:iCs/>
          <w:sz w:val="23"/>
          <w:szCs w:val="23"/>
          <w:lang w:eastAsia="en-AU"/>
        </w:rPr>
        <w:endnoteReference w:id="6"/>
      </w:r>
    </w:p>
    <w:p w14:paraId="4786F20B" w14:textId="77777777" w:rsidR="007C7893" w:rsidRPr="00071022" w:rsidRDefault="007C7893" w:rsidP="00636E0A">
      <w:pPr>
        <w:pStyle w:val="ListParagraph"/>
        <w:spacing w:after="0" w:line="240" w:lineRule="auto"/>
        <w:ind w:left="360"/>
        <w:rPr>
          <w:rFonts w:ascii="Aptos" w:hAnsi="Aptos"/>
        </w:rPr>
      </w:pPr>
    </w:p>
    <w:p w14:paraId="1F007587" w14:textId="4D3C7CE3" w:rsidR="007C7893" w:rsidRPr="00071022" w:rsidRDefault="007C7893" w:rsidP="00CF5B97">
      <w:pPr>
        <w:pStyle w:val="ListParagraph"/>
        <w:numPr>
          <w:ilvl w:val="0"/>
          <w:numId w:val="7"/>
        </w:numPr>
        <w:spacing w:after="0" w:line="240" w:lineRule="auto"/>
        <w:rPr>
          <w:rFonts w:ascii="Aptos" w:hAnsi="Aptos"/>
          <w:b/>
          <w:bCs/>
          <w:color w:val="004E9A"/>
        </w:rPr>
      </w:pPr>
      <w:r w:rsidRPr="00071022">
        <w:rPr>
          <w:rFonts w:ascii="Aptos" w:hAnsi="Aptos"/>
          <w:b/>
          <w:bCs/>
        </w:rPr>
        <w:t>The acquisition and maintenance of first or home languages has a significant and continuing role in the construction of identity.</w:t>
      </w:r>
      <w:r w:rsidR="00E9122D">
        <w:rPr>
          <w:rStyle w:val="EndnoteReference"/>
          <w:rFonts w:ascii="Aptos" w:hAnsi="Aptos"/>
          <w:b/>
          <w:bCs/>
        </w:rPr>
        <w:endnoteReference w:id="7"/>
      </w:r>
      <w:r w:rsidRPr="00071022">
        <w:rPr>
          <w:rFonts w:ascii="Aptos" w:hAnsi="Aptos"/>
          <w:b/>
          <w:bCs/>
        </w:rPr>
        <w:t xml:space="preserve"> </w:t>
      </w:r>
    </w:p>
    <w:p w14:paraId="0C55EE70" w14:textId="77777777" w:rsidR="00D3771C" w:rsidRDefault="00D3771C" w:rsidP="00636E0A">
      <w:pPr>
        <w:pStyle w:val="ListParagraph"/>
        <w:spacing w:after="0" w:line="240" w:lineRule="auto"/>
        <w:ind w:left="0"/>
        <w:rPr>
          <w:rFonts w:ascii="Aptos" w:eastAsiaTheme="minorHAnsi" w:hAnsi="Aptos"/>
          <w:kern w:val="2"/>
          <w:szCs w:val="22"/>
          <w:lang w:eastAsia="en-US"/>
          <w14:ligatures w14:val="standardContextual"/>
        </w:rPr>
      </w:pPr>
    </w:p>
    <w:p w14:paraId="6FA9743D" w14:textId="4CE51B52" w:rsidR="007C7893" w:rsidRPr="000B0458" w:rsidRDefault="007D3E28" w:rsidP="00636E0A">
      <w:pPr>
        <w:pStyle w:val="ListParagraph"/>
        <w:spacing w:after="0" w:line="240" w:lineRule="auto"/>
        <w:ind w:left="0"/>
        <w:rPr>
          <w:rFonts w:ascii="Aptos" w:eastAsiaTheme="minorHAnsi" w:hAnsi="Aptos"/>
          <w:kern w:val="2"/>
          <w:szCs w:val="22"/>
          <w:lang w:eastAsia="en-US"/>
          <w14:ligatures w14:val="standardContextual"/>
        </w:rPr>
      </w:pPr>
      <w:r>
        <w:rPr>
          <w:rFonts w:ascii="Aptos" w:eastAsiaTheme="minorHAnsi" w:hAnsi="Aptos"/>
          <w:kern w:val="2"/>
          <w:szCs w:val="22"/>
          <w:lang w:eastAsia="en-US"/>
          <w14:ligatures w14:val="standardContextual"/>
        </w:rPr>
        <w:t>For some, a</w:t>
      </w:r>
      <w:r w:rsidR="009E26E5" w:rsidRPr="000B0458">
        <w:rPr>
          <w:rFonts w:ascii="Aptos" w:eastAsiaTheme="minorHAnsi" w:hAnsi="Aptos"/>
          <w:kern w:val="2"/>
          <w:szCs w:val="22"/>
          <w:lang w:eastAsia="en-US"/>
          <w14:ligatures w14:val="standardContextual"/>
        </w:rPr>
        <w:t xml:space="preserve"> shift from the goal of only teaching English to </w:t>
      </w:r>
      <w:r w:rsidR="00371C90">
        <w:rPr>
          <w:rFonts w:ascii="Aptos" w:eastAsiaTheme="minorHAnsi" w:hAnsi="Aptos"/>
          <w:kern w:val="2"/>
          <w:szCs w:val="22"/>
          <w:lang w:eastAsia="en-US"/>
          <w14:ligatures w14:val="standardContextual"/>
        </w:rPr>
        <w:t xml:space="preserve">developing </w:t>
      </w:r>
      <w:r w:rsidR="002E7037">
        <w:rPr>
          <w:rFonts w:ascii="Aptos" w:eastAsiaTheme="minorHAnsi" w:hAnsi="Aptos"/>
          <w:kern w:val="2"/>
          <w:szCs w:val="22"/>
          <w:lang w:eastAsia="en-US"/>
          <w14:ligatures w14:val="standardContextual"/>
        </w:rPr>
        <w:t>an understanding</w:t>
      </w:r>
      <w:r w:rsidR="00B40322">
        <w:rPr>
          <w:rFonts w:ascii="Aptos" w:eastAsiaTheme="minorHAnsi" w:hAnsi="Aptos"/>
          <w:kern w:val="2"/>
          <w:szCs w:val="22"/>
          <w:lang w:eastAsia="en-US"/>
          <w14:ligatures w14:val="standardContextual"/>
        </w:rPr>
        <w:t xml:space="preserve"> that</w:t>
      </w:r>
      <w:r w:rsidR="009E26E5" w:rsidRPr="000B0458">
        <w:rPr>
          <w:rFonts w:ascii="Aptos" w:eastAsiaTheme="minorHAnsi" w:hAnsi="Aptos"/>
          <w:kern w:val="2"/>
          <w:szCs w:val="22"/>
          <w:lang w:eastAsia="en-US"/>
          <w14:ligatures w14:val="standardContextual"/>
        </w:rPr>
        <w:t xml:space="preserve"> the home language </w:t>
      </w:r>
      <w:r w:rsidR="00B40322">
        <w:rPr>
          <w:rFonts w:ascii="Aptos" w:eastAsiaTheme="minorHAnsi" w:hAnsi="Aptos"/>
          <w:kern w:val="2"/>
          <w:szCs w:val="22"/>
          <w:lang w:eastAsia="en-US"/>
          <w14:ligatures w14:val="standardContextual"/>
        </w:rPr>
        <w:t xml:space="preserve">is </w:t>
      </w:r>
      <w:r w:rsidR="009E26E5" w:rsidRPr="000B0458">
        <w:rPr>
          <w:rFonts w:ascii="Aptos" w:eastAsiaTheme="minorHAnsi" w:hAnsi="Aptos"/>
          <w:kern w:val="2"/>
          <w:szCs w:val="22"/>
          <w:lang w:eastAsia="en-US"/>
          <w14:ligatures w14:val="standardContextual"/>
        </w:rPr>
        <w:t>an asset and a prerequisite for learning English</w:t>
      </w:r>
      <w:r w:rsidR="00B025F1">
        <w:rPr>
          <w:rFonts w:ascii="Aptos" w:eastAsiaTheme="minorHAnsi" w:hAnsi="Aptos"/>
          <w:kern w:val="2"/>
          <w:szCs w:val="22"/>
          <w:lang w:eastAsia="en-US"/>
          <w14:ligatures w14:val="standardContextual"/>
        </w:rPr>
        <w:t xml:space="preserve"> is required.</w:t>
      </w:r>
      <w:r w:rsidR="00371C90">
        <w:rPr>
          <w:rFonts w:ascii="Aptos" w:eastAsiaTheme="minorHAnsi" w:hAnsi="Aptos"/>
          <w:kern w:val="2"/>
          <w:szCs w:val="22"/>
          <w:lang w:eastAsia="en-US"/>
          <w14:ligatures w14:val="standardContextual"/>
        </w:rPr>
        <w:t xml:space="preserve"> Alongside this, educators require </w:t>
      </w:r>
      <w:r w:rsidR="009D6ABD">
        <w:rPr>
          <w:rFonts w:ascii="Aptos" w:eastAsiaTheme="minorHAnsi" w:hAnsi="Aptos"/>
          <w:kern w:val="2"/>
          <w:szCs w:val="22"/>
          <w:lang w:eastAsia="en-US"/>
          <w14:ligatures w14:val="standardContextual"/>
        </w:rPr>
        <w:t xml:space="preserve">professional </w:t>
      </w:r>
      <w:r w:rsidR="00371C90">
        <w:rPr>
          <w:rFonts w:ascii="Aptos" w:eastAsiaTheme="minorHAnsi" w:hAnsi="Aptos"/>
          <w:kern w:val="2"/>
          <w:szCs w:val="22"/>
          <w:lang w:eastAsia="en-US"/>
          <w14:ligatures w14:val="standardContextual"/>
        </w:rPr>
        <w:t xml:space="preserve">support </w:t>
      </w:r>
      <w:r w:rsidR="009D6ABD">
        <w:rPr>
          <w:rFonts w:ascii="Aptos" w:eastAsiaTheme="minorHAnsi" w:hAnsi="Aptos"/>
          <w:kern w:val="2"/>
          <w:szCs w:val="22"/>
          <w:lang w:eastAsia="en-US"/>
          <w14:ligatures w14:val="standardContextual"/>
        </w:rPr>
        <w:t>on the a</w:t>
      </w:r>
      <w:r w:rsidR="0048314A">
        <w:rPr>
          <w:rFonts w:ascii="Aptos" w:eastAsiaTheme="minorHAnsi" w:hAnsi="Aptos"/>
          <w:kern w:val="2"/>
          <w:szCs w:val="22"/>
          <w:lang w:eastAsia="en-US"/>
          <w14:ligatures w14:val="standardContextual"/>
        </w:rPr>
        <w:t>cquisition of</w:t>
      </w:r>
      <w:r w:rsidR="00DD6F76">
        <w:rPr>
          <w:rFonts w:ascii="Aptos" w:eastAsiaTheme="minorHAnsi" w:hAnsi="Aptos"/>
          <w:kern w:val="2"/>
          <w:szCs w:val="22"/>
          <w:lang w:eastAsia="en-US"/>
          <w14:ligatures w14:val="standardContextual"/>
        </w:rPr>
        <w:t xml:space="preserve"> English as an additional language</w:t>
      </w:r>
      <w:r w:rsidR="002E1A7A">
        <w:rPr>
          <w:rFonts w:ascii="Aptos" w:eastAsiaTheme="minorHAnsi" w:hAnsi="Aptos"/>
          <w:kern w:val="2"/>
          <w:szCs w:val="22"/>
          <w:lang w:eastAsia="en-US"/>
          <w14:ligatures w14:val="standardContextual"/>
        </w:rPr>
        <w:t>.</w:t>
      </w:r>
      <w:r w:rsidR="00DD6F76">
        <w:rPr>
          <w:rFonts w:ascii="Aptos" w:eastAsiaTheme="minorHAnsi" w:hAnsi="Aptos"/>
          <w:kern w:val="2"/>
          <w:szCs w:val="22"/>
          <w:lang w:eastAsia="en-US"/>
          <w14:ligatures w14:val="standardContextual"/>
        </w:rPr>
        <w:t xml:space="preserve"> </w:t>
      </w:r>
    </w:p>
    <w:p w14:paraId="7413C1C5" w14:textId="77777777" w:rsidR="009E26E5" w:rsidRPr="00071022" w:rsidRDefault="009E26E5" w:rsidP="00636E0A">
      <w:pPr>
        <w:pStyle w:val="ListParagraph"/>
        <w:spacing w:after="0" w:line="240" w:lineRule="auto"/>
        <w:ind w:left="0"/>
        <w:rPr>
          <w:rFonts w:ascii="Aptos" w:hAnsi="Aptos"/>
          <w:b/>
          <w:bCs/>
          <w:color w:val="004E9A"/>
        </w:rPr>
      </w:pPr>
    </w:p>
    <w:p w14:paraId="66BF2B03" w14:textId="4D109F05" w:rsidR="00FC4100" w:rsidRPr="00071022" w:rsidRDefault="007C7893" w:rsidP="00CF5B97">
      <w:pPr>
        <w:pStyle w:val="ListParagraph"/>
        <w:numPr>
          <w:ilvl w:val="0"/>
          <w:numId w:val="6"/>
        </w:numPr>
        <w:spacing w:after="0" w:line="240" w:lineRule="auto"/>
        <w:rPr>
          <w:rFonts w:ascii="Aptos" w:hAnsi="Aptos"/>
          <w:b/>
          <w:bCs/>
          <w:color w:val="004E9A"/>
        </w:rPr>
      </w:pPr>
      <w:r w:rsidRPr="00071022">
        <w:rPr>
          <w:rFonts w:ascii="Aptos" w:hAnsi="Aptos"/>
          <w:b/>
          <w:bCs/>
          <w:color w:val="004E9A"/>
        </w:rPr>
        <w:t xml:space="preserve">Should there be changes to the National Quality Framework to promote cultural safety and capability, beyond the updated learning frameworks? </w:t>
      </w:r>
    </w:p>
    <w:p w14:paraId="5F27C914" w14:textId="77777777" w:rsidR="00FC4100" w:rsidRPr="00071022" w:rsidRDefault="00FC4100" w:rsidP="00FC4100">
      <w:pPr>
        <w:pStyle w:val="ListParagraph"/>
        <w:spacing w:after="0" w:line="240" w:lineRule="auto"/>
        <w:ind w:left="360"/>
        <w:rPr>
          <w:rFonts w:ascii="Aptos" w:hAnsi="Aptos"/>
          <w:b/>
          <w:bCs/>
          <w:color w:val="004E9A"/>
        </w:rPr>
      </w:pPr>
    </w:p>
    <w:p w14:paraId="09C15C7D" w14:textId="77777777" w:rsidR="007C7893" w:rsidRPr="00071022" w:rsidRDefault="007C7893" w:rsidP="00636E0A">
      <w:pPr>
        <w:spacing w:after="0" w:line="240" w:lineRule="auto"/>
        <w:rPr>
          <w:rFonts w:ascii="Aptos" w:hAnsi="Aptos"/>
        </w:rPr>
      </w:pPr>
      <w:r w:rsidRPr="00071022">
        <w:rPr>
          <w:rFonts w:ascii="Aptos" w:hAnsi="Aptos"/>
        </w:rPr>
        <w:t>The National Quality Framework, introduced in 2012, aims to drive continuous quality improvement in children’s education and care to provide quality learning and developmental outcomes for children. The National Quality Standard (NQS), now in its 12</w:t>
      </w:r>
      <w:r w:rsidRPr="00071022">
        <w:rPr>
          <w:rFonts w:ascii="Aptos" w:hAnsi="Aptos"/>
          <w:vertAlign w:val="superscript"/>
        </w:rPr>
        <w:t>th</w:t>
      </w:r>
      <w:r w:rsidRPr="00071022">
        <w:rPr>
          <w:rFonts w:ascii="Aptos" w:hAnsi="Aptos"/>
        </w:rPr>
        <w:t xml:space="preserve"> year of implementation, was streamlined in 2018 to reduce overlap between standards and elements however there has been no change to how standards and elements impact on the assessment and rating process, i.e., no “raising of the bar” has occurred. </w:t>
      </w:r>
    </w:p>
    <w:p w14:paraId="57537C6C" w14:textId="77777777" w:rsidR="00A9374B" w:rsidRPr="00071022" w:rsidRDefault="00A9374B" w:rsidP="00636E0A">
      <w:pPr>
        <w:spacing w:after="0" w:line="240" w:lineRule="auto"/>
        <w:rPr>
          <w:rFonts w:ascii="Aptos" w:hAnsi="Aptos"/>
        </w:rPr>
      </w:pPr>
    </w:p>
    <w:p w14:paraId="5A05EDD7" w14:textId="6427A449" w:rsidR="007C7893" w:rsidRPr="00071022" w:rsidRDefault="007C7893" w:rsidP="00636E0A">
      <w:pPr>
        <w:spacing w:after="0" w:line="240" w:lineRule="auto"/>
        <w:rPr>
          <w:rFonts w:ascii="Aptos" w:hAnsi="Aptos" w:cs="Open Sans"/>
          <w:sz w:val="23"/>
          <w:szCs w:val="23"/>
          <w:shd w:val="clear" w:color="auto" w:fill="FFFFFF"/>
        </w:rPr>
      </w:pPr>
      <w:r w:rsidRPr="00071022">
        <w:rPr>
          <w:rFonts w:ascii="Aptos" w:hAnsi="Aptos"/>
        </w:rPr>
        <w:t>In 2013, 57% of services were rated Meeting NQS and in Q3, 2023, 90% of services were rated Meeting NQS. Over the same period, 24% of services were rated as Exceeding NQS</w:t>
      </w:r>
      <w:r w:rsidR="001A3558">
        <w:rPr>
          <w:rFonts w:ascii="Aptos" w:hAnsi="Aptos"/>
        </w:rPr>
        <w:t>.</w:t>
      </w:r>
      <w:r w:rsidR="001A3558">
        <w:rPr>
          <w:rStyle w:val="EndnoteReference"/>
          <w:rFonts w:ascii="Aptos" w:hAnsi="Aptos"/>
        </w:rPr>
        <w:endnoteReference w:id="8"/>
      </w:r>
      <w:r w:rsidRPr="00071022">
        <w:rPr>
          <w:rFonts w:ascii="Aptos" w:hAnsi="Aptos"/>
        </w:rPr>
        <w:t xml:space="preserve"> While it is pleasing to see larger numbers of services Meeting NQS, the number of services operating at Exceeding NQS (the evidenced based drivers of quality that make the most difference) has remained relatively stagnant. </w:t>
      </w:r>
      <w:r w:rsidRPr="00772C3A">
        <w:rPr>
          <w:rFonts w:ascii="Aptos" w:hAnsi="Aptos"/>
          <w:i/>
          <w:iCs/>
          <w:szCs w:val="22"/>
        </w:rPr>
        <w:t xml:space="preserve">At the Exceeding level, educators demonstrate a deep understanding of pedagogy. This leads to exemplary practice such as embedding high quality practice throughout service provisions, underpinning all practice with critical </w:t>
      </w:r>
      <w:proofErr w:type="gramStart"/>
      <w:r w:rsidRPr="00772C3A">
        <w:rPr>
          <w:rFonts w:ascii="Aptos" w:hAnsi="Aptos"/>
          <w:i/>
          <w:iCs/>
          <w:szCs w:val="22"/>
        </w:rPr>
        <w:t>reflection</w:t>
      </w:r>
      <w:proofErr w:type="gramEnd"/>
      <w:r w:rsidRPr="00772C3A">
        <w:rPr>
          <w:rFonts w:ascii="Aptos" w:hAnsi="Aptos"/>
          <w:i/>
          <w:iCs/>
          <w:szCs w:val="22"/>
        </w:rPr>
        <w:t xml:space="preserve"> and creating contextually appropriate practice for the service community.</w:t>
      </w:r>
      <w:r w:rsidR="00772C3A">
        <w:rPr>
          <w:rStyle w:val="EndnoteReference"/>
          <w:rFonts w:ascii="Aptos" w:hAnsi="Aptos"/>
          <w:i/>
          <w:iCs/>
          <w:szCs w:val="22"/>
        </w:rPr>
        <w:endnoteReference w:id="9"/>
      </w:r>
      <w:r w:rsidRPr="00071022">
        <w:rPr>
          <w:rFonts w:ascii="Aptos" w:hAnsi="Aptos"/>
        </w:rPr>
        <w:t xml:space="preserve"> </w:t>
      </w:r>
    </w:p>
    <w:p w14:paraId="20ED1DB9" w14:textId="77777777" w:rsidR="00A9374B" w:rsidRDefault="00A9374B" w:rsidP="00636E0A">
      <w:pPr>
        <w:spacing w:after="0" w:line="240" w:lineRule="auto"/>
      </w:pPr>
    </w:p>
    <w:p w14:paraId="3082476B" w14:textId="056E90C4" w:rsidR="007C7893" w:rsidRPr="00071022" w:rsidRDefault="007C7893" w:rsidP="00636E0A">
      <w:pPr>
        <w:spacing w:after="0" w:line="240" w:lineRule="auto"/>
        <w:rPr>
          <w:rFonts w:ascii="Aptos" w:hAnsi="Aptos"/>
        </w:rPr>
      </w:pPr>
      <w:r w:rsidRPr="00071022">
        <w:rPr>
          <w:rFonts w:ascii="Aptos" w:hAnsi="Aptos"/>
        </w:rPr>
        <w:t xml:space="preserve">It could be construed from this data, that the Exceeding level is not motivating continuous improvement and that to progress improvement, the Meeting NQS elements need to be lifted to include critical elements within the Exceeding themes.  </w:t>
      </w:r>
    </w:p>
    <w:p w14:paraId="0DAD4E34" w14:textId="77777777" w:rsidR="00DF24D7" w:rsidRPr="00071022" w:rsidRDefault="00DF24D7" w:rsidP="00636E0A">
      <w:pPr>
        <w:spacing w:after="0" w:line="240" w:lineRule="auto"/>
        <w:rPr>
          <w:rFonts w:ascii="Aptos" w:hAnsi="Aptos"/>
        </w:rPr>
      </w:pPr>
    </w:p>
    <w:p w14:paraId="10FAA672" w14:textId="77777777" w:rsidR="007C7893" w:rsidRPr="00071022" w:rsidRDefault="007C7893" w:rsidP="00636E0A">
      <w:pPr>
        <w:spacing w:after="0" w:line="240" w:lineRule="auto"/>
        <w:rPr>
          <w:rFonts w:ascii="Aptos" w:hAnsi="Aptos"/>
        </w:rPr>
      </w:pPr>
      <w:r w:rsidRPr="00071022">
        <w:rPr>
          <w:rFonts w:ascii="Aptos" w:hAnsi="Aptos"/>
        </w:rPr>
        <w:t xml:space="preserve">As highlighted earlier, it is at the Exceeding NQS rating where </w:t>
      </w:r>
      <w:r w:rsidRPr="00071022">
        <w:rPr>
          <w:rFonts w:ascii="Aptos" w:hAnsi="Aptos"/>
          <w:i/>
          <w:iCs/>
        </w:rPr>
        <w:t>fka</w:t>
      </w:r>
      <w:r w:rsidRPr="00071022">
        <w:rPr>
          <w:rFonts w:ascii="Aptos" w:hAnsi="Aptos"/>
        </w:rPr>
        <w:t>CS believes culturally safe practice is aligned. It is the requirement for services to consistently apply (embed) culturally safe pedagogy and practice, to critical reflect and to develop meaningful partnerships with families, children and community that are the foundations to the provision of culturally safe ECEC services.</w:t>
      </w:r>
    </w:p>
    <w:p w14:paraId="7AD01D55" w14:textId="7DEAFC25" w:rsidR="007C7893" w:rsidRPr="00071022" w:rsidRDefault="007C7893" w:rsidP="00636E0A">
      <w:pPr>
        <w:spacing w:after="0" w:line="240" w:lineRule="auto"/>
        <w:rPr>
          <w:rFonts w:ascii="Aptos" w:hAnsi="Aptos"/>
        </w:rPr>
      </w:pPr>
      <w:r w:rsidRPr="00071022">
        <w:rPr>
          <w:rFonts w:ascii="Aptos" w:hAnsi="Aptos"/>
        </w:rPr>
        <w:lastRenderedPageBreak/>
        <w:t xml:space="preserve">The need to review the NQS is also necessitated by progression over the last decade in ECEC reform, new research to support </w:t>
      </w:r>
      <w:r w:rsidR="0092034D" w:rsidRPr="00071022">
        <w:rPr>
          <w:rFonts w:ascii="Aptos" w:hAnsi="Aptos"/>
        </w:rPr>
        <w:t>evidence-based</w:t>
      </w:r>
      <w:r w:rsidR="00DD5814">
        <w:rPr>
          <w:rFonts w:ascii="Aptos" w:hAnsi="Aptos"/>
        </w:rPr>
        <w:t xml:space="preserve"> </w:t>
      </w:r>
      <w:r w:rsidRPr="00071022">
        <w:rPr>
          <w:rFonts w:ascii="Aptos" w:hAnsi="Aptos"/>
        </w:rPr>
        <w:t>practice, pre-service training and community and family expectations.</w:t>
      </w:r>
    </w:p>
    <w:p w14:paraId="322F6D4A" w14:textId="77777777" w:rsidR="004F696D" w:rsidRPr="00071022" w:rsidRDefault="004F696D" w:rsidP="00636E0A">
      <w:pPr>
        <w:spacing w:after="0" w:line="240" w:lineRule="auto"/>
        <w:rPr>
          <w:rFonts w:ascii="Aptos" w:hAnsi="Aptos"/>
        </w:rPr>
      </w:pPr>
    </w:p>
    <w:p w14:paraId="1D022F61" w14:textId="77777777" w:rsidR="007C7893" w:rsidRPr="00071022" w:rsidRDefault="007C7893" w:rsidP="00CF5B97">
      <w:pPr>
        <w:pStyle w:val="ListParagraph"/>
        <w:numPr>
          <w:ilvl w:val="0"/>
          <w:numId w:val="6"/>
        </w:numPr>
        <w:spacing w:after="0" w:line="240" w:lineRule="auto"/>
        <w:ind w:left="357" w:hanging="357"/>
        <w:rPr>
          <w:rFonts w:ascii="Aptos" w:hAnsi="Aptos"/>
          <w:b/>
          <w:bCs/>
          <w:color w:val="004E9A"/>
        </w:rPr>
      </w:pPr>
      <w:r w:rsidRPr="00071022">
        <w:rPr>
          <w:rFonts w:ascii="Aptos" w:hAnsi="Aptos"/>
          <w:b/>
          <w:bCs/>
          <w:color w:val="004E9A"/>
        </w:rPr>
        <w:t xml:space="preserve">Would a national cultural competency framework help improve the cultural safety of ECEC services for Aboriginal and Torres Strait Islander families and children? </w:t>
      </w:r>
    </w:p>
    <w:p w14:paraId="130D9FFA" w14:textId="77777777" w:rsidR="004F696D" w:rsidRPr="00071022" w:rsidRDefault="004F696D" w:rsidP="00636E0A">
      <w:pPr>
        <w:spacing w:after="0" w:line="240" w:lineRule="auto"/>
        <w:rPr>
          <w:rFonts w:ascii="Aptos" w:hAnsi="Aptos"/>
        </w:rPr>
      </w:pPr>
    </w:p>
    <w:p w14:paraId="60786496" w14:textId="54865A90" w:rsidR="0074382F" w:rsidRDefault="007C7893" w:rsidP="0074382F">
      <w:pPr>
        <w:spacing w:after="0" w:line="240" w:lineRule="auto"/>
        <w:rPr>
          <w:rFonts w:ascii="Aptos" w:hAnsi="Aptos"/>
        </w:rPr>
      </w:pPr>
      <w:r w:rsidRPr="00071022">
        <w:rPr>
          <w:rFonts w:ascii="Aptos" w:hAnsi="Aptos"/>
        </w:rPr>
        <w:t>Anecdotally, and somewhat supported by the NQS ratings data, in many instances, ECEC services aim to achieve Meeting NQS and do not strive beyond this rating. Rather than introduce another framework, which can create confusion, the most effective lever to ensure the provision of culturally safe ECEC services is to review the NQS and include these principles at the Meeting NQS rating.</w:t>
      </w:r>
      <w:r w:rsidR="0074382F" w:rsidRPr="00071022">
        <w:rPr>
          <w:rFonts w:ascii="Aptos" w:hAnsi="Aptos"/>
        </w:rPr>
        <w:t xml:space="preserve"> </w:t>
      </w:r>
      <w:r w:rsidR="00F32D0B" w:rsidRPr="00071022">
        <w:rPr>
          <w:rFonts w:ascii="Aptos" w:hAnsi="Aptos"/>
        </w:rPr>
        <w:t>As is current practice, the</w:t>
      </w:r>
      <w:r w:rsidR="0074382F" w:rsidRPr="00071022">
        <w:rPr>
          <w:rFonts w:ascii="Aptos" w:hAnsi="Aptos"/>
        </w:rPr>
        <w:t xml:space="preserve"> services Quality Improvement Plan (QIP) would </w:t>
      </w:r>
      <w:r w:rsidR="00F32D0B" w:rsidRPr="00071022">
        <w:rPr>
          <w:rFonts w:ascii="Aptos" w:hAnsi="Aptos"/>
        </w:rPr>
        <w:t xml:space="preserve">identify </w:t>
      </w:r>
      <w:r w:rsidR="00307C3B" w:rsidRPr="00071022">
        <w:rPr>
          <w:rFonts w:ascii="Aptos" w:hAnsi="Aptos"/>
        </w:rPr>
        <w:t>areas for improvement and</w:t>
      </w:r>
      <w:r w:rsidR="0074382F" w:rsidRPr="00071022">
        <w:rPr>
          <w:rFonts w:ascii="Aptos" w:hAnsi="Aptos"/>
        </w:rPr>
        <w:t xml:space="preserve"> strategies </w:t>
      </w:r>
      <w:r w:rsidR="00307C3B" w:rsidRPr="00071022">
        <w:rPr>
          <w:rFonts w:ascii="Aptos" w:hAnsi="Aptos"/>
        </w:rPr>
        <w:t>to address these.</w:t>
      </w:r>
    </w:p>
    <w:p w14:paraId="496475D1" w14:textId="77777777" w:rsidR="008D4147" w:rsidRDefault="008D4147" w:rsidP="0074382F">
      <w:pPr>
        <w:spacing w:after="0" w:line="240" w:lineRule="auto"/>
        <w:rPr>
          <w:rFonts w:ascii="Aptos" w:hAnsi="Aptos"/>
        </w:rPr>
      </w:pPr>
    </w:p>
    <w:p w14:paraId="4E525679" w14:textId="05A9B799" w:rsidR="00D42848" w:rsidRPr="00071022" w:rsidRDefault="00605301" w:rsidP="0074382F">
      <w:pPr>
        <w:spacing w:after="0" w:line="240" w:lineRule="auto"/>
        <w:rPr>
          <w:rFonts w:ascii="Aptos" w:hAnsi="Aptos"/>
        </w:rPr>
      </w:pPr>
      <w:r>
        <w:rPr>
          <w:rFonts w:ascii="Aptos" w:hAnsi="Aptos"/>
        </w:rPr>
        <w:t xml:space="preserve">If a Framework were to be introduced, we would strongly advise that </w:t>
      </w:r>
      <w:r w:rsidR="00CF5046">
        <w:rPr>
          <w:rFonts w:ascii="Aptos" w:hAnsi="Aptos"/>
        </w:rPr>
        <w:t xml:space="preserve">a “cultural </w:t>
      </w:r>
      <w:r w:rsidR="00872456">
        <w:rPr>
          <w:rFonts w:ascii="Aptos" w:hAnsi="Aptos"/>
        </w:rPr>
        <w:t>competency” framework</w:t>
      </w:r>
      <w:r w:rsidR="006A4F59">
        <w:rPr>
          <w:rFonts w:ascii="Aptos" w:hAnsi="Aptos"/>
        </w:rPr>
        <w:t xml:space="preserve"> </w:t>
      </w:r>
      <w:r w:rsidR="00B805BA">
        <w:rPr>
          <w:rFonts w:ascii="Aptos" w:hAnsi="Aptos"/>
        </w:rPr>
        <w:t xml:space="preserve">does not </w:t>
      </w:r>
      <w:r w:rsidR="007F700B">
        <w:rPr>
          <w:rFonts w:ascii="Aptos" w:hAnsi="Aptos"/>
        </w:rPr>
        <w:t xml:space="preserve">sufficiently address the factors to </w:t>
      </w:r>
      <w:r w:rsidR="004F543D">
        <w:rPr>
          <w:rFonts w:ascii="Aptos" w:hAnsi="Aptos"/>
        </w:rPr>
        <w:t>ensure active engagement and participation</w:t>
      </w:r>
      <w:r w:rsidR="00AC72E2">
        <w:rPr>
          <w:rFonts w:ascii="Aptos" w:hAnsi="Aptos"/>
        </w:rPr>
        <w:t xml:space="preserve"> and a strong sense of identity and wellbeing</w:t>
      </w:r>
      <w:r w:rsidR="00FD3F32">
        <w:rPr>
          <w:rFonts w:ascii="Aptos" w:hAnsi="Aptos"/>
        </w:rPr>
        <w:t xml:space="preserve">. </w:t>
      </w:r>
      <w:r w:rsidR="00AB3882">
        <w:rPr>
          <w:rFonts w:ascii="Aptos" w:hAnsi="Aptos"/>
        </w:rPr>
        <w:t>A</w:t>
      </w:r>
      <w:r w:rsidR="00FD3F32">
        <w:rPr>
          <w:rFonts w:ascii="Aptos" w:hAnsi="Aptos"/>
        </w:rPr>
        <w:t xml:space="preserve"> </w:t>
      </w:r>
      <w:r w:rsidR="00B805BA">
        <w:rPr>
          <w:rFonts w:ascii="Aptos" w:hAnsi="Aptos"/>
        </w:rPr>
        <w:t xml:space="preserve">framework </w:t>
      </w:r>
      <w:r w:rsidR="00AB3882">
        <w:rPr>
          <w:rFonts w:ascii="Aptos" w:hAnsi="Aptos"/>
        </w:rPr>
        <w:t xml:space="preserve">to improve cultural safety </w:t>
      </w:r>
      <w:r w:rsidR="001A3C4E">
        <w:rPr>
          <w:rFonts w:ascii="Aptos" w:hAnsi="Aptos"/>
        </w:rPr>
        <w:t>requires ECEC professionals to critically reflect</w:t>
      </w:r>
      <w:r w:rsidR="00B805BA">
        <w:rPr>
          <w:rFonts w:ascii="Aptos" w:hAnsi="Aptos"/>
        </w:rPr>
        <w:t xml:space="preserve"> on relational </w:t>
      </w:r>
      <w:r w:rsidR="00974B40">
        <w:rPr>
          <w:rFonts w:ascii="Aptos" w:hAnsi="Aptos"/>
        </w:rPr>
        <w:t xml:space="preserve">pedagogy, </w:t>
      </w:r>
      <w:r w:rsidR="007D53FF">
        <w:rPr>
          <w:rFonts w:ascii="Aptos" w:hAnsi="Aptos"/>
        </w:rPr>
        <w:t>culturally safe peda</w:t>
      </w:r>
      <w:r w:rsidR="000D0CAB">
        <w:rPr>
          <w:rFonts w:ascii="Aptos" w:hAnsi="Aptos"/>
        </w:rPr>
        <w:t xml:space="preserve">gogy, </w:t>
      </w:r>
      <w:r w:rsidR="00741EA9">
        <w:rPr>
          <w:rFonts w:ascii="Aptos" w:hAnsi="Aptos"/>
        </w:rPr>
        <w:t>practice,</w:t>
      </w:r>
      <w:r w:rsidR="000D0CAB">
        <w:rPr>
          <w:rFonts w:ascii="Aptos" w:hAnsi="Aptos"/>
        </w:rPr>
        <w:t xml:space="preserve"> and service policy </w:t>
      </w:r>
      <w:r w:rsidR="00F01FAA">
        <w:rPr>
          <w:rFonts w:ascii="Aptos" w:hAnsi="Aptos"/>
        </w:rPr>
        <w:t xml:space="preserve">with a rights </w:t>
      </w:r>
      <w:r w:rsidR="00AB3882">
        <w:rPr>
          <w:rFonts w:ascii="Aptos" w:hAnsi="Aptos"/>
        </w:rPr>
        <w:t>base rather than</w:t>
      </w:r>
      <w:r w:rsidR="00AC72E2">
        <w:rPr>
          <w:rFonts w:ascii="Aptos" w:hAnsi="Aptos"/>
        </w:rPr>
        <w:t xml:space="preserve"> one of</w:t>
      </w:r>
      <w:r w:rsidR="00AB3882">
        <w:rPr>
          <w:rFonts w:ascii="Aptos" w:hAnsi="Aptos"/>
        </w:rPr>
        <w:t xml:space="preserve"> inclusion</w:t>
      </w:r>
      <w:r w:rsidR="00F01FAA">
        <w:rPr>
          <w:rFonts w:ascii="Aptos" w:hAnsi="Aptos"/>
        </w:rPr>
        <w:t>.</w:t>
      </w:r>
      <w:r w:rsidR="00C9204D">
        <w:rPr>
          <w:rFonts w:ascii="Aptos" w:hAnsi="Aptos"/>
        </w:rPr>
        <w:t xml:space="preserve"> </w:t>
      </w:r>
    </w:p>
    <w:p w14:paraId="77E06C7C" w14:textId="05B7B333" w:rsidR="007C7893" w:rsidRPr="00071022" w:rsidRDefault="007C7893" w:rsidP="00636E0A">
      <w:pPr>
        <w:spacing w:after="0" w:line="240" w:lineRule="auto"/>
        <w:rPr>
          <w:rFonts w:ascii="Aptos" w:hAnsi="Aptos"/>
        </w:rPr>
      </w:pPr>
    </w:p>
    <w:p w14:paraId="05F514BA" w14:textId="77777777" w:rsidR="007C7893" w:rsidRPr="00454BBE" w:rsidRDefault="007C7893" w:rsidP="00CF5B97">
      <w:pPr>
        <w:pStyle w:val="ListParagraph"/>
        <w:numPr>
          <w:ilvl w:val="0"/>
          <w:numId w:val="6"/>
        </w:numPr>
        <w:spacing w:after="0" w:line="240" w:lineRule="auto"/>
        <w:rPr>
          <w:rFonts w:ascii="Aptos" w:hAnsi="Aptos"/>
          <w:b/>
          <w:bCs/>
          <w:color w:val="004E9A"/>
        </w:rPr>
      </w:pPr>
      <w:r w:rsidRPr="00454BBE">
        <w:rPr>
          <w:rFonts w:ascii="Aptos" w:hAnsi="Aptos"/>
          <w:b/>
          <w:bCs/>
          <w:color w:val="004E9A"/>
        </w:rPr>
        <w:t xml:space="preserve">Does the structure of the Inclusion Support Program adequately prioritise and allow provision of culturally safe ECEC in mainstream services? If not, what are the issues and how could these be addressed? </w:t>
      </w:r>
    </w:p>
    <w:p w14:paraId="2E12B365" w14:textId="77777777" w:rsidR="00D5649D" w:rsidRDefault="00D5649D" w:rsidP="00636E0A">
      <w:pPr>
        <w:spacing w:after="0" w:line="240" w:lineRule="auto"/>
        <w:rPr>
          <w:rFonts w:ascii="Lato" w:hAnsi="Lato"/>
          <w:color w:val="222222"/>
          <w:szCs w:val="22"/>
          <w:shd w:val="clear" w:color="auto" w:fill="FFFFFF"/>
        </w:rPr>
      </w:pPr>
    </w:p>
    <w:p w14:paraId="58127509" w14:textId="04126DF2" w:rsidR="000E0FCB" w:rsidRPr="00127A09" w:rsidRDefault="003E404C" w:rsidP="00E31AAE">
      <w:pPr>
        <w:spacing w:after="0" w:line="240" w:lineRule="auto"/>
        <w:rPr>
          <w:rFonts w:ascii="Aptos" w:hAnsi="Aptos"/>
        </w:rPr>
      </w:pPr>
      <w:r>
        <w:rPr>
          <w:rFonts w:ascii="Lato" w:hAnsi="Lato"/>
          <w:color w:val="222222"/>
          <w:szCs w:val="22"/>
          <w:shd w:val="clear" w:color="auto" w:fill="FFFFFF"/>
        </w:rPr>
        <w:t xml:space="preserve">The </w:t>
      </w:r>
      <w:r w:rsidRPr="00BD469D">
        <w:rPr>
          <w:rFonts w:ascii="Aptos" w:hAnsi="Aptos"/>
        </w:rPr>
        <w:t>Review of the Inclusion Support Program</w:t>
      </w:r>
      <w:r w:rsidR="002E713B">
        <w:rPr>
          <w:rFonts w:ascii="Aptos" w:hAnsi="Aptos"/>
        </w:rPr>
        <w:t xml:space="preserve"> </w:t>
      </w:r>
      <w:r w:rsidR="00905D84">
        <w:rPr>
          <w:rFonts w:ascii="Aptos" w:hAnsi="Aptos"/>
        </w:rPr>
        <w:t>stated</w:t>
      </w:r>
      <w:r w:rsidR="002E713B" w:rsidRPr="00127A09">
        <w:rPr>
          <w:rFonts w:ascii="Aptos" w:hAnsi="Aptos"/>
        </w:rPr>
        <w:t xml:space="preserve"> that</w:t>
      </w:r>
      <w:r w:rsidR="00E31AAE" w:rsidRPr="00127A09">
        <w:rPr>
          <w:rFonts w:ascii="Aptos" w:hAnsi="Aptos"/>
        </w:rPr>
        <w:t xml:space="preserve"> </w:t>
      </w:r>
      <w:r w:rsidR="000E0FCB" w:rsidRPr="00127A09">
        <w:rPr>
          <w:rFonts w:ascii="Aptos" w:hAnsi="Aptos"/>
          <w:i/>
          <w:iCs/>
          <w:color w:val="222222"/>
          <w:szCs w:val="22"/>
          <w:shd w:val="clear" w:color="auto" w:fill="FFFFFF"/>
        </w:rPr>
        <w:t xml:space="preserve">Ideas around inclusion in the early childhood field have evolved steadily over the past few </w:t>
      </w:r>
      <w:r w:rsidR="00D23E86" w:rsidRPr="00127A09">
        <w:rPr>
          <w:rFonts w:ascii="Aptos" w:hAnsi="Aptos"/>
          <w:i/>
          <w:iCs/>
          <w:color w:val="222222"/>
          <w:szCs w:val="22"/>
          <w:shd w:val="clear" w:color="auto" w:fill="FFFFFF"/>
        </w:rPr>
        <w:t>decades and</w:t>
      </w:r>
      <w:r w:rsidR="000E0FCB" w:rsidRPr="00127A09">
        <w:rPr>
          <w:rFonts w:ascii="Aptos" w:hAnsi="Aptos"/>
          <w:i/>
          <w:iCs/>
          <w:color w:val="222222"/>
          <w:szCs w:val="22"/>
          <w:shd w:val="clear" w:color="auto" w:fill="FFFFFF"/>
        </w:rPr>
        <w:t xml:space="preserve"> are continuing to progress. This has occurred in a context of ongoing social change, which has been accompanied by similar changes across a range of social values and ideas. Definitions of inclusion traditionally focussed on readiness for assimilation into a general class (mainstreaming) (</w:t>
      </w:r>
      <w:proofErr w:type="spellStart"/>
      <w:r w:rsidR="000E0FCB" w:rsidRPr="00127A09">
        <w:rPr>
          <w:rFonts w:ascii="Aptos" w:hAnsi="Aptos"/>
          <w:i/>
          <w:iCs/>
          <w:color w:val="222222"/>
          <w:szCs w:val="22"/>
          <w:shd w:val="clear" w:color="auto" w:fill="FFFFFF"/>
        </w:rPr>
        <w:t>Petriwskyj</w:t>
      </w:r>
      <w:proofErr w:type="spellEnd"/>
      <w:r w:rsidR="000E0FCB" w:rsidRPr="00127A09">
        <w:rPr>
          <w:rFonts w:ascii="Aptos" w:hAnsi="Aptos"/>
          <w:i/>
          <w:iCs/>
          <w:color w:val="222222"/>
          <w:szCs w:val="22"/>
          <w:shd w:val="clear" w:color="auto" w:fill="FFFFFF"/>
        </w:rPr>
        <w:t>, 2010) and integration in general classes with English language instruction and support for disability (Cook, Klein, &amp; Tessier, 2008). These views have shifted to those incorporating curricular and pedagogic differentiation to support children’s senses of belonging (Gillies &amp; Carrington, 2004).</w:t>
      </w:r>
    </w:p>
    <w:p w14:paraId="611FF753" w14:textId="6AAD52BB" w:rsidR="00893B2E" w:rsidRPr="00127A09" w:rsidRDefault="009F5BE2" w:rsidP="0095270C">
      <w:pPr>
        <w:spacing w:before="100" w:after="0" w:line="240" w:lineRule="auto"/>
        <w:rPr>
          <w:rFonts w:ascii="Aptos" w:hAnsi="Aptos"/>
          <w:color w:val="222222"/>
          <w:szCs w:val="22"/>
          <w:shd w:val="clear" w:color="auto" w:fill="FFFFFF"/>
        </w:rPr>
      </w:pPr>
      <w:r w:rsidRPr="00127A09">
        <w:rPr>
          <w:rFonts w:ascii="Aptos" w:hAnsi="Aptos"/>
          <w:color w:val="222222"/>
          <w:szCs w:val="22"/>
          <w:shd w:val="clear" w:color="auto" w:fill="FFFFFF"/>
        </w:rPr>
        <w:t>In contrast to this approach</w:t>
      </w:r>
      <w:r w:rsidR="001832C9" w:rsidRPr="00127A09">
        <w:rPr>
          <w:rFonts w:ascii="Aptos" w:hAnsi="Aptos"/>
          <w:color w:val="222222"/>
          <w:szCs w:val="22"/>
          <w:shd w:val="clear" w:color="auto" w:fill="FFFFFF"/>
        </w:rPr>
        <w:t>,</w:t>
      </w:r>
      <w:r w:rsidRPr="00127A09">
        <w:rPr>
          <w:rFonts w:ascii="Aptos" w:hAnsi="Aptos"/>
          <w:color w:val="222222"/>
          <w:szCs w:val="22"/>
          <w:shd w:val="clear" w:color="auto" w:fill="FFFFFF"/>
        </w:rPr>
        <w:t xml:space="preserve"> </w:t>
      </w:r>
      <w:r w:rsidR="0095270C" w:rsidRPr="00127A09">
        <w:rPr>
          <w:rFonts w:ascii="Aptos" w:hAnsi="Aptos"/>
          <w:color w:val="222222"/>
          <w:szCs w:val="22"/>
          <w:shd w:val="clear" w:color="auto" w:fill="FFFFFF"/>
        </w:rPr>
        <w:t xml:space="preserve">the review noted that </w:t>
      </w:r>
      <w:r w:rsidR="00A708B1" w:rsidRPr="00127A09">
        <w:rPr>
          <w:rFonts w:ascii="Aptos" w:hAnsi="Aptos"/>
          <w:i/>
          <w:iCs/>
          <w:color w:val="222222"/>
          <w:szCs w:val="22"/>
          <w:shd w:val="clear" w:color="auto" w:fill="FFFFFF"/>
        </w:rPr>
        <w:t>Evidence collected from program data suggests that while the Program is designed to address a broad cohort of children based on their unique context, a substantial proportion of supports delivered through the Program are being used to enable the inclusion of children with disability, particularly autistic children.</w:t>
      </w:r>
      <w:r w:rsidR="00BF361D">
        <w:rPr>
          <w:rStyle w:val="EndnoteReference"/>
          <w:rFonts w:ascii="Aptos" w:hAnsi="Aptos"/>
          <w:i/>
          <w:iCs/>
          <w:color w:val="222222"/>
          <w:szCs w:val="22"/>
          <w:shd w:val="clear" w:color="auto" w:fill="FFFFFF"/>
        </w:rPr>
        <w:endnoteReference w:id="10"/>
      </w:r>
      <w:r w:rsidR="00A708B1" w:rsidRPr="00127A09">
        <w:rPr>
          <w:rFonts w:ascii="Aptos" w:hAnsi="Aptos"/>
          <w:i/>
          <w:iCs/>
          <w:color w:val="222222"/>
          <w:szCs w:val="22"/>
          <w:shd w:val="clear" w:color="auto" w:fill="FFFFFF"/>
        </w:rPr>
        <w:t xml:space="preserve"> </w:t>
      </w:r>
    </w:p>
    <w:p w14:paraId="2026BAF5" w14:textId="77777777" w:rsidR="00801A59" w:rsidRPr="00127A09" w:rsidRDefault="00801A59" w:rsidP="00801A59">
      <w:pPr>
        <w:spacing w:after="0" w:line="240" w:lineRule="auto"/>
        <w:rPr>
          <w:rFonts w:ascii="Aptos" w:hAnsi="Aptos" w:cstheme="minorHAnsi"/>
          <w:szCs w:val="22"/>
        </w:rPr>
      </w:pPr>
    </w:p>
    <w:p w14:paraId="49D19F44" w14:textId="352A3758" w:rsidR="001E3A6C" w:rsidRPr="00127A09" w:rsidRDefault="0061247D" w:rsidP="00801A59">
      <w:pPr>
        <w:spacing w:after="0" w:line="240" w:lineRule="auto"/>
        <w:rPr>
          <w:rFonts w:ascii="Aptos" w:hAnsi="Aptos" w:cstheme="minorHAnsi"/>
          <w:color w:val="000000"/>
          <w:szCs w:val="22"/>
        </w:rPr>
      </w:pPr>
      <w:r w:rsidRPr="00127A09">
        <w:rPr>
          <w:rFonts w:ascii="Aptos" w:hAnsi="Aptos" w:cstheme="minorHAnsi"/>
          <w:color w:val="000000"/>
          <w:szCs w:val="22"/>
        </w:rPr>
        <w:t xml:space="preserve">Whilst we </w:t>
      </w:r>
      <w:r w:rsidR="00893AF2" w:rsidRPr="00127A09">
        <w:rPr>
          <w:rFonts w:ascii="Aptos" w:hAnsi="Aptos" w:cstheme="minorHAnsi"/>
          <w:color w:val="000000"/>
          <w:szCs w:val="22"/>
        </w:rPr>
        <w:t xml:space="preserve">are unaware </w:t>
      </w:r>
      <w:r w:rsidR="00D942CA" w:rsidRPr="00127A09">
        <w:rPr>
          <w:rFonts w:ascii="Aptos" w:hAnsi="Aptos" w:cstheme="minorHAnsi"/>
          <w:color w:val="000000"/>
          <w:szCs w:val="22"/>
        </w:rPr>
        <w:t>of the number of services</w:t>
      </w:r>
      <w:r w:rsidR="00FB1C4C" w:rsidRPr="00127A09">
        <w:rPr>
          <w:rFonts w:ascii="Aptos" w:hAnsi="Aptos" w:cstheme="minorHAnsi"/>
          <w:color w:val="000000"/>
          <w:szCs w:val="22"/>
        </w:rPr>
        <w:t xml:space="preserve"> accessing</w:t>
      </w:r>
      <w:r w:rsidR="00893AF2" w:rsidRPr="00127A09">
        <w:rPr>
          <w:rFonts w:ascii="Aptos" w:hAnsi="Aptos" w:cstheme="minorHAnsi"/>
          <w:color w:val="000000"/>
          <w:szCs w:val="22"/>
        </w:rPr>
        <w:t xml:space="preserve"> Bicultur</w:t>
      </w:r>
      <w:r w:rsidR="001A5485" w:rsidRPr="00127A09">
        <w:rPr>
          <w:rFonts w:ascii="Aptos" w:hAnsi="Aptos" w:cstheme="minorHAnsi"/>
          <w:color w:val="000000"/>
          <w:szCs w:val="22"/>
        </w:rPr>
        <w:t xml:space="preserve">al </w:t>
      </w:r>
      <w:r w:rsidR="00893AF2" w:rsidRPr="00127A09">
        <w:rPr>
          <w:rFonts w:ascii="Aptos" w:hAnsi="Aptos" w:cstheme="minorHAnsi"/>
          <w:color w:val="000000"/>
          <w:szCs w:val="22"/>
        </w:rPr>
        <w:t xml:space="preserve">Support provided </w:t>
      </w:r>
      <w:r w:rsidR="001A5485" w:rsidRPr="00127A09">
        <w:rPr>
          <w:rFonts w:ascii="Aptos" w:hAnsi="Aptos" w:cstheme="minorHAnsi"/>
          <w:color w:val="000000"/>
          <w:szCs w:val="22"/>
        </w:rPr>
        <w:t xml:space="preserve">by </w:t>
      </w:r>
      <w:r w:rsidR="00893AF2" w:rsidRPr="00127A09">
        <w:rPr>
          <w:rFonts w:ascii="Aptos" w:hAnsi="Aptos" w:cstheme="minorHAnsi"/>
          <w:color w:val="000000"/>
          <w:szCs w:val="22"/>
        </w:rPr>
        <w:t xml:space="preserve">Inclusion Support Agency </w:t>
      </w:r>
      <w:r w:rsidR="008A6C04">
        <w:rPr>
          <w:rFonts w:ascii="Aptos" w:hAnsi="Aptos" w:cstheme="minorHAnsi"/>
          <w:color w:val="000000"/>
          <w:szCs w:val="22"/>
        </w:rPr>
        <w:t xml:space="preserve">(ISA) </w:t>
      </w:r>
      <w:r w:rsidR="001A5485" w:rsidRPr="00127A09">
        <w:rPr>
          <w:rFonts w:ascii="Aptos" w:hAnsi="Aptos" w:cstheme="minorHAnsi"/>
          <w:color w:val="000000"/>
          <w:szCs w:val="22"/>
        </w:rPr>
        <w:t xml:space="preserve">staff, we </w:t>
      </w:r>
      <w:r w:rsidR="003811E1" w:rsidRPr="00127A09">
        <w:rPr>
          <w:rFonts w:ascii="Aptos" w:hAnsi="Aptos" w:cstheme="minorHAnsi"/>
          <w:color w:val="000000"/>
          <w:szCs w:val="22"/>
        </w:rPr>
        <w:t>can conclude</w:t>
      </w:r>
      <w:r w:rsidR="001A5485" w:rsidRPr="00127A09">
        <w:rPr>
          <w:rFonts w:ascii="Aptos" w:hAnsi="Aptos" w:cstheme="minorHAnsi"/>
          <w:color w:val="000000"/>
          <w:szCs w:val="22"/>
        </w:rPr>
        <w:t xml:space="preserve"> from report findings </w:t>
      </w:r>
      <w:r w:rsidR="003712D4" w:rsidRPr="00127A09">
        <w:rPr>
          <w:rFonts w:ascii="Aptos" w:hAnsi="Aptos" w:cstheme="minorHAnsi"/>
          <w:color w:val="000000"/>
          <w:szCs w:val="22"/>
        </w:rPr>
        <w:t>(</w:t>
      </w:r>
      <w:r w:rsidR="001A5485" w:rsidRPr="00127A09">
        <w:rPr>
          <w:rFonts w:ascii="Aptos" w:hAnsi="Aptos" w:cstheme="minorHAnsi"/>
          <w:color w:val="000000"/>
          <w:szCs w:val="22"/>
        </w:rPr>
        <w:t xml:space="preserve">such as </w:t>
      </w:r>
      <w:r w:rsidR="00E31A87" w:rsidRPr="00127A09">
        <w:rPr>
          <w:rFonts w:ascii="Aptos" w:hAnsi="Aptos" w:cstheme="minorHAnsi"/>
          <w:color w:val="000000"/>
          <w:szCs w:val="22"/>
        </w:rPr>
        <w:t xml:space="preserve">the </w:t>
      </w:r>
      <w:r w:rsidR="0009311F" w:rsidRPr="00127A09">
        <w:rPr>
          <w:rFonts w:ascii="Aptos" w:hAnsi="Aptos" w:cstheme="minorHAnsi"/>
          <w:color w:val="000000"/>
          <w:szCs w:val="22"/>
        </w:rPr>
        <w:t>above</w:t>
      </w:r>
      <w:r w:rsidR="00E31A87" w:rsidRPr="00127A09">
        <w:rPr>
          <w:rFonts w:ascii="Aptos" w:hAnsi="Aptos" w:cstheme="minorHAnsi"/>
          <w:color w:val="000000"/>
          <w:szCs w:val="22"/>
        </w:rPr>
        <w:t xml:space="preserve"> statement</w:t>
      </w:r>
      <w:r w:rsidR="00DD2BD7" w:rsidRPr="00127A09">
        <w:rPr>
          <w:rFonts w:ascii="Aptos" w:hAnsi="Aptos" w:cstheme="minorHAnsi"/>
          <w:color w:val="000000"/>
          <w:szCs w:val="22"/>
        </w:rPr>
        <w:t>,</w:t>
      </w:r>
      <w:r w:rsidR="001A5485" w:rsidRPr="00127A09">
        <w:rPr>
          <w:rFonts w:ascii="Aptos" w:hAnsi="Aptos" w:cstheme="minorHAnsi"/>
          <w:color w:val="000000"/>
          <w:szCs w:val="22"/>
        </w:rPr>
        <w:t xml:space="preserve"> </w:t>
      </w:r>
      <w:r w:rsidR="0009311F" w:rsidRPr="00127A09">
        <w:rPr>
          <w:rFonts w:ascii="Aptos" w:hAnsi="Aptos" w:cstheme="minorHAnsi"/>
          <w:color w:val="000000"/>
          <w:szCs w:val="22"/>
        </w:rPr>
        <w:t xml:space="preserve">as well as the identification that </w:t>
      </w:r>
      <w:r w:rsidR="006C7F79" w:rsidRPr="00127A09">
        <w:rPr>
          <w:rFonts w:ascii="Aptos" w:hAnsi="Aptos" w:cstheme="minorHAnsi"/>
          <w:color w:val="000000"/>
          <w:szCs w:val="22"/>
        </w:rPr>
        <w:t>ISA require additional capacity to provide bicultural support</w:t>
      </w:r>
      <w:r w:rsidR="003712D4" w:rsidRPr="00127A09">
        <w:rPr>
          <w:rFonts w:ascii="Aptos" w:hAnsi="Aptos" w:cstheme="minorHAnsi"/>
          <w:color w:val="000000"/>
          <w:szCs w:val="22"/>
        </w:rPr>
        <w:t>)</w:t>
      </w:r>
      <w:r w:rsidR="006C7F79" w:rsidRPr="00127A09">
        <w:rPr>
          <w:rFonts w:ascii="Aptos" w:hAnsi="Aptos" w:cstheme="minorHAnsi"/>
          <w:color w:val="000000"/>
          <w:szCs w:val="22"/>
        </w:rPr>
        <w:t xml:space="preserve"> </w:t>
      </w:r>
      <w:r w:rsidR="00DD2BD7" w:rsidRPr="00127A09">
        <w:rPr>
          <w:rFonts w:ascii="Aptos" w:hAnsi="Aptos" w:cstheme="minorHAnsi"/>
          <w:color w:val="000000"/>
          <w:szCs w:val="22"/>
        </w:rPr>
        <w:t>that</w:t>
      </w:r>
      <w:r w:rsidR="00BC19DE" w:rsidRPr="00127A09">
        <w:rPr>
          <w:rFonts w:ascii="Aptos" w:hAnsi="Aptos" w:cstheme="minorHAnsi"/>
          <w:color w:val="000000"/>
          <w:szCs w:val="22"/>
        </w:rPr>
        <w:t xml:space="preserve"> </w:t>
      </w:r>
      <w:r w:rsidR="001E3A6C" w:rsidRPr="00127A09">
        <w:rPr>
          <w:rFonts w:ascii="Aptos" w:hAnsi="Aptos" w:cstheme="minorHAnsi"/>
          <w:color w:val="000000"/>
          <w:szCs w:val="22"/>
        </w:rPr>
        <w:t xml:space="preserve">this support is </w:t>
      </w:r>
      <w:r w:rsidR="00BC19DE" w:rsidRPr="00127A09">
        <w:rPr>
          <w:rFonts w:ascii="Aptos" w:hAnsi="Aptos" w:cstheme="minorHAnsi"/>
          <w:color w:val="000000"/>
          <w:szCs w:val="22"/>
        </w:rPr>
        <w:t>minimal</w:t>
      </w:r>
      <w:r w:rsidR="001E3A6C" w:rsidRPr="00127A09">
        <w:rPr>
          <w:rFonts w:ascii="Aptos" w:hAnsi="Aptos" w:cstheme="minorHAnsi"/>
          <w:color w:val="000000"/>
          <w:szCs w:val="22"/>
        </w:rPr>
        <w:t>.</w:t>
      </w:r>
    </w:p>
    <w:p w14:paraId="37C135FD" w14:textId="77777777" w:rsidR="001E3A6C" w:rsidRPr="00127A09" w:rsidRDefault="001E3A6C" w:rsidP="00801A59">
      <w:pPr>
        <w:spacing w:after="0" w:line="240" w:lineRule="auto"/>
        <w:rPr>
          <w:rFonts w:ascii="Aptos" w:hAnsi="Aptos" w:cstheme="minorHAnsi"/>
          <w:color w:val="000000"/>
          <w:szCs w:val="22"/>
        </w:rPr>
      </w:pPr>
    </w:p>
    <w:p w14:paraId="22F1F8F9" w14:textId="613FC487" w:rsidR="0061247D" w:rsidRPr="00127A09" w:rsidRDefault="00FB1C4C" w:rsidP="00801A59">
      <w:pPr>
        <w:spacing w:after="0" w:line="240" w:lineRule="auto"/>
        <w:rPr>
          <w:rFonts w:ascii="Aptos" w:hAnsi="Aptos" w:cstheme="minorHAnsi"/>
          <w:color w:val="000000"/>
          <w:szCs w:val="22"/>
        </w:rPr>
      </w:pPr>
      <w:r w:rsidRPr="00127A09">
        <w:rPr>
          <w:rFonts w:ascii="Aptos" w:hAnsi="Aptos" w:cstheme="minorHAnsi"/>
          <w:color w:val="000000"/>
          <w:szCs w:val="22"/>
        </w:rPr>
        <w:lastRenderedPageBreak/>
        <w:t>As the Victorian provider of Language Support (referred to as Bilingual Support in ISP), we</w:t>
      </w:r>
      <w:r w:rsidR="001E3A6C" w:rsidRPr="00127A09">
        <w:rPr>
          <w:rFonts w:ascii="Aptos" w:hAnsi="Aptos" w:cstheme="minorHAnsi"/>
          <w:color w:val="000000"/>
          <w:szCs w:val="22"/>
        </w:rPr>
        <w:t xml:space="preserve"> can however demonstrate the reduction in </w:t>
      </w:r>
      <w:r w:rsidR="00BB260F" w:rsidRPr="00127A09">
        <w:rPr>
          <w:rFonts w:ascii="Aptos" w:hAnsi="Aptos" w:cstheme="minorHAnsi"/>
          <w:color w:val="000000"/>
          <w:szCs w:val="22"/>
        </w:rPr>
        <w:t>Bilingual Support</w:t>
      </w:r>
      <w:r w:rsidRPr="00127A09">
        <w:rPr>
          <w:rFonts w:ascii="Aptos" w:hAnsi="Aptos" w:cstheme="minorHAnsi"/>
          <w:color w:val="000000"/>
          <w:szCs w:val="22"/>
        </w:rPr>
        <w:t xml:space="preserve"> </w:t>
      </w:r>
      <w:r w:rsidR="00475DBF" w:rsidRPr="00127A09">
        <w:rPr>
          <w:rFonts w:ascii="Aptos" w:hAnsi="Aptos" w:cstheme="minorHAnsi"/>
          <w:color w:val="000000"/>
          <w:szCs w:val="22"/>
        </w:rPr>
        <w:t>provided</w:t>
      </w:r>
      <w:r w:rsidR="00EB33AD">
        <w:rPr>
          <w:rFonts w:ascii="Aptos" w:hAnsi="Aptos" w:cstheme="minorHAnsi"/>
          <w:color w:val="000000"/>
          <w:szCs w:val="22"/>
        </w:rPr>
        <w:t xml:space="preserve"> in the current model, </w:t>
      </w:r>
      <w:r w:rsidR="00CC67BB">
        <w:rPr>
          <w:rFonts w:ascii="Aptos" w:hAnsi="Aptos" w:cstheme="minorHAnsi"/>
          <w:color w:val="000000"/>
          <w:szCs w:val="22"/>
        </w:rPr>
        <w:t>as compared to that delivered</w:t>
      </w:r>
      <w:r w:rsidR="00475DBF" w:rsidRPr="00127A09">
        <w:rPr>
          <w:rFonts w:ascii="Aptos" w:hAnsi="Aptos" w:cstheme="minorHAnsi"/>
          <w:color w:val="000000"/>
          <w:szCs w:val="22"/>
        </w:rPr>
        <w:t xml:space="preserve"> under the previous Australian Government Inclusion and Professional Support model</w:t>
      </w:r>
      <w:r w:rsidR="00881FE4" w:rsidRPr="00127A09">
        <w:rPr>
          <w:rFonts w:ascii="Aptos" w:hAnsi="Aptos" w:cstheme="minorHAnsi"/>
          <w:color w:val="000000"/>
          <w:szCs w:val="22"/>
        </w:rPr>
        <w:t>:</w:t>
      </w:r>
      <w:r w:rsidR="00BB260F" w:rsidRPr="00127A09">
        <w:rPr>
          <w:rFonts w:ascii="Aptos" w:hAnsi="Aptos" w:cstheme="minorHAnsi"/>
          <w:color w:val="000000"/>
          <w:szCs w:val="22"/>
        </w:rPr>
        <w:t xml:space="preserve"> </w:t>
      </w:r>
      <w:r w:rsidR="00BC19DE" w:rsidRPr="00127A09">
        <w:rPr>
          <w:rFonts w:ascii="Aptos" w:hAnsi="Aptos" w:cstheme="minorHAnsi"/>
          <w:color w:val="000000"/>
          <w:szCs w:val="22"/>
        </w:rPr>
        <w:t xml:space="preserve"> </w:t>
      </w:r>
      <w:r w:rsidR="00DD2BD7" w:rsidRPr="00127A09">
        <w:rPr>
          <w:rFonts w:ascii="Aptos" w:hAnsi="Aptos" w:cstheme="minorHAnsi"/>
          <w:color w:val="000000"/>
          <w:szCs w:val="22"/>
        </w:rPr>
        <w:t xml:space="preserve"> </w:t>
      </w:r>
    </w:p>
    <w:p w14:paraId="00FD320D" w14:textId="77777777" w:rsidR="00320853" w:rsidRPr="00127A09" w:rsidRDefault="00320853" w:rsidP="00801A59">
      <w:pPr>
        <w:spacing w:after="0" w:line="240" w:lineRule="auto"/>
        <w:rPr>
          <w:rFonts w:ascii="Aptos" w:hAnsi="Aptos" w:cstheme="minorHAnsi"/>
          <w:color w:val="000000"/>
          <w:szCs w:val="22"/>
        </w:rPr>
      </w:pPr>
    </w:p>
    <w:p w14:paraId="5909ED75" w14:textId="238A5427" w:rsidR="00A64E64" w:rsidRPr="00127A09" w:rsidRDefault="00A2145E" w:rsidP="00CF5B97">
      <w:pPr>
        <w:pStyle w:val="ListParagraph"/>
        <w:numPr>
          <w:ilvl w:val="0"/>
          <w:numId w:val="9"/>
        </w:numPr>
        <w:spacing w:after="0" w:line="240" w:lineRule="auto"/>
        <w:rPr>
          <w:rFonts w:ascii="Aptos" w:hAnsi="Aptos" w:cstheme="minorHAnsi"/>
          <w:color w:val="000000"/>
          <w:szCs w:val="22"/>
        </w:rPr>
      </w:pPr>
      <w:r w:rsidRPr="00127A09">
        <w:rPr>
          <w:rFonts w:ascii="Aptos" w:hAnsi="Aptos" w:cstheme="minorHAnsi"/>
          <w:color w:val="000000"/>
          <w:szCs w:val="22"/>
        </w:rPr>
        <w:t xml:space="preserve">In </w:t>
      </w:r>
      <w:r w:rsidR="006C19FD" w:rsidRPr="00127A09">
        <w:rPr>
          <w:rFonts w:ascii="Aptos" w:hAnsi="Aptos" w:cstheme="minorHAnsi"/>
          <w:color w:val="000000"/>
          <w:szCs w:val="22"/>
        </w:rPr>
        <w:t xml:space="preserve">the </w:t>
      </w:r>
      <w:r w:rsidRPr="00127A09">
        <w:rPr>
          <w:rFonts w:ascii="Aptos" w:hAnsi="Aptos" w:cstheme="minorHAnsi"/>
          <w:color w:val="000000"/>
          <w:szCs w:val="22"/>
        </w:rPr>
        <w:t>2015</w:t>
      </w:r>
      <w:r w:rsidR="006C19FD" w:rsidRPr="00127A09">
        <w:rPr>
          <w:rFonts w:ascii="Aptos" w:hAnsi="Aptos" w:cstheme="minorHAnsi"/>
          <w:color w:val="000000"/>
          <w:szCs w:val="22"/>
        </w:rPr>
        <w:t xml:space="preserve"> financial year</w:t>
      </w:r>
      <w:r w:rsidR="00E234A7" w:rsidRPr="00127A09">
        <w:rPr>
          <w:rFonts w:ascii="Aptos" w:hAnsi="Aptos" w:cstheme="minorHAnsi"/>
          <w:color w:val="000000"/>
          <w:szCs w:val="22"/>
        </w:rPr>
        <w:t>,</w:t>
      </w:r>
      <w:r w:rsidR="00FB6D7D" w:rsidRPr="00127A09">
        <w:rPr>
          <w:rFonts w:ascii="Aptos" w:hAnsi="Aptos" w:cstheme="minorHAnsi"/>
          <w:color w:val="000000"/>
          <w:szCs w:val="22"/>
        </w:rPr>
        <w:t xml:space="preserve"> </w:t>
      </w:r>
      <w:r w:rsidR="00913757" w:rsidRPr="00C33D39">
        <w:rPr>
          <w:rFonts w:ascii="Aptos" w:hAnsi="Aptos" w:cstheme="minorHAnsi"/>
          <w:i/>
          <w:iCs/>
          <w:color w:val="000000"/>
          <w:szCs w:val="22"/>
        </w:rPr>
        <w:t>fka</w:t>
      </w:r>
      <w:r w:rsidR="00913757" w:rsidRPr="00127A09">
        <w:rPr>
          <w:rFonts w:ascii="Aptos" w:hAnsi="Aptos" w:cstheme="minorHAnsi"/>
          <w:color w:val="000000"/>
          <w:szCs w:val="22"/>
        </w:rPr>
        <w:t>CS</w:t>
      </w:r>
      <w:r w:rsidR="006C19FD" w:rsidRPr="00127A09">
        <w:rPr>
          <w:rFonts w:ascii="Aptos" w:hAnsi="Aptos" w:cstheme="minorHAnsi"/>
          <w:color w:val="000000"/>
          <w:szCs w:val="22"/>
        </w:rPr>
        <w:t xml:space="preserve"> provided </w:t>
      </w:r>
      <w:r w:rsidR="00C355D2" w:rsidRPr="00127A09">
        <w:rPr>
          <w:rFonts w:ascii="Aptos" w:hAnsi="Aptos" w:cstheme="minorHAnsi"/>
          <w:color w:val="000000"/>
          <w:szCs w:val="22"/>
        </w:rPr>
        <w:t>language support to 516 ECEC services.</w:t>
      </w:r>
      <w:r w:rsidR="00CF7564" w:rsidRPr="00127A09">
        <w:rPr>
          <w:rFonts w:ascii="Aptos" w:hAnsi="Aptos" w:cstheme="minorHAnsi"/>
          <w:color w:val="000000"/>
          <w:szCs w:val="22"/>
        </w:rPr>
        <w:t xml:space="preserve"> </w:t>
      </w:r>
    </w:p>
    <w:p w14:paraId="692070B3" w14:textId="154916D8" w:rsidR="00913757" w:rsidRPr="00127A09" w:rsidRDefault="001A5688" w:rsidP="00CF5B97">
      <w:pPr>
        <w:pStyle w:val="ListParagraph"/>
        <w:numPr>
          <w:ilvl w:val="0"/>
          <w:numId w:val="9"/>
        </w:numPr>
        <w:spacing w:after="0" w:line="240" w:lineRule="auto"/>
        <w:rPr>
          <w:rFonts w:ascii="Aptos" w:hAnsi="Aptos" w:cstheme="minorHAnsi"/>
          <w:color w:val="000000"/>
          <w:szCs w:val="22"/>
        </w:rPr>
      </w:pPr>
      <w:r w:rsidRPr="00127A09">
        <w:rPr>
          <w:rFonts w:ascii="Aptos" w:hAnsi="Aptos" w:cstheme="minorHAnsi"/>
          <w:color w:val="000000"/>
          <w:szCs w:val="22"/>
        </w:rPr>
        <w:t>In the period 2018 to 2023</w:t>
      </w:r>
      <w:r w:rsidR="005D02BB" w:rsidRPr="00127A09">
        <w:rPr>
          <w:rFonts w:ascii="Aptos" w:hAnsi="Aptos" w:cstheme="minorHAnsi"/>
          <w:color w:val="000000"/>
          <w:szCs w:val="22"/>
        </w:rPr>
        <w:t>,</w:t>
      </w:r>
      <w:r w:rsidRPr="00127A09">
        <w:rPr>
          <w:rFonts w:ascii="Aptos" w:hAnsi="Aptos" w:cstheme="minorHAnsi"/>
          <w:color w:val="000000"/>
          <w:szCs w:val="22"/>
        </w:rPr>
        <w:t xml:space="preserve"> </w:t>
      </w:r>
      <w:r w:rsidR="00ED3035" w:rsidRPr="00C33D39">
        <w:rPr>
          <w:rFonts w:ascii="Aptos" w:hAnsi="Aptos" w:cstheme="minorHAnsi"/>
          <w:i/>
          <w:iCs/>
          <w:color w:val="000000"/>
          <w:szCs w:val="22"/>
        </w:rPr>
        <w:t>fka</w:t>
      </w:r>
      <w:r w:rsidR="00ED3035" w:rsidRPr="00127A09">
        <w:rPr>
          <w:rFonts w:ascii="Aptos" w:hAnsi="Aptos" w:cstheme="minorHAnsi"/>
          <w:color w:val="000000"/>
          <w:szCs w:val="22"/>
        </w:rPr>
        <w:t xml:space="preserve">CS received 50 requests </w:t>
      </w:r>
      <w:r w:rsidR="000F071D" w:rsidRPr="00127A09">
        <w:rPr>
          <w:rFonts w:ascii="Aptos" w:hAnsi="Aptos" w:cstheme="minorHAnsi"/>
          <w:color w:val="000000"/>
          <w:szCs w:val="22"/>
        </w:rPr>
        <w:t xml:space="preserve">under the </w:t>
      </w:r>
      <w:r w:rsidR="0080260B" w:rsidRPr="00127A09">
        <w:rPr>
          <w:rFonts w:ascii="Aptos" w:hAnsi="Aptos" w:cstheme="minorHAnsi"/>
          <w:color w:val="000000"/>
          <w:szCs w:val="22"/>
        </w:rPr>
        <w:t>Innovative</w:t>
      </w:r>
      <w:r w:rsidR="000F071D" w:rsidRPr="00127A09">
        <w:rPr>
          <w:rFonts w:ascii="Aptos" w:hAnsi="Aptos" w:cstheme="minorHAnsi"/>
          <w:color w:val="000000"/>
          <w:szCs w:val="22"/>
        </w:rPr>
        <w:t xml:space="preserve"> Support Solution</w:t>
      </w:r>
      <w:r w:rsidR="0080260B" w:rsidRPr="00127A09">
        <w:rPr>
          <w:rFonts w:ascii="Aptos" w:hAnsi="Aptos" w:cstheme="minorHAnsi"/>
          <w:color w:val="000000"/>
          <w:szCs w:val="22"/>
        </w:rPr>
        <w:t>s element of the ISP. Of the 50 requests</w:t>
      </w:r>
      <w:r w:rsidR="003B66DA" w:rsidRPr="00127A09">
        <w:rPr>
          <w:rFonts w:ascii="Aptos" w:hAnsi="Aptos" w:cstheme="minorHAnsi"/>
          <w:color w:val="000000"/>
          <w:szCs w:val="22"/>
        </w:rPr>
        <w:t>:</w:t>
      </w:r>
    </w:p>
    <w:p w14:paraId="28472716" w14:textId="21BE9B61" w:rsidR="003B66DA" w:rsidRPr="00127A09" w:rsidRDefault="00D95BC5" w:rsidP="00CF5B97">
      <w:pPr>
        <w:pStyle w:val="ListParagraph"/>
        <w:numPr>
          <w:ilvl w:val="0"/>
          <w:numId w:val="10"/>
        </w:numPr>
        <w:spacing w:after="0" w:line="240" w:lineRule="auto"/>
        <w:rPr>
          <w:rFonts w:ascii="Aptos" w:hAnsi="Aptos" w:cstheme="minorHAnsi"/>
          <w:color w:val="000000"/>
          <w:szCs w:val="22"/>
        </w:rPr>
      </w:pPr>
      <w:r w:rsidRPr="00127A09">
        <w:rPr>
          <w:rFonts w:ascii="Aptos" w:hAnsi="Aptos" w:cstheme="minorHAnsi"/>
          <w:color w:val="000000"/>
          <w:szCs w:val="22"/>
        </w:rPr>
        <w:t>19 were for Bilingual Support</w:t>
      </w:r>
    </w:p>
    <w:p w14:paraId="600803BB" w14:textId="680AE445" w:rsidR="00D95BC5" w:rsidRPr="00127A09" w:rsidRDefault="00864E46" w:rsidP="00CF5B97">
      <w:pPr>
        <w:pStyle w:val="ListParagraph"/>
        <w:numPr>
          <w:ilvl w:val="0"/>
          <w:numId w:val="10"/>
        </w:numPr>
        <w:spacing w:after="0" w:line="240" w:lineRule="auto"/>
        <w:rPr>
          <w:rFonts w:ascii="Aptos" w:hAnsi="Aptos" w:cstheme="minorHAnsi"/>
          <w:color w:val="000000"/>
          <w:szCs w:val="22"/>
        </w:rPr>
      </w:pPr>
      <w:r w:rsidRPr="00127A09">
        <w:rPr>
          <w:rFonts w:ascii="Aptos" w:hAnsi="Aptos" w:cstheme="minorHAnsi"/>
          <w:color w:val="000000"/>
          <w:szCs w:val="22"/>
        </w:rPr>
        <w:t>9 were for specialist Bicultural consultancy</w:t>
      </w:r>
      <w:r w:rsidR="00CF6A1D" w:rsidRPr="00127A09">
        <w:rPr>
          <w:rFonts w:ascii="Aptos" w:hAnsi="Aptos" w:cstheme="minorHAnsi"/>
          <w:color w:val="000000"/>
          <w:szCs w:val="22"/>
        </w:rPr>
        <w:t xml:space="preserve"> </w:t>
      </w:r>
      <w:r w:rsidR="00B82235" w:rsidRPr="00127A09">
        <w:rPr>
          <w:rFonts w:ascii="Aptos" w:hAnsi="Aptos" w:cstheme="minorHAnsi"/>
          <w:color w:val="000000"/>
          <w:szCs w:val="22"/>
        </w:rPr>
        <w:t>support.</w:t>
      </w:r>
    </w:p>
    <w:p w14:paraId="00359ACC" w14:textId="782B2AE0" w:rsidR="00CF6A1D" w:rsidRPr="00127A09" w:rsidRDefault="00CF6A1D" w:rsidP="00CF5B97">
      <w:pPr>
        <w:pStyle w:val="ListParagraph"/>
        <w:numPr>
          <w:ilvl w:val="0"/>
          <w:numId w:val="10"/>
        </w:numPr>
        <w:spacing w:after="0" w:line="240" w:lineRule="auto"/>
        <w:rPr>
          <w:rFonts w:ascii="Aptos" w:hAnsi="Aptos" w:cstheme="minorHAnsi"/>
          <w:color w:val="000000"/>
          <w:szCs w:val="22"/>
        </w:rPr>
      </w:pPr>
      <w:r w:rsidRPr="00127A09">
        <w:rPr>
          <w:rFonts w:ascii="Aptos" w:hAnsi="Aptos" w:cstheme="minorHAnsi"/>
          <w:color w:val="000000"/>
          <w:szCs w:val="22"/>
        </w:rPr>
        <w:t xml:space="preserve">22 were for a combination of Bilingual Support and </w:t>
      </w:r>
      <w:r w:rsidR="00B82235" w:rsidRPr="00127A09">
        <w:rPr>
          <w:rFonts w:ascii="Aptos" w:hAnsi="Aptos" w:cstheme="minorHAnsi"/>
          <w:color w:val="000000"/>
          <w:szCs w:val="22"/>
        </w:rPr>
        <w:t>Bicultural consultancy support.</w:t>
      </w:r>
    </w:p>
    <w:p w14:paraId="71997099" w14:textId="44B44DB6" w:rsidR="00B82235" w:rsidRPr="00127A09" w:rsidRDefault="00B82235" w:rsidP="00CF5B97">
      <w:pPr>
        <w:pStyle w:val="ListParagraph"/>
        <w:numPr>
          <w:ilvl w:val="0"/>
          <w:numId w:val="11"/>
        </w:numPr>
        <w:spacing w:after="0" w:line="240" w:lineRule="auto"/>
        <w:rPr>
          <w:rFonts w:ascii="Aptos" w:hAnsi="Aptos" w:cstheme="minorHAnsi"/>
          <w:color w:val="000000"/>
          <w:szCs w:val="22"/>
        </w:rPr>
      </w:pPr>
      <w:r w:rsidRPr="00127A09">
        <w:rPr>
          <w:rFonts w:ascii="Aptos" w:hAnsi="Aptos" w:cstheme="minorHAnsi"/>
          <w:color w:val="000000"/>
          <w:szCs w:val="22"/>
        </w:rPr>
        <w:t xml:space="preserve">Of these requests, </w:t>
      </w:r>
      <w:r w:rsidR="0078753C" w:rsidRPr="00127A09">
        <w:rPr>
          <w:rFonts w:ascii="Aptos" w:hAnsi="Aptos" w:cstheme="minorHAnsi"/>
          <w:color w:val="000000"/>
          <w:szCs w:val="22"/>
        </w:rPr>
        <w:t>19 were rejected</w:t>
      </w:r>
      <w:r w:rsidR="00FF749A" w:rsidRPr="00127A09">
        <w:rPr>
          <w:rFonts w:ascii="Aptos" w:hAnsi="Aptos" w:cstheme="minorHAnsi"/>
          <w:color w:val="000000"/>
          <w:szCs w:val="22"/>
        </w:rPr>
        <w:t xml:space="preserve"> by the </w:t>
      </w:r>
      <w:r w:rsidR="00DA7C88" w:rsidRPr="00127A09">
        <w:rPr>
          <w:rFonts w:ascii="Aptos" w:hAnsi="Aptos" w:cstheme="minorHAnsi"/>
          <w:color w:val="000000"/>
          <w:szCs w:val="22"/>
        </w:rPr>
        <w:t>I</w:t>
      </w:r>
      <w:r w:rsidR="008645FC" w:rsidRPr="00127A09">
        <w:rPr>
          <w:rFonts w:ascii="Aptos" w:hAnsi="Aptos" w:cstheme="minorHAnsi"/>
          <w:color w:val="000000"/>
          <w:szCs w:val="22"/>
        </w:rPr>
        <w:t xml:space="preserve">nclusion </w:t>
      </w:r>
      <w:r w:rsidR="00DA7C88" w:rsidRPr="00127A09">
        <w:rPr>
          <w:rFonts w:ascii="Aptos" w:hAnsi="Aptos" w:cstheme="minorHAnsi"/>
          <w:color w:val="000000"/>
          <w:szCs w:val="22"/>
        </w:rPr>
        <w:t>D</w:t>
      </w:r>
      <w:r w:rsidR="008645FC" w:rsidRPr="00127A09">
        <w:rPr>
          <w:rFonts w:ascii="Aptos" w:hAnsi="Aptos" w:cstheme="minorHAnsi"/>
          <w:color w:val="000000"/>
          <w:szCs w:val="22"/>
        </w:rPr>
        <w:t xml:space="preserve">evelopment </w:t>
      </w:r>
      <w:r w:rsidR="00DA7C88" w:rsidRPr="00127A09">
        <w:rPr>
          <w:rFonts w:ascii="Aptos" w:hAnsi="Aptos" w:cstheme="minorHAnsi"/>
          <w:color w:val="000000"/>
          <w:szCs w:val="22"/>
        </w:rPr>
        <w:t>F</w:t>
      </w:r>
      <w:r w:rsidR="008645FC" w:rsidRPr="00127A09">
        <w:rPr>
          <w:rFonts w:ascii="Aptos" w:hAnsi="Aptos" w:cstheme="minorHAnsi"/>
          <w:color w:val="000000"/>
          <w:szCs w:val="22"/>
        </w:rPr>
        <w:t>und</w:t>
      </w:r>
      <w:r w:rsidR="0078753C" w:rsidRPr="00127A09">
        <w:rPr>
          <w:rFonts w:ascii="Aptos" w:hAnsi="Aptos" w:cstheme="minorHAnsi"/>
          <w:color w:val="000000"/>
          <w:szCs w:val="22"/>
        </w:rPr>
        <w:t xml:space="preserve"> </w:t>
      </w:r>
      <w:r w:rsidR="00491E21" w:rsidRPr="00127A09">
        <w:rPr>
          <w:rFonts w:ascii="Aptos" w:hAnsi="Aptos" w:cstheme="minorHAnsi"/>
          <w:color w:val="000000"/>
          <w:szCs w:val="22"/>
        </w:rPr>
        <w:t xml:space="preserve">with little clarity provided about why the services </w:t>
      </w:r>
      <w:r w:rsidR="00DF1E8F" w:rsidRPr="00127A09">
        <w:rPr>
          <w:rFonts w:ascii="Aptos" w:hAnsi="Aptos" w:cstheme="minorHAnsi"/>
          <w:color w:val="000000"/>
          <w:szCs w:val="22"/>
        </w:rPr>
        <w:t>did not meet the criteria</w:t>
      </w:r>
      <w:r w:rsidR="005071C7" w:rsidRPr="00127A09">
        <w:rPr>
          <w:rFonts w:ascii="Aptos" w:hAnsi="Aptos" w:cstheme="minorHAnsi"/>
          <w:color w:val="000000"/>
          <w:szCs w:val="22"/>
        </w:rPr>
        <w:t>.</w:t>
      </w:r>
      <w:r w:rsidR="0078753C" w:rsidRPr="00127A09">
        <w:rPr>
          <w:rFonts w:ascii="Aptos" w:hAnsi="Aptos" w:cstheme="minorHAnsi"/>
          <w:color w:val="000000"/>
          <w:szCs w:val="22"/>
        </w:rPr>
        <w:t xml:space="preserve"> </w:t>
      </w:r>
    </w:p>
    <w:p w14:paraId="0BA6C047" w14:textId="77777777" w:rsidR="00A64E64" w:rsidRPr="00127A09" w:rsidRDefault="00A64E64" w:rsidP="00801A59">
      <w:pPr>
        <w:spacing w:after="0" w:line="240" w:lineRule="auto"/>
        <w:rPr>
          <w:rFonts w:ascii="Aptos" w:hAnsi="Aptos" w:cstheme="minorHAnsi"/>
          <w:color w:val="000000"/>
          <w:szCs w:val="22"/>
        </w:rPr>
      </w:pPr>
    </w:p>
    <w:p w14:paraId="7BF4E9C1" w14:textId="472ECB76" w:rsidR="00047152" w:rsidRPr="00127A09" w:rsidRDefault="00366A08" w:rsidP="00EC16D1">
      <w:pPr>
        <w:spacing w:after="0" w:line="240" w:lineRule="auto"/>
        <w:rPr>
          <w:rFonts w:ascii="Aptos" w:hAnsi="Aptos"/>
        </w:rPr>
      </w:pPr>
      <w:r w:rsidRPr="00C33D39">
        <w:rPr>
          <w:rFonts w:ascii="Aptos" w:hAnsi="Aptos"/>
          <w:i/>
          <w:iCs/>
        </w:rPr>
        <w:t>fka</w:t>
      </w:r>
      <w:r w:rsidRPr="00127A09">
        <w:rPr>
          <w:rFonts w:ascii="Aptos" w:hAnsi="Aptos"/>
        </w:rPr>
        <w:t xml:space="preserve">CS recommends that </w:t>
      </w:r>
      <w:r w:rsidR="00E0621B" w:rsidRPr="00127A09">
        <w:rPr>
          <w:rFonts w:ascii="Aptos" w:hAnsi="Aptos"/>
        </w:rPr>
        <w:t xml:space="preserve">whilst review </w:t>
      </w:r>
      <w:r w:rsidR="0054121A" w:rsidRPr="00127A09">
        <w:rPr>
          <w:rFonts w:ascii="Aptos" w:hAnsi="Aptos"/>
        </w:rPr>
        <w:t>and re-design of the</w:t>
      </w:r>
      <w:r w:rsidR="00E0621B" w:rsidRPr="00127A09">
        <w:rPr>
          <w:rFonts w:ascii="Aptos" w:hAnsi="Aptos"/>
        </w:rPr>
        <w:t xml:space="preserve"> ISP </w:t>
      </w:r>
      <w:r w:rsidR="0054121A" w:rsidRPr="00127A09">
        <w:rPr>
          <w:rFonts w:ascii="Aptos" w:hAnsi="Aptos"/>
        </w:rPr>
        <w:t xml:space="preserve">is occurring, </w:t>
      </w:r>
      <w:r w:rsidR="00DA7C88" w:rsidRPr="00127A09">
        <w:rPr>
          <w:rFonts w:ascii="Aptos" w:hAnsi="Aptos"/>
        </w:rPr>
        <w:t xml:space="preserve">the following </w:t>
      </w:r>
      <w:r w:rsidR="002D16C4" w:rsidRPr="00127A09">
        <w:rPr>
          <w:rFonts w:ascii="Aptos" w:hAnsi="Aptos"/>
        </w:rPr>
        <w:t xml:space="preserve">measures to address </w:t>
      </w:r>
      <w:r w:rsidR="00BF2E14" w:rsidRPr="00127A09">
        <w:rPr>
          <w:rFonts w:ascii="Aptos" w:hAnsi="Aptos"/>
        </w:rPr>
        <w:t>barriers are</w:t>
      </w:r>
      <w:r w:rsidR="002D16C4" w:rsidRPr="00127A09">
        <w:rPr>
          <w:rFonts w:ascii="Aptos" w:hAnsi="Aptos"/>
        </w:rPr>
        <w:t xml:space="preserve"> implemented as soon as possible</w:t>
      </w:r>
      <w:r w:rsidR="005F64A7" w:rsidRPr="00127A09">
        <w:rPr>
          <w:rFonts w:ascii="Aptos" w:hAnsi="Aptos"/>
        </w:rPr>
        <w:t>:</w:t>
      </w:r>
      <w:r w:rsidR="00E0621B" w:rsidRPr="00127A09">
        <w:rPr>
          <w:rFonts w:ascii="Aptos" w:hAnsi="Aptos"/>
        </w:rPr>
        <w:t xml:space="preserve"> </w:t>
      </w:r>
      <w:r w:rsidRPr="00127A09">
        <w:rPr>
          <w:rFonts w:ascii="Aptos" w:hAnsi="Aptos"/>
        </w:rPr>
        <w:t xml:space="preserve"> </w:t>
      </w:r>
    </w:p>
    <w:p w14:paraId="237568CB" w14:textId="74244EF1" w:rsidR="00E03C26" w:rsidRPr="00127A09" w:rsidRDefault="008645FC" w:rsidP="00CF5B97">
      <w:pPr>
        <w:pStyle w:val="ListParagraph"/>
        <w:numPr>
          <w:ilvl w:val="0"/>
          <w:numId w:val="12"/>
        </w:numPr>
        <w:spacing w:after="0" w:line="240" w:lineRule="auto"/>
        <w:rPr>
          <w:rFonts w:ascii="Aptos" w:hAnsi="Aptos"/>
        </w:rPr>
      </w:pPr>
      <w:r w:rsidRPr="00127A09">
        <w:rPr>
          <w:rFonts w:ascii="Aptos" w:hAnsi="Aptos"/>
        </w:rPr>
        <w:t>The</w:t>
      </w:r>
      <w:r w:rsidR="002C6EF0" w:rsidRPr="00127A09">
        <w:rPr>
          <w:rFonts w:ascii="Aptos" w:hAnsi="Aptos"/>
        </w:rPr>
        <w:t xml:space="preserve"> Innovative Support Solutions </w:t>
      </w:r>
      <w:r w:rsidR="00FF7FCA" w:rsidRPr="00127A09">
        <w:rPr>
          <w:rFonts w:ascii="Aptos" w:hAnsi="Aptos"/>
        </w:rPr>
        <w:t xml:space="preserve">(ISS) </w:t>
      </w:r>
      <w:r w:rsidR="002C6EF0" w:rsidRPr="00127A09">
        <w:rPr>
          <w:rFonts w:ascii="Aptos" w:hAnsi="Aptos"/>
        </w:rPr>
        <w:t>guidelines are</w:t>
      </w:r>
      <w:r w:rsidR="000F52C5" w:rsidRPr="00127A09">
        <w:rPr>
          <w:rFonts w:ascii="Aptos" w:hAnsi="Aptos"/>
        </w:rPr>
        <w:t xml:space="preserve"> </w:t>
      </w:r>
      <w:r w:rsidR="001903FA" w:rsidRPr="00127A09">
        <w:rPr>
          <w:rFonts w:ascii="Aptos" w:hAnsi="Aptos"/>
        </w:rPr>
        <w:t>reviewed,</w:t>
      </w:r>
      <w:r w:rsidR="000F52C5" w:rsidRPr="00127A09">
        <w:rPr>
          <w:rFonts w:ascii="Aptos" w:hAnsi="Aptos"/>
        </w:rPr>
        <w:t xml:space="preserve"> </w:t>
      </w:r>
      <w:r w:rsidR="005547FC" w:rsidRPr="00127A09">
        <w:rPr>
          <w:rFonts w:ascii="Aptos" w:hAnsi="Aptos"/>
        </w:rPr>
        <w:t>and the</w:t>
      </w:r>
      <w:r w:rsidRPr="00127A09">
        <w:rPr>
          <w:rFonts w:ascii="Aptos" w:hAnsi="Aptos"/>
        </w:rPr>
        <w:t xml:space="preserve"> Inclusion Development Fund Manager</w:t>
      </w:r>
      <w:r w:rsidR="008E3FA3" w:rsidRPr="00127A09">
        <w:rPr>
          <w:rFonts w:ascii="Aptos" w:hAnsi="Aptos"/>
        </w:rPr>
        <w:t xml:space="preserve">s application of the guidelines </w:t>
      </w:r>
      <w:r w:rsidR="005547FC" w:rsidRPr="00127A09">
        <w:rPr>
          <w:rFonts w:ascii="Aptos" w:hAnsi="Aptos"/>
        </w:rPr>
        <w:t>is reviewed to ensure</w:t>
      </w:r>
      <w:r w:rsidR="00BF2E14" w:rsidRPr="00127A09">
        <w:rPr>
          <w:rFonts w:ascii="Aptos" w:hAnsi="Aptos"/>
        </w:rPr>
        <w:t xml:space="preserve"> the</w:t>
      </w:r>
      <w:r w:rsidR="005547FC" w:rsidRPr="00127A09">
        <w:rPr>
          <w:rFonts w:ascii="Aptos" w:hAnsi="Aptos"/>
        </w:rPr>
        <w:t xml:space="preserve"> </w:t>
      </w:r>
      <w:r w:rsidR="00B85F75" w:rsidRPr="00127A09">
        <w:rPr>
          <w:rFonts w:ascii="Aptos" w:hAnsi="Aptos"/>
        </w:rPr>
        <w:t>intended implementation</w:t>
      </w:r>
      <w:r w:rsidR="001903FA" w:rsidRPr="00127A09">
        <w:rPr>
          <w:rFonts w:ascii="Aptos" w:hAnsi="Aptos"/>
        </w:rPr>
        <w:t>.</w:t>
      </w:r>
      <w:r w:rsidR="00280001" w:rsidRPr="00127A09">
        <w:rPr>
          <w:rFonts w:ascii="Aptos" w:hAnsi="Aptos"/>
        </w:rPr>
        <w:t xml:space="preserve"> </w:t>
      </w:r>
    </w:p>
    <w:p w14:paraId="5605782E" w14:textId="27DE17C7" w:rsidR="00B85F75" w:rsidRPr="00127A09" w:rsidRDefault="007A5649" w:rsidP="00CF5B97">
      <w:pPr>
        <w:pStyle w:val="ListParagraph"/>
        <w:numPr>
          <w:ilvl w:val="0"/>
          <w:numId w:val="12"/>
        </w:numPr>
        <w:rPr>
          <w:rFonts w:ascii="Aptos" w:hAnsi="Aptos"/>
        </w:rPr>
      </w:pPr>
      <w:r w:rsidRPr="00127A09">
        <w:rPr>
          <w:rFonts w:ascii="Aptos" w:hAnsi="Aptos"/>
        </w:rPr>
        <w:t>To address</w:t>
      </w:r>
      <w:r w:rsidR="00CF74E6" w:rsidRPr="00127A09">
        <w:rPr>
          <w:rFonts w:ascii="Aptos" w:hAnsi="Aptos"/>
        </w:rPr>
        <w:t xml:space="preserve"> </w:t>
      </w:r>
      <w:r w:rsidR="0074007D" w:rsidRPr="00127A09">
        <w:rPr>
          <w:rFonts w:ascii="Aptos" w:hAnsi="Aptos"/>
        </w:rPr>
        <w:t>I</w:t>
      </w:r>
      <w:r w:rsidR="00AD5E1A" w:rsidRPr="00127A09">
        <w:rPr>
          <w:rFonts w:ascii="Aptos" w:hAnsi="Aptos"/>
        </w:rPr>
        <w:t xml:space="preserve">SA staff </w:t>
      </w:r>
      <w:r w:rsidR="000461EE" w:rsidRPr="00127A09">
        <w:rPr>
          <w:rFonts w:ascii="Aptos" w:hAnsi="Aptos"/>
        </w:rPr>
        <w:t xml:space="preserve">lack of </w:t>
      </w:r>
      <w:r w:rsidR="00AD5E1A" w:rsidRPr="00127A09">
        <w:rPr>
          <w:rFonts w:ascii="Aptos" w:hAnsi="Aptos"/>
        </w:rPr>
        <w:t xml:space="preserve">capacity </w:t>
      </w:r>
      <w:r w:rsidR="00D07387" w:rsidRPr="00127A09">
        <w:rPr>
          <w:rFonts w:ascii="Aptos" w:hAnsi="Aptos"/>
        </w:rPr>
        <w:t>and considering the</w:t>
      </w:r>
      <w:r w:rsidR="00274772" w:rsidRPr="00127A09">
        <w:rPr>
          <w:rFonts w:ascii="Aptos" w:hAnsi="Aptos"/>
        </w:rPr>
        <w:t xml:space="preserve"> ISS</w:t>
      </w:r>
      <w:r w:rsidR="00D914BE" w:rsidRPr="00127A09">
        <w:rPr>
          <w:rFonts w:ascii="Aptos" w:hAnsi="Aptos"/>
        </w:rPr>
        <w:t xml:space="preserve"> </w:t>
      </w:r>
      <w:r w:rsidR="00CF74E6" w:rsidRPr="00127A09">
        <w:rPr>
          <w:rFonts w:ascii="Aptos" w:hAnsi="Aptos"/>
        </w:rPr>
        <w:t xml:space="preserve">funding allocation is </w:t>
      </w:r>
      <w:r w:rsidR="005B246E" w:rsidRPr="00127A09">
        <w:rPr>
          <w:rFonts w:ascii="Aptos" w:hAnsi="Aptos"/>
        </w:rPr>
        <w:t xml:space="preserve">consistently </w:t>
      </w:r>
      <w:r w:rsidR="005813DE" w:rsidRPr="00127A09">
        <w:rPr>
          <w:rFonts w:ascii="Aptos" w:hAnsi="Aptos"/>
        </w:rPr>
        <w:t>underspent, Bicultural</w:t>
      </w:r>
      <w:r w:rsidR="00274772" w:rsidRPr="00127A09">
        <w:rPr>
          <w:rFonts w:ascii="Aptos" w:hAnsi="Aptos"/>
        </w:rPr>
        <w:t xml:space="preserve"> Support </w:t>
      </w:r>
      <w:r w:rsidR="00655ED3" w:rsidRPr="00127A09">
        <w:rPr>
          <w:rFonts w:ascii="Aptos" w:hAnsi="Aptos"/>
        </w:rPr>
        <w:t>should</w:t>
      </w:r>
      <w:r w:rsidR="005813DE" w:rsidRPr="00127A09">
        <w:rPr>
          <w:rFonts w:ascii="Aptos" w:hAnsi="Aptos"/>
        </w:rPr>
        <w:t xml:space="preserve"> be made available to be</w:t>
      </w:r>
      <w:r w:rsidR="00FF7FCA" w:rsidRPr="00127A09">
        <w:rPr>
          <w:rFonts w:ascii="Aptos" w:hAnsi="Aptos"/>
        </w:rPr>
        <w:t xml:space="preserve"> access</w:t>
      </w:r>
      <w:r w:rsidR="00274772" w:rsidRPr="00127A09">
        <w:rPr>
          <w:rFonts w:ascii="Aptos" w:hAnsi="Aptos"/>
        </w:rPr>
        <w:t>ed</w:t>
      </w:r>
      <w:r w:rsidR="00FF7FCA" w:rsidRPr="00127A09">
        <w:rPr>
          <w:rFonts w:ascii="Aptos" w:hAnsi="Aptos"/>
        </w:rPr>
        <w:t xml:space="preserve"> via the ISS</w:t>
      </w:r>
      <w:r w:rsidR="005813DE" w:rsidRPr="00127A09">
        <w:rPr>
          <w:rFonts w:ascii="Aptos" w:hAnsi="Aptos"/>
        </w:rPr>
        <w:t>.</w:t>
      </w:r>
      <w:r w:rsidR="00FF7FCA" w:rsidRPr="00127A09">
        <w:rPr>
          <w:rFonts w:ascii="Aptos" w:hAnsi="Aptos"/>
        </w:rPr>
        <w:t xml:space="preserve"> </w:t>
      </w:r>
    </w:p>
    <w:p w14:paraId="46358BCB" w14:textId="49664CF7" w:rsidR="007C7893" w:rsidRPr="008904DC" w:rsidRDefault="00BF54F4" w:rsidP="005813DE">
      <w:pPr>
        <w:pStyle w:val="Pa5"/>
        <w:spacing w:before="100"/>
        <w:rPr>
          <w:rFonts w:ascii="Aptos" w:hAnsi="Aptos"/>
          <w:b/>
          <w:bCs/>
          <w:color w:val="004E9A"/>
          <w:sz w:val="22"/>
          <w:szCs w:val="22"/>
        </w:rPr>
      </w:pPr>
      <w:r w:rsidRPr="00127A09">
        <w:rPr>
          <w:rFonts w:ascii="Aptos" w:hAnsi="Aptos" w:cstheme="minorHAnsi"/>
          <w:color w:val="000000"/>
        </w:rPr>
        <w:t xml:space="preserve"> </w:t>
      </w:r>
      <w:r w:rsidR="007C7893" w:rsidRPr="008904DC">
        <w:rPr>
          <w:rFonts w:ascii="Aptos" w:hAnsi="Aptos"/>
          <w:b/>
          <w:bCs/>
          <w:color w:val="004E9A"/>
          <w:sz w:val="22"/>
          <w:szCs w:val="22"/>
        </w:rPr>
        <w:t>Would professional development in cultural capability (draft recommendation 3.6) be adequate to promote inclusion in ECEC services, or are there other components required? [Information request 2.2]</w:t>
      </w:r>
    </w:p>
    <w:p w14:paraId="341D0BFE" w14:textId="77777777" w:rsidR="00FD1963" w:rsidRPr="00127A09" w:rsidRDefault="00FD1963" w:rsidP="00636E0A">
      <w:pPr>
        <w:spacing w:after="0" w:line="240" w:lineRule="auto"/>
        <w:rPr>
          <w:rFonts w:ascii="Aptos" w:hAnsi="Aptos"/>
          <w:b/>
          <w:bCs/>
          <w:color w:val="004E9A"/>
        </w:rPr>
      </w:pPr>
    </w:p>
    <w:p w14:paraId="344D679E" w14:textId="70EC17EA" w:rsidR="00062675" w:rsidRPr="00127A09" w:rsidRDefault="00F36C9F" w:rsidP="00636E0A">
      <w:pPr>
        <w:spacing w:after="0" w:line="240" w:lineRule="auto"/>
        <w:rPr>
          <w:rFonts w:ascii="Aptos" w:hAnsi="Aptos"/>
          <w:color w:val="2E3743"/>
          <w:shd w:val="clear" w:color="auto" w:fill="FFFFFF"/>
        </w:rPr>
      </w:pPr>
      <w:r w:rsidRPr="00127A09">
        <w:rPr>
          <w:rFonts w:ascii="Aptos" w:hAnsi="Aptos"/>
          <w:color w:val="2E3743"/>
          <w:shd w:val="clear" w:color="auto" w:fill="FFFFFF"/>
        </w:rPr>
        <w:t xml:space="preserve">In </w:t>
      </w:r>
      <w:r w:rsidRPr="00127A09">
        <w:rPr>
          <w:rFonts w:ascii="Aptos" w:hAnsi="Aptos"/>
          <w:i/>
          <w:iCs/>
          <w:color w:val="2E3743"/>
          <w:shd w:val="clear" w:color="auto" w:fill="FFFFFF"/>
        </w:rPr>
        <w:t>fka</w:t>
      </w:r>
      <w:r w:rsidRPr="00127A09">
        <w:rPr>
          <w:rFonts w:ascii="Aptos" w:hAnsi="Aptos"/>
          <w:color w:val="2E3743"/>
          <w:shd w:val="clear" w:color="auto" w:fill="FFFFFF"/>
        </w:rPr>
        <w:t xml:space="preserve">CS experience, providing professional support alone does reach those that are most likely to need it. </w:t>
      </w:r>
      <w:r w:rsidR="00F24A32" w:rsidRPr="00127A09">
        <w:rPr>
          <w:rFonts w:ascii="Aptos" w:hAnsi="Aptos"/>
          <w:color w:val="2E3743"/>
          <w:shd w:val="clear" w:color="auto" w:fill="FFFFFF"/>
        </w:rPr>
        <w:t xml:space="preserve">For </w:t>
      </w:r>
      <w:r w:rsidR="003D51E0" w:rsidRPr="00127A09">
        <w:rPr>
          <w:rFonts w:ascii="Aptos" w:hAnsi="Aptos"/>
          <w:color w:val="2E3743"/>
          <w:shd w:val="clear" w:color="auto" w:fill="FFFFFF"/>
        </w:rPr>
        <w:t xml:space="preserve">many </w:t>
      </w:r>
      <w:r w:rsidR="00F24A32" w:rsidRPr="00127A09">
        <w:rPr>
          <w:rFonts w:ascii="Aptos" w:hAnsi="Aptos"/>
          <w:color w:val="2E3743"/>
          <w:shd w:val="clear" w:color="auto" w:fill="FFFFFF"/>
        </w:rPr>
        <w:t>ECEC services to prioritise</w:t>
      </w:r>
      <w:r w:rsidR="000022B9" w:rsidRPr="00127A09">
        <w:rPr>
          <w:rFonts w:ascii="Aptos" w:hAnsi="Aptos"/>
          <w:color w:val="2E3743"/>
          <w:shd w:val="clear" w:color="auto" w:fill="FFFFFF"/>
        </w:rPr>
        <w:t xml:space="preserve"> </w:t>
      </w:r>
      <w:r w:rsidR="00362149" w:rsidRPr="00127A09">
        <w:rPr>
          <w:rFonts w:ascii="Aptos" w:hAnsi="Aptos"/>
          <w:color w:val="2E3743"/>
          <w:shd w:val="clear" w:color="auto" w:fill="FFFFFF"/>
        </w:rPr>
        <w:t xml:space="preserve">professional support regarding </w:t>
      </w:r>
      <w:r w:rsidR="000022B9" w:rsidRPr="00127A09">
        <w:rPr>
          <w:rFonts w:ascii="Aptos" w:hAnsi="Aptos"/>
          <w:color w:val="2E3743"/>
          <w:shd w:val="clear" w:color="auto" w:fill="FFFFFF"/>
        </w:rPr>
        <w:t>cultural</w:t>
      </w:r>
      <w:r w:rsidR="00E10115" w:rsidRPr="00127A09">
        <w:rPr>
          <w:rFonts w:ascii="Aptos" w:hAnsi="Aptos"/>
          <w:color w:val="2E3743"/>
          <w:shd w:val="clear" w:color="auto" w:fill="FFFFFF"/>
        </w:rPr>
        <w:t>ly responsive pedagogy</w:t>
      </w:r>
      <w:r w:rsidR="00362149" w:rsidRPr="00127A09">
        <w:rPr>
          <w:rFonts w:ascii="Aptos" w:hAnsi="Aptos"/>
          <w:color w:val="2E3743"/>
          <w:shd w:val="clear" w:color="auto" w:fill="FFFFFF"/>
        </w:rPr>
        <w:t xml:space="preserve">, there needs to be an </w:t>
      </w:r>
      <w:r w:rsidR="00315906" w:rsidRPr="00127A09">
        <w:rPr>
          <w:rFonts w:ascii="Aptos" w:hAnsi="Aptos"/>
          <w:color w:val="2E3743"/>
          <w:shd w:val="clear" w:color="auto" w:fill="FFFFFF"/>
        </w:rPr>
        <w:t>external requirement to do so e.g.</w:t>
      </w:r>
      <w:r w:rsidR="0068639A" w:rsidRPr="00127A09">
        <w:rPr>
          <w:rFonts w:ascii="Aptos" w:hAnsi="Aptos"/>
          <w:color w:val="2E3743"/>
          <w:shd w:val="clear" w:color="auto" w:fill="FFFFFF"/>
        </w:rPr>
        <w:t xml:space="preserve"> Frameworks, regulation, professional standards etc</w:t>
      </w:r>
      <w:r w:rsidR="00801C42" w:rsidRPr="00127A09">
        <w:rPr>
          <w:rFonts w:ascii="Aptos" w:hAnsi="Aptos"/>
          <w:color w:val="2E3743"/>
          <w:shd w:val="clear" w:color="auto" w:fill="FFFFFF"/>
        </w:rPr>
        <w:t>, coupled with low/no cost</w:t>
      </w:r>
      <w:r w:rsidR="006F6E72">
        <w:rPr>
          <w:rFonts w:ascii="Aptos" w:hAnsi="Aptos"/>
          <w:color w:val="2E3743"/>
          <w:shd w:val="clear" w:color="auto" w:fill="FFFFFF"/>
        </w:rPr>
        <w:t xml:space="preserve"> support</w:t>
      </w:r>
      <w:r w:rsidR="003D51E0" w:rsidRPr="00127A09">
        <w:rPr>
          <w:rFonts w:ascii="Aptos" w:hAnsi="Aptos"/>
          <w:color w:val="2E3743"/>
          <w:shd w:val="clear" w:color="auto" w:fill="FFFFFF"/>
        </w:rPr>
        <w:t xml:space="preserve"> to </w:t>
      </w:r>
      <w:r w:rsidR="00E55395" w:rsidRPr="00127A09">
        <w:rPr>
          <w:rFonts w:ascii="Aptos" w:hAnsi="Aptos"/>
          <w:color w:val="2E3743"/>
          <w:shd w:val="clear" w:color="auto" w:fill="FFFFFF"/>
        </w:rPr>
        <w:t>participate</w:t>
      </w:r>
      <w:r w:rsidR="003D51E0" w:rsidRPr="00127A09">
        <w:rPr>
          <w:rFonts w:ascii="Aptos" w:hAnsi="Aptos"/>
          <w:color w:val="2E3743"/>
          <w:shd w:val="clear" w:color="auto" w:fill="FFFFFF"/>
        </w:rPr>
        <w:t>.</w:t>
      </w:r>
    </w:p>
    <w:p w14:paraId="2BB22B23" w14:textId="77777777" w:rsidR="00802280" w:rsidRPr="00127A09" w:rsidRDefault="00802280" w:rsidP="00802280">
      <w:pPr>
        <w:spacing w:after="0" w:line="240" w:lineRule="auto"/>
        <w:rPr>
          <w:rFonts w:ascii="Aptos" w:hAnsi="Aptos"/>
        </w:rPr>
      </w:pPr>
    </w:p>
    <w:p w14:paraId="317F589E" w14:textId="23B866F8" w:rsidR="00802280" w:rsidRPr="00127A09" w:rsidRDefault="00F970B4" w:rsidP="00802280">
      <w:pPr>
        <w:spacing w:after="0" w:line="240" w:lineRule="auto"/>
        <w:rPr>
          <w:rFonts w:ascii="Aptos" w:hAnsi="Aptos"/>
        </w:rPr>
      </w:pPr>
      <w:r w:rsidRPr="00F970B4">
        <w:rPr>
          <w:rFonts w:ascii="Aptos" w:hAnsi="Aptos"/>
        </w:rPr>
        <w:t>In support of this statement,</w:t>
      </w:r>
      <w:r>
        <w:rPr>
          <w:rFonts w:ascii="Aptos" w:hAnsi="Aptos"/>
          <w:i/>
          <w:iCs/>
        </w:rPr>
        <w:t xml:space="preserve"> </w:t>
      </w:r>
      <w:r w:rsidRPr="00F970B4">
        <w:rPr>
          <w:rFonts w:ascii="Aptos" w:hAnsi="Aptos"/>
        </w:rPr>
        <w:t>t</w:t>
      </w:r>
      <w:r w:rsidR="00802280" w:rsidRPr="00F970B4">
        <w:rPr>
          <w:rFonts w:ascii="Aptos" w:hAnsi="Aptos"/>
        </w:rPr>
        <w:t xml:space="preserve">he review </w:t>
      </w:r>
      <w:r w:rsidR="00E9385D" w:rsidRPr="00F970B4">
        <w:rPr>
          <w:rFonts w:ascii="Aptos" w:hAnsi="Aptos"/>
        </w:rPr>
        <w:t xml:space="preserve">of the </w:t>
      </w:r>
      <w:r w:rsidRPr="00F970B4">
        <w:rPr>
          <w:rFonts w:ascii="Aptos" w:hAnsi="Aptos"/>
        </w:rPr>
        <w:t>ISP</w:t>
      </w:r>
      <w:r>
        <w:rPr>
          <w:rFonts w:ascii="Aptos" w:hAnsi="Aptos"/>
          <w:i/>
          <w:iCs/>
        </w:rPr>
        <w:t xml:space="preserve"> </w:t>
      </w:r>
      <w:r w:rsidR="00802280" w:rsidRPr="00F970B4">
        <w:rPr>
          <w:rFonts w:ascii="Aptos" w:hAnsi="Aptos"/>
        </w:rPr>
        <w:t>found that</w:t>
      </w:r>
      <w:r w:rsidR="00802280" w:rsidRPr="00127A09">
        <w:rPr>
          <w:rFonts w:ascii="Aptos" w:hAnsi="Aptos"/>
          <w:i/>
          <w:iCs/>
        </w:rPr>
        <w:t xml:space="preserve"> while there is a strong and stable quality improvement framework that supports the development of ECEC service capacity in a range of areas, that the provision of ECEC for children with diverse learning needs is not a consistent priority among services. Subsequently, in some ECEC settings, services can seek to create capacity to ‘placate’ the problem – rather than revising the way the service operates to genuinely support students.</w:t>
      </w:r>
      <w:r w:rsidR="00FA61A9">
        <w:rPr>
          <w:rStyle w:val="EndnoteReference"/>
          <w:rFonts w:ascii="Aptos" w:hAnsi="Aptos"/>
          <w:i/>
          <w:iCs/>
        </w:rPr>
        <w:endnoteReference w:id="11"/>
      </w:r>
      <w:r w:rsidR="00802280" w:rsidRPr="00127A09">
        <w:rPr>
          <w:rFonts w:ascii="Aptos" w:hAnsi="Aptos"/>
        </w:rPr>
        <w:t xml:space="preserve"> </w:t>
      </w:r>
    </w:p>
    <w:p w14:paraId="40F27BAC" w14:textId="77777777" w:rsidR="00802280" w:rsidRPr="00127A09" w:rsidRDefault="00802280" w:rsidP="00636E0A">
      <w:pPr>
        <w:spacing w:after="0" w:line="240" w:lineRule="auto"/>
        <w:rPr>
          <w:rFonts w:ascii="Aptos" w:hAnsi="Aptos"/>
          <w:color w:val="2E3743"/>
          <w:shd w:val="clear" w:color="auto" w:fill="FFFFFF"/>
        </w:rPr>
      </w:pPr>
    </w:p>
    <w:p w14:paraId="77C3D22D" w14:textId="2C5E5DD3" w:rsidR="00CA1DFC" w:rsidRPr="00127A09" w:rsidRDefault="007A112E" w:rsidP="00636E0A">
      <w:pPr>
        <w:spacing w:after="0" w:line="240" w:lineRule="auto"/>
        <w:rPr>
          <w:rFonts w:ascii="Aptos" w:hAnsi="Aptos"/>
          <w:color w:val="2E3743"/>
          <w:shd w:val="clear" w:color="auto" w:fill="FFFFFF"/>
        </w:rPr>
      </w:pPr>
      <w:r w:rsidRPr="00127A09">
        <w:rPr>
          <w:rFonts w:ascii="Aptos" w:hAnsi="Aptos"/>
          <w:color w:val="222222"/>
          <w:szCs w:val="22"/>
          <w:shd w:val="clear" w:color="auto" w:fill="FFFFFF"/>
        </w:rPr>
        <w:t>Contemporary</w:t>
      </w:r>
      <w:r w:rsidRPr="00127A09">
        <w:rPr>
          <w:rFonts w:ascii="Aptos" w:hAnsi="Aptos" w:cstheme="minorHAnsi"/>
          <w:szCs w:val="22"/>
        </w:rPr>
        <w:t xml:space="preserve"> approaches to inclusion require ECEC services to focus on social cohesion and </w:t>
      </w:r>
      <w:r w:rsidRPr="00127A09">
        <w:rPr>
          <w:rFonts w:ascii="Aptos" w:hAnsi="Aptos" w:cstheme="minorHAnsi"/>
          <w:color w:val="000000"/>
          <w:szCs w:val="22"/>
        </w:rPr>
        <w:t xml:space="preserve">equitable participation and engagement for all children. </w:t>
      </w:r>
      <w:r w:rsidR="00CA1DFC" w:rsidRPr="00127A09">
        <w:rPr>
          <w:rFonts w:ascii="Aptos" w:hAnsi="Aptos"/>
          <w:color w:val="2E3743"/>
          <w:shd w:val="clear" w:color="auto" w:fill="FFFFFF"/>
        </w:rPr>
        <w:t xml:space="preserve">The shift from </w:t>
      </w:r>
      <w:r w:rsidR="0013523C" w:rsidRPr="00127A09">
        <w:rPr>
          <w:rFonts w:ascii="Aptos" w:hAnsi="Aptos"/>
          <w:color w:val="2E3743"/>
          <w:shd w:val="clear" w:color="auto" w:fill="FFFFFF"/>
        </w:rPr>
        <w:t xml:space="preserve">a view of </w:t>
      </w:r>
      <w:r w:rsidR="00CA1DFC" w:rsidRPr="00127A09">
        <w:rPr>
          <w:rFonts w:ascii="Aptos" w:hAnsi="Aptos"/>
          <w:color w:val="2E3743"/>
          <w:shd w:val="clear" w:color="auto" w:fill="FFFFFF"/>
        </w:rPr>
        <w:t>cultura</w:t>
      </w:r>
      <w:r w:rsidR="000F5853" w:rsidRPr="00127A09">
        <w:rPr>
          <w:rFonts w:ascii="Aptos" w:hAnsi="Aptos"/>
          <w:color w:val="2E3743"/>
          <w:shd w:val="clear" w:color="auto" w:fill="FFFFFF"/>
        </w:rPr>
        <w:t xml:space="preserve">l inclusion </w:t>
      </w:r>
      <w:r w:rsidR="0013523C" w:rsidRPr="00127A09">
        <w:rPr>
          <w:rFonts w:ascii="Aptos" w:hAnsi="Aptos"/>
          <w:color w:val="2E3743"/>
          <w:shd w:val="clear" w:color="auto" w:fill="FFFFFF"/>
        </w:rPr>
        <w:t xml:space="preserve">as </w:t>
      </w:r>
      <w:r w:rsidR="000F5853" w:rsidRPr="00127A09">
        <w:rPr>
          <w:rFonts w:ascii="Aptos" w:hAnsi="Aptos"/>
          <w:color w:val="2E3743"/>
          <w:shd w:val="clear" w:color="auto" w:fill="FFFFFF"/>
        </w:rPr>
        <w:t>a “problem</w:t>
      </w:r>
      <w:r w:rsidR="00F05391" w:rsidRPr="00127A09">
        <w:rPr>
          <w:rFonts w:ascii="Aptos" w:hAnsi="Aptos"/>
          <w:color w:val="2E3743"/>
          <w:shd w:val="clear" w:color="auto" w:fill="FFFFFF"/>
        </w:rPr>
        <w:t xml:space="preserve"> to be fixed”</w:t>
      </w:r>
      <w:r w:rsidR="0013523C" w:rsidRPr="00127A09">
        <w:rPr>
          <w:rFonts w:ascii="Aptos" w:hAnsi="Aptos"/>
          <w:color w:val="2E3743"/>
          <w:shd w:val="clear" w:color="auto" w:fill="FFFFFF"/>
        </w:rPr>
        <w:t xml:space="preserve"> or </w:t>
      </w:r>
      <w:r w:rsidR="00F05391" w:rsidRPr="00127A09">
        <w:rPr>
          <w:rFonts w:ascii="Aptos" w:hAnsi="Aptos"/>
          <w:color w:val="2E3743"/>
          <w:shd w:val="clear" w:color="auto" w:fill="FFFFFF"/>
        </w:rPr>
        <w:t xml:space="preserve">an </w:t>
      </w:r>
      <w:r w:rsidR="0013523C" w:rsidRPr="00127A09">
        <w:rPr>
          <w:rFonts w:ascii="Aptos" w:hAnsi="Aptos"/>
          <w:color w:val="2E3743"/>
          <w:shd w:val="clear" w:color="auto" w:fill="FFFFFF"/>
        </w:rPr>
        <w:t>additional</w:t>
      </w:r>
      <w:r w:rsidR="00F05391" w:rsidRPr="00127A09">
        <w:rPr>
          <w:rFonts w:ascii="Aptos" w:hAnsi="Aptos"/>
          <w:color w:val="2E3743"/>
          <w:shd w:val="clear" w:color="auto" w:fill="FFFFFF"/>
        </w:rPr>
        <w:t xml:space="preserve"> need</w:t>
      </w:r>
      <w:r w:rsidR="000F5853" w:rsidRPr="00127A09">
        <w:rPr>
          <w:rFonts w:ascii="Aptos" w:hAnsi="Aptos"/>
          <w:color w:val="2E3743"/>
          <w:shd w:val="clear" w:color="auto" w:fill="FFFFFF"/>
        </w:rPr>
        <w:t xml:space="preserve"> </w:t>
      </w:r>
      <w:r w:rsidR="00F05391" w:rsidRPr="00127A09">
        <w:rPr>
          <w:rFonts w:ascii="Aptos" w:hAnsi="Aptos"/>
          <w:color w:val="2E3743"/>
          <w:shd w:val="clear" w:color="auto" w:fill="FFFFFF"/>
        </w:rPr>
        <w:t>to be addressed</w:t>
      </w:r>
      <w:r w:rsidR="000971DA" w:rsidRPr="00127A09">
        <w:rPr>
          <w:rFonts w:ascii="Aptos" w:hAnsi="Aptos"/>
          <w:color w:val="2E3743"/>
          <w:shd w:val="clear" w:color="auto" w:fill="FFFFFF"/>
        </w:rPr>
        <w:t>,</w:t>
      </w:r>
      <w:r w:rsidR="00F05391" w:rsidRPr="00127A09">
        <w:rPr>
          <w:rFonts w:ascii="Aptos" w:hAnsi="Aptos"/>
          <w:color w:val="2E3743"/>
          <w:shd w:val="clear" w:color="auto" w:fill="FFFFFF"/>
        </w:rPr>
        <w:t xml:space="preserve"> </w:t>
      </w:r>
      <w:r w:rsidR="009103C3" w:rsidRPr="00127A09">
        <w:rPr>
          <w:rFonts w:ascii="Aptos" w:hAnsi="Aptos"/>
          <w:color w:val="2E3743"/>
          <w:shd w:val="clear" w:color="auto" w:fill="FFFFFF"/>
        </w:rPr>
        <w:t xml:space="preserve">whereby </w:t>
      </w:r>
      <w:r w:rsidR="00F05391" w:rsidRPr="00127A09">
        <w:rPr>
          <w:rFonts w:ascii="Aptos" w:hAnsi="Aptos" w:cstheme="minorHAnsi"/>
          <w:color w:val="040C28"/>
        </w:rPr>
        <w:t>linguistic and</w:t>
      </w:r>
      <w:r w:rsidR="00F05391" w:rsidRPr="00127A09">
        <w:rPr>
          <w:rFonts w:ascii="Aptos" w:hAnsi="Aptos" w:cstheme="minorHAnsi"/>
          <w:color w:val="4D5156"/>
          <w:shd w:val="clear" w:color="auto" w:fill="FFFFFF"/>
        </w:rPr>
        <w:t xml:space="preserve"> </w:t>
      </w:r>
      <w:r w:rsidR="00F05391" w:rsidRPr="00127A09">
        <w:rPr>
          <w:rFonts w:ascii="Aptos" w:hAnsi="Aptos" w:cstheme="minorHAnsi"/>
          <w:color w:val="040C28"/>
        </w:rPr>
        <w:t xml:space="preserve">cultural differences </w:t>
      </w:r>
      <w:r w:rsidR="009103C3" w:rsidRPr="00127A09">
        <w:rPr>
          <w:rFonts w:ascii="Aptos" w:hAnsi="Aptos" w:cstheme="minorHAnsi"/>
          <w:color w:val="040C28"/>
        </w:rPr>
        <w:t>are</w:t>
      </w:r>
      <w:r w:rsidR="00B9036D" w:rsidRPr="00127A09">
        <w:rPr>
          <w:rFonts w:ascii="Aptos" w:hAnsi="Aptos" w:cstheme="minorHAnsi"/>
          <w:color w:val="040C28"/>
        </w:rPr>
        <w:t xml:space="preserve"> seen as</w:t>
      </w:r>
      <w:r w:rsidR="00F05391" w:rsidRPr="00127A09">
        <w:rPr>
          <w:rFonts w:ascii="Aptos" w:hAnsi="Aptos" w:cstheme="minorHAnsi"/>
          <w:color w:val="040C28"/>
        </w:rPr>
        <w:t xml:space="preserve"> assets</w:t>
      </w:r>
      <w:r w:rsidR="00B9036D" w:rsidRPr="00127A09">
        <w:rPr>
          <w:rFonts w:ascii="Aptos" w:hAnsi="Aptos" w:cstheme="minorHAnsi"/>
          <w:color w:val="040C28"/>
        </w:rPr>
        <w:t xml:space="preserve"> rather than barriers</w:t>
      </w:r>
      <w:r w:rsidR="006F6E72">
        <w:rPr>
          <w:rFonts w:ascii="Aptos" w:hAnsi="Aptos" w:cstheme="minorHAnsi"/>
          <w:color w:val="040C28"/>
        </w:rPr>
        <w:t>,</w:t>
      </w:r>
      <w:r w:rsidR="00B9036D" w:rsidRPr="00127A09">
        <w:rPr>
          <w:rFonts w:ascii="Aptos" w:hAnsi="Aptos" w:cstheme="minorHAnsi"/>
          <w:color w:val="040C28"/>
        </w:rPr>
        <w:t xml:space="preserve"> requires </w:t>
      </w:r>
      <w:r w:rsidR="001F6A73" w:rsidRPr="00127A09">
        <w:rPr>
          <w:rFonts w:ascii="Aptos" w:hAnsi="Aptos" w:cstheme="minorHAnsi"/>
          <w:color w:val="040C28"/>
        </w:rPr>
        <w:t xml:space="preserve">more than </w:t>
      </w:r>
      <w:r w:rsidR="000E00E5" w:rsidRPr="00127A09">
        <w:rPr>
          <w:rFonts w:ascii="Aptos" w:hAnsi="Aptos" w:cstheme="minorHAnsi"/>
          <w:color w:val="040C28"/>
        </w:rPr>
        <w:t xml:space="preserve">professional development in cultural capability. </w:t>
      </w:r>
      <w:r w:rsidR="00F76480" w:rsidRPr="00127A09">
        <w:rPr>
          <w:rFonts w:ascii="Aptos" w:hAnsi="Aptos" w:cstheme="minorHAnsi"/>
          <w:color w:val="040C28"/>
        </w:rPr>
        <w:t>This sh</w:t>
      </w:r>
      <w:r w:rsidR="00E14D87" w:rsidRPr="00127A09">
        <w:rPr>
          <w:rFonts w:ascii="Aptos" w:hAnsi="Aptos" w:cstheme="minorHAnsi"/>
          <w:color w:val="040C28"/>
        </w:rPr>
        <w:t xml:space="preserve">ift in attitude can take time and requires </w:t>
      </w:r>
      <w:r w:rsidR="00D21D1B" w:rsidRPr="00127A09">
        <w:rPr>
          <w:rFonts w:ascii="Aptos" w:hAnsi="Aptos" w:cstheme="minorHAnsi"/>
          <w:color w:val="040C28"/>
        </w:rPr>
        <w:t>skilled facilitators to support critical reflection.</w:t>
      </w:r>
      <w:r w:rsidR="00B9036D" w:rsidRPr="00127A09">
        <w:rPr>
          <w:rFonts w:ascii="Aptos" w:hAnsi="Aptos" w:cstheme="minorHAnsi"/>
          <w:color w:val="040C28"/>
        </w:rPr>
        <w:t xml:space="preserve"> </w:t>
      </w:r>
    </w:p>
    <w:p w14:paraId="72E82ED0" w14:textId="77777777" w:rsidR="00062675" w:rsidRPr="00127A09" w:rsidRDefault="00062675" w:rsidP="00636E0A">
      <w:pPr>
        <w:spacing w:after="0" w:line="240" w:lineRule="auto"/>
        <w:rPr>
          <w:rFonts w:ascii="Aptos" w:hAnsi="Aptos"/>
          <w:color w:val="2E3743"/>
          <w:shd w:val="clear" w:color="auto" w:fill="FFFFFF"/>
        </w:rPr>
      </w:pPr>
    </w:p>
    <w:p w14:paraId="21DDEB4F" w14:textId="200E67F0" w:rsidR="008A08E9" w:rsidRPr="00127A09" w:rsidRDefault="00264D69" w:rsidP="00636E0A">
      <w:pPr>
        <w:spacing w:after="0" w:line="240" w:lineRule="auto"/>
        <w:rPr>
          <w:rFonts w:ascii="Aptos" w:hAnsi="Aptos"/>
          <w:color w:val="2E3743"/>
          <w:shd w:val="clear" w:color="auto" w:fill="FFFFFF"/>
        </w:rPr>
      </w:pPr>
      <w:r w:rsidRPr="00BD140D">
        <w:rPr>
          <w:rFonts w:ascii="Aptos" w:hAnsi="Aptos"/>
          <w:i/>
          <w:iCs/>
          <w:color w:val="2E3743"/>
          <w:shd w:val="clear" w:color="auto" w:fill="FFFFFF"/>
        </w:rPr>
        <w:lastRenderedPageBreak/>
        <w:t>fka</w:t>
      </w:r>
      <w:r w:rsidRPr="00127A09">
        <w:rPr>
          <w:rFonts w:ascii="Aptos" w:hAnsi="Aptos"/>
          <w:color w:val="2E3743"/>
          <w:shd w:val="clear" w:color="auto" w:fill="FFFFFF"/>
        </w:rPr>
        <w:t>CS believes</w:t>
      </w:r>
      <w:r w:rsidR="0071759F" w:rsidRPr="00127A09">
        <w:rPr>
          <w:rFonts w:ascii="Aptos" w:hAnsi="Aptos"/>
          <w:color w:val="2E3743"/>
          <w:shd w:val="clear" w:color="auto" w:fill="FFFFFF"/>
        </w:rPr>
        <w:t xml:space="preserve"> the</w:t>
      </w:r>
      <w:r w:rsidRPr="00127A09">
        <w:rPr>
          <w:rFonts w:ascii="Aptos" w:hAnsi="Aptos"/>
          <w:color w:val="2E3743"/>
          <w:shd w:val="clear" w:color="auto" w:fill="FFFFFF"/>
        </w:rPr>
        <w:t xml:space="preserve"> </w:t>
      </w:r>
      <w:r w:rsidR="00F477BE" w:rsidRPr="00127A09">
        <w:rPr>
          <w:rFonts w:ascii="Aptos" w:hAnsi="Aptos"/>
          <w:color w:val="2E3743"/>
          <w:shd w:val="clear" w:color="auto" w:fill="FFFFFF"/>
        </w:rPr>
        <w:t>pedagog</w:t>
      </w:r>
      <w:r w:rsidR="00DF3A4F" w:rsidRPr="00127A09">
        <w:rPr>
          <w:rFonts w:ascii="Aptos" w:hAnsi="Aptos"/>
          <w:color w:val="2E3743"/>
          <w:shd w:val="clear" w:color="auto" w:fill="FFFFFF"/>
        </w:rPr>
        <w:t xml:space="preserve">ical principles that support cultural inclusion </w:t>
      </w:r>
      <w:r w:rsidR="00D06EB8" w:rsidRPr="00127A09">
        <w:rPr>
          <w:rFonts w:ascii="Aptos" w:hAnsi="Aptos"/>
          <w:color w:val="2E3743"/>
          <w:shd w:val="clear" w:color="auto" w:fill="FFFFFF"/>
        </w:rPr>
        <w:t>apply more broadly and raise</w:t>
      </w:r>
      <w:r w:rsidR="0071759F" w:rsidRPr="00127A09">
        <w:rPr>
          <w:rFonts w:ascii="Aptos" w:hAnsi="Aptos"/>
          <w:color w:val="2E3743"/>
          <w:shd w:val="clear" w:color="auto" w:fill="FFFFFF"/>
        </w:rPr>
        <w:t xml:space="preserve"> the </w:t>
      </w:r>
      <w:proofErr w:type="gramStart"/>
      <w:r w:rsidR="0071759F" w:rsidRPr="00127A09">
        <w:rPr>
          <w:rFonts w:ascii="Aptos" w:hAnsi="Aptos"/>
          <w:color w:val="2E3743"/>
          <w:shd w:val="clear" w:color="auto" w:fill="FFFFFF"/>
        </w:rPr>
        <w:t>quality of service</w:t>
      </w:r>
      <w:proofErr w:type="gramEnd"/>
      <w:r w:rsidR="0071759F" w:rsidRPr="00127A09">
        <w:rPr>
          <w:rFonts w:ascii="Aptos" w:hAnsi="Aptos"/>
          <w:color w:val="2E3743"/>
          <w:shd w:val="clear" w:color="auto" w:fill="FFFFFF"/>
        </w:rPr>
        <w:t xml:space="preserve"> provision across the service.</w:t>
      </w:r>
      <w:r w:rsidR="00D06EB8" w:rsidRPr="00127A09">
        <w:rPr>
          <w:rFonts w:ascii="Aptos" w:hAnsi="Aptos"/>
          <w:color w:val="2E3743"/>
          <w:shd w:val="clear" w:color="auto" w:fill="FFFFFF"/>
        </w:rPr>
        <w:t xml:space="preserve"> </w:t>
      </w:r>
      <w:r w:rsidR="00394576" w:rsidRPr="00127A09">
        <w:rPr>
          <w:rFonts w:ascii="Aptos" w:hAnsi="Aptos"/>
          <w:color w:val="2E3743"/>
          <w:shd w:val="clear" w:color="auto" w:fill="FFFFFF"/>
        </w:rPr>
        <w:t xml:space="preserve">To maximise </w:t>
      </w:r>
      <w:r w:rsidR="00677391" w:rsidRPr="00127A09">
        <w:rPr>
          <w:rFonts w:ascii="Aptos" w:hAnsi="Aptos"/>
          <w:color w:val="2E3743"/>
          <w:shd w:val="clear" w:color="auto" w:fill="FFFFFF"/>
        </w:rPr>
        <w:t>the outcome for service to be culturally responsive (or socially cohesive)</w:t>
      </w:r>
      <w:r w:rsidR="008A08E9" w:rsidRPr="00127A09">
        <w:rPr>
          <w:rFonts w:ascii="Aptos" w:hAnsi="Aptos"/>
          <w:color w:val="2E3743"/>
          <w:shd w:val="clear" w:color="auto" w:fill="FFFFFF"/>
        </w:rPr>
        <w:t>, a two-pronged approach is required</w:t>
      </w:r>
      <w:r w:rsidR="00677391" w:rsidRPr="00127A09">
        <w:rPr>
          <w:rFonts w:ascii="Aptos" w:hAnsi="Aptos"/>
          <w:color w:val="2E3743"/>
          <w:shd w:val="clear" w:color="auto" w:fill="FFFFFF"/>
        </w:rPr>
        <w:t>:</w:t>
      </w:r>
    </w:p>
    <w:p w14:paraId="5F784A1D" w14:textId="5033891A" w:rsidR="009B3150" w:rsidRPr="00127A09" w:rsidRDefault="008B13B3" w:rsidP="00CF5B97">
      <w:pPr>
        <w:pStyle w:val="ListParagraph"/>
        <w:numPr>
          <w:ilvl w:val="0"/>
          <w:numId w:val="8"/>
        </w:numPr>
        <w:spacing w:after="0" w:line="240" w:lineRule="auto"/>
        <w:rPr>
          <w:rFonts w:ascii="Aptos" w:hAnsi="Aptos"/>
          <w:b/>
          <w:bCs/>
          <w:color w:val="004E9A"/>
        </w:rPr>
      </w:pPr>
      <w:r w:rsidRPr="00127A09">
        <w:rPr>
          <w:rFonts w:ascii="Aptos" w:hAnsi="Aptos"/>
          <w:color w:val="2E3743"/>
          <w:shd w:val="clear" w:color="auto" w:fill="FFFFFF"/>
        </w:rPr>
        <w:t>C</w:t>
      </w:r>
      <w:r w:rsidR="008A08E9" w:rsidRPr="00127A09">
        <w:rPr>
          <w:rFonts w:ascii="Aptos" w:hAnsi="Aptos"/>
          <w:color w:val="2E3743"/>
          <w:shd w:val="clear" w:color="auto" w:fill="FFFFFF"/>
        </w:rPr>
        <w:t>hanges to the</w:t>
      </w:r>
      <w:r w:rsidR="00E443FC" w:rsidRPr="00127A09">
        <w:rPr>
          <w:rFonts w:ascii="Aptos" w:hAnsi="Aptos"/>
          <w:color w:val="2E3743"/>
          <w:shd w:val="clear" w:color="auto" w:fill="FFFFFF"/>
        </w:rPr>
        <w:t xml:space="preserve"> </w:t>
      </w:r>
      <w:r w:rsidR="00062675" w:rsidRPr="00127A09">
        <w:rPr>
          <w:rFonts w:ascii="Aptos" w:hAnsi="Aptos"/>
          <w:color w:val="2E3743"/>
          <w:shd w:val="clear" w:color="auto" w:fill="FFFFFF"/>
        </w:rPr>
        <w:t>NQS</w:t>
      </w:r>
      <w:r w:rsidR="006F0EA6" w:rsidRPr="00127A09">
        <w:rPr>
          <w:rFonts w:ascii="Aptos" w:hAnsi="Aptos"/>
          <w:color w:val="2E3743"/>
          <w:shd w:val="clear" w:color="auto" w:fill="FFFFFF"/>
        </w:rPr>
        <w:t xml:space="preserve"> </w:t>
      </w:r>
      <w:r w:rsidR="000A64BC" w:rsidRPr="00127A09">
        <w:rPr>
          <w:rFonts w:ascii="Aptos" w:hAnsi="Aptos"/>
          <w:color w:val="2E3743"/>
          <w:shd w:val="clear" w:color="auto" w:fill="FFFFFF"/>
        </w:rPr>
        <w:t>(</w:t>
      </w:r>
      <w:r w:rsidR="000A7FB3" w:rsidRPr="00127A09">
        <w:rPr>
          <w:rFonts w:ascii="Aptos" w:hAnsi="Aptos"/>
          <w:color w:val="2E3743"/>
          <w:shd w:val="clear" w:color="auto" w:fill="FFFFFF"/>
        </w:rPr>
        <w:t xml:space="preserve">as </w:t>
      </w:r>
      <w:r w:rsidR="00BF509E" w:rsidRPr="00127A09">
        <w:rPr>
          <w:rFonts w:ascii="Aptos" w:hAnsi="Aptos"/>
          <w:color w:val="2E3743"/>
          <w:shd w:val="clear" w:color="auto" w:fill="FFFFFF"/>
        </w:rPr>
        <w:t>outlined earlier in our response</w:t>
      </w:r>
      <w:r w:rsidR="000A64BC" w:rsidRPr="00127A09">
        <w:rPr>
          <w:rFonts w:ascii="Aptos" w:hAnsi="Aptos"/>
          <w:color w:val="2E3743"/>
          <w:shd w:val="clear" w:color="auto" w:fill="FFFFFF"/>
        </w:rPr>
        <w:t>)</w:t>
      </w:r>
      <w:r w:rsidR="005F1955" w:rsidRPr="00127A09">
        <w:rPr>
          <w:rFonts w:ascii="Aptos" w:hAnsi="Aptos"/>
          <w:color w:val="2E3743"/>
          <w:shd w:val="clear" w:color="auto" w:fill="FFFFFF"/>
        </w:rPr>
        <w:t xml:space="preserve"> to </w:t>
      </w:r>
      <w:r w:rsidR="00DE7BD5" w:rsidRPr="00127A09">
        <w:rPr>
          <w:rFonts w:ascii="Aptos" w:hAnsi="Aptos"/>
          <w:color w:val="2E3743"/>
          <w:shd w:val="clear" w:color="auto" w:fill="FFFFFF"/>
        </w:rPr>
        <w:t xml:space="preserve">compel </w:t>
      </w:r>
      <w:r w:rsidRPr="00127A09">
        <w:rPr>
          <w:rFonts w:ascii="Aptos" w:hAnsi="Aptos"/>
          <w:color w:val="2E3743"/>
          <w:shd w:val="clear" w:color="auto" w:fill="FFFFFF"/>
        </w:rPr>
        <w:t>ECEC</w:t>
      </w:r>
      <w:r w:rsidR="00062675" w:rsidRPr="00127A09">
        <w:rPr>
          <w:rFonts w:ascii="Aptos" w:hAnsi="Aptos"/>
          <w:color w:val="2E3743"/>
          <w:shd w:val="clear" w:color="auto" w:fill="FFFFFF"/>
        </w:rPr>
        <w:t xml:space="preserve"> </w:t>
      </w:r>
      <w:r w:rsidRPr="00127A09">
        <w:rPr>
          <w:rFonts w:ascii="Aptos" w:hAnsi="Aptos"/>
          <w:color w:val="2E3743"/>
          <w:shd w:val="clear" w:color="auto" w:fill="FFFFFF"/>
        </w:rPr>
        <w:t xml:space="preserve">services to focus </w:t>
      </w:r>
      <w:r w:rsidR="00A003A1" w:rsidRPr="00127A09">
        <w:rPr>
          <w:rFonts w:ascii="Aptos" w:hAnsi="Aptos"/>
          <w:color w:val="2E3743"/>
          <w:shd w:val="clear" w:color="auto" w:fill="FFFFFF"/>
        </w:rPr>
        <w:t>their efforts</w:t>
      </w:r>
      <w:r w:rsidR="00B611A7" w:rsidRPr="00127A09">
        <w:rPr>
          <w:rFonts w:ascii="Aptos" w:hAnsi="Aptos"/>
          <w:color w:val="2E3743"/>
          <w:shd w:val="clear" w:color="auto" w:fill="FFFFFF"/>
        </w:rPr>
        <w:t xml:space="preserve"> and commit to change in practice via the QIP</w:t>
      </w:r>
      <w:r w:rsidR="00A003A1" w:rsidRPr="00127A09">
        <w:rPr>
          <w:rFonts w:ascii="Aptos" w:hAnsi="Aptos"/>
          <w:color w:val="2E3743"/>
          <w:shd w:val="clear" w:color="auto" w:fill="FFFFFF"/>
        </w:rPr>
        <w:t>.</w:t>
      </w:r>
    </w:p>
    <w:p w14:paraId="7A604419" w14:textId="56E22E79" w:rsidR="00947EBE" w:rsidRPr="009956FC" w:rsidRDefault="00A003A1" w:rsidP="009956FC">
      <w:pPr>
        <w:pStyle w:val="ListParagraph"/>
        <w:numPr>
          <w:ilvl w:val="0"/>
          <w:numId w:val="8"/>
        </w:numPr>
        <w:spacing w:after="0" w:line="240" w:lineRule="auto"/>
        <w:rPr>
          <w:rFonts w:ascii="Aptos" w:hAnsi="Aptos"/>
          <w:b/>
          <w:bCs/>
          <w:color w:val="004E9A"/>
        </w:rPr>
      </w:pPr>
      <w:r w:rsidRPr="00127A09">
        <w:rPr>
          <w:rFonts w:ascii="Aptos" w:hAnsi="Aptos"/>
          <w:color w:val="2E3743"/>
          <w:shd w:val="clear" w:color="auto" w:fill="FFFFFF"/>
        </w:rPr>
        <w:t xml:space="preserve">Multifaceted </w:t>
      </w:r>
      <w:r w:rsidR="00955776" w:rsidRPr="00127A09">
        <w:rPr>
          <w:rFonts w:ascii="Aptos" w:hAnsi="Aptos"/>
          <w:color w:val="2E3743"/>
          <w:shd w:val="clear" w:color="auto" w:fill="FFFFFF"/>
        </w:rPr>
        <w:t>professional learning that in the first instance supports ECEC professionals to critical</w:t>
      </w:r>
      <w:r w:rsidR="00E71344" w:rsidRPr="00127A09">
        <w:rPr>
          <w:rFonts w:ascii="Aptos" w:hAnsi="Aptos"/>
          <w:color w:val="2E3743"/>
          <w:shd w:val="clear" w:color="auto" w:fill="FFFFFF"/>
        </w:rPr>
        <w:t>ly</w:t>
      </w:r>
      <w:r w:rsidR="00955776" w:rsidRPr="00127A09">
        <w:rPr>
          <w:rFonts w:ascii="Aptos" w:hAnsi="Aptos"/>
          <w:color w:val="2E3743"/>
          <w:shd w:val="clear" w:color="auto" w:fill="FFFFFF"/>
        </w:rPr>
        <w:t xml:space="preserve"> reflect and identify required strategies</w:t>
      </w:r>
      <w:r w:rsidR="00E71344" w:rsidRPr="00127A09">
        <w:rPr>
          <w:rFonts w:ascii="Aptos" w:hAnsi="Aptos"/>
          <w:color w:val="2E3743"/>
          <w:shd w:val="clear" w:color="auto" w:fill="FFFFFF"/>
        </w:rPr>
        <w:t xml:space="preserve">, followed by sustained </w:t>
      </w:r>
      <w:r w:rsidR="00F80C71">
        <w:rPr>
          <w:rFonts w:ascii="Aptos" w:hAnsi="Aptos"/>
          <w:color w:val="2E3743"/>
          <w:shd w:val="clear" w:color="auto" w:fill="FFFFFF"/>
        </w:rPr>
        <w:t xml:space="preserve">evidence-based </w:t>
      </w:r>
      <w:r w:rsidR="00E71344" w:rsidRPr="00127A09">
        <w:rPr>
          <w:rFonts w:ascii="Aptos" w:hAnsi="Aptos"/>
          <w:color w:val="2E3743"/>
          <w:shd w:val="clear" w:color="auto" w:fill="FFFFFF"/>
        </w:rPr>
        <w:t>professional support to implement str</w:t>
      </w:r>
      <w:r w:rsidR="00FD1963" w:rsidRPr="00127A09">
        <w:rPr>
          <w:rFonts w:ascii="Aptos" w:hAnsi="Aptos"/>
          <w:color w:val="2E3743"/>
          <w:shd w:val="clear" w:color="auto" w:fill="FFFFFF"/>
        </w:rPr>
        <w:t>ategies in a meaningful way</w:t>
      </w:r>
      <w:r w:rsidR="009956FC">
        <w:rPr>
          <w:rFonts w:ascii="Aptos" w:hAnsi="Aptos"/>
          <w:color w:val="2E3743"/>
          <w:shd w:val="clear" w:color="auto" w:fill="FFFFFF"/>
        </w:rPr>
        <w:t xml:space="preserve">, including in the </w:t>
      </w:r>
      <w:r w:rsidR="00947EBE" w:rsidRPr="009956FC">
        <w:rPr>
          <w:rFonts w:ascii="Aptos" w:eastAsiaTheme="minorHAnsi" w:hAnsi="Aptos"/>
          <w:kern w:val="2"/>
          <w:szCs w:val="22"/>
          <w:lang w:eastAsia="en-US"/>
          <w14:ligatures w14:val="standardContextual"/>
        </w:rPr>
        <w:t>acquisition of English as an additional language</w:t>
      </w:r>
      <w:r w:rsidR="009956FC">
        <w:rPr>
          <w:rFonts w:ascii="Aptos" w:eastAsiaTheme="minorHAnsi" w:hAnsi="Aptos"/>
          <w:kern w:val="2"/>
          <w:szCs w:val="22"/>
          <w:lang w:eastAsia="en-US"/>
          <w14:ligatures w14:val="standardContextual"/>
        </w:rPr>
        <w:t>.</w:t>
      </w:r>
    </w:p>
    <w:p w14:paraId="6BE5E1B8" w14:textId="77777777" w:rsidR="005901D7" w:rsidRPr="00127A09" w:rsidRDefault="005901D7" w:rsidP="005901D7">
      <w:pPr>
        <w:pStyle w:val="ListParagraph"/>
        <w:spacing w:after="0" w:line="240" w:lineRule="auto"/>
        <w:rPr>
          <w:rFonts w:ascii="Aptos" w:hAnsi="Aptos"/>
          <w:b/>
          <w:bCs/>
          <w:color w:val="004E9A"/>
        </w:rPr>
      </w:pPr>
    </w:p>
    <w:p w14:paraId="4B1FF5D8" w14:textId="77777777" w:rsidR="00113579" w:rsidRPr="00127A09" w:rsidRDefault="00113579" w:rsidP="00636E0A">
      <w:pPr>
        <w:spacing w:after="0" w:line="240" w:lineRule="auto"/>
        <w:rPr>
          <w:rFonts w:ascii="Aptos" w:hAnsi="Aptos"/>
          <w:color w:val="2E3743"/>
          <w:shd w:val="clear" w:color="auto" w:fill="FFFFFF"/>
        </w:rPr>
      </w:pPr>
    </w:p>
    <w:p w14:paraId="0A462637" w14:textId="77777777" w:rsidR="00202363" w:rsidRPr="00127A09" w:rsidRDefault="00202363" w:rsidP="00636E0A">
      <w:pPr>
        <w:spacing w:after="0" w:line="240" w:lineRule="auto"/>
        <w:rPr>
          <w:rFonts w:ascii="Aptos" w:hAnsi="Aptos"/>
          <w:lang w:eastAsia="en-AU"/>
        </w:rPr>
      </w:pPr>
    </w:p>
    <w:p w14:paraId="56FF06BB" w14:textId="73A4D0D3" w:rsidR="00767878" w:rsidRPr="00127A09" w:rsidRDefault="00767878" w:rsidP="00636E0A">
      <w:pPr>
        <w:spacing w:after="0" w:line="240" w:lineRule="auto"/>
        <w:rPr>
          <w:rFonts w:ascii="Aptos" w:hAnsi="Aptos"/>
          <w:lang w:eastAsia="en-AU"/>
        </w:rPr>
      </w:pPr>
      <w:r w:rsidRPr="00127A09">
        <w:rPr>
          <w:rFonts w:ascii="Aptos" w:hAnsi="Aptos"/>
          <w:lang w:eastAsia="en-AU"/>
        </w:rPr>
        <w:br w:type="page"/>
      </w:r>
    </w:p>
    <w:p w14:paraId="71AB9074" w14:textId="5CBCD63E" w:rsidR="00B80395" w:rsidRDefault="00767878" w:rsidP="005C306B">
      <w:pPr>
        <w:pStyle w:val="Heading3"/>
        <w:spacing w:before="0" w:after="0" w:line="240" w:lineRule="auto"/>
        <w:rPr>
          <w:rFonts w:ascii="Aptos" w:hAnsi="Aptos"/>
          <w:sz w:val="24"/>
          <w:szCs w:val="24"/>
        </w:rPr>
      </w:pPr>
      <w:r w:rsidRPr="00524463">
        <w:rPr>
          <w:rFonts w:ascii="Aptos" w:hAnsi="Aptos"/>
          <w:sz w:val="24"/>
          <w:szCs w:val="24"/>
        </w:rPr>
        <w:lastRenderedPageBreak/>
        <w:t>References and Sources</w:t>
      </w:r>
    </w:p>
    <w:sectPr w:rsidR="00B80395" w:rsidSect="00A23B2A">
      <w:headerReference w:type="default" r:id="rId13"/>
      <w:pgSz w:w="11906" w:h="16838"/>
      <w:pgMar w:top="2552" w:right="1133" w:bottom="2127" w:left="1134" w:header="1021"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10C8" w14:textId="77777777" w:rsidR="00A23B2A" w:rsidRDefault="00A23B2A" w:rsidP="00E4308C">
      <w:r>
        <w:separator/>
      </w:r>
    </w:p>
  </w:endnote>
  <w:endnote w:type="continuationSeparator" w:id="0">
    <w:p w14:paraId="166FFD70" w14:textId="77777777" w:rsidR="00A23B2A" w:rsidRDefault="00A23B2A" w:rsidP="00E4308C">
      <w:r>
        <w:continuationSeparator/>
      </w:r>
    </w:p>
  </w:endnote>
  <w:endnote w:id="1">
    <w:p w14:paraId="0EAF058A" w14:textId="4D6C5730" w:rsidR="00AF76A9" w:rsidRPr="004065DA" w:rsidRDefault="00AF76A9">
      <w:pPr>
        <w:pStyle w:val="EndnoteText"/>
        <w:rPr>
          <w:rFonts w:ascii="Aptos" w:hAnsi="Aptos"/>
          <w:sz w:val="22"/>
          <w:szCs w:val="22"/>
        </w:rPr>
      </w:pPr>
      <w:r w:rsidRPr="004065DA">
        <w:rPr>
          <w:rStyle w:val="EndnoteReference"/>
          <w:rFonts w:ascii="Aptos" w:hAnsi="Aptos"/>
          <w:sz w:val="22"/>
          <w:szCs w:val="22"/>
        </w:rPr>
        <w:endnoteRef/>
      </w:r>
      <w:r w:rsidRPr="004065DA">
        <w:rPr>
          <w:rFonts w:ascii="Aptos" w:hAnsi="Aptos"/>
          <w:sz w:val="22"/>
          <w:szCs w:val="22"/>
        </w:rPr>
        <w:t xml:space="preserve"> </w:t>
      </w:r>
      <w:r w:rsidR="00305803" w:rsidRPr="004065DA">
        <w:rPr>
          <w:rFonts w:ascii="Aptos" w:hAnsi="Aptos"/>
          <w:sz w:val="22"/>
          <w:szCs w:val="22"/>
        </w:rPr>
        <w:t xml:space="preserve">UNICEF </w:t>
      </w:r>
      <w:r w:rsidR="00DA3639" w:rsidRPr="004065DA">
        <w:rPr>
          <w:rFonts w:ascii="Aptos" w:hAnsi="Aptos"/>
          <w:sz w:val="22"/>
          <w:szCs w:val="22"/>
        </w:rPr>
        <w:t>Child rights e</w:t>
      </w:r>
      <w:r w:rsidR="00305803" w:rsidRPr="004065DA">
        <w:rPr>
          <w:rFonts w:ascii="Aptos" w:hAnsi="Aptos"/>
          <w:sz w:val="22"/>
          <w:szCs w:val="22"/>
        </w:rPr>
        <w:t xml:space="preserve">ducational </w:t>
      </w:r>
      <w:r w:rsidR="00DA3639" w:rsidRPr="004065DA">
        <w:rPr>
          <w:rFonts w:ascii="Aptos" w:hAnsi="Aptos"/>
          <w:sz w:val="22"/>
          <w:szCs w:val="22"/>
        </w:rPr>
        <w:t>t</w:t>
      </w:r>
      <w:r w:rsidR="00305803" w:rsidRPr="004065DA">
        <w:rPr>
          <w:rFonts w:ascii="Aptos" w:hAnsi="Aptos"/>
          <w:sz w:val="22"/>
          <w:szCs w:val="22"/>
        </w:rPr>
        <w:t xml:space="preserve">ool kit </w:t>
      </w:r>
    </w:p>
  </w:endnote>
  <w:endnote w:id="2">
    <w:p w14:paraId="5CFD59DF" w14:textId="60AEE36E" w:rsidR="000D3E1A" w:rsidRPr="004065DA" w:rsidRDefault="000D3E1A">
      <w:pPr>
        <w:pStyle w:val="EndnoteText"/>
        <w:rPr>
          <w:rFonts w:ascii="Aptos" w:hAnsi="Aptos"/>
          <w:sz w:val="22"/>
          <w:szCs w:val="22"/>
        </w:rPr>
      </w:pPr>
      <w:r w:rsidRPr="004065DA">
        <w:rPr>
          <w:rStyle w:val="EndnoteReference"/>
          <w:rFonts w:ascii="Aptos" w:hAnsi="Aptos"/>
          <w:sz w:val="22"/>
          <w:szCs w:val="22"/>
        </w:rPr>
        <w:endnoteRef/>
      </w:r>
      <w:r w:rsidRPr="004065DA">
        <w:rPr>
          <w:rFonts w:ascii="Aptos" w:hAnsi="Aptos"/>
          <w:sz w:val="22"/>
          <w:szCs w:val="22"/>
        </w:rPr>
        <w:t xml:space="preserve"> </w:t>
      </w:r>
      <w:hyperlink r:id="rId1" w:anchor="exceeding" w:history="1">
        <w:r w:rsidR="005243E6" w:rsidRPr="004065DA">
          <w:rPr>
            <w:rStyle w:val="Hyperlink"/>
            <w:rFonts w:ascii="Aptos" w:hAnsi="Aptos"/>
            <w:sz w:val="22"/>
            <w:szCs w:val="22"/>
          </w:rPr>
          <w:t>National Quality Standard | ACECQA</w:t>
        </w:r>
      </w:hyperlink>
    </w:p>
  </w:endnote>
  <w:endnote w:id="3">
    <w:p w14:paraId="159C6373" w14:textId="71A16BC8" w:rsidR="003328ED" w:rsidRPr="004065DA" w:rsidRDefault="003328ED" w:rsidP="00C34E80">
      <w:pPr>
        <w:pStyle w:val="ListParagraph"/>
        <w:spacing w:after="0" w:line="240" w:lineRule="auto"/>
        <w:ind w:left="0"/>
        <w:rPr>
          <w:rFonts w:ascii="Aptos" w:hAnsi="Aptos"/>
          <w:szCs w:val="22"/>
        </w:rPr>
      </w:pPr>
      <w:r w:rsidRPr="004065DA">
        <w:rPr>
          <w:rStyle w:val="EndnoteReference"/>
          <w:rFonts w:ascii="Aptos" w:hAnsi="Aptos"/>
          <w:szCs w:val="22"/>
        </w:rPr>
        <w:endnoteRef/>
      </w:r>
      <w:r w:rsidRPr="004065DA">
        <w:rPr>
          <w:rFonts w:ascii="Aptos" w:hAnsi="Aptos"/>
          <w:szCs w:val="22"/>
        </w:rPr>
        <w:t xml:space="preserve"> </w:t>
      </w:r>
      <w:r w:rsidR="002061EC" w:rsidRPr="004065DA">
        <w:rPr>
          <w:rFonts w:ascii="Aptos" w:hAnsi="Aptos"/>
          <w:szCs w:val="22"/>
        </w:rPr>
        <w:t>Educators’ Guide to the Early Years Learning Framework p</w:t>
      </w:r>
      <w:r w:rsidR="00C34E80" w:rsidRPr="004065DA">
        <w:rPr>
          <w:rFonts w:ascii="Aptos" w:hAnsi="Aptos"/>
          <w:szCs w:val="22"/>
        </w:rPr>
        <w:t>.</w:t>
      </w:r>
      <w:r w:rsidR="002061EC" w:rsidRPr="004065DA">
        <w:rPr>
          <w:rFonts w:ascii="Aptos" w:hAnsi="Aptos"/>
          <w:szCs w:val="22"/>
        </w:rPr>
        <w:t>23</w:t>
      </w:r>
    </w:p>
  </w:endnote>
  <w:endnote w:id="4">
    <w:p w14:paraId="10476AAB" w14:textId="648526C6" w:rsidR="00C34E80" w:rsidRPr="004065DA" w:rsidRDefault="00C34E80" w:rsidP="00257905">
      <w:pPr>
        <w:spacing w:after="0" w:line="240" w:lineRule="auto"/>
        <w:rPr>
          <w:rFonts w:ascii="Aptos" w:hAnsi="Aptos"/>
          <w:szCs w:val="22"/>
        </w:rPr>
      </w:pPr>
      <w:r w:rsidRPr="004065DA">
        <w:rPr>
          <w:rStyle w:val="EndnoteReference"/>
          <w:rFonts w:ascii="Aptos" w:hAnsi="Aptos"/>
          <w:szCs w:val="22"/>
        </w:rPr>
        <w:endnoteRef/>
      </w:r>
      <w:r w:rsidRPr="004065DA">
        <w:rPr>
          <w:rFonts w:ascii="Aptos" w:hAnsi="Aptos"/>
          <w:szCs w:val="22"/>
        </w:rPr>
        <w:t xml:space="preserve"> Victorian Early Years Learning and Development Framework 2016</w:t>
      </w:r>
    </w:p>
  </w:endnote>
  <w:endnote w:id="5">
    <w:p w14:paraId="02102996" w14:textId="45A75D4E" w:rsidR="00257905" w:rsidRPr="004065DA" w:rsidRDefault="00257905">
      <w:pPr>
        <w:pStyle w:val="EndnoteText"/>
        <w:rPr>
          <w:rFonts w:ascii="Aptos" w:hAnsi="Aptos"/>
          <w:sz w:val="22"/>
          <w:szCs w:val="22"/>
        </w:rPr>
      </w:pPr>
      <w:r w:rsidRPr="004065DA">
        <w:rPr>
          <w:rStyle w:val="EndnoteReference"/>
          <w:rFonts w:ascii="Aptos" w:hAnsi="Aptos"/>
          <w:sz w:val="22"/>
          <w:szCs w:val="22"/>
        </w:rPr>
        <w:endnoteRef/>
      </w:r>
      <w:r w:rsidRPr="004065DA">
        <w:rPr>
          <w:rFonts w:ascii="Aptos" w:hAnsi="Aptos"/>
          <w:sz w:val="22"/>
          <w:szCs w:val="22"/>
        </w:rPr>
        <w:t xml:space="preserve"> </w:t>
      </w:r>
      <w:hyperlink r:id="rId2" w:anchor="exceeding" w:history="1">
        <w:r w:rsidRPr="004065DA">
          <w:rPr>
            <w:rStyle w:val="Hyperlink"/>
            <w:rFonts w:ascii="Aptos" w:hAnsi="Aptos"/>
            <w:sz w:val="22"/>
            <w:szCs w:val="22"/>
          </w:rPr>
          <w:t>National Quality Standard | ACECQA</w:t>
        </w:r>
      </w:hyperlink>
    </w:p>
  </w:endnote>
  <w:endnote w:id="6">
    <w:p w14:paraId="789C3F37" w14:textId="5D744CCF" w:rsidR="00A500F5" w:rsidRPr="004065DA" w:rsidRDefault="00A500F5">
      <w:pPr>
        <w:pStyle w:val="EndnoteText"/>
        <w:rPr>
          <w:rFonts w:ascii="Aptos" w:hAnsi="Aptos"/>
          <w:sz w:val="22"/>
          <w:szCs w:val="22"/>
        </w:rPr>
      </w:pPr>
      <w:r w:rsidRPr="004065DA">
        <w:rPr>
          <w:rStyle w:val="EndnoteReference"/>
          <w:rFonts w:ascii="Aptos" w:hAnsi="Aptos"/>
          <w:sz w:val="22"/>
          <w:szCs w:val="22"/>
        </w:rPr>
        <w:endnoteRef/>
      </w:r>
      <w:r w:rsidRPr="004065DA">
        <w:rPr>
          <w:rFonts w:ascii="Aptos" w:hAnsi="Aptos"/>
          <w:sz w:val="22"/>
          <w:szCs w:val="22"/>
        </w:rPr>
        <w:t xml:space="preserve"> </w:t>
      </w:r>
      <w:hyperlink r:id="rId3" w:anchor="exceeding" w:history="1">
        <w:r w:rsidRPr="004065DA">
          <w:rPr>
            <w:rStyle w:val="Hyperlink"/>
            <w:rFonts w:ascii="Aptos" w:hAnsi="Aptos"/>
            <w:sz w:val="22"/>
            <w:szCs w:val="22"/>
          </w:rPr>
          <w:t>National Quality Standard | ACECQA</w:t>
        </w:r>
      </w:hyperlink>
    </w:p>
  </w:endnote>
  <w:endnote w:id="7">
    <w:p w14:paraId="439C59BC" w14:textId="49B538FB" w:rsidR="00E9122D" w:rsidRPr="004065DA" w:rsidRDefault="00E9122D">
      <w:pPr>
        <w:pStyle w:val="EndnoteText"/>
        <w:rPr>
          <w:rFonts w:ascii="Aptos" w:hAnsi="Aptos"/>
          <w:sz w:val="22"/>
          <w:szCs w:val="22"/>
        </w:rPr>
      </w:pPr>
      <w:r w:rsidRPr="004065DA">
        <w:rPr>
          <w:rStyle w:val="EndnoteReference"/>
          <w:rFonts w:ascii="Aptos" w:hAnsi="Aptos"/>
          <w:sz w:val="22"/>
          <w:szCs w:val="22"/>
        </w:rPr>
        <w:endnoteRef/>
      </w:r>
      <w:r w:rsidRPr="004065DA">
        <w:rPr>
          <w:rFonts w:ascii="Aptos" w:hAnsi="Aptos"/>
          <w:sz w:val="22"/>
          <w:szCs w:val="22"/>
        </w:rPr>
        <w:t xml:space="preserve"> Victorian Early Years Learning and Development Framework 2016</w:t>
      </w:r>
    </w:p>
  </w:endnote>
  <w:endnote w:id="8">
    <w:p w14:paraId="2C8D5539" w14:textId="6BBA0428" w:rsidR="001A3558" w:rsidRPr="004065DA" w:rsidRDefault="001A3558">
      <w:pPr>
        <w:pStyle w:val="EndnoteText"/>
        <w:rPr>
          <w:rFonts w:ascii="Aptos" w:hAnsi="Aptos"/>
          <w:sz w:val="22"/>
          <w:szCs w:val="22"/>
        </w:rPr>
      </w:pPr>
      <w:r w:rsidRPr="004065DA">
        <w:rPr>
          <w:rStyle w:val="EndnoteReference"/>
          <w:rFonts w:ascii="Aptos" w:hAnsi="Aptos"/>
          <w:sz w:val="22"/>
          <w:szCs w:val="22"/>
        </w:rPr>
        <w:endnoteRef/>
      </w:r>
      <w:r w:rsidRPr="004065DA">
        <w:rPr>
          <w:rFonts w:ascii="Aptos" w:hAnsi="Aptos"/>
          <w:sz w:val="22"/>
          <w:szCs w:val="22"/>
        </w:rPr>
        <w:t xml:space="preserve"> NQF snapshot Q3, 2023 </w:t>
      </w:r>
      <w:hyperlink r:id="rId4" w:history="1">
        <w:r w:rsidRPr="004065DA">
          <w:rPr>
            <w:rStyle w:val="Hyperlink"/>
            <w:rFonts w:ascii="Aptos" w:hAnsi="Aptos"/>
            <w:sz w:val="22"/>
            <w:szCs w:val="22"/>
          </w:rPr>
          <w:t>https://www.acecqa.gov.au/sites/default/files/2023-11/NQF%20Snapshot%20Q3%202023_0.pdf</w:t>
        </w:r>
      </w:hyperlink>
      <w:r w:rsidRPr="004065DA">
        <w:rPr>
          <w:rFonts w:ascii="Aptos" w:hAnsi="Aptos"/>
          <w:sz w:val="22"/>
          <w:szCs w:val="22"/>
        </w:rPr>
        <w:t>.</w:t>
      </w:r>
    </w:p>
  </w:endnote>
  <w:endnote w:id="9">
    <w:p w14:paraId="5FD6816C" w14:textId="4C6B924B" w:rsidR="00772C3A" w:rsidRPr="004065DA" w:rsidRDefault="00772C3A">
      <w:pPr>
        <w:pStyle w:val="EndnoteText"/>
        <w:rPr>
          <w:rFonts w:ascii="Aptos" w:hAnsi="Aptos"/>
          <w:sz w:val="22"/>
          <w:szCs w:val="22"/>
        </w:rPr>
      </w:pPr>
      <w:r w:rsidRPr="004065DA">
        <w:rPr>
          <w:rStyle w:val="EndnoteReference"/>
          <w:rFonts w:ascii="Aptos" w:hAnsi="Aptos"/>
          <w:sz w:val="22"/>
          <w:szCs w:val="22"/>
        </w:rPr>
        <w:endnoteRef/>
      </w:r>
      <w:r w:rsidRPr="004065DA">
        <w:rPr>
          <w:rFonts w:ascii="Aptos" w:hAnsi="Aptos"/>
          <w:sz w:val="22"/>
          <w:szCs w:val="22"/>
        </w:rPr>
        <w:t xml:space="preserve"> </w:t>
      </w:r>
      <w:hyperlink r:id="rId5" w:anchor="exceeding" w:history="1">
        <w:r w:rsidRPr="004065DA">
          <w:rPr>
            <w:rStyle w:val="Hyperlink"/>
            <w:rFonts w:ascii="Aptos" w:hAnsi="Aptos"/>
            <w:sz w:val="22"/>
            <w:szCs w:val="22"/>
          </w:rPr>
          <w:t>National Quality Standard | ACECQA</w:t>
        </w:r>
      </w:hyperlink>
      <w:r w:rsidRPr="004065DA">
        <w:rPr>
          <w:rFonts w:ascii="Aptos" w:hAnsi="Aptos" w:cs="Open Sans"/>
          <w:sz w:val="22"/>
          <w:szCs w:val="22"/>
          <w:shd w:val="clear" w:color="auto" w:fill="FFFFFF"/>
        </w:rPr>
        <w:t> </w:t>
      </w:r>
    </w:p>
  </w:endnote>
  <w:endnote w:id="10">
    <w:p w14:paraId="164BCEB7" w14:textId="77F61625" w:rsidR="00BF361D" w:rsidRPr="004065DA" w:rsidRDefault="00BF361D">
      <w:pPr>
        <w:pStyle w:val="EndnoteText"/>
        <w:rPr>
          <w:rFonts w:ascii="Aptos" w:hAnsi="Aptos"/>
          <w:sz w:val="22"/>
          <w:szCs w:val="22"/>
        </w:rPr>
      </w:pPr>
      <w:r w:rsidRPr="004065DA">
        <w:rPr>
          <w:rStyle w:val="EndnoteReference"/>
          <w:rFonts w:ascii="Aptos" w:hAnsi="Aptos"/>
          <w:sz w:val="22"/>
          <w:szCs w:val="22"/>
        </w:rPr>
        <w:endnoteRef/>
      </w:r>
      <w:r w:rsidRPr="004065DA">
        <w:rPr>
          <w:rFonts w:ascii="Aptos" w:hAnsi="Aptos"/>
          <w:sz w:val="22"/>
          <w:szCs w:val="22"/>
        </w:rPr>
        <w:t xml:space="preserve"> </w:t>
      </w:r>
      <w:r w:rsidR="00CC2AFA" w:rsidRPr="004065DA">
        <w:rPr>
          <w:rFonts w:ascii="Aptos" w:hAnsi="Aptos"/>
          <w:sz w:val="22"/>
          <w:szCs w:val="22"/>
        </w:rPr>
        <w:t xml:space="preserve">Review of the Inclusion Support Program, Australian Government Department of Education- Deloitte Access Economics September 2023. </w:t>
      </w:r>
      <w:hyperlink r:id="rId6" w:history="1">
        <w:r w:rsidR="00CC2AFA" w:rsidRPr="004065DA">
          <w:rPr>
            <w:rStyle w:val="Hyperlink"/>
            <w:rFonts w:ascii="Aptos" w:hAnsi="Aptos"/>
            <w:sz w:val="22"/>
            <w:szCs w:val="22"/>
          </w:rPr>
          <w:t>https://www.education.gov.au/download/17404/review-inclusion-support-program-final-report/35230/document/pdf</w:t>
        </w:r>
      </w:hyperlink>
      <w:r w:rsidR="00CC2AFA" w:rsidRPr="004065DA">
        <w:rPr>
          <w:rFonts w:ascii="Aptos" w:hAnsi="Aptos"/>
          <w:sz w:val="22"/>
          <w:szCs w:val="22"/>
        </w:rPr>
        <w:t xml:space="preserve"> </w:t>
      </w:r>
    </w:p>
  </w:endnote>
  <w:endnote w:id="11">
    <w:p w14:paraId="7452F1DC" w14:textId="79359EB0" w:rsidR="00FA61A9" w:rsidRDefault="00FA61A9">
      <w:pPr>
        <w:pStyle w:val="EndnoteText"/>
      </w:pPr>
      <w:r w:rsidRPr="004065DA">
        <w:rPr>
          <w:rStyle w:val="EndnoteReference"/>
          <w:rFonts w:ascii="Aptos" w:hAnsi="Aptos"/>
          <w:sz w:val="22"/>
          <w:szCs w:val="22"/>
        </w:rPr>
        <w:endnoteRef/>
      </w:r>
      <w:r w:rsidRPr="004065DA">
        <w:rPr>
          <w:rFonts w:ascii="Aptos" w:hAnsi="Aptos"/>
          <w:sz w:val="22"/>
          <w:szCs w:val="22"/>
        </w:rPr>
        <w:t xml:space="preserve"> </w:t>
      </w:r>
      <w:r w:rsidR="004816CD" w:rsidRPr="004065DA">
        <w:rPr>
          <w:rFonts w:ascii="Aptos" w:hAnsi="Aptos"/>
          <w:sz w:val="22"/>
          <w:szCs w:val="22"/>
        </w:rPr>
        <w:t xml:space="preserve">Review of the Inclusion Support Program, Australian Government Department of Education- Deloitte Access Economics September 2023. </w:t>
      </w:r>
      <w:hyperlink r:id="rId7" w:history="1">
        <w:r w:rsidR="004816CD" w:rsidRPr="004065DA">
          <w:rPr>
            <w:rStyle w:val="Hyperlink"/>
            <w:rFonts w:ascii="Aptos" w:hAnsi="Aptos"/>
            <w:sz w:val="22"/>
            <w:szCs w:val="22"/>
          </w:rPr>
          <w:t>https://www.education.gov.au/download/17404/review-inclusion-support-program-final-report/35230/document/pdf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ller">
    <w:altName w:val="Trebuchet MS"/>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1CC9" w14:textId="77777777" w:rsidR="00A23B2A" w:rsidRDefault="00A23B2A" w:rsidP="00E4308C">
      <w:r>
        <w:separator/>
      </w:r>
    </w:p>
  </w:footnote>
  <w:footnote w:type="continuationSeparator" w:id="0">
    <w:p w14:paraId="4A907825" w14:textId="77777777" w:rsidR="00A23B2A" w:rsidRDefault="00A23B2A" w:rsidP="00E43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C2E4" w14:textId="77777777" w:rsidR="008C68E3" w:rsidRPr="008C68E3" w:rsidRDefault="00BC4707" w:rsidP="00F30835">
    <w:pPr>
      <w:pStyle w:val="Header"/>
      <w:jc w:val="right"/>
      <w:rPr>
        <w:color w:val="BFBFBF" w:themeColor="background1" w:themeShade="BF"/>
        <w:lang w:val="fr-FR"/>
      </w:rPr>
    </w:pPr>
    <w:r w:rsidRPr="008C68E3">
      <w:rPr>
        <w:noProof/>
        <w:color w:val="BFBFBF" w:themeColor="background1" w:themeShade="BF"/>
        <w:lang w:eastAsia="en-AU"/>
      </w:rPr>
      <w:drawing>
        <wp:anchor distT="0" distB="0" distL="114300" distR="114300" simplePos="0" relativeHeight="251658240" behindDoc="1" locked="0" layoutInCell="1" allowOverlap="1" wp14:anchorId="103A22CC" wp14:editId="21559F70">
          <wp:simplePos x="0" y="0"/>
          <wp:positionH relativeFrom="page">
            <wp:align>center</wp:align>
          </wp:positionH>
          <wp:positionV relativeFrom="page">
            <wp:align>center</wp:align>
          </wp:positionV>
          <wp:extent cx="7540953" cy="10666800"/>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805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24EA"/>
    <w:multiLevelType w:val="multilevel"/>
    <w:tmpl w:val="AE14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B7077"/>
    <w:multiLevelType w:val="multilevel"/>
    <w:tmpl w:val="45A64B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Calibri"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B731A"/>
    <w:multiLevelType w:val="hybridMultilevel"/>
    <w:tmpl w:val="13E6D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85FA8"/>
    <w:multiLevelType w:val="hybridMultilevel"/>
    <w:tmpl w:val="E4B6AD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ABA3B03"/>
    <w:multiLevelType w:val="hybridMultilevel"/>
    <w:tmpl w:val="D0EA1E78"/>
    <w:lvl w:ilvl="0" w:tplc="94F87562">
      <w:start w:val="1"/>
      <w:numFmt w:val="decimal"/>
      <w:lvlText w:val="%1."/>
      <w:lvlJc w:val="left"/>
      <w:pPr>
        <w:ind w:left="720" w:hanging="360"/>
      </w:pPr>
      <w:rPr>
        <w:rFonts w:hint="default"/>
        <w:b w:val="0"/>
        <w:color w:val="2E374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8A6E69"/>
    <w:multiLevelType w:val="hybridMultilevel"/>
    <w:tmpl w:val="FCA4E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A97FC7"/>
    <w:multiLevelType w:val="hybridMultilevel"/>
    <w:tmpl w:val="9796F88C"/>
    <w:lvl w:ilvl="0" w:tplc="3C1A41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BF60FD"/>
    <w:multiLevelType w:val="hybridMultilevel"/>
    <w:tmpl w:val="3C968F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2243D6B"/>
    <w:multiLevelType w:val="hybridMultilevel"/>
    <w:tmpl w:val="725463F2"/>
    <w:lvl w:ilvl="0" w:tplc="97D8D092">
      <w:start w:val="1"/>
      <w:numFmt w:val="upperRoman"/>
      <w:lvlText w:val="%1."/>
      <w:lvlJc w:val="righ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9D2CDA"/>
    <w:multiLevelType w:val="hybridMultilevel"/>
    <w:tmpl w:val="A246F8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3C2558"/>
    <w:multiLevelType w:val="hybridMultilevel"/>
    <w:tmpl w:val="A8068CC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3862062"/>
    <w:multiLevelType w:val="hybridMultilevel"/>
    <w:tmpl w:val="20EA2A2C"/>
    <w:lvl w:ilvl="0" w:tplc="3C1A41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8113466">
    <w:abstractNumId w:val="1"/>
  </w:num>
  <w:num w:numId="2" w16cid:durableId="346907198">
    <w:abstractNumId w:val="0"/>
  </w:num>
  <w:num w:numId="3" w16cid:durableId="1112675490">
    <w:abstractNumId w:val="2"/>
  </w:num>
  <w:num w:numId="4" w16cid:durableId="1478495346">
    <w:abstractNumId w:val="3"/>
  </w:num>
  <w:num w:numId="5" w16cid:durableId="1586692553">
    <w:abstractNumId w:val="5"/>
  </w:num>
  <w:num w:numId="6" w16cid:durableId="1144272524">
    <w:abstractNumId w:val="7"/>
  </w:num>
  <w:num w:numId="7" w16cid:durableId="1642151468">
    <w:abstractNumId w:val="8"/>
  </w:num>
  <w:num w:numId="8" w16cid:durableId="1159881489">
    <w:abstractNumId w:val="4"/>
  </w:num>
  <w:num w:numId="9" w16cid:durableId="233398471">
    <w:abstractNumId w:val="11"/>
  </w:num>
  <w:num w:numId="10" w16cid:durableId="499010294">
    <w:abstractNumId w:val="10"/>
  </w:num>
  <w:num w:numId="11" w16cid:durableId="871842308">
    <w:abstractNumId w:val="6"/>
  </w:num>
  <w:num w:numId="12" w16cid:durableId="25863673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C6"/>
    <w:rsid w:val="000018D6"/>
    <w:rsid w:val="000022B9"/>
    <w:rsid w:val="00007522"/>
    <w:rsid w:val="00010974"/>
    <w:rsid w:val="00037CC6"/>
    <w:rsid w:val="000461EE"/>
    <w:rsid w:val="00047152"/>
    <w:rsid w:val="00051872"/>
    <w:rsid w:val="000574B2"/>
    <w:rsid w:val="00062675"/>
    <w:rsid w:val="00071022"/>
    <w:rsid w:val="0009311F"/>
    <w:rsid w:val="000971DA"/>
    <w:rsid w:val="000A64BC"/>
    <w:rsid w:val="000A7FB3"/>
    <w:rsid w:val="000B0458"/>
    <w:rsid w:val="000D0CAB"/>
    <w:rsid w:val="000D3E1A"/>
    <w:rsid w:val="000E00E5"/>
    <w:rsid w:val="000E0FCB"/>
    <w:rsid w:val="000F071D"/>
    <w:rsid w:val="000F33B3"/>
    <w:rsid w:val="000F52C5"/>
    <w:rsid w:val="000F5853"/>
    <w:rsid w:val="001061E1"/>
    <w:rsid w:val="00107551"/>
    <w:rsid w:val="00113579"/>
    <w:rsid w:val="00127A09"/>
    <w:rsid w:val="0013523C"/>
    <w:rsid w:val="001413C8"/>
    <w:rsid w:val="00142D92"/>
    <w:rsid w:val="00142F18"/>
    <w:rsid w:val="001548FB"/>
    <w:rsid w:val="00162469"/>
    <w:rsid w:val="00180931"/>
    <w:rsid w:val="001832C9"/>
    <w:rsid w:val="001903FA"/>
    <w:rsid w:val="001A2105"/>
    <w:rsid w:val="001A3558"/>
    <w:rsid w:val="001A3C4E"/>
    <w:rsid w:val="001A5485"/>
    <w:rsid w:val="001A5688"/>
    <w:rsid w:val="001A6CCB"/>
    <w:rsid w:val="001C170E"/>
    <w:rsid w:val="001C635E"/>
    <w:rsid w:val="001D7609"/>
    <w:rsid w:val="001E3A6C"/>
    <w:rsid w:val="001E4E61"/>
    <w:rsid w:val="001F6A73"/>
    <w:rsid w:val="001F7325"/>
    <w:rsid w:val="00201201"/>
    <w:rsid w:val="00202363"/>
    <w:rsid w:val="002061EC"/>
    <w:rsid w:val="00220AEA"/>
    <w:rsid w:val="00223B3D"/>
    <w:rsid w:val="00231257"/>
    <w:rsid w:val="00241790"/>
    <w:rsid w:val="002516E5"/>
    <w:rsid w:val="00257905"/>
    <w:rsid w:val="00260613"/>
    <w:rsid w:val="00264D69"/>
    <w:rsid w:val="0027025C"/>
    <w:rsid w:val="002734E6"/>
    <w:rsid w:val="00274772"/>
    <w:rsid w:val="002747E5"/>
    <w:rsid w:val="0027490A"/>
    <w:rsid w:val="00280001"/>
    <w:rsid w:val="00280741"/>
    <w:rsid w:val="00287432"/>
    <w:rsid w:val="00290036"/>
    <w:rsid w:val="00293C57"/>
    <w:rsid w:val="002A34FF"/>
    <w:rsid w:val="002A7A26"/>
    <w:rsid w:val="002C2F7D"/>
    <w:rsid w:val="002C4868"/>
    <w:rsid w:val="002C6EF0"/>
    <w:rsid w:val="002D16C4"/>
    <w:rsid w:val="002D239C"/>
    <w:rsid w:val="002E1A7A"/>
    <w:rsid w:val="002E7037"/>
    <w:rsid w:val="002E713B"/>
    <w:rsid w:val="002E75AA"/>
    <w:rsid w:val="00300F26"/>
    <w:rsid w:val="00305803"/>
    <w:rsid w:val="0030674B"/>
    <w:rsid w:val="00306F23"/>
    <w:rsid w:val="00307C3B"/>
    <w:rsid w:val="00310CDD"/>
    <w:rsid w:val="003130DC"/>
    <w:rsid w:val="00315906"/>
    <w:rsid w:val="00320853"/>
    <w:rsid w:val="003328ED"/>
    <w:rsid w:val="003335EC"/>
    <w:rsid w:val="00335077"/>
    <w:rsid w:val="003538B2"/>
    <w:rsid w:val="00362149"/>
    <w:rsid w:val="00366A08"/>
    <w:rsid w:val="003712D4"/>
    <w:rsid w:val="00371C90"/>
    <w:rsid w:val="003728DF"/>
    <w:rsid w:val="00373659"/>
    <w:rsid w:val="003811E1"/>
    <w:rsid w:val="00394576"/>
    <w:rsid w:val="00396548"/>
    <w:rsid w:val="003A0C11"/>
    <w:rsid w:val="003A7527"/>
    <w:rsid w:val="003B0AAE"/>
    <w:rsid w:val="003B66DA"/>
    <w:rsid w:val="003C3DA9"/>
    <w:rsid w:val="003C5B85"/>
    <w:rsid w:val="003D51E0"/>
    <w:rsid w:val="003D5F0A"/>
    <w:rsid w:val="003D7D89"/>
    <w:rsid w:val="003E37E8"/>
    <w:rsid w:val="003E404C"/>
    <w:rsid w:val="004041A3"/>
    <w:rsid w:val="004065DA"/>
    <w:rsid w:val="00447C71"/>
    <w:rsid w:val="00454BBE"/>
    <w:rsid w:val="00454BD6"/>
    <w:rsid w:val="00475DBF"/>
    <w:rsid w:val="004816CD"/>
    <w:rsid w:val="0048314A"/>
    <w:rsid w:val="00485BB5"/>
    <w:rsid w:val="00487BDD"/>
    <w:rsid w:val="00491E21"/>
    <w:rsid w:val="00492962"/>
    <w:rsid w:val="004A07D7"/>
    <w:rsid w:val="004B2B07"/>
    <w:rsid w:val="004D3B3C"/>
    <w:rsid w:val="004D62C6"/>
    <w:rsid w:val="004D6445"/>
    <w:rsid w:val="004E5342"/>
    <w:rsid w:val="004E5368"/>
    <w:rsid w:val="004F14A1"/>
    <w:rsid w:val="004F543D"/>
    <w:rsid w:val="004F696D"/>
    <w:rsid w:val="004F7696"/>
    <w:rsid w:val="004F7D1F"/>
    <w:rsid w:val="00504C48"/>
    <w:rsid w:val="005071C7"/>
    <w:rsid w:val="00523C1C"/>
    <w:rsid w:val="005243E6"/>
    <w:rsid w:val="00524463"/>
    <w:rsid w:val="00530240"/>
    <w:rsid w:val="0054121A"/>
    <w:rsid w:val="0054348A"/>
    <w:rsid w:val="00546852"/>
    <w:rsid w:val="005547FC"/>
    <w:rsid w:val="00564E4E"/>
    <w:rsid w:val="00570D99"/>
    <w:rsid w:val="00573B0A"/>
    <w:rsid w:val="005813DE"/>
    <w:rsid w:val="005901D7"/>
    <w:rsid w:val="005A2B43"/>
    <w:rsid w:val="005B246E"/>
    <w:rsid w:val="005B2F98"/>
    <w:rsid w:val="005C306B"/>
    <w:rsid w:val="005D02BB"/>
    <w:rsid w:val="005D1996"/>
    <w:rsid w:val="005D5084"/>
    <w:rsid w:val="005D5D7A"/>
    <w:rsid w:val="005E09A5"/>
    <w:rsid w:val="005E0F85"/>
    <w:rsid w:val="005E42E9"/>
    <w:rsid w:val="005E4D33"/>
    <w:rsid w:val="005F1955"/>
    <w:rsid w:val="005F64A7"/>
    <w:rsid w:val="00604314"/>
    <w:rsid w:val="0060489D"/>
    <w:rsid w:val="00605301"/>
    <w:rsid w:val="00606730"/>
    <w:rsid w:val="0061207D"/>
    <w:rsid w:val="0061247D"/>
    <w:rsid w:val="00617700"/>
    <w:rsid w:val="00622A1D"/>
    <w:rsid w:val="006241EE"/>
    <w:rsid w:val="0062626A"/>
    <w:rsid w:val="00636E0A"/>
    <w:rsid w:val="00641474"/>
    <w:rsid w:val="00655A5B"/>
    <w:rsid w:val="00655ED3"/>
    <w:rsid w:val="00661846"/>
    <w:rsid w:val="00673A58"/>
    <w:rsid w:val="00676D41"/>
    <w:rsid w:val="00677391"/>
    <w:rsid w:val="0068639A"/>
    <w:rsid w:val="00692229"/>
    <w:rsid w:val="006975AF"/>
    <w:rsid w:val="006A4F59"/>
    <w:rsid w:val="006A500C"/>
    <w:rsid w:val="006B570A"/>
    <w:rsid w:val="006B75FD"/>
    <w:rsid w:val="006C19FD"/>
    <w:rsid w:val="006C7F79"/>
    <w:rsid w:val="006D182F"/>
    <w:rsid w:val="006D5E0C"/>
    <w:rsid w:val="006E1305"/>
    <w:rsid w:val="006E3064"/>
    <w:rsid w:val="006F0EA6"/>
    <w:rsid w:val="006F4B1E"/>
    <w:rsid w:val="006F644C"/>
    <w:rsid w:val="006F6E72"/>
    <w:rsid w:val="0070233C"/>
    <w:rsid w:val="00707DFE"/>
    <w:rsid w:val="00711151"/>
    <w:rsid w:val="007129AF"/>
    <w:rsid w:val="00716EE5"/>
    <w:rsid w:val="0071759F"/>
    <w:rsid w:val="00723C80"/>
    <w:rsid w:val="0074007D"/>
    <w:rsid w:val="00741EA9"/>
    <w:rsid w:val="0074382F"/>
    <w:rsid w:val="00746E36"/>
    <w:rsid w:val="00761053"/>
    <w:rsid w:val="00762F56"/>
    <w:rsid w:val="00767878"/>
    <w:rsid w:val="00772C3A"/>
    <w:rsid w:val="0078753C"/>
    <w:rsid w:val="007878EE"/>
    <w:rsid w:val="007936BD"/>
    <w:rsid w:val="007A112E"/>
    <w:rsid w:val="007A2605"/>
    <w:rsid w:val="007A5649"/>
    <w:rsid w:val="007A6397"/>
    <w:rsid w:val="007C75C3"/>
    <w:rsid w:val="007C7893"/>
    <w:rsid w:val="007D245A"/>
    <w:rsid w:val="007D3E28"/>
    <w:rsid w:val="007D53FF"/>
    <w:rsid w:val="007E2743"/>
    <w:rsid w:val="007E67BB"/>
    <w:rsid w:val="007E733A"/>
    <w:rsid w:val="007F08A2"/>
    <w:rsid w:val="007F700B"/>
    <w:rsid w:val="007F7227"/>
    <w:rsid w:val="00801A59"/>
    <w:rsid w:val="00801C42"/>
    <w:rsid w:val="00802280"/>
    <w:rsid w:val="0080260B"/>
    <w:rsid w:val="008077B4"/>
    <w:rsid w:val="00807CC9"/>
    <w:rsid w:val="00845BFC"/>
    <w:rsid w:val="00851262"/>
    <w:rsid w:val="008553FB"/>
    <w:rsid w:val="00860142"/>
    <w:rsid w:val="008645FC"/>
    <w:rsid w:val="00864B1E"/>
    <w:rsid w:val="00864E46"/>
    <w:rsid w:val="00870E78"/>
    <w:rsid w:val="00871821"/>
    <w:rsid w:val="00872456"/>
    <w:rsid w:val="00881FE4"/>
    <w:rsid w:val="008904DC"/>
    <w:rsid w:val="0089243D"/>
    <w:rsid w:val="00893AF2"/>
    <w:rsid w:val="00893B2E"/>
    <w:rsid w:val="00897A66"/>
    <w:rsid w:val="008A08E9"/>
    <w:rsid w:val="008A6C04"/>
    <w:rsid w:val="008B13B3"/>
    <w:rsid w:val="008C210C"/>
    <w:rsid w:val="008C26AD"/>
    <w:rsid w:val="008C68E3"/>
    <w:rsid w:val="008D4147"/>
    <w:rsid w:val="008D7652"/>
    <w:rsid w:val="008E1D07"/>
    <w:rsid w:val="008E38AD"/>
    <w:rsid w:val="008E3FA3"/>
    <w:rsid w:val="008E6123"/>
    <w:rsid w:val="008F1760"/>
    <w:rsid w:val="008F71BC"/>
    <w:rsid w:val="00905D84"/>
    <w:rsid w:val="009103C3"/>
    <w:rsid w:val="00913757"/>
    <w:rsid w:val="00916576"/>
    <w:rsid w:val="0092034D"/>
    <w:rsid w:val="009219F1"/>
    <w:rsid w:val="0092409D"/>
    <w:rsid w:val="009265B2"/>
    <w:rsid w:val="00935F9B"/>
    <w:rsid w:val="00936232"/>
    <w:rsid w:val="00941CE9"/>
    <w:rsid w:val="009425F5"/>
    <w:rsid w:val="0094316B"/>
    <w:rsid w:val="00947EBE"/>
    <w:rsid w:val="0095270C"/>
    <w:rsid w:val="009545CD"/>
    <w:rsid w:val="00955776"/>
    <w:rsid w:val="00971BB3"/>
    <w:rsid w:val="00974B40"/>
    <w:rsid w:val="009830F1"/>
    <w:rsid w:val="009956FC"/>
    <w:rsid w:val="00997F26"/>
    <w:rsid w:val="009B1158"/>
    <w:rsid w:val="009B3150"/>
    <w:rsid w:val="009B32E2"/>
    <w:rsid w:val="009B584C"/>
    <w:rsid w:val="009C7909"/>
    <w:rsid w:val="009D251A"/>
    <w:rsid w:val="009D6ABD"/>
    <w:rsid w:val="009E26E5"/>
    <w:rsid w:val="009F5BE2"/>
    <w:rsid w:val="009F6AB9"/>
    <w:rsid w:val="00A003A1"/>
    <w:rsid w:val="00A05725"/>
    <w:rsid w:val="00A13AA7"/>
    <w:rsid w:val="00A1419B"/>
    <w:rsid w:val="00A2145E"/>
    <w:rsid w:val="00A23B2A"/>
    <w:rsid w:val="00A24AE9"/>
    <w:rsid w:val="00A30E8D"/>
    <w:rsid w:val="00A45D29"/>
    <w:rsid w:val="00A46E9A"/>
    <w:rsid w:val="00A500F5"/>
    <w:rsid w:val="00A549B8"/>
    <w:rsid w:val="00A56D15"/>
    <w:rsid w:val="00A634D1"/>
    <w:rsid w:val="00A63D4A"/>
    <w:rsid w:val="00A64C08"/>
    <w:rsid w:val="00A64E64"/>
    <w:rsid w:val="00A67EFD"/>
    <w:rsid w:val="00A708B1"/>
    <w:rsid w:val="00A77682"/>
    <w:rsid w:val="00A83E4D"/>
    <w:rsid w:val="00A9374B"/>
    <w:rsid w:val="00A96A00"/>
    <w:rsid w:val="00AA0E6A"/>
    <w:rsid w:val="00AA0EB2"/>
    <w:rsid w:val="00AB3882"/>
    <w:rsid w:val="00AC4D0D"/>
    <w:rsid w:val="00AC72E2"/>
    <w:rsid w:val="00AD5E1A"/>
    <w:rsid w:val="00AD73DA"/>
    <w:rsid w:val="00AE1615"/>
    <w:rsid w:val="00AE32C8"/>
    <w:rsid w:val="00AF3523"/>
    <w:rsid w:val="00AF76A9"/>
    <w:rsid w:val="00B025F1"/>
    <w:rsid w:val="00B05C07"/>
    <w:rsid w:val="00B12399"/>
    <w:rsid w:val="00B24040"/>
    <w:rsid w:val="00B40322"/>
    <w:rsid w:val="00B43281"/>
    <w:rsid w:val="00B46998"/>
    <w:rsid w:val="00B502AE"/>
    <w:rsid w:val="00B611A7"/>
    <w:rsid w:val="00B72555"/>
    <w:rsid w:val="00B777D4"/>
    <w:rsid w:val="00B77B3E"/>
    <w:rsid w:val="00B80395"/>
    <w:rsid w:val="00B805BA"/>
    <w:rsid w:val="00B82235"/>
    <w:rsid w:val="00B85F75"/>
    <w:rsid w:val="00B86A26"/>
    <w:rsid w:val="00B86BE3"/>
    <w:rsid w:val="00B87726"/>
    <w:rsid w:val="00B9036D"/>
    <w:rsid w:val="00B945C4"/>
    <w:rsid w:val="00B94AA3"/>
    <w:rsid w:val="00BA5C06"/>
    <w:rsid w:val="00BA77F1"/>
    <w:rsid w:val="00BB0102"/>
    <w:rsid w:val="00BB1841"/>
    <w:rsid w:val="00BB260F"/>
    <w:rsid w:val="00BB63B0"/>
    <w:rsid w:val="00BC19DE"/>
    <w:rsid w:val="00BC4707"/>
    <w:rsid w:val="00BD140D"/>
    <w:rsid w:val="00BD437E"/>
    <w:rsid w:val="00BD469D"/>
    <w:rsid w:val="00BE4C04"/>
    <w:rsid w:val="00BF2E14"/>
    <w:rsid w:val="00BF361D"/>
    <w:rsid w:val="00BF509E"/>
    <w:rsid w:val="00BF54F4"/>
    <w:rsid w:val="00C12A12"/>
    <w:rsid w:val="00C27C22"/>
    <w:rsid w:val="00C33D39"/>
    <w:rsid w:val="00C34E80"/>
    <w:rsid w:val="00C355D2"/>
    <w:rsid w:val="00C419F4"/>
    <w:rsid w:val="00C50404"/>
    <w:rsid w:val="00C62428"/>
    <w:rsid w:val="00C62B68"/>
    <w:rsid w:val="00C63511"/>
    <w:rsid w:val="00C635CD"/>
    <w:rsid w:val="00C73055"/>
    <w:rsid w:val="00C80F49"/>
    <w:rsid w:val="00C83750"/>
    <w:rsid w:val="00C854CF"/>
    <w:rsid w:val="00C90F3A"/>
    <w:rsid w:val="00C9204D"/>
    <w:rsid w:val="00CA0510"/>
    <w:rsid w:val="00CA1DFC"/>
    <w:rsid w:val="00CB23FD"/>
    <w:rsid w:val="00CC2AFA"/>
    <w:rsid w:val="00CC4FA7"/>
    <w:rsid w:val="00CC6502"/>
    <w:rsid w:val="00CC67BB"/>
    <w:rsid w:val="00CC6C7B"/>
    <w:rsid w:val="00CC724F"/>
    <w:rsid w:val="00CC74D1"/>
    <w:rsid w:val="00CE2778"/>
    <w:rsid w:val="00CF1FA0"/>
    <w:rsid w:val="00CF5046"/>
    <w:rsid w:val="00CF5B97"/>
    <w:rsid w:val="00CF6A1D"/>
    <w:rsid w:val="00CF74E6"/>
    <w:rsid w:val="00CF7564"/>
    <w:rsid w:val="00D06EB8"/>
    <w:rsid w:val="00D07387"/>
    <w:rsid w:val="00D152CC"/>
    <w:rsid w:val="00D21D1B"/>
    <w:rsid w:val="00D23E86"/>
    <w:rsid w:val="00D32658"/>
    <w:rsid w:val="00D3771C"/>
    <w:rsid w:val="00D400D0"/>
    <w:rsid w:val="00D42848"/>
    <w:rsid w:val="00D428F4"/>
    <w:rsid w:val="00D42A22"/>
    <w:rsid w:val="00D5649D"/>
    <w:rsid w:val="00D57FC8"/>
    <w:rsid w:val="00D752EF"/>
    <w:rsid w:val="00D76826"/>
    <w:rsid w:val="00D813C9"/>
    <w:rsid w:val="00D914BE"/>
    <w:rsid w:val="00D93ADF"/>
    <w:rsid w:val="00D942CA"/>
    <w:rsid w:val="00D95BC5"/>
    <w:rsid w:val="00DA0424"/>
    <w:rsid w:val="00DA3639"/>
    <w:rsid w:val="00DA7C88"/>
    <w:rsid w:val="00DC1390"/>
    <w:rsid w:val="00DC4F0D"/>
    <w:rsid w:val="00DC5037"/>
    <w:rsid w:val="00DC7C64"/>
    <w:rsid w:val="00DD0960"/>
    <w:rsid w:val="00DD2BD7"/>
    <w:rsid w:val="00DD5814"/>
    <w:rsid w:val="00DD6F76"/>
    <w:rsid w:val="00DE7BD5"/>
    <w:rsid w:val="00DF1E8F"/>
    <w:rsid w:val="00DF24D7"/>
    <w:rsid w:val="00DF30A3"/>
    <w:rsid w:val="00DF3A4F"/>
    <w:rsid w:val="00DF745B"/>
    <w:rsid w:val="00E03C26"/>
    <w:rsid w:val="00E0621B"/>
    <w:rsid w:val="00E10115"/>
    <w:rsid w:val="00E132D9"/>
    <w:rsid w:val="00E14D87"/>
    <w:rsid w:val="00E20FCE"/>
    <w:rsid w:val="00E234A7"/>
    <w:rsid w:val="00E23C28"/>
    <w:rsid w:val="00E31A87"/>
    <w:rsid w:val="00E31AAE"/>
    <w:rsid w:val="00E36011"/>
    <w:rsid w:val="00E37D0A"/>
    <w:rsid w:val="00E41E41"/>
    <w:rsid w:val="00E4308C"/>
    <w:rsid w:val="00E443FC"/>
    <w:rsid w:val="00E55395"/>
    <w:rsid w:val="00E6043E"/>
    <w:rsid w:val="00E623BA"/>
    <w:rsid w:val="00E71344"/>
    <w:rsid w:val="00E71B9C"/>
    <w:rsid w:val="00E777EE"/>
    <w:rsid w:val="00E83ADF"/>
    <w:rsid w:val="00E85BE8"/>
    <w:rsid w:val="00E9122D"/>
    <w:rsid w:val="00E9385D"/>
    <w:rsid w:val="00EA0993"/>
    <w:rsid w:val="00EA1325"/>
    <w:rsid w:val="00EA1C48"/>
    <w:rsid w:val="00EA3159"/>
    <w:rsid w:val="00EA4D8A"/>
    <w:rsid w:val="00EB33AD"/>
    <w:rsid w:val="00EC16D1"/>
    <w:rsid w:val="00ED039E"/>
    <w:rsid w:val="00ED3035"/>
    <w:rsid w:val="00EF1959"/>
    <w:rsid w:val="00EF6424"/>
    <w:rsid w:val="00F01FAA"/>
    <w:rsid w:val="00F05391"/>
    <w:rsid w:val="00F24A32"/>
    <w:rsid w:val="00F30835"/>
    <w:rsid w:val="00F32D0B"/>
    <w:rsid w:val="00F36C9F"/>
    <w:rsid w:val="00F42CFE"/>
    <w:rsid w:val="00F477BE"/>
    <w:rsid w:val="00F66AB1"/>
    <w:rsid w:val="00F76480"/>
    <w:rsid w:val="00F766A0"/>
    <w:rsid w:val="00F76CCD"/>
    <w:rsid w:val="00F80C71"/>
    <w:rsid w:val="00F84B2E"/>
    <w:rsid w:val="00F970B4"/>
    <w:rsid w:val="00FA1164"/>
    <w:rsid w:val="00FA18E1"/>
    <w:rsid w:val="00FA61A9"/>
    <w:rsid w:val="00FB131D"/>
    <w:rsid w:val="00FB1C4C"/>
    <w:rsid w:val="00FB6D7D"/>
    <w:rsid w:val="00FC4100"/>
    <w:rsid w:val="00FD1963"/>
    <w:rsid w:val="00FD3F32"/>
    <w:rsid w:val="00FF087A"/>
    <w:rsid w:val="00FF749A"/>
    <w:rsid w:val="00FF7FC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4F6C"/>
  <w15:chartTrackingRefBased/>
  <w15:docId w15:val="{2BCE24C8-18B4-45BE-979F-52D62B9C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C6"/>
    <w:pPr>
      <w:spacing w:after="120"/>
    </w:pPr>
    <w:rPr>
      <w:szCs w:val="20"/>
    </w:rPr>
  </w:style>
  <w:style w:type="paragraph" w:styleId="Heading1">
    <w:name w:val="heading 1"/>
    <w:basedOn w:val="Normal"/>
    <w:next w:val="Normal"/>
    <w:link w:val="Heading1Char"/>
    <w:uiPriority w:val="9"/>
    <w:qFormat/>
    <w:rsid w:val="001D7609"/>
    <w:pPr>
      <w:spacing w:after="0" w:line="276" w:lineRule="auto"/>
      <w:jc w:val="center"/>
      <w:outlineLvl w:val="0"/>
    </w:pPr>
    <w:rPr>
      <w:rFonts w:ascii="Calibri" w:hAnsi="Calibri"/>
      <w:b/>
      <w:bCs/>
      <w:color w:val="00205B"/>
      <w:sz w:val="56"/>
      <w:szCs w:val="56"/>
    </w:rPr>
  </w:style>
  <w:style w:type="paragraph" w:styleId="Heading2">
    <w:name w:val="heading 2"/>
    <w:basedOn w:val="Normal"/>
    <w:next w:val="Normal"/>
    <w:link w:val="Heading2Char"/>
    <w:uiPriority w:val="9"/>
    <w:unhideWhenUsed/>
    <w:qFormat/>
    <w:rsid w:val="001D7609"/>
    <w:pPr>
      <w:keepNext/>
      <w:keepLines/>
      <w:spacing w:before="40" w:after="0" w:line="360" w:lineRule="auto"/>
      <w:outlineLvl w:val="1"/>
    </w:pPr>
    <w:rPr>
      <w:rFonts w:ascii="Calibri" w:eastAsiaTheme="majorEastAsia" w:hAnsi="Calibri" w:cstheme="majorBidi"/>
      <w:color w:val="002260"/>
      <w:sz w:val="48"/>
      <w:szCs w:val="48"/>
    </w:rPr>
  </w:style>
  <w:style w:type="paragraph" w:styleId="Heading3">
    <w:name w:val="heading 3"/>
    <w:basedOn w:val="Normal"/>
    <w:next w:val="Normal"/>
    <w:link w:val="Heading3Char"/>
    <w:uiPriority w:val="9"/>
    <w:unhideWhenUsed/>
    <w:qFormat/>
    <w:rsid w:val="00767878"/>
    <w:pPr>
      <w:keepNext/>
      <w:keepLines/>
      <w:spacing w:before="40"/>
      <w:outlineLvl w:val="2"/>
    </w:pPr>
    <w:rPr>
      <w:rFonts w:ascii="Calibri" w:eastAsiaTheme="majorEastAsia" w:hAnsi="Calibri" w:cstheme="majorBidi"/>
      <w:b/>
      <w:bCs/>
      <w:color w:val="00B1BD"/>
      <w:sz w:val="32"/>
      <w:szCs w:val="32"/>
    </w:rPr>
  </w:style>
  <w:style w:type="paragraph" w:styleId="Heading4">
    <w:name w:val="heading 4"/>
    <w:basedOn w:val="Normal"/>
    <w:next w:val="Normal"/>
    <w:link w:val="Heading4Char"/>
    <w:uiPriority w:val="9"/>
    <w:unhideWhenUsed/>
    <w:qFormat/>
    <w:rsid w:val="001D7609"/>
    <w:pPr>
      <w:outlineLvl w:val="3"/>
    </w:pPr>
    <w:rPr>
      <w:rFonts w:ascii="Calibri" w:hAnsi="Calibri"/>
      <w:b/>
      <w:bCs/>
      <w:color w:val="BCB48E"/>
    </w:rPr>
  </w:style>
  <w:style w:type="paragraph" w:styleId="Heading5">
    <w:name w:val="heading 5"/>
    <w:basedOn w:val="Normal"/>
    <w:next w:val="Normal"/>
    <w:link w:val="Heading5Char"/>
    <w:uiPriority w:val="9"/>
    <w:unhideWhenUsed/>
    <w:qFormat/>
    <w:rsid w:val="00E4308C"/>
    <w:pPr>
      <w:keepNext/>
      <w:keepLines/>
      <w:spacing w:before="40" w:after="0" w:line="276" w:lineRule="auto"/>
      <w:outlineLvl w:val="4"/>
    </w:pPr>
    <w:rPr>
      <w:rFonts w:eastAsiaTheme="majorEastAsia" w:cstheme="majorBidi"/>
      <w:i/>
      <w:iCs/>
      <w:color w:val="002260"/>
      <w:szCs w:val="22"/>
    </w:rPr>
  </w:style>
  <w:style w:type="paragraph" w:styleId="Heading6">
    <w:name w:val="heading 6"/>
    <w:basedOn w:val="Heading4"/>
    <w:next w:val="Normal"/>
    <w:link w:val="Heading6Char"/>
    <w:uiPriority w:val="9"/>
    <w:unhideWhenUsed/>
    <w:qFormat/>
    <w:rsid w:val="00E4308C"/>
    <w:pPr>
      <w:outlineLvl w:val="5"/>
    </w:pPr>
    <w:rPr>
      <w:color w:val="0022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07"/>
  </w:style>
  <w:style w:type="paragraph" w:styleId="Footer">
    <w:name w:val="footer"/>
    <w:basedOn w:val="Normal"/>
    <w:link w:val="FooterChar"/>
    <w:uiPriority w:val="99"/>
    <w:unhideWhenUsed/>
    <w:rsid w:val="00BC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07"/>
  </w:style>
  <w:style w:type="character" w:customStyle="1" w:styleId="Heading1Char">
    <w:name w:val="Heading 1 Char"/>
    <w:basedOn w:val="DefaultParagraphFont"/>
    <w:link w:val="Heading1"/>
    <w:uiPriority w:val="9"/>
    <w:rsid w:val="001D7609"/>
    <w:rPr>
      <w:rFonts w:ascii="Calibri" w:hAnsi="Calibri"/>
      <w:b/>
      <w:bCs/>
      <w:color w:val="00205B"/>
      <w:sz w:val="56"/>
      <w:szCs w:val="56"/>
    </w:rPr>
  </w:style>
  <w:style w:type="character" w:customStyle="1" w:styleId="Heading3Char">
    <w:name w:val="Heading 3 Char"/>
    <w:basedOn w:val="DefaultParagraphFont"/>
    <w:link w:val="Heading3"/>
    <w:uiPriority w:val="9"/>
    <w:rsid w:val="00767878"/>
    <w:rPr>
      <w:rFonts w:ascii="Calibri" w:eastAsiaTheme="majorEastAsia" w:hAnsi="Calibri" w:cstheme="majorBidi"/>
      <w:b/>
      <w:bCs/>
      <w:color w:val="00B1BD"/>
      <w:sz w:val="32"/>
      <w:szCs w:val="32"/>
    </w:rPr>
  </w:style>
  <w:style w:type="character" w:customStyle="1" w:styleId="Heading2Char">
    <w:name w:val="Heading 2 Char"/>
    <w:basedOn w:val="DefaultParagraphFont"/>
    <w:link w:val="Heading2"/>
    <w:uiPriority w:val="9"/>
    <w:rsid w:val="001D7609"/>
    <w:rPr>
      <w:rFonts w:ascii="Calibri" w:eastAsiaTheme="majorEastAsia" w:hAnsi="Calibri" w:cstheme="majorBidi"/>
      <w:color w:val="002260"/>
      <w:sz w:val="48"/>
      <w:szCs w:val="48"/>
    </w:rPr>
  </w:style>
  <w:style w:type="character" w:customStyle="1" w:styleId="Heading4Char">
    <w:name w:val="Heading 4 Char"/>
    <w:basedOn w:val="DefaultParagraphFont"/>
    <w:link w:val="Heading4"/>
    <w:uiPriority w:val="9"/>
    <w:rsid w:val="001D7609"/>
    <w:rPr>
      <w:rFonts w:ascii="Calibri" w:hAnsi="Calibri"/>
      <w:b/>
      <w:bCs/>
      <w:color w:val="BCB48E"/>
      <w:szCs w:val="20"/>
    </w:rPr>
  </w:style>
  <w:style w:type="paragraph" w:styleId="ListParagraph">
    <w:name w:val="List Paragraph"/>
    <w:basedOn w:val="Normal"/>
    <w:uiPriority w:val="34"/>
    <w:qFormat/>
    <w:rsid w:val="00E4308C"/>
    <w:pPr>
      <w:ind w:left="720"/>
      <w:contextualSpacing/>
    </w:pPr>
  </w:style>
  <w:style w:type="character" w:customStyle="1" w:styleId="Heading5Char">
    <w:name w:val="Heading 5 Char"/>
    <w:basedOn w:val="DefaultParagraphFont"/>
    <w:link w:val="Heading5"/>
    <w:uiPriority w:val="9"/>
    <w:rsid w:val="00E4308C"/>
    <w:rPr>
      <w:rFonts w:eastAsiaTheme="majorEastAsia" w:cstheme="majorBidi"/>
      <w:i/>
      <w:iCs/>
      <w:color w:val="002260"/>
    </w:rPr>
  </w:style>
  <w:style w:type="character" w:customStyle="1" w:styleId="Heading6Char">
    <w:name w:val="Heading 6 Char"/>
    <w:basedOn w:val="DefaultParagraphFont"/>
    <w:link w:val="Heading6"/>
    <w:uiPriority w:val="9"/>
    <w:rsid w:val="00E4308C"/>
    <w:rPr>
      <w:rFonts w:ascii="Aller" w:hAnsi="Aller"/>
      <w:b/>
      <w:bCs/>
      <w:color w:val="002260"/>
      <w:sz w:val="20"/>
      <w:szCs w:val="20"/>
    </w:rPr>
  </w:style>
  <w:style w:type="character" w:styleId="Hyperlink">
    <w:name w:val="Hyperlink"/>
    <w:basedOn w:val="DefaultParagraphFont"/>
    <w:uiPriority w:val="99"/>
    <w:unhideWhenUsed/>
    <w:rsid w:val="004D62C6"/>
    <w:rPr>
      <w:color w:val="0000FF"/>
      <w:u w:val="single"/>
    </w:rPr>
  </w:style>
  <w:style w:type="paragraph" w:customStyle="1" w:styleId="Default">
    <w:name w:val="Default"/>
    <w:rsid w:val="004D62C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4D62C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767878"/>
    <w:pPr>
      <w:widowControl w:val="0"/>
      <w:autoSpaceDE w:val="0"/>
      <w:autoSpaceDN w:val="0"/>
      <w:spacing w:after="0" w:line="240" w:lineRule="auto"/>
    </w:pPr>
    <w:rPr>
      <w:rFonts w:ascii="Calibri" w:eastAsia="Calibri" w:hAnsi="Calibri" w:cs="Calibri"/>
      <w:sz w:val="20"/>
      <w:lang w:val="en-US" w:eastAsia="en-US" w:bidi="en-US"/>
    </w:rPr>
  </w:style>
  <w:style w:type="character" w:customStyle="1" w:styleId="BodyTextChar">
    <w:name w:val="Body Text Char"/>
    <w:basedOn w:val="DefaultParagraphFont"/>
    <w:link w:val="BodyText"/>
    <w:uiPriority w:val="1"/>
    <w:rsid w:val="00767878"/>
    <w:rPr>
      <w:rFonts w:ascii="Calibri" w:eastAsia="Calibri" w:hAnsi="Calibri" w:cs="Calibri"/>
      <w:sz w:val="20"/>
      <w:szCs w:val="20"/>
      <w:lang w:val="en-US" w:eastAsia="en-US" w:bidi="en-US"/>
    </w:rPr>
  </w:style>
  <w:style w:type="paragraph" w:styleId="BalloonText">
    <w:name w:val="Balloon Text"/>
    <w:basedOn w:val="Normal"/>
    <w:link w:val="BalloonTextChar"/>
    <w:uiPriority w:val="99"/>
    <w:semiHidden/>
    <w:unhideWhenUsed/>
    <w:rsid w:val="00E77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7EE"/>
    <w:rPr>
      <w:rFonts w:ascii="Segoe UI" w:hAnsi="Segoe UI" w:cs="Segoe UI"/>
      <w:sz w:val="18"/>
      <w:szCs w:val="18"/>
    </w:rPr>
  </w:style>
  <w:style w:type="paragraph" w:styleId="Revision">
    <w:name w:val="Revision"/>
    <w:hidden/>
    <w:uiPriority w:val="99"/>
    <w:semiHidden/>
    <w:rsid w:val="00E777EE"/>
    <w:pPr>
      <w:spacing w:after="0" w:line="240" w:lineRule="auto"/>
    </w:pPr>
    <w:rPr>
      <w:szCs w:val="20"/>
    </w:rPr>
  </w:style>
  <w:style w:type="character" w:styleId="CommentReference">
    <w:name w:val="annotation reference"/>
    <w:basedOn w:val="DefaultParagraphFont"/>
    <w:uiPriority w:val="99"/>
    <w:semiHidden/>
    <w:unhideWhenUsed/>
    <w:rsid w:val="00E777EE"/>
    <w:rPr>
      <w:sz w:val="16"/>
      <w:szCs w:val="16"/>
    </w:rPr>
  </w:style>
  <w:style w:type="paragraph" w:styleId="CommentText">
    <w:name w:val="annotation text"/>
    <w:basedOn w:val="Normal"/>
    <w:link w:val="CommentTextChar"/>
    <w:uiPriority w:val="99"/>
    <w:semiHidden/>
    <w:unhideWhenUsed/>
    <w:rsid w:val="00E777EE"/>
    <w:pPr>
      <w:spacing w:line="240" w:lineRule="auto"/>
    </w:pPr>
    <w:rPr>
      <w:sz w:val="20"/>
    </w:rPr>
  </w:style>
  <w:style w:type="character" w:customStyle="1" w:styleId="CommentTextChar">
    <w:name w:val="Comment Text Char"/>
    <w:basedOn w:val="DefaultParagraphFont"/>
    <w:link w:val="CommentText"/>
    <w:uiPriority w:val="99"/>
    <w:semiHidden/>
    <w:rsid w:val="00E777EE"/>
    <w:rPr>
      <w:sz w:val="20"/>
      <w:szCs w:val="20"/>
    </w:rPr>
  </w:style>
  <w:style w:type="paragraph" w:styleId="CommentSubject">
    <w:name w:val="annotation subject"/>
    <w:basedOn w:val="CommentText"/>
    <w:next w:val="CommentText"/>
    <w:link w:val="CommentSubjectChar"/>
    <w:uiPriority w:val="99"/>
    <w:semiHidden/>
    <w:unhideWhenUsed/>
    <w:rsid w:val="00E777EE"/>
    <w:rPr>
      <w:b/>
      <w:bCs/>
    </w:rPr>
  </w:style>
  <w:style w:type="character" w:customStyle="1" w:styleId="CommentSubjectChar">
    <w:name w:val="Comment Subject Char"/>
    <w:basedOn w:val="CommentTextChar"/>
    <w:link w:val="CommentSubject"/>
    <w:uiPriority w:val="99"/>
    <w:semiHidden/>
    <w:rsid w:val="00E777EE"/>
    <w:rPr>
      <w:b/>
      <w:bCs/>
      <w:sz w:val="20"/>
      <w:szCs w:val="20"/>
    </w:rPr>
  </w:style>
  <w:style w:type="paragraph" w:customStyle="1" w:styleId="first">
    <w:name w:val="first"/>
    <w:basedOn w:val="Normal"/>
    <w:rsid w:val="00CF1FA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st">
    <w:name w:val="last"/>
    <w:basedOn w:val="Normal"/>
    <w:rsid w:val="00CF1F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7C7893"/>
    <w:rPr>
      <w:color w:val="954F72" w:themeColor="followedHyperlink"/>
      <w:u w:val="single"/>
    </w:rPr>
  </w:style>
  <w:style w:type="paragraph" w:customStyle="1" w:styleId="Pa5">
    <w:name w:val="Pa5"/>
    <w:basedOn w:val="Normal"/>
    <w:next w:val="Normal"/>
    <w:uiPriority w:val="99"/>
    <w:rsid w:val="00BF54F4"/>
    <w:pPr>
      <w:autoSpaceDE w:val="0"/>
      <w:autoSpaceDN w:val="0"/>
      <w:adjustRightInd w:val="0"/>
      <w:spacing w:after="0" w:line="171" w:lineRule="atLeast"/>
    </w:pPr>
    <w:rPr>
      <w:rFonts w:ascii="Gotham Light" w:eastAsiaTheme="minorHAnsi" w:hAnsi="Gotham Light"/>
      <w:sz w:val="24"/>
      <w:szCs w:val="24"/>
      <w:lang w:eastAsia="en-US"/>
    </w:rPr>
  </w:style>
  <w:style w:type="character" w:customStyle="1" w:styleId="A7">
    <w:name w:val="A7"/>
    <w:uiPriority w:val="99"/>
    <w:rsid w:val="00BF54F4"/>
    <w:rPr>
      <w:rFonts w:cs="Gotham Book"/>
      <w:color w:val="000000"/>
      <w:sz w:val="17"/>
      <w:szCs w:val="17"/>
    </w:rPr>
  </w:style>
  <w:style w:type="character" w:styleId="UnresolvedMention">
    <w:name w:val="Unresolved Mention"/>
    <w:basedOn w:val="DefaultParagraphFont"/>
    <w:uiPriority w:val="99"/>
    <w:semiHidden/>
    <w:unhideWhenUsed/>
    <w:rsid w:val="00B777D4"/>
    <w:rPr>
      <w:color w:val="605E5C"/>
      <w:shd w:val="clear" w:color="auto" w:fill="E1DFDD"/>
    </w:rPr>
  </w:style>
  <w:style w:type="paragraph" w:styleId="FootnoteText">
    <w:name w:val="footnote text"/>
    <w:basedOn w:val="Normal"/>
    <w:link w:val="FootnoteTextChar"/>
    <w:uiPriority w:val="99"/>
    <w:semiHidden/>
    <w:unhideWhenUsed/>
    <w:rsid w:val="001C635E"/>
    <w:pPr>
      <w:spacing w:after="0" w:line="240" w:lineRule="auto"/>
    </w:pPr>
    <w:rPr>
      <w:sz w:val="20"/>
    </w:rPr>
  </w:style>
  <w:style w:type="character" w:customStyle="1" w:styleId="FootnoteTextChar">
    <w:name w:val="Footnote Text Char"/>
    <w:basedOn w:val="DefaultParagraphFont"/>
    <w:link w:val="FootnoteText"/>
    <w:uiPriority w:val="99"/>
    <w:semiHidden/>
    <w:rsid w:val="001C635E"/>
    <w:rPr>
      <w:sz w:val="20"/>
      <w:szCs w:val="20"/>
    </w:rPr>
  </w:style>
  <w:style w:type="character" w:styleId="FootnoteReference">
    <w:name w:val="footnote reference"/>
    <w:basedOn w:val="DefaultParagraphFont"/>
    <w:uiPriority w:val="99"/>
    <w:semiHidden/>
    <w:unhideWhenUsed/>
    <w:rsid w:val="001C635E"/>
    <w:rPr>
      <w:vertAlign w:val="superscript"/>
    </w:rPr>
  </w:style>
  <w:style w:type="paragraph" w:styleId="EndnoteText">
    <w:name w:val="endnote text"/>
    <w:basedOn w:val="Normal"/>
    <w:link w:val="EndnoteTextChar"/>
    <w:uiPriority w:val="99"/>
    <w:semiHidden/>
    <w:unhideWhenUsed/>
    <w:rsid w:val="00AD73DA"/>
    <w:pPr>
      <w:spacing w:after="0" w:line="240" w:lineRule="auto"/>
    </w:pPr>
    <w:rPr>
      <w:sz w:val="20"/>
    </w:rPr>
  </w:style>
  <w:style w:type="character" w:customStyle="1" w:styleId="EndnoteTextChar">
    <w:name w:val="Endnote Text Char"/>
    <w:basedOn w:val="DefaultParagraphFont"/>
    <w:link w:val="EndnoteText"/>
    <w:uiPriority w:val="99"/>
    <w:semiHidden/>
    <w:rsid w:val="00AD73DA"/>
    <w:rPr>
      <w:sz w:val="20"/>
      <w:szCs w:val="20"/>
    </w:rPr>
  </w:style>
  <w:style w:type="character" w:styleId="EndnoteReference">
    <w:name w:val="endnote reference"/>
    <w:basedOn w:val="DefaultParagraphFont"/>
    <w:uiPriority w:val="99"/>
    <w:semiHidden/>
    <w:unhideWhenUsed/>
    <w:rsid w:val="00AD73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052752">
      <w:bodyDiv w:val="1"/>
      <w:marLeft w:val="0"/>
      <w:marRight w:val="0"/>
      <w:marTop w:val="0"/>
      <w:marBottom w:val="0"/>
      <w:divBdr>
        <w:top w:val="none" w:sz="0" w:space="0" w:color="auto"/>
        <w:left w:val="none" w:sz="0" w:space="0" w:color="auto"/>
        <w:bottom w:val="none" w:sz="0" w:space="0" w:color="auto"/>
        <w:right w:val="none" w:sz="0" w:space="0" w:color="auto"/>
      </w:divBdr>
    </w:div>
    <w:div w:id="1005287736">
      <w:bodyDiv w:val="1"/>
      <w:marLeft w:val="0"/>
      <w:marRight w:val="0"/>
      <w:marTop w:val="0"/>
      <w:marBottom w:val="0"/>
      <w:divBdr>
        <w:top w:val="none" w:sz="0" w:space="0" w:color="auto"/>
        <w:left w:val="none" w:sz="0" w:space="0" w:color="auto"/>
        <w:bottom w:val="none" w:sz="0" w:space="0" w:color="auto"/>
        <w:right w:val="none" w:sz="0" w:space="0" w:color="auto"/>
      </w:divBdr>
    </w:div>
    <w:div w:id="1259217433">
      <w:bodyDiv w:val="1"/>
      <w:marLeft w:val="0"/>
      <w:marRight w:val="0"/>
      <w:marTop w:val="0"/>
      <w:marBottom w:val="0"/>
      <w:divBdr>
        <w:top w:val="none" w:sz="0" w:space="0" w:color="auto"/>
        <w:left w:val="none" w:sz="0" w:space="0" w:color="auto"/>
        <w:bottom w:val="none" w:sz="0" w:space="0" w:color="auto"/>
        <w:right w:val="none" w:sz="0" w:space="0" w:color="auto"/>
      </w:divBdr>
    </w:div>
    <w:div w:id="1961186178">
      <w:bodyDiv w:val="1"/>
      <w:marLeft w:val="0"/>
      <w:marRight w:val="0"/>
      <w:marTop w:val="0"/>
      <w:marBottom w:val="0"/>
      <w:divBdr>
        <w:top w:val="none" w:sz="0" w:space="0" w:color="auto"/>
        <w:left w:val="none" w:sz="0" w:space="0" w:color="auto"/>
        <w:bottom w:val="none" w:sz="0" w:space="0" w:color="auto"/>
        <w:right w:val="none" w:sz="0" w:space="0" w:color="auto"/>
      </w:divBdr>
      <w:divsChild>
        <w:div w:id="291252930">
          <w:marLeft w:val="0"/>
          <w:marRight w:val="0"/>
          <w:marTop w:val="0"/>
          <w:marBottom w:val="0"/>
          <w:divBdr>
            <w:top w:val="none" w:sz="0" w:space="0" w:color="auto"/>
            <w:left w:val="none" w:sz="0" w:space="0" w:color="auto"/>
            <w:bottom w:val="none" w:sz="0" w:space="0" w:color="auto"/>
            <w:right w:val="none" w:sz="0" w:space="0" w:color="auto"/>
          </w:divBdr>
        </w:div>
      </w:divsChild>
    </w:div>
    <w:div w:id="21087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c.gov.au/inquiries/current/childhood/make-submis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acecqa.gov.au/national-quality-framework/guide-nqf/section-3-national-quality-standard-and-assessment-and-rating/national-quality-standard" TargetMode="External"/><Relationship Id="rId7" Type="http://schemas.openxmlformats.org/officeDocument/2006/relationships/hyperlink" Target="https://www.education.gov.au/download/17404/review-inclusion-support-program-final-report/35230/document/pdf" TargetMode="External"/><Relationship Id="rId2" Type="http://schemas.openxmlformats.org/officeDocument/2006/relationships/hyperlink" Target="https://www.acecqa.gov.au/national-quality-framework/guide-nqf/section-3-national-quality-standard-and-assessment-and-rating/national-quality-standard" TargetMode="External"/><Relationship Id="rId1" Type="http://schemas.openxmlformats.org/officeDocument/2006/relationships/hyperlink" Target="https://www.acecqa.gov.au/national-quality-framework/guide-nqf/section-3-national-quality-standard-and-assessment-and-rating/national-quality-standard" TargetMode="External"/><Relationship Id="rId6" Type="http://schemas.openxmlformats.org/officeDocument/2006/relationships/hyperlink" Target="https://www.education.gov.au/download/17404/review-inclusion-support-program-final-report/35230/document/pdf" TargetMode="External"/><Relationship Id="rId5" Type="http://schemas.openxmlformats.org/officeDocument/2006/relationships/hyperlink" Target="https://www.acecqa.gov.au/national-quality-framework/guide-nqf/section-3-national-quality-standard-and-assessment-and-rating/national-quality-standard" TargetMode="External"/><Relationship Id="rId4" Type="http://schemas.openxmlformats.org/officeDocument/2006/relationships/hyperlink" Target="https://www.acecqa.gov.au/sites/default/files/2023-11/NQF%20Snapshot%20Q3%202023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MPWT-2140667901-59343</_dlc_DocId>
    <_dlc_DocIdUrl xmlns="20393cdf-440a-4521-8f19-00ba43423d00">
      <Url>https://pcgov.sharepoint.com/sites/sceteam/_layouts/15/DocIdRedir.aspx?ID=MPWT-2140667901-59343</Url>
      <Description>MPWT-2140667901-59343</Description>
    </_dlc_DocIdUrl>
  </documentManagement>
</p:properties>
</file>

<file path=customXml/itemProps1.xml><?xml version="1.0" encoding="utf-8"?>
<ds:datastoreItem xmlns:ds="http://schemas.openxmlformats.org/officeDocument/2006/customXml" ds:itemID="{4372F3BB-D5F4-492F-84C0-E62E7FF0C376}">
  <ds:schemaRefs>
    <ds:schemaRef ds:uri="http://schemas.microsoft.com/sharepoint/v3/contenttype/forms"/>
  </ds:schemaRefs>
</ds:datastoreItem>
</file>

<file path=customXml/itemProps2.xml><?xml version="1.0" encoding="utf-8"?>
<ds:datastoreItem xmlns:ds="http://schemas.openxmlformats.org/officeDocument/2006/customXml" ds:itemID="{D6D7568F-3755-4E56-A341-B6A90939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B878C-B2E7-456A-995E-0CB2EC6D896A}">
  <ds:schemaRefs>
    <ds:schemaRef ds:uri="http://schemas.openxmlformats.org/officeDocument/2006/bibliography"/>
  </ds:schemaRefs>
</ds:datastoreItem>
</file>

<file path=customXml/itemProps4.xml><?xml version="1.0" encoding="utf-8"?>
<ds:datastoreItem xmlns:ds="http://schemas.openxmlformats.org/officeDocument/2006/customXml" ds:itemID="{36DBDDED-B4ED-42BF-B968-0CBE5214D24E}">
  <ds:schemaRefs>
    <ds:schemaRef ds:uri="http://schemas.microsoft.com/sharepoint/events"/>
  </ds:schemaRefs>
</ds:datastoreItem>
</file>

<file path=customXml/itemProps5.xml><?xml version="1.0" encoding="utf-8"?>
<ds:datastoreItem xmlns:ds="http://schemas.openxmlformats.org/officeDocument/2006/customXml" ds:itemID="{924BDC8C-BC46-4BCE-A6D4-A9A4AD8CF291}">
  <ds:schemaRefs>
    <ds:schemaRef ds:uri="http://purl.org/dc/dcmitype/"/>
    <ds:schemaRef ds:uri="http://schemas.openxmlformats.org/package/2006/metadata/core-properties"/>
    <ds:schemaRef ds:uri="http://schemas.microsoft.com/office/2006/documentManagement/types"/>
    <ds:schemaRef ds:uri="http://purl.org/dc/elements/1.1/"/>
    <ds:schemaRef ds:uri="20393cdf-440a-4521-8f19-00ba43423d00"/>
    <ds:schemaRef ds:uri="http://purl.org/dc/terms/"/>
    <ds:schemaRef ds:uri="http://schemas.microsoft.com/office/infopath/2007/PartnerControls"/>
    <ds:schemaRef ds:uri="3d385984-9344-419b-a80b-49c06a2bdab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2247</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Submission 200 - fka Children’s Services (fkaCS) - Early Childhood Education and Care - Public inquiry</vt:lpstr>
    </vt:vector>
  </TitlesOfParts>
  <Company>fka Children’s Services (fkaCS)</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200 - fka Children’s Services (fkaCS) - Early Childhood Education and Care - Public inquiry</dc:title>
  <dc:subject/>
  <dc:creator>fka Children’s Services (fkaCS)</dc:creator>
  <cp:keywords/>
  <dc:description/>
  <cp:lastModifiedBy>Chris Alston</cp:lastModifiedBy>
  <cp:revision>3</cp:revision>
  <cp:lastPrinted>2024-02-11T23:22:00Z</cp:lastPrinted>
  <dcterms:created xsi:type="dcterms:W3CDTF">2024-02-14T22:42:00Z</dcterms:created>
  <dcterms:modified xsi:type="dcterms:W3CDTF">2024-02-16T03:00:00Z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2f8960e0d08bf04b4c655ec6877a84310f40f00c6b25d0e606faccecb999965b</vt:lpwstr>
  </property>
  <property fmtid="{D5CDD505-2E9C-101B-9397-08002B2CF9AE}" pid="3" name="ContentTypeId">
    <vt:lpwstr>0x01010043D2931130CE4140B1D2F07F360CDFAE</vt:lpwstr>
  </property>
  <property fmtid="{D5CDD505-2E9C-101B-9397-08002B2CF9AE}" pid="4" name="RevIMBCS">
    <vt:lpwstr>1;#Unclassified|3955eeb1-2d18-4582-aeb2-00144ec3aaf5</vt:lpwstr>
  </property>
  <property fmtid="{D5CDD505-2E9C-101B-9397-08002B2CF9AE}" pid="5" name="MediaServiceImageTags">
    <vt:lpwstr/>
  </property>
  <property fmtid="{D5CDD505-2E9C-101B-9397-08002B2CF9AE}" pid="6" name="_dlc_DocIdItemGuid">
    <vt:lpwstr>ef72ca88-5e43-4055-8e17-19df7ab4ad23</vt:lpwstr>
  </property>
</Properties>
</file>