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BE40" w14:textId="7F4E9D9C" w:rsidR="00553E11" w:rsidRDefault="00D6740C" w:rsidP="002C05F5">
      <w:pPr>
        <w:spacing w:after="0" w:line="276" w:lineRule="auto"/>
        <w:jc w:val="both"/>
      </w:pPr>
      <w:r>
        <w:t>Dr Jim Chalmers</w:t>
      </w:r>
    </w:p>
    <w:p w14:paraId="7CE62389" w14:textId="6B328878" w:rsidR="00D6740C" w:rsidRDefault="00D6740C" w:rsidP="002C05F5">
      <w:pPr>
        <w:spacing w:after="0" w:line="276" w:lineRule="auto"/>
        <w:jc w:val="both"/>
      </w:pPr>
      <w:r>
        <w:t>Treasurer</w:t>
      </w:r>
    </w:p>
    <w:p w14:paraId="7F789E37" w14:textId="2D9C2CFF" w:rsidR="00D6740C" w:rsidRDefault="003260F3" w:rsidP="002C05F5">
      <w:pPr>
        <w:spacing w:after="0" w:line="276" w:lineRule="auto"/>
        <w:jc w:val="both"/>
      </w:pPr>
      <w:r>
        <w:t>By Website Submission</w:t>
      </w:r>
    </w:p>
    <w:p w14:paraId="4EC60641" w14:textId="77777777" w:rsidR="0012196F" w:rsidRDefault="0012196F" w:rsidP="002C05F5">
      <w:pPr>
        <w:spacing w:after="0" w:line="276" w:lineRule="auto"/>
        <w:jc w:val="both"/>
      </w:pPr>
    </w:p>
    <w:p w14:paraId="7E280C7B" w14:textId="7D8185DC" w:rsidR="003260F3" w:rsidRDefault="003260F3" w:rsidP="002C05F5">
      <w:pPr>
        <w:spacing w:afterLines="120" w:after="288" w:line="276" w:lineRule="auto"/>
        <w:jc w:val="both"/>
        <w:rPr>
          <w:b/>
          <w:bCs/>
        </w:rPr>
      </w:pPr>
      <w:r>
        <w:rPr>
          <w:b/>
          <w:bCs/>
        </w:rPr>
        <w:t>RE:</w:t>
      </w:r>
      <w:r w:rsidR="002C05F5">
        <w:rPr>
          <w:b/>
          <w:bCs/>
        </w:rPr>
        <w:t xml:space="preserve"> </w:t>
      </w:r>
      <w:r>
        <w:rPr>
          <w:b/>
          <w:bCs/>
        </w:rPr>
        <w:t>Early Childhood Education and Care Productivity Commission Review</w:t>
      </w:r>
    </w:p>
    <w:p w14:paraId="11154867" w14:textId="5E9B94F1" w:rsidR="003260F3" w:rsidRDefault="003260F3" w:rsidP="002C05F5">
      <w:pPr>
        <w:spacing w:after="120" w:line="360" w:lineRule="auto"/>
        <w:jc w:val="both"/>
      </w:pPr>
      <w:r>
        <w:t>Dear Dr. Chalmers,</w:t>
      </w:r>
    </w:p>
    <w:p w14:paraId="23BAE7D1" w14:textId="4B21AA92" w:rsidR="003260F3" w:rsidRDefault="003260F3" w:rsidP="002C05F5">
      <w:pPr>
        <w:spacing w:after="120" w:line="360" w:lineRule="auto"/>
        <w:jc w:val="both"/>
      </w:pPr>
      <w:r>
        <w:t>Thank you for the opportunity to provide a submission as a Parent/Carer of a child currently attending an Early Childhood Education Centre on the Central Coast of NSW.</w:t>
      </w:r>
    </w:p>
    <w:p w14:paraId="14A95137" w14:textId="41910A46" w:rsidR="003260F3" w:rsidRDefault="003260F3" w:rsidP="002C05F5">
      <w:pPr>
        <w:spacing w:after="120" w:line="360" w:lineRule="auto"/>
        <w:jc w:val="both"/>
      </w:pPr>
      <w:r>
        <w:t xml:space="preserve">My </w:t>
      </w:r>
      <w:r w:rsidR="003868D9">
        <w:t xml:space="preserve">three-year-old </w:t>
      </w:r>
      <w:r>
        <w:t xml:space="preserve">son attends </w:t>
      </w:r>
      <w:r w:rsidR="003868D9">
        <w:t>an Early Childhood Education Centre</w:t>
      </w:r>
      <w:r>
        <w:t xml:space="preserve"> </w:t>
      </w:r>
      <w:r w:rsidR="004A09E9">
        <w:t xml:space="preserve">(ECEC) </w:t>
      </w:r>
      <w:r>
        <w:t xml:space="preserve">4 days per week. I am </w:t>
      </w:r>
      <w:r w:rsidR="003868D9">
        <w:t xml:space="preserve">currently </w:t>
      </w:r>
      <w:r>
        <w:t xml:space="preserve">eligible for a </w:t>
      </w:r>
      <w:r w:rsidR="003868D9">
        <w:t>Childcare</w:t>
      </w:r>
      <w:r>
        <w:t xml:space="preserve"> Subsidy </w:t>
      </w:r>
      <w:r w:rsidR="003868D9">
        <w:t xml:space="preserve">(CCS) </w:t>
      </w:r>
      <w:r>
        <w:t>of 64.68%</w:t>
      </w:r>
      <w:r w:rsidR="003868D9">
        <w:t xml:space="preserve"> which is applied to 100 eligible hours per fortnight. This means I pay $992.68 per month (after CCS is applied) for my son to attend daycare so I can earn income to contribute to household bills. My Husband is in full-time work and my eldest son attends a Catholic Primary School, which costs $294.83 per month. Both sons attend their ECEC or School for the same amount of time per day.</w:t>
      </w:r>
    </w:p>
    <w:p w14:paraId="6DD28A00" w14:textId="7F618BB5" w:rsidR="003868D9" w:rsidRDefault="003868D9" w:rsidP="002C05F5">
      <w:pPr>
        <w:spacing w:after="120" w:line="360" w:lineRule="auto"/>
        <w:jc w:val="both"/>
      </w:pPr>
      <w:r>
        <w:t xml:space="preserve">If the CCS were not available to me, my monthly </w:t>
      </w:r>
      <w:r w:rsidR="004A09E9">
        <w:t>cost for the ECEC</w:t>
      </w:r>
      <w:r>
        <w:t xml:space="preserve"> would be</w:t>
      </w:r>
      <w:r w:rsidR="004A09E9">
        <w:t xml:space="preserve"> $2,574 per month, or $30,888.00 per year. In comparison, my annual school fees for my school-aged son are merely $3,537.96.</w:t>
      </w:r>
    </w:p>
    <w:p w14:paraId="1C1F9005" w14:textId="5890A4F9" w:rsidR="004A09E9" w:rsidRPr="002C05F5" w:rsidRDefault="004A09E9" w:rsidP="002C05F5">
      <w:pPr>
        <w:spacing w:after="120" w:line="360" w:lineRule="auto"/>
        <w:jc w:val="both"/>
        <w:rPr>
          <w:b/>
          <w:bCs/>
        </w:rPr>
      </w:pPr>
      <w:r w:rsidRPr="002C05F5">
        <w:rPr>
          <w:b/>
          <w:bCs/>
        </w:rPr>
        <w:t xml:space="preserve">ECEC Fees cost more than a </w:t>
      </w:r>
      <w:r w:rsidR="002C05F5" w:rsidRPr="002C05F5">
        <w:rPr>
          <w:b/>
          <w:bCs/>
        </w:rPr>
        <w:t>bachelor’s degree</w:t>
      </w:r>
      <w:r w:rsidRPr="002C05F5">
        <w:rPr>
          <w:b/>
          <w:bCs/>
        </w:rPr>
        <w:t>. Let that sink in for a moment.</w:t>
      </w:r>
    </w:p>
    <w:p w14:paraId="4762FBFE" w14:textId="361AB679" w:rsidR="004A09E9" w:rsidRDefault="002C05F5" w:rsidP="002C05F5">
      <w:pPr>
        <w:spacing w:after="120" w:line="360" w:lineRule="auto"/>
        <w:jc w:val="both"/>
      </w:pPr>
      <w:r>
        <w:t>Allow me to</w:t>
      </w:r>
      <w:r w:rsidR="004A09E9">
        <w:t xml:space="preserve"> put this into a little more perspective for you. My current work situation is that of a Sole Trader, working from home approximately 32 hours per week. My income is approximately $4,000 per month net of tax, superannuation, </w:t>
      </w:r>
      <w:r>
        <w:t>Medicare</w:t>
      </w:r>
      <w:r w:rsidR="004A09E9">
        <w:t xml:space="preserve"> levy etc. That’s $48,000 per year that I contribute to the cost of living. I am grateful for the government’s CCS contribution because without it I would not be able to afford ECEC for my three-year-old son.</w:t>
      </w:r>
    </w:p>
    <w:p w14:paraId="1C54DBDA" w14:textId="30047E91" w:rsidR="00653A2B" w:rsidRDefault="007834AC" w:rsidP="002C05F5">
      <w:pPr>
        <w:spacing w:after="120" w:line="360" w:lineRule="auto"/>
        <w:jc w:val="both"/>
      </w:pPr>
      <w:r>
        <w:t xml:space="preserve">This year, our ECEC notified us that they would commence charging fees for public holidays when my son is normally enrolled. For example, if a public holiday falls on a Monday that my son is enrolled for, I will be charged a fee for that day. The excuse provided to me for this new fee is that the Centre does not receive sufficient funding from the Government to justify not charging a fee for </w:t>
      </w:r>
      <w:proofErr w:type="gramStart"/>
      <w:r>
        <w:t>Public</w:t>
      </w:r>
      <w:proofErr w:type="gramEnd"/>
      <w:r>
        <w:t xml:space="preserve"> holidays</w:t>
      </w:r>
      <w:r w:rsidR="00653A2B">
        <w:t>, and the fees raised will be put towards paying the educators and additional needs programs for children requiring additional support</w:t>
      </w:r>
      <w:r>
        <w:t xml:space="preserve">. I am aware that other ECECs in our area also charge for Public Holidays. </w:t>
      </w:r>
      <w:r w:rsidR="00653A2B">
        <w:t>However, E</w:t>
      </w:r>
      <w:r>
        <w:t>arly Childhood Education Centres are closed on Public Holida</w:t>
      </w:r>
      <w:r w:rsidR="002C05F5">
        <w:t>y</w:t>
      </w:r>
      <w:r>
        <w:t>s</w:t>
      </w:r>
      <w:r w:rsidR="00653A2B">
        <w:t xml:space="preserve"> and the fee increase has been labelled “unfair”</w:t>
      </w:r>
      <w:r>
        <w:t xml:space="preserve">. </w:t>
      </w:r>
    </w:p>
    <w:p w14:paraId="4FA34510" w14:textId="7E8300B3" w:rsidR="007834AC" w:rsidRDefault="007834AC" w:rsidP="002C05F5">
      <w:pPr>
        <w:spacing w:after="120" w:line="360" w:lineRule="auto"/>
        <w:jc w:val="both"/>
      </w:pPr>
      <w:r>
        <w:t>I and many other families in my community have objected to the fee increase</w:t>
      </w:r>
      <w:r w:rsidR="00653A2B">
        <w:t>,</w:t>
      </w:r>
      <w:r>
        <w:t xml:space="preserve"> unsuccessfully, with the only resolution offered by the ECEC being a “holiday” discount of 25% if applied for, </w:t>
      </w:r>
      <w:r>
        <w:lastRenderedPageBreak/>
        <w:t>which is capped depending on the number of days a child attends the ECEC. This means that we must now use our allocated discount days to apply for a discount on public holidays – reducing the number of discounted days available to us for planned family holidays during school holiday periods.</w:t>
      </w:r>
    </w:p>
    <w:p w14:paraId="555887FF" w14:textId="47923D55" w:rsidR="003260F3" w:rsidRDefault="007834AC" w:rsidP="002C05F5">
      <w:pPr>
        <w:spacing w:after="120" w:line="360" w:lineRule="auto"/>
        <w:jc w:val="both"/>
      </w:pPr>
      <w:r>
        <w:t>This is disadvantaging families</w:t>
      </w:r>
      <w:r w:rsidR="002C05F5">
        <w:t xml:space="preserve"> and making ECEC unaffordable</w:t>
      </w:r>
      <w:r>
        <w:t xml:space="preserve">. </w:t>
      </w:r>
    </w:p>
    <w:p w14:paraId="470581AF" w14:textId="6BED87DE" w:rsidR="007834AC" w:rsidRDefault="007834AC" w:rsidP="002C05F5">
      <w:pPr>
        <w:spacing w:after="120" w:line="360" w:lineRule="auto"/>
        <w:jc w:val="both"/>
      </w:pPr>
      <w:r>
        <w:t xml:space="preserve">This fee increase is in addition to annual fee increases. Our </w:t>
      </w:r>
      <w:r w:rsidR="00D536B9">
        <w:t xml:space="preserve">pre-CCS </w:t>
      </w:r>
      <w:r>
        <w:t>fee</w:t>
      </w:r>
      <w:r w:rsidR="00D536B9">
        <w:t>s</w:t>
      </w:r>
      <w:r>
        <w:t xml:space="preserve"> at the start of 2022 w</w:t>
      </w:r>
      <w:r w:rsidR="00D536B9">
        <w:t>ere</w:t>
      </w:r>
      <w:r>
        <w:t xml:space="preserve"> $140.50 per day ($2,435).</w:t>
      </w:r>
      <w:r w:rsidR="00D536B9">
        <w:t xml:space="preserve"> This amounts to an additional $139 per month or $1,668 per year (approximately). The fees were again increased in July of 2022 to $144 per day, and again in July 2023 to $149.50 per day. The below table doesn’t </w:t>
      </w:r>
      <w:proofErr w:type="gramStart"/>
      <w:r w:rsidR="00D536B9">
        <w:t>take into account</w:t>
      </w:r>
      <w:proofErr w:type="gramEnd"/>
      <w:r w:rsidR="00D536B9">
        <w:t xml:space="preserve"> the unpaid Public Holidays for 2022 and 2023 years.</w:t>
      </w:r>
    </w:p>
    <w:tbl>
      <w:tblPr>
        <w:tblStyle w:val="TableGrid"/>
        <w:tblW w:w="0" w:type="auto"/>
        <w:jc w:val="center"/>
        <w:tblLook w:val="04A0" w:firstRow="1" w:lastRow="0" w:firstColumn="1" w:lastColumn="0" w:noHBand="0" w:noVBand="1"/>
      </w:tblPr>
      <w:tblGrid>
        <w:gridCol w:w="687"/>
        <w:gridCol w:w="1358"/>
        <w:gridCol w:w="1548"/>
      </w:tblGrid>
      <w:tr w:rsidR="00D536B9" w:rsidRPr="00D536B9" w14:paraId="6E4EC155" w14:textId="46E61724" w:rsidTr="00D536B9">
        <w:trPr>
          <w:jc w:val="center"/>
        </w:trPr>
        <w:tc>
          <w:tcPr>
            <w:tcW w:w="0" w:type="auto"/>
          </w:tcPr>
          <w:p w14:paraId="528E022A" w14:textId="2440BF57" w:rsidR="00D536B9" w:rsidRPr="00D536B9" w:rsidRDefault="00D536B9" w:rsidP="002C05F5">
            <w:pPr>
              <w:spacing w:after="120" w:line="360" w:lineRule="auto"/>
              <w:jc w:val="center"/>
              <w:rPr>
                <w:b/>
                <w:bCs/>
              </w:rPr>
            </w:pPr>
            <w:r w:rsidRPr="00D536B9">
              <w:rPr>
                <w:b/>
                <w:bCs/>
              </w:rPr>
              <w:t>Year</w:t>
            </w:r>
          </w:p>
        </w:tc>
        <w:tc>
          <w:tcPr>
            <w:tcW w:w="0" w:type="auto"/>
          </w:tcPr>
          <w:p w14:paraId="2CF5D73B" w14:textId="15BC7582" w:rsidR="00D536B9" w:rsidRPr="00D536B9" w:rsidRDefault="00D536B9" w:rsidP="002C05F5">
            <w:pPr>
              <w:spacing w:after="120" w:line="360" w:lineRule="auto"/>
              <w:jc w:val="center"/>
              <w:rPr>
                <w:b/>
                <w:bCs/>
              </w:rPr>
            </w:pPr>
            <w:r w:rsidRPr="00D536B9">
              <w:rPr>
                <w:b/>
                <w:bCs/>
              </w:rPr>
              <w:t>Fee</w:t>
            </w:r>
            <w:r>
              <w:rPr>
                <w:b/>
                <w:bCs/>
              </w:rPr>
              <w:t xml:space="preserve"> per day</w:t>
            </w:r>
          </w:p>
        </w:tc>
        <w:tc>
          <w:tcPr>
            <w:tcW w:w="1548" w:type="dxa"/>
          </w:tcPr>
          <w:p w14:paraId="0412913B" w14:textId="420C3D34" w:rsidR="00D536B9" w:rsidRPr="00D536B9" w:rsidRDefault="00D536B9" w:rsidP="002C05F5">
            <w:pPr>
              <w:spacing w:after="120" w:line="360" w:lineRule="auto"/>
              <w:jc w:val="center"/>
              <w:rPr>
                <w:b/>
                <w:bCs/>
              </w:rPr>
            </w:pPr>
            <w:r>
              <w:rPr>
                <w:b/>
                <w:bCs/>
              </w:rPr>
              <w:t>Annual Cost</w:t>
            </w:r>
          </w:p>
        </w:tc>
      </w:tr>
      <w:tr w:rsidR="00D536B9" w14:paraId="517A2B5D" w14:textId="575A2D0B" w:rsidTr="00D536B9">
        <w:trPr>
          <w:jc w:val="center"/>
        </w:trPr>
        <w:tc>
          <w:tcPr>
            <w:tcW w:w="0" w:type="auto"/>
          </w:tcPr>
          <w:p w14:paraId="5E5BBDFB" w14:textId="00F5E6D3" w:rsidR="00D536B9" w:rsidRDefault="00D536B9" w:rsidP="002C05F5">
            <w:pPr>
              <w:spacing w:after="120" w:line="360" w:lineRule="auto"/>
              <w:jc w:val="both"/>
            </w:pPr>
            <w:r>
              <w:t>2022</w:t>
            </w:r>
          </w:p>
        </w:tc>
        <w:tc>
          <w:tcPr>
            <w:tcW w:w="0" w:type="auto"/>
          </w:tcPr>
          <w:p w14:paraId="009439CD" w14:textId="323D27DC" w:rsidR="00D536B9" w:rsidRDefault="00D536B9" w:rsidP="002C05F5">
            <w:pPr>
              <w:spacing w:after="120" w:line="360" w:lineRule="auto"/>
              <w:jc w:val="both"/>
            </w:pPr>
            <w:r>
              <w:t>$140.50</w:t>
            </w:r>
          </w:p>
        </w:tc>
        <w:tc>
          <w:tcPr>
            <w:tcW w:w="1548" w:type="dxa"/>
          </w:tcPr>
          <w:p w14:paraId="397EEA12" w14:textId="4BA7C503" w:rsidR="00D536B9" w:rsidRDefault="00D536B9" w:rsidP="002C05F5">
            <w:pPr>
              <w:spacing w:after="120" w:line="360" w:lineRule="auto"/>
              <w:jc w:val="both"/>
            </w:pPr>
            <w:r>
              <w:t>$29,224</w:t>
            </w:r>
          </w:p>
        </w:tc>
      </w:tr>
      <w:tr w:rsidR="00D536B9" w14:paraId="2FBE10BF" w14:textId="54E67DAB" w:rsidTr="00D536B9">
        <w:trPr>
          <w:jc w:val="center"/>
        </w:trPr>
        <w:tc>
          <w:tcPr>
            <w:tcW w:w="0" w:type="auto"/>
          </w:tcPr>
          <w:p w14:paraId="56DE69F9" w14:textId="78066C3C" w:rsidR="00D536B9" w:rsidRDefault="00D536B9" w:rsidP="002C05F5">
            <w:pPr>
              <w:spacing w:after="120" w:line="360" w:lineRule="auto"/>
              <w:jc w:val="both"/>
            </w:pPr>
            <w:r>
              <w:t>2023</w:t>
            </w:r>
          </w:p>
        </w:tc>
        <w:tc>
          <w:tcPr>
            <w:tcW w:w="0" w:type="auto"/>
          </w:tcPr>
          <w:p w14:paraId="2D945CEF" w14:textId="6F6FBC0C" w:rsidR="00D536B9" w:rsidRDefault="00D536B9" w:rsidP="002C05F5">
            <w:pPr>
              <w:spacing w:after="120" w:line="360" w:lineRule="auto"/>
              <w:jc w:val="both"/>
            </w:pPr>
            <w:r>
              <w:t>$144.00</w:t>
            </w:r>
          </w:p>
        </w:tc>
        <w:tc>
          <w:tcPr>
            <w:tcW w:w="1548" w:type="dxa"/>
          </w:tcPr>
          <w:p w14:paraId="296FEDC0" w14:textId="20F73568" w:rsidR="00D536B9" w:rsidRDefault="00D536B9" w:rsidP="002C05F5">
            <w:pPr>
              <w:spacing w:after="120" w:line="360" w:lineRule="auto"/>
              <w:jc w:val="both"/>
            </w:pPr>
            <w:r>
              <w:t>$29,952</w:t>
            </w:r>
          </w:p>
        </w:tc>
      </w:tr>
      <w:tr w:rsidR="00D536B9" w14:paraId="469D49AB" w14:textId="4600B66B" w:rsidTr="00D536B9">
        <w:trPr>
          <w:jc w:val="center"/>
        </w:trPr>
        <w:tc>
          <w:tcPr>
            <w:tcW w:w="0" w:type="auto"/>
          </w:tcPr>
          <w:p w14:paraId="15ED04BE" w14:textId="7F0F0539" w:rsidR="00D536B9" w:rsidRDefault="00D536B9" w:rsidP="002C05F5">
            <w:pPr>
              <w:spacing w:after="120" w:line="360" w:lineRule="auto"/>
              <w:jc w:val="both"/>
            </w:pPr>
            <w:r>
              <w:t>2024</w:t>
            </w:r>
          </w:p>
        </w:tc>
        <w:tc>
          <w:tcPr>
            <w:tcW w:w="0" w:type="auto"/>
          </w:tcPr>
          <w:p w14:paraId="40DBAD89" w14:textId="6784485B" w:rsidR="00D536B9" w:rsidRDefault="00D536B9" w:rsidP="002C05F5">
            <w:pPr>
              <w:spacing w:after="120" w:line="360" w:lineRule="auto"/>
              <w:jc w:val="both"/>
            </w:pPr>
            <w:r>
              <w:t>$149.50</w:t>
            </w:r>
          </w:p>
        </w:tc>
        <w:tc>
          <w:tcPr>
            <w:tcW w:w="1548" w:type="dxa"/>
          </w:tcPr>
          <w:p w14:paraId="2462EE48" w14:textId="37DD4AAC" w:rsidR="00D536B9" w:rsidRDefault="00D536B9" w:rsidP="002C05F5">
            <w:pPr>
              <w:spacing w:after="120" w:line="360" w:lineRule="auto"/>
              <w:jc w:val="both"/>
            </w:pPr>
            <w:r>
              <w:t>$31,096</w:t>
            </w:r>
          </w:p>
        </w:tc>
      </w:tr>
    </w:tbl>
    <w:p w14:paraId="213324AB" w14:textId="0C1CD0A3" w:rsidR="00653A2B" w:rsidRDefault="00653A2B" w:rsidP="002C05F5">
      <w:pPr>
        <w:spacing w:before="240" w:after="120" w:line="360" w:lineRule="auto"/>
        <w:jc w:val="both"/>
      </w:pPr>
      <w:r>
        <w:t>I appreciate the work the educators at our ECEC do with my son, who requires additional assistance for social and language skills. I am currently on a waitlist to have a dedicated support person work with my son within the facility. There is currently a shortage of these workers, and the wait time is currently around 6 months.</w:t>
      </w:r>
    </w:p>
    <w:p w14:paraId="59182C69" w14:textId="23ABE1AD" w:rsidR="00653A2B" w:rsidRDefault="00653A2B" w:rsidP="002C05F5">
      <w:pPr>
        <w:spacing w:after="120" w:line="360" w:lineRule="auto"/>
        <w:jc w:val="both"/>
      </w:pPr>
      <w:r>
        <w:t>How can the ECEC justify a fee increase when we are not seeing the benefits of the additional funding it raises going towards our son’s care?</w:t>
      </w:r>
    </w:p>
    <w:p w14:paraId="0EB03A9C" w14:textId="512CC79C" w:rsidR="00653A2B" w:rsidRDefault="00653A2B" w:rsidP="002C05F5">
      <w:pPr>
        <w:spacing w:after="120" w:line="360" w:lineRule="auto"/>
        <w:jc w:val="both"/>
      </w:pPr>
      <w:r>
        <w:t xml:space="preserve">Early Childhood Educators receive annual salary increases. Board Directors do as well – however the total cost of salary increases for Board Directors far outweighs the increases of Early Childhood </w:t>
      </w:r>
      <w:r w:rsidR="002C05F5">
        <w:t>Educators when</w:t>
      </w:r>
      <w:r>
        <w:t xml:space="preserve"> the ratio of Early Childhood Educators to Board Members are taken into consideration.</w:t>
      </w:r>
      <w:r w:rsidR="002C05F5">
        <w:t xml:space="preserve"> If our </w:t>
      </w:r>
      <w:r w:rsidR="008D140D">
        <w:t>not-for-profit</w:t>
      </w:r>
      <w:r w:rsidR="002C05F5">
        <w:t xml:space="preserve"> ECEC is serious about its price increases contributing to that of the </w:t>
      </w:r>
      <w:r w:rsidR="008D140D">
        <w:t>hard-working</w:t>
      </w:r>
      <w:r w:rsidR="002C05F5">
        <w:t xml:space="preserve"> educators, perhaps this should be </w:t>
      </w:r>
      <w:r w:rsidR="008D140D">
        <w:t>reviewed as well.</w:t>
      </w:r>
    </w:p>
    <w:p w14:paraId="0730CC7C" w14:textId="268D2598" w:rsidR="008D140D" w:rsidRPr="008D140D" w:rsidRDefault="008D140D" w:rsidP="002C05F5">
      <w:pPr>
        <w:spacing w:after="120" w:line="360" w:lineRule="auto"/>
        <w:jc w:val="both"/>
        <w:rPr>
          <w:b/>
          <w:bCs/>
        </w:rPr>
      </w:pPr>
      <w:r w:rsidRPr="008D140D">
        <w:rPr>
          <w:b/>
          <w:bCs/>
        </w:rPr>
        <w:t xml:space="preserve">Outdated </w:t>
      </w:r>
      <w:r>
        <w:rPr>
          <w:b/>
          <w:bCs/>
        </w:rPr>
        <w:t>s</w:t>
      </w:r>
      <w:r w:rsidRPr="008D140D">
        <w:rPr>
          <w:b/>
          <w:bCs/>
        </w:rPr>
        <w:t>ystem</w:t>
      </w:r>
      <w:r>
        <w:rPr>
          <w:b/>
          <w:bCs/>
        </w:rPr>
        <w:t xml:space="preserve"> unable to respond to </w:t>
      </w:r>
      <w:proofErr w:type="gramStart"/>
      <w:r>
        <w:rPr>
          <w:b/>
          <w:bCs/>
        </w:rPr>
        <w:t>demand</w:t>
      </w:r>
      <w:proofErr w:type="gramEnd"/>
    </w:p>
    <w:p w14:paraId="511984D6" w14:textId="1BA28825" w:rsidR="00653A2B" w:rsidRDefault="00653A2B" w:rsidP="002C05F5">
      <w:pPr>
        <w:spacing w:after="120" w:line="360" w:lineRule="auto"/>
        <w:jc w:val="both"/>
      </w:pPr>
      <w:r>
        <w:t xml:space="preserve">Parents at our ECEC are still unable to </w:t>
      </w:r>
      <w:r w:rsidR="008D140D">
        <w:t>pick up</w:t>
      </w:r>
      <w:r>
        <w:t xml:space="preserve"> days that parents of sick children are charged for because</w:t>
      </w:r>
      <w:r w:rsidR="002C05F5">
        <w:t xml:space="preserve"> </w:t>
      </w:r>
      <w:r>
        <w:t xml:space="preserve">the current booking system does not allow for </w:t>
      </w:r>
      <w:r w:rsidR="002C05F5">
        <w:t>casual bookings.</w:t>
      </w:r>
      <w:r w:rsidR="008D140D">
        <w:t xml:space="preserve"> There is currently a 12-month waitlist for new enrolments in my ECEC and the situation is similar for other ECECs in my community.</w:t>
      </w:r>
    </w:p>
    <w:p w14:paraId="57F5A654" w14:textId="69343BEF" w:rsidR="002C05F5" w:rsidRDefault="00653A2B" w:rsidP="002C05F5">
      <w:pPr>
        <w:spacing w:after="120" w:line="360" w:lineRule="auto"/>
        <w:jc w:val="both"/>
      </w:pPr>
      <w:r>
        <w:lastRenderedPageBreak/>
        <w:t xml:space="preserve">If I were able to </w:t>
      </w:r>
      <w:r w:rsidR="008D140D">
        <w:t>pick up</w:t>
      </w:r>
      <w:r>
        <w:t xml:space="preserve"> an additional day for my child, </w:t>
      </w:r>
      <w:r w:rsidR="008D140D">
        <w:t>to replace</w:t>
      </w:r>
      <w:r>
        <w:t xml:space="preserve"> another child </w:t>
      </w:r>
      <w:r w:rsidR="008D140D">
        <w:t>reported as</w:t>
      </w:r>
      <w:r>
        <w:t xml:space="preserve"> sick, the day care would </w:t>
      </w:r>
      <w:r w:rsidR="002C05F5">
        <w:t xml:space="preserve">still collect fee for the day, </w:t>
      </w:r>
      <w:r>
        <w:t xml:space="preserve">the parents of the sick child would </w:t>
      </w:r>
      <w:r w:rsidR="002C05F5">
        <w:t>benefit from not having to pay for their sick child to be home from daycare (ECEC also charge for sick days) and parents of children requiring care on these days would benefit from being able to pick up a casual placement for their child, allowing them to work</w:t>
      </w:r>
      <w:r w:rsidR="008D140D">
        <w:t xml:space="preserve"> more</w:t>
      </w:r>
      <w:r w:rsidR="002C05F5">
        <w:t xml:space="preserve">. Yet, </w:t>
      </w:r>
      <w:r w:rsidR="008D140D">
        <w:t>since 2013, when I started</w:t>
      </w:r>
      <w:r w:rsidR="002C05F5">
        <w:t xml:space="preserve"> sending my children to an ECEC, the ECEC has not been able to implement this system.</w:t>
      </w:r>
    </w:p>
    <w:p w14:paraId="69417FA3" w14:textId="64881175" w:rsidR="008D140D" w:rsidRDefault="008D140D" w:rsidP="002C05F5">
      <w:pPr>
        <w:spacing w:after="120" w:line="360" w:lineRule="auto"/>
        <w:jc w:val="both"/>
      </w:pPr>
      <w:r>
        <w:t xml:space="preserve">Further, it cannot cater towards shift workers – a large portion of the population, which places financial pressure on families to enrol their children for days they don’t require daycare. For example, a firefighter that works for 2 x 24-hour days within an 8-day period cannot simply enrol their child for the days they work because the days rotate through the weeks (Mon - Wed, Tues - Thurs, Fri and so on). Therefore, they’re required to enrol their child for a 5-day period to cover </w:t>
      </w:r>
      <w:proofErr w:type="gramStart"/>
      <w:r>
        <w:t>all of</w:t>
      </w:r>
      <w:proofErr w:type="gramEnd"/>
      <w:r>
        <w:t xml:space="preserve"> their shifts, plus they days they don’t work. If there were a booking system that catered to a flexible enrolment system, this would save families money. The government is providing fixed-cost funding to ECEC that does not allow this to occur, therefore it cannot change.</w:t>
      </w:r>
    </w:p>
    <w:p w14:paraId="55330563" w14:textId="6ECB6044" w:rsidR="002C05F5" w:rsidRDefault="002C05F5" w:rsidP="002C05F5">
      <w:pPr>
        <w:spacing w:after="120" w:line="360" w:lineRule="auto"/>
        <w:jc w:val="both"/>
      </w:pPr>
      <w:r>
        <w:t xml:space="preserve">The system needs an overhaul. A modern, flexible booking system to cater to a community that desperately needs more ECEC and Educators, </w:t>
      </w:r>
      <w:proofErr w:type="gramStart"/>
      <w:r>
        <w:t>in order to</w:t>
      </w:r>
      <w:proofErr w:type="gramEnd"/>
      <w:r>
        <w:t xml:space="preserve"> contribute to the workforce without disruption and at a fair price.</w:t>
      </w:r>
    </w:p>
    <w:p w14:paraId="4BB5A950" w14:textId="31B203AA" w:rsidR="00653A2B" w:rsidRDefault="002C05F5" w:rsidP="002C05F5">
      <w:pPr>
        <w:spacing w:after="120" w:line="360" w:lineRule="auto"/>
        <w:jc w:val="both"/>
      </w:pPr>
      <w:r>
        <w:t>I thank you for your consideration of my submission.</w:t>
      </w:r>
    </w:p>
    <w:p w14:paraId="520A930B" w14:textId="37DABAA3" w:rsidR="002C05F5" w:rsidRDefault="002C05F5" w:rsidP="002C05F5">
      <w:pPr>
        <w:spacing w:afterLines="120" w:after="288" w:line="360" w:lineRule="auto"/>
        <w:jc w:val="both"/>
      </w:pPr>
      <w:r>
        <w:t>Kind regards,</w:t>
      </w:r>
    </w:p>
    <w:p w14:paraId="09EF0123" w14:textId="6F514BEA" w:rsidR="002C05F5" w:rsidRDefault="002C05F5" w:rsidP="002C05F5">
      <w:pPr>
        <w:spacing w:after="0" w:line="360" w:lineRule="auto"/>
        <w:jc w:val="both"/>
      </w:pPr>
      <w:r>
        <w:t>Shelley Breen</w:t>
      </w:r>
    </w:p>
    <w:p w14:paraId="7D1906CF" w14:textId="750C1E23" w:rsidR="002C05F5" w:rsidRPr="007834AC" w:rsidRDefault="002C05F5" w:rsidP="002C05F5">
      <w:pPr>
        <w:spacing w:after="0" w:line="360" w:lineRule="auto"/>
        <w:jc w:val="both"/>
      </w:pPr>
      <w:r>
        <w:t>Resident of Central Coast, NSW</w:t>
      </w:r>
    </w:p>
    <w:sectPr w:rsidR="002C05F5" w:rsidRPr="007834A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2095" w14:textId="77777777" w:rsidR="002328B9" w:rsidRDefault="002328B9" w:rsidP="0035153D">
      <w:pPr>
        <w:spacing w:after="0" w:line="240" w:lineRule="auto"/>
      </w:pPr>
      <w:r>
        <w:separator/>
      </w:r>
    </w:p>
  </w:endnote>
  <w:endnote w:type="continuationSeparator" w:id="0">
    <w:p w14:paraId="6B7002BB" w14:textId="77777777" w:rsidR="002328B9" w:rsidRDefault="002328B9" w:rsidP="003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3B5F" w14:textId="77777777" w:rsidR="002328B9" w:rsidRDefault="002328B9" w:rsidP="0035153D">
      <w:pPr>
        <w:spacing w:after="0" w:line="240" w:lineRule="auto"/>
      </w:pPr>
      <w:r>
        <w:separator/>
      </w:r>
    </w:p>
  </w:footnote>
  <w:footnote w:type="continuationSeparator" w:id="0">
    <w:p w14:paraId="186F17CC" w14:textId="77777777" w:rsidR="002328B9" w:rsidRDefault="002328B9" w:rsidP="0035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55DA" w14:textId="39970947" w:rsidR="0035153D" w:rsidRDefault="00351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3D15" w14:textId="482AC04C" w:rsidR="0035153D" w:rsidRDefault="00351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6DF9" w14:textId="07BF8FEC" w:rsidR="0035153D" w:rsidRDefault="00351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D319E"/>
    <w:multiLevelType w:val="multilevel"/>
    <w:tmpl w:val="AA2032F6"/>
    <w:styleLink w:val="Style1"/>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tabs>
          <w:tab w:val="num" w:pos="1418"/>
        </w:tabs>
        <w:ind w:left="1985" w:hanging="567"/>
      </w:pPr>
      <w:rPr>
        <w:rFonts w:hint="default"/>
      </w:rPr>
    </w:lvl>
    <w:lvl w:ilvl="3">
      <w:start w:val="1"/>
      <w:numFmt w:val="decimal"/>
      <w:lvlText w:val="%1.%2.%3.%4."/>
      <w:lvlJc w:val="left"/>
      <w:pPr>
        <w:tabs>
          <w:tab w:val="num" w:pos="1985"/>
        </w:tabs>
        <w:ind w:left="2552" w:hanging="567"/>
      </w:pPr>
      <w:rPr>
        <w:rFonts w:hint="default"/>
      </w:rPr>
    </w:lvl>
    <w:lvl w:ilvl="4">
      <w:start w:val="1"/>
      <w:numFmt w:val="decimal"/>
      <w:lvlText w:val="%1.%2.%3.%4.%5."/>
      <w:lvlJc w:val="left"/>
      <w:pPr>
        <w:tabs>
          <w:tab w:val="num" w:pos="2552"/>
        </w:tabs>
        <w:ind w:left="3119" w:hanging="567"/>
      </w:pPr>
      <w:rPr>
        <w:rFonts w:hint="default"/>
      </w:rPr>
    </w:lvl>
    <w:lvl w:ilvl="5">
      <w:start w:val="1"/>
      <w:numFmt w:val="decimal"/>
      <w:lvlText w:val="%1.%2.%3.%4.%5.%6."/>
      <w:lvlJc w:val="left"/>
      <w:pPr>
        <w:tabs>
          <w:tab w:val="num" w:pos="3119"/>
        </w:tabs>
        <w:ind w:left="3686" w:hanging="567"/>
      </w:pPr>
      <w:rPr>
        <w:rFonts w:hint="default"/>
      </w:rPr>
    </w:lvl>
    <w:lvl w:ilvl="6">
      <w:start w:val="1"/>
      <w:numFmt w:val="decimal"/>
      <w:lvlText w:val="%1.%2.%3.%4.%5.%6.%7."/>
      <w:lvlJc w:val="left"/>
      <w:pPr>
        <w:tabs>
          <w:tab w:val="num" w:pos="3686"/>
        </w:tabs>
        <w:ind w:left="4253" w:hanging="567"/>
      </w:pPr>
      <w:rPr>
        <w:rFonts w:hint="default"/>
      </w:rPr>
    </w:lvl>
    <w:lvl w:ilvl="7">
      <w:start w:val="1"/>
      <w:numFmt w:val="decimal"/>
      <w:lvlText w:val="%1.%2.%3.%4.%5.%6.%7.%8."/>
      <w:lvlJc w:val="left"/>
      <w:pPr>
        <w:tabs>
          <w:tab w:val="num" w:pos="4253"/>
        </w:tabs>
        <w:ind w:left="4820" w:hanging="567"/>
      </w:pPr>
      <w:rPr>
        <w:rFonts w:hint="default"/>
      </w:rPr>
    </w:lvl>
    <w:lvl w:ilvl="8">
      <w:start w:val="1"/>
      <w:numFmt w:val="decimal"/>
      <w:lvlText w:val="%1.%2.%3.%4.%5.%6.%7.%8.%9."/>
      <w:lvlJc w:val="left"/>
      <w:pPr>
        <w:ind w:left="5387" w:hanging="567"/>
      </w:pPr>
      <w:rPr>
        <w:rFonts w:hint="default"/>
      </w:rPr>
    </w:lvl>
  </w:abstractNum>
  <w:num w:numId="1" w16cid:durableId="162106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0C"/>
    <w:rsid w:val="00053296"/>
    <w:rsid w:val="0012196F"/>
    <w:rsid w:val="00224525"/>
    <w:rsid w:val="002328B9"/>
    <w:rsid w:val="0023358D"/>
    <w:rsid w:val="002C05F5"/>
    <w:rsid w:val="003260F3"/>
    <w:rsid w:val="0035153D"/>
    <w:rsid w:val="00380486"/>
    <w:rsid w:val="003868D9"/>
    <w:rsid w:val="0045695F"/>
    <w:rsid w:val="004A09E9"/>
    <w:rsid w:val="004A5DA9"/>
    <w:rsid w:val="004C1299"/>
    <w:rsid w:val="00553E11"/>
    <w:rsid w:val="006020DA"/>
    <w:rsid w:val="00653A2B"/>
    <w:rsid w:val="007834AC"/>
    <w:rsid w:val="008D140D"/>
    <w:rsid w:val="009E059E"/>
    <w:rsid w:val="00C34BC7"/>
    <w:rsid w:val="00D536B9"/>
    <w:rsid w:val="00D6740C"/>
    <w:rsid w:val="00E11F7D"/>
    <w:rsid w:val="00E64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90FF"/>
  <w15:chartTrackingRefBased/>
  <w15:docId w15:val="{8161A79A-7FA3-46C2-84CE-9B12FC2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53E11"/>
    <w:pPr>
      <w:numPr>
        <w:numId w:val="1"/>
      </w:numPr>
    </w:pPr>
  </w:style>
  <w:style w:type="character" w:customStyle="1" w:styleId="Heading1Char">
    <w:name w:val="Heading 1 Char"/>
    <w:basedOn w:val="DefaultParagraphFont"/>
    <w:link w:val="Heading1"/>
    <w:uiPriority w:val="9"/>
    <w:rsid w:val="00D6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40C"/>
    <w:rPr>
      <w:rFonts w:eastAsiaTheme="majorEastAsia" w:cstheme="majorBidi"/>
      <w:color w:val="272727" w:themeColor="text1" w:themeTint="D8"/>
    </w:rPr>
  </w:style>
  <w:style w:type="paragraph" w:styleId="Title">
    <w:name w:val="Title"/>
    <w:basedOn w:val="Normal"/>
    <w:next w:val="Normal"/>
    <w:link w:val="TitleChar"/>
    <w:uiPriority w:val="10"/>
    <w:qFormat/>
    <w:rsid w:val="00D6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40C"/>
    <w:pPr>
      <w:spacing w:before="160"/>
      <w:jc w:val="center"/>
    </w:pPr>
    <w:rPr>
      <w:i/>
      <w:iCs/>
      <w:color w:val="404040" w:themeColor="text1" w:themeTint="BF"/>
    </w:rPr>
  </w:style>
  <w:style w:type="character" w:customStyle="1" w:styleId="QuoteChar">
    <w:name w:val="Quote Char"/>
    <w:basedOn w:val="DefaultParagraphFont"/>
    <w:link w:val="Quote"/>
    <w:uiPriority w:val="29"/>
    <w:rsid w:val="00D6740C"/>
    <w:rPr>
      <w:i/>
      <w:iCs/>
      <w:color w:val="404040" w:themeColor="text1" w:themeTint="BF"/>
    </w:rPr>
  </w:style>
  <w:style w:type="paragraph" w:styleId="ListParagraph">
    <w:name w:val="List Paragraph"/>
    <w:basedOn w:val="Normal"/>
    <w:uiPriority w:val="34"/>
    <w:qFormat/>
    <w:rsid w:val="00D6740C"/>
    <w:pPr>
      <w:ind w:left="720"/>
      <w:contextualSpacing/>
    </w:pPr>
  </w:style>
  <w:style w:type="character" w:styleId="IntenseEmphasis">
    <w:name w:val="Intense Emphasis"/>
    <w:basedOn w:val="DefaultParagraphFont"/>
    <w:uiPriority w:val="21"/>
    <w:qFormat/>
    <w:rsid w:val="00D6740C"/>
    <w:rPr>
      <w:i/>
      <w:iCs/>
      <w:color w:val="0F4761" w:themeColor="accent1" w:themeShade="BF"/>
    </w:rPr>
  </w:style>
  <w:style w:type="paragraph" w:styleId="IntenseQuote">
    <w:name w:val="Intense Quote"/>
    <w:basedOn w:val="Normal"/>
    <w:next w:val="Normal"/>
    <w:link w:val="IntenseQuoteChar"/>
    <w:uiPriority w:val="30"/>
    <w:qFormat/>
    <w:rsid w:val="00D6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40C"/>
    <w:rPr>
      <w:i/>
      <w:iCs/>
      <w:color w:val="0F4761" w:themeColor="accent1" w:themeShade="BF"/>
    </w:rPr>
  </w:style>
  <w:style w:type="character" w:styleId="IntenseReference">
    <w:name w:val="Intense Reference"/>
    <w:basedOn w:val="DefaultParagraphFont"/>
    <w:uiPriority w:val="32"/>
    <w:qFormat/>
    <w:rsid w:val="00D6740C"/>
    <w:rPr>
      <w:b/>
      <w:bCs/>
      <w:smallCaps/>
      <w:color w:val="0F4761" w:themeColor="accent1" w:themeShade="BF"/>
      <w:spacing w:val="5"/>
    </w:rPr>
  </w:style>
  <w:style w:type="table" w:styleId="TableGrid">
    <w:name w:val="Table Grid"/>
    <w:basedOn w:val="TableNormal"/>
    <w:uiPriority w:val="39"/>
    <w:rsid w:val="00D5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MPWT-2140667901-60927</_dlc_DocId>
    <_dlc_DocIdUrl xmlns="20393cdf-440a-4521-8f19-00ba43423d00">
      <Url>https://pcgov.sharepoint.com/sites/sceteam/_layouts/15/DocIdRedir.aspx?ID=MPWT-2140667901-60927</Url>
      <Description>MPWT-2140667901-60927</Description>
    </_dlc_DocIdUrl>
  </documentManagement>
</p:properties>
</file>

<file path=customXml/itemProps1.xml><?xml version="1.0" encoding="utf-8"?>
<ds:datastoreItem xmlns:ds="http://schemas.openxmlformats.org/officeDocument/2006/customXml" ds:itemID="{B7FE8C43-0B36-4C96-8E21-B8F633EA163E}">
  <ds:schemaRefs>
    <ds:schemaRef ds:uri="http://schemas.microsoft.com/sharepoint/v3/contenttype/forms"/>
  </ds:schemaRefs>
</ds:datastoreItem>
</file>

<file path=customXml/itemProps2.xml><?xml version="1.0" encoding="utf-8"?>
<ds:datastoreItem xmlns:ds="http://schemas.openxmlformats.org/officeDocument/2006/customXml" ds:itemID="{F133A0FD-923F-4A88-A650-79CAE2023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4D05C-3FB4-4F9B-A7AA-4F3D31A8424A}">
  <ds:schemaRefs>
    <ds:schemaRef ds:uri="http://schemas.microsoft.com/sharepoint/events"/>
  </ds:schemaRefs>
</ds:datastoreItem>
</file>

<file path=customXml/itemProps4.xml><?xml version="1.0" encoding="utf-8"?>
<ds:datastoreItem xmlns:ds="http://schemas.openxmlformats.org/officeDocument/2006/customXml" ds:itemID="{31592E68-B436-4524-B88B-DA5BB4DA806E}">
  <ds:schemaRefs>
    <ds:schemaRef ds:uri="http://purl.org/dc/elements/1.1/"/>
    <ds:schemaRef ds:uri="http://purl.org/dc/terms/"/>
    <ds:schemaRef ds:uri="20393cdf-440a-4521-8f19-00ba43423d00"/>
    <ds:schemaRef ds:uri="http://www.w3.org/XML/1998/namespace"/>
    <ds:schemaRef ds:uri="3d385984-9344-419b-a80b-49c06a2bdab8"/>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295 - Shelley Breen - Early Childhood Education and Care - Public inquiry</vt:lpstr>
    </vt:vector>
  </TitlesOfParts>
  <Company>Shelley Breen</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295 - Shelley Breen - Early Childhood Education and Care - Public inquiry</dc:title>
  <dc:subject/>
  <dc:creator>Shelley Breen</dc:creator>
  <cp:keywords/>
  <dc:description/>
  <cp:lastModifiedBy>Chris Alston</cp:lastModifiedBy>
  <cp:revision>4</cp:revision>
  <dcterms:created xsi:type="dcterms:W3CDTF">2024-02-29T02:15:00Z</dcterms:created>
  <dcterms:modified xsi:type="dcterms:W3CDTF">2024-03-01T02:33:00Z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2024-02-29T02:17:12Z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ffdb792f-44a1-4633-917f-2c0fe2232bb6</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_dlc_DocIdItemGuid">
    <vt:lpwstr>e66eff2f-2a15-4949-8149-d5aa786dbc34</vt:lpwstr>
  </property>
</Properties>
</file>