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E3C63" w14:textId="77777777" w:rsidR="00A21FAB" w:rsidRPr="005C22E1" w:rsidRDefault="005C22E1" w:rsidP="005C22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C22E1">
        <w:rPr>
          <w:b/>
          <w:sz w:val="28"/>
          <w:szCs w:val="28"/>
        </w:rPr>
        <w:t>National Water Reform</w:t>
      </w:r>
    </w:p>
    <w:p w14:paraId="43DF89F7" w14:textId="77777777" w:rsidR="005C22E1" w:rsidRDefault="005C22E1" w:rsidP="005C22E1">
      <w:pPr>
        <w:jc w:val="center"/>
      </w:pPr>
    </w:p>
    <w:p w14:paraId="71BCA710" w14:textId="77777777" w:rsidR="005C22E1" w:rsidRDefault="005C22E1" w:rsidP="005C22E1">
      <w:pPr>
        <w:jc w:val="center"/>
      </w:pPr>
      <w:r>
        <w:t>(Notes on Productivity Commission Issues Paper)</w:t>
      </w:r>
    </w:p>
    <w:p w14:paraId="6D6204F3" w14:textId="77777777" w:rsidR="005C22E1" w:rsidRDefault="005C22E1" w:rsidP="005C22E1">
      <w:pPr>
        <w:jc w:val="center"/>
      </w:pPr>
    </w:p>
    <w:p w14:paraId="6464CD18" w14:textId="77777777" w:rsidR="005C22E1" w:rsidRDefault="005C22E1" w:rsidP="005C22E1">
      <w:pPr>
        <w:jc w:val="center"/>
      </w:pPr>
      <w:r>
        <w:t>Alistair Watson, Freelance Economist, Melbourne</w:t>
      </w:r>
    </w:p>
    <w:p w14:paraId="0A1D0470" w14:textId="77777777" w:rsidR="005C22E1" w:rsidRDefault="005C22E1" w:rsidP="005C22E1">
      <w:pPr>
        <w:jc w:val="center"/>
      </w:pPr>
    </w:p>
    <w:p w14:paraId="163FF3B0" w14:textId="5A37759F" w:rsidR="005C22E1" w:rsidRDefault="006A3ED6" w:rsidP="005C22E1">
      <w:pPr>
        <w:jc w:val="center"/>
      </w:pPr>
      <w:r>
        <w:t>24</w:t>
      </w:r>
      <w:r w:rsidR="005C22E1">
        <w:t xml:space="preserve"> April 2017</w:t>
      </w:r>
    </w:p>
    <w:p w14:paraId="2E7466DA" w14:textId="77777777" w:rsidR="005C22E1" w:rsidRDefault="005C22E1" w:rsidP="005C22E1">
      <w:pPr>
        <w:jc w:val="center"/>
      </w:pPr>
    </w:p>
    <w:p w14:paraId="4947B18D" w14:textId="5B1A423B" w:rsidR="005625EC" w:rsidRDefault="005C22E1" w:rsidP="005C22E1">
      <w:pPr>
        <w:pStyle w:val="ListParagraph"/>
        <w:numPr>
          <w:ilvl w:val="0"/>
          <w:numId w:val="1"/>
        </w:numPr>
      </w:pPr>
      <w:r>
        <w:t xml:space="preserve">The National Water Initiative </w:t>
      </w:r>
      <w:r w:rsidR="00C0793A">
        <w:t xml:space="preserve">of 2004 </w:t>
      </w:r>
      <w:r w:rsidR="00AB7C76">
        <w:t>has been</w:t>
      </w:r>
      <w:r w:rsidR="00C0793A">
        <w:t xml:space="preserve"> overtaken by events.</w:t>
      </w:r>
      <w:r>
        <w:t xml:space="preserve"> </w:t>
      </w:r>
      <w:r w:rsidR="00AB7C76">
        <w:t xml:space="preserve">A major </w:t>
      </w:r>
      <w:r w:rsidR="000F4685">
        <w:t>part</w:t>
      </w:r>
      <w:r w:rsidR="00AB7C76">
        <w:t xml:space="preserve"> of the Murray-Darling Basin Plan – public investment in off-farm and on-farm irrigation infrastructure –</w:t>
      </w:r>
      <w:r w:rsidR="00717AA7">
        <w:t xml:space="preserve"> </w:t>
      </w:r>
      <w:r w:rsidR="00335CCA">
        <w:t xml:space="preserve">is contrary to </w:t>
      </w:r>
      <w:r w:rsidR="00AB7C76">
        <w:t xml:space="preserve">the </w:t>
      </w:r>
      <w:r w:rsidR="00335CCA">
        <w:t>ethos</w:t>
      </w:r>
      <w:r w:rsidR="00AB7C76">
        <w:t xml:space="preserve"> of water policy ‘reform’</w:t>
      </w:r>
      <w:r w:rsidR="005625EC">
        <w:t>,</w:t>
      </w:r>
      <w:r w:rsidR="00AB7C76">
        <w:t xml:space="preserve"> the </w:t>
      </w:r>
      <w:r w:rsidR="005625EC">
        <w:t xml:space="preserve">supposed </w:t>
      </w:r>
      <w:r w:rsidR="00AB7C76">
        <w:t xml:space="preserve">rationale for the NWI, the Council of Australian Governments’ water reform framework of </w:t>
      </w:r>
      <w:r w:rsidR="006A3ED6">
        <w:t>1994</w:t>
      </w:r>
      <w:r w:rsidR="00AB7C76">
        <w:t xml:space="preserve">, and </w:t>
      </w:r>
      <w:r w:rsidR="00DD0440">
        <w:t>numerous</w:t>
      </w:r>
      <w:r w:rsidR="006A3ED6">
        <w:t xml:space="preserve"> </w:t>
      </w:r>
      <w:r w:rsidR="00AB7C76">
        <w:t>measures undertaken by individual jurisdictions and water-related agencies</w:t>
      </w:r>
      <w:r w:rsidR="006A3ED6">
        <w:t xml:space="preserve"> over the last couple of decades</w:t>
      </w:r>
      <w:r w:rsidR="00AB7C76">
        <w:t>.</w:t>
      </w:r>
      <w:r w:rsidR="000F4685">
        <w:t xml:space="preserve"> </w:t>
      </w:r>
    </w:p>
    <w:p w14:paraId="3F37FBA1" w14:textId="04B355EB" w:rsidR="00197CC5" w:rsidRDefault="000F4685" w:rsidP="005C22E1">
      <w:pPr>
        <w:pStyle w:val="ListParagraph"/>
        <w:numPr>
          <w:ilvl w:val="0"/>
          <w:numId w:val="1"/>
        </w:numPr>
      </w:pPr>
      <w:r>
        <w:t xml:space="preserve">The part of the Plan that </w:t>
      </w:r>
      <w:r w:rsidR="005625EC">
        <w:t>might</w:t>
      </w:r>
      <w:r>
        <w:t xml:space="preserve"> </w:t>
      </w:r>
      <w:r w:rsidR="005625EC">
        <w:t>have been</w:t>
      </w:r>
      <w:r>
        <w:t xml:space="preserve"> consistent with the </w:t>
      </w:r>
      <w:r w:rsidR="00B10670">
        <w:t>notion</w:t>
      </w:r>
      <w:r>
        <w:t xml:space="preserve"> of economic reform – buyback of entitlements in over allocated irrigation schemes – is being curtailed.</w:t>
      </w:r>
      <w:r w:rsidR="005625EC">
        <w:t xml:space="preserve"> Unfortunately, buyback </w:t>
      </w:r>
      <w:r w:rsidR="00B10670">
        <w:t>had</w:t>
      </w:r>
      <w:r w:rsidR="005625EC">
        <w:t xml:space="preserve"> </w:t>
      </w:r>
      <w:r w:rsidR="00B10670">
        <w:t xml:space="preserve">already been </w:t>
      </w:r>
      <w:r w:rsidR="005625EC">
        <w:t>compromised in its implementation. Purchases were made without accounting for the spatial nature of irrigation networks, imposing additional costs on remaining irrigators.</w:t>
      </w:r>
      <w:r w:rsidR="00B10670">
        <w:t xml:space="preserve"> There was </w:t>
      </w:r>
      <w:r w:rsidR="00A556E3">
        <w:t xml:space="preserve">also </w:t>
      </w:r>
      <w:r w:rsidR="00B10670">
        <w:t xml:space="preserve">no clear plan or process to determine how purchased water would be used for environmental purposes. </w:t>
      </w:r>
    </w:p>
    <w:p w14:paraId="429A90B6" w14:textId="7AF7593A" w:rsidR="000E6DEA" w:rsidRDefault="00C0793A" w:rsidP="005C22E1">
      <w:pPr>
        <w:pStyle w:val="ListParagraph"/>
        <w:numPr>
          <w:ilvl w:val="0"/>
          <w:numId w:val="1"/>
        </w:numPr>
      </w:pPr>
      <w:r>
        <w:t>Put another way, there is</w:t>
      </w:r>
      <w:r w:rsidR="000E6DEA">
        <w:t xml:space="preserve"> a substantial gulf between the intentions of </w:t>
      </w:r>
      <w:r w:rsidR="000F4685">
        <w:t xml:space="preserve">the </w:t>
      </w:r>
      <w:r w:rsidR="000E6DEA">
        <w:t xml:space="preserve">NWI, COAG and jurisdictions </w:t>
      </w:r>
      <w:r w:rsidR="00197CC5">
        <w:t>and</w:t>
      </w:r>
      <w:r w:rsidR="000E6DEA">
        <w:t xml:space="preserve"> what </w:t>
      </w:r>
      <w:r w:rsidR="005625EC">
        <w:t>has happened</w:t>
      </w:r>
      <w:r w:rsidR="000E6DEA">
        <w:t xml:space="preserve"> in</w:t>
      </w:r>
      <w:r w:rsidR="00AB7C76">
        <w:t xml:space="preserve"> </w:t>
      </w:r>
      <w:r w:rsidR="00CC1457">
        <w:t xml:space="preserve">the application of </w:t>
      </w:r>
      <w:r w:rsidR="00197CC5">
        <w:t>water policy</w:t>
      </w:r>
      <w:r w:rsidR="000E6DEA">
        <w:t xml:space="preserve">.  </w:t>
      </w:r>
    </w:p>
    <w:p w14:paraId="1136136D" w14:textId="1AF6E8F6" w:rsidR="00197CC5" w:rsidRDefault="000E6DEA" w:rsidP="007A06C4">
      <w:pPr>
        <w:pStyle w:val="ListParagraph"/>
        <w:numPr>
          <w:ilvl w:val="0"/>
          <w:numId w:val="1"/>
        </w:numPr>
      </w:pPr>
      <w:r>
        <w:t>Introductory material in the Issues Paper re</w:t>
      </w:r>
      <w:r w:rsidR="008169D3">
        <w:t>fers to the establishment of a Stakeholder Working G</w:t>
      </w:r>
      <w:r>
        <w:t>roup</w:t>
      </w:r>
      <w:r w:rsidR="008169D3">
        <w:t xml:space="preserve"> to assist the Inquiry</w:t>
      </w:r>
      <w:r>
        <w:t>.</w:t>
      </w:r>
      <w:r w:rsidR="001033AC">
        <w:t xml:space="preserve"> Over time, the </w:t>
      </w:r>
      <w:r w:rsidR="005625EC">
        <w:t xml:space="preserve">original </w:t>
      </w:r>
      <w:r w:rsidR="001033AC">
        <w:t xml:space="preserve">idea of </w:t>
      </w:r>
      <w:r w:rsidR="00D40FDB">
        <w:t>‘</w:t>
      </w:r>
      <w:r w:rsidR="001033AC">
        <w:t>stakeholder</w:t>
      </w:r>
      <w:r w:rsidR="00D40FDB">
        <w:t>’</w:t>
      </w:r>
      <w:r w:rsidR="001033AC">
        <w:t xml:space="preserve"> as</w:t>
      </w:r>
      <w:r w:rsidR="005625EC">
        <w:t xml:space="preserve"> an</w:t>
      </w:r>
      <w:r w:rsidR="001033AC">
        <w:t xml:space="preserve"> independent party holding the stake </w:t>
      </w:r>
      <w:r w:rsidR="0035459D">
        <w:t xml:space="preserve">(literally) </w:t>
      </w:r>
      <w:r w:rsidR="001033AC">
        <w:t>in gambling endeavours</w:t>
      </w:r>
      <w:r w:rsidR="00D40FDB">
        <w:t>,</w:t>
      </w:r>
      <w:r w:rsidR="001033AC">
        <w:t xml:space="preserve"> or </w:t>
      </w:r>
      <w:r w:rsidR="005625EC">
        <w:t>in</w:t>
      </w:r>
      <w:r w:rsidR="001033AC">
        <w:t xml:space="preserve"> legal disputes</w:t>
      </w:r>
      <w:r w:rsidR="00D40FDB">
        <w:t>,</w:t>
      </w:r>
      <w:r w:rsidR="001033AC">
        <w:t xml:space="preserve"> has followed</w:t>
      </w:r>
      <w:r w:rsidR="008169D3">
        <w:t xml:space="preserve"> a not uncommon path in the English</w:t>
      </w:r>
      <w:r w:rsidR="00F94F5F">
        <w:t xml:space="preserve"> language and morphed </w:t>
      </w:r>
      <w:r w:rsidR="00DD0440">
        <w:t>to</w:t>
      </w:r>
      <w:r w:rsidR="00F94F5F">
        <w:t xml:space="preserve"> </w:t>
      </w:r>
      <w:r w:rsidR="00B10670">
        <w:t>a</w:t>
      </w:r>
      <w:r w:rsidR="008169D3">
        <w:t xml:space="preserve"> </w:t>
      </w:r>
      <w:r w:rsidR="00B10670">
        <w:t>contradictory</w:t>
      </w:r>
      <w:r w:rsidR="008169D3">
        <w:t xml:space="preserve"> meaning. </w:t>
      </w:r>
      <w:r w:rsidR="0035459D">
        <w:t>C</w:t>
      </w:r>
      <w:r w:rsidR="008169D3">
        <w:t xml:space="preserve">ontemporary use of the term stakeholder </w:t>
      </w:r>
      <w:r w:rsidR="005625EC">
        <w:t>now</w:t>
      </w:r>
      <w:r w:rsidR="00AB7C76">
        <w:t xml:space="preserve"> often</w:t>
      </w:r>
      <w:r w:rsidR="008169D3">
        <w:t xml:space="preserve"> </w:t>
      </w:r>
      <w:r w:rsidR="00DD0440">
        <w:t>includes those</w:t>
      </w:r>
      <w:r w:rsidR="008169D3">
        <w:t xml:space="preserve"> with a direct interest in a commercial </w:t>
      </w:r>
      <w:r w:rsidR="00AB7C76">
        <w:t xml:space="preserve">or political </w:t>
      </w:r>
      <w:r w:rsidR="008169D3">
        <w:t>outcome</w:t>
      </w:r>
      <w:r w:rsidR="00997A51">
        <w:t>.</w:t>
      </w:r>
      <w:r w:rsidR="00AB7C76">
        <w:t xml:space="preserve"> Perusal of the website </w:t>
      </w:r>
      <w:r w:rsidR="00D40FDB">
        <w:t xml:space="preserve">for this Inquiry suggests the Productivity Commission is following </w:t>
      </w:r>
      <w:r w:rsidR="00A556E3">
        <w:t>modern</w:t>
      </w:r>
      <w:r w:rsidR="00D40FDB">
        <w:t xml:space="preserve"> rather than traditional usage. </w:t>
      </w:r>
    </w:p>
    <w:p w14:paraId="1D64468D" w14:textId="76D66846" w:rsidR="005625EC" w:rsidRDefault="00D40FDB" w:rsidP="007A06C4">
      <w:pPr>
        <w:pStyle w:val="ListParagraph"/>
        <w:numPr>
          <w:ilvl w:val="0"/>
          <w:numId w:val="1"/>
        </w:numPr>
      </w:pPr>
      <w:r>
        <w:t xml:space="preserve">This is a pity because Australian </w:t>
      </w:r>
      <w:r w:rsidR="00AB7C76">
        <w:t xml:space="preserve">water policy has </w:t>
      </w:r>
      <w:r w:rsidR="00B10670">
        <w:t xml:space="preserve">long </w:t>
      </w:r>
      <w:r w:rsidR="00AB7C76">
        <w:t>been dimi</w:t>
      </w:r>
      <w:r w:rsidR="00717AA7">
        <w:t>nished</w:t>
      </w:r>
      <w:r>
        <w:t xml:space="preserve"> by isolation from mainstre</w:t>
      </w:r>
      <w:r w:rsidR="00AB7C76">
        <w:t>am public administration where</w:t>
      </w:r>
      <w:r>
        <w:t xml:space="preserve"> </w:t>
      </w:r>
      <w:r w:rsidR="00B10670">
        <w:t xml:space="preserve">the </w:t>
      </w:r>
      <w:r>
        <w:t xml:space="preserve">economy-wide </w:t>
      </w:r>
      <w:r w:rsidR="00B10670">
        <w:t>effects</w:t>
      </w:r>
      <w:r>
        <w:t xml:space="preserve"> of water policy and the public interest </w:t>
      </w:r>
      <w:r w:rsidR="00453499">
        <w:t>are</w:t>
      </w:r>
      <w:r>
        <w:t xml:space="preserve"> centre stage.</w:t>
      </w:r>
      <w:r w:rsidR="0035459D">
        <w:t xml:space="preserve"> </w:t>
      </w:r>
      <w:r w:rsidR="00DD0440">
        <w:t>Those</w:t>
      </w:r>
      <w:r w:rsidR="0035459D">
        <w:t xml:space="preserve"> of carping </w:t>
      </w:r>
      <w:r w:rsidR="005625EC">
        <w:t>disposition</w:t>
      </w:r>
      <w:r w:rsidR="0035459D">
        <w:t xml:space="preserve"> </w:t>
      </w:r>
      <w:r w:rsidR="00B10670">
        <w:t>might</w:t>
      </w:r>
      <w:r w:rsidR="00AB7C76">
        <w:t xml:space="preserve"> even</w:t>
      </w:r>
      <w:r w:rsidR="0035459D">
        <w:t xml:space="preserve"> </w:t>
      </w:r>
      <w:r w:rsidR="00B10670">
        <w:t>regard</w:t>
      </w:r>
      <w:r w:rsidR="0035459D">
        <w:t xml:space="preserve"> </w:t>
      </w:r>
      <w:r w:rsidR="00DD0440">
        <w:t xml:space="preserve">many </w:t>
      </w:r>
      <w:r w:rsidR="00453499">
        <w:t xml:space="preserve">so-called </w:t>
      </w:r>
      <w:r w:rsidR="0035459D">
        <w:t>stakeholders as rent seekers.</w:t>
      </w:r>
      <w:r w:rsidR="005625EC">
        <w:t xml:space="preserve"> </w:t>
      </w:r>
      <w:r w:rsidR="00453499">
        <w:t>Issues of water and environmental policy transcend the sectional interests of irrigators and the limited perspective of the political environmental movement.</w:t>
      </w:r>
    </w:p>
    <w:p w14:paraId="3EAE75F3" w14:textId="5F2BEEB1" w:rsidR="007A06C4" w:rsidRDefault="005625EC" w:rsidP="007A06C4">
      <w:pPr>
        <w:pStyle w:val="ListParagraph"/>
        <w:numPr>
          <w:ilvl w:val="0"/>
          <w:numId w:val="1"/>
        </w:numPr>
      </w:pPr>
      <w:r>
        <w:t>Indeed, the negative aspects of the MDBP alluded to above</w:t>
      </w:r>
      <w:r w:rsidR="00453499">
        <w:t xml:space="preserve"> could </w:t>
      </w:r>
      <w:r w:rsidR="00DD0440">
        <w:t xml:space="preserve">easily </w:t>
      </w:r>
      <w:r w:rsidR="00453499">
        <w:t>be attributed to a knock-for-</w:t>
      </w:r>
      <w:r>
        <w:t xml:space="preserve">knock </w:t>
      </w:r>
      <w:r w:rsidR="00453499">
        <w:t xml:space="preserve">type </w:t>
      </w:r>
      <w:r>
        <w:t xml:space="preserve">situation </w:t>
      </w:r>
      <w:r w:rsidR="00DD0440">
        <w:t>with</w:t>
      </w:r>
      <w:r w:rsidR="006B001C">
        <w:t xml:space="preserve"> irrigator </w:t>
      </w:r>
      <w:r w:rsidR="00C06846">
        <w:t>organisations</w:t>
      </w:r>
      <w:r w:rsidR="006B001C">
        <w:t xml:space="preserve"> </w:t>
      </w:r>
      <w:r w:rsidR="00DD0440">
        <w:t>accepting</w:t>
      </w:r>
      <w:r w:rsidR="006B001C">
        <w:t xml:space="preserve"> restrictions on </w:t>
      </w:r>
      <w:r w:rsidR="00DD0440">
        <w:t xml:space="preserve">water </w:t>
      </w:r>
      <w:r w:rsidR="006B001C">
        <w:t>extractions in return for expenditure on infrastructure</w:t>
      </w:r>
      <w:r w:rsidR="00453499">
        <w:t>,</w:t>
      </w:r>
      <w:r w:rsidR="006B001C">
        <w:t xml:space="preserve"> and</w:t>
      </w:r>
      <w:r w:rsidR="00453499">
        <w:t xml:space="preserve"> vice versa</w:t>
      </w:r>
      <w:r w:rsidR="00DD0440">
        <w:t xml:space="preserve"> for</w:t>
      </w:r>
      <w:r w:rsidR="00DD0440" w:rsidRPr="00DD0440">
        <w:t xml:space="preserve"> </w:t>
      </w:r>
      <w:r w:rsidR="00DD0440">
        <w:t>environmental organisations</w:t>
      </w:r>
      <w:r w:rsidR="00453499">
        <w:t>.</w:t>
      </w:r>
      <w:r w:rsidR="006B001C">
        <w:t xml:space="preserve"> </w:t>
      </w:r>
      <w:r w:rsidR="00453499">
        <w:t xml:space="preserve">Both groups were willing to </w:t>
      </w:r>
      <w:r w:rsidR="00100566">
        <w:t>gloss over</w:t>
      </w:r>
      <w:r w:rsidR="00453499">
        <w:t xml:space="preserve"> </w:t>
      </w:r>
      <w:r w:rsidR="00C06846">
        <w:t>the</w:t>
      </w:r>
      <w:r w:rsidR="00453499">
        <w:t xml:space="preserve"> anomalous situation whereby </w:t>
      </w:r>
      <w:r w:rsidR="00C06846">
        <w:t xml:space="preserve">MDB </w:t>
      </w:r>
      <w:r w:rsidR="00453499">
        <w:t xml:space="preserve">irrigators </w:t>
      </w:r>
      <w:r w:rsidR="00C06846">
        <w:t xml:space="preserve">now </w:t>
      </w:r>
      <w:r w:rsidR="00453499">
        <w:t xml:space="preserve">have their capital needs subsidised, unlike the rest of farming and small business generally.  Moreover, </w:t>
      </w:r>
      <w:r w:rsidR="00B10670">
        <w:t>irrigators and environmentalists, unchallenged by independent officials with hydrological expertise, accepted the fallacy that water could be saved via expensive investment in irrigation infrastructure.</w:t>
      </w:r>
    </w:p>
    <w:p w14:paraId="07A02507" w14:textId="7CAB45C6" w:rsidR="005E6491" w:rsidRDefault="007A06C4" w:rsidP="007A06C4">
      <w:pPr>
        <w:pStyle w:val="ListParagraph"/>
        <w:numPr>
          <w:ilvl w:val="0"/>
          <w:numId w:val="1"/>
        </w:numPr>
      </w:pPr>
      <w:r>
        <w:lastRenderedPageBreak/>
        <w:t xml:space="preserve">As recognised by the Issues Paper, </w:t>
      </w:r>
      <w:r w:rsidR="008A065A">
        <w:t>a</w:t>
      </w:r>
      <w:r>
        <w:t xml:space="preserve"> key benefit of water sector reform in Australia has been the gradual introduction of water trading between irrigators; not just allowing water to move </w:t>
      </w:r>
      <w:r w:rsidR="00AD47B8">
        <w:t xml:space="preserve">reasonably freely </w:t>
      </w:r>
      <w:r>
        <w:t>between farms</w:t>
      </w:r>
      <w:r w:rsidR="00AD47B8">
        <w:t>, commodities and regions</w:t>
      </w:r>
      <w:r w:rsidR="00D40FDB">
        <w:t xml:space="preserve"> </w:t>
      </w:r>
      <w:r w:rsidR="00AD47B8">
        <w:t xml:space="preserve">but also </w:t>
      </w:r>
      <w:r w:rsidR="00B10670">
        <w:t xml:space="preserve">contributing to </w:t>
      </w:r>
      <w:r w:rsidR="00DD0440">
        <w:t xml:space="preserve">better </w:t>
      </w:r>
      <w:r w:rsidR="00B10670">
        <w:t xml:space="preserve">management of </w:t>
      </w:r>
      <w:r w:rsidR="00AD47B8">
        <w:t>climatic risk</w:t>
      </w:r>
      <w:r w:rsidR="00B10670">
        <w:t>s</w:t>
      </w:r>
      <w:r w:rsidR="00AD47B8">
        <w:t>, a</w:t>
      </w:r>
      <w:r w:rsidR="006659D4">
        <w:t xml:space="preserve">s </w:t>
      </w:r>
      <w:r w:rsidR="00A556E3">
        <w:t xml:space="preserve">most </w:t>
      </w:r>
      <w:r w:rsidR="005E6491">
        <w:t xml:space="preserve">strikingly </w:t>
      </w:r>
      <w:r w:rsidR="006659D4">
        <w:t>manifested in the Millennium D</w:t>
      </w:r>
      <w:r w:rsidR="00AD47B8">
        <w:t>rought. More problematic has been water trading involving agencies charged with environmental responsibilities</w:t>
      </w:r>
      <w:r w:rsidR="005E6491">
        <w:t xml:space="preserve">, as already </w:t>
      </w:r>
      <w:r w:rsidR="00F97D39">
        <w:t>introduced</w:t>
      </w:r>
      <w:r w:rsidR="005E6491">
        <w:t xml:space="preserve"> in this submission</w:t>
      </w:r>
      <w:r w:rsidR="00AD47B8">
        <w:t>.</w:t>
      </w:r>
      <w:r w:rsidR="00CC1457">
        <w:t xml:space="preserve"> It should be acknowledged that all water trading raises difficult spatial issues. Additional costs </w:t>
      </w:r>
      <w:r w:rsidR="008A065A">
        <w:t>will be</w:t>
      </w:r>
      <w:r w:rsidR="00CC1457">
        <w:t xml:space="preserve"> imposed on remaining irrigators whether water leaves a region because of buyback or private commercial trading decisions. Nevertheless, when </w:t>
      </w:r>
      <w:r w:rsidR="008A065A">
        <w:t>substantial</w:t>
      </w:r>
      <w:r w:rsidR="00CC1457">
        <w:t xml:space="preserve"> amounts of public money are being spent on irrigation infrastructure, some effort is justified to</w:t>
      </w:r>
      <w:r w:rsidR="00AD47B8">
        <w:t xml:space="preserve"> </w:t>
      </w:r>
      <w:r w:rsidR="008A065A">
        <w:t>reconcile these issues.</w:t>
      </w:r>
      <w:r w:rsidR="0021543A">
        <w:t xml:space="preserve"> In the worst possible case, assets could become ‘stranded’ before their construction is completed.</w:t>
      </w:r>
    </w:p>
    <w:p w14:paraId="45EFD154" w14:textId="380EF549" w:rsidR="007A06C4" w:rsidRDefault="005E6491" w:rsidP="007A06C4">
      <w:pPr>
        <w:pStyle w:val="ListParagraph"/>
        <w:numPr>
          <w:ilvl w:val="0"/>
          <w:numId w:val="1"/>
        </w:numPr>
      </w:pPr>
      <w:r>
        <w:t xml:space="preserve">Given the </w:t>
      </w:r>
      <w:r w:rsidR="00CC1457">
        <w:t>selective</w:t>
      </w:r>
      <w:r>
        <w:t xml:space="preserve"> </w:t>
      </w:r>
      <w:r w:rsidR="006659D4">
        <w:t xml:space="preserve">ways irrigator interest groups operate, there </w:t>
      </w:r>
      <w:r>
        <w:t>is less</w:t>
      </w:r>
      <w:r w:rsidR="006659D4">
        <w:t xml:space="preserve"> acknowledgement of the positive cash i</w:t>
      </w:r>
      <w:r>
        <w:t xml:space="preserve">njection </w:t>
      </w:r>
      <w:r w:rsidR="006A3ED6">
        <w:t xml:space="preserve">provided by buyback </w:t>
      </w:r>
      <w:r>
        <w:t xml:space="preserve">to </w:t>
      </w:r>
      <w:r w:rsidR="006659D4">
        <w:t>struggling dairy</w:t>
      </w:r>
      <w:r>
        <w:t xml:space="preserve"> farmers in the Goulburn Valley</w:t>
      </w:r>
      <w:r w:rsidR="006659D4">
        <w:t xml:space="preserve"> than </w:t>
      </w:r>
      <w:r w:rsidR="006A3ED6">
        <w:t xml:space="preserve">the </w:t>
      </w:r>
      <w:r w:rsidR="006659D4">
        <w:t xml:space="preserve">potentially adverse effects </w:t>
      </w:r>
      <w:r w:rsidR="006A3ED6">
        <w:t xml:space="preserve">of </w:t>
      </w:r>
      <w:r w:rsidR="00B53451">
        <w:t xml:space="preserve">the </w:t>
      </w:r>
      <w:r>
        <w:t xml:space="preserve">accumulation </w:t>
      </w:r>
      <w:r w:rsidR="006659D4">
        <w:t>of substantial environmental water holdings</w:t>
      </w:r>
      <w:r w:rsidR="00B53451">
        <w:t xml:space="preserve"> by the Commonwealth</w:t>
      </w:r>
      <w:r w:rsidR="00DD0440">
        <w:t>,</w:t>
      </w:r>
      <w:r w:rsidR="006659D4">
        <w:t xml:space="preserve"> should dry cond</w:t>
      </w:r>
      <w:r w:rsidR="006F4A40">
        <w:t xml:space="preserve">itions re-emerge.  This </w:t>
      </w:r>
      <w:r w:rsidR="006659D4">
        <w:t>reflects</w:t>
      </w:r>
      <w:r w:rsidR="00F94F5F">
        <w:t xml:space="preserve"> </w:t>
      </w:r>
      <w:r w:rsidR="006F4A40">
        <w:t xml:space="preserve">a </w:t>
      </w:r>
      <w:r w:rsidR="00F94F5F">
        <w:t>fundame</w:t>
      </w:r>
      <w:r w:rsidR="006A3ED6">
        <w:t xml:space="preserve">ntal defect of the </w:t>
      </w:r>
      <w:r w:rsidR="00DA5F6D">
        <w:t xml:space="preserve">whole </w:t>
      </w:r>
      <w:r w:rsidR="006A3ED6">
        <w:t xml:space="preserve">MDBP process – the </w:t>
      </w:r>
      <w:r w:rsidR="00F94F5F">
        <w:t xml:space="preserve">naïve belief that a prescriptive plan </w:t>
      </w:r>
      <w:r w:rsidR="006A3ED6">
        <w:t xml:space="preserve">was </w:t>
      </w:r>
      <w:r w:rsidR="00F97D39">
        <w:t>called for</w:t>
      </w:r>
      <w:r w:rsidR="00F94F5F">
        <w:t xml:space="preserve"> rather than </w:t>
      </w:r>
      <w:r w:rsidR="00F97D39">
        <w:t>a</w:t>
      </w:r>
      <w:r w:rsidR="007A29AE">
        <w:t xml:space="preserve"> more incremental approach</w:t>
      </w:r>
      <w:r w:rsidR="00F94F5F">
        <w:t xml:space="preserve"> </w:t>
      </w:r>
      <w:r w:rsidR="00F97D39">
        <w:t>needed to cope with</w:t>
      </w:r>
      <w:r w:rsidR="00DA5F6D">
        <w:t xml:space="preserve"> </w:t>
      </w:r>
      <w:r w:rsidR="006A3ED6">
        <w:t>the</w:t>
      </w:r>
      <w:r w:rsidR="00F94F5F">
        <w:t xml:space="preserve"> gross uncertainty of </w:t>
      </w:r>
      <w:r w:rsidR="00F97D39">
        <w:t xml:space="preserve">the Australian </w:t>
      </w:r>
      <w:r w:rsidR="00F94F5F">
        <w:t>climate and markets</w:t>
      </w:r>
      <w:r w:rsidR="006A3ED6">
        <w:t>, inevitable gaps in</w:t>
      </w:r>
      <w:r w:rsidR="00F94F5F">
        <w:t xml:space="preserve"> environmental knowledge and </w:t>
      </w:r>
      <w:r w:rsidR="00DA5F6D">
        <w:t>the difficulty of selecting</w:t>
      </w:r>
      <w:r w:rsidR="00B53451">
        <w:t xml:space="preserve"> from,</w:t>
      </w:r>
      <w:r w:rsidR="00DA5F6D">
        <w:t xml:space="preserve"> and sequencing</w:t>
      </w:r>
      <w:r w:rsidR="00B53451">
        <w:t>,</w:t>
      </w:r>
      <w:r w:rsidR="00DA5F6D">
        <w:t xml:space="preserve"> </w:t>
      </w:r>
      <w:r w:rsidR="00421BD5">
        <w:t>a</w:t>
      </w:r>
      <w:r w:rsidR="00DA5F6D">
        <w:t xml:space="preserve"> multitude of </w:t>
      </w:r>
      <w:r w:rsidR="00F94F5F">
        <w:t xml:space="preserve">potential </w:t>
      </w:r>
      <w:r w:rsidR="00DA5F6D">
        <w:t xml:space="preserve">environmental </w:t>
      </w:r>
      <w:r w:rsidR="00F94F5F">
        <w:t>projects.</w:t>
      </w:r>
    </w:p>
    <w:p w14:paraId="10F844B9" w14:textId="2EA5DE15" w:rsidR="00DA5F6D" w:rsidRDefault="00F94F5F" w:rsidP="005E6491">
      <w:pPr>
        <w:pStyle w:val="ListParagraph"/>
        <w:numPr>
          <w:ilvl w:val="0"/>
          <w:numId w:val="1"/>
        </w:numPr>
      </w:pPr>
      <w:r>
        <w:t>The really tricky part of the preliminary</w:t>
      </w:r>
      <w:r w:rsidR="00223B71">
        <w:t xml:space="preserve"> framework set out by the PC at Table 1 is </w:t>
      </w:r>
      <w:r w:rsidR="00DA5F6D">
        <w:t xml:space="preserve">thus </w:t>
      </w:r>
      <w:r w:rsidR="00223B71">
        <w:t xml:space="preserve">the desideratum that ‘Environmental management is efficient and effective’. </w:t>
      </w:r>
      <w:r w:rsidR="00DA5F6D">
        <w:t>The most</w:t>
      </w:r>
      <w:r w:rsidR="005E5E7A">
        <w:t xml:space="preserve"> difficult conceptual issue in dealing with environmental issues is establishing a starting point for analysis. Unfortunately, in the </w:t>
      </w:r>
      <w:r w:rsidR="00B53451">
        <w:t>usually</w:t>
      </w:r>
      <w:r w:rsidR="005E5E7A">
        <w:t xml:space="preserve"> low-rent discourse on water policy, </w:t>
      </w:r>
      <w:r w:rsidR="007A29AE">
        <w:t xml:space="preserve">many </w:t>
      </w:r>
      <w:r w:rsidR="005E5E7A">
        <w:t>irrigators want to deny that taking so much water out of river systems for irrigation h</w:t>
      </w:r>
      <w:r w:rsidR="005E6491">
        <w:t xml:space="preserve">as had deleterious effects </w:t>
      </w:r>
      <w:r w:rsidR="00DA5F6D">
        <w:t>on</w:t>
      </w:r>
      <w:r w:rsidR="005E5E7A">
        <w:t xml:space="preserve"> </w:t>
      </w:r>
      <w:r w:rsidR="007A29AE">
        <w:t xml:space="preserve">the environment in all its dimensions – avian </w:t>
      </w:r>
      <w:r w:rsidR="005E5E7A">
        <w:t>fauna, floodplains, wetlands, fish –</w:t>
      </w:r>
      <w:r w:rsidR="00DA5F6D">
        <w:t xml:space="preserve"> </w:t>
      </w:r>
      <w:r w:rsidR="005E5E7A">
        <w:t>native and introduced, macro-invertebrates in the river</w:t>
      </w:r>
      <w:r w:rsidR="00C02D89">
        <w:t xml:space="preserve">, water quality and more. No more productive are </w:t>
      </w:r>
      <w:r w:rsidR="00B53451">
        <w:t xml:space="preserve">the arguments of </w:t>
      </w:r>
      <w:r w:rsidR="00C02D89">
        <w:t>uns</w:t>
      </w:r>
      <w:r w:rsidR="00B53451">
        <w:t xml:space="preserve">ophisticated environmentalists </w:t>
      </w:r>
      <w:r w:rsidR="00C02D89">
        <w:t xml:space="preserve">that restoring some original state of nature is desirable, or even possible. </w:t>
      </w:r>
    </w:p>
    <w:p w14:paraId="5078BCD5" w14:textId="7D27FCCE" w:rsidR="00DA5F6D" w:rsidRDefault="00C02D89" w:rsidP="005E6491">
      <w:pPr>
        <w:pStyle w:val="ListParagraph"/>
        <w:numPr>
          <w:ilvl w:val="0"/>
          <w:numId w:val="1"/>
        </w:numPr>
      </w:pPr>
      <w:r>
        <w:t xml:space="preserve">Instead, the river system has multiple environmental attributes, flow and non-flow related. The clues to </w:t>
      </w:r>
      <w:r w:rsidR="00F97D39">
        <w:t xml:space="preserve">successful </w:t>
      </w:r>
      <w:r>
        <w:t>environmental policy are to recognise the difference between reversible and irreversible environmental damage; to separate</w:t>
      </w:r>
      <w:r w:rsidR="004C5EDC">
        <w:t xml:space="preserve"> on-site and off-site effects; to distinguish public and private responsibilities for the environment; and, </w:t>
      </w:r>
      <w:r w:rsidR="00B53451">
        <w:t xml:space="preserve">to </w:t>
      </w:r>
      <w:r w:rsidR="004C5EDC">
        <w:t xml:space="preserve">consider the appropriate division of financial responsibilities between </w:t>
      </w:r>
      <w:r w:rsidR="00B53451">
        <w:t xml:space="preserve">the </w:t>
      </w:r>
      <w:r w:rsidR="004C5EDC">
        <w:t>Commonwealth, state and local governments. Not dissimilar to the economic domain, there are multiple possibilities arising from environmental management which may or may not be ‘sustainable’ in the b</w:t>
      </w:r>
      <w:r w:rsidR="00B53451">
        <w:t>roadest use of that term. A</w:t>
      </w:r>
      <w:r w:rsidR="004C5EDC">
        <w:t xml:space="preserve">s already </w:t>
      </w:r>
      <w:r w:rsidR="007A29AE">
        <w:t>suggested</w:t>
      </w:r>
      <w:r w:rsidR="004C5EDC">
        <w:t>,</w:t>
      </w:r>
      <w:r w:rsidR="00CD1271">
        <w:t xml:space="preserve"> an adaptive stage-by-stage approach dealing with environmental issues project by project will be better than any long-term plan. Indeed, the defensible role of planning in the presence of uncertainty is not to develop a plan</w:t>
      </w:r>
      <w:r w:rsidR="00383AF7">
        <w:t xml:space="preserve"> </w:t>
      </w:r>
      <w:r w:rsidR="007A29AE">
        <w:t>intended</w:t>
      </w:r>
      <w:r w:rsidR="00383AF7">
        <w:t xml:space="preserve"> to be </w:t>
      </w:r>
      <w:r w:rsidR="00F97D39">
        <w:t>applied</w:t>
      </w:r>
      <w:r w:rsidR="00383AF7">
        <w:t xml:space="preserve"> </w:t>
      </w:r>
      <w:r w:rsidR="00B53451">
        <w:t xml:space="preserve">per se, </w:t>
      </w:r>
      <w:r w:rsidR="00383AF7">
        <w:t xml:space="preserve">but to enable the best </w:t>
      </w:r>
      <w:r w:rsidR="00F97D39">
        <w:t xml:space="preserve">possible </w:t>
      </w:r>
      <w:r w:rsidR="00383AF7">
        <w:t xml:space="preserve">decision to be taken in the first period. </w:t>
      </w:r>
    </w:p>
    <w:p w14:paraId="1C3E6C7E" w14:textId="144BDB43" w:rsidR="00F94F5F" w:rsidRDefault="00CD1271" w:rsidP="005E6491">
      <w:pPr>
        <w:pStyle w:val="ListParagraph"/>
        <w:numPr>
          <w:ilvl w:val="0"/>
          <w:numId w:val="1"/>
        </w:numPr>
      </w:pPr>
      <w:r>
        <w:lastRenderedPageBreak/>
        <w:t xml:space="preserve">The challenge for the PC in </w:t>
      </w:r>
      <w:r w:rsidR="00B53451">
        <w:t>refining</w:t>
      </w:r>
      <w:r>
        <w:t xml:space="preserve"> its framework is</w:t>
      </w:r>
      <w:r w:rsidR="00383AF7">
        <w:t xml:space="preserve"> </w:t>
      </w:r>
      <w:r>
        <w:t xml:space="preserve">to consider </w:t>
      </w:r>
      <w:r w:rsidR="00F97D39">
        <w:t>the</w:t>
      </w:r>
      <w:r>
        <w:t xml:space="preserve"> institutional and funding arrangements most propitious for environmental management.</w:t>
      </w:r>
    </w:p>
    <w:p w14:paraId="21D4E39C" w14:textId="196BBA56" w:rsidR="00383AF7" w:rsidRDefault="00383AF7" w:rsidP="007A06C4">
      <w:pPr>
        <w:pStyle w:val="ListParagraph"/>
        <w:numPr>
          <w:ilvl w:val="0"/>
          <w:numId w:val="1"/>
        </w:numPr>
      </w:pPr>
      <w:r>
        <w:t>On a wider perspective, the reasonable concerns shown for Indigenous values in water planning and associated expenditure over the last couple of decades are out of whack with</w:t>
      </w:r>
      <w:r w:rsidR="006E2437">
        <w:t xml:space="preserve"> the neglect of</w:t>
      </w:r>
      <w:r>
        <w:t xml:space="preserve"> widespread Indigenous disadvantage </w:t>
      </w:r>
      <w:r w:rsidR="007A29AE">
        <w:t xml:space="preserve">of even </w:t>
      </w:r>
      <w:r w:rsidR="00F97D39">
        <w:t>greater</w:t>
      </w:r>
      <w:r w:rsidR="007A29AE">
        <w:t xml:space="preserve"> concern</w:t>
      </w:r>
      <w:r>
        <w:t xml:space="preserve"> </w:t>
      </w:r>
      <w:r w:rsidR="007A29AE">
        <w:t>(</w:t>
      </w:r>
      <w:r>
        <w:t>employment, health</w:t>
      </w:r>
      <w:r w:rsidR="00335CCA">
        <w:t>, housing</w:t>
      </w:r>
      <w:r>
        <w:t xml:space="preserve"> and education</w:t>
      </w:r>
      <w:r w:rsidR="007A29AE">
        <w:t>)</w:t>
      </w:r>
      <w:r w:rsidR="006E2437">
        <w:t>,</w:t>
      </w:r>
      <w:r>
        <w:t xml:space="preserve"> inside and outside the Murray-Darling Basin.</w:t>
      </w:r>
    </w:p>
    <w:p w14:paraId="5199351F" w14:textId="03348BBB" w:rsidR="006E2437" w:rsidRDefault="00383AF7" w:rsidP="007A06C4">
      <w:pPr>
        <w:pStyle w:val="ListParagraph"/>
        <w:numPr>
          <w:ilvl w:val="0"/>
          <w:numId w:val="1"/>
        </w:numPr>
      </w:pPr>
      <w:r>
        <w:t>Contrary to the impression left by the Issues Paper, there is</w:t>
      </w:r>
      <w:r w:rsidR="00910F5E">
        <w:t xml:space="preserve"> now</w:t>
      </w:r>
      <w:r>
        <w:t xml:space="preserve"> too much </w:t>
      </w:r>
      <w:r w:rsidR="00910F5E">
        <w:t xml:space="preserve">official </w:t>
      </w:r>
      <w:r>
        <w:t xml:space="preserve">confidence in </w:t>
      </w:r>
      <w:r w:rsidR="007A29AE">
        <w:t xml:space="preserve">public </w:t>
      </w:r>
      <w:r>
        <w:t xml:space="preserve">investment in new </w:t>
      </w:r>
      <w:r w:rsidR="00910F5E">
        <w:t xml:space="preserve">irrigation </w:t>
      </w:r>
      <w:r>
        <w:t>infrastructure in northern Australia</w:t>
      </w:r>
      <w:r w:rsidR="00910F5E">
        <w:t xml:space="preserve"> given well-known shortcomings in </w:t>
      </w:r>
      <w:r w:rsidR="006E2437">
        <w:t xml:space="preserve">the </w:t>
      </w:r>
      <w:r w:rsidR="00910F5E">
        <w:t xml:space="preserve">technical and economic prospects for major agricultural developments in that part of the world. Consistent with the traditional standpoint of the PC, it </w:t>
      </w:r>
      <w:r w:rsidR="006E2437">
        <w:t>needs to</w:t>
      </w:r>
      <w:r w:rsidR="00910F5E">
        <w:t xml:space="preserve"> be emphasised that </w:t>
      </w:r>
      <w:r w:rsidR="006E2437">
        <w:t>the</w:t>
      </w:r>
      <w:r w:rsidR="00910F5E">
        <w:t xml:space="preserve"> owners of large </w:t>
      </w:r>
      <w:r w:rsidR="00997A51">
        <w:t xml:space="preserve">farming </w:t>
      </w:r>
      <w:r w:rsidR="00910F5E">
        <w:t xml:space="preserve">properties in the north of Australia are more than capable of taking advantage of </w:t>
      </w:r>
      <w:r w:rsidR="005C15BF">
        <w:t>profitable</w:t>
      </w:r>
      <w:r w:rsidR="00910F5E">
        <w:t xml:space="preserve"> opportunities for water use via small-scale engineering works as they arise.</w:t>
      </w:r>
      <w:r w:rsidR="00C72DC8">
        <w:t xml:space="preserve"> </w:t>
      </w:r>
    </w:p>
    <w:p w14:paraId="7F2C963C" w14:textId="2061BDA2" w:rsidR="00997A51" w:rsidRDefault="00C72DC8" w:rsidP="007A06C4">
      <w:pPr>
        <w:pStyle w:val="ListParagraph"/>
        <w:numPr>
          <w:ilvl w:val="0"/>
          <w:numId w:val="1"/>
        </w:numPr>
      </w:pPr>
      <w:r>
        <w:t xml:space="preserve">One of the more droll Information Requests at page 22 of the Issues Paper concerns the robustness of cost-benefit analyses applied to irrigation infrastructure. If only cost-benefit </w:t>
      </w:r>
      <w:r w:rsidR="006E2437">
        <w:t xml:space="preserve">analysis </w:t>
      </w:r>
      <w:r>
        <w:t xml:space="preserve">and standard role of government </w:t>
      </w:r>
      <w:r w:rsidR="00997A51">
        <w:t>logic</w:t>
      </w:r>
      <w:r>
        <w:t xml:space="preserve"> were </w:t>
      </w:r>
      <w:r w:rsidR="006E2437">
        <w:t>being</w:t>
      </w:r>
      <w:r w:rsidR="00997A51">
        <w:t xml:space="preserve"> </w:t>
      </w:r>
      <w:r>
        <w:t xml:space="preserve">applied </w:t>
      </w:r>
      <w:r w:rsidR="006E2437">
        <w:t xml:space="preserve">at all </w:t>
      </w:r>
      <w:r>
        <w:t>to public investment in irrigation infrastructure in northern Australia</w:t>
      </w:r>
      <w:r w:rsidR="0035459D">
        <w:t>,</w:t>
      </w:r>
      <w:r>
        <w:t xml:space="preserve"> </w:t>
      </w:r>
      <w:r w:rsidR="00997A51">
        <w:t xml:space="preserve">or </w:t>
      </w:r>
      <w:r w:rsidR="006E2437">
        <w:t>ever</w:t>
      </w:r>
      <w:r w:rsidR="00997A51">
        <w:t xml:space="preserve"> had been</w:t>
      </w:r>
      <w:r>
        <w:t xml:space="preserve"> </w:t>
      </w:r>
      <w:r w:rsidR="00F97D39">
        <w:t xml:space="preserve">done </w:t>
      </w:r>
      <w:r w:rsidR="007A29AE">
        <w:t xml:space="preserve">properly </w:t>
      </w:r>
      <w:r w:rsidR="006E2437">
        <w:t xml:space="preserve">in the development of irrigation in southern Australia, most recently </w:t>
      </w:r>
      <w:r w:rsidR="0021543A">
        <w:t>under the aegis of the MDBP.</w:t>
      </w:r>
    </w:p>
    <w:p w14:paraId="6C8C6F55" w14:textId="7E004A38" w:rsidR="00997A51" w:rsidRDefault="00997A51" w:rsidP="007A06C4">
      <w:pPr>
        <w:pStyle w:val="ListParagraph"/>
        <w:numPr>
          <w:ilvl w:val="0"/>
          <w:numId w:val="1"/>
        </w:numPr>
      </w:pPr>
      <w:r>
        <w:t xml:space="preserve">The section on ‘Urban water services’ in the Issues Paper suffers because it does not emphasise </w:t>
      </w:r>
      <w:r w:rsidR="006E2437">
        <w:t>that</w:t>
      </w:r>
      <w:r>
        <w:t xml:space="preserve"> different pricing principles </w:t>
      </w:r>
      <w:r w:rsidR="006E2437">
        <w:t xml:space="preserve">are </w:t>
      </w:r>
      <w:r>
        <w:t>applied to urban water and water supplied to irrigators. Public authority</w:t>
      </w:r>
      <w:r w:rsidR="00C72DC8">
        <w:t xml:space="preserve"> </w:t>
      </w:r>
      <w:r>
        <w:t>dividends and rate of return charges based on existing assets are applied to one</w:t>
      </w:r>
      <w:r w:rsidR="006E2437">
        <w:t>,</w:t>
      </w:r>
      <w:r>
        <w:t xml:space="preserve"> and not the other. Without canvassing the whys and wherefores of dividends and charging rate</w:t>
      </w:r>
      <w:r w:rsidR="006E2437">
        <w:t>s</w:t>
      </w:r>
      <w:r>
        <w:t xml:space="preserve"> of return</w:t>
      </w:r>
      <w:r w:rsidR="006E2437">
        <w:t xml:space="preserve"> on capital</w:t>
      </w:r>
      <w:r>
        <w:t xml:space="preserve">, </w:t>
      </w:r>
      <w:r w:rsidR="006E2437">
        <w:t>such</w:t>
      </w:r>
      <w:r>
        <w:t xml:space="preserve"> </w:t>
      </w:r>
      <w:r w:rsidR="007A29AE">
        <w:t>obviously</w:t>
      </w:r>
      <w:r>
        <w:t xml:space="preserve"> inconsistent and opaque </w:t>
      </w:r>
      <w:r w:rsidR="006E2437">
        <w:t>practices</w:t>
      </w:r>
      <w:r>
        <w:t xml:space="preserve"> would normally attract the attention of the PC. At least in Victoria, transfers are made to irrigators from urban water consumers under the guise of environmental levies.</w:t>
      </w:r>
    </w:p>
    <w:p w14:paraId="629813AD" w14:textId="0816B313" w:rsidR="00383AF7" w:rsidRDefault="00997A51" w:rsidP="007A06C4">
      <w:pPr>
        <w:pStyle w:val="ListParagraph"/>
        <w:numPr>
          <w:ilvl w:val="0"/>
          <w:numId w:val="1"/>
        </w:numPr>
      </w:pPr>
      <w:r>
        <w:t xml:space="preserve">Natural monopoly urban water infrastructure providers are notoriously prone to cost padding. Token involvement of customers in regulatory decision-making concerning water </w:t>
      </w:r>
      <w:r w:rsidR="006E2437">
        <w:t>is</w:t>
      </w:r>
      <w:r>
        <w:t xml:space="preserve"> the latest example of </w:t>
      </w:r>
      <w:r w:rsidR="006E2437">
        <w:t>this</w:t>
      </w:r>
      <w:r>
        <w:t xml:space="preserve">. </w:t>
      </w:r>
      <w:r w:rsidR="006E2437">
        <w:t xml:space="preserve">Busy work at best. </w:t>
      </w:r>
      <w:r w:rsidR="00B30EDB">
        <w:t>While</w:t>
      </w:r>
      <w:r>
        <w:t xml:space="preserve"> </w:t>
      </w:r>
      <w:r w:rsidR="00143574">
        <w:t xml:space="preserve">urban water </w:t>
      </w:r>
      <w:r>
        <w:t>customers are interested in the cost and quality of service</w:t>
      </w:r>
      <w:r w:rsidR="00B30EDB">
        <w:t>,</w:t>
      </w:r>
      <w:r>
        <w:t xml:space="preserve"> </w:t>
      </w:r>
      <w:r w:rsidR="00B30EDB">
        <w:t>most</w:t>
      </w:r>
      <w:r>
        <w:t xml:space="preserve"> are happy to leave professionals within</w:t>
      </w:r>
      <w:r w:rsidR="00143574">
        <w:t xml:space="preserve"> water authorities do their jobs</w:t>
      </w:r>
      <w:r w:rsidR="007A29AE">
        <w:t xml:space="preserve"> as they see fit, subject to</w:t>
      </w:r>
      <w:r w:rsidR="00143574">
        <w:t xml:space="preserve"> </w:t>
      </w:r>
      <w:r w:rsidR="006E2437">
        <w:t>appropriate</w:t>
      </w:r>
      <w:r w:rsidR="00143574">
        <w:t xml:space="preserve"> regulatory supervision.</w:t>
      </w:r>
      <w:r w:rsidR="00910F5E">
        <w:t xml:space="preserve"> </w:t>
      </w:r>
      <w:r w:rsidR="00B30EDB">
        <w:t>‘Focus groups’, ‘consultation’ with ‘stakeholders’ and the like are a poor substitute for a disciplined approach</w:t>
      </w:r>
      <w:r w:rsidR="00820B31">
        <w:t xml:space="preserve"> to reducing entrenched cost padding in urban water authorities and unreasonable transfers from hapless consumers and taxpayers to irrigators.</w:t>
      </w:r>
    </w:p>
    <w:sectPr w:rsidR="00383AF7" w:rsidSect="00A21FAB">
      <w:pgSz w:w="11904" w:h="16838"/>
      <w:pgMar w:top="1800" w:right="1440" w:bottom="180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E278B"/>
    <w:multiLevelType w:val="hybridMultilevel"/>
    <w:tmpl w:val="934E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E1"/>
    <w:rsid w:val="000E6DEA"/>
    <w:rsid w:val="000F4685"/>
    <w:rsid w:val="00100566"/>
    <w:rsid w:val="001033AC"/>
    <w:rsid w:val="00143574"/>
    <w:rsid w:val="00197CC5"/>
    <w:rsid w:val="0021543A"/>
    <w:rsid w:val="00223B71"/>
    <w:rsid w:val="00335CCA"/>
    <w:rsid w:val="0035459D"/>
    <w:rsid w:val="00383AF7"/>
    <w:rsid w:val="00421BD5"/>
    <w:rsid w:val="00453499"/>
    <w:rsid w:val="004C5EDC"/>
    <w:rsid w:val="004E7CCD"/>
    <w:rsid w:val="005625EC"/>
    <w:rsid w:val="005C15BF"/>
    <w:rsid w:val="005C22E1"/>
    <w:rsid w:val="005E5E7A"/>
    <w:rsid w:val="005E6491"/>
    <w:rsid w:val="006659D4"/>
    <w:rsid w:val="006A3ED6"/>
    <w:rsid w:val="006B001C"/>
    <w:rsid w:val="006E2437"/>
    <w:rsid w:val="006F4A40"/>
    <w:rsid w:val="00717AA7"/>
    <w:rsid w:val="007A06C4"/>
    <w:rsid w:val="007A29AE"/>
    <w:rsid w:val="008169D3"/>
    <w:rsid w:val="00820B31"/>
    <w:rsid w:val="008A065A"/>
    <w:rsid w:val="00910F5E"/>
    <w:rsid w:val="00997A51"/>
    <w:rsid w:val="009D6E92"/>
    <w:rsid w:val="00A21FAB"/>
    <w:rsid w:val="00A556E3"/>
    <w:rsid w:val="00AB7C76"/>
    <w:rsid w:val="00AD47B8"/>
    <w:rsid w:val="00B10670"/>
    <w:rsid w:val="00B30EDB"/>
    <w:rsid w:val="00B53451"/>
    <w:rsid w:val="00C02D89"/>
    <w:rsid w:val="00C06846"/>
    <w:rsid w:val="00C0793A"/>
    <w:rsid w:val="00C72DC8"/>
    <w:rsid w:val="00CC1457"/>
    <w:rsid w:val="00CD1271"/>
    <w:rsid w:val="00D40FDB"/>
    <w:rsid w:val="00DA5F6D"/>
    <w:rsid w:val="00DD0440"/>
    <w:rsid w:val="00F94F5F"/>
    <w:rsid w:val="00F97D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FA6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0845A84EE8A744584B14B5F01BAF914" ma:contentTypeVersion="25" ma:contentTypeDescription="" ma:contentTypeScope="" ma:versionID="45a8c9e0548edf3d1323b5038900ef57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2333854f91455317a4cb3e76f4e5bc5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PCDOC-1656434903-71</_dlc_DocId>
    <_dlc_DocIdUrl xmlns="3f4bcce7-ac1a-4c9d-aa3e-7e77695652db">
      <Url>https://inet.pc.gov.au/pmo/inq/nwi/_layouts/15/DocIdRedir.aspx?ID=PCDOC-1656434903-71</Url>
      <Description>PCDOC-1656434903-71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41043DE1-4E82-4B26-BB4F-DB24FFAE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1A045-7611-4DD3-A2A2-456AD702EC8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f4bcce7-ac1a-4c9d-aa3e-7e77695652d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3E83C1-F820-422A-9C55-92CFD0262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74A35-EC6D-4B44-96B3-591244CFE2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25BEC5-1EB6-4FEC-BECC-A9724F696D6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6E636E5-8DDE-4FFD-8619-031AE4196B3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49 - Alistair Watson - National Water Reform - Public inquiry</vt:lpstr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49 - Alistair Watson - National Water Reform - Public inquiry</dc:title>
  <dc:subject/>
  <dc:creator>Alistair Watson</dc:creator>
  <cp:keywords/>
  <dc:description/>
  <cp:lastModifiedBy>Pimperl, Mark</cp:lastModifiedBy>
  <cp:revision>39</cp:revision>
  <cp:lastPrinted>2017-04-20T22:43:00Z</cp:lastPrinted>
  <dcterms:created xsi:type="dcterms:W3CDTF">2017-04-17T22:19:00Z</dcterms:created>
  <dcterms:modified xsi:type="dcterms:W3CDTF">2017-04-27T05:05:00Z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0x0101007916246811615643A710C6FEAFF56A8711050060845A84EE8A744584B14B5F01BAF914</vt:lpwstr>
  </property>
  <property fmtid="{D5CDD505-2E9C-101B-9397-08002B2CF9AE}" pid="3" name="_dlc_DocIdItemGuid">
    <vt:lpwstr>c300e860-60f9-4048-9c40-bd8e01c52e08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