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E66" w:rsidRPr="00CB1E66" w:rsidRDefault="00CB1E66" w:rsidP="00CB1E66">
      <w:pPr>
        <w:pStyle w:val="BodyText"/>
        <w:rPr>
          <w:lang w:eastAsia="en-AU"/>
        </w:rPr>
      </w:pPr>
    </w:p>
    <w:p w:rsidR="00497973" w:rsidRDefault="00497973" w:rsidP="00497973">
      <w:pPr>
        <w:pStyle w:val="Heading2"/>
        <w:spacing w:before="65"/>
        <w:ind w:left="0" w:firstLine="0"/>
        <w:jc w:val="center"/>
      </w:pPr>
      <w:r>
        <w:t>VIETNAM VETERANS’ FEDERATION of AUSTRALIA INC</w:t>
      </w:r>
    </w:p>
    <w:p w:rsidR="00497973" w:rsidRDefault="00497973" w:rsidP="00497973">
      <w:pPr>
        <w:spacing w:before="227"/>
        <w:ind w:right="117"/>
        <w:jc w:val="center"/>
        <w:rPr>
          <w:rFonts w:ascii="Arial"/>
          <w:b/>
          <w:sz w:val="16"/>
        </w:rPr>
      </w:pPr>
      <w:r>
        <w:rPr>
          <w:rFonts w:ascii="Arial"/>
          <w:b/>
          <w:sz w:val="16"/>
        </w:rPr>
        <w:t>Incorporating</w:t>
      </w:r>
    </w:p>
    <w:p w:rsidR="00497973" w:rsidRDefault="00497973" w:rsidP="00497973">
      <w:pPr>
        <w:ind w:right="111"/>
        <w:jc w:val="center"/>
        <w:rPr>
          <w:rFonts w:ascii="Arial"/>
          <w:b/>
          <w:sz w:val="16"/>
        </w:rPr>
      </w:pPr>
      <w:r>
        <w:rPr>
          <w:rFonts w:ascii="Arial"/>
          <w:b/>
          <w:spacing w:val="-5"/>
          <w:sz w:val="16"/>
        </w:rPr>
        <w:t xml:space="preserve">Vietnam </w:t>
      </w:r>
      <w:r>
        <w:rPr>
          <w:rFonts w:ascii="Arial"/>
          <w:b/>
          <w:spacing w:val="-6"/>
          <w:sz w:val="16"/>
        </w:rPr>
        <w:t xml:space="preserve">Veterans Peacekeepers </w:t>
      </w:r>
      <w:r>
        <w:rPr>
          <w:rFonts w:ascii="Arial"/>
          <w:b/>
          <w:spacing w:val="-5"/>
          <w:sz w:val="16"/>
        </w:rPr>
        <w:t xml:space="preserve">and </w:t>
      </w:r>
      <w:r>
        <w:rPr>
          <w:rFonts w:ascii="Arial"/>
          <w:b/>
          <w:spacing w:val="-6"/>
          <w:sz w:val="16"/>
        </w:rPr>
        <w:t xml:space="preserve">Peacemakers Association NSW </w:t>
      </w:r>
      <w:r>
        <w:rPr>
          <w:rFonts w:ascii="Arial"/>
          <w:b/>
          <w:spacing w:val="-5"/>
          <w:sz w:val="16"/>
        </w:rPr>
        <w:t xml:space="preserve">Branch Vietnam </w:t>
      </w:r>
      <w:r>
        <w:rPr>
          <w:rFonts w:ascii="Arial"/>
          <w:b/>
          <w:spacing w:val="-6"/>
          <w:sz w:val="16"/>
        </w:rPr>
        <w:t xml:space="preserve">Veterans </w:t>
      </w:r>
      <w:r>
        <w:rPr>
          <w:rFonts w:ascii="Arial"/>
          <w:b/>
          <w:spacing w:val="-5"/>
          <w:sz w:val="16"/>
        </w:rPr>
        <w:t xml:space="preserve">Federation </w:t>
      </w:r>
      <w:r>
        <w:rPr>
          <w:rFonts w:ascii="Arial"/>
          <w:b/>
          <w:spacing w:val="-6"/>
          <w:sz w:val="16"/>
        </w:rPr>
        <w:t xml:space="preserve">Queensland </w:t>
      </w:r>
      <w:r>
        <w:rPr>
          <w:rFonts w:ascii="Arial"/>
          <w:b/>
          <w:spacing w:val="-5"/>
          <w:sz w:val="16"/>
        </w:rPr>
        <w:t>Branch</w:t>
      </w:r>
    </w:p>
    <w:p w:rsidR="00497973" w:rsidRDefault="00497973" w:rsidP="00497973">
      <w:pPr>
        <w:ind w:left="1302" w:right="1413" w:hanging="3"/>
        <w:jc w:val="center"/>
        <w:rPr>
          <w:rFonts w:ascii="Arial"/>
          <w:b/>
          <w:sz w:val="16"/>
        </w:rPr>
      </w:pPr>
      <w:r>
        <w:rPr>
          <w:rFonts w:ascii="Arial"/>
          <w:b/>
          <w:spacing w:val="-5"/>
          <w:sz w:val="16"/>
        </w:rPr>
        <w:t xml:space="preserve">Vietnam </w:t>
      </w:r>
      <w:r>
        <w:rPr>
          <w:rFonts w:ascii="Arial"/>
          <w:b/>
          <w:spacing w:val="-6"/>
          <w:sz w:val="16"/>
        </w:rPr>
        <w:t xml:space="preserve">Veterans </w:t>
      </w:r>
      <w:r>
        <w:rPr>
          <w:rFonts w:ascii="Arial"/>
          <w:b/>
          <w:spacing w:val="-5"/>
          <w:sz w:val="16"/>
        </w:rPr>
        <w:t xml:space="preserve">Federation </w:t>
      </w:r>
      <w:r>
        <w:rPr>
          <w:rFonts w:ascii="Arial"/>
          <w:b/>
          <w:spacing w:val="-6"/>
          <w:sz w:val="16"/>
        </w:rPr>
        <w:t xml:space="preserve">ACT Branch </w:t>
      </w:r>
      <w:r>
        <w:rPr>
          <w:rFonts w:ascii="Arial"/>
          <w:b/>
          <w:spacing w:val="-5"/>
          <w:sz w:val="16"/>
        </w:rPr>
        <w:t xml:space="preserve">Vietnam </w:t>
      </w:r>
      <w:r>
        <w:rPr>
          <w:rFonts w:ascii="Arial"/>
          <w:b/>
          <w:spacing w:val="-6"/>
          <w:sz w:val="16"/>
        </w:rPr>
        <w:t xml:space="preserve">Veterans </w:t>
      </w:r>
      <w:r>
        <w:rPr>
          <w:rFonts w:ascii="Arial"/>
          <w:b/>
          <w:spacing w:val="-5"/>
          <w:sz w:val="16"/>
        </w:rPr>
        <w:t>Federation Victorian Branch</w:t>
      </w:r>
    </w:p>
    <w:p w:rsidR="00497973" w:rsidRDefault="00497973" w:rsidP="00497973">
      <w:pPr>
        <w:ind w:left="774" w:right="882" w:hanging="9"/>
        <w:jc w:val="center"/>
        <w:rPr>
          <w:rFonts w:ascii="Arial"/>
          <w:b/>
          <w:sz w:val="16"/>
        </w:rPr>
      </w:pPr>
      <w:r>
        <w:rPr>
          <w:rFonts w:ascii="Arial"/>
          <w:b/>
          <w:spacing w:val="-5"/>
          <w:sz w:val="16"/>
        </w:rPr>
        <w:t xml:space="preserve">Vietnam </w:t>
      </w:r>
      <w:r>
        <w:rPr>
          <w:rFonts w:ascii="Arial"/>
          <w:b/>
          <w:spacing w:val="-6"/>
          <w:sz w:val="16"/>
        </w:rPr>
        <w:t xml:space="preserve">Veterans </w:t>
      </w:r>
      <w:r>
        <w:rPr>
          <w:rFonts w:ascii="Arial"/>
          <w:b/>
          <w:spacing w:val="-5"/>
          <w:sz w:val="16"/>
        </w:rPr>
        <w:t xml:space="preserve">Federation South </w:t>
      </w:r>
      <w:r>
        <w:rPr>
          <w:rFonts w:ascii="Arial"/>
          <w:b/>
          <w:spacing w:val="-6"/>
          <w:sz w:val="16"/>
        </w:rPr>
        <w:t xml:space="preserve">Australian Branch </w:t>
      </w:r>
      <w:r>
        <w:rPr>
          <w:rFonts w:ascii="Arial"/>
          <w:b/>
          <w:spacing w:val="-5"/>
          <w:sz w:val="16"/>
        </w:rPr>
        <w:t xml:space="preserve">Vietnam </w:t>
      </w:r>
      <w:r>
        <w:rPr>
          <w:rFonts w:ascii="Arial"/>
          <w:b/>
          <w:spacing w:val="-6"/>
          <w:sz w:val="16"/>
        </w:rPr>
        <w:t xml:space="preserve">Peacekeepers Peacemakers Federation </w:t>
      </w:r>
      <w:r>
        <w:rPr>
          <w:rFonts w:ascii="Arial"/>
          <w:b/>
          <w:spacing w:val="-3"/>
          <w:sz w:val="16"/>
        </w:rPr>
        <w:t xml:space="preserve">of </w:t>
      </w:r>
      <w:r>
        <w:rPr>
          <w:rFonts w:ascii="Arial"/>
          <w:b/>
          <w:spacing w:val="-6"/>
          <w:sz w:val="16"/>
        </w:rPr>
        <w:t>Tasmania</w:t>
      </w:r>
    </w:p>
    <w:p w:rsidR="00497973" w:rsidRPr="00B97D0D" w:rsidRDefault="00497973" w:rsidP="00B97D0D">
      <w:pPr>
        <w:ind w:right="102"/>
        <w:jc w:val="center"/>
        <w:rPr>
          <w:rFonts w:ascii="Arial"/>
          <w:b/>
          <w:sz w:val="16"/>
        </w:rPr>
      </w:pPr>
      <w:r>
        <w:rPr>
          <w:rFonts w:ascii="Arial"/>
          <w:b/>
          <w:spacing w:val="-5"/>
          <w:sz w:val="16"/>
        </w:rPr>
        <w:t xml:space="preserve">Vietnam </w:t>
      </w:r>
      <w:r>
        <w:rPr>
          <w:rFonts w:ascii="Arial"/>
          <w:b/>
          <w:spacing w:val="-6"/>
          <w:sz w:val="16"/>
        </w:rPr>
        <w:t xml:space="preserve">Veterans, Peacekeepers </w:t>
      </w:r>
      <w:r>
        <w:rPr>
          <w:rFonts w:ascii="Arial"/>
          <w:b/>
          <w:spacing w:val="-4"/>
          <w:sz w:val="16"/>
        </w:rPr>
        <w:t xml:space="preserve">and </w:t>
      </w:r>
      <w:r>
        <w:rPr>
          <w:rFonts w:ascii="Arial"/>
          <w:b/>
          <w:spacing w:val="-6"/>
          <w:sz w:val="16"/>
        </w:rPr>
        <w:t xml:space="preserve">Peacemakers </w:t>
      </w:r>
      <w:r>
        <w:rPr>
          <w:rFonts w:ascii="Arial"/>
          <w:b/>
          <w:spacing w:val="-5"/>
          <w:sz w:val="16"/>
        </w:rPr>
        <w:t xml:space="preserve">Federation </w:t>
      </w:r>
      <w:r>
        <w:rPr>
          <w:rFonts w:ascii="Arial"/>
          <w:b/>
          <w:spacing w:val="-3"/>
          <w:sz w:val="16"/>
        </w:rPr>
        <w:t xml:space="preserve">of </w:t>
      </w:r>
      <w:r>
        <w:rPr>
          <w:rFonts w:ascii="Arial"/>
          <w:b/>
          <w:spacing w:val="-6"/>
          <w:sz w:val="16"/>
        </w:rPr>
        <w:t xml:space="preserve">Australia </w:t>
      </w:r>
      <w:r>
        <w:rPr>
          <w:rFonts w:ascii="Arial"/>
          <w:b/>
          <w:sz w:val="16"/>
        </w:rPr>
        <w:t xml:space="preserve">WA </w:t>
      </w:r>
      <w:r>
        <w:rPr>
          <w:rFonts w:ascii="Arial"/>
          <w:b/>
          <w:spacing w:val="-6"/>
          <w:sz w:val="16"/>
        </w:rPr>
        <w:t>Branch</w:t>
      </w:r>
    </w:p>
    <w:p w:rsidR="00497973" w:rsidRDefault="00497973" w:rsidP="00497973">
      <w:pPr>
        <w:rPr>
          <w:rFonts w:ascii="Arial" w:hAnsi="Arial" w:cs="Arial"/>
          <w:b/>
        </w:rPr>
      </w:pPr>
    </w:p>
    <w:p w:rsidR="00497973" w:rsidRDefault="00497973" w:rsidP="00497973">
      <w:pPr>
        <w:jc w:val="right"/>
        <w:rPr>
          <w:rFonts w:ascii="Arial" w:hAnsi="Arial" w:cs="Arial"/>
        </w:rPr>
      </w:pPr>
    </w:p>
    <w:p w:rsidR="00CB1E66" w:rsidRDefault="00CB1E66" w:rsidP="00DE4327">
      <w:pPr>
        <w:rPr>
          <w:rFonts w:ascii="Arial" w:hAnsi="Arial" w:cs="Arial"/>
        </w:rPr>
      </w:pPr>
    </w:p>
    <w:p w:rsidR="00497973" w:rsidRDefault="00497973" w:rsidP="00497973">
      <w:pPr>
        <w:rPr>
          <w:rFonts w:ascii="Arial" w:hAnsi="Arial" w:cs="Arial"/>
          <w:b/>
        </w:rPr>
      </w:pPr>
    </w:p>
    <w:p w:rsidR="00497973" w:rsidRPr="00CC5E01" w:rsidRDefault="00F1392C" w:rsidP="00497973">
      <w:pPr>
        <w:rPr>
          <w:rFonts w:ascii="Arial" w:hAnsi="Arial" w:cs="Arial"/>
          <w:b/>
        </w:rPr>
      </w:pPr>
      <w:r>
        <w:rPr>
          <w:rFonts w:ascii="Arial" w:hAnsi="Arial" w:cs="Arial"/>
          <w:b/>
        </w:rPr>
        <w:t>5</w:t>
      </w:r>
      <w:r w:rsidR="00497973" w:rsidRPr="00CC5E01">
        <w:rPr>
          <w:rFonts w:ascii="Arial" w:hAnsi="Arial" w:cs="Arial"/>
          <w:b/>
        </w:rPr>
        <w:t xml:space="preserve"> June 2018</w:t>
      </w:r>
    </w:p>
    <w:p w:rsidR="00497973" w:rsidRPr="00CC5E01" w:rsidRDefault="00497973" w:rsidP="00497973">
      <w:pPr>
        <w:pStyle w:val="NoSpacing"/>
        <w:rPr>
          <w:rFonts w:ascii="Arial" w:hAnsi="Arial" w:cs="Arial"/>
          <w:b/>
        </w:rPr>
      </w:pPr>
    </w:p>
    <w:p w:rsidR="00497973" w:rsidRPr="00CC5E01" w:rsidRDefault="00497973" w:rsidP="00497973">
      <w:pPr>
        <w:pStyle w:val="NoSpacing"/>
        <w:rPr>
          <w:rFonts w:ascii="Arial" w:hAnsi="Arial" w:cs="Arial"/>
          <w:b/>
        </w:rPr>
      </w:pPr>
    </w:p>
    <w:p w:rsidR="00497973" w:rsidRPr="00CC5E01" w:rsidRDefault="00837954" w:rsidP="00497973">
      <w:pPr>
        <w:pStyle w:val="NoSpacing"/>
        <w:rPr>
          <w:rFonts w:ascii="Arial" w:hAnsi="Arial" w:cs="Arial"/>
          <w:b/>
        </w:rPr>
      </w:pPr>
      <w:r w:rsidRPr="00CC5E01">
        <w:rPr>
          <w:rFonts w:ascii="Arial" w:hAnsi="Arial" w:cs="Arial"/>
          <w:b/>
        </w:rPr>
        <w:t>Veterans Compensation and</w:t>
      </w:r>
    </w:p>
    <w:p w:rsidR="00837954" w:rsidRPr="00CC5E01" w:rsidRDefault="00837954" w:rsidP="00497973">
      <w:pPr>
        <w:pStyle w:val="NoSpacing"/>
        <w:rPr>
          <w:rFonts w:ascii="Arial" w:hAnsi="Arial" w:cs="Arial"/>
          <w:b/>
        </w:rPr>
      </w:pPr>
      <w:r w:rsidRPr="00CC5E01">
        <w:rPr>
          <w:rFonts w:ascii="Arial" w:hAnsi="Arial" w:cs="Arial"/>
          <w:b/>
        </w:rPr>
        <w:t>Rehabilitation Inquiry</w:t>
      </w:r>
    </w:p>
    <w:p w:rsidR="00837954" w:rsidRPr="00CC5E01" w:rsidRDefault="00837954" w:rsidP="00497973">
      <w:pPr>
        <w:pStyle w:val="NoSpacing"/>
        <w:rPr>
          <w:rFonts w:ascii="Arial" w:hAnsi="Arial" w:cs="Arial"/>
          <w:b/>
        </w:rPr>
      </w:pPr>
      <w:r w:rsidRPr="00CC5E01">
        <w:rPr>
          <w:rFonts w:ascii="Arial" w:hAnsi="Arial" w:cs="Arial"/>
          <w:b/>
        </w:rPr>
        <w:t>Productivity Commission</w:t>
      </w:r>
    </w:p>
    <w:p w:rsidR="00837954" w:rsidRPr="00CC5E01" w:rsidRDefault="00837954" w:rsidP="00497973">
      <w:pPr>
        <w:pStyle w:val="NoSpacing"/>
        <w:rPr>
          <w:rFonts w:ascii="Arial" w:hAnsi="Arial" w:cs="Arial"/>
          <w:b/>
        </w:rPr>
      </w:pPr>
      <w:r w:rsidRPr="00CC5E01">
        <w:rPr>
          <w:rFonts w:ascii="Arial" w:hAnsi="Arial" w:cs="Arial"/>
          <w:b/>
        </w:rPr>
        <w:t>GPO Box 1428</w:t>
      </w:r>
      <w:bookmarkStart w:id="0" w:name="_GoBack"/>
      <w:bookmarkEnd w:id="0"/>
    </w:p>
    <w:p w:rsidR="00837954" w:rsidRPr="00CC5E01" w:rsidRDefault="00837954" w:rsidP="00497973">
      <w:pPr>
        <w:pStyle w:val="NoSpacing"/>
        <w:rPr>
          <w:rFonts w:ascii="Arial" w:hAnsi="Arial" w:cs="Arial"/>
          <w:b/>
        </w:rPr>
      </w:pPr>
      <w:r w:rsidRPr="00CC5E01">
        <w:rPr>
          <w:rFonts w:ascii="Arial" w:hAnsi="Arial" w:cs="Arial"/>
          <w:b/>
        </w:rPr>
        <w:t>Canberra ACT 2604</w:t>
      </w:r>
    </w:p>
    <w:p w:rsidR="00497973" w:rsidRPr="00CC5E01" w:rsidRDefault="00497973" w:rsidP="00DE4327">
      <w:pPr>
        <w:pStyle w:val="NoSpacing"/>
        <w:rPr>
          <w:rFonts w:ascii="Arial" w:hAnsi="Arial" w:cs="Arial"/>
          <w:b/>
        </w:rPr>
      </w:pPr>
    </w:p>
    <w:p w:rsidR="00497973" w:rsidRPr="00CC5E01" w:rsidRDefault="00497973" w:rsidP="00B2766B">
      <w:pPr>
        <w:pStyle w:val="NoSpacing"/>
        <w:jc w:val="center"/>
        <w:rPr>
          <w:rFonts w:ascii="Arial" w:hAnsi="Arial" w:cs="Arial"/>
          <w:b/>
        </w:rPr>
      </w:pPr>
    </w:p>
    <w:p w:rsidR="00D919EA" w:rsidRPr="00CC5E01" w:rsidRDefault="00D919EA" w:rsidP="00B2766B">
      <w:pPr>
        <w:pStyle w:val="NoSpacing"/>
        <w:jc w:val="center"/>
        <w:rPr>
          <w:rFonts w:ascii="Arial" w:hAnsi="Arial" w:cs="Arial"/>
          <w:b/>
        </w:rPr>
      </w:pPr>
      <w:r w:rsidRPr="00CC5E01">
        <w:rPr>
          <w:rFonts w:ascii="Arial" w:hAnsi="Arial" w:cs="Arial"/>
          <w:b/>
        </w:rPr>
        <w:t xml:space="preserve">Submission to the Productivity Commission </w:t>
      </w:r>
      <w:r w:rsidR="00DA468C" w:rsidRPr="00CC5E01">
        <w:rPr>
          <w:rFonts w:ascii="Arial" w:hAnsi="Arial" w:cs="Arial"/>
          <w:b/>
        </w:rPr>
        <w:t>Review into the Compensation and Rehabilitation of Ve</w:t>
      </w:r>
      <w:r w:rsidR="00DE4327">
        <w:rPr>
          <w:rFonts w:ascii="Arial" w:hAnsi="Arial" w:cs="Arial"/>
          <w:b/>
        </w:rPr>
        <w:t>terans</w:t>
      </w:r>
      <w:r w:rsidR="00DA468C" w:rsidRPr="00CC5E01">
        <w:rPr>
          <w:rFonts w:ascii="Arial" w:hAnsi="Arial" w:cs="Arial"/>
          <w:b/>
        </w:rPr>
        <w:t xml:space="preserve"> 2018.</w:t>
      </w:r>
    </w:p>
    <w:p w:rsidR="00837954" w:rsidRDefault="00837954" w:rsidP="00837954">
      <w:pPr>
        <w:spacing w:line="360" w:lineRule="auto"/>
        <w:jc w:val="both"/>
        <w:rPr>
          <w:rFonts w:ascii="Arial" w:hAnsi="Arial"/>
          <w:b/>
        </w:rPr>
      </w:pPr>
    </w:p>
    <w:p w:rsidR="00D7416F" w:rsidRPr="00D7416F" w:rsidRDefault="00A74064" w:rsidP="00F1392C">
      <w:pPr>
        <w:spacing w:before="100" w:beforeAutospacing="1" w:after="100" w:afterAutospacing="1" w:line="360" w:lineRule="auto"/>
        <w:jc w:val="both"/>
        <w:rPr>
          <w:rFonts w:ascii="Arial" w:eastAsia="Times New Roman" w:hAnsi="Arial" w:cs="Arial"/>
        </w:rPr>
      </w:pPr>
      <w:r w:rsidRPr="00D7416F">
        <w:rPr>
          <w:rFonts w:ascii="Arial" w:hAnsi="Arial" w:cs="Arial"/>
        </w:rPr>
        <w:t xml:space="preserve">On behalf of the Vietnam Veterans’ Federation of Australia (VVFA), I am pleased to provide a submission to the Productivity Commission’s Inquiry into </w:t>
      </w:r>
      <w:r w:rsidRPr="00D7416F">
        <w:rPr>
          <w:rFonts w:ascii="Arial" w:eastAsia="Times New Roman" w:hAnsi="Arial" w:cs="Arial"/>
        </w:rPr>
        <w:t xml:space="preserve">how the current compensation and rehabilitation system </w:t>
      </w:r>
      <w:r w:rsidR="00D7416F" w:rsidRPr="00D7416F">
        <w:rPr>
          <w:rFonts w:ascii="Arial" w:eastAsia="Times New Roman" w:hAnsi="Arial" w:cs="Arial"/>
        </w:rPr>
        <w:t xml:space="preserve">for veterans </w:t>
      </w:r>
      <w:r w:rsidRPr="00D7416F">
        <w:rPr>
          <w:rFonts w:ascii="Arial" w:eastAsia="Times New Roman" w:hAnsi="Arial" w:cs="Arial"/>
        </w:rPr>
        <w:t>operates and should operate into the future.</w:t>
      </w:r>
      <w:r w:rsidR="00D7416F" w:rsidRPr="00D7416F">
        <w:rPr>
          <w:rFonts w:ascii="Arial" w:eastAsia="Times New Roman" w:hAnsi="Arial" w:cs="Arial"/>
        </w:rPr>
        <w:t xml:space="preserve">  I note that the Terms of Reference for the Inquiry state that the Productivity Commission should have regard to the current environment and challenges faced by veterans, including but not limited to:</w:t>
      </w:r>
    </w:p>
    <w:p w:rsidR="00D7416F" w:rsidRPr="00D7416F" w:rsidRDefault="00D7416F" w:rsidP="00D7416F">
      <w:pPr>
        <w:numPr>
          <w:ilvl w:val="0"/>
          <w:numId w:val="31"/>
        </w:numPr>
        <w:spacing w:before="100" w:beforeAutospacing="1" w:after="100" w:afterAutospacing="1" w:line="360" w:lineRule="atLeast"/>
        <w:ind w:left="1440"/>
        <w:rPr>
          <w:rFonts w:ascii="Arial" w:eastAsia="Times New Roman" w:hAnsi="Arial" w:cs="Arial"/>
        </w:rPr>
      </w:pPr>
      <w:r w:rsidRPr="00D7416F">
        <w:rPr>
          <w:rFonts w:ascii="Arial" w:eastAsia="Times New Roman" w:hAnsi="Arial" w:cs="Arial"/>
        </w:rPr>
        <w:t>whether the arrangements reflect contemporary best practice, drawing on experiences of Australian workers’ compensation arrangements and military compensation frameworks in other similar jurisdictions (local and international);</w:t>
      </w:r>
    </w:p>
    <w:p w:rsidR="00D7416F" w:rsidRPr="00D7416F" w:rsidRDefault="00D7416F" w:rsidP="00D7416F">
      <w:pPr>
        <w:numPr>
          <w:ilvl w:val="0"/>
          <w:numId w:val="31"/>
        </w:numPr>
        <w:spacing w:before="100" w:beforeAutospacing="1" w:after="100" w:afterAutospacing="1" w:line="360" w:lineRule="atLeast"/>
        <w:ind w:left="1440"/>
        <w:rPr>
          <w:rFonts w:ascii="Arial" w:eastAsia="Times New Roman" w:hAnsi="Arial" w:cs="Arial"/>
        </w:rPr>
      </w:pPr>
      <w:r w:rsidRPr="00D7416F">
        <w:rPr>
          <w:rFonts w:ascii="Arial" w:eastAsia="Times New Roman" w:hAnsi="Arial" w:cs="Arial"/>
        </w:rPr>
        <w:t>the use of the Statements of Principles as a means to contribute to consistent decision-making based on sound medical-scientific evidence; and</w:t>
      </w:r>
    </w:p>
    <w:p w:rsidR="00D7416F" w:rsidRPr="00D7416F" w:rsidRDefault="00D7416F" w:rsidP="00D7416F">
      <w:pPr>
        <w:numPr>
          <w:ilvl w:val="0"/>
          <w:numId w:val="31"/>
        </w:numPr>
        <w:spacing w:before="100" w:beforeAutospacing="1" w:after="100" w:afterAutospacing="1" w:line="360" w:lineRule="atLeast"/>
        <w:ind w:left="1440"/>
        <w:rPr>
          <w:rFonts w:ascii="Arial" w:eastAsia="Times New Roman" w:hAnsi="Arial" w:cs="Arial"/>
        </w:rPr>
      </w:pPr>
      <w:r w:rsidRPr="00D7416F">
        <w:rPr>
          <w:rFonts w:ascii="Arial" w:eastAsia="Times New Roman" w:hAnsi="Arial" w:cs="Arial"/>
        </w:rPr>
        <w:lastRenderedPageBreak/>
        <w:t>whether the legislative framework and supporting architecture delivers compensation and rehabilitation to veterans in a well targeted, efficient and veteran-centric manner.</w:t>
      </w:r>
    </w:p>
    <w:p w:rsidR="00D7416F" w:rsidRDefault="00D7416F" w:rsidP="00F1392C">
      <w:pPr>
        <w:spacing w:before="100" w:beforeAutospacing="1" w:afterAutospacing="1" w:line="276" w:lineRule="auto"/>
        <w:rPr>
          <w:rFonts w:ascii="Arial" w:eastAsia="Times New Roman" w:hAnsi="Arial" w:cs="Arial"/>
        </w:rPr>
      </w:pPr>
      <w:r w:rsidRPr="00D7416F">
        <w:rPr>
          <w:rFonts w:ascii="Arial" w:eastAsia="Times New Roman" w:hAnsi="Arial" w:cs="Arial"/>
        </w:rPr>
        <w:t>The Productivity Commission will also consider issues raised in previous reviews.</w:t>
      </w:r>
    </w:p>
    <w:p w:rsidR="00D7416F" w:rsidRDefault="00D7416F" w:rsidP="00F1392C">
      <w:pPr>
        <w:spacing w:line="360" w:lineRule="auto"/>
        <w:rPr>
          <w:rFonts w:ascii="Arial" w:hAnsi="Arial" w:cs="Arial"/>
        </w:rPr>
      </w:pPr>
      <w:r>
        <w:rPr>
          <w:rFonts w:ascii="Arial" w:hAnsi="Arial" w:cs="Arial"/>
        </w:rPr>
        <w:t>The following sections contain detailed comments on many of these terms of reference and an executive summary.</w:t>
      </w:r>
      <w:r w:rsidR="00D24B70">
        <w:rPr>
          <w:rFonts w:ascii="Arial" w:hAnsi="Arial" w:cs="Arial"/>
        </w:rPr>
        <w:t xml:space="preserve">  The Federation gratefully acknowledges the contributions to this submissions by: Mr Noel McLaughlin, Chairman of the R</w:t>
      </w:r>
      <w:r w:rsidR="00F1392C">
        <w:rPr>
          <w:rFonts w:ascii="Arial" w:hAnsi="Arial" w:cs="Arial"/>
        </w:rPr>
        <w:t xml:space="preserve">oyal </w:t>
      </w:r>
      <w:r w:rsidR="00D24B70">
        <w:rPr>
          <w:rFonts w:ascii="Arial" w:hAnsi="Arial" w:cs="Arial"/>
        </w:rPr>
        <w:t>A</w:t>
      </w:r>
      <w:r w:rsidR="00F1392C">
        <w:rPr>
          <w:rFonts w:ascii="Arial" w:hAnsi="Arial" w:cs="Arial"/>
        </w:rPr>
        <w:t xml:space="preserve">ustralian </w:t>
      </w:r>
      <w:r w:rsidR="00D24B70">
        <w:rPr>
          <w:rFonts w:ascii="Arial" w:hAnsi="Arial" w:cs="Arial"/>
        </w:rPr>
        <w:t>A</w:t>
      </w:r>
      <w:r w:rsidR="00F1392C">
        <w:rPr>
          <w:rFonts w:ascii="Arial" w:hAnsi="Arial" w:cs="Arial"/>
        </w:rPr>
        <w:t xml:space="preserve">rmoured </w:t>
      </w:r>
      <w:r w:rsidR="00D24B70">
        <w:rPr>
          <w:rFonts w:ascii="Arial" w:hAnsi="Arial" w:cs="Arial"/>
        </w:rPr>
        <w:t>C</w:t>
      </w:r>
      <w:r w:rsidR="00F1392C">
        <w:rPr>
          <w:rFonts w:ascii="Arial" w:hAnsi="Arial" w:cs="Arial"/>
        </w:rPr>
        <w:t>orps Corporation</w:t>
      </w:r>
      <w:r w:rsidR="00D24B70">
        <w:rPr>
          <w:rFonts w:ascii="Arial" w:hAnsi="Arial" w:cs="Arial"/>
        </w:rPr>
        <w:t>; Mr Ian Thompson, President V</w:t>
      </w:r>
      <w:r w:rsidR="00F1392C">
        <w:rPr>
          <w:rFonts w:ascii="Arial" w:hAnsi="Arial" w:cs="Arial"/>
        </w:rPr>
        <w:t xml:space="preserve">eterans’ </w:t>
      </w:r>
      <w:r w:rsidR="00D24B70">
        <w:rPr>
          <w:rFonts w:ascii="Arial" w:hAnsi="Arial" w:cs="Arial"/>
        </w:rPr>
        <w:t>S</w:t>
      </w:r>
      <w:r w:rsidR="00F1392C">
        <w:rPr>
          <w:rFonts w:ascii="Arial" w:hAnsi="Arial" w:cs="Arial"/>
        </w:rPr>
        <w:t xml:space="preserve">upport </w:t>
      </w:r>
      <w:r w:rsidR="00D24B70">
        <w:rPr>
          <w:rFonts w:ascii="Arial" w:hAnsi="Arial" w:cs="Arial"/>
        </w:rPr>
        <w:t>C</w:t>
      </w:r>
      <w:r w:rsidR="00F1392C">
        <w:rPr>
          <w:rFonts w:ascii="Arial" w:hAnsi="Arial" w:cs="Arial"/>
        </w:rPr>
        <w:t>entre</w:t>
      </w:r>
      <w:r w:rsidR="00D24B70">
        <w:rPr>
          <w:rFonts w:ascii="Arial" w:hAnsi="Arial" w:cs="Arial"/>
        </w:rPr>
        <w:t xml:space="preserve"> Belconnen; Mr Ian Sayers, President Belconnen RSL Sub-Branch; and, Mr Rod Thomson and Mr Mick Quinn of A</w:t>
      </w:r>
      <w:r w:rsidR="00F1392C">
        <w:rPr>
          <w:rFonts w:ascii="Arial" w:hAnsi="Arial" w:cs="Arial"/>
        </w:rPr>
        <w:t xml:space="preserve">ustralian </w:t>
      </w:r>
      <w:r w:rsidR="00D24B70">
        <w:rPr>
          <w:rFonts w:ascii="Arial" w:hAnsi="Arial" w:cs="Arial"/>
        </w:rPr>
        <w:t>P</w:t>
      </w:r>
      <w:r w:rsidR="00F1392C">
        <w:rPr>
          <w:rFonts w:ascii="Arial" w:hAnsi="Arial" w:cs="Arial"/>
        </w:rPr>
        <w:t xml:space="preserve">eacekeepers and </w:t>
      </w:r>
      <w:r w:rsidR="00D24B70">
        <w:rPr>
          <w:rFonts w:ascii="Arial" w:hAnsi="Arial" w:cs="Arial"/>
        </w:rPr>
        <w:t>P</w:t>
      </w:r>
      <w:r w:rsidR="00F1392C">
        <w:rPr>
          <w:rFonts w:ascii="Arial" w:hAnsi="Arial" w:cs="Arial"/>
        </w:rPr>
        <w:t xml:space="preserve">eacemakers </w:t>
      </w:r>
      <w:r w:rsidR="00D24B70">
        <w:rPr>
          <w:rFonts w:ascii="Arial" w:hAnsi="Arial" w:cs="Arial"/>
        </w:rPr>
        <w:t>V</w:t>
      </w:r>
      <w:r w:rsidR="00F1392C">
        <w:rPr>
          <w:rFonts w:ascii="Arial" w:hAnsi="Arial" w:cs="Arial"/>
        </w:rPr>
        <w:t xml:space="preserve">eterans’ </w:t>
      </w:r>
      <w:r w:rsidR="00D24B70">
        <w:rPr>
          <w:rFonts w:ascii="Arial" w:hAnsi="Arial" w:cs="Arial"/>
        </w:rPr>
        <w:t>A</w:t>
      </w:r>
      <w:r w:rsidR="00F1392C">
        <w:rPr>
          <w:rFonts w:ascii="Arial" w:hAnsi="Arial" w:cs="Arial"/>
        </w:rPr>
        <w:t>ssociation</w:t>
      </w:r>
      <w:r w:rsidR="00D24B70">
        <w:rPr>
          <w:rFonts w:ascii="Arial" w:hAnsi="Arial" w:cs="Arial"/>
        </w:rPr>
        <w:t>.</w:t>
      </w:r>
    </w:p>
    <w:p w:rsidR="00D7416F" w:rsidRDefault="00D7416F" w:rsidP="00F1392C">
      <w:pPr>
        <w:spacing w:line="360" w:lineRule="auto"/>
        <w:rPr>
          <w:rFonts w:ascii="Arial" w:hAnsi="Arial" w:cs="Arial"/>
        </w:rPr>
      </w:pPr>
    </w:p>
    <w:p w:rsidR="00D7416F" w:rsidRDefault="00D7416F" w:rsidP="00F1392C">
      <w:pPr>
        <w:spacing w:line="360" w:lineRule="auto"/>
        <w:rPr>
          <w:rFonts w:ascii="Arial" w:hAnsi="Arial" w:cs="Arial"/>
        </w:rPr>
      </w:pPr>
      <w:r>
        <w:rPr>
          <w:rFonts w:ascii="Arial" w:hAnsi="Arial" w:cs="Arial"/>
        </w:rPr>
        <w:t xml:space="preserve">The VVFA looks forward to attending public sessions conducted by the Commission and would be </w:t>
      </w:r>
      <w:r w:rsidR="00D24B70">
        <w:rPr>
          <w:rFonts w:ascii="Arial" w:hAnsi="Arial" w:cs="Arial"/>
        </w:rPr>
        <w:t>pleased</w:t>
      </w:r>
      <w:r>
        <w:rPr>
          <w:rFonts w:ascii="Arial" w:hAnsi="Arial" w:cs="Arial"/>
        </w:rPr>
        <w:t xml:space="preserve"> to </w:t>
      </w:r>
      <w:r w:rsidR="00D24B70">
        <w:rPr>
          <w:rFonts w:ascii="Arial" w:hAnsi="Arial" w:cs="Arial"/>
        </w:rPr>
        <w:t>attend</w:t>
      </w:r>
      <w:r>
        <w:rPr>
          <w:rFonts w:ascii="Arial" w:hAnsi="Arial" w:cs="Arial"/>
        </w:rPr>
        <w:t xml:space="preserve"> the Commission if required.</w:t>
      </w:r>
    </w:p>
    <w:p w:rsidR="00D7416F" w:rsidRDefault="00D7416F" w:rsidP="00D7416F">
      <w:pPr>
        <w:rPr>
          <w:rFonts w:ascii="Arial" w:hAnsi="Arial" w:cs="Arial"/>
        </w:rPr>
      </w:pPr>
    </w:p>
    <w:p w:rsidR="00D7416F" w:rsidRDefault="00D7416F" w:rsidP="00D7416F">
      <w:pPr>
        <w:rPr>
          <w:rFonts w:ascii="Arial" w:hAnsi="Arial" w:cs="Arial"/>
        </w:rPr>
      </w:pPr>
      <w:r>
        <w:rPr>
          <w:rFonts w:ascii="Arial" w:hAnsi="Arial" w:cs="Arial"/>
        </w:rPr>
        <w:t>I wish the Commission well in its investigations and deliberations.</w:t>
      </w:r>
    </w:p>
    <w:p w:rsidR="00D7416F" w:rsidRDefault="00D7416F" w:rsidP="00D7416F">
      <w:pPr>
        <w:rPr>
          <w:rFonts w:ascii="Arial" w:hAnsi="Arial" w:cs="Arial"/>
        </w:rPr>
      </w:pPr>
    </w:p>
    <w:p w:rsidR="00B97D0D" w:rsidRDefault="00B97D0D" w:rsidP="00D7416F">
      <w:pPr>
        <w:rPr>
          <w:rFonts w:ascii="Arial" w:hAnsi="Arial" w:cs="Arial"/>
        </w:rPr>
      </w:pPr>
    </w:p>
    <w:p w:rsidR="00B97D0D" w:rsidRDefault="00B97D0D" w:rsidP="00D7416F">
      <w:pPr>
        <w:rPr>
          <w:rFonts w:ascii="Arial" w:hAnsi="Arial" w:cs="Arial"/>
        </w:rPr>
      </w:pPr>
    </w:p>
    <w:p w:rsidR="00D7416F" w:rsidRDefault="00D7416F" w:rsidP="00D7416F">
      <w:pPr>
        <w:rPr>
          <w:rFonts w:ascii="Arial" w:hAnsi="Arial" w:cs="Arial"/>
        </w:rPr>
      </w:pPr>
      <w:r>
        <w:rPr>
          <w:rFonts w:ascii="Arial" w:hAnsi="Arial" w:cs="Arial"/>
        </w:rPr>
        <w:t>Yours faithfully</w:t>
      </w:r>
    </w:p>
    <w:p w:rsidR="00D7416F" w:rsidRDefault="00D7416F" w:rsidP="00D7416F">
      <w:pPr>
        <w:rPr>
          <w:rFonts w:ascii="Arial" w:hAnsi="Arial" w:cs="Arial"/>
        </w:rPr>
      </w:pPr>
    </w:p>
    <w:p w:rsidR="00D7416F" w:rsidRDefault="00D7416F" w:rsidP="00D7416F">
      <w:pPr>
        <w:rPr>
          <w:rFonts w:ascii="Arial" w:hAnsi="Arial" w:cs="Arial"/>
        </w:rPr>
      </w:pPr>
    </w:p>
    <w:p w:rsidR="00D7416F" w:rsidRDefault="00D7416F" w:rsidP="00D7416F">
      <w:pPr>
        <w:rPr>
          <w:rFonts w:ascii="Arial" w:hAnsi="Arial" w:cs="Arial"/>
        </w:rPr>
      </w:pPr>
    </w:p>
    <w:p w:rsidR="00D7416F" w:rsidRDefault="00D7416F" w:rsidP="00D7416F">
      <w:pPr>
        <w:rPr>
          <w:rFonts w:ascii="Arial" w:hAnsi="Arial" w:cs="Arial"/>
        </w:rPr>
      </w:pPr>
    </w:p>
    <w:p w:rsidR="00B97D0D" w:rsidRDefault="00B97D0D" w:rsidP="00D7416F">
      <w:pPr>
        <w:rPr>
          <w:rFonts w:ascii="Arial" w:hAnsi="Arial" w:cs="Arial"/>
        </w:rPr>
      </w:pPr>
    </w:p>
    <w:p w:rsidR="00B97D0D" w:rsidRDefault="00B97D0D" w:rsidP="00D7416F">
      <w:pPr>
        <w:rPr>
          <w:rFonts w:ascii="Arial" w:hAnsi="Arial" w:cs="Arial"/>
        </w:rPr>
      </w:pPr>
    </w:p>
    <w:p w:rsidR="00D7416F" w:rsidRDefault="00D7416F" w:rsidP="00D7416F">
      <w:pPr>
        <w:rPr>
          <w:rFonts w:ascii="Arial" w:hAnsi="Arial" w:cs="Arial"/>
        </w:rPr>
      </w:pPr>
      <w:r>
        <w:rPr>
          <w:rFonts w:ascii="Arial" w:hAnsi="Arial" w:cs="Arial"/>
        </w:rPr>
        <w:t>James Wain</w:t>
      </w:r>
    </w:p>
    <w:p w:rsidR="00F1392C" w:rsidRDefault="00D7416F" w:rsidP="00F1392C">
      <w:pPr>
        <w:rPr>
          <w:rFonts w:ascii="Arial" w:hAnsi="Arial" w:cs="Arial"/>
        </w:rPr>
      </w:pPr>
      <w:r>
        <w:rPr>
          <w:rFonts w:ascii="Arial" w:hAnsi="Arial" w:cs="Arial"/>
        </w:rPr>
        <w:t>National President</w:t>
      </w:r>
    </w:p>
    <w:p w:rsidR="00D7416F" w:rsidRPr="00F1392C" w:rsidRDefault="00D7416F" w:rsidP="00F1392C">
      <w:pPr>
        <w:rPr>
          <w:rFonts w:ascii="Arial" w:hAnsi="Arial" w:cs="Arial"/>
        </w:rPr>
      </w:pPr>
      <w:r>
        <w:rPr>
          <w:rFonts w:ascii="Arial" w:hAnsi="Arial" w:cs="Arial"/>
        </w:rPr>
        <w:t>Vietnam Veterans’ Federation of Australia</w:t>
      </w:r>
    </w:p>
    <w:p w:rsidR="00A74064" w:rsidRPr="00D7416F" w:rsidRDefault="00A74064" w:rsidP="00D7416F">
      <w:pPr>
        <w:spacing w:line="360" w:lineRule="atLeast"/>
        <w:rPr>
          <w:rFonts w:ascii="Arial" w:eastAsia="Times New Roman" w:hAnsi="Arial" w:cs="Arial"/>
        </w:rPr>
      </w:pPr>
    </w:p>
    <w:p w:rsidR="00CC5E01" w:rsidRDefault="00CC5E01" w:rsidP="00837954">
      <w:pPr>
        <w:spacing w:line="360" w:lineRule="auto"/>
        <w:jc w:val="both"/>
        <w:rPr>
          <w:rFonts w:ascii="Arial" w:hAnsi="Arial"/>
          <w:b/>
          <w:sz w:val="28"/>
          <w:szCs w:val="28"/>
        </w:rPr>
      </w:pPr>
    </w:p>
    <w:p w:rsidR="00932D73" w:rsidRDefault="00932D73" w:rsidP="00E1215F">
      <w:pPr>
        <w:pStyle w:val="Heading2"/>
        <w:spacing w:line="360" w:lineRule="auto"/>
        <w:ind w:left="0" w:firstLine="0"/>
        <w:rPr>
          <w:rFonts w:eastAsiaTheme="minorEastAsia" w:cstheme="minorBidi"/>
          <w:sz w:val="28"/>
          <w:szCs w:val="28"/>
          <w:lang w:eastAsia="en-US"/>
        </w:rPr>
      </w:pPr>
    </w:p>
    <w:p w:rsidR="00932D73" w:rsidRDefault="00932D73" w:rsidP="00932D73">
      <w:pPr>
        <w:pStyle w:val="Heading2"/>
        <w:spacing w:line="360" w:lineRule="auto"/>
        <w:ind w:left="0" w:firstLine="0"/>
        <w:jc w:val="center"/>
        <w:rPr>
          <w:rFonts w:eastAsiaTheme="minorEastAsia" w:cstheme="minorBidi"/>
          <w:sz w:val="28"/>
          <w:szCs w:val="28"/>
          <w:lang w:eastAsia="en-US"/>
        </w:rPr>
      </w:pPr>
      <w:r>
        <w:rPr>
          <w:rFonts w:ascii="Helvetica" w:hAnsi="Helvetica" w:cs="Helvetica"/>
          <w:noProof/>
        </w:rPr>
        <w:drawing>
          <wp:inline distT="0" distB="0" distL="0" distR="0" wp14:anchorId="1CE33102" wp14:editId="52DBC868">
            <wp:extent cx="3399850" cy="7588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2886" cy="759503"/>
                    </a:xfrm>
                    <a:prstGeom prst="rect">
                      <a:avLst/>
                    </a:prstGeom>
                    <a:noFill/>
                    <a:ln>
                      <a:noFill/>
                    </a:ln>
                  </pic:spPr>
                </pic:pic>
              </a:graphicData>
            </a:graphic>
          </wp:inline>
        </w:drawing>
      </w:r>
    </w:p>
    <w:p w:rsidR="00932D73" w:rsidRDefault="00932D73" w:rsidP="00932D73">
      <w:pPr>
        <w:pStyle w:val="NoSpacing"/>
        <w:jc w:val="center"/>
        <w:rPr>
          <w:rFonts w:ascii="Arial" w:hAnsi="Arial" w:cs="Arial"/>
          <w:b/>
        </w:rPr>
      </w:pPr>
    </w:p>
    <w:p w:rsidR="00932D73" w:rsidRPr="00CC5E01" w:rsidRDefault="00932D73" w:rsidP="00932D73">
      <w:pPr>
        <w:pStyle w:val="NoSpacing"/>
        <w:jc w:val="center"/>
        <w:rPr>
          <w:rFonts w:ascii="Arial" w:hAnsi="Arial" w:cs="Arial"/>
          <w:b/>
        </w:rPr>
      </w:pPr>
      <w:r w:rsidRPr="00CC5E01">
        <w:rPr>
          <w:rFonts w:ascii="Arial" w:hAnsi="Arial" w:cs="Arial"/>
          <w:b/>
        </w:rPr>
        <w:t>Submission to the Productivity Commission Review into the Compensation</w:t>
      </w:r>
      <w:r w:rsidR="00434144">
        <w:rPr>
          <w:rFonts w:ascii="Arial" w:hAnsi="Arial" w:cs="Arial"/>
          <w:b/>
        </w:rPr>
        <w:t xml:space="preserve"> and Rehabilitation of Veterans</w:t>
      </w:r>
      <w:r w:rsidRPr="00CC5E01">
        <w:rPr>
          <w:rFonts w:ascii="Arial" w:hAnsi="Arial" w:cs="Arial"/>
          <w:b/>
        </w:rPr>
        <w:t xml:space="preserve"> 2018.</w:t>
      </w:r>
    </w:p>
    <w:p w:rsidR="00C4307C" w:rsidRDefault="00C4307C" w:rsidP="00932D73">
      <w:pPr>
        <w:pStyle w:val="Heading2"/>
        <w:spacing w:line="360" w:lineRule="auto"/>
        <w:ind w:left="0" w:firstLine="0"/>
        <w:jc w:val="center"/>
        <w:rPr>
          <w:rFonts w:eastAsiaTheme="minorEastAsia" w:cstheme="minorBidi"/>
          <w:sz w:val="28"/>
          <w:szCs w:val="28"/>
          <w:lang w:eastAsia="en-US"/>
        </w:rPr>
      </w:pPr>
      <w:r w:rsidRPr="00C4307C">
        <w:rPr>
          <w:rFonts w:eastAsiaTheme="minorEastAsia" w:cstheme="minorBidi"/>
          <w:sz w:val="28"/>
          <w:szCs w:val="28"/>
          <w:lang w:eastAsia="en-US"/>
        </w:rPr>
        <w:t>Executive Summary</w:t>
      </w:r>
    </w:p>
    <w:p w:rsidR="00C4307C" w:rsidRDefault="00C4307C"/>
    <w:p w:rsidR="00DC52C3" w:rsidRDefault="00DC52C3" w:rsidP="00DC52C3">
      <w:pPr>
        <w:jc w:val="center"/>
      </w:pPr>
    </w:p>
    <w:p w:rsidR="000D767E" w:rsidRDefault="000D767E" w:rsidP="000D767E">
      <w:pPr>
        <w:spacing w:line="360" w:lineRule="auto"/>
        <w:jc w:val="both"/>
        <w:rPr>
          <w:rFonts w:ascii="Arial" w:hAnsi="Arial" w:cs="Arial"/>
        </w:rPr>
      </w:pPr>
      <w:r w:rsidRPr="000D767E">
        <w:rPr>
          <w:rFonts w:ascii="Arial" w:hAnsi="Arial" w:cs="Arial"/>
        </w:rPr>
        <w:t xml:space="preserve">The VVFA </w:t>
      </w:r>
      <w:r>
        <w:rPr>
          <w:rFonts w:ascii="Arial" w:hAnsi="Arial" w:cs="Arial"/>
        </w:rPr>
        <w:t>has a close working relationship with DVA at the executive and sub-branch levels of both organisations.  Our members have continuous contact with DVA regarding legislation, policies and departmental performance.  We have provided numerous submissions to ESORT, DVA Working Parties and Legislation Workshops as well as to the Senate Committee on Suicide.</w:t>
      </w:r>
    </w:p>
    <w:p w:rsidR="000D767E" w:rsidRDefault="000D767E" w:rsidP="000D767E">
      <w:pPr>
        <w:spacing w:line="360" w:lineRule="auto"/>
        <w:jc w:val="both"/>
        <w:rPr>
          <w:rFonts w:ascii="Arial" w:hAnsi="Arial" w:cs="Arial"/>
        </w:rPr>
      </w:pPr>
    </w:p>
    <w:p w:rsidR="00A0588A" w:rsidRDefault="000D767E" w:rsidP="000D767E">
      <w:pPr>
        <w:spacing w:line="360" w:lineRule="auto"/>
        <w:jc w:val="both"/>
        <w:rPr>
          <w:rFonts w:ascii="Arial" w:hAnsi="Arial" w:cs="Arial"/>
        </w:rPr>
      </w:pPr>
      <w:r>
        <w:rPr>
          <w:rFonts w:ascii="Arial" w:hAnsi="Arial" w:cs="Arial"/>
        </w:rPr>
        <w:t xml:space="preserve">This submission concentrates on </w:t>
      </w:r>
      <w:r w:rsidR="00A0588A">
        <w:rPr>
          <w:rFonts w:ascii="Arial" w:hAnsi="Arial" w:cs="Arial"/>
        </w:rPr>
        <w:t>several of the areas raised in the Commission’s Issues Paper, including the foundation of legislation, amending and consolidating legislation, issues in the current legislation, issues with DVA and potential for cost savings.</w:t>
      </w:r>
    </w:p>
    <w:p w:rsidR="00A0588A" w:rsidRDefault="00A0588A" w:rsidP="000D767E">
      <w:pPr>
        <w:spacing w:line="360" w:lineRule="auto"/>
        <w:jc w:val="both"/>
        <w:rPr>
          <w:rFonts w:ascii="Arial" w:hAnsi="Arial" w:cs="Arial"/>
        </w:rPr>
      </w:pPr>
    </w:p>
    <w:p w:rsidR="00A0588A" w:rsidRPr="004E2805" w:rsidRDefault="00A0588A" w:rsidP="000D767E">
      <w:pPr>
        <w:spacing w:line="360" w:lineRule="auto"/>
        <w:jc w:val="both"/>
        <w:rPr>
          <w:rFonts w:ascii="Arial" w:hAnsi="Arial" w:cs="Arial"/>
          <w:b/>
        </w:rPr>
      </w:pPr>
      <w:r w:rsidRPr="004E2805">
        <w:rPr>
          <w:rFonts w:ascii="Arial" w:hAnsi="Arial" w:cs="Arial"/>
          <w:b/>
        </w:rPr>
        <w:t>Veteran Legislation</w:t>
      </w:r>
    </w:p>
    <w:p w:rsidR="00A0588A" w:rsidRDefault="00A0588A" w:rsidP="000D767E">
      <w:pPr>
        <w:spacing w:line="360" w:lineRule="auto"/>
        <w:jc w:val="both"/>
        <w:rPr>
          <w:rFonts w:ascii="Arial" w:hAnsi="Arial" w:cs="Arial"/>
        </w:rPr>
      </w:pPr>
    </w:p>
    <w:p w:rsidR="004E2805" w:rsidRDefault="00A0588A" w:rsidP="000D767E">
      <w:pPr>
        <w:spacing w:line="360" w:lineRule="auto"/>
        <w:jc w:val="both"/>
        <w:rPr>
          <w:rFonts w:ascii="Arial" w:hAnsi="Arial" w:cs="Arial"/>
        </w:rPr>
      </w:pPr>
      <w:r>
        <w:rPr>
          <w:rFonts w:ascii="Arial" w:hAnsi="Arial" w:cs="Arial"/>
        </w:rPr>
        <w:t>The issue of military service recognition is examined and calls upon the Government to introduce a Military Covenant to be included as the foundation of veteran legislation.</w:t>
      </w:r>
      <w:r w:rsidR="004E2805">
        <w:rPr>
          <w:rFonts w:ascii="Arial" w:hAnsi="Arial" w:cs="Arial"/>
        </w:rPr>
        <w:t xml:space="preserve">  Moreover, t</w:t>
      </w:r>
      <w:r>
        <w:rPr>
          <w:rFonts w:ascii="Arial" w:hAnsi="Arial" w:cs="Arial"/>
        </w:rPr>
        <w:t>he beneficial nature of veteran legislation and the role of the Commonwealth as a model litigant are stressed as essential in DVA decision-making.</w:t>
      </w:r>
    </w:p>
    <w:p w:rsidR="004E2805" w:rsidRDefault="004E2805" w:rsidP="000D767E">
      <w:pPr>
        <w:spacing w:line="360" w:lineRule="auto"/>
        <w:jc w:val="both"/>
        <w:rPr>
          <w:rFonts w:ascii="Arial" w:hAnsi="Arial" w:cs="Arial"/>
        </w:rPr>
      </w:pPr>
    </w:p>
    <w:p w:rsidR="00295AAA" w:rsidRDefault="004E2805" w:rsidP="000D767E">
      <w:pPr>
        <w:spacing w:line="360" w:lineRule="auto"/>
        <w:jc w:val="both"/>
        <w:rPr>
          <w:rFonts w:ascii="Arial" w:hAnsi="Arial" w:cs="Arial"/>
        </w:rPr>
      </w:pPr>
      <w:r>
        <w:rPr>
          <w:rFonts w:ascii="Arial" w:hAnsi="Arial" w:cs="Arial"/>
        </w:rPr>
        <w:t xml:space="preserve">The confusing array of entitlement practices, procedures and policies in current legislation should be able to be overcome by combining and editing these Acts.  </w:t>
      </w:r>
      <w:r>
        <w:rPr>
          <w:rFonts w:ascii="Arial" w:hAnsi="Arial" w:cs="Arial"/>
        </w:rPr>
        <w:lastRenderedPageBreak/>
        <w:t xml:space="preserve">A set of Terms of Reference is </w:t>
      </w:r>
      <w:r w:rsidR="00676EEC">
        <w:rPr>
          <w:rFonts w:ascii="Arial" w:hAnsi="Arial" w:cs="Arial"/>
        </w:rPr>
        <w:t>proffered</w:t>
      </w:r>
      <w:r>
        <w:rPr>
          <w:rFonts w:ascii="Arial" w:hAnsi="Arial" w:cs="Arial"/>
        </w:rPr>
        <w:t xml:space="preserve"> for the combination process using the existing VEA as the baseline for retaining the beneficial aspects for veterans.</w:t>
      </w:r>
    </w:p>
    <w:p w:rsidR="00295AAA" w:rsidRDefault="00295AAA" w:rsidP="000D767E">
      <w:pPr>
        <w:spacing w:line="360" w:lineRule="auto"/>
        <w:jc w:val="both"/>
        <w:rPr>
          <w:rFonts w:ascii="Arial" w:hAnsi="Arial" w:cs="Arial"/>
        </w:rPr>
      </w:pPr>
    </w:p>
    <w:p w:rsidR="00A518EB" w:rsidRDefault="00295AAA" w:rsidP="000D767E">
      <w:pPr>
        <w:spacing w:line="360" w:lineRule="auto"/>
        <w:jc w:val="both"/>
        <w:rPr>
          <w:rFonts w:ascii="Arial" w:hAnsi="Arial" w:cs="Arial"/>
        </w:rPr>
      </w:pPr>
      <w:r>
        <w:rPr>
          <w:rFonts w:ascii="Arial" w:hAnsi="Arial" w:cs="Arial"/>
        </w:rPr>
        <w:t xml:space="preserve">The </w:t>
      </w:r>
      <w:r w:rsidR="0087791A">
        <w:rPr>
          <w:rFonts w:ascii="Arial" w:hAnsi="Arial" w:cs="Arial"/>
        </w:rPr>
        <w:t xml:space="preserve">recognition </w:t>
      </w:r>
      <w:r w:rsidR="00A518EB">
        <w:rPr>
          <w:rFonts w:ascii="Arial" w:hAnsi="Arial" w:cs="Arial"/>
        </w:rPr>
        <w:t>in legislation of the role of families in supporting and caring for severely injured veterans is examined and recommends the issue of NLHC cards to spouses and partners of veterans with accepted injuries.</w:t>
      </w:r>
    </w:p>
    <w:p w:rsidR="00A518EB" w:rsidRDefault="00A518EB" w:rsidP="000D767E">
      <w:pPr>
        <w:spacing w:line="360" w:lineRule="auto"/>
        <w:jc w:val="both"/>
        <w:rPr>
          <w:rFonts w:ascii="Arial" w:hAnsi="Arial" w:cs="Arial"/>
        </w:rPr>
      </w:pPr>
    </w:p>
    <w:p w:rsidR="002E5A9F" w:rsidRDefault="00A518EB" w:rsidP="000D767E">
      <w:pPr>
        <w:spacing w:line="360" w:lineRule="auto"/>
        <w:jc w:val="both"/>
        <w:rPr>
          <w:rFonts w:ascii="Arial" w:hAnsi="Arial" w:cs="Arial"/>
        </w:rPr>
      </w:pPr>
      <w:r>
        <w:rPr>
          <w:rFonts w:ascii="Arial" w:hAnsi="Arial" w:cs="Arial"/>
        </w:rPr>
        <w:t>The inconsistencies and discrepancies between existing Acts and the impact on veterans are well known and need to be eliminated to provide equitable treatment of claimants.  The nature of SOPs is reviewed</w:t>
      </w:r>
      <w:r w:rsidR="002E5A9F">
        <w:rPr>
          <w:rFonts w:ascii="Arial" w:hAnsi="Arial" w:cs="Arial"/>
        </w:rPr>
        <w:t xml:space="preserve"> and the application of different medical impairment ratings</w:t>
      </w:r>
      <w:r w:rsidR="0087791A">
        <w:rPr>
          <w:rFonts w:ascii="Arial" w:hAnsi="Arial" w:cs="Arial"/>
        </w:rPr>
        <w:t xml:space="preserve"> </w:t>
      </w:r>
      <w:r w:rsidR="00676EEC">
        <w:rPr>
          <w:rFonts w:ascii="Arial" w:hAnsi="Arial" w:cs="Arial"/>
        </w:rPr>
        <w:t xml:space="preserve">– GARP V, Comcare Guide </w:t>
      </w:r>
      <w:r w:rsidR="002E5A9F">
        <w:rPr>
          <w:rFonts w:ascii="Arial" w:hAnsi="Arial" w:cs="Arial"/>
        </w:rPr>
        <w:t xml:space="preserve">and </w:t>
      </w:r>
      <w:r w:rsidR="00676EEC">
        <w:rPr>
          <w:rFonts w:ascii="Arial" w:hAnsi="Arial" w:cs="Arial"/>
        </w:rPr>
        <w:t xml:space="preserve">GARP M </w:t>
      </w:r>
      <w:r w:rsidR="002E5A9F">
        <w:rPr>
          <w:rFonts w:ascii="Arial" w:hAnsi="Arial" w:cs="Arial"/>
        </w:rPr>
        <w:t>between the Acts are revealed.</w:t>
      </w:r>
    </w:p>
    <w:p w:rsidR="002E5A9F" w:rsidRDefault="002E5A9F" w:rsidP="000D767E">
      <w:pPr>
        <w:spacing w:line="360" w:lineRule="auto"/>
        <w:jc w:val="both"/>
        <w:rPr>
          <w:rFonts w:ascii="Arial" w:hAnsi="Arial" w:cs="Arial"/>
        </w:rPr>
      </w:pPr>
    </w:p>
    <w:p w:rsidR="002E5A9F" w:rsidRPr="002E5A9F" w:rsidRDefault="002E5A9F" w:rsidP="000D767E">
      <w:pPr>
        <w:spacing w:line="360" w:lineRule="auto"/>
        <w:jc w:val="both"/>
        <w:rPr>
          <w:rFonts w:ascii="Arial" w:hAnsi="Arial" w:cs="Arial"/>
          <w:b/>
        </w:rPr>
      </w:pPr>
      <w:r w:rsidRPr="002E5A9F">
        <w:rPr>
          <w:rFonts w:ascii="Arial" w:hAnsi="Arial" w:cs="Arial"/>
          <w:b/>
        </w:rPr>
        <w:t>Issues with DVA</w:t>
      </w:r>
    </w:p>
    <w:p w:rsidR="002E5A9F" w:rsidRDefault="002E5A9F" w:rsidP="000D767E">
      <w:pPr>
        <w:spacing w:line="360" w:lineRule="auto"/>
        <w:jc w:val="both"/>
        <w:rPr>
          <w:rFonts w:ascii="Arial" w:hAnsi="Arial" w:cs="Arial"/>
        </w:rPr>
      </w:pPr>
    </w:p>
    <w:p w:rsidR="009F164F" w:rsidRDefault="002E5A9F" w:rsidP="000D767E">
      <w:pPr>
        <w:spacing w:line="360" w:lineRule="auto"/>
        <w:jc w:val="both"/>
        <w:rPr>
          <w:rFonts w:ascii="Arial" w:hAnsi="Arial" w:cs="Arial"/>
        </w:rPr>
      </w:pPr>
      <w:r>
        <w:rPr>
          <w:rFonts w:ascii="Arial" w:hAnsi="Arial" w:cs="Arial"/>
        </w:rPr>
        <w:t>Despite the noble intent of the Department’s Mission and Vision, many instances of the uneven support provided to veterans are evidenced in this paper. Issues of mismanagement are indicated in the treatment of medically discharged ADF members, the insufficiency of Non-Liability Health Care regarding musculoskeletal tra</w:t>
      </w:r>
      <w:r w:rsidR="00676EEC">
        <w:rPr>
          <w:rFonts w:ascii="Arial" w:hAnsi="Arial" w:cs="Arial"/>
        </w:rPr>
        <w:t>uma, delays in claim processing</w:t>
      </w:r>
      <w:r>
        <w:rPr>
          <w:rFonts w:ascii="Arial" w:hAnsi="Arial" w:cs="Arial"/>
        </w:rPr>
        <w:t xml:space="preserve"> </w:t>
      </w:r>
      <w:r w:rsidR="009F164F">
        <w:rPr>
          <w:rFonts w:ascii="Arial" w:hAnsi="Arial" w:cs="Arial"/>
        </w:rPr>
        <w:t>and the staff lack of awareness of ADF culture.</w:t>
      </w:r>
    </w:p>
    <w:p w:rsidR="009F164F" w:rsidRDefault="009F164F" w:rsidP="000D767E">
      <w:pPr>
        <w:spacing w:line="360" w:lineRule="auto"/>
        <w:jc w:val="both"/>
        <w:rPr>
          <w:rFonts w:ascii="Arial" w:hAnsi="Arial" w:cs="Arial"/>
        </w:rPr>
      </w:pPr>
    </w:p>
    <w:p w:rsidR="009F164F" w:rsidRDefault="009F164F" w:rsidP="000D767E">
      <w:pPr>
        <w:spacing w:line="360" w:lineRule="auto"/>
        <w:jc w:val="both"/>
        <w:rPr>
          <w:rFonts w:ascii="Arial" w:hAnsi="Arial" w:cs="Arial"/>
        </w:rPr>
      </w:pPr>
      <w:r>
        <w:rPr>
          <w:rFonts w:ascii="Arial" w:hAnsi="Arial" w:cs="Arial"/>
        </w:rPr>
        <w:t>DVA’s communication strategy has been criticised as inadequate with relation to timely informing ESORT members of agendas, lack of information to ESOs, asking for contributions and not bothering to provide feedback on DVA’s Strategic Research Framework.</w:t>
      </w:r>
    </w:p>
    <w:p w:rsidR="009F164F" w:rsidRDefault="009F164F" w:rsidP="000D767E">
      <w:pPr>
        <w:spacing w:line="360" w:lineRule="auto"/>
        <w:jc w:val="both"/>
        <w:rPr>
          <w:rFonts w:ascii="Arial" w:hAnsi="Arial" w:cs="Arial"/>
        </w:rPr>
      </w:pPr>
    </w:p>
    <w:p w:rsidR="009F164F" w:rsidRPr="009F164F" w:rsidRDefault="009F164F" w:rsidP="000D767E">
      <w:pPr>
        <w:spacing w:line="360" w:lineRule="auto"/>
        <w:jc w:val="both"/>
        <w:rPr>
          <w:rFonts w:ascii="Arial" w:hAnsi="Arial" w:cs="Arial"/>
          <w:b/>
        </w:rPr>
      </w:pPr>
      <w:r w:rsidRPr="009F164F">
        <w:rPr>
          <w:rFonts w:ascii="Arial" w:hAnsi="Arial" w:cs="Arial"/>
          <w:b/>
        </w:rPr>
        <w:t>Potential for Cost Savings</w:t>
      </w:r>
    </w:p>
    <w:p w:rsidR="009F164F" w:rsidRDefault="009F164F" w:rsidP="000D767E">
      <w:pPr>
        <w:spacing w:line="360" w:lineRule="auto"/>
        <w:jc w:val="both"/>
        <w:rPr>
          <w:rFonts w:ascii="Arial" w:hAnsi="Arial" w:cs="Arial"/>
        </w:rPr>
      </w:pPr>
    </w:p>
    <w:p w:rsidR="00296CD8" w:rsidRDefault="009F164F" w:rsidP="000D767E">
      <w:pPr>
        <w:spacing w:line="360" w:lineRule="auto"/>
        <w:jc w:val="both"/>
        <w:rPr>
          <w:rFonts w:ascii="Arial" w:hAnsi="Arial" w:cs="Arial"/>
        </w:rPr>
      </w:pPr>
      <w:r>
        <w:rPr>
          <w:rFonts w:ascii="Arial" w:hAnsi="Arial" w:cs="Arial"/>
        </w:rPr>
        <w:t>VVFA has identified a range of areas in which savings could be made including the consolidation of Three Acts into One, reducing reliance on medico- legal firms in reviewing veteran claims and appeals,</w:t>
      </w:r>
      <w:r w:rsidR="00B97D0D">
        <w:rPr>
          <w:rFonts w:ascii="Arial" w:hAnsi="Arial" w:cs="Arial"/>
        </w:rPr>
        <w:t xml:space="preserve"> adopting </w:t>
      </w:r>
      <w:r w:rsidR="00296CD8">
        <w:rPr>
          <w:rFonts w:ascii="Arial" w:hAnsi="Arial" w:cs="Arial"/>
        </w:rPr>
        <w:t>one set of SOPs and using GARP V in all circumstances.</w:t>
      </w:r>
    </w:p>
    <w:p w:rsidR="00296CD8" w:rsidRPr="00B97D0D" w:rsidRDefault="00296CD8" w:rsidP="000D767E">
      <w:pPr>
        <w:spacing w:line="360" w:lineRule="auto"/>
        <w:jc w:val="both"/>
        <w:rPr>
          <w:rFonts w:ascii="Arial" w:hAnsi="Arial" w:cs="Arial"/>
          <w:b/>
        </w:rPr>
      </w:pPr>
      <w:r w:rsidRPr="00296CD8">
        <w:rPr>
          <w:rFonts w:ascii="Arial" w:hAnsi="Arial" w:cs="Arial"/>
          <w:b/>
        </w:rPr>
        <w:lastRenderedPageBreak/>
        <w:t>Summary of Recommendations</w:t>
      </w:r>
    </w:p>
    <w:p w:rsidR="009F164F" w:rsidRDefault="00296CD8" w:rsidP="000D767E">
      <w:pPr>
        <w:spacing w:line="360" w:lineRule="auto"/>
        <w:jc w:val="both"/>
        <w:rPr>
          <w:rFonts w:ascii="Arial" w:hAnsi="Arial" w:cs="Arial"/>
        </w:rPr>
      </w:pPr>
      <w:r>
        <w:rPr>
          <w:rFonts w:ascii="Arial" w:hAnsi="Arial" w:cs="Arial"/>
        </w:rPr>
        <w:t xml:space="preserve"> </w:t>
      </w:r>
    </w:p>
    <w:p w:rsidR="003E38F9" w:rsidRPr="00C718A3" w:rsidRDefault="003E38F9"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rFonts w:ascii="Arial" w:eastAsia="Times New Roman" w:hAnsi="Arial" w:cs="Arial"/>
          <w:b/>
          <w:lang w:val="en" w:eastAsia="en-AU"/>
        </w:rPr>
      </w:pPr>
      <w:r w:rsidRPr="00C718A3">
        <w:rPr>
          <w:rFonts w:ascii="Arial" w:eastAsia="Times New Roman" w:hAnsi="Arial" w:cs="Arial"/>
          <w:b/>
          <w:lang w:val="en" w:eastAsia="en-AU"/>
        </w:rPr>
        <w:t>Recommendation 1</w:t>
      </w:r>
    </w:p>
    <w:p w:rsidR="003E38F9" w:rsidRPr="00B97D0D" w:rsidRDefault="003E38F9"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rFonts w:ascii="Arial" w:eastAsia="Times New Roman" w:hAnsi="Arial" w:cs="Arial"/>
          <w:lang w:val="en" w:eastAsia="en-AU"/>
        </w:rPr>
      </w:pPr>
      <w:r>
        <w:rPr>
          <w:rFonts w:ascii="Arial" w:eastAsia="Times New Roman" w:hAnsi="Arial" w:cs="Arial"/>
          <w:lang w:val="en" w:eastAsia="en-AU"/>
        </w:rPr>
        <w:t>Introduce a Military Covenant as the foundation to veteran legislation</w:t>
      </w:r>
    </w:p>
    <w:p w:rsidR="003E38F9" w:rsidRPr="00C718A3"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76" w:lineRule="auto"/>
        <w:rPr>
          <w:rFonts w:ascii="Arial" w:eastAsia="Times New Roman" w:hAnsi="Arial" w:cs="Arial"/>
          <w:b/>
          <w:lang w:eastAsia="en-GB"/>
        </w:rPr>
      </w:pPr>
      <w:r w:rsidRPr="00C718A3">
        <w:rPr>
          <w:rFonts w:ascii="Arial" w:eastAsia="Times New Roman" w:hAnsi="Arial" w:cs="Arial"/>
          <w:b/>
          <w:lang w:eastAsia="en-GB"/>
        </w:rPr>
        <w:t>Recommendation 2</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Legislation should be reviewed to ensure that the spirit of beneficial legislation can be applied routinely and consistently.</w:t>
      </w:r>
    </w:p>
    <w:p w:rsidR="003E38F9" w:rsidRPr="00C718A3"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76" w:lineRule="auto"/>
        <w:rPr>
          <w:rFonts w:ascii="Arial" w:eastAsia="Times New Roman" w:hAnsi="Arial" w:cs="Arial"/>
          <w:b/>
          <w:lang w:eastAsia="en-GB"/>
        </w:rPr>
      </w:pPr>
      <w:r w:rsidRPr="00C718A3">
        <w:rPr>
          <w:rFonts w:ascii="Arial" w:eastAsia="Times New Roman" w:hAnsi="Arial" w:cs="Arial"/>
          <w:b/>
          <w:lang w:eastAsia="en-GB"/>
        </w:rPr>
        <w:t>Recommendation 3</w:t>
      </w:r>
    </w:p>
    <w:p w:rsidR="003E38F9" w:rsidRPr="00B97D0D"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76" w:lineRule="auto"/>
        <w:rPr>
          <w:rFonts w:ascii="Arial" w:eastAsia="Times New Roman" w:hAnsi="Arial" w:cs="Arial"/>
          <w:i/>
          <w:color w:val="FF0000"/>
          <w:lang w:eastAsia="en-GB"/>
        </w:rPr>
      </w:pPr>
      <w:r>
        <w:rPr>
          <w:rFonts w:ascii="Arial" w:eastAsia="Times New Roman" w:hAnsi="Arial" w:cs="Arial"/>
          <w:lang w:eastAsia="en-GB"/>
        </w:rPr>
        <w:t>DVA must implement a self-regulated legal review pr</w:t>
      </w:r>
      <w:r w:rsidR="00676EEC">
        <w:rPr>
          <w:rFonts w:ascii="Arial" w:eastAsia="Times New Roman" w:hAnsi="Arial" w:cs="Arial"/>
          <w:lang w:eastAsia="en-GB"/>
        </w:rPr>
        <w:t>ocess to ensure that it operates</w:t>
      </w:r>
      <w:r>
        <w:rPr>
          <w:rFonts w:ascii="Arial" w:eastAsia="Times New Roman" w:hAnsi="Arial" w:cs="Arial"/>
          <w:lang w:eastAsia="en-GB"/>
        </w:rPr>
        <w:t xml:space="preserve"> in accordance with the principles of the Commonwealth as a model litigant. </w:t>
      </w:r>
    </w:p>
    <w:p w:rsidR="00216B17" w:rsidRPr="00216B17" w:rsidRDefault="00216B17"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rPr>
      </w:pPr>
      <w:r w:rsidRPr="00216B17">
        <w:rPr>
          <w:rFonts w:ascii="Arial" w:hAnsi="Arial"/>
          <w:b/>
        </w:rPr>
        <w:t>Recommendation 4</w:t>
      </w:r>
    </w:p>
    <w:p w:rsidR="00216B17" w:rsidRPr="00304E5F" w:rsidRDefault="00216B17"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rPr>
      </w:pPr>
      <w:r w:rsidRPr="00304E5F">
        <w:rPr>
          <w:rFonts w:ascii="Arial" w:hAnsi="Arial"/>
        </w:rPr>
        <w:t>Consolidate all three Acts and re</w:t>
      </w:r>
      <w:r>
        <w:rPr>
          <w:rFonts w:ascii="Arial" w:hAnsi="Arial"/>
        </w:rPr>
        <w:t>place with an Omnibus Act</w:t>
      </w:r>
      <w:r w:rsidR="002E2193">
        <w:rPr>
          <w:rFonts w:ascii="Arial" w:hAnsi="Arial"/>
        </w:rPr>
        <w:t>.</w:t>
      </w:r>
      <w:r>
        <w:rPr>
          <w:rFonts w:ascii="Arial" w:hAnsi="Arial"/>
        </w:rPr>
        <w:t xml:space="preserve"> </w:t>
      </w:r>
    </w:p>
    <w:p w:rsidR="002E2193" w:rsidRPr="002E2193" w:rsidRDefault="002E2193"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rPr>
      </w:pPr>
      <w:r w:rsidRPr="002E2193">
        <w:rPr>
          <w:rFonts w:ascii="Arial" w:hAnsi="Arial"/>
          <w:b/>
        </w:rPr>
        <w:t>Recommendation 5</w:t>
      </w:r>
    </w:p>
    <w:p w:rsidR="002E2193" w:rsidRDefault="002E2193"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rPr>
      </w:pPr>
      <w:r>
        <w:rPr>
          <w:rFonts w:ascii="Arial" w:hAnsi="Arial"/>
        </w:rPr>
        <w:t>Review the operation of the Act after 3 years.</w:t>
      </w:r>
    </w:p>
    <w:p w:rsidR="002E2193" w:rsidRPr="002E2193" w:rsidRDefault="002E2193" w:rsidP="002E2193">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rPr>
      </w:pPr>
      <w:r w:rsidRPr="002E2193">
        <w:rPr>
          <w:rFonts w:ascii="Arial" w:hAnsi="Arial"/>
          <w:b/>
        </w:rPr>
        <w:t>Recommendation 6</w:t>
      </w:r>
    </w:p>
    <w:p w:rsidR="003E38F9" w:rsidRPr="00B97D0D" w:rsidRDefault="002E2193"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rPr>
      </w:pPr>
      <w:r>
        <w:rPr>
          <w:rFonts w:ascii="Arial" w:hAnsi="Arial"/>
        </w:rPr>
        <w:t>DVA to incorporate all veteran appeal court precedents into relevant DVA policies.</w:t>
      </w:r>
    </w:p>
    <w:p w:rsidR="003E38F9" w:rsidRPr="006B7236"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6B7236">
        <w:rPr>
          <w:rFonts w:ascii="Arial" w:hAnsi="Arial" w:cs="Arial"/>
          <w:b/>
        </w:rPr>
        <w:t xml:space="preserve">Recommendation </w:t>
      </w:r>
      <w:r w:rsidR="002E2193">
        <w:rPr>
          <w:rFonts w:ascii="Arial" w:hAnsi="Arial" w:cs="Arial"/>
          <w:b/>
        </w:rPr>
        <w:t>7</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Spouses and partners to be formally recognised in legislation.</w:t>
      </w:r>
    </w:p>
    <w:p w:rsidR="00216B17" w:rsidRDefault="00216B17"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p>
    <w:p w:rsidR="003E38F9" w:rsidRPr="006B7236"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6B7236">
        <w:rPr>
          <w:rFonts w:ascii="Arial" w:hAnsi="Arial" w:cs="Arial"/>
          <w:b/>
        </w:rPr>
        <w:t xml:space="preserve">Recommendation </w:t>
      </w:r>
      <w:r w:rsidR="002E2193">
        <w:rPr>
          <w:rFonts w:ascii="Arial" w:hAnsi="Arial" w:cs="Arial"/>
          <w:b/>
        </w:rPr>
        <w:t>8</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 xml:space="preserve">Spouses and Partners of veterans with an accepted claim for psychological injury, be issued with a Non-Liability Health Care White Card </w:t>
      </w:r>
    </w:p>
    <w:p w:rsidR="00216B17" w:rsidRPr="0066625A" w:rsidRDefault="00216B17"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color w:val="FF0000"/>
        </w:rPr>
      </w:pPr>
    </w:p>
    <w:p w:rsidR="003E38F9" w:rsidRPr="006B7236"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6B7236">
        <w:rPr>
          <w:rFonts w:ascii="Arial" w:hAnsi="Arial" w:cs="Arial"/>
          <w:b/>
        </w:rPr>
        <w:t xml:space="preserve">Recommendation </w:t>
      </w:r>
      <w:r w:rsidR="002E2193">
        <w:rPr>
          <w:rFonts w:ascii="Arial" w:hAnsi="Arial" w:cs="Arial"/>
          <w:b/>
        </w:rPr>
        <w:t>9</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Spouses and Partners to be issued with a Non-Liability Health Care White Card, coincidentally with the issue of the same card to ADF members.</w:t>
      </w:r>
    </w:p>
    <w:p w:rsidR="00216B17" w:rsidRDefault="00216B17"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p>
    <w:p w:rsidR="002E2193" w:rsidRDefault="002E2193"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p>
    <w:p w:rsidR="003E38F9" w:rsidRPr="00997E01"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color w:val="000000" w:themeColor="text1"/>
        </w:rPr>
      </w:pPr>
      <w:r w:rsidRPr="00997E01">
        <w:rPr>
          <w:rFonts w:ascii="Arial" w:hAnsi="Arial"/>
          <w:b/>
          <w:color w:val="000000" w:themeColor="text1"/>
        </w:rPr>
        <w:lastRenderedPageBreak/>
        <w:t xml:space="preserve">Recommendation </w:t>
      </w:r>
      <w:r w:rsidR="002E2193">
        <w:rPr>
          <w:rFonts w:ascii="Arial" w:hAnsi="Arial"/>
          <w:b/>
          <w:color w:val="000000" w:themeColor="text1"/>
        </w:rPr>
        <w:t>10</w:t>
      </w:r>
    </w:p>
    <w:p w:rsidR="00216B17" w:rsidRPr="00997E01"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olor w:val="000000" w:themeColor="text1"/>
        </w:rPr>
      </w:pPr>
      <w:r w:rsidRPr="00997E01">
        <w:rPr>
          <w:rFonts w:ascii="Arial" w:hAnsi="Arial"/>
          <w:color w:val="000000" w:themeColor="text1"/>
        </w:rPr>
        <w:t>Apply one set (opera</w:t>
      </w:r>
      <w:r w:rsidR="00F22D57">
        <w:rPr>
          <w:rFonts w:ascii="Arial" w:hAnsi="Arial"/>
          <w:color w:val="000000" w:themeColor="text1"/>
        </w:rPr>
        <w:t>tional) of SOPs across all Acts until an Omnibus Act is in place.</w:t>
      </w:r>
    </w:p>
    <w:p w:rsidR="003E38F9" w:rsidRPr="00997E01"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color w:val="000000" w:themeColor="text1"/>
        </w:rPr>
      </w:pPr>
      <w:r w:rsidRPr="00997E01">
        <w:rPr>
          <w:rFonts w:ascii="Arial" w:hAnsi="Arial"/>
          <w:b/>
          <w:color w:val="000000" w:themeColor="text1"/>
        </w:rPr>
        <w:t xml:space="preserve">Recommendation </w:t>
      </w:r>
      <w:r w:rsidR="002E2193">
        <w:rPr>
          <w:rFonts w:ascii="Arial" w:hAnsi="Arial"/>
          <w:b/>
          <w:color w:val="000000" w:themeColor="text1"/>
        </w:rPr>
        <w:t>11</w:t>
      </w:r>
    </w:p>
    <w:p w:rsidR="00216B17" w:rsidRPr="002E2193"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olor w:val="000000" w:themeColor="text1"/>
        </w:rPr>
      </w:pPr>
      <w:r w:rsidRPr="00997E01">
        <w:rPr>
          <w:rFonts w:ascii="Arial" w:hAnsi="Arial"/>
          <w:color w:val="000000" w:themeColor="text1"/>
        </w:rPr>
        <w:t>Provide ‘up front’ information and guidance to SOPs in the initial claim process</w:t>
      </w:r>
      <w:r w:rsidR="002E2193">
        <w:rPr>
          <w:rFonts w:ascii="Arial" w:hAnsi="Arial"/>
          <w:color w:val="000000" w:themeColor="text1"/>
        </w:rPr>
        <w:t>.</w:t>
      </w:r>
    </w:p>
    <w:p w:rsidR="003E38F9" w:rsidRPr="006B7236"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b/>
        </w:rPr>
      </w:pPr>
      <w:r w:rsidRPr="006B7236">
        <w:rPr>
          <w:rFonts w:ascii="Arial" w:hAnsi="Arial"/>
          <w:b/>
        </w:rPr>
        <w:t xml:space="preserve">Recommendation </w:t>
      </w:r>
      <w:r w:rsidR="00997E01">
        <w:rPr>
          <w:rFonts w:ascii="Arial" w:hAnsi="Arial"/>
          <w:b/>
        </w:rPr>
        <w:t>1</w:t>
      </w:r>
      <w:r w:rsidR="002E2193">
        <w:rPr>
          <w:rFonts w:ascii="Arial" w:hAnsi="Arial"/>
          <w:b/>
        </w:rPr>
        <w:t>2</w:t>
      </w:r>
    </w:p>
    <w:p w:rsidR="00216B17" w:rsidRPr="002E2193"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rPr>
      </w:pPr>
      <w:r>
        <w:rPr>
          <w:rFonts w:ascii="Arial" w:hAnsi="Arial"/>
        </w:rPr>
        <w:t xml:space="preserve">Use GARP V </w:t>
      </w:r>
      <w:r w:rsidR="00997E01">
        <w:rPr>
          <w:rFonts w:ascii="Arial" w:hAnsi="Arial"/>
        </w:rPr>
        <w:t>for the Omnibus Act</w:t>
      </w:r>
      <w:r w:rsidR="002E2193">
        <w:rPr>
          <w:rFonts w:ascii="Arial" w:hAnsi="Arial"/>
        </w:rPr>
        <w:t>.</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rsidR="003E38F9" w:rsidRPr="00997E01"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rPr>
      </w:pPr>
      <w:r w:rsidRPr="00997E01">
        <w:rPr>
          <w:rFonts w:ascii="Arial" w:hAnsi="Arial" w:cs="Arial"/>
          <w:b/>
        </w:rPr>
        <w:t xml:space="preserve">Recommendation </w:t>
      </w:r>
      <w:r w:rsidR="002E2193">
        <w:rPr>
          <w:rFonts w:ascii="Arial" w:hAnsi="Arial" w:cs="Arial"/>
          <w:b/>
        </w:rPr>
        <w:t>13</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r>
        <w:rPr>
          <w:rFonts w:ascii="Arial" w:hAnsi="Arial" w:cs="Arial"/>
        </w:rPr>
        <w:t xml:space="preserve">A deeming period of six months for claims </w:t>
      </w:r>
      <w:r w:rsidR="004E4DF2">
        <w:rPr>
          <w:rFonts w:ascii="Arial" w:hAnsi="Arial" w:cs="Arial"/>
        </w:rPr>
        <w:t xml:space="preserve">to </w:t>
      </w:r>
      <w:r>
        <w:rPr>
          <w:rFonts w:ascii="Arial" w:hAnsi="Arial" w:cs="Arial"/>
        </w:rPr>
        <w:t>be legislated.</w:t>
      </w:r>
    </w:p>
    <w:p w:rsidR="003E38F9"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rsidR="003E38F9" w:rsidRPr="00216648"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216648">
        <w:rPr>
          <w:rFonts w:ascii="Arial" w:hAnsi="Arial" w:cs="Arial"/>
          <w:b/>
        </w:rPr>
        <w:t xml:space="preserve">Recommendation </w:t>
      </w:r>
      <w:r w:rsidR="00997E01">
        <w:rPr>
          <w:rFonts w:ascii="Arial" w:hAnsi="Arial" w:cs="Arial"/>
          <w:b/>
        </w:rPr>
        <w:t>1</w:t>
      </w:r>
      <w:r w:rsidR="002E2193">
        <w:rPr>
          <w:rFonts w:ascii="Arial" w:hAnsi="Arial" w:cs="Arial"/>
          <w:b/>
        </w:rPr>
        <w:t>4</w:t>
      </w:r>
    </w:p>
    <w:p w:rsidR="00AC0C38" w:rsidRDefault="003E38F9"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 xml:space="preserve">Injured ADF members, who are to be medically discharged, should </w:t>
      </w:r>
      <w:r w:rsidRPr="006726B9">
        <w:rPr>
          <w:rFonts w:ascii="Arial" w:hAnsi="Arial" w:cs="Arial"/>
        </w:rPr>
        <w:t>not be discharged until a claim is accepted and compensation commenced.</w:t>
      </w:r>
    </w:p>
    <w:p w:rsidR="002E2193" w:rsidRPr="002E2193" w:rsidRDefault="002E2193"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Pr>
          <w:rFonts w:ascii="Arial" w:hAnsi="Arial" w:cs="Arial"/>
          <w:b/>
        </w:rPr>
        <w:t xml:space="preserve">Recommendation </w:t>
      </w:r>
      <w:r w:rsidRPr="002E2193">
        <w:rPr>
          <w:rFonts w:ascii="Arial" w:hAnsi="Arial" w:cs="Arial"/>
          <w:b/>
        </w:rPr>
        <w:t>15</w:t>
      </w:r>
    </w:p>
    <w:p w:rsidR="002E2193" w:rsidRDefault="002E2193"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 xml:space="preserve"> Anonymous complaints must be communicated to the veteran by DVA.</w:t>
      </w:r>
    </w:p>
    <w:p w:rsidR="002E2193" w:rsidRDefault="002E2193" w:rsidP="002E2193">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p>
    <w:p w:rsidR="003E38F9" w:rsidRDefault="003E38F9" w:rsidP="00E1215F">
      <w:pPr>
        <w:pStyle w:val="Heading2"/>
        <w:spacing w:line="360" w:lineRule="auto"/>
        <w:ind w:left="0" w:firstLine="0"/>
        <w:rPr>
          <w:sz w:val="28"/>
          <w:szCs w:val="28"/>
        </w:rPr>
      </w:pPr>
    </w:p>
    <w:p w:rsidR="003E38F9" w:rsidRDefault="003E38F9" w:rsidP="00E1215F">
      <w:pPr>
        <w:pStyle w:val="Heading2"/>
        <w:spacing w:line="360" w:lineRule="auto"/>
        <w:ind w:left="0" w:firstLine="0"/>
        <w:rPr>
          <w:sz w:val="28"/>
          <w:szCs w:val="28"/>
        </w:rPr>
      </w:pPr>
    </w:p>
    <w:p w:rsidR="003E38F9" w:rsidRDefault="003E38F9" w:rsidP="00E1215F">
      <w:pPr>
        <w:pStyle w:val="Heading2"/>
        <w:spacing w:line="360" w:lineRule="auto"/>
        <w:ind w:left="0" w:firstLine="0"/>
        <w:rPr>
          <w:sz w:val="28"/>
          <w:szCs w:val="28"/>
        </w:rPr>
      </w:pPr>
    </w:p>
    <w:p w:rsidR="009F353D" w:rsidRDefault="009F353D" w:rsidP="009F353D">
      <w:pPr>
        <w:pStyle w:val="BodyText"/>
        <w:rPr>
          <w:rFonts w:ascii="Arial" w:eastAsia="Times New Roman" w:hAnsi="Arial" w:cs="Times New Roman"/>
          <w:b/>
          <w:sz w:val="28"/>
          <w:szCs w:val="28"/>
          <w:lang w:eastAsia="en-AU"/>
        </w:rPr>
      </w:pPr>
    </w:p>
    <w:p w:rsidR="00295E28" w:rsidRDefault="00295E28" w:rsidP="009F353D">
      <w:pPr>
        <w:pStyle w:val="BodyText"/>
        <w:rPr>
          <w:rFonts w:ascii="Arial" w:eastAsia="Times New Roman" w:hAnsi="Arial" w:cs="Times New Roman"/>
          <w:b/>
          <w:sz w:val="28"/>
          <w:szCs w:val="28"/>
          <w:lang w:eastAsia="en-AU"/>
        </w:rPr>
      </w:pPr>
    </w:p>
    <w:p w:rsidR="00295E28" w:rsidRDefault="00295E28" w:rsidP="009F353D">
      <w:pPr>
        <w:pStyle w:val="BodyText"/>
        <w:rPr>
          <w:rFonts w:ascii="Arial" w:eastAsia="Times New Roman" w:hAnsi="Arial" w:cs="Times New Roman"/>
          <w:b/>
          <w:sz w:val="28"/>
          <w:szCs w:val="28"/>
          <w:lang w:eastAsia="en-AU"/>
        </w:rPr>
      </w:pPr>
    </w:p>
    <w:p w:rsidR="00295E28" w:rsidRDefault="00295E28" w:rsidP="009F353D">
      <w:pPr>
        <w:pStyle w:val="BodyText"/>
        <w:rPr>
          <w:rFonts w:ascii="Arial" w:eastAsia="Times New Roman" w:hAnsi="Arial" w:cs="Times New Roman"/>
          <w:b/>
          <w:sz w:val="28"/>
          <w:szCs w:val="28"/>
          <w:lang w:eastAsia="en-AU"/>
        </w:rPr>
      </w:pPr>
    </w:p>
    <w:p w:rsidR="00295E28" w:rsidRPr="009F353D" w:rsidRDefault="00295E28" w:rsidP="009F353D">
      <w:pPr>
        <w:pStyle w:val="BodyText"/>
        <w:rPr>
          <w:lang w:eastAsia="en-AU"/>
        </w:rPr>
      </w:pPr>
    </w:p>
    <w:p w:rsidR="007775B6" w:rsidRDefault="009E074D" w:rsidP="00E1215F">
      <w:pPr>
        <w:pStyle w:val="Heading2"/>
        <w:spacing w:line="360" w:lineRule="auto"/>
        <w:ind w:left="0" w:firstLine="0"/>
        <w:rPr>
          <w:sz w:val="28"/>
          <w:szCs w:val="28"/>
        </w:rPr>
      </w:pPr>
      <w:r w:rsidRPr="00CB1B11">
        <w:rPr>
          <w:sz w:val="28"/>
          <w:szCs w:val="28"/>
        </w:rPr>
        <w:lastRenderedPageBreak/>
        <w:t>Introduction</w:t>
      </w:r>
      <w:r w:rsidR="007775B6" w:rsidRPr="00CB1B11">
        <w:rPr>
          <w:sz w:val="28"/>
          <w:szCs w:val="28"/>
        </w:rPr>
        <w:t xml:space="preserve"> – VVFA</w:t>
      </w:r>
    </w:p>
    <w:p w:rsidR="009228E2" w:rsidRDefault="009228E2" w:rsidP="009228E2">
      <w:pPr>
        <w:pStyle w:val="BodyText"/>
        <w:rPr>
          <w:lang w:eastAsia="en-AU"/>
        </w:rPr>
      </w:pPr>
    </w:p>
    <w:p w:rsidR="009228E2" w:rsidRDefault="009228E2" w:rsidP="00A937AC">
      <w:pPr>
        <w:pStyle w:val="ListParagraph"/>
        <w:numPr>
          <w:ilvl w:val="0"/>
          <w:numId w:val="24"/>
        </w:numPr>
        <w:spacing w:line="360" w:lineRule="auto"/>
        <w:ind w:left="0" w:firstLine="0"/>
        <w:rPr>
          <w:rFonts w:ascii="Arial" w:hAnsi="Arial" w:cs="Arial"/>
        </w:rPr>
      </w:pPr>
      <w:r w:rsidRPr="00C20402">
        <w:rPr>
          <w:rFonts w:ascii="Arial" w:hAnsi="Arial" w:cs="Arial"/>
        </w:rPr>
        <w:t>The Vietnam Veterans’ Federation of Australia (VVFA) welcomes the opportunity to contribute to the Productivity Commission’s Inquiry as its members are involved with or work closely with DVA.</w:t>
      </w:r>
    </w:p>
    <w:p w:rsidR="00DC7040" w:rsidRDefault="00DC7040" w:rsidP="00DC7040">
      <w:pPr>
        <w:pStyle w:val="ListParagraph"/>
        <w:spacing w:line="360" w:lineRule="auto"/>
        <w:ind w:left="0"/>
        <w:rPr>
          <w:rFonts w:ascii="Arial" w:hAnsi="Arial" w:cs="Arial"/>
        </w:rPr>
      </w:pPr>
    </w:p>
    <w:p w:rsidR="009228E2" w:rsidRDefault="009228E2" w:rsidP="00EE3FAA">
      <w:pPr>
        <w:pStyle w:val="ListParagraph"/>
        <w:numPr>
          <w:ilvl w:val="0"/>
          <w:numId w:val="24"/>
        </w:numPr>
        <w:spacing w:line="360" w:lineRule="auto"/>
        <w:ind w:left="0" w:firstLine="0"/>
        <w:rPr>
          <w:rFonts w:ascii="Arial" w:hAnsi="Arial" w:cs="Arial"/>
        </w:rPr>
      </w:pPr>
      <w:r w:rsidRPr="00EE3FAA">
        <w:rPr>
          <w:rFonts w:ascii="Arial" w:hAnsi="Arial" w:cs="Arial"/>
          <w:bCs/>
          <w:color w:val="000000" w:themeColor="text1"/>
          <w:szCs w:val="28"/>
        </w:rPr>
        <w:t>The organisation’s mission is to actively pursue the legal, political and social issues relating to the welfare of war veterans and their families.</w:t>
      </w:r>
      <w:r w:rsidRPr="00EE3FAA">
        <w:rPr>
          <w:rFonts w:ascii="Arial" w:hAnsi="Arial" w:cs="Arial"/>
        </w:rPr>
        <w:t xml:space="preserve"> Moreover, we are vigilant in our efforts to counter threats to veterans’ welfare and continually resisting Government parsimony and reminding politicians and public servants of their duty of care to veterans.</w:t>
      </w:r>
    </w:p>
    <w:p w:rsidR="00DC7040" w:rsidRPr="00DC7040" w:rsidRDefault="00DC7040" w:rsidP="00DC7040">
      <w:pPr>
        <w:pStyle w:val="ListParagraph"/>
        <w:rPr>
          <w:rFonts w:ascii="Arial" w:hAnsi="Arial" w:cs="Arial"/>
        </w:rPr>
      </w:pPr>
    </w:p>
    <w:p w:rsidR="00DC7040" w:rsidRPr="00EE3FAA" w:rsidRDefault="00DC7040" w:rsidP="00DC7040">
      <w:pPr>
        <w:pStyle w:val="ListParagraph"/>
        <w:spacing w:line="360" w:lineRule="auto"/>
        <w:ind w:left="0"/>
        <w:rPr>
          <w:rFonts w:ascii="Arial" w:hAnsi="Arial" w:cs="Arial"/>
        </w:rPr>
      </w:pPr>
    </w:p>
    <w:p w:rsidR="009228E2" w:rsidRDefault="009228E2" w:rsidP="00A937AC">
      <w:pPr>
        <w:pStyle w:val="ListParagraph"/>
        <w:numPr>
          <w:ilvl w:val="0"/>
          <w:numId w:val="24"/>
        </w:numPr>
        <w:spacing w:line="360" w:lineRule="auto"/>
        <w:ind w:left="0" w:firstLine="0"/>
        <w:rPr>
          <w:rFonts w:ascii="Arial" w:hAnsi="Arial" w:cs="Arial"/>
        </w:rPr>
      </w:pPr>
      <w:r w:rsidRPr="008A00C0">
        <w:rPr>
          <w:rFonts w:ascii="Arial" w:hAnsi="Arial" w:cs="Arial"/>
          <w:color w:val="000000" w:themeColor="text1"/>
          <w:szCs w:val="28"/>
        </w:rPr>
        <w:t xml:space="preserve">The Federation has a membership of about 8000 and an extensive national network which </w:t>
      </w:r>
      <w:r w:rsidRPr="008A00C0">
        <w:rPr>
          <w:rFonts w:ascii="Arial" w:hAnsi="Arial" w:cs="Arial"/>
          <w:bCs/>
          <w:color w:val="000000" w:themeColor="text1"/>
          <w:szCs w:val="28"/>
        </w:rPr>
        <w:t>represents veterans of all conflicts from World War II to Afghanistan including Peacekeeping and Peacemaking Missions for former, as well as current, members of the Defence Force and their families.</w:t>
      </w:r>
      <w:r w:rsidRPr="008A00C0">
        <w:rPr>
          <w:rFonts w:ascii="Arial" w:hAnsi="Arial" w:cs="Arial"/>
          <w:color w:val="000000" w:themeColor="text1"/>
          <w:szCs w:val="28"/>
        </w:rPr>
        <w:t xml:space="preserve"> </w:t>
      </w:r>
      <w:r w:rsidRPr="008A00C0">
        <w:rPr>
          <w:rFonts w:ascii="Arial" w:hAnsi="Arial" w:cs="Arial"/>
          <w:bCs/>
          <w:color w:val="000000" w:themeColor="text1"/>
          <w:szCs w:val="28"/>
        </w:rPr>
        <w:t xml:space="preserve">VVFA </w:t>
      </w:r>
      <w:r w:rsidRPr="008A00C0">
        <w:rPr>
          <w:rFonts w:ascii="Arial" w:hAnsi="Arial" w:cs="Arial"/>
        </w:rPr>
        <w:t xml:space="preserve">Branches and Sub-Branches offer a range of services, support and activities including club houses, </w:t>
      </w:r>
      <w:r w:rsidR="004E4DF2">
        <w:rPr>
          <w:rFonts w:ascii="Arial" w:hAnsi="Arial" w:cs="Arial"/>
        </w:rPr>
        <w:t>Men’s Sheds</w:t>
      </w:r>
      <w:r w:rsidRPr="008A00C0">
        <w:rPr>
          <w:rFonts w:ascii="Arial" w:hAnsi="Arial" w:cs="Arial"/>
        </w:rPr>
        <w:t>, radio programs, education courses, fitness programs, sporting opportunities, choirs and many other social activities.</w:t>
      </w:r>
    </w:p>
    <w:p w:rsidR="00DC7040" w:rsidRDefault="00DC7040" w:rsidP="00DC7040">
      <w:pPr>
        <w:pStyle w:val="ListParagraph"/>
        <w:spacing w:line="360" w:lineRule="auto"/>
        <w:ind w:left="0"/>
        <w:rPr>
          <w:rFonts w:ascii="Arial" w:hAnsi="Arial" w:cs="Arial"/>
        </w:rPr>
      </w:pPr>
    </w:p>
    <w:p w:rsidR="008A00C0" w:rsidRPr="00F22D57" w:rsidRDefault="009228E2" w:rsidP="00A937AC">
      <w:pPr>
        <w:pStyle w:val="ListParagraph"/>
        <w:numPr>
          <w:ilvl w:val="0"/>
          <w:numId w:val="24"/>
        </w:numPr>
        <w:spacing w:line="360" w:lineRule="auto"/>
        <w:ind w:left="0" w:firstLine="0"/>
        <w:rPr>
          <w:rFonts w:ascii="Arial" w:hAnsi="Arial" w:cs="Arial"/>
        </w:rPr>
      </w:pPr>
      <w:r w:rsidRPr="008A00C0">
        <w:rPr>
          <w:rFonts w:ascii="Arial" w:hAnsi="Arial" w:cs="Arial"/>
          <w:bCs/>
          <w:color w:val="000000" w:themeColor="text1"/>
          <w:szCs w:val="28"/>
        </w:rPr>
        <w:t>We have many years of experience helping with claim preparation and advocacy in all of the Military Compensation schemes with Pensions Officers qualified as advocates under the DVA TIP/ADTP programs.  Despite its title, the VVFA welcomes, includes and supports all veterans from all conflicts and about 60% of its current advocacy workload is in support of contemporary veterans</w:t>
      </w:r>
      <w:r w:rsidR="008A00C0">
        <w:rPr>
          <w:rFonts w:ascii="Arial" w:hAnsi="Arial" w:cs="Arial"/>
          <w:bCs/>
          <w:color w:val="000000" w:themeColor="text1"/>
          <w:szCs w:val="28"/>
        </w:rPr>
        <w:t>.</w:t>
      </w:r>
    </w:p>
    <w:p w:rsidR="00F22D57" w:rsidRPr="00F22D57" w:rsidRDefault="00F22D57" w:rsidP="00F22D57">
      <w:pPr>
        <w:pStyle w:val="ListParagraph"/>
        <w:rPr>
          <w:rFonts w:ascii="Arial" w:hAnsi="Arial" w:cs="Arial"/>
        </w:rPr>
      </w:pPr>
    </w:p>
    <w:p w:rsidR="00F22D57" w:rsidRPr="008A00C0" w:rsidRDefault="00F22D57" w:rsidP="00F22D57">
      <w:pPr>
        <w:pStyle w:val="ListParagraph"/>
        <w:spacing w:line="360" w:lineRule="auto"/>
        <w:ind w:left="0"/>
        <w:rPr>
          <w:rFonts w:ascii="Arial" w:hAnsi="Arial" w:cs="Arial"/>
        </w:rPr>
      </w:pPr>
    </w:p>
    <w:p w:rsidR="009228E2" w:rsidRPr="008A00C0" w:rsidRDefault="009228E2" w:rsidP="00A937AC">
      <w:pPr>
        <w:pStyle w:val="ListParagraph"/>
        <w:numPr>
          <w:ilvl w:val="0"/>
          <w:numId w:val="24"/>
        </w:numPr>
        <w:spacing w:line="360" w:lineRule="auto"/>
        <w:ind w:left="0" w:firstLine="0"/>
        <w:rPr>
          <w:rFonts w:ascii="Arial" w:hAnsi="Arial" w:cs="Arial"/>
        </w:rPr>
      </w:pPr>
      <w:r w:rsidRPr="008A00C0">
        <w:rPr>
          <w:rFonts w:ascii="Arial" w:hAnsi="Arial" w:cs="Arial"/>
        </w:rPr>
        <w:t>In particular,</w:t>
      </w:r>
      <w:r w:rsidR="00ED3B96">
        <w:rPr>
          <w:rFonts w:ascii="Arial" w:hAnsi="Arial" w:cs="Arial"/>
        </w:rPr>
        <w:t xml:space="preserve"> </w:t>
      </w:r>
      <w:r w:rsidRPr="008A00C0">
        <w:rPr>
          <w:rFonts w:ascii="Arial" w:hAnsi="Arial" w:cs="Arial"/>
          <w:color w:val="000000" w:themeColor="text1"/>
        </w:rPr>
        <w:t xml:space="preserve">the organisation concentrates on seeking justice for qualified personnel claiming compensation through the various channels of </w:t>
      </w:r>
      <w:r w:rsidRPr="008A00C0">
        <w:rPr>
          <w:rFonts w:ascii="Arial" w:hAnsi="Arial" w:cs="Arial"/>
          <w:color w:val="000000" w:themeColor="text1"/>
        </w:rPr>
        <w:lastRenderedPageBreak/>
        <w:t>beneficial legislation and providing advocacy services in the process of administrative review as required.</w:t>
      </w:r>
    </w:p>
    <w:p w:rsidR="00EE3FAA" w:rsidRDefault="00EE3FAA" w:rsidP="00A937AC">
      <w:pPr>
        <w:widowControl w:val="0"/>
        <w:autoSpaceDE w:val="0"/>
        <w:autoSpaceDN w:val="0"/>
        <w:adjustRightInd w:val="0"/>
        <w:spacing w:line="360" w:lineRule="auto"/>
      </w:pPr>
    </w:p>
    <w:p w:rsidR="009228E2" w:rsidRDefault="009228E2" w:rsidP="00A937AC">
      <w:pPr>
        <w:widowControl w:val="0"/>
        <w:autoSpaceDE w:val="0"/>
        <w:autoSpaceDN w:val="0"/>
        <w:adjustRightInd w:val="0"/>
        <w:spacing w:line="360" w:lineRule="auto"/>
        <w:rPr>
          <w:rFonts w:ascii="Arial" w:hAnsi="Arial" w:cs="Arial"/>
          <w:b/>
          <w:color w:val="000000" w:themeColor="text1"/>
        </w:rPr>
      </w:pPr>
      <w:r>
        <w:rPr>
          <w:rFonts w:ascii="Arial" w:hAnsi="Arial" w:cs="Arial"/>
          <w:b/>
          <w:color w:val="000000" w:themeColor="text1"/>
        </w:rPr>
        <w:t>VVFA Relationship with DVA</w:t>
      </w:r>
    </w:p>
    <w:p w:rsidR="009228E2" w:rsidRDefault="009228E2" w:rsidP="00A937AC">
      <w:pPr>
        <w:widowControl w:val="0"/>
        <w:autoSpaceDE w:val="0"/>
        <w:autoSpaceDN w:val="0"/>
        <w:adjustRightInd w:val="0"/>
        <w:spacing w:line="360" w:lineRule="auto"/>
        <w:rPr>
          <w:rFonts w:ascii="Arial" w:hAnsi="Arial" w:cs="Arial"/>
          <w:color w:val="000000" w:themeColor="text1"/>
        </w:rPr>
      </w:pPr>
    </w:p>
    <w:p w:rsidR="008A00C0" w:rsidRDefault="009228E2" w:rsidP="00A937AC">
      <w:pPr>
        <w:pStyle w:val="ListParagraph"/>
        <w:widowControl w:val="0"/>
        <w:numPr>
          <w:ilvl w:val="0"/>
          <w:numId w:val="24"/>
        </w:numPr>
        <w:autoSpaceDE w:val="0"/>
        <w:autoSpaceDN w:val="0"/>
        <w:adjustRightInd w:val="0"/>
        <w:spacing w:line="360" w:lineRule="auto"/>
        <w:ind w:left="0" w:firstLine="0"/>
        <w:rPr>
          <w:rFonts w:ascii="Arial" w:hAnsi="Arial" w:cs="Arial"/>
          <w:color w:val="000000" w:themeColor="text1"/>
        </w:rPr>
      </w:pPr>
      <w:r w:rsidRPr="008A00C0">
        <w:rPr>
          <w:rFonts w:ascii="Arial" w:hAnsi="Arial" w:cs="Arial"/>
          <w:color w:val="000000" w:themeColor="text1"/>
        </w:rPr>
        <w:t xml:space="preserve">VVFA recognises and supports the continuation of a Ministry and specialised public agency dedicated to the welfare and support of veterans.  We believe that DVA provides a valuable and valued service to the veteran community. And while VVFA endorses the current administration reforms, the Department needs to maintain continuous and close communication with all Ex-Service Organisations. </w:t>
      </w:r>
    </w:p>
    <w:p w:rsidR="00DC7040" w:rsidRDefault="00DC7040" w:rsidP="00DC7040">
      <w:pPr>
        <w:pStyle w:val="ListParagraph"/>
        <w:widowControl w:val="0"/>
        <w:autoSpaceDE w:val="0"/>
        <w:autoSpaceDN w:val="0"/>
        <w:adjustRightInd w:val="0"/>
        <w:spacing w:line="360" w:lineRule="auto"/>
        <w:ind w:left="0"/>
        <w:rPr>
          <w:rFonts w:ascii="Arial" w:hAnsi="Arial" w:cs="Arial"/>
          <w:color w:val="000000" w:themeColor="text1"/>
        </w:rPr>
      </w:pPr>
    </w:p>
    <w:p w:rsidR="009228E2" w:rsidRDefault="009228E2" w:rsidP="00A937AC">
      <w:pPr>
        <w:pStyle w:val="ListParagraph"/>
        <w:widowControl w:val="0"/>
        <w:numPr>
          <w:ilvl w:val="0"/>
          <w:numId w:val="24"/>
        </w:numPr>
        <w:autoSpaceDE w:val="0"/>
        <w:autoSpaceDN w:val="0"/>
        <w:adjustRightInd w:val="0"/>
        <w:spacing w:line="360" w:lineRule="auto"/>
        <w:ind w:left="0" w:firstLine="0"/>
        <w:rPr>
          <w:rFonts w:ascii="Arial" w:hAnsi="Arial" w:cs="Arial"/>
          <w:color w:val="000000" w:themeColor="text1"/>
        </w:rPr>
      </w:pPr>
      <w:r w:rsidRPr="008A00C0">
        <w:rPr>
          <w:rFonts w:ascii="Arial" w:hAnsi="Arial" w:cs="Arial"/>
          <w:color w:val="000000" w:themeColor="text1"/>
        </w:rPr>
        <w:t xml:space="preserve"> The Federation notes the mandate of the current Inquiry and looks forward to outlining some of our major areas of concern regarding DVA legislation, policies and performance and offering relevant recommendations to overcome these issues and/or redress our concerns.</w:t>
      </w:r>
    </w:p>
    <w:p w:rsidR="00DC7040" w:rsidRPr="00DC7040" w:rsidRDefault="00DC7040" w:rsidP="00DC7040">
      <w:pPr>
        <w:pStyle w:val="ListParagraph"/>
        <w:rPr>
          <w:rFonts w:ascii="Arial" w:hAnsi="Arial" w:cs="Arial"/>
          <w:color w:val="000000" w:themeColor="text1"/>
        </w:rPr>
      </w:pPr>
    </w:p>
    <w:p w:rsidR="00DC7040" w:rsidRDefault="00DC7040" w:rsidP="00DC7040">
      <w:pPr>
        <w:pStyle w:val="ListParagraph"/>
        <w:widowControl w:val="0"/>
        <w:autoSpaceDE w:val="0"/>
        <w:autoSpaceDN w:val="0"/>
        <w:adjustRightInd w:val="0"/>
        <w:spacing w:line="360" w:lineRule="auto"/>
        <w:ind w:left="0"/>
        <w:rPr>
          <w:rFonts w:ascii="Arial" w:hAnsi="Arial" w:cs="Arial"/>
          <w:color w:val="000000" w:themeColor="text1"/>
        </w:rPr>
      </w:pPr>
    </w:p>
    <w:p w:rsidR="007775B6" w:rsidRPr="00DC7040" w:rsidRDefault="00D30B7A" w:rsidP="00A937AC">
      <w:pPr>
        <w:pStyle w:val="ListParagraph"/>
        <w:widowControl w:val="0"/>
        <w:numPr>
          <w:ilvl w:val="0"/>
          <w:numId w:val="24"/>
        </w:numPr>
        <w:autoSpaceDE w:val="0"/>
        <w:autoSpaceDN w:val="0"/>
        <w:adjustRightInd w:val="0"/>
        <w:spacing w:line="360" w:lineRule="auto"/>
        <w:ind w:left="0" w:firstLine="0"/>
        <w:rPr>
          <w:rFonts w:ascii="Arial" w:hAnsi="Arial" w:cs="Arial"/>
          <w:color w:val="000000" w:themeColor="text1"/>
        </w:rPr>
      </w:pPr>
      <w:r w:rsidRPr="00256481">
        <w:rPr>
          <w:rFonts w:ascii="Arial" w:hAnsi="Arial"/>
        </w:rPr>
        <w:t>Recent a</w:t>
      </w:r>
      <w:r w:rsidR="00C4307C" w:rsidRPr="00256481">
        <w:rPr>
          <w:rFonts w:ascii="Arial" w:hAnsi="Arial"/>
        </w:rPr>
        <w:t>nd current contributions of VVFA</w:t>
      </w:r>
      <w:r w:rsidR="00E65458" w:rsidRPr="00256481">
        <w:rPr>
          <w:rFonts w:ascii="Arial" w:hAnsi="Arial"/>
        </w:rPr>
        <w:t>,</w:t>
      </w:r>
      <w:r w:rsidRPr="00256481">
        <w:rPr>
          <w:rFonts w:ascii="Arial" w:hAnsi="Arial"/>
        </w:rPr>
        <w:t xml:space="preserve"> </w:t>
      </w:r>
      <w:r w:rsidR="00E65458" w:rsidRPr="00256481">
        <w:rPr>
          <w:rFonts w:ascii="Arial" w:hAnsi="Arial"/>
        </w:rPr>
        <w:t>relevant</w:t>
      </w:r>
      <w:r w:rsidR="009C7B64">
        <w:rPr>
          <w:rFonts w:ascii="Arial" w:hAnsi="Arial"/>
        </w:rPr>
        <w:t xml:space="preserve"> to veteran legislation, policy</w:t>
      </w:r>
      <w:r w:rsidR="00E65458" w:rsidRPr="00256481">
        <w:rPr>
          <w:rFonts w:ascii="Arial" w:hAnsi="Arial"/>
        </w:rPr>
        <w:t xml:space="preserve"> and administration, </w:t>
      </w:r>
      <w:r w:rsidRPr="00256481">
        <w:rPr>
          <w:rFonts w:ascii="Arial" w:hAnsi="Arial"/>
        </w:rPr>
        <w:t xml:space="preserve">include: </w:t>
      </w:r>
    </w:p>
    <w:p w:rsidR="00DC7040" w:rsidRPr="00256481" w:rsidRDefault="00DC7040" w:rsidP="00DC7040">
      <w:pPr>
        <w:pStyle w:val="ListParagraph"/>
        <w:widowControl w:val="0"/>
        <w:autoSpaceDE w:val="0"/>
        <w:autoSpaceDN w:val="0"/>
        <w:adjustRightInd w:val="0"/>
        <w:spacing w:line="360" w:lineRule="auto"/>
        <w:ind w:left="0"/>
        <w:rPr>
          <w:rFonts w:ascii="Arial" w:hAnsi="Arial" w:cs="Arial"/>
          <w:color w:val="000000" w:themeColor="text1"/>
        </w:rPr>
      </w:pPr>
    </w:p>
    <w:p w:rsidR="00D30B7A" w:rsidRPr="00050298" w:rsidRDefault="00D30B7A" w:rsidP="00A937AC">
      <w:pPr>
        <w:pStyle w:val="BodyText"/>
        <w:numPr>
          <w:ilvl w:val="0"/>
          <w:numId w:val="7"/>
        </w:numPr>
        <w:spacing w:line="360" w:lineRule="auto"/>
        <w:rPr>
          <w:rFonts w:ascii="Arial" w:hAnsi="Arial"/>
        </w:rPr>
      </w:pPr>
      <w:r w:rsidRPr="00050298">
        <w:rPr>
          <w:rFonts w:ascii="Arial" w:hAnsi="Arial"/>
        </w:rPr>
        <w:t>Membership of ESORT, the DVA Hearing Working Party, and the DVA Operational Working Party;</w:t>
      </w:r>
    </w:p>
    <w:p w:rsidR="004C3B52" w:rsidRPr="00050298" w:rsidRDefault="004C3B52" w:rsidP="00E1215F">
      <w:pPr>
        <w:pStyle w:val="BodyText"/>
        <w:numPr>
          <w:ilvl w:val="0"/>
          <w:numId w:val="7"/>
        </w:numPr>
        <w:spacing w:line="360" w:lineRule="auto"/>
        <w:rPr>
          <w:rFonts w:ascii="Arial" w:hAnsi="Arial"/>
        </w:rPr>
      </w:pPr>
      <w:r w:rsidRPr="00050298">
        <w:rPr>
          <w:rFonts w:ascii="Arial" w:hAnsi="Arial"/>
        </w:rPr>
        <w:t>Participation and contributions to DVA Legislation Workshops in November 2017 and March 2018;</w:t>
      </w:r>
    </w:p>
    <w:p w:rsidR="004C3B52" w:rsidRPr="00050298" w:rsidRDefault="004C3B52" w:rsidP="00E1215F">
      <w:pPr>
        <w:pStyle w:val="BodyText"/>
        <w:numPr>
          <w:ilvl w:val="0"/>
          <w:numId w:val="7"/>
        </w:numPr>
        <w:spacing w:line="360" w:lineRule="auto"/>
        <w:rPr>
          <w:rFonts w:ascii="Arial" w:hAnsi="Arial"/>
        </w:rPr>
      </w:pPr>
      <w:r w:rsidRPr="00050298">
        <w:rPr>
          <w:rFonts w:ascii="Arial" w:hAnsi="Arial"/>
        </w:rPr>
        <w:t>Submitting Draft Terms of Reference for the review of DVA Legislation with a view to consolidating existing Acts into a single Omnibus Act</w:t>
      </w:r>
      <w:r w:rsidRPr="00D70366">
        <w:rPr>
          <w:rFonts w:ascii="Arial" w:hAnsi="Arial"/>
        </w:rPr>
        <w:t>;</w:t>
      </w:r>
    </w:p>
    <w:p w:rsidR="007775B6" w:rsidRPr="00050298" w:rsidRDefault="00D30B7A" w:rsidP="00E1215F">
      <w:pPr>
        <w:pStyle w:val="BodyText"/>
        <w:numPr>
          <w:ilvl w:val="0"/>
          <w:numId w:val="7"/>
        </w:numPr>
        <w:spacing w:line="360" w:lineRule="auto"/>
        <w:rPr>
          <w:rFonts w:ascii="Arial" w:hAnsi="Arial"/>
        </w:rPr>
      </w:pPr>
      <w:r w:rsidRPr="00050298">
        <w:rPr>
          <w:rFonts w:ascii="Arial" w:hAnsi="Arial"/>
        </w:rPr>
        <w:t xml:space="preserve">Submission to the </w:t>
      </w:r>
      <w:r w:rsidR="00050298" w:rsidRPr="00050298">
        <w:rPr>
          <w:rFonts w:ascii="Arial" w:hAnsi="Arial"/>
        </w:rPr>
        <w:t xml:space="preserve">Senate Standing Committee on </w:t>
      </w:r>
      <w:r w:rsidRPr="00050298">
        <w:rPr>
          <w:rFonts w:ascii="Arial" w:hAnsi="Arial"/>
        </w:rPr>
        <w:t xml:space="preserve">Foreign Affairs </w:t>
      </w:r>
      <w:r w:rsidR="00050298" w:rsidRPr="00050298">
        <w:rPr>
          <w:rFonts w:ascii="Arial" w:hAnsi="Arial"/>
        </w:rPr>
        <w:t xml:space="preserve">Defence and Trade </w:t>
      </w:r>
      <w:r w:rsidRPr="00050298">
        <w:rPr>
          <w:rFonts w:ascii="Arial" w:hAnsi="Arial"/>
        </w:rPr>
        <w:t>on suicide</w:t>
      </w:r>
      <w:r w:rsidR="00050298" w:rsidRPr="00050298">
        <w:rPr>
          <w:rFonts w:ascii="Arial" w:hAnsi="Arial"/>
        </w:rPr>
        <w:t>;</w:t>
      </w:r>
    </w:p>
    <w:p w:rsidR="007775B6" w:rsidRPr="00050298" w:rsidRDefault="00D30B7A" w:rsidP="00E1215F">
      <w:pPr>
        <w:pStyle w:val="BodyText"/>
        <w:numPr>
          <w:ilvl w:val="0"/>
          <w:numId w:val="7"/>
        </w:numPr>
        <w:spacing w:line="360" w:lineRule="auto"/>
        <w:rPr>
          <w:rFonts w:ascii="Arial" w:hAnsi="Arial"/>
        </w:rPr>
      </w:pPr>
      <w:r w:rsidRPr="00050298">
        <w:rPr>
          <w:rFonts w:ascii="Arial" w:hAnsi="Arial"/>
        </w:rPr>
        <w:t>Response to DVA re their S</w:t>
      </w:r>
      <w:r w:rsidR="007775B6" w:rsidRPr="00050298">
        <w:rPr>
          <w:rFonts w:ascii="Arial" w:hAnsi="Arial"/>
        </w:rPr>
        <w:t>trategic Research Framework</w:t>
      </w:r>
      <w:r w:rsidRPr="00050298">
        <w:rPr>
          <w:rFonts w:ascii="Arial" w:hAnsi="Arial"/>
        </w:rPr>
        <w:t>;</w:t>
      </w:r>
    </w:p>
    <w:p w:rsidR="007775B6" w:rsidRPr="00050298" w:rsidRDefault="00D30B7A" w:rsidP="00E1215F">
      <w:pPr>
        <w:pStyle w:val="BodyText"/>
        <w:numPr>
          <w:ilvl w:val="0"/>
          <w:numId w:val="7"/>
        </w:numPr>
        <w:spacing w:line="360" w:lineRule="auto"/>
        <w:rPr>
          <w:rFonts w:ascii="Arial" w:hAnsi="Arial"/>
        </w:rPr>
      </w:pPr>
      <w:r w:rsidRPr="00050298">
        <w:rPr>
          <w:rFonts w:ascii="Arial" w:hAnsi="Arial"/>
        </w:rPr>
        <w:t>A p</w:t>
      </w:r>
      <w:r w:rsidR="007775B6" w:rsidRPr="00050298">
        <w:rPr>
          <w:rFonts w:ascii="Arial" w:hAnsi="Arial"/>
        </w:rPr>
        <w:t xml:space="preserve">aper </w:t>
      </w:r>
      <w:r w:rsidRPr="00050298">
        <w:rPr>
          <w:rFonts w:ascii="Arial" w:hAnsi="Arial"/>
        </w:rPr>
        <w:t xml:space="preserve">(with statistics verified by DVA) </w:t>
      </w:r>
      <w:r w:rsidR="007775B6" w:rsidRPr="00050298">
        <w:rPr>
          <w:rFonts w:ascii="Arial" w:hAnsi="Arial"/>
        </w:rPr>
        <w:t>on Fraud</w:t>
      </w:r>
      <w:r w:rsidRPr="00050298">
        <w:rPr>
          <w:rFonts w:ascii="Arial" w:hAnsi="Arial"/>
        </w:rPr>
        <w:t>, to ESORT;</w:t>
      </w:r>
      <w:r w:rsidR="00C4307C">
        <w:rPr>
          <w:rFonts w:ascii="Arial" w:hAnsi="Arial"/>
        </w:rPr>
        <w:t xml:space="preserve"> and,</w:t>
      </w:r>
    </w:p>
    <w:p w:rsidR="004C3B52" w:rsidRDefault="004C3B52" w:rsidP="00E1215F">
      <w:pPr>
        <w:pStyle w:val="BodyText"/>
        <w:numPr>
          <w:ilvl w:val="0"/>
          <w:numId w:val="7"/>
        </w:numPr>
        <w:spacing w:line="360" w:lineRule="auto"/>
        <w:rPr>
          <w:rFonts w:ascii="Arial" w:hAnsi="Arial"/>
        </w:rPr>
      </w:pPr>
      <w:r w:rsidRPr="00050298">
        <w:rPr>
          <w:rFonts w:ascii="Arial" w:hAnsi="Arial"/>
        </w:rPr>
        <w:lastRenderedPageBreak/>
        <w:t>A range of VVFA-identified issues to the Productivity Commission following initial discussions with the Commission Inquiry tea</w:t>
      </w:r>
      <w:r w:rsidR="00886EBA">
        <w:rPr>
          <w:rFonts w:ascii="Arial" w:hAnsi="Arial"/>
        </w:rPr>
        <w:t>m</w:t>
      </w:r>
      <w:r w:rsidRPr="00050298">
        <w:rPr>
          <w:rFonts w:ascii="Arial" w:hAnsi="Arial"/>
        </w:rPr>
        <w:t>.</w:t>
      </w:r>
    </w:p>
    <w:p w:rsidR="00F22D57" w:rsidRPr="00050298" w:rsidRDefault="00F22D57" w:rsidP="00F22D57">
      <w:pPr>
        <w:pStyle w:val="BodyText"/>
        <w:spacing w:line="360" w:lineRule="auto"/>
        <w:ind w:left="720"/>
        <w:rPr>
          <w:rFonts w:ascii="Arial" w:hAnsi="Arial"/>
        </w:rPr>
      </w:pPr>
    </w:p>
    <w:p w:rsidR="00D30B7A" w:rsidRPr="00CB1B11" w:rsidRDefault="00D30B7A" w:rsidP="00E1215F">
      <w:pPr>
        <w:pStyle w:val="BodyText"/>
        <w:spacing w:line="360" w:lineRule="auto"/>
        <w:rPr>
          <w:rFonts w:ascii="Arial" w:hAnsi="Arial"/>
          <w:b/>
          <w:sz w:val="28"/>
          <w:szCs w:val="28"/>
        </w:rPr>
      </w:pPr>
      <w:r w:rsidRPr="00CB1B11">
        <w:rPr>
          <w:rFonts w:ascii="Arial" w:hAnsi="Arial"/>
          <w:b/>
          <w:sz w:val="28"/>
          <w:szCs w:val="28"/>
        </w:rPr>
        <w:t>This Submission</w:t>
      </w:r>
    </w:p>
    <w:p w:rsidR="004C3B52" w:rsidRDefault="00256481" w:rsidP="000938AC">
      <w:pPr>
        <w:pStyle w:val="Heading2"/>
        <w:spacing w:before="0" w:line="360" w:lineRule="auto"/>
        <w:ind w:left="0" w:firstLine="0"/>
        <w:rPr>
          <w:rFonts w:cs="Arial"/>
          <w:b w:val="0"/>
          <w:sz w:val="24"/>
          <w:szCs w:val="24"/>
        </w:rPr>
      </w:pPr>
      <w:r>
        <w:rPr>
          <w:rFonts w:cs="Arial"/>
          <w:b w:val="0"/>
          <w:sz w:val="24"/>
          <w:szCs w:val="24"/>
        </w:rPr>
        <w:t>9</w:t>
      </w:r>
      <w:r w:rsidR="000938AC">
        <w:rPr>
          <w:rFonts w:cs="Arial"/>
          <w:b w:val="0"/>
          <w:sz w:val="24"/>
          <w:szCs w:val="24"/>
        </w:rPr>
        <w:t>.</w:t>
      </w:r>
      <w:r w:rsidR="000938AC">
        <w:rPr>
          <w:rFonts w:cs="Arial"/>
          <w:b w:val="0"/>
          <w:sz w:val="24"/>
          <w:szCs w:val="24"/>
        </w:rPr>
        <w:tab/>
      </w:r>
      <w:r w:rsidR="004C3B52" w:rsidRPr="00050298">
        <w:rPr>
          <w:rFonts w:cs="Arial"/>
          <w:b w:val="0"/>
          <w:sz w:val="24"/>
          <w:szCs w:val="24"/>
        </w:rPr>
        <w:t>The aim of this submission is to identify improvements in veteran support in Australia resulting in mor</w:t>
      </w:r>
      <w:r w:rsidR="00C4307C">
        <w:rPr>
          <w:rFonts w:cs="Arial"/>
          <w:b w:val="0"/>
          <w:sz w:val="24"/>
          <w:szCs w:val="24"/>
        </w:rPr>
        <w:t xml:space="preserve">e efficient and effective progam </w:t>
      </w:r>
      <w:r w:rsidR="004C3B52" w:rsidRPr="00050298">
        <w:rPr>
          <w:rFonts w:cs="Arial"/>
          <w:b w:val="0"/>
          <w:sz w:val="24"/>
          <w:szCs w:val="24"/>
        </w:rPr>
        <w:t>management a</w:t>
      </w:r>
      <w:r w:rsidR="00C20B12">
        <w:rPr>
          <w:rFonts w:cs="Arial"/>
          <w:b w:val="0"/>
          <w:sz w:val="24"/>
          <w:szCs w:val="24"/>
        </w:rPr>
        <w:t xml:space="preserve">nd service delivery with </w:t>
      </w:r>
      <w:r w:rsidR="009C7B64">
        <w:rPr>
          <w:rFonts w:cs="Arial"/>
          <w:b w:val="0"/>
          <w:sz w:val="24"/>
          <w:szCs w:val="24"/>
        </w:rPr>
        <w:t>attenda</w:t>
      </w:r>
      <w:r w:rsidR="009C7B64" w:rsidRPr="00050298">
        <w:rPr>
          <w:rFonts w:cs="Arial"/>
          <w:b w:val="0"/>
          <w:sz w:val="24"/>
          <w:szCs w:val="24"/>
        </w:rPr>
        <w:t>nt</w:t>
      </w:r>
      <w:r w:rsidR="004C3B52" w:rsidRPr="00050298">
        <w:rPr>
          <w:rFonts w:cs="Arial"/>
          <w:b w:val="0"/>
          <w:sz w:val="24"/>
          <w:szCs w:val="24"/>
        </w:rPr>
        <w:t xml:space="preserve"> cost-savings for the Government.</w:t>
      </w:r>
    </w:p>
    <w:p w:rsidR="00DC7040" w:rsidRPr="00DC7040" w:rsidRDefault="00DC7040" w:rsidP="00DC7040">
      <w:pPr>
        <w:pStyle w:val="BodyText"/>
        <w:rPr>
          <w:lang w:eastAsia="en-AU"/>
        </w:rPr>
      </w:pPr>
    </w:p>
    <w:p w:rsidR="00D30B7A" w:rsidRDefault="00256481" w:rsidP="000938AC">
      <w:pPr>
        <w:pStyle w:val="BodyText"/>
        <w:spacing w:line="360" w:lineRule="auto"/>
        <w:rPr>
          <w:rFonts w:ascii="Arial" w:hAnsi="Arial"/>
        </w:rPr>
      </w:pPr>
      <w:r>
        <w:rPr>
          <w:rFonts w:ascii="Arial" w:hAnsi="Arial"/>
        </w:rPr>
        <w:t>10.</w:t>
      </w:r>
      <w:r w:rsidR="000938AC">
        <w:rPr>
          <w:rFonts w:ascii="Arial" w:hAnsi="Arial"/>
        </w:rPr>
        <w:tab/>
      </w:r>
      <w:r w:rsidR="00D30B7A" w:rsidRPr="00050298">
        <w:rPr>
          <w:rFonts w:ascii="Arial" w:hAnsi="Arial"/>
        </w:rPr>
        <w:t xml:space="preserve">The </w:t>
      </w:r>
      <w:r w:rsidR="00C4307C">
        <w:rPr>
          <w:rFonts w:ascii="Arial" w:hAnsi="Arial"/>
        </w:rPr>
        <w:t>submission has been prepare</w:t>
      </w:r>
      <w:r>
        <w:rPr>
          <w:rFonts w:ascii="Arial" w:hAnsi="Arial"/>
        </w:rPr>
        <w:t>d</w:t>
      </w:r>
      <w:r w:rsidR="00C4307C">
        <w:rPr>
          <w:rFonts w:ascii="Arial" w:hAnsi="Arial"/>
        </w:rPr>
        <w:t xml:space="preserve"> by the National Office of VVFA, Canberra, with the </w:t>
      </w:r>
      <w:r w:rsidR="00D30B7A" w:rsidRPr="00050298">
        <w:rPr>
          <w:rFonts w:ascii="Arial" w:hAnsi="Arial"/>
        </w:rPr>
        <w:t xml:space="preserve">principal author </w:t>
      </w:r>
      <w:r w:rsidR="00C4307C">
        <w:rPr>
          <w:rFonts w:ascii="Arial" w:hAnsi="Arial"/>
        </w:rPr>
        <w:t>being</w:t>
      </w:r>
      <w:r w:rsidR="00D30B7A" w:rsidRPr="00050298">
        <w:rPr>
          <w:rFonts w:ascii="Arial" w:hAnsi="Arial"/>
        </w:rPr>
        <w:t xml:space="preserve"> </w:t>
      </w:r>
      <w:r w:rsidR="00BE4785">
        <w:rPr>
          <w:rFonts w:ascii="Arial" w:hAnsi="Arial"/>
        </w:rPr>
        <w:t>Maj</w:t>
      </w:r>
      <w:r w:rsidR="00BE4785" w:rsidRPr="00050298">
        <w:rPr>
          <w:rFonts w:ascii="Arial" w:hAnsi="Arial"/>
        </w:rPr>
        <w:t xml:space="preserve"> </w:t>
      </w:r>
      <w:r w:rsidR="00D30B7A" w:rsidRPr="00050298">
        <w:rPr>
          <w:rFonts w:ascii="Arial" w:hAnsi="Arial"/>
        </w:rPr>
        <w:t>James Wain OAM Rtd.  Mr Wain is a Level 4 Advocate, who ha</w:t>
      </w:r>
      <w:r w:rsidR="00BE4785">
        <w:rPr>
          <w:rFonts w:ascii="Arial" w:hAnsi="Arial"/>
        </w:rPr>
        <w:t>s 21</w:t>
      </w:r>
      <w:r w:rsidR="00D30B7A" w:rsidRPr="00050298">
        <w:rPr>
          <w:rFonts w:ascii="Arial" w:hAnsi="Arial"/>
        </w:rPr>
        <w:t xml:space="preserve"> years</w:t>
      </w:r>
      <w:r w:rsidR="00997E01">
        <w:rPr>
          <w:rFonts w:ascii="Arial" w:hAnsi="Arial"/>
        </w:rPr>
        <w:t>’</w:t>
      </w:r>
      <w:r w:rsidR="00D30B7A" w:rsidRPr="00050298">
        <w:rPr>
          <w:rFonts w:ascii="Arial" w:hAnsi="Arial"/>
        </w:rPr>
        <w:t xml:space="preserve"> experience supporting both Vietnam and cont</w:t>
      </w:r>
      <w:r w:rsidR="00997E01">
        <w:rPr>
          <w:rFonts w:ascii="Arial" w:hAnsi="Arial"/>
        </w:rPr>
        <w:t xml:space="preserve">emporary veterans in the claims and appeals </w:t>
      </w:r>
      <w:r w:rsidR="00D30B7A" w:rsidRPr="00050298">
        <w:rPr>
          <w:rFonts w:ascii="Arial" w:hAnsi="Arial"/>
        </w:rPr>
        <w:t xml:space="preserve">processes.  He has also </w:t>
      </w:r>
      <w:r w:rsidR="009E7975" w:rsidRPr="00050298">
        <w:rPr>
          <w:rFonts w:ascii="Arial" w:hAnsi="Arial"/>
        </w:rPr>
        <w:t xml:space="preserve">had experience </w:t>
      </w:r>
      <w:r w:rsidR="00D30B7A" w:rsidRPr="00050298">
        <w:rPr>
          <w:rFonts w:ascii="Arial" w:hAnsi="Arial"/>
        </w:rPr>
        <w:t xml:space="preserve">as President </w:t>
      </w:r>
      <w:r w:rsidR="009E7975" w:rsidRPr="00050298">
        <w:rPr>
          <w:rFonts w:ascii="Arial" w:hAnsi="Arial"/>
        </w:rPr>
        <w:t xml:space="preserve">(twice) </w:t>
      </w:r>
      <w:r w:rsidR="00D30B7A" w:rsidRPr="00050298">
        <w:rPr>
          <w:rFonts w:ascii="Arial" w:hAnsi="Arial"/>
        </w:rPr>
        <w:t>of the ACT Branch of the V</w:t>
      </w:r>
      <w:r w:rsidR="00434144">
        <w:rPr>
          <w:rFonts w:ascii="Arial" w:hAnsi="Arial"/>
        </w:rPr>
        <w:t>VFA</w:t>
      </w:r>
      <w:r w:rsidR="009E7975" w:rsidRPr="00050298">
        <w:rPr>
          <w:rFonts w:ascii="Arial" w:hAnsi="Arial"/>
        </w:rPr>
        <w:t xml:space="preserve"> </w:t>
      </w:r>
      <w:r w:rsidR="00D30B7A" w:rsidRPr="00050298">
        <w:rPr>
          <w:rFonts w:ascii="Arial" w:hAnsi="Arial"/>
        </w:rPr>
        <w:t xml:space="preserve">as </w:t>
      </w:r>
      <w:r w:rsidR="00434144">
        <w:rPr>
          <w:rFonts w:ascii="Arial" w:hAnsi="Arial"/>
        </w:rPr>
        <w:t xml:space="preserve">well as </w:t>
      </w:r>
      <w:r w:rsidR="00D30B7A" w:rsidRPr="00050298">
        <w:rPr>
          <w:rFonts w:ascii="Arial" w:hAnsi="Arial"/>
        </w:rPr>
        <w:t>the National President of the Federation</w:t>
      </w:r>
      <w:r w:rsidR="009E7975" w:rsidRPr="00050298">
        <w:rPr>
          <w:rFonts w:ascii="Arial" w:hAnsi="Arial"/>
        </w:rPr>
        <w:t xml:space="preserve"> (</w:t>
      </w:r>
      <w:r>
        <w:rPr>
          <w:rFonts w:ascii="Arial" w:hAnsi="Arial"/>
        </w:rPr>
        <w:t>June</w:t>
      </w:r>
      <w:r w:rsidR="009E7975" w:rsidRPr="00050298">
        <w:rPr>
          <w:rFonts w:ascii="Arial" w:hAnsi="Arial"/>
        </w:rPr>
        <w:t xml:space="preserve"> 2015 – June 2018)</w:t>
      </w:r>
      <w:r w:rsidR="00D30B7A" w:rsidRPr="00050298">
        <w:rPr>
          <w:rFonts w:ascii="Arial" w:hAnsi="Arial"/>
        </w:rPr>
        <w:t>.  The Branches and Sub Branches of the Federation have been consulted during the development of the submission.</w:t>
      </w:r>
    </w:p>
    <w:p w:rsidR="00050298" w:rsidRDefault="00256481" w:rsidP="000938AC">
      <w:pPr>
        <w:pStyle w:val="BodyText"/>
        <w:spacing w:line="360" w:lineRule="auto"/>
        <w:rPr>
          <w:rFonts w:ascii="Arial" w:hAnsi="Arial"/>
        </w:rPr>
      </w:pPr>
      <w:r>
        <w:rPr>
          <w:rFonts w:ascii="Arial" w:hAnsi="Arial"/>
        </w:rPr>
        <w:t>11.</w:t>
      </w:r>
      <w:r>
        <w:rPr>
          <w:rFonts w:ascii="Arial" w:hAnsi="Arial"/>
        </w:rPr>
        <w:tab/>
      </w:r>
      <w:r w:rsidR="00D30B7A" w:rsidRPr="00050298">
        <w:rPr>
          <w:rFonts w:ascii="Arial" w:hAnsi="Arial"/>
        </w:rPr>
        <w:t>The</w:t>
      </w:r>
      <w:r w:rsidR="001E30BF" w:rsidRPr="00050298">
        <w:rPr>
          <w:rFonts w:ascii="Arial" w:hAnsi="Arial"/>
        </w:rPr>
        <w:t xml:space="preserve"> submission </w:t>
      </w:r>
      <w:r w:rsidR="00050298">
        <w:rPr>
          <w:rFonts w:ascii="Arial" w:hAnsi="Arial"/>
        </w:rPr>
        <w:t xml:space="preserve">has categorised the </w:t>
      </w:r>
      <w:r w:rsidR="00050298" w:rsidRPr="00050298">
        <w:rPr>
          <w:rFonts w:ascii="Arial" w:hAnsi="Arial"/>
        </w:rPr>
        <w:t xml:space="preserve">issues, and questions contained in the Productivity </w:t>
      </w:r>
      <w:r w:rsidR="00050298">
        <w:rPr>
          <w:rFonts w:ascii="Arial" w:hAnsi="Arial"/>
        </w:rPr>
        <w:t xml:space="preserve">Commissions </w:t>
      </w:r>
      <w:r w:rsidR="00050298" w:rsidRPr="00050298">
        <w:rPr>
          <w:rFonts w:ascii="Arial" w:hAnsi="Arial"/>
        </w:rPr>
        <w:t xml:space="preserve">Issues Paper, </w:t>
      </w:r>
      <w:r w:rsidR="00050298" w:rsidRPr="00050298">
        <w:rPr>
          <w:rFonts w:ascii="Arial" w:hAnsi="Arial"/>
          <w:u w:val="single"/>
        </w:rPr>
        <w:t xml:space="preserve">Compensation and Rehabilitation for Veterans, </w:t>
      </w:r>
      <w:r w:rsidR="00050298" w:rsidRPr="00050298">
        <w:rPr>
          <w:rFonts w:ascii="Arial" w:hAnsi="Arial"/>
        </w:rPr>
        <w:t>May 2018</w:t>
      </w:r>
      <w:r w:rsidR="00050298">
        <w:rPr>
          <w:rFonts w:ascii="Arial" w:hAnsi="Arial"/>
        </w:rPr>
        <w:t xml:space="preserve">, into </w:t>
      </w:r>
      <w:r w:rsidR="009C7B64">
        <w:rPr>
          <w:rFonts w:ascii="Arial" w:hAnsi="Arial"/>
        </w:rPr>
        <w:t>five</w:t>
      </w:r>
      <w:r w:rsidR="00050298">
        <w:rPr>
          <w:rFonts w:ascii="Arial" w:hAnsi="Arial"/>
        </w:rPr>
        <w:t xml:space="preserve"> major </w:t>
      </w:r>
      <w:r w:rsidR="00C4307C">
        <w:rPr>
          <w:rFonts w:ascii="Arial" w:hAnsi="Arial"/>
        </w:rPr>
        <w:t xml:space="preserve">priority </w:t>
      </w:r>
      <w:r w:rsidR="00050298">
        <w:rPr>
          <w:rFonts w:ascii="Arial" w:hAnsi="Arial"/>
        </w:rPr>
        <w:t>areas, viz:</w:t>
      </w:r>
    </w:p>
    <w:p w:rsidR="00050298" w:rsidRDefault="000938AC" w:rsidP="000938AC">
      <w:pPr>
        <w:pStyle w:val="BodyText"/>
        <w:numPr>
          <w:ilvl w:val="0"/>
          <w:numId w:val="9"/>
        </w:numPr>
        <w:spacing w:line="360" w:lineRule="auto"/>
        <w:rPr>
          <w:rFonts w:ascii="Arial" w:hAnsi="Arial"/>
        </w:rPr>
      </w:pPr>
      <w:r>
        <w:rPr>
          <w:rFonts w:ascii="Arial" w:hAnsi="Arial"/>
        </w:rPr>
        <w:t xml:space="preserve">The Foundation of </w:t>
      </w:r>
      <w:r w:rsidR="00F46E67">
        <w:rPr>
          <w:rFonts w:ascii="Arial" w:hAnsi="Arial"/>
        </w:rPr>
        <w:t>Legislation</w:t>
      </w:r>
      <w:r w:rsidR="00C4307C">
        <w:rPr>
          <w:rFonts w:ascii="Arial" w:hAnsi="Arial"/>
        </w:rPr>
        <w:t>.</w:t>
      </w:r>
    </w:p>
    <w:p w:rsidR="00050298" w:rsidRDefault="00C4307C" w:rsidP="00E1215F">
      <w:pPr>
        <w:pStyle w:val="BodyText"/>
        <w:numPr>
          <w:ilvl w:val="0"/>
          <w:numId w:val="9"/>
        </w:numPr>
        <w:spacing w:line="360" w:lineRule="auto"/>
        <w:rPr>
          <w:rFonts w:ascii="Arial" w:hAnsi="Arial"/>
        </w:rPr>
      </w:pPr>
      <w:r>
        <w:rPr>
          <w:rFonts w:ascii="Arial" w:hAnsi="Arial"/>
        </w:rPr>
        <w:t xml:space="preserve">Amend and </w:t>
      </w:r>
      <w:r w:rsidR="00F46E67">
        <w:rPr>
          <w:rFonts w:ascii="Arial" w:hAnsi="Arial"/>
        </w:rPr>
        <w:t>Consolidate Legislation</w:t>
      </w:r>
      <w:r>
        <w:rPr>
          <w:rFonts w:ascii="Arial" w:hAnsi="Arial"/>
        </w:rPr>
        <w:t>.</w:t>
      </w:r>
    </w:p>
    <w:p w:rsidR="00050298" w:rsidRDefault="00F46E67" w:rsidP="00E1215F">
      <w:pPr>
        <w:pStyle w:val="BodyText"/>
        <w:numPr>
          <w:ilvl w:val="0"/>
          <w:numId w:val="9"/>
        </w:numPr>
        <w:spacing w:line="360" w:lineRule="auto"/>
        <w:rPr>
          <w:rFonts w:ascii="Arial" w:hAnsi="Arial"/>
        </w:rPr>
      </w:pPr>
      <w:r>
        <w:rPr>
          <w:rFonts w:ascii="Arial" w:hAnsi="Arial"/>
        </w:rPr>
        <w:t>Issues in Current Legislation</w:t>
      </w:r>
      <w:r w:rsidR="00C4307C">
        <w:rPr>
          <w:rFonts w:ascii="Arial" w:hAnsi="Arial"/>
        </w:rPr>
        <w:t>.</w:t>
      </w:r>
    </w:p>
    <w:p w:rsidR="00050298" w:rsidRDefault="00F46E67" w:rsidP="00E1215F">
      <w:pPr>
        <w:pStyle w:val="BodyText"/>
        <w:numPr>
          <w:ilvl w:val="0"/>
          <w:numId w:val="9"/>
        </w:numPr>
        <w:spacing w:line="360" w:lineRule="auto"/>
        <w:rPr>
          <w:rFonts w:ascii="Arial" w:hAnsi="Arial"/>
        </w:rPr>
      </w:pPr>
      <w:r>
        <w:rPr>
          <w:rFonts w:ascii="Arial" w:hAnsi="Arial"/>
        </w:rPr>
        <w:t>Issues with DVA</w:t>
      </w:r>
      <w:r w:rsidR="00C4307C">
        <w:rPr>
          <w:rFonts w:ascii="Arial" w:hAnsi="Arial"/>
        </w:rPr>
        <w:t>.</w:t>
      </w:r>
    </w:p>
    <w:p w:rsidR="00F46E67" w:rsidRDefault="00F46E67" w:rsidP="00E1215F">
      <w:pPr>
        <w:pStyle w:val="BodyText"/>
        <w:numPr>
          <w:ilvl w:val="0"/>
          <w:numId w:val="9"/>
        </w:numPr>
        <w:spacing w:line="360" w:lineRule="auto"/>
        <w:rPr>
          <w:rFonts w:ascii="Arial" w:hAnsi="Arial"/>
        </w:rPr>
      </w:pPr>
      <w:r>
        <w:rPr>
          <w:rFonts w:ascii="Arial" w:hAnsi="Arial"/>
        </w:rPr>
        <w:t>Potential for Cost Savings</w:t>
      </w:r>
      <w:r w:rsidR="00C4307C">
        <w:rPr>
          <w:rFonts w:ascii="Arial" w:hAnsi="Arial"/>
        </w:rPr>
        <w:t>.</w:t>
      </w:r>
    </w:p>
    <w:p w:rsidR="00D30B7A" w:rsidRPr="00050298" w:rsidRDefault="00256481" w:rsidP="000938AC">
      <w:pPr>
        <w:pStyle w:val="BodyText"/>
        <w:spacing w:line="360" w:lineRule="auto"/>
        <w:rPr>
          <w:rFonts w:ascii="Arial" w:hAnsi="Arial"/>
        </w:rPr>
      </w:pPr>
      <w:r>
        <w:rPr>
          <w:rFonts w:ascii="Arial" w:hAnsi="Arial"/>
        </w:rPr>
        <w:t>12</w:t>
      </w:r>
      <w:r w:rsidR="000938AC">
        <w:rPr>
          <w:rFonts w:ascii="Arial" w:hAnsi="Arial"/>
        </w:rPr>
        <w:t>.</w:t>
      </w:r>
      <w:r w:rsidR="000938AC">
        <w:rPr>
          <w:rFonts w:ascii="Arial" w:hAnsi="Arial"/>
        </w:rPr>
        <w:tab/>
      </w:r>
      <w:r w:rsidR="0065520E" w:rsidRPr="00050298">
        <w:rPr>
          <w:rFonts w:ascii="Arial" w:hAnsi="Arial"/>
        </w:rPr>
        <w:t xml:space="preserve">Questions that are not within the expertise of the </w:t>
      </w:r>
      <w:r w:rsidR="00C4307C">
        <w:rPr>
          <w:rFonts w:ascii="Arial" w:hAnsi="Arial"/>
        </w:rPr>
        <w:t>VVFA</w:t>
      </w:r>
      <w:r w:rsidR="0065520E" w:rsidRPr="00050298">
        <w:rPr>
          <w:rFonts w:ascii="Arial" w:hAnsi="Arial"/>
        </w:rPr>
        <w:t xml:space="preserve"> are not addressed.</w:t>
      </w:r>
    </w:p>
    <w:p w:rsidR="009E074D" w:rsidRPr="00050298" w:rsidRDefault="00256481" w:rsidP="000938AC">
      <w:pPr>
        <w:pStyle w:val="BodyText"/>
        <w:spacing w:line="360" w:lineRule="auto"/>
        <w:rPr>
          <w:rFonts w:ascii="Arial" w:hAnsi="Arial"/>
        </w:rPr>
      </w:pPr>
      <w:r>
        <w:rPr>
          <w:rFonts w:ascii="Arial" w:hAnsi="Arial"/>
        </w:rPr>
        <w:t>13</w:t>
      </w:r>
      <w:r w:rsidR="000938AC">
        <w:rPr>
          <w:rFonts w:ascii="Arial" w:hAnsi="Arial"/>
        </w:rPr>
        <w:t>.</w:t>
      </w:r>
      <w:r w:rsidR="000938AC">
        <w:rPr>
          <w:rFonts w:ascii="Arial" w:hAnsi="Arial"/>
        </w:rPr>
        <w:tab/>
      </w:r>
      <w:r w:rsidR="00C4307C">
        <w:rPr>
          <w:rFonts w:ascii="Arial" w:hAnsi="Arial"/>
        </w:rPr>
        <w:t>VVFA</w:t>
      </w:r>
      <w:r w:rsidR="00D30B7A" w:rsidRPr="00050298">
        <w:rPr>
          <w:rFonts w:ascii="Arial" w:hAnsi="Arial"/>
        </w:rPr>
        <w:t xml:space="preserve"> assessment of priorities</w:t>
      </w:r>
      <w:r w:rsidR="00050298">
        <w:rPr>
          <w:rFonts w:ascii="Arial" w:hAnsi="Arial"/>
        </w:rPr>
        <w:t>,</w:t>
      </w:r>
      <w:r w:rsidR="00D30B7A" w:rsidRPr="00050298">
        <w:rPr>
          <w:rFonts w:ascii="Arial" w:hAnsi="Arial"/>
        </w:rPr>
        <w:t xml:space="preserve"> and the princip</w:t>
      </w:r>
      <w:r w:rsidR="00D70366">
        <w:rPr>
          <w:rFonts w:ascii="Arial" w:hAnsi="Arial"/>
        </w:rPr>
        <w:t>les underlying those priorities</w:t>
      </w:r>
      <w:r w:rsidR="00050298">
        <w:rPr>
          <w:rFonts w:ascii="Arial" w:hAnsi="Arial"/>
        </w:rPr>
        <w:t>,</w:t>
      </w:r>
      <w:r w:rsidR="00D70366">
        <w:rPr>
          <w:rFonts w:ascii="Arial" w:hAnsi="Arial"/>
        </w:rPr>
        <w:t xml:space="preserve"> </w:t>
      </w:r>
      <w:r w:rsidR="00D30B7A" w:rsidRPr="00050298">
        <w:rPr>
          <w:rFonts w:ascii="Arial" w:hAnsi="Arial"/>
        </w:rPr>
        <w:t>are to the forefront of the submission, and the opportunity to present these to the Productivity Commission is appreciated.</w:t>
      </w:r>
    </w:p>
    <w:p w:rsidR="009E074D" w:rsidRPr="00050298" w:rsidRDefault="00256481" w:rsidP="000938AC">
      <w:pPr>
        <w:pStyle w:val="BodyText"/>
        <w:spacing w:line="360" w:lineRule="auto"/>
        <w:rPr>
          <w:rFonts w:ascii="Arial" w:hAnsi="Arial"/>
        </w:rPr>
      </w:pPr>
      <w:r>
        <w:rPr>
          <w:rFonts w:ascii="Arial" w:hAnsi="Arial"/>
        </w:rPr>
        <w:lastRenderedPageBreak/>
        <w:t>14</w:t>
      </w:r>
      <w:r w:rsidR="000938AC">
        <w:rPr>
          <w:rFonts w:ascii="Arial" w:hAnsi="Arial"/>
        </w:rPr>
        <w:t>.</w:t>
      </w:r>
      <w:r w:rsidR="000938AC">
        <w:rPr>
          <w:rFonts w:ascii="Arial" w:hAnsi="Arial"/>
        </w:rPr>
        <w:tab/>
      </w:r>
      <w:r w:rsidR="00C4307C">
        <w:rPr>
          <w:rFonts w:ascii="Arial" w:hAnsi="Arial"/>
        </w:rPr>
        <w:t>VVFA</w:t>
      </w:r>
      <w:r w:rsidR="009E7975" w:rsidRPr="00050298">
        <w:rPr>
          <w:rFonts w:ascii="Arial" w:hAnsi="Arial"/>
        </w:rPr>
        <w:t xml:space="preserve"> acknowledges, but queries, the dictum</w:t>
      </w:r>
      <w:r w:rsidR="00E1215F">
        <w:rPr>
          <w:rFonts w:ascii="Arial" w:hAnsi="Arial"/>
        </w:rPr>
        <w:t xml:space="preserve"> (stated</w:t>
      </w:r>
      <w:r w:rsidR="009E7975" w:rsidRPr="00050298">
        <w:rPr>
          <w:rFonts w:ascii="Arial" w:hAnsi="Arial"/>
        </w:rPr>
        <w:t xml:space="preserve"> b</w:t>
      </w:r>
      <w:r w:rsidR="00050298">
        <w:rPr>
          <w:rFonts w:ascii="Arial" w:hAnsi="Arial"/>
        </w:rPr>
        <w:t>y DVA at the commencement of its current</w:t>
      </w:r>
      <w:r w:rsidR="009E7975" w:rsidRPr="00050298">
        <w:rPr>
          <w:rFonts w:ascii="Arial" w:hAnsi="Arial"/>
        </w:rPr>
        <w:t xml:space="preserve"> Legislation Workshop</w:t>
      </w:r>
      <w:r w:rsidR="00E1215F">
        <w:rPr>
          <w:rFonts w:ascii="Arial" w:hAnsi="Arial"/>
        </w:rPr>
        <w:t xml:space="preserve">) </w:t>
      </w:r>
      <w:r w:rsidR="009E7975" w:rsidRPr="00050298">
        <w:rPr>
          <w:rFonts w:ascii="Arial" w:hAnsi="Arial"/>
        </w:rPr>
        <w:t>that any changes to legislation must be cost neutral.  The submission makes reference to costs</w:t>
      </w:r>
      <w:r w:rsidR="00C4307C">
        <w:rPr>
          <w:rFonts w:ascii="Arial" w:hAnsi="Arial"/>
        </w:rPr>
        <w:t xml:space="preserve"> and cost savings</w:t>
      </w:r>
      <w:r w:rsidR="009E7975" w:rsidRPr="00050298">
        <w:rPr>
          <w:rFonts w:ascii="Arial" w:hAnsi="Arial"/>
        </w:rPr>
        <w:t xml:space="preserve">, but realistically, any </w:t>
      </w:r>
      <w:r w:rsidR="00C4307C">
        <w:rPr>
          <w:rFonts w:ascii="Arial" w:hAnsi="Arial"/>
        </w:rPr>
        <w:t xml:space="preserve">detailed </w:t>
      </w:r>
      <w:r w:rsidR="009E7975" w:rsidRPr="00050298">
        <w:rPr>
          <w:rFonts w:ascii="Arial" w:hAnsi="Arial"/>
        </w:rPr>
        <w:t>cost benefit analysis is not within the expertise of a volunteer organisation that lacks access to the wealth of data, and financial expertise, that is readily available to DVA, and relevant government agencies.</w:t>
      </w:r>
    </w:p>
    <w:p w:rsidR="009A6B1F" w:rsidRPr="00050298" w:rsidRDefault="00256481" w:rsidP="000938AC">
      <w:pPr>
        <w:pStyle w:val="BodyText"/>
        <w:spacing w:line="360" w:lineRule="auto"/>
        <w:rPr>
          <w:rFonts w:ascii="Arial" w:hAnsi="Arial"/>
        </w:rPr>
      </w:pPr>
      <w:r>
        <w:rPr>
          <w:rFonts w:ascii="Arial" w:hAnsi="Arial"/>
        </w:rPr>
        <w:t>15</w:t>
      </w:r>
      <w:r w:rsidR="000938AC">
        <w:rPr>
          <w:rFonts w:ascii="Arial" w:hAnsi="Arial"/>
        </w:rPr>
        <w:t>.</w:t>
      </w:r>
      <w:r w:rsidR="000938AC">
        <w:rPr>
          <w:rFonts w:ascii="Arial" w:hAnsi="Arial"/>
        </w:rPr>
        <w:tab/>
      </w:r>
      <w:r w:rsidR="00C4307C">
        <w:rPr>
          <w:rFonts w:ascii="Arial" w:hAnsi="Arial"/>
        </w:rPr>
        <w:t>VVFA</w:t>
      </w:r>
      <w:r w:rsidR="009E7975" w:rsidRPr="00050298">
        <w:rPr>
          <w:rFonts w:ascii="Arial" w:hAnsi="Arial"/>
        </w:rPr>
        <w:t xml:space="preserve"> is also acutely aware of the </w:t>
      </w:r>
      <w:r w:rsidR="00997E01">
        <w:rPr>
          <w:rFonts w:ascii="Arial" w:hAnsi="Arial"/>
        </w:rPr>
        <w:t>‘other’ cost, ie</w:t>
      </w:r>
      <w:r w:rsidR="00DF0A45">
        <w:rPr>
          <w:rFonts w:ascii="Arial" w:hAnsi="Arial"/>
        </w:rPr>
        <w:t xml:space="preserve"> the </w:t>
      </w:r>
      <w:r w:rsidR="009E7975" w:rsidRPr="00050298">
        <w:rPr>
          <w:rFonts w:ascii="Arial" w:hAnsi="Arial"/>
        </w:rPr>
        <w:t>personal cost of injury to veterans and their families</w:t>
      </w:r>
      <w:r w:rsidR="00050298">
        <w:rPr>
          <w:rFonts w:ascii="Arial" w:hAnsi="Arial"/>
        </w:rPr>
        <w:t xml:space="preserve">.  In </w:t>
      </w:r>
      <w:r w:rsidR="009E7975" w:rsidRPr="00050298">
        <w:rPr>
          <w:rFonts w:ascii="Arial" w:hAnsi="Arial"/>
        </w:rPr>
        <w:t>too many cases, the</w:t>
      </w:r>
      <w:r w:rsidR="00050298">
        <w:rPr>
          <w:rFonts w:ascii="Arial" w:hAnsi="Arial"/>
        </w:rPr>
        <w:t>re</w:t>
      </w:r>
      <w:r w:rsidR="009E7975" w:rsidRPr="00050298">
        <w:rPr>
          <w:rFonts w:ascii="Arial" w:hAnsi="Arial"/>
        </w:rPr>
        <w:t xml:space="preserve"> </w:t>
      </w:r>
      <w:r w:rsidR="00050298">
        <w:rPr>
          <w:rFonts w:ascii="Arial" w:hAnsi="Arial"/>
        </w:rPr>
        <w:t xml:space="preserve">is a personal cost to individuals </w:t>
      </w:r>
      <w:r w:rsidR="00E1215F">
        <w:rPr>
          <w:rFonts w:ascii="Arial" w:hAnsi="Arial"/>
        </w:rPr>
        <w:t xml:space="preserve">arising from complex and inconsistent </w:t>
      </w:r>
      <w:r w:rsidR="00050298">
        <w:rPr>
          <w:rFonts w:ascii="Arial" w:hAnsi="Arial"/>
        </w:rPr>
        <w:t xml:space="preserve">legislation, and </w:t>
      </w:r>
      <w:r w:rsidR="00E1215F">
        <w:rPr>
          <w:rFonts w:ascii="Arial" w:hAnsi="Arial"/>
        </w:rPr>
        <w:t xml:space="preserve">from </w:t>
      </w:r>
      <w:r w:rsidR="009E7975" w:rsidRPr="00050298">
        <w:rPr>
          <w:rFonts w:ascii="Arial" w:hAnsi="Arial"/>
        </w:rPr>
        <w:t xml:space="preserve">policy that is not sufficiently comprehensive </w:t>
      </w:r>
      <w:r w:rsidR="00997E01">
        <w:rPr>
          <w:rFonts w:ascii="Arial" w:hAnsi="Arial"/>
        </w:rPr>
        <w:t>in its scope</w:t>
      </w:r>
      <w:r w:rsidR="009E074D" w:rsidRPr="00050298">
        <w:rPr>
          <w:rFonts w:ascii="Arial" w:hAnsi="Arial"/>
        </w:rPr>
        <w:t xml:space="preserve"> or </w:t>
      </w:r>
      <w:r w:rsidR="00050298">
        <w:rPr>
          <w:rFonts w:ascii="Arial" w:hAnsi="Arial"/>
        </w:rPr>
        <w:t xml:space="preserve">simple and equitable in </w:t>
      </w:r>
      <w:r w:rsidR="009E074D" w:rsidRPr="00050298">
        <w:rPr>
          <w:rFonts w:ascii="Arial" w:hAnsi="Arial"/>
        </w:rPr>
        <w:t>its administration.</w:t>
      </w:r>
    </w:p>
    <w:p w:rsidR="00AF5308" w:rsidRDefault="00AF5308">
      <w:pPr>
        <w:rPr>
          <w:rFonts w:ascii="Arial" w:hAnsi="Arial"/>
          <w:b/>
          <w:sz w:val="28"/>
          <w:szCs w:val="28"/>
        </w:rPr>
      </w:pPr>
      <w:r>
        <w:rPr>
          <w:rFonts w:ascii="Arial" w:hAnsi="Arial"/>
          <w:b/>
          <w:sz w:val="28"/>
          <w:szCs w:val="28"/>
        </w:rPr>
        <w:br w:type="page"/>
      </w:r>
    </w:p>
    <w:p w:rsidR="00050298" w:rsidRPr="000938AC" w:rsidRDefault="00050298" w:rsidP="00E1215F">
      <w:pPr>
        <w:pStyle w:val="BodyText"/>
        <w:spacing w:line="360" w:lineRule="auto"/>
        <w:rPr>
          <w:rFonts w:ascii="Arial" w:hAnsi="Arial"/>
          <w:b/>
          <w:sz w:val="28"/>
          <w:szCs w:val="28"/>
        </w:rPr>
      </w:pPr>
      <w:r w:rsidRPr="000938AC">
        <w:rPr>
          <w:rFonts w:ascii="Arial" w:hAnsi="Arial"/>
          <w:b/>
          <w:sz w:val="28"/>
          <w:szCs w:val="28"/>
        </w:rPr>
        <w:lastRenderedPageBreak/>
        <w:t>Veteran Legislation</w:t>
      </w:r>
    </w:p>
    <w:p w:rsidR="00E1215F" w:rsidRPr="00EE3FAA" w:rsidRDefault="00050298" w:rsidP="00EE3FAA">
      <w:pPr>
        <w:pStyle w:val="BodyText"/>
        <w:ind w:firstLine="427"/>
        <w:rPr>
          <w:rFonts w:ascii="Arial" w:hAnsi="Arial"/>
          <w:i/>
          <w:sz w:val="22"/>
          <w:szCs w:val="22"/>
        </w:rPr>
      </w:pPr>
      <w:r w:rsidRPr="00EE3FAA">
        <w:rPr>
          <w:rFonts w:ascii="Arial" w:hAnsi="Arial"/>
          <w:i/>
          <w:sz w:val="22"/>
          <w:szCs w:val="22"/>
        </w:rPr>
        <w:t xml:space="preserve">Relevant </w:t>
      </w:r>
      <w:r w:rsidR="00DF0A45" w:rsidRPr="00EE3FAA">
        <w:rPr>
          <w:rFonts w:ascii="Arial" w:hAnsi="Arial"/>
          <w:i/>
          <w:sz w:val="22"/>
          <w:szCs w:val="22"/>
        </w:rPr>
        <w:t xml:space="preserve">heading in </w:t>
      </w:r>
      <w:r w:rsidRPr="00EE3FAA">
        <w:rPr>
          <w:rFonts w:ascii="Arial" w:hAnsi="Arial"/>
          <w:i/>
          <w:sz w:val="22"/>
          <w:szCs w:val="22"/>
        </w:rPr>
        <w:t xml:space="preserve">Productivity Commission Issues Paper: </w:t>
      </w:r>
    </w:p>
    <w:p w:rsidR="00D919EA" w:rsidRPr="00EE3FAA" w:rsidRDefault="00D919EA" w:rsidP="00EE3FAA">
      <w:pPr>
        <w:pStyle w:val="BodyText"/>
        <w:numPr>
          <w:ilvl w:val="0"/>
          <w:numId w:val="10"/>
        </w:numPr>
        <w:rPr>
          <w:rFonts w:ascii="Arial" w:hAnsi="Arial"/>
          <w:sz w:val="22"/>
          <w:szCs w:val="22"/>
        </w:rPr>
      </w:pPr>
      <w:r w:rsidRPr="00EE3FAA">
        <w:rPr>
          <w:rFonts w:ascii="Arial" w:hAnsi="Arial"/>
          <w:i/>
          <w:sz w:val="22"/>
          <w:szCs w:val="22"/>
        </w:rPr>
        <w:t>Assessing the veterans’ compensation and rehabilitation system</w:t>
      </w:r>
      <w:r w:rsidR="00E1215F" w:rsidRPr="00EE3FAA">
        <w:rPr>
          <w:rFonts w:ascii="Arial" w:hAnsi="Arial"/>
          <w:i/>
          <w:sz w:val="22"/>
          <w:szCs w:val="22"/>
        </w:rPr>
        <w:t>.</w:t>
      </w:r>
    </w:p>
    <w:p w:rsidR="00E1215F" w:rsidRPr="00EE3FAA" w:rsidRDefault="00E1215F" w:rsidP="00EE3FAA">
      <w:pPr>
        <w:pStyle w:val="BodyText"/>
        <w:numPr>
          <w:ilvl w:val="0"/>
          <w:numId w:val="10"/>
        </w:numPr>
        <w:rPr>
          <w:rFonts w:ascii="Arial" w:hAnsi="Arial"/>
          <w:sz w:val="22"/>
          <w:szCs w:val="22"/>
        </w:rPr>
      </w:pPr>
      <w:r w:rsidRPr="00EE3FAA">
        <w:rPr>
          <w:rFonts w:ascii="Arial" w:hAnsi="Arial"/>
          <w:i/>
          <w:sz w:val="22"/>
          <w:szCs w:val="22"/>
        </w:rPr>
        <w:t>A system to meet the needs of future veterans.</w:t>
      </w:r>
    </w:p>
    <w:p w:rsidR="00641F9C" w:rsidRPr="00EE3FAA" w:rsidRDefault="00641F9C" w:rsidP="00EE3FAA">
      <w:pPr>
        <w:pStyle w:val="BodyText"/>
        <w:numPr>
          <w:ilvl w:val="0"/>
          <w:numId w:val="10"/>
        </w:numPr>
        <w:rPr>
          <w:rFonts w:ascii="Arial" w:hAnsi="Arial"/>
          <w:sz w:val="22"/>
          <w:szCs w:val="22"/>
        </w:rPr>
      </w:pPr>
      <w:r w:rsidRPr="00EE3FAA">
        <w:rPr>
          <w:rFonts w:ascii="Arial" w:hAnsi="Arial"/>
          <w:i/>
          <w:sz w:val="22"/>
          <w:szCs w:val="22"/>
        </w:rPr>
        <w:t>How should the nature of military service be recognised?</w:t>
      </w:r>
    </w:p>
    <w:p w:rsidR="004C3B52" w:rsidRPr="000938AC" w:rsidRDefault="00E1215F" w:rsidP="00E1215F">
      <w:pPr>
        <w:pStyle w:val="BodyText"/>
        <w:spacing w:line="360" w:lineRule="auto"/>
        <w:rPr>
          <w:rFonts w:ascii="Arial" w:hAnsi="Arial" w:cs="Arial"/>
          <w:b/>
        </w:rPr>
      </w:pPr>
      <w:r w:rsidRPr="000938AC">
        <w:rPr>
          <w:rFonts w:ascii="Arial" w:hAnsi="Arial" w:cs="Arial"/>
          <w:b/>
        </w:rPr>
        <w:t>Principle</w:t>
      </w:r>
    </w:p>
    <w:p w:rsidR="00E1215F" w:rsidRPr="00E1215F" w:rsidRDefault="00E1215F" w:rsidP="00E1215F">
      <w:pPr>
        <w:pStyle w:val="BodyText"/>
        <w:numPr>
          <w:ilvl w:val="0"/>
          <w:numId w:val="11"/>
        </w:numPr>
        <w:spacing w:line="360" w:lineRule="auto"/>
        <w:rPr>
          <w:rFonts w:ascii="Arial" w:hAnsi="Arial" w:cs="Arial"/>
          <w:i/>
        </w:rPr>
      </w:pPr>
      <w:r w:rsidRPr="00E1215F">
        <w:rPr>
          <w:rFonts w:ascii="Arial" w:hAnsi="Arial" w:cs="Arial"/>
          <w:i/>
        </w:rPr>
        <w:t>Military ser</w:t>
      </w:r>
      <w:r w:rsidR="001510DE">
        <w:rPr>
          <w:rFonts w:ascii="Arial" w:hAnsi="Arial" w:cs="Arial"/>
          <w:i/>
        </w:rPr>
        <w:t>vice is significantly different</w:t>
      </w:r>
      <w:r w:rsidRPr="00E1215F">
        <w:rPr>
          <w:rFonts w:ascii="Arial" w:hAnsi="Arial" w:cs="Arial"/>
          <w:i/>
        </w:rPr>
        <w:t xml:space="preserve"> and must be acknowledged as such in legislation.</w:t>
      </w:r>
    </w:p>
    <w:p w:rsidR="004C3B52" w:rsidRPr="00050298" w:rsidRDefault="00256481" w:rsidP="000938AC">
      <w:pPr>
        <w:pStyle w:val="BodyText"/>
        <w:spacing w:line="360" w:lineRule="auto"/>
        <w:rPr>
          <w:rFonts w:ascii="Arial" w:hAnsi="Arial" w:cs="Arial"/>
        </w:rPr>
      </w:pPr>
      <w:r>
        <w:rPr>
          <w:rFonts w:ascii="Arial" w:hAnsi="Arial" w:cs="Arial"/>
        </w:rPr>
        <w:t>16</w:t>
      </w:r>
      <w:r w:rsidR="000938AC">
        <w:rPr>
          <w:rFonts w:ascii="Arial" w:hAnsi="Arial" w:cs="Arial"/>
        </w:rPr>
        <w:t>.</w:t>
      </w:r>
      <w:r w:rsidR="000938AC">
        <w:rPr>
          <w:rFonts w:ascii="Arial" w:hAnsi="Arial" w:cs="Arial"/>
        </w:rPr>
        <w:tab/>
      </w:r>
      <w:r w:rsidR="004C3B52" w:rsidRPr="00050298">
        <w:rPr>
          <w:rFonts w:ascii="Arial" w:hAnsi="Arial" w:cs="Arial"/>
        </w:rPr>
        <w:t xml:space="preserve">Veteran </w:t>
      </w:r>
      <w:r w:rsidR="00EE3FAA">
        <w:rPr>
          <w:rFonts w:ascii="Arial" w:hAnsi="Arial" w:cs="Arial"/>
        </w:rPr>
        <w:t>l</w:t>
      </w:r>
      <w:r w:rsidR="004C3B52" w:rsidRPr="00050298">
        <w:rPr>
          <w:rFonts w:ascii="Arial" w:hAnsi="Arial" w:cs="Arial"/>
        </w:rPr>
        <w:t>egislation should provide statements of explicit moral and ethical recognition of the worth and value of veteran service and sacrifice.  Moreover, in implementing this legislation all involved should honour the well-established legal principles of beneficial interpretation.</w:t>
      </w:r>
      <w:r w:rsidR="00050298">
        <w:rPr>
          <w:rFonts w:ascii="Arial" w:hAnsi="Arial" w:cs="Arial"/>
        </w:rPr>
        <w:t xml:space="preserve">  These principles were enshrined in the establishment of the Repatriation </w:t>
      </w:r>
      <w:r w:rsidR="00E1215F">
        <w:rPr>
          <w:rFonts w:ascii="Arial" w:hAnsi="Arial" w:cs="Arial"/>
        </w:rPr>
        <w:t>Commission</w:t>
      </w:r>
      <w:r w:rsidR="00E1215F">
        <w:rPr>
          <w:rStyle w:val="FootnoteReference"/>
          <w:rFonts w:ascii="Arial" w:hAnsi="Arial" w:cs="Arial"/>
        </w:rPr>
        <w:footnoteReference w:id="1"/>
      </w:r>
      <w:r w:rsidR="00E1215F">
        <w:rPr>
          <w:rFonts w:ascii="Arial" w:hAnsi="Arial" w:cs="Arial"/>
        </w:rPr>
        <w:t xml:space="preserve"> before the end of WW1.</w:t>
      </w:r>
    </w:p>
    <w:p w:rsidR="00E1215F" w:rsidRPr="000938AC" w:rsidRDefault="004C3B52" w:rsidP="00E1215F">
      <w:pPr>
        <w:pStyle w:val="BodyText"/>
        <w:spacing w:line="360" w:lineRule="auto"/>
        <w:rPr>
          <w:rFonts w:ascii="Arial" w:hAnsi="Arial" w:cs="Arial"/>
          <w:b/>
        </w:rPr>
      </w:pPr>
      <w:r w:rsidRPr="000938AC">
        <w:rPr>
          <w:rFonts w:ascii="Arial" w:hAnsi="Arial" w:cs="Arial"/>
          <w:b/>
        </w:rPr>
        <w:t>Reasons</w:t>
      </w:r>
    </w:p>
    <w:p w:rsidR="004C3B52" w:rsidRPr="00E1215F" w:rsidRDefault="000938AC" w:rsidP="000938AC">
      <w:pPr>
        <w:pStyle w:val="BodyText"/>
        <w:spacing w:line="360" w:lineRule="auto"/>
        <w:rPr>
          <w:rFonts w:ascii="Arial" w:hAnsi="Arial" w:cs="Arial"/>
        </w:rPr>
      </w:pPr>
      <w:r>
        <w:rPr>
          <w:rFonts w:ascii="Arial" w:eastAsia="Times New Roman" w:hAnsi="Arial" w:cs="Arial"/>
          <w:lang w:val="en" w:eastAsia="en-AU"/>
        </w:rPr>
        <w:t>1</w:t>
      </w:r>
      <w:r w:rsidR="00256481">
        <w:rPr>
          <w:rFonts w:ascii="Arial" w:eastAsia="Times New Roman" w:hAnsi="Arial" w:cs="Arial"/>
          <w:lang w:val="en" w:eastAsia="en-AU"/>
        </w:rPr>
        <w:t>7</w:t>
      </w:r>
      <w:r>
        <w:rPr>
          <w:rFonts w:ascii="Arial" w:eastAsia="Times New Roman" w:hAnsi="Arial" w:cs="Arial"/>
          <w:lang w:val="en" w:eastAsia="en-AU"/>
        </w:rPr>
        <w:t>.</w:t>
      </w:r>
      <w:r>
        <w:rPr>
          <w:rFonts w:ascii="Arial" w:eastAsia="Times New Roman" w:hAnsi="Arial" w:cs="Arial"/>
          <w:lang w:val="en" w:eastAsia="en-AU"/>
        </w:rPr>
        <w:tab/>
      </w:r>
      <w:r w:rsidR="004C3B52" w:rsidRPr="00E1215F">
        <w:rPr>
          <w:rFonts w:ascii="Arial" w:eastAsia="Times New Roman" w:hAnsi="Arial" w:cs="Arial"/>
          <w:lang w:val="en" w:eastAsia="en-AU"/>
        </w:rPr>
        <w:t>No other Australian is expected to</w:t>
      </w:r>
      <w:r w:rsidR="00C4307C">
        <w:rPr>
          <w:rFonts w:ascii="Arial" w:eastAsia="Times New Roman" w:hAnsi="Arial" w:cs="Arial"/>
          <w:lang w:val="en" w:eastAsia="en-AU"/>
        </w:rPr>
        <w:t>,</w:t>
      </w:r>
      <w:r w:rsidR="004C3B52" w:rsidRPr="00E1215F">
        <w:rPr>
          <w:rFonts w:ascii="Arial" w:eastAsia="Times New Roman" w:hAnsi="Arial" w:cs="Arial"/>
          <w:lang w:val="en" w:eastAsia="en-AU"/>
        </w:rPr>
        <w:t xml:space="preserve"> or may be directed to</w:t>
      </w:r>
      <w:r w:rsidR="00C4307C">
        <w:rPr>
          <w:rFonts w:ascii="Arial" w:eastAsia="Times New Roman" w:hAnsi="Arial" w:cs="Arial"/>
          <w:lang w:val="en" w:eastAsia="en-AU"/>
        </w:rPr>
        <w:t>,</w:t>
      </w:r>
      <w:r w:rsidR="004C3B52" w:rsidRPr="00E1215F">
        <w:rPr>
          <w:rFonts w:ascii="Arial" w:eastAsia="Times New Roman" w:hAnsi="Arial" w:cs="Arial"/>
          <w:lang w:val="en" w:eastAsia="en-AU"/>
        </w:rPr>
        <w:t xml:space="preserve"> engage in </w:t>
      </w:r>
      <w:r w:rsidR="00BE4785">
        <w:rPr>
          <w:rFonts w:ascii="Arial" w:eastAsia="Times New Roman" w:hAnsi="Arial" w:cs="Arial"/>
          <w:lang w:val="en" w:eastAsia="en-AU"/>
        </w:rPr>
        <w:t>war</w:t>
      </w:r>
      <w:r w:rsidR="004C3B52" w:rsidRPr="00E1215F">
        <w:rPr>
          <w:rFonts w:ascii="Arial" w:eastAsia="Times New Roman" w:hAnsi="Arial" w:cs="Arial"/>
          <w:lang w:val="en" w:eastAsia="en-AU"/>
        </w:rPr>
        <w:t xml:space="preserve"> or war-like activity either within the country or overseas to defend their nation’s interests. For almost a century this exclusivity has been recognised  by Australian Governments and the citizens and justified by unique and specific Acts of Parliament which provide continuing support to veterans.</w:t>
      </w:r>
    </w:p>
    <w:p w:rsidR="004C3B52" w:rsidRDefault="000938AC" w:rsidP="000938AC">
      <w:pPr>
        <w:pStyle w:val="BodyText"/>
        <w:spacing w:line="360" w:lineRule="auto"/>
        <w:rPr>
          <w:rFonts w:ascii="Arial" w:eastAsia="Times New Roman" w:hAnsi="Arial" w:cs="Arial"/>
          <w:lang w:val="en" w:eastAsia="en-AU"/>
        </w:rPr>
      </w:pPr>
      <w:r>
        <w:rPr>
          <w:rFonts w:ascii="Arial" w:eastAsia="Times New Roman" w:hAnsi="Arial" w:cs="Arial"/>
          <w:lang w:val="en" w:eastAsia="en-AU"/>
        </w:rPr>
        <w:t>1</w:t>
      </w:r>
      <w:r w:rsidR="00172810">
        <w:rPr>
          <w:rFonts w:ascii="Arial" w:eastAsia="Times New Roman" w:hAnsi="Arial" w:cs="Arial"/>
          <w:lang w:val="en" w:eastAsia="en-AU"/>
        </w:rPr>
        <w:t>8</w:t>
      </w:r>
      <w:r>
        <w:rPr>
          <w:rFonts w:ascii="Arial" w:eastAsia="Times New Roman" w:hAnsi="Arial" w:cs="Arial"/>
          <w:lang w:val="en" w:eastAsia="en-AU"/>
        </w:rPr>
        <w:t>.</w:t>
      </w:r>
      <w:r>
        <w:rPr>
          <w:rFonts w:ascii="Arial" w:eastAsia="Times New Roman" w:hAnsi="Arial" w:cs="Arial"/>
          <w:lang w:val="en" w:eastAsia="en-AU"/>
        </w:rPr>
        <w:tab/>
      </w:r>
      <w:r w:rsidR="004C3B52" w:rsidRPr="00E1215F">
        <w:rPr>
          <w:rFonts w:ascii="Arial" w:eastAsia="Times New Roman" w:hAnsi="Arial" w:cs="Arial"/>
          <w:lang w:val="en" w:eastAsia="en-AU"/>
        </w:rPr>
        <w:t>The concept of a Covenant has been suggested as a suitable and relevant expression of</w:t>
      </w:r>
      <w:r w:rsidR="00147CBD" w:rsidRPr="00E1215F">
        <w:rPr>
          <w:rFonts w:ascii="Arial" w:eastAsia="Times New Roman" w:hAnsi="Arial" w:cs="Arial"/>
          <w:lang w:val="en" w:eastAsia="en-AU"/>
        </w:rPr>
        <w:t xml:space="preserve"> recognitio</w:t>
      </w:r>
      <w:r w:rsidR="00AC2B70" w:rsidRPr="00E1215F">
        <w:rPr>
          <w:rFonts w:ascii="Arial" w:eastAsia="Times New Roman" w:hAnsi="Arial" w:cs="Arial"/>
          <w:lang w:val="en" w:eastAsia="en-AU"/>
        </w:rPr>
        <w:t>n of veteran service and act</w:t>
      </w:r>
      <w:r w:rsidR="00070F70">
        <w:rPr>
          <w:rFonts w:ascii="Arial" w:eastAsia="Times New Roman" w:hAnsi="Arial" w:cs="Arial"/>
          <w:lang w:val="en" w:eastAsia="en-AU"/>
        </w:rPr>
        <w:t>s</w:t>
      </w:r>
      <w:r w:rsidR="00AC2B70" w:rsidRPr="00E1215F">
        <w:rPr>
          <w:rFonts w:ascii="Arial" w:eastAsia="Times New Roman" w:hAnsi="Arial" w:cs="Arial"/>
          <w:lang w:val="en" w:eastAsia="en-AU"/>
        </w:rPr>
        <w:t xml:space="preserve"> as a </w:t>
      </w:r>
      <w:r w:rsidR="00C740A8" w:rsidRPr="00E1215F">
        <w:rPr>
          <w:rFonts w:ascii="Arial" w:eastAsia="Times New Roman" w:hAnsi="Arial" w:cs="Arial"/>
          <w:lang w:val="en" w:eastAsia="en-AU"/>
        </w:rPr>
        <w:t>raison d’être for Veteran legislation.</w:t>
      </w:r>
      <w:r w:rsidR="00147CBD" w:rsidRPr="00E1215F">
        <w:rPr>
          <w:rFonts w:ascii="Arial" w:eastAsia="Times New Roman" w:hAnsi="Arial" w:cs="Arial"/>
          <w:lang w:val="en" w:eastAsia="en-AU"/>
        </w:rPr>
        <w:t xml:space="preserve"> </w:t>
      </w:r>
    </w:p>
    <w:p w:rsidR="00ED3B96" w:rsidRDefault="00172810" w:rsidP="00ED3B96">
      <w:pPr>
        <w:spacing w:line="360" w:lineRule="auto"/>
        <w:rPr>
          <w:rFonts w:ascii="Arial" w:hAnsi="Arial"/>
        </w:rPr>
      </w:pPr>
      <w:r>
        <w:rPr>
          <w:rFonts w:ascii="Arial" w:hAnsi="Arial"/>
        </w:rPr>
        <w:lastRenderedPageBreak/>
        <w:t>19.</w:t>
      </w:r>
      <w:r w:rsidR="000938AC">
        <w:rPr>
          <w:rFonts w:ascii="Arial" w:hAnsi="Arial"/>
        </w:rPr>
        <w:tab/>
      </w:r>
      <w:r w:rsidR="00E1215F" w:rsidRPr="00E1215F">
        <w:rPr>
          <w:rFonts w:ascii="Arial" w:hAnsi="Arial"/>
        </w:rPr>
        <w:t>A Military Covenant, already used effectively by the UK, Canada, and New Zealand, gives a powerful moral backing to the accepted principle of beneficial legislation, and to Commonwealth funded entitlements and rehabilitation for veterans.  The USA has a US Army Community Covenant</w:t>
      </w:r>
      <w:r w:rsidR="00E1215F">
        <w:rPr>
          <w:rFonts w:ascii="Arial" w:hAnsi="Arial"/>
        </w:rPr>
        <w:t>,</w:t>
      </w:r>
      <w:r w:rsidR="00E1215F" w:rsidRPr="00E1215F">
        <w:rPr>
          <w:rFonts w:ascii="Arial" w:hAnsi="Arial"/>
        </w:rPr>
        <w:t xml:space="preserve"> which also applies to other US military forces.  A Covenant would also give moral backing to the support offered by Federal and State Governments.</w:t>
      </w:r>
    </w:p>
    <w:p w:rsidR="00E1215F" w:rsidRPr="00ED3B96" w:rsidRDefault="00172810" w:rsidP="00ED3B96">
      <w:pPr>
        <w:spacing w:line="360" w:lineRule="auto"/>
        <w:rPr>
          <w:rFonts w:ascii="Arial" w:hAnsi="Arial"/>
        </w:rPr>
      </w:pPr>
      <w:r>
        <w:rPr>
          <w:rFonts w:ascii="Arial" w:eastAsia="Times New Roman" w:hAnsi="Arial" w:cs="Arial"/>
          <w:lang w:eastAsia="en-GB"/>
        </w:rPr>
        <w:t>20</w:t>
      </w:r>
      <w:r w:rsidR="006208BA">
        <w:rPr>
          <w:rFonts w:ascii="Arial" w:eastAsia="Times New Roman" w:hAnsi="Arial" w:cs="Arial"/>
          <w:lang w:eastAsia="en-GB"/>
        </w:rPr>
        <w:t>.</w:t>
      </w:r>
      <w:r w:rsidR="006208BA">
        <w:rPr>
          <w:rFonts w:ascii="Arial" w:eastAsia="Times New Roman" w:hAnsi="Arial" w:cs="Arial"/>
          <w:lang w:eastAsia="en-GB"/>
        </w:rPr>
        <w:tab/>
      </w:r>
      <w:r w:rsidR="00C4307C">
        <w:rPr>
          <w:rFonts w:ascii="Arial" w:eastAsia="Times New Roman" w:hAnsi="Arial" w:cs="Arial"/>
          <w:lang w:eastAsia="en-GB"/>
        </w:rPr>
        <w:t xml:space="preserve">The Alliance of Defence Service Organisations (ADSO) has </w:t>
      </w:r>
      <w:r w:rsidR="00E1215F" w:rsidRPr="00E1215F">
        <w:rPr>
          <w:rFonts w:ascii="Arial" w:eastAsia="Times New Roman" w:hAnsi="Arial" w:cs="Arial"/>
          <w:lang w:eastAsia="en-GB"/>
        </w:rPr>
        <w:t xml:space="preserve">suggested </w:t>
      </w:r>
      <w:r w:rsidR="00C4307C">
        <w:rPr>
          <w:rFonts w:ascii="Arial" w:eastAsia="Times New Roman" w:hAnsi="Arial" w:cs="Arial"/>
          <w:lang w:eastAsia="en-GB"/>
        </w:rPr>
        <w:t>the following words for an ADF Covenant</w:t>
      </w:r>
      <w:r w:rsidR="00E1215F" w:rsidRPr="00E1215F">
        <w:rPr>
          <w:rFonts w:ascii="Arial" w:eastAsia="Times New Roman" w:hAnsi="Arial" w:cs="Arial"/>
          <w:lang w:eastAsia="en-GB"/>
        </w:rPr>
        <w:t>:</w:t>
      </w:r>
    </w:p>
    <w:p w:rsidR="00E1215F" w:rsidRPr="00EE3FAA" w:rsidRDefault="00E1215F" w:rsidP="00EE3FAA">
      <w:pPr>
        <w:shd w:val="clear" w:color="auto" w:fill="FFFFFF"/>
        <w:spacing w:before="100" w:beforeAutospacing="1" w:after="100" w:afterAutospacing="1"/>
        <w:ind w:left="720"/>
        <w:rPr>
          <w:rFonts w:ascii="Arial" w:eastAsia="Times New Roman" w:hAnsi="Arial" w:cs="Arial"/>
          <w:sz w:val="22"/>
          <w:szCs w:val="22"/>
          <w:lang w:eastAsia="en-GB"/>
        </w:rPr>
      </w:pPr>
      <w:r w:rsidRPr="00EE3FAA">
        <w:rPr>
          <w:rFonts w:ascii="Arial" w:eastAsia="Times New Roman" w:hAnsi="Arial" w:cs="Arial"/>
          <w:i/>
          <w:sz w:val="22"/>
          <w:szCs w:val="22"/>
          <w:lang w:eastAsia="en-GB"/>
        </w:rPr>
        <w:t>The Australian Defence Force (ADF) was formed to defend Australia and protect its people and its interests. The service men and women who make up the ADF are Australian citizens who, while serving, must forego basic human rights enjoyed by other citizens.</w:t>
      </w:r>
      <w:r w:rsidRPr="00EE3FAA">
        <w:rPr>
          <w:rFonts w:ascii="Arial" w:eastAsia="Times New Roman" w:hAnsi="Arial" w:cs="Arial"/>
          <w:i/>
          <w:sz w:val="22"/>
          <w:szCs w:val="22"/>
          <w:lang w:eastAsia="en-GB"/>
        </w:rPr>
        <w:cr/>
      </w:r>
      <w:r w:rsidRPr="00EE3FAA">
        <w:rPr>
          <w:rFonts w:ascii="Arial" w:eastAsia="Times New Roman" w:hAnsi="Arial" w:cs="Arial"/>
          <w:i/>
          <w:sz w:val="22"/>
          <w:szCs w:val="22"/>
          <w:lang w:eastAsia="en-GB"/>
        </w:rPr>
        <w:cr/>
        <w:t>They must comply with the additional legal and disciplinary requirements of military employment.   When necessary this will include taking up arms against Australia’s enemies and defeating them in battle using lethal force. They will be called upon to make personal sacrifices - including the possibility of the ultimate sacrifice - and in every sense to act honourably in the service of the Australian people</w:t>
      </w:r>
      <w:r w:rsidR="009C7B64">
        <w:rPr>
          <w:rFonts w:ascii="Arial" w:eastAsia="Times New Roman" w:hAnsi="Arial" w:cs="Arial"/>
          <w:i/>
          <w:sz w:val="22"/>
          <w:szCs w:val="22"/>
          <w:lang w:eastAsia="en-GB"/>
        </w:rPr>
        <w:t xml:space="preserve">. </w:t>
      </w:r>
      <w:r w:rsidRPr="00EE3FAA">
        <w:rPr>
          <w:rFonts w:ascii="Arial" w:eastAsia="Times New Roman" w:hAnsi="Arial" w:cs="Arial"/>
          <w:i/>
          <w:sz w:val="22"/>
          <w:szCs w:val="22"/>
          <w:lang w:eastAsia="en-GB"/>
        </w:rPr>
        <w:cr/>
      </w:r>
      <w:r w:rsidRPr="00EE3FAA">
        <w:rPr>
          <w:rFonts w:ascii="Arial" w:eastAsia="Times New Roman" w:hAnsi="Arial" w:cs="Arial"/>
          <w:i/>
          <w:sz w:val="22"/>
          <w:szCs w:val="22"/>
          <w:lang w:eastAsia="en-GB"/>
        </w:rPr>
        <w:cr/>
        <w:t>In return, Members of the Australian Defence Force must always be able to expect, from the Commonwealth Government on behalf of their fellow Australians, fair treatment, to be valued and respected as individuals, and that they (and their families) will be sustained and rewarded by commensurate terms and conditions of service. They further expect that those who are injured in service to the Nation and the families of those who die as a result of their service will be suitably cared for and sustained.</w:t>
      </w:r>
      <w:r w:rsidRPr="00EE3FAA">
        <w:rPr>
          <w:rFonts w:ascii="Arial" w:eastAsia="Times New Roman" w:hAnsi="Arial" w:cs="Arial"/>
          <w:i/>
          <w:sz w:val="22"/>
          <w:szCs w:val="22"/>
          <w:lang w:eastAsia="en-GB"/>
        </w:rPr>
        <w:cr/>
      </w:r>
      <w:r w:rsidRPr="00E1215F">
        <w:rPr>
          <w:rFonts w:ascii="Arial" w:eastAsia="Times New Roman" w:hAnsi="Arial" w:cs="Arial"/>
          <w:i/>
          <w:lang w:eastAsia="en-GB"/>
        </w:rPr>
        <w:cr/>
      </w:r>
      <w:r w:rsidRPr="00EE3FAA">
        <w:rPr>
          <w:rFonts w:ascii="Arial" w:eastAsia="Times New Roman" w:hAnsi="Arial" w:cs="Arial"/>
          <w:i/>
          <w:sz w:val="22"/>
          <w:szCs w:val="22"/>
          <w:lang w:eastAsia="en-GB"/>
        </w:rPr>
        <w:t>This mutual obligation forms the Covenant between the Nation, the ADF and each individual member of the ADF. It forms an unbreakable common bond of identity, loyalty and responsibility from which the “Anzac Spirit” has emerged that has sustained the ADF in conflicts throughout its history.</w:t>
      </w:r>
    </w:p>
    <w:p w:rsidR="00AC2B70" w:rsidRDefault="00172810" w:rsidP="006208BA">
      <w:pPr>
        <w:pStyle w:val="BodyText"/>
        <w:spacing w:line="360" w:lineRule="auto"/>
        <w:rPr>
          <w:rFonts w:ascii="Arial" w:eastAsia="Times New Roman" w:hAnsi="Arial" w:cs="Arial"/>
          <w:lang w:val="en" w:eastAsia="en-AU"/>
        </w:rPr>
      </w:pPr>
      <w:r>
        <w:rPr>
          <w:rFonts w:ascii="Arial" w:eastAsia="Times New Roman" w:hAnsi="Arial" w:cs="Arial"/>
          <w:lang w:val="en" w:eastAsia="en-AU"/>
        </w:rPr>
        <w:t>21</w:t>
      </w:r>
      <w:r w:rsidR="006208BA">
        <w:rPr>
          <w:rFonts w:ascii="Arial" w:eastAsia="Times New Roman" w:hAnsi="Arial" w:cs="Arial"/>
          <w:lang w:val="en" w:eastAsia="en-AU"/>
        </w:rPr>
        <w:t>.</w:t>
      </w:r>
      <w:r w:rsidR="00ED3B96">
        <w:rPr>
          <w:rFonts w:ascii="Arial" w:eastAsia="Times New Roman" w:hAnsi="Arial" w:cs="Arial"/>
          <w:lang w:val="en" w:eastAsia="en-AU"/>
        </w:rPr>
        <w:tab/>
      </w:r>
      <w:r w:rsidR="00AC2B70" w:rsidRPr="00E1215F">
        <w:rPr>
          <w:rFonts w:ascii="Arial" w:eastAsia="Times New Roman" w:hAnsi="Arial" w:cs="Arial"/>
          <w:lang w:val="en" w:eastAsia="en-AU"/>
        </w:rPr>
        <w:t>No costs would be involved in embedding a Covenant into legislation or in its acceptance in practice and it would likely attract appr</w:t>
      </w:r>
      <w:r w:rsidR="00434144">
        <w:rPr>
          <w:rFonts w:ascii="Arial" w:eastAsia="Times New Roman" w:hAnsi="Arial" w:cs="Arial"/>
          <w:lang w:val="en" w:eastAsia="en-AU"/>
        </w:rPr>
        <w:t>oval from all political parties as well as the Australian community.</w:t>
      </w:r>
      <w:r w:rsidR="00AC2B70" w:rsidRPr="00E1215F">
        <w:rPr>
          <w:rFonts w:ascii="Arial" w:eastAsia="Times New Roman" w:hAnsi="Arial" w:cs="Arial"/>
          <w:lang w:val="en" w:eastAsia="en-AU"/>
        </w:rPr>
        <w:t xml:space="preserve"> </w:t>
      </w:r>
    </w:p>
    <w:p w:rsidR="00FD7C4C" w:rsidRPr="00C718A3" w:rsidRDefault="00F46E67" w:rsidP="00C718A3">
      <w:pPr>
        <w:pStyle w:val="BodyText"/>
        <w:pBdr>
          <w:top w:val="single" w:sz="4" w:space="1" w:color="auto"/>
          <w:left w:val="single" w:sz="4" w:space="4" w:color="auto"/>
          <w:bottom w:val="single" w:sz="4" w:space="1" w:color="auto"/>
          <w:right w:val="single" w:sz="4" w:space="4" w:color="auto"/>
        </w:pBdr>
        <w:shd w:val="clear" w:color="auto" w:fill="D9D9D9"/>
        <w:spacing w:line="276" w:lineRule="auto"/>
        <w:rPr>
          <w:rFonts w:ascii="Arial" w:eastAsia="Times New Roman" w:hAnsi="Arial" w:cs="Arial"/>
          <w:b/>
          <w:lang w:val="en" w:eastAsia="en-AU"/>
        </w:rPr>
      </w:pPr>
      <w:r w:rsidRPr="00C718A3">
        <w:rPr>
          <w:rFonts w:ascii="Arial" w:eastAsia="Times New Roman" w:hAnsi="Arial" w:cs="Arial"/>
          <w:b/>
          <w:lang w:val="en" w:eastAsia="en-AU"/>
        </w:rPr>
        <w:t>Recommendation 1</w:t>
      </w:r>
    </w:p>
    <w:p w:rsidR="00FD7C4C" w:rsidRPr="00E1215F" w:rsidRDefault="00FD7C4C" w:rsidP="00C718A3">
      <w:pPr>
        <w:pStyle w:val="BodyText"/>
        <w:pBdr>
          <w:top w:val="single" w:sz="4" w:space="1" w:color="auto"/>
          <w:left w:val="single" w:sz="4" w:space="4" w:color="auto"/>
          <w:bottom w:val="single" w:sz="4" w:space="1" w:color="auto"/>
          <w:right w:val="single" w:sz="4" w:space="4" w:color="auto"/>
        </w:pBdr>
        <w:shd w:val="clear" w:color="auto" w:fill="D9D9D9"/>
        <w:spacing w:line="276" w:lineRule="auto"/>
        <w:rPr>
          <w:rFonts w:ascii="Arial" w:eastAsia="Times New Roman" w:hAnsi="Arial" w:cs="Arial"/>
          <w:lang w:val="en" w:eastAsia="en-AU"/>
        </w:rPr>
      </w:pPr>
      <w:r>
        <w:rPr>
          <w:rFonts w:ascii="Arial" w:eastAsia="Times New Roman" w:hAnsi="Arial" w:cs="Arial"/>
          <w:lang w:val="en" w:eastAsia="en-AU"/>
        </w:rPr>
        <w:t>Introduce a Military Covenant as the foundation to veteran legislation</w:t>
      </w:r>
    </w:p>
    <w:p w:rsidR="001645A0" w:rsidRDefault="001645A0" w:rsidP="001645A0">
      <w:pPr>
        <w:pStyle w:val="BodyText"/>
        <w:spacing w:line="360" w:lineRule="auto"/>
        <w:rPr>
          <w:rFonts w:ascii="Arial" w:hAnsi="Arial" w:cs="Arial"/>
          <w:b/>
        </w:rPr>
      </w:pPr>
    </w:p>
    <w:p w:rsidR="00AF5308" w:rsidRDefault="00AF5308" w:rsidP="001645A0">
      <w:pPr>
        <w:pStyle w:val="BodyText"/>
        <w:spacing w:line="360" w:lineRule="auto"/>
        <w:rPr>
          <w:rFonts w:ascii="Arial" w:hAnsi="Arial" w:cs="Arial"/>
          <w:b/>
        </w:rPr>
      </w:pPr>
    </w:p>
    <w:p w:rsidR="00AF5308" w:rsidRDefault="00AF5308" w:rsidP="001645A0">
      <w:pPr>
        <w:pStyle w:val="BodyText"/>
        <w:spacing w:line="360" w:lineRule="auto"/>
        <w:rPr>
          <w:rFonts w:ascii="Arial" w:hAnsi="Arial" w:cs="Arial"/>
          <w:b/>
        </w:rPr>
      </w:pPr>
    </w:p>
    <w:p w:rsidR="001645A0" w:rsidRPr="000938AC" w:rsidRDefault="001645A0" w:rsidP="001645A0">
      <w:pPr>
        <w:pStyle w:val="BodyText"/>
        <w:spacing w:line="360" w:lineRule="auto"/>
        <w:rPr>
          <w:rFonts w:ascii="Arial" w:hAnsi="Arial" w:cs="Arial"/>
          <w:b/>
        </w:rPr>
      </w:pPr>
      <w:r w:rsidRPr="000938AC">
        <w:rPr>
          <w:rFonts w:ascii="Arial" w:hAnsi="Arial" w:cs="Arial"/>
          <w:b/>
        </w:rPr>
        <w:lastRenderedPageBreak/>
        <w:t>Principle</w:t>
      </w:r>
    </w:p>
    <w:p w:rsidR="004C3B52" w:rsidRPr="001645A0" w:rsidRDefault="001645A0" w:rsidP="00E1215F">
      <w:pPr>
        <w:pStyle w:val="BodyText"/>
        <w:numPr>
          <w:ilvl w:val="0"/>
          <w:numId w:val="11"/>
        </w:numPr>
        <w:spacing w:line="360" w:lineRule="auto"/>
        <w:rPr>
          <w:rFonts w:ascii="Arial" w:hAnsi="Arial" w:cs="Arial"/>
          <w:i/>
        </w:rPr>
      </w:pPr>
      <w:r>
        <w:rPr>
          <w:rFonts w:ascii="Arial" w:hAnsi="Arial" w:cs="Arial"/>
          <w:i/>
        </w:rPr>
        <w:t>Legislation must enshrine the principle of beneficial legi</w:t>
      </w:r>
      <w:r w:rsidR="00F96011">
        <w:rPr>
          <w:rFonts w:ascii="Arial" w:hAnsi="Arial" w:cs="Arial"/>
          <w:i/>
        </w:rPr>
        <w:t>slation</w:t>
      </w:r>
      <w:r>
        <w:rPr>
          <w:rFonts w:ascii="Arial" w:hAnsi="Arial" w:cs="Arial"/>
          <w:i/>
        </w:rPr>
        <w:t xml:space="preserve"> and be administered taking into account tha</w:t>
      </w:r>
      <w:r w:rsidR="001510DE">
        <w:rPr>
          <w:rFonts w:ascii="Arial" w:hAnsi="Arial" w:cs="Arial"/>
          <w:i/>
        </w:rPr>
        <w:t xml:space="preserve">t DVA must be a model litigant </w:t>
      </w:r>
      <w:r>
        <w:rPr>
          <w:rFonts w:ascii="Arial" w:hAnsi="Arial" w:cs="Arial"/>
          <w:i/>
        </w:rPr>
        <w:t>and afford natural justice.</w:t>
      </w:r>
    </w:p>
    <w:p w:rsidR="00304E5F" w:rsidRDefault="00304E5F" w:rsidP="000938AC">
      <w:pPr>
        <w:pStyle w:val="BodyText"/>
        <w:spacing w:line="360" w:lineRule="auto"/>
        <w:rPr>
          <w:rFonts w:ascii="Arial" w:hAnsi="Arial" w:cs="Arial"/>
          <w:b/>
        </w:rPr>
      </w:pPr>
      <w:r w:rsidRPr="000938AC">
        <w:rPr>
          <w:rFonts w:ascii="Arial" w:hAnsi="Arial" w:cs="Arial"/>
          <w:b/>
        </w:rPr>
        <w:t>Reasons and Examples</w:t>
      </w:r>
    </w:p>
    <w:p w:rsidR="001645A0" w:rsidRDefault="00172810" w:rsidP="006208BA">
      <w:pPr>
        <w:spacing w:line="360" w:lineRule="auto"/>
        <w:rPr>
          <w:rFonts w:ascii="Arial" w:hAnsi="Arial"/>
        </w:rPr>
      </w:pPr>
      <w:r>
        <w:rPr>
          <w:rFonts w:ascii="Arial" w:hAnsi="Arial"/>
        </w:rPr>
        <w:t>22</w:t>
      </w:r>
      <w:r w:rsidR="006208BA">
        <w:rPr>
          <w:rFonts w:ascii="Arial" w:hAnsi="Arial"/>
        </w:rPr>
        <w:t>.</w:t>
      </w:r>
      <w:r w:rsidR="006208BA">
        <w:rPr>
          <w:rFonts w:ascii="Arial" w:hAnsi="Arial"/>
        </w:rPr>
        <w:tab/>
      </w:r>
      <w:r w:rsidR="001645A0" w:rsidRPr="00C66969">
        <w:rPr>
          <w:rFonts w:ascii="Arial" w:hAnsi="Arial"/>
        </w:rPr>
        <w:t xml:space="preserve">The principles </w:t>
      </w:r>
      <w:r w:rsidR="001645A0">
        <w:rPr>
          <w:rFonts w:ascii="Arial" w:hAnsi="Arial"/>
        </w:rPr>
        <w:t xml:space="preserve">of beneficial legislation, and of the Commonwealth as a model litigant, </w:t>
      </w:r>
      <w:r w:rsidR="001645A0" w:rsidRPr="00C66969">
        <w:rPr>
          <w:rFonts w:ascii="Arial" w:hAnsi="Arial"/>
        </w:rPr>
        <w:t xml:space="preserve">are reputedly the foundation of, and spirit embedded in, </w:t>
      </w:r>
      <w:r w:rsidR="005479A0">
        <w:rPr>
          <w:rFonts w:ascii="Arial" w:hAnsi="Arial"/>
        </w:rPr>
        <w:t>veteran</w:t>
      </w:r>
      <w:r w:rsidR="001645A0" w:rsidRPr="00C66969">
        <w:rPr>
          <w:rFonts w:ascii="Arial" w:hAnsi="Arial"/>
        </w:rPr>
        <w:t xml:space="preserve"> legislation.  The Federation is not confident that these principles are </w:t>
      </w:r>
      <w:r w:rsidR="0072290E">
        <w:rPr>
          <w:rFonts w:ascii="Arial" w:hAnsi="Arial"/>
        </w:rPr>
        <w:t xml:space="preserve">routinely </w:t>
      </w:r>
      <w:r w:rsidR="001645A0" w:rsidRPr="00C66969">
        <w:rPr>
          <w:rFonts w:ascii="Arial" w:hAnsi="Arial"/>
        </w:rPr>
        <w:t>to the forefron</w:t>
      </w:r>
      <w:r w:rsidR="00C4307C">
        <w:rPr>
          <w:rFonts w:ascii="Arial" w:hAnsi="Arial"/>
        </w:rPr>
        <w:t>t in DVA decision-making</w:t>
      </w:r>
      <w:r w:rsidR="001645A0" w:rsidRPr="00C66969">
        <w:rPr>
          <w:rFonts w:ascii="Arial" w:hAnsi="Arial"/>
        </w:rPr>
        <w:t xml:space="preserve">.  </w:t>
      </w:r>
    </w:p>
    <w:p w:rsidR="00DC7040" w:rsidRDefault="00DC7040" w:rsidP="006208BA">
      <w:pPr>
        <w:spacing w:line="360" w:lineRule="auto"/>
        <w:rPr>
          <w:rFonts w:ascii="Arial" w:hAnsi="Arial"/>
        </w:rPr>
      </w:pPr>
    </w:p>
    <w:p w:rsidR="00C4307C" w:rsidRDefault="00172810" w:rsidP="006208BA">
      <w:pPr>
        <w:spacing w:line="360" w:lineRule="auto"/>
        <w:rPr>
          <w:rFonts w:ascii="Arial" w:eastAsia="Times New Roman" w:hAnsi="Arial" w:cs="Arial"/>
          <w:lang w:eastAsia="en-GB"/>
        </w:rPr>
      </w:pPr>
      <w:r>
        <w:rPr>
          <w:rFonts w:ascii="Arial" w:eastAsia="Times New Roman" w:hAnsi="Arial" w:cs="Arial"/>
          <w:lang w:eastAsia="en-GB"/>
        </w:rPr>
        <w:t>23</w:t>
      </w:r>
      <w:r w:rsidR="006208BA">
        <w:rPr>
          <w:rFonts w:ascii="Arial" w:eastAsia="Times New Roman" w:hAnsi="Arial" w:cs="Arial"/>
          <w:lang w:eastAsia="en-GB"/>
        </w:rPr>
        <w:t>.</w:t>
      </w:r>
      <w:r w:rsidR="006208BA">
        <w:rPr>
          <w:rFonts w:ascii="Arial" w:eastAsia="Times New Roman" w:hAnsi="Arial" w:cs="Arial"/>
          <w:lang w:eastAsia="en-GB"/>
        </w:rPr>
        <w:tab/>
      </w:r>
      <w:r w:rsidR="001645A0" w:rsidRPr="006F282C">
        <w:rPr>
          <w:rFonts w:ascii="Arial" w:eastAsia="Times New Roman" w:hAnsi="Arial" w:cs="Arial"/>
          <w:lang w:eastAsia="en-GB"/>
        </w:rPr>
        <w:t xml:space="preserve">Currently, the anomalous situation of DVA funding the training of veteran advocates under TIP/ATDP and then hiring </w:t>
      </w:r>
      <w:r w:rsidR="001645A0">
        <w:rPr>
          <w:rFonts w:ascii="Arial" w:eastAsia="Times New Roman" w:hAnsi="Arial" w:cs="Arial"/>
          <w:lang w:eastAsia="en-GB"/>
        </w:rPr>
        <w:t xml:space="preserve">barristers in AAT hearings to oppose these </w:t>
      </w:r>
      <w:r w:rsidR="001645A0" w:rsidRPr="006F282C">
        <w:rPr>
          <w:rFonts w:ascii="Arial" w:eastAsia="Times New Roman" w:hAnsi="Arial" w:cs="Arial"/>
          <w:lang w:eastAsia="en-GB"/>
        </w:rPr>
        <w:t>advocates</w:t>
      </w:r>
      <w:r w:rsidR="001645A0">
        <w:rPr>
          <w:rFonts w:ascii="Arial" w:eastAsia="Times New Roman" w:hAnsi="Arial" w:cs="Arial"/>
          <w:lang w:eastAsia="en-GB"/>
        </w:rPr>
        <w:t>, who are not trained in the legal system,</w:t>
      </w:r>
      <w:r w:rsidR="001645A0" w:rsidRPr="006F282C">
        <w:rPr>
          <w:rFonts w:ascii="Arial" w:eastAsia="Times New Roman" w:hAnsi="Arial" w:cs="Arial"/>
          <w:lang w:eastAsia="en-GB"/>
        </w:rPr>
        <w:t xml:space="preserve"> is </w:t>
      </w:r>
      <w:r w:rsidR="001645A0">
        <w:rPr>
          <w:rFonts w:ascii="Arial" w:eastAsia="Times New Roman" w:hAnsi="Arial" w:cs="Arial"/>
          <w:lang w:eastAsia="en-GB"/>
        </w:rPr>
        <w:t xml:space="preserve">patently unfair to the veterans whom they are supporting. </w:t>
      </w:r>
      <w:r w:rsidR="001645A0" w:rsidRPr="006F282C">
        <w:rPr>
          <w:rFonts w:ascii="Arial" w:eastAsia="Times New Roman" w:hAnsi="Arial" w:cs="Arial"/>
          <w:lang w:eastAsia="en-GB"/>
        </w:rPr>
        <w:t>DVA’s leg</w:t>
      </w:r>
      <w:r w:rsidR="001645A0">
        <w:rPr>
          <w:rFonts w:ascii="Arial" w:eastAsia="Times New Roman" w:hAnsi="Arial" w:cs="Arial"/>
          <w:lang w:eastAsia="en-GB"/>
        </w:rPr>
        <w:t xml:space="preserve">al expenses, according to </w:t>
      </w:r>
      <w:r w:rsidR="001645A0" w:rsidRPr="006F282C">
        <w:rPr>
          <w:rFonts w:ascii="Arial" w:eastAsia="Times New Roman" w:hAnsi="Arial" w:cs="Arial"/>
          <w:lang w:eastAsia="en-GB"/>
        </w:rPr>
        <w:t>Annual Reports, have increased by about $1m per year for the past three years up to a total of $8.</w:t>
      </w:r>
      <w:r w:rsidR="001645A0">
        <w:rPr>
          <w:rFonts w:ascii="Arial" w:eastAsia="Times New Roman" w:hAnsi="Arial" w:cs="Arial"/>
          <w:lang w:eastAsia="en-GB"/>
        </w:rPr>
        <w:t>16m in FY 2015/16.</w:t>
      </w:r>
      <w:r w:rsidR="0072290E">
        <w:rPr>
          <w:rFonts w:ascii="Arial" w:eastAsia="Times New Roman" w:hAnsi="Arial" w:cs="Arial"/>
          <w:lang w:eastAsia="en-GB"/>
        </w:rPr>
        <w:t xml:space="preserve">  With 14 DVA in-house legal officers, these costs seem unnecessarily high.  (Note:  The VVFA President has written recently to the Minister seeking written confirmation of verbal advice from DVA that the Department would not be using barristers in the AAT except in certain cases.)</w:t>
      </w:r>
    </w:p>
    <w:p w:rsidR="00DC7040" w:rsidRDefault="00DC7040" w:rsidP="006208BA">
      <w:pPr>
        <w:spacing w:line="360" w:lineRule="auto"/>
        <w:rPr>
          <w:rFonts w:ascii="Arial" w:eastAsia="Times New Roman" w:hAnsi="Arial" w:cs="Arial"/>
          <w:lang w:eastAsia="en-GB"/>
        </w:rPr>
      </w:pPr>
    </w:p>
    <w:p w:rsidR="001645A0" w:rsidRPr="006F282C" w:rsidRDefault="00172810" w:rsidP="006208BA">
      <w:pPr>
        <w:spacing w:line="360" w:lineRule="auto"/>
        <w:rPr>
          <w:rFonts w:ascii="Arial" w:hAnsi="Arial"/>
        </w:rPr>
      </w:pPr>
      <w:r>
        <w:rPr>
          <w:rFonts w:ascii="Arial" w:eastAsia="Times New Roman" w:hAnsi="Arial" w:cs="Arial"/>
          <w:lang w:eastAsia="en-GB"/>
        </w:rPr>
        <w:t>24</w:t>
      </w:r>
      <w:r w:rsidR="006208BA">
        <w:rPr>
          <w:rFonts w:ascii="Arial" w:eastAsia="Times New Roman" w:hAnsi="Arial" w:cs="Arial"/>
          <w:lang w:eastAsia="en-GB"/>
        </w:rPr>
        <w:t>.</w:t>
      </w:r>
      <w:r w:rsidR="006208BA">
        <w:rPr>
          <w:rFonts w:ascii="Arial" w:eastAsia="Times New Roman" w:hAnsi="Arial" w:cs="Arial"/>
          <w:lang w:eastAsia="en-GB"/>
        </w:rPr>
        <w:tab/>
      </w:r>
      <w:r w:rsidR="001645A0">
        <w:rPr>
          <w:rFonts w:ascii="Arial" w:eastAsia="Times New Roman" w:hAnsi="Arial" w:cs="Arial"/>
          <w:lang w:eastAsia="en-GB"/>
        </w:rPr>
        <w:t xml:space="preserve">It is acknowledged that </w:t>
      </w:r>
      <w:r w:rsidR="001645A0" w:rsidRPr="006F282C">
        <w:rPr>
          <w:rFonts w:ascii="Arial" w:eastAsia="Times New Roman" w:hAnsi="Arial" w:cs="Arial"/>
          <w:lang w:eastAsia="en-GB"/>
        </w:rPr>
        <w:t xml:space="preserve">DVA is responsible to protect the integrity of the compensation system and must question what it considers to be unjustified compensation claims; however, winning cases by </w:t>
      </w:r>
      <w:r w:rsidR="001645A0">
        <w:rPr>
          <w:rFonts w:ascii="Arial" w:eastAsia="Times New Roman" w:hAnsi="Arial" w:cs="Arial"/>
          <w:lang w:eastAsia="en-GB"/>
        </w:rPr>
        <w:t>confronting</w:t>
      </w:r>
      <w:r w:rsidR="001645A0" w:rsidRPr="006F282C">
        <w:rPr>
          <w:rFonts w:ascii="Arial" w:eastAsia="Times New Roman" w:hAnsi="Arial" w:cs="Arial"/>
          <w:lang w:eastAsia="en-GB"/>
        </w:rPr>
        <w:t xml:space="preserve"> inadequately financed </w:t>
      </w:r>
      <w:r w:rsidR="001645A0">
        <w:rPr>
          <w:rFonts w:ascii="Arial" w:eastAsia="Times New Roman" w:hAnsi="Arial" w:cs="Arial"/>
          <w:lang w:eastAsia="en-GB"/>
        </w:rPr>
        <w:t xml:space="preserve">and injured </w:t>
      </w:r>
      <w:r w:rsidR="001645A0" w:rsidRPr="006F282C">
        <w:rPr>
          <w:rFonts w:ascii="Arial" w:eastAsia="Times New Roman" w:hAnsi="Arial" w:cs="Arial"/>
          <w:lang w:eastAsia="en-GB"/>
        </w:rPr>
        <w:t>veterans with commercial legal representation</w:t>
      </w:r>
      <w:r w:rsidR="001645A0">
        <w:rPr>
          <w:rFonts w:ascii="Arial" w:eastAsia="Times New Roman" w:hAnsi="Arial" w:cs="Arial"/>
          <w:lang w:eastAsia="en-GB"/>
        </w:rPr>
        <w:t>,</w:t>
      </w:r>
      <w:r w:rsidR="001645A0" w:rsidRPr="006F282C">
        <w:rPr>
          <w:rFonts w:ascii="Arial" w:eastAsia="Times New Roman" w:hAnsi="Arial" w:cs="Arial"/>
          <w:lang w:eastAsia="en-GB"/>
        </w:rPr>
        <w:t xml:space="preserve"> and barristers</w:t>
      </w:r>
      <w:r w:rsidR="001645A0">
        <w:rPr>
          <w:rFonts w:ascii="Arial" w:eastAsia="Times New Roman" w:hAnsi="Arial" w:cs="Arial"/>
          <w:lang w:eastAsia="en-GB"/>
        </w:rPr>
        <w:t>,</w:t>
      </w:r>
      <w:r w:rsidR="001645A0" w:rsidRPr="006F282C">
        <w:rPr>
          <w:rFonts w:ascii="Arial" w:eastAsia="Times New Roman" w:hAnsi="Arial" w:cs="Arial"/>
          <w:lang w:eastAsia="en-GB"/>
        </w:rPr>
        <w:t xml:space="preserve"> </w:t>
      </w:r>
      <w:r w:rsidR="001645A0">
        <w:rPr>
          <w:rFonts w:ascii="Arial" w:eastAsia="Times New Roman" w:hAnsi="Arial" w:cs="Arial"/>
          <w:lang w:eastAsia="en-GB"/>
        </w:rPr>
        <w:t>does not meet the accepted interpretation of the Commonwealth as a model litigant</w:t>
      </w:r>
      <w:r w:rsidR="0072290E">
        <w:rPr>
          <w:rFonts w:ascii="Arial" w:eastAsia="Times New Roman" w:hAnsi="Arial" w:cs="Arial"/>
          <w:lang w:eastAsia="en-GB"/>
        </w:rPr>
        <w:t>.  The ‘Model Li</w:t>
      </w:r>
      <w:r w:rsidR="001645A0" w:rsidRPr="006F282C">
        <w:rPr>
          <w:rFonts w:ascii="Arial" w:eastAsia="Times New Roman" w:hAnsi="Arial" w:cs="Arial"/>
          <w:lang w:eastAsia="en-GB"/>
        </w:rPr>
        <w:t xml:space="preserve">tigant’ </w:t>
      </w:r>
      <w:r w:rsidR="001645A0">
        <w:rPr>
          <w:rFonts w:ascii="Arial" w:eastAsia="Times New Roman" w:hAnsi="Arial" w:cs="Arial"/>
          <w:lang w:eastAsia="en-GB"/>
        </w:rPr>
        <w:t xml:space="preserve">concept </w:t>
      </w:r>
      <w:r w:rsidR="001645A0" w:rsidRPr="006F282C">
        <w:rPr>
          <w:rFonts w:ascii="Arial" w:eastAsia="Times New Roman" w:hAnsi="Arial" w:cs="Arial"/>
          <w:lang w:eastAsia="en-GB"/>
        </w:rPr>
        <w:t xml:space="preserve">requires that the Commonwealth and its agencies, as parties to litigation, </w:t>
      </w:r>
      <w:r w:rsidR="001645A0">
        <w:rPr>
          <w:rFonts w:ascii="Arial" w:eastAsia="Times New Roman" w:hAnsi="Arial" w:cs="Arial"/>
          <w:lang w:eastAsia="en-GB"/>
        </w:rPr>
        <w:t>to</w:t>
      </w:r>
      <w:r w:rsidR="001645A0" w:rsidRPr="006F282C">
        <w:rPr>
          <w:rFonts w:ascii="Arial" w:eastAsia="Times New Roman" w:hAnsi="Arial" w:cs="Arial"/>
          <w:lang w:eastAsia="en-GB"/>
        </w:rPr>
        <w:t xml:space="preserve"> act with complete propriety, fairly</w:t>
      </w:r>
      <w:r w:rsidR="001645A0">
        <w:rPr>
          <w:rFonts w:ascii="Arial" w:eastAsia="Times New Roman" w:hAnsi="Arial" w:cs="Arial"/>
          <w:lang w:eastAsia="en-GB"/>
        </w:rPr>
        <w:t>,</w:t>
      </w:r>
      <w:r w:rsidR="001645A0" w:rsidRPr="006F282C">
        <w:rPr>
          <w:rFonts w:ascii="Arial" w:eastAsia="Times New Roman" w:hAnsi="Arial" w:cs="Arial"/>
          <w:lang w:eastAsia="en-GB"/>
        </w:rPr>
        <w:t xml:space="preserve"> and in accordance with the highest </w:t>
      </w:r>
      <w:r w:rsidR="001645A0">
        <w:rPr>
          <w:rFonts w:ascii="Arial" w:eastAsia="Times New Roman" w:hAnsi="Arial" w:cs="Arial"/>
          <w:lang w:eastAsia="en-GB"/>
        </w:rPr>
        <w:t xml:space="preserve">professional standard.  DVA’s </w:t>
      </w:r>
      <w:r w:rsidR="001645A0" w:rsidRPr="006F282C">
        <w:rPr>
          <w:rFonts w:ascii="Arial" w:eastAsia="Times New Roman" w:hAnsi="Arial" w:cs="Arial"/>
          <w:lang w:eastAsia="en-GB"/>
        </w:rPr>
        <w:t>outsourcing of legal representation, at high cost, appears to be a</w:t>
      </w:r>
      <w:r w:rsidR="001645A0">
        <w:rPr>
          <w:rFonts w:ascii="Arial" w:eastAsia="Times New Roman" w:hAnsi="Arial" w:cs="Arial"/>
          <w:lang w:eastAsia="en-GB"/>
        </w:rPr>
        <w:t>t odds with the Model Litigant r</w:t>
      </w:r>
      <w:r w:rsidR="001645A0" w:rsidRPr="006F282C">
        <w:rPr>
          <w:rFonts w:ascii="Arial" w:eastAsia="Times New Roman" w:hAnsi="Arial" w:cs="Arial"/>
          <w:lang w:eastAsia="en-GB"/>
        </w:rPr>
        <w:t>ule of:</w:t>
      </w:r>
    </w:p>
    <w:p w:rsidR="001645A0" w:rsidRPr="00EE3FAA" w:rsidRDefault="001645A0" w:rsidP="00EE3FAA">
      <w:pPr>
        <w:spacing w:before="100" w:beforeAutospacing="1" w:after="100" w:afterAutospacing="1"/>
        <w:ind w:left="360"/>
        <w:rPr>
          <w:rFonts w:ascii="Arial" w:eastAsia="Times New Roman" w:hAnsi="Arial" w:cs="Arial"/>
          <w:i/>
          <w:iCs/>
          <w:sz w:val="22"/>
          <w:szCs w:val="22"/>
          <w:lang w:eastAsia="en-GB"/>
        </w:rPr>
      </w:pPr>
      <w:r w:rsidRPr="00EE3FAA">
        <w:rPr>
          <w:rFonts w:ascii="Arial" w:eastAsia="Times New Roman" w:hAnsi="Arial" w:cs="Arial"/>
          <w:i/>
          <w:iCs/>
          <w:sz w:val="22"/>
          <w:szCs w:val="22"/>
          <w:lang w:eastAsia="en-GB"/>
        </w:rPr>
        <w:lastRenderedPageBreak/>
        <w:t>Not taking advantage of a claimant who lacks the resources to litigate a legitimate claim.</w:t>
      </w:r>
    </w:p>
    <w:p w:rsidR="00ED3B96" w:rsidRDefault="00172810" w:rsidP="00ED3B96">
      <w:p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25</w:t>
      </w:r>
      <w:r w:rsidR="006208BA">
        <w:rPr>
          <w:rFonts w:ascii="Arial" w:eastAsia="Times New Roman" w:hAnsi="Arial" w:cs="Arial"/>
          <w:lang w:eastAsia="en-GB"/>
        </w:rPr>
        <w:t>.</w:t>
      </w:r>
      <w:r w:rsidR="006208BA">
        <w:rPr>
          <w:rFonts w:ascii="Arial" w:eastAsia="Times New Roman" w:hAnsi="Arial" w:cs="Arial"/>
          <w:lang w:eastAsia="en-GB"/>
        </w:rPr>
        <w:tab/>
      </w:r>
      <w:r w:rsidR="005479A0" w:rsidRPr="006F282C">
        <w:rPr>
          <w:rFonts w:ascii="Arial" w:eastAsia="Times New Roman" w:hAnsi="Arial" w:cs="Arial"/>
          <w:lang w:eastAsia="en-GB"/>
        </w:rPr>
        <w:t>VVFA suggests that DVA could reduce its legal costs by adopting a less adversarial approach to the beneficial legislation it manages in veterans’ affairs.</w:t>
      </w:r>
    </w:p>
    <w:p w:rsidR="001645A0" w:rsidRPr="00ED3B96" w:rsidRDefault="00172810" w:rsidP="00ED3B96">
      <w:pPr>
        <w:spacing w:before="100" w:beforeAutospacing="1" w:after="100" w:afterAutospacing="1" w:line="360" w:lineRule="auto"/>
        <w:rPr>
          <w:rFonts w:ascii="Arial" w:eastAsia="Times New Roman" w:hAnsi="Arial" w:cs="Arial"/>
          <w:lang w:eastAsia="en-GB"/>
        </w:rPr>
      </w:pPr>
      <w:r>
        <w:rPr>
          <w:rFonts w:ascii="Arial" w:hAnsi="Arial" w:cs="Arial"/>
          <w:lang w:val="en-US"/>
        </w:rPr>
        <w:t>26</w:t>
      </w:r>
      <w:r w:rsidR="006208BA">
        <w:rPr>
          <w:rFonts w:ascii="Arial" w:hAnsi="Arial" w:cs="Arial"/>
          <w:lang w:val="en-US"/>
        </w:rPr>
        <w:t>.</w:t>
      </w:r>
      <w:r w:rsidR="006208BA">
        <w:rPr>
          <w:rFonts w:ascii="Arial" w:hAnsi="Arial" w:cs="Arial"/>
          <w:lang w:val="en-US"/>
        </w:rPr>
        <w:tab/>
      </w:r>
      <w:r w:rsidR="001645A0" w:rsidRPr="00A86DD8">
        <w:rPr>
          <w:rFonts w:ascii="Arial" w:hAnsi="Arial" w:cs="Arial"/>
          <w:lang w:val="en-US"/>
        </w:rPr>
        <w:t xml:space="preserve">The thread of general policy underpinning </w:t>
      </w:r>
      <w:r w:rsidR="001645A0">
        <w:rPr>
          <w:rFonts w:ascii="Arial" w:hAnsi="Arial" w:cs="Arial"/>
          <w:lang w:val="en-US"/>
        </w:rPr>
        <w:t>legislation</w:t>
      </w:r>
      <w:r w:rsidR="001645A0" w:rsidRPr="00A86DD8">
        <w:rPr>
          <w:rFonts w:ascii="Arial" w:hAnsi="Arial" w:cs="Arial"/>
          <w:lang w:val="en-US"/>
        </w:rPr>
        <w:t xml:space="preserve"> </w:t>
      </w:r>
      <w:r w:rsidR="0072290E">
        <w:rPr>
          <w:rFonts w:ascii="Arial" w:hAnsi="Arial" w:cs="Arial"/>
          <w:lang w:val="en-US"/>
        </w:rPr>
        <w:t>is</w:t>
      </w:r>
      <w:r w:rsidR="001645A0" w:rsidRPr="00A86DD8">
        <w:rPr>
          <w:rFonts w:ascii="Arial" w:hAnsi="Arial" w:cs="Arial"/>
          <w:lang w:val="en-US"/>
        </w:rPr>
        <w:t xml:space="preserve"> ‘beneficial intention’; namely ‘</w:t>
      </w:r>
      <w:r w:rsidR="001645A0" w:rsidRPr="00A86DD8">
        <w:rPr>
          <w:rFonts w:ascii="Arial" w:hAnsi="Arial" w:cs="Arial"/>
          <w:i/>
          <w:lang w:val="en-US"/>
        </w:rPr>
        <w:t>to deal generously with those who served on the nation’s behalf and to whom the nation is indebted‘</w:t>
      </w:r>
      <w:r w:rsidR="00C4307C">
        <w:rPr>
          <w:rStyle w:val="FootnoteReference"/>
          <w:rFonts w:ascii="Arial" w:hAnsi="Arial" w:cs="Arial"/>
          <w:i/>
          <w:lang w:val="en-US"/>
        </w:rPr>
        <w:footnoteReference w:id="2"/>
      </w:r>
      <w:r w:rsidR="001645A0" w:rsidRPr="00A86DD8">
        <w:rPr>
          <w:rFonts w:ascii="Arial" w:hAnsi="Arial" w:cs="Arial"/>
          <w:lang w:val="en-US"/>
        </w:rPr>
        <w:t>. This reflects the statement in the Parliament in 1944 by the then Attorney-General (Dr HV Evatt):</w:t>
      </w:r>
    </w:p>
    <w:p w:rsidR="001645A0" w:rsidRPr="00DF0A45" w:rsidRDefault="001645A0" w:rsidP="009852CE">
      <w:pPr>
        <w:rPr>
          <w:rFonts w:ascii="Arial" w:hAnsi="Arial" w:cs="Arial"/>
          <w:i/>
          <w:sz w:val="22"/>
          <w:szCs w:val="22"/>
          <w:lang w:val="en-US"/>
        </w:rPr>
      </w:pPr>
      <w:r w:rsidRPr="00DF0A45">
        <w:rPr>
          <w:rFonts w:ascii="Arial" w:hAnsi="Arial" w:cs="Arial"/>
          <w:i/>
          <w:sz w:val="22"/>
          <w:szCs w:val="22"/>
          <w:lang w:val="en-US"/>
        </w:rPr>
        <w:t>…The bearing of (Australian forces) in the field commands the admiration of the world and too much cannot be done in the way of repatriation to recompense them for the sacrifices they have made…</w:t>
      </w:r>
    </w:p>
    <w:p w:rsidR="001645A0" w:rsidRDefault="001645A0" w:rsidP="009852CE">
      <w:pPr>
        <w:rPr>
          <w:rFonts w:ascii="Arial" w:hAnsi="Arial" w:cs="Arial"/>
          <w:i/>
          <w:lang w:val="en-US"/>
        </w:rPr>
      </w:pPr>
    </w:p>
    <w:p w:rsidR="001645A0" w:rsidRDefault="00317ABD" w:rsidP="009852CE">
      <w:pPr>
        <w:spacing w:line="360" w:lineRule="auto"/>
        <w:rPr>
          <w:rFonts w:ascii="Arial" w:hAnsi="Arial" w:cs="Arial"/>
          <w:lang w:val="en-US"/>
        </w:rPr>
      </w:pPr>
      <w:r>
        <w:rPr>
          <w:rFonts w:ascii="Arial" w:hAnsi="Arial" w:cs="Arial"/>
          <w:lang w:val="en-US"/>
        </w:rPr>
        <w:t>27.</w:t>
      </w:r>
      <w:r>
        <w:rPr>
          <w:rFonts w:ascii="Arial" w:hAnsi="Arial" w:cs="Arial"/>
          <w:lang w:val="en-US"/>
        </w:rPr>
        <w:tab/>
      </w:r>
      <w:r w:rsidR="001645A0" w:rsidRPr="00A86DD8">
        <w:rPr>
          <w:rFonts w:ascii="Arial" w:hAnsi="Arial" w:cs="Arial"/>
          <w:lang w:val="en-US"/>
        </w:rPr>
        <w:t>This statement has been reinforced many times, including Gover</w:t>
      </w:r>
      <w:r w:rsidR="009852CE">
        <w:rPr>
          <w:rFonts w:ascii="Arial" w:hAnsi="Arial" w:cs="Arial"/>
          <w:lang w:val="en-US"/>
        </w:rPr>
        <w:t>n</w:t>
      </w:r>
      <w:r w:rsidR="001645A0" w:rsidRPr="00A86DD8">
        <w:rPr>
          <w:rFonts w:ascii="Arial" w:hAnsi="Arial" w:cs="Arial"/>
          <w:lang w:val="en-US"/>
        </w:rPr>
        <w:t>ment, by the courts, including the High Court, and by the AAT in 1988:</w:t>
      </w:r>
      <w:r w:rsidR="001645A0" w:rsidRPr="00050298">
        <w:rPr>
          <w:rFonts w:ascii="Arial" w:hAnsi="Arial" w:cs="Arial"/>
          <w:lang w:val="en-US"/>
        </w:rPr>
        <w:t xml:space="preserve"> </w:t>
      </w:r>
    </w:p>
    <w:p w:rsidR="009852CE" w:rsidRDefault="009852CE" w:rsidP="009852CE">
      <w:pPr>
        <w:rPr>
          <w:rFonts w:ascii="Arial" w:hAnsi="Arial" w:cs="Arial"/>
          <w:i/>
          <w:highlight w:val="yellow"/>
          <w:lang w:val="en-US"/>
        </w:rPr>
      </w:pPr>
    </w:p>
    <w:p w:rsidR="001645A0" w:rsidRPr="00DF0A45" w:rsidRDefault="001645A0" w:rsidP="009852CE">
      <w:pPr>
        <w:rPr>
          <w:rFonts w:ascii="Arial" w:hAnsi="Arial" w:cs="Arial"/>
          <w:sz w:val="22"/>
          <w:szCs w:val="22"/>
          <w:lang w:val="en-US"/>
        </w:rPr>
      </w:pPr>
      <w:r w:rsidRPr="00DF0A45">
        <w:rPr>
          <w:rFonts w:ascii="Arial" w:hAnsi="Arial" w:cs="Arial"/>
          <w:i/>
          <w:sz w:val="22"/>
          <w:szCs w:val="22"/>
          <w:lang w:val="en-US"/>
        </w:rPr>
        <w:t>The (VEA) is beneficial legislation…the principle of construction applicable being that… it shall be interpreted …</w:t>
      </w:r>
      <w:r w:rsidR="009852CE">
        <w:rPr>
          <w:rFonts w:ascii="Arial" w:hAnsi="Arial" w:cs="Arial"/>
          <w:i/>
          <w:sz w:val="22"/>
          <w:szCs w:val="22"/>
          <w:lang w:val="en-US"/>
        </w:rPr>
        <w:t xml:space="preserve"> </w:t>
      </w:r>
      <w:r w:rsidRPr="00DF0A45">
        <w:rPr>
          <w:rFonts w:ascii="Arial" w:hAnsi="Arial" w:cs="Arial"/>
          <w:i/>
          <w:sz w:val="22"/>
          <w:szCs w:val="22"/>
          <w:lang w:val="en-US"/>
        </w:rPr>
        <w:t>(in a manner) favorable to making… the protection secure</w:t>
      </w:r>
      <w:r w:rsidRPr="00DF0A45">
        <w:rPr>
          <w:rFonts w:ascii="Arial" w:hAnsi="Arial" w:cs="Arial"/>
          <w:sz w:val="22"/>
          <w:szCs w:val="22"/>
          <w:lang w:val="en-US"/>
        </w:rPr>
        <w:t>.</w:t>
      </w:r>
    </w:p>
    <w:p w:rsidR="001645A0" w:rsidRPr="00050298" w:rsidRDefault="001645A0" w:rsidP="009852CE">
      <w:pPr>
        <w:pStyle w:val="ListParagraph"/>
        <w:rPr>
          <w:rFonts w:ascii="Arial" w:eastAsia="Times New Roman" w:hAnsi="Arial" w:cs="Arial"/>
          <w:highlight w:val="yellow"/>
          <w:lang w:eastAsia="en-GB"/>
        </w:rPr>
      </w:pPr>
    </w:p>
    <w:p w:rsidR="001645A0" w:rsidRPr="00C45842" w:rsidRDefault="006208BA" w:rsidP="006208BA">
      <w:pPr>
        <w:spacing w:line="360" w:lineRule="auto"/>
        <w:rPr>
          <w:rFonts w:ascii="Arial" w:hAnsi="Arial" w:cs="Arial"/>
          <w:lang w:val="en-US"/>
        </w:rPr>
      </w:pPr>
      <w:r>
        <w:rPr>
          <w:rFonts w:ascii="Arial" w:hAnsi="Arial" w:cs="Arial"/>
          <w:lang w:val="en-US"/>
        </w:rPr>
        <w:t>2</w:t>
      </w:r>
      <w:r w:rsidR="00317ABD">
        <w:rPr>
          <w:rFonts w:ascii="Arial" w:hAnsi="Arial" w:cs="Arial"/>
          <w:lang w:val="en-US"/>
        </w:rPr>
        <w:t>8</w:t>
      </w:r>
      <w:r>
        <w:rPr>
          <w:rFonts w:ascii="Arial" w:hAnsi="Arial" w:cs="Arial"/>
          <w:lang w:val="en-US"/>
        </w:rPr>
        <w:t>.</w:t>
      </w:r>
      <w:r>
        <w:rPr>
          <w:rFonts w:ascii="Arial" w:hAnsi="Arial" w:cs="Arial"/>
          <w:lang w:val="en-US"/>
        </w:rPr>
        <w:tab/>
      </w:r>
      <w:r w:rsidR="001645A0" w:rsidRPr="00C45842">
        <w:rPr>
          <w:rFonts w:ascii="Arial" w:hAnsi="Arial" w:cs="Arial"/>
          <w:lang w:val="en-US"/>
        </w:rPr>
        <w:t xml:space="preserve">It was further </w:t>
      </w:r>
      <w:r w:rsidR="00ED2E7A">
        <w:rPr>
          <w:rFonts w:ascii="Arial" w:hAnsi="Arial" w:cs="Arial"/>
          <w:lang w:val="en-US"/>
        </w:rPr>
        <w:t>implied</w:t>
      </w:r>
      <w:r w:rsidR="001645A0" w:rsidRPr="00C45842">
        <w:rPr>
          <w:rFonts w:ascii="Arial" w:hAnsi="Arial" w:cs="Arial"/>
          <w:lang w:val="en-US"/>
        </w:rPr>
        <w:t xml:space="preserve"> when the MRCA was introduced in the Parliame</w:t>
      </w:r>
      <w:r w:rsidR="007640DF">
        <w:rPr>
          <w:rFonts w:ascii="Arial" w:hAnsi="Arial" w:cs="Arial"/>
          <w:lang w:val="en-US"/>
        </w:rPr>
        <w:t>nt by</w:t>
      </w:r>
      <w:r w:rsidR="001645A0" w:rsidRPr="00C45842">
        <w:rPr>
          <w:rFonts w:ascii="Arial" w:hAnsi="Arial" w:cs="Arial"/>
          <w:lang w:val="en-US"/>
        </w:rPr>
        <w:t xml:space="preserve"> the then Minister stating that the Bill was:</w:t>
      </w:r>
    </w:p>
    <w:p w:rsidR="001645A0" w:rsidRPr="00050298" w:rsidRDefault="001645A0" w:rsidP="001645A0">
      <w:pPr>
        <w:spacing w:line="360" w:lineRule="auto"/>
        <w:ind w:left="720"/>
        <w:rPr>
          <w:rFonts w:ascii="Arial" w:hAnsi="Arial" w:cs="Arial"/>
          <w:highlight w:val="yellow"/>
          <w:lang w:val="en-US"/>
        </w:rPr>
      </w:pPr>
    </w:p>
    <w:p w:rsidR="001645A0" w:rsidRPr="00DF0A45" w:rsidRDefault="001645A0" w:rsidP="009852CE">
      <w:pPr>
        <w:ind w:left="720"/>
        <w:rPr>
          <w:rFonts w:ascii="Arial" w:hAnsi="Arial" w:cs="Arial"/>
          <w:i/>
          <w:sz w:val="22"/>
          <w:szCs w:val="22"/>
          <w:lang w:val="en-US"/>
        </w:rPr>
      </w:pPr>
      <w:r w:rsidRPr="00DF0A45">
        <w:rPr>
          <w:rFonts w:ascii="Arial" w:hAnsi="Arial" w:cs="Arial"/>
          <w:i/>
          <w:sz w:val="22"/>
          <w:szCs w:val="22"/>
          <w:lang w:val="en-US"/>
        </w:rPr>
        <w:t>‘proof of the government’s commitment to a military-specific rehabilitation and compensation scheme that will meet the needs of all Australian Defence Force members and their families in the event of injury disease or death in the service of our nation’.</w:t>
      </w:r>
    </w:p>
    <w:p w:rsidR="001645A0" w:rsidRPr="00172810" w:rsidRDefault="006208BA" w:rsidP="00172810">
      <w:pPr>
        <w:spacing w:before="100" w:beforeAutospacing="1" w:after="100" w:afterAutospacing="1" w:line="360" w:lineRule="auto"/>
        <w:rPr>
          <w:rFonts w:ascii="Arial" w:hAnsi="Arial" w:cs="Arial"/>
          <w:lang w:val="en-US"/>
        </w:rPr>
      </w:pPr>
      <w:r>
        <w:rPr>
          <w:rFonts w:ascii="Arial" w:hAnsi="Arial" w:cs="Arial"/>
          <w:lang w:val="en-US"/>
        </w:rPr>
        <w:t>2</w:t>
      </w:r>
      <w:r w:rsidR="00953FF2">
        <w:rPr>
          <w:rFonts w:ascii="Arial" w:hAnsi="Arial" w:cs="Arial"/>
          <w:lang w:val="en-US"/>
        </w:rPr>
        <w:t>9</w:t>
      </w:r>
      <w:r>
        <w:rPr>
          <w:rFonts w:ascii="Arial" w:hAnsi="Arial" w:cs="Arial"/>
          <w:lang w:val="en-US"/>
        </w:rPr>
        <w:t>.</w:t>
      </w:r>
      <w:r>
        <w:rPr>
          <w:rFonts w:ascii="Arial" w:hAnsi="Arial" w:cs="Arial"/>
          <w:lang w:val="en-US"/>
        </w:rPr>
        <w:tab/>
      </w:r>
      <w:r w:rsidR="001645A0" w:rsidRPr="00C45842">
        <w:rPr>
          <w:rFonts w:ascii="Arial" w:hAnsi="Arial" w:cs="Arial"/>
          <w:lang w:val="en-US"/>
        </w:rPr>
        <w:t>It is essential that any review and consolidation of the existing legislation incorporates that long-standing policy thread.</w:t>
      </w:r>
      <w:r w:rsidR="005479A0">
        <w:rPr>
          <w:rFonts w:ascii="Arial" w:hAnsi="Arial" w:cs="Arial"/>
          <w:lang w:val="en-US"/>
        </w:rPr>
        <w:t xml:space="preserve">  </w:t>
      </w:r>
    </w:p>
    <w:p w:rsidR="009852CE" w:rsidRPr="00C718A3" w:rsidRDefault="005479A0" w:rsidP="00C718A3">
      <w:pPr>
        <w:pBdr>
          <w:top w:val="single" w:sz="4" w:space="1" w:color="auto"/>
          <w:left w:val="single" w:sz="4" w:space="4" w:color="auto"/>
          <w:bottom w:val="single" w:sz="4" w:space="1" w:color="auto"/>
          <w:right w:val="single" w:sz="4" w:space="4" w:color="auto"/>
        </w:pBdr>
        <w:shd w:val="clear" w:color="auto" w:fill="D9D9D9"/>
        <w:spacing w:before="100" w:beforeAutospacing="1" w:after="100" w:afterAutospacing="1" w:line="276" w:lineRule="auto"/>
        <w:rPr>
          <w:rFonts w:ascii="Arial" w:eastAsia="Times New Roman" w:hAnsi="Arial" w:cs="Arial"/>
          <w:b/>
          <w:lang w:eastAsia="en-GB"/>
        </w:rPr>
      </w:pPr>
      <w:r w:rsidRPr="00C718A3">
        <w:rPr>
          <w:rFonts w:ascii="Arial" w:eastAsia="Times New Roman" w:hAnsi="Arial" w:cs="Arial"/>
          <w:b/>
          <w:lang w:eastAsia="en-GB"/>
        </w:rPr>
        <w:t xml:space="preserve">Recommendation </w:t>
      </w:r>
      <w:r w:rsidR="00CB1B11" w:rsidRPr="00C718A3">
        <w:rPr>
          <w:rFonts w:ascii="Arial" w:eastAsia="Times New Roman" w:hAnsi="Arial" w:cs="Arial"/>
          <w:b/>
          <w:lang w:eastAsia="en-GB"/>
        </w:rPr>
        <w:t>2</w:t>
      </w:r>
    </w:p>
    <w:p w:rsidR="005479A0" w:rsidRDefault="005479A0" w:rsidP="00C718A3">
      <w:pPr>
        <w:pBdr>
          <w:top w:val="single" w:sz="4" w:space="1" w:color="auto"/>
          <w:left w:val="single" w:sz="4" w:space="4" w:color="auto"/>
          <w:bottom w:val="single" w:sz="4" w:space="1" w:color="auto"/>
          <w:right w:val="single" w:sz="4" w:space="4" w:color="auto"/>
        </w:pBdr>
        <w:shd w:val="clear" w:color="auto" w:fill="D9D9D9"/>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Legislation should be reviewed to ensure that the spirit of beneficial legislation can be applied routinely and consistently.</w:t>
      </w:r>
    </w:p>
    <w:p w:rsidR="003221D9" w:rsidRDefault="003221D9" w:rsidP="00C718A3">
      <w:pPr>
        <w:pBdr>
          <w:top w:val="single" w:sz="4" w:space="1" w:color="auto"/>
          <w:left w:val="single" w:sz="4" w:space="4" w:color="auto"/>
          <w:bottom w:val="single" w:sz="4" w:space="1" w:color="auto"/>
          <w:right w:val="single" w:sz="4" w:space="4" w:color="auto"/>
        </w:pBdr>
        <w:shd w:val="clear" w:color="auto" w:fill="D9D9D9"/>
        <w:spacing w:before="100" w:beforeAutospacing="1" w:after="100" w:afterAutospacing="1" w:line="276" w:lineRule="auto"/>
        <w:rPr>
          <w:rFonts w:ascii="Arial" w:eastAsia="Times New Roman" w:hAnsi="Arial" w:cs="Arial"/>
          <w:lang w:eastAsia="en-GB"/>
        </w:rPr>
      </w:pPr>
    </w:p>
    <w:p w:rsidR="005479A0" w:rsidRPr="00C718A3" w:rsidRDefault="005479A0" w:rsidP="00C718A3">
      <w:pPr>
        <w:pBdr>
          <w:top w:val="single" w:sz="4" w:space="1" w:color="auto"/>
          <w:left w:val="single" w:sz="4" w:space="4" w:color="auto"/>
          <w:bottom w:val="single" w:sz="4" w:space="1" w:color="auto"/>
          <w:right w:val="single" w:sz="4" w:space="4" w:color="auto"/>
        </w:pBdr>
        <w:shd w:val="clear" w:color="auto" w:fill="D9D9D9"/>
        <w:spacing w:before="100" w:beforeAutospacing="1" w:after="100" w:afterAutospacing="1" w:line="276" w:lineRule="auto"/>
        <w:rPr>
          <w:rFonts w:ascii="Arial" w:eastAsia="Times New Roman" w:hAnsi="Arial" w:cs="Arial"/>
          <w:b/>
          <w:lang w:eastAsia="en-GB"/>
        </w:rPr>
      </w:pPr>
      <w:r w:rsidRPr="00C718A3">
        <w:rPr>
          <w:rFonts w:ascii="Arial" w:eastAsia="Times New Roman" w:hAnsi="Arial" w:cs="Arial"/>
          <w:b/>
          <w:lang w:eastAsia="en-GB"/>
        </w:rPr>
        <w:t xml:space="preserve">Recommendation </w:t>
      </w:r>
      <w:r w:rsidR="00CB1B11" w:rsidRPr="00C718A3">
        <w:rPr>
          <w:rFonts w:ascii="Arial" w:eastAsia="Times New Roman" w:hAnsi="Arial" w:cs="Arial"/>
          <w:b/>
          <w:lang w:eastAsia="en-GB"/>
        </w:rPr>
        <w:t>3</w:t>
      </w:r>
    </w:p>
    <w:p w:rsidR="005479A0" w:rsidRPr="006753CF" w:rsidRDefault="005479A0" w:rsidP="00C718A3">
      <w:pPr>
        <w:pBdr>
          <w:top w:val="single" w:sz="4" w:space="1" w:color="auto"/>
          <w:left w:val="single" w:sz="4" w:space="4" w:color="auto"/>
          <w:bottom w:val="single" w:sz="4" w:space="1" w:color="auto"/>
          <w:right w:val="single" w:sz="4" w:space="4" w:color="auto"/>
        </w:pBdr>
        <w:shd w:val="clear" w:color="auto" w:fill="D9D9D9"/>
        <w:spacing w:before="100" w:beforeAutospacing="1" w:after="100" w:afterAutospacing="1" w:line="276" w:lineRule="auto"/>
        <w:rPr>
          <w:rFonts w:ascii="Arial" w:eastAsia="Times New Roman" w:hAnsi="Arial" w:cs="Arial"/>
          <w:i/>
          <w:color w:val="FF0000"/>
          <w:lang w:eastAsia="en-GB"/>
        </w:rPr>
      </w:pPr>
      <w:r>
        <w:rPr>
          <w:rFonts w:ascii="Arial" w:eastAsia="Times New Roman" w:hAnsi="Arial" w:cs="Arial"/>
          <w:lang w:eastAsia="en-GB"/>
        </w:rPr>
        <w:t>DVA must implement a self-regulated legal review pr</w:t>
      </w:r>
      <w:r w:rsidR="00D375E3">
        <w:rPr>
          <w:rFonts w:ascii="Arial" w:eastAsia="Times New Roman" w:hAnsi="Arial" w:cs="Arial"/>
          <w:lang w:eastAsia="en-GB"/>
        </w:rPr>
        <w:t>ocess to ensure that it operates</w:t>
      </w:r>
      <w:r>
        <w:rPr>
          <w:rFonts w:ascii="Arial" w:eastAsia="Times New Roman" w:hAnsi="Arial" w:cs="Arial"/>
          <w:lang w:eastAsia="en-GB"/>
        </w:rPr>
        <w:t xml:space="preserve"> in accordance with the principles of the Commonwealth as a model litiga</w:t>
      </w:r>
      <w:r w:rsidR="00C718A3">
        <w:rPr>
          <w:rFonts w:ascii="Arial" w:eastAsia="Times New Roman" w:hAnsi="Arial" w:cs="Arial"/>
          <w:lang w:eastAsia="en-GB"/>
        </w:rPr>
        <w:t>nt</w:t>
      </w:r>
      <w:r>
        <w:rPr>
          <w:rFonts w:ascii="Arial" w:eastAsia="Times New Roman" w:hAnsi="Arial" w:cs="Arial"/>
          <w:lang w:eastAsia="en-GB"/>
        </w:rPr>
        <w:t xml:space="preserve">. </w:t>
      </w:r>
    </w:p>
    <w:p w:rsidR="001645A0" w:rsidRPr="00050298" w:rsidRDefault="001645A0" w:rsidP="001645A0">
      <w:pPr>
        <w:pStyle w:val="ListParagraph"/>
        <w:spacing w:line="360" w:lineRule="auto"/>
        <w:rPr>
          <w:rFonts w:ascii="Arial" w:hAnsi="Arial"/>
          <w:highlight w:val="yellow"/>
        </w:rPr>
      </w:pPr>
    </w:p>
    <w:p w:rsidR="0033729D" w:rsidRDefault="0033729D" w:rsidP="00555D6B">
      <w:pPr>
        <w:spacing w:line="360" w:lineRule="auto"/>
        <w:rPr>
          <w:rFonts w:ascii="Arial" w:hAnsi="Arial"/>
          <w:b/>
          <w:sz w:val="28"/>
          <w:szCs w:val="28"/>
        </w:rPr>
      </w:pPr>
    </w:p>
    <w:p w:rsidR="0033729D" w:rsidRDefault="0033729D" w:rsidP="00555D6B">
      <w:pPr>
        <w:spacing w:line="360" w:lineRule="auto"/>
        <w:rPr>
          <w:rFonts w:ascii="Arial" w:hAnsi="Arial"/>
          <w:b/>
          <w:sz w:val="28"/>
          <w:szCs w:val="28"/>
        </w:rPr>
      </w:pPr>
    </w:p>
    <w:p w:rsidR="001B0298" w:rsidRDefault="001B0298">
      <w:pPr>
        <w:rPr>
          <w:rFonts w:ascii="Arial" w:hAnsi="Arial"/>
          <w:b/>
          <w:sz w:val="28"/>
          <w:szCs w:val="28"/>
        </w:rPr>
      </w:pPr>
      <w:r>
        <w:rPr>
          <w:rFonts w:ascii="Arial" w:hAnsi="Arial"/>
          <w:b/>
          <w:sz w:val="28"/>
          <w:szCs w:val="28"/>
        </w:rPr>
        <w:br w:type="page"/>
      </w:r>
    </w:p>
    <w:p w:rsidR="00C45842" w:rsidRPr="000938AC" w:rsidRDefault="00AF3797" w:rsidP="00555D6B">
      <w:pPr>
        <w:spacing w:line="360" w:lineRule="auto"/>
        <w:rPr>
          <w:rFonts w:ascii="Arial" w:hAnsi="Arial"/>
          <w:b/>
          <w:sz w:val="28"/>
          <w:szCs w:val="28"/>
        </w:rPr>
      </w:pPr>
      <w:r w:rsidRPr="000938AC">
        <w:rPr>
          <w:rFonts w:ascii="Arial" w:hAnsi="Arial"/>
          <w:b/>
          <w:sz w:val="28"/>
          <w:szCs w:val="28"/>
        </w:rPr>
        <w:lastRenderedPageBreak/>
        <w:t xml:space="preserve">Consolidate </w:t>
      </w:r>
      <w:r w:rsidR="005E714E">
        <w:rPr>
          <w:rFonts w:ascii="Arial" w:hAnsi="Arial"/>
          <w:b/>
          <w:sz w:val="28"/>
          <w:szCs w:val="28"/>
        </w:rPr>
        <w:t xml:space="preserve">and Amend Current </w:t>
      </w:r>
      <w:r w:rsidRPr="000938AC">
        <w:rPr>
          <w:rFonts w:ascii="Arial" w:hAnsi="Arial"/>
          <w:b/>
          <w:sz w:val="28"/>
          <w:szCs w:val="28"/>
        </w:rPr>
        <w:t>Legislation</w:t>
      </w:r>
    </w:p>
    <w:p w:rsidR="00DA4775" w:rsidRPr="003C46A2" w:rsidRDefault="00DA4775" w:rsidP="00953FF2">
      <w:pPr>
        <w:pStyle w:val="BodyText"/>
        <w:spacing w:line="360" w:lineRule="auto"/>
        <w:rPr>
          <w:rFonts w:ascii="Arial" w:hAnsi="Arial"/>
          <w:i/>
          <w:sz w:val="22"/>
          <w:szCs w:val="22"/>
        </w:rPr>
      </w:pPr>
      <w:r w:rsidRPr="003C46A2">
        <w:rPr>
          <w:rFonts w:ascii="Arial" w:hAnsi="Arial"/>
          <w:i/>
          <w:sz w:val="22"/>
          <w:szCs w:val="22"/>
        </w:rPr>
        <w:t xml:space="preserve">Relevant </w:t>
      </w:r>
      <w:r w:rsidR="00DF0A45" w:rsidRPr="003C46A2">
        <w:rPr>
          <w:rFonts w:ascii="Arial" w:hAnsi="Arial"/>
          <w:i/>
          <w:sz w:val="22"/>
          <w:szCs w:val="22"/>
        </w:rPr>
        <w:t xml:space="preserve">heading in </w:t>
      </w:r>
      <w:r w:rsidRPr="003C46A2">
        <w:rPr>
          <w:rFonts w:ascii="Arial" w:hAnsi="Arial"/>
          <w:i/>
          <w:sz w:val="22"/>
          <w:szCs w:val="22"/>
        </w:rPr>
        <w:t xml:space="preserve">Productivity Commission Issues Paper: </w:t>
      </w:r>
    </w:p>
    <w:p w:rsidR="00DA4775" w:rsidRPr="003C46A2" w:rsidRDefault="00DA4775" w:rsidP="003C46A2">
      <w:pPr>
        <w:pStyle w:val="BodyText"/>
        <w:numPr>
          <w:ilvl w:val="0"/>
          <w:numId w:val="29"/>
        </w:numPr>
        <w:rPr>
          <w:rFonts w:ascii="Arial" w:hAnsi="Arial"/>
          <w:i/>
          <w:sz w:val="22"/>
          <w:szCs w:val="22"/>
        </w:rPr>
      </w:pPr>
      <w:r w:rsidRPr="003C46A2">
        <w:rPr>
          <w:rFonts w:ascii="Arial" w:hAnsi="Arial"/>
          <w:i/>
          <w:sz w:val="22"/>
          <w:szCs w:val="22"/>
        </w:rPr>
        <w:t>A system to meet the needs of future v</w:t>
      </w:r>
      <w:r w:rsidR="00DF0A45" w:rsidRPr="003C46A2">
        <w:rPr>
          <w:rFonts w:ascii="Arial" w:hAnsi="Arial"/>
          <w:i/>
          <w:sz w:val="22"/>
          <w:szCs w:val="22"/>
        </w:rPr>
        <w:t>e</w:t>
      </w:r>
      <w:r w:rsidRPr="003C46A2">
        <w:rPr>
          <w:rFonts w:ascii="Arial" w:hAnsi="Arial"/>
          <w:i/>
          <w:sz w:val="22"/>
          <w:szCs w:val="22"/>
        </w:rPr>
        <w:t>terans</w:t>
      </w:r>
      <w:r w:rsidR="005E714E" w:rsidRPr="003C46A2">
        <w:rPr>
          <w:rFonts w:ascii="Arial" w:hAnsi="Arial"/>
          <w:i/>
          <w:sz w:val="22"/>
          <w:szCs w:val="22"/>
        </w:rPr>
        <w:t>.</w:t>
      </w:r>
    </w:p>
    <w:p w:rsidR="005E714E" w:rsidRPr="003C46A2" w:rsidRDefault="005E714E" w:rsidP="003C46A2">
      <w:pPr>
        <w:pStyle w:val="BodyText"/>
        <w:numPr>
          <w:ilvl w:val="0"/>
          <w:numId w:val="29"/>
        </w:numPr>
        <w:rPr>
          <w:rFonts w:ascii="Arial" w:hAnsi="Arial"/>
          <w:i/>
          <w:sz w:val="22"/>
          <w:szCs w:val="22"/>
        </w:rPr>
      </w:pPr>
      <w:r w:rsidRPr="003C46A2">
        <w:rPr>
          <w:rFonts w:ascii="Arial" w:hAnsi="Arial"/>
          <w:i/>
          <w:sz w:val="22"/>
          <w:szCs w:val="22"/>
        </w:rPr>
        <w:t>The complexity of veterans’ support.</w:t>
      </w:r>
    </w:p>
    <w:p w:rsidR="006B7236" w:rsidRDefault="003C46A2" w:rsidP="006B7236">
      <w:pPr>
        <w:pStyle w:val="BodyText"/>
        <w:numPr>
          <w:ilvl w:val="0"/>
          <w:numId w:val="29"/>
        </w:numPr>
        <w:rPr>
          <w:rFonts w:ascii="Arial" w:hAnsi="Arial"/>
          <w:i/>
          <w:sz w:val="22"/>
          <w:szCs w:val="22"/>
        </w:rPr>
      </w:pPr>
      <w:r>
        <w:rPr>
          <w:rFonts w:ascii="Arial" w:hAnsi="Arial"/>
          <w:i/>
          <w:sz w:val="22"/>
          <w:szCs w:val="22"/>
        </w:rPr>
        <w:t>R</w:t>
      </w:r>
      <w:r w:rsidR="005E714E" w:rsidRPr="003C46A2">
        <w:rPr>
          <w:rFonts w:ascii="Arial" w:hAnsi="Arial"/>
          <w:i/>
          <w:sz w:val="22"/>
          <w:szCs w:val="22"/>
        </w:rPr>
        <w:t>ole of the Australian Defence Force – minimising risk.</w:t>
      </w:r>
    </w:p>
    <w:p w:rsidR="005E714E" w:rsidRPr="006B7236" w:rsidRDefault="005E714E" w:rsidP="006B7236">
      <w:pPr>
        <w:pStyle w:val="BodyText"/>
        <w:numPr>
          <w:ilvl w:val="0"/>
          <w:numId w:val="29"/>
        </w:numPr>
        <w:rPr>
          <w:rFonts w:ascii="Arial" w:hAnsi="Arial"/>
          <w:i/>
          <w:sz w:val="22"/>
          <w:szCs w:val="22"/>
        </w:rPr>
      </w:pPr>
      <w:r w:rsidRPr="006B7236">
        <w:rPr>
          <w:rFonts w:ascii="Arial" w:hAnsi="Arial"/>
          <w:i/>
          <w:sz w:val="22"/>
          <w:szCs w:val="22"/>
        </w:rPr>
        <w:t>Providing financial compensation for an impairment.</w:t>
      </w:r>
    </w:p>
    <w:p w:rsidR="005E714E" w:rsidRPr="003C46A2" w:rsidRDefault="005E714E" w:rsidP="006B7236">
      <w:pPr>
        <w:pStyle w:val="BodyText"/>
        <w:numPr>
          <w:ilvl w:val="0"/>
          <w:numId w:val="29"/>
        </w:numPr>
        <w:rPr>
          <w:rFonts w:ascii="Arial" w:hAnsi="Arial"/>
          <w:i/>
          <w:sz w:val="22"/>
          <w:szCs w:val="22"/>
        </w:rPr>
      </w:pPr>
      <w:r w:rsidRPr="003C46A2">
        <w:rPr>
          <w:rFonts w:ascii="Arial" w:hAnsi="Arial"/>
          <w:i/>
          <w:sz w:val="22"/>
          <w:szCs w:val="22"/>
        </w:rPr>
        <w:t>Income support and health care.</w:t>
      </w:r>
    </w:p>
    <w:p w:rsidR="0020484F" w:rsidRPr="0020484F" w:rsidRDefault="0020484F" w:rsidP="0020484F">
      <w:pPr>
        <w:pStyle w:val="BodyText"/>
        <w:spacing w:line="360" w:lineRule="auto"/>
        <w:rPr>
          <w:rFonts w:ascii="Arial" w:hAnsi="Arial" w:cs="Arial"/>
          <w:b/>
        </w:rPr>
      </w:pPr>
      <w:r w:rsidRPr="0020484F">
        <w:rPr>
          <w:rFonts w:ascii="Arial" w:hAnsi="Arial" w:cs="Arial"/>
          <w:b/>
        </w:rPr>
        <w:t>Principl</w:t>
      </w:r>
      <w:r w:rsidR="006B7236">
        <w:rPr>
          <w:rFonts w:ascii="Arial" w:hAnsi="Arial" w:cs="Arial"/>
          <w:b/>
        </w:rPr>
        <w:t>es</w:t>
      </w:r>
    </w:p>
    <w:p w:rsidR="0020484F" w:rsidRDefault="0020484F" w:rsidP="0020484F">
      <w:pPr>
        <w:pStyle w:val="BodyText"/>
        <w:numPr>
          <w:ilvl w:val="0"/>
          <w:numId w:val="11"/>
        </w:numPr>
        <w:spacing w:line="360" w:lineRule="auto"/>
        <w:rPr>
          <w:rFonts w:ascii="Arial" w:hAnsi="Arial" w:cs="Arial"/>
          <w:i/>
        </w:rPr>
      </w:pPr>
      <w:r w:rsidRPr="00E1215F">
        <w:rPr>
          <w:rFonts w:ascii="Arial" w:hAnsi="Arial" w:cs="Arial"/>
          <w:i/>
        </w:rPr>
        <w:t>Legislation must be uncomplicated for veterans, policy makers, and administrators, and must meet the spirit of beneficial legislation.</w:t>
      </w:r>
    </w:p>
    <w:p w:rsidR="00190DCC" w:rsidRDefault="00B94574" w:rsidP="0020484F">
      <w:pPr>
        <w:pStyle w:val="BodyText"/>
        <w:numPr>
          <w:ilvl w:val="0"/>
          <w:numId w:val="11"/>
        </w:numPr>
        <w:spacing w:line="360" w:lineRule="auto"/>
        <w:rPr>
          <w:rFonts w:ascii="Arial" w:hAnsi="Arial" w:cs="Arial"/>
          <w:i/>
        </w:rPr>
      </w:pPr>
      <w:r>
        <w:rPr>
          <w:rFonts w:ascii="Arial" w:hAnsi="Arial" w:cs="Arial"/>
          <w:i/>
        </w:rPr>
        <w:t>Legislation must be consistent and equitable</w:t>
      </w:r>
      <w:r w:rsidR="00190DCC">
        <w:rPr>
          <w:rFonts w:ascii="Arial" w:hAnsi="Arial" w:cs="Arial"/>
          <w:i/>
        </w:rPr>
        <w:t xml:space="preserve"> for all veterans.</w:t>
      </w:r>
    </w:p>
    <w:p w:rsidR="00DA4775" w:rsidRPr="0020484F" w:rsidRDefault="0020484F" w:rsidP="00555D6B">
      <w:pPr>
        <w:spacing w:line="360" w:lineRule="auto"/>
        <w:rPr>
          <w:rFonts w:ascii="Arial" w:hAnsi="Arial"/>
          <w:b/>
        </w:rPr>
      </w:pPr>
      <w:r w:rsidRPr="0020484F">
        <w:rPr>
          <w:rFonts w:ascii="Arial" w:hAnsi="Arial"/>
          <w:b/>
        </w:rPr>
        <w:t>Reasons and Examples</w:t>
      </w:r>
    </w:p>
    <w:p w:rsidR="0020484F" w:rsidRDefault="00953FF2" w:rsidP="006208BA">
      <w:pPr>
        <w:shd w:val="clear" w:color="auto" w:fill="FFFFFF"/>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30</w:t>
      </w:r>
      <w:r w:rsidR="006208BA">
        <w:rPr>
          <w:rFonts w:ascii="Arial" w:eastAsia="Times New Roman" w:hAnsi="Arial" w:cs="Arial"/>
          <w:lang w:eastAsia="en-GB"/>
        </w:rPr>
        <w:t>.</w:t>
      </w:r>
      <w:r w:rsidR="006208BA">
        <w:rPr>
          <w:rFonts w:ascii="Arial" w:eastAsia="Times New Roman" w:hAnsi="Arial" w:cs="Arial"/>
          <w:lang w:eastAsia="en-GB"/>
        </w:rPr>
        <w:tab/>
      </w:r>
      <w:r w:rsidR="0020484F" w:rsidRPr="00A86DD8">
        <w:rPr>
          <w:rFonts w:ascii="Arial" w:eastAsia="Times New Roman" w:hAnsi="Arial" w:cs="Arial"/>
          <w:lang w:eastAsia="en-GB"/>
        </w:rPr>
        <w:t>There is a confusing array of entitlement practices, procedures and policies contained in the various Ve</w:t>
      </w:r>
      <w:r w:rsidR="0020484F">
        <w:rPr>
          <w:rFonts w:ascii="Arial" w:eastAsia="Times New Roman" w:hAnsi="Arial" w:cs="Arial"/>
          <w:lang w:eastAsia="en-GB"/>
        </w:rPr>
        <w:t xml:space="preserve">terans Acts.  </w:t>
      </w:r>
      <w:r w:rsidR="0020484F" w:rsidRPr="00A86DD8">
        <w:rPr>
          <w:rFonts w:ascii="Arial" w:eastAsia="Times New Roman" w:hAnsi="Arial" w:cs="Arial"/>
          <w:lang w:eastAsia="en-GB"/>
        </w:rPr>
        <w:t xml:space="preserve">VVFA </w:t>
      </w:r>
      <w:r w:rsidR="009C7B64">
        <w:rPr>
          <w:rFonts w:ascii="Arial" w:eastAsia="Times New Roman" w:hAnsi="Arial" w:cs="Arial"/>
          <w:lang w:eastAsia="en-GB"/>
        </w:rPr>
        <w:t>considers</w:t>
      </w:r>
      <w:r w:rsidR="0020484F" w:rsidRPr="00A86DD8">
        <w:rPr>
          <w:rFonts w:ascii="Arial" w:eastAsia="Times New Roman" w:hAnsi="Arial" w:cs="Arial"/>
          <w:lang w:eastAsia="en-GB"/>
        </w:rPr>
        <w:t xml:space="preserve"> that these issues could be overcome by combining these Acts.</w:t>
      </w:r>
    </w:p>
    <w:p w:rsidR="0020484F" w:rsidRPr="00A86DD8" w:rsidRDefault="00172810" w:rsidP="006208BA">
      <w:pPr>
        <w:shd w:val="clear" w:color="auto" w:fill="FFFFFF"/>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3</w:t>
      </w:r>
      <w:r w:rsidR="00953FF2">
        <w:rPr>
          <w:rFonts w:ascii="Arial" w:eastAsia="Times New Roman" w:hAnsi="Arial" w:cs="Arial"/>
          <w:lang w:eastAsia="en-GB"/>
        </w:rPr>
        <w:t>1</w:t>
      </w:r>
      <w:r w:rsidR="006208BA">
        <w:rPr>
          <w:rFonts w:ascii="Arial" w:eastAsia="Times New Roman" w:hAnsi="Arial" w:cs="Arial"/>
          <w:lang w:eastAsia="en-GB"/>
        </w:rPr>
        <w:t>.</w:t>
      </w:r>
      <w:r w:rsidR="006208BA">
        <w:rPr>
          <w:rFonts w:ascii="Arial" w:eastAsia="Times New Roman" w:hAnsi="Arial" w:cs="Arial"/>
          <w:lang w:eastAsia="en-GB"/>
        </w:rPr>
        <w:tab/>
      </w:r>
      <w:r w:rsidR="0020484F" w:rsidRPr="00A86DD8">
        <w:rPr>
          <w:rFonts w:ascii="Arial" w:eastAsia="Times New Roman" w:hAnsi="Arial" w:cs="Arial"/>
          <w:lang w:eastAsia="en-GB"/>
        </w:rPr>
        <w:t xml:space="preserve">In effect, </w:t>
      </w:r>
      <w:r w:rsidR="0020484F">
        <w:rPr>
          <w:rFonts w:ascii="Arial" w:eastAsia="Times New Roman" w:hAnsi="Arial" w:cs="Arial"/>
          <w:lang w:eastAsia="en-GB"/>
        </w:rPr>
        <w:t xml:space="preserve">it is proposed </w:t>
      </w:r>
      <w:r w:rsidR="0020484F" w:rsidRPr="00A86DD8">
        <w:rPr>
          <w:rFonts w:ascii="Arial" w:eastAsia="Times New Roman" w:hAnsi="Arial" w:cs="Arial"/>
          <w:lang w:eastAsia="en-GB"/>
        </w:rPr>
        <w:t xml:space="preserve">that the best parts of each Act be </w:t>
      </w:r>
      <w:r w:rsidR="00B94574" w:rsidRPr="00A86DD8">
        <w:rPr>
          <w:rFonts w:ascii="Arial" w:eastAsia="Times New Roman" w:hAnsi="Arial" w:cs="Arial"/>
          <w:lang w:eastAsia="en-GB"/>
        </w:rPr>
        <w:t>retained,</w:t>
      </w:r>
      <w:r w:rsidR="0020484F" w:rsidRPr="00A86DD8">
        <w:rPr>
          <w:rFonts w:ascii="Arial" w:eastAsia="Times New Roman" w:hAnsi="Arial" w:cs="Arial"/>
          <w:lang w:eastAsia="en-GB"/>
        </w:rPr>
        <w:t xml:space="preserve"> and the worst parts deleted. For instance, the offsetting of S</w:t>
      </w:r>
      <w:r w:rsidR="0033729D">
        <w:rPr>
          <w:rFonts w:ascii="Arial" w:eastAsia="Times New Roman" w:hAnsi="Arial" w:cs="Arial"/>
          <w:lang w:eastAsia="en-GB"/>
        </w:rPr>
        <w:t xml:space="preserve">pecial </w:t>
      </w:r>
      <w:r w:rsidR="0020484F" w:rsidRPr="00A86DD8">
        <w:rPr>
          <w:rFonts w:ascii="Arial" w:eastAsia="Times New Roman" w:hAnsi="Arial" w:cs="Arial"/>
          <w:lang w:eastAsia="en-GB"/>
        </w:rPr>
        <w:t>R</w:t>
      </w:r>
      <w:r w:rsidR="0033729D">
        <w:rPr>
          <w:rFonts w:ascii="Arial" w:eastAsia="Times New Roman" w:hAnsi="Arial" w:cs="Arial"/>
          <w:lang w:eastAsia="en-GB"/>
        </w:rPr>
        <w:t xml:space="preserve">ate </w:t>
      </w:r>
      <w:r w:rsidR="0020484F" w:rsidRPr="00A86DD8">
        <w:rPr>
          <w:rFonts w:ascii="Arial" w:eastAsia="Times New Roman" w:hAnsi="Arial" w:cs="Arial"/>
          <w:lang w:eastAsia="en-GB"/>
        </w:rPr>
        <w:t>D</w:t>
      </w:r>
      <w:r w:rsidR="0033729D">
        <w:rPr>
          <w:rFonts w:ascii="Arial" w:eastAsia="Times New Roman" w:hAnsi="Arial" w:cs="Arial"/>
          <w:lang w:eastAsia="en-GB"/>
        </w:rPr>
        <w:t xml:space="preserve">isability </w:t>
      </w:r>
      <w:r w:rsidR="0020484F" w:rsidRPr="00A86DD8">
        <w:rPr>
          <w:rFonts w:ascii="Arial" w:eastAsia="Times New Roman" w:hAnsi="Arial" w:cs="Arial"/>
          <w:lang w:eastAsia="en-GB"/>
        </w:rPr>
        <w:t>P</w:t>
      </w:r>
      <w:r w:rsidR="0033729D">
        <w:rPr>
          <w:rFonts w:ascii="Arial" w:eastAsia="Times New Roman" w:hAnsi="Arial" w:cs="Arial"/>
          <w:lang w:eastAsia="en-GB"/>
        </w:rPr>
        <w:t>ension</w:t>
      </w:r>
      <w:r w:rsidR="000206F2">
        <w:rPr>
          <w:rFonts w:ascii="Arial" w:eastAsia="Times New Roman" w:hAnsi="Arial" w:cs="Arial"/>
          <w:lang w:eastAsia="en-GB"/>
        </w:rPr>
        <w:t xml:space="preserve"> </w:t>
      </w:r>
      <w:r w:rsidR="0033729D">
        <w:rPr>
          <w:rFonts w:ascii="Arial" w:eastAsia="Times New Roman" w:hAnsi="Arial" w:cs="Arial"/>
          <w:lang w:eastAsia="en-GB"/>
        </w:rPr>
        <w:t>(SRDP)</w:t>
      </w:r>
      <w:r w:rsidR="0020484F" w:rsidRPr="00A86DD8">
        <w:rPr>
          <w:rFonts w:ascii="Arial" w:eastAsia="Times New Roman" w:hAnsi="Arial" w:cs="Arial"/>
          <w:lang w:eastAsia="en-GB"/>
        </w:rPr>
        <w:t xml:space="preserve"> in MRCA by the Commonwealth contribution to Military Superannuation is discriminatory. </w:t>
      </w:r>
      <w:r w:rsidR="00292DFE">
        <w:rPr>
          <w:rFonts w:ascii="Arial" w:eastAsia="Times New Roman" w:hAnsi="Arial" w:cs="Arial"/>
          <w:lang w:eastAsia="en-GB"/>
        </w:rPr>
        <w:t xml:space="preserve">Also, the anomaly in VEA s24 (2b) requiring TPI veterans to be ‘genuinely seeking work’ should be removed as part of the combination process. </w:t>
      </w:r>
      <w:r w:rsidR="0020484F" w:rsidRPr="00A86DD8">
        <w:rPr>
          <w:rFonts w:ascii="Arial" w:eastAsia="Times New Roman" w:hAnsi="Arial" w:cs="Arial"/>
          <w:lang w:eastAsia="en-GB"/>
        </w:rPr>
        <w:t xml:space="preserve">This principle should be guided by an ADF Covenant.  Indeed, an approach that reviews and contrasts the basic intent and eligibilities of each Act should allow drafters to simplify access and achieve entitlement justice for </w:t>
      </w:r>
      <w:r w:rsidR="009C7B64">
        <w:rPr>
          <w:rFonts w:ascii="Arial" w:eastAsia="Times New Roman" w:hAnsi="Arial" w:cs="Arial"/>
          <w:lang w:eastAsia="en-GB"/>
        </w:rPr>
        <w:t xml:space="preserve">both </w:t>
      </w:r>
      <w:r w:rsidR="0020484F" w:rsidRPr="00A86DD8">
        <w:rPr>
          <w:rFonts w:ascii="Arial" w:eastAsia="Times New Roman" w:hAnsi="Arial" w:cs="Arial"/>
          <w:lang w:eastAsia="en-GB"/>
        </w:rPr>
        <w:t xml:space="preserve">older and younger generations of veterans. </w:t>
      </w:r>
      <w:r w:rsidR="0033729D">
        <w:rPr>
          <w:rFonts w:ascii="Arial" w:eastAsia="Times New Roman" w:hAnsi="Arial" w:cs="Arial"/>
          <w:lang w:eastAsia="en-GB"/>
        </w:rPr>
        <w:t>There are other instances where legislation has been written in</w:t>
      </w:r>
      <w:r w:rsidR="0020484F" w:rsidRPr="00A86DD8">
        <w:rPr>
          <w:rFonts w:ascii="Arial" w:eastAsia="Times New Roman" w:hAnsi="Arial" w:cs="Arial"/>
          <w:lang w:eastAsia="en-GB"/>
        </w:rPr>
        <w:t xml:space="preserve"> Plain English</w:t>
      </w:r>
      <w:r w:rsidR="0033729D">
        <w:rPr>
          <w:rFonts w:ascii="Arial" w:eastAsia="Times New Roman" w:hAnsi="Arial" w:cs="Arial"/>
          <w:lang w:eastAsia="en-GB"/>
        </w:rPr>
        <w:t xml:space="preserve"> – this would</w:t>
      </w:r>
      <w:r w:rsidR="0020484F" w:rsidRPr="00A86DD8">
        <w:rPr>
          <w:rFonts w:ascii="Arial" w:eastAsia="Times New Roman" w:hAnsi="Arial" w:cs="Arial"/>
          <w:lang w:eastAsia="en-GB"/>
        </w:rPr>
        <w:t xml:space="preserve"> facilitate interpretation and application of the Act for veterans, public servants and the legal fraternity.</w:t>
      </w:r>
    </w:p>
    <w:p w:rsidR="0020484F" w:rsidRPr="00A86DD8" w:rsidRDefault="00172810" w:rsidP="006208BA">
      <w:pPr>
        <w:shd w:val="clear" w:color="auto" w:fill="FFFFFF"/>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3</w:t>
      </w:r>
      <w:r w:rsidR="00953FF2">
        <w:rPr>
          <w:rFonts w:ascii="Arial" w:eastAsia="Times New Roman" w:hAnsi="Arial" w:cs="Arial"/>
          <w:lang w:eastAsia="en-GB"/>
        </w:rPr>
        <w:t>2</w:t>
      </w:r>
      <w:r w:rsidR="006208BA">
        <w:rPr>
          <w:rFonts w:ascii="Arial" w:eastAsia="Times New Roman" w:hAnsi="Arial" w:cs="Arial"/>
          <w:lang w:eastAsia="en-GB"/>
        </w:rPr>
        <w:t>.</w:t>
      </w:r>
      <w:r w:rsidR="006208BA">
        <w:rPr>
          <w:rFonts w:ascii="Arial" w:eastAsia="Times New Roman" w:hAnsi="Arial" w:cs="Arial"/>
          <w:lang w:eastAsia="en-GB"/>
        </w:rPr>
        <w:tab/>
      </w:r>
      <w:r w:rsidR="0020484F" w:rsidRPr="00A86DD8">
        <w:rPr>
          <w:rFonts w:ascii="Arial" w:eastAsia="Times New Roman" w:hAnsi="Arial" w:cs="Arial"/>
          <w:lang w:eastAsia="en-GB"/>
        </w:rPr>
        <w:t>Also, the combination process should identify and coordinate the systems and processes arising from the many novel and technological</w:t>
      </w:r>
      <w:r w:rsidR="009C7B64">
        <w:rPr>
          <w:rFonts w:ascii="Arial" w:eastAsia="Times New Roman" w:hAnsi="Arial" w:cs="Arial"/>
          <w:lang w:eastAsia="en-GB"/>
        </w:rPr>
        <w:t>ly</w:t>
      </w:r>
      <w:r w:rsidR="0020484F" w:rsidRPr="00A86DD8">
        <w:rPr>
          <w:rFonts w:ascii="Arial" w:eastAsia="Times New Roman" w:hAnsi="Arial" w:cs="Arial"/>
          <w:lang w:eastAsia="en-GB"/>
        </w:rPr>
        <w:t xml:space="preserve"> rich aspects of the Veteran Centric program.</w:t>
      </w:r>
    </w:p>
    <w:p w:rsidR="0020484F" w:rsidRPr="00A86DD8" w:rsidRDefault="00172810" w:rsidP="006208BA">
      <w:pPr>
        <w:spacing w:line="360" w:lineRule="auto"/>
        <w:rPr>
          <w:rFonts w:ascii="Arial" w:eastAsia="Times New Roman" w:hAnsi="Arial" w:cs="Arial"/>
          <w:lang w:eastAsia="en-GB"/>
        </w:rPr>
      </w:pPr>
      <w:r>
        <w:rPr>
          <w:rFonts w:ascii="Arial" w:eastAsia="Times New Roman" w:hAnsi="Arial" w:cs="Arial"/>
          <w:lang w:eastAsia="en-GB"/>
        </w:rPr>
        <w:lastRenderedPageBreak/>
        <w:t>3</w:t>
      </w:r>
      <w:r w:rsidR="00953FF2">
        <w:rPr>
          <w:rFonts w:ascii="Arial" w:eastAsia="Times New Roman" w:hAnsi="Arial" w:cs="Arial"/>
          <w:lang w:eastAsia="en-GB"/>
        </w:rPr>
        <w:t>3</w:t>
      </w:r>
      <w:r w:rsidR="006208BA">
        <w:rPr>
          <w:rFonts w:ascii="Arial" w:eastAsia="Times New Roman" w:hAnsi="Arial" w:cs="Arial"/>
          <w:lang w:eastAsia="en-GB"/>
        </w:rPr>
        <w:t>.</w:t>
      </w:r>
      <w:r w:rsidR="006208BA">
        <w:rPr>
          <w:rFonts w:ascii="Arial" w:eastAsia="Times New Roman" w:hAnsi="Arial" w:cs="Arial"/>
          <w:lang w:eastAsia="en-GB"/>
        </w:rPr>
        <w:tab/>
      </w:r>
      <w:r w:rsidR="0020484F" w:rsidRPr="00A86DD8">
        <w:rPr>
          <w:rFonts w:ascii="Arial" w:eastAsia="Times New Roman" w:hAnsi="Arial" w:cs="Arial"/>
          <w:lang w:eastAsia="en-GB"/>
        </w:rPr>
        <w:t xml:space="preserve">Noting priorities set by DVA, the proposed sequence of reviewing the various acts would be MRCA, DRCA, VEA.  Consequently, it would be reasonable to assign the review of each Act to a separate body/team which would report to </w:t>
      </w:r>
      <w:r w:rsidR="009C7B64">
        <w:rPr>
          <w:rFonts w:ascii="Arial" w:eastAsia="Times New Roman" w:hAnsi="Arial" w:cs="Arial"/>
          <w:lang w:eastAsia="en-GB"/>
        </w:rPr>
        <w:t>a</w:t>
      </w:r>
      <w:r w:rsidR="0020484F" w:rsidRPr="00A86DD8">
        <w:rPr>
          <w:rFonts w:ascii="Arial" w:eastAsia="Times New Roman" w:hAnsi="Arial" w:cs="Arial"/>
          <w:lang w:eastAsia="en-GB"/>
        </w:rPr>
        <w:t xml:space="preserve"> legislative committee with recommendations regarding transfers of sections, amendments, deletions or alternatives etc. </w:t>
      </w:r>
      <w:r w:rsidR="0020484F">
        <w:rPr>
          <w:rFonts w:ascii="Arial" w:eastAsia="Times New Roman" w:hAnsi="Arial" w:cs="Arial"/>
          <w:lang w:eastAsia="en-GB"/>
        </w:rPr>
        <w:t xml:space="preserve"> As part of its contribution to the DVA Legislation Workshop, VVFA </w:t>
      </w:r>
      <w:r w:rsidR="0020484F" w:rsidRPr="00A86DD8">
        <w:rPr>
          <w:rFonts w:ascii="Arial" w:eastAsia="Times New Roman" w:hAnsi="Arial" w:cs="Arial"/>
          <w:lang w:eastAsia="en-GB"/>
        </w:rPr>
        <w:t xml:space="preserve">suggested that each team reviewing its appointed Act should use a common approach or terms of reference to facilitate reviews and reporting to a Legislation Committee. </w:t>
      </w:r>
    </w:p>
    <w:p w:rsidR="0020484F" w:rsidRPr="00A86DD8" w:rsidRDefault="0020484F" w:rsidP="0020484F">
      <w:pPr>
        <w:pStyle w:val="ListParagraph"/>
        <w:spacing w:line="360" w:lineRule="auto"/>
        <w:rPr>
          <w:rFonts w:ascii="Arial" w:eastAsia="Times New Roman" w:hAnsi="Arial" w:cs="Arial"/>
          <w:lang w:eastAsia="en-GB"/>
        </w:rPr>
      </w:pPr>
    </w:p>
    <w:p w:rsidR="0020484F" w:rsidRPr="00CB5495" w:rsidRDefault="00172810" w:rsidP="006208BA">
      <w:pPr>
        <w:spacing w:line="360" w:lineRule="auto"/>
        <w:rPr>
          <w:rFonts w:ascii="Arial" w:hAnsi="Arial" w:cs="Arial"/>
          <w:lang w:val="en-US"/>
        </w:rPr>
      </w:pPr>
      <w:r>
        <w:rPr>
          <w:rFonts w:ascii="Arial" w:hAnsi="Arial" w:cs="Arial"/>
          <w:lang w:val="en-US"/>
        </w:rPr>
        <w:t>3</w:t>
      </w:r>
      <w:r w:rsidR="00953FF2">
        <w:rPr>
          <w:rFonts w:ascii="Arial" w:hAnsi="Arial" w:cs="Arial"/>
          <w:lang w:val="en-US"/>
        </w:rPr>
        <w:t>4</w:t>
      </w:r>
      <w:r w:rsidR="006208BA">
        <w:rPr>
          <w:rFonts w:ascii="Arial" w:hAnsi="Arial" w:cs="Arial"/>
          <w:lang w:val="en-US"/>
        </w:rPr>
        <w:t>.</w:t>
      </w:r>
      <w:r w:rsidR="006208BA">
        <w:rPr>
          <w:rFonts w:ascii="Arial" w:hAnsi="Arial" w:cs="Arial"/>
          <w:lang w:val="en-US"/>
        </w:rPr>
        <w:tab/>
      </w:r>
      <w:r w:rsidR="0020484F" w:rsidRPr="00C45842">
        <w:rPr>
          <w:rFonts w:ascii="Arial" w:hAnsi="Arial"/>
        </w:rPr>
        <w:t>The Draft Terms of Reference</w:t>
      </w:r>
      <w:r w:rsidR="00CB5495">
        <w:rPr>
          <w:rStyle w:val="FootnoteReference"/>
          <w:rFonts w:ascii="Arial" w:hAnsi="Arial"/>
        </w:rPr>
        <w:footnoteReference w:id="3"/>
      </w:r>
      <w:r w:rsidR="0020484F" w:rsidRPr="00C45842">
        <w:rPr>
          <w:rFonts w:ascii="Arial" w:hAnsi="Arial"/>
        </w:rPr>
        <w:t xml:space="preserve">, previously presented to </w:t>
      </w:r>
      <w:r w:rsidR="00190DCC">
        <w:rPr>
          <w:rFonts w:ascii="Arial" w:hAnsi="Arial"/>
        </w:rPr>
        <w:t xml:space="preserve">the </w:t>
      </w:r>
      <w:r w:rsidR="0020484F" w:rsidRPr="00C45842">
        <w:rPr>
          <w:rFonts w:ascii="Arial" w:hAnsi="Arial"/>
        </w:rPr>
        <w:t>DVA</w:t>
      </w:r>
      <w:r w:rsidR="00190DCC">
        <w:rPr>
          <w:rFonts w:ascii="Arial" w:hAnsi="Arial"/>
        </w:rPr>
        <w:t xml:space="preserve"> Legislation Workshop by VVFA</w:t>
      </w:r>
      <w:r w:rsidR="0020484F">
        <w:rPr>
          <w:rFonts w:ascii="Arial" w:hAnsi="Arial"/>
        </w:rPr>
        <w:t>,</w:t>
      </w:r>
      <w:r w:rsidR="0020484F" w:rsidRPr="00C45842">
        <w:rPr>
          <w:rFonts w:ascii="Arial" w:hAnsi="Arial"/>
        </w:rPr>
        <w:t xml:space="preserve"> are </w:t>
      </w:r>
      <w:r w:rsidR="0020484F">
        <w:rPr>
          <w:rFonts w:ascii="Arial" w:hAnsi="Arial"/>
        </w:rPr>
        <w:t>presented in the following paragraphs.</w:t>
      </w:r>
    </w:p>
    <w:p w:rsidR="0020484F" w:rsidRPr="00050298" w:rsidRDefault="0020484F" w:rsidP="0020484F">
      <w:pPr>
        <w:pStyle w:val="ListParagraph"/>
        <w:spacing w:line="360" w:lineRule="auto"/>
        <w:rPr>
          <w:rFonts w:ascii="Arial" w:hAnsi="Arial"/>
        </w:rPr>
      </w:pPr>
    </w:p>
    <w:p w:rsidR="0020484F" w:rsidRPr="00F46E67" w:rsidRDefault="00CB5495" w:rsidP="006208BA">
      <w:pPr>
        <w:spacing w:line="360" w:lineRule="auto"/>
        <w:rPr>
          <w:rFonts w:ascii="Arial" w:hAnsi="Arial"/>
        </w:rPr>
      </w:pPr>
      <w:r>
        <w:rPr>
          <w:rFonts w:ascii="Arial" w:hAnsi="Arial" w:cs="Arial"/>
          <w:lang w:val="en-US"/>
        </w:rPr>
        <w:t>3</w:t>
      </w:r>
      <w:r w:rsidR="00953FF2">
        <w:rPr>
          <w:rFonts w:ascii="Arial" w:hAnsi="Arial" w:cs="Arial"/>
          <w:lang w:val="en-US"/>
        </w:rPr>
        <w:t>5</w:t>
      </w:r>
      <w:r w:rsidR="006208BA">
        <w:rPr>
          <w:rFonts w:ascii="Arial" w:hAnsi="Arial" w:cs="Arial"/>
          <w:lang w:val="en-US"/>
        </w:rPr>
        <w:t>.</w:t>
      </w:r>
      <w:r w:rsidR="006208BA">
        <w:rPr>
          <w:rFonts w:ascii="Arial" w:hAnsi="Arial" w:cs="Arial"/>
          <w:lang w:val="en-US"/>
        </w:rPr>
        <w:tab/>
      </w:r>
      <w:r w:rsidR="0020484F">
        <w:rPr>
          <w:rFonts w:ascii="Arial" w:hAnsi="Arial" w:cs="Arial"/>
          <w:lang w:val="en-US"/>
        </w:rPr>
        <w:t>First, t</w:t>
      </w:r>
      <w:r w:rsidR="0020484F" w:rsidRPr="00F46E67">
        <w:rPr>
          <w:rFonts w:ascii="Arial" w:hAnsi="Arial" w:cs="Arial"/>
          <w:lang w:val="en-US"/>
        </w:rPr>
        <w:t>h</w:t>
      </w:r>
      <w:r w:rsidR="0020484F">
        <w:rPr>
          <w:rFonts w:ascii="Arial" w:hAnsi="Arial" w:cs="Arial"/>
          <w:lang w:val="en-US"/>
        </w:rPr>
        <w:t xml:space="preserve">e task of each working group is </w:t>
      </w:r>
      <w:r w:rsidR="0020484F" w:rsidRPr="00F46E67">
        <w:rPr>
          <w:rFonts w:ascii="Arial" w:hAnsi="Arial" w:cs="Arial"/>
          <w:lang w:val="en-US"/>
        </w:rPr>
        <w:t>to examine its allocated Act and identify any provision that:</w:t>
      </w:r>
    </w:p>
    <w:p w:rsidR="0020484F" w:rsidRPr="00C45842" w:rsidRDefault="0020484F" w:rsidP="0020484F">
      <w:pPr>
        <w:pStyle w:val="ListParagraph"/>
        <w:spacing w:line="360" w:lineRule="auto"/>
        <w:ind w:left="2160" w:hanging="720"/>
        <w:rPr>
          <w:rFonts w:ascii="Arial" w:hAnsi="Arial" w:cs="Arial"/>
          <w:lang w:val="en-US"/>
        </w:rPr>
      </w:pPr>
      <w:r w:rsidRPr="00C45842">
        <w:rPr>
          <w:rFonts w:ascii="Arial" w:hAnsi="Arial" w:cs="Arial"/>
          <w:lang w:val="en-US"/>
        </w:rPr>
        <w:t>a.</w:t>
      </w:r>
      <w:r w:rsidRPr="00C45842">
        <w:rPr>
          <w:rFonts w:ascii="Arial" w:hAnsi="Arial" w:cs="Arial"/>
          <w:lang w:val="en-US"/>
        </w:rPr>
        <w:tab/>
        <w:t>is inconsistent with the general policy thread described above; or</w:t>
      </w:r>
    </w:p>
    <w:p w:rsidR="0020484F" w:rsidRPr="00C45842" w:rsidRDefault="0020484F" w:rsidP="0020484F">
      <w:pPr>
        <w:pStyle w:val="ListParagraph"/>
        <w:spacing w:line="360" w:lineRule="auto"/>
        <w:ind w:left="2160" w:hanging="720"/>
        <w:rPr>
          <w:rFonts w:ascii="Arial" w:hAnsi="Arial" w:cs="Arial"/>
          <w:lang w:val="en-US"/>
        </w:rPr>
      </w:pPr>
      <w:r w:rsidRPr="00C45842">
        <w:rPr>
          <w:rFonts w:ascii="Arial" w:hAnsi="Arial" w:cs="Arial"/>
          <w:lang w:val="en-US"/>
        </w:rPr>
        <w:t>b.</w:t>
      </w:r>
      <w:r w:rsidRPr="00C45842">
        <w:rPr>
          <w:rFonts w:ascii="Arial" w:hAnsi="Arial" w:cs="Arial"/>
          <w:lang w:val="en-US"/>
        </w:rPr>
        <w:tab/>
        <w:t>has been interpreted or applied by any person, tribunal or court in a way that is inconsistent with that policy thread; or</w:t>
      </w:r>
      <w:r>
        <w:rPr>
          <w:rFonts w:ascii="Arial" w:hAnsi="Arial" w:cs="Arial"/>
          <w:lang w:val="en-US"/>
        </w:rPr>
        <w:t>,</w:t>
      </w:r>
    </w:p>
    <w:p w:rsidR="0020484F" w:rsidRPr="00C45842" w:rsidRDefault="0020484F" w:rsidP="0020484F">
      <w:pPr>
        <w:pStyle w:val="ListParagraph"/>
        <w:spacing w:line="360" w:lineRule="auto"/>
        <w:ind w:left="2160" w:hanging="720"/>
        <w:rPr>
          <w:rFonts w:ascii="Arial" w:hAnsi="Arial" w:cs="Arial"/>
          <w:lang w:val="en-US"/>
        </w:rPr>
      </w:pPr>
      <w:r w:rsidRPr="00C45842">
        <w:rPr>
          <w:rFonts w:ascii="Arial" w:hAnsi="Arial" w:cs="Arial"/>
          <w:lang w:val="en-US"/>
        </w:rPr>
        <w:t>c.</w:t>
      </w:r>
      <w:r w:rsidRPr="00C45842">
        <w:rPr>
          <w:rFonts w:ascii="Arial" w:hAnsi="Arial" w:cs="Arial"/>
          <w:lang w:val="en-US"/>
        </w:rPr>
        <w:tab/>
        <w:t>is worded in such a way that it could be interpreted and applied inconsistently with that thread; or</w:t>
      </w:r>
      <w:r>
        <w:rPr>
          <w:rFonts w:ascii="Arial" w:hAnsi="Arial" w:cs="Arial"/>
          <w:lang w:val="en-US"/>
        </w:rPr>
        <w:t>,</w:t>
      </w:r>
    </w:p>
    <w:p w:rsidR="0020484F" w:rsidRDefault="0020484F" w:rsidP="0020484F">
      <w:pPr>
        <w:pStyle w:val="ListParagraph"/>
        <w:spacing w:line="360" w:lineRule="auto"/>
        <w:ind w:left="2160" w:hanging="720"/>
        <w:rPr>
          <w:rFonts w:ascii="Arial" w:hAnsi="Arial" w:cs="Arial"/>
          <w:lang w:val="en-US"/>
        </w:rPr>
      </w:pPr>
      <w:r w:rsidRPr="00C45842">
        <w:rPr>
          <w:rFonts w:ascii="Arial" w:hAnsi="Arial" w:cs="Arial"/>
          <w:lang w:val="en-US"/>
        </w:rPr>
        <w:t>d.</w:t>
      </w:r>
      <w:r w:rsidRPr="00C45842">
        <w:rPr>
          <w:rFonts w:ascii="Arial" w:hAnsi="Arial" w:cs="Arial"/>
          <w:lang w:val="en-US"/>
        </w:rPr>
        <w:tab/>
        <w:t>does not take account of the changing nature of the roles and experiences of ADF serving members and veterans.</w:t>
      </w:r>
    </w:p>
    <w:p w:rsidR="00DC7040" w:rsidRPr="00C45842" w:rsidRDefault="00DC7040" w:rsidP="0020484F">
      <w:pPr>
        <w:pStyle w:val="ListParagraph"/>
        <w:spacing w:line="360" w:lineRule="auto"/>
        <w:ind w:left="2160" w:hanging="720"/>
        <w:rPr>
          <w:rFonts w:ascii="Arial" w:hAnsi="Arial" w:cs="Arial"/>
          <w:lang w:val="en-US"/>
        </w:rPr>
      </w:pPr>
    </w:p>
    <w:p w:rsidR="0020484F" w:rsidRPr="00F46E67" w:rsidRDefault="006208BA" w:rsidP="006208BA">
      <w:pPr>
        <w:spacing w:line="360" w:lineRule="auto"/>
        <w:rPr>
          <w:rFonts w:ascii="Arial" w:hAnsi="Arial" w:cs="Arial"/>
          <w:lang w:val="en-US"/>
        </w:rPr>
      </w:pPr>
      <w:r>
        <w:rPr>
          <w:rFonts w:ascii="Arial" w:hAnsi="Arial" w:cs="Arial"/>
          <w:lang w:val="en-US"/>
        </w:rPr>
        <w:t>3</w:t>
      </w:r>
      <w:r w:rsidR="00953FF2">
        <w:rPr>
          <w:rFonts w:ascii="Arial" w:hAnsi="Arial" w:cs="Arial"/>
          <w:lang w:val="en-US"/>
        </w:rPr>
        <w:t>6</w:t>
      </w:r>
      <w:r>
        <w:rPr>
          <w:rFonts w:ascii="Arial" w:hAnsi="Arial" w:cs="Arial"/>
          <w:lang w:val="en-US"/>
        </w:rPr>
        <w:t>.</w:t>
      </w:r>
      <w:r>
        <w:rPr>
          <w:rFonts w:ascii="Arial" w:hAnsi="Arial" w:cs="Arial"/>
          <w:lang w:val="en-US"/>
        </w:rPr>
        <w:tab/>
      </w:r>
      <w:r w:rsidR="0020484F" w:rsidRPr="00F46E67">
        <w:rPr>
          <w:rFonts w:ascii="Arial" w:hAnsi="Arial" w:cs="Arial"/>
          <w:lang w:val="en-US"/>
        </w:rPr>
        <w:t>Second, to make recommendations designed to:</w:t>
      </w:r>
    </w:p>
    <w:p w:rsidR="0020484F" w:rsidRPr="00C45842" w:rsidRDefault="0020484F" w:rsidP="0020484F">
      <w:pPr>
        <w:pStyle w:val="ListParagraph"/>
        <w:spacing w:line="360" w:lineRule="auto"/>
        <w:ind w:left="2160" w:hanging="720"/>
        <w:rPr>
          <w:rFonts w:ascii="Arial" w:hAnsi="Arial" w:cs="Arial"/>
          <w:lang w:val="en-US"/>
        </w:rPr>
      </w:pPr>
      <w:r w:rsidRPr="00C45842">
        <w:rPr>
          <w:rFonts w:ascii="Arial" w:hAnsi="Arial" w:cs="Arial"/>
          <w:lang w:val="en-US"/>
        </w:rPr>
        <w:t>a.</w:t>
      </w:r>
      <w:r w:rsidRPr="00C45842">
        <w:rPr>
          <w:rFonts w:ascii="Arial" w:hAnsi="Arial" w:cs="Arial"/>
          <w:lang w:val="en-US"/>
        </w:rPr>
        <w:tab/>
        <w:t>amend/reword any such provision to make it plainly consistent with that policy thread; and/or</w:t>
      </w:r>
      <w:r>
        <w:rPr>
          <w:rFonts w:ascii="Arial" w:hAnsi="Arial" w:cs="Arial"/>
          <w:lang w:val="en-US"/>
        </w:rPr>
        <w:t>,</w:t>
      </w:r>
    </w:p>
    <w:p w:rsidR="0020484F" w:rsidRPr="00641F9C" w:rsidRDefault="0020484F" w:rsidP="0020484F">
      <w:pPr>
        <w:spacing w:line="360" w:lineRule="auto"/>
        <w:ind w:left="2160" w:hanging="720"/>
        <w:rPr>
          <w:rFonts w:ascii="Arial" w:hAnsi="Arial" w:cs="Arial"/>
          <w:lang w:val="en-US"/>
        </w:rPr>
      </w:pPr>
      <w:r w:rsidRPr="00641F9C">
        <w:rPr>
          <w:rFonts w:ascii="Arial" w:hAnsi="Arial" w:cs="Arial"/>
          <w:lang w:val="en-US"/>
        </w:rPr>
        <w:t>b.</w:t>
      </w:r>
      <w:r w:rsidRPr="00641F9C">
        <w:rPr>
          <w:rFonts w:ascii="Arial" w:hAnsi="Arial" w:cs="Arial"/>
          <w:lang w:val="en-US"/>
        </w:rPr>
        <w:tab/>
        <w:t>ensure that any wrong interpretation or application is corrected; and</w:t>
      </w:r>
    </w:p>
    <w:p w:rsidR="0020484F" w:rsidRPr="00C45842" w:rsidRDefault="0020484F" w:rsidP="0020484F">
      <w:pPr>
        <w:pStyle w:val="ListParagraph"/>
        <w:spacing w:line="360" w:lineRule="auto"/>
        <w:ind w:left="1440"/>
        <w:rPr>
          <w:rFonts w:ascii="Arial" w:hAnsi="Arial" w:cs="Arial"/>
          <w:lang w:val="en-US"/>
        </w:rPr>
      </w:pPr>
    </w:p>
    <w:p w:rsidR="0020484F" w:rsidRPr="00641F9C" w:rsidRDefault="006208BA" w:rsidP="006208BA">
      <w:pPr>
        <w:pStyle w:val="ListParagraph"/>
        <w:spacing w:line="360" w:lineRule="auto"/>
        <w:ind w:left="0"/>
        <w:rPr>
          <w:rFonts w:ascii="Arial" w:hAnsi="Arial" w:cs="Arial"/>
          <w:lang w:val="en-US"/>
        </w:rPr>
      </w:pPr>
      <w:r>
        <w:rPr>
          <w:rFonts w:ascii="Arial" w:hAnsi="Arial" w:cs="Arial"/>
          <w:lang w:val="en-US"/>
        </w:rPr>
        <w:lastRenderedPageBreak/>
        <w:t>3</w:t>
      </w:r>
      <w:r w:rsidR="00953FF2">
        <w:rPr>
          <w:rFonts w:ascii="Arial" w:hAnsi="Arial" w:cs="Arial"/>
          <w:lang w:val="en-US"/>
        </w:rPr>
        <w:t>7</w:t>
      </w:r>
      <w:r>
        <w:rPr>
          <w:rFonts w:ascii="Arial" w:hAnsi="Arial" w:cs="Arial"/>
          <w:lang w:val="en-US"/>
        </w:rPr>
        <w:t>.</w:t>
      </w:r>
      <w:r>
        <w:rPr>
          <w:rFonts w:ascii="Arial" w:hAnsi="Arial" w:cs="Arial"/>
          <w:lang w:val="en-US"/>
        </w:rPr>
        <w:tab/>
      </w:r>
      <w:r w:rsidR="0020484F" w:rsidRPr="00641F9C">
        <w:rPr>
          <w:rFonts w:ascii="Arial" w:hAnsi="Arial" w:cs="Arial"/>
          <w:lang w:val="en-US"/>
        </w:rPr>
        <w:t>Third, to recommend an approach to consolidating the three pieces of legislation in a way that:</w:t>
      </w:r>
    </w:p>
    <w:p w:rsidR="0020484F" w:rsidRPr="00C45842" w:rsidRDefault="0020484F" w:rsidP="0020484F">
      <w:pPr>
        <w:spacing w:line="360" w:lineRule="auto"/>
        <w:ind w:left="2160" w:hanging="720"/>
        <w:rPr>
          <w:rFonts w:ascii="Arial" w:hAnsi="Arial" w:cs="Arial"/>
          <w:lang w:val="en-US"/>
        </w:rPr>
      </w:pPr>
      <w:r w:rsidRPr="00C45842">
        <w:rPr>
          <w:rFonts w:ascii="Arial" w:hAnsi="Arial" w:cs="Arial"/>
          <w:lang w:val="en-US"/>
        </w:rPr>
        <w:t xml:space="preserve">a. </w:t>
      </w:r>
      <w:r w:rsidRPr="00C45842">
        <w:rPr>
          <w:rFonts w:ascii="Arial" w:hAnsi="Arial" w:cs="Arial"/>
          <w:lang w:val="en-US"/>
        </w:rPr>
        <w:tab/>
        <w:t xml:space="preserve">takes account of the changing nature </w:t>
      </w:r>
      <w:r>
        <w:rPr>
          <w:rFonts w:ascii="Arial" w:hAnsi="Arial" w:cs="Arial"/>
          <w:lang w:val="en-US"/>
        </w:rPr>
        <w:t xml:space="preserve">of the roles and experiences of  </w:t>
      </w:r>
      <w:r w:rsidRPr="00C45842">
        <w:rPr>
          <w:rFonts w:ascii="Arial" w:hAnsi="Arial" w:cs="Arial"/>
          <w:lang w:val="en-US"/>
        </w:rPr>
        <w:t xml:space="preserve">ADF serving members and veterans; </w:t>
      </w:r>
    </w:p>
    <w:p w:rsidR="0020484F" w:rsidRPr="00641F9C" w:rsidRDefault="0020484F" w:rsidP="0020484F">
      <w:pPr>
        <w:spacing w:line="360" w:lineRule="auto"/>
        <w:ind w:left="720" w:firstLine="720"/>
        <w:rPr>
          <w:rFonts w:ascii="Arial" w:hAnsi="Arial" w:cs="Arial"/>
          <w:lang w:val="en-US"/>
        </w:rPr>
      </w:pPr>
      <w:r w:rsidRPr="00641F9C">
        <w:rPr>
          <w:rFonts w:ascii="Arial" w:hAnsi="Arial" w:cs="Arial"/>
          <w:lang w:val="en-US"/>
        </w:rPr>
        <w:t>b</w:t>
      </w:r>
      <w:r>
        <w:rPr>
          <w:rFonts w:ascii="Arial" w:hAnsi="Arial" w:cs="Arial"/>
          <w:lang w:val="en-US"/>
        </w:rPr>
        <w:t>.</w:t>
      </w:r>
      <w:r w:rsidRPr="00641F9C">
        <w:rPr>
          <w:rFonts w:ascii="Arial" w:hAnsi="Arial" w:cs="Arial"/>
          <w:lang w:val="en-US"/>
        </w:rPr>
        <w:t xml:space="preserve"> </w:t>
      </w:r>
      <w:r w:rsidRPr="00641F9C">
        <w:rPr>
          <w:rFonts w:ascii="Arial" w:hAnsi="Arial" w:cs="Arial"/>
          <w:lang w:val="en-US"/>
        </w:rPr>
        <w:tab/>
        <w:t>is simple to understand and administer, especially by</w:t>
      </w:r>
      <w:r>
        <w:rPr>
          <w:rFonts w:ascii="Arial" w:hAnsi="Arial" w:cs="Arial"/>
          <w:lang w:val="en-US"/>
        </w:rPr>
        <w:t>:</w:t>
      </w:r>
      <w:r w:rsidRPr="00641F9C">
        <w:rPr>
          <w:rFonts w:ascii="Arial" w:hAnsi="Arial" w:cs="Arial"/>
          <w:lang w:val="en-US"/>
        </w:rPr>
        <w:tab/>
      </w:r>
    </w:p>
    <w:p w:rsidR="0020484F" w:rsidRPr="00C45842" w:rsidRDefault="0020484F" w:rsidP="0020484F">
      <w:pPr>
        <w:pStyle w:val="ListParagraph"/>
        <w:spacing w:line="360" w:lineRule="auto"/>
        <w:ind w:left="2520"/>
        <w:rPr>
          <w:rFonts w:ascii="Arial" w:hAnsi="Arial" w:cs="Arial"/>
          <w:lang w:val="en-US"/>
        </w:rPr>
      </w:pPr>
      <w:r w:rsidRPr="00C45842">
        <w:rPr>
          <w:rFonts w:ascii="Arial" w:hAnsi="Arial" w:cs="Arial"/>
          <w:lang w:val="en-US"/>
        </w:rPr>
        <w:t>(i)</w:t>
      </w:r>
      <w:r w:rsidRPr="00C45842">
        <w:rPr>
          <w:rFonts w:ascii="Arial" w:hAnsi="Arial" w:cs="Arial"/>
          <w:lang w:val="en-US"/>
        </w:rPr>
        <w:tab/>
        <w:t>enabling members and veterans to make uncomplicated applications for compensation;</w:t>
      </w:r>
    </w:p>
    <w:p w:rsidR="0020484F" w:rsidRPr="00C45842" w:rsidRDefault="0020484F" w:rsidP="0020484F">
      <w:pPr>
        <w:pStyle w:val="ListParagraph"/>
        <w:spacing w:line="360" w:lineRule="auto"/>
        <w:ind w:left="2520"/>
        <w:rPr>
          <w:rFonts w:ascii="Arial" w:hAnsi="Arial" w:cs="Arial"/>
          <w:lang w:val="en-US"/>
        </w:rPr>
      </w:pPr>
      <w:r w:rsidRPr="00C45842">
        <w:rPr>
          <w:rFonts w:ascii="Arial" w:hAnsi="Arial" w:cs="Arial"/>
          <w:lang w:val="en-US"/>
        </w:rPr>
        <w:t>(i</w:t>
      </w:r>
      <w:r>
        <w:rPr>
          <w:rFonts w:ascii="Arial" w:hAnsi="Arial" w:cs="Arial"/>
          <w:lang w:val="en-US"/>
        </w:rPr>
        <w:t>i</w:t>
      </w:r>
      <w:r w:rsidRPr="00C45842">
        <w:rPr>
          <w:rFonts w:ascii="Arial" w:hAnsi="Arial" w:cs="Arial"/>
          <w:lang w:val="en-US"/>
        </w:rPr>
        <w:t xml:space="preserve">) </w:t>
      </w:r>
      <w:r w:rsidRPr="00C45842">
        <w:rPr>
          <w:rFonts w:ascii="Arial" w:hAnsi="Arial" w:cs="Arial"/>
          <w:lang w:val="en-US"/>
        </w:rPr>
        <w:tab/>
        <w:t>enabling the swift and inexpensive determination of claims within DVA and by any appeal process; and</w:t>
      </w:r>
      <w:r>
        <w:rPr>
          <w:rFonts w:ascii="Arial" w:hAnsi="Arial" w:cs="Arial"/>
          <w:lang w:val="en-US"/>
        </w:rPr>
        <w:t>,</w:t>
      </w:r>
      <w:r w:rsidRPr="00C45842">
        <w:rPr>
          <w:rFonts w:ascii="Arial" w:hAnsi="Arial" w:cs="Arial"/>
          <w:lang w:val="en-US"/>
        </w:rPr>
        <w:t xml:space="preserve"> </w:t>
      </w:r>
    </w:p>
    <w:p w:rsidR="0020484F" w:rsidRPr="00641F9C" w:rsidRDefault="0020484F" w:rsidP="0020484F">
      <w:pPr>
        <w:pStyle w:val="ListParagraph"/>
        <w:spacing w:line="360" w:lineRule="auto"/>
        <w:ind w:left="2160" w:hanging="720"/>
        <w:rPr>
          <w:rFonts w:ascii="Arial" w:hAnsi="Arial" w:cs="Arial"/>
          <w:lang w:val="en-US"/>
        </w:rPr>
      </w:pPr>
      <w:r w:rsidRPr="00641F9C">
        <w:rPr>
          <w:rFonts w:ascii="Arial" w:hAnsi="Arial" w:cs="Arial"/>
          <w:lang w:val="en-US"/>
        </w:rPr>
        <w:t>c.</w:t>
      </w:r>
      <w:r w:rsidRPr="00641F9C">
        <w:rPr>
          <w:rFonts w:ascii="Arial" w:hAnsi="Arial" w:cs="Arial"/>
          <w:lang w:val="en-US"/>
        </w:rPr>
        <w:tab/>
        <w:t>ensures compliance at all levels with the Commonwealth  Government’s model litigant rules eg by incorporating a provision making reference to the need for compliance with those rules.</w:t>
      </w:r>
    </w:p>
    <w:p w:rsidR="0020484F" w:rsidRPr="00C45842" w:rsidRDefault="0020484F" w:rsidP="0020484F">
      <w:pPr>
        <w:pStyle w:val="ListParagraph"/>
        <w:spacing w:line="360" w:lineRule="auto"/>
        <w:ind w:left="1440"/>
        <w:rPr>
          <w:rFonts w:ascii="Arial" w:hAnsi="Arial" w:cs="Arial"/>
          <w:sz w:val="20"/>
          <w:szCs w:val="20"/>
          <w:lang w:val="en-US"/>
        </w:rPr>
      </w:pPr>
    </w:p>
    <w:p w:rsidR="0020484F" w:rsidRDefault="006208BA" w:rsidP="006208BA">
      <w:pPr>
        <w:pStyle w:val="BodyText"/>
        <w:spacing w:line="360" w:lineRule="auto"/>
        <w:rPr>
          <w:rFonts w:ascii="Arial" w:hAnsi="Arial" w:cs="Arial"/>
          <w:i/>
        </w:rPr>
      </w:pPr>
      <w:r>
        <w:rPr>
          <w:rFonts w:ascii="Arial" w:hAnsi="Arial"/>
        </w:rPr>
        <w:t>3</w:t>
      </w:r>
      <w:r w:rsidR="00953FF2">
        <w:rPr>
          <w:rFonts w:ascii="Arial" w:hAnsi="Arial"/>
        </w:rPr>
        <w:t>8</w:t>
      </w:r>
      <w:r>
        <w:rPr>
          <w:rFonts w:ascii="Arial" w:hAnsi="Arial"/>
        </w:rPr>
        <w:t>.</w:t>
      </w:r>
      <w:r>
        <w:rPr>
          <w:rFonts w:ascii="Arial" w:hAnsi="Arial"/>
        </w:rPr>
        <w:tab/>
      </w:r>
      <w:r w:rsidR="0020484F" w:rsidRPr="0015296C">
        <w:rPr>
          <w:rFonts w:ascii="Arial" w:hAnsi="Arial"/>
        </w:rPr>
        <w:t xml:space="preserve">A cogent, simplified, single Act containing Veterans’ Support legislation is </w:t>
      </w:r>
      <w:r w:rsidR="0020484F">
        <w:rPr>
          <w:rFonts w:ascii="Arial" w:hAnsi="Arial"/>
        </w:rPr>
        <w:t>considered</w:t>
      </w:r>
      <w:r w:rsidR="0020484F" w:rsidRPr="0015296C">
        <w:rPr>
          <w:rFonts w:ascii="Arial" w:hAnsi="Arial"/>
        </w:rPr>
        <w:t xml:space="preserve"> to provide the most cost-effective and cost-efficient platform for the Public Service to implement and the veteran community to understand and appreciate.</w:t>
      </w:r>
    </w:p>
    <w:p w:rsidR="00190DCC" w:rsidRDefault="006208BA" w:rsidP="006208BA">
      <w:pPr>
        <w:pStyle w:val="BodyText"/>
        <w:spacing w:line="360" w:lineRule="auto"/>
        <w:rPr>
          <w:rFonts w:ascii="Arial" w:hAnsi="Arial"/>
        </w:rPr>
      </w:pPr>
      <w:r>
        <w:rPr>
          <w:rFonts w:ascii="Arial" w:hAnsi="Arial"/>
        </w:rPr>
        <w:t>3</w:t>
      </w:r>
      <w:r w:rsidR="00953FF2">
        <w:rPr>
          <w:rFonts w:ascii="Arial" w:hAnsi="Arial"/>
        </w:rPr>
        <w:t>9</w:t>
      </w:r>
      <w:r>
        <w:rPr>
          <w:rFonts w:ascii="Arial" w:hAnsi="Arial"/>
        </w:rPr>
        <w:t>.</w:t>
      </w:r>
      <w:r>
        <w:rPr>
          <w:rFonts w:ascii="Arial" w:hAnsi="Arial"/>
        </w:rPr>
        <w:tab/>
      </w:r>
      <w:r w:rsidR="0020484F" w:rsidRPr="0015296C">
        <w:rPr>
          <w:rFonts w:ascii="Arial" w:hAnsi="Arial"/>
        </w:rPr>
        <w:t>Legislation in a consolidated, omnibus form would simplify administration and enable the best elements and most beneficial aspects of existing Acts to be combined</w:t>
      </w:r>
      <w:r w:rsidR="00190DCC">
        <w:rPr>
          <w:rFonts w:ascii="Arial" w:hAnsi="Arial"/>
        </w:rPr>
        <w:t>,</w:t>
      </w:r>
      <w:r w:rsidR="0020484F" w:rsidRPr="0015296C">
        <w:rPr>
          <w:rFonts w:ascii="Arial" w:hAnsi="Arial"/>
        </w:rPr>
        <w:t xml:space="preserve"> while eliminating the inconsistencies and anomalies of the current range of veteran legislation.</w:t>
      </w:r>
    </w:p>
    <w:p w:rsidR="0020484F" w:rsidRPr="0015296C" w:rsidRDefault="00953FF2" w:rsidP="006208BA">
      <w:pPr>
        <w:pStyle w:val="BodyText"/>
        <w:spacing w:line="360" w:lineRule="auto"/>
        <w:rPr>
          <w:rFonts w:ascii="Arial" w:hAnsi="Arial" w:cs="Arial"/>
          <w:i/>
        </w:rPr>
      </w:pPr>
      <w:r>
        <w:rPr>
          <w:rFonts w:ascii="Arial" w:hAnsi="Arial"/>
        </w:rPr>
        <w:t>40</w:t>
      </w:r>
      <w:r w:rsidR="006208BA">
        <w:rPr>
          <w:rFonts w:ascii="Arial" w:hAnsi="Arial"/>
        </w:rPr>
        <w:t>.</w:t>
      </w:r>
      <w:r w:rsidR="006208BA">
        <w:rPr>
          <w:rFonts w:ascii="Arial" w:hAnsi="Arial"/>
        </w:rPr>
        <w:tab/>
      </w:r>
      <w:r w:rsidR="0020484F" w:rsidRPr="0015296C">
        <w:rPr>
          <w:rFonts w:ascii="Arial" w:hAnsi="Arial"/>
        </w:rPr>
        <w:t>The existing Veterans Entitlement Act (1984) would serve as a useful baseline for determining the best elements to be retained</w:t>
      </w:r>
      <w:r w:rsidR="00190DCC">
        <w:rPr>
          <w:rFonts w:ascii="Arial" w:hAnsi="Arial"/>
        </w:rPr>
        <w:t>,</w:t>
      </w:r>
      <w:r w:rsidR="0020484F" w:rsidRPr="0015296C">
        <w:rPr>
          <w:rFonts w:ascii="Arial" w:hAnsi="Arial"/>
        </w:rPr>
        <w:t xml:space="preserve"> </w:t>
      </w:r>
      <w:r w:rsidR="0020484F" w:rsidRPr="000206F2">
        <w:rPr>
          <w:rFonts w:ascii="Arial" w:hAnsi="Arial"/>
        </w:rPr>
        <w:t>and a</w:t>
      </w:r>
      <w:r w:rsidR="00190DCC" w:rsidRPr="000206F2">
        <w:rPr>
          <w:rFonts w:ascii="Arial" w:hAnsi="Arial"/>
        </w:rPr>
        <w:t>s a</w:t>
      </w:r>
      <w:r w:rsidR="0020484F" w:rsidRPr="000206F2">
        <w:rPr>
          <w:rFonts w:ascii="Arial" w:hAnsi="Arial"/>
        </w:rPr>
        <w:t xml:space="preserve"> vehicle for beneficial components of </w:t>
      </w:r>
      <w:r w:rsidR="00190DCC" w:rsidRPr="000206F2">
        <w:rPr>
          <w:rFonts w:ascii="Arial" w:hAnsi="Arial"/>
        </w:rPr>
        <w:t>successive</w:t>
      </w:r>
      <w:r w:rsidR="0020484F" w:rsidRPr="000206F2">
        <w:rPr>
          <w:rFonts w:ascii="Arial" w:hAnsi="Arial"/>
        </w:rPr>
        <w:t xml:space="preserve"> Acts.</w:t>
      </w:r>
    </w:p>
    <w:p w:rsidR="0020484F" w:rsidRDefault="00CB5495" w:rsidP="006208BA">
      <w:pPr>
        <w:pStyle w:val="BodyText"/>
        <w:spacing w:line="360" w:lineRule="auto"/>
        <w:rPr>
          <w:rFonts w:ascii="Arial" w:hAnsi="Arial"/>
        </w:rPr>
      </w:pPr>
      <w:r>
        <w:rPr>
          <w:rFonts w:ascii="Arial" w:hAnsi="Arial"/>
        </w:rPr>
        <w:t>4</w:t>
      </w:r>
      <w:r w:rsidR="00953FF2">
        <w:rPr>
          <w:rFonts w:ascii="Arial" w:hAnsi="Arial"/>
        </w:rPr>
        <w:t>1</w:t>
      </w:r>
      <w:r w:rsidR="006208BA">
        <w:rPr>
          <w:rFonts w:ascii="Arial" w:hAnsi="Arial"/>
        </w:rPr>
        <w:t>.</w:t>
      </w:r>
      <w:r w:rsidR="006208BA">
        <w:rPr>
          <w:rFonts w:ascii="Arial" w:hAnsi="Arial"/>
        </w:rPr>
        <w:tab/>
      </w:r>
      <w:r w:rsidR="0020484F" w:rsidRPr="0015296C">
        <w:rPr>
          <w:rFonts w:ascii="Arial" w:hAnsi="Arial"/>
        </w:rPr>
        <w:t>Moreover, while accommodating the Co</w:t>
      </w:r>
      <w:r w:rsidR="0020484F">
        <w:rPr>
          <w:rFonts w:ascii="Arial" w:hAnsi="Arial"/>
        </w:rPr>
        <w:t>venant</w:t>
      </w:r>
      <w:r w:rsidR="0020484F" w:rsidRPr="0015296C">
        <w:rPr>
          <w:rFonts w:ascii="Arial" w:hAnsi="Arial"/>
        </w:rPr>
        <w:t xml:space="preserve"> and the recently agreed general definition of a ‘veteran’, the revised or indeed </w:t>
      </w:r>
      <w:r w:rsidR="00B94574">
        <w:rPr>
          <w:rFonts w:ascii="Arial" w:hAnsi="Arial"/>
        </w:rPr>
        <w:t xml:space="preserve">a </w:t>
      </w:r>
      <w:r w:rsidR="0020484F" w:rsidRPr="0015296C">
        <w:rPr>
          <w:rFonts w:ascii="Arial" w:hAnsi="Arial"/>
        </w:rPr>
        <w:t>new Act could include greater emphasis and provisions for the recognition and support of veterans’ families.</w:t>
      </w:r>
    </w:p>
    <w:p w:rsidR="0020484F" w:rsidRPr="008C4251" w:rsidRDefault="006208BA" w:rsidP="006208BA">
      <w:pPr>
        <w:spacing w:line="360" w:lineRule="auto"/>
        <w:rPr>
          <w:rFonts w:ascii="Arial" w:hAnsi="Arial"/>
        </w:rPr>
      </w:pPr>
      <w:r>
        <w:rPr>
          <w:rFonts w:ascii="Arial" w:hAnsi="Arial"/>
        </w:rPr>
        <w:lastRenderedPageBreak/>
        <w:t>4</w:t>
      </w:r>
      <w:r w:rsidR="00953FF2">
        <w:rPr>
          <w:rFonts w:ascii="Arial" w:hAnsi="Arial"/>
        </w:rPr>
        <w:t>2</w:t>
      </w:r>
      <w:r>
        <w:rPr>
          <w:rFonts w:ascii="Arial" w:hAnsi="Arial"/>
        </w:rPr>
        <w:t>.</w:t>
      </w:r>
      <w:r>
        <w:rPr>
          <w:rFonts w:ascii="Arial" w:hAnsi="Arial"/>
        </w:rPr>
        <w:tab/>
      </w:r>
      <w:r w:rsidR="0020484F" w:rsidRPr="008C4251">
        <w:rPr>
          <w:rFonts w:ascii="Arial" w:hAnsi="Arial"/>
        </w:rPr>
        <w:t>The differences between the three Acts, and the complexity of their wording and provisions, works to the disadvantage of veterans</w:t>
      </w:r>
      <w:r w:rsidR="0020484F">
        <w:rPr>
          <w:rStyle w:val="FootnoteReference"/>
          <w:rFonts w:ascii="Arial" w:hAnsi="Arial"/>
        </w:rPr>
        <w:footnoteReference w:id="4"/>
      </w:r>
      <w:r w:rsidR="0020484F" w:rsidRPr="008C4251">
        <w:rPr>
          <w:rFonts w:ascii="Arial" w:hAnsi="Arial"/>
        </w:rPr>
        <w:t>.  Issues continue to arise in relation to eligibility, delay in claim processing, and consequent delay in treatment.</w:t>
      </w:r>
      <w:r w:rsidR="001510DE">
        <w:rPr>
          <w:rFonts w:ascii="Arial" w:hAnsi="Arial"/>
        </w:rPr>
        <w:t xml:space="preserve">  The complications in determining a veteran’s Service Eligibility is demonstrated the matrix shown at Annex C.</w:t>
      </w:r>
    </w:p>
    <w:p w:rsidR="0020484F" w:rsidRPr="009A3D04" w:rsidRDefault="0020484F" w:rsidP="0020484F">
      <w:pPr>
        <w:spacing w:line="360" w:lineRule="auto"/>
        <w:ind w:firstLine="360"/>
        <w:rPr>
          <w:rFonts w:ascii="Arial" w:hAnsi="Arial"/>
        </w:rPr>
      </w:pPr>
    </w:p>
    <w:p w:rsidR="007640DF" w:rsidRDefault="006208BA" w:rsidP="00953FF2">
      <w:pPr>
        <w:pStyle w:val="BodyText"/>
        <w:spacing w:line="360" w:lineRule="auto"/>
        <w:rPr>
          <w:rFonts w:ascii="Arial" w:hAnsi="Arial"/>
        </w:rPr>
      </w:pPr>
      <w:r>
        <w:rPr>
          <w:rFonts w:ascii="Arial" w:hAnsi="Arial"/>
        </w:rPr>
        <w:t>4</w:t>
      </w:r>
      <w:r w:rsidR="00953FF2">
        <w:rPr>
          <w:rFonts w:ascii="Arial" w:hAnsi="Arial"/>
        </w:rPr>
        <w:t>3</w:t>
      </w:r>
      <w:r>
        <w:rPr>
          <w:rFonts w:ascii="Arial" w:hAnsi="Arial"/>
        </w:rPr>
        <w:t>.</w:t>
      </w:r>
      <w:r>
        <w:rPr>
          <w:rFonts w:ascii="Arial" w:hAnsi="Arial"/>
        </w:rPr>
        <w:tab/>
      </w:r>
      <w:r w:rsidR="0020484F" w:rsidRPr="0015296C">
        <w:rPr>
          <w:rFonts w:ascii="Arial" w:hAnsi="Arial"/>
        </w:rPr>
        <w:t>Consolidating these Acts would provide savings by simplifying the legislation, enabling easier interpretation and implementation of policy and practice by DVA, simplifying claim preparation and processing times, and reducing legal challenges and appeals.</w:t>
      </w:r>
      <w:r w:rsidR="007640DF">
        <w:rPr>
          <w:rFonts w:ascii="Arial" w:hAnsi="Arial"/>
        </w:rPr>
        <w:t xml:space="preserve">  Also, the new Omnibus Act should include provisions for reviewing the operatio</w:t>
      </w:r>
      <w:r w:rsidR="00216B17">
        <w:rPr>
          <w:rFonts w:ascii="Arial" w:hAnsi="Arial"/>
        </w:rPr>
        <w:t>n and implementation of the Act after 3 years.</w:t>
      </w:r>
      <w:r w:rsidR="00292DFE">
        <w:rPr>
          <w:rFonts w:ascii="Arial" w:hAnsi="Arial"/>
        </w:rPr>
        <w:t xml:space="preserve"> (</w:t>
      </w:r>
      <w:r w:rsidR="00AE30EF">
        <w:rPr>
          <w:rFonts w:ascii="Arial" w:hAnsi="Arial"/>
        </w:rPr>
        <w:t xml:space="preserve">Note the current review of the </w:t>
      </w:r>
      <w:r w:rsidR="002A59F3">
        <w:rPr>
          <w:rFonts w:ascii="Arial" w:hAnsi="Arial"/>
        </w:rPr>
        <w:t>NZ Veterans’ Support Act 2014 which replaced the outdated War Pensions Act 1954.)</w:t>
      </w:r>
      <w:r w:rsidR="007640DF">
        <w:rPr>
          <w:rFonts w:ascii="Arial" w:hAnsi="Arial"/>
        </w:rPr>
        <w:t xml:space="preserve">  Finally, VVFA believes that all precedent decisions from Appeal Courts be incorporated into DVA policy as a matter of priority to reflect changes in community and social standards affecting veterans.</w:t>
      </w:r>
    </w:p>
    <w:p w:rsidR="0020484F" w:rsidRPr="00F565F2" w:rsidRDefault="0020484F" w:rsidP="0020484F">
      <w:pPr>
        <w:pStyle w:val="BodyText"/>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rPr>
      </w:pPr>
      <w:r w:rsidRPr="00F565F2">
        <w:rPr>
          <w:rFonts w:ascii="Arial" w:hAnsi="Arial"/>
          <w:b/>
        </w:rPr>
        <w:t xml:space="preserve">Recommendation </w:t>
      </w:r>
      <w:r w:rsidR="00CB1B11" w:rsidRPr="00F565F2">
        <w:rPr>
          <w:rFonts w:ascii="Arial" w:hAnsi="Arial"/>
          <w:b/>
        </w:rPr>
        <w:t>4</w:t>
      </w:r>
    </w:p>
    <w:p w:rsidR="0033729D" w:rsidRDefault="0020484F" w:rsidP="0020484F">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rPr>
      </w:pPr>
      <w:r w:rsidRPr="00304E5F">
        <w:rPr>
          <w:rFonts w:ascii="Arial" w:hAnsi="Arial"/>
        </w:rPr>
        <w:t>Consolidate all three Acts and re</w:t>
      </w:r>
      <w:r w:rsidR="00216B17">
        <w:rPr>
          <w:rFonts w:ascii="Arial" w:hAnsi="Arial"/>
        </w:rPr>
        <w:t>place with an Omnibus Act;</w:t>
      </w:r>
      <w:r w:rsidR="007640DF">
        <w:rPr>
          <w:rFonts w:ascii="Arial" w:hAnsi="Arial"/>
        </w:rPr>
        <w:t xml:space="preserve"> </w:t>
      </w:r>
    </w:p>
    <w:p w:rsidR="000206F2" w:rsidRPr="002E2193" w:rsidRDefault="000206F2" w:rsidP="000206F2">
      <w:pPr>
        <w:pStyle w:val="BodyText"/>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rPr>
      </w:pPr>
      <w:r w:rsidRPr="002E2193">
        <w:rPr>
          <w:rFonts w:ascii="Arial" w:hAnsi="Arial"/>
          <w:b/>
        </w:rPr>
        <w:t>Recommendation 5</w:t>
      </w:r>
    </w:p>
    <w:p w:rsidR="000206F2" w:rsidRDefault="000206F2" w:rsidP="000206F2">
      <w:pPr>
        <w:pStyle w:val="BodyText"/>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rPr>
      </w:pPr>
      <w:r>
        <w:rPr>
          <w:rFonts w:ascii="Arial" w:hAnsi="Arial"/>
        </w:rPr>
        <w:t>review the operation of the Act after 3 years;</w:t>
      </w:r>
    </w:p>
    <w:p w:rsidR="000206F2" w:rsidRPr="002E2193" w:rsidRDefault="000206F2" w:rsidP="000206F2">
      <w:pPr>
        <w:pStyle w:val="BodyText"/>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rPr>
      </w:pPr>
      <w:r w:rsidRPr="002E2193">
        <w:rPr>
          <w:rFonts w:ascii="Arial" w:hAnsi="Arial"/>
          <w:b/>
        </w:rPr>
        <w:t>Recommendation 6</w:t>
      </w:r>
    </w:p>
    <w:p w:rsidR="000206F2" w:rsidRPr="00304E5F" w:rsidRDefault="000206F2" w:rsidP="000206F2">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rPr>
      </w:pPr>
      <w:r>
        <w:rPr>
          <w:rFonts w:ascii="Arial" w:hAnsi="Arial"/>
        </w:rPr>
        <w:t>DVA to incorporate all veteran appeal court precedents into relevant DVA policies.</w:t>
      </w:r>
    </w:p>
    <w:p w:rsidR="005E714E" w:rsidRDefault="005E714E" w:rsidP="005E714E">
      <w:pPr>
        <w:pStyle w:val="BodyText"/>
        <w:spacing w:line="360" w:lineRule="auto"/>
        <w:rPr>
          <w:rFonts w:ascii="Arial" w:hAnsi="Arial" w:cs="Arial"/>
          <w:b/>
        </w:rPr>
      </w:pPr>
    </w:p>
    <w:p w:rsidR="000E148C" w:rsidRPr="006B7236" w:rsidRDefault="000E148C" w:rsidP="006B7236">
      <w:pPr>
        <w:pStyle w:val="BodyText"/>
        <w:rPr>
          <w:rFonts w:ascii="Arial" w:hAnsi="Arial"/>
          <w:i/>
          <w:sz w:val="22"/>
          <w:szCs w:val="22"/>
        </w:rPr>
      </w:pPr>
      <w:r w:rsidRPr="006B7236">
        <w:rPr>
          <w:rFonts w:ascii="Arial" w:hAnsi="Arial"/>
          <w:i/>
          <w:sz w:val="22"/>
          <w:szCs w:val="22"/>
        </w:rPr>
        <w:t xml:space="preserve">Relevant heading in Productivity Commission Issues Paper: </w:t>
      </w:r>
    </w:p>
    <w:p w:rsidR="000E148C" w:rsidRPr="006B7236" w:rsidRDefault="000E148C" w:rsidP="006B7236">
      <w:pPr>
        <w:pStyle w:val="BodyText"/>
        <w:numPr>
          <w:ilvl w:val="0"/>
          <w:numId w:val="11"/>
        </w:numPr>
        <w:rPr>
          <w:rFonts w:ascii="Arial" w:hAnsi="Arial"/>
          <w:i/>
          <w:sz w:val="22"/>
          <w:szCs w:val="22"/>
        </w:rPr>
      </w:pPr>
      <w:r w:rsidRPr="006B7236">
        <w:rPr>
          <w:rFonts w:ascii="Arial" w:hAnsi="Arial"/>
          <w:i/>
          <w:sz w:val="22"/>
          <w:szCs w:val="22"/>
        </w:rPr>
        <w:t>A system to meet the needs of future veterans.</w:t>
      </w:r>
    </w:p>
    <w:p w:rsidR="000E148C" w:rsidRPr="006B7236" w:rsidRDefault="000E148C" w:rsidP="006B7236">
      <w:pPr>
        <w:pStyle w:val="BodyText"/>
        <w:numPr>
          <w:ilvl w:val="0"/>
          <w:numId w:val="11"/>
        </w:numPr>
        <w:rPr>
          <w:rFonts w:ascii="Arial" w:hAnsi="Arial"/>
          <w:i/>
          <w:sz w:val="22"/>
          <w:szCs w:val="22"/>
        </w:rPr>
      </w:pPr>
      <w:r w:rsidRPr="006B7236">
        <w:rPr>
          <w:rFonts w:ascii="Arial" w:hAnsi="Arial"/>
          <w:i/>
          <w:sz w:val="22"/>
          <w:szCs w:val="22"/>
        </w:rPr>
        <w:t>The complexity of veterans’ support.</w:t>
      </w:r>
    </w:p>
    <w:p w:rsidR="000E148C" w:rsidRPr="006B7236" w:rsidRDefault="000E148C" w:rsidP="006B7236">
      <w:pPr>
        <w:pStyle w:val="BodyText"/>
        <w:numPr>
          <w:ilvl w:val="0"/>
          <w:numId w:val="11"/>
        </w:numPr>
        <w:rPr>
          <w:rFonts w:ascii="Arial" w:hAnsi="Arial"/>
          <w:i/>
          <w:sz w:val="22"/>
          <w:szCs w:val="22"/>
        </w:rPr>
      </w:pPr>
      <w:r w:rsidRPr="006B7236">
        <w:rPr>
          <w:rFonts w:ascii="Arial" w:hAnsi="Arial"/>
          <w:i/>
          <w:sz w:val="22"/>
          <w:szCs w:val="22"/>
        </w:rPr>
        <w:t>Providing financial compensation for an impairment.</w:t>
      </w:r>
    </w:p>
    <w:p w:rsidR="000E148C" w:rsidRPr="006B7236" w:rsidRDefault="000E148C" w:rsidP="006B7236">
      <w:pPr>
        <w:pStyle w:val="BodyText"/>
        <w:numPr>
          <w:ilvl w:val="0"/>
          <w:numId w:val="11"/>
        </w:numPr>
        <w:rPr>
          <w:rFonts w:ascii="Arial" w:hAnsi="Arial"/>
          <w:i/>
          <w:sz w:val="22"/>
          <w:szCs w:val="22"/>
        </w:rPr>
      </w:pPr>
      <w:r w:rsidRPr="006B7236">
        <w:rPr>
          <w:rFonts w:ascii="Arial" w:hAnsi="Arial"/>
          <w:i/>
          <w:sz w:val="22"/>
          <w:szCs w:val="22"/>
        </w:rPr>
        <w:t>Income support and health care.</w:t>
      </w:r>
    </w:p>
    <w:p w:rsidR="00DC7040" w:rsidRDefault="00DC7040" w:rsidP="005E714E">
      <w:pPr>
        <w:pStyle w:val="BodyText"/>
        <w:spacing w:line="360" w:lineRule="auto"/>
        <w:rPr>
          <w:rFonts w:ascii="Arial" w:hAnsi="Arial" w:cs="Arial"/>
          <w:b/>
        </w:rPr>
      </w:pPr>
    </w:p>
    <w:p w:rsidR="005E714E" w:rsidRPr="000938AC" w:rsidRDefault="005E714E" w:rsidP="005E714E">
      <w:pPr>
        <w:pStyle w:val="BodyText"/>
        <w:spacing w:line="360" w:lineRule="auto"/>
        <w:rPr>
          <w:rFonts w:ascii="Arial" w:hAnsi="Arial" w:cs="Arial"/>
          <w:b/>
        </w:rPr>
      </w:pPr>
      <w:r w:rsidRPr="000938AC">
        <w:rPr>
          <w:rFonts w:ascii="Arial" w:hAnsi="Arial" w:cs="Arial"/>
          <w:b/>
        </w:rPr>
        <w:t>Principle</w:t>
      </w:r>
    </w:p>
    <w:p w:rsidR="005E714E" w:rsidRDefault="005E714E" w:rsidP="005E714E">
      <w:pPr>
        <w:pStyle w:val="ListParagraph"/>
        <w:numPr>
          <w:ilvl w:val="0"/>
          <w:numId w:val="11"/>
        </w:numPr>
        <w:spacing w:line="360" w:lineRule="auto"/>
        <w:rPr>
          <w:rFonts w:ascii="Arial" w:hAnsi="Arial"/>
        </w:rPr>
      </w:pPr>
      <w:r w:rsidRPr="00555D6B">
        <w:rPr>
          <w:rFonts w:ascii="Arial" w:hAnsi="Arial"/>
          <w:i/>
        </w:rPr>
        <w:t>Recognise, in legislation, the role of families in supporting</w:t>
      </w:r>
      <w:r>
        <w:rPr>
          <w:rFonts w:ascii="Arial" w:hAnsi="Arial"/>
          <w:i/>
        </w:rPr>
        <w:t>,</w:t>
      </w:r>
      <w:r w:rsidRPr="00555D6B">
        <w:rPr>
          <w:rFonts w:ascii="Arial" w:hAnsi="Arial"/>
          <w:i/>
        </w:rPr>
        <w:t xml:space="preserve"> and caring for severely injured veterans</w:t>
      </w:r>
      <w:r w:rsidRPr="00555D6B">
        <w:rPr>
          <w:rFonts w:ascii="Arial" w:hAnsi="Arial"/>
        </w:rPr>
        <w:t>.</w:t>
      </w:r>
    </w:p>
    <w:p w:rsidR="00DC7040" w:rsidRDefault="00DC7040" w:rsidP="005E714E">
      <w:pPr>
        <w:spacing w:line="360" w:lineRule="auto"/>
        <w:rPr>
          <w:rFonts w:ascii="Arial" w:hAnsi="Arial" w:cs="Arial"/>
          <w:b/>
        </w:rPr>
      </w:pPr>
    </w:p>
    <w:p w:rsidR="005E714E" w:rsidRDefault="005E714E" w:rsidP="005E714E">
      <w:pPr>
        <w:spacing w:line="360" w:lineRule="auto"/>
        <w:rPr>
          <w:rFonts w:ascii="Arial" w:hAnsi="Arial" w:cs="Arial"/>
          <w:b/>
        </w:rPr>
      </w:pPr>
      <w:r w:rsidRPr="000938AC">
        <w:rPr>
          <w:rFonts w:ascii="Arial" w:hAnsi="Arial" w:cs="Arial"/>
          <w:b/>
        </w:rPr>
        <w:t>Reasons and Examples</w:t>
      </w:r>
    </w:p>
    <w:p w:rsidR="00DC7040" w:rsidRPr="000938AC" w:rsidRDefault="00DC7040" w:rsidP="005E714E">
      <w:pPr>
        <w:spacing w:line="360" w:lineRule="auto"/>
        <w:rPr>
          <w:rFonts w:ascii="Arial" w:hAnsi="Arial" w:cs="Arial"/>
          <w:b/>
        </w:rPr>
      </w:pPr>
    </w:p>
    <w:p w:rsidR="005E714E" w:rsidRDefault="006208BA" w:rsidP="006208BA">
      <w:pPr>
        <w:spacing w:line="360" w:lineRule="auto"/>
        <w:rPr>
          <w:rFonts w:ascii="Arial" w:hAnsi="Arial" w:cs="Arial"/>
        </w:rPr>
      </w:pPr>
      <w:r>
        <w:rPr>
          <w:rFonts w:ascii="Arial" w:hAnsi="Arial" w:cs="Arial"/>
        </w:rPr>
        <w:t>4</w:t>
      </w:r>
      <w:r w:rsidR="00953FF2">
        <w:rPr>
          <w:rFonts w:ascii="Arial" w:hAnsi="Arial" w:cs="Arial"/>
        </w:rPr>
        <w:t>4</w:t>
      </w:r>
      <w:r>
        <w:rPr>
          <w:rFonts w:ascii="Arial" w:hAnsi="Arial" w:cs="Arial"/>
        </w:rPr>
        <w:t>.</w:t>
      </w:r>
      <w:r>
        <w:rPr>
          <w:rFonts w:ascii="Arial" w:hAnsi="Arial" w:cs="Arial"/>
        </w:rPr>
        <w:tab/>
      </w:r>
      <w:r w:rsidR="00D97B2A" w:rsidRPr="00D97B2A">
        <w:rPr>
          <w:rFonts w:ascii="Arial" w:hAnsi="Arial" w:cs="Arial"/>
        </w:rPr>
        <w:t>VVF</w:t>
      </w:r>
      <w:r w:rsidR="00D97B2A">
        <w:rPr>
          <w:rFonts w:ascii="Arial" w:hAnsi="Arial" w:cs="Arial"/>
        </w:rPr>
        <w:t xml:space="preserve">A acknowledges the continuous improvement in the </w:t>
      </w:r>
      <w:r w:rsidR="001A0B82">
        <w:rPr>
          <w:rFonts w:ascii="Arial" w:hAnsi="Arial" w:cs="Arial"/>
        </w:rPr>
        <w:t xml:space="preserve">budgetary and professional </w:t>
      </w:r>
      <w:r w:rsidR="00D97B2A">
        <w:rPr>
          <w:rFonts w:ascii="Arial" w:hAnsi="Arial" w:cs="Arial"/>
        </w:rPr>
        <w:t xml:space="preserve">support provided for families.  </w:t>
      </w:r>
    </w:p>
    <w:p w:rsidR="00DC7040" w:rsidRDefault="00DC7040" w:rsidP="006208BA">
      <w:pPr>
        <w:spacing w:line="360" w:lineRule="auto"/>
        <w:rPr>
          <w:rFonts w:ascii="Arial" w:hAnsi="Arial" w:cs="Arial"/>
        </w:rPr>
      </w:pPr>
    </w:p>
    <w:p w:rsidR="00D97B2A" w:rsidRDefault="006208BA" w:rsidP="006208BA">
      <w:pPr>
        <w:spacing w:line="360" w:lineRule="auto"/>
        <w:rPr>
          <w:rFonts w:ascii="Arial" w:hAnsi="Arial" w:cs="Arial"/>
        </w:rPr>
      </w:pPr>
      <w:r>
        <w:rPr>
          <w:rFonts w:ascii="Arial" w:hAnsi="Arial" w:cs="Arial"/>
        </w:rPr>
        <w:t>4</w:t>
      </w:r>
      <w:r w:rsidR="00953FF2">
        <w:rPr>
          <w:rFonts w:ascii="Arial" w:hAnsi="Arial" w:cs="Arial"/>
        </w:rPr>
        <w:t>5</w:t>
      </w:r>
      <w:r>
        <w:rPr>
          <w:rFonts w:ascii="Arial" w:hAnsi="Arial" w:cs="Arial"/>
        </w:rPr>
        <w:t>.</w:t>
      </w:r>
      <w:r>
        <w:rPr>
          <w:rFonts w:ascii="Arial" w:hAnsi="Arial" w:cs="Arial"/>
        </w:rPr>
        <w:tab/>
      </w:r>
      <w:r w:rsidR="00D97B2A">
        <w:rPr>
          <w:rFonts w:ascii="Arial" w:hAnsi="Arial" w:cs="Arial"/>
        </w:rPr>
        <w:t>Peer-reviewed academic research, independent studies, and submissions to the Foreign Affairs Defence and Trade Senate Standing Committee on suicide, provide irrefutable quantitative and qualitative evidence as to the adverse effect on families</w:t>
      </w:r>
      <w:r w:rsidR="00A6686A">
        <w:rPr>
          <w:rFonts w:ascii="Arial" w:hAnsi="Arial" w:cs="Arial"/>
        </w:rPr>
        <w:t>, of living with, coping with, and caring for, an injured veteran</w:t>
      </w:r>
      <w:r w:rsidR="00BA7CB9">
        <w:rPr>
          <w:rStyle w:val="FootnoteReference"/>
          <w:rFonts w:ascii="Arial" w:hAnsi="Arial" w:cs="Arial"/>
        </w:rPr>
        <w:footnoteReference w:id="5"/>
      </w:r>
      <w:r w:rsidR="00A6686A">
        <w:rPr>
          <w:rFonts w:ascii="Arial" w:hAnsi="Arial" w:cs="Arial"/>
        </w:rPr>
        <w:t>.</w:t>
      </w:r>
    </w:p>
    <w:p w:rsidR="00DC7040" w:rsidRDefault="00DC7040" w:rsidP="006208BA">
      <w:pPr>
        <w:spacing w:line="360" w:lineRule="auto"/>
        <w:rPr>
          <w:rFonts w:ascii="Arial" w:hAnsi="Arial" w:cs="Arial"/>
        </w:rPr>
      </w:pPr>
    </w:p>
    <w:p w:rsidR="00DC7040" w:rsidRDefault="006208BA" w:rsidP="006208BA">
      <w:pPr>
        <w:spacing w:line="360" w:lineRule="auto"/>
        <w:rPr>
          <w:rFonts w:ascii="Arial" w:hAnsi="Arial" w:cs="Arial"/>
        </w:rPr>
      </w:pPr>
      <w:r>
        <w:rPr>
          <w:rFonts w:ascii="Arial" w:hAnsi="Arial" w:cs="Arial"/>
        </w:rPr>
        <w:t>4</w:t>
      </w:r>
      <w:r w:rsidR="00953FF2">
        <w:rPr>
          <w:rFonts w:ascii="Arial" w:hAnsi="Arial" w:cs="Arial"/>
        </w:rPr>
        <w:t>6</w:t>
      </w:r>
      <w:r>
        <w:rPr>
          <w:rFonts w:ascii="Arial" w:hAnsi="Arial" w:cs="Arial"/>
        </w:rPr>
        <w:t>.</w:t>
      </w:r>
      <w:r>
        <w:rPr>
          <w:rFonts w:ascii="Arial" w:hAnsi="Arial" w:cs="Arial"/>
        </w:rPr>
        <w:tab/>
      </w:r>
      <w:r w:rsidR="00A6686A">
        <w:rPr>
          <w:rFonts w:ascii="Arial" w:hAnsi="Arial" w:cs="Arial"/>
        </w:rPr>
        <w:t>For some spouses and partners, there is a progression along the following lines:</w:t>
      </w:r>
    </w:p>
    <w:p w:rsidR="00A6686A" w:rsidRPr="006208BA" w:rsidRDefault="0033729D" w:rsidP="006208BA">
      <w:pPr>
        <w:pStyle w:val="ListParagraph"/>
        <w:numPr>
          <w:ilvl w:val="0"/>
          <w:numId w:val="22"/>
        </w:numPr>
        <w:spacing w:line="360" w:lineRule="auto"/>
        <w:rPr>
          <w:rFonts w:ascii="Arial" w:hAnsi="Arial" w:cs="Arial"/>
        </w:rPr>
      </w:pPr>
      <w:r>
        <w:rPr>
          <w:rFonts w:ascii="Arial" w:hAnsi="Arial" w:cs="Arial"/>
        </w:rPr>
        <w:t>c</w:t>
      </w:r>
      <w:r w:rsidR="00A6686A" w:rsidRPr="006208BA">
        <w:rPr>
          <w:rFonts w:ascii="Arial" w:hAnsi="Arial" w:cs="Arial"/>
        </w:rPr>
        <w:t>oping, without mental preparation or training, with a ‘d</w:t>
      </w:r>
      <w:r w:rsidR="00DC7040">
        <w:rPr>
          <w:rFonts w:ascii="Arial" w:hAnsi="Arial" w:cs="Arial"/>
        </w:rPr>
        <w:t xml:space="preserve">ifferent person’ when </w:t>
      </w:r>
      <w:r>
        <w:rPr>
          <w:rFonts w:ascii="Arial" w:hAnsi="Arial" w:cs="Arial"/>
        </w:rPr>
        <w:t>that</w:t>
      </w:r>
      <w:r w:rsidR="00DC7040">
        <w:rPr>
          <w:rFonts w:ascii="Arial" w:hAnsi="Arial" w:cs="Arial"/>
        </w:rPr>
        <w:t xml:space="preserve"> veteran</w:t>
      </w:r>
      <w:r w:rsidR="00F22D57">
        <w:rPr>
          <w:rFonts w:ascii="Arial" w:hAnsi="Arial" w:cs="Arial"/>
        </w:rPr>
        <w:t xml:space="preserve"> </w:t>
      </w:r>
      <w:r w:rsidR="00A6686A" w:rsidRPr="006208BA">
        <w:rPr>
          <w:rFonts w:ascii="Arial" w:hAnsi="Arial" w:cs="Arial"/>
        </w:rPr>
        <w:t>returns from operational deployment;</w:t>
      </w:r>
    </w:p>
    <w:p w:rsidR="00A6686A" w:rsidRPr="006208BA" w:rsidRDefault="0033729D" w:rsidP="006208BA">
      <w:pPr>
        <w:pStyle w:val="ListParagraph"/>
        <w:numPr>
          <w:ilvl w:val="0"/>
          <w:numId w:val="22"/>
        </w:numPr>
        <w:spacing w:line="360" w:lineRule="auto"/>
        <w:rPr>
          <w:rFonts w:ascii="Arial" w:hAnsi="Arial" w:cs="Arial"/>
        </w:rPr>
      </w:pPr>
      <w:r>
        <w:rPr>
          <w:rFonts w:ascii="Arial" w:hAnsi="Arial" w:cs="Arial"/>
        </w:rPr>
        <w:t>c</w:t>
      </w:r>
      <w:r w:rsidR="00A6686A" w:rsidRPr="006208BA">
        <w:rPr>
          <w:rFonts w:ascii="Arial" w:hAnsi="Arial" w:cs="Arial"/>
        </w:rPr>
        <w:t>oping with the symptoms of psychological injury, including anxiety, depression,</w:t>
      </w:r>
      <w:r w:rsidR="006B7236">
        <w:rPr>
          <w:rFonts w:ascii="Arial" w:hAnsi="Arial" w:cs="Arial"/>
        </w:rPr>
        <w:t xml:space="preserve"> alcohol disorder, and</w:t>
      </w:r>
      <w:r w:rsidR="00A6686A" w:rsidRPr="006208BA">
        <w:rPr>
          <w:rFonts w:ascii="Arial" w:hAnsi="Arial" w:cs="Arial"/>
        </w:rPr>
        <w:t xml:space="preserve"> PTSD;</w:t>
      </w:r>
    </w:p>
    <w:p w:rsidR="00A6686A" w:rsidRDefault="0033729D" w:rsidP="006208BA">
      <w:pPr>
        <w:pStyle w:val="ListParagraph"/>
        <w:numPr>
          <w:ilvl w:val="0"/>
          <w:numId w:val="22"/>
        </w:numPr>
        <w:spacing w:line="360" w:lineRule="auto"/>
        <w:rPr>
          <w:rFonts w:ascii="Arial" w:hAnsi="Arial" w:cs="Arial"/>
        </w:rPr>
      </w:pPr>
      <w:r>
        <w:rPr>
          <w:rFonts w:ascii="Arial" w:hAnsi="Arial" w:cs="Arial"/>
        </w:rPr>
        <w:t>a</w:t>
      </w:r>
      <w:r w:rsidR="00A6686A">
        <w:rPr>
          <w:rFonts w:ascii="Arial" w:hAnsi="Arial" w:cs="Arial"/>
        </w:rPr>
        <w:t>djusting lifestyle, supporting children in their coping, forfeiting career;</w:t>
      </w:r>
    </w:p>
    <w:p w:rsidR="00E611BA" w:rsidRDefault="0033729D" w:rsidP="006208BA">
      <w:pPr>
        <w:pStyle w:val="ListParagraph"/>
        <w:numPr>
          <w:ilvl w:val="0"/>
          <w:numId w:val="22"/>
        </w:numPr>
        <w:spacing w:line="360" w:lineRule="auto"/>
        <w:rPr>
          <w:rFonts w:ascii="Arial" w:hAnsi="Arial" w:cs="Arial"/>
        </w:rPr>
      </w:pPr>
      <w:r>
        <w:rPr>
          <w:rFonts w:ascii="Arial" w:hAnsi="Arial" w:cs="Arial"/>
        </w:rPr>
        <w:t>b</w:t>
      </w:r>
      <w:r w:rsidR="00E611BA">
        <w:rPr>
          <w:rFonts w:ascii="Arial" w:hAnsi="Arial" w:cs="Arial"/>
        </w:rPr>
        <w:t>ecoming a carer;</w:t>
      </w:r>
    </w:p>
    <w:p w:rsidR="00A6686A" w:rsidRDefault="0033729D" w:rsidP="006208BA">
      <w:pPr>
        <w:pStyle w:val="ListParagraph"/>
        <w:numPr>
          <w:ilvl w:val="0"/>
          <w:numId w:val="22"/>
        </w:numPr>
        <w:spacing w:line="360" w:lineRule="auto"/>
        <w:rPr>
          <w:rFonts w:ascii="Arial" w:hAnsi="Arial" w:cs="Arial"/>
        </w:rPr>
      </w:pPr>
      <w:r>
        <w:rPr>
          <w:rFonts w:ascii="Arial" w:hAnsi="Arial" w:cs="Arial"/>
        </w:rPr>
        <w:lastRenderedPageBreak/>
        <w:t>c</w:t>
      </w:r>
      <w:r w:rsidR="00A6686A">
        <w:rPr>
          <w:rFonts w:ascii="Arial" w:hAnsi="Arial" w:cs="Arial"/>
        </w:rPr>
        <w:t>oping with suicide; and,</w:t>
      </w:r>
    </w:p>
    <w:p w:rsidR="00A6686A" w:rsidRDefault="0033729D" w:rsidP="006208BA">
      <w:pPr>
        <w:pStyle w:val="ListParagraph"/>
        <w:numPr>
          <w:ilvl w:val="0"/>
          <w:numId w:val="22"/>
        </w:numPr>
        <w:spacing w:line="360" w:lineRule="auto"/>
        <w:rPr>
          <w:rFonts w:ascii="Arial" w:hAnsi="Arial" w:cs="Arial"/>
        </w:rPr>
      </w:pPr>
      <w:r>
        <w:rPr>
          <w:rFonts w:ascii="Arial" w:hAnsi="Arial" w:cs="Arial"/>
        </w:rPr>
        <w:t>i</w:t>
      </w:r>
      <w:r w:rsidR="00A6686A">
        <w:rPr>
          <w:rFonts w:ascii="Arial" w:hAnsi="Arial" w:cs="Arial"/>
        </w:rPr>
        <w:t>n some cases, suicide.</w:t>
      </w:r>
    </w:p>
    <w:p w:rsidR="00F04701" w:rsidRPr="00A6686A" w:rsidRDefault="00F04701" w:rsidP="00F04701">
      <w:pPr>
        <w:pStyle w:val="ListParagraph"/>
        <w:spacing w:line="360" w:lineRule="auto"/>
        <w:rPr>
          <w:rFonts w:ascii="Arial" w:hAnsi="Arial" w:cs="Arial"/>
        </w:rPr>
      </w:pPr>
    </w:p>
    <w:p w:rsidR="001A0B82" w:rsidRDefault="006208BA" w:rsidP="001A0B82">
      <w:pPr>
        <w:spacing w:line="360" w:lineRule="auto"/>
        <w:rPr>
          <w:rFonts w:ascii="Arial" w:hAnsi="Arial" w:cs="Arial"/>
        </w:rPr>
      </w:pPr>
      <w:r>
        <w:rPr>
          <w:rFonts w:ascii="Arial" w:hAnsi="Arial" w:cs="Arial"/>
        </w:rPr>
        <w:t>4</w:t>
      </w:r>
      <w:r w:rsidR="00953FF2">
        <w:rPr>
          <w:rFonts w:ascii="Arial" w:hAnsi="Arial" w:cs="Arial"/>
        </w:rPr>
        <w:t>7</w:t>
      </w:r>
      <w:r>
        <w:rPr>
          <w:rFonts w:ascii="Arial" w:hAnsi="Arial" w:cs="Arial"/>
        </w:rPr>
        <w:t>.</w:t>
      </w:r>
      <w:r>
        <w:rPr>
          <w:rFonts w:ascii="Arial" w:hAnsi="Arial" w:cs="Arial"/>
        </w:rPr>
        <w:tab/>
      </w:r>
      <w:r w:rsidR="00A6686A">
        <w:rPr>
          <w:rFonts w:ascii="Arial" w:hAnsi="Arial" w:cs="Arial"/>
        </w:rPr>
        <w:t>Thus, while it is the case that operational deployment carries with it the prospect of the ultimate sacrifice for ADF members, another dimension of sacrifice may confront veterans and their families, as they cope with chronic and permanent injury, both physical and psychological.</w:t>
      </w:r>
    </w:p>
    <w:p w:rsidR="00DC7040" w:rsidRDefault="00DC7040" w:rsidP="001A0B82">
      <w:pPr>
        <w:spacing w:line="360" w:lineRule="auto"/>
        <w:rPr>
          <w:rFonts w:ascii="Arial" w:hAnsi="Arial" w:cs="Arial"/>
        </w:rPr>
      </w:pPr>
    </w:p>
    <w:p w:rsidR="001A0B82" w:rsidRDefault="006208BA" w:rsidP="006208BA">
      <w:pPr>
        <w:spacing w:line="360" w:lineRule="auto"/>
        <w:rPr>
          <w:rFonts w:ascii="Arial" w:hAnsi="Arial" w:cs="Arial"/>
        </w:rPr>
      </w:pPr>
      <w:r>
        <w:rPr>
          <w:rFonts w:ascii="Arial" w:hAnsi="Arial" w:cs="Arial"/>
        </w:rPr>
        <w:t>4</w:t>
      </w:r>
      <w:r w:rsidR="00953FF2">
        <w:rPr>
          <w:rFonts w:ascii="Arial" w:hAnsi="Arial" w:cs="Arial"/>
        </w:rPr>
        <w:t>8</w:t>
      </w:r>
      <w:r>
        <w:rPr>
          <w:rFonts w:ascii="Arial" w:hAnsi="Arial" w:cs="Arial"/>
        </w:rPr>
        <w:t>.</w:t>
      </w:r>
      <w:r>
        <w:rPr>
          <w:rFonts w:ascii="Arial" w:hAnsi="Arial" w:cs="Arial"/>
        </w:rPr>
        <w:tab/>
      </w:r>
      <w:r w:rsidR="005E714E" w:rsidRPr="0066625A">
        <w:rPr>
          <w:rFonts w:ascii="Arial" w:hAnsi="Arial" w:cs="Arial"/>
        </w:rPr>
        <w:t>In FY 2016-2017, 43% of VVCS clients were family members.  Of that figure, 23% (n=3544) were spouses/partners</w:t>
      </w:r>
      <w:r w:rsidR="00A6686A">
        <w:rPr>
          <w:rStyle w:val="FootnoteReference"/>
          <w:rFonts w:ascii="Arial" w:hAnsi="Arial" w:cs="Arial"/>
        </w:rPr>
        <w:footnoteReference w:id="6"/>
      </w:r>
      <w:r w:rsidR="005E714E" w:rsidRPr="0066625A">
        <w:rPr>
          <w:rFonts w:ascii="Arial" w:hAnsi="Arial" w:cs="Arial"/>
        </w:rPr>
        <w:t xml:space="preserve">.  </w:t>
      </w:r>
      <w:r w:rsidR="001A0B82">
        <w:rPr>
          <w:rFonts w:ascii="Arial" w:hAnsi="Arial" w:cs="Arial"/>
        </w:rPr>
        <w:t xml:space="preserve">VVFA has </w:t>
      </w:r>
      <w:r w:rsidR="000C6E51">
        <w:rPr>
          <w:rFonts w:ascii="Arial" w:hAnsi="Arial" w:cs="Arial"/>
        </w:rPr>
        <w:t>no substantive criticism of VVCS</w:t>
      </w:r>
      <w:r w:rsidR="001A0B82">
        <w:rPr>
          <w:rFonts w:ascii="Arial" w:hAnsi="Arial" w:cs="Arial"/>
        </w:rPr>
        <w:t xml:space="preserve"> and the support that it provides, but it is aware of the following issues and perceptions:</w:t>
      </w:r>
    </w:p>
    <w:p w:rsidR="00DC7040" w:rsidRDefault="00DC7040" w:rsidP="006208BA">
      <w:pPr>
        <w:spacing w:line="360" w:lineRule="auto"/>
        <w:rPr>
          <w:rFonts w:ascii="Arial" w:hAnsi="Arial" w:cs="Arial"/>
        </w:rPr>
      </w:pPr>
    </w:p>
    <w:p w:rsidR="001A0B82" w:rsidRPr="006208BA" w:rsidRDefault="000E45C8" w:rsidP="006208BA">
      <w:pPr>
        <w:pStyle w:val="ListParagraph"/>
        <w:numPr>
          <w:ilvl w:val="0"/>
          <w:numId w:val="21"/>
        </w:numPr>
        <w:spacing w:line="360" w:lineRule="auto"/>
        <w:rPr>
          <w:rFonts w:ascii="Arial" w:hAnsi="Arial" w:cs="Arial"/>
        </w:rPr>
      </w:pPr>
      <w:r w:rsidRPr="006208BA">
        <w:rPr>
          <w:rFonts w:ascii="Arial" w:hAnsi="Arial" w:cs="Arial"/>
        </w:rPr>
        <w:t>a</w:t>
      </w:r>
      <w:r w:rsidR="001A0B82" w:rsidRPr="006208BA">
        <w:rPr>
          <w:rFonts w:ascii="Arial" w:hAnsi="Arial" w:cs="Arial"/>
        </w:rPr>
        <w:t>ccess to VVCS is often delayed;</w:t>
      </w:r>
    </w:p>
    <w:p w:rsidR="001A0B82" w:rsidRDefault="000E45C8" w:rsidP="001A0B82">
      <w:pPr>
        <w:pStyle w:val="ListParagraph"/>
        <w:numPr>
          <w:ilvl w:val="0"/>
          <w:numId w:val="21"/>
        </w:numPr>
        <w:spacing w:line="360" w:lineRule="auto"/>
        <w:rPr>
          <w:rFonts w:ascii="Arial" w:hAnsi="Arial" w:cs="Arial"/>
        </w:rPr>
      </w:pPr>
      <w:r>
        <w:rPr>
          <w:rFonts w:ascii="Arial" w:hAnsi="Arial" w:cs="Arial"/>
        </w:rPr>
        <w:t>a</w:t>
      </w:r>
      <w:r w:rsidR="001A0B82">
        <w:rPr>
          <w:rFonts w:ascii="Arial" w:hAnsi="Arial" w:cs="Arial"/>
        </w:rPr>
        <w:t xml:space="preserve">ccess </w:t>
      </w:r>
      <w:r w:rsidR="00E611BA">
        <w:rPr>
          <w:rFonts w:ascii="Arial" w:hAnsi="Arial" w:cs="Arial"/>
        </w:rPr>
        <w:t>may</w:t>
      </w:r>
      <w:r w:rsidR="001A0B82">
        <w:rPr>
          <w:rFonts w:ascii="Arial" w:hAnsi="Arial" w:cs="Arial"/>
        </w:rPr>
        <w:t xml:space="preserve"> not easily </w:t>
      </w:r>
      <w:r w:rsidR="0033729D">
        <w:rPr>
          <w:rFonts w:ascii="Arial" w:hAnsi="Arial" w:cs="Arial"/>
        </w:rPr>
        <w:t xml:space="preserve">be </w:t>
      </w:r>
      <w:r w:rsidR="001A0B82">
        <w:rPr>
          <w:rFonts w:ascii="Arial" w:hAnsi="Arial" w:cs="Arial"/>
        </w:rPr>
        <w:t>available to would-be clients;</w:t>
      </w:r>
    </w:p>
    <w:p w:rsidR="005E714E" w:rsidRDefault="000E45C8" w:rsidP="001A0B82">
      <w:pPr>
        <w:pStyle w:val="ListParagraph"/>
        <w:numPr>
          <w:ilvl w:val="0"/>
          <w:numId w:val="21"/>
        </w:numPr>
        <w:spacing w:line="360" w:lineRule="auto"/>
        <w:rPr>
          <w:rFonts w:ascii="Arial" w:hAnsi="Arial" w:cs="Arial"/>
        </w:rPr>
      </w:pPr>
      <w:r>
        <w:rPr>
          <w:rFonts w:ascii="Arial" w:hAnsi="Arial" w:cs="Arial"/>
        </w:rPr>
        <w:t>c</w:t>
      </w:r>
      <w:r w:rsidR="001A0B82">
        <w:rPr>
          <w:rFonts w:ascii="Arial" w:hAnsi="Arial" w:cs="Arial"/>
        </w:rPr>
        <w:t>ontinuity of psychologist/counsellor</w:t>
      </w:r>
      <w:r w:rsidR="001A0B82" w:rsidRPr="001A0B82">
        <w:rPr>
          <w:rFonts w:ascii="Arial" w:hAnsi="Arial" w:cs="Arial"/>
        </w:rPr>
        <w:t xml:space="preserve"> </w:t>
      </w:r>
      <w:r w:rsidR="0033729D">
        <w:rPr>
          <w:rFonts w:ascii="Arial" w:hAnsi="Arial" w:cs="Arial"/>
        </w:rPr>
        <w:t>is not guaranteed; and</w:t>
      </w:r>
    </w:p>
    <w:p w:rsidR="00E611BA" w:rsidRPr="001A0B82" w:rsidRDefault="0033729D" w:rsidP="001A0B82">
      <w:pPr>
        <w:pStyle w:val="ListParagraph"/>
        <w:numPr>
          <w:ilvl w:val="0"/>
          <w:numId w:val="21"/>
        </w:numPr>
        <w:spacing w:line="360" w:lineRule="auto"/>
        <w:rPr>
          <w:rFonts w:ascii="Arial" w:hAnsi="Arial" w:cs="Arial"/>
        </w:rPr>
      </w:pPr>
      <w:r>
        <w:rPr>
          <w:rFonts w:ascii="Arial" w:hAnsi="Arial" w:cs="Arial"/>
        </w:rPr>
        <w:t>t</w:t>
      </w:r>
      <w:r w:rsidR="00E611BA">
        <w:rPr>
          <w:rFonts w:ascii="Arial" w:hAnsi="Arial" w:cs="Arial"/>
        </w:rPr>
        <w:t>elephone counselling does not meet all needs.</w:t>
      </w:r>
    </w:p>
    <w:p w:rsidR="005E714E" w:rsidRDefault="005E714E" w:rsidP="005E714E">
      <w:pPr>
        <w:spacing w:line="360" w:lineRule="auto"/>
        <w:rPr>
          <w:rFonts w:ascii="Arial" w:hAnsi="Arial" w:cs="Arial"/>
        </w:rPr>
      </w:pPr>
    </w:p>
    <w:p w:rsidR="00A6686A" w:rsidRDefault="006208BA" w:rsidP="006208BA">
      <w:pPr>
        <w:spacing w:line="360" w:lineRule="auto"/>
        <w:rPr>
          <w:rFonts w:ascii="Arial" w:hAnsi="Arial" w:cs="Arial"/>
        </w:rPr>
      </w:pPr>
      <w:r>
        <w:rPr>
          <w:rFonts w:ascii="Arial" w:hAnsi="Arial" w:cs="Arial"/>
        </w:rPr>
        <w:t>4</w:t>
      </w:r>
      <w:r w:rsidR="00953FF2">
        <w:rPr>
          <w:rFonts w:ascii="Arial" w:hAnsi="Arial" w:cs="Arial"/>
        </w:rPr>
        <w:t>9</w:t>
      </w:r>
      <w:r>
        <w:rPr>
          <w:rFonts w:ascii="Arial" w:hAnsi="Arial" w:cs="Arial"/>
        </w:rPr>
        <w:t>.</w:t>
      </w:r>
      <w:r>
        <w:rPr>
          <w:rFonts w:ascii="Arial" w:hAnsi="Arial" w:cs="Arial"/>
        </w:rPr>
        <w:tab/>
      </w:r>
      <w:r w:rsidR="002173D1" w:rsidRPr="001E1182">
        <w:rPr>
          <w:rFonts w:ascii="Arial" w:hAnsi="Arial" w:cs="Arial"/>
        </w:rPr>
        <w:t>VVFA</w:t>
      </w:r>
      <w:r w:rsidR="00F04701" w:rsidRPr="001E1182">
        <w:rPr>
          <w:rFonts w:ascii="Arial" w:hAnsi="Arial" w:cs="Arial"/>
        </w:rPr>
        <w:t>’s</w:t>
      </w:r>
      <w:r w:rsidR="002173D1" w:rsidRPr="001E1182">
        <w:rPr>
          <w:rFonts w:ascii="Arial" w:hAnsi="Arial" w:cs="Arial"/>
        </w:rPr>
        <w:t xml:space="preserve"> </w:t>
      </w:r>
      <w:r w:rsidR="001E1182">
        <w:rPr>
          <w:rFonts w:ascii="Arial" w:hAnsi="Arial" w:cs="Arial"/>
        </w:rPr>
        <w:t>proposal</w:t>
      </w:r>
      <w:r w:rsidR="002173D1">
        <w:rPr>
          <w:rFonts w:ascii="Arial" w:hAnsi="Arial" w:cs="Arial"/>
        </w:rPr>
        <w:t xml:space="preserve"> is that spouses and partners must be provided with the opportunity </w:t>
      </w:r>
      <w:r w:rsidR="00A6686A" w:rsidRPr="0066625A">
        <w:rPr>
          <w:rFonts w:ascii="Arial" w:hAnsi="Arial" w:cs="Arial"/>
        </w:rPr>
        <w:t>for early</w:t>
      </w:r>
      <w:r w:rsidR="00E611BA">
        <w:rPr>
          <w:rFonts w:ascii="Arial" w:hAnsi="Arial" w:cs="Arial"/>
        </w:rPr>
        <w:t xml:space="preserve"> intervention</w:t>
      </w:r>
      <w:r w:rsidR="0063413C">
        <w:rPr>
          <w:rFonts w:ascii="Arial" w:hAnsi="Arial" w:cs="Arial"/>
        </w:rPr>
        <w:t>,</w:t>
      </w:r>
      <w:r w:rsidR="002173D1">
        <w:rPr>
          <w:rFonts w:ascii="Arial" w:hAnsi="Arial" w:cs="Arial"/>
        </w:rPr>
        <w:t xml:space="preserve"> </w:t>
      </w:r>
      <w:r w:rsidR="00A6686A" w:rsidRPr="0066625A">
        <w:rPr>
          <w:rFonts w:ascii="Arial" w:hAnsi="Arial" w:cs="Arial"/>
        </w:rPr>
        <w:t>easily accessible</w:t>
      </w:r>
      <w:r w:rsidR="00E611BA">
        <w:rPr>
          <w:rFonts w:ascii="Arial" w:hAnsi="Arial" w:cs="Arial"/>
        </w:rPr>
        <w:t xml:space="preserve"> resou</w:t>
      </w:r>
      <w:r w:rsidR="003F656E">
        <w:rPr>
          <w:rFonts w:ascii="Arial" w:hAnsi="Arial" w:cs="Arial"/>
        </w:rPr>
        <w:t>r</w:t>
      </w:r>
      <w:r w:rsidR="00E611BA">
        <w:rPr>
          <w:rFonts w:ascii="Arial" w:hAnsi="Arial" w:cs="Arial"/>
        </w:rPr>
        <w:t>ces</w:t>
      </w:r>
      <w:r w:rsidR="0063413C">
        <w:rPr>
          <w:rFonts w:ascii="Arial" w:hAnsi="Arial" w:cs="Arial"/>
        </w:rPr>
        <w:t>,</w:t>
      </w:r>
      <w:r w:rsidR="00A6686A" w:rsidRPr="0066625A">
        <w:rPr>
          <w:rFonts w:ascii="Arial" w:hAnsi="Arial" w:cs="Arial"/>
        </w:rPr>
        <w:t xml:space="preserve"> </w:t>
      </w:r>
      <w:r w:rsidR="002173D1">
        <w:rPr>
          <w:rFonts w:ascii="Arial" w:hAnsi="Arial" w:cs="Arial"/>
        </w:rPr>
        <w:t xml:space="preserve">and </w:t>
      </w:r>
      <w:r w:rsidR="00A6686A" w:rsidRPr="0066625A">
        <w:rPr>
          <w:rFonts w:ascii="Arial" w:hAnsi="Arial" w:cs="Arial"/>
        </w:rPr>
        <w:t xml:space="preserve">tangible benefits, where there is the potential for </w:t>
      </w:r>
      <w:r w:rsidR="002173D1">
        <w:rPr>
          <w:rFonts w:ascii="Arial" w:hAnsi="Arial" w:cs="Arial"/>
        </w:rPr>
        <w:t>them</w:t>
      </w:r>
      <w:r w:rsidR="00A6686A" w:rsidRPr="0066625A">
        <w:rPr>
          <w:rFonts w:ascii="Arial" w:hAnsi="Arial" w:cs="Arial"/>
        </w:rPr>
        <w:t xml:space="preserve"> to experience ‘injury’ as a result of the ADF member’s service.</w:t>
      </w:r>
      <w:r w:rsidR="004625A8">
        <w:rPr>
          <w:rFonts w:ascii="Arial" w:hAnsi="Arial" w:cs="Arial"/>
        </w:rPr>
        <w:t xml:space="preserve">  While </w:t>
      </w:r>
      <w:r w:rsidR="002173D1">
        <w:rPr>
          <w:rFonts w:ascii="Arial" w:hAnsi="Arial" w:cs="Arial"/>
        </w:rPr>
        <w:t>VVFA contention is that the greater need is in the area of mental health</w:t>
      </w:r>
      <w:r w:rsidR="004625A8">
        <w:rPr>
          <w:rFonts w:ascii="Arial" w:hAnsi="Arial" w:cs="Arial"/>
        </w:rPr>
        <w:t>, the coping demands placed on spouses and partners, where a veteran has permanent and debilitating physical injury, are also significant.</w:t>
      </w:r>
    </w:p>
    <w:p w:rsidR="00F04701" w:rsidRDefault="00F04701" w:rsidP="006208BA">
      <w:pPr>
        <w:spacing w:line="360" w:lineRule="auto"/>
        <w:rPr>
          <w:rFonts w:ascii="Arial" w:hAnsi="Arial" w:cs="Arial"/>
        </w:rPr>
      </w:pPr>
    </w:p>
    <w:p w:rsidR="0063413C" w:rsidRDefault="00953FF2" w:rsidP="006208BA">
      <w:pPr>
        <w:spacing w:line="360" w:lineRule="auto"/>
        <w:rPr>
          <w:rFonts w:ascii="Arial" w:hAnsi="Arial" w:cs="Arial"/>
        </w:rPr>
      </w:pPr>
      <w:r>
        <w:rPr>
          <w:rFonts w:ascii="Arial" w:hAnsi="Arial" w:cs="Arial"/>
        </w:rPr>
        <w:t>50</w:t>
      </w:r>
      <w:r w:rsidR="006208BA">
        <w:rPr>
          <w:rFonts w:ascii="Arial" w:hAnsi="Arial" w:cs="Arial"/>
        </w:rPr>
        <w:t>.</w:t>
      </w:r>
      <w:r w:rsidR="006208BA">
        <w:rPr>
          <w:rFonts w:ascii="Arial" w:hAnsi="Arial" w:cs="Arial"/>
        </w:rPr>
        <w:tab/>
      </w:r>
      <w:r w:rsidR="0063413C">
        <w:rPr>
          <w:rFonts w:ascii="Arial" w:hAnsi="Arial" w:cs="Arial"/>
        </w:rPr>
        <w:t>The ideal long</w:t>
      </w:r>
      <w:r w:rsidR="00E611BA">
        <w:rPr>
          <w:rFonts w:ascii="Arial" w:hAnsi="Arial" w:cs="Arial"/>
        </w:rPr>
        <w:t>-</w:t>
      </w:r>
      <w:r w:rsidR="0063413C">
        <w:rPr>
          <w:rFonts w:ascii="Arial" w:hAnsi="Arial" w:cs="Arial"/>
        </w:rPr>
        <w:t xml:space="preserve">term path in recognising the role of spouses and partners, </w:t>
      </w:r>
      <w:r w:rsidR="004625A8">
        <w:rPr>
          <w:rFonts w:ascii="Arial" w:hAnsi="Arial" w:cs="Arial"/>
        </w:rPr>
        <w:t>has previously been presented by the AFOM</w:t>
      </w:r>
      <w:r w:rsidR="004625A8">
        <w:rPr>
          <w:rStyle w:val="FootnoteReference"/>
          <w:rFonts w:ascii="Arial" w:hAnsi="Arial" w:cs="Arial"/>
        </w:rPr>
        <w:footnoteReference w:id="7"/>
      </w:r>
      <w:r w:rsidR="004625A8">
        <w:rPr>
          <w:rFonts w:ascii="Arial" w:hAnsi="Arial" w:cs="Arial"/>
        </w:rPr>
        <w:t xml:space="preserve">.  </w:t>
      </w:r>
      <w:r w:rsidR="0063413C">
        <w:rPr>
          <w:rFonts w:ascii="Arial" w:hAnsi="Arial" w:cs="Arial"/>
        </w:rPr>
        <w:t xml:space="preserve"> </w:t>
      </w:r>
    </w:p>
    <w:p w:rsidR="00F04701" w:rsidRPr="0066625A" w:rsidRDefault="00F04701" w:rsidP="006208BA">
      <w:pPr>
        <w:spacing w:line="360" w:lineRule="auto"/>
        <w:rPr>
          <w:rFonts w:ascii="Arial" w:hAnsi="Arial" w:cs="Arial"/>
        </w:rPr>
      </w:pPr>
    </w:p>
    <w:p w:rsidR="0063413C" w:rsidRDefault="00953FF2" w:rsidP="006208BA">
      <w:pPr>
        <w:spacing w:line="360" w:lineRule="auto"/>
        <w:rPr>
          <w:rFonts w:ascii="Arial" w:hAnsi="Arial" w:cs="Arial"/>
        </w:rPr>
      </w:pPr>
      <w:r>
        <w:rPr>
          <w:rFonts w:ascii="Arial" w:hAnsi="Arial" w:cs="Arial"/>
        </w:rPr>
        <w:lastRenderedPageBreak/>
        <w:t>51</w:t>
      </w:r>
      <w:r w:rsidR="006208BA">
        <w:rPr>
          <w:rFonts w:ascii="Arial" w:hAnsi="Arial" w:cs="Arial"/>
        </w:rPr>
        <w:t>.</w:t>
      </w:r>
      <w:r w:rsidR="006208BA">
        <w:rPr>
          <w:rFonts w:ascii="Arial" w:hAnsi="Arial" w:cs="Arial"/>
        </w:rPr>
        <w:tab/>
      </w:r>
      <w:r w:rsidR="005E714E" w:rsidRPr="0066625A">
        <w:rPr>
          <w:rFonts w:ascii="Arial" w:hAnsi="Arial" w:cs="Arial"/>
        </w:rPr>
        <w:t xml:space="preserve">In the short term, </w:t>
      </w:r>
      <w:r w:rsidR="004625A8">
        <w:rPr>
          <w:rFonts w:ascii="Arial" w:hAnsi="Arial" w:cs="Arial"/>
        </w:rPr>
        <w:t>VVFA</w:t>
      </w:r>
      <w:r w:rsidR="005E714E" w:rsidRPr="0066625A">
        <w:rPr>
          <w:rFonts w:ascii="Arial" w:hAnsi="Arial" w:cs="Arial"/>
        </w:rPr>
        <w:t xml:space="preserve"> consider</w:t>
      </w:r>
      <w:r w:rsidR="004625A8">
        <w:rPr>
          <w:rFonts w:ascii="Arial" w:hAnsi="Arial" w:cs="Arial"/>
        </w:rPr>
        <w:t>s</w:t>
      </w:r>
      <w:r w:rsidR="005E714E" w:rsidRPr="0066625A">
        <w:rPr>
          <w:rFonts w:ascii="Arial" w:hAnsi="Arial" w:cs="Arial"/>
        </w:rPr>
        <w:t xml:space="preserve"> that the most equitable action will be to iss</w:t>
      </w:r>
      <w:r w:rsidR="00E611BA">
        <w:rPr>
          <w:rFonts w:ascii="Arial" w:hAnsi="Arial" w:cs="Arial"/>
        </w:rPr>
        <w:t>ue spouses/partners with a Non-</w:t>
      </w:r>
      <w:r w:rsidR="005E714E" w:rsidRPr="0066625A">
        <w:rPr>
          <w:rFonts w:ascii="Arial" w:hAnsi="Arial" w:cs="Arial"/>
        </w:rPr>
        <w:t xml:space="preserve">liability </w:t>
      </w:r>
      <w:r w:rsidR="00E065D3">
        <w:rPr>
          <w:rFonts w:ascii="Arial" w:hAnsi="Arial" w:cs="Arial"/>
        </w:rPr>
        <w:t>Health Care</w:t>
      </w:r>
      <w:r w:rsidR="005E714E" w:rsidRPr="0066625A">
        <w:rPr>
          <w:rFonts w:ascii="Arial" w:hAnsi="Arial" w:cs="Arial"/>
        </w:rPr>
        <w:t xml:space="preserve"> White Card, simultaneously with the issue of the same card to the ADF member or veteran.  Other options exist, but this recommendation has t</w:t>
      </w:r>
      <w:r w:rsidR="004625A8">
        <w:rPr>
          <w:rFonts w:ascii="Arial" w:hAnsi="Arial" w:cs="Arial"/>
        </w:rPr>
        <w:t xml:space="preserve">he following </w:t>
      </w:r>
      <w:r w:rsidR="0063413C">
        <w:rPr>
          <w:rFonts w:ascii="Arial" w:hAnsi="Arial" w:cs="Arial"/>
        </w:rPr>
        <w:t>significant advan</w:t>
      </w:r>
      <w:r w:rsidR="005E714E" w:rsidRPr="0066625A">
        <w:rPr>
          <w:rFonts w:ascii="Arial" w:hAnsi="Arial" w:cs="Arial"/>
        </w:rPr>
        <w:t>t</w:t>
      </w:r>
      <w:r w:rsidR="0063413C">
        <w:rPr>
          <w:rFonts w:ascii="Arial" w:hAnsi="Arial" w:cs="Arial"/>
        </w:rPr>
        <w:t>a</w:t>
      </w:r>
      <w:r w:rsidR="005E714E" w:rsidRPr="0066625A">
        <w:rPr>
          <w:rFonts w:ascii="Arial" w:hAnsi="Arial" w:cs="Arial"/>
        </w:rPr>
        <w:t>ges</w:t>
      </w:r>
      <w:r w:rsidR="0063413C">
        <w:rPr>
          <w:rFonts w:ascii="Arial" w:hAnsi="Arial" w:cs="Arial"/>
        </w:rPr>
        <w:t>, it:</w:t>
      </w:r>
    </w:p>
    <w:p w:rsidR="00DC7040" w:rsidRDefault="00DC7040" w:rsidP="006208BA">
      <w:pPr>
        <w:spacing w:line="360" w:lineRule="auto"/>
        <w:rPr>
          <w:rFonts w:ascii="Arial" w:hAnsi="Arial" w:cs="Arial"/>
        </w:rPr>
      </w:pPr>
    </w:p>
    <w:p w:rsidR="0063413C" w:rsidRPr="006208BA" w:rsidRDefault="00E611BA" w:rsidP="006208BA">
      <w:pPr>
        <w:pStyle w:val="ListParagraph"/>
        <w:numPr>
          <w:ilvl w:val="0"/>
          <w:numId w:val="20"/>
        </w:numPr>
        <w:spacing w:line="360" w:lineRule="auto"/>
        <w:rPr>
          <w:rFonts w:ascii="Arial" w:hAnsi="Arial" w:cs="Arial"/>
        </w:rPr>
      </w:pPr>
      <w:r>
        <w:rPr>
          <w:rFonts w:ascii="Arial" w:hAnsi="Arial" w:cs="Arial"/>
        </w:rPr>
        <w:t xml:space="preserve">is the foundation for </w:t>
      </w:r>
      <w:r w:rsidR="005E714E" w:rsidRPr="006208BA">
        <w:rPr>
          <w:rFonts w:ascii="Arial" w:hAnsi="Arial" w:cs="Arial"/>
        </w:rPr>
        <w:t>early intervention with regard to mental health</w:t>
      </w:r>
      <w:r w:rsidR="0063413C" w:rsidRPr="006208BA">
        <w:rPr>
          <w:rFonts w:ascii="Arial" w:hAnsi="Arial" w:cs="Arial"/>
        </w:rPr>
        <w:t>;</w:t>
      </w:r>
    </w:p>
    <w:p w:rsidR="0063413C" w:rsidRDefault="005E714E" w:rsidP="0063413C">
      <w:pPr>
        <w:pStyle w:val="ListParagraph"/>
        <w:numPr>
          <w:ilvl w:val="0"/>
          <w:numId w:val="20"/>
        </w:numPr>
        <w:spacing w:line="360" w:lineRule="auto"/>
        <w:rPr>
          <w:rFonts w:ascii="Arial" w:hAnsi="Arial" w:cs="Arial"/>
        </w:rPr>
      </w:pPr>
      <w:r w:rsidRPr="0063413C">
        <w:rPr>
          <w:rFonts w:ascii="Arial" w:hAnsi="Arial" w:cs="Arial"/>
        </w:rPr>
        <w:t xml:space="preserve">provides spouses/partners with </w:t>
      </w:r>
      <w:r w:rsidR="0063413C">
        <w:rPr>
          <w:rFonts w:ascii="Arial" w:hAnsi="Arial" w:cs="Arial"/>
        </w:rPr>
        <w:t xml:space="preserve">the </w:t>
      </w:r>
      <w:r w:rsidRPr="0063413C">
        <w:rPr>
          <w:rFonts w:ascii="Arial" w:hAnsi="Arial" w:cs="Arial"/>
        </w:rPr>
        <w:t>flexib</w:t>
      </w:r>
      <w:r w:rsidR="00E611BA">
        <w:rPr>
          <w:rFonts w:ascii="Arial" w:hAnsi="Arial" w:cs="Arial"/>
        </w:rPr>
        <w:t xml:space="preserve">ility to access </w:t>
      </w:r>
      <w:r w:rsidRPr="0063413C">
        <w:rPr>
          <w:rFonts w:ascii="Arial" w:hAnsi="Arial" w:cs="Arial"/>
        </w:rPr>
        <w:t>available community mental health practitioners</w:t>
      </w:r>
      <w:r w:rsidR="0063413C">
        <w:rPr>
          <w:rFonts w:ascii="Arial" w:hAnsi="Arial" w:cs="Arial"/>
        </w:rPr>
        <w:t>;</w:t>
      </w:r>
      <w:r w:rsidRPr="0063413C">
        <w:rPr>
          <w:rFonts w:ascii="Arial" w:hAnsi="Arial" w:cs="Arial"/>
        </w:rPr>
        <w:t xml:space="preserve"> and</w:t>
      </w:r>
      <w:r w:rsidR="00E611BA">
        <w:rPr>
          <w:rFonts w:ascii="Arial" w:hAnsi="Arial" w:cs="Arial"/>
        </w:rPr>
        <w:t>,</w:t>
      </w:r>
    </w:p>
    <w:p w:rsidR="005E714E" w:rsidRDefault="005E714E" w:rsidP="0063413C">
      <w:pPr>
        <w:pStyle w:val="ListParagraph"/>
        <w:numPr>
          <w:ilvl w:val="0"/>
          <w:numId w:val="20"/>
        </w:numPr>
        <w:spacing w:line="360" w:lineRule="auto"/>
        <w:rPr>
          <w:rFonts w:ascii="Arial" w:hAnsi="Arial" w:cs="Arial"/>
        </w:rPr>
      </w:pPr>
      <w:r w:rsidRPr="0063413C">
        <w:rPr>
          <w:rFonts w:ascii="Arial" w:hAnsi="Arial" w:cs="Arial"/>
        </w:rPr>
        <w:t>is an acknowledgement by government</w:t>
      </w:r>
      <w:r w:rsidR="0063413C">
        <w:rPr>
          <w:rFonts w:ascii="Arial" w:hAnsi="Arial" w:cs="Arial"/>
        </w:rPr>
        <w:t>, and by extension, the community,</w:t>
      </w:r>
      <w:r w:rsidRPr="0063413C">
        <w:rPr>
          <w:rFonts w:ascii="Arial" w:hAnsi="Arial" w:cs="Arial"/>
        </w:rPr>
        <w:t xml:space="preserve"> of the significant </w:t>
      </w:r>
      <w:r w:rsidR="0063413C">
        <w:rPr>
          <w:rFonts w:ascii="Arial" w:hAnsi="Arial" w:cs="Arial"/>
        </w:rPr>
        <w:t xml:space="preserve">and demanding </w:t>
      </w:r>
      <w:r w:rsidRPr="0063413C">
        <w:rPr>
          <w:rFonts w:ascii="Arial" w:hAnsi="Arial" w:cs="Arial"/>
        </w:rPr>
        <w:t>role that spouses/partners</w:t>
      </w:r>
      <w:r w:rsidR="00F04701">
        <w:rPr>
          <w:rFonts w:ascii="Arial" w:hAnsi="Arial" w:cs="Arial"/>
        </w:rPr>
        <w:t xml:space="preserve"> have in supporting ADF members</w:t>
      </w:r>
      <w:r w:rsidRPr="0063413C">
        <w:rPr>
          <w:rFonts w:ascii="Arial" w:hAnsi="Arial" w:cs="Arial"/>
        </w:rPr>
        <w:t xml:space="preserve"> and veterans.</w:t>
      </w:r>
    </w:p>
    <w:p w:rsidR="005E714E" w:rsidRDefault="005E714E" w:rsidP="005E714E">
      <w:pPr>
        <w:spacing w:line="360" w:lineRule="auto"/>
        <w:rPr>
          <w:rFonts w:ascii="Arial" w:hAnsi="Arial" w:cs="Arial"/>
        </w:rPr>
      </w:pPr>
    </w:p>
    <w:p w:rsidR="005E714E" w:rsidRPr="006B7236"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b/>
        </w:rPr>
      </w:pPr>
      <w:r w:rsidRPr="006B7236">
        <w:rPr>
          <w:rFonts w:ascii="Arial" w:hAnsi="Arial" w:cs="Arial"/>
          <w:b/>
        </w:rPr>
        <w:t>Recommendation</w:t>
      </w:r>
      <w:r w:rsidR="00CB1B11" w:rsidRPr="006B7236">
        <w:rPr>
          <w:rFonts w:ascii="Arial" w:hAnsi="Arial" w:cs="Arial"/>
          <w:b/>
        </w:rPr>
        <w:t xml:space="preserve"> </w:t>
      </w:r>
      <w:r w:rsidR="002E2193">
        <w:rPr>
          <w:rFonts w:ascii="Arial" w:hAnsi="Arial" w:cs="Arial"/>
          <w:b/>
        </w:rPr>
        <w:t>7</w:t>
      </w:r>
    </w:p>
    <w:p w:rsidR="005E714E"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rPr>
      </w:pPr>
      <w:r>
        <w:rPr>
          <w:rFonts w:ascii="Arial" w:hAnsi="Arial" w:cs="Arial"/>
        </w:rPr>
        <w:t>Spouses and partners to be for</w:t>
      </w:r>
      <w:r w:rsidR="00F04701">
        <w:rPr>
          <w:rFonts w:ascii="Arial" w:hAnsi="Arial" w:cs="Arial"/>
        </w:rPr>
        <w:t>mally recognised in legislation.</w:t>
      </w:r>
    </w:p>
    <w:p w:rsidR="00F04701" w:rsidRDefault="00F04701"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rPr>
      </w:pPr>
    </w:p>
    <w:p w:rsidR="005E714E" w:rsidRPr="006B7236"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b/>
        </w:rPr>
      </w:pPr>
      <w:r w:rsidRPr="006B7236">
        <w:rPr>
          <w:rFonts w:ascii="Arial" w:hAnsi="Arial" w:cs="Arial"/>
          <w:b/>
        </w:rPr>
        <w:t>Recommendation</w:t>
      </w:r>
      <w:r w:rsidR="00CB1B11" w:rsidRPr="006B7236">
        <w:rPr>
          <w:rFonts w:ascii="Arial" w:hAnsi="Arial" w:cs="Arial"/>
          <w:b/>
        </w:rPr>
        <w:t xml:space="preserve"> </w:t>
      </w:r>
      <w:r w:rsidR="002E2193">
        <w:rPr>
          <w:rFonts w:ascii="Arial" w:hAnsi="Arial" w:cs="Arial"/>
          <w:b/>
        </w:rPr>
        <w:t>8</w:t>
      </w:r>
    </w:p>
    <w:p w:rsidR="005E714E" w:rsidRDefault="00A37A69"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rPr>
      </w:pPr>
      <w:r>
        <w:rPr>
          <w:rFonts w:ascii="Arial" w:hAnsi="Arial" w:cs="Arial"/>
        </w:rPr>
        <w:t>Spouses and p</w:t>
      </w:r>
      <w:r w:rsidR="005E714E">
        <w:rPr>
          <w:rFonts w:ascii="Arial" w:hAnsi="Arial" w:cs="Arial"/>
        </w:rPr>
        <w:t>artner</w:t>
      </w:r>
      <w:r w:rsidR="00041D19">
        <w:rPr>
          <w:rFonts w:ascii="Arial" w:hAnsi="Arial" w:cs="Arial"/>
        </w:rPr>
        <w:t>s</w:t>
      </w:r>
      <w:r w:rsidR="005E714E">
        <w:rPr>
          <w:rFonts w:ascii="Arial" w:hAnsi="Arial" w:cs="Arial"/>
        </w:rPr>
        <w:t xml:space="preserve"> of veterans with an accepted claim for psychological injury, be issued with</w:t>
      </w:r>
      <w:r w:rsidR="00E065D3">
        <w:rPr>
          <w:rFonts w:ascii="Arial" w:hAnsi="Arial" w:cs="Arial"/>
        </w:rPr>
        <w:t xml:space="preserve"> a Non</w:t>
      </w:r>
      <w:r w:rsidR="006B7236">
        <w:rPr>
          <w:rFonts w:ascii="Arial" w:hAnsi="Arial" w:cs="Arial"/>
        </w:rPr>
        <w:t>-</w:t>
      </w:r>
      <w:r w:rsidR="00E065D3">
        <w:rPr>
          <w:rFonts w:ascii="Arial" w:hAnsi="Arial" w:cs="Arial"/>
        </w:rPr>
        <w:t>Liability Health Care White Card</w:t>
      </w:r>
      <w:r w:rsidR="00F04701">
        <w:rPr>
          <w:rFonts w:ascii="Arial" w:hAnsi="Arial" w:cs="Arial"/>
        </w:rPr>
        <w:t>.</w:t>
      </w:r>
      <w:r w:rsidR="005E714E">
        <w:rPr>
          <w:rFonts w:ascii="Arial" w:hAnsi="Arial" w:cs="Arial"/>
        </w:rPr>
        <w:t xml:space="preserve"> </w:t>
      </w:r>
    </w:p>
    <w:p w:rsidR="00F04701" w:rsidRPr="0066625A" w:rsidRDefault="00F04701"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color w:val="FF0000"/>
        </w:rPr>
      </w:pPr>
    </w:p>
    <w:p w:rsidR="005E714E" w:rsidRPr="006B7236"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b/>
        </w:rPr>
      </w:pPr>
      <w:r w:rsidRPr="006B7236">
        <w:rPr>
          <w:rFonts w:ascii="Arial" w:hAnsi="Arial" w:cs="Arial"/>
          <w:b/>
        </w:rPr>
        <w:t>Recommendation</w:t>
      </w:r>
      <w:r w:rsidR="00CB1B11" w:rsidRPr="006B7236">
        <w:rPr>
          <w:rFonts w:ascii="Arial" w:hAnsi="Arial" w:cs="Arial"/>
          <w:b/>
        </w:rPr>
        <w:t xml:space="preserve"> </w:t>
      </w:r>
      <w:r w:rsidR="002E2193">
        <w:rPr>
          <w:rFonts w:ascii="Arial" w:hAnsi="Arial" w:cs="Arial"/>
          <w:b/>
        </w:rPr>
        <w:t>9</w:t>
      </w:r>
    </w:p>
    <w:p w:rsidR="005E714E" w:rsidRPr="0066625A"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rPr>
      </w:pPr>
      <w:r>
        <w:rPr>
          <w:rFonts w:ascii="Arial" w:hAnsi="Arial" w:cs="Arial"/>
        </w:rPr>
        <w:t>Spo</w:t>
      </w:r>
      <w:r w:rsidR="00A37A69">
        <w:rPr>
          <w:rFonts w:ascii="Arial" w:hAnsi="Arial" w:cs="Arial"/>
        </w:rPr>
        <w:t>uses and p</w:t>
      </w:r>
      <w:r>
        <w:rPr>
          <w:rFonts w:ascii="Arial" w:hAnsi="Arial" w:cs="Arial"/>
        </w:rPr>
        <w:t>artners to be issued with a Non</w:t>
      </w:r>
      <w:r w:rsidR="006B7236">
        <w:rPr>
          <w:rFonts w:ascii="Arial" w:hAnsi="Arial" w:cs="Arial"/>
        </w:rPr>
        <w:t>-</w:t>
      </w:r>
      <w:r>
        <w:rPr>
          <w:rFonts w:ascii="Arial" w:hAnsi="Arial" w:cs="Arial"/>
        </w:rPr>
        <w:t xml:space="preserve">Liability </w:t>
      </w:r>
      <w:r w:rsidR="00041D19">
        <w:rPr>
          <w:rFonts w:ascii="Arial" w:hAnsi="Arial" w:cs="Arial"/>
        </w:rPr>
        <w:t>Health Care</w:t>
      </w:r>
      <w:r>
        <w:rPr>
          <w:rFonts w:ascii="Arial" w:hAnsi="Arial" w:cs="Arial"/>
        </w:rPr>
        <w:t xml:space="preserve"> White Card, coincidentally with the issue of the same card to ADF members.</w:t>
      </w:r>
    </w:p>
    <w:p w:rsidR="005E714E" w:rsidRPr="0066625A" w:rsidRDefault="005E714E" w:rsidP="005E714E">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rPr>
      </w:pPr>
    </w:p>
    <w:p w:rsidR="005E714E" w:rsidRDefault="005E714E" w:rsidP="005E714E">
      <w:pPr>
        <w:spacing w:line="360" w:lineRule="auto"/>
        <w:rPr>
          <w:rFonts w:ascii="Arial" w:hAnsi="Arial"/>
        </w:rPr>
      </w:pPr>
    </w:p>
    <w:p w:rsidR="00DD74E3" w:rsidRDefault="00DD74E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CC5F03" w:rsidRDefault="00CC5F03" w:rsidP="00555D6B">
      <w:pPr>
        <w:spacing w:line="360" w:lineRule="auto"/>
        <w:rPr>
          <w:rFonts w:ascii="Arial" w:hAnsi="Arial"/>
          <w:b/>
          <w:sz w:val="28"/>
          <w:szCs w:val="28"/>
        </w:rPr>
      </w:pPr>
    </w:p>
    <w:p w:rsidR="00EC5FDE" w:rsidRPr="000938AC" w:rsidRDefault="00AF3797" w:rsidP="00555D6B">
      <w:pPr>
        <w:spacing w:line="360" w:lineRule="auto"/>
        <w:rPr>
          <w:rFonts w:ascii="Arial" w:hAnsi="Arial"/>
          <w:b/>
          <w:sz w:val="28"/>
          <w:szCs w:val="28"/>
        </w:rPr>
      </w:pPr>
      <w:r w:rsidRPr="000938AC">
        <w:rPr>
          <w:rFonts w:ascii="Arial" w:hAnsi="Arial"/>
          <w:b/>
          <w:sz w:val="28"/>
          <w:szCs w:val="28"/>
        </w:rPr>
        <w:lastRenderedPageBreak/>
        <w:t>Issues in Current Legislation</w:t>
      </w:r>
    </w:p>
    <w:p w:rsidR="00DF0A45" w:rsidRPr="006B7236" w:rsidRDefault="00DF0A45" w:rsidP="006B7236">
      <w:pPr>
        <w:pStyle w:val="BodyText"/>
        <w:rPr>
          <w:rFonts w:ascii="Arial" w:hAnsi="Arial"/>
          <w:i/>
          <w:sz w:val="22"/>
          <w:szCs w:val="22"/>
        </w:rPr>
      </w:pPr>
      <w:r w:rsidRPr="006B7236">
        <w:rPr>
          <w:rFonts w:ascii="Arial" w:hAnsi="Arial"/>
          <w:i/>
          <w:sz w:val="22"/>
          <w:szCs w:val="22"/>
        </w:rPr>
        <w:t xml:space="preserve">Relevant heading in Productivity Commission Issues Paper: </w:t>
      </w:r>
    </w:p>
    <w:p w:rsidR="00DF0A45" w:rsidRPr="006B7236" w:rsidRDefault="00DF0A45" w:rsidP="006B7236">
      <w:pPr>
        <w:pStyle w:val="ListParagraph"/>
        <w:numPr>
          <w:ilvl w:val="0"/>
          <w:numId w:val="25"/>
        </w:numPr>
        <w:rPr>
          <w:rFonts w:ascii="Arial" w:hAnsi="Arial"/>
          <w:i/>
          <w:sz w:val="22"/>
          <w:szCs w:val="22"/>
        </w:rPr>
      </w:pPr>
      <w:r w:rsidRPr="006B7236">
        <w:rPr>
          <w:rFonts w:ascii="Arial" w:hAnsi="Arial"/>
          <w:i/>
          <w:sz w:val="22"/>
          <w:szCs w:val="22"/>
        </w:rPr>
        <w:t>Assessing the veterans’ compensation and rehabilitation system.</w:t>
      </w:r>
    </w:p>
    <w:p w:rsidR="00DF0A45" w:rsidRPr="006B7236" w:rsidRDefault="00DF0A45" w:rsidP="006B7236">
      <w:pPr>
        <w:pStyle w:val="ListParagraph"/>
        <w:numPr>
          <w:ilvl w:val="0"/>
          <w:numId w:val="25"/>
        </w:numPr>
        <w:rPr>
          <w:rFonts w:ascii="Arial" w:hAnsi="Arial"/>
          <w:i/>
          <w:sz w:val="22"/>
          <w:szCs w:val="22"/>
        </w:rPr>
      </w:pPr>
      <w:r w:rsidRPr="006B7236">
        <w:rPr>
          <w:rFonts w:ascii="Arial" w:hAnsi="Arial"/>
          <w:i/>
          <w:sz w:val="22"/>
          <w:szCs w:val="22"/>
        </w:rPr>
        <w:t>A system that meets the needs of future veterans.</w:t>
      </w:r>
    </w:p>
    <w:p w:rsidR="00DF0A45" w:rsidRPr="006B7236" w:rsidRDefault="00DF0A45" w:rsidP="008D255B">
      <w:pPr>
        <w:pStyle w:val="ListParagraph"/>
        <w:numPr>
          <w:ilvl w:val="0"/>
          <w:numId w:val="25"/>
        </w:numPr>
        <w:spacing w:line="360" w:lineRule="auto"/>
        <w:rPr>
          <w:rFonts w:ascii="Arial" w:hAnsi="Arial"/>
          <w:i/>
          <w:sz w:val="22"/>
          <w:szCs w:val="22"/>
        </w:rPr>
      </w:pPr>
      <w:r w:rsidRPr="006B7236">
        <w:rPr>
          <w:rFonts w:ascii="Arial" w:hAnsi="Arial"/>
          <w:i/>
          <w:sz w:val="22"/>
          <w:szCs w:val="22"/>
        </w:rPr>
        <w:t>The complexity of veterans’ support</w:t>
      </w:r>
      <w:r w:rsidR="00E77D47" w:rsidRPr="006B7236">
        <w:rPr>
          <w:rFonts w:ascii="Arial" w:hAnsi="Arial"/>
          <w:i/>
          <w:sz w:val="22"/>
          <w:szCs w:val="22"/>
        </w:rPr>
        <w:t>.</w:t>
      </w:r>
    </w:p>
    <w:p w:rsidR="00E77D47" w:rsidRPr="008D255B" w:rsidRDefault="00E77D47" w:rsidP="008D255B">
      <w:pPr>
        <w:pStyle w:val="ListParagraph"/>
        <w:numPr>
          <w:ilvl w:val="0"/>
          <w:numId w:val="25"/>
        </w:numPr>
        <w:spacing w:line="360" w:lineRule="auto"/>
        <w:rPr>
          <w:rFonts w:ascii="Arial" w:hAnsi="Arial"/>
          <w:i/>
        </w:rPr>
      </w:pPr>
      <w:r w:rsidRPr="006B7236">
        <w:rPr>
          <w:rFonts w:ascii="Arial" w:hAnsi="Arial"/>
          <w:i/>
          <w:sz w:val="22"/>
          <w:szCs w:val="22"/>
        </w:rPr>
        <w:t>The claims and appeals process</w:t>
      </w:r>
      <w:r w:rsidRPr="008D255B">
        <w:rPr>
          <w:rFonts w:ascii="Arial" w:hAnsi="Arial"/>
          <w:i/>
        </w:rPr>
        <w:t>.</w:t>
      </w:r>
    </w:p>
    <w:p w:rsidR="00DF0A45" w:rsidRDefault="00DF0A45" w:rsidP="00555D6B">
      <w:pPr>
        <w:spacing w:line="360" w:lineRule="auto"/>
        <w:rPr>
          <w:rFonts w:ascii="Arial" w:hAnsi="Arial"/>
        </w:rPr>
      </w:pPr>
    </w:p>
    <w:p w:rsidR="0028118D" w:rsidRDefault="0028118D" w:rsidP="00555D6B">
      <w:pPr>
        <w:spacing w:line="360" w:lineRule="auto"/>
        <w:rPr>
          <w:rFonts w:ascii="Arial" w:hAnsi="Arial"/>
          <w:color w:val="000000" w:themeColor="text1"/>
        </w:rPr>
      </w:pPr>
      <w:r>
        <w:rPr>
          <w:rFonts w:ascii="Arial" w:hAnsi="Arial"/>
          <w:color w:val="000000" w:themeColor="text1"/>
        </w:rPr>
        <w:t>53.</w:t>
      </w:r>
      <w:r>
        <w:rPr>
          <w:rFonts w:ascii="Arial" w:hAnsi="Arial"/>
          <w:color w:val="000000" w:themeColor="text1"/>
        </w:rPr>
        <w:tab/>
      </w:r>
      <w:r w:rsidR="00953FF2" w:rsidRPr="00DD74E3">
        <w:rPr>
          <w:rFonts w:ascii="Arial" w:hAnsi="Arial"/>
          <w:color w:val="000000" w:themeColor="text1"/>
        </w:rPr>
        <w:t xml:space="preserve"> </w:t>
      </w:r>
      <w:r>
        <w:rPr>
          <w:rFonts w:ascii="Arial" w:hAnsi="Arial"/>
          <w:color w:val="000000" w:themeColor="text1"/>
        </w:rPr>
        <w:t>There are major in</w:t>
      </w:r>
      <w:r w:rsidR="00F04701">
        <w:rPr>
          <w:rFonts w:ascii="Arial" w:hAnsi="Arial"/>
          <w:color w:val="000000" w:themeColor="text1"/>
        </w:rPr>
        <w:t xml:space="preserve">consistencies in the current </w:t>
      </w:r>
      <w:r w:rsidR="00CC5F03">
        <w:rPr>
          <w:rFonts w:ascii="Arial" w:hAnsi="Arial"/>
          <w:color w:val="000000" w:themeColor="text1"/>
        </w:rPr>
        <w:t>three</w:t>
      </w:r>
      <w:r w:rsidR="00F04701">
        <w:rPr>
          <w:rFonts w:ascii="Arial" w:hAnsi="Arial"/>
          <w:color w:val="000000" w:themeColor="text1"/>
        </w:rPr>
        <w:t xml:space="preserve"> </w:t>
      </w:r>
      <w:r>
        <w:rPr>
          <w:rFonts w:ascii="Arial" w:hAnsi="Arial"/>
          <w:color w:val="000000" w:themeColor="text1"/>
        </w:rPr>
        <w:t>Veterans Acts</w:t>
      </w:r>
      <w:r w:rsidR="00F04701">
        <w:rPr>
          <w:rFonts w:ascii="Arial" w:hAnsi="Arial"/>
          <w:color w:val="000000" w:themeColor="text1"/>
        </w:rPr>
        <w:t xml:space="preserve"> – VEA, SRCA/DRCA and MRC </w:t>
      </w:r>
      <w:r w:rsidR="001D7E6D">
        <w:rPr>
          <w:rFonts w:ascii="Arial" w:hAnsi="Arial"/>
          <w:color w:val="000000" w:themeColor="text1"/>
        </w:rPr>
        <w:t>A</w:t>
      </w:r>
      <w:r w:rsidR="00F04701">
        <w:rPr>
          <w:rFonts w:ascii="Arial" w:hAnsi="Arial"/>
          <w:color w:val="000000" w:themeColor="text1"/>
        </w:rPr>
        <w:t>-</w:t>
      </w:r>
      <w:r>
        <w:rPr>
          <w:rFonts w:ascii="Arial" w:hAnsi="Arial"/>
          <w:color w:val="000000" w:themeColor="text1"/>
        </w:rPr>
        <w:t xml:space="preserve"> which have a worrying and detrimental impact on veterans and DVA delegates when preparing and considering claims to DVA.</w:t>
      </w:r>
      <w:r w:rsidR="00A40AE5">
        <w:rPr>
          <w:rFonts w:ascii="Arial" w:hAnsi="Arial"/>
          <w:color w:val="000000" w:themeColor="text1"/>
        </w:rPr>
        <w:t xml:space="preserve">  There are unnecessary complexities resulting in unfair outcomes for claimants such as reduced payments, and provisions inviting different interpretation of legislative provisions.  </w:t>
      </w:r>
      <w:r w:rsidR="00CC5F03">
        <w:rPr>
          <w:rFonts w:ascii="Arial" w:hAnsi="Arial"/>
          <w:color w:val="000000" w:themeColor="text1"/>
        </w:rPr>
        <w:t>As already recommended,</w:t>
      </w:r>
      <w:r w:rsidR="00A40AE5">
        <w:rPr>
          <w:rFonts w:ascii="Arial" w:hAnsi="Arial"/>
          <w:color w:val="000000" w:themeColor="text1"/>
        </w:rPr>
        <w:t xml:space="preserve"> the Acts need to be closely reviewed and founded in a new Omnibus Act which eliminates the current, inequitable provisions and restores the intent of the VEA.</w:t>
      </w:r>
    </w:p>
    <w:p w:rsidR="00953FF2" w:rsidRPr="00DD74E3" w:rsidRDefault="0028118D" w:rsidP="00555D6B">
      <w:pPr>
        <w:spacing w:line="360" w:lineRule="auto"/>
        <w:rPr>
          <w:rFonts w:ascii="Arial" w:hAnsi="Arial"/>
          <w:color w:val="000000" w:themeColor="text1"/>
        </w:rPr>
      </w:pPr>
      <w:r>
        <w:rPr>
          <w:rFonts w:ascii="Arial" w:hAnsi="Arial"/>
          <w:color w:val="000000" w:themeColor="text1"/>
        </w:rPr>
        <w:t xml:space="preserve"> </w:t>
      </w:r>
    </w:p>
    <w:p w:rsidR="00953FF2" w:rsidRDefault="00953FF2" w:rsidP="00555D6B">
      <w:pPr>
        <w:spacing w:line="360" w:lineRule="auto"/>
        <w:rPr>
          <w:rFonts w:ascii="Arial" w:hAnsi="Arial"/>
          <w:color w:val="000000" w:themeColor="text1"/>
        </w:rPr>
      </w:pPr>
      <w:r w:rsidRPr="00DD74E3">
        <w:rPr>
          <w:rFonts w:ascii="Arial" w:hAnsi="Arial"/>
          <w:color w:val="000000" w:themeColor="text1"/>
        </w:rPr>
        <w:t>54.</w:t>
      </w:r>
      <w:r w:rsidRPr="00DD74E3">
        <w:rPr>
          <w:rFonts w:ascii="Arial" w:hAnsi="Arial"/>
          <w:color w:val="000000" w:themeColor="text1"/>
        </w:rPr>
        <w:tab/>
      </w:r>
      <w:r w:rsidR="0028118D">
        <w:rPr>
          <w:rFonts w:ascii="Arial" w:hAnsi="Arial"/>
          <w:color w:val="000000" w:themeColor="text1"/>
        </w:rPr>
        <w:t>The following Table</w:t>
      </w:r>
      <w:r w:rsidRPr="00DD74E3">
        <w:rPr>
          <w:rFonts w:ascii="Arial" w:hAnsi="Arial"/>
          <w:color w:val="000000" w:themeColor="text1"/>
        </w:rPr>
        <w:t xml:space="preserve"> </w:t>
      </w:r>
      <w:r w:rsidR="00F04701">
        <w:rPr>
          <w:rFonts w:ascii="Arial" w:hAnsi="Arial"/>
          <w:color w:val="000000" w:themeColor="text1"/>
        </w:rPr>
        <w:t xml:space="preserve">comparing provisions and highlighting the differences </w:t>
      </w:r>
      <w:r w:rsidR="00CC5F03">
        <w:rPr>
          <w:rFonts w:ascii="Arial" w:hAnsi="Arial"/>
          <w:color w:val="000000" w:themeColor="text1"/>
        </w:rPr>
        <w:t xml:space="preserve">between the Acts </w:t>
      </w:r>
      <w:r w:rsidRPr="00DD74E3">
        <w:rPr>
          <w:rFonts w:ascii="Arial" w:hAnsi="Arial"/>
          <w:color w:val="000000" w:themeColor="text1"/>
        </w:rPr>
        <w:t xml:space="preserve">has been compiled by three Level 4 advocates, with many </w:t>
      </w:r>
      <w:r w:rsidR="0028118D" w:rsidRPr="00DD74E3">
        <w:rPr>
          <w:rFonts w:ascii="Arial" w:hAnsi="Arial"/>
          <w:color w:val="000000" w:themeColor="text1"/>
        </w:rPr>
        <w:t>year</w:t>
      </w:r>
      <w:r w:rsidR="0028118D">
        <w:rPr>
          <w:rFonts w:ascii="Arial" w:hAnsi="Arial"/>
          <w:color w:val="000000" w:themeColor="text1"/>
        </w:rPr>
        <w:t>s</w:t>
      </w:r>
      <w:r w:rsidR="0028118D" w:rsidRPr="00DD74E3">
        <w:rPr>
          <w:rFonts w:ascii="Arial" w:hAnsi="Arial"/>
          <w:color w:val="000000" w:themeColor="text1"/>
        </w:rPr>
        <w:t>’</w:t>
      </w:r>
      <w:r w:rsidR="0028118D">
        <w:rPr>
          <w:rFonts w:ascii="Arial" w:hAnsi="Arial"/>
          <w:color w:val="000000" w:themeColor="text1"/>
        </w:rPr>
        <w:t xml:space="preserve"> </w:t>
      </w:r>
      <w:r w:rsidR="0028118D" w:rsidRPr="00DD74E3">
        <w:rPr>
          <w:rFonts w:ascii="Arial" w:hAnsi="Arial"/>
          <w:color w:val="000000" w:themeColor="text1"/>
        </w:rPr>
        <w:t>experience</w:t>
      </w:r>
      <w:r w:rsidRPr="00DD74E3">
        <w:rPr>
          <w:rFonts w:ascii="Arial" w:hAnsi="Arial"/>
          <w:color w:val="000000" w:themeColor="text1"/>
        </w:rPr>
        <w:t>, including appearances at AAT level in the appeals process.</w:t>
      </w:r>
      <w:r w:rsidRPr="00DD74E3">
        <w:rPr>
          <w:rFonts w:ascii="Arial" w:hAnsi="Arial"/>
          <w:color w:val="000000" w:themeColor="text1"/>
        </w:rPr>
        <w:tab/>
      </w:r>
    </w:p>
    <w:p w:rsidR="00F04701" w:rsidRDefault="00F04701" w:rsidP="00555D6B">
      <w:pPr>
        <w:spacing w:line="360" w:lineRule="auto"/>
        <w:rPr>
          <w:rFonts w:ascii="Arial" w:hAnsi="Arial"/>
          <w:color w:val="000000" w:themeColor="text1"/>
        </w:rPr>
      </w:pPr>
    </w:p>
    <w:p w:rsidR="00F22D57" w:rsidRDefault="00F22D57" w:rsidP="00555D6B">
      <w:pPr>
        <w:spacing w:line="360" w:lineRule="auto"/>
        <w:rPr>
          <w:rFonts w:ascii="Arial" w:hAnsi="Arial"/>
          <w:color w:val="000000" w:themeColor="text1"/>
        </w:rPr>
      </w:pPr>
    </w:p>
    <w:p w:rsidR="00F22D57" w:rsidRDefault="00F22D57" w:rsidP="00555D6B">
      <w:pPr>
        <w:spacing w:line="360" w:lineRule="auto"/>
        <w:rPr>
          <w:rFonts w:ascii="Arial" w:hAnsi="Arial"/>
          <w:color w:val="000000" w:themeColor="text1"/>
        </w:rPr>
      </w:pPr>
    </w:p>
    <w:p w:rsidR="00F22D57" w:rsidRDefault="00F22D57" w:rsidP="00555D6B">
      <w:pPr>
        <w:spacing w:line="360" w:lineRule="auto"/>
        <w:rPr>
          <w:rFonts w:ascii="Arial" w:hAnsi="Arial"/>
          <w:color w:val="000000" w:themeColor="text1"/>
        </w:rPr>
      </w:pPr>
    </w:p>
    <w:p w:rsidR="00F22D57" w:rsidRDefault="00F22D57" w:rsidP="00555D6B">
      <w:pPr>
        <w:spacing w:line="360" w:lineRule="auto"/>
        <w:rPr>
          <w:rFonts w:ascii="Arial" w:hAnsi="Arial"/>
          <w:color w:val="000000" w:themeColor="text1"/>
        </w:rPr>
      </w:pPr>
    </w:p>
    <w:p w:rsidR="00F22D57" w:rsidRDefault="00F22D57" w:rsidP="00555D6B">
      <w:pPr>
        <w:spacing w:line="360" w:lineRule="auto"/>
        <w:rPr>
          <w:rFonts w:ascii="Arial" w:hAnsi="Arial"/>
          <w:color w:val="000000" w:themeColor="text1"/>
        </w:rPr>
      </w:pPr>
    </w:p>
    <w:p w:rsidR="00F22D57" w:rsidRPr="00DD74E3" w:rsidRDefault="00F22D57" w:rsidP="00555D6B">
      <w:pPr>
        <w:spacing w:line="360" w:lineRule="auto"/>
        <w:rPr>
          <w:rFonts w:ascii="Arial" w:hAnsi="Arial"/>
          <w:color w:val="000000" w:themeColor="text1"/>
        </w:rPr>
      </w:pPr>
    </w:p>
    <w:p w:rsidR="00953FF2" w:rsidRPr="00DD74E3" w:rsidRDefault="00953FF2" w:rsidP="00555D6B">
      <w:pPr>
        <w:spacing w:line="360" w:lineRule="auto"/>
        <w:rPr>
          <w:rFonts w:ascii="Arial" w:hAnsi="Arial"/>
          <w:color w:val="000000" w:themeColor="text1"/>
        </w:rPr>
      </w:pPr>
    </w:p>
    <w:p w:rsidR="00CC5F03" w:rsidRDefault="00CC5F03" w:rsidP="007306A9">
      <w:pPr>
        <w:spacing w:line="360" w:lineRule="auto"/>
        <w:jc w:val="center"/>
        <w:rPr>
          <w:rFonts w:ascii="Arial" w:hAnsi="Arial"/>
          <w:color w:val="000000" w:themeColor="text1"/>
        </w:rPr>
      </w:pPr>
    </w:p>
    <w:p w:rsidR="00CC5F03" w:rsidRDefault="00CC5F03" w:rsidP="007306A9">
      <w:pPr>
        <w:spacing w:line="360" w:lineRule="auto"/>
        <w:jc w:val="center"/>
        <w:rPr>
          <w:rFonts w:ascii="Arial" w:hAnsi="Arial"/>
          <w:color w:val="000000" w:themeColor="text1"/>
        </w:rPr>
      </w:pPr>
    </w:p>
    <w:p w:rsidR="00CC5F03" w:rsidRDefault="00CC5F03" w:rsidP="007306A9">
      <w:pPr>
        <w:spacing w:line="360" w:lineRule="auto"/>
        <w:jc w:val="center"/>
        <w:rPr>
          <w:rFonts w:ascii="Arial" w:hAnsi="Arial"/>
          <w:color w:val="000000" w:themeColor="text1"/>
        </w:rPr>
      </w:pPr>
    </w:p>
    <w:p w:rsidR="00CC5F03" w:rsidRDefault="00CC5F03" w:rsidP="007306A9">
      <w:pPr>
        <w:spacing w:line="360" w:lineRule="auto"/>
        <w:jc w:val="center"/>
        <w:rPr>
          <w:rFonts w:ascii="Arial" w:hAnsi="Arial"/>
          <w:color w:val="000000" w:themeColor="text1"/>
        </w:rPr>
      </w:pPr>
    </w:p>
    <w:p w:rsidR="00CC5F03" w:rsidRDefault="00CC5F03" w:rsidP="007306A9">
      <w:pPr>
        <w:spacing w:line="360" w:lineRule="auto"/>
        <w:jc w:val="center"/>
        <w:rPr>
          <w:rFonts w:ascii="Arial" w:hAnsi="Arial"/>
          <w:color w:val="000000" w:themeColor="text1"/>
        </w:rPr>
      </w:pPr>
    </w:p>
    <w:p w:rsidR="007306A9" w:rsidRPr="001E1182" w:rsidRDefault="007306A9" w:rsidP="007306A9">
      <w:pPr>
        <w:spacing w:line="360" w:lineRule="auto"/>
        <w:jc w:val="center"/>
        <w:rPr>
          <w:rFonts w:ascii="Arial" w:hAnsi="Arial"/>
          <w:b/>
          <w:color w:val="000000" w:themeColor="text1"/>
        </w:rPr>
      </w:pPr>
      <w:r w:rsidRPr="001E1182">
        <w:rPr>
          <w:rFonts w:ascii="Arial" w:hAnsi="Arial"/>
          <w:b/>
          <w:color w:val="000000" w:themeColor="text1"/>
        </w:rPr>
        <w:lastRenderedPageBreak/>
        <w:t>Table 1:</w:t>
      </w:r>
      <w:r w:rsidR="00CC5F03" w:rsidRPr="001E1182">
        <w:rPr>
          <w:rFonts w:ascii="Arial" w:hAnsi="Arial"/>
          <w:b/>
          <w:color w:val="000000" w:themeColor="text1"/>
        </w:rPr>
        <w:t xml:space="preserve"> Examples of Differences in the Three Acts</w:t>
      </w:r>
    </w:p>
    <w:p w:rsidR="00CC5F03" w:rsidRPr="00DD74E3" w:rsidRDefault="00CC5F03" w:rsidP="007306A9">
      <w:pPr>
        <w:spacing w:line="360" w:lineRule="auto"/>
        <w:jc w:val="center"/>
        <w:rPr>
          <w:rFonts w:ascii="Arial" w:hAnsi="Arial"/>
          <w:color w:val="000000" w:themeColor="text1"/>
        </w:rPr>
      </w:pPr>
    </w:p>
    <w:tbl>
      <w:tblPr>
        <w:tblStyle w:val="TableGrid"/>
        <w:tblW w:w="0" w:type="auto"/>
        <w:tblLook w:val="04A0" w:firstRow="1" w:lastRow="0" w:firstColumn="1" w:lastColumn="0" w:noHBand="0" w:noVBand="1"/>
      </w:tblPr>
      <w:tblGrid>
        <w:gridCol w:w="2067"/>
        <w:gridCol w:w="2072"/>
        <w:gridCol w:w="2068"/>
        <w:gridCol w:w="2083"/>
      </w:tblGrid>
      <w:tr w:rsidR="00DD74E3" w:rsidRPr="00CC5F03" w:rsidTr="00CC5F03">
        <w:tc>
          <w:tcPr>
            <w:tcW w:w="2129" w:type="dxa"/>
          </w:tcPr>
          <w:p w:rsidR="007306A9" w:rsidRPr="00CC5F03" w:rsidRDefault="007306A9" w:rsidP="00CC5F03">
            <w:pPr>
              <w:spacing w:line="276" w:lineRule="auto"/>
              <w:jc w:val="center"/>
              <w:rPr>
                <w:rFonts w:ascii="Arial" w:hAnsi="Arial"/>
                <w:color w:val="000000" w:themeColor="text1"/>
                <w:sz w:val="20"/>
                <w:szCs w:val="20"/>
              </w:rPr>
            </w:pPr>
          </w:p>
        </w:tc>
        <w:tc>
          <w:tcPr>
            <w:tcW w:w="2129" w:type="dxa"/>
          </w:tcPr>
          <w:p w:rsidR="007306A9" w:rsidRDefault="007306A9" w:rsidP="00CC5F03">
            <w:pPr>
              <w:spacing w:line="276" w:lineRule="auto"/>
              <w:jc w:val="center"/>
              <w:rPr>
                <w:rFonts w:ascii="Arial" w:hAnsi="Arial"/>
                <w:color w:val="000000" w:themeColor="text1"/>
                <w:sz w:val="20"/>
                <w:szCs w:val="20"/>
              </w:rPr>
            </w:pPr>
            <w:r w:rsidRPr="00CC5F03">
              <w:rPr>
                <w:rFonts w:ascii="Arial" w:hAnsi="Arial"/>
                <w:color w:val="000000" w:themeColor="text1"/>
                <w:sz w:val="20"/>
                <w:szCs w:val="20"/>
              </w:rPr>
              <w:t>VEA</w:t>
            </w:r>
          </w:p>
          <w:p w:rsidR="00CC5F03" w:rsidRPr="00CC5F03" w:rsidRDefault="00CC5F03" w:rsidP="00CC5F03">
            <w:pPr>
              <w:spacing w:line="276" w:lineRule="auto"/>
              <w:jc w:val="center"/>
              <w:rPr>
                <w:rFonts w:ascii="Arial" w:hAnsi="Arial"/>
                <w:color w:val="000000" w:themeColor="text1"/>
                <w:sz w:val="20"/>
                <w:szCs w:val="20"/>
              </w:rPr>
            </w:pPr>
          </w:p>
        </w:tc>
        <w:tc>
          <w:tcPr>
            <w:tcW w:w="2129" w:type="dxa"/>
          </w:tcPr>
          <w:p w:rsidR="007306A9" w:rsidRPr="00CC5F03" w:rsidRDefault="007306A9" w:rsidP="00CC5F03">
            <w:pPr>
              <w:spacing w:line="276" w:lineRule="auto"/>
              <w:jc w:val="center"/>
              <w:rPr>
                <w:rFonts w:ascii="Arial" w:hAnsi="Arial"/>
                <w:color w:val="000000" w:themeColor="text1"/>
                <w:sz w:val="20"/>
                <w:szCs w:val="20"/>
              </w:rPr>
            </w:pPr>
            <w:r w:rsidRPr="00CC5F03">
              <w:rPr>
                <w:rFonts w:ascii="Arial" w:hAnsi="Arial"/>
                <w:color w:val="000000" w:themeColor="text1"/>
                <w:sz w:val="20"/>
                <w:szCs w:val="20"/>
              </w:rPr>
              <w:t>SRCA/DRCA</w:t>
            </w:r>
          </w:p>
        </w:tc>
        <w:tc>
          <w:tcPr>
            <w:tcW w:w="2129" w:type="dxa"/>
          </w:tcPr>
          <w:p w:rsidR="007306A9" w:rsidRPr="00CC5F03" w:rsidRDefault="007306A9" w:rsidP="00CC5F03">
            <w:pPr>
              <w:spacing w:line="276" w:lineRule="auto"/>
              <w:jc w:val="center"/>
              <w:rPr>
                <w:rFonts w:ascii="Arial" w:hAnsi="Arial"/>
                <w:color w:val="000000" w:themeColor="text1"/>
                <w:sz w:val="20"/>
                <w:szCs w:val="20"/>
              </w:rPr>
            </w:pPr>
            <w:r w:rsidRPr="00CC5F03">
              <w:rPr>
                <w:rFonts w:ascii="Arial" w:hAnsi="Arial"/>
                <w:color w:val="000000" w:themeColor="text1"/>
                <w:sz w:val="20"/>
                <w:szCs w:val="20"/>
              </w:rPr>
              <w:t>MRCA</w:t>
            </w:r>
          </w:p>
        </w:tc>
      </w:tr>
      <w:tr w:rsidR="00DD74E3" w:rsidRPr="00CC5F03" w:rsidTr="00CC5F03">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Incap</w:t>
            </w:r>
            <w:r w:rsidR="00DD74E3" w:rsidRPr="00CC5F03">
              <w:rPr>
                <w:rFonts w:ascii="Arial" w:hAnsi="Arial"/>
                <w:color w:val="000000" w:themeColor="text1"/>
                <w:sz w:val="20"/>
                <w:szCs w:val="20"/>
              </w:rPr>
              <w:t>acity</w:t>
            </w:r>
            <w:r w:rsidRPr="00CC5F03">
              <w:rPr>
                <w:rFonts w:ascii="Arial" w:hAnsi="Arial"/>
                <w:color w:val="000000" w:themeColor="text1"/>
                <w:sz w:val="20"/>
                <w:szCs w:val="20"/>
              </w:rPr>
              <w:t xml:space="preserve"> Handbook </w:t>
            </w:r>
          </w:p>
        </w:tc>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GARP V (Some significant differences to GARP M)</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Comcare Guide (civilian)</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GARP M</w:t>
            </w:r>
          </w:p>
        </w:tc>
      </w:tr>
      <w:tr w:rsidR="00DD74E3" w:rsidRPr="00CC5F03" w:rsidTr="00CC5F03">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Statement of Principles used</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Yes</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No</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Yes</w:t>
            </w:r>
          </w:p>
        </w:tc>
      </w:tr>
      <w:tr w:rsidR="00DD74E3" w:rsidRPr="00CC5F03" w:rsidTr="00CC5F03">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Special Rate (TPI)</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Paid</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Not available</w:t>
            </w:r>
          </w:p>
        </w:tc>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Available but offset by Commonwealth contribution to Military Superannuation</w:t>
            </w:r>
          </w:p>
          <w:p w:rsidR="00CC5F03" w:rsidRPr="00CC5F03" w:rsidRDefault="00CC5F03" w:rsidP="00CC5F03">
            <w:pPr>
              <w:spacing w:line="276" w:lineRule="auto"/>
              <w:rPr>
                <w:rFonts w:ascii="Arial" w:hAnsi="Arial"/>
                <w:color w:val="000000" w:themeColor="text1"/>
                <w:sz w:val="20"/>
                <w:szCs w:val="20"/>
              </w:rPr>
            </w:pPr>
          </w:p>
        </w:tc>
      </w:tr>
      <w:tr w:rsidR="00DD74E3" w:rsidRPr="00CC5F03" w:rsidTr="00CC5F03">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Incapacity % for eligibility for TPI</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70%</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 xml:space="preserve">Not available </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50%</w:t>
            </w:r>
          </w:p>
        </w:tc>
      </w:tr>
      <w:tr w:rsidR="00DD74E3" w:rsidRPr="00CC5F03" w:rsidTr="00CC5F03">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Incapacity must be permanent and stable before compensation paid</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 xml:space="preserve">No. Compensation is paid once liability is accepted </w:t>
            </w:r>
          </w:p>
        </w:tc>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No compensation until condition is accepted by DVA as ‘permanent and stable’</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As for SRCA/DRCA</w:t>
            </w:r>
          </w:p>
        </w:tc>
      </w:tr>
      <w:tr w:rsidR="00DD74E3" w:rsidRPr="00CC5F03" w:rsidTr="00CC5F03">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 incapacity before compensation paid</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Not Applicable</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10% WPI</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10% WPI</w:t>
            </w:r>
          </w:p>
        </w:tc>
      </w:tr>
      <w:tr w:rsidR="00DD74E3" w:rsidRPr="00CC5F03" w:rsidTr="00CC5F03">
        <w:tc>
          <w:tcPr>
            <w:tcW w:w="2129" w:type="dxa"/>
          </w:tcPr>
          <w:p w:rsidR="007306A9"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How compensation paid</w:t>
            </w:r>
          </w:p>
          <w:p w:rsidR="00CC5F03" w:rsidRPr="00CC5F03" w:rsidRDefault="00CC5F03" w:rsidP="00CC5F03">
            <w:pPr>
              <w:spacing w:line="276" w:lineRule="auto"/>
              <w:rPr>
                <w:rFonts w:ascii="Arial" w:hAnsi="Arial"/>
                <w:color w:val="000000" w:themeColor="text1"/>
                <w:sz w:val="20"/>
                <w:szCs w:val="20"/>
              </w:rPr>
            </w:pP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Disability pension (DP)</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Lump sum only</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Lump sum or DP or combination of both</w:t>
            </w:r>
          </w:p>
        </w:tc>
      </w:tr>
      <w:tr w:rsidR="00DD74E3" w:rsidRPr="00CC5F03" w:rsidTr="00CC5F03">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Funeral Benefits</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Up to $2000 (Indexed once since 1986)</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$11,654 and indexed annually</w:t>
            </w:r>
          </w:p>
        </w:tc>
        <w:tc>
          <w:tcPr>
            <w:tcW w:w="2129" w:type="dxa"/>
          </w:tcPr>
          <w:p w:rsidR="007306A9" w:rsidRPr="00CC5F03" w:rsidRDefault="007306A9" w:rsidP="00CC5F03">
            <w:pPr>
              <w:spacing w:line="276" w:lineRule="auto"/>
              <w:rPr>
                <w:rFonts w:ascii="Arial" w:hAnsi="Arial"/>
                <w:color w:val="000000" w:themeColor="text1"/>
                <w:sz w:val="20"/>
                <w:szCs w:val="20"/>
              </w:rPr>
            </w:pPr>
            <w:r w:rsidRPr="00CC5F03">
              <w:rPr>
                <w:rFonts w:ascii="Arial" w:hAnsi="Arial"/>
                <w:color w:val="000000" w:themeColor="text1"/>
                <w:sz w:val="20"/>
                <w:szCs w:val="20"/>
              </w:rPr>
              <w:t>Same as SRCA/DRCA</w:t>
            </w:r>
          </w:p>
          <w:p w:rsidR="007306A9" w:rsidRPr="00CC5F03" w:rsidRDefault="007306A9" w:rsidP="00CC5F03">
            <w:pPr>
              <w:spacing w:line="276" w:lineRule="auto"/>
              <w:rPr>
                <w:rFonts w:ascii="Arial" w:hAnsi="Arial"/>
                <w:color w:val="000000" w:themeColor="text1"/>
                <w:sz w:val="20"/>
                <w:szCs w:val="20"/>
              </w:rPr>
            </w:pPr>
          </w:p>
          <w:p w:rsidR="007306A9" w:rsidRPr="00CC5F03" w:rsidRDefault="007306A9" w:rsidP="00CC5F03">
            <w:pPr>
              <w:spacing w:line="276" w:lineRule="auto"/>
              <w:rPr>
                <w:rFonts w:ascii="Arial" w:hAnsi="Arial"/>
                <w:color w:val="000000" w:themeColor="text1"/>
                <w:sz w:val="20"/>
                <w:szCs w:val="20"/>
              </w:rPr>
            </w:pPr>
          </w:p>
        </w:tc>
      </w:tr>
    </w:tbl>
    <w:p w:rsidR="007306A9" w:rsidRPr="00DD74E3" w:rsidRDefault="007306A9" w:rsidP="007306A9">
      <w:pPr>
        <w:spacing w:line="360" w:lineRule="auto"/>
        <w:rPr>
          <w:rFonts w:ascii="Arial" w:hAnsi="Arial"/>
          <w:color w:val="000000" w:themeColor="text1"/>
        </w:rPr>
      </w:pPr>
    </w:p>
    <w:p w:rsidR="00EC5FDE" w:rsidRPr="00FB27DB" w:rsidRDefault="00EC5FDE" w:rsidP="007306A9">
      <w:pPr>
        <w:spacing w:line="360" w:lineRule="auto"/>
        <w:rPr>
          <w:rFonts w:ascii="Arial" w:hAnsi="Arial"/>
        </w:rPr>
      </w:pPr>
    </w:p>
    <w:p w:rsidR="005D7F52" w:rsidRDefault="006208BA" w:rsidP="006208BA">
      <w:pPr>
        <w:spacing w:line="360" w:lineRule="auto"/>
        <w:rPr>
          <w:rFonts w:ascii="Arial" w:hAnsi="Arial"/>
        </w:rPr>
      </w:pPr>
      <w:r w:rsidRPr="00FB27DB">
        <w:rPr>
          <w:rFonts w:ascii="Arial" w:hAnsi="Arial"/>
        </w:rPr>
        <w:t>5</w:t>
      </w:r>
      <w:r w:rsidR="00953FF2">
        <w:rPr>
          <w:rFonts w:ascii="Arial" w:hAnsi="Arial"/>
        </w:rPr>
        <w:t>5</w:t>
      </w:r>
      <w:r w:rsidRPr="00FB27DB">
        <w:rPr>
          <w:rFonts w:ascii="Arial" w:hAnsi="Arial"/>
        </w:rPr>
        <w:t>.</w:t>
      </w:r>
      <w:r>
        <w:rPr>
          <w:rFonts w:ascii="Arial" w:hAnsi="Arial"/>
          <w:color w:val="FF0000"/>
        </w:rPr>
        <w:tab/>
      </w:r>
      <w:r w:rsidR="005D7F52" w:rsidRPr="002F7BF5">
        <w:rPr>
          <w:rFonts w:ascii="Arial" w:hAnsi="Arial"/>
          <w:b/>
        </w:rPr>
        <w:t>Statements of Principles (SOPs)</w:t>
      </w:r>
      <w:r w:rsidR="005D7F52" w:rsidRPr="005D7F52">
        <w:rPr>
          <w:rFonts w:ascii="Arial" w:hAnsi="Arial"/>
        </w:rPr>
        <w:t xml:space="preserve"> </w:t>
      </w:r>
      <w:r w:rsidR="00F22D57">
        <w:rPr>
          <w:rFonts w:ascii="Arial" w:hAnsi="Arial"/>
        </w:rPr>
        <w:t xml:space="preserve">are important and </w:t>
      </w:r>
      <w:r w:rsidR="005D7F52" w:rsidRPr="005D7F52">
        <w:rPr>
          <w:rFonts w:ascii="Arial" w:hAnsi="Arial"/>
        </w:rPr>
        <w:t>should be applied across all three Acts, until the implementation of one Act, and the different standards of proof applying to SOPs should be abolished.  The ADF trains for operational deployment in ways as close as possible to operational situations.  Distinguishing between, say, the Black Hawk he</w:t>
      </w:r>
      <w:r w:rsidR="00F22D57">
        <w:rPr>
          <w:rFonts w:ascii="Arial" w:hAnsi="Arial"/>
        </w:rPr>
        <w:t>licopter incident in Queensland</w:t>
      </w:r>
      <w:r w:rsidR="005D7F52" w:rsidRPr="005D7F52">
        <w:rPr>
          <w:rFonts w:ascii="Arial" w:hAnsi="Arial"/>
        </w:rPr>
        <w:t xml:space="preserve"> and a similar incide</w:t>
      </w:r>
      <w:r w:rsidR="00F22D57">
        <w:rPr>
          <w:rFonts w:ascii="Arial" w:hAnsi="Arial"/>
        </w:rPr>
        <w:t>nt in an operational deployment</w:t>
      </w:r>
      <w:r w:rsidR="005D7F52" w:rsidRPr="005D7F52">
        <w:rPr>
          <w:rFonts w:ascii="Arial" w:hAnsi="Arial"/>
        </w:rPr>
        <w:t xml:space="preserve"> lacks an </w:t>
      </w:r>
      <w:r w:rsidR="005D7F52" w:rsidRPr="005D7F52">
        <w:rPr>
          <w:rFonts w:ascii="Arial" w:hAnsi="Arial"/>
        </w:rPr>
        <w:lastRenderedPageBreak/>
        <w:t>appreciation of the intensity of ADF training.  Operational SOPs should be used.</w:t>
      </w:r>
      <w:r w:rsidR="000F76B3" w:rsidRPr="000F76B3">
        <w:rPr>
          <w:rFonts w:ascii="Arial" w:hAnsi="Arial"/>
        </w:rPr>
        <w:t xml:space="preserve"> </w:t>
      </w:r>
      <w:r w:rsidR="000F76B3">
        <w:rPr>
          <w:rFonts w:ascii="Arial" w:hAnsi="Arial"/>
        </w:rPr>
        <w:t xml:space="preserve"> </w:t>
      </w:r>
      <w:r w:rsidR="007A2FC8">
        <w:rPr>
          <w:rFonts w:ascii="Arial" w:hAnsi="Arial"/>
        </w:rPr>
        <w:t>It is inequitable that in the current system</w:t>
      </w:r>
      <w:r w:rsidR="000F76B3" w:rsidRPr="005D7F52">
        <w:rPr>
          <w:rFonts w:ascii="Arial" w:hAnsi="Arial"/>
        </w:rPr>
        <w:t xml:space="preserve">, some veterans only become aware of SOPs, after their claim has been rejected, leading </w:t>
      </w:r>
      <w:r w:rsidR="000F76B3">
        <w:rPr>
          <w:rFonts w:ascii="Arial" w:hAnsi="Arial"/>
        </w:rPr>
        <w:t xml:space="preserve">not only </w:t>
      </w:r>
      <w:r w:rsidR="000F76B3" w:rsidRPr="005D7F52">
        <w:rPr>
          <w:rFonts w:ascii="Arial" w:hAnsi="Arial"/>
        </w:rPr>
        <w:t xml:space="preserve">to </w:t>
      </w:r>
      <w:r w:rsidR="000F76B3">
        <w:rPr>
          <w:rFonts w:ascii="Arial" w:hAnsi="Arial"/>
        </w:rPr>
        <w:t xml:space="preserve">disgruntlement, but also in some cases, the </w:t>
      </w:r>
      <w:r w:rsidR="000F76B3" w:rsidRPr="005D7F52">
        <w:rPr>
          <w:rFonts w:ascii="Arial" w:hAnsi="Arial"/>
        </w:rPr>
        <w:t xml:space="preserve">discontinuing </w:t>
      </w:r>
      <w:r w:rsidR="000F76B3">
        <w:rPr>
          <w:rFonts w:ascii="Arial" w:hAnsi="Arial"/>
        </w:rPr>
        <w:t xml:space="preserve">of </w:t>
      </w:r>
      <w:r w:rsidR="000F76B3" w:rsidRPr="005D7F52">
        <w:rPr>
          <w:rFonts w:ascii="Arial" w:hAnsi="Arial"/>
        </w:rPr>
        <w:t xml:space="preserve">what could </w:t>
      </w:r>
      <w:r w:rsidR="000F76B3">
        <w:rPr>
          <w:rFonts w:ascii="Arial" w:hAnsi="Arial"/>
        </w:rPr>
        <w:t xml:space="preserve">have been </w:t>
      </w:r>
      <w:r w:rsidR="000F76B3" w:rsidRPr="005D7F52">
        <w:rPr>
          <w:rFonts w:ascii="Arial" w:hAnsi="Arial"/>
        </w:rPr>
        <w:t>a valid claim</w:t>
      </w:r>
      <w:r w:rsidR="000F76B3">
        <w:rPr>
          <w:rFonts w:ascii="Arial" w:hAnsi="Arial"/>
        </w:rPr>
        <w:t>.</w:t>
      </w:r>
    </w:p>
    <w:p w:rsidR="00DC7040" w:rsidRDefault="00DC7040" w:rsidP="006208BA">
      <w:pPr>
        <w:spacing w:line="360" w:lineRule="auto"/>
        <w:rPr>
          <w:rFonts w:ascii="Arial" w:hAnsi="Arial"/>
        </w:rPr>
      </w:pPr>
    </w:p>
    <w:p w:rsidR="000F76B3" w:rsidRPr="00650033" w:rsidRDefault="006208BA" w:rsidP="000F76B3">
      <w:pPr>
        <w:spacing w:line="360" w:lineRule="auto"/>
        <w:outlineLvl w:val="0"/>
        <w:rPr>
          <w:rFonts w:ascii="Arial" w:hAnsi="Arial" w:cs="Arial"/>
          <w:u w:val="single"/>
        </w:rPr>
      </w:pPr>
      <w:r>
        <w:rPr>
          <w:rFonts w:ascii="Arial" w:hAnsi="Arial"/>
        </w:rPr>
        <w:t>5</w:t>
      </w:r>
      <w:r w:rsidR="00953FF2">
        <w:rPr>
          <w:rFonts w:ascii="Arial" w:hAnsi="Arial"/>
        </w:rPr>
        <w:t>6</w:t>
      </w:r>
      <w:r>
        <w:rPr>
          <w:rFonts w:ascii="Arial" w:hAnsi="Arial"/>
        </w:rPr>
        <w:t>.</w:t>
      </w:r>
      <w:r w:rsidR="000F76B3">
        <w:rPr>
          <w:rFonts w:ascii="Arial" w:hAnsi="Arial"/>
        </w:rPr>
        <w:t xml:space="preserve">  </w:t>
      </w:r>
      <w:r w:rsidR="000F76B3" w:rsidRPr="000F76B3">
        <w:rPr>
          <w:rFonts w:ascii="Arial" w:hAnsi="Arial"/>
        </w:rPr>
        <w:t xml:space="preserve"> </w:t>
      </w:r>
      <w:r w:rsidR="000F76B3" w:rsidRPr="000F76B3">
        <w:rPr>
          <w:rFonts w:ascii="Arial" w:hAnsi="Arial" w:cs="Arial"/>
          <w:b/>
        </w:rPr>
        <w:t>SOP Streamlining</w:t>
      </w:r>
      <w:r w:rsidR="007A2FC8">
        <w:rPr>
          <w:rFonts w:ascii="Arial" w:hAnsi="Arial" w:cs="Arial"/>
          <w:b/>
        </w:rPr>
        <w:t xml:space="preserve">. </w:t>
      </w:r>
      <w:r w:rsidR="000F76B3">
        <w:rPr>
          <w:rFonts w:ascii="Arial" w:hAnsi="Arial" w:cs="Arial"/>
        </w:rPr>
        <w:t xml:space="preserve"> </w:t>
      </w:r>
      <w:r w:rsidR="000F76B3" w:rsidRPr="00650033">
        <w:rPr>
          <w:rFonts w:ascii="Arial" w:hAnsi="Arial" w:cs="Arial"/>
        </w:rPr>
        <w:t xml:space="preserve">At the March 2018 ESORT </w:t>
      </w:r>
      <w:r w:rsidR="000F76B3">
        <w:rPr>
          <w:rFonts w:ascii="Arial" w:hAnsi="Arial" w:cs="Arial"/>
        </w:rPr>
        <w:t xml:space="preserve">the </w:t>
      </w:r>
      <w:r w:rsidR="000F76B3" w:rsidRPr="00650033">
        <w:rPr>
          <w:rFonts w:ascii="Arial" w:hAnsi="Arial" w:cs="Arial"/>
        </w:rPr>
        <w:t xml:space="preserve">meeting </w:t>
      </w:r>
      <w:r w:rsidR="000F76B3">
        <w:rPr>
          <w:rFonts w:ascii="Arial" w:hAnsi="Arial" w:cs="Arial"/>
        </w:rPr>
        <w:t>DVA</w:t>
      </w:r>
      <w:r w:rsidR="000F76B3" w:rsidRPr="00650033">
        <w:rPr>
          <w:rFonts w:ascii="Arial" w:hAnsi="Arial" w:cs="Arial"/>
        </w:rPr>
        <w:t xml:space="preserve"> advised that 56 SOPs had now been streamlined. VVFA asked</w:t>
      </w:r>
      <w:r w:rsidR="000F76B3">
        <w:rPr>
          <w:rFonts w:ascii="Arial" w:hAnsi="Arial" w:cs="Arial"/>
        </w:rPr>
        <w:t xml:space="preserve"> if that included VEA claimants: t</w:t>
      </w:r>
      <w:r w:rsidR="000F76B3" w:rsidRPr="00650033">
        <w:rPr>
          <w:rFonts w:ascii="Arial" w:hAnsi="Arial" w:cs="Arial"/>
        </w:rPr>
        <w:t xml:space="preserve">he answer was </w:t>
      </w:r>
      <w:r w:rsidR="001E1182" w:rsidRPr="001E1182">
        <w:rPr>
          <w:rFonts w:ascii="Arial" w:hAnsi="Arial" w:cs="Arial"/>
        </w:rPr>
        <w:t>‘</w:t>
      </w:r>
      <w:r w:rsidR="000F76B3" w:rsidRPr="001E1182">
        <w:rPr>
          <w:rFonts w:ascii="Arial" w:hAnsi="Arial" w:cs="Arial"/>
        </w:rPr>
        <w:t>no</w:t>
      </w:r>
      <w:r w:rsidR="001E1182" w:rsidRPr="001E1182">
        <w:rPr>
          <w:rFonts w:ascii="Arial" w:hAnsi="Arial" w:cs="Arial"/>
        </w:rPr>
        <w:t xml:space="preserve">’ </w:t>
      </w:r>
      <w:r w:rsidR="000F76B3" w:rsidRPr="001E1182">
        <w:rPr>
          <w:rFonts w:ascii="Arial" w:hAnsi="Arial" w:cs="Arial"/>
        </w:rPr>
        <w:t>on</w:t>
      </w:r>
      <w:r w:rsidR="000F76B3">
        <w:rPr>
          <w:rFonts w:ascii="Arial" w:hAnsi="Arial" w:cs="Arial"/>
        </w:rPr>
        <w:t xml:space="preserve"> the basis </w:t>
      </w:r>
      <w:r w:rsidR="000F76B3" w:rsidRPr="00650033">
        <w:rPr>
          <w:rFonts w:ascii="Arial" w:hAnsi="Arial" w:cs="Arial"/>
        </w:rPr>
        <w:t xml:space="preserve">that VEA claims were </w:t>
      </w:r>
      <w:r w:rsidR="000F76B3">
        <w:rPr>
          <w:rFonts w:ascii="Arial" w:hAnsi="Arial" w:cs="Arial"/>
        </w:rPr>
        <w:t>un</w:t>
      </w:r>
      <w:r w:rsidR="000F76B3" w:rsidRPr="00650033">
        <w:rPr>
          <w:rFonts w:ascii="Arial" w:hAnsi="Arial" w:cs="Arial"/>
        </w:rPr>
        <w:t xml:space="preserve">likely to succeed. VVFA </w:t>
      </w:r>
      <w:r w:rsidR="000F76B3">
        <w:rPr>
          <w:rFonts w:ascii="Arial" w:hAnsi="Arial" w:cs="Arial"/>
        </w:rPr>
        <w:t xml:space="preserve">then </w:t>
      </w:r>
      <w:r w:rsidR="000F76B3" w:rsidRPr="00650033">
        <w:rPr>
          <w:rFonts w:ascii="Arial" w:hAnsi="Arial" w:cs="Arial"/>
        </w:rPr>
        <w:t>asked what research had been undertak</w:t>
      </w:r>
      <w:r w:rsidR="000F76B3">
        <w:rPr>
          <w:rFonts w:ascii="Arial" w:hAnsi="Arial" w:cs="Arial"/>
        </w:rPr>
        <w:t xml:space="preserve">en to validate that rationale but DVA </w:t>
      </w:r>
      <w:r w:rsidR="00F924C6">
        <w:rPr>
          <w:rFonts w:ascii="Arial" w:hAnsi="Arial" w:cs="Arial"/>
        </w:rPr>
        <w:t>failed to respond</w:t>
      </w:r>
      <w:r w:rsidR="000F76B3">
        <w:rPr>
          <w:rFonts w:ascii="Arial" w:hAnsi="Arial" w:cs="Arial"/>
        </w:rPr>
        <w:t xml:space="preserve">.   </w:t>
      </w:r>
      <w:r w:rsidR="000F76B3" w:rsidRPr="00650033">
        <w:rPr>
          <w:rFonts w:ascii="Arial" w:hAnsi="Arial" w:cs="Arial"/>
        </w:rPr>
        <w:t>There is no basis for DVA to refuse to streamline SOPs for VEA as well as for MRCA</w:t>
      </w:r>
      <w:r w:rsidR="000F76B3">
        <w:rPr>
          <w:rFonts w:ascii="Arial" w:hAnsi="Arial" w:cs="Arial"/>
        </w:rPr>
        <w:t xml:space="preserve"> as</w:t>
      </w:r>
      <w:r w:rsidR="000F76B3" w:rsidRPr="00650033">
        <w:rPr>
          <w:rFonts w:ascii="Arial" w:hAnsi="Arial" w:cs="Arial"/>
        </w:rPr>
        <w:t xml:space="preserve"> </w:t>
      </w:r>
      <w:r w:rsidR="000F76B3">
        <w:rPr>
          <w:rFonts w:ascii="Arial" w:hAnsi="Arial" w:cs="Arial"/>
        </w:rPr>
        <w:t>a</w:t>
      </w:r>
      <w:r w:rsidR="000F76B3" w:rsidRPr="00650033">
        <w:rPr>
          <w:rFonts w:ascii="Arial" w:hAnsi="Arial" w:cs="Arial"/>
        </w:rPr>
        <w:t>ll SOPs cover VEA and MRCA</w:t>
      </w:r>
      <w:r w:rsidR="000F76B3">
        <w:rPr>
          <w:rFonts w:ascii="Arial" w:hAnsi="Arial" w:cs="Arial"/>
        </w:rPr>
        <w:t xml:space="preserve">; </w:t>
      </w:r>
      <w:r w:rsidR="000F76B3" w:rsidRPr="00650033">
        <w:rPr>
          <w:rFonts w:ascii="Arial" w:hAnsi="Arial" w:cs="Arial"/>
        </w:rPr>
        <w:t>logically</w:t>
      </w:r>
      <w:r w:rsidR="000F76B3">
        <w:rPr>
          <w:rFonts w:ascii="Arial" w:hAnsi="Arial" w:cs="Arial"/>
        </w:rPr>
        <w:t>,</w:t>
      </w:r>
      <w:r w:rsidR="000F76B3" w:rsidRPr="00650033">
        <w:rPr>
          <w:rFonts w:ascii="Arial" w:hAnsi="Arial" w:cs="Arial"/>
        </w:rPr>
        <w:t xml:space="preserve"> if a</w:t>
      </w:r>
      <w:r w:rsidR="005B3143">
        <w:rPr>
          <w:rFonts w:ascii="Arial" w:hAnsi="Arial" w:cs="Arial"/>
        </w:rPr>
        <w:t>n</w:t>
      </w:r>
      <w:r w:rsidR="000F76B3" w:rsidRPr="00650033">
        <w:rPr>
          <w:rFonts w:ascii="Arial" w:hAnsi="Arial" w:cs="Arial"/>
        </w:rPr>
        <w:t xml:space="preserve"> SOP is streamlined it should also apply to both Acts.</w:t>
      </w:r>
    </w:p>
    <w:p w:rsidR="00E77D47" w:rsidRPr="005D7F52" w:rsidRDefault="00E77D47" w:rsidP="006208BA">
      <w:pPr>
        <w:spacing w:line="360" w:lineRule="auto"/>
        <w:rPr>
          <w:rFonts w:ascii="Arial" w:hAnsi="Arial"/>
        </w:rPr>
      </w:pPr>
    </w:p>
    <w:p w:rsidR="00E77D47" w:rsidRDefault="00E77D47" w:rsidP="00555D6B">
      <w:pPr>
        <w:spacing w:line="360" w:lineRule="auto"/>
        <w:rPr>
          <w:rFonts w:ascii="Arial" w:hAnsi="Arial"/>
          <w:color w:val="FF0000"/>
        </w:rPr>
      </w:pPr>
    </w:p>
    <w:p w:rsidR="00E77D47" w:rsidRPr="00F37C92" w:rsidRDefault="00AF3797" w:rsidP="00E77D47">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color w:val="000000" w:themeColor="text1"/>
        </w:rPr>
      </w:pPr>
      <w:r w:rsidRPr="00F37C92">
        <w:rPr>
          <w:rFonts w:ascii="Arial" w:hAnsi="Arial"/>
          <w:b/>
          <w:color w:val="000000" w:themeColor="text1"/>
        </w:rPr>
        <w:t>Recommendation</w:t>
      </w:r>
      <w:r w:rsidR="002E2193">
        <w:rPr>
          <w:rFonts w:ascii="Arial" w:hAnsi="Arial"/>
          <w:b/>
          <w:color w:val="000000" w:themeColor="text1"/>
        </w:rPr>
        <w:t xml:space="preserve"> 10</w:t>
      </w:r>
    </w:p>
    <w:p w:rsidR="00E77D47" w:rsidRDefault="005D7F52" w:rsidP="00E77D47">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olor w:val="000000" w:themeColor="text1"/>
        </w:rPr>
      </w:pPr>
      <w:r w:rsidRPr="00F37C92">
        <w:rPr>
          <w:rFonts w:ascii="Arial" w:hAnsi="Arial"/>
          <w:color w:val="000000" w:themeColor="text1"/>
        </w:rPr>
        <w:t>Apply one set (opera</w:t>
      </w:r>
      <w:r w:rsidR="00F22D57">
        <w:rPr>
          <w:rFonts w:ascii="Arial" w:hAnsi="Arial"/>
          <w:color w:val="000000" w:themeColor="text1"/>
        </w:rPr>
        <w:t>tional) of SOPs across all Acts until an Omnibus Act is in place.</w:t>
      </w:r>
    </w:p>
    <w:p w:rsidR="00F04701" w:rsidRPr="00F37C92" w:rsidRDefault="00F04701" w:rsidP="00E77D47">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olor w:val="000000" w:themeColor="text1"/>
        </w:rPr>
      </w:pPr>
    </w:p>
    <w:p w:rsidR="005D7F52" w:rsidRPr="00F37C92" w:rsidRDefault="00AF3797" w:rsidP="00E77D47">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color w:val="000000" w:themeColor="text1"/>
        </w:rPr>
      </w:pPr>
      <w:r w:rsidRPr="00F37C92">
        <w:rPr>
          <w:rFonts w:ascii="Arial" w:hAnsi="Arial"/>
          <w:b/>
          <w:color w:val="000000" w:themeColor="text1"/>
        </w:rPr>
        <w:t xml:space="preserve">Recommendation </w:t>
      </w:r>
      <w:r w:rsidR="002E2193">
        <w:rPr>
          <w:rFonts w:ascii="Arial" w:hAnsi="Arial"/>
          <w:b/>
          <w:color w:val="000000" w:themeColor="text1"/>
        </w:rPr>
        <w:t>11</w:t>
      </w:r>
    </w:p>
    <w:p w:rsidR="005D7F52" w:rsidRPr="00F37C92" w:rsidRDefault="005D7F52" w:rsidP="00E77D47">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olor w:val="000000" w:themeColor="text1"/>
        </w:rPr>
      </w:pPr>
      <w:r w:rsidRPr="00F37C92">
        <w:rPr>
          <w:rFonts w:ascii="Arial" w:hAnsi="Arial"/>
          <w:color w:val="000000" w:themeColor="text1"/>
        </w:rPr>
        <w:t>Provide ‘up front’ information and guidance to SOPs in the initial claim process.</w:t>
      </w:r>
    </w:p>
    <w:p w:rsidR="00E77D47" w:rsidRDefault="00E77D47" w:rsidP="00555D6B">
      <w:pPr>
        <w:spacing w:line="360" w:lineRule="auto"/>
        <w:rPr>
          <w:rFonts w:ascii="Arial" w:hAnsi="Arial"/>
          <w:color w:val="FF0000"/>
        </w:rPr>
      </w:pPr>
    </w:p>
    <w:p w:rsidR="00430002" w:rsidRPr="005B3143" w:rsidRDefault="006208BA" w:rsidP="006208BA">
      <w:pPr>
        <w:spacing w:line="360" w:lineRule="auto"/>
        <w:rPr>
          <w:rFonts w:ascii="Arial" w:hAnsi="Arial"/>
          <w:b/>
          <w:color w:val="FF0000"/>
        </w:rPr>
      </w:pPr>
      <w:r>
        <w:rPr>
          <w:rFonts w:ascii="Arial" w:hAnsi="Arial"/>
        </w:rPr>
        <w:t>5</w:t>
      </w:r>
      <w:r w:rsidR="00182A63">
        <w:rPr>
          <w:rFonts w:ascii="Arial" w:hAnsi="Arial"/>
        </w:rPr>
        <w:t>7</w:t>
      </w:r>
      <w:r>
        <w:rPr>
          <w:rFonts w:ascii="Arial" w:hAnsi="Arial"/>
        </w:rPr>
        <w:t>.</w:t>
      </w:r>
      <w:r>
        <w:rPr>
          <w:rFonts w:ascii="Arial" w:hAnsi="Arial"/>
        </w:rPr>
        <w:tab/>
      </w:r>
      <w:r w:rsidR="005B3143">
        <w:rPr>
          <w:rFonts w:ascii="Arial" w:hAnsi="Arial"/>
        </w:rPr>
        <w:t xml:space="preserve">The </w:t>
      </w:r>
      <w:r w:rsidR="005D7F52" w:rsidRPr="005B3143">
        <w:rPr>
          <w:rFonts w:ascii="Arial" w:hAnsi="Arial"/>
        </w:rPr>
        <w:t>Guide to the Assessment Rat</w:t>
      </w:r>
      <w:r w:rsidR="00C94302" w:rsidRPr="005B3143">
        <w:rPr>
          <w:rFonts w:ascii="Arial" w:hAnsi="Arial"/>
        </w:rPr>
        <w:t>es of Veteran’s Pensions</w:t>
      </w:r>
      <w:r w:rsidR="00C94302">
        <w:rPr>
          <w:rFonts w:ascii="Arial" w:hAnsi="Arial"/>
          <w:b/>
        </w:rPr>
        <w:t xml:space="preserve"> </w:t>
      </w:r>
      <w:r w:rsidR="00C94302" w:rsidRPr="005B3143">
        <w:rPr>
          <w:rFonts w:ascii="Arial" w:hAnsi="Arial"/>
        </w:rPr>
        <w:t xml:space="preserve">(GARP </w:t>
      </w:r>
      <w:r w:rsidR="005D7F52" w:rsidRPr="005B3143">
        <w:rPr>
          <w:rFonts w:ascii="Arial" w:hAnsi="Arial"/>
        </w:rPr>
        <w:t>V</w:t>
      </w:r>
      <w:r w:rsidR="00C94302" w:rsidRPr="005B3143">
        <w:rPr>
          <w:rFonts w:ascii="Arial" w:hAnsi="Arial"/>
        </w:rPr>
        <w:t>)</w:t>
      </w:r>
      <w:r w:rsidR="005B3143">
        <w:rPr>
          <w:rFonts w:ascii="Arial" w:hAnsi="Arial"/>
        </w:rPr>
        <w:t xml:space="preserve"> provide</w:t>
      </w:r>
      <w:r w:rsidR="00D14EE3">
        <w:rPr>
          <w:rFonts w:ascii="Arial" w:hAnsi="Arial"/>
        </w:rPr>
        <w:t>s for rating medical impairment have been c</w:t>
      </w:r>
      <w:r w:rsidR="00C94302">
        <w:rPr>
          <w:rFonts w:ascii="Arial" w:hAnsi="Arial"/>
        </w:rPr>
        <w:t xml:space="preserve">ross-vested into MRCA (as GARP </w:t>
      </w:r>
      <w:r w:rsidR="00D14EE3">
        <w:rPr>
          <w:rFonts w:ascii="Arial" w:hAnsi="Arial"/>
        </w:rPr>
        <w:t>M)</w:t>
      </w:r>
      <w:r w:rsidR="005B3143">
        <w:rPr>
          <w:rFonts w:ascii="Arial" w:hAnsi="Arial"/>
        </w:rPr>
        <w:t>.  However,</w:t>
      </w:r>
      <w:r w:rsidR="00D14EE3">
        <w:rPr>
          <w:rFonts w:ascii="Arial" w:hAnsi="Arial"/>
        </w:rPr>
        <w:t xml:space="preserve"> the calculations for Permanent Impairment are calculated to </w:t>
      </w:r>
      <w:r w:rsidR="005B3143">
        <w:rPr>
          <w:rFonts w:ascii="Arial" w:hAnsi="Arial"/>
        </w:rPr>
        <w:t>three</w:t>
      </w:r>
      <w:r w:rsidR="00D14EE3">
        <w:rPr>
          <w:rFonts w:ascii="Arial" w:hAnsi="Arial"/>
        </w:rPr>
        <w:t xml:space="preserve"> decimal points and serve to reduce the rating and hence the compensation sum.  As noted by the Chairman of the RAAC Corporation in his submission to the DVA Legislation Workshop of 9 November 2017:</w:t>
      </w:r>
    </w:p>
    <w:p w:rsidR="00D14EE3" w:rsidRDefault="00D14EE3" w:rsidP="006208BA">
      <w:pPr>
        <w:spacing w:line="360" w:lineRule="auto"/>
        <w:rPr>
          <w:rFonts w:ascii="Arial" w:hAnsi="Arial"/>
        </w:rPr>
      </w:pPr>
    </w:p>
    <w:p w:rsidR="00D14EE3" w:rsidRDefault="00D14EE3" w:rsidP="00D14EE3">
      <w:pPr>
        <w:spacing w:line="360" w:lineRule="auto"/>
        <w:ind w:left="720"/>
        <w:rPr>
          <w:rFonts w:ascii="Arial" w:hAnsi="Arial"/>
        </w:rPr>
      </w:pPr>
      <w:r>
        <w:rPr>
          <w:rFonts w:ascii="Arial" w:hAnsi="Arial"/>
        </w:rPr>
        <w:t>The calculations in</w:t>
      </w:r>
      <w:r w:rsidR="00C94302">
        <w:rPr>
          <w:rFonts w:ascii="Arial" w:hAnsi="Arial"/>
        </w:rPr>
        <w:t xml:space="preserve"> Tables 23.1 and 23.2 in GARP M</w:t>
      </w:r>
      <w:r>
        <w:rPr>
          <w:rFonts w:ascii="Arial" w:hAnsi="Arial"/>
        </w:rPr>
        <w:t xml:space="preserve"> clearly show in the shaded areas, a clear and deliberate attempt to keep a veteran’s </w:t>
      </w:r>
      <w:r>
        <w:rPr>
          <w:rFonts w:ascii="Arial" w:hAnsi="Arial"/>
        </w:rPr>
        <w:lastRenderedPageBreak/>
        <w:t>permanent impairment rating required to calculate payments, away from the higher and more financi</w:t>
      </w:r>
      <w:r w:rsidR="0014118B">
        <w:rPr>
          <w:rFonts w:ascii="Arial" w:hAnsi="Arial"/>
        </w:rPr>
        <w:t>ally beneficial numerical values</w:t>
      </w:r>
      <w:r w:rsidR="001B222B">
        <w:rPr>
          <w:rFonts w:ascii="Arial" w:hAnsi="Arial"/>
        </w:rPr>
        <w:t>….</w:t>
      </w:r>
    </w:p>
    <w:p w:rsidR="00430002" w:rsidRDefault="00430002" w:rsidP="006208BA">
      <w:pPr>
        <w:spacing w:line="360" w:lineRule="auto"/>
        <w:rPr>
          <w:rFonts w:ascii="Arial" w:hAnsi="Arial"/>
        </w:rPr>
      </w:pPr>
    </w:p>
    <w:p w:rsidR="005D7F52" w:rsidRDefault="0014118B" w:rsidP="006208BA">
      <w:pPr>
        <w:spacing w:line="360" w:lineRule="auto"/>
        <w:rPr>
          <w:rFonts w:ascii="Arial" w:hAnsi="Arial"/>
        </w:rPr>
      </w:pPr>
      <w:r>
        <w:rPr>
          <w:rFonts w:ascii="Arial" w:hAnsi="Arial"/>
        </w:rPr>
        <w:t>VVFA strongly supports these comments and recommends the RAAC’s paper to the Productivity Commission for more detailed info</w:t>
      </w:r>
      <w:r w:rsidR="005B3143">
        <w:rPr>
          <w:rFonts w:ascii="Arial" w:hAnsi="Arial"/>
        </w:rPr>
        <w:t>rmation on this important issue</w:t>
      </w:r>
      <w:r w:rsidR="00271CB0">
        <w:rPr>
          <w:rFonts w:ascii="Arial" w:hAnsi="Arial"/>
        </w:rPr>
        <w:t xml:space="preserve">.  </w:t>
      </w:r>
      <w:r w:rsidR="005B3143">
        <w:rPr>
          <w:rFonts w:ascii="Arial" w:hAnsi="Arial"/>
        </w:rPr>
        <w:t xml:space="preserve"> </w:t>
      </w:r>
      <w:r w:rsidR="00271CB0">
        <w:rPr>
          <w:rFonts w:ascii="Arial" w:hAnsi="Arial"/>
        </w:rPr>
        <w:t>C</w:t>
      </w:r>
      <w:r>
        <w:rPr>
          <w:rFonts w:ascii="Arial" w:hAnsi="Arial"/>
        </w:rPr>
        <w:t>ombining the</w:t>
      </w:r>
      <w:r w:rsidR="00F04701">
        <w:rPr>
          <w:rFonts w:ascii="Arial" w:hAnsi="Arial"/>
        </w:rPr>
        <w:t xml:space="preserve"> existing Acts into an Omnibus </w:t>
      </w:r>
      <w:r>
        <w:rPr>
          <w:rFonts w:ascii="Arial" w:hAnsi="Arial"/>
        </w:rPr>
        <w:t xml:space="preserve">Act would catch this anomaly and incorporating </w:t>
      </w:r>
      <w:r w:rsidR="007E7C4C">
        <w:rPr>
          <w:rFonts w:ascii="Arial" w:hAnsi="Arial"/>
        </w:rPr>
        <w:t>GARP V only</w:t>
      </w:r>
      <w:r w:rsidR="005D7F52" w:rsidRPr="005D7F52">
        <w:rPr>
          <w:rFonts w:ascii="Arial" w:hAnsi="Arial"/>
        </w:rPr>
        <w:t xml:space="preserve"> </w:t>
      </w:r>
      <w:r>
        <w:rPr>
          <w:rFonts w:ascii="Arial" w:hAnsi="Arial"/>
        </w:rPr>
        <w:t>would mean</w:t>
      </w:r>
      <w:r w:rsidR="005D7F52" w:rsidRPr="005D7F52">
        <w:rPr>
          <w:rFonts w:ascii="Arial" w:hAnsi="Arial"/>
        </w:rPr>
        <w:t xml:space="preserve"> that all injuries/diseases will be assessed in the same way</w:t>
      </w:r>
      <w:r>
        <w:rPr>
          <w:rFonts w:ascii="Arial" w:hAnsi="Arial"/>
        </w:rPr>
        <w:t>.</w:t>
      </w:r>
      <w:r w:rsidR="005D7F52" w:rsidRPr="005D7F52">
        <w:rPr>
          <w:rFonts w:ascii="Arial" w:hAnsi="Arial"/>
        </w:rPr>
        <w:t xml:space="preserve">  </w:t>
      </w:r>
      <w:r>
        <w:rPr>
          <w:rFonts w:ascii="Arial" w:hAnsi="Arial"/>
        </w:rPr>
        <w:t>Moreover, t</w:t>
      </w:r>
      <w:r w:rsidR="005D7F52" w:rsidRPr="005D7F52">
        <w:rPr>
          <w:rFonts w:ascii="Arial" w:hAnsi="Arial"/>
        </w:rPr>
        <w:t xml:space="preserve">he </w:t>
      </w:r>
      <w:r>
        <w:rPr>
          <w:rFonts w:ascii="Arial" w:hAnsi="Arial"/>
        </w:rPr>
        <w:t xml:space="preserve">controversial </w:t>
      </w:r>
      <w:r w:rsidR="005D7F52" w:rsidRPr="005D7F52">
        <w:rPr>
          <w:rFonts w:ascii="Arial" w:hAnsi="Arial"/>
        </w:rPr>
        <w:t>issue of ‘permanent and stable’ will not arise because it is not part of GARP V.</w:t>
      </w:r>
    </w:p>
    <w:p w:rsidR="005D7F52" w:rsidRDefault="005D7F52" w:rsidP="005D7F52">
      <w:pPr>
        <w:spacing w:line="360" w:lineRule="auto"/>
        <w:rPr>
          <w:rFonts w:ascii="Arial" w:hAnsi="Arial"/>
        </w:rPr>
      </w:pPr>
    </w:p>
    <w:p w:rsidR="005D7F52" w:rsidRPr="006B7236" w:rsidRDefault="00AF3797" w:rsidP="005D7F52">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b/>
        </w:rPr>
      </w:pPr>
      <w:r w:rsidRPr="006B7236">
        <w:rPr>
          <w:rFonts w:ascii="Arial" w:hAnsi="Arial"/>
          <w:b/>
        </w:rPr>
        <w:t>Recommendation</w:t>
      </w:r>
      <w:r w:rsidR="005D7F52" w:rsidRPr="006B7236">
        <w:rPr>
          <w:rFonts w:ascii="Arial" w:hAnsi="Arial"/>
          <w:b/>
        </w:rPr>
        <w:t xml:space="preserve"> </w:t>
      </w:r>
      <w:r w:rsidR="002E2193">
        <w:rPr>
          <w:rFonts w:ascii="Arial" w:hAnsi="Arial"/>
          <w:b/>
        </w:rPr>
        <w:t>12</w:t>
      </w:r>
    </w:p>
    <w:p w:rsidR="005D7F52" w:rsidRPr="005D7F52" w:rsidRDefault="005D7F52" w:rsidP="005D7F52">
      <w:pPr>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olor w:val="FF0000"/>
        </w:rPr>
      </w:pPr>
      <w:r>
        <w:rPr>
          <w:rFonts w:ascii="Arial" w:hAnsi="Arial"/>
        </w:rPr>
        <w:t xml:space="preserve">Use GARP V </w:t>
      </w:r>
      <w:r w:rsidR="00700843">
        <w:rPr>
          <w:rFonts w:ascii="Arial" w:hAnsi="Arial"/>
        </w:rPr>
        <w:t>for the Omnibus Act</w:t>
      </w:r>
      <w:r>
        <w:rPr>
          <w:rFonts w:ascii="Arial" w:hAnsi="Arial"/>
        </w:rPr>
        <w:t xml:space="preserve">. </w:t>
      </w:r>
    </w:p>
    <w:p w:rsidR="005D7F52" w:rsidRPr="005D7F52" w:rsidRDefault="005D7F52" w:rsidP="005D7F52">
      <w:pPr>
        <w:spacing w:line="360" w:lineRule="auto"/>
        <w:rPr>
          <w:rFonts w:ascii="Arial" w:hAnsi="Arial"/>
        </w:rPr>
      </w:pPr>
    </w:p>
    <w:p w:rsidR="004E3072" w:rsidRDefault="006208BA" w:rsidP="006208BA">
      <w:pPr>
        <w:spacing w:line="360" w:lineRule="auto"/>
        <w:rPr>
          <w:rFonts w:ascii="Arial" w:hAnsi="Arial" w:cs="Arial"/>
        </w:rPr>
      </w:pPr>
      <w:r>
        <w:rPr>
          <w:rFonts w:ascii="Arial" w:hAnsi="Arial" w:cs="Arial"/>
        </w:rPr>
        <w:t>5</w:t>
      </w:r>
      <w:r w:rsidR="00182A63">
        <w:rPr>
          <w:rFonts w:ascii="Arial" w:hAnsi="Arial" w:cs="Arial"/>
        </w:rPr>
        <w:t>8</w:t>
      </w:r>
      <w:r>
        <w:rPr>
          <w:rFonts w:ascii="Arial" w:hAnsi="Arial" w:cs="Arial"/>
        </w:rPr>
        <w:t>.</w:t>
      </w:r>
      <w:r>
        <w:rPr>
          <w:rFonts w:ascii="Arial" w:hAnsi="Arial" w:cs="Arial"/>
        </w:rPr>
        <w:tab/>
      </w:r>
      <w:r w:rsidR="004E3072">
        <w:rPr>
          <w:rFonts w:ascii="Arial" w:hAnsi="Arial" w:cs="Arial"/>
        </w:rPr>
        <w:t xml:space="preserve">Issues continue to arise in relation to the </w:t>
      </w:r>
      <w:r w:rsidR="00A40AE5">
        <w:rPr>
          <w:rFonts w:ascii="Arial" w:hAnsi="Arial" w:cs="Arial"/>
        </w:rPr>
        <w:t xml:space="preserve">excessive </w:t>
      </w:r>
      <w:r w:rsidR="004E3072">
        <w:rPr>
          <w:rFonts w:ascii="Arial" w:hAnsi="Arial" w:cs="Arial"/>
        </w:rPr>
        <w:t xml:space="preserve">length of the claim process.  VVFA acknowledges the excellent work and progress being made as a result of the Lighthouse Project, and the </w:t>
      </w:r>
      <w:r w:rsidR="00190DCC">
        <w:rPr>
          <w:rFonts w:ascii="Arial" w:hAnsi="Arial" w:cs="Arial"/>
        </w:rPr>
        <w:t>export</w:t>
      </w:r>
      <w:r w:rsidR="004E3072">
        <w:rPr>
          <w:rFonts w:ascii="Arial" w:hAnsi="Arial" w:cs="Arial"/>
        </w:rPr>
        <w:t xml:space="preserve"> of serving ADF members’ </w:t>
      </w:r>
      <w:r w:rsidR="00190DCC">
        <w:rPr>
          <w:rFonts w:ascii="Arial" w:hAnsi="Arial" w:cs="Arial"/>
        </w:rPr>
        <w:t xml:space="preserve">service and medical records to </w:t>
      </w:r>
      <w:r w:rsidR="004E3072">
        <w:rPr>
          <w:rFonts w:ascii="Arial" w:hAnsi="Arial" w:cs="Arial"/>
        </w:rPr>
        <w:t>DVA data</w:t>
      </w:r>
      <w:r w:rsidR="00190DCC">
        <w:rPr>
          <w:rFonts w:ascii="Arial" w:hAnsi="Arial" w:cs="Arial"/>
        </w:rPr>
        <w:t xml:space="preserve"> storage.</w:t>
      </w:r>
      <w:r w:rsidR="004E3072">
        <w:rPr>
          <w:rFonts w:ascii="Arial" w:hAnsi="Arial" w:cs="Arial"/>
        </w:rPr>
        <w:t xml:space="preserve">  These changes will benefit servi</w:t>
      </w:r>
      <w:r w:rsidR="00F04701">
        <w:rPr>
          <w:rFonts w:ascii="Arial" w:hAnsi="Arial" w:cs="Arial"/>
        </w:rPr>
        <w:t xml:space="preserve">ng ADF members into the future </w:t>
      </w:r>
      <w:r w:rsidR="004E3072">
        <w:rPr>
          <w:rFonts w:ascii="Arial" w:hAnsi="Arial" w:cs="Arial"/>
        </w:rPr>
        <w:t>but will not necessarily benefit ex-serving members.</w:t>
      </w:r>
    </w:p>
    <w:p w:rsidR="00DC7040" w:rsidRDefault="00DC7040" w:rsidP="006208BA">
      <w:pPr>
        <w:spacing w:line="360" w:lineRule="auto"/>
        <w:rPr>
          <w:rFonts w:ascii="Arial" w:hAnsi="Arial" w:cs="Arial"/>
        </w:rPr>
      </w:pPr>
    </w:p>
    <w:p w:rsidR="00A40AE5" w:rsidRDefault="006208BA" w:rsidP="00F924C6">
      <w:pPr>
        <w:spacing w:line="360" w:lineRule="auto"/>
        <w:rPr>
          <w:rFonts w:ascii="Arial" w:hAnsi="Arial" w:cs="Arial"/>
        </w:rPr>
      </w:pPr>
      <w:r>
        <w:rPr>
          <w:rFonts w:ascii="Arial" w:hAnsi="Arial" w:cs="Arial"/>
        </w:rPr>
        <w:t>5</w:t>
      </w:r>
      <w:r w:rsidR="00182A63">
        <w:rPr>
          <w:rFonts w:ascii="Arial" w:hAnsi="Arial" w:cs="Arial"/>
        </w:rPr>
        <w:t>9</w:t>
      </w:r>
      <w:r>
        <w:rPr>
          <w:rFonts w:ascii="Arial" w:hAnsi="Arial" w:cs="Arial"/>
        </w:rPr>
        <w:t>.</w:t>
      </w:r>
      <w:r>
        <w:rPr>
          <w:rFonts w:ascii="Arial" w:hAnsi="Arial" w:cs="Arial"/>
        </w:rPr>
        <w:tab/>
      </w:r>
      <w:r w:rsidR="004E3072">
        <w:rPr>
          <w:rFonts w:ascii="Arial" w:hAnsi="Arial" w:cs="Arial"/>
        </w:rPr>
        <w:t>VVFA proposes that the implementat</w:t>
      </w:r>
      <w:r w:rsidR="004D7325">
        <w:rPr>
          <w:rFonts w:ascii="Arial" w:hAnsi="Arial" w:cs="Arial"/>
        </w:rPr>
        <w:t xml:space="preserve">ion of deeming time periods </w:t>
      </w:r>
      <w:r w:rsidR="008256F1">
        <w:rPr>
          <w:rFonts w:ascii="Arial" w:hAnsi="Arial" w:cs="Arial"/>
        </w:rPr>
        <w:t xml:space="preserve">in the Omnibus Act </w:t>
      </w:r>
      <w:r w:rsidR="004D7325">
        <w:rPr>
          <w:rFonts w:ascii="Arial" w:hAnsi="Arial" w:cs="Arial"/>
        </w:rPr>
        <w:t>wou</w:t>
      </w:r>
      <w:r w:rsidR="004E3072">
        <w:rPr>
          <w:rFonts w:ascii="Arial" w:hAnsi="Arial" w:cs="Arial"/>
        </w:rPr>
        <w:t>ld require decisions on liability to be made within a specified time.  If not met, then a claim would be deemed to have been accepted.</w:t>
      </w:r>
    </w:p>
    <w:p w:rsidR="00A40AE5" w:rsidRDefault="00A40AE5" w:rsidP="004D7325">
      <w:pPr>
        <w:rPr>
          <w:rFonts w:ascii="Arial" w:hAnsi="Arial" w:cs="Arial"/>
        </w:rPr>
      </w:pPr>
    </w:p>
    <w:p w:rsidR="00A40AE5" w:rsidRDefault="00A40AE5" w:rsidP="004D7325">
      <w:pPr>
        <w:rPr>
          <w:rFonts w:ascii="Arial" w:hAnsi="Arial" w:cs="Arial"/>
        </w:rPr>
      </w:pPr>
    </w:p>
    <w:p w:rsidR="004D7325" w:rsidRPr="00A40AE5" w:rsidRDefault="004D7325" w:rsidP="004D7325">
      <w:pPr>
        <w:pBdr>
          <w:top w:val="single" w:sz="4" w:space="1" w:color="auto"/>
          <w:left w:val="single" w:sz="4" w:space="4" w:color="auto"/>
          <w:bottom w:val="single" w:sz="4" w:space="1" w:color="auto"/>
          <w:right w:val="single" w:sz="4" w:space="4" w:color="auto"/>
        </w:pBdr>
        <w:shd w:val="clear" w:color="auto" w:fill="CCCCCC"/>
        <w:rPr>
          <w:rFonts w:ascii="Arial" w:hAnsi="Arial" w:cs="Arial"/>
          <w:b/>
        </w:rPr>
      </w:pPr>
      <w:r w:rsidRPr="00A40AE5">
        <w:rPr>
          <w:rFonts w:ascii="Arial" w:hAnsi="Arial" w:cs="Arial"/>
          <w:b/>
        </w:rPr>
        <w:t xml:space="preserve">Recommendation </w:t>
      </w:r>
      <w:r w:rsidR="002E2193">
        <w:rPr>
          <w:rFonts w:ascii="Arial" w:hAnsi="Arial" w:cs="Arial"/>
          <w:b/>
        </w:rPr>
        <w:t>13</w:t>
      </w:r>
    </w:p>
    <w:p w:rsidR="004D7325" w:rsidRDefault="004D7325" w:rsidP="004D7325">
      <w:pPr>
        <w:pBdr>
          <w:top w:val="single" w:sz="4" w:space="1" w:color="auto"/>
          <w:left w:val="single" w:sz="4" w:space="4" w:color="auto"/>
          <w:bottom w:val="single" w:sz="4" w:space="1" w:color="auto"/>
          <w:right w:val="single" w:sz="4" w:space="4" w:color="auto"/>
        </w:pBdr>
        <w:shd w:val="clear" w:color="auto" w:fill="CCCCCC"/>
        <w:rPr>
          <w:rFonts w:ascii="Arial" w:hAnsi="Arial" w:cs="Arial"/>
        </w:rPr>
      </w:pPr>
    </w:p>
    <w:p w:rsidR="004D7325" w:rsidRDefault="004D7325" w:rsidP="004D7325">
      <w:pPr>
        <w:pBdr>
          <w:top w:val="single" w:sz="4" w:space="1" w:color="auto"/>
          <w:left w:val="single" w:sz="4" w:space="4" w:color="auto"/>
          <w:bottom w:val="single" w:sz="4" w:space="1" w:color="auto"/>
          <w:right w:val="single" w:sz="4" w:space="4" w:color="auto"/>
        </w:pBdr>
        <w:shd w:val="clear" w:color="auto" w:fill="CCCCCC"/>
        <w:rPr>
          <w:rFonts w:ascii="Arial" w:hAnsi="Arial" w:cs="Arial"/>
        </w:rPr>
      </w:pPr>
      <w:r>
        <w:rPr>
          <w:rFonts w:ascii="Arial" w:hAnsi="Arial" w:cs="Arial"/>
        </w:rPr>
        <w:t xml:space="preserve">A deeming period of six months </w:t>
      </w:r>
      <w:r w:rsidR="00190DCC">
        <w:rPr>
          <w:rFonts w:ascii="Arial" w:hAnsi="Arial" w:cs="Arial"/>
        </w:rPr>
        <w:t xml:space="preserve">for </w:t>
      </w:r>
      <w:r w:rsidR="002A08C0">
        <w:rPr>
          <w:rFonts w:ascii="Arial" w:hAnsi="Arial" w:cs="Arial"/>
        </w:rPr>
        <w:t>acceptance of liability</w:t>
      </w:r>
      <w:r w:rsidR="00190DCC">
        <w:rPr>
          <w:rFonts w:ascii="Arial" w:hAnsi="Arial" w:cs="Arial"/>
        </w:rPr>
        <w:t xml:space="preserve"> </w:t>
      </w:r>
      <w:r w:rsidR="002A08C0">
        <w:rPr>
          <w:rFonts w:ascii="Arial" w:hAnsi="Arial" w:cs="Arial"/>
        </w:rPr>
        <w:t>be included in the Omnibus Act.</w:t>
      </w:r>
    </w:p>
    <w:p w:rsidR="007E7C4C" w:rsidRDefault="007E7C4C" w:rsidP="004D7325">
      <w:pPr>
        <w:pBdr>
          <w:top w:val="single" w:sz="4" w:space="1" w:color="auto"/>
          <w:left w:val="single" w:sz="4" w:space="4" w:color="auto"/>
          <w:bottom w:val="single" w:sz="4" w:space="1" w:color="auto"/>
          <w:right w:val="single" w:sz="4" w:space="4" w:color="auto"/>
        </w:pBdr>
        <w:shd w:val="clear" w:color="auto" w:fill="CCCCCC"/>
        <w:rPr>
          <w:rFonts w:ascii="Arial" w:hAnsi="Arial" w:cs="Arial"/>
        </w:rPr>
      </w:pPr>
    </w:p>
    <w:p w:rsidR="004D7325" w:rsidRPr="004E3072" w:rsidRDefault="004D7325" w:rsidP="004E3072">
      <w:pPr>
        <w:ind w:firstLine="720"/>
        <w:rPr>
          <w:rFonts w:ascii="Arial" w:hAnsi="Arial" w:cs="Arial"/>
        </w:rPr>
      </w:pPr>
    </w:p>
    <w:p w:rsidR="004E3072" w:rsidRDefault="004E3072" w:rsidP="00555D6B">
      <w:pPr>
        <w:spacing w:line="360" w:lineRule="auto"/>
        <w:rPr>
          <w:rFonts w:ascii="Arial" w:hAnsi="Arial"/>
          <w:color w:val="FF0000"/>
        </w:rPr>
      </w:pPr>
    </w:p>
    <w:p w:rsidR="00266D03" w:rsidRDefault="00266D03" w:rsidP="00555D6B">
      <w:pPr>
        <w:spacing w:line="360" w:lineRule="auto"/>
        <w:rPr>
          <w:rFonts w:ascii="Arial" w:hAnsi="Arial"/>
          <w:color w:val="FF0000"/>
        </w:rPr>
      </w:pPr>
    </w:p>
    <w:p w:rsidR="00266D03" w:rsidRDefault="00266D03">
      <w:pPr>
        <w:rPr>
          <w:rFonts w:ascii="Arial" w:hAnsi="Arial"/>
          <w:color w:val="FF0000"/>
        </w:rPr>
      </w:pPr>
      <w:r>
        <w:rPr>
          <w:rFonts w:ascii="Arial" w:hAnsi="Arial"/>
          <w:color w:val="FF0000"/>
        </w:rPr>
        <w:br w:type="page"/>
      </w:r>
    </w:p>
    <w:p w:rsidR="00C45842" w:rsidRPr="000938AC" w:rsidRDefault="00DF0A45" w:rsidP="00555D6B">
      <w:pPr>
        <w:spacing w:line="360" w:lineRule="auto"/>
        <w:rPr>
          <w:rFonts w:ascii="Arial" w:hAnsi="Arial"/>
          <w:b/>
          <w:sz w:val="28"/>
          <w:szCs w:val="28"/>
        </w:rPr>
      </w:pPr>
      <w:r w:rsidRPr="000938AC">
        <w:rPr>
          <w:rFonts w:ascii="Arial" w:hAnsi="Arial"/>
          <w:b/>
          <w:sz w:val="28"/>
          <w:szCs w:val="28"/>
        </w:rPr>
        <w:lastRenderedPageBreak/>
        <w:t xml:space="preserve">Issues with DVA </w:t>
      </w:r>
    </w:p>
    <w:p w:rsidR="00E77D47" w:rsidRPr="00216648" w:rsidRDefault="00E77D47" w:rsidP="00216648">
      <w:pPr>
        <w:pStyle w:val="BodyText"/>
        <w:rPr>
          <w:rFonts w:ascii="Arial" w:hAnsi="Arial"/>
          <w:i/>
          <w:sz w:val="22"/>
          <w:szCs w:val="22"/>
        </w:rPr>
      </w:pPr>
      <w:r w:rsidRPr="00216648">
        <w:rPr>
          <w:rFonts w:ascii="Arial" w:hAnsi="Arial"/>
          <w:i/>
          <w:sz w:val="22"/>
          <w:szCs w:val="22"/>
        </w:rPr>
        <w:t xml:space="preserve">Relevant heading in Productivity Commission Issues Paper: </w:t>
      </w:r>
    </w:p>
    <w:p w:rsidR="00E77D47" w:rsidRPr="00216648" w:rsidRDefault="00E77D47" w:rsidP="00216648">
      <w:pPr>
        <w:pStyle w:val="BodyText"/>
        <w:numPr>
          <w:ilvl w:val="0"/>
          <w:numId w:val="13"/>
        </w:numPr>
        <w:rPr>
          <w:rFonts w:ascii="Arial" w:hAnsi="Arial"/>
          <w:i/>
          <w:sz w:val="22"/>
          <w:szCs w:val="22"/>
        </w:rPr>
      </w:pPr>
      <w:r w:rsidRPr="00216648">
        <w:rPr>
          <w:rFonts w:ascii="Arial" w:hAnsi="Arial"/>
          <w:i/>
          <w:sz w:val="22"/>
          <w:szCs w:val="22"/>
        </w:rPr>
        <w:t>System governance.</w:t>
      </w:r>
    </w:p>
    <w:p w:rsidR="00E77D47" w:rsidRPr="00216648" w:rsidRDefault="00E77D47" w:rsidP="00216648">
      <w:pPr>
        <w:pStyle w:val="BodyText"/>
        <w:numPr>
          <w:ilvl w:val="0"/>
          <w:numId w:val="13"/>
        </w:numPr>
        <w:rPr>
          <w:rFonts w:ascii="Arial" w:hAnsi="Arial"/>
          <w:i/>
          <w:sz w:val="22"/>
          <w:szCs w:val="22"/>
        </w:rPr>
      </w:pPr>
      <w:r w:rsidRPr="00216648">
        <w:rPr>
          <w:rFonts w:ascii="Arial" w:hAnsi="Arial"/>
          <w:i/>
          <w:sz w:val="22"/>
          <w:szCs w:val="22"/>
        </w:rPr>
        <w:t>Helping people to transition from the ADF.</w:t>
      </w:r>
    </w:p>
    <w:p w:rsidR="00E77D47" w:rsidRPr="00216648" w:rsidRDefault="00E77D47" w:rsidP="00216648">
      <w:pPr>
        <w:pStyle w:val="BodyText"/>
        <w:numPr>
          <w:ilvl w:val="0"/>
          <w:numId w:val="13"/>
        </w:numPr>
        <w:rPr>
          <w:rFonts w:ascii="Arial" w:hAnsi="Arial"/>
          <w:i/>
          <w:sz w:val="22"/>
          <w:szCs w:val="22"/>
        </w:rPr>
      </w:pPr>
      <w:r w:rsidRPr="00216648">
        <w:rPr>
          <w:rFonts w:ascii="Arial" w:hAnsi="Arial"/>
          <w:i/>
          <w:sz w:val="22"/>
          <w:szCs w:val="22"/>
        </w:rPr>
        <w:t>Income support and health care.</w:t>
      </w:r>
    </w:p>
    <w:p w:rsidR="00216648" w:rsidRDefault="00216648" w:rsidP="00AA1836">
      <w:pPr>
        <w:rPr>
          <w:rFonts w:ascii="Arial" w:hAnsi="Arial"/>
        </w:rPr>
      </w:pPr>
    </w:p>
    <w:p w:rsidR="00AA1836" w:rsidRPr="003C627B" w:rsidRDefault="00AA1836" w:rsidP="00AA1836">
      <w:pPr>
        <w:rPr>
          <w:rFonts w:ascii="Arial" w:hAnsi="Arial" w:cs="Arial"/>
          <w:b/>
        </w:rPr>
      </w:pPr>
      <w:r w:rsidRPr="003C627B">
        <w:rPr>
          <w:rFonts w:ascii="Arial" w:hAnsi="Arial" w:cs="Arial"/>
          <w:b/>
        </w:rPr>
        <w:t>Principle</w:t>
      </w:r>
    </w:p>
    <w:p w:rsidR="00AA1836" w:rsidRDefault="00AA1836" w:rsidP="00AA1836">
      <w:pPr>
        <w:rPr>
          <w:rFonts w:ascii="Arial" w:hAnsi="Arial" w:cs="Arial"/>
        </w:rPr>
      </w:pPr>
    </w:p>
    <w:p w:rsidR="00AA1836" w:rsidRPr="008D255B" w:rsidRDefault="00AA1836" w:rsidP="008D255B">
      <w:pPr>
        <w:pStyle w:val="ListParagraph"/>
        <w:numPr>
          <w:ilvl w:val="0"/>
          <w:numId w:val="26"/>
        </w:numPr>
        <w:rPr>
          <w:rFonts w:ascii="Arial" w:hAnsi="Arial" w:cs="Arial"/>
          <w:i/>
        </w:rPr>
      </w:pPr>
      <w:r w:rsidRPr="008D255B">
        <w:rPr>
          <w:rFonts w:ascii="Arial" w:hAnsi="Arial" w:cs="Arial"/>
          <w:i/>
        </w:rPr>
        <w:t>DVA exists to administer veteran centric legislation and provide high quality support of veterans.</w:t>
      </w:r>
    </w:p>
    <w:p w:rsidR="00AA1836" w:rsidRDefault="00AA1836" w:rsidP="00AA1836">
      <w:pPr>
        <w:rPr>
          <w:rFonts w:ascii="Arial" w:hAnsi="Arial" w:cs="Arial"/>
        </w:rPr>
      </w:pPr>
    </w:p>
    <w:p w:rsidR="00AA1836" w:rsidRDefault="00AA1836" w:rsidP="00AA1836">
      <w:pPr>
        <w:rPr>
          <w:rFonts w:ascii="Arial" w:hAnsi="Arial" w:cs="Arial"/>
        </w:rPr>
      </w:pPr>
    </w:p>
    <w:p w:rsidR="008D255B" w:rsidRDefault="008D255B" w:rsidP="00AA1836">
      <w:pPr>
        <w:rPr>
          <w:rFonts w:ascii="Arial" w:eastAsia="Times New Roman" w:hAnsi="Arial" w:cs="Arial"/>
          <w:b/>
          <w:bCs/>
          <w:color w:val="222222"/>
        </w:rPr>
      </w:pPr>
      <w:r>
        <w:rPr>
          <w:rFonts w:ascii="Arial" w:eastAsia="Times New Roman" w:hAnsi="Arial" w:cs="Arial"/>
          <w:b/>
          <w:bCs/>
          <w:color w:val="222222"/>
        </w:rPr>
        <w:t>Reasons and Examples</w:t>
      </w:r>
    </w:p>
    <w:p w:rsidR="008D255B" w:rsidRDefault="008D255B" w:rsidP="00AA1836">
      <w:pPr>
        <w:rPr>
          <w:rFonts w:ascii="Arial" w:eastAsia="Times New Roman" w:hAnsi="Arial" w:cs="Arial"/>
          <w:b/>
          <w:bCs/>
          <w:color w:val="222222"/>
        </w:rPr>
      </w:pPr>
    </w:p>
    <w:p w:rsidR="00AA1836" w:rsidRPr="008D255B" w:rsidRDefault="00182A63" w:rsidP="008D255B">
      <w:pPr>
        <w:spacing w:line="360" w:lineRule="auto"/>
        <w:rPr>
          <w:rFonts w:ascii="Arial" w:eastAsia="Times New Roman" w:hAnsi="Arial" w:cs="Arial"/>
          <w:b/>
          <w:bCs/>
          <w:color w:val="222222"/>
        </w:rPr>
      </w:pPr>
      <w:r>
        <w:rPr>
          <w:rFonts w:ascii="Arial" w:eastAsia="Times New Roman" w:hAnsi="Arial" w:cs="Arial"/>
          <w:bCs/>
          <w:color w:val="222222"/>
        </w:rPr>
        <w:t>60</w:t>
      </w:r>
      <w:r w:rsidR="008D255B">
        <w:rPr>
          <w:rFonts w:ascii="Arial" w:eastAsia="Times New Roman" w:hAnsi="Arial" w:cs="Arial"/>
          <w:bCs/>
          <w:color w:val="222222"/>
        </w:rPr>
        <w:t>.</w:t>
      </w:r>
      <w:r w:rsidR="008D255B">
        <w:rPr>
          <w:rFonts w:ascii="Arial" w:eastAsia="Times New Roman" w:hAnsi="Arial" w:cs="Arial"/>
          <w:bCs/>
          <w:color w:val="222222"/>
        </w:rPr>
        <w:tab/>
        <w:t>In raising the issues in the following paragraphs, VVFA draws attention to</w:t>
      </w:r>
      <w:r w:rsidR="008D255B">
        <w:rPr>
          <w:rFonts w:ascii="Arial" w:eastAsia="Times New Roman" w:hAnsi="Arial" w:cs="Arial"/>
          <w:b/>
          <w:bCs/>
          <w:color w:val="222222"/>
        </w:rPr>
        <w:t xml:space="preserve"> </w:t>
      </w:r>
      <w:r w:rsidR="008D255B">
        <w:rPr>
          <w:rFonts w:ascii="Arial" w:eastAsia="Times New Roman" w:hAnsi="Arial" w:cs="Arial"/>
          <w:bCs/>
          <w:color w:val="222222"/>
        </w:rPr>
        <w:t>t</w:t>
      </w:r>
      <w:r w:rsidR="00AA1836">
        <w:rPr>
          <w:rFonts w:ascii="Arial" w:eastAsia="Times New Roman" w:hAnsi="Arial" w:cs="Arial"/>
          <w:bCs/>
          <w:color w:val="222222"/>
        </w:rPr>
        <w:t>he published mission and vision of DVA</w:t>
      </w:r>
      <w:r w:rsidR="008D255B">
        <w:rPr>
          <w:rFonts w:ascii="Arial" w:eastAsia="Times New Roman" w:hAnsi="Arial" w:cs="Arial"/>
          <w:bCs/>
          <w:color w:val="222222"/>
        </w:rPr>
        <w:t>, viz:</w:t>
      </w:r>
    </w:p>
    <w:p w:rsidR="00AA1836" w:rsidRDefault="00AA1836" w:rsidP="008D255B">
      <w:pPr>
        <w:spacing w:line="360" w:lineRule="auto"/>
        <w:rPr>
          <w:rFonts w:ascii="Arial" w:eastAsia="Times New Roman" w:hAnsi="Arial" w:cs="Arial"/>
          <w:b/>
          <w:bCs/>
          <w:color w:val="222222"/>
        </w:rPr>
      </w:pPr>
    </w:p>
    <w:p w:rsidR="008D255B" w:rsidRDefault="00AA1836" w:rsidP="008D255B">
      <w:pPr>
        <w:pStyle w:val="ListParagraph"/>
        <w:numPr>
          <w:ilvl w:val="0"/>
          <w:numId w:val="27"/>
        </w:numPr>
        <w:spacing w:line="360" w:lineRule="auto"/>
        <w:rPr>
          <w:rFonts w:ascii="Arial" w:eastAsia="Times New Roman" w:hAnsi="Arial" w:cs="Arial"/>
          <w:color w:val="222222"/>
          <w:shd w:val="clear" w:color="auto" w:fill="FFFFFF"/>
        </w:rPr>
      </w:pPr>
      <w:r w:rsidRPr="008D255B">
        <w:rPr>
          <w:rFonts w:ascii="Arial" w:eastAsia="Times New Roman" w:hAnsi="Arial" w:cs="Arial"/>
          <w:b/>
          <w:bCs/>
          <w:color w:val="222222"/>
        </w:rPr>
        <w:t>Mission</w:t>
      </w:r>
      <w:r w:rsidRPr="008D255B">
        <w:rPr>
          <w:rFonts w:ascii="Arial" w:eastAsia="Times New Roman" w:hAnsi="Arial" w:cs="Arial"/>
          <w:color w:val="222222"/>
          <w:shd w:val="clear" w:color="auto" w:fill="FFFFFF"/>
        </w:rPr>
        <w:t> - To support those who serve or have served in the defence of our nation and commemorate their service and sacrifice.</w:t>
      </w:r>
    </w:p>
    <w:p w:rsidR="009768A7" w:rsidRPr="009768A7" w:rsidRDefault="00AA1836" w:rsidP="009768A7">
      <w:pPr>
        <w:pStyle w:val="ListParagraph"/>
        <w:numPr>
          <w:ilvl w:val="0"/>
          <w:numId w:val="27"/>
        </w:numPr>
        <w:spacing w:line="360" w:lineRule="auto"/>
        <w:rPr>
          <w:rFonts w:ascii="Arial" w:eastAsia="Times New Roman" w:hAnsi="Arial" w:cs="Arial"/>
          <w:color w:val="222222"/>
          <w:shd w:val="clear" w:color="auto" w:fill="FFFFFF"/>
        </w:rPr>
      </w:pPr>
      <w:r w:rsidRPr="008D255B">
        <w:rPr>
          <w:rFonts w:ascii="Arial" w:eastAsia="Times New Roman" w:hAnsi="Arial" w:cs="Arial"/>
          <w:color w:val="222222"/>
          <w:shd w:val="clear" w:color="auto" w:fill="FFFFFF"/>
        </w:rPr>
        <w:t> </w:t>
      </w:r>
      <w:r w:rsidRPr="008D255B">
        <w:rPr>
          <w:rFonts w:ascii="Arial" w:eastAsia="Times New Roman" w:hAnsi="Arial" w:cs="Arial"/>
          <w:b/>
          <w:bCs/>
          <w:color w:val="222222"/>
        </w:rPr>
        <w:t>Vision</w:t>
      </w:r>
      <w:r w:rsidRPr="008D255B">
        <w:rPr>
          <w:rFonts w:ascii="Arial" w:eastAsia="Times New Roman" w:hAnsi="Arial" w:cs="Arial"/>
          <w:color w:val="222222"/>
          <w:shd w:val="clear" w:color="auto" w:fill="FFFFFF"/>
        </w:rPr>
        <w:t xml:space="preserve"> - We will be a responsive and flexible organisation, efficiently delivering high quality, connected services to all generations of veterans </w:t>
      </w:r>
      <w:r w:rsidR="009768A7">
        <w:rPr>
          <w:rFonts w:ascii="Arial" w:eastAsia="Times New Roman" w:hAnsi="Arial" w:cs="Arial"/>
          <w:color w:val="222222"/>
          <w:shd w:val="clear" w:color="auto" w:fill="FFFFFF"/>
        </w:rPr>
        <w:t>and the wider veteran community.</w:t>
      </w:r>
    </w:p>
    <w:p w:rsidR="00216648" w:rsidRPr="00216648" w:rsidRDefault="00216648" w:rsidP="00216648">
      <w:pPr>
        <w:spacing w:line="360" w:lineRule="auto"/>
        <w:rPr>
          <w:rFonts w:ascii="Arial" w:eastAsia="Times New Roman" w:hAnsi="Arial" w:cs="Arial"/>
          <w:color w:val="222222"/>
          <w:shd w:val="clear" w:color="auto" w:fill="FFFFFF"/>
        </w:rPr>
      </w:pPr>
    </w:p>
    <w:p w:rsidR="00AA1836" w:rsidRPr="003020AB" w:rsidRDefault="00182A63" w:rsidP="008D255B">
      <w:pPr>
        <w:spacing w:line="360" w:lineRule="auto"/>
        <w:rPr>
          <w:rFonts w:ascii="Arial" w:hAnsi="Arial" w:cs="Arial"/>
        </w:rPr>
      </w:pPr>
      <w:r>
        <w:rPr>
          <w:rFonts w:ascii="Arial" w:hAnsi="Arial" w:cs="Arial"/>
        </w:rPr>
        <w:t>61</w:t>
      </w:r>
      <w:r w:rsidR="008D255B">
        <w:rPr>
          <w:rFonts w:ascii="Arial" w:hAnsi="Arial" w:cs="Arial"/>
        </w:rPr>
        <w:t>.</w:t>
      </w:r>
      <w:r w:rsidR="008D255B">
        <w:rPr>
          <w:rFonts w:ascii="Arial" w:hAnsi="Arial" w:cs="Arial"/>
        </w:rPr>
        <w:tab/>
      </w:r>
      <w:r w:rsidR="009768A7">
        <w:rPr>
          <w:rFonts w:ascii="Arial" w:hAnsi="Arial" w:cs="Arial"/>
        </w:rPr>
        <w:t>Despite these noble ambitions</w:t>
      </w:r>
      <w:r w:rsidR="009768A7" w:rsidRPr="003D5306">
        <w:rPr>
          <w:rFonts w:ascii="Arial" w:hAnsi="Arial" w:cs="Arial"/>
          <w:b/>
        </w:rPr>
        <w:t>, DVA admits that it only knows one in five veterans.</w:t>
      </w:r>
      <w:r w:rsidR="009768A7">
        <w:rPr>
          <w:rFonts w:ascii="Arial" w:hAnsi="Arial" w:cs="Arial"/>
        </w:rPr>
        <w:t xml:space="preserve">  This is a major knowledge deficit and a dramatic increase in that </w:t>
      </w:r>
      <w:r w:rsidR="003D5306">
        <w:rPr>
          <w:rFonts w:ascii="Arial" w:hAnsi="Arial" w:cs="Arial"/>
        </w:rPr>
        <w:t>statistic should be given the highest priority.  Regardless</w:t>
      </w:r>
      <w:r w:rsidR="00AA1836">
        <w:rPr>
          <w:rFonts w:ascii="Arial" w:hAnsi="Arial" w:cs="Arial"/>
        </w:rPr>
        <w:t>, t</w:t>
      </w:r>
      <w:r w:rsidR="00AA1836" w:rsidRPr="003020AB">
        <w:rPr>
          <w:rFonts w:ascii="Arial" w:hAnsi="Arial" w:cs="Arial"/>
        </w:rPr>
        <w:t xml:space="preserve">he </w:t>
      </w:r>
      <w:r w:rsidR="003D5306">
        <w:rPr>
          <w:rFonts w:ascii="Arial" w:hAnsi="Arial" w:cs="Arial"/>
        </w:rPr>
        <w:t xml:space="preserve">ESO community, and </w:t>
      </w:r>
      <w:r w:rsidR="00AA1836" w:rsidRPr="003020AB">
        <w:rPr>
          <w:rFonts w:ascii="Arial" w:hAnsi="Arial" w:cs="Arial"/>
        </w:rPr>
        <w:t>VVFA</w:t>
      </w:r>
      <w:r w:rsidR="003D5306">
        <w:rPr>
          <w:rFonts w:ascii="Arial" w:hAnsi="Arial" w:cs="Arial"/>
        </w:rPr>
        <w:t xml:space="preserve"> in particular,</w:t>
      </w:r>
      <w:r w:rsidR="00AA1836" w:rsidRPr="003020AB">
        <w:rPr>
          <w:rFonts w:ascii="Arial" w:hAnsi="Arial" w:cs="Arial"/>
        </w:rPr>
        <w:t xml:space="preserve"> is </w:t>
      </w:r>
      <w:r w:rsidR="00AA1836">
        <w:rPr>
          <w:rFonts w:ascii="Arial" w:hAnsi="Arial" w:cs="Arial"/>
        </w:rPr>
        <w:t>acutely aware of the uneven performance of DVA in its support of veterans</w:t>
      </w:r>
      <w:r w:rsidR="00266D03">
        <w:rPr>
          <w:rFonts w:ascii="Arial" w:hAnsi="Arial" w:cs="Arial"/>
        </w:rPr>
        <w:t xml:space="preserve">. </w:t>
      </w:r>
      <w:r w:rsidR="00AA1836">
        <w:rPr>
          <w:rFonts w:ascii="Arial" w:hAnsi="Arial" w:cs="Arial"/>
        </w:rPr>
        <w:t xml:space="preserve"> The variability and discrepancies in Acts enacted after the VEA have complicated the </w:t>
      </w:r>
      <w:r w:rsidR="00AA1836" w:rsidRPr="00F276A2">
        <w:rPr>
          <w:rFonts w:ascii="Arial" w:hAnsi="Arial" w:cs="Arial"/>
        </w:rPr>
        <w:t>management of veterans’ affairs and relationships with veterans resulting in</w:t>
      </w:r>
      <w:r w:rsidR="00AA1836">
        <w:rPr>
          <w:rFonts w:ascii="Arial" w:hAnsi="Arial" w:cs="Arial"/>
        </w:rPr>
        <w:t xml:space="preserve"> </w:t>
      </w:r>
      <w:r w:rsidR="00AA1836" w:rsidRPr="00F276A2">
        <w:rPr>
          <w:rFonts w:ascii="Arial" w:hAnsi="Arial" w:cs="Arial"/>
        </w:rPr>
        <w:t xml:space="preserve">inconsistent service and support.  Examples of these </w:t>
      </w:r>
      <w:r w:rsidR="0028118D" w:rsidRPr="00F276A2">
        <w:rPr>
          <w:rFonts w:ascii="Arial" w:hAnsi="Arial" w:cs="Arial"/>
        </w:rPr>
        <w:t>issues are in the</w:t>
      </w:r>
      <w:r w:rsidR="0028118D">
        <w:rPr>
          <w:rFonts w:ascii="Arial" w:hAnsi="Arial" w:cs="Arial"/>
        </w:rPr>
        <w:t xml:space="preserve"> following paragraphs.</w:t>
      </w:r>
    </w:p>
    <w:p w:rsidR="00AA1836" w:rsidRDefault="00AA1836" w:rsidP="008D255B">
      <w:pPr>
        <w:spacing w:line="360" w:lineRule="auto"/>
        <w:rPr>
          <w:rFonts w:ascii="Arial" w:hAnsi="Arial" w:cs="Arial"/>
        </w:rPr>
      </w:pPr>
    </w:p>
    <w:p w:rsidR="00AA1836" w:rsidRPr="000E5290" w:rsidRDefault="00182A63" w:rsidP="008D255B">
      <w:pPr>
        <w:spacing w:line="360" w:lineRule="auto"/>
        <w:rPr>
          <w:rFonts w:ascii="Arial" w:hAnsi="Arial" w:cs="Arial"/>
        </w:rPr>
      </w:pPr>
      <w:r>
        <w:rPr>
          <w:rFonts w:ascii="Arial" w:hAnsi="Arial" w:cs="Arial"/>
        </w:rPr>
        <w:t>62</w:t>
      </w:r>
      <w:r w:rsidR="008D255B">
        <w:rPr>
          <w:rFonts w:ascii="Arial" w:hAnsi="Arial" w:cs="Arial"/>
        </w:rPr>
        <w:t>.</w:t>
      </w:r>
      <w:r w:rsidR="008D255B">
        <w:rPr>
          <w:rFonts w:ascii="Arial" w:hAnsi="Arial" w:cs="Arial"/>
        </w:rPr>
        <w:tab/>
      </w:r>
      <w:r w:rsidR="00AA1836" w:rsidRPr="008D255B">
        <w:rPr>
          <w:rFonts w:ascii="Arial" w:hAnsi="Arial" w:cs="Arial"/>
          <w:b/>
        </w:rPr>
        <w:t>Medical Discharge of ADF Members</w:t>
      </w:r>
      <w:r w:rsidR="008D255B">
        <w:rPr>
          <w:rFonts w:ascii="Arial" w:hAnsi="Arial" w:cs="Arial"/>
        </w:rPr>
        <w:t xml:space="preserve">.  </w:t>
      </w:r>
      <w:r w:rsidR="00AA1836" w:rsidRPr="000E5290">
        <w:rPr>
          <w:rFonts w:ascii="Arial" w:hAnsi="Arial" w:cs="Arial"/>
        </w:rPr>
        <w:t xml:space="preserve">VVFA believes that where a final medical board </w:t>
      </w:r>
      <w:r w:rsidR="00A6562D">
        <w:rPr>
          <w:rFonts w:ascii="Arial" w:hAnsi="Arial" w:cs="Arial"/>
        </w:rPr>
        <w:t>recommends a medical discharge of</w:t>
      </w:r>
      <w:r w:rsidR="00AA1836" w:rsidRPr="000E5290">
        <w:rPr>
          <w:rFonts w:ascii="Arial" w:hAnsi="Arial" w:cs="Arial"/>
        </w:rPr>
        <w:t xml:space="preserve"> a veteran for any service-related illness or injury, it should be accepted that liability under the </w:t>
      </w:r>
      <w:r w:rsidR="00AA1836" w:rsidRPr="000E5290">
        <w:rPr>
          <w:rFonts w:ascii="Arial" w:hAnsi="Arial" w:cs="Arial"/>
        </w:rPr>
        <w:lastRenderedPageBreak/>
        <w:t>legislation has been established for those noted conditions.  We understand this is in hand</w:t>
      </w:r>
      <w:r w:rsidR="008D255B">
        <w:rPr>
          <w:rFonts w:ascii="Arial" w:hAnsi="Arial" w:cs="Arial"/>
        </w:rPr>
        <w:t>,</w:t>
      </w:r>
      <w:r w:rsidR="00AA1836" w:rsidRPr="000E5290">
        <w:rPr>
          <w:rFonts w:ascii="Arial" w:hAnsi="Arial" w:cs="Arial"/>
        </w:rPr>
        <w:t xml:space="preserve"> but the practice needs to be monitored closely to ensure the best and fastest result for the veteran.</w:t>
      </w:r>
    </w:p>
    <w:p w:rsidR="00AA1836" w:rsidRDefault="00AA1836" w:rsidP="008D255B">
      <w:pPr>
        <w:spacing w:line="360" w:lineRule="auto"/>
        <w:rPr>
          <w:rFonts w:ascii="Arial" w:hAnsi="Arial" w:cs="Arial"/>
        </w:rPr>
      </w:pPr>
    </w:p>
    <w:p w:rsidR="00AA1836" w:rsidRDefault="00182A63" w:rsidP="008D255B">
      <w:pPr>
        <w:spacing w:line="360" w:lineRule="auto"/>
        <w:rPr>
          <w:rFonts w:ascii="Arial" w:hAnsi="Arial" w:cs="Arial"/>
        </w:rPr>
      </w:pPr>
      <w:r>
        <w:rPr>
          <w:rFonts w:ascii="Arial" w:hAnsi="Arial" w:cs="Arial"/>
        </w:rPr>
        <w:t>63</w:t>
      </w:r>
      <w:r w:rsidR="008D255B">
        <w:rPr>
          <w:rFonts w:ascii="Arial" w:hAnsi="Arial" w:cs="Arial"/>
        </w:rPr>
        <w:t>.</w:t>
      </w:r>
      <w:r w:rsidR="008D255B">
        <w:rPr>
          <w:rFonts w:ascii="Arial" w:hAnsi="Arial" w:cs="Arial"/>
        </w:rPr>
        <w:tab/>
        <w:t>M</w:t>
      </w:r>
      <w:r w:rsidR="00AA1836" w:rsidRPr="006726B9">
        <w:rPr>
          <w:rFonts w:ascii="Arial" w:hAnsi="Arial" w:cs="Arial"/>
        </w:rPr>
        <w:t>embers</w:t>
      </w:r>
      <w:r w:rsidR="004C26D9">
        <w:rPr>
          <w:rFonts w:ascii="Arial" w:hAnsi="Arial" w:cs="Arial"/>
        </w:rPr>
        <w:t xml:space="preserve"> who are to be</w:t>
      </w:r>
      <w:r w:rsidR="00AA1836" w:rsidRPr="006726B9">
        <w:rPr>
          <w:rFonts w:ascii="Arial" w:hAnsi="Arial" w:cs="Arial"/>
        </w:rPr>
        <w:t xml:space="preserve"> medically discharged should remain on the same rate of pay until </w:t>
      </w:r>
      <w:r w:rsidR="00B06B2E">
        <w:rPr>
          <w:rFonts w:ascii="Arial" w:hAnsi="Arial" w:cs="Arial"/>
        </w:rPr>
        <w:t xml:space="preserve">liability </w:t>
      </w:r>
      <w:r w:rsidR="00A6562D">
        <w:rPr>
          <w:rFonts w:ascii="Arial" w:hAnsi="Arial" w:cs="Arial"/>
        </w:rPr>
        <w:t xml:space="preserve">by DVA </w:t>
      </w:r>
      <w:r w:rsidR="00B06B2E">
        <w:rPr>
          <w:rFonts w:ascii="Arial" w:hAnsi="Arial" w:cs="Arial"/>
        </w:rPr>
        <w:t>is accepted</w:t>
      </w:r>
      <w:r w:rsidR="00AA1836" w:rsidRPr="00F276A2">
        <w:rPr>
          <w:rFonts w:ascii="Arial" w:hAnsi="Arial" w:cs="Arial"/>
        </w:rPr>
        <w:t xml:space="preserve">.  This is important </w:t>
      </w:r>
      <w:r w:rsidR="00A40AE5" w:rsidRPr="00F276A2">
        <w:rPr>
          <w:rFonts w:ascii="Arial" w:hAnsi="Arial" w:cs="Arial"/>
        </w:rPr>
        <w:t>to ensure con</w:t>
      </w:r>
      <w:r w:rsidR="00F276A2" w:rsidRPr="00F276A2">
        <w:rPr>
          <w:rFonts w:ascii="Arial" w:hAnsi="Arial" w:cs="Arial"/>
        </w:rPr>
        <w:t xml:space="preserve">tinued ADF support services and especially </w:t>
      </w:r>
      <w:r w:rsidR="00AA1836" w:rsidRPr="00F276A2">
        <w:rPr>
          <w:rFonts w:ascii="Arial" w:hAnsi="Arial" w:cs="Arial"/>
        </w:rPr>
        <w:t>for</w:t>
      </w:r>
      <w:r w:rsidR="00F276A2" w:rsidRPr="00F276A2">
        <w:rPr>
          <w:rFonts w:ascii="Arial" w:hAnsi="Arial" w:cs="Arial"/>
        </w:rPr>
        <w:t xml:space="preserve"> a veteran’s</w:t>
      </w:r>
      <w:r w:rsidR="00F276A2">
        <w:rPr>
          <w:rFonts w:ascii="Arial" w:hAnsi="Arial" w:cs="Arial"/>
        </w:rPr>
        <w:t xml:space="preserve"> mental health </w:t>
      </w:r>
      <w:r w:rsidR="00A6562D" w:rsidRPr="00F276A2">
        <w:rPr>
          <w:rFonts w:ascii="Arial" w:hAnsi="Arial" w:cs="Arial"/>
        </w:rPr>
        <w:t>to reduce</w:t>
      </w:r>
      <w:r w:rsidR="008D255B" w:rsidRPr="00F276A2">
        <w:rPr>
          <w:rFonts w:ascii="Arial" w:hAnsi="Arial" w:cs="Arial"/>
        </w:rPr>
        <w:t xml:space="preserve"> the risk of suicidality</w:t>
      </w:r>
      <w:r w:rsidR="00AA1836" w:rsidRPr="00F276A2">
        <w:rPr>
          <w:rFonts w:ascii="Arial" w:hAnsi="Arial" w:cs="Arial"/>
        </w:rPr>
        <w:t>.  VVFA believes that, to facilitate this recommendation, the member should not be discharged</w:t>
      </w:r>
      <w:r w:rsidR="00AA1836" w:rsidRPr="006726B9">
        <w:rPr>
          <w:rFonts w:ascii="Arial" w:hAnsi="Arial" w:cs="Arial"/>
        </w:rPr>
        <w:t xml:space="preserve"> until a claim is accepted and compensation commenced.</w:t>
      </w:r>
      <w:r w:rsidR="00266D03">
        <w:rPr>
          <w:rFonts w:ascii="Arial" w:hAnsi="Arial" w:cs="Arial"/>
        </w:rPr>
        <w:t xml:space="preserve"> There are many examples where administrative delay has been counterproductive for rehabilitation and may have exacerbated injury.</w:t>
      </w:r>
    </w:p>
    <w:p w:rsidR="00182A63" w:rsidRDefault="00182A63" w:rsidP="008D255B">
      <w:pPr>
        <w:spacing w:line="360" w:lineRule="auto"/>
        <w:rPr>
          <w:rFonts w:ascii="Arial" w:hAnsi="Arial" w:cs="Arial"/>
        </w:rPr>
      </w:pPr>
    </w:p>
    <w:p w:rsidR="00AA1836" w:rsidRPr="00216648" w:rsidRDefault="004C26D9" w:rsidP="004C26D9">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216648">
        <w:rPr>
          <w:rFonts w:ascii="Arial" w:hAnsi="Arial" w:cs="Arial"/>
          <w:b/>
        </w:rPr>
        <w:t>Recommendation</w:t>
      </w:r>
      <w:r w:rsidR="00A937AC" w:rsidRPr="00216648">
        <w:rPr>
          <w:rFonts w:ascii="Arial" w:hAnsi="Arial" w:cs="Arial"/>
          <w:b/>
        </w:rPr>
        <w:t xml:space="preserve"> </w:t>
      </w:r>
      <w:r w:rsidR="002E2193">
        <w:rPr>
          <w:rFonts w:ascii="Arial" w:hAnsi="Arial" w:cs="Arial"/>
          <w:b/>
        </w:rPr>
        <w:t>14</w:t>
      </w:r>
    </w:p>
    <w:p w:rsidR="004C26D9" w:rsidRDefault="004C26D9" w:rsidP="004C26D9">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 xml:space="preserve">Injured ADF members, who are to be medically discharged, should </w:t>
      </w:r>
      <w:r w:rsidRPr="006726B9">
        <w:rPr>
          <w:rFonts w:ascii="Arial" w:hAnsi="Arial" w:cs="Arial"/>
        </w:rPr>
        <w:t xml:space="preserve">not be discharged until </w:t>
      </w:r>
      <w:r w:rsidR="00A6562D">
        <w:rPr>
          <w:rFonts w:ascii="Arial" w:hAnsi="Arial" w:cs="Arial"/>
        </w:rPr>
        <w:t>liability</w:t>
      </w:r>
      <w:r w:rsidRPr="006726B9">
        <w:rPr>
          <w:rFonts w:ascii="Arial" w:hAnsi="Arial" w:cs="Arial"/>
        </w:rPr>
        <w:t xml:space="preserve"> is accepted and compensation commenced.</w:t>
      </w:r>
    </w:p>
    <w:p w:rsidR="007E7C4C" w:rsidRDefault="007E7C4C" w:rsidP="004C26D9">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p>
    <w:p w:rsidR="004C26D9" w:rsidRDefault="004C26D9" w:rsidP="008D255B">
      <w:pPr>
        <w:spacing w:line="360" w:lineRule="auto"/>
        <w:rPr>
          <w:rFonts w:ascii="Arial" w:hAnsi="Arial" w:cs="Arial"/>
        </w:rPr>
      </w:pPr>
    </w:p>
    <w:p w:rsidR="00AA1836" w:rsidRPr="000E5290" w:rsidRDefault="00182A63" w:rsidP="008D255B">
      <w:pPr>
        <w:spacing w:line="360" w:lineRule="auto"/>
        <w:rPr>
          <w:rFonts w:ascii="Arial" w:hAnsi="Arial" w:cs="Arial"/>
        </w:rPr>
      </w:pPr>
      <w:r>
        <w:rPr>
          <w:rFonts w:ascii="Arial" w:hAnsi="Arial" w:cs="Arial"/>
        </w:rPr>
        <w:t>64</w:t>
      </w:r>
      <w:r w:rsidR="008D255B">
        <w:rPr>
          <w:rFonts w:ascii="Arial" w:hAnsi="Arial" w:cs="Arial"/>
        </w:rPr>
        <w:t>.</w:t>
      </w:r>
      <w:r w:rsidR="008D255B">
        <w:rPr>
          <w:rFonts w:ascii="Arial" w:hAnsi="Arial" w:cs="Arial"/>
        </w:rPr>
        <w:tab/>
        <w:t xml:space="preserve">VVFA </w:t>
      </w:r>
      <w:r w:rsidR="007E7C4C">
        <w:rPr>
          <w:rFonts w:ascii="Arial" w:hAnsi="Arial" w:cs="Arial"/>
        </w:rPr>
        <w:t>believe</w:t>
      </w:r>
      <w:r w:rsidR="008D255B">
        <w:rPr>
          <w:rFonts w:ascii="Arial" w:hAnsi="Arial" w:cs="Arial"/>
        </w:rPr>
        <w:t xml:space="preserve"> that</w:t>
      </w:r>
      <w:r w:rsidR="0048233A">
        <w:rPr>
          <w:rFonts w:ascii="Arial" w:hAnsi="Arial" w:cs="Arial"/>
        </w:rPr>
        <w:t>,</w:t>
      </w:r>
      <w:r w:rsidR="00AA1836" w:rsidRPr="000E5290">
        <w:rPr>
          <w:rFonts w:ascii="Arial" w:hAnsi="Arial" w:cs="Arial"/>
        </w:rPr>
        <w:t xml:space="preserve"> if capable, ex-ADF members want to work.  The VVFA recent paper on Fraud, presented to the ESORT, and based on statistic</w:t>
      </w:r>
      <w:r w:rsidR="002C1802">
        <w:rPr>
          <w:rFonts w:ascii="Arial" w:hAnsi="Arial" w:cs="Arial"/>
        </w:rPr>
        <w:t>s verified by DVA, supports</w:t>
      </w:r>
      <w:r w:rsidR="007E7C4C" w:rsidRPr="000E5290">
        <w:rPr>
          <w:rFonts w:ascii="Arial" w:hAnsi="Arial" w:cs="Arial"/>
        </w:rPr>
        <w:t xml:space="preserve"> the </w:t>
      </w:r>
      <w:r w:rsidR="007E7C4C">
        <w:rPr>
          <w:rFonts w:ascii="Arial" w:hAnsi="Arial" w:cs="Arial"/>
        </w:rPr>
        <w:t xml:space="preserve">credibility </w:t>
      </w:r>
      <w:r w:rsidR="008D255B">
        <w:rPr>
          <w:rFonts w:ascii="Arial" w:hAnsi="Arial" w:cs="Arial"/>
        </w:rPr>
        <w:t>and integrity of</w:t>
      </w:r>
      <w:r w:rsidR="00AA1836" w:rsidRPr="000E5290">
        <w:rPr>
          <w:rFonts w:ascii="Arial" w:hAnsi="Arial" w:cs="Arial"/>
        </w:rPr>
        <w:t xml:space="preserve"> veterans.</w:t>
      </w:r>
    </w:p>
    <w:p w:rsidR="004C26D9" w:rsidRDefault="004C26D9" w:rsidP="008D255B">
      <w:pPr>
        <w:spacing w:line="360" w:lineRule="auto"/>
        <w:rPr>
          <w:rFonts w:ascii="Arial" w:hAnsi="Arial" w:cs="Arial"/>
        </w:rPr>
      </w:pPr>
    </w:p>
    <w:p w:rsidR="00AA1836" w:rsidRDefault="00A937AC" w:rsidP="008D255B">
      <w:pPr>
        <w:spacing w:line="360" w:lineRule="auto"/>
        <w:rPr>
          <w:rFonts w:ascii="Arial" w:eastAsia="Times New Roman" w:hAnsi="Arial" w:cs="Arial"/>
          <w:color w:val="000000"/>
        </w:rPr>
      </w:pPr>
      <w:r>
        <w:rPr>
          <w:rFonts w:ascii="Arial" w:hAnsi="Arial" w:cs="Arial"/>
        </w:rPr>
        <w:t>6</w:t>
      </w:r>
      <w:r w:rsidR="00182A63">
        <w:rPr>
          <w:rFonts w:ascii="Arial" w:hAnsi="Arial" w:cs="Arial"/>
        </w:rPr>
        <w:t>5</w:t>
      </w:r>
      <w:r w:rsidR="004C26D9">
        <w:rPr>
          <w:rFonts w:ascii="Arial" w:hAnsi="Arial" w:cs="Arial"/>
        </w:rPr>
        <w:t>.</w:t>
      </w:r>
      <w:r w:rsidR="004C26D9">
        <w:rPr>
          <w:rFonts w:ascii="Arial" w:hAnsi="Arial" w:cs="Arial"/>
        </w:rPr>
        <w:tab/>
      </w:r>
      <w:r w:rsidR="004C26D9" w:rsidRPr="004C26D9">
        <w:rPr>
          <w:rFonts w:ascii="Arial" w:hAnsi="Arial" w:cs="Arial"/>
          <w:b/>
        </w:rPr>
        <w:t>Non</w:t>
      </w:r>
      <w:r w:rsidR="00182A63">
        <w:rPr>
          <w:rFonts w:ascii="Arial" w:hAnsi="Arial" w:cs="Arial"/>
          <w:b/>
        </w:rPr>
        <w:t>-</w:t>
      </w:r>
      <w:r w:rsidR="004C26D9" w:rsidRPr="004C26D9">
        <w:rPr>
          <w:rFonts w:ascii="Arial" w:hAnsi="Arial" w:cs="Arial"/>
          <w:b/>
        </w:rPr>
        <w:t>Liability Health Care</w:t>
      </w:r>
      <w:r w:rsidR="004C26D9">
        <w:rPr>
          <w:rFonts w:ascii="Arial" w:hAnsi="Arial" w:cs="Arial"/>
        </w:rPr>
        <w:t xml:space="preserve">. </w:t>
      </w:r>
      <w:r w:rsidR="00C348AE">
        <w:rPr>
          <w:rFonts w:ascii="Arial" w:hAnsi="Arial" w:cs="Arial"/>
        </w:rPr>
        <w:t xml:space="preserve"> </w:t>
      </w:r>
      <w:r w:rsidR="00AA1836" w:rsidRPr="00482455">
        <w:rPr>
          <w:rFonts w:ascii="Arial" w:hAnsi="Arial" w:cs="Arial"/>
        </w:rPr>
        <w:t>While a valuable commodity</w:t>
      </w:r>
      <w:r w:rsidR="00C90ED1">
        <w:rPr>
          <w:rFonts w:ascii="Arial" w:hAnsi="Arial" w:cs="Arial"/>
        </w:rPr>
        <w:t>,</w:t>
      </w:r>
      <w:r w:rsidR="00AA1836">
        <w:rPr>
          <w:rFonts w:ascii="Arial" w:hAnsi="Arial" w:cs="Arial"/>
        </w:rPr>
        <w:t xml:space="preserve"> </w:t>
      </w:r>
      <w:r w:rsidR="00A6562D">
        <w:rPr>
          <w:rFonts w:ascii="Arial" w:hAnsi="Arial" w:cs="Arial"/>
        </w:rPr>
        <w:t>the</w:t>
      </w:r>
      <w:r w:rsidR="00AA1836">
        <w:rPr>
          <w:rFonts w:ascii="Arial" w:hAnsi="Arial" w:cs="Arial"/>
        </w:rPr>
        <w:t xml:space="preserve"> range </w:t>
      </w:r>
      <w:r w:rsidR="00A6562D">
        <w:rPr>
          <w:rFonts w:ascii="Arial" w:hAnsi="Arial" w:cs="Arial"/>
        </w:rPr>
        <w:t xml:space="preserve">of NLHC </w:t>
      </w:r>
      <w:r w:rsidR="00AA1836">
        <w:rPr>
          <w:rFonts w:ascii="Arial" w:hAnsi="Arial" w:cs="Arial"/>
        </w:rPr>
        <w:t>is limited</w:t>
      </w:r>
      <w:r w:rsidR="00C348AE">
        <w:rPr>
          <w:rFonts w:ascii="Arial" w:hAnsi="Arial" w:cs="Arial"/>
        </w:rPr>
        <w:t>,</w:t>
      </w:r>
      <w:r w:rsidR="00AA1836">
        <w:rPr>
          <w:rFonts w:ascii="Arial" w:hAnsi="Arial" w:cs="Arial"/>
        </w:rPr>
        <w:t xml:space="preserve"> and its</w:t>
      </w:r>
      <w:r w:rsidR="00AA1836" w:rsidRPr="00482455">
        <w:rPr>
          <w:rFonts w:ascii="Arial" w:hAnsi="Arial" w:cs="Arial"/>
        </w:rPr>
        <w:t xml:space="preserve"> coverage should be </w:t>
      </w:r>
      <w:r w:rsidR="00AA1836" w:rsidRPr="00482455">
        <w:rPr>
          <w:rFonts w:ascii="Arial" w:eastAsia="Times New Roman" w:hAnsi="Arial" w:cs="Arial"/>
          <w:color w:val="000000"/>
        </w:rPr>
        <w:t>exte</w:t>
      </w:r>
      <w:r w:rsidR="00C90ED1">
        <w:rPr>
          <w:rFonts w:ascii="Arial" w:eastAsia="Times New Roman" w:hAnsi="Arial" w:cs="Arial"/>
          <w:color w:val="000000"/>
        </w:rPr>
        <w:t xml:space="preserve">nded to include </w:t>
      </w:r>
      <w:r w:rsidR="00AA1836" w:rsidRPr="00482455">
        <w:rPr>
          <w:rFonts w:ascii="Arial" w:eastAsia="Times New Roman" w:hAnsi="Arial" w:cs="Arial"/>
          <w:color w:val="000000"/>
        </w:rPr>
        <w:t>all musculoskeletal t</w:t>
      </w:r>
      <w:r w:rsidR="00AA1836">
        <w:rPr>
          <w:rFonts w:ascii="Arial" w:eastAsia="Times New Roman" w:hAnsi="Arial" w:cs="Arial"/>
          <w:color w:val="000000"/>
        </w:rPr>
        <w:t>rauma as this is seen as being</w:t>
      </w:r>
      <w:r w:rsidR="00A6562D">
        <w:rPr>
          <w:rFonts w:ascii="Arial" w:eastAsia="Times New Roman" w:hAnsi="Arial" w:cs="Arial"/>
          <w:color w:val="000000"/>
        </w:rPr>
        <w:t xml:space="preserve"> vital for </w:t>
      </w:r>
      <w:r w:rsidR="00AA1836" w:rsidRPr="00482455">
        <w:rPr>
          <w:rFonts w:ascii="Arial" w:eastAsia="Times New Roman" w:hAnsi="Arial" w:cs="Arial"/>
          <w:color w:val="000000"/>
        </w:rPr>
        <w:t>improved veterans’ support services.</w:t>
      </w:r>
    </w:p>
    <w:p w:rsidR="00216648" w:rsidRPr="00482455" w:rsidRDefault="00216648" w:rsidP="008D255B">
      <w:pPr>
        <w:spacing w:line="360" w:lineRule="auto"/>
        <w:rPr>
          <w:rFonts w:ascii="Arial" w:hAnsi="Arial" w:cs="Arial"/>
        </w:rPr>
      </w:pPr>
    </w:p>
    <w:p w:rsidR="00AA1836" w:rsidRDefault="00C348AE" w:rsidP="008D255B">
      <w:pPr>
        <w:spacing w:line="360" w:lineRule="auto"/>
        <w:rPr>
          <w:rFonts w:ascii="Arial" w:eastAsia="Times New Roman" w:hAnsi="Arial" w:cs="Arial"/>
          <w:shd w:val="clear" w:color="auto" w:fill="FFFFFF"/>
          <w:lang w:val="en-US"/>
        </w:rPr>
      </w:pPr>
      <w:r>
        <w:rPr>
          <w:rFonts w:ascii="Arial" w:hAnsi="Arial" w:cs="Arial"/>
        </w:rPr>
        <w:t>6</w:t>
      </w:r>
      <w:r w:rsidR="00182A63">
        <w:rPr>
          <w:rFonts w:ascii="Arial" w:hAnsi="Arial" w:cs="Arial"/>
        </w:rPr>
        <w:t>6</w:t>
      </w:r>
      <w:r>
        <w:rPr>
          <w:rFonts w:ascii="Arial" w:hAnsi="Arial" w:cs="Arial"/>
        </w:rPr>
        <w:t>.</w:t>
      </w:r>
      <w:r>
        <w:rPr>
          <w:rFonts w:ascii="Arial" w:hAnsi="Arial" w:cs="Arial"/>
        </w:rPr>
        <w:tab/>
      </w:r>
      <w:r w:rsidRPr="00C348AE">
        <w:rPr>
          <w:rFonts w:ascii="Arial" w:hAnsi="Arial" w:cs="Arial"/>
          <w:b/>
        </w:rPr>
        <w:t>Veterans’ Children</w:t>
      </w:r>
      <w:r w:rsidR="00C90ED1">
        <w:rPr>
          <w:rFonts w:ascii="Arial" w:hAnsi="Arial" w:cs="Arial"/>
          <w:b/>
        </w:rPr>
        <w:t>’s</w:t>
      </w:r>
      <w:r w:rsidRPr="00C348AE">
        <w:rPr>
          <w:rFonts w:ascii="Arial" w:hAnsi="Arial" w:cs="Arial"/>
          <w:b/>
        </w:rPr>
        <w:t xml:space="preserve"> Education Scheme (</w:t>
      </w:r>
      <w:r w:rsidR="00AA1836" w:rsidRPr="00C348AE">
        <w:rPr>
          <w:rFonts w:ascii="Arial" w:hAnsi="Arial" w:cs="Arial"/>
          <w:b/>
        </w:rPr>
        <w:t>VCES</w:t>
      </w:r>
      <w:r w:rsidRPr="00C348AE">
        <w:rPr>
          <w:rFonts w:ascii="Arial" w:hAnsi="Arial" w:cs="Arial"/>
          <w:b/>
        </w:rPr>
        <w:t>)</w:t>
      </w:r>
      <w:r w:rsidR="00AA1836" w:rsidRPr="003020AB">
        <w:rPr>
          <w:rFonts w:ascii="Arial" w:hAnsi="Arial" w:cs="Arial"/>
        </w:rPr>
        <w:t xml:space="preserve"> </w:t>
      </w:r>
      <w:r>
        <w:rPr>
          <w:rFonts w:ascii="Arial" w:hAnsi="Arial" w:cs="Arial"/>
        </w:rPr>
        <w:t>c</w:t>
      </w:r>
      <w:r w:rsidR="00AA1836" w:rsidRPr="003020AB">
        <w:rPr>
          <w:rFonts w:ascii="Arial" w:hAnsi="Arial" w:cs="Arial"/>
        </w:rPr>
        <w:t>overage</w:t>
      </w:r>
      <w:r>
        <w:rPr>
          <w:rFonts w:ascii="Arial" w:hAnsi="Arial" w:cs="Arial"/>
        </w:rPr>
        <w:t xml:space="preserve">.  </w:t>
      </w:r>
      <w:r w:rsidR="00AA1836" w:rsidRPr="00770A58">
        <w:rPr>
          <w:rFonts w:ascii="Arial" w:hAnsi="Arial" w:cs="Arial"/>
        </w:rPr>
        <w:t xml:space="preserve">VVFA notes problems with VCES payments to dependent students and recommends that those payments </w:t>
      </w:r>
      <w:r w:rsidR="00AA1836" w:rsidRPr="00770A58">
        <w:rPr>
          <w:rFonts w:ascii="Arial" w:eastAsia="Times New Roman" w:hAnsi="Arial" w:cs="Arial"/>
          <w:shd w:val="clear" w:color="auto" w:fill="FFFFFF"/>
          <w:lang w:val="en-US"/>
        </w:rPr>
        <w:t xml:space="preserve">should always be over the general community payment </w:t>
      </w:r>
      <w:r w:rsidR="00AA1836">
        <w:rPr>
          <w:rFonts w:ascii="Arial" w:eastAsia="Times New Roman" w:hAnsi="Arial" w:cs="Arial"/>
          <w:shd w:val="clear" w:color="auto" w:fill="FFFFFF"/>
          <w:lang w:val="en-US"/>
        </w:rPr>
        <w:t xml:space="preserve">level </w:t>
      </w:r>
      <w:r w:rsidR="00AA1836" w:rsidRPr="00770A58">
        <w:rPr>
          <w:rFonts w:ascii="Arial" w:eastAsia="Times New Roman" w:hAnsi="Arial" w:cs="Arial"/>
          <w:shd w:val="clear" w:color="auto" w:fill="FFFFFF"/>
          <w:lang w:val="en-US"/>
        </w:rPr>
        <w:t>regardless of the child’s age and indexed.</w:t>
      </w:r>
      <w:r w:rsidR="0048233A">
        <w:rPr>
          <w:rFonts w:ascii="Arial" w:eastAsia="Times New Roman" w:hAnsi="Arial" w:cs="Arial"/>
          <w:shd w:val="clear" w:color="auto" w:fill="FFFFFF"/>
          <w:lang w:val="en-US"/>
        </w:rPr>
        <w:t xml:space="preserve"> </w:t>
      </w:r>
      <w:r w:rsidR="001F7B3A">
        <w:rPr>
          <w:rFonts w:ascii="Arial" w:eastAsia="Times New Roman" w:hAnsi="Arial" w:cs="Arial"/>
          <w:shd w:val="clear" w:color="auto" w:fill="FFFFFF"/>
          <w:lang w:val="en-US"/>
        </w:rPr>
        <w:t xml:space="preserve">The Federation trusts that the regrettable events of 2011 when the Department recommended to the Repatriation Commission that proposed increases to the </w:t>
      </w:r>
      <w:r w:rsidR="001F7B3A">
        <w:rPr>
          <w:rFonts w:ascii="Arial" w:eastAsia="Times New Roman" w:hAnsi="Arial" w:cs="Arial"/>
          <w:shd w:val="clear" w:color="auto" w:fill="FFFFFF"/>
          <w:lang w:val="en-US"/>
        </w:rPr>
        <w:lastRenderedPageBreak/>
        <w:t xml:space="preserve">Family Benefit Tax not be made to the VCES – these schemes </w:t>
      </w:r>
      <w:r w:rsidR="00266D03">
        <w:rPr>
          <w:rFonts w:ascii="Arial" w:eastAsia="Times New Roman" w:hAnsi="Arial" w:cs="Arial"/>
          <w:shd w:val="clear" w:color="auto" w:fill="FFFFFF"/>
          <w:lang w:val="en-US"/>
        </w:rPr>
        <w:t xml:space="preserve">are </w:t>
      </w:r>
      <w:r w:rsidR="001F7B3A">
        <w:rPr>
          <w:rFonts w:ascii="Arial" w:eastAsia="Times New Roman" w:hAnsi="Arial" w:cs="Arial"/>
          <w:shd w:val="clear" w:color="auto" w:fill="FFFFFF"/>
          <w:lang w:val="en-US"/>
        </w:rPr>
        <w:t>designed to help the children of veterans killed or sever</w:t>
      </w:r>
      <w:r w:rsidR="00EC00A8">
        <w:rPr>
          <w:rFonts w:ascii="Arial" w:eastAsia="Times New Roman" w:hAnsi="Arial" w:cs="Arial"/>
          <w:shd w:val="clear" w:color="auto" w:fill="FFFFFF"/>
          <w:lang w:val="en-US"/>
        </w:rPr>
        <w:t>e</w:t>
      </w:r>
      <w:r w:rsidR="001F7B3A">
        <w:rPr>
          <w:rFonts w:ascii="Arial" w:eastAsia="Times New Roman" w:hAnsi="Arial" w:cs="Arial"/>
          <w:shd w:val="clear" w:color="auto" w:fill="FFFFFF"/>
          <w:lang w:val="en-US"/>
        </w:rPr>
        <w:t>l</w:t>
      </w:r>
      <w:r w:rsidR="00EC00A8">
        <w:rPr>
          <w:rFonts w:ascii="Arial" w:eastAsia="Times New Roman" w:hAnsi="Arial" w:cs="Arial"/>
          <w:shd w:val="clear" w:color="auto" w:fill="FFFFFF"/>
          <w:lang w:val="en-US"/>
        </w:rPr>
        <w:t>y incapacitated as a result of service related injury or disease. Consequently, while the benefit to Centrelink recipients was increased by up to $4245 per child per year in 2012 there was no such change to the veterans’ schemes.  This situation was not remedied until the 2013 Federal Budget.</w:t>
      </w:r>
    </w:p>
    <w:p w:rsidR="00216648" w:rsidRPr="00770A58" w:rsidRDefault="00216648" w:rsidP="008D255B">
      <w:pPr>
        <w:spacing w:line="360" w:lineRule="auto"/>
        <w:rPr>
          <w:rFonts w:ascii="Arial" w:hAnsi="Arial" w:cs="Arial"/>
        </w:rPr>
      </w:pPr>
    </w:p>
    <w:p w:rsidR="00216648" w:rsidRDefault="00A937AC" w:rsidP="008D255B">
      <w:pPr>
        <w:spacing w:line="360" w:lineRule="auto"/>
        <w:rPr>
          <w:rFonts w:ascii="Arial" w:eastAsia="Times New Roman" w:hAnsi="Arial" w:cs="Arial"/>
          <w:lang w:eastAsia="en-GB"/>
        </w:rPr>
      </w:pPr>
      <w:r>
        <w:rPr>
          <w:rFonts w:ascii="Arial" w:hAnsi="Arial" w:cs="Arial"/>
        </w:rPr>
        <w:t>6</w:t>
      </w:r>
      <w:r w:rsidR="00182A63">
        <w:rPr>
          <w:rFonts w:ascii="Arial" w:hAnsi="Arial" w:cs="Arial"/>
        </w:rPr>
        <w:t>7</w:t>
      </w:r>
      <w:r w:rsidR="00C348AE">
        <w:rPr>
          <w:rFonts w:ascii="Arial" w:hAnsi="Arial" w:cs="Arial"/>
        </w:rPr>
        <w:t>.</w:t>
      </w:r>
      <w:r w:rsidR="00C348AE">
        <w:rPr>
          <w:rFonts w:ascii="Arial" w:hAnsi="Arial" w:cs="Arial"/>
        </w:rPr>
        <w:tab/>
      </w:r>
      <w:r w:rsidR="00AA1836" w:rsidRPr="00C348AE">
        <w:rPr>
          <w:rFonts w:ascii="Arial" w:hAnsi="Arial" w:cs="Arial"/>
          <w:b/>
        </w:rPr>
        <w:t xml:space="preserve">Departmental Case </w:t>
      </w:r>
      <w:r w:rsidR="00C348AE" w:rsidRPr="00C348AE">
        <w:rPr>
          <w:rFonts w:ascii="Arial" w:hAnsi="Arial" w:cs="Arial"/>
          <w:b/>
        </w:rPr>
        <w:t>M</w:t>
      </w:r>
      <w:r w:rsidR="00AA1836" w:rsidRPr="00C348AE">
        <w:rPr>
          <w:rFonts w:ascii="Arial" w:hAnsi="Arial" w:cs="Arial"/>
          <w:b/>
        </w:rPr>
        <w:t>anagement</w:t>
      </w:r>
      <w:r w:rsidR="00C348AE">
        <w:rPr>
          <w:rFonts w:ascii="Arial" w:hAnsi="Arial" w:cs="Arial"/>
        </w:rPr>
        <w:t xml:space="preserve">.  </w:t>
      </w:r>
      <w:r w:rsidR="00AA1836" w:rsidRPr="003020AB">
        <w:rPr>
          <w:rFonts w:ascii="Arial" w:eastAsia="Times New Roman" w:hAnsi="Arial" w:cs="Arial"/>
          <w:lang w:eastAsia="en-GB"/>
        </w:rPr>
        <w:t xml:space="preserve">There has been an increase in instances of apparent victimisation of claimants including extended delays in claim processing or appeal management, repeating medical testing, the application of impairment points, and even one issue of claiming workability based on the claimant’s ownership of an inactive ABN.  The enquiry into the case of Mr </w:t>
      </w:r>
      <w:r w:rsidR="00AA1836">
        <w:rPr>
          <w:rFonts w:ascii="Arial" w:eastAsia="Times New Roman" w:hAnsi="Arial" w:cs="Arial"/>
          <w:lang w:eastAsia="en-GB"/>
        </w:rPr>
        <w:t xml:space="preserve">Jesse </w:t>
      </w:r>
      <w:r w:rsidR="00AA1836" w:rsidRPr="003020AB">
        <w:rPr>
          <w:rFonts w:ascii="Arial" w:eastAsia="Times New Roman" w:hAnsi="Arial" w:cs="Arial"/>
          <w:lang w:eastAsia="en-GB"/>
        </w:rPr>
        <w:t xml:space="preserve">Bird </w:t>
      </w:r>
      <w:r w:rsidR="00266D03">
        <w:rPr>
          <w:rFonts w:ascii="Arial" w:eastAsia="Times New Roman" w:hAnsi="Arial" w:cs="Arial"/>
          <w:lang w:eastAsia="en-GB"/>
        </w:rPr>
        <w:t xml:space="preserve">where administrative action contributed to tragedy </w:t>
      </w:r>
      <w:r w:rsidR="00AA1836" w:rsidRPr="003020AB">
        <w:rPr>
          <w:rFonts w:ascii="Arial" w:eastAsia="Times New Roman" w:hAnsi="Arial" w:cs="Arial"/>
          <w:lang w:eastAsia="en-GB"/>
        </w:rPr>
        <w:t>is a case in point.</w:t>
      </w:r>
      <w:r w:rsidR="00703CE0">
        <w:rPr>
          <w:rFonts w:ascii="Arial" w:eastAsia="Times New Roman" w:hAnsi="Arial" w:cs="Arial"/>
          <w:lang w:eastAsia="en-GB"/>
        </w:rPr>
        <w:t xml:space="preserve">  </w:t>
      </w:r>
    </w:p>
    <w:p w:rsidR="00182A63" w:rsidRPr="00182A63" w:rsidRDefault="00182A63" w:rsidP="008D255B">
      <w:pPr>
        <w:spacing w:line="360" w:lineRule="auto"/>
        <w:rPr>
          <w:rFonts w:ascii="Arial" w:eastAsia="Times New Roman" w:hAnsi="Arial" w:cs="Arial"/>
          <w:lang w:eastAsia="en-GB"/>
        </w:rPr>
      </w:pPr>
    </w:p>
    <w:p w:rsidR="00AA1836" w:rsidRDefault="00C348AE" w:rsidP="008D255B">
      <w:pPr>
        <w:spacing w:line="360" w:lineRule="auto"/>
        <w:rPr>
          <w:rFonts w:ascii="Arial" w:eastAsia="Times New Roman" w:hAnsi="Arial" w:cs="Arial"/>
          <w:lang w:eastAsia="en-GB"/>
        </w:rPr>
      </w:pPr>
      <w:r>
        <w:rPr>
          <w:rFonts w:ascii="Arial" w:eastAsia="Times New Roman" w:hAnsi="Arial" w:cs="Arial"/>
          <w:lang w:eastAsia="en-GB"/>
        </w:rPr>
        <w:t>6</w:t>
      </w:r>
      <w:r w:rsidR="00182A63">
        <w:rPr>
          <w:rFonts w:ascii="Arial" w:eastAsia="Times New Roman" w:hAnsi="Arial" w:cs="Arial"/>
          <w:lang w:eastAsia="en-GB"/>
        </w:rPr>
        <w:t>8</w:t>
      </w:r>
      <w:r>
        <w:rPr>
          <w:rFonts w:ascii="Arial" w:eastAsia="Times New Roman" w:hAnsi="Arial" w:cs="Arial"/>
          <w:lang w:eastAsia="en-GB"/>
        </w:rPr>
        <w:t>.</w:t>
      </w:r>
      <w:r>
        <w:rPr>
          <w:rFonts w:ascii="Arial" w:eastAsia="Times New Roman" w:hAnsi="Arial" w:cs="Arial"/>
          <w:lang w:eastAsia="en-GB"/>
        </w:rPr>
        <w:tab/>
      </w:r>
      <w:r w:rsidR="00182A63">
        <w:rPr>
          <w:rFonts w:ascii="Arial" w:eastAsia="Times New Roman" w:hAnsi="Arial" w:cs="Arial"/>
          <w:lang w:eastAsia="en-GB"/>
        </w:rPr>
        <w:t>T</w:t>
      </w:r>
      <w:r w:rsidR="00AA1836" w:rsidRPr="003020AB">
        <w:rPr>
          <w:rFonts w:ascii="Arial" w:eastAsia="Times New Roman" w:hAnsi="Arial" w:cs="Arial"/>
          <w:lang w:eastAsia="en-GB"/>
        </w:rPr>
        <w:t>here has been a noticeable increase</w:t>
      </w:r>
      <w:r w:rsidR="0048233A">
        <w:rPr>
          <w:rFonts w:ascii="Arial" w:eastAsia="Times New Roman" w:hAnsi="Arial" w:cs="Arial"/>
          <w:lang w:eastAsia="en-GB"/>
        </w:rPr>
        <w:t xml:space="preserve"> in rejection of initial claims</w:t>
      </w:r>
      <w:r w:rsidR="00AA1836" w:rsidRPr="003020AB">
        <w:rPr>
          <w:rFonts w:ascii="Arial" w:eastAsia="Times New Roman" w:hAnsi="Arial" w:cs="Arial"/>
          <w:lang w:eastAsia="en-GB"/>
        </w:rPr>
        <w:t xml:space="preserve"> for reasons that are not obvious to advocates.  The Decisions/Determinations are invariably overturned on Appeal with unnecessary additional expense to the Commonwealth and adverse impact </w:t>
      </w:r>
      <w:r w:rsidR="002C1802">
        <w:rPr>
          <w:rFonts w:ascii="Arial" w:eastAsia="Times New Roman" w:hAnsi="Arial" w:cs="Arial"/>
          <w:lang w:eastAsia="en-GB"/>
        </w:rPr>
        <w:t xml:space="preserve">and unnecessary delays </w:t>
      </w:r>
      <w:r w:rsidR="00AA1836" w:rsidRPr="003020AB">
        <w:rPr>
          <w:rFonts w:ascii="Arial" w:eastAsia="Times New Roman" w:hAnsi="Arial" w:cs="Arial"/>
          <w:lang w:eastAsia="en-GB"/>
        </w:rPr>
        <w:t>on vulnerable veterans.</w:t>
      </w:r>
    </w:p>
    <w:p w:rsidR="000F76B3" w:rsidRDefault="000F76B3" w:rsidP="000F76B3">
      <w:pPr>
        <w:outlineLvl w:val="0"/>
        <w:rPr>
          <w:rFonts w:ascii="Arial" w:hAnsi="Arial" w:cs="Arial"/>
          <w:b/>
        </w:rPr>
      </w:pPr>
    </w:p>
    <w:p w:rsidR="000F76B3" w:rsidRDefault="000F76B3" w:rsidP="000F76B3">
      <w:pPr>
        <w:outlineLvl w:val="0"/>
        <w:rPr>
          <w:rFonts w:ascii="Arial" w:hAnsi="Arial" w:cs="Arial"/>
          <w:b/>
        </w:rPr>
      </w:pPr>
    </w:p>
    <w:p w:rsidR="000F76B3" w:rsidRPr="00650033" w:rsidRDefault="00C86582" w:rsidP="00C86582">
      <w:pPr>
        <w:spacing w:line="360" w:lineRule="auto"/>
        <w:outlineLvl w:val="0"/>
        <w:rPr>
          <w:rFonts w:ascii="Arial" w:hAnsi="Arial" w:cs="Arial"/>
        </w:rPr>
      </w:pPr>
      <w:r w:rsidRPr="00C86582">
        <w:rPr>
          <w:rFonts w:ascii="Arial" w:hAnsi="Arial" w:cs="Arial"/>
        </w:rPr>
        <w:t>69</w:t>
      </w:r>
      <w:r>
        <w:rPr>
          <w:rFonts w:ascii="Arial" w:hAnsi="Arial" w:cs="Arial"/>
          <w:b/>
        </w:rPr>
        <w:t>.</w:t>
      </w:r>
      <w:r>
        <w:rPr>
          <w:rFonts w:ascii="Arial" w:hAnsi="Arial" w:cs="Arial"/>
          <w:b/>
        </w:rPr>
        <w:tab/>
      </w:r>
      <w:r w:rsidR="000F76B3" w:rsidRPr="00650033">
        <w:rPr>
          <w:rFonts w:ascii="Arial" w:hAnsi="Arial" w:cs="Arial"/>
          <w:b/>
        </w:rPr>
        <w:t>Review Mechanisms</w:t>
      </w:r>
      <w:r w:rsidR="000F76B3">
        <w:rPr>
          <w:rFonts w:ascii="Arial" w:hAnsi="Arial" w:cs="Arial"/>
        </w:rPr>
        <w:t xml:space="preserve"> VEA s31 </w:t>
      </w:r>
      <w:r w:rsidR="000F76B3" w:rsidRPr="00650033">
        <w:rPr>
          <w:rFonts w:ascii="Arial" w:hAnsi="Arial" w:cs="Arial"/>
        </w:rPr>
        <w:t xml:space="preserve">offers veterans the chance to have a </w:t>
      </w:r>
      <w:r w:rsidR="000F76B3">
        <w:rPr>
          <w:rFonts w:ascii="Arial" w:hAnsi="Arial" w:cs="Arial"/>
        </w:rPr>
        <w:t xml:space="preserve">refused </w:t>
      </w:r>
      <w:r w:rsidR="000F76B3" w:rsidRPr="00650033">
        <w:rPr>
          <w:rFonts w:ascii="Arial" w:hAnsi="Arial" w:cs="Arial"/>
        </w:rPr>
        <w:t>claim reviewed by a separate DVA delegate</w:t>
      </w:r>
      <w:r w:rsidR="000F76B3">
        <w:rPr>
          <w:rFonts w:ascii="Arial" w:hAnsi="Arial" w:cs="Arial"/>
        </w:rPr>
        <w:t>.</w:t>
      </w:r>
      <w:r w:rsidR="000F76B3" w:rsidRPr="00650033">
        <w:rPr>
          <w:rFonts w:ascii="Arial" w:hAnsi="Arial" w:cs="Arial"/>
        </w:rPr>
        <w:t xml:space="preserve"> </w:t>
      </w:r>
      <w:r>
        <w:rPr>
          <w:rFonts w:ascii="Arial" w:hAnsi="Arial" w:cs="Arial"/>
        </w:rPr>
        <w:t xml:space="preserve">  Also, </w:t>
      </w:r>
      <w:r w:rsidR="000F76B3">
        <w:rPr>
          <w:rFonts w:ascii="Arial" w:hAnsi="Arial" w:cs="Arial"/>
        </w:rPr>
        <w:t xml:space="preserve">DRCA </w:t>
      </w:r>
      <w:r>
        <w:rPr>
          <w:rFonts w:ascii="Arial" w:hAnsi="Arial" w:cs="Arial"/>
        </w:rPr>
        <w:t>ss.60-67</w:t>
      </w:r>
      <w:r w:rsidR="000F76B3" w:rsidRPr="00650033">
        <w:rPr>
          <w:rFonts w:ascii="Arial" w:hAnsi="Arial" w:cs="Arial"/>
        </w:rPr>
        <w:t xml:space="preserve"> </w:t>
      </w:r>
      <w:r w:rsidR="000F76B3">
        <w:rPr>
          <w:rFonts w:ascii="Arial" w:hAnsi="Arial" w:cs="Arial"/>
        </w:rPr>
        <w:t>allow</w:t>
      </w:r>
      <w:r w:rsidR="000F76B3" w:rsidRPr="00650033">
        <w:rPr>
          <w:rFonts w:ascii="Arial" w:hAnsi="Arial" w:cs="Arial"/>
        </w:rPr>
        <w:t xml:space="preserve"> for</w:t>
      </w:r>
      <w:r w:rsidR="000F76B3">
        <w:rPr>
          <w:rFonts w:ascii="Arial" w:hAnsi="Arial" w:cs="Arial"/>
        </w:rPr>
        <w:t xml:space="preserve"> an</w:t>
      </w:r>
      <w:r w:rsidR="000F76B3" w:rsidRPr="00650033">
        <w:rPr>
          <w:rFonts w:ascii="Arial" w:hAnsi="Arial" w:cs="Arial"/>
        </w:rPr>
        <w:t xml:space="preserve"> appeal to be conducted by a determining authority</w:t>
      </w:r>
      <w:r w:rsidR="000F76B3">
        <w:rPr>
          <w:rFonts w:ascii="Arial" w:hAnsi="Arial" w:cs="Arial"/>
        </w:rPr>
        <w:t xml:space="preserve">, </w:t>
      </w:r>
      <w:r w:rsidR="000F76B3" w:rsidRPr="00650033">
        <w:rPr>
          <w:rFonts w:ascii="Arial" w:hAnsi="Arial" w:cs="Arial"/>
        </w:rPr>
        <w:t xml:space="preserve">defined at s.60 (1) </w:t>
      </w:r>
      <w:r>
        <w:rPr>
          <w:rFonts w:ascii="Arial" w:hAnsi="Arial" w:cs="Arial"/>
        </w:rPr>
        <w:t>as</w:t>
      </w:r>
      <w:r w:rsidR="000F76B3" w:rsidRPr="00650033">
        <w:rPr>
          <w:rFonts w:ascii="Arial" w:hAnsi="Arial" w:cs="Arial"/>
        </w:rPr>
        <w:t xml:space="preserve"> </w:t>
      </w:r>
      <w:r>
        <w:rPr>
          <w:rFonts w:ascii="Arial" w:hAnsi="Arial" w:cs="Arial"/>
        </w:rPr>
        <w:t>“</w:t>
      </w:r>
      <w:r w:rsidR="000F76B3" w:rsidRPr="00650033">
        <w:rPr>
          <w:rFonts w:ascii="Arial" w:hAnsi="Arial" w:cs="Arial"/>
        </w:rPr>
        <w:t xml:space="preserve">the person who made the determination.” </w:t>
      </w:r>
      <w:r>
        <w:rPr>
          <w:rFonts w:ascii="Arial" w:hAnsi="Arial" w:cs="Arial"/>
        </w:rPr>
        <w:t>T</w:t>
      </w:r>
      <w:r w:rsidR="000F76B3" w:rsidRPr="00650033">
        <w:rPr>
          <w:rFonts w:ascii="Arial" w:hAnsi="Arial" w:cs="Arial"/>
        </w:rPr>
        <w:t>he next stop is the AAT</w:t>
      </w:r>
      <w:r>
        <w:rPr>
          <w:rFonts w:ascii="Arial" w:hAnsi="Arial" w:cs="Arial"/>
        </w:rPr>
        <w:t xml:space="preserve"> as i</w:t>
      </w:r>
      <w:r w:rsidR="000F76B3" w:rsidRPr="00650033">
        <w:rPr>
          <w:rFonts w:ascii="Arial" w:hAnsi="Arial" w:cs="Arial"/>
        </w:rPr>
        <w:t xml:space="preserve">t is not </w:t>
      </w:r>
      <w:r w:rsidR="000F76B3">
        <w:rPr>
          <w:rFonts w:ascii="Arial" w:hAnsi="Arial" w:cs="Arial"/>
        </w:rPr>
        <w:t>proper</w:t>
      </w:r>
      <w:r w:rsidR="000F76B3" w:rsidRPr="00650033">
        <w:rPr>
          <w:rFonts w:ascii="Arial" w:hAnsi="Arial" w:cs="Arial"/>
        </w:rPr>
        <w:t xml:space="preserve"> for </w:t>
      </w:r>
      <w:r w:rsidR="000F76B3">
        <w:rPr>
          <w:rFonts w:ascii="Arial" w:hAnsi="Arial" w:cs="Arial"/>
        </w:rPr>
        <w:t xml:space="preserve">a </w:t>
      </w:r>
      <w:r w:rsidR="000F76B3" w:rsidRPr="00650033">
        <w:rPr>
          <w:rFonts w:ascii="Arial" w:hAnsi="Arial" w:cs="Arial"/>
        </w:rPr>
        <w:t xml:space="preserve">person to be asked to review their own decision. </w:t>
      </w:r>
    </w:p>
    <w:p w:rsidR="000F76B3" w:rsidRPr="00650033" w:rsidRDefault="000F76B3" w:rsidP="000F76B3">
      <w:pPr>
        <w:spacing w:line="360" w:lineRule="auto"/>
        <w:rPr>
          <w:rFonts w:ascii="Arial" w:hAnsi="Arial" w:cs="Arial"/>
        </w:rPr>
      </w:pPr>
      <w:r w:rsidRPr="00650033">
        <w:rPr>
          <w:rFonts w:ascii="Arial" w:hAnsi="Arial" w:cs="Arial"/>
        </w:rPr>
        <w:t xml:space="preserve">For MRCA decisions made under on or after 1 January 2017, a single appeal pathway to the VRB will exist for MRCA claimants, removing the ability to seek reconsideration by a DVA officer (previously available under </w:t>
      </w:r>
      <w:r>
        <w:rPr>
          <w:rFonts w:ascii="Arial" w:hAnsi="Arial" w:cs="Arial"/>
        </w:rPr>
        <w:t>s34</w:t>
      </w:r>
      <w:r w:rsidRPr="00650033">
        <w:rPr>
          <w:rFonts w:ascii="Arial" w:hAnsi="Arial" w:cs="Arial"/>
        </w:rPr>
        <w:t>). The Commission will reconsider original determinations on its own initiative.</w:t>
      </w:r>
    </w:p>
    <w:p w:rsidR="000F76B3" w:rsidRPr="00650033" w:rsidRDefault="000F76B3" w:rsidP="000F76B3">
      <w:pPr>
        <w:spacing w:line="360" w:lineRule="auto"/>
        <w:rPr>
          <w:rFonts w:ascii="Arial" w:hAnsi="Arial" w:cs="Arial"/>
        </w:rPr>
      </w:pPr>
      <w:r w:rsidRPr="00650033">
        <w:rPr>
          <w:rFonts w:ascii="Arial" w:hAnsi="Arial" w:cs="Arial"/>
        </w:rPr>
        <w:t xml:space="preserve">It is illogical </w:t>
      </w:r>
      <w:r>
        <w:rPr>
          <w:rFonts w:ascii="Arial" w:hAnsi="Arial" w:cs="Arial"/>
        </w:rPr>
        <w:t xml:space="preserve">and unreasonable </w:t>
      </w:r>
      <w:r w:rsidRPr="00650033">
        <w:rPr>
          <w:rFonts w:ascii="Arial" w:hAnsi="Arial" w:cs="Arial"/>
        </w:rPr>
        <w:t xml:space="preserve">to have three different appeal pathways </w:t>
      </w:r>
      <w:r>
        <w:rPr>
          <w:rFonts w:ascii="Arial" w:hAnsi="Arial" w:cs="Arial"/>
        </w:rPr>
        <w:t xml:space="preserve">under </w:t>
      </w:r>
      <w:r w:rsidRPr="00650033">
        <w:rPr>
          <w:rFonts w:ascii="Arial" w:hAnsi="Arial" w:cs="Arial"/>
        </w:rPr>
        <w:t xml:space="preserve">three different Acts. </w:t>
      </w:r>
      <w:r>
        <w:rPr>
          <w:rFonts w:ascii="Arial" w:hAnsi="Arial" w:cs="Arial"/>
        </w:rPr>
        <w:t>VVFA</w:t>
      </w:r>
      <w:r w:rsidRPr="00650033">
        <w:rPr>
          <w:rFonts w:ascii="Arial" w:hAnsi="Arial" w:cs="Arial"/>
        </w:rPr>
        <w:t xml:space="preserve"> recommend that the appeal pathway available </w:t>
      </w:r>
      <w:r w:rsidRPr="00650033">
        <w:rPr>
          <w:rFonts w:ascii="Arial" w:hAnsi="Arial" w:cs="Arial"/>
        </w:rPr>
        <w:lastRenderedPageBreak/>
        <w:t>under the VEA should be avai</w:t>
      </w:r>
      <w:r w:rsidR="00C86582">
        <w:rPr>
          <w:rFonts w:ascii="Arial" w:hAnsi="Arial" w:cs="Arial"/>
        </w:rPr>
        <w:t xml:space="preserve">lable under DRCA and MRCA </w:t>
      </w:r>
      <w:r>
        <w:rPr>
          <w:rFonts w:ascii="Arial" w:hAnsi="Arial" w:cs="Arial"/>
        </w:rPr>
        <w:t>and included as such in the Omnibus Act.</w:t>
      </w:r>
      <w:r w:rsidRPr="00650033">
        <w:rPr>
          <w:rFonts w:ascii="Arial" w:hAnsi="Arial" w:cs="Arial"/>
        </w:rPr>
        <w:t xml:space="preserve">  </w:t>
      </w:r>
    </w:p>
    <w:p w:rsidR="000F76B3" w:rsidRDefault="000F76B3" w:rsidP="008D255B">
      <w:pPr>
        <w:spacing w:line="360" w:lineRule="auto"/>
        <w:rPr>
          <w:rFonts w:ascii="Arial" w:eastAsia="Times New Roman" w:hAnsi="Arial" w:cs="Arial"/>
          <w:lang w:eastAsia="en-GB"/>
        </w:rPr>
      </w:pPr>
    </w:p>
    <w:p w:rsidR="00182A63" w:rsidRDefault="00182A63" w:rsidP="008D255B">
      <w:pPr>
        <w:spacing w:line="360" w:lineRule="auto"/>
        <w:rPr>
          <w:rFonts w:ascii="Arial" w:eastAsia="Times New Roman" w:hAnsi="Arial" w:cs="Arial"/>
          <w:lang w:eastAsia="en-GB"/>
        </w:rPr>
      </w:pPr>
    </w:p>
    <w:p w:rsidR="00AA1836" w:rsidRPr="00F03E1B" w:rsidRDefault="00F415FD" w:rsidP="008D255B">
      <w:pPr>
        <w:spacing w:line="360" w:lineRule="auto"/>
        <w:rPr>
          <w:rFonts w:ascii="Times New Roman" w:eastAsia="Times New Roman" w:hAnsi="Times New Roman" w:cs="Times New Roman"/>
        </w:rPr>
      </w:pPr>
      <w:r>
        <w:rPr>
          <w:rFonts w:ascii="Arial" w:hAnsi="Arial" w:cs="Arial"/>
        </w:rPr>
        <w:t>70</w:t>
      </w:r>
      <w:r w:rsidR="00C348AE">
        <w:rPr>
          <w:rFonts w:ascii="Arial" w:hAnsi="Arial" w:cs="Arial"/>
        </w:rPr>
        <w:t>.</w:t>
      </w:r>
      <w:r w:rsidR="00C348AE">
        <w:rPr>
          <w:rFonts w:ascii="Arial" w:hAnsi="Arial" w:cs="Arial"/>
        </w:rPr>
        <w:tab/>
      </w:r>
      <w:r w:rsidR="00F03E1B" w:rsidRPr="00F415FD">
        <w:rPr>
          <w:rFonts w:ascii="Arial" w:eastAsia="Times New Roman" w:hAnsi="Arial" w:cs="Arial"/>
          <w:b/>
          <w:color w:val="000000" w:themeColor="text1"/>
          <w:lang w:eastAsia="en-GB"/>
        </w:rPr>
        <w:t xml:space="preserve">Medico-legal </w:t>
      </w:r>
      <w:r w:rsidR="00EA16E2" w:rsidRPr="00F415FD">
        <w:rPr>
          <w:rFonts w:ascii="Arial" w:eastAsia="Times New Roman" w:hAnsi="Arial" w:cs="Arial"/>
          <w:b/>
          <w:color w:val="000000" w:themeColor="text1"/>
          <w:lang w:eastAsia="en-GB"/>
        </w:rPr>
        <w:t>Assessments</w:t>
      </w:r>
      <w:r w:rsidR="00F03E1B">
        <w:rPr>
          <w:rFonts w:ascii="ArialMT" w:eastAsia="Times New Roman" w:hAnsi="ArialMT" w:cs="ArialMT"/>
          <w:color w:val="000000"/>
        </w:rPr>
        <w:t xml:space="preserve"> </w:t>
      </w:r>
      <w:r w:rsidR="00C86582">
        <w:rPr>
          <w:rFonts w:ascii="ArialMT" w:eastAsia="Times New Roman" w:hAnsi="ArialMT" w:cs="ArialMT"/>
          <w:color w:val="000000"/>
        </w:rPr>
        <w:t>are a featur</w:t>
      </w:r>
      <w:r w:rsidR="000206F2" w:rsidRPr="000206F2">
        <w:rPr>
          <w:rFonts w:ascii="ArialMT" w:eastAsia="Times New Roman" w:hAnsi="ArialMT" w:cs="ArialMT"/>
          <w:color w:val="000000"/>
        </w:rPr>
        <w:t>e common to workers’ compensation schemes, where the diagnosis and treatment history of a claim, and its veracity, are in doubt or in question.  In cases where DVA has required such an assessment of a veteran, it is too often the case that the assessing specialist is inadequately briefed regarding what can be a lengthy period of tr</w:t>
      </w:r>
      <w:r w:rsidR="00553C22">
        <w:rPr>
          <w:rFonts w:ascii="ArialMT" w:eastAsia="Times New Roman" w:hAnsi="ArialMT" w:cs="ArialMT"/>
          <w:color w:val="000000"/>
        </w:rPr>
        <w:t>eatment by GPs and specialists</w:t>
      </w:r>
      <w:r w:rsidR="000206F2">
        <w:rPr>
          <w:rFonts w:ascii="ArialMT" w:eastAsia="Times New Roman" w:hAnsi="ArialMT" w:cs="ArialMT"/>
          <w:color w:val="000000"/>
        </w:rPr>
        <w:t xml:space="preserve"> </w:t>
      </w:r>
      <w:r w:rsidR="000206F2" w:rsidRPr="000206F2">
        <w:rPr>
          <w:rFonts w:ascii="ArialMT" w:eastAsia="Times New Roman" w:hAnsi="ArialMT" w:cs="ArialMT"/>
          <w:color w:val="000000"/>
        </w:rPr>
        <w:t>and is tied to a time constraint.  In such cases, veterans report poor rapport, a lack of genuine interest in case history, and in some cases, a perception that DVA is adopting a critical and adversarial approach.  Again, VVFA questions whether the spirit of beneficial legislation is appreciated by DVA.  DVA have assured ESOs that the use of medical-legal consultants will be closely managed, and that the history of diagnoses and treatment will be used whenever and wherever possible.  To date there has been no formal communication of this change.  A common observation by Pension Officers, and advocates, is that a medico-legal assessment has an adverse impact on a veteran’s well-being, and that it can reinforce their view that DVA is not on their side.</w:t>
      </w:r>
      <w:r w:rsidR="000206F2">
        <w:rPr>
          <w:rFonts w:ascii="Times New Roman" w:eastAsia="Times New Roman" w:hAnsi="Times New Roman" w:cs="Times New Roman"/>
        </w:rPr>
        <w:t xml:space="preserve">  </w:t>
      </w:r>
      <w:r w:rsidR="00F03E1B">
        <w:rPr>
          <w:rFonts w:ascii="ArialMT" w:eastAsia="Times New Roman" w:hAnsi="ArialMT" w:cs="ArialMT"/>
          <w:color w:val="000000"/>
        </w:rPr>
        <w:t xml:space="preserve">Also, </w:t>
      </w:r>
      <w:r w:rsidR="00AA1836" w:rsidRPr="003020AB">
        <w:rPr>
          <w:rFonts w:ascii="Arial" w:hAnsi="Arial" w:cs="Arial"/>
        </w:rPr>
        <w:t>DVA have been reluctant to approve or refund scans for claimants; or, where accepting the need for scans, insisting on using their own medical preferences rather than the claimants’.</w:t>
      </w:r>
      <w:r w:rsidR="00F03E1B">
        <w:rPr>
          <w:rFonts w:ascii="Arial" w:hAnsi="Arial" w:cs="Arial"/>
        </w:rPr>
        <w:t xml:space="preserve">  The</w:t>
      </w:r>
      <w:r w:rsidR="002C1802">
        <w:rPr>
          <w:rFonts w:ascii="Arial" w:hAnsi="Arial" w:cs="Arial"/>
        </w:rPr>
        <w:t>s</w:t>
      </w:r>
      <w:r w:rsidR="00F03E1B">
        <w:rPr>
          <w:rFonts w:ascii="Arial" w:hAnsi="Arial" w:cs="Arial"/>
        </w:rPr>
        <w:t>e</w:t>
      </w:r>
      <w:r w:rsidR="002C1802">
        <w:rPr>
          <w:rFonts w:ascii="Arial" w:hAnsi="Arial" w:cs="Arial"/>
        </w:rPr>
        <w:t xml:space="preserve"> situation</w:t>
      </w:r>
      <w:r w:rsidR="00F03E1B">
        <w:rPr>
          <w:rFonts w:ascii="Arial" w:hAnsi="Arial" w:cs="Arial"/>
        </w:rPr>
        <w:t>s need</w:t>
      </w:r>
      <w:r w:rsidR="002C1802">
        <w:rPr>
          <w:rFonts w:ascii="Arial" w:hAnsi="Arial" w:cs="Arial"/>
        </w:rPr>
        <w:t xml:space="preserve"> to be investigated and remedied.</w:t>
      </w:r>
    </w:p>
    <w:p w:rsidR="00216648" w:rsidRPr="003020AB" w:rsidRDefault="00216648" w:rsidP="008D255B">
      <w:pPr>
        <w:spacing w:line="360" w:lineRule="auto"/>
        <w:rPr>
          <w:rFonts w:ascii="Arial" w:hAnsi="Arial" w:cs="Arial"/>
        </w:rPr>
      </w:pPr>
    </w:p>
    <w:p w:rsidR="00157A29" w:rsidRDefault="00182A63" w:rsidP="008D255B">
      <w:pPr>
        <w:spacing w:line="360" w:lineRule="auto"/>
        <w:rPr>
          <w:rFonts w:ascii="Arial" w:hAnsi="Arial" w:cs="Arial"/>
        </w:rPr>
      </w:pPr>
      <w:r w:rsidRPr="00F276A2">
        <w:rPr>
          <w:rFonts w:ascii="Arial" w:hAnsi="Arial" w:cs="Arial"/>
        </w:rPr>
        <w:t>7</w:t>
      </w:r>
      <w:r w:rsidR="00F415FD">
        <w:rPr>
          <w:rFonts w:ascii="Arial" w:hAnsi="Arial" w:cs="Arial"/>
        </w:rPr>
        <w:t>1</w:t>
      </w:r>
      <w:r w:rsidR="00C348AE" w:rsidRPr="00F276A2">
        <w:rPr>
          <w:rFonts w:ascii="Arial" w:hAnsi="Arial" w:cs="Arial"/>
        </w:rPr>
        <w:t>.</w:t>
      </w:r>
      <w:r w:rsidR="00C348AE" w:rsidRPr="00F276A2">
        <w:rPr>
          <w:rFonts w:ascii="Arial" w:hAnsi="Arial" w:cs="Arial"/>
        </w:rPr>
        <w:tab/>
      </w:r>
      <w:r w:rsidR="00157A29" w:rsidRPr="000B67F7">
        <w:rPr>
          <w:rFonts w:ascii="Arial" w:eastAsia="Times New Roman" w:hAnsi="Arial" w:cs="Arial"/>
          <w:b/>
          <w:lang w:eastAsia="en-GB"/>
        </w:rPr>
        <w:t>Anonymous complaints</w:t>
      </w:r>
      <w:r w:rsidR="00EC00A8" w:rsidRPr="000B67F7">
        <w:rPr>
          <w:rFonts w:ascii="Arial" w:hAnsi="Arial" w:cs="Arial"/>
          <w:b/>
        </w:rPr>
        <w:t>.</w:t>
      </w:r>
      <w:r w:rsidR="00EC00A8">
        <w:rPr>
          <w:rFonts w:ascii="Arial" w:hAnsi="Arial" w:cs="Arial"/>
        </w:rPr>
        <w:t xml:space="preserve">  VVFA is aware of several allegations made against claimants or recipients of compensation that have been shown to be false</w:t>
      </w:r>
      <w:r w:rsidR="000B67F7">
        <w:rPr>
          <w:rFonts w:ascii="Arial" w:hAnsi="Arial" w:cs="Arial"/>
        </w:rPr>
        <w:t xml:space="preserve"> and caused great distress to the affected veterans and their families.  We recommend that all anonymous complaints received by DVA regarding veterans’ eligibility for compensation must be advised to the named veteran as a matter of natural justice.</w:t>
      </w:r>
    </w:p>
    <w:p w:rsidR="00553C22" w:rsidRDefault="00553C22" w:rsidP="008D255B">
      <w:pPr>
        <w:spacing w:line="360" w:lineRule="auto"/>
        <w:rPr>
          <w:rFonts w:ascii="Arial" w:hAnsi="Arial" w:cs="Arial"/>
        </w:rPr>
      </w:pPr>
    </w:p>
    <w:p w:rsidR="00F415FD" w:rsidRPr="002E2193" w:rsidRDefault="00553C22" w:rsidP="00B46230">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b/>
        </w:rPr>
      </w:pPr>
      <w:r w:rsidRPr="002E2193">
        <w:rPr>
          <w:rFonts w:ascii="Arial" w:hAnsi="Arial" w:cs="Arial"/>
          <w:b/>
        </w:rPr>
        <w:t xml:space="preserve">Recommendation  </w:t>
      </w:r>
      <w:r w:rsidR="002E2193" w:rsidRPr="002E2193">
        <w:rPr>
          <w:rFonts w:ascii="Arial" w:hAnsi="Arial" w:cs="Arial"/>
          <w:b/>
        </w:rPr>
        <w:t>15</w:t>
      </w:r>
    </w:p>
    <w:p w:rsidR="00553C22" w:rsidRDefault="00553C22" w:rsidP="00B46230">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rFonts w:ascii="Arial" w:hAnsi="Arial" w:cs="Arial"/>
        </w:rPr>
      </w:pPr>
      <w:r>
        <w:rPr>
          <w:rFonts w:ascii="Arial" w:hAnsi="Arial" w:cs="Arial"/>
        </w:rPr>
        <w:t xml:space="preserve"> Anonymous complaints must be communicated to the </w:t>
      </w:r>
      <w:r w:rsidR="00F415FD">
        <w:rPr>
          <w:rFonts w:ascii="Arial" w:hAnsi="Arial" w:cs="Arial"/>
        </w:rPr>
        <w:t>veteran by DVA.</w:t>
      </w:r>
    </w:p>
    <w:p w:rsidR="003D7D0A" w:rsidRDefault="003D7D0A" w:rsidP="008D255B">
      <w:pPr>
        <w:spacing w:line="360" w:lineRule="auto"/>
        <w:rPr>
          <w:rFonts w:ascii="Arial" w:hAnsi="Arial" w:cs="Arial"/>
        </w:rPr>
      </w:pPr>
    </w:p>
    <w:p w:rsidR="00157A29" w:rsidRDefault="00157A29" w:rsidP="008D255B">
      <w:pPr>
        <w:spacing w:line="360" w:lineRule="auto"/>
        <w:rPr>
          <w:rFonts w:ascii="Arial" w:eastAsia="Times New Roman" w:hAnsi="Arial" w:cs="Arial"/>
          <w:lang w:eastAsia="en-GB"/>
        </w:rPr>
      </w:pPr>
    </w:p>
    <w:p w:rsidR="00EE4DC4" w:rsidRDefault="00EE4DC4" w:rsidP="008D255B">
      <w:pPr>
        <w:spacing w:line="360" w:lineRule="auto"/>
        <w:rPr>
          <w:rFonts w:ascii="Arial" w:eastAsia="Times New Roman" w:hAnsi="Arial" w:cs="Arial"/>
          <w:b/>
          <w:lang w:eastAsia="en-GB"/>
        </w:rPr>
      </w:pPr>
    </w:p>
    <w:p w:rsidR="00182A63" w:rsidRPr="00770A58" w:rsidRDefault="00182A63" w:rsidP="008D255B">
      <w:pPr>
        <w:spacing w:line="360" w:lineRule="auto"/>
        <w:rPr>
          <w:rFonts w:ascii="Arial" w:eastAsia="Times New Roman" w:hAnsi="Arial" w:cs="Arial"/>
          <w:lang w:eastAsia="en-GB"/>
        </w:rPr>
      </w:pPr>
    </w:p>
    <w:p w:rsidR="00944839" w:rsidRDefault="00182A63" w:rsidP="008D255B">
      <w:pPr>
        <w:spacing w:line="360" w:lineRule="auto"/>
        <w:rPr>
          <w:rFonts w:ascii="Arial" w:eastAsia="Times New Roman" w:hAnsi="Arial" w:cs="Arial"/>
          <w:color w:val="000000"/>
        </w:rPr>
      </w:pPr>
      <w:r>
        <w:rPr>
          <w:rFonts w:ascii="Arial" w:eastAsia="Times New Roman" w:hAnsi="Arial" w:cs="Arial"/>
          <w:lang w:eastAsia="en-GB"/>
        </w:rPr>
        <w:t>7</w:t>
      </w:r>
      <w:r w:rsidR="00EE4DC4">
        <w:rPr>
          <w:rFonts w:ascii="Arial" w:eastAsia="Times New Roman" w:hAnsi="Arial" w:cs="Arial"/>
          <w:lang w:eastAsia="en-GB"/>
        </w:rPr>
        <w:t>2</w:t>
      </w:r>
      <w:r w:rsidR="00C348AE">
        <w:rPr>
          <w:rFonts w:ascii="Arial" w:eastAsia="Times New Roman" w:hAnsi="Arial" w:cs="Arial"/>
          <w:lang w:eastAsia="en-GB"/>
        </w:rPr>
        <w:t>.</w:t>
      </w:r>
      <w:r w:rsidR="00C348AE">
        <w:rPr>
          <w:rFonts w:ascii="Arial" w:eastAsia="Times New Roman" w:hAnsi="Arial" w:cs="Arial"/>
          <w:lang w:eastAsia="en-GB"/>
        </w:rPr>
        <w:tab/>
      </w:r>
      <w:r w:rsidR="00C348AE" w:rsidRPr="00EE4DC4">
        <w:rPr>
          <w:rFonts w:ascii="Arial" w:eastAsia="Times New Roman" w:hAnsi="Arial" w:cs="Arial"/>
          <w:b/>
          <w:lang w:eastAsia="en-GB"/>
        </w:rPr>
        <w:t>Staff Awareness of ADF Culture</w:t>
      </w:r>
      <w:r w:rsidR="00C348AE">
        <w:rPr>
          <w:rFonts w:ascii="Arial" w:eastAsia="Times New Roman" w:hAnsi="Arial" w:cs="Arial"/>
          <w:lang w:eastAsia="en-GB"/>
        </w:rPr>
        <w:t xml:space="preserve">.  </w:t>
      </w:r>
      <w:r w:rsidR="00AA1836" w:rsidRPr="00770A58">
        <w:rPr>
          <w:rFonts w:ascii="Arial" w:eastAsia="Times New Roman" w:hAnsi="Arial" w:cs="Arial"/>
          <w:color w:val="000000"/>
        </w:rPr>
        <w:t xml:space="preserve">There is a </w:t>
      </w:r>
      <w:r w:rsidR="000B67F7">
        <w:rPr>
          <w:rFonts w:ascii="Arial" w:eastAsia="Times New Roman" w:hAnsi="Arial" w:cs="Arial"/>
          <w:color w:val="000000"/>
        </w:rPr>
        <w:t xml:space="preserve">widespread </w:t>
      </w:r>
      <w:r w:rsidR="00AA1836" w:rsidRPr="00770A58">
        <w:rPr>
          <w:rFonts w:ascii="Arial" w:eastAsia="Times New Roman" w:hAnsi="Arial" w:cs="Arial"/>
          <w:color w:val="000000"/>
        </w:rPr>
        <w:t>perception that DVA staf</w:t>
      </w:r>
      <w:r w:rsidR="00AA1836">
        <w:rPr>
          <w:rFonts w:ascii="Arial" w:eastAsia="Times New Roman" w:hAnsi="Arial" w:cs="Arial"/>
          <w:color w:val="000000"/>
        </w:rPr>
        <w:t>f lack awareness of ADF culture</w:t>
      </w:r>
      <w:r w:rsidR="00AA1836" w:rsidRPr="00770A58">
        <w:rPr>
          <w:rFonts w:ascii="Arial" w:eastAsia="Times New Roman" w:hAnsi="Arial" w:cs="Arial"/>
          <w:color w:val="000000"/>
        </w:rPr>
        <w:t xml:space="preserve"> and that the Department does not do enough to develop </w:t>
      </w:r>
      <w:r w:rsidR="00E1412F">
        <w:rPr>
          <w:rFonts w:ascii="Arial" w:eastAsia="Times New Roman" w:hAnsi="Arial" w:cs="Arial"/>
          <w:color w:val="000000"/>
        </w:rPr>
        <w:t xml:space="preserve">such </w:t>
      </w:r>
      <w:r w:rsidR="00AA1836" w:rsidRPr="00770A58">
        <w:rPr>
          <w:rFonts w:ascii="Arial" w:eastAsia="Times New Roman" w:hAnsi="Arial" w:cs="Arial"/>
          <w:color w:val="000000"/>
        </w:rPr>
        <w:t>awareness through staff training.</w:t>
      </w:r>
      <w:r w:rsidR="00AA1836">
        <w:rPr>
          <w:rFonts w:ascii="Arial" w:eastAsia="Times New Roman" w:hAnsi="Arial" w:cs="Arial"/>
          <w:color w:val="000000"/>
        </w:rPr>
        <w:t xml:space="preserve"> </w:t>
      </w:r>
      <w:r w:rsidR="00AA1836" w:rsidRPr="00770A58">
        <w:rPr>
          <w:rFonts w:ascii="Arial" w:eastAsia="Times New Roman" w:hAnsi="Arial" w:cs="Arial"/>
          <w:color w:val="000000"/>
        </w:rPr>
        <w:t>Appropriate training and customer interaction and cultural awareness of the unique nature of Defence service and veteran needs must be a major </w:t>
      </w:r>
      <w:r w:rsidR="000B67F7">
        <w:rPr>
          <w:rFonts w:ascii="Arial" w:eastAsia="Times New Roman" w:hAnsi="Arial" w:cs="Arial"/>
          <w:color w:val="000000"/>
        </w:rPr>
        <w:t>component</w:t>
      </w:r>
      <w:r w:rsidR="00AA1836" w:rsidRPr="00770A58">
        <w:rPr>
          <w:rFonts w:ascii="Arial" w:eastAsia="Times New Roman" w:hAnsi="Arial" w:cs="Arial"/>
          <w:color w:val="000000"/>
        </w:rPr>
        <w:t xml:space="preserve"> </w:t>
      </w:r>
      <w:r w:rsidR="000B67F7">
        <w:rPr>
          <w:rFonts w:ascii="Arial" w:eastAsia="Times New Roman" w:hAnsi="Arial" w:cs="Arial"/>
          <w:color w:val="000000"/>
        </w:rPr>
        <w:t>of</w:t>
      </w:r>
      <w:r w:rsidR="00AA1836" w:rsidRPr="00770A58">
        <w:rPr>
          <w:rFonts w:ascii="Arial" w:eastAsia="Times New Roman" w:hAnsi="Arial" w:cs="Arial"/>
          <w:color w:val="000000"/>
        </w:rPr>
        <w:t xml:space="preserve"> all staff training</w:t>
      </w:r>
      <w:r w:rsidR="00E1412F">
        <w:rPr>
          <w:rFonts w:ascii="Arial" w:eastAsia="Times New Roman" w:hAnsi="Arial" w:cs="Arial"/>
          <w:color w:val="000000"/>
        </w:rPr>
        <w:t xml:space="preserve"> in order</w:t>
      </w:r>
      <w:r w:rsidR="00AA1836">
        <w:rPr>
          <w:rFonts w:ascii="Arial" w:eastAsia="Times New Roman" w:hAnsi="Arial" w:cs="Arial"/>
          <w:color w:val="000000"/>
        </w:rPr>
        <w:t xml:space="preserve"> to improve relations with ESOs and individual veterans.</w:t>
      </w:r>
      <w:r w:rsidR="00E1412F">
        <w:rPr>
          <w:rFonts w:ascii="Arial" w:eastAsia="Times New Roman" w:hAnsi="Arial" w:cs="Arial"/>
          <w:color w:val="000000"/>
        </w:rPr>
        <w:t xml:space="preserve">  </w:t>
      </w:r>
      <w:r w:rsidR="00944839">
        <w:rPr>
          <w:rFonts w:ascii="Arial" w:eastAsia="Times New Roman" w:hAnsi="Arial" w:cs="Arial"/>
          <w:color w:val="000000"/>
        </w:rPr>
        <w:t>An example is a delegate</w:t>
      </w:r>
      <w:r w:rsidR="00172FD5">
        <w:rPr>
          <w:rFonts w:ascii="Arial" w:eastAsia="Times New Roman" w:hAnsi="Arial" w:cs="Arial"/>
          <w:color w:val="000000"/>
        </w:rPr>
        <w:t>’</w:t>
      </w:r>
      <w:r w:rsidR="00944839">
        <w:rPr>
          <w:rFonts w:ascii="Arial" w:eastAsia="Times New Roman" w:hAnsi="Arial" w:cs="Arial"/>
          <w:color w:val="000000"/>
        </w:rPr>
        <w:t xml:space="preserve">s response to a shoulder injury ‘when you fell and hit a </w:t>
      </w:r>
      <w:r w:rsidR="00944839" w:rsidRPr="00EE4DC4">
        <w:rPr>
          <w:rFonts w:ascii="Arial" w:eastAsia="Times New Roman" w:hAnsi="Arial" w:cs="Arial"/>
          <w:b/>
          <w:color w:val="000000"/>
        </w:rPr>
        <w:t>picket fence</w:t>
      </w:r>
      <w:r w:rsidR="00944839">
        <w:rPr>
          <w:rFonts w:ascii="Arial" w:eastAsia="Times New Roman" w:hAnsi="Arial" w:cs="Arial"/>
          <w:color w:val="000000"/>
        </w:rPr>
        <w:t xml:space="preserve"> with your right shoulder’ and question whether ‘you sustained the injury during work’.  It appears that the delegate had not fully read or understood the notion in the member’s medical records which noted that the member fell on a </w:t>
      </w:r>
      <w:r w:rsidR="00944839" w:rsidRPr="00944839">
        <w:rPr>
          <w:rFonts w:ascii="Arial" w:eastAsia="Times New Roman" w:hAnsi="Arial" w:cs="Arial"/>
          <w:b/>
          <w:color w:val="000000"/>
        </w:rPr>
        <w:t>star picket</w:t>
      </w:r>
      <w:r w:rsidR="00944839">
        <w:rPr>
          <w:rFonts w:ascii="Arial" w:eastAsia="Times New Roman" w:hAnsi="Arial" w:cs="Arial"/>
          <w:color w:val="000000"/>
        </w:rPr>
        <w:t xml:space="preserve"> while on a military exercise.</w:t>
      </w:r>
    </w:p>
    <w:p w:rsidR="00944839" w:rsidRDefault="00944839" w:rsidP="008D255B">
      <w:pPr>
        <w:spacing w:line="360" w:lineRule="auto"/>
        <w:rPr>
          <w:rFonts w:ascii="Arial" w:eastAsia="Times New Roman" w:hAnsi="Arial" w:cs="Arial"/>
          <w:color w:val="000000"/>
        </w:rPr>
      </w:pPr>
    </w:p>
    <w:p w:rsidR="00944839" w:rsidRDefault="00944839" w:rsidP="008D255B">
      <w:pPr>
        <w:spacing w:line="360" w:lineRule="auto"/>
        <w:rPr>
          <w:rFonts w:ascii="Arial" w:eastAsia="Times New Roman" w:hAnsi="Arial" w:cs="Arial"/>
          <w:color w:val="000000"/>
        </w:rPr>
      </w:pPr>
      <w:r>
        <w:rPr>
          <w:rFonts w:ascii="Arial" w:eastAsia="Times New Roman" w:hAnsi="Arial" w:cs="Arial"/>
          <w:color w:val="000000"/>
        </w:rPr>
        <w:t>In subsequent submissions on behalf of the claimant, this difference was further illuminated by the following:</w:t>
      </w:r>
    </w:p>
    <w:p w:rsidR="00944839" w:rsidRDefault="00944839" w:rsidP="008D255B">
      <w:pPr>
        <w:spacing w:line="360" w:lineRule="auto"/>
        <w:rPr>
          <w:rFonts w:ascii="Arial" w:eastAsia="Times New Roman" w:hAnsi="Arial" w:cs="Arial"/>
          <w:color w:val="000000"/>
        </w:rPr>
      </w:pPr>
    </w:p>
    <w:p w:rsidR="00944839" w:rsidRPr="00E52BC4" w:rsidRDefault="00944839" w:rsidP="00944839">
      <w:pPr>
        <w:widowControl w:val="0"/>
        <w:numPr>
          <w:ilvl w:val="0"/>
          <w:numId w:val="35"/>
        </w:numPr>
        <w:spacing w:before="68"/>
        <w:ind w:right="567"/>
        <w:rPr>
          <w:rFonts w:ascii="Calibri" w:eastAsia="Calibri" w:hAnsi="Calibri" w:cs="Calibri"/>
          <w:lang w:val="en-US"/>
        </w:rPr>
      </w:pPr>
      <w:r w:rsidRPr="00E52BC4">
        <w:rPr>
          <w:rFonts w:ascii="Calibri" w:eastAsia="Calibri" w:hAnsi="Calibri" w:cs="Calibri"/>
          <w:lang w:val="en-US"/>
        </w:rPr>
        <w:t xml:space="preserve">Right shoulder hit </w:t>
      </w:r>
      <w:r w:rsidRPr="00E52BC4">
        <w:rPr>
          <w:rFonts w:ascii="Calibri" w:eastAsia="Calibri" w:hAnsi="Calibri" w:cs="Calibri"/>
          <w:b/>
          <w:lang w:val="en-US"/>
        </w:rPr>
        <w:t>star picket</w:t>
      </w:r>
      <w:r w:rsidRPr="00E52BC4">
        <w:rPr>
          <w:rFonts w:ascii="Calibri" w:eastAsia="Calibri" w:hAnsi="Calibri" w:cs="Calibri"/>
          <w:lang w:val="en-US"/>
        </w:rPr>
        <w:t>.  This is a steel stake of various lengths used extensively by the military for constructing defensive obstacles and barriers and usually involves the stringing of barbed wire in single strands or coils.  It is not a picket fence, such as a wooden picket fence seen out the front of a suburban house.</w:t>
      </w:r>
    </w:p>
    <w:p w:rsidR="00944839" w:rsidRDefault="00944839" w:rsidP="008D255B">
      <w:pPr>
        <w:spacing w:line="360" w:lineRule="auto"/>
        <w:rPr>
          <w:rFonts w:ascii="Arial" w:eastAsia="Times New Roman" w:hAnsi="Arial" w:cs="Arial"/>
          <w:color w:val="000000"/>
        </w:rPr>
      </w:pPr>
    </w:p>
    <w:p w:rsidR="00944839" w:rsidRDefault="00944839" w:rsidP="008D255B">
      <w:pPr>
        <w:spacing w:line="360" w:lineRule="auto"/>
        <w:rPr>
          <w:rFonts w:ascii="Arial" w:eastAsia="Times New Roman" w:hAnsi="Arial" w:cs="Arial"/>
          <w:color w:val="000000"/>
        </w:rPr>
      </w:pPr>
    </w:p>
    <w:p w:rsidR="00E1412F" w:rsidRDefault="00EE4DC4" w:rsidP="008D255B">
      <w:pPr>
        <w:spacing w:line="360" w:lineRule="auto"/>
        <w:rPr>
          <w:rFonts w:ascii="Arial" w:eastAsia="Times New Roman" w:hAnsi="Arial" w:cs="Arial"/>
          <w:color w:val="000000"/>
        </w:rPr>
      </w:pPr>
      <w:r>
        <w:rPr>
          <w:rFonts w:ascii="Arial" w:eastAsia="Times New Roman" w:hAnsi="Arial" w:cs="Arial"/>
          <w:color w:val="000000"/>
        </w:rPr>
        <w:t>73.</w:t>
      </w:r>
      <w:r>
        <w:rPr>
          <w:rFonts w:ascii="Arial" w:eastAsia="Times New Roman" w:hAnsi="Arial" w:cs="Arial"/>
          <w:color w:val="000000"/>
        </w:rPr>
        <w:tab/>
      </w:r>
      <w:r w:rsidR="00AA1836" w:rsidRPr="00770A58">
        <w:rPr>
          <w:rFonts w:ascii="Arial" w:eastAsia="Times New Roman" w:hAnsi="Arial" w:cs="Arial"/>
          <w:color w:val="000000"/>
        </w:rPr>
        <w:t>The rece</w:t>
      </w:r>
      <w:r w:rsidR="000B67F7">
        <w:rPr>
          <w:rFonts w:ascii="Arial" w:eastAsia="Times New Roman" w:hAnsi="Arial" w:cs="Arial"/>
          <w:color w:val="000000"/>
        </w:rPr>
        <w:t>nt Senate Committee E</w:t>
      </w:r>
      <w:r w:rsidR="006146A0">
        <w:rPr>
          <w:rFonts w:ascii="Arial" w:eastAsia="Times New Roman" w:hAnsi="Arial" w:cs="Arial"/>
          <w:color w:val="000000"/>
        </w:rPr>
        <w:t xml:space="preserve">nquiry on </w:t>
      </w:r>
      <w:r w:rsidR="000B67F7">
        <w:rPr>
          <w:rFonts w:ascii="Arial" w:eastAsia="Times New Roman" w:hAnsi="Arial" w:cs="Arial"/>
          <w:color w:val="000000"/>
        </w:rPr>
        <w:t xml:space="preserve">Veteran </w:t>
      </w:r>
      <w:r w:rsidR="006146A0">
        <w:rPr>
          <w:rFonts w:ascii="Arial" w:eastAsia="Times New Roman" w:hAnsi="Arial" w:cs="Arial"/>
          <w:color w:val="000000"/>
        </w:rPr>
        <w:t>S</w:t>
      </w:r>
      <w:r w:rsidR="00AA1836" w:rsidRPr="00770A58">
        <w:rPr>
          <w:rFonts w:ascii="Arial" w:eastAsia="Times New Roman" w:hAnsi="Arial" w:cs="Arial"/>
          <w:color w:val="000000"/>
        </w:rPr>
        <w:t xml:space="preserve">uicide made </w:t>
      </w:r>
      <w:r w:rsidR="000B67F7">
        <w:rPr>
          <w:rFonts w:ascii="Arial" w:eastAsia="Times New Roman" w:hAnsi="Arial" w:cs="Arial"/>
          <w:color w:val="000000"/>
        </w:rPr>
        <w:t xml:space="preserve">clear </w:t>
      </w:r>
      <w:r w:rsidR="00AA1836" w:rsidRPr="00770A58">
        <w:rPr>
          <w:rFonts w:ascii="Arial" w:eastAsia="Times New Roman" w:hAnsi="Arial" w:cs="Arial"/>
          <w:color w:val="000000"/>
        </w:rPr>
        <w:t>recommendations regarding the need for i</w:t>
      </w:r>
      <w:r w:rsidR="006146A0">
        <w:rPr>
          <w:rFonts w:ascii="Arial" w:eastAsia="Times New Roman" w:hAnsi="Arial" w:cs="Arial"/>
          <w:color w:val="000000"/>
        </w:rPr>
        <w:t>mproved empathy and sensitivity, noting that:</w:t>
      </w:r>
    </w:p>
    <w:p w:rsidR="000B67F7" w:rsidRDefault="000B67F7" w:rsidP="008D255B">
      <w:pPr>
        <w:spacing w:line="360" w:lineRule="auto"/>
        <w:rPr>
          <w:rFonts w:ascii="Arial" w:eastAsia="Times New Roman" w:hAnsi="Arial" w:cs="Arial"/>
          <w:color w:val="000000"/>
        </w:rPr>
      </w:pPr>
    </w:p>
    <w:p w:rsidR="006146A0" w:rsidRDefault="006146A0" w:rsidP="006146A0">
      <w:pPr>
        <w:spacing w:line="360" w:lineRule="auto"/>
        <w:ind w:left="720"/>
        <w:rPr>
          <w:rFonts w:ascii="Arial" w:eastAsia="Times New Roman" w:hAnsi="Arial" w:cs="Arial"/>
          <w:color w:val="000000"/>
        </w:rPr>
      </w:pPr>
      <w:r>
        <w:rPr>
          <w:rFonts w:ascii="Arial" w:eastAsia="Times New Roman" w:hAnsi="Arial" w:cs="Arial"/>
          <w:color w:val="000000"/>
        </w:rPr>
        <w:t xml:space="preserve">DVA review its training to ensure staff have an understanding of: military service; the health issues of veterans; have appropriate skills to </w:t>
      </w:r>
      <w:r>
        <w:rPr>
          <w:rFonts w:ascii="Arial" w:eastAsia="Times New Roman" w:hAnsi="Arial" w:cs="Arial"/>
          <w:color w:val="000000"/>
        </w:rPr>
        <w:lastRenderedPageBreak/>
        <w:t>deal with mental health conditions; and, training regarding interpreting medical assessment reports. (Senate Executive Summary, Ch 5)</w:t>
      </w:r>
    </w:p>
    <w:p w:rsidR="006146A0" w:rsidRDefault="006146A0" w:rsidP="008D255B">
      <w:pPr>
        <w:spacing w:line="360" w:lineRule="auto"/>
        <w:rPr>
          <w:rFonts w:ascii="Arial" w:eastAsia="Times New Roman" w:hAnsi="Arial" w:cs="Arial"/>
          <w:color w:val="000000"/>
        </w:rPr>
      </w:pPr>
    </w:p>
    <w:p w:rsidR="006146A0" w:rsidRPr="00182A63" w:rsidRDefault="006146A0" w:rsidP="008D255B">
      <w:pPr>
        <w:spacing w:line="360" w:lineRule="auto"/>
        <w:rPr>
          <w:rFonts w:ascii="Arial" w:eastAsia="Times New Roman" w:hAnsi="Arial" w:cs="Arial"/>
          <w:color w:val="000000"/>
        </w:rPr>
      </w:pPr>
    </w:p>
    <w:p w:rsidR="00AA1836" w:rsidRPr="00EE4DC4" w:rsidRDefault="00182A63" w:rsidP="00EE4DC4">
      <w:pPr>
        <w:spacing w:line="360" w:lineRule="auto"/>
        <w:rPr>
          <w:rFonts w:ascii="Arial" w:hAnsi="Arial" w:cs="Arial"/>
        </w:rPr>
      </w:pPr>
      <w:r>
        <w:rPr>
          <w:rFonts w:ascii="Arial" w:hAnsi="Arial" w:cs="Arial"/>
        </w:rPr>
        <w:t>7</w:t>
      </w:r>
      <w:r w:rsidR="00EE4DC4">
        <w:rPr>
          <w:rFonts w:ascii="Arial" w:hAnsi="Arial" w:cs="Arial"/>
        </w:rPr>
        <w:t>4</w:t>
      </w:r>
      <w:r w:rsidR="00E1412F">
        <w:rPr>
          <w:rFonts w:ascii="Arial" w:hAnsi="Arial" w:cs="Arial"/>
        </w:rPr>
        <w:t>.</w:t>
      </w:r>
      <w:r w:rsidR="00E1412F">
        <w:rPr>
          <w:rFonts w:ascii="Arial" w:hAnsi="Arial" w:cs="Arial"/>
        </w:rPr>
        <w:tab/>
      </w:r>
      <w:r w:rsidR="00AA1836" w:rsidRPr="00E1412F">
        <w:rPr>
          <w:rFonts w:ascii="Arial" w:hAnsi="Arial" w:cs="Arial"/>
          <w:b/>
        </w:rPr>
        <w:t>DVA Communications Strategy</w:t>
      </w:r>
      <w:r w:rsidR="00E1412F">
        <w:rPr>
          <w:rFonts w:ascii="Arial" w:hAnsi="Arial" w:cs="Arial"/>
          <w:b/>
        </w:rPr>
        <w:t>.</w:t>
      </w:r>
      <w:r w:rsidR="00E1412F">
        <w:rPr>
          <w:rFonts w:ascii="Arial" w:hAnsi="Arial" w:cs="Arial"/>
        </w:rPr>
        <w:t xml:space="preserve">  </w:t>
      </w:r>
      <w:r w:rsidR="00AA1836" w:rsidRPr="00502FAC">
        <w:rPr>
          <w:rFonts w:ascii="Arial" w:eastAsia="Times New Roman" w:hAnsi="Arial" w:cs="Arial"/>
          <w:color w:val="000000"/>
        </w:rPr>
        <w:t>VVFA suggests that an improved, and effective, DVA communication strategy would enhance its service delivery and likely reduce negative and hostile perceptions being placed on social media.</w:t>
      </w:r>
      <w:r w:rsidR="00EE4DC4">
        <w:rPr>
          <w:rFonts w:ascii="Arial" w:hAnsi="Arial" w:cs="Arial"/>
        </w:rPr>
        <w:t xml:space="preserve">  </w:t>
      </w:r>
      <w:r w:rsidR="00AA1836" w:rsidRPr="00502FAC">
        <w:rPr>
          <w:rFonts w:ascii="Arial" w:eastAsia="Times New Roman" w:hAnsi="Arial" w:cs="Arial"/>
          <w:color w:val="000000"/>
        </w:rPr>
        <w:t xml:space="preserve">DVA repeatedly emphasises the role of ESOs in communicating DVA policies and practice to veterans, while not itself having an effective communication strategy to inform ESOs. </w:t>
      </w:r>
      <w:r w:rsidR="00216648">
        <w:rPr>
          <w:rFonts w:ascii="Arial" w:eastAsia="Times New Roman" w:hAnsi="Arial" w:cs="Arial"/>
          <w:color w:val="000000"/>
        </w:rPr>
        <w:t xml:space="preserve">Realistically, </w:t>
      </w:r>
      <w:r w:rsidR="00AA1836" w:rsidRPr="00502FAC">
        <w:rPr>
          <w:rFonts w:ascii="Arial" w:eastAsia="Times New Roman" w:hAnsi="Arial" w:cs="Arial"/>
          <w:color w:val="000000"/>
        </w:rPr>
        <w:t xml:space="preserve">ESOs can only communicate with their members, not </w:t>
      </w:r>
      <w:r w:rsidR="00E1412F">
        <w:rPr>
          <w:rFonts w:ascii="Arial" w:eastAsia="Times New Roman" w:hAnsi="Arial" w:cs="Arial"/>
          <w:color w:val="000000"/>
        </w:rPr>
        <w:t xml:space="preserve">with </w:t>
      </w:r>
      <w:r w:rsidR="00AA1836" w:rsidRPr="00502FAC">
        <w:rPr>
          <w:rFonts w:ascii="Arial" w:eastAsia="Times New Roman" w:hAnsi="Arial" w:cs="Arial"/>
          <w:color w:val="000000"/>
        </w:rPr>
        <w:t>the veteran community as a whole.</w:t>
      </w:r>
    </w:p>
    <w:p w:rsidR="00AA1836" w:rsidRPr="00502FAC" w:rsidRDefault="00182A63" w:rsidP="008D255B">
      <w:pPr>
        <w:spacing w:before="100" w:beforeAutospacing="1" w:after="100" w:afterAutospacing="1" w:line="360" w:lineRule="auto"/>
        <w:rPr>
          <w:rFonts w:ascii="Arial" w:eastAsia="Times New Roman" w:hAnsi="Arial" w:cs="Arial"/>
          <w:color w:val="000000"/>
        </w:rPr>
      </w:pPr>
      <w:r>
        <w:rPr>
          <w:rFonts w:ascii="Arial" w:eastAsia="Times New Roman" w:hAnsi="Arial" w:cs="Arial"/>
          <w:color w:val="000000"/>
        </w:rPr>
        <w:t>7</w:t>
      </w:r>
      <w:r w:rsidR="00EE4DC4">
        <w:rPr>
          <w:rFonts w:ascii="Arial" w:eastAsia="Times New Roman" w:hAnsi="Arial" w:cs="Arial"/>
          <w:color w:val="000000"/>
        </w:rPr>
        <w:t>5</w:t>
      </w:r>
      <w:r w:rsidR="00E1412F">
        <w:rPr>
          <w:rFonts w:ascii="Arial" w:eastAsia="Times New Roman" w:hAnsi="Arial" w:cs="Arial"/>
          <w:color w:val="000000"/>
        </w:rPr>
        <w:t>.</w:t>
      </w:r>
      <w:r w:rsidR="00E1412F">
        <w:rPr>
          <w:rFonts w:ascii="Arial" w:eastAsia="Times New Roman" w:hAnsi="Arial" w:cs="Arial"/>
          <w:color w:val="000000"/>
        </w:rPr>
        <w:tab/>
      </w:r>
      <w:r w:rsidR="00AA1836" w:rsidRPr="00502FAC">
        <w:rPr>
          <w:rFonts w:ascii="Arial" w:eastAsia="Times New Roman" w:hAnsi="Arial" w:cs="Arial"/>
          <w:color w:val="000000"/>
        </w:rPr>
        <w:t>There are many examples of poor communication by/from DVA, notably:</w:t>
      </w:r>
    </w:p>
    <w:p w:rsidR="00AA1836" w:rsidRDefault="00AA1836" w:rsidP="000B67F7">
      <w:pPr>
        <w:pStyle w:val="ListParagraph"/>
        <w:numPr>
          <w:ilvl w:val="0"/>
          <w:numId w:val="28"/>
        </w:numPr>
        <w:spacing w:before="100" w:beforeAutospacing="1" w:after="120" w:line="360" w:lineRule="auto"/>
        <w:rPr>
          <w:rFonts w:ascii="Arial" w:eastAsia="Times New Roman" w:hAnsi="Arial" w:cs="Arial"/>
          <w:color w:val="000000"/>
        </w:rPr>
      </w:pPr>
      <w:r w:rsidRPr="00EA0E82">
        <w:rPr>
          <w:rFonts w:ascii="Arial" w:eastAsia="Times New Roman" w:hAnsi="Arial" w:cs="Arial"/>
          <w:b/>
          <w:color w:val="000000"/>
        </w:rPr>
        <w:t>ESORT</w:t>
      </w:r>
      <w:r w:rsidRPr="00E1412F">
        <w:rPr>
          <w:rFonts w:ascii="Arial" w:eastAsia="Times New Roman" w:hAnsi="Arial" w:cs="Arial"/>
          <w:color w:val="000000"/>
        </w:rPr>
        <w:t xml:space="preserve"> Quarterly Meetings.  Agenda item</w:t>
      </w:r>
      <w:r w:rsidR="00216648">
        <w:rPr>
          <w:rFonts w:ascii="Arial" w:eastAsia="Times New Roman" w:hAnsi="Arial" w:cs="Arial"/>
          <w:color w:val="000000"/>
        </w:rPr>
        <w:t>s</w:t>
      </w:r>
      <w:r w:rsidRPr="00E1412F">
        <w:rPr>
          <w:rFonts w:ascii="Arial" w:eastAsia="Times New Roman" w:hAnsi="Arial" w:cs="Arial"/>
          <w:color w:val="000000"/>
        </w:rPr>
        <w:t xml:space="preserve"> for these meetings generally compri</w:t>
      </w:r>
      <w:r w:rsidR="00216648">
        <w:rPr>
          <w:rFonts w:ascii="Arial" w:eastAsia="Times New Roman" w:hAnsi="Arial" w:cs="Arial"/>
          <w:color w:val="000000"/>
        </w:rPr>
        <w:t>se</w:t>
      </w:r>
      <w:r w:rsidRPr="00E1412F">
        <w:rPr>
          <w:rFonts w:ascii="Arial" w:eastAsia="Times New Roman" w:hAnsi="Arial" w:cs="Arial"/>
          <w:color w:val="000000"/>
        </w:rPr>
        <w:t xml:space="preserve"> 100+ pages,</w:t>
      </w:r>
      <w:r w:rsidR="00216648">
        <w:rPr>
          <w:rFonts w:ascii="Arial" w:eastAsia="Times New Roman" w:hAnsi="Arial" w:cs="Arial"/>
          <w:color w:val="000000"/>
        </w:rPr>
        <w:t xml:space="preserve"> and </w:t>
      </w:r>
      <w:r w:rsidR="00FF0695">
        <w:rPr>
          <w:rFonts w:ascii="Arial" w:eastAsia="Times New Roman" w:hAnsi="Arial" w:cs="Arial"/>
          <w:color w:val="000000"/>
        </w:rPr>
        <w:t>on two occasions in the last three years these were</w:t>
      </w:r>
      <w:r w:rsidRPr="00E1412F">
        <w:rPr>
          <w:rFonts w:ascii="Arial" w:eastAsia="Times New Roman" w:hAnsi="Arial" w:cs="Arial"/>
          <w:color w:val="000000"/>
        </w:rPr>
        <w:t xml:space="preserve"> distributed by DVA 1-2 days before the meeting.  Expecting ESO representatives (volunteers) to read, comprehend, consult, and cogently respond at such short notice is unreasonable</w:t>
      </w:r>
      <w:r w:rsidR="00216648">
        <w:rPr>
          <w:rFonts w:ascii="Arial" w:eastAsia="Times New Roman" w:hAnsi="Arial" w:cs="Arial"/>
          <w:color w:val="000000"/>
        </w:rPr>
        <w:t>,</w:t>
      </w:r>
      <w:r w:rsidRPr="00E1412F">
        <w:rPr>
          <w:rFonts w:ascii="Arial" w:eastAsia="Times New Roman" w:hAnsi="Arial" w:cs="Arial"/>
          <w:color w:val="000000"/>
        </w:rPr>
        <w:t xml:space="preserve"> and </w:t>
      </w:r>
      <w:r w:rsidRPr="00216648">
        <w:rPr>
          <w:rFonts w:ascii="Arial" w:eastAsia="Times New Roman" w:hAnsi="Arial" w:cs="Arial"/>
          <w:i/>
          <w:color w:val="000000"/>
        </w:rPr>
        <w:t>cannot</w:t>
      </w:r>
      <w:r w:rsidRPr="00E1412F">
        <w:rPr>
          <w:rFonts w:ascii="Arial" w:eastAsia="Times New Roman" w:hAnsi="Arial" w:cs="Arial"/>
          <w:color w:val="000000"/>
        </w:rPr>
        <w:t xml:space="preserve"> inform DVA effectively.</w:t>
      </w:r>
    </w:p>
    <w:p w:rsidR="000B67F7" w:rsidRDefault="000B67F7" w:rsidP="000B67F7">
      <w:pPr>
        <w:pStyle w:val="ListParagraph"/>
        <w:spacing w:before="100" w:beforeAutospacing="1" w:after="120" w:line="360" w:lineRule="auto"/>
        <w:rPr>
          <w:rFonts w:ascii="Arial" w:eastAsia="Times New Roman" w:hAnsi="Arial" w:cs="Arial"/>
          <w:color w:val="000000"/>
        </w:rPr>
      </w:pPr>
    </w:p>
    <w:p w:rsidR="00EE4DC4" w:rsidRPr="00EE4DC4" w:rsidRDefault="00E1412F" w:rsidP="00EE4DC4">
      <w:pPr>
        <w:pStyle w:val="ListParagraph"/>
        <w:numPr>
          <w:ilvl w:val="0"/>
          <w:numId w:val="28"/>
        </w:numPr>
        <w:spacing w:before="100" w:beforeAutospacing="1" w:after="100" w:afterAutospacing="1" w:line="360" w:lineRule="auto"/>
        <w:rPr>
          <w:rFonts w:ascii="Arial" w:eastAsia="Times New Roman" w:hAnsi="Arial" w:cs="Arial"/>
          <w:color w:val="000000"/>
        </w:rPr>
      </w:pPr>
      <w:r>
        <w:rPr>
          <w:rFonts w:ascii="Arial" w:eastAsia="Times New Roman" w:hAnsi="Arial" w:cs="Arial"/>
          <w:color w:val="000000"/>
        </w:rPr>
        <w:t xml:space="preserve">In February 2018, VVFA proposed that the </w:t>
      </w:r>
      <w:r w:rsidRPr="00EA0E82">
        <w:rPr>
          <w:rFonts w:ascii="Arial" w:eastAsia="Times New Roman" w:hAnsi="Arial" w:cs="Arial"/>
          <w:b/>
          <w:color w:val="000000"/>
        </w:rPr>
        <w:t>ESORT agenda</w:t>
      </w:r>
      <w:r>
        <w:rPr>
          <w:rFonts w:ascii="Arial" w:eastAsia="Times New Roman" w:hAnsi="Arial" w:cs="Arial"/>
          <w:color w:val="000000"/>
        </w:rPr>
        <w:t xml:space="preserve"> routinely update progress on the review </w:t>
      </w:r>
      <w:r w:rsidR="00216648">
        <w:rPr>
          <w:rFonts w:ascii="Arial" w:eastAsia="Times New Roman" w:hAnsi="Arial" w:cs="Arial"/>
          <w:color w:val="000000"/>
        </w:rPr>
        <w:t>and/</w:t>
      </w:r>
      <w:r>
        <w:rPr>
          <w:rFonts w:ascii="Arial" w:eastAsia="Times New Roman" w:hAnsi="Arial" w:cs="Arial"/>
          <w:color w:val="000000"/>
        </w:rPr>
        <w:t>or implementation of the recommendations of the Foreign Affairs Defence and Trade Senate Standing Committee on suicide.  There was no update at the March ESORT meeting, and there was no reference to the VVFA proposal.</w:t>
      </w:r>
      <w:r w:rsidR="00EA0E82">
        <w:rPr>
          <w:rFonts w:ascii="Arial" w:eastAsia="Times New Roman" w:hAnsi="Arial" w:cs="Arial"/>
          <w:color w:val="000000"/>
        </w:rPr>
        <w:t xml:space="preserve">  Further, there have been a number of consultancies and independent reviews commissioned by DVA over the years</w:t>
      </w:r>
      <w:r w:rsidR="000A3418">
        <w:rPr>
          <w:rFonts w:ascii="Arial" w:eastAsia="Times New Roman" w:hAnsi="Arial" w:cs="Arial"/>
          <w:color w:val="000000"/>
        </w:rPr>
        <w:t xml:space="preserve"> that are of interest to ESOs, but advice on DVA follow-up action is not readily</w:t>
      </w:r>
      <w:r w:rsidR="00216648">
        <w:rPr>
          <w:rFonts w:ascii="Arial" w:eastAsia="Times New Roman" w:hAnsi="Arial" w:cs="Arial"/>
          <w:color w:val="000000"/>
        </w:rPr>
        <w:t xml:space="preserve"> </w:t>
      </w:r>
      <w:r w:rsidR="000A3418">
        <w:rPr>
          <w:rFonts w:ascii="Arial" w:eastAsia="Times New Roman" w:hAnsi="Arial" w:cs="Arial"/>
          <w:color w:val="000000"/>
        </w:rPr>
        <w:t>communicated.</w:t>
      </w:r>
      <w:r w:rsidR="00EA0E82">
        <w:rPr>
          <w:rFonts w:ascii="Arial" w:eastAsia="Times New Roman" w:hAnsi="Arial" w:cs="Arial"/>
          <w:color w:val="000000"/>
        </w:rPr>
        <w:t xml:space="preserve"> </w:t>
      </w:r>
    </w:p>
    <w:p w:rsidR="00EE4DC4" w:rsidRPr="00EE4DC4" w:rsidRDefault="00EE4DC4" w:rsidP="00EE4DC4">
      <w:pPr>
        <w:pStyle w:val="ListParagraph"/>
        <w:spacing w:before="100" w:beforeAutospacing="1" w:after="100" w:afterAutospacing="1" w:line="360" w:lineRule="auto"/>
        <w:rPr>
          <w:rFonts w:ascii="Arial" w:eastAsia="Times New Roman" w:hAnsi="Arial" w:cs="Arial"/>
          <w:color w:val="000000"/>
        </w:rPr>
      </w:pPr>
    </w:p>
    <w:p w:rsidR="00EA0E82" w:rsidRDefault="00AA1836" w:rsidP="000B67F7">
      <w:pPr>
        <w:pStyle w:val="ListParagraph"/>
        <w:numPr>
          <w:ilvl w:val="0"/>
          <w:numId w:val="28"/>
        </w:numPr>
        <w:spacing w:before="100" w:beforeAutospacing="1" w:after="120" w:line="360" w:lineRule="auto"/>
        <w:rPr>
          <w:rFonts w:ascii="Arial" w:eastAsia="Times New Roman" w:hAnsi="Arial" w:cs="Arial"/>
          <w:color w:val="000000"/>
        </w:rPr>
      </w:pPr>
      <w:r w:rsidRPr="000A3418">
        <w:rPr>
          <w:rFonts w:ascii="Arial" w:eastAsia="Times New Roman" w:hAnsi="Arial" w:cs="Arial"/>
          <w:b/>
          <w:color w:val="000000"/>
        </w:rPr>
        <w:lastRenderedPageBreak/>
        <w:t>The Rehabilitation Appliance Program</w:t>
      </w:r>
      <w:r w:rsidRPr="000A3418">
        <w:rPr>
          <w:rFonts w:ascii="Arial" w:eastAsia="Times New Roman" w:hAnsi="Arial" w:cs="Arial"/>
          <w:color w:val="000000"/>
        </w:rPr>
        <w:t xml:space="preserve"> (RAP) is to be reviewed for the first time since 2013.  With less than one day’s notice, ESOs were expected to provide input at the 9 Mar 2018 ESORT meeting and were then given less than one month (</w:t>
      </w:r>
      <w:r w:rsidR="00EA0E82" w:rsidRPr="000A3418">
        <w:rPr>
          <w:rFonts w:ascii="Arial" w:eastAsia="Times New Roman" w:hAnsi="Arial" w:cs="Arial"/>
          <w:color w:val="000000"/>
        </w:rPr>
        <w:t xml:space="preserve">to </w:t>
      </w:r>
      <w:r w:rsidRPr="000A3418">
        <w:rPr>
          <w:rFonts w:ascii="Arial" w:eastAsia="Times New Roman" w:hAnsi="Arial" w:cs="Arial"/>
          <w:color w:val="000000"/>
        </w:rPr>
        <w:t>4 April 2018) to provide written input</w:t>
      </w:r>
      <w:r w:rsidR="00216648">
        <w:rPr>
          <w:rFonts w:ascii="Arial" w:eastAsia="Times New Roman" w:hAnsi="Arial" w:cs="Arial"/>
          <w:color w:val="000000"/>
        </w:rPr>
        <w:t>.  DVA representatives advised that</w:t>
      </w:r>
      <w:r w:rsidRPr="000A3418">
        <w:rPr>
          <w:rFonts w:ascii="Arial" w:eastAsia="Times New Roman" w:hAnsi="Arial" w:cs="Arial"/>
          <w:color w:val="000000"/>
        </w:rPr>
        <w:t xml:space="preserve"> the RAP review would be “considered” by </w:t>
      </w:r>
      <w:r w:rsidR="00EA0E82" w:rsidRPr="000A3418">
        <w:rPr>
          <w:rFonts w:ascii="Arial" w:eastAsia="Times New Roman" w:hAnsi="Arial" w:cs="Arial"/>
          <w:color w:val="000000"/>
        </w:rPr>
        <w:t>the Repatr</w:t>
      </w:r>
      <w:r w:rsidRPr="000A3418">
        <w:rPr>
          <w:rFonts w:ascii="Arial" w:eastAsia="Times New Roman" w:hAnsi="Arial" w:cs="Arial"/>
          <w:color w:val="000000"/>
        </w:rPr>
        <w:t>i</w:t>
      </w:r>
      <w:r w:rsidR="00216648">
        <w:rPr>
          <w:rFonts w:ascii="Arial" w:eastAsia="Times New Roman" w:hAnsi="Arial" w:cs="Arial"/>
          <w:color w:val="000000"/>
        </w:rPr>
        <w:t>ation Commission i</w:t>
      </w:r>
      <w:r w:rsidRPr="000A3418">
        <w:rPr>
          <w:rFonts w:ascii="Arial" w:eastAsia="Times New Roman" w:hAnsi="Arial" w:cs="Arial"/>
          <w:color w:val="000000"/>
        </w:rPr>
        <w:t xml:space="preserve">n September 2018.  The perception is that </w:t>
      </w:r>
      <w:r w:rsidR="00EA0E82" w:rsidRPr="000A3418">
        <w:rPr>
          <w:rFonts w:ascii="Arial" w:eastAsia="Times New Roman" w:hAnsi="Arial" w:cs="Arial"/>
          <w:color w:val="000000"/>
        </w:rPr>
        <w:t>ESOs</w:t>
      </w:r>
      <w:r w:rsidRPr="000A3418">
        <w:rPr>
          <w:rFonts w:ascii="Arial" w:eastAsia="Times New Roman" w:hAnsi="Arial" w:cs="Arial"/>
          <w:color w:val="000000"/>
        </w:rPr>
        <w:t xml:space="preserve"> </w:t>
      </w:r>
      <w:r w:rsidR="00EA0E82" w:rsidRPr="000A3418">
        <w:rPr>
          <w:rFonts w:ascii="Arial" w:eastAsia="Times New Roman" w:hAnsi="Arial" w:cs="Arial"/>
          <w:color w:val="000000"/>
        </w:rPr>
        <w:t>were</w:t>
      </w:r>
      <w:r w:rsidRPr="000A3418">
        <w:rPr>
          <w:rFonts w:ascii="Arial" w:eastAsia="Times New Roman" w:hAnsi="Arial" w:cs="Arial"/>
          <w:color w:val="000000"/>
        </w:rPr>
        <w:t xml:space="preserve"> given one month for consideration and consultation</w:t>
      </w:r>
      <w:r w:rsidR="00EA0E82" w:rsidRPr="000A3418">
        <w:rPr>
          <w:rFonts w:ascii="Arial" w:eastAsia="Times New Roman" w:hAnsi="Arial" w:cs="Arial"/>
          <w:color w:val="000000"/>
        </w:rPr>
        <w:t>,</w:t>
      </w:r>
      <w:r w:rsidRPr="000A3418">
        <w:rPr>
          <w:rFonts w:ascii="Arial" w:eastAsia="Times New Roman" w:hAnsi="Arial" w:cs="Arial"/>
          <w:color w:val="000000"/>
        </w:rPr>
        <w:t xml:space="preserve"> while DVA </w:t>
      </w:r>
      <w:r w:rsidR="00216648">
        <w:rPr>
          <w:rFonts w:ascii="Arial" w:eastAsia="Times New Roman" w:hAnsi="Arial" w:cs="Arial"/>
          <w:color w:val="000000"/>
        </w:rPr>
        <w:t>have</w:t>
      </w:r>
      <w:r w:rsidRPr="000A3418">
        <w:rPr>
          <w:rFonts w:ascii="Arial" w:eastAsia="Times New Roman" w:hAnsi="Arial" w:cs="Arial"/>
          <w:color w:val="000000"/>
        </w:rPr>
        <w:t xml:space="preserve"> five months.</w:t>
      </w:r>
      <w:r w:rsidR="00EA0E82" w:rsidRPr="000A3418">
        <w:rPr>
          <w:rFonts w:ascii="Arial" w:eastAsia="Times New Roman" w:hAnsi="Arial" w:cs="Arial"/>
          <w:color w:val="000000"/>
        </w:rPr>
        <w:t xml:space="preserve">  Additionally, in the area of hearing devices for example, technological advances have increased extraordinarily since 2013</w:t>
      </w:r>
      <w:r w:rsidR="00702878">
        <w:rPr>
          <w:rFonts w:ascii="Arial" w:eastAsia="Times New Roman" w:hAnsi="Arial" w:cs="Arial"/>
          <w:color w:val="000000"/>
        </w:rPr>
        <w:t>; however, while these advances have been included in prescribed aids by audiologists for veterans, there are instances where a lesser product has been funded by DVA.</w:t>
      </w:r>
      <w:r w:rsidR="00EE4DC4">
        <w:rPr>
          <w:rFonts w:ascii="Arial" w:eastAsia="Times New Roman" w:hAnsi="Arial" w:cs="Arial"/>
          <w:color w:val="000000"/>
        </w:rPr>
        <w:t xml:space="preserve"> </w:t>
      </w:r>
      <w:r w:rsidR="00944839">
        <w:rPr>
          <w:rFonts w:ascii="Arial" w:eastAsia="Times New Roman" w:hAnsi="Arial" w:cs="Arial"/>
          <w:color w:val="000000"/>
        </w:rPr>
        <w:t xml:space="preserve"> Also, the recent change whereby DVA-funded lancets for blood testing are no longer provided to chemists under the PPBS, means that lancets are now only supplied by the NDSS at a cost to the veteran.  This is not </w:t>
      </w:r>
      <w:r w:rsidR="001C33EF">
        <w:rPr>
          <w:rFonts w:ascii="Arial" w:eastAsia="Times New Roman" w:hAnsi="Arial" w:cs="Arial"/>
          <w:color w:val="000000"/>
        </w:rPr>
        <w:t>a vetera</w:t>
      </w:r>
      <w:r w:rsidR="00944839">
        <w:rPr>
          <w:rFonts w:ascii="Arial" w:eastAsia="Times New Roman" w:hAnsi="Arial" w:cs="Arial"/>
          <w:color w:val="000000"/>
        </w:rPr>
        <w:t>n-centric measure.</w:t>
      </w:r>
    </w:p>
    <w:p w:rsidR="000B67F7" w:rsidRPr="000A3418" w:rsidRDefault="000B67F7" w:rsidP="000B67F7">
      <w:pPr>
        <w:pStyle w:val="ListParagraph"/>
        <w:spacing w:before="100" w:beforeAutospacing="1" w:after="120" w:line="360" w:lineRule="auto"/>
        <w:rPr>
          <w:rFonts w:ascii="Arial" w:eastAsia="Times New Roman" w:hAnsi="Arial" w:cs="Arial"/>
          <w:color w:val="000000"/>
        </w:rPr>
      </w:pPr>
    </w:p>
    <w:p w:rsidR="000B67F7" w:rsidRPr="002C1802" w:rsidRDefault="00EA0E82" w:rsidP="000B67F7">
      <w:pPr>
        <w:pStyle w:val="ListParagraph"/>
        <w:numPr>
          <w:ilvl w:val="0"/>
          <w:numId w:val="28"/>
        </w:numPr>
        <w:spacing w:before="100" w:beforeAutospacing="1" w:after="100" w:afterAutospacing="1" w:line="360" w:lineRule="auto"/>
        <w:rPr>
          <w:rFonts w:ascii="Arial" w:eastAsia="Times New Roman" w:hAnsi="Arial" w:cs="Arial"/>
          <w:color w:val="000000"/>
        </w:rPr>
      </w:pPr>
      <w:r>
        <w:rPr>
          <w:rFonts w:ascii="Arial" w:eastAsia="Times New Roman" w:hAnsi="Arial" w:cs="Arial"/>
          <w:color w:val="000000"/>
        </w:rPr>
        <w:t xml:space="preserve"> </w:t>
      </w:r>
      <w:r w:rsidR="00AA1836" w:rsidRPr="00EA0E82">
        <w:rPr>
          <w:rFonts w:ascii="Arial" w:eastAsia="Times New Roman" w:hAnsi="Arial" w:cs="Arial"/>
          <w:b/>
          <w:color w:val="000000"/>
        </w:rPr>
        <w:t>DVA</w:t>
      </w:r>
      <w:r>
        <w:rPr>
          <w:rFonts w:ascii="Arial" w:eastAsia="Times New Roman" w:hAnsi="Arial" w:cs="Arial"/>
          <w:b/>
          <w:color w:val="000000"/>
        </w:rPr>
        <w:t>’</w:t>
      </w:r>
      <w:r w:rsidR="00AA1836" w:rsidRPr="00EA0E82">
        <w:rPr>
          <w:rFonts w:ascii="Arial" w:eastAsia="Times New Roman" w:hAnsi="Arial" w:cs="Arial"/>
          <w:b/>
          <w:color w:val="000000"/>
        </w:rPr>
        <w:t>s Strategic Research Framework</w:t>
      </w:r>
      <w:r w:rsidR="00AA1836" w:rsidRPr="00EA0E82">
        <w:rPr>
          <w:rFonts w:ascii="Arial" w:eastAsia="Times New Roman" w:hAnsi="Arial" w:cs="Arial"/>
          <w:color w:val="000000"/>
        </w:rPr>
        <w:t>.  In September 2017, ESOs were asked to provide comment</w:t>
      </w:r>
      <w:r>
        <w:rPr>
          <w:rFonts w:ascii="Arial" w:eastAsia="Times New Roman" w:hAnsi="Arial" w:cs="Arial"/>
          <w:color w:val="000000"/>
        </w:rPr>
        <w:t xml:space="preserve"> on,</w:t>
      </w:r>
      <w:r w:rsidR="00AA1836" w:rsidRPr="00EA0E82">
        <w:rPr>
          <w:rFonts w:ascii="Arial" w:eastAsia="Times New Roman" w:hAnsi="Arial" w:cs="Arial"/>
          <w:color w:val="000000"/>
        </w:rPr>
        <w:t xml:space="preserve"> </w:t>
      </w:r>
      <w:r>
        <w:rPr>
          <w:rFonts w:ascii="Arial" w:eastAsia="Times New Roman" w:hAnsi="Arial" w:cs="Arial"/>
          <w:color w:val="000000"/>
        </w:rPr>
        <w:t xml:space="preserve">and input to, </w:t>
      </w:r>
      <w:r w:rsidR="00AA1836" w:rsidRPr="00EA0E82">
        <w:rPr>
          <w:rFonts w:ascii="Arial" w:eastAsia="Times New Roman" w:hAnsi="Arial" w:cs="Arial"/>
          <w:color w:val="000000"/>
        </w:rPr>
        <w:t xml:space="preserve">DVA’s strategic research framework.  </w:t>
      </w:r>
      <w:r>
        <w:rPr>
          <w:rFonts w:ascii="Arial" w:eastAsia="Times New Roman" w:hAnsi="Arial" w:cs="Arial"/>
          <w:color w:val="000000"/>
        </w:rPr>
        <w:t xml:space="preserve">VVFA committed </w:t>
      </w:r>
      <w:r w:rsidR="00AA1836" w:rsidRPr="00EA0E82">
        <w:rPr>
          <w:rFonts w:ascii="Arial" w:eastAsia="Times New Roman" w:hAnsi="Arial" w:cs="Arial"/>
          <w:color w:val="000000"/>
        </w:rPr>
        <w:t xml:space="preserve">considerable time on a submission; however, there has been no </w:t>
      </w:r>
      <w:r w:rsidR="006367BB">
        <w:rPr>
          <w:rFonts w:ascii="Arial" w:eastAsia="Times New Roman" w:hAnsi="Arial" w:cs="Arial"/>
          <w:color w:val="000000"/>
        </w:rPr>
        <w:t>feedback since, either directly, or via ESORT.</w:t>
      </w:r>
    </w:p>
    <w:p w:rsidR="00EE4DC4" w:rsidRDefault="00EE4DC4">
      <w:pPr>
        <w:rPr>
          <w:rFonts w:ascii="Arial" w:hAnsi="Arial"/>
          <w:b/>
          <w:sz w:val="28"/>
          <w:szCs w:val="28"/>
        </w:rPr>
      </w:pPr>
      <w:r>
        <w:rPr>
          <w:rFonts w:ascii="Arial" w:hAnsi="Arial"/>
          <w:b/>
          <w:sz w:val="28"/>
          <w:szCs w:val="28"/>
        </w:rPr>
        <w:br w:type="page"/>
      </w:r>
    </w:p>
    <w:p w:rsidR="000938AC" w:rsidRDefault="000938AC" w:rsidP="008D255B">
      <w:pPr>
        <w:spacing w:line="360" w:lineRule="auto"/>
        <w:rPr>
          <w:rFonts w:ascii="Arial" w:hAnsi="Arial"/>
          <w:b/>
          <w:sz w:val="28"/>
          <w:szCs w:val="28"/>
        </w:rPr>
      </w:pPr>
      <w:r w:rsidRPr="000938AC">
        <w:rPr>
          <w:rFonts w:ascii="Arial" w:hAnsi="Arial"/>
          <w:b/>
          <w:sz w:val="28"/>
          <w:szCs w:val="28"/>
        </w:rPr>
        <w:lastRenderedPageBreak/>
        <w:t>Potential for Cost Savings</w:t>
      </w:r>
    </w:p>
    <w:p w:rsidR="000A3418" w:rsidRDefault="000A3418" w:rsidP="008D255B">
      <w:pPr>
        <w:spacing w:line="360" w:lineRule="auto"/>
        <w:rPr>
          <w:rFonts w:ascii="Arial" w:hAnsi="Arial"/>
          <w:b/>
          <w:sz w:val="28"/>
          <w:szCs w:val="28"/>
        </w:rPr>
      </w:pPr>
    </w:p>
    <w:p w:rsidR="00933620" w:rsidRDefault="00A937AC" w:rsidP="008D255B">
      <w:pPr>
        <w:spacing w:line="360" w:lineRule="auto"/>
        <w:rPr>
          <w:rFonts w:ascii="Arial" w:hAnsi="Arial"/>
        </w:rPr>
      </w:pPr>
      <w:r>
        <w:rPr>
          <w:rFonts w:ascii="Arial" w:hAnsi="Arial"/>
        </w:rPr>
        <w:t>7</w:t>
      </w:r>
      <w:r w:rsidR="00EE4DC4">
        <w:rPr>
          <w:rFonts w:ascii="Arial" w:hAnsi="Arial"/>
        </w:rPr>
        <w:t>6</w:t>
      </w:r>
      <w:r w:rsidR="006208BA">
        <w:rPr>
          <w:rFonts w:ascii="Arial" w:hAnsi="Arial"/>
        </w:rPr>
        <w:t>.</w:t>
      </w:r>
      <w:r w:rsidR="006208BA">
        <w:rPr>
          <w:rFonts w:ascii="Arial" w:hAnsi="Arial"/>
        </w:rPr>
        <w:tab/>
      </w:r>
      <w:r w:rsidR="00933620" w:rsidRPr="00933620">
        <w:rPr>
          <w:rFonts w:ascii="Arial" w:hAnsi="Arial"/>
        </w:rPr>
        <w:t xml:space="preserve">The Productivity Commission Inquiry </w:t>
      </w:r>
      <w:r w:rsidR="006367BB">
        <w:rPr>
          <w:rFonts w:ascii="Arial" w:hAnsi="Arial"/>
        </w:rPr>
        <w:t>is likely to</w:t>
      </w:r>
      <w:r w:rsidR="00933620" w:rsidRPr="00933620">
        <w:rPr>
          <w:rFonts w:ascii="Arial" w:hAnsi="Arial"/>
        </w:rPr>
        <w:t xml:space="preserve"> identify savings across many areas in the compensation</w:t>
      </w:r>
      <w:r w:rsidR="006367BB">
        <w:rPr>
          <w:rFonts w:ascii="Arial" w:hAnsi="Arial"/>
        </w:rPr>
        <w:t>,</w:t>
      </w:r>
      <w:r w:rsidR="00933620" w:rsidRPr="00933620">
        <w:rPr>
          <w:rFonts w:ascii="Arial" w:hAnsi="Arial"/>
        </w:rPr>
        <w:t xml:space="preserve"> and rehabilitation programs</w:t>
      </w:r>
      <w:r w:rsidR="006367BB">
        <w:rPr>
          <w:rFonts w:ascii="Arial" w:hAnsi="Arial"/>
        </w:rPr>
        <w:t>,</w:t>
      </w:r>
      <w:r w:rsidR="00933620" w:rsidRPr="00933620">
        <w:rPr>
          <w:rFonts w:ascii="Arial" w:hAnsi="Arial"/>
        </w:rPr>
        <w:t xml:space="preserve"> of veteran support</w:t>
      </w:r>
      <w:r w:rsidR="000B67F7">
        <w:rPr>
          <w:rFonts w:ascii="Arial" w:hAnsi="Arial"/>
        </w:rPr>
        <w:t>.</w:t>
      </w:r>
      <w:r w:rsidR="00EE4DC4">
        <w:rPr>
          <w:rFonts w:ascii="Arial" w:hAnsi="Arial"/>
        </w:rPr>
        <w:t xml:space="preserve">  </w:t>
      </w:r>
      <w:r w:rsidR="00933620">
        <w:rPr>
          <w:rFonts w:ascii="Arial" w:hAnsi="Arial"/>
        </w:rPr>
        <w:t>VVFA suggests that recommendations in this submission could lead to</w:t>
      </w:r>
      <w:r w:rsidR="000A3418">
        <w:rPr>
          <w:rFonts w:ascii="Arial" w:hAnsi="Arial"/>
        </w:rPr>
        <w:t xml:space="preserve"> </w:t>
      </w:r>
      <w:r w:rsidR="00933620">
        <w:rPr>
          <w:rFonts w:ascii="Arial" w:hAnsi="Arial"/>
        </w:rPr>
        <w:t>cost savings and benefits in the following areas:</w:t>
      </w:r>
    </w:p>
    <w:p w:rsidR="000B67F7" w:rsidRPr="00B710FC" w:rsidRDefault="000B67F7" w:rsidP="008D255B">
      <w:pPr>
        <w:spacing w:line="360" w:lineRule="auto"/>
        <w:rPr>
          <w:rFonts w:ascii="Arial" w:hAnsi="Arial"/>
          <w:highlight w:val="yellow"/>
        </w:rPr>
      </w:pPr>
    </w:p>
    <w:p w:rsidR="000A3418" w:rsidRPr="000B67F7" w:rsidRDefault="00933620" w:rsidP="000B67F7">
      <w:pPr>
        <w:pStyle w:val="ListParagraph"/>
        <w:numPr>
          <w:ilvl w:val="0"/>
          <w:numId w:val="32"/>
        </w:numPr>
        <w:spacing w:line="360" w:lineRule="auto"/>
        <w:rPr>
          <w:rFonts w:ascii="Arial" w:hAnsi="Arial"/>
        </w:rPr>
      </w:pPr>
      <w:r w:rsidRPr="000B67F7">
        <w:rPr>
          <w:rFonts w:ascii="Arial" w:hAnsi="Arial"/>
        </w:rPr>
        <w:t>The c</w:t>
      </w:r>
      <w:r w:rsidR="001B3FAC" w:rsidRPr="000B67F7">
        <w:rPr>
          <w:rFonts w:ascii="Arial" w:hAnsi="Arial"/>
        </w:rPr>
        <w:t>onsolidat</w:t>
      </w:r>
      <w:r w:rsidRPr="000B67F7">
        <w:rPr>
          <w:rFonts w:ascii="Arial" w:hAnsi="Arial"/>
        </w:rPr>
        <w:t xml:space="preserve">ion of </w:t>
      </w:r>
      <w:r w:rsidR="00EE4DC4">
        <w:rPr>
          <w:rFonts w:ascii="Arial" w:hAnsi="Arial"/>
        </w:rPr>
        <w:t>the three A</w:t>
      </w:r>
      <w:r w:rsidR="001B3FAC" w:rsidRPr="000B67F7">
        <w:rPr>
          <w:rFonts w:ascii="Arial" w:hAnsi="Arial"/>
        </w:rPr>
        <w:t>cts into one will eliminate discrepancies</w:t>
      </w:r>
      <w:r w:rsidR="006367BB" w:rsidRPr="000B67F7">
        <w:rPr>
          <w:rFonts w:ascii="Arial" w:hAnsi="Arial"/>
        </w:rPr>
        <w:t>, as well as</w:t>
      </w:r>
      <w:r w:rsidR="002E4202" w:rsidRPr="000B67F7">
        <w:rPr>
          <w:rFonts w:ascii="Arial" w:hAnsi="Arial"/>
        </w:rPr>
        <w:t xml:space="preserve"> </w:t>
      </w:r>
      <w:r w:rsidRPr="000B67F7">
        <w:rPr>
          <w:rFonts w:ascii="Arial" w:hAnsi="Arial"/>
        </w:rPr>
        <w:t>the compl</w:t>
      </w:r>
      <w:r w:rsidR="006367BB" w:rsidRPr="000B67F7">
        <w:rPr>
          <w:rFonts w:ascii="Arial" w:hAnsi="Arial"/>
        </w:rPr>
        <w:t>ex</w:t>
      </w:r>
      <w:r w:rsidRPr="000B67F7">
        <w:rPr>
          <w:rFonts w:ascii="Arial" w:hAnsi="Arial"/>
        </w:rPr>
        <w:t xml:space="preserve"> interaction of existing Acts</w:t>
      </w:r>
      <w:r w:rsidR="002E4202" w:rsidRPr="000B67F7">
        <w:rPr>
          <w:rFonts w:ascii="Arial" w:hAnsi="Arial"/>
        </w:rPr>
        <w:t>.  It will</w:t>
      </w:r>
      <w:r w:rsidRPr="000B67F7">
        <w:rPr>
          <w:rFonts w:ascii="Arial" w:hAnsi="Arial"/>
        </w:rPr>
        <w:t xml:space="preserve"> </w:t>
      </w:r>
      <w:r w:rsidR="001B3FAC" w:rsidRPr="000B67F7">
        <w:rPr>
          <w:rFonts w:ascii="Arial" w:hAnsi="Arial"/>
        </w:rPr>
        <w:t>simplify interpretation</w:t>
      </w:r>
      <w:r w:rsidR="002E4202" w:rsidRPr="000B67F7">
        <w:rPr>
          <w:rFonts w:ascii="Arial" w:hAnsi="Arial"/>
        </w:rPr>
        <w:t>,</w:t>
      </w:r>
      <w:r w:rsidR="001B3FAC" w:rsidRPr="000B67F7">
        <w:rPr>
          <w:rFonts w:ascii="Arial" w:hAnsi="Arial"/>
        </w:rPr>
        <w:t xml:space="preserve"> </w:t>
      </w:r>
      <w:r w:rsidR="006367BB" w:rsidRPr="000B67F7">
        <w:rPr>
          <w:rFonts w:ascii="Arial" w:hAnsi="Arial"/>
        </w:rPr>
        <w:t xml:space="preserve">and </w:t>
      </w:r>
      <w:r w:rsidR="001B3FAC" w:rsidRPr="000B67F7">
        <w:rPr>
          <w:rFonts w:ascii="Arial" w:hAnsi="Arial"/>
        </w:rPr>
        <w:t>reduce</w:t>
      </w:r>
      <w:r w:rsidR="006367BB" w:rsidRPr="000B67F7">
        <w:rPr>
          <w:rFonts w:ascii="Arial" w:hAnsi="Arial"/>
        </w:rPr>
        <w:t xml:space="preserve"> the</w:t>
      </w:r>
      <w:r w:rsidR="002E4202" w:rsidRPr="000B67F7">
        <w:rPr>
          <w:rFonts w:ascii="Arial" w:hAnsi="Arial"/>
        </w:rPr>
        <w:t xml:space="preserve"> </w:t>
      </w:r>
      <w:r w:rsidR="001B3FAC" w:rsidRPr="000B67F7">
        <w:rPr>
          <w:rFonts w:ascii="Arial" w:hAnsi="Arial"/>
        </w:rPr>
        <w:t>claim processing times</w:t>
      </w:r>
      <w:r w:rsidR="006367BB" w:rsidRPr="000B67F7">
        <w:rPr>
          <w:rFonts w:ascii="Arial" w:hAnsi="Arial"/>
        </w:rPr>
        <w:t>,</w:t>
      </w:r>
      <w:r w:rsidR="001B3FAC" w:rsidRPr="000B67F7">
        <w:rPr>
          <w:rFonts w:ascii="Arial" w:hAnsi="Arial"/>
        </w:rPr>
        <w:t xml:space="preserve"> and</w:t>
      </w:r>
      <w:r w:rsidR="002E4202" w:rsidRPr="000B67F7">
        <w:rPr>
          <w:rFonts w:ascii="Arial" w:hAnsi="Arial"/>
        </w:rPr>
        <w:t xml:space="preserve"> delays</w:t>
      </w:r>
      <w:r w:rsidR="006367BB" w:rsidRPr="000B67F7">
        <w:rPr>
          <w:rFonts w:ascii="Arial" w:hAnsi="Arial"/>
        </w:rPr>
        <w:t>,</w:t>
      </w:r>
      <w:r w:rsidR="002E4202" w:rsidRPr="000B67F7">
        <w:rPr>
          <w:rFonts w:ascii="Arial" w:hAnsi="Arial"/>
        </w:rPr>
        <w:t xml:space="preserve"> experienced by veterans</w:t>
      </w:r>
      <w:r w:rsidRPr="000B67F7">
        <w:rPr>
          <w:rFonts w:ascii="Arial" w:hAnsi="Arial"/>
        </w:rPr>
        <w:t xml:space="preserve">. </w:t>
      </w:r>
      <w:r w:rsidR="002E4202" w:rsidRPr="000B67F7">
        <w:rPr>
          <w:rFonts w:ascii="Arial" w:hAnsi="Arial"/>
        </w:rPr>
        <w:t xml:space="preserve">  </w:t>
      </w:r>
      <w:r w:rsidRPr="000B67F7">
        <w:rPr>
          <w:rFonts w:ascii="Arial" w:hAnsi="Arial"/>
        </w:rPr>
        <w:t>Savings and benefits will be evident in the medium to long term.</w:t>
      </w:r>
    </w:p>
    <w:p w:rsidR="000B67F7" w:rsidRPr="000B67F7" w:rsidRDefault="000B67F7" w:rsidP="000B67F7">
      <w:pPr>
        <w:pStyle w:val="ListParagraph"/>
        <w:spacing w:line="360" w:lineRule="auto"/>
        <w:rPr>
          <w:rFonts w:ascii="Arial" w:hAnsi="Arial"/>
        </w:rPr>
      </w:pPr>
    </w:p>
    <w:p w:rsidR="001B3FAC" w:rsidRPr="000B67F7" w:rsidRDefault="00933620" w:rsidP="000B67F7">
      <w:pPr>
        <w:pStyle w:val="ListParagraph"/>
        <w:numPr>
          <w:ilvl w:val="0"/>
          <w:numId w:val="32"/>
        </w:numPr>
        <w:spacing w:line="360" w:lineRule="auto"/>
        <w:rPr>
          <w:rFonts w:ascii="Arial" w:hAnsi="Arial"/>
        </w:rPr>
      </w:pPr>
      <w:r w:rsidRPr="000B67F7">
        <w:rPr>
          <w:rFonts w:ascii="Arial" w:hAnsi="Arial"/>
        </w:rPr>
        <w:t xml:space="preserve">DVA’s legal costs could be greatly reduced by the department observing the principles of </w:t>
      </w:r>
      <w:r w:rsidR="006367BB" w:rsidRPr="000B67F7">
        <w:rPr>
          <w:rFonts w:ascii="Arial" w:hAnsi="Arial"/>
        </w:rPr>
        <w:t xml:space="preserve">the </w:t>
      </w:r>
      <w:r w:rsidRPr="000B67F7">
        <w:rPr>
          <w:rFonts w:ascii="Arial" w:hAnsi="Arial"/>
        </w:rPr>
        <w:t>model litigant</w:t>
      </w:r>
      <w:r w:rsidR="006367BB" w:rsidRPr="000B67F7">
        <w:rPr>
          <w:rFonts w:ascii="Arial" w:hAnsi="Arial"/>
        </w:rPr>
        <w:t xml:space="preserve"> principle,</w:t>
      </w:r>
      <w:r w:rsidRPr="000B67F7">
        <w:rPr>
          <w:rFonts w:ascii="Arial" w:hAnsi="Arial"/>
        </w:rPr>
        <w:t xml:space="preserve"> and </w:t>
      </w:r>
      <w:r w:rsidR="006367BB" w:rsidRPr="000B67F7">
        <w:rPr>
          <w:rFonts w:ascii="Arial" w:hAnsi="Arial"/>
        </w:rPr>
        <w:t xml:space="preserve">by </w:t>
      </w:r>
      <w:r w:rsidRPr="000B67F7">
        <w:rPr>
          <w:rFonts w:ascii="Arial" w:hAnsi="Arial"/>
        </w:rPr>
        <w:t>reducing reliance on contracted legal firms</w:t>
      </w:r>
      <w:r w:rsidR="006367BB" w:rsidRPr="000B67F7">
        <w:rPr>
          <w:rFonts w:ascii="Arial" w:hAnsi="Arial"/>
        </w:rPr>
        <w:t>,</w:t>
      </w:r>
      <w:r w:rsidRPr="000B67F7">
        <w:rPr>
          <w:rFonts w:ascii="Arial" w:hAnsi="Arial"/>
        </w:rPr>
        <w:t xml:space="preserve"> and barristers</w:t>
      </w:r>
      <w:r w:rsidR="006367BB" w:rsidRPr="000B67F7">
        <w:rPr>
          <w:rFonts w:ascii="Arial" w:hAnsi="Arial"/>
        </w:rPr>
        <w:t>,</w:t>
      </w:r>
      <w:r w:rsidRPr="000B67F7">
        <w:rPr>
          <w:rFonts w:ascii="Arial" w:hAnsi="Arial"/>
        </w:rPr>
        <w:t xml:space="preserve"> in the appeal process.</w:t>
      </w:r>
    </w:p>
    <w:p w:rsidR="000B67F7" w:rsidRPr="00EE4DC4" w:rsidRDefault="000B67F7" w:rsidP="00EE4DC4">
      <w:pPr>
        <w:spacing w:line="360" w:lineRule="auto"/>
        <w:rPr>
          <w:rFonts w:ascii="Arial" w:hAnsi="Arial"/>
        </w:rPr>
      </w:pPr>
    </w:p>
    <w:p w:rsidR="006367BB" w:rsidRPr="000B67F7" w:rsidRDefault="001B3FAC" w:rsidP="000B67F7">
      <w:pPr>
        <w:pStyle w:val="ListParagraph"/>
        <w:numPr>
          <w:ilvl w:val="0"/>
          <w:numId w:val="32"/>
        </w:numPr>
        <w:spacing w:line="360" w:lineRule="auto"/>
        <w:rPr>
          <w:rFonts w:ascii="Arial" w:hAnsi="Arial"/>
        </w:rPr>
      </w:pPr>
      <w:r w:rsidRPr="000B67F7">
        <w:rPr>
          <w:rFonts w:ascii="Arial" w:hAnsi="Arial"/>
        </w:rPr>
        <w:t>One set of SOPs</w:t>
      </w:r>
      <w:r w:rsidR="006367BB" w:rsidRPr="000B67F7">
        <w:rPr>
          <w:rFonts w:ascii="Arial" w:hAnsi="Arial"/>
        </w:rPr>
        <w:t>,</w:t>
      </w:r>
      <w:r w:rsidRPr="000B67F7">
        <w:rPr>
          <w:rFonts w:ascii="Arial" w:hAnsi="Arial"/>
        </w:rPr>
        <w:t xml:space="preserve"> and more consistent </w:t>
      </w:r>
      <w:r w:rsidR="006367BB" w:rsidRPr="000B67F7">
        <w:rPr>
          <w:rFonts w:ascii="Arial" w:hAnsi="Arial"/>
        </w:rPr>
        <w:t xml:space="preserve">and equitable </w:t>
      </w:r>
      <w:r w:rsidRPr="000B67F7">
        <w:rPr>
          <w:rFonts w:ascii="Arial" w:hAnsi="Arial"/>
        </w:rPr>
        <w:t>streamlining of SOPs</w:t>
      </w:r>
      <w:r w:rsidR="006367BB" w:rsidRPr="000B67F7">
        <w:rPr>
          <w:rFonts w:ascii="Arial" w:hAnsi="Arial"/>
        </w:rPr>
        <w:t>,</w:t>
      </w:r>
      <w:r w:rsidR="00933620" w:rsidRPr="000B67F7">
        <w:rPr>
          <w:rFonts w:ascii="Arial" w:hAnsi="Arial"/>
        </w:rPr>
        <w:t xml:space="preserve"> will result in a reduction in complexity, and an improvement in claim processing time.</w:t>
      </w:r>
    </w:p>
    <w:p w:rsidR="000B67F7" w:rsidRPr="000B67F7" w:rsidRDefault="000B67F7" w:rsidP="000B67F7">
      <w:pPr>
        <w:pStyle w:val="ListParagraph"/>
        <w:spacing w:line="360" w:lineRule="auto"/>
        <w:rPr>
          <w:rFonts w:ascii="Arial" w:hAnsi="Arial"/>
        </w:rPr>
      </w:pPr>
    </w:p>
    <w:p w:rsidR="001B3FAC" w:rsidRDefault="006367BB" w:rsidP="00EE423E">
      <w:pPr>
        <w:spacing w:line="360" w:lineRule="auto"/>
        <w:ind w:left="720" w:hanging="360"/>
        <w:rPr>
          <w:rFonts w:ascii="Arial" w:hAnsi="Arial"/>
        </w:rPr>
      </w:pPr>
      <w:r w:rsidRPr="00F276A2">
        <w:rPr>
          <w:rFonts w:ascii="Arial" w:hAnsi="Arial"/>
        </w:rPr>
        <w:t>d.</w:t>
      </w:r>
      <w:r w:rsidRPr="00F276A2">
        <w:rPr>
          <w:rFonts w:ascii="Arial" w:hAnsi="Arial"/>
        </w:rPr>
        <w:tab/>
      </w:r>
      <w:r w:rsidR="00933620" w:rsidRPr="00F276A2">
        <w:rPr>
          <w:rFonts w:ascii="Arial" w:hAnsi="Arial"/>
        </w:rPr>
        <w:t>The move to on-line claims shoul</w:t>
      </w:r>
      <w:r w:rsidR="0014486D" w:rsidRPr="00F276A2">
        <w:rPr>
          <w:rFonts w:ascii="Arial" w:hAnsi="Arial"/>
        </w:rPr>
        <w:t xml:space="preserve">d improve with simplified forms </w:t>
      </w:r>
      <w:r w:rsidR="00933620" w:rsidRPr="00F276A2">
        <w:rPr>
          <w:rFonts w:ascii="Arial" w:hAnsi="Arial"/>
        </w:rPr>
        <w:t>and veteran access to relevant SOPs at the time of initial claim.  This would save time and repetition of details, enabling DVA delegates to process claims more quickly and more e</w:t>
      </w:r>
      <w:r w:rsidR="006208BA" w:rsidRPr="00F276A2">
        <w:rPr>
          <w:rFonts w:ascii="Arial" w:hAnsi="Arial"/>
        </w:rPr>
        <w:t>fficiently.  Combined with more</w:t>
      </w:r>
      <w:r w:rsidR="0014486D" w:rsidRPr="00F276A2">
        <w:rPr>
          <w:rFonts w:ascii="Arial" w:hAnsi="Arial"/>
        </w:rPr>
        <w:t xml:space="preserve"> </w:t>
      </w:r>
      <w:r w:rsidR="00933620" w:rsidRPr="00F276A2">
        <w:rPr>
          <w:rFonts w:ascii="Arial" w:hAnsi="Arial"/>
        </w:rPr>
        <w:t>intensive training of delegate</w:t>
      </w:r>
      <w:r w:rsidR="006208BA" w:rsidRPr="00F276A2">
        <w:rPr>
          <w:rFonts w:ascii="Arial" w:hAnsi="Arial"/>
        </w:rPr>
        <w:t>s</w:t>
      </w:r>
      <w:r w:rsidR="00933620" w:rsidRPr="00F276A2">
        <w:rPr>
          <w:rFonts w:ascii="Arial" w:hAnsi="Arial"/>
        </w:rPr>
        <w:t xml:space="preserve"> in the provi</w:t>
      </w:r>
      <w:r w:rsidR="006208BA" w:rsidRPr="00F276A2">
        <w:rPr>
          <w:rFonts w:ascii="Arial" w:hAnsi="Arial"/>
        </w:rPr>
        <w:t xml:space="preserve">sions of the One Act, the claim </w:t>
      </w:r>
      <w:r w:rsidR="00933620" w:rsidRPr="00F276A2">
        <w:rPr>
          <w:rFonts w:ascii="Arial" w:hAnsi="Arial"/>
        </w:rPr>
        <w:t>approval process should become more streamlined</w:t>
      </w:r>
      <w:r w:rsidR="006208BA" w:rsidRPr="00F276A2">
        <w:rPr>
          <w:rFonts w:ascii="Arial" w:hAnsi="Arial"/>
        </w:rPr>
        <w:t>.</w:t>
      </w:r>
    </w:p>
    <w:p w:rsidR="00E859D0" w:rsidRDefault="00E859D0" w:rsidP="00EE423E">
      <w:pPr>
        <w:spacing w:line="360" w:lineRule="auto"/>
        <w:ind w:left="720" w:hanging="360"/>
        <w:rPr>
          <w:rFonts w:ascii="Arial" w:hAnsi="Arial"/>
        </w:rPr>
      </w:pPr>
    </w:p>
    <w:p w:rsidR="00133F96" w:rsidRPr="00133F96" w:rsidRDefault="00EE4DC4" w:rsidP="00133F96">
      <w:pPr>
        <w:pStyle w:val="ListParagraph"/>
        <w:numPr>
          <w:ilvl w:val="0"/>
          <w:numId w:val="28"/>
        </w:numPr>
        <w:spacing w:line="360" w:lineRule="auto"/>
        <w:rPr>
          <w:rFonts w:ascii="Arial" w:hAnsi="Arial"/>
        </w:rPr>
      </w:pPr>
      <w:r>
        <w:rPr>
          <w:rFonts w:ascii="Arial" w:hAnsi="Arial"/>
        </w:rPr>
        <w:t xml:space="preserve"> </w:t>
      </w:r>
      <w:r w:rsidR="00133F96" w:rsidRPr="00133F96">
        <w:rPr>
          <w:rFonts w:ascii="Arial" w:hAnsi="Arial"/>
        </w:rPr>
        <w:t xml:space="preserve">The use of GARP V as the single impairment guide would          </w:t>
      </w:r>
    </w:p>
    <w:p w:rsidR="000B67F7" w:rsidRPr="00133F96" w:rsidRDefault="00133F96" w:rsidP="00133F96">
      <w:pPr>
        <w:pStyle w:val="ListParagraph"/>
        <w:spacing w:line="360" w:lineRule="auto"/>
        <w:rPr>
          <w:rFonts w:ascii="Arial" w:hAnsi="Arial"/>
          <w:color w:val="FF0000"/>
        </w:rPr>
      </w:pPr>
      <w:r w:rsidRPr="00133F96">
        <w:rPr>
          <w:rFonts w:ascii="Arial" w:hAnsi="Arial"/>
        </w:rPr>
        <w:t>reduce staff training and processing time of claims.  This would also l</w:t>
      </w:r>
      <w:r w:rsidR="00EE4DC4">
        <w:rPr>
          <w:rFonts w:ascii="Arial" w:hAnsi="Arial"/>
        </w:rPr>
        <w:t>ead to more consistent decision-</w:t>
      </w:r>
      <w:r w:rsidRPr="00133F96">
        <w:rPr>
          <w:rFonts w:ascii="Arial" w:hAnsi="Arial"/>
        </w:rPr>
        <w:t>making.</w:t>
      </w:r>
      <w:r w:rsidRPr="00133F96">
        <w:rPr>
          <w:rFonts w:ascii="Arial" w:hAnsi="Arial"/>
        </w:rPr>
        <w:tab/>
      </w:r>
    </w:p>
    <w:p w:rsidR="00E859D0" w:rsidRPr="00E859D0" w:rsidRDefault="00E859D0" w:rsidP="00E859D0">
      <w:pPr>
        <w:pStyle w:val="ListParagraph"/>
        <w:spacing w:line="360" w:lineRule="auto"/>
        <w:rPr>
          <w:rFonts w:ascii="Arial" w:hAnsi="Arial"/>
        </w:rPr>
      </w:pPr>
    </w:p>
    <w:p w:rsidR="00933620" w:rsidRPr="00E859D0" w:rsidRDefault="00933620" w:rsidP="00E859D0">
      <w:pPr>
        <w:pStyle w:val="ListParagraph"/>
        <w:numPr>
          <w:ilvl w:val="0"/>
          <w:numId w:val="28"/>
        </w:numPr>
        <w:spacing w:line="360" w:lineRule="auto"/>
        <w:rPr>
          <w:rFonts w:ascii="Arial" w:hAnsi="Arial"/>
        </w:rPr>
      </w:pPr>
      <w:r w:rsidRPr="00E859D0">
        <w:rPr>
          <w:rFonts w:ascii="Arial" w:hAnsi="Arial"/>
        </w:rPr>
        <w:lastRenderedPageBreak/>
        <w:t>Rehabilitation.  Any injured ADF member is, and will continue to be, provided with hig</w:t>
      </w:r>
      <w:r w:rsidR="00EE4DC4">
        <w:rPr>
          <w:rFonts w:ascii="Arial" w:hAnsi="Arial"/>
        </w:rPr>
        <w:t xml:space="preserve">h quality medical treatment and, </w:t>
      </w:r>
      <w:r w:rsidRPr="00E859D0">
        <w:rPr>
          <w:rFonts w:ascii="Arial" w:hAnsi="Arial"/>
        </w:rPr>
        <w:t xml:space="preserve">as necessary, undergo rehabilitation aimed at returning the member to operational status.  If a member is unable to re-deploy to their unit, the ADF will seek alternative placement opportunities to enable the member to return to productive service. In this way, the ADF retains a trained member, improves its return on investment in that member and perhaps reduce its cost of recruitment of a replacement in other service areas.  Moreover, depending on the level of rehabilitation, the member may be able to continue their career </w:t>
      </w:r>
      <w:r w:rsidR="00F70EDB">
        <w:rPr>
          <w:rFonts w:ascii="Arial" w:hAnsi="Arial"/>
        </w:rPr>
        <w:t xml:space="preserve">in </w:t>
      </w:r>
      <w:r w:rsidRPr="00E859D0">
        <w:rPr>
          <w:rFonts w:ascii="Arial" w:hAnsi="Arial"/>
        </w:rPr>
        <w:t>the ADF for an extended period.</w:t>
      </w:r>
    </w:p>
    <w:p w:rsidR="00E859D0" w:rsidRPr="00E859D0" w:rsidRDefault="00E859D0" w:rsidP="00E859D0">
      <w:pPr>
        <w:pStyle w:val="ListParagraph"/>
        <w:spacing w:line="360" w:lineRule="auto"/>
        <w:rPr>
          <w:rFonts w:ascii="Arial" w:hAnsi="Arial"/>
        </w:rPr>
      </w:pPr>
    </w:p>
    <w:p w:rsidR="00933620" w:rsidRDefault="00933620" w:rsidP="00EE423E">
      <w:pPr>
        <w:pStyle w:val="ListParagraph"/>
        <w:numPr>
          <w:ilvl w:val="0"/>
          <w:numId w:val="28"/>
        </w:numPr>
        <w:spacing w:line="360" w:lineRule="auto"/>
        <w:rPr>
          <w:rFonts w:ascii="Arial" w:hAnsi="Arial"/>
        </w:rPr>
      </w:pPr>
      <w:r w:rsidRPr="00933620">
        <w:rPr>
          <w:rFonts w:ascii="Arial" w:hAnsi="Arial"/>
        </w:rPr>
        <w:t>If the member is unable to be redeployed in the ADF after extensive rehabilitation and is given a medical discharge, it is important that their injury and medical information is accepted as proof of claim for compensation obviating any further rehabilitation for the member.  This approach would result in savings in transition and rehabilitation for DVA.</w:t>
      </w:r>
      <w:r w:rsidR="00133F96">
        <w:rPr>
          <w:rFonts w:ascii="Arial" w:hAnsi="Arial"/>
        </w:rPr>
        <w:t xml:space="preserve">  Significantly, if a member is unable to find employment in the ADF after rehabilitation, it is unlikely t</w:t>
      </w:r>
      <w:r w:rsidR="00DD11C8">
        <w:rPr>
          <w:rFonts w:ascii="Arial" w:hAnsi="Arial"/>
        </w:rPr>
        <w:t xml:space="preserve">hat they would be able to find </w:t>
      </w:r>
      <w:r w:rsidR="00133F96">
        <w:rPr>
          <w:rFonts w:ascii="Arial" w:hAnsi="Arial"/>
        </w:rPr>
        <w:t>employment in civilian occupations.</w:t>
      </w:r>
    </w:p>
    <w:p w:rsidR="00E859D0" w:rsidRPr="00DD11C8" w:rsidRDefault="00E859D0" w:rsidP="00DD11C8">
      <w:pPr>
        <w:spacing w:line="360" w:lineRule="auto"/>
        <w:rPr>
          <w:rFonts w:ascii="Arial" w:hAnsi="Arial"/>
        </w:rPr>
      </w:pPr>
    </w:p>
    <w:p w:rsidR="0003099C" w:rsidRPr="002E4202" w:rsidRDefault="0003099C" w:rsidP="00EE423E">
      <w:pPr>
        <w:pStyle w:val="ListParagraph"/>
        <w:numPr>
          <w:ilvl w:val="0"/>
          <w:numId w:val="28"/>
        </w:numPr>
        <w:spacing w:line="360" w:lineRule="auto"/>
        <w:rPr>
          <w:rFonts w:ascii="Arial" w:hAnsi="Arial"/>
        </w:rPr>
      </w:pPr>
      <w:r w:rsidRPr="00DD11C8">
        <w:rPr>
          <w:rFonts w:ascii="Arial" w:hAnsi="Arial"/>
        </w:rPr>
        <w:t>The DVA’s use of medico-legal firms</w:t>
      </w:r>
      <w:r>
        <w:rPr>
          <w:rFonts w:ascii="Arial" w:hAnsi="Arial"/>
        </w:rPr>
        <w:t xml:space="preserve"> has meant that claimants have been required to attend multiple appointments creating stress and time</w:t>
      </w:r>
      <w:r w:rsidR="007E6069">
        <w:rPr>
          <w:rFonts w:ascii="Arial" w:hAnsi="Arial"/>
        </w:rPr>
        <w:t>-</w:t>
      </w:r>
      <w:r>
        <w:rPr>
          <w:rFonts w:ascii="Arial" w:hAnsi="Arial"/>
        </w:rPr>
        <w:t xml:space="preserve"> wasting delays in progressing claims</w:t>
      </w:r>
      <w:r w:rsidR="007E6069">
        <w:rPr>
          <w:rFonts w:ascii="Arial" w:hAnsi="Arial"/>
        </w:rPr>
        <w:t xml:space="preserve">.  </w:t>
      </w:r>
      <w:r w:rsidR="00DD11C8">
        <w:rPr>
          <w:rFonts w:ascii="Arial" w:hAnsi="Arial"/>
        </w:rPr>
        <w:t>VVFA suggests that DVA consider adopting a</w:t>
      </w:r>
      <w:r w:rsidR="007E6069">
        <w:rPr>
          <w:rFonts w:ascii="Arial" w:hAnsi="Arial"/>
        </w:rPr>
        <w:t xml:space="preserve"> single medical assessment process </w:t>
      </w:r>
      <w:r w:rsidR="00DD11C8">
        <w:rPr>
          <w:rFonts w:ascii="Arial" w:hAnsi="Arial"/>
        </w:rPr>
        <w:t>along with</w:t>
      </w:r>
      <w:r w:rsidR="007E6069">
        <w:rPr>
          <w:rFonts w:ascii="Arial" w:hAnsi="Arial"/>
        </w:rPr>
        <w:t xml:space="preserve"> Defence and CSC </w:t>
      </w:r>
      <w:r w:rsidR="00DD11C8">
        <w:rPr>
          <w:rFonts w:ascii="Arial" w:hAnsi="Arial"/>
        </w:rPr>
        <w:t>to</w:t>
      </w:r>
      <w:r w:rsidR="007E6069">
        <w:rPr>
          <w:rFonts w:ascii="Arial" w:hAnsi="Arial"/>
        </w:rPr>
        <w:t xml:space="preserve"> simplify and streamline the review and appeal process as well as saving considerable time and money.</w:t>
      </w:r>
    </w:p>
    <w:p w:rsidR="000938AC" w:rsidRDefault="000938AC" w:rsidP="008D255B">
      <w:pPr>
        <w:spacing w:line="360" w:lineRule="auto"/>
        <w:rPr>
          <w:rFonts w:ascii="Arial" w:hAnsi="Arial"/>
          <w:color w:val="FF0000"/>
        </w:rPr>
      </w:pPr>
    </w:p>
    <w:p w:rsidR="000065B6" w:rsidRDefault="000065B6" w:rsidP="008D255B">
      <w:pPr>
        <w:spacing w:line="360" w:lineRule="auto"/>
        <w:rPr>
          <w:rFonts w:ascii="Arial" w:hAnsi="Arial"/>
        </w:rPr>
      </w:pPr>
    </w:p>
    <w:p w:rsidR="000065B6" w:rsidRDefault="000065B6" w:rsidP="008D255B">
      <w:pPr>
        <w:spacing w:line="360" w:lineRule="auto"/>
        <w:rPr>
          <w:rFonts w:ascii="Arial" w:hAnsi="Arial"/>
        </w:rPr>
      </w:pPr>
    </w:p>
    <w:p w:rsidR="000065B6" w:rsidRDefault="000065B6" w:rsidP="008D255B">
      <w:pPr>
        <w:spacing w:line="360" w:lineRule="auto"/>
        <w:rPr>
          <w:rFonts w:ascii="Arial" w:hAnsi="Arial"/>
        </w:rPr>
      </w:pPr>
    </w:p>
    <w:p w:rsidR="00DD11C8" w:rsidRDefault="00DD11C8" w:rsidP="008D255B">
      <w:pPr>
        <w:spacing w:line="360" w:lineRule="auto"/>
        <w:rPr>
          <w:rFonts w:ascii="Arial" w:hAnsi="Arial"/>
        </w:rPr>
      </w:pPr>
    </w:p>
    <w:p w:rsidR="00DD11C8" w:rsidRDefault="00DD11C8" w:rsidP="008D255B">
      <w:pPr>
        <w:spacing w:line="360" w:lineRule="auto"/>
        <w:rPr>
          <w:rFonts w:ascii="Arial" w:hAnsi="Arial"/>
        </w:rPr>
      </w:pPr>
    </w:p>
    <w:p w:rsidR="00DD11C8" w:rsidRDefault="00DD11C8" w:rsidP="008D255B">
      <w:pPr>
        <w:spacing w:line="360" w:lineRule="auto"/>
        <w:rPr>
          <w:rFonts w:ascii="Arial" w:hAnsi="Arial"/>
        </w:rPr>
      </w:pPr>
    </w:p>
    <w:p w:rsidR="000065B6" w:rsidRDefault="000065B6" w:rsidP="008D255B">
      <w:pPr>
        <w:spacing w:line="360" w:lineRule="auto"/>
        <w:rPr>
          <w:rFonts w:ascii="Arial" w:hAnsi="Arial"/>
        </w:rPr>
      </w:pPr>
      <w:r>
        <w:rPr>
          <w:rFonts w:ascii="Arial" w:hAnsi="Arial"/>
        </w:rPr>
        <w:lastRenderedPageBreak/>
        <w:t>List of Annexes:</w:t>
      </w:r>
    </w:p>
    <w:p w:rsidR="000065B6" w:rsidRDefault="000065B6" w:rsidP="008D255B">
      <w:pPr>
        <w:spacing w:line="360" w:lineRule="auto"/>
        <w:rPr>
          <w:rFonts w:ascii="Arial" w:hAnsi="Arial"/>
        </w:rPr>
      </w:pPr>
    </w:p>
    <w:p w:rsidR="000065B6" w:rsidRDefault="000065B6" w:rsidP="000065B6">
      <w:pPr>
        <w:spacing w:line="360" w:lineRule="auto"/>
        <w:rPr>
          <w:rFonts w:ascii="Arial" w:hAnsi="Arial"/>
        </w:rPr>
      </w:pPr>
      <w:r w:rsidRPr="000065B6">
        <w:rPr>
          <w:rFonts w:ascii="Arial" w:hAnsi="Arial"/>
        </w:rPr>
        <w:t>A.</w:t>
      </w:r>
      <w:r>
        <w:rPr>
          <w:rFonts w:ascii="Arial" w:hAnsi="Arial"/>
        </w:rPr>
        <w:tab/>
      </w:r>
      <w:r w:rsidRPr="0014486D">
        <w:rPr>
          <w:rFonts w:ascii="Arial" w:hAnsi="Arial"/>
        </w:rPr>
        <w:t>Summary of issues previously provided to the Productivity Commission</w:t>
      </w:r>
      <w:r w:rsidRPr="000065B6">
        <w:rPr>
          <w:rFonts w:ascii="Arial" w:hAnsi="Arial"/>
        </w:rPr>
        <w:t xml:space="preserve"> </w:t>
      </w:r>
    </w:p>
    <w:p w:rsidR="000065B6" w:rsidRDefault="000065B6" w:rsidP="000065B6">
      <w:pPr>
        <w:spacing w:line="360" w:lineRule="auto"/>
        <w:rPr>
          <w:rFonts w:ascii="Arial" w:hAnsi="Arial"/>
        </w:rPr>
      </w:pPr>
    </w:p>
    <w:p w:rsidR="000065B6" w:rsidRPr="00B46230" w:rsidRDefault="000065B6" w:rsidP="00B46230">
      <w:pPr>
        <w:ind w:left="720" w:hanging="720"/>
        <w:rPr>
          <w:rFonts w:ascii="Arial" w:hAnsi="Arial" w:cs="Arial"/>
        </w:rPr>
      </w:pPr>
      <w:r>
        <w:rPr>
          <w:rFonts w:ascii="Arial" w:hAnsi="Arial"/>
        </w:rPr>
        <w:t>B.</w:t>
      </w:r>
      <w:r>
        <w:rPr>
          <w:rFonts w:ascii="Arial" w:hAnsi="Arial"/>
        </w:rPr>
        <w:tab/>
      </w:r>
      <w:r>
        <w:rPr>
          <w:rFonts w:cs="Arial"/>
          <w:b/>
        </w:rPr>
        <w:t xml:space="preserve"> </w:t>
      </w:r>
      <w:r w:rsidRPr="00B46230">
        <w:rPr>
          <w:rFonts w:ascii="Arial" w:hAnsi="Arial" w:cs="Arial"/>
        </w:rPr>
        <w:t>Service Eligibility</w:t>
      </w:r>
      <w:r w:rsidR="001C33EF" w:rsidRPr="00B46230">
        <w:rPr>
          <w:rFonts w:ascii="Arial" w:hAnsi="Arial" w:cs="Arial"/>
        </w:rPr>
        <w:t xml:space="preserve"> </w:t>
      </w:r>
      <w:r w:rsidRPr="00B46230">
        <w:rPr>
          <w:rFonts w:ascii="Arial" w:hAnsi="Arial" w:cs="Arial"/>
        </w:rPr>
        <w:t xml:space="preserve">(22 Verbosity Special Edition, 2006, p54)   </w:t>
      </w:r>
    </w:p>
    <w:p w:rsidR="00CB1B11" w:rsidRPr="000065B6" w:rsidRDefault="00CB1B11" w:rsidP="000065B6">
      <w:pPr>
        <w:spacing w:line="360" w:lineRule="auto"/>
        <w:rPr>
          <w:rFonts w:ascii="Arial" w:hAnsi="Arial"/>
        </w:rPr>
      </w:pPr>
      <w:r w:rsidRPr="000065B6">
        <w:rPr>
          <w:rFonts w:ascii="Arial" w:hAnsi="Arial"/>
        </w:rPr>
        <w:br w:type="page"/>
      </w:r>
    </w:p>
    <w:p w:rsidR="00D919EA" w:rsidRPr="0014486D" w:rsidRDefault="0014486D" w:rsidP="00CB1B11">
      <w:pPr>
        <w:jc w:val="right"/>
        <w:rPr>
          <w:rFonts w:ascii="Arial" w:hAnsi="Arial"/>
        </w:rPr>
      </w:pPr>
      <w:r w:rsidRPr="0014486D">
        <w:rPr>
          <w:rFonts w:ascii="Arial" w:hAnsi="Arial"/>
        </w:rPr>
        <w:lastRenderedPageBreak/>
        <w:t xml:space="preserve">Annex A: </w:t>
      </w:r>
      <w:r w:rsidR="0072656C" w:rsidRPr="0014486D">
        <w:rPr>
          <w:rFonts w:ascii="Arial" w:hAnsi="Arial"/>
        </w:rPr>
        <w:t>Summary of issues previously provided to the Productivity Commission</w:t>
      </w:r>
    </w:p>
    <w:p w:rsidR="0014486D" w:rsidRDefault="0014486D" w:rsidP="0014486D">
      <w:pPr>
        <w:rPr>
          <w:rFonts w:ascii="Arial" w:hAnsi="Arial"/>
          <w:sz w:val="22"/>
          <w:szCs w:val="22"/>
        </w:rPr>
      </w:pPr>
    </w:p>
    <w:p w:rsidR="0014486D" w:rsidRDefault="0014486D" w:rsidP="0014486D">
      <w:pPr>
        <w:rPr>
          <w:rFonts w:ascii="Arial" w:hAnsi="Arial"/>
          <w:sz w:val="22"/>
          <w:szCs w:val="22"/>
        </w:rPr>
      </w:pPr>
    </w:p>
    <w:p w:rsidR="00DC7C49" w:rsidRPr="00795D79" w:rsidRDefault="00DC7C49" w:rsidP="00DC7C49">
      <w:pPr>
        <w:jc w:val="center"/>
        <w:outlineLvl w:val="0"/>
        <w:rPr>
          <w:b/>
          <w:sz w:val="32"/>
        </w:rPr>
      </w:pPr>
      <w:r>
        <w:rPr>
          <w:b/>
          <w:sz w:val="32"/>
        </w:rPr>
        <w:t xml:space="preserve">Productivity Commission </w:t>
      </w:r>
      <w:r w:rsidRPr="00795D79">
        <w:rPr>
          <w:b/>
          <w:sz w:val="32"/>
        </w:rPr>
        <w:t>Investigation - DVA</w:t>
      </w:r>
    </w:p>
    <w:p w:rsidR="00DC7C49" w:rsidRDefault="00DC7C49" w:rsidP="00DC7C49">
      <w:pPr>
        <w:jc w:val="center"/>
      </w:pPr>
    </w:p>
    <w:p w:rsidR="00DC7C49" w:rsidRDefault="00DC7C49" w:rsidP="00DC7C49">
      <w:pPr>
        <w:jc w:val="center"/>
        <w:outlineLvl w:val="0"/>
        <w:rPr>
          <w:b/>
          <w:sz w:val="32"/>
        </w:rPr>
      </w:pPr>
      <w:r w:rsidRPr="00795D79">
        <w:rPr>
          <w:b/>
          <w:sz w:val="32"/>
        </w:rPr>
        <w:t xml:space="preserve">VVFA </w:t>
      </w:r>
      <w:r>
        <w:rPr>
          <w:b/>
          <w:sz w:val="32"/>
        </w:rPr>
        <w:t xml:space="preserve">Nominal </w:t>
      </w:r>
      <w:r w:rsidRPr="00795D79">
        <w:rPr>
          <w:b/>
          <w:sz w:val="32"/>
        </w:rPr>
        <w:t xml:space="preserve">List of Issues </w:t>
      </w:r>
      <w:r>
        <w:rPr>
          <w:b/>
          <w:sz w:val="32"/>
        </w:rPr>
        <w:t>for Review</w:t>
      </w:r>
    </w:p>
    <w:p w:rsidR="00DC7C49" w:rsidRDefault="00DC7C49" w:rsidP="00DC7C49">
      <w:pPr>
        <w:rPr>
          <w:b/>
          <w:sz w:val="32"/>
        </w:rPr>
      </w:pPr>
    </w:p>
    <w:p w:rsidR="00DC7C49" w:rsidRDefault="00DC7C49" w:rsidP="00DC7C49">
      <w:pPr>
        <w:rPr>
          <w:b/>
          <w:sz w:val="32"/>
        </w:rPr>
      </w:pPr>
    </w:p>
    <w:tbl>
      <w:tblPr>
        <w:tblStyle w:val="TableGrid"/>
        <w:tblW w:w="0" w:type="auto"/>
        <w:tblLook w:val="04A0" w:firstRow="1" w:lastRow="0" w:firstColumn="1" w:lastColumn="0" w:noHBand="0" w:noVBand="1"/>
      </w:tblPr>
      <w:tblGrid>
        <w:gridCol w:w="3371"/>
        <w:gridCol w:w="4919"/>
      </w:tblGrid>
      <w:tr w:rsidR="00DC7C49" w:rsidTr="001D7E6D">
        <w:tc>
          <w:tcPr>
            <w:tcW w:w="4425" w:type="dxa"/>
          </w:tcPr>
          <w:p w:rsidR="00DC7C49" w:rsidRPr="000C401C" w:rsidRDefault="00DC7C49" w:rsidP="001D7E6D">
            <w:pPr>
              <w:rPr>
                <w:b/>
                <w:sz w:val="28"/>
                <w:szCs w:val="28"/>
              </w:rPr>
            </w:pPr>
            <w:r>
              <w:rPr>
                <w:b/>
                <w:sz w:val="28"/>
                <w:szCs w:val="28"/>
              </w:rPr>
              <w:t>Legislation</w:t>
            </w:r>
          </w:p>
        </w:tc>
        <w:tc>
          <w:tcPr>
            <w:tcW w:w="9543" w:type="dxa"/>
          </w:tcPr>
          <w:p w:rsidR="00DC7C49" w:rsidRPr="00877775" w:rsidRDefault="00DC7C49" w:rsidP="001D7E6D">
            <w:pPr>
              <w:jc w:val="center"/>
            </w:pPr>
          </w:p>
        </w:tc>
      </w:tr>
      <w:tr w:rsidR="00DC7C49" w:rsidTr="001D7E6D">
        <w:tc>
          <w:tcPr>
            <w:tcW w:w="4425" w:type="dxa"/>
          </w:tcPr>
          <w:p w:rsidR="00DC7C49" w:rsidRDefault="00DC7C49" w:rsidP="001D7E6D"/>
        </w:tc>
        <w:tc>
          <w:tcPr>
            <w:tcW w:w="9543" w:type="dxa"/>
          </w:tcPr>
          <w:p w:rsidR="00DC7C49" w:rsidRPr="00877775" w:rsidRDefault="00DC7C49" w:rsidP="001D7E6D">
            <w:pPr>
              <w:jc w:val="center"/>
            </w:pPr>
          </w:p>
        </w:tc>
      </w:tr>
      <w:tr w:rsidR="00DC7C49" w:rsidTr="001D7E6D">
        <w:tc>
          <w:tcPr>
            <w:tcW w:w="4425" w:type="dxa"/>
          </w:tcPr>
          <w:p w:rsidR="00DC7C49" w:rsidRDefault="00DC7C49" w:rsidP="001D7E6D">
            <w:r w:rsidRPr="00F57BB5">
              <w:t>Australian Military Covenant</w:t>
            </w:r>
          </w:p>
          <w:p w:rsidR="00DC7C49" w:rsidRDefault="00DC7C49" w:rsidP="001D7E6D"/>
          <w:p w:rsidR="00DC7C49" w:rsidRDefault="00DC7C49" w:rsidP="001D7E6D"/>
          <w:p w:rsidR="00DC7C49" w:rsidRDefault="00DC7C49" w:rsidP="001D7E6D"/>
          <w:p w:rsidR="00DC7C49" w:rsidRPr="00F57BB5" w:rsidRDefault="00DC7C49" w:rsidP="001D7E6D"/>
        </w:tc>
        <w:tc>
          <w:tcPr>
            <w:tcW w:w="9543" w:type="dxa"/>
          </w:tcPr>
          <w:p w:rsidR="00DC7C49" w:rsidRPr="00877775" w:rsidRDefault="00DC7C49" w:rsidP="001D7E6D">
            <w:r w:rsidRPr="00877775">
              <w:t>A Military Covenant, already used effectively by the UK, Canada, and New Zealand, gives a powerful moral backing to the accepted principle of beneficial legislation, and to Commonwealth funded entitlements and rehabilitation for veterans.  The USA has a US Army Community Covenant which also applies to other US military forces.  A Covenant would also give moral backing to the support offered by Federal and State Governments.</w:t>
            </w:r>
          </w:p>
          <w:p w:rsidR="00DC7C49" w:rsidRPr="00877775" w:rsidRDefault="00DC7C49" w:rsidP="001D7E6D">
            <w:pPr>
              <w:rPr>
                <w:highlight w:val="yellow"/>
              </w:rPr>
            </w:pPr>
          </w:p>
        </w:tc>
      </w:tr>
      <w:tr w:rsidR="00DC7C49" w:rsidTr="001D7E6D">
        <w:tc>
          <w:tcPr>
            <w:tcW w:w="4425" w:type="dxa"/>
          </w:tcPr>
          <w:p w:rsidR="00DC7C49" w:rsidRDefault="00DC7C49" w:rsidP="001D7E6D">
            <w:r>
              <w:t>Definition of Veteran</w:t>
            </w:r>
          </w:p>
          <w:p w:rsidR="00DC7C49" w:rsidRPr="00F57BB5" w:rsidRDefault="00DC7C49" w:rsidP="001D7E6D"/>
        </w:tc>
        <w:tc>
          <w:tcPr>
            <w:tcW w:w="9543" w:type="dxa"/>
          </w:tcPr>
          <w:p w:rsidR="00DC7C49" w:rsidRPr="00877775" w:rsidRDefault="00DC7C49" w:rsidP="001D7E6D">
            <w:r w:rsidRPr="00877775">
              <w:t>A formal, all embracing definition of a ‘veteran’ should be enshrined in legislation</w:t>
            </w:r>
            <w:r>
              <w:t>, with consideration to be given to including ARes members’ service, other than simply Continuous Full Time Service.</w:t>
            </w:r>
          </w:p>
          <w:p w:rsidR="00DC7C49" w:rsidRPr="00877775" w:rsidRDefault="00DC7C49" w:rsidP="001D7E6D"/>
          <w:p w:rsidR="00DC7C49" w:rsidRPr="00877775" w:rsidRDefault="00DC7C49" w:rsidP="001D7E6D"/>
        </w:tc>
      </w:tr>
      <w:tr w:rsidR="00DC7C49" w:rsidTr="001D7E6D">
        <w:tc>
          <w:tcPr>
            <w:tcW w:w="4425" w:type="dxa"/>
          </w:tcPr>
          <w:p w:rsidR="00DC7C49" w:rsidRDefault="00DC7C49" w:rsidP="001D7E6D">
            <w:r>
              <w:t>Beneficial Legislation/Model Litigant/Natural Justice</w:t>
            </w:r>
          </w:p>
        </w:tc>
        <w:tc>
          <w:tcPr>
            <w:tcW w:w="9543" w:type="dxa"/>
          </w:tcPr>
          <w:p w:rsidR="00DC7C49" w:rsidRDefault="00DC7C49" w:rsidP="001D7E6D">
            <w:r>
              <w:t>The Federation is not confident that these principles are to the forefront in DVA decision-making pertaining to veterans.  It is recommended that the Department ensure that the principles are the foundation of all policy and practice.</w:t>
            </w:r>
          </w:p>
          <w:p w:rsidR="00DC7C49" w:rsidRDefault="00DC7C49" w:rsidP="001D7E6D"/>
          <w:p w:rsidR="00DC7C49" w:rsidRDefault="00DC7C49" w:rsidP="001D7E6D">
            <w:r>
              <w:t>The Federation included proposed Terms of Reference drafted by a barrister, as part of its contribution to the DVA Legislation Worksho</w:t>
            </w:r>
            <w:r w:rsidR="00B46230">
              <w:t xml:space="preserve">p.  They were not acknowledged </w:t>
            </w:r>
            <w:r>
              <w:t>but are attached for consideration</w:t>
            </w:r>
            <w:r w:rsidR="00B46230">
              <w:t xml:space="preserve"> in the formal submission</w:t>
            </w:r>
            <w:r>
              <w:t>.</w:t>
            </w:r>
          </w:p>
          <w:p w:rsidR="00DC7C49" w:rsidRDefault="00DC7C49" w:rsidP="001D7E6D"/>
        </w:tc>
      </w:tr>
      <w:tr w:rsidR="00DC7C49" w:rsidTr="001D7E6D">
        <w:tc>
          <w:tcPr>
            <w:tcW w:w="4425" w:type="dxa"/>
          </w:tcPr>
          <w:p w:rsidR="00DC7C49" w:rsidRDefault="00DC7C49" w:rsidP="001D7E6D">
            <w:r>
              <w:lastRenderedPageBreak/>
              <w:t>Consolidate all three A</w:t>
            </w:r>
            <w:r w:rsidR="00B46230">
              <w:t xml:space="preserve">cts </w:t>
            </w:r>
            <w:r>
              <w:t xml:space="preserve">and replace with an Omnibus Act. </w:t>
            </w:r>
            <w:r>
              <w:rPr>
                <w:rStyle w:val="FootnoteReference"/>
              </w:rPr>
              <w:footnoteReference w:id="8"/>
            </w:r>
          </w:p>
          <w:p w:rsidR="00DC7C49" w:rsidRDefault="00DC7C49" w:rsidP="001D7E6D"/>
          <w:p w:rsidR="00DC7C49" w:rsidRDefault="00DC7C49" w:rsidP="001D7E6D"/>
          <w:p w:rsidR="00DC7C49" w:rsidRPr="00F57BB5" w:rsidRDefault="00DC7C49" w:rsidP="001D7E6D"/>
        </w:tc>
        <w:tc>
          <w:tcPr>
            <w:tcW w:w="9543" w:type="dxa"/>
          </w:tcPr>
          <w:p w:rsidR="00DC7C49" w:rsidRPr="00877775" w:rsidRDefault="00DC7C49" w:rsidP="001D7E6D">
            <w:r>
              <w:t xml:space="preserve">This would remove significant anomalies, contradictions, and inconsistencies, and could incorporate all the beneficial provisions from the current Acts; i.e. including the best elements and deleting the worst.  </w:t>
            </w:r>
            <w:r w:rsidRPr="00877775">
              <w:t>Examples of ‘worst’:</w:t>
            </w:r>
          </w:p>
          <w:p w:rsidR="00DC7C49" w:rsidRPr="00877775" w:rsidRDefault="00DC7C49" w:rsidP="001D7E6D"/>
          <w:p w:rsidR="00DC7C49" w:rsidRDefault="00DC7C49" w:rsidP="001D7E6D">
            <w:pPr>
              <w:pStyle w:val="ListParagraph"/>
              <w:ind w:left="0"/>
            </w:pPr>
            <w:r w:rsidRPr="00877775">
              <w:t>VEA s24 (2) b delete the necessity to be genuinely seeking work.  It is illogical for a veteran to be seeking work when the claim is for TPI.</w:t>
            </w:r>
          </w:p>
          <w:p w:rsidR="00DC7C49" w:rsidRPr="00877775" w:rsidRDefault="00DC7C49" w:rsidP="001D7E6D">
            <w:pPr>
              <w:pStyle w:val="ListParagraph"/>
              <w:ind w:left="0"/>
            </w:pPr>
          </w:p>
          <w:p w:rsidR="00DC7C49" w:rsidRPr="00877775" w:rsidRDefault="00DC7C49" w:rsidP="001D7E6D">
            <w:pPr>
              <w:pStyle w:val="ListParagraph"/>
              <w:ind w:left="0"/>
            </w:pPr>
            <w:r w:rsidRPr="00877775">
              <w:t>MRCA.  Delete the offset against SRDP by the amount of Commonwealth contribution to Military Superannuation schemes.</w:t>
            </w:r>
          </w:p>
          <w:p w:rsidR="00DC7C49" w:rsidRPr="00A14983" w:rsidRDefault="00DC7C49" w:rsidP="001D7E6D">
            <w:pPr>
              <w:pStyle w:val="ListParagraph"/>
              <w:ind w:left="0"/>
              <w:rPr>
                <w:highlight w:val="yellow"/>
              </w:rPr>
            </w:pPr>
          </w:p>
        </w:tc>
      </w:tr>
      <w:tr w:rsidR="00DC7C49" w:rsidTr="001D7E6D">
        <w:tc>
          <w:tcPr>
            <w:tcW w:w="4425" w:type="dxa"/>
          </w:tcPr>
          <w:p w:rsidR="00DC7C49" w:rsidRDefault="00DC7C49" w:rsidP="001D7E6D">
            <w:r>
              <w:t>Statements of Principles (SOPs)</w:t>
            </w:r>
          </w:p>
          <w:p w:rsidR="00DC7C49" w:rsidRDefault="00DC7C49" w:rsidP="001D7E6D"/>
          <w:p w:rsidR="00DC7C49" w:rsidRDefault="00DC7C49" w:rsidP="001D7E6D">
            <w:r>
              <w:t>Two different standards of proof applying to SOPS should be abolished.</w:t>
            </w:r>
          </w:p>
          <w:p w:rsidR="00DC7C49" w:rsidRDefault="00DC7C49" w:rsidP="001D7E6D"/>
          <w:p w:rsidR="00DC7C49" w:rsidRDefault="00DC7C49" w:rsidP="001D7E6D"/>
          <w:p w:rsidR="00DC7C49" w:rsidRDefault="00DC7C49" w:rsidP="001D7E6D">
            <w:r w:rsidRPr="00F57BB5">
              <w:t>Statements of Principles</w:t>
            </w:r>
            <w:r>
              <w:t>, including streamlined SOPs,</w:t>
            </w:r>
            <w:r w:rsidRPr="00F57BB5">
              <w:t xml:space="preserve"> should be applied across all three Acts</w:t>
            </w:r>
            <w:r>
              <w:t>.</w:t>
            </w:r>
          </w:p>
          <w:p w:rsidR="00DC7C49" w:rsidRDefault="00DC7C49" w:rsidP="001D7E6D"/>
          <w:p w:rsidR="00DC7C49" w:rsidRDefault="00DC7C49" w:rsidP="001D7E6D"/>
          <w:p w:rsidR="00DC7C49" w:rsidRDefault="00DC7C49" w:rsidP="001D7E6D">
            <w:r>
              <w:t>Observation</w:t>
            </w:r>
          </w:p>
        </w:tc>
        <w:tc>
          <w:tcPr>
            <w:tcW w:w="9543" w:type="dxa"/>
          </w:tcPr>
          <w:p w:rsidR="00DC7C49" w:rsidRDefault="00DC7C49" w:rsidP="001D7E6D"/>
          <w:p w:rsidR="00DC7C49" w:rsidRDefault="00DC7C49" w:rsidP="001D7E6D"/>
          <w:p w:rsidR="00DC7C49" w:rsidRDefault="00DC7C49" w:rsidP="001D7E6D">
            <w:r>
              <w:t xml:space="preserve">Operational SOPs should be used.  </w:t>
            </w:r>
            <w:r w:rsidRPr="00877775">
              <w:t>Where an individual is, when they are injured, does not change the effect of the injury.  Incapacity arising from, say, a helicopter crash, is independent of whether the helicopter was involved in operations, or Australia-based training.</w:t>
            </w:r>
          </w:p>
          <w:p w:rsidR="00DC7C49" w:rsidRDefault="00DC7C49" w:rsidP="001D7E6D"/>
          <w:p w:rsidR="00DC7C49" w:rsidRDefault="00DC7C49" w:rsidP="001D7E6D">
            <w:r w:rsidRPr="00877775">
              <w:t>Using SOPs across all Acts should result in consistency of decisions.</w:t>
            </w:r>
          </w:p>
          <w:p w:rsidR="00DC7C49" w:rsidRDefault="00DC7C49" w:rsidP="001D7E6D"/>
          <w:p w:rsidR="00DC7C49" w:rsidRDefault="00DC7C49" w:rsidP="001D7E6D">
            <w:pPr>
              <w:rPr>
                <w:rFonts w:eastAsia="Times New Roman" w:cs="ArialMT"/>
                <w:color w:val="000000"/>
              </w:rPr>
            </w:pPr>
            <w:r>
              <w:rPr>
                <w:rFonts w:eastAsia="Times New Roman" w:cs="ArialMT"/>
                <w:color w:val="000000"/>
              </w:rPr>
              <w:t>The need for claimants to be aware of relevant SOPs should be made clear upfront, with a link included in the single claim form, and the online claim form.</w:t>
            </w:r>
          </w:p>
          <w:p w:rsidR="00DC7C49" w:rsidRDefault="00DC7C49" w:rsidP="001D7E6D">
            <w:pPr>
              <w:rPr>
                <w:rFonts w:eastAsia="Times New Roman" w:cs="ArialMT"/>
                <w:color w:val="000000"/>
              </w:rPr>
            </w:pPr>
          </w:p>
          <w:p w:rsidR="00DC7C49" w:rsidRDefault="00DC7C49" w:rsidP="001D7E6D">
            <w:pPr>
              <w:rPr>
                <w:rFonts w:eastAsia="Times New Roman" w:cs="ArialMT"/>
                <w:color w:val="000000"/>
              </w:rPr>
            </w:pPr>
            <w:r>
              <w:rPr>
                <w:rFonts w:eastAsia="Times New Roman" w:cs="ArialMT"/>
                <w:color w:val="000000"/>
              </w:rPr>
              <w:t xml:space="preserve">Late awareness (post initial claim rejection) of </w:t>
            </w:r>
            <w:r w:rsidRPr="00641B1D">
              <w:rPr>
                <w:rFonts w:eastAsia="Times New Roman" w:cs="ArialMT"/>
                <w:color w:val="000000"/>
              </w:rPr>
              <w:t xml:space="preserve">SOPs </w:t>
            </w:r>
            <w:r>
              <w:rPr>
                <w:rFonts w:eastAsia="Times New Roman" w:cs="ArialMT"/>
                <w:color w:val="000000"/>
              </w:rPr>
              <w:t xml:space="preserve">has resulted in some </w:t>
            </w:r>
            <w:r w:rsidRPr="00641B1D">
              <w:rPr>
                <w:rFonts w:eastAsia="Times New Roman" w:cs="ArialMT"/>
                <w:color w:val="000000"/>
              </w:rPr>
              <w:t xml:space="preserve">veterans </w:t>
            </w:r>
            <w:r w:rsidRPr="00641B1D">
              <w:rPr>
                <w:rFonts w:eastAsia="Times New Roman" w:cs="ArialMT"/>
                <w:color w:val="000000"/>
              </w:rPr>
              <w:lastRenderedPageBreak/>
              <w:t>walk</w:t>
            </w:r>
            <w:r>
              <w:rPr>
                <w:rFonts w:eastAsia="Times New Roman" w:cs="ArialMT"/>
                <w:color w:val="000000"/>
              </w:rPr>
              <w:t>ing</w:t>
            </w:r>
            <w:r w:rsidRPr="00641B1D">
              <w:rPr>
                <w:rFonts w:eastAsia="Times New Roman" w:cs="ArialMT"/>
                <w:color w:val="000000"/>
              </w:rPr>
              <w:t xml:space="preserve"> away from their claims</w:t>
            </w:r>
            <w:r>
              <w:rPr>
                <w:rFonts w:eastAsia="Times New Roman" w:cs="ArialMT"/>
                <w:color w:val="000000"/>
              </w:rPr>
              <w:t>,</w:t>
            </w:r>
            <w:r w:rsidRPr="00641B1D">
              <w:rPr>
                <w:rFonts w:eastAsia="Times New Roman" w:cs="ArialMT"/>
                <w:color w:val="000000"/>
              </w:rPr>
              <w:t xml:space="preserve"> with the claim being inevitably defeated, regardless of the beneficial provisions of the VEA, and now MRCA.</w:t>
            </w:r>
          </w:p>
          <w:p w:rsidR="00DC7C49" w:rsidRDefault="00DC7C49" w:rsidP="001D7E6D">
            <w:pPr>
              <w:rPr>
                <w:rFonts w:eastAsia="Times New Roman" w:cs="ArialMT"/>
                <w:color w:val="000000"/>
              </w:rPr>
            </w:pPr>
          </w:p>
          <w:p w:rsidR="00DC7C49" w:rsidRDefault="00DC7C49" w:rsidP="001D7E6D">
            <w:pPr>
              <w:rPr>
                <w:rFonts w:eastAsia="Times New Roman" w:cs="ArialMT"/>
                <w:color w:val="000000"/>
              </w:rPr>
            </w:pPr>
          </w:p>
          <w:p w:rsidR="00DC7C49" w:rsidRPr="00877775" w:rsidRDefault="00DC7C49" w:rsidP="001D7E6D"/>
        </w:tc>
      </w:tr>
      <w:tr w:rsidR="00DC7C49" w:rsidTr="001D7E6D">
        <w:tc>
          <w:tcPr>
            <w:tcW w:w="4425" w:type="dxa"/>
          </w:tcPr>
          <w:p w:rsidR="00DC7C49" w:rsidRDefault="00DC7C49" w:rsidP="001D7E6D">
            <w:r>
              <w:lastRenderedPageBreak/>
              <w:t>Medical discharge of ADF members</w:t>
            </w:r>
          </w:p>
          <w:p w:rsidR="00DC7C49" w:rsidRDefault="00DC7C49" w:rsidP="001D7E6D"/>
        </w:tc>
        <w:tc>
          <w:tcPr>
            <w:tcW w:w="9543" w:type="dxa"/>
          </w:tcPr>
          <w:p w:rsidR="00DC7C49" w:rsidRDefault="00DC7C49" w:rsidP="001D7E6D">
            <w:r w:rsidRPr="00015A5F">
              <w:t>Members medically discharged should remain on the same rate of pay until claim decided.</w:t>
            </w:r>
          </w:p>
          <w:p w:rsidR="00DC7C49" w:rsidRDefault="00DC7C49" w:rsidP="001D7E6D">
            <w:r>
              <w:t xml:space="preserve">This is considered to be important for mental health and to reduce the </w:t>
            </w:r>
            <w:r w:rsidRPr="00877775">
              <w:t>chance of suicide</w:t>
            </w:r>
            <w:r>
              <w:t xml:space="preserve">. </w:t>
            </w:r>
          </w:p>
          <w:p w:rsidR="00DC7C49" w:rsidRDefault="00DC7C49" w:rsidP="001D7E6D">
            <w:r>
              <w:t>To facilitate this recommendation, it is further recommended that the member not be discharged until a claim is accepted and compensation commenced.</w:t>
            </w:r>
          </w:p>
          <w:p w:rsidR="00DC7C49" w:rsidRDefault="00DC7C49" w:rsidP="001D7E6D"/>
        </w:tc>
      </w:tr>
      <w:tr w:rsidR="00DC7C49" w:rsidTr="001D7E6D">
        <w:tc>
          <w:tcPr>
            <w:tcW w:w="4425" w:type="dxa"/>
          </w:tcPr>
          <w:p w:rsidR="00DC7C49" w:rsidRDefault="00DC7C49" w:rsidP="001D7E6D">
            <w:r>
              <w:t>Legislate deeming time deadlines</w:t>
            </w:r>
          </w:p>
          <w:p w:rsidR="00DC7C49" w:rsidRDefault="00DC7C49" w:rsidP="001D7E6D"/>
        </w:tc>
        <w:tc>
          <w:tcPr>
            <w:tcW w:w="9543" w:type="dxa"/>
          </w:tcPr>
          <w:p w:rsidR="00DC7C49" w:rsidRDefault="00DC7C49" w:rsidP="001D7E6D">
            <w:r>
              <w:t>Deeming time periods would require decisions on liability to be made within a specified time. If not met, then a claim would be deemed to have been accepted.</w:t>
            </w:r>
          </w:p>
          <w:p w:rsidR="00DC7C49" w:rsidRDefault="00DC7C49" w:rsidP="001D7E6D"/>
          <w:p w:rsidR="00DC7C49" w:rsidRDefault="00DC7C49" w:rsidP="001D7E6D">
            <w:r>
              <w:t>A</w:t>
            </w:r>
            <w:r w:rsidRPr="00877775">
              <w:t xml:space="preserve"> deeming period of six months</w:t>
            </w:r>
            <w:r>
              <w:t xml:space="preserve"> is recommended.  </w:t>
            </w:r>
          </w:p>
          <w:p w:rsidR="00DC7C49" w:rsidRDefault="00DC7C49" w:rsidP="001D7E6D"/>
        </w:tc>
      </w:tr>
      <w:tr w:rsidR="00DC7C49" w:rsidTr="001D7E6D">
        <w:tc>
          <w:tcPr>
            <w:tcW w:w="4425" w:type="dxa"/>
          </w:tcPr>
          <w:p w:rsidR="00DC7C49" w:rsidRDefault="00DC7C49" w:rsidP="001D7E6D">
            <w:pPr>
              <w:rPr>
                <w:b/>
              </w:rPr>
            </w:pPr>
            <w:r w:rsidRPr="0089076F">
              <w:rPr>
                <w:b/>
              </w:rPr>
              <w:t>Particular Legislation disparities</w:t>
            </w:r>
          </w:p>
          <w:p w:rsidR="00DC7C49" w:rsidRPr="0089076F" w:rsidRDefault="00DC7C49" w:rsidP="001D7E6D">
            <w:pPr>
              <w:rPr>
                <w:b/>
              </w:rPr>
            </w:pPr>
          </w:p>
        </w:tc>
        <w:tc>
          <w:tcPr>
            <w:tcW w:w="9543" w:type="dxa"/>
          </w:tcPr>
          <w:p w:rsidR="00DC7C49" w:rsidRDefault="00DC7C49" w:rsidP="001D7E6D"/>
        </w:tc>
      </w:tr>
      <w:tr w:rsidR="00DC7C49" w:rsidTr="001D7E6D">
        <w:tc>
          <w:tcPr>
            <w:tcW w:w="4425" w:type="dxa"/>
          </w:tcPr>
          <w:p w:rsidR="00DC7C49" w:rsidRDefault="00DC7C49" w:rsidP="001D7E6D">
            <w:r>
              <w:t>VEA</w:t>
            </w:r>
          </w:p>
          <w:p w:rsidR="00DC7C49" w:rsidRDefault="00DC7C49" w:rsidP="001D7E6D"/>
        </w:tc>
        <w:tc>
          <w:tcPr>
            <w:tcW w:w="9543" w:type="dxa"/>
          </w:tcPr>
          <w:p w:rsidR="00DC7C49" w:rsidRDefault="00DC7C49" w:rsidP="001D7E6D">
            <w:r>
              <w:t>Disparity in funeral benefits: need to align VEA with DRCA/MRCA benefit including indexation.</w:t>
            </w:r>
          </w:p>
          <w:p w:rsidR="00DC7C49" w:rsidRDefault="00DC7C49" w:rsidP="001D7E6D"/>
          <w:p w:rsidR="00DC7C49" w:rsidRDefault="00DC7C49" w:rsidP="001D7E6D">
            <w:r>
              <w:t>S24 Alone Test amendment needed</w:t>
            </w:r>
          </w:p>
          <w:p w:rsidR="00DC7C49" w:rsidRDefault="00DC7C49" w:rsidP="001D7E6D"/>
        </w:tc>
      </w:tr>
      <w:tr w:rsidR="00DC7C49" w:rsidTr="001D7E6D">
        <w:tc>
          <w:tcPr>
            <w:tcW w:w="4425" w:type="dxa"/>
          </w:tcPr>
          <w:p w:rsidR="00DC7C49" w:rsidRDefault="00DC7C49" w:rsidP="001D7E6D">
            <w:r>
              <w:t>DRCA</w:t>
            </w:r>
          </w:p>
          <w:p w:rsidR="00DC7C49" w:rsidRDefault="00DC7C49" w:rsidP="001D7E6D"/>
        </w:tc>
        <w:tc>
          <w:tcPr>
            <w:tcW w:w="9543" w:type="dxa"/>
          </w:tcPr>
          <w:p w:rsidR="00DC7C49" w:rsidRDefault="00DC7C49" w:rsidP="001D7E6D">
            <w:r>
              <w:t>DRCA needs to be simplified as part of the consolidation of all 3 Acts.</w:t>
            </w:r>
          </w:p>
          <w:p w:rsidR="00DC7C49" w:rsidRDefault="00DC7C49" w:rsidP="001D7E6D"/>
          <w:p w:rsidR="00DC7C49" w:rsidRDefault="00DC7C49" w:rsidP="001D7E6D">
            <w:r>
              <w:t>Hearing devices of functionality and quality etc: need to amend to enable access to higher order devices as in SRCA.</w:t>
            </w:r>
          </w:p>
          <w:p w:rsidR="00DC7C49" w:rsidRDefault="00DC7C49" w:rsidP="001D7E6D"/>
          <w:p w:rsidR="00DC7C49" w:rsidRDefault="00DC7C49" w:rsidP="001D7E6D">
            <w:r>
              <w:t>520 members unfairly affected due to the White Card issue, should be granted a grandfather provision.  It remains the case that members of the Public Service have more generous entitlements to hearing devices than do veterans.</w:t>
            </w:r>
          </w:p>
          <w:p w:rsidR="00DC7C49" w:rsidRDefault="00DC7C49" w:rsidP="001D7E6D"/>
        </w:tc>
      </w:tr>
      <w:tr w:rsidR="00DC7C49" w:rsidTr="001D7E6D">
        <w:tc>
          <w:tcPr>
            <w:tcW w:w="4425" w:type="dxa"/>
          </w:tcPr>
          <w:p w:rsidR="00DC7C49" w:rsidRDefault="00DC7C49" w:rsidP="001D7E6D">
            <w:r>
              <w:lastRenderedPageBreak/>
              <w:t>MRCA</w:t>
            </w:r>
          </w:p>
          <w:p w:rsidR="00DC7C49" w:rsidRDefault="00DC7C49" w:rsidP="001D7E6D"/>
        </w:tc>
        <w:tc>
          <w:tcPr>
            <w:tcW w:w="9543" w:type="dxa"/>
          </w:tcPr>
          <w:p w:rsidR="00DC7C49" w:rsidRDefault="00DC7C49" w:rsidP="001D7E6D">
            <w:r>
              <w:t>MRCA should be simplified.</w:t>
            </w:r>
          </w:p>
          <w:p w:rsidR="00DC7C49" w:rsidRDefault="00DC7C49" w:rsidP="001D7E6D"/>
          <w:p w:rsidR="00DC7C49" w:rsidRDefault="00DC7C49" w:rsidP="001D7E6D">
            <w:r>
              <w:t>At minimum, the sequential processes that cause delays such as the requirement for conditions to be ‘permanent and stable’ should be removed.  See entry for GARP V.</w:t>
            </w:r>
          </w:p>
          <w:p w:rsidR="00DC7C49" w:rsidRPr="00E53B89" w:rsidRDefault="00DC7C49" w:rsidP="001D7E6D">
            <w:pPr>
              <w:spacing w:before="100" w:beforeAutospacing="1" w:after="100" w:afterAutospacing="1"/>
              <w:rPr>
                <w:rFonts w:eastAsia="Times New Roman" w:cs="ArialMT"/>
                <w:color w:val="000000"/>
              </w:rPr>
            </w:pPr>
            <w:r w:rsidRPr="00690073">
              <w:rPr>
                <w:rFonts w:eastAsia="Times New Roman" w:cs="ArialMT"/>
                <w:color w:val="000000"/>
              </w:rPr>
              <w:t>The denial of accrued rights to veterans under MRCA 2004 is indefens</w:t>
            </w:r>
            <w:r>
              <w:rPr>
                <w:rFonts w:eastAsia="Times New Roman" w:cs="ArialMT"/>
                <w:color w:val="000000"/>
              </w:rPr>
              <w:t>ible and is an abuse of process. These rights need to apply to all legislation.</w:t>
            </w:r>
          </w:p>
          <w:p w:rsidR="00DC7C49" w:rsidRDefault="00DC7C49" w:rsidP="001D7E6D"/>
        </w:tc>
      </w:tr>
      <w:tr w:rsidR="00DC7C49" w:rsidTr="001D7E6D">
        <w:tc>
          <w:tcPr>
            <w:tcW w:w="4425" w:type="dxa"/>
          </w:tcPr>
          <w:p w:rsidR="00DC7C49" w:rsidRPr="00F87DB7" w:rsidRDefault="00DC7C49" w:rsidP="001D7E6D">
            <w:pPr>
              <w:rPr>
                <w:highlight w:val="yellow"/>
              </w:rPr>
            </w:pPr>
            <w:r>
              <w:t>Guide to the Assessment Rates of Veterans’ Pensions</w:t>
            </w:r>
            <w:r w:rsidRPr="00F87DB7">
              <w:t xml:space="preserve"> </w:t>
            </w:r>
            <w:r>
              <w:t xml:space="preserve">(GARP) </w:t>
            </w:r>
            <w:r w:rsidRPr="00F87DB7">
              <w:t>V</w:t>
            </w:r>
          </w:p>
        </w:tc>
        <w:tc>
          <w:tcPr>
            <w:tcW w:w="9543" w:type="dxa"/>
          </w:tcPr>
          <w:p w:rsidR="00DC7C49" w:rsidRDefault="00DC7C49" w:rsidP="001D7E6D">
            <w:r w:rsidRPr="00877775">
              <w:t>Using GARP V means that all injuries/diseases will be assessed in the same way under all Acts.  The issue of ‘permanent and stable’ will not arise because it is not part of GARP V.</w:t>
            </w:r>
          </w:p>
          <w:p w:rsidR="00DC7C49" w:rsidRDefault="00DC7C49" w:rsidP="001D7E6D"/>
          <w:p w:rsidR="00DC7C49" w:rsidRPr="00877775" w:rsidRDefault="00DC7C49" w:rsidP="001D7E6D"/>
        </w:tc>
      </w:tr>
      <w:tr w:rsidR="00DC7C49" w:rsidTr="001D7E6D">
        <w:trPr>
          <w:trHeight w:val="3745"/>
        </w:trPr>
        <w:tc>
          <w:tcPr>
            <w:tcW w:w="4425" w:type="dxa"/>
          </w:tcPr>
          <w:p w:rsidR="00DC7C49" w:rsidRDefault="00DC7C49" w:rsidP="001D7E6D">
            <w:r w:rsidRPr="00F87DB7">
              <w:t>Recognition of spouses</w:t>
            </w:r>
            <w:r>
              <w:t>/partners/families</w:t>
            </w:r>
          </w:p>
          <w:p w:rsidR="00DC7C49" w:rsidRDefault="00DC7C49" w:rsidP="001D7E6D"/>
          <w:p w:rsidR="00DC7C49" w:rsidRDefault="00DC7C49" w:rsidP="001D7E6D"/>
          <w:p w:rsidR="00DC7C49" w:rsidRDefault="00DC7C49" w:rsidP="001D7E6D"/>
          <w:p w:rsidR="00DC7C49" w:rsidRDefault="00DC7C49" w:rsidP="001D7E6D"/>
          <w:p w:rsidR="00DC7C49" w:rsidRDefault="00DC7C49" w:rsidP="001D7E6D"/>
          <w:p w:rsidR="00DC7C49" w:rsidRPr="00814FEA" w:rsidRDefault="00DC7C49" w:rsidP="001D7E6D">
            <w:pPr>
              <w:rPr>
                <w:highlight w:val="lightGray"/>
              </w:rPr>
            </w:pPr>
          </w:p>
        </w:tc>
        <w:tc>
          <w:tcPr>
            <w:tcW w:w="9543" w:type="dxa"/>
          </w:tcPr>
          <w:p w:rsidR="00DC7C49" w:rsidRPr="00B3552E" w:rsidRDefault="00DC7C49" w:rsidP="001D7E6D">
            <w:r>
              <w:t xml:space="preserve">In FY 2016-2017, 43% of VVCS clients were family members.  Of that figure, 23% (n=3544) were spouses/partners.  </w:t>
            </w:r>
            <w:r w:rsidRPr="00B3552E">
              <w:rPr>
                <w:i/>
              </w:rPr>
              <w:t>(Statistic provided by VVCS)</w:t>
            </w:r>
            <w:r>
              <w:t>.</w:t>
            </w:r>
          </w:p>
          <w:p w:rsidR="00DC7C49" w:rsidRDefault="00DC7C49" w:rsidP="001D7E6D"/>
          <w:p w:rsidR="00DC7C49" w:rsidRDefault="00DC7C49" w:rsidP="001D7E6D">
            <w:r>
              <w:t xml:space="preserve">ADF members deployed to operational theatres face the prospect of the ultimate sacrifice.  Some members will return with chronic physical or mental injuries, which will involve sacrifice in opportunity, relationships, and lifestyle.  Spouse/partners share, and experience, this sacrifice, on many levels. </w:t>
            </w:r>
          </w:p>
          <w:p w:rsidR="00DC7C49" w:rsidRDefault="00DC7C49" w:rsidP="001D7E6D"/>
          <w:p w:rsidR="00DC7C49" w:rsidRDefault="00DC7C49" w:rsidP="001D7E6D">
            <w:r w:rsidRPr="00877775">
              <w:t>Currently, all Acts</w:t>
            </w:r>
            <w:r>
              <w:t xml:space="preserve">, and by extension, all political parties, </w:t>
            </w:r>
            <w:r w:rsidRPr="00877775">
              <w:t xml:space="preserve">fail to </w:t>
            </w:r>
            <w:r>
              <w:t xml:space="preserve">effectively </w:t>
            </w:r>
            <w:r w:rsidRPr="00877775">
              <w:t xml:space="preserve">acknowledge the impact of an ADF member’s service on their family.  </w:t>
            </w:r>
            <w:r>
              <w:t>While the budget increasingly allocates money to veteran family welfare, l</w:t>
            </w:r>
            <w:r w:rsidRPr="00877775">
              <w:t xml:space="preserve">egislation must acknowledge the impact on families by providing </w:t>
            </w:r>
            <w:r>
              <w:t xml:space="preserve">the opportunity for early and easily accessible </w:t>
            </w:r>
            <w:r w:rsidRPr="00877775">
              <w:t>tangible benefits</w:t>
            </w:r>
            <w:r>
              <w:t>,</w:t>
            </w:r>
            <w:r w:rsidRPr="00877775">
              <w:t xml:space="preserve"> where </w:t>
            </w:r>
            <w:r>
              <w:t xml:space="preserve">there is the potential for spouses/partners to </w:t>
            </w:r>
            <w:r w:rsidRPr="00877775">
              <w:t>experience ‘injury’ as a result of the ADF member’s service.</w:t>
            </w:r>
          </w:p>
          <w:p w:rsidR="00DC7C49" w:rsidRDefault="00DC7C49" w:rsidP="001D7E6D"/>
          <w:p w:rsidR="00DC7C49" w:rsidRDefault="00DC7C49" w:rsidP="001D7E6D">
            <w:r>
              <w:t>T</w:t>
            </w:r>
            <w:r w:rsidRPr="00877775">
              <w:t>he negative</w:t>
            </w:r>
            <w:r>
              <w:t xml:space="preserve">, significant, and sometimes life-sacrificing, </w:t>
            </w:r>
            <w:r w:rsidRPr="00877775">
              <w:t xml:space="preserve">impact of an ADF member’s </w:t>
            </w:r>
            <w:r w:rsidRPr="00877775">
              <w:lastRenderedPageBreak/>
              <w:t xml:space="preserve">service on their family is a matter of </w:t>
            </w:r>
            <w:r>
              <w:t>irrefutable</w:t>
            </w:r>
            <w:r w:rsidRPr="00877775">
              <w:t xml:space="preserve"> research evidence.  This </w:t>
            </w:r>
            <w:r>
              <w:t xml:space="preserve">quantitative </w:t>
            </w:r>
            <w:r w:rsidRPr="00877775">
              <w:t>evidence has been consolidated significantly si</w:t>
            </w:r>
            <w:r>
              <w:t xml:space="preserve">nce the 2002 Clarke Review, and submissions to the </w:t>
            </w:r>
            <w:r w:rsidRPr="00877775">
              <w:t>recent Senate Committee hearings relating to suicide</w:t>
            </w:r>
            <w:r>
              <w:t xml:space="preserve">, provided substantial and unequivocal </w:t>
            </w:r>
            <w:r w:rsidRPr="00877775">
              <w:t xml:space="preserve">qualitative evidence </w:t>
            </w:r>
            <w:r>
              <w:t>of the adverse impact on families.</w:t>
            </w:r>
            <w:r w:rsidRPr="00877775">
              <w:t xml:space="preserve"> </w:t>
            </w:r>
          </w:p>
          <w:p w:rsidR="00DC7C49" w:rsidRDefault="00DC7C49" w:rsidP="001D7E6D"/>
          <w:p w:rsidR="00DC7C49" w:rsidRPr="00877775" w:rsidRDefault="00DC7C49" w:rsidP="001D7E6D"/>
          <w:p w:rsidR="00DC7C49" w:rsidRDefault="00DC7C49" w:rsidP="001D7E6D">
            <w:r>
              <w:t>In the short term, we consider that the most equitable action will be to issue spouses/partners with a Non- liability (mental health) White Card, simultaneously with the issue of the same card to the ADF member or veteran.  Other options exist, but this recommendation has the following</w:t>
            </w:r>
            <w:r w:rsidR="00B46230">
              <w:t>,</w:t>
            </w:r>
            <w:r>
              <w:t xml:space="preserve">  significant advantages: it is the foundation for the early intervention with regard to mental healt</w:t>
            </w:r>
            <w:r w:rsidR="00B46230">
              <w:t>h</w:t>
            </w:r>
            <w:r>
              <w:t>; it provides spouses/partners with flexible access to access available community mental health practitioners; and, it is an acknowledgement by government of the significant role that spouses/partners have in supporting ADF members, and veterans.</w:t>
            </w:r>
          </w:p>
          <w:p w:rsidR="00DC7C49" w:rsidRPr="00877775" w:rsidRDefault="00DC7C49" w:rsidP="001D7E6D"/>
        </w:tc>
      </w:tr>
      <w:tr w:rsidR="00DC7C49" w:rsidTr="001D7E6D">
        <w:tc>
          <w:tcPr>
            <w:tcW w:w="4425" w:type="dxa"/>
          </w:tcPr>
          <w:p w:rsidR="00DC7C49" w:rsidRDefault="00DC7C49" w:rsidP="001D7E6D">
            <w:r>
              <w:lastRenderedPageBreak/>
              <w:t>A single claim process where there are entitlements under multiple Acts</w:t>
            </w:r>
          </w:p>
          <w:p w:rsidR="00DC7C49" w:rsidRDefault="00DC7C49" w:rsidP="001D7E6D"/>
          <w:p w:rsidR="00DC7C49" w:rsidRDefault="00DC7C49" w:rsidP="001D7E6D"/>
        </w:tc>
        <w:tc>
          <w:tcPr>
            <w:tcW w:w="9543" w:type="dxa"/>
          </w:tcPr>
          <w:p w:rsidR="00DC7C49" w:rsidRPr="00877775" w:rsidRDefault="00DC7C49" w:rsidP="001D7E6D">
            <w:r w:rsidRPr="00877775">
              <w:t>Believed to be in hand</w:t>
            </w:r>
          </w:p>
        </w:tc>
      </w:tr>
      <w:tr w:rsidR="00DC7C49" w:rsidTr="001D7E6D">
        <w:tc>
          <w:tcPr>
            <w:tcW w:w="4425" w:type="dxa"/>
          </w:tcPr>
          <w:p w:rsidR="00DC7C49" w:rsidRDefault="00DC7C49" w:rsidP="001D7E6D"/>
          <w:p w:rsidR="00DC7C49" w:rsidRDefault="00DC7C49" w:rsidP="001D7E6D">
            <w:r>
              <w:t>NLHC Coverage</w:t>
            </w:r>
          </w:p>
          <w:p w:rsidR="00DC7C49" w:rsidRDefault="00DC7C49" w:rsidP="001D7E6D"/>
          <w:p w:rsidR="00DC7C49" w:rsidRDefault="00DC7C49" w:rsidP="001D7E6D"/>
        </w:tc>
        <w:tc>
          <w:tcPr>
            <w:tcW w:w="9543" w:type="dxa"/>
          </w:tcPr>
          <w:p w:rsidR="00DC7C49" w:rsidRPr="00B17C07" w:rsidRDefault="00DC7C49" w:rsidP="001D7E6D">
            <w:pPr>
              <w:spacing w:before="100" w:beforeAutospacing="1" w:after="100" w:afterAutospacing="1"/>
              <w:rPr>
                <w:rFonts w:eastAsia="Times New Roman" w:cs="ArialMT"/>
                <w:color w:val="000000"/>
              </w:rPr>
            </w:pPr>
            <w:r w:rsidRPr="00690073">
              <w:rPr>
                <w:rFonts w:eastAsia="Times New Roman" w:cs="ArialMT"/>
                <w:color w:val="000000"/>
              </w:rPr>
              <w:t xml:space="preserve">NLHC coverage should be extended to include all musculoskeletal trauma as this is seen as being a vital </w:t>
            </w:r>
            <w:r>
              <w:rPr>
                <w:rFonts w:eastAsia="Times New Roman" w:cs="ArialMT"/>
                <w:color w:val="000000"/>
              </w:rPr>
              <w:t>for</w:t>
            </w:r>
            <w:r w:rsidRPr="00690073">
              <w:rPr>
                <w:rFonts w:eastAsia="Times New Roman" w:cs="ArialMT"/>
                <w:color w:val="000000"/>
              </w:rPr>
              <w:t xml:space="preserve"> improved veterans</w:t>
            </w:r>
            <w:r>
              <w:rPr>
                <w:rFonts w:eastAsia="Times New Roman" w:cs="ArialMT"/>
                <w:color w:val="000000"/>
              </w:rPr>
              <w:t>’ support services.</w:t>
            </w:r>
          </w:p>
        </w:tc>
      </w:tr>
      <w:tr w:rsidR="00DC7C49" w:rsidTr="001D7E6D">
        <w:tc>
          <w:tcPr>
            <w:tcW w:w="4425" w:type="dxa"/>
          </w:tcPr>
          <w:p w:rsidR="00DC7C49" w:rsidRDefault="00DC7C49" w:rsidP="001D7E6D">
            <w:pPr>
              <w:spacing w:before="100" w:beforeAutospacing="1" w:after="100" w:afterAutospacing="1"/>
              <w:rPr>
                <w:rFonts w:eastAsia="Times New Roman" w:cs="ArialMT"/>
                <w:color w:val="000000"/>
              </w:rPr>
            </w:pPr>
          </w:p>
          <w:p w:rsidR="00DC7C49" w:rsidRDefault="00DC7C49" w:rsidP="001D7E6D">
            <w:pPr>
              <w:spacing w:before="100" w:beforeAutospacing="1" w:after="100" w:afterAutospacing="1"/>
              <w:rPr>
                <w:rFonts w:eastAsia="Times New Roman" w:cs="ArialMT"/>
                <w:color w:val="000000"/>
              </w:rPr>
            </w:pPr>
            <w:r>
              <w:rPr>
                <w:rFonts w:eastAsia="Times New Roman" w:cs="ArialMT"/>
                <w:color w:val="000000"/>
              </w:rPr>
              <w:t xml:space="preserve">Operational Service </w:t>
            </w:r>
          </w:p>
          <w:p w:rsidR="00DC7C49" w:rsidRDefault="00DC7C49" w:rsidP="001D7E6D">
            <w:pPr>
              <w:spacing w:before="100" w:beforeAutospacing="1" w:after="100" w:afterAutospacing="1"/>
              <w:rPr>
                <w:rFonts w:eastAsia="Times New Roman" w:cs="ArialMT"/>
                <w:color w:val="000000"/>
              </w:rPr>
            </w:pPr>
          </w:p>
          <w:p w:rsidR="00DC7C49" w:rsidRDefault="00DC7C49" w:rsidP="001D7E6D">
            <w:pPr>
              <w:spacing w:before="100" w:beforeAutospacing="1" w:after="100" w:afterAutospacing="1"/>
              <w:rPr>
                <w:rFonts w:eastAsia="Times New Roman" w:cs="ArialMT"/>
                <w:color w:val="000000"/>
              </w:rPr>
            </w:pPr>
          </w:p>
          <w:p w:rsidR="00DC7C49" w:rsidRDefault="00DC7C49" w:rsidP="001D7E6D">
            <w:pPr>
              <w:spacing w:before="100" w:beforeAutospacing="1" w:after="100" w:afterAutospacing="1"/>
            </w:pPr>
          </w:p>
          <w:p w:rsidR="00E12F5D" w:rsidRDefault="00E12F5D" w:rsidP="001D7E6D">
            <w:pPr>
              <w:spacing w:before="100" w:beforeAutospacing="1" w:after="100" w:afterAutospacing="1"/>
            </w:pPr>
          </w:p>
          <w:p w:rsidR="00E12F5D" w:rsidRDefault="00E12F5D" w:rsidP="001D7E6D">
            <w:pPr>
              <w:spacing w:before="100" w:beforeAutospacing="1" w:after="100" w:afterAutospacing="1"/>
            </w:pPr>
          </w:p>
        </w:tc>
        <w:tc>
          <w:tcPr>
            <w:tcW w:w="9543" w:type="dxa"/>
          </w:tcPr>
          <w:p w:rsidR="00DC7C49" w:rsidRDefault="00DC7C49" w:rsidP="001D7E6D">
            <w:pPr>
              <w:spacing w:before="100" w:beforeAutospacing="1" w:after="100" w:afterAutospacing="1"/>
              <w:rPr>
                <w:rFonts w:eastAsia="Times New Roman" w:cs="ArialMT"/>
                <w:color w:val="000000"/>
              </w:rPr>
            </w:pPr>
          </w:p>
          <w:p w:rsidR="00DC7C49" w:rsidRDefault="00DC7C49" w:rsidP="001D7E6D">
            <w:pPr>
              <w:spacing w:before="100" w:beforeAutospacing="1" w:after="100" w:afterAutospacing="1"/>
              <w:rPr>
                <w:rFonts w:eastAsia="Times New Roman" w:cs="ArialMT"/>
                <w:color w:val="000000"/>
              </w:rPr>
            </w:pPr>
            <w:r>
              <w:rPr>
                <w:rFonts w:eastAsia="Times New Roman" w:cs="ArialMT"/>
                <w:color w:val="000000"/>
              </w:rPr>
              <w:t>Amend Acts so as to acknowledge deployment to an overseas operational theatre as continuous service, from the date of arrival in-country, to departure from country, as opposed to the current practice of start/stop dating of operations during the period of deployment.</w:t>
            </w:r>
          </w:p>
          <w:p w:rsidR="00DC7C49" w:rsidRPr="00690073" w:rsidRDefault="00DC7C49" w:rsidP="001D7E6D">
            <w:pPr>
              <w:spacing w:before="100" w:beforeAutospacing="1" w:after="100" w:afterAutospacing="1"/>
              <w:rPr>
                <w:rFonts w:eastAsia="Times New Roman" w:cs="ArialMT"/>
                <w:color w:val="000000"/>
              </w:rPr>
            </w:pPr>
          </w:p>
        </w:tc>
      </w:tr>
      <w:tr w:rsidR="00DC7C49" w:rsidTr="001D7E6D">
        <w:tc>
          <w:tcPr>
            <w:tcW w:w="4425" w:type="dxa"/>
          </w:tcPr>
          <w:p w:rsidR="00DC7C49" w:rsidRDefault="00DC7C49" w:rsidP="001D7E6D">
            <w:pPr>
              <w:rPr>
                <w:b/>
                <w:sz w:val="28"/>
                <w:szCs w:val="28"/>
              </w:rPr>
            </w:pPr>
            <w:r>
              <w:rPr>
                <w:b/>
                <w:sz w:val="28"/>
                <w:szCs w:val="28"/>
              </w:rPr>
              <w:t>Policy</w:t>
            </w:r>
          </w:p>
          <w:p w:rsidR="00DC7C49" w:rsidRPr="000D3069" w:rsidRDefault="00DC7C49" w:rsidP="001D7E6D">
            <w:pPr>
              <w:rPr>
                <w:b/>
                <w:sz w:val="28"/>
                <w:szCs w:val="28"/>
              </w:rPr>
            </w:pPr>
          </w:p>
        </w:tc>
        <w:tc>
          <w:tcPr>
            <w:tcW w:w="9543" w:type="dxa"/>
          </w:tcPr>
          <w:p w:rsidR="00DC7C49" w:rsidRPr="00877775" w:rsidRDefault="00DC7C49" w:rsidP="001D7E6D">
            <w:pPr>
              <w:jc w:val="center"/>
            </w:pPr>
          </w:p>
        </w:tc>
      </w:tr>
      <w:tr w:rsidR="00DC7C49" w:rsidTr="001D7E6D">
        <w:trPr>
          <w:trHeight w:val="386"/>
        </w:trPr>
        <w:tc>
          <w:tcPr>
            <w:tcW w:w="4425" w:type="dxa"/>
          </w:tcPr>
          <w:p w:rsidR="00DC7C49" w:rsidRDefault="00DC7C49" w:rsidP="001D7E6D">
            <w:r>
              <w:t>Medical discharge from the ADF</w:t>
            </w:r>
          </w:p>
          <w:p w:rsidR="00DC7C49" w:rsidRDefault="00DC7C49" w:rsidP="001D7E6D"/>
          <w:p w:rsidR="00DC7C49" w:rsidRDefault="00DC7C49" w:rsidP="001D7E6D">
            <w:r>
              <w:t xml:space="preserve">(see also under </w:t>
            </w:r>
            <w:r w:rsidRPr="002736D5">
              <w:rPr>
                <w:b/>
              </w:rPr>
              <w:t>Legislation</w:t>
            </w:r>
            <w:r>
              <w:t>)</w:t>
            </w:r>
          </w:p>
          <w:p w:rsidR="00DC7C49" w:rsidRPr="00D87E54" w:rsidRDefault="00DC7C49" w:rsidP="001D7E6D">
            <w:pPr>
              <w:rPr>
                <w:highlight w:val="yellow"/>
              </w:rPr>
            </w:pPr>
          </w:p>
        </w:tc>
        <w:tc>
          <w:tcPr>
            <w:tcW w:w="9543" w:type="dxa"/>
          </w:tcPr>
          <w:p w:rsidR="00DC7C49" w:rsidRDefault="00DC7C49" w:rsidP="001D7E6D">
            <w:r>
              <w:t>Where a final medical board discharges a veteran for any service-related illness or injury, it should be accepted that liability under the legislation has been established for those noted conditions.</w:t>
            </w:r>
          </w:p>
          <w:p w:rsidR="00DC7C49" w:rsidRDefault="00DC7C49" w:rsidP="001D7E6D"/>
          <w:p w:rsidR="00DC7C49" w:rsidRDefault="00DC7C49" w:rsidP="001D7E6D">
            <w:r w:rsidRPr="00877775">
              <w:t>Our understanding is that this is in hand.  Ex ADF members want to work.  The VVFA recent paper on Fraud, presented to the ESORT, and based on statistics verified by DVA, supports the integrity of veterans and</w:t>
            </w:r>
            <w:r>
              <w:t xml:space="preserve"> supports the proposition that v</w:t>
            </w:r>
            <w:r w:rsidRPr="00877775">
              <w:t>eterans should be believed.</w:t>
            </w:r>
          </w:p>
          <w:p w:rsidR="00DC7C49" w:rsidRPr="00877775" w:rsidRDefault="00DC7C49" w:rsidP="001D7E6D"/>
        </w:tc>
      </w:tr>
      <w:tr w:rsidR="00DC7C49" w:rsidTr="001D7E6D">
        <w:tc>
          <w:tcPr>
            <w:tcW w:w="4425" w:type="dxa"/>
          </w:tcPr>
          <w:p w:rsidR="00DC7C49" w:rsidRDefault="00DC7C49" w:rsidP="001D7E6D">
            <w:pPr>
              <w:rPr>
                <w:b/>
                <w:sz w:val="28"/>
                <w:szCs w:val="28"/>
              </w:rPr>
            </w:pPr>
            <w:r>
              <w:rPr>
                <w:b/>
                <w:sz w:val="28"/>
                <w:szCs w:val="28"/>
              </w:rPr>
              <w:t>Practice</w:t>
            </w:r>
          </w:p>
          <w:p w:rsidR="00DC7C49" w:rsidRPr="000D3069" w:rsidRDefault="00DC7C49" w:rsidP="001D7E6D">
            <w:pPr>
              <w:rPr>
                <w:b/>
                <w:sz w:val="28"/>
                <w:szCs w:val="28"/>
              </w:rPr>
            </w:pPr>
          </w:p>
        </w:tc>
        <w:tc>
          <w:tcPr>
            <w:tcW w:w="9543" w:type="dxa"/>
          </w:tcPr>
          <w:p w:rsidR="00DC7C49" w:rsidRPr="00877775" w:rsidRDefault="00DC7C49" w:rsidP="001D7E6D">
            <w:pPr>
              <w:jc w:val="center"/>
            </w:pPr>
          </w:p>
        </w:tc>
      </w:tr>
      <w:tr w:rsidR="00DC7C49" w:rsidTr="001D7E6D">
        <w:tc>
          <w:tcPr>
            <w:tcW w:w="4425" w:type="dxa"/>
          </w:tcPr>
          <w:p w:rsidR="00DC7C49" w:rsidRDefault="00DC7C49" w:rsidP="001D7E6D">
            <w:pPr>
              <w:rPr>
                <w:rFonts w:eastAsia="Times New Roman" w:cs="Times New Roman"/>
                <w:shd w:val="clear" w:color="auto" w:fill="FFFFFF"/>
                <w:lang w:val="en-US"/>
              </w:rPr>
            </w:pPr>
            <w:r w:rsidRPr="00015A5F">
              <w:rPr>
                <w:rFonts w:eastAsia="Times New Roman" w:cs="Times New Roman"/>
                <w:shd w:val="clear" w:color="auto" w:fill="FFFFFF"/>
                <w:lang w:val="en-US"/>
              </w:rPr>
              <w:t>VCES should always be over the general c</w:t>
            </w:r>
            <w:r>
              <w:rPr>
                <w:rFonts w:eastAsia="Times New Roman" w:cs="Times New Roman"/>
                <w:shd w:val="clear" w:color="auto" w:fill="FFFFFF"/>
                <w:lang w:val="en-US"/>
              </w:rPr>
              <w:t>ommunity payment for all depende</w:t>
            </w:r>
            <w:r w:rsidRPr="00015A5F">
              <w:rPr>
                <w:rFonts w:eastAsia="Times New Roman" w:cs="Times New Roman"/>
                <w:shd w:val="clear" w:color="auto" w:fill="FFFFFF"/>
                <w:lang w:val="en-US"/>
              </w:rPr>
              <w:t>nt student</w:t>
            </w:r>
            <w:r>
              <w:rPr>
                <w:rFonts w:eastAsia="Times New Roman" w:cs="Times New Roman"/>
                <w:shd w:val="clear" w:color="auto" w:fill="FFFFFF"/>
                <w:lang w:val="en-US"/>
              </w:rPr>
              <w:t>s regardless of the child’s age and indexed.</w:t>
            </w:r>
            <w:r w:rsidRPr="00015A5F">
              <w:rPr>
                <w:rFonts w:eastAsia="Times New Roman" w:cs="Times New Roman"/>
                <w:shd w:val="clear" w:color="auto" w:fill="FFFFFF"/>
                <w:lang w:val="en-US"/>
              </w:rPr>
              <w:t xml:space="preserve"> </w:t>
            </w:r>
          </w:p>
          <w:p w:rsidR="00DC7C49" w:rsidRPr="00E12412" w:rsidRDefault="00DC7C49" w:rsidP="001D7E6D">
            <w:pPr>
              <w:rPr>
                <w:rFonts w:eastAsia="Times New Roman" w:cs="Times New Roman"/>
                <w:lang w:val="en-US"/>
              </w:rPr>
            </w:pPr>
          </w:p>
        </w:tc>
        <w:tc>
          <w:tcPr>
            <w:tcW w:w="9543" w:type="dxa"/>
          </w:tcPr>
          <w:p w:rsidR="00DC7C49" w:rsidRPr="00877775" w:rsidRDefault="00DC7C49" w:rsidP="001D7E6D">
            <w:r w:rsidRPr="00877775">
              <w:t>Consistent with Veteran Centric Reform</w:t>
            </w:r>
            <w:r>
              <w:t>.</w:t>
            </w:r>
          </w:p>
        </w:tc>
      </w:tr>
      <w:tr w:rsidR="00DC7C49" w:rsidTr="001D7E6D">
        <w:tc>
          <w:tcPr>
            <w:tcW w:w="4425" w:type="dxa"/>
          </w:tcPr>
          <w:p w:rsidR="00DC7C49" w:rsidRPr="00015A5F" w:rsidRDefault="00DC7C49" w:rsidP="001D7E6D">
            <w:pPr>
              <w:rPr>
                <w:rFonts w:eastAsia="Times New Roman" w:cs="Times New Roman"/>
                <w:shd w:val="clear" w:color="auto" w:fill="FFFFFF"/>
                <w:lang w:val="en-US"/>
              </w:rPr>
            </w:pPr>
            <w:r w:rsidRPr="00E773A2">
              <w:t>Involve families in transi</w:t>
            </w:r>
            <w:r>
              <w:t xml:space="preserve">tion, </w:t>
            </w:r>
            <w:r w:rsidRPr="00E773A2">
              <w:t xml:space="preserve">and </w:t>
            </w:r>
            <w:r>
              <w:t xml:space="preserve">in </w:t>
            </w:r>
            <w:r w:rsidRPr="00E773A2">
              <w:t>all aspects of families</w:t>
            </w:r>
            <w:r>
              <w:t>’ support to veterans</w:t>
            </w:r>
          </w:p>
        </w:tc>
        <w:tc>
          <w:tcPr>
            <w:tcW w:w="9543" w:type="dxa"/>
          </w:tcPr>
          <w:p w:rsidR="00DC7C49" w:rsidRPr="00877775" w:rsidRDefault="00DC7C49" w:rsidP="001D7E6D">
            <w:r w:rsidRPr="00877775">
              <w:t>Legislation</w:t>
            </w:r>
            <w:r>
              <w:t>,</w:t>
            </w:r>
            <w:r w:rsidRPr="00877775">
              <w:t xml:space="preserve"> </w:t>
            </w:r>
            <w:r>
              <w:t xml:space="preserve">and departmental practice, </w:t>
            </w:r>
            <w:r w:rsidRPr="00877775">
              <w:t>must acknowledge the impact on families by providing tangible benefits where family members demonstrably experience ‘injury’ as a result of the ADF member’s service.</w:t>
            </w:r>
          </w:p>
          <w:p w:rsidR="00DC7C49" w:rsidRPr="0040439D" w:rsidRDefault="00DC7C49" w:rsidP="001D7E6D">
            <w:pPr>
              <w:rPr>
                <w:i/>
                <w:color w:val="0000FF"/>
              </w:rPr>
            </w:pPr>
          </w:p>
        </w:tc>
      </w:tr>
      <w:tr w:rsidR="00DC7C49" w:rsidTr="001D7E6D">
        <w:tc>
          <w:tcPr>
            <w:tcW w:w="4425" w:type="dxa"/>
          </w:tcPr>
          <w:p w:rsidR="00DC7C49" w:rsidRPr="00015A5F" w:rsidRDefault="00DC7C49" w:rsidP="001D7E6D">
            <w:pPr>
              <w:rPr>
                <w:rFonts w:eastAsia="Times New Roman" w:cs="Times New Roman"/>
                <w:shd w:val="clear" w:color="auto" w:fill="FFFFFF"/>
                <w:lang w:val="en-US"/>
              </w:rPr>
            </w:pPr>
            <w:r>
              <w:rPr>
                <w:rFonts w:eastAsia="Times New Roman" w:cs="Times New Roman"/>
                <w:shd w:val="clear" w:color="auto" w:fill="FFFFFF"/>
                <w:lang w:val="en-US"/>
              </w:rPr>
              <w:t>Departmental case management</w:t>
            </w:r>
          </w:p>
        </w:tc>
        <w:tc>
          <w:tcPr>
            <w:tcW w:w="9543" w:type="dxa"/>
          </w:tcPr>
          <w:p w:rsidR="00DC7C49" w:rsidRDefault="00DC7C49" w:rsidP="001D7E6D">
            <w:r>
              <w:t>DVA have been reluctant to approve or refund scans for claimants; or, where accepting the need for scans, insisting on using their own medical preferences rather than the claimants’.</w:t>
            </w:r>
          </w:p>
          <w:p w:rsidR="00DC7C49" w:rsidRDefault="00DC7C49" w:rsidP="001D7E6D"/>
          <w:p w:rsidR="00DC7C49" w:rsidRDefault="00DC7C49" w:rsidP="001D7E6D">
            <w:r>
              <w:t xml:space="preserve">Administration of Disability cases has been less than efficient.  </w:t>
            </w:r>
          </w:p>
          <w:p w:rsidR="00DC7C49" w:rsidRDefault="00DC7C49" w:rsidP="001D7E6D"/>
          <w:p w:rsidR="00DC7C49" w:rsidRDefault="00DC7C49" w:rsidP="001D7E6D"/>
          <w:p w:rsidR="00DC7C49" w:rsidRDefault="00DC7C49" w:rsidP="001D7E6D">
            <w:pPr>
              <w:rPr>
                <w:color w:val="0000FF"/>
              </w:rPr>
            </w:pPr>
          </w:p>
          <w:p w:rsidR="00DC7C49" w:rsidRPr="00877775" w:rsidRDefault="00DC7C49" w:rsidP="001D7E6D"/>
        </w:tc>
      </w:tr>
      <w:tr w:rsidR="00DC7C49" w:rsidTr="001D7E6D">
        <w:tc>
          <w:tcPr>
            <w:tcW w:w="4425" w:type="dxa"/>
          </w:tcPr>
          <w:p w:rsidR="00DC7C49" w:rsidRDefault="00DC7C49" w:rsidP="001D7E6D">
            <w:pPr>
              <w:rPr>
                <w:rFonts w:eastAsia="Times New Roman" w:cs="Times New Roman"/>
                <w:shd w:val="clear" w:color="auto" w:fill="FFFFFF"/>
                <w:lang w:val="en-US"/>
              </w:rPr>
            </w:pPr>
            <w:r>
              <w:rPr>
                <w:rFonts w:eastAsia="Times New Roman" w:cs="Times New Roman"/>
                <w:shd w:val="clear" w:color="auto" w:fill="FFFFFF"/>
                <w:lang w:val="en-US"/>
              </w:rPr>
              <w:t>Cultural Awareness</w:t>
            </w:r>
          </w:p>
          <w:p w:rsidR="00DC7C49" w:rsidRPr="00015A5F" w:rsidRDefault="00DC7C49" w:rsidP="001D7E6D">
            <w:pPr>
              <w:rPr>
                <w:rFonts w:eastAsia="Times New Roman" w:cs="Times New Roman"/>
                <w:shd w:val="clear" w:color="auto" w:fill="FFFFFF"/>
                <w:lang w:val="en-US"/>
              </w:rPr>
            </w:pPr>
            <w:r>
              <w:rPr>
                <w:rFonts w:eastAsia="Times New Roman" w:cs="Times New Roman"/>
                <w:shd w:val="clear" w:color="auto" w:fill="FFFFFF"/>
                <w:lang w:val="en-US"/>
              </w:rPr>
              <w:t>Training of DVA Delegates</w:t>
            </w:r>
          </w:p>
        </w:tc>
        <w:tc>
          <w:tcPr>
            <w:tcW w:w="9543" w:type="dxa"/>
          </w:tcPr>
          <w:p w:rsidR="00DC7C49" w:rsidRDefault="00DC7C49" w:rsidP="001D7E6D">
            <w:pPr>
              <w:rPr>
                <w:rFonts w:eastAsia="Times New Roman" w:cs="ArialMT"/>
                <w:color w:val="000000"/>
              </w:rPr>
            </w:pPr>
            <w:r>
              <w:rPr>
                <w:rFonts w:eastAsia="Times New Roman" w:cs="ArialMT"/>
                <w:color w:val="000000"/>
              </w:rPr>
              <w:t>There is a perception that DVA staff lack awareness of ADF culture, and that the Department does not do enough to develop awareness through staff training.</w:t>
            </w:r>
          </w:p>
          <w:p w:rsidR="00DC7C49" w:rsidRDefault="00DC7C49" w:rsidP="001D7E6D">
            <w:pPr>
              <w:spacing w:before="100" w:beforeAutospacing="1" w:after="100" w:afterAutospacing="1"/>
              <w:rPr>
                <w:rFonts w:eastAsia="Times New Roman" w:cs="ArialMT"/>
                <w:color w:val="000000"/>
              </w:rPr>
            </w:pPr>
            <w:r w:rsidRPr="00690073">
              <w:rPr>
                <w:rFonts w:eastAsia="Times New Roman" w:cs="ArialMT"/>
                <w:color w:val="000000"/>
              </w:rPr>
              <w:lastRenderedPageBreak/>
              <w:t xml:space="preserve">Appropriate training and customer interaction and cultural awareness of the unique nature of Defence service </w:t>
            </w:r>
            <w:r>
              <w:rPr>
                <w:rFonts w:eastAsia="Times New Roman" w:cs="ArialMT"/>
                <w:color w:val="000000"/>
              </w:rPr>
              <w:t xml:space="preserve">and veteran needs </w:t>
            </w:r>
            <w:r w:rsidRPr="00690073">
              <w:rPr>
                <w:rFonts w:eastAsia="Times New Roman" w:cs="ArialMT"/>
                <w:color w:val="000000"/>
              </w:rPr>
              <w:t>must be a major plank for all staff training</w:t>
            </w:r>
            <w:r>
              <w:rPr>
                <w:rFonts w:eastAsia="Times New Roman" w:cs="ArialMT"/>
                <w:color w:val="000000"/>
              </w:rPr>
              <w:t>.</w:t>
            </w:r>
          </w:p>
          <w:p w:rsidR="00DC7C49" w:rsidRDefault="00DC7C49" w:rsidP="001D7E6D">
            <w:pPr>
              <w:spacing w:before="100" w:beforeAutospacing="1" w:after="100" w:afterAutospacing="1"/>
              <w:rPr>
                <w:rFonts w:eastAsia="Times New Roman" w:cs="ArialMT"/>
                <w:color w:val="000000"/>
              </w:rPr>
            </w:pPr>
            <w:r>
              <w:rPr>
                <w:rFonts w:eastAsia="Times New Roman" w:cs="ArialMT"/>
                <w:color w:val="000000"/>
              </w:rPr>
              <w:t xml:space="preserve">The recent Senate Committee enquiry on suicide </w:t>
            </w:r>
            <w:r w:rsidRPr="00690073">
              <w:rPr>
                <w:rFonts w:eastAsia="Times New Roman" w:cs="ArialMT"/>
                <w:color w:val="000000"/>
              </w:rPr>
              <w:t xml:space="preserve">made recommendations regarding </w:t>
            </w:r>
            <w:r>
              <w:rPr>
                <w:rFonts w:eastAsia="Times New Roman" w:cs="ArialMT"/>
                <w:color w:val="000000"/>
              </w:rPr>
              <w:t xml:space="preserve">the </w:t>
            </w:r>
            <w:r w:rsidRPr="00690073">
              <w:rPr>
                <w:rFonts w:eastAsia="Times New Roman" w:cs="ArialMT"/>
                <w:color w:val="000000"/>
              </w:rPr>
              <w:t>need for improved empathy and sensitivity</w:t>
            </w:r>
            <w:r>
              <w:rPr>
                <w:rFonts w:eastAsia="Times New Roman" w:cs="ArialMT"/>
                <w:color w:val="000000"/>
              </w:rPr>
              <w:t>.</w:t>
            </w:r>
          </w:p>
          <w:p w:rsidR="00DC7C49" w:rsidRPr="00200616" w:rsidRDefault="00DC7C49" w:rsidP="001D7E6D">
            <w:pPr>
              <w:spacing w:before="100" w:beforeAutospacing="1" w:after="100" w:afterAutospacing="1"/>
              <w:rPr>
                <w:rFonts w:eastAsia="Times New Roman" w:cs="ArialMT"/>
                <w:color w:val="000000"/>
              </w:rPr>
            </w:pPr>
          </w:p>
        </w:tc>
      </w:tr>
      <w:tr w:rsidR="00DC7C49" w:rsidTr="001D7E6D">
        <w:tc>
          <w:tcPr>
            <w:tcW w:w="4425" w:type="dxa"/>
          </w:tcPr>
          <w:p w:rsidR="00DC7C49" w:rsidRPr="00015A5F" w:rsidRDefault="00DC7C49" w:rsidP="001D7E6D">
            <w:pPr>
              <w:rPr>
                <w:rFonts w:eastAsia="Times New Roman" w:cs="Times New Roman"/>
                <w:shd w:val="clear" w:color="auto" w:fill="FFFFFF"/>
                <w:lang w:val="en-US"/>
              </w:rPr>
            </w:pPr>
            <w:r>
              <w:rPr>
                <w:rFonts w:eastAsia="Times New Roman" w:cs="Times New Roman"/>
                <w:shd w:val="clear" w:color="auto" w:fill="FFFFFF"/>
                <w:lang w:val="en-US"/>
              </w:rPr>
              <w:lastRenderedPageBreak/>
              <w:t>DVA Communication Strategy</w:t>
            </w:r>
          </w:p>
        </w:tc>
        <w:tc>
          <w:tcPr>
            <w:tcW w:w="9543" w:type="dxa"/>
          </w:tcPr>
          <w:p w:rsidR="00DC7C49" w:rsidRDefault="00DC7C49" w:rsidP="001D7E6D">
            <w:pPr>
              <w:spacing w:before="100" w:beforeAutospacing="1" w:after="100" w:afterAutospacing="1"/>
              <w:rPr>
                <w:rFonts w:eastAsia="Times New Roman" w:cs="ArialMT"/>
                <w:color w:val="000000"/>
              </w:rPr>
            </w:pPr>
            <w:r>
              <w:rPr>
                <w:rFonts w:eastAsia="Times New Roman" w:cs="ArialMT"/>
                <w:color w:val="000000"/>
              </w:rPr>
              <w:t>Numerous examples can be cited of DVA’s apparently well-intentioned, but ineffective, communications with ESOs and by extension with veterans.  The significant body of ESO knowledge and expertise is greatly under</w:t>
            </w:r>
            <w:r w:rsidR="00B46230">
              <w:rPr>
                <w:rFonts w:eastAsia="Times New Roman" w:cs="ArialMT"/>
                <w:color w:val="000000"/>
              </w:rPr>
              <w:t>-</w:t>
            </w:r>
            <w:r>
              <w:rPr>
                <w:rFonts w:eastAsia="Times New Roman" w:cs="ArialMT"/>
                <w:color w:val="000000"/>
              </w:rPr>
              <w:t xml:space="preserve"> utilised. </w:t>
            </w:r>
          </w:p>
          <w:p w:rsidR="00DC7C49" w:rsidRPr="00877775" w:rsidRDefault="00DC7C49" w:rsidP="001D7E6D">
            <w:pPr>
              <w:spacing w:before="100" w:beforeAutospacing="1" w:after="100" w:afterAutospacing="1"/>
            </w:pPr>
          </w:p>
        </w:tc>
      </w:tr>
    </w:tbl>
    <w:p w:rsidR="00DC7C49" w:rsidRPr="00690073" w:rsidRDefault="00DC7C49" w:rsidP="00DC7C49">
      <w:pPr>
        <w:spacing w:before="100" w:beforeAutospacing="1" w:after="100" w:afterAutospacing="1"/>
        <w:rPr>
          <w:rFonts w:eastAsia="Times New Roman" w:cs="ArialMT"/>
          <w:color w:val="000000"/>
        </w:rPr>
      </w:pPr>
    </w:p>
    <w:p w:rsidR="00DC7C49" w:rsidRPr="00690073" w:rsidRDefault="00DC7C49" w:rsidP="00DC7C49"/>
    <w:p w:rsidR="00837954" w:rsidRDefault="00837954" w:rsidP="00837954">
      <w:pPr>
        <w:rPr>
          <w:rFonts w:ascii="Arial" w:hAnsi="Arial"/>
          <w:sz w:val="22"/>
          <w:szCs w:val="22"/>
        </w:rPr>
      </w:pPr>
    </w:p>
    <w:p w:rsidR="00B46230" w:rsidRDefault="00B46230" w:rsidP="00837954">
      <w:pPr>
        <w:rPr>
          <w:rFonts w:ascii="Arial" w:hAnsi="Arial"/>
          <w:sz w:val="22"/>
          <w:szCs w:val="22"/>
        </w:rPr>
      </w:pPr>
    </w:p>
    <w:p w:rsidR="00B46230" w:rsidRDefault="00B46230" w:rsidP="00837954">
      <w:pPr>
        <w:rPr>
          <w:rFonts w:ascii="Arial" w:hAnsi="Arial"/>
          <w:sz w:val="22"/>
          <w:szCs w:val="22"/>
        </w:rPr>
      </w:pPr>
    </w:p>
    <w:p w:rsidR="00B46230" w:rsidRDefault="00B46230" w:rsidP="00837954">
      <w:pPr>
        <w:rPr>
          <w:rFonts w:ascii="Arial" w:hAnsi="Arial"/>
          <w:sz w:val="22"/>
          <w:szCs w:val="22"/>
        </w:rPr>
      </w:pPr>
    </w:p>
    <w:p w:rsidR="00B46230" w:rsidRDefault="00B46230" w:rsidP="00837954">
      <w:pPr>
        <w:rPr>
          <w:rFonts w:ascii="Arial" w:hAnsi="Arial"/>
          <w:sz w:val="22"/>
          <w:szCs w:val="22"/>
        </w:rPr>
      </w:pPr>
    </w:p>
    <w:p w:rsidR="00B46230" w:rsidRPr="00B46230" w:rsidRDefault="00B46230" w:rsidP="00837954">
      <w:pPr>
        <w:rPr>
          <w:rFonts w:ascii="Arial" w:hAnsi="Arial"/>
          <w:sz w:val="22"/>
          <w:szCs w:val="22"/>
        </w:rPr>
      </w:pPr>
    </w:p>
    <w:p w:rsidR="00B46230" w:rsidRDefault="00B46230" w:rsidP="00837954">
      <w:pPr>
        <w:pStyle w:val="Heading2"/>
        <w:spacing w:before="0" w:after="120"/>
        <w:jc w:val="right"/>
        <w:rPr>
          <w:sz w:val="26"/>
          <w:szCs w:val="24"/>
        </w:rPr>
      </w:pPr>
      <w:bookmarkStart w:id="1" w:name="_Ref129163715"/>
    </w:p>
    <w:p w:rsidR="00B46230" w:rsidRDefault="00B46230" w:rsidP="00837954">
      <w:pPr>
        <w:pStyle w:val="Heading2"/>
        <w:spacing w:before="0" w:after="120"/>
        <w:jc w:val="right"/>
        <w:rPr>
          <w:sz w:val="26"/>
          <w:szCs w:val="24"/>
        </w:rPr>
      </w:pPr>
    </w:p>
    <w:p w:rsidR="00B46230" w:rsidRDefault="00B46230" w:rsidP="00837954">
      <w:pPr>
        <w:pStyle w:val="Heading2"/>
        <w:spacing w:before="0" w:after="120"/>
        <w:jc w:val="right"/>
        <w:rPr>
          <w:sz w:val="26"/>
          <w:szCs w:val="24"/>
        </w:rPr>
      </w:pPr>
    </w:p>
    <w:p w:rsidR="00B46230" w:rsidRDefault="00B46230" w:rsidP="00837954">
      <w:pPr>
        <w:pStyle w:val="Heading2"/>
        <w:spacing w:before="0" w:after="120"/>
        <w:jc w:val="right"/>
        <w:rPr>
          <w:sz w:val="26"/>
          <w:szCs w:val="24"/>
        </w:rPr>
      </w:pPr>
    </w:p>
    <w:p w:rsidR="00B46230" w:rsidRDefault="00B46230">
      <w:pPr>
        <w:rPr>
          <w:rFonts w:ascii="Arial" w:eastAsia="Times New Roman" w:hAnsi="Arial" w:cs="Times New Roman"/>
          <w:b/>
          <w:sz w:val="26"/>
          <w:lang w:eastAsia="en-AU"/>
        </w:rPr>
      </w:pPr>
      <w:r>
        <w:rPr>
          <w:sz w:val="26"/>
        </w:rPr>
        <w:br w:type="page"/>
      </w:r>
    </w:p>
    <w:p w:rsidR="00837954" w:rsidRDefault="00837954" w:rsidP="00837954">
      <w:pPr>
        <w:pStyle w:val="Heading2"/>
        <w:spacing w:before="0" w:after="120"/>
        <w:jc w:val="right"/>
        <w:rPr>
          <w:sz w:val="26"/>
          <w:szCs w:val="24"/>
        </w:rPr>
      </w:pPr>
      <w:r>
        <w:rPr>
          <w:sz w:val="26"/>
          <w:szCs w:val="24"/>
        </w:rPr>
        <w:lastRenderedPageBreak/>
        <w:t xml:space="preserve">Annex </w:t>
      </w:r>
      <w:r w:rsidR="00B46230">
        <w:rPr>
          <w:sz w:val="26"/>
          <w:szCs w:val="24"/>
        </w:rPr>
        <w:t>B</w:t>
      </w:r>
      <w:r>
        <w:rPr>
          <w:sz w:val="26"/>
          <w:szCs w:val="24"/>
        </w:rPr>
        <w:t>: Service Eligibility</w:t>
      </w:r>
    </w:p>
    <w:p w:rsidR="00837954" w:rsidRDefault="00837954" w:rsidP="00837954">
      <w:pPr>
        <w:pStyle w:val="Heading2"/>
        <w:spacing w:before="0" w:after="120"/>
        <w:jc w:val="right"/>
        <w:rPr>
          <w:sz w:val="26"/>
          <w:szCs w:val="24"/>
        </w:rPr>
      </w:pPr>
      <w:r>
        <w:rPr>
          <w:sz w:val="26"/>
          <w:szCs w:val="24"/>
        </w:rPr>
        <w:t xml:space="preserve">(22 Verbosity Special Edition, 2006, p54)   </w:t>
      </w:r>
    </w:p>
    <w:p w:rsidR="00837954" w:rsidRDefault="00837954" w:rsidP="00837954">
      <w:pPr>
        <w:pStyle w:val="Heading2"/>
        <w:spacing w:before="0" w:after="120"/>
        <w:rPr>
          <w:sz w:val="26"/>
          <w:szCs w:val="24"/>
        </w:rPr>
      </w:pPr>
    </w:p>
    <w:p w:rsidR="00837954" w:rsidRPr="003A3B1C" w:rsidRDefault="00837954" w:rsidP="00837954">
      <w:pPr>
        <w:pStyle w:val="Heading2"/>
        <w:spacing w:before="0" w:after="120"/>
        <w:rPr>
          <w:sz w:val="26"/>
          <w:szCs w:val="24"/>
        </w:rPr>
      </w:pPr>
      <w:r w:rsidRPr="003A3B1C">
        <w:rPr>
          <w:sz w:val="26"/>
          <w:szCs w:val="24"/>
        </w:rPr>
        <w:t>Service eligibility</w:t>
      </w:r>
      <w:r>
        <w:rPr>
          <w:sz w:val="26"/>
          <w:szCs w:val="24"/>
        </w:rPr>
        <w:fldChar w:fldCharType="begin"/>
      </w:r>
      <w:r w:rsidRPr="003A3B1C">
        <w:rPr>
          <w:sz w:val="26"/>
          <w:szCs w:val="24"/>
        </w:rPr>
        <w:instrText xml:space="preserve"> XE "service eligibility" </w:instrText>
      </w:r>
      <w:r>
        <w:rPr>
          <w:sz w:val="26"/>
          <w:szCs w:val="24"/>
        </w:rPr>
        <w:fldChar w:fldCharType="end"/>
      </w:r>
      <w:r w:rsidRPr="003A3B1C">
        <w:rPr>
          <w:sz w:val="26"/>
          <w:szCs w:val="24"/>
        </w:rPr>
        <w:t xml:space="preserve"> under the VEA, SRCA</w:t>
      </w:r>
      <w:r>
        <w:rPr>
          <w:sz w:val="26"/>
          <w:szCs w:val="24"/>
        </w:rPr>
        <w:fldChar w:fldCharType="begin"/>
      </w:r>
      <w:r w:rsidRPr="003A3B1C">
        <w:rPr>
          <w:sz w:val="26"/>
          <w:szCs w:val="24"/>
        </w:rPr>
        <w:instrText xml:space="preserve"> XE "SRCA" </w:instrText>
      </w:r>
      <w:r>
        <w:rPr>
          <w:sz w:val="26"/>
          <w:szCs w:val="24"/>
        </w:rPr>
        <w:fldChar w:fldCharType="end"/>
      </w:r>
      <w:r w:rsidRPr="003A3B1C">
        <w:rPr>
          <w:sz w:val="26"/>
          <w:szCs w:val="24"/>
        </w:rPr>
        <w:t xml:space="preserve"> and MRCA</w:t>
      </w:r>
      <w:bookmarkEnd w:id="1"/>
    </w:p>
    <w:tbl>
      <w:tblPr>
        <w:tblW w:w="8364" w:type="dxa"/>
        <w:tblInd w:w="-114"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56" w:type="dxa"/>
          <w:right w:w="56" w:type="dxa"/>
        </w:tblCellMar>
        <w:tblLook w:val="04A0" w:firstRow="1" w:lastRow="0" w:firstColumn="1" w:lastColumn="0" w:noHBand="0" w:noVBand="1"/>
      </w:tblPr>
      <w:tblGrid>
        <w:gridCol w:w="2127"/>
        <w:gridCol w:w="1039"/>
        <w:gridCol w:w="1040"/>
        <w:gridCol w:w="1039"/>
        <w:gridCol w:w="1040"/>
        <w:gridCol w:w="1039"/>
        <w:gridCol w:w="1040"/>
      </w:tblGrid>
      <w:tr w:rsidR="00837954" w:rsidTr="00A518EB">
        <w:trPr>
          <w:cantSplit/>
          <w:trHeight w:val="497"/>
        </w:trPr>
        <w:tc>
          <w:tcPr>
            <w:tcW w:w="2127"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bottom"/>
          </w:tcPr>
          <w:p w:rsidR="00837954" w:rsidRPr="00D0029C" w:rsidRDefault="00837954" w:rsidP="00A518EB">
            <w:pPr>
              <w:jc w:val="center"/>
              <w:rPr>
                <w:smallCaps/>
                <w:sz w:val="17"/>
              </w:rPr>
            </w:pPr>
            <w:r w:rsidRPr="00D0029C">
              <w:rPr>
                <w:b/>
                <w:smallCaps/>
                <w:sz w:val="17"/>
              </w:rPr>
              <w:t>Type of service</w:t>
            </w:r>
          </w:p>
        </w:tc>
        <w:tc>
          <w:tcPr>
            <w:tcW w:w="1039"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b/>
                <w:sz w:val="17"/>
              </w:rPr>
            </w:pPr>
            <w:r w:rsidRPr="00D0029C">
              <w:rPr>
                <w:b/>
                <w:sz w:val="17"/>
              </w:rPr>
              <w:t xml:space="preserve">3 Sep 1939 to </w:t>
            </w:r>
            <w:r w:rsidRPr="00D0029C">
              <w:rPr>
                <w:b/>
                <w:sz w:val="17"/>
              </w:rPr>
              <w:br/>
              <w:t>2 Jan 1949</w:t>
            </w:r>
          </w:p>
        </w:tc>
        <w:tc>
          <w:tcPr>
            <w:tcW w:w="1040"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b/>
                <w:sz w:val="17"/>
              </w:rPr>
            </w:pPr>
            <w:r w:rsidRPr="00D0029C">
              <w:rPr>
                <w:b/>
                <w:sz w:val="17"/>
              </w:rPr>
              <w:t xml:space="preserve">3 Jan 1949 </w:t>
            </w:r>
            <w:r w:rsidRPr="00D0029C">
              <w:rPr>
                <w:b/>
                <w:sz w:val="17"/>
              </w:rPr>
              <w:br/>
              <w:t>to 6 Dec 1972</w:t>
            </w:r>
          </w:p>
        </w:tc>
        <w:tc>
          <w:tcPr>
            <w:tcW w:w="1039"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sz w:val="17"/>
              </w:rPr>
            </w:pPr>
            <w:r w:rsidRPr="00D0029C">
              <w:rPr>
                <w:b/>
                <w:sz w:val="17"/>
              </w:rPr>
              <w:t xml:space="preserve">7 Dec 1972 to </w:t>
            </w:r>
            <w:r w:rsidRPr="00D0029C">
              <w:rPr>
                <w:b/>
                <w:sz w:val="17"/>
              </w:rPr>
              <w:br/>
              <w:t>21 May 1986</w:t>
            </w:r>
          </w:p>
        </w:tc>
        <w:tc>
          <w:tcPr>
            <w:tcW w:w="1040"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sz w:val="17"/>
              </w:rPr>
            </w:pPr>
            <w:r w:rsidRPr="00D0029C">
              <w:rPr>
                <w:b/>
                <w:sz w:val="17"/>
              </w:rPr>
              <w:t>22 May 1986 to 6</w:t>
            </w:r>
            <w:r>
              <w:rPr>
                <w:b/>
                <w:sz w:val="17"/>
              </w:rPr>
              <w:t> </w:t>
            </w:r>
            <w:r w:rsidRPr="00D0029C">
              <w:rPr>
                <w:b/>
                <w:sz w:val="17"/>
              </w:rPr>
              <w:t>Apr</w:t>
            </w:r>
            <w:r>
              <w:rPr>
                <w:b/>
                <w:sz w:val="17"/>
              </w:rPr>
              <w:t> </w:t>
            </w:r>
            <w:r w:rsidRPr="00D0029C">
              <w:rPr>
                <w:b/>
                <w:sz w:val="17"/>
              </w:rPr>
              <w:t>1994</w:t>
            </w:r>
          </w:p>
        </w:tc>
        <w:tc>
          <w:tcPr>
            <w:tcW w:w="1039"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sz w:val="17"/>
              </w:rPr>
            </w:pPr>
            <w:r w:rsidRPr="00D0029C">
              <w:rPr>
                <w:b/>
                <w:sz w:val="17"/>
              </w:rPr>
              <w:t>7 Apr 1994 to</w:t>
            </w:r>
            <w:r>
              <w:rPr>
                <w:b/>
                <w:sz w:val="17"/>
              </w:rPr>
              <w:t xml:space="preserve"> 30</w:t>
            </w:r>
            <w:r w:rsidRPr="00D0029C">
              <w:rPr>
                <w:b/>
                <w:sz w:val="17"/>
              </w:rPr>
              <w:t> June</w:t>
            </w:r>
            <w:r>
              <w:rPr>
                <w:b/>
                <w:sz w:val="17"/>
              </w:rPr>
              <w:t xml:space="preserve"> </w:t>
            </w:r>
            <w:r w:rsidRPr="00D0029C">
              <w:rPr>
                <w:b/>
                <w:sz w:val="17"/>
              </w:rPr>
              <w:t>2004</w:t>
            </w:r>
          </w:p>
        </w:tc>
        <w:tc>
          <w:tcPr>
            <w:tcW w:w="1040" w:type="dxa"/>
            <w:tcBorders>
              <w:top w:val="threeDEmboss" w:sz="6" w:space="0" w:color="auto"/>
              <w:left w:val="threeDEmboss" w:sz="6" w:space="0" w:color="auto"/>
              <w:bottom w:val="threeDEmboss" w:sz="6" w:space="0" w:color="auto"/>
              <w:right w:val="threeDEmboss" w:sz="6" w:space="0" w:color="auto"/>
            </w:tcBorders>
            <w:shd w:val="pct15" w:color="auto" w:fill="FFFFFF"/>
            <w:tcMar>
              <w:left w:w="28" w:type="dxa"/>
              <w:right w:w="28" w:type="dxa"/>
            </w:tcMar>
            <w:vAlign w:val="center"/>
          </w:tcPr>
          <w:p w:rsidR="00837954" w:rsidRPr="00D0029C" w:rsidRDefault="00837954" w:rsidP="00A518EB">
            <w:pPr>
              <w:spacing w:after="20" w:line="180" w:lineRule="exact"/>
              <w:jc w:val="center"/>
              <w:rPr>
                <w:b/>
                <w:sz w:val="17"/>
              </w:rPr>
            </w:pPr>
            <w:r w:rsidRPr="00D0029C">
              <w:rPr>
                <w:b/>
                <w:sz w:val="17"/>
              </w:rPr>
              <w:t xml:space="preserve">On </w:t>
            </w:r>
            <w:r>
              <w:rPr>
                <w:b/>
                <w:sz w:val="17"/>
              </w:rPr>
              <w:t>or</w:t>
            </w:r>
            <w:r w:rsidRPr="00D0029C">
              <w:rPr>
                <w:b/>
                <w:sz w:val="17"/>
              </w:rPr>
              <w:t xml:space="preserve"> after 1 July 2004</w:t>
            </w:r>
          </w:p>
        </w:tc>
      </w:tr>
    </w:tbl>
    <w:p w:rsidR="00837954" w:rsidRPr="00705CF9" w:rsidRDefault="00837954" w:rsidP="00837954">
      <w:pPr>
        <w:rPr>
          <w:sz w:val="8"/>
        </w:rPr>
      </w:pPr>
    </w:p>
    <w:tbl>
      <w:tblPr>
        <w:tblW w:w="8364" w:type="dxa"/>
        <w:tblInd w:w="-114"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56" w:type="dxa"/>
          <w:right w:w="56" w:type="dxa"/>
        </w:tblCellMar>
        <w:tblLook w:val="04A0" w:firstRow="1" w:lastRow="0" w:firstColumn="1" w:lastColumn="0" w:noHBand="0" w:noVBand="1"/>
      </w:tblPr>
      <w:tblGrid>
        <w:gridCol w:w="2127"/>
        <w:gridCol w:w="1039"/>
        <w:gridCol w:w="1040"/>
        <w:gridCol w:w="1039"/>
        <w:gridCol w:w="1040"/>
        <w:gridCol w:w="1039"/>
        <w:gridCol w:w="1040"/>
      </w:tblGrid>
      <w:tr w:rsidR="00837954" w:rsidTr="00A518EB">
        <w:trPr>
          <w:cantSplit/>
        </w:trPr>
        <w:tc>
          <w:tcPr>
            <w:tcW w:w="8364" w:type="dxa"/>
            <w:gridSpan w:val="7"/>
            <w:tcBorders>
              <w:top w:val="threeDEmboss" w:sz="6" w:space="0" w:color="auto"/>
              <w:left w:val="threeDEmboss" w:sz="6" w:space="0" w:color="auto"/>
              <w:bottom w:val="threeDEmboss" w:sz="6" w:space="0" w:color="auto"/>
              <w:right w:val="threeDEmboss" w:sz="6" w:space="0" w:color="auto"/>
            </w:tcBorders>
            <w:tcMar>
              <w:left w:w="28" w:type="dxa"/>
              <w:right w:w="28" w:type="dxa"/>
            </w:tcMar>
            <w:vAlign w:val="center"/>
          </w:tcPr>
          <w:p w:rsidR="00837954" w:rsidRPr="00D0029C" w:rsidRDefault="00837954" w:rsidP="00A518EB">
            <w:pPr>
              <w:rPr>
                <w:sz w:val="17"/>
              </w:rPr>
            </w:pPr>
            <w:r w:rsidRPr="00D0029C">
              <w:rPr>
                <w:b/>
                <w:sz w:val="17"/>
              </w:rPr>
              <w:t xml:space="preserve">Continuous </w:t>
            </w:r>
            <w:r>
              <w:rPr>
                <w:b/>
                <w:sz w:val="17"/>
              </w:rPr>
              <w:t>f</w:t>
            </w:r>
            <w:r w:rsidRPr="00D0029C">
              <w:rPr>
                <w:b/>
                <w:sz w:val="17"/>
              </w:rPr>
              <w:t>ull-</w:t>
            </w:r>
            <w:r>
              <w:rPr>
                <w:b/>
                <w:sz w:val="17"/>
              </w:rPr>
              <w:t>t</w:t>
            </w:r>
            <w:r w:rsidRPr="00D0029C">
              <w:rPr>
                <w:b/>
                <w:sz w:val="17"/>
              </w:rPr>
              <w:t xml:space="preserve">ime </w:t>
            </w:r>
            <w:r>
              <w:rPr>
                <w:b/>
                <w:sz w:val="17"/>
              </w:rPr>
              <w:t>s</w:t>
            </w:r>
            <w:r w:rsidRPr="00D0029C">
              <w:rPr>
                <w:b/>
                <w:sz w:val="17"/>
              </w:rPr>
              <w:t>ervice (CFTS)</w:t>
            </w:r>
            <w:r>
              <w:rPr>
                <w:b/>
                <w:sz w:val="17"/>
              </w:rPr>
              <w:t xml:space="preserve"> — </w:t>
            </w:r>
            <w:r w:rsidRPr="001C4278">
              <w:rPr>
                <w:sz w:val="17"/>
              </w:rPr>
              <w:t>(</w:t>
            </w:r>
            <w:r>
              <w:rPr>
                <w:sz w:val="17"/>
              </w:rPr>
              <w:t xml:space="preserve">known as </w:t>
            </w:r>
            <w:r>
              <w:rPr>
                <w:b/>
                <w:sz w:val="17"/>
              </w:rPr>
              <w:t>‘defence service</w:t>
            </w:r>
            <w:r>
              <w:fldChar w:fldCharType="begin"/>
            </w:r>
            <w:r>
              <w:instrText xml:space="preserve"> XE </w:instrText>
            </w:r>
            <w:r w:rsidRPr="00F144E8">
              <w:rPr>
                <w:sz w:val="17"/>
              </w:rPr>
              <w:instrText>"defence service"</w:instrText>
            </w:r>
            <w:r>
              <w:instrText xml:space="preserve"> </w:instrText>
            </w:r>
            <w:r>
              <w:fldChar w:fldCharType="end"/>
            </w:r>
            <w:r>
              <w:rPr>
                <w:b/>
                <w:sz w:val="17"/>
              </w:rPr>
              <w:t xml:space="preserve">‘ </w:t>
            </w:r>
            <w:r w:rsidRPr="001C4278">
              <w:rPr>
                <w:sz w:val="17"/>
              </w:rPr>
              <w:t>from 7 Dec 1972</w:t>
            </w:r>
            <w:r>
              <w:rPr>
                <w:sz w:val="17"/>
              </w:rPr>
              <w:t>)</w:t>
            </w:r>
          </w:p>
        </w:tc>
      </w:tr>
      <w:tr w:rsidR="00837954" w:rsidTr="00A518EB">
        <w:trPr>
          <w:cantSplit/>
        </w:trPr>
        <w:tc>
          <w:tcPr>
            <w:tcW w:w="2127"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837954">
            <w:pPr>
              <w:numPr>
                <w:ilvl w:val="0"/>
                <w:numId w:val="30"/>
              </w:numPr>
              <w:tabs>
                <w:tab w:val="left" w:pos="170"/>
              </w:tabs>
              <w:ind w:left="170" w:hanging="170"/>
              <w:rPr>
                <w:spacing w:val="-2"/>
                <w:sz w:val="17"/>
              </w:rPr>
            </w:pPr>
            <w:r w:rsidRPr="00D0029C">
              <w:rPr>
                <w:spacing w:val="-2"/>
                <w:sz w:val="17"/>
              </w:rPr>
              <w:t xml:space="preserve">Service ended before </w:t>
            </w:r>
            <w:r w:rsidRPr="00D0029C">
              <w:rPr>
                <w:spacing w:val="-2"/>
                <w:sz w:val="17"/>
              </w:rPr>
              <w:br/>
            </w:r>
            <w:r w:rsidRPr="00D0029C">
              <w:rPr>
                <w:b/>
                <w:spacing w:val="-2"/>
                <w:sz w:val="17"/>
              </w:rPr>
              <w:t>7 Apr 1994</w:t>
            </w:r>
            <w:r w:rsidRPr="00D0029C">
              <w:rPr>
                <w:spacing w:val="-2"/>
                <w:sz w:val="17"/>
              </w:rPr>
              <w:t xml:space="preserve"> (</w:t>
            </w:r>
            <w:r>
              <w:rPr>
                <w:spacing w:val="-2"/>
                <w:sz w:val="17"/>
              </w:rPr>
              <w:t>did</w:t>
            </w:r>
            <w:r w:rsidRPr="00D0029C">
              <w:rPr>
                <w:spacing w:val="-2"/>
                <w:sz w:val="17"/>
              </w:rPr>
              <w:t xml:space="preserve"> 3 years </w:t>
            </w:r>
            <w:r>
              <w:rPr>
                <w:spacing w:val="-2"/>
                <w:sz w:val="17"/>
              </w:rPr>
              <w:t>CTFS</w:t>
            </w:r>
            <w:r w:rsidRPr="00D0029C">
              <w:rPr>
                <w:spacing w:val="-2"/>
                <w:sz w:val="17"/>
              </w:rPr>
              <w:t xml:space="preserve"> or </w:t>
            </w:r>
            <w:r>
              <w:rPr>
                <w:spacing w:val="-2"/>
                <w:sz w:val="17"/>
              </w:rPr>
              <w:t xml:space="preserve">was </w:t>
            </w:r>
            <w:r w:rsidRPr="00D0029C">
              <w:rPr>
                <w:spacing w:val="-2"/>
                <w:sz w:val="17"/>
              </w:rPr>
              <w:t>discharged on medical grounds)</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Pr>
                <w:b/>
                <w:sz w:val="17"/>
              </w:rPr>
              <w:t xml:space="preserve">VEA </w:t>
            </w:r>
            <w:r>
              <w:rPr>
                <w:b/>
                <w:sz w:val="17"/>
              </w:rPr>
              <w:br/>
            </w:r>
            <w:r w:rsidRPr="004504EF">
              <w:rPr>
                <w:sz w:val="16"/>
              </w:rPr>
              <w:t xml:space="preserve">(see </w:t>
            </w:r>
            <w:r w:rsidRPr="00A25226">
              <w:rPr>
                <w:b/>
                <w:sz w:val="16"/>
              </w:rPr>
              <w:t>eligible war service</w:t>
            </w:r>
            <w:r>
              <w:fldChar w:fldCharType="begin"/>
            </w:r>
            <w:r>
              <w:instrText xml:space="preserve"> XE </w:instrText>
            </w:r>
            <w:r w:rsidRPr="00F144E8">
              <w:rPr>
                <w:sz w:val="16"/>
              </w:rPr>
              <w:instrText>"eligible war service"</w:instrText>
            </w:r>
            <w:r>
              <w:instrText xml:space="preserve"> </w:instrText>
            </w:r>
            <w:r>
              <w:fldChar w:fldCharType="end"/>
            </w:r>
            <w:r w:rsidRPr="004504EF">
              <w:rPr>
                <w:sz w:val="16"/>
              </w:rPr>
              <w:t>)</w:t>
            </w:r>
          </w:p>
        </w:tc>
        <w:tc>
          <w:tcPr>
            <w:tcW w:w="1040"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p>
        </w:tc>
        <w:tc>
          <w:tcPr>
            <w:tcW w:w="1039" w:type="dxa"/>
            <w:tcBorders>
              <w:top w:val="nil"/>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40" w:type="dxa"/>
            <w:tcBorders>
              <w:top w:val="nil"/>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39" w:type="dxa"/>
            <w:tcBorders>
              <w:top w:val="threeDEmboss" w:sz="6" w:space="0" w:color="auto"/>
              <w:left w:val="threeDEmboss" w:sz="6" w:space="0" w:color="auto"/>
              <w:bottom w:val="threeDEmboss" w:sz="6" w:space="0" w:color="auto"/>
              <w:right w:val="dotted" w:sz="4" w:space="0" w:color="808080"/>
            </w:tcBorders>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threeDEmboss" w:sz="6" w:space="0" w:color="auto"/>
            </w:tcBorders>
            <w:tcMar>
              <w:left w:w="28" w:type="dxa"/>
              <w:right w:w="28" w:type="dxa"/>
            </w:tcMar>
            <w:vAlign w:val="center"/>
          </w:tcPr>
          <w:p w:rsidR="00837954" w:rsidRPr="00D0029C" w:rsidRDefault="00837954" w:rsidP="00A518EB">
            <w:pPr>
              <w:jc w:val="center"/>
              <w:rPr>
                <w:sz w:val="17"/>
              </w:rPr>
            </w:pPr>
          </w:p>
        </w:tc>
      </w:tr>
      <w:tr w:rsidR="00837954" w:rsidTr="00A518EB">
        <w:trPr>
          <w:cantSplit/>
        </w:trPr>
        <w:tc>
          <w:tcPr>
            <w:tcW w:w="2127"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837954">
            <w:pPr>
              <w:numPr>
                <w:ilvl w:val="0"/>
                <w:numId w:val="30"/>
              </w:numPr>
              <w:tabs>
                <w:tab w:val="left" w:pos="170"/>
              </w:tabs>
              <w:ind w:left="170" w:hanging="170"/>
              <w:rPr>
                <w:spacing w:val="-2"/>
                <w:sz w:val="17"/>
              </w:rPr>
            </w:pPr>
            <w:r>
              <w:rPr>
                <w:spacing w:val="-2"/>
                <w:sz w:val="17"/>
              </w:rPr>
              <w:t xml:space="preserve">Did </w:t>
            </w:r>
            <w:r w:rsidRPr="00D0029C">
              <w:rPr>
                <w:spacing w:val="-2"/>
                <w:sz w:val="17"/>
              </w:rPr>
              <w:t xml:space="preserve">not </w:t>
            </w:r>
            <w:r>
              <w:rPr>
                <w:spacing w:val="-2"/>
                <w:sz w:val="17"/>
              </w:rPr>
              <w:t>do</w:t>
            </w:r>
            <w:r w:rsidRPr="00D0029C">
              <w:rPr>
                <w:spacing w:val="-2"/>
                <w:sz w:val="17"/>
              </w:rPr>
              <w:t xml:space="preserve"> 3 years </w:t>
            </w:r>
            <w:r>
              <w:rPr>
                <w:spacing w:val="-2"/>
                <w:sz w:val="17"/>
              </w:rPr>
              <w:t>CFTS</w:t>
            </w:r>
            <w:r w:rsidRPr="00D0029C">
              <w:rPr>
                <w:spacing w:val="-2"/>
                <w:sz w:val="17"/>
              </w:rPr>
              <w:t xml:space="preserve"> nor </w:t>
            </w:r>
            <w:r>
              <w:rPr>
                <w:spacing w:val="-2"/>
                <w:sz w:val="17"/>
              </w:rPr>
              <w:t>was d</w:t>
            </w:r>
            <w:r w:rsidRPr="00D0029C">
              <w:rPr>
                <w:spacing w:val="-2"/>
                <w:sz w:val="17"/>
              </w:rPr>
              <w:t>ischarged on medical grounds</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auto"/>
            <w:tcMar>
              <w:left w:w="28" w:type="dxa"/>
              <w:right w:w="28" w:type="dxa"/>
            </w:tcMar>
            <w:vAlign w:val="center"/>
          </w:tcPr>
          <w:p w:rsidR="00837954" w:rsidRPr="00D0029C" w:rsidRDefault="00837954" w:rsidP="00A518EB">
            <w:pPr>
              <w:jc w:val="center"/>
              <w:rPr>
                <w:b/>
                <w:sz w:val="17"/>
              </w:rPr>
            </w:pPr>
            <w:r>
              <w:rPr>
                <w:b/>
                <w:sz w:val="17"/>
              </w:rPr>
              <w:t xml:space="preserve">VEA </w:t>
            </w:r>
            <w:r>
              <w:rPr>
                <w:b/>
                <w:sz w:val="17"/>
              </w:rPr>
              <w:br/>
            </w:r>
            <w:r w:rsidRPr="004504EF">
              <w:rPr>
                <w:sz w:val="16"/>
              </w:rPr>
              <w:t xml:space="preserve">(see </w:t>
            </w:r>
            <w:r w:rsidRPr="00A25226">
              <w:rPr>
                <w:b/>
                <w:sz w:val="16"/>
              </w:rPr>
              <w:t>eligible war service</w:t>
            </w:r>
            <w:r>
              <w:rPr>
                <w:sz w:val="16"/>
              </w:rPr>
              <w:t>)</w:t>
            </w:r>
          </w:p>
        </w:tc>
        <w:tc>
          <w:tcPr>
            <w:tcW w:w="1040" w:type="dxa"/>
            <w:tcBorders>
              <w:top w:val="threeDEmboss" w:sz="6" w:space="0" w:color="auto"/>
              <w:left w:val="threeDEmboss" w:sz="6" w:space="0" w:color="auto"/>
              <w:bottom w:val="threeDEmboss" w:sz="6" w:space="0" w:color="auto"/>
              <w:right w:val="threeDEmboss" w:sz="6" w:space="0" w:color="auto"/>
            </w:tcBorders>
            <w:shd w:val="pct45" w:color="auto" w:fill="auto"/>
            <w:tcMar>
              <w:left w:w="28" w:type="dxa"/>
              <w:right w:w="28" w:type="dxa"/>
            </w:tcMar>
            <w:vAlign w:val="center"/>
          </w:tcPr>
          <w:p w:rsidR="00837954" w:rsidRPr="00D0029C" w:rsidRDefault="00837954" w:rsidP="00A518EB">
            <w:pPr>
              <w:jc w:val="center"/>
              <w:rPr>
                <w:b/>
                <w:sz w:val="17"/>
              </w:rPr>
            </w:pPr>
            <w:r>
              <w:rPr>
                <w:b/>
                <w:sz w:val="17"/>
              </w:rPr>
              <w:t>SRCA</w:t>
            </w:r>
          </w:p>
        </w:tc>
        <w:tc>
          <w:tcPr>
            <w:tcW w:w="1039" w:type="dxa"/>
            <w:tcBorders>
              <w:top w:val="threeDEmboss" w:sz="6" w:space="0" w:color="auto"/>
              <w:left w:val="threeDEmboss" w:sz="6" w:space="0" w:color="auto"/>
              <w:bottom w:val="threeDEmboss" w:sz="6" w:space="0" w:color="auto"/>
              <w:right w:val="threeDEmboss" w:sz="6" w:space="0" w:color="auto"/>
            </w:tcBorders>
            <w:shd w:val="pct45" w:color="auto" w:fill="auto"/>
            <w:tcMar>
              <w:left w:w="28" w:type="dxa"/>
              <w:right w:w="28" w:type="dxa"/>
            </w:tcMar>
            <w:vAlign w:val="center"/>
          </w:tcPr>
          <w:p w:rsidR="00837954" w:rsidRPr="00D0029C" w:rsidRDefault="00837954" w:rsidP="00A518EB">
            <w:pPr>
              <w:jc w:val="center"/>
              <w:rPr>
                <w:b/>
                <w:sz w:val="17"/>
              </w:rPr>
            </w:pPr>
            <w:r>
              <w:rPr>
                <w:b/>
                <w:sz w:val="17"/>
              </w:rPr>
              <w:t>SRCA</w:t>
            </w:r>
          </w:p>
        </w:tc>
        <w:tc>
          <w:tcPr>
            <w:tcW w:w="1040" w:type="dxa"/>
            <w:tcBorders>
              <w:top w:val="nil"/>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p>
        </w:tc>
        <w:tc>
          <w:tcPr>
            <w:tcW w:w="1039"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w:t>
            </w: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r w:rsidR="00837954" w:rsidTr="00A518EB">
        <w:trPr>
          <w:cantSplit/>
        </w:trPr>
        <w:tc>
          <w:tcPr>
            <w:tcW w:w="2127"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837954">
            <w:pPr>
              <w:numPr>
                <w:ilvl w:val="0"/>
                <w:numId w:val="30"/>
              </w:numPr>
              <w:tabs>
                <w:tab w:val="left" w:pos="170"/>
              </w:tabs>
              <w:ind w:left="170" w:hanging="170"/>
              <w:rPr>
                <w:spacing w:val="-2"/>
                <w:sz w:val="17"/>
              </w:rPr>
            </w:pPr>
            <w:r w:rsidRPr="00D0029C">
              <w:rPr>
                <w:spacing w:val="-2"/>
                <w:sz w:val="17"/>
              </w:rPr>
              <w:t xml:space="preserve">Enlisted before </w:t>
            </w:r>
            <w:r w:rsidRPr="00D0029C">
              <w:rPr>
                <w:b/>
                <w:spacing w:val="-2"/>
                <w:sz w:val="17"/>
              </w:rPr>
              <w:t xml:space="preserve">22 May 1986 </w:t>
            </w:r>
            <w:r w:rsidRPr="00D0029C">
              <w:rPr>
                <w:spacing w:val="-2"/>
                <w:sz w:val="17"/>
              </w:rPr>
              <w:t xml:space="preserve">(served up to and after </w:t>
            </w:r>
            <w:r w:rsidRPr="00D0029C">
              <w:rPr>
                <w:b/>
                <w:spacing w:val="-2"/>
                <w:sz w:val="17"/>
              </w:rPr>
              <w:t>7 Apr</w:t>
            </w:r>
            <w:r>
              <w:rPr>
                <w:b/>
                <w:spacing w:val="-2"/>
                <w:sz w:val="17"/>
              </w:rPr>
              <w:t> </w:t>
            </w:r>
            <w:r w:rsidRPr="00D0029C">
              <w:rPr>
                <w:b/>
                <w:spacing w:val="-2"/>
                <w:sz w:val="17"/>
              </w:rPr>
              <w:t>1994</w:t>
            </w:r>
            <w:r w:rsidRPr="00D0029C">
              <w:rPr>
                <w:spacing w:val="-2"/>
                <w:sz w:val="17"/>
              </w:rPr>
              <w:t>)</w:t>
            </w:r>
          </w:p>
        </w:tc>
        <w:tc>
          <w:tcPr>
            <w:tcW w:w="1039" w:type="dxa"/>
            <w:tcBorders>
              <w:top w:val="threeDEmboss" w:sz="6" w:space="0" w:color="auto"/>
              <w:left w:val="threeDEmboss" w:sz="6" w:space="0" w:color="auto"/>
              <w:bottom w:val="dotted" w:sz="4" w:space="0" w:color="808080"/>
              <w:right w:val="threeDEmboss" w:sz="6" w:space="0" w:color="auto"/>
            </w:tcBorders>
            <w:shd w:val="clear" w:color="auto" w:fill="FFFFFF"/>
            <w:tcMar>
              <w:left w:w="28" w:type="dxa"/>
              <w:right w:w="28" w:type="dxa"/>
            </w:tcMar>
          </w:tcPr>
          <w:p w:rsidR="00837954" w:rsidRPr="00D0029C" w:rsidRDefault="00837954" w:rsidP="00A518EB">
            <w:pPr>
              <w:jc w:val="center"/>
              <w:rPr>
                <w:b/>
                <w:sz w:val="17"/>
              </w:rPr>
            </w:pPr>
          </w:p>
        </w:tc>
        <w:tc>
          <w:tcPr>
            <w:tcW w:w="1040"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p>
        </w:tc>
        <w:tc>
          <w:tcPr>
            <w:tcW w:w="1039"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40"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39"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r w:rsidR="00837954" w:rsidTr="00A518EB">
        <w:trPr>
          <w:cantSplit/>
        </w:trPr>
        <w:tc>
          <w:tcPr>
            <w:tcW w:w="2127"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837954">
            <w:pPr>
              <w:numPr>
                <w:ilvl w:val="0"/>
                <w:numId w:val="30"/>
              </w:numPr>
              <w:tabs>
                <w:tab w:val="left" w:pos="170"/>
              </w:tabs>
              <w:ind w:left="170" w:hanging="170"/>
              <w:rPr>
                <w:spacing w:val="-2"/>
                <w:sz w:val="17"/>
              </w:rPr>
            </w:pPr>
            <w:r w:rsidRPr="00D0029C">
              <w:rPr>
                <w:spacing w:val="-2"/>
                <w:sz w:val="17"/>
              </w:rPr>
              <w:t xml:space="preserve">Enlisted on or after </w:t>
            </w:r>
            <w:r w:rsidRPr="00D0029C">
              <w:rPr>
                <w:b/>
                <w:spacing w:val="-2"/>
                <w:sz w:val="17"/>
              </w:rPr>
              <w:t>22 May 1986</w:t>
            </w:r>
            <w:r w:rsidRPr="00D0029C">
              <w:rPr>
                <w:spacing w:val="-2"/>
                <w:sz w:val="17"/>
              </w:rPr>
              <w:t xml:space="preserve"> (</w:t>
            </w:r>
            <w:r>
              <w:rPr>
                <w:spacing w:val="-2"/>
                <w:sz w:val="17"/>
              </w:rPr>
              <w:t>did</w:t>
            </w:r>
            <w:r w:rsidRPr="00D0029C">
              <w:rPr>
                <w:spacing w:val="-2"/>
                <w:sz w:val="17"/>
              </w:rPr>
              <w:t xml:space="preserve"> 3 years </w:t>
            </w:r>
            <w:r>
              <w:rPr>
                <w:spacing w:val="-2"/>
                <w:sz w:val="17"/>
              </w:rPr>
              <w:t>CFTS</w:t>
            </w:r>
            <w:r w:rsidRPr="00D0029C">
              <w:rPr>
                <w:spacing w:val="-2"/>
                <w:sz w:val="17"/>
              </w:rPr>
              <w:t xml:space="preserve"> or</w:t>
            </w:r>
            <w:r>
              <w:rPr>
                <w:spacing w:val="-2"/>
                <w:sz w:val="17"/>
              </w:rPr>
              <w:t xml:space="preserve"> was </w:t>
            </w:r>
            <w:r w:rsidRPr="00D0029C">
              <w:rPr>
                <w:spacing w:val="-2"/>
                <w:sz w:val="17"/>
              </w:rPr>
              <w:t xml:space="preserve">discharged on medical grounds by </w:t>
            </w:r>
            <w:r w:rsidRPr="00D0029C">
              <w:rPr>
                <w:b/>
                <w:spacing w:val="-2"/>
                <w:sz w:val="17"/>
              </w:rPr>
              <w:t>6 Apr 1994</w:t>
            </w:r>
            <w:r w:rsidRPr="00D0029C">
              <w:rPr>
                <w:spacing w:val="-2"/>
                <w:sz w:val="17"/>
              </w:rPr>
              <w:t>)</w:t>
            </w:r>
          </w:p>
        </w:tc>
        <w:tc>
          <w:tcPr>
            <w:tcW w:w="1039" w:type="dxa"/>
            <w:tcBorders>
              <w:top w:val="dotted" w:sz="4" w:space="0" w:color="808080"/>
              <w:left w:val="threeDEmboss" w:sz="6" w:space="0" w:color="auto"/>
              <w:bottom w:val="dotted" w:sz="4" w:space="0" w:color="808080"/>
              <w:right w:val="dotted" w:sz="4" w:space="0" w:color="808080"/>
            </w:tcBorders>
            <w:tcMar>
              <w:left w:w="28" w:type="dxa"/>
              <w:right w:w="28" w:type="dxa"/>
            </w:tcMar>
          </w:tcPr>
          <w:p w:rsidR="00837954" w:rsidRPr="00D0029C" w:rsidRDefault="00837954" w:rsidP="00A518EB">
            <w:pPr>
              <w:jc w:val="center"/>
              <w:rPr>
                <w:b/>
                <w:sz w:val="17"/>
              </w:rPr>
            </w:pPr>
          </w:p>
        </w:tc>
        <w:tc>
          <w:tcPr>
            <w:tcW w:w="1040" w:type="dxa"/>
            <w:tcBorders>
              <w:top w:val="threeDEmboss" w:sz="6" w:space="0" w:color="auto"/>
              <w:left w:val="dotted" w:sz="4" w:space="0" w:color="808080"/>
              <w:bottom w:val="dotted" w:sz="4" w:space="0" w:color="808080"/>
              <w:right w:val="dotted" w:sz="4" w:space="0" w:color="808080"/>
            </w:tcBorders>
            <w:tcMar>
              <w:left w:w="28" w:type="dxa"/>
              <w:right w:w="28" w:type="dxa"/>
            </w:tcMar>
          </w:tcPr>
          <w:p w:rsidR="00837954" w:rsidRPr="00D0029C" w:rsidRDefault="00837954" w:rsidP="00A518EB">
            <w:pPr>
              <w:jc w:val="center"/>
              <w:rPr>
                <w:b/>
                <w:sz w:val="17"/>
              </w:rPr>
            </w:pPr>
          </w:p>
        </w:tc>
        <w:tc>
          <w:tcPr>
            <w:tcW w:w="1039" w:type="dxa"/>
            <w:tcBorders>
              <w:top w:val="threeDEmboss" w:sz="6" w:space="0" w:color="auto"/>
              <w:left w:val="dotted" w:sz="4" w:space="0" w:color="808080"/>
              <w:bottom w:val="dotted" w:sz="4" w:space="0" w:color="808080"/>
              <w:right w:val="threeDEmboss" w:sz="6" w:space="0" w:color="auto"/>
            </w:tcBorders>
            <w:tcMar>
              <w:left w:w="28" w:type="dxa"/>
              <w:right w:w="28" w:type="dxa"/>
            </w:tcMar>
            <w:vAlign w:val="center"/>
          </w:tcPr>
          <w:p w:rsidR="00837954" w:rsidRPr="00D0029C" w:rsidRDefault="00837954" w:rsidP="00A518EB">
            <w:pPr>
              <w:jc w:val="center"/>
              <w:rPr>
                <w:b/>
                <w:sz w:val="17"/>
              </w:rPr>
            </w:pPr>
          </w:p>
        </w:tc>
        <w:tc>
          <w:tcPr>
            <w:tcW w:w="1040" w:type="dxa"/>
            <w:tcBorders>
              <w:top w:val="nil"/>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39" w:type="dxa"/>
            <w:tcBorders>
              <w:top w:val="threeDEmboss" w:sz="6" w:space="0" w:color="auto"/>
              <w:left w:val="threeDEmboss" w:sz="6" w:space="0" w:color="auto"/>
              <w:bottom w:val="nil"/>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w:t>
            </w:r>
          </w:p>
        </w:tc>
        <w:tc>
          <w:tcPr>
            <w:tcW w:w="1040" w:type="dxa"/>
            <w:tcBorders>
              <w:top w:val="threeDEmboss" w:sz="6" w:space="0" w:color="auto"/>
              <w:left w:val="threeDEmboss" w:sz="6" w:space="0" w:color="auto"/>
              <w:bottom w:val="nil"/>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r w:rsidR="00837954" w:rsidTr="00A518EB">
        <w:trPr>
          <w:cantSplit/>
        </w:trPr>
        <w:tc>
          <w:tcPr>
            <w:tcW w:w="2127"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837954">
            <w:pPr>
              <w:numPr>
                <w:ilvl w:val="0"/>
                <w:numId w:val="30"/>
              </w:numPr>
              <w:tabs>
                <w:tab w:val="left" w:pos="170"/>
              </w:tabs>
              <w:ind w:left="170" w:hanging="170"/>
              <w:rPr>
                <w:spacing w:val="-2"/>
                <w:sz w:val="17"/>
              </w:rPr>
            </w:pPr>
            <w:r w:rsidRPr="00D0029C">
              <w:rPr>
                <w:spacing w:val="-2"/>
                <w:sz w:val="17"/>
              </w:rPr>
              <w:t xml:space="preserve">Enlisted on or after </w:t>
            </w:r>
            <w:r w:rsidRPr="00D0029C">
              <w:rPr>
                <w:b/>
                <w:spacing w:val="-2"/>
                <w:sz w:val="17"/>
              </w:rPr>
              <w:t>7 Apr 1994</w:t>
            </w:r>
          </w:p>
        </w:tc>
        <w:tc>
          <w:tcPr>
            <w:tcW w:w="1039" w:type="dxa"/>
            <w:tcBorders>
              <w:top w:val="dotted" w:sz="4" w:space="0" w:color="808080"/>
              <w:left w:val="threeDEmboss" w:sz="6" w:space="0" w:color="auto"/>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40" w:type="dxa"/>
            <w:tcBorders>
              <w:top w:val="dotted" w:sz="4" w:space="0" w:color="808080"/>
              <w:left w:val="dotted" w:sz="4" w:space="0" w:color="808080"/>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39" w:type="dxa"/>
            <w:tcBorders>
              <w:top w:val="dotted" w:sz="4" w:space="0" w:color="808080"/>
              <w:left w:val="dotted" w:sz="4" w:space="0" w:color="808080"/>
              <w:bottom w:val="threeDEmboss" w:sz="6" w:space="0" w:color="auto"/>
              <w:right w:val="dotted" w:sz="4" w:space="0" w:color="808080"/>
            </w:tcBorders>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threeDEmboss" w:sz="6" w:space="0" w:color="auto"/>
            </w:tcBorders>
            <w:tcMar>
              <w:left w:w="28" w:type="dxa"/>
              <w:right w:w="28" w:type="dxa"/>
            </w:tcMar>
            <w:vAlign w:val="center"/>
          </w:tcPr>
          <w:p w:rsidR="00837954" w:rsidRPr="00D0029C" w:rsidRDefault="00837954" w:rsidP="00A518EB">
            <w:pPr>
              <w:jc w:val="center"/>
              <w:rPr>
                <w:b/>
                <w:sz w:val="17"/>
              </w:rPr>
            </w:pPr>
          </w:p>
        </w:tc>
        <w:tc>
          <w:tcPr>
            <w:tcW w:w="1039"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bl>
    <w:p w:rsidR="00837954" w:rsidRPr="00705CF9" w:rsidRDefault="00837954" w:rsidP="00837954">
      <w:pPr>
        <w:rPr>
          <w:sz w:val="8"/>
        </w:rPr>
      </w:pPr>
    </w:p>
    <w:tbl>
      <w:tblPr>
        <w:tblW w:w="8335" w:type="dxa"/>
        <w:tblInd w:w="-85"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56" w:type="dxa"/>
          <w:right w:w="56" w:type="dxa"/>
        </w:tblCellMar>
        <w:tblLook w:val="04A0" w:firstRow="1" w:lastRow="0" w:firstColumn="1" w:lastColumn="0" w:noHBand="0" w:noVBand="1"/>
      </w:tblPr>
      <w:tblGrid>
        <w:gridCol w:w="2098"/>
        <w:gridCol w:w="1039"/>
        <w:gridCol w:w="1040"/>
        <w:gridCol w:w="1039"/>
        <w:gridCol w:w="1040"/>
        <w:gridCol w:w="1039"/>
        <w:gridCol w:w="1040"/>
      </w:tblGrid>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723786" w:rsidRDefault="00837954" w:rsidP="00A518EB">
            <w:pPr>
              <w:rPr>
                <w:sz w:val="17"/>
              </w:rPr>
            </w:pPr>
            <w:r w:rsidRPr="00D0029C">
              <w:rPr>
                <w:b/>
                <w:sz w:val="17"/>
              </w:rPr>
              <w:t xml:space="preserve">Eligible </w:t>
            </w:r>
            <w:r>
              <w:rPr>
                <w:b/>
                <w:sz w:val="17"/>
              </w:rPr>
              <w:t>w</w:t>
            </w:r>
            <w:r w:rsidRPr="00D0029C">
              <w:rPr>
                <w:b/>
                <w:sz w:val="17"/>
              </w:rPr>
              <w:t xml:space="preserve">ar </w:t>
            </w:r>
            <w:r>
              <w:rPr>
                <w:b/>
                <w:sz w:val="17"/>
              </w:rPr>
              <w:t>s</w:t>
            </w:r>
            <w:r w:rsidRPr="00D0029C">
              <w:rPr>
                <w:b/>
                <w:sz w:val="17"/>
              </w:rPr>
              <w:t>ervice</w:t>
            </w:r>
            <w:r>
              <w:rPr>
                <w:b/>
                <w:sz w:val="17"/>
              </w:rPr>
              <w:t xml:space="preserve"> </w:t>
            </w:r>
            <w:r>
              <w:rPr>
                <w:b/>
                <w:sz w:val="17"/>
              </w:rPr>
              <w:br/>
            </w:r>
            <w:r w:rsidRPr="00660780">
              <w:rPr>
                <w:b/>
                <w:sz w:val="17"/>
              </w:rPr>
              <w:t>(non-operational)</w:t>
            </w:r>
            <w:r>
              <w:rPr>
                <w:sz w:val="17"/>
              </w:rPr>
              <w:t xml:space="preserve"> </w:t>
            </w:r>
            <w:r>
              <w:rPr>
                <w:sz w:val="17"/>
              </w:rPr>
              <w:br/>
              <w:t xml:space="preserve">Enlisted before </w:t>
            </w:r>
            <w:r w:rsidRPr="00723786">
              <w:rPr>
                <w:b/>
                <w:sz w:val="17"/>
              </w:rPr>
              <w:t>1 July 1947</w:t>
            </w:r>
            <w:r>
              <w:rPr>
                <w:sz w:val="17"/>
              </w:rPr>
              <w:t xml:space="preserve"> or enlisted for 2 years in Interim Forces on or after 1 July 1947</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r>
              <w:rPr>
                <w:b/>
                <w:sz w:val="17"/>
              </w:rPr>
              <w:br/>
            </w:r>
            <w:r w:rsidRPr="00562091">
              <w:rPr>
                <w:sz w:val="16"/>
              </w:rPr>
              <w:t>(</w:t>
            </w:r>
            <w:r>
              <w:rPr>
                <w:sz w:val="16"/>
              </w:rPr>
              <w:t>end</w:t>
            </w:r>
            <w:r w:rsidRPr="00562091">
              <w:rPr>
                <w:sz w:val="16"/>
              </w:rPr>
              <w:t xml:space="preserve">ed </w:t>
            </w:r>
            <w:r w:rsidRPr="0050433A">
              <w:rPr>
                <w:b/>
                <w:sz w:val="16"/>
              </w:rPr>
              <w:t>30 June 1951</w:t>
            </w:r>
            <w:r w:rsidRPr="00562091">
              <w:rPr>
                <w:sz w:val="16"/>
              </w:rPr>
              <w:t>)</w:t>
            </w:r>
          </w:p>
        </w:tc>
        <w:tc>
          <w:tcPr>
            <w:tcW w:w="1039" w:type="dxa"/>
            <w:tcBorders>
              <w:top w:val="threeDEmboss" w:sz="6" w:space="0" w:color="auto"/>
              <w:left w:val="threeDEmboss" w:sz="6" w:space="0" w:color="auto"/>
              <w:bottom w:val="threeDEmboss" w:sz="6" w:space="0" w:color="auto"/>
              <w:right w:val="dotted" w:sz="4" w:space="0" w:color="808080"/>
            </w:tcBorders>
            <w:shd w:val="clear" w:color="auto" w:fill="FFFFFF"/>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dotted" w:sz="4" w:space="0" w:color="808080"/>
            </w:tcBorders>
            <w:shd w:val="clear" w:color="auto" w:fill="FFFFFF"/>
            <w:tcMar>
              <w:left w:w="28" w:type="dxa"/>
              <w:right w:w="28" w:type="dxa"/>
            </w:tcMar>
            <w:vAlign w:val="center"/>
          </w:tcPr>
          <w:p w:rsidR="00837954" w:rsidRPr="00D0029C" w:rsidRDefault="00837954" w:rsidP="00A518EB">
            <w:pPr>
              <w:jc w:val="center"/>
              <w:rPr>
                <w:b/>
                <w:sz w:val="17"/>
              </w:rPr>
            </w:pPr>
          </w:p>
        </w:tc>
        <w:tc>
          <w:tcPr>
            <w:tcW w:w="1039" w:type="dxa"/>
            <w:tcBorders>
              <w:top w:val="threeDEmboss" w:sz="6" w:space="0" w:color="auto"/>
              <w:left w:val="dotted" w:sz="4" w:space="0" w:color="808080"/>
              <w:bottom w:val="threeDEmboss" w:sz="6" w:space="0" w:color="auto"/>
              <w:right w:val="dotted" w:sz="4" w:space="0" w:color="808080"/>
            </w:tcBorders>
            <w:shd w:val="clear" w:color="auto" w:fill="FFFFFF"/>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dotted" w:sz="4" w:space="0" w:color="808080"/>
              <w:bottom w:val="dotted" w:sz="4" w:space="0" w:color="808080"/>
              <w:right w:val="threeDEmboss" w:sz="6" w:space="0" w:color="auto"/>
            </w:tcBorders>
            <w:tcMar>
              <w:left w:w="28" w:type="dxa"/>
              <w:right w:w="28" w:type="dxa"/>
            </w:tcMar>
            <w:vAlign w:val="center"/>
          </w:tcPr>
          <w:p w:rsidR="00837954" w:rsidRPr="00D0029C" w:rsidRDefault="00837954" w:rsidP="00A518EB">
            <w:pPr>
              <w:jc w:val="center"/>
              <w:rPr>
                <w:b/>
                <w:sz w:val="17"/>
              </w:rPr>
            </w:pP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rPr>
                <w:sz w:val="17"/>
              </w:rPr>
            </w:pPr>
            <w:r w:rsidRPr="00F144E8">
              <w:rPr>
                <w:b/>
                <w:sz w:val="17"/>
              </w:rPr>
              <w:t>Operational service</w:t>
            </w:r>
            <w:r>
              <w:fldChar w:fldCharType="begin"/>
            </w:r>
            <w:r>
              <w:instrText xml:space="preserve"> XE </w:instrText>
            </w:r>
            <w:r w:rsidRPr="00F144E8">
              <w:rPr>
                <w:sz w:val="17"/>
              </w:rPr>
              <w:instrText>"operational service"</w:instrText>
            </w:r>
            <w:r>
              <w:instrText xml:space="preserve"> </w:instrText>
            </w:r>
            <w:r>
              <w:fldChar w:fldCharType="end"/>
            </w:r>
            <w:r w:rsidRPr="00D0029C">
              <w:rPr>
                <w:sz w:val="17"/>
              </w:rPr>
              <w:t xml:space="preserve"> </w:t>
            </w:r>
            <w:r>
              <w:rPr>
                <w:sz w:val="17"/>
              </w:rPr>
              <w:br/>
            </w:r>
            <w:r w:rsidRPr="00660780">
              <w:rPr>
                <w:b/>
                <w:sz w:val="17"/>
              </w:rPr>
              <w:t xml:space="preserve">(Eligible </w:t>
            </w:r>
            <w:r>
              <w:rPr>
                <w:b/>
                <w:sz w:val="17"/>
              </w:rPr>
              <w:t>w</w:t>
            </w:r>
            <w:r w:rsidRPr="00660780">
              <w:rPr>
                <w:b/>
                <w:sz w:val="17"/>
              </w:rPr>
              <w:t xml:space="preserve">ar </w:t>
            </w:r>
            <w:r>
              <w:rPr>
                <w:b/>
                <w:sz w:val="17"/>
              </w:rPr>
              <w:t>s</w:t>
            </w:r>
            <w:r w:rsidRPr="00660780">
              <w:rPr>
                <w:b/>
                <w:sz w:val="17"/>
              </w:rPr>
              <w:t>ervice)</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40" w:type="dxa"/>
            <w:tcBorders>
              <w:top w:val="threeDEmboss" w:sz="6" w:space="0" w:color="auto"/>
              <w:left w:val="threeDEmboss" w:sz="6" w:space="0" w:color="auto"/>
              <w:bottom w:val="nil"/>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39" w:type="dxa"/>
            <w:tcBorders>
              <w:top w:val="threeDEmboss" w:sz="6" w:space="0" w:color="auto"/>
              <w:left w:val="threeDEmboss" w:sz="6" w:space="0" w:color="auto"/>
              <w:bottom w:val="nil"/>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40" w:type="dxa"/>
            <w:tcBorders>
              <w:top w:val="dotted" w:sz="4" w:space="0" w:color="808080"/>
              <w:left w:val="threeDEmboss" w:sz="6" w:space="0" w:color="auto"/>
              <w:bottom w:val="dotted" w:sz="4" w:space="0" w:color="808080"/>
              <w:right w:val="threeDEmboss" w:sz="6" w:space="0" w:color="auto"/>
            </w:tcBorders>
            <w:tcMar>
              <w:left w:w="28" w:type="dxa"/>
              <w:right w:w="28" w:type="dxa"/>
            </w:tcMar>
            <w:vAlign w:val="center"/>
          </w:tcPr>
          <w:p w:rsidR="00837954" w:rsidRPr="00D0029C" w:rsidRDefault="00837954" w:rsidP="00A518EB">
            <w:pPr>
              <w:jc w:val="center"/>
              <w:rPr>
                <w:b/>
                <w:sz w:val="17"/>
              </w:rPr>
            </w:pP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rPr>
                <w:sz w:val="17"/>
              </w:rPr>
            </w:pPr>
            <w:r w:rsidRPr="00D0029C">
              <w:rPr>
                <w:b/>
                <w:sz w:val="17"/>
              </w:rPr>
              <w:t xml:space="preserve">Hazardous </w:t>
            </w:r>
            <w:r>
              <w:rPr>
                <w:b/>
                <w:sz w:val="17"/>
              </w:rPr>
              <w:t>s</w:t>
            </w:r>
            <w:r w:rsidRPr="00D0029C">
              <w:rPr>
                <w:b/>
                <w:sz w:val="17"/>
              </w:rPr>
              <w:t>ervice</w:t>
            </w:r>
            <w:r>
              <w:fldChar w:fldCharType="begin"/>
            </w:r>
            <w:r>
              <w:instrText xml:space="preserve"> XE </w:instrText>
            </w:r>
            <w:r w:rsidRPr="00F144E8">
              <w:rPr>
                <w:sz w:val="17"/>
              </w:rPr>
              <w:instrText>"hazardous service"</w:instrText>
            </w:r>
            <w:r>
              <w:instrText xml:space="preserve"> </w:instrText>
            </w:r>
            <w:r>
              <w:fldChar w:fldCharType="end"/>
            </w:r>
            <w:r w:rsidRPr="00D0029C">
              <w:rPr>
                <w:sz w:val="17"/>
              </w:rPr>
              <w:t xml:space="preserve"> </w:t>
            </w:r>
            <w:r w:rsidRPr="0014188D">
              <w:rPr>
                <w:b/>
                <w:sz w:val="17"/>
              </w:rPr>
              <w:t>(</w:t>
            </w:r>
            <w:r w:rsidRPr="00E06873">
              <w:rPr>
                <w:b/>
                <w:sz w:val="17"/>
              </w:rPr>
              <w:t>Defence service</w:t>
            </w:r>
            <w:r w:rsidRPr="0014188D">
              <w:rPr>
                <w:b/>
                <w:sz w:val="17"/>
              </w:rPr>
              <w:t>)</w:t>
            </w:r>
          </w:p>
        </w:tc>
        <w:tc>
          <w:tcPr>
            <w:tcW w:w="1039" w:type="dxa"/>
            <w:tcBorders>
              <w:top w:val="threeDEmboss" w:sz="6" w:space="0" w:color="auto"/>
              <w:left w:val="threeDEmboss" w:sz="6" w:space="0" w:color="auto"/>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39" w:type="dxa"/>
            <w:tcBorders>
              <w:top w:val="threeDEmboss" w:sz="6" w:space="0" w:color="auto"/>
              <w:left w:val="dotted" w:sz="4" w:space="0" w:color="808080"/>
              <w:bottom w:val="threeDEmboss" w:sz="6" w:space="0" w:color="auto"/>
              <w:right w:val="threeDEmboss" w:sz="6" w:space="0" w:color="auto"/>
            </w:tcBorders>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threeDEmboss" w:sz="6" w:space="0" w:color="auto"/>
              <w:bottom w:val="nil"/>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39" w:type="dxa"/>
            <w:tcBorders>
              <w:top w:val="threeDEmboss" w:sz="6" w:space="0" w:color="auto"/>
              <w:left w:val="threeDEmboss" w:sz="6" w:space="0" w:color="auto"/>
              <w:bottom w:val="nil"/>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&amp; VEA </w:t>
            </w:r>
          </w:p>
        </w:tc>
        <w:tc>
          <w:tcPr>
            <w:tcW w:w="1040" w:type="dxa"/>
            <w:tcBorders>
              <w:top w:val="dotted" w:sz="4" w:space="0" w:color="808080"/>
              <w:left w:val="threeDEmboss" w:sz="6" w:space="0" w:color="auto"/>
              <w:bottom w:val="threeDEmboss" w:sz="6" w:space="0" w:color="auto"/>
              <w:right w:val="threeDEmboss" w:sz="6" w:space="0" w:color="auto"/>
            </w:tcBorders>
            <w:tcMar>
              <w:left w:w="28" w:type="dxa"/>
              <w:right w:w="28" w:type="dxa"/>
            </w:tcMar>
            <w:vAlign w:val="center"/>
          </w:tcPr>
          <w:p w:rsidR="00837954" w:rsidRPr="00D0029C" w:rsidRDefault="00837954" w:rsidP="00A518EB">
            <w:pPr>
              <w:jc w:val="center"/>
              <w:rPr>
                <w:b/>
                <w:sz w:val="17"/>
              </w:rPr>
            </w:pP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spacing w:before="60" w:after="60"/>
              <w:rPr>
                <w:sz w:val="17"/>
              </w:rPr>
            </w:pPr>
            <w:r w:rsidRPr="00D0029C">
              <w:rPr>
                <w:b/>
                <w:sz w:val="17"/>
              </w:rPr>
              <w:t>Qualifying service</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VEA </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sz w:val="17"/>
              </w:rPr>
            </w:pPr>
            <w:r w:rsidRPr="00D0029C">
              <w:rPr>
                <w:b/>
                <w:sz w:val="17"/>
              </w:rPr>
              <w:t>VEA</w:t>
            </w: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rPr>
                <w:sz w:val="17"/>
              </w:rPr>
            </w:pPr>
            <w:r w:rsidRPr="00D0029C">
              <w:rPr>
                <w:b/>
                <w:sz w:val="17"/>
              </w:rPr>
              <w:t xml:space="preserve">Peacekeeping </w:t>
            </w:r>
            <w:r>
              <w:rPr>
                <w:b/>
                <w:sz w:val="17"/>
              </w:rPr>
              <w:t>s</w:t>
            </w:r>
            <w:r w:rsidRPr="00D0029C">
              <w:rPr>
                <w:b/>
                <w:sz w:val="17"/>
              </w:rPr>
              <w:t>ervice</w:t>
            </w:r>
            <w:r>
              <w:fldChar w:fldCharType="begin"/>
            </w:r>
            <w:r>
              <w:instrText xml:space="preserve"> XE </w:instrText>
            </w:r>
            <w:r w:rsidRPr="00F144E8">
              <w:rPr>
                <w:sz w:val="17"/>
              </w:rPr>
              <w:instrText>"peacekeeping service"</w:instrText>
            </w:r>
            <w:r>
              <w:instrText xml:space="preserve"> </w:instrText>
            </w:r>
            <w:r>
              <w:fldChar w:fldCharType="end"/>
            </w:r>
            <w:r w:rsidRPr="00D0029C">
              <w:rPr>
                <w:sz w:val="17"/>
              </w:rPr>
              <w:t xml:space="preserve"> </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r>
              <w:rPr>
                <w:b/>
                <w:sz w:val="17"/>
              </w:rPr>
              <w:t>*</w:t>
            </w:r>
            <w:r w:rsidRPr="00D0029C">
              <w:rPr>
                <w:b/>
                <w:sz w:val="17"/>
              </w:rPr>
              <w:t xml:space="preserve"> &amp; VEA</w:t>
            </w:r>
          </w:p>
        </w:tc>
        <w:tc>
          <w:tcPr>
            <w:tcW w:w="1039"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r>
              <w:rPr>
                <w:b/>
                <w:sz w:val="17"/>
              </w:rPr>
              <w:t>*</w:t>
            </w:r>
            <w:r w:rsidRPr="00D0029C">
              <w:rPr>
                <w:b/>
                <w:sz w:val="17"/>
              </w:rPr>
              <w:t xml:space="preserve"> &amp; VEA </w:t>
            </w:r>
          </w:p>
        </w:tc>
        <w:tc>
          <w:tcPr>
            <w:tcW w:w="1040"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r>
              <w:rPr>
                <w:b/>
                <w:sz w:val="17"/>
              </w:rPr>
              <w:t>*</w:t>
            </w:r>
            <w:r w:rsidRPr="00D0029C">
              <w:rPr>
                <w:b/>
                <w:sz w:val="17"/>
              </w:rPr>
              <w:t xml:space="preserve"> &amp; VEA </w:t>
            </w:r>
          </w:p>
        </w:tc>
        <w:tc>
          <w:tcPr>
            <w:tcW w:w="1039"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r>
              <w:rPr>
                <w:b/>
                <w:sz w:val="17"/>
              </w:rPr>
              <w:t>*</w:t>
            </w:r>
            <w:r w:rsidRPr="00D0029C">
              <w:rPr>
                <w:b/>
                <w:sz w:val="17"/>
              </w:rPr>
              <w:t xml:space="preserve"> &amp; VEA </w:t>
            </w:r>
          </w:p>
        </w:tc>
        <w:tc>
          <w:tcPr>
            <w:tcW w:w="1040" w:type="dxa"/>
            <w:tcBorders>
              <w:top w:val="threeDEmboss" w:sz="6" w:space="0" w:color="auto"/>
              <w:left w:val="threeDEmboss" w:sz="6" w:space="0" w:color="auto"/>
              <w:bottom w:val="threeDEmboss" w:sz="6" w:space="0" w:color="auto"/>
              <w:right w:val="threeDEmboss" w:sz="6" w:space="0" w:color="auto"/>
            </w:tcBorders>
            <w:shd w:val="pct25" w:color="auto" w:fill="FFFFFF"/>
            <w:tcMar>
              <w:left w:w="28" w:type="dxa"/>
              <w:right w:w="28" w:type="dxa"/>
            </w:tcMar>
            <w:vAlign w:val="center"/>
          </w:tcPr>
          <w:p w:rsidR="00837954" w:rsidRPr="008C74D0" w:rsidRDefault="00837954" w:rsidP="00A518EB">
            <w:pPr>
              <w:spacing w:line="200" w:lineRule="exact"/>
              <w:jc w:val="center"/>
              <w:rPr>
                <w:b/>
                <w:sz w:val="14"/>
              </w:rPr>
            </w:pPr>
            <w:r>
              <w:rPr>
                <w:b/>
                <w:sz w:val="17"/>
              </w:rPr>
              <w:t>SRCA</w:t>
            </w:r>
            <w:r w:rsidRPr="00B802E4">
              <w:rPr>
                <w:b/>
                <w:sz w:val="17"/>
              </w:rPr>
              <w:t>*</w:t>
            </w:r>
            <w:r>
              <w:rPr>
                <w:b/>
                <w:sz w:val="17"/>
              </w:rPr>
              <w:t xml:space="preserve"> &amp; </w:t>
            </w:r>
            <w:r w:rsidRPr="00D0029C">
              <w:rPr>
                <w:b/>
                <w:sz w:val="17"/>
              </w:rPr>
              <w:t>VEA</w:t>
            </w:r>
            <w:r>
              <w:rPr>
                <w:b/>
                <w:sz w:val="17"/>
              </w:rPr>
              <w:br/>
            </w:r>
            <w:r w:rsidRPr="008C74D0">
              <w:rPr>
                <w:sz w:val="14"/>
              </w:rPr>
              <w:t>(civilians only)</w:t>
            </w: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spacing w:before="60" w:after="60"/>
              <w:rPr>
                <w:b/>
                <w:sz w:val="17"/>
              </w:rPr>
            </w:pPr>
            <w:r w:rsidRPr="00D0029C">
              <w:rPr>
                <w:b/>
                <w:sz w:val="17"/>
              </w:rPr>
              <w:t xml:space="preserve">Peacetime </w:t>
            </w:r>
            <w:r>
              <w:rPr>
                <w:b/>
                <w:sz w:val="17"/>
              </w:rPr>
              <w:t>s</w:t>
            </w:r>
            <w:r w:rsidRPr="00D0029C">
              <w:rPr>
                <w:b/>
                <w:sz w:val="17"/>
              </w:rPr>
              <w:t>ervice</w:t>
            </w:r>
            <w:r>
              <w:fldChar w:fldCharType="begin"/>
            </w:r>
            <w:r>
              <w:instrText xml:space="preserve"> XE </w:instrText>
            </w:r>
            <w:r w:rsidRPr="00F144E8">
              <w:rPr>
                <w:sz w:val="17"/>
              </w:rPr>
              <w:instrText>"peacetime service"</w:instrText>
            </w:r>
            <w:r>
              <w:instrText xml:space="preserve"> </w:instrText>
            </w:r>
            <w:r>
              <w:fldChar w:fldCharType="end"/>
            </w:r>
          </w:p>
        </w:tc>
        <w:tc>
          <w:tcPr>
            <w:tcW w:w="1039" w:type="dxa"/>
            <w:tcBorders>
              <w:top w:val="threeDEmboss" w:sz="6" w:space="0" w:color="auto"/>
              <w:left w:val="threeDEmboss" w:sz="6" w:space="0" w:color="auto"/>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dotted" w:sz="4" w:space="0" w:color="808080"/>
            </w:tcBorders>
            <w:tcMar>
              <w:left w:w="28" w:type="dxa"/>
              <w:right w:w="28" w:type="dxa"/>
            </w:tcMar>
          </w:tcPr>
          <w:p w:rsidR="00837954" w:rsidRPr="00D0029C" w:rsidRDefault="00837954" w:rsidP="00A518EB">
            <w:pPr>
              <w:jc w:val="center"/>
              <w:rPr>
                <w:b/>
                <w:sz w:val="17"/>
              </w:rPr>
            </w:pPr>
          </w:p>
        </w:tc>
        <w:tc>
          <w:tcPr>
            <w:tcW w:w="1039" w:type="dxa"/>
            <w:tcBorders>
              <w:top w:val="threeDEmboss" w:sz="6" w:space="0" w:color="auto"/>
              <w:left w:val="dotted" w:sz="4" w:space="0" w:color="808080"/>
              <w:bottom w:val="threeDEmboss" w:sz="6" w:space="0" w:color="auto"/>
              <w:right w:val="dotted" w:sz="4" w:space="0" w:color="808080"/>
            </w:tcBorders>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dotted" w:sz="4" w:space="0" w:color="808080"/>
              <w:bottom w:val="threeDEmboss" w:sz="6" w:space="0" w:color="auto"/>
              <w:right w:val="dotted" w:sz="4" w:space="0" w:color="808080"/>
            </w:tcBorders>
            <w:tcMar>
              <w:left w:w="28" w:type="dxa"/>
              <w:right w:w="28" w:type="dxa"/>
            </w:tcMar>
            <w:vAlign w:val="center"/>
          </w:tcPr>
          <w:p w:rsidR="00837954" w:rsidRPr="00D0029C" w:rsidRDefault="00837954" w:rsidP="00A518EB">
            <w:pPr>
              <w:jc w:val="center"/>
              <w:rPr>
                <w:b/>
                <w:sz w:val="17"/>
              </w:rPr>
            </w:pPr>
          </w:p>
        </w:tc>
        <w:tc>
          <w:tcPr>
            <w:tcW w:w="1039" w:type="dxa"/>
            <w:tcBorders>
              <w:top w:val="threeDEmboss" w:sz="6" w:space="0" w:color="auto"/>
              <w:left w:val="dotted" w:sz="4" w:space="0" w:color="808080"/>
              <w:bottom w:val="threeDEmboss" w:sz="6" w:space="0" w:color="auto"/>
              <w:right w:val="threeDEmboss" w:sz="6" w:space="0" w:color="auto"/>
            </w:tcBorders>
            <w:tcMar>
              <w:left w:w="28" w:type="dxa"/>
              <w:right w:w="28" w:type="dxa"/>
            </w:tcMar>
            <w:vAlign w:val="center"/>
          </w:tcPr>
          <w:p w:rsidR="00837954" w:rsidRPr="00D0029C" w:rsidRDefault="00837954" w:rsidP="00A518EB">
            <w:pPr>
              <w:jc w:val="center"/>
              <w:rPr>
                <w:b/>
                <w:sz w:val="17"/>
              </w:rPr>
            </w:pP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rPr>
                <w:sz w:val="17"/>
              </w:rPr>
            </w:pPr>
            <w:r w:rsidRPr="00D0029C">
              <w:rPr>
                <w:b/>
                <w:sz w:val="17"/>
              </w:rPr>
              <w:t>Warlike service</w:t>
            </w:r>
            <w:r>
              <w:fldChar w:fldCharType="begin"/>
            </w:r>
            <w:r>
              <w:instrText xml:space="preserve"> XE </w:instrText>
            </w:r>
            <w:r w:rsidRPr="00F144E8">
              <w:rPr>
                <w:sz w:val="17"/>
              </w:rPr>
              <w:instrText>"warlike service"</w:instrText>
            </w:r>
            <w:r>
              <w:instrText xml:space="preserve"> </w:instrText>
            </w:r>
            <w:r>
              <w:fldChar w:fldCharType="end"/>
            </w:r>
            <w:r w:rsidRPr="00D0029C">
              <w:rPr>
                <w:b/>
                <w:sz w:val="17"/>
              </w:rPr>
              <w:t xml:space="preserve"> </w:t>
            </w:r>
            <w:r w:rsidRPr="00D0029C">
              <w:rPr>
                <w:sz w:val="17"/>
              </w:rPr>
              <w:t xml:space="preserve">or </w:t>
            </w:r>
            <w:r w:rsidRPr="00D0029C">
              <w:rPr>
                <w:sz w:val="17"/>
              </w:rPr>
              <w:br/>
            </w:r>
            <w:r w:rsidRPr="00D0029C">
              <w:rPr>
                <w:b/>
                <w:sz w:val="17"/>
              </w:rPr>
              <w:t>Non-warlike service</w:t>
            </w:r>
            <w:r>
              <w:fldChar w:fldCharType="begin"/>
            </w:r>
            <w:r>
              <w:instrText xml:space="preserve"> XE </w:instrText>
            </w:r>
            <w:r w:rsidRPr="00A15A8F">
              <w:rPr>
                <w:sz w:val="17"/>
              </w:rPr>
              <w:instrText>"non-warlike service"</w:instrText>
            </w:r>
            <w:r>
              <w:instrText xml:space="preserve"> </w:instrText>
            </w:r>
            <w:r>
              <w:fldChar w:fldCharType="end"/>
            </w:r>
            <w:r w:rsidRPr="00D0029C">
              <w:rPr>
                <w:sz w:val="17"/>
              </w:rPr>
              <w:t xml:space="preserve"> </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auto"/>
            <w:tcMar>
              <w:left w:w="28" w:type="dxa"/>
              <w:right w:w="28" w:type="dxa"/>
            </w:tcMar>
            <w:vAlign w:val="center"/>
          </w:tcPr>
          <w:p w:rsidR="00837954" w:rsidRPr="00D0029C" w:rsidRDefault="00837954" w:rsidP="00A518EB">
            <w:pPr>
              <w:jc w:val="center"/>
              <w:rPr>
                <w:b/>
                <w:sz w:val="17"/>
              </w:rPr>
            </w:pPr>
            <w:r>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auto"/>
            <w:tcMar>
              <w:left w:w="28" w:type="dxa"/>
              <w:right w:w="28" w:type="dxa"/>
            </w:tcMar>
            <w:vAlign w:val="center"/>
          </w:tcPr>
          <w:p w:rsidR="00837954" w:rsidRPr="00D0029C" w:rsidRDefault="00837954" w:rsidP="00A518EB">
            <w:pPr>
              <w:jc w:val="center"/>
              <w:rPr>
                <w:b/>
                <w:sz w:val="17"/>
              </w:rPr>
            </w:pPr>
            <w:r w:rsidRPr="00D0029C">
              <w:rPr>
                <w:b/>
                <w:sz w:val="17"/>
              </w:rPr>
              <w:t>VEA</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auto"/>
            <w:tcMar>
              <w:left w:w="28" w:type="dxa"/>
              <w:right w:w="28" w:type="dxa"/>
            </w:tcMar>
            <w:vAlign w:val="center"/>
          </w:tcPr>
          <w:p w:rsidR="00837954" w:rsidRPr="00D0029C" w:rsidRDefault="00837954" w:rsidP="00A518EB">
            <w:pPr>
              <w:jc w:val="center"/>
              <w:rPr>
                <w:b/>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10" w:color="auto" w:fill="auto"/>
            <w:tcMar>
              <w:left w:w="28" w:type="dxa"/>
              <w:right w:w="28" w:type="dxa"/>
            </w:tcMar>
            <w:vAlign w:val="center"/>
          </w:tcPr>
          <w:p w:rsidR="00837954" w:rsidRPr="00D0029C" w:rsidRDefault="00837954" w:rsidP="00A518EB">
            <w:pPr>
              <w:jc w:val="center"/>
              <w:rPr>
                <w:b/>
                <w:sz w:val="17"/>
              </w:rPr>
            </w:pPr>
            <w:r w:rsidRPr="00D0029C">
              <w:rPr>
                <w:b/>
                <w:sz w:val="17"/>
              </w:rPr>
              <w:t>VEA</w:t>
            </w:r>
          </w:p>
        </w:tc>
        <w:tc>
          <w:tcPr>
            <w:tcW w:w="1039" w:type="dxa"/>
            <w:tcBorders>
              <w:top w:val="threeDEmboss" w:sz="6" w:space="0" w:color="auto"/>
              <w:left w:val="threeDEmboss" w:sz="6" w:space="0" w:color="auto"/>
              <w:bottom w:val="threeDEmboss" w:sz="6" w:space="0" w:color="auto"/>
              <w:right w:val="threeDEmboss" w:sz="6" w:space="0" w:color="auto"/>
            </w:tcBorders>
            <w:shd w:val="pct25" w:color="auto" w:fill="auto"/>
            <w:tcMar>
              <w:left w:w="28" w:type="dxa"/>
              <w:right w:w="28" w:type="dxa"/>
            </w:tcMar>
            <w:vAlign w:val="center"/>
          </w:tcPr>
          <w:p w:rsidR="00837954" w:rsidRPr="00D0029C" w:rsidRDefault="00837954" w:rsidP="00A518EB">
            <w:pPr>
              <w:jc w:val="center"/>
              <w:rPr>
                <w:b/>
                <w:sz w:val="17"/>
              </w:rPr>
            </w:pPr>
            <w:r w:rsidRPr="00D0029C">
              <w:rPr>
                <w:b/>
                <w:sz w:val="17"/>
              </w:rPr>
              <w:t>SRCA &amp; VEA</w:t>
            </w: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r w:rsidR="00837954" w:rsidTr="00A518EB">
        <w:trPr>
          <w:cantSplit/>
        </w:trPr>
        <w:tc>
          <w:tcPr>
            <w:tcW w:w="2098" w:type="dxa"/>
            <w:tcBorders>
              <w:top w:val="threeDEmboss" w:sz="6" w:space="0" w:color="auto"/>
              <w:left w:val="threeDEmboss" w:sz="6" w:space="0" w:color="auto"/>
              <w:bottom w:val="threeDEmboss" w:sz="6" w:space="0" w:color="auto"/>
              <w:right w:val="threeDEmboss" w:sz="6" w:space="0" w:color="auto"/>
            </w:tcBorders>
            <w:tcMar>
              <w:left w:w="57" w:type="dxa"/>
              <w:right w:w="28" w:type="dxa"/>
            </w:tcMar>
            <w:vAlign w:val="center"/>
          </w:tcPr>
          <w:p w:rsidR="00837954" w:rsidRPr="00D0029C" w:rsidRDefault="00837954" w:rsidP="00A518EB">
            <w:pPr>
              <w:rPr>
                <w:sz w:val="17"/>
              </w:rPr>
            </w:pPr>
            <w:r w:rsidRPr="00D0029C">
              <w:rPr>
                <w:b/>
                <w:sz w:val="17"/>
              </w:rPr>
              <w:t xml:space="preserve">Part-time </w:t>
            </w:r>
            <w:r>
              <w:rPr>
                <w:b/>
                <w:sz w:val="17"/>
              </w:rPr>
              <w:t>s</w:t>
            </w:r>
            <w:r w:rsidRPr="00D0029C">
              <w:rPr>
                <w:b/>
                <w:sz w:val="17"/>
              </w:rPr>
              <w:t xml:space="preserve">ervice </w:t>
            </w:r>
            <w:r w:rsidRPr="00D0029C">
              <w:rPr>
                <w:sz w:val="17"/>
              </w:rPr>
              <w:t>(Citizen Forces, Reservists, Cadets)</w:t>
            </w:r>
          </w:p>
        </w:tc>
        <w:tc>
          <w:tcPr>
            <w:tcW w:w="1039" w:type="dxa"/>
            <w:tcBorders>
              <w:top w:val="threeDEmboss" w:sz="6" w:space="0" w:color="auto"/>
              <w:left w:val="threeDEmboss" w:sz="6" w:space="0" w:color="auto"/>
              <w:bottom w:val="threeDEmboss" w:sz="6" w:space="0" w:color="auto"/>
              <w:right w:val="threeDEmboss" w:sz="6" w:space="0" w:color="auto"/>
            </w:tcBorders>
            <w:shd w:val="pct10" w:color="auto" w:fill="FFFFFF"/>
            <w:tcMar>
              <w:left w:w="28" w:type="dxa"/>
              <w:right w:w="28" w:type="dxa"/>
            </w:tcMar>
            <w:vAlign w:val="center"/>
          </w:tcPr>
          <w:p w:rsidR="00837954" w:rsidRPr="00D0029C" w:rsidRDefault="00837954" w:rsidP="00A518EB">
            <w:pPr>
              <w:jc w:val="center"/>
              <w:rPr>
                <w:b/>
                <w:sz w:val="17"/>
              </w:rPr>
            </w:pPr>
            <w:r w:rsidRPr="00D0029C">
              <w:rPr>
                <w:b/>
                <w:sz w:val="17"/>
              </w:rPr>
              <w:t>VEA</w:t>
            </w:r>
          </w:p>
        </w:tc>
        <w:tc>
          <w:tcPr>
            <w:tcW w:w="1040"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SRCA</w:t>
            </w:r>
          </w:p>
        </w:tc>
        <w:tc>
          <w:tcPr>
            <w:tcW w:w="1039"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w:t>
            </w:r>
          </w:p>
        </w:tc>
        <w:tc>
          <w:tcPr>
            <w:tcW w:w="1040"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w:t>
            </w:r>
          </w:p>
        </w:tc>
        <w:tc>
          <w:tcPr>
            <w:tcW w:w="1039" w:type="dxa"/>
            <w:tcBorders>
              <w:top w:val="threeDEmboss" w:sz="6" w:space="0" w:color="auto"/>
              <w:left w:val="threeDEmboss" w:sz="6" w:space="0" w:color="auto"/>
              <w:bottom w:val="threeDEmboss" w:sz="6" w:space="0" w:color="auto"/>
              <w:right w:val="threeDEmboss" w:sz="6" w:space="0" w:color="auto"/>
            </w:tcBorders>
            <w:shd w:val="pct45" w:color="auto" w:fill="FFFFFF"/>
            <w:tcMar>
              <w:left w:w="28" w:type="dxa"/>
              <w:right w:w="28" w:type="dxa"/>
            </w:tcMar>
            <w:vAlign w:val="center"/>
          </w:tcPr>
          <w:p w:rsidR="00837954" w:rsidRPr="00D0029C" w:rsidRDefault="00837954" w:rsidP="00A518EB">
            <w:pPr>
              <w:jc w:val="center"/>
              <w:rPr>
                <w:b/>
                <w:sz w:val="17"/>
              </w:rPr>
            </w:pPr>
            <w:r w:rsidRPr="00D0029C">
              <w:rPr>
                <w:b/>
                <w:sz w:val="17"/>
              </w:rPr>
              <w:t xml:space="preserve">SRCA </w:t>
            </w:r>
          </w:p>
        </w:tc>
        <w:tc>
          <w:tcPr>
            <w:tcW w:w="1040" w:type="dxa"/>
            <w:tcBorders>
              <w:top w:val="threeDEmboss" w:sz="6" w:space="0" w:color="auto"/>
              <w:left w:val="threeDEmboss" w:sz="6" w:space="0" w:color="auto"/>
              <w:bottom w:val="threeDEmboss" w:sz="6" w:space="0" w:color="auto"/>
              <w:right w:val="threeDEmboss" w:sz="6" w:space="0" w:color="auto"/>
            </w:tcBorders>
            <w:shd w:val="pct60" w:color="auto" w:fill="FFFFFF"/>
            <w:tcMar>
              <w:left w:w="28" w:type="dxa"/>
              <w:right w:w="28" w:type="dxa"/>
            </w:tcMar>
            <w:vAlign w:val="center"/>
          </w:tcPr>
          <w:p w:rsidR="00837954" w:rsidRPr="00D0029C" w:rsidRDefault="00837954" w:rsidP="00A518EB">
            <w:pPr>
              <w:jc w:val="center"/>
              <w:rPr>
                <w:b/>
                <w:color w:val="FFFFFF"/>
                <w:sz w:val="17"/>
              </w:rPr>
            </w:pPr>
            <w:r w:rsidRPr="00D0029C">
              <w:rPr>
                <w:b/>
                <w:color w:val="FFFFFF"/>
                <w:sz w:val="17"/>
              </w:rPr>
              <w:t>MRCA</w:t>
            </w:r>
          </w:p>
        </w:tc>
      </w:tr>
    </w:tbl>
    <w:p w:rsidR="00837954" w:rsidRDefault="00837954" w:rsidP="00837954">
      <w:pPr>
        <w:rPr>
          <w:sz w:val="16"/>
        </w:rPr>
      </w:pPr>
      <w:r w:rsidRPr="001D2EAC">
        <w:rPr>
          <w:b/>
          <w:sz w:val="22"/>
        </w:rPr>
        <w:t>*</w:t>
      </w:r>
      <w:r>
        <w:rPr>
          <w:sz w:val="16"/>
        </w:rPr>
        <w:t xml:space="preserve"> </w:t>
      </w:r>
      <w:r w:rsidRPr="00D33DB8">
        <w:rPr>
          <w:sz w:val="16"/>
        </w:rPr>
        <w:t>Claims under the SRCA by Australian Federal Police</w:t>
      </w:r>
      <w:r>
        <w:fldChar w:fldCharType="begin"/>
      </w:r>
      <w:r>
        <w:instrText xml:space="preserve"> XE </w:instrText>
      </w:r>
      <w:r w:rsidRPr="00331914">
        <w:rPr>
          <w:sz w:val="16"/>
        </w:rPr>
        <w:instrText>"Australian Federal Police"</w:instrText>
      </w:r>
      <w:r>
        <w:instrText xml:space="preserve"> </w:instrText>
      </w:r>
      <w:r>
        <w:fldChar w:fldCharType="end"/>
      </w:r>
      <w:r w:rsidRPr="00D33DB8">
        <w:rPr>
          <w:sz w:val="16"/>
        </w:rPr>
        <w:t xml:space="preserve"> or other Commonwealth employee members of a Peacekeeping Force are administered by Comcare. Claims </w:t>
      </w:r>
      <w:r>
        <w:rPr>
          <w:sz w:val="16"/>
        </w:rPr>
        <w:t xml:space="preserve">under the SRCA </w:t>
      </w:r>
      <w:r w:rsidRPr="00D33DB8">
        <w:rPr>
          <w:sz w:val="16"/>
        </w:rPr>
        <w:t>by ADF members are administered by the MRCC. The VRB cannot review any matters under the SRCA.</w:t>
      </w:r>
    </w:p>
    <w:p w:rsidR="00837954" w:rsidRDefault="00837954" w:rsidP="00837954"/>
    <w:p w:rsidR="00837954" w:rsidRDefault="00837954" w:rsidP="002C1802">
      <w:pPr>
        <w:rPr>
          <w:rFonts w:ascii="Arial" w:hAnsi="Arial"/>
        </w:rPr>
      </w:pPr>
    </w:p>
    <w:p w:rsidR="00837954" w:rsidRDefault="00837954" w:rsidP="0014486D">
      <w:pPr>
        <w:jc w:val="right"/>
        <w:rPr>
          <w:rFonts w:ascii="Arial" w:hAnsi="Arial"/>
        </w:rPr>
      </w:pPr>
    </w:p>
    <w:p w:rsidR="00837954" w:rsidRDefault="00837954" w:rsidP="0014486D">
      <w:pPr>
        <w:jc w:val="right"/>
        <w:rPr>
          <w:rFonts w:ascii="Arial" w:hAnsi="Arial"/>
        </w:rPr>
      </w:pPr>
    </w:p>
    <w:p w:rsidR="00837954" w:rsidRPr="00050298" w:rsidRDefault="00837954" w:rsidP="0014486D">
      <w:pPr>
        <w:jc w:val="right"/>
        <w:rPr>
          <w:rFonts w:ascii="Arial" w:hAnsi="Arial"/>
        </w:rPr>
      </w:pPr>
    </w:p>
    <w:sectPr w:rsidR="00837954" w:rsidRPr="00050298" w:rsidSect="004D7325">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728" w:left="1800" w:header="72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488" w:rsidRDefault="004B6488" w:rsidP="00D919EA">
      <w:r>
        <w:separator/>
      </w:r>
    </w:p>
  </w:endnote>
  <w:endnote w:type="continuationSeparator" w:id="0">
    <w:p w:rsidR="004B6488" w:rsidRDefault="004B6488" w:rsidP="00D9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Default="009768A7" w:rsidP="00D30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8A7" w:rsidRDefault="009768A7" w:rsidP="004910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Default="009768A7" w:rsidP="00D30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88E">
      <w:rPr>
        <w:rStyle w:val="PageNumber"/>
        <w:noProof/>
      </w:rPr>
      <w:t>2</w:t>
    </w:r>
    <w:r>
      <w:rPr>
        <w:rStyle w:val="PageNumber"/>
      </w:rPr>
      <w:fldChar w:fldCharType="end"/>
    </w:r>
  </w:p>
  <w:p w:rsidR="009768A7" w:rsidRDefault="009768A7" w:rsidP="0049108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Default="00976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488" w:rsidRDefault="004B6488" w:rsidP="00D919EA">
      <w:r>
        <w:separator/>
      </w:r>
    </w:p>
  </w:footnote>
  <w:footnote w:type="continuationSeparator" w:id="0">
    <w:p w:rsidR="004B6488" w:rsidRDefault="004B6488" w:rsidP="00D919EA">
      <w:r>
        <w:continuationSeparator/>
      </w:r>
    </w:p>
  </w:footnote>
  <w:footnote w:id="1">
    <w:p w:rsidR="009768A7" w:rsidRPr="00E1215F" w:rsidRDefault="009768A7" w:rsidP="00E1215F">
      <w:pPr>
        <w:rPr>
          <w:rFonts w:ascii="Times New Roman" w:eastAsia="Times New Roman" w:hAnsi="Times New Roman" w:cs="Times New Roman"/>
          <w:sz w:val="20"/>
          <w:szCs w:val="20"/>
          <w:lang w:val="en-US"/>
        </w:rPr>
      </w:pPr>
      <w:r>
        <w:rPr>
          <w:rStyle w:val="FootnoteReference"/>
        </w:rPr>
        <w:footnoteRef/>
      </w:r>
      <w:r>
        <w:t xml:space="preserve"> </w:t>
      </w:r>
      <w:r w:rsidRPr="00E1215F">
        <w:rPr>
          <w:rFonts w:ascii="Arial" w:eastAsia="Times New Roman" w:hAnsi="Arial" w:cs="Arial"/>
          <w:i/>
          <w:iCs/>
          <w:color w:val="000000"/>
          <w:sz w:val="20"/>
          <w:szCs w:val="20"/>
          <w:lang w:val="en-US"/>
        </w:rPr>
        <w:t>First of all, the Government, through the Repatriation Commission, undertake the complete and entire responsibility of restoring men to health. In the next place, they assume responsibility for securing employment for them in their old avocations in life, or, failing that, undertake to prepare them for some new occupation, and, where that is necessary, to provide them with sustenance in the meantime … The moment a man is discharged from the Australian Imperial Force he comes within the purview of the Repatriation Department, which undertakes to restore him to health, and to make the most complete provision for that purpose, no matter what the character of his wounds or illness may be</w:t>
      </w:r>
      <w:r w:rsidRPr="00E1215F">
        <w:rPr>
          <w:rFonts w:ascii="Arial" w:eastAsia="Times New Roman" w:hAnsi="Arial" w:cs="Arial"/>
          <w:color w:val="000000"/>
          <w:sz w:val="20"/>
          <w:szCs w:val="20"/>
          <w:shd w:val="clear" w:color="auto" w:fill="FFFFFF"/>
          <w:lang w:val="en-US"/>
        </w:rPr>
        <w:t>. Arthur Rodgers MP, 4 June 1918</w:t>
      </w:r>
      <w:r>
        <w:rPr>
          <w:rFonts w:ascii="Arial" w:eastAsia="Times New Roman" w:hAnsi="Arial" w:cs="Arial"/>
          <w:color w:val="000000"/>
          <w:sz w:val="20"/>
          <w:szCs w:val="20"/>
          <w:shd w:val="clear" w:color="auto" w:fill="FFFFFF"/>
          <w:lang w:val="en-US"/>
        </w:rPr>
        <w:t>.  Quote copied from the DVA website.</w:t>
      </w:r>
    </w:p>
    <w:p w:rsidR="009768A7" w:rsidRPr="00E1215F" w:rsidRDefault="009768A7">
      <w:pPr>
        <w:pStyle w:val="FootnoteText"/>
        <w:rPr>
          <w:lang w:val="en-US"/>
        </w:rPr>
      </w:pPr>
    </w:p>
  </w:footnote>
  <w:footnote w:id="2">
    <w:p w:rsidR="009768A7" w:rsidRPr="00C4307C" w:rsidRDefault="009768A7">
      <w:pPr>
        <w:pStyle w:val="FootnoteText"/>
        <w:rPr>
          <w:sz w:val="20"/>
          <w:szCs w:val="20"/>
          <w:lang w:val="en-US"/>
        </w:rPr>
      </w:pPr>
      <w:r>
        <w:rPr>
          <w:rStyle w:val="FootnoteReference"/>
        </w:rPr>
        <w:footnoteRef/>
      </w:r>
      <w:r>
        <w:t xml:space="preserve"> </w:t>
      </w:r>
      <w:r w:rsidRPr="00C4307C">
        <w:rPr>
          <w:rFonts w:ascii="Arial" w:hAnsi="Arial" w:cs="Arial"/>
          <w:sz w:val="20"/>
          <w:szCs w:val="20"/>
          <w:lang w:val="en-US"/>
        </w:rPr>
        <w:t xml:space="preserve">Creyke, R. &amp; Sutherland, P.  </w:t>
      </w:r>
      <w:r w:rsidRPr="00190DCC">
        <w:rPr>
          <w:rFonts w:ascii="Arial" w:hAnsi="Arial" w:cs="Arial"/>
          <w:i/>
          <w:sz w:val="20"/>
          <w:szCs w:val="20"/>
          <w:lang w:val="en-US"/>
        </w:rPr>
        <w:t>Veterans’ Entitlement Law</w:t>
      </w:r>
      <w:r w:rsidRPr="00C4307C">
        <w:rPr>
          <w:rFonts w:ascii="Arial" w:hAnsi="Arial" w:cs="Arial"/>
          <w:sz w:val="20"/>
          <w:szCs w:val="20"/>
          <w:lang w:val="en-US"/>
        </w:rPr>
        <w:t>. 2000. p.389.</w:t>
      </w:r>
    </w:p>
  </w:footnote>
  <w:footnote w:id="3">
    <w:p w:rsidR="009768A7" w:rsidRPr="00CB5495" w:rsidRDefault="009768A7">
      <w:pPr>
        <w:pStyle w:val="FootnoteText"/>
        <w:rPr>
          <w:lang w:val="en-AU"/>
        </w:rPr>
      </w:pPr>
      <w:r>
        <w:rPr>
          <w:rStyle w:val="FootnoteReference"/>
        </w:rPr>
        <w:footnoteRef/>
      </w:r>
      <w:r>
        <w:t xml:space="preserve"> </w:t>
      </w:r>
      <w:r>
        <w:rPr>
          <w:lang w:val="en-AU"/>
        </w:rPr>
        <w:t>Prepared by Fergus Thomson RFD MA, former barrister, and ACT Supreme Court Case Evaluator, and ACT Supreme Court Referee.</w:t>
      </w:r>
    </w:p>
  </w:footnote>
  <w:footnote w:id="4">
    <w:p w:rsidR="009768A7" w:rsidRPr="00555D6B" w:rsidRDefault="009768A7" w:rsidP="0020484F">
      <w:pPr>
        <w:rPr>
          <w:rFonts w:ascii="Arial" w:hAnsi="Arial"/>
          <w:sz w:val="20"/>
          <w:szCs w:val="20"/>
        </w:rPr>
      </w:pPr>
      <w:r>
        <w:rPr>
          <w:rStyle w:val="FootnoteReference"/>
        </w:rPr>
        <w:footnoteRef/>
      </w:r>
      <w:r>
        <w:t xml:space="preserve"> “</w:t>
      </w:r>
      <w:r w:rsidRPr="009A3D04">
        <w:rPr>
          <w:sz w:val="20"/>
          <w:szCs w:val="20"/>
        </w:rPr>
        <w:t>It is widely recognised that the three military compensation schemes – Veterans’ Entitlement Act</w:t>
      </w:r>
      <w:r>
        <w:rPr>
          <w:sz w:val="20"/>
          <w:szCs w:val="20"/>
        </w:rPr>
        <w:t xml:space="preserve"> (VEA), Safety Rehabilitation and Compensation Act (SRCA), and Military Rehabilitation and Compensation Act (MRCA), - are difficult for veterans to navigate and DVA delegates to advise and process.  They also have differing aims – VEA is essentially a military compensation scheme, SRCA a workers’ compensation scheme oriented to rehabilitation and MRCA has features of both.  The operation of MRCA and veterans’ compensation more generally will be reviewed in 2009.  It would simplify the scheme considerably if the three acts could be rolled into one successor Act.  It is worth noting that Canada and the US have one scheme only, and the UK one past and present scheme operating.”  Professor David Dunt, </w:t>
      </w:r>
      <w:r w:rsidRPr="00555D6B">
        <w:rPr>
          <w:i/>
          <w:sz w:val="20"/>
          <w:szCs w:val="20"/>
        </w:rPr>
        <w:t>Independent Study into Suicide in the Ex Service Community 2009.</w:t>
      </w:r>
      <w:r>
        <w:rPr>
          <w:i/>
          <w:sz w:val="20"/>
          <w:szCs w:val="20"/>
        </w:rPr>
        <w:t xml:space="preserve">  </w:t>
      </w:r>
      <w:r>
        <w:rPr>
          <w:sz w:val="20"/>
          <w:szCs w:val="20"/>
        </w:rPr>
        <w:t>Note that this report was prepared for the then Minister for Veterans’ Affairs, and that it was written in the context of veteran suicide.</w:t>
      </w:r>
    </w:p>
    <w:p w:rsidR="009768A7" w:rsidRPr="009A3D04" w:rsidRDefault="009768A7" w:rsidP="0020484F">
      <w:pPr>
        <w:pStyle w:val="FootnoteText"/>
        <w:rPr>
          <w:lang w:val="en-US"/>
        </w:rPr>
      </w:pPr>
    </w:p>
  </w:footnote>
  <w:footnote w:id="5">
    <w:p w:rsidR="009768A7" w:rsidRPr="001A0B82" w:rsidRDefault="009768A7">
      <w:pPr>
        <w:pStyle w:val="FootnoteText"/>
        <w:rPr>
          <w:rFonts w:ascii="Arial" w:hAnsi="Arial"/>
          <w:lang w:val="en-US"/>
        </w:rPr>
      </w:pPr>
      <w:r>
        <w:rPr>
          <w:rStyle w:val="FootnoteReference"/>
        </w:rPr>
        <w:footnoteRef/>
      </w:r>
      <w:r>
        <w:t xml:space="preserve"> </w:t>
      </w:r>
      <w:r w:rsidRPr="001A0B82">
        <w:rPr>
          <w:rFonts w:ascii="Arial" w:hAnsi="Arial"/>
          <w:sz w:val="20"/>
          <w:szCs w:val="20"/>
          <w:lang w:val="en-US"/>
        </w:rPr>
        <w:t>See submission #164 by the A</w:t>
      </w:r>
      <w:r>
        <w:rPr>
          <w:rFonts w:ascii="Arial" w:hAnsi="Arial"/>
          <w:sz w:val="20"/>
          <w:szCs w:val="20"/>
          <w:lang w:val="en-US"/>
        </w:rPr>
        <w:t>ustralian Families of the Military and Support Foundation (AFOM)</w:t>
      </w:r>
      <w:r w:rsidRPr="001A0B82">
        <w:rPr>
          <w:rFonts w:ascii="Arial" w:hAnsi="Arial"/>
          <w:sz w:val="20"/>
          <w:szCs w:val="20"/>
          <w:lang w:val="en-US"/>
        </w:rPr>
        <w:t xml:space="preserve"> to the Foreign Affairs Defence and Trade Senate Standing Committee on suicide</w:t>
      </w:r>
      <w:r w:rsidRPr="001A0B82">
        <w:rPr>
          <w:rFonts w:ascii="Arial" w:hAnsi="Arial"/>
          <w:lang w:val="en-US"/>
        </w:rPr>
        <w:t>.</w:t>
      </w:r>
    </w:p>
  </w:footnote>
  <w:footnote w:id="6">
    <w:p w:rsidR="009768A7" w:rsidRPr="00A6686A" w:rsidRDefault="009768A7">
      <w:pPr>
        <w:pStyle w:val="FootnoteText"/>
        <w:rPr>
          <w:lang w:val="en-US"/>
        </w:rPr>
      </w:pPr>
      <w:r>
        <w:rPr>
          <w:rStyle w:val="FootnoteReference"/>
        </w:rPr>
        <w:footnoteRef/>
      </w:r>
      <w:r>
        <w:t xml:space="preserve"> </w:t>
      </w:r>
      <w:r w:rsidRPr="001A0B82">
        <w:rPr>
          <w:rFonts w:ascii="Arial" w:hAnsi="Arial" w:cs="Arial"/>
          <w:sz w:val="20"/>
          <w:szCs w:val="20"/>
        </w:rPr>
        <w:t>Statistics provided by VVCS.</w:t>
      </w:r>
    </w:p>
  </w:footnote>
  <w:footnote w:id="7">
    <w:p w:rsidR="009768A7" w:rsidRPr="004625A8" w:rsidRDefault="009768A7">
      <w:pPr>
        <w:pStyle w:val="FootnoteText"/>
        <w:rPr>
          <w:sz w:val="20"/>
          <w:szCs w:val="20"/>
          <w:lang w:val="en-US"/>
        </w:rPr>
      </w:pPr>
      <w:r>
        <w:rPr>
          <w:rStyle w:val="FootnoteReference"/>
        </w:rPr>
        <w:footnoteRef/>
      </w:r>
      <w:r>
        <w:t xml:space="preserve"> </w:t>
      </w:r>
      <w:r>
        <w:rPr>
          <w:sz w:val="20"/>
          <w:szCs w:val="20"/>
          <w:lang w:val="en-US"/>
        </w:rPr>
        <w:t>AFOM submission to the Senate Foreign Affairs Defence and Trade References Committee. June 2015.</w:t>
      </w:r>
    </w:p>
  </w:footnote>
  <w:footnote w:id="8">
    <w:p w:rsidR="009768A7" w:rsidRPr="00182AC6" w:rsidRDefault="009768A7" w:rsidP="00DC7C49">
      <w:pPr>
        <w:pStyle w:val="NormalWeb"/>
      </w:pPr>
      <w:r>
        <w:rPr>
          <w:rStyle w:val="FootnoteReference"/>
        </w:rPr>
        <w:footnoteRef/>
      </w:r>
      <w:r>
        <w:t xml:space="preserve"> Extract from Prof David Dunt, </w:t>
      </w:r>
      <w:r w:rsidRPr="00182AC6">
        <w:rPr>
          <w:i/>
        </w:rPr>
        <w:t>Independent Study into Suicide in the Ex Service Community</w:t>
      </w:r>
      <w:r>
        <w:rPr>
          <w:i/>
        </w:rPr>
        <w:t xml:space="preserve"> </w:t>
      </w:r>
      <w:r>
        <w:t>2009. “</w:t>
      </w:r>
      <w:r w:rsidRPr="00182AC6">
        <w:t>It is widely recognised that the three military compensation schemes - Veterans’ Entitlement Act (VEA)</w:t>
      </w:r>
      <w:r w:rsidRPr="00182AC6">
        <w:rPr>
          <w:rFonts w:ascii="Arial" w:hAnsi="Arial"/>
          <w:b/>
          <w:bCs/>
        </w:rPr>
        <w:t xml:space="preserve">, </w:t>
      </w:r>
      <w:r w:rsidRPr="00182AC6">
        <w:t xml:space="preserve">Safety Rehabilitation and Compensation Act </w:t>
      </w:r>
      <w:r w:rsidRPr="00182AC6">
        <w:rPr>
          <w:rFonts w:ascii="Arial" w:hAnsi="Arial"/>
        </w:rPr>
        <w:t xml:space="preserve">(SRCA) and </w:t>
      </w:r>
      <w:r w:rsidRPr="00182AC6">
        <w:t xml:space="preserve">Military Rehabilitation and Compensation Act (MRCA) - are difficult for veterans to navigate and DVA delegates to advise and process. They also have differing aims - VEA is </w:t>
      </w:r>
      <w:r w:rsidRPr="00182AC6">
        <w:rPr>
          <w:rFonts w:ascii="Arial" w:hAnsi="Arial"/>
        </w:rPr>
        <w:t xml:space="preserve">essentially a military compensation scheme, SRCA </w:t>
      </w:r>
      <w:r w:rsidRPr="00182AC6">
        <w:t>a worker’s compensation scheme oriented to rehabilitation and MRCA has features of both. The operation of MRCA and veterans’ compensation more generally will be reviewed in 2009. It would simplify the scheme considerably if the three acts could be rolled-up into one successor Act. It is worth noting that Canada and US have one scheme only and the UK one past and present scheme operating.</w:t>
      </w:r>
      <w:r>
        <w:t>”</w:t>
      </w:r>
      <w:r w:rsidRPr="00182AC6">
        <w:t xml:space="preserve"> </w:t>
      </w:r>
      <w:r>
        <w:t xml:space="preserve"> Note that Prof Dunt made this observation in the context of suicide.</w:t>
      </w:r>
    </w:p>
    <w:p w:rsidR="009768A7" w:rsidRPr="00182AC6" w:rsidRDefault="009768A7" w:rsidP="00DC7C49">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Default="00976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Pr="00EE3FAA" w:rsidRDefault="009768A7" w:rsidP="00EE3FAA">
    <w:pPr>
      <w:pStyle w:val="Header"/>
      <w:jc w:val="right"/>
      <w:rPr>
        <w:rFonts w:ascii="Arial" w:hAnsi="Arial" w:cs="Arial"/>
        <w:i/>
        <w:sz w:val="20"/>
        <w:szCs w:val="20"/>
      </w:rPr>
    </w:pPr>
    <w:r w:rsidRPr="00EE3FAA">
      <w:rPr>
        <w:rFonts w:ascii="Arial" w:hAnsi="Arial" w:cs="Arial"/>
        <w:i/>
        <w:sz w:val="20"/>
        <w:szCs w:val="20"/>
      </w:rPr>
      <w:t xml:space="preserve">VVFA Submission to Productivity Commission: July 2018 </w:t>
    </w:r>
  </w:p>
  <w:p w:rsidR="009768A7" w:rsidRDefault="009768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7" w:rsidRDefault="00976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420"/>
    <w:multiLevelType w:val="hybridMultilevel"/>
    <w:tmpl w:val="5258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6EF5"/>
    <w:multiLevelType w:val="hybridMultilevel"/>
    <w:tmpl w:val="1CB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F227F"/>
    <w:multiLevelType w:val="hybridMultilevel"/>
    <w:tmpl w:val="EDA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86900"/>
    <w:multiLevelType w:val="hybridMultilevel"/>
    <w:tmpl w:val="D56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926EE"/>
    <w:multiLevelType w:val="hybridMultilevel"/>
    <w:tmpl w:val="C368F620"/>
    <w:lvl w:ilvl="0" w:tplc="E3F61342">
      <w:start w:val="1"/>
      <w:numFmt w:val="lowerLetter"/>
      <w:lvlText w:val="%1."/>
      <w:lvlJc w:val="left"/>
      <w:pPr>
        <w:ind w:left="720" w:hanging="360"/>
      </w:pPr>
      <w:rPr>
        <w:rFonts w:ascii="Arial" w:eastAsiaTheme="minorEastAsia" w:hAnsi="Arial"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32F8"/>
    <w:multiLevelType w:val="hybridMultilevel"/>
    <w:tmpl w:val="08C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C3232"/>
    <w:multiLevelType w:val="hybridMultilevel"/>
    <w:tmpl w:val="8C76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A3790"/>
    <w:multiLevelType w:val="hybridMultilevel"/>
    <w:tmpl w:val="C89C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D1333"/>
    <w:multiLevelType w:val="hybridMultilevel"/>
    <w:tmpl w:val="6326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0FD4"/>
    <w:multiLevelType w:val="hybridMultilevel"/>
    <w:tmpl w:val="1A5CA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00952"/>
    <w:multiLevelType w:val="hybridMultilevel"/>
    <w:tmpl w:val="6A023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F68D7"/>
    <w:multiLevelType w:val="hybridMultilevel"/>
    <w:tmpl w:val="2826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5692C"/>
    <w:multiLevelType w:val="hybridMultilevel"/>
    <w:tmpl w:val="AECC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5E79B8"/>
    <w:multiLevelType w:val="hybridMultilevel"/>
    <w:tmpl w:val="9BB2A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E2180"/>
    <w:multiLevelType w:val="hybridMultilevel"/>
    <w:tmpl w:val="9EE441F2"/>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DD5D4E"/>
    <w:multiLevelType w:val="hybridMultilevel"/>
    <w:tmpl w:val="5D1A0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4512F"/>
    <w:multiLevelType w:val="hybridMultilevel"/>
    <w:tmpl w:val="77A0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D1515"/>
    <w:multiLevelType w:val="multilevel"/>
    <w:tmpl w:val="090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630A2"/>
    <w:multiLevelType w:val="hybridMultilevel"/>
    <w:tmpl w:val="C8C6C8C2"/>
    <w:lvl w:ilvl="0" w:tplc="5C1AD0AA">
      <w:start w:val="2"/>
      <w:numFmt w:val="bullet"/>
      <w:lvlText w:val="-"/>
      <w:lvlJc w:val="left"/>
      <w:pPr>
        <w:ind w:left="1515" w:hanging="360"/>
      </w:pPr>
      <w:rPr>
        <w:rFonts w:ascii="Calibri" w:eastAsia="Calibri" w:hAnsi="Calibri" w:cs="Calibri"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19" w15:restartNumberingAfterBreak="0">
    <w:nsid w:val="4B0B3B0F"/>
    <w:multiLevelType w:val="hybridMultilevel"/>
    <w:tmpl w:val="7E8ADE08"/>
    <w:lvl w:ilvl="0" w:tplc="8E2E12DC">
      <w:start w:val="1"/>
      <w:numFmt w:val="lowerLetter"/>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44C4C"/>
    <w:multiLevelType w:val="hybridMultilevel"/>
    <w:tmpl w:val="41E2DB36"/>
    <w:lvl w:ilvl="0" w:tplc="DE421A7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860022"/>
    <w:multiLevelType w:val="hybridMultilevel"/>
    <w:tmpl w:val="8F08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E278C"/>
    <w:multiLevelType w:val="hybridMultilevel"/>
    <w:tmpl w:val="D58A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306A4F"/>
    <w:multiLevelType w:val="hybridMultilevel"/>
    <w:tmpl w:val="663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1D17"/>
    <w:multiLevelType w:val="hybridMultilevel"/>
    <w:tmpl w:val="43B4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8568B"/>
    <w:multiLevelType w:val="hybridMultilevel"/>
    <w:tmpl w:val="5AD06DFC"/>
    <w:lvl w:ilvl="0" w:tplc="B756E552">
      <w:start w:val="1"/>
      <w:numFmt w:val="lowerLetter"/>
      <w:lvlText w:val="%1."/>
      <w:lvlJc w:val="left"/>
      <w:pPr>
        <w:ind w:left="1080" w:hanging="360"/>
      </w:pPr>
      <w:rPr>
        <w:rFonts w:ascii="Arial" w:eastAsiaTheme="minorEastAsia" w:hAnsi="Arial"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173C44"/>
    <w:multiLevelType w:val="hybridMultilevel"/>
    <w:tmpl w:val="978E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455FEE"/>
    <w:multiLevelType w:val="hybridMultilevel"/>
    <w:tmpl w:val="9E26BCBC"/>
    <w:lvl w:ilvl="0" w:tplc="178A7AEC">
      <w:start w:val="1"/>
      <w:numFmt w:val="lowerLetter"/>
      <w:lvlText w:val="%1."/>
      <w:lvlJc w:val="left"/>
      <w:pPr>
        <w:ind w:left="720" w:hanging="360"/>
      </w:pPr>
      <w:rPr>
        <w:rFonts w:ascii="Arial" w:eastAsiaTheme="minorEastAsia" w:hAnsi="Arial"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90AED"/>
    <w:multiLevelType w:val="hybridMultilevel"/>
    <w:tmpl w:val="8E6EB3FE"/>
    <w:lvl w:ilvl="0" w:tplc="B27CB6A8">
      <w:start w:val="1"/>
      <w:numFmt w:val="bullet"/>
      <w:lvlText w:val=""/>
      <w:lvlJc w:val="left"/>
      <w:pPr>
        <w:tabs>
          <w:tab w:val="num" w:pos="227"/>
        </w:tabs>
        <w:ind w:left="227" w:hanging="227"/>
      </w:pPr>
      <w:rPr>
        <w:rFonts w:ascii="Symbol" w:hAnsi="Symbol"/>
        <w:color w:val="808080"/>
        <w:sz w:val="16"/>
      </w:rPr>
    </w:lvl>
    <w:lvl w:ilvl="1" w:tplc="CC30063C">
      <w:start w:val="1"/>
      <w:numFmt w:val="bullet"/>
      <w:lvlText w:val="o"/>
      <w:lvlJc w:val="left"/>
      <w:pPr>
        <w:tabs>
          <w:tab w:val="num" w:pos="1440"/>
        </w:tabs>
        <w:ind w:left="1440" w:hanging="360"/>
      </w:pPr>
      <w:rPr>
        <w:rFonts w:ascii="Courier New" w:hAnsi="Courier New"/>
      </w:rPr>
    </w:lvl>
    <w:lvl w:ilvl="2" w:tplc="A7C482B2">
      <w:start w:val="1"/>
      <w:numFmt w:val="bullet"/>
      <w:lvlText w:val=""/>
      <w:lvlJc w:val="left"/>
      <w:pPr>
        <w:tabs>
          <w:tab w:val="num" w:pos="2160"/>
        </w:tabs>
        <w:ind w:left="2160" w:hanging="360"/>
      </w:pPr>
      <w:rPr>
        <w:rFonts w:ascii="Wingdings" w:hAnsi="Wingdings"/>
      </w:rPr>
    </w:lvl>
    <w:lvl w:ilvl="3" w:tplc="76620AF0">
      <w:start w:val="1"/>
      <w:numFmt w:val="bullet"/>
      <w:lvlText w:val=""/>
      <w:lvlJc w:val="left"/>
      <w:pPr>
        <w:tabs>
          <w:tab w:val="num" w:pos="2880"/>
        </w:tabs>
        <w:ind w:left="2880" w:hanging="360"/>
      </w:pPr>
      <w:rPr>
        <w:rFonts w:ascii="Symbol" w:hAnsi="Symbol"/>
      </w:rPr>
    </w:lvl>
    <w:lvl w:ilvl="4" w:tplc="D8584A26">
      <w:start w:val="1"/>
      <w:numFmt w:val="bullet"/>
      <w:lvlText w:val="o"/>
      <w:lvlJc w:val="left"/>
      <w:pPr>
        <w:tabs>
          <w:tab w:val="num" w:pos="3600"/>
        </w:tabs>
        <w:ind w:left="3600" w:hanging="360"/>
      </w:pPr>
      <w:rPr>
        <w:rFonts w:ascii="Courier New" w:hAnsi="Courier New"/>
      </w:rPr>
    </w:lvl>
    <w:lvl w:ilvl="5" w:tplc="F07C7D9E">
      <w:start w:val="1"/>
      <w:numFmt w:val="bullet"/>
      <w:lvlText w:val=""/>
      <w:lvlJc w:val="left"/>
      <w:pPr>
        <w:tabs>
          <w:tab w:val="num" w:pos="4320"/>
        </w:tabs>
        <w:ind w:left="4320" w:hanging="360"/>
      </w:pPr>
      <w:rPr>
        <w:rFonts w:ascii="Wingdings" w:hAnsi="Wingdings"/>
      </w:rPr>
    </w:lvl>
    <w:lvl w:ilvl="6" w:tplc="A98C0AD6">
      <w:start w:val="1"/>
      <w:numFmt w:val="bullet"/>
      <w:lvlText w:val=""/>
      <w:lvlJc w:val="left"/>
      <w:pPr>
        <w:tabs>
          <w:tab w:val="num" w:pos="5040"/>
        </w:tabs>
        <w:ind w:left="5040" w:hanging="360"/>
      </w:pPr>
      <w:rPr>
        <w:rFonts w:ascii="Symbol" w:hAnsi="Symbol"/>
      </w:rPr>
    </w:lvl>
    <w:lvl w:ilvl="7" w:tplc="06F429E8">
      <w:start w:val="1"/>
      <w:numFmt w:val="bullet"/>
      <w:lvlText w:val="o"/>
      <w:lvlJc w:val="left"/>
      <w:pPr>
        <w:tabs>
          <w:tab w:val="num" w:pos="5760"/>
        </w:tabs>
        <w:ind w:left="5760" w:hanging="360"/>
      </w:pPr>
      <w:rPr>
        <w:rFonts w:ascii="Courier New" w:hAnsi="Courier New"/>
      </w:rPr>
    </w:lvl>
    <w:lvl w:ilvl="8" w:tplc="3468E3D2">
      <w:start w:val="1"/>
      <w:numFmt w:val="bullet"/>
      <w:lvlText w:val=""/>
      <w:lvlJc w:val="left"/>
      <w:pPr>
        <w:tabs>
          <w:tab w:val="num" w:pos="6480"/>
        </w:tabs>
        <w:ind w:left="6480" w:hanging="360"/>
      </w:pPr>
      <w:rPr>
        <w:rFonts w:ascii="Wingdings" w:hAnsi="Wingdings"/>
      </w:rPr>
    </w:lvl>
  </w:abstractNum>
  <w:abstractNum w:abstractNumId="29" w15:restartNumberingAfterBreak="0">
    <w:nsid w:val="7416514B"/>
    <w:multiLevelType w:val="hybridMultilevel"/>
    <w:tmpl w:val="67627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9786D"/>
    <w:multiLevelType w:val="hybridMultilevel"/>
    <w:tmpl w:val="84A092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3A1EBD"/>
    <w:multiLevelType w:val="hybridMultilevel"/>
    <w:tmpl w:val="E9C4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1291B"/>
    <w:multiLevelType w:val="hybridMultilevel"/>
    <w:tmpl w:val="6102E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1E1A25"/>
    <w:multiLevelType w:val="hybridMultilevel"/>
    <w:tmpl w:val="8506D46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4" w15:restartNumberingAfterBreak="0">
    <w:nsid w:val="7E630050"/>
    <w:multiLevelType w:val="hybridMultilevel"/>
    <w:tmpl w:val="16E83B12"/>
    <w:lvl w:ilvl="0" w:tplc="7E04D146">
      <w:start w:val="1"/>
      <w:numFmt w:val="lowerLetter"/>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1"/>
  </w:num>
  <w:num w:numId="4">
    <w:abstractNumId w:val="21"/>
  </w:num>
  <w:num w:numId="5">
    <w:abstractNumId w:val="0"/>
  </w:num>
  <w:num w:numId="6">
    <w:abstractNumId w:val="24"/>
  </w:num>
  <w:num w:numId="7">
    <w:abstractNumId w:val="4"/>
  </w:num>
  <w:num w:numId="8">
    <w:abstractNumId w:val="30"/>
  </w:num>
  <w:num w:numId="9">
    <w:abstractNumId w:val="25"/>
  </w:num>
  <w:num w:numId="10">
    <w:abstractNumId w:val="22"/>
  </w:num>
  <w:num w:numId="11">
    <w:abstractNumId w:val="11"/>
  </w:num>
  <w:num w:numId="12">
    <w:abstractNumId w:val="7"/>
  </w:num>
  <w:num w:numId="13">
    <w:abstractNumId w:val="8"/>
  </w:num>
  <w:num w:numId="14">
    <w:abstractNumId w:val="16"/>
  </w:num>
  <w:num w:numId="15">
    <w:abstractNumId w:val="3"/>
  </w:num>
  <w:num w:numId="16">
    <w:abstractNumId w:val="2"/>
  </w:num>
  <w:num w:numId="17">
    <w:abstractNumId w:val="1"/>
  </w:num>
  <w:num w:numId="18">
    <w:abstractNumId w:val="27"/>
  </w:num>
  <w:num w:numId="19">
    <w:abstractNumId w:val="33"/>
  </w:num>
  <w:num w:numId="20">
    <w:abstractNumId w:val="19"/>
  </w:num>
  <w:num w:numId="21">
    <w:abstractNumId w:val="34"/>
  </w:num>
  <w:num w:numId="22">
    <w:abstractNumId w:val="15"/>
  </w:num>
  <w:num w:numId="23">
    <w:abstractNumId w:val="6"/>
  </w:num>
  <w:num w:numId="24">
    <w:abstractNumId w:val="32"/>
  </w:num>
  <w:num w:numId="25">
    <w:abstractNumId w:val="26"/>
  </w:num>
  <w:num w:numId="26">
    <w:abstractNumId w:val="13"/>
  </w:num>
  <w:num w:numId="27">
    <w:abstractNumId w:val="20"/>
  </w:num>
  <w:num w:numId="28">
    <w:abstractNumId w:val="14"/>
  </w:num>
  <w:num w:numId="29">
    <w:abstractNumId w:val="12"/>
  </w:num>
  <w:num w:numId="30">
    <w:abstractNumId w:val="28"/>
  </w:num>
  <w:num w:numId="31">
    <w:abstractNumId w:val="17"/>
  </w:num>
  <w:num w:numId="32">
    <w:abstractNumId w:val="9"/>
  </w:num>
  <w:num w:numId="33">
    <w:abstractNumId w:val="10"/>
  </w:num>
  <w:num w:numId="34">
    <w:abstractNumId w:val="2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EA"/>
    <w:rsid w:val="000065B6"/>
    <w:rsid w:val="000075B7"/>
    <w:rsid w:val="000206F2"/>
    <w:rsid w:val="0003099C"/>
    <w:rsid w:val="00041D19"/>
    <w:rsid w:val="00050298"/>
    <w:rsid w:val="00052783"/>
    <w:rsid w:val="00054EFB"/>
    <w:rsid w:val="00070F70"/>
    <w:rsid w:val="00083190"/>
    <w:rsid w:val="000938AC"/>
    <w:rsid w:val="00094989"/>
    <w:rsid w:val="000A3418"/>
    <w:rsid w:val="000B67F7"/>
    <w:rsid w:val="000C0C2A"/>
    <w:rsid w:val="000C6E51"/>
    <w:rsid w:val="000D767E"/>
    <w:rsid w:val="000E148C"/>
    <w:rsid w:val="000E45C8"/>
    <w:rsid w:val="000F2226"/>
    <w:rsid w:val="000F6DC8"/>
    <w:rsid w:val="000F76B3"/>
    <w:rsid w:val="00133F96"/>
    <w:rsid w:val="0014118B"/>
    <w:rsid w:val="0014486D"/>
    <w:rsid w:val="00147CBD"/>
    <w:rsid w:val="001510DE"/>
    <w:rsid w:val="0015296C"/>
    <w:rsid w:val="00157A29"/>
    <w:rsid w:val="00163224"/>
    <w:rsid w:val="001645A0"/>
    <w:rsid w:val="00170C3C"/>
    <w:rsid w:val="00172810"/>
    <w:rsid w:val="00172FD5"/>
    <w:rsid w:val="00182A63"/>
    <w:rsid w:val="00190DCC"/>
    <w:rsid w:val="00192797"/>
    <w:rsid w:val="001A0B82"/>
    <w:rsid w:val="001B0298"/>
    <w:rsid w:val="001B222B"/>
    <w:rsid w:val="001B3FAC"/>
    <w:rsid w:val="001B47BD"/>
    <w:rsid w:val="001C33EF"/>
    <w:rsid w:val="001D7E6D"/>
    <w:rsid w:val="001E1182"/>
    <w:rsid w:val="001E30BF"/>
    <w:rsid w:val="001F6E5F"/>
    <w:rsid w:val="001F7B3A"/>
    <w:rsid w:val="0020484F"/>
    <w:rsid w:val="00216648"/>
    <w:rsid w:val="00216B17"/>
    <w:rsid w:val="002173D1"/>
    <w:rsid w:val="00221513"/>
    <w:rsid w:val="00245EBF"/>
    <w:rsid w:val="00256481"/>
    <w:rsid w:val="00265B8D"/>
    <w:rsid w:val="00266D03"/>
    <w:rsid w:val="00271CB0"/>
    <w:rsid w:val="00272E69"/>
    <w:rsid w:val="0028118D"/>
    <w:rsid w:val="00292DFE"/>
    <w:rsid w:val="00295AAA"/>
    <w:rsid w:val="00295E28"/>
    <w:rsid w:val="00296CD8"/>
    <w:rsid w:val="002A08C0"/>
    <w:rsid w:val="002A4E07"/>
    <w:rsid w:val="002A59F3"/>
    <w:rsid w:val="002C1802"/>
    <w:rsid w:val="002E2193"/>
    <w:rsid w:val="002E4202"/>
    <w:rsid w:val="002E5689"/>
    <w:rsid w:val="002E5A9F"/>
    <w:rsid w:val="002F7BF5"/>
    <w:rsid w:val="0030114D"/>
    <w:rsid w:val="00304E5F"/>
    <w:rsid w:val="00307E7C"/>
    <w:rsid w:val="00317203"/>
    <w:rsid w:val="00317ABD"/>
    <w:rsid w:val="003221D9"/>
    <w:rsid w:val="0033729D"/>
    <w:rsid w:val="00376B8A"/>
    <w:rsid w:val="003770A9"/>
    <w:rsid w:val="00397FDF"/>
    <w:rsid w:val="003C46A2"/>
    <w:rsid w:val="003D4EA0"/>
    <w:rsid w:val="003D5306"/>
    <w:rsid w:val="003D7D0A"/>
    <w:rsid w:val="003E38F9"/>
    <w:rsid w:val="003F656E"/>
    <w:rsid w:val="004033D9"/>
    <w:rsid w:val="00420F7E"/>
    <w:rsid w:val="00430002"/>
    <w:rsid w:val="00434144"/>
    <w:rsid w:val="004625A8"/>
    <w:rsid w:val="0048233A"/>
    <w:rsid w:val="004874A8"/>
    <w:rsid w:val="0049108C"/>
    <w:rsid w:val="0049181C"/>
    <w:rsid w:val="00491945"/>
    <w:rsid w:val="00497973"/>
    <w:rsid w:val="004A0BA1"/>
    <w:rsid w:val="004B6488"/>
    <w:rsid w:val="004B68CC"/>
    <w:rsid w:val="004B763B"/>
    <w:rsid w:val="004C26D9"/>
    <w:rsid w:val="004C3B52"/>
    <w:rsid w:val="004D7325"/>
    <w:rsid w:val="004E2805"/>
    <w:rsid w:val="004E3072"/>
    <w:rsid w:val="004E4DF2"/>
    <w:rsid w:val="004F09A1"/>
    <w:rsid w:val="004F30C4"/>
    <w:rsid w:val="005479A0"/>
    <w:rsid w:val="00553C22"/>
    <w:rsid w:val="00555D6B"/>
    <w:rsid w:val="00563869"/>
    <w:rsid w:val="005B3143"/>
    <w:rsid w:val="005D15A5"/>
    <w:rsid w:val="005D7F52"/>
    <w:rsid w:val="005E714E"/>
    <w:rsid w:val="005F67A7"/>
    <w:rsid w:val="005F6D51"/>
    <w:rsid w:val="006146A0"/>
    <w:rsid w:val="006208BA"/>
    <w:rsid w:val="00633E0F"/>
    <w:rsid w:val="0063413C"/>
    <w:rsid w:val="006367BB"/>
    <w:rsid w:val="00641E7A"/>
    <w:rsid w:val="00641F9C"/>
    <w:rsid w:val="0064797C"/>
    <w:rsid w:val="0065520E"/>
    <w:rsid w:val="0066625A"/>
    <w:rsid w:val="006753CF"/>
    <w:rsid w:val="00676EEC"/>
    <w:rsid w:val="006B1602"/>
    <w:rsid w:val="006B7236"/>
    <w:rsid w:val="006F282C"/>
    <w:rsid w:val="00700843"/>
    <w:rsid w:val="00702878"/>
    <w:rsid w:val="00703250"/>
    <w:rsid w:val="00703CE0"/>
    <w:rsid w:val="0072290E"/>
    <w:rsid w:val="0072656C"/>
    <w:rsid w:val="007306A9"/>
    <w:rsid w:val="00731C6C"/>
    <w:rsid w:val="007640DF"/>
    <w:rsid w:val="00767CD4"/>
    <w:rsid w:val="0077314C"/>
    <w:rsid w:val="007775B6"/>
    <w:rsid w:val="007A2FC8"/>
    <w:rsid w:val="007C5E2F"/>
    <w:rsid w:val="007E6069"/>
    <w:rsid w:val="007E7C4C"/>
    <w:rsid w:val="0080216C"/>
    <w:rsid w:val="008150CE"/>
    <w:rsid w:val="008256F1"/>
    <w:rsid w:val="00837954"/>
    <w:rsid w:val="0087791A"/>
    <w:rsid w:val="00886EBA"/>
    <w:rsid w:val="0089045C"/>
    <w:rsid w:val="008A00C0"/>
    <w:rsid w:val="008C4251"/>
    <w:rsid w:val="008D255B"/>
    <w:rsid w:val="008D2C15"/>
    <w:rsid w:val="008F2606"/>
    <w:rsid w:val="009228E2"/>
    <w:rsid w:val="00932D73"/>
    <w:rsid w:val="00933620"/>
    <w:rsid w:val="00944839"/>
    <w:rsid w:val="00951A39"/>
    <w:rsid w:val="00953FF2"/>
    <w:rsid w:val="009768A7"/>
    <w:rsid w:val="00982784"/>
    <w:rsid w:val="009852CE"/>
    <w:rsid w:val="00997E01"/>
    <w:rsid w:val="009A2C9E"/>
    <w:rsid w:val="009A3D04"/>
    <w:rsid w:val="009A6B1F"/>
    <w:rsid w:val="009C6026"/>
    <w:rsid w:val="009C7B64"/>
    <w:rsid w:val="009E074D"/>
    <w:rsid w:val="009E7975"/>
    <w:rsid w:val="009F164F"/>
    <w:rsid w:val="009F353D"/>
    <w:rsid w:val="00A0588A"/>
    <w:rsid w:val="00A12139"/>
    <w:rsid w:val="00A26563"/>
    <w:rsid w:val="00A33A4E"/>
    <w:rsid w:val="00A37A69"/>
    <w:rsid w:val="00A40AE5"/>
    <w:rsid w:val="00A518EB"/>
    <w:rsid w:val="00A6562D"/>
    <w:rsid w:val="00A6686A"/>
    <w:rsid w:val="00A74064"/>
    <w:rsid w:val="00A86DD8"/>
    <w:rsid w:val="00A937AC"/>
    <w:rsid w:val="00AA1836"/>
    <w:rsid w:val="00AC01AF"/>
    <w:rsid w:val="00AC0C38"/>
    <w:rsid w:val="00AC2B70"/>
    <w:rsid w:val="00AE30EF"/>
    <w:rsid w:val="00AF3797"/>
    <w:rsid w:val="00AF5308"/>
    <w:rsid w:val="00B06B2E"/>
    <w:rsid w:val="00B2766B"/>
    <w:rsid w:val="00B327DF"/>
    <w:rsid w:val="00B46230"/>
    <w:rsid w:val="00B710FC"/>
    <w:rsid w:val="00B94574"/>
    <w:rsid w:val="00B97D0D"/>
    <w:rsid w:val="00BA1EBB"/>
    <w:rsid w:val="00BA7CB9"/>
    <w:rsid w:val="00BE4785"/>
    <w:rsid w:val="00C0188E"/>
    <w:rsid w:val="00C20402"/>
    <w:rsid w:val="00C20B12"/>
    <w:rsid w:val="00C348AE"/>
    <w:rsid w:val="00C4307C"/>
    <w:rsid w:val="00C45842"/>
    <w:rsid w:val="00C507EB"/>
    <w:rsid w:val="00C66969"/>
    <w:rsid w:val="00C71581"/>
    <w:rsid w:val="00C718A3"/>
    <w:rsid w:val="00C740A8"/>
    <w:rsid w:val="00C809A6"/>
    <w:rsid w:val="00C80DD4"/>
    <w:rsid w:val="00C86582"/>
    <w:rsid w:val="00C90ED1"/>
    <w:rsid w:val="00C94297"/>
    <w:rsid w:val="00C94302"/>
    <w:rsid w:val="00C95DA4"/>
    <w:rsid w:val="00CB1B11"/>
    <w:rsid w:val="00CB1E66"/>
    <w:rsid w:val="00CB5495"/>
    <w:rsid w:val="00CC0618"/>
    <w:rsid w:val="00CC5E01"/>
    <w:rsid w:val="00CC5F03"/>
    <w:rsid w:val="00CD4CE8"/>
    <w:rsid w:val="00D00011"/>
    <w:rsid w:val="00D0039A"/>
    <w:rsid w:val="00D14AC6"/>
    <w:rsid w:val="00D14EE3"/>
    <w:rsid w:val="00D24B70"/>
    <w:rsid w:val="00D30B7A"/>
    <w:rsid w:val="00D375E3"/>
    <w:rsid w:val="00D44BF8"/>
    <w:rsid w:val="00D7010A"/>
    <w:rsid w:val="00D70366"/>
    <w:rsid w:val="00D7416F"/>
    <w:rsid w:val="00D829D6"/>
    <w:rsid w:val="00D919EA"/>
    <w:rsid w:val="00D976C1"/>
    <w:rsid w:val="00D97B2A"/>
    <w:rsid w:val="00DA468C"/>
    <w:rsid w:val="00DA4775"/>
    <w:rsid w:val="00DB1C5D"/>
    <w:rsid w:val="00DB52DD"/>
    <w:rsid w:val="00DC52C3"/>
    <w:rsid w:val="00DC7040"/>
    <w:rsid w:val="00DC7C49"/>
    <w:rsid w:val="00DD11C8"/>
    <w:rsid w:val="00DD74E3"/>
    <w:rsid w:val="00DE4327"/>
    <w:rsid w:val="00DE485D"/>
    <w:rsid w:val="00DF0A45"/>
    <w:rsid w:val="00E065D3"/>
    <w:rsid w:val="00E1215F"/>
    <w:rsid w:val="00E12599"/>
    <w:rsid w:val="00E12F5D"/>
    <w:rsid w:val="00E1412F"/>
    <w:rsid w:val="00E611BA"/>
    <w:rsid w:val="00E65458"/>
    <w:rsid w:val="00E77D47"/>
    <w:rsid w:val="00E8086D"/>
    <w:rsid w:val="00E859D0"/>
    <w:rsid w:val="00EA0E82"/>
    <w:rsid w:val="00EA16E2"/>
    <w:rsid w:val="00EB3D3B"/>
    <w:rsid w:val="00EC00A8"/>
    <w:rsid w:val="00EC5FDE"/>
    <w:rsid w:val="00ED2E7A"/>
    <w:rsid w:val="00ED3B96"/>
    <w:rsid w:val="00EE3FAA"/>
    <w:rsid w:val="00EE423E"/>
    <w:rsid w:val="00EE4DC4"/>
    <w:rsid w:val="00F03E1B"/>
    <w:rsid w:val="00F04701"/>
    <w:rsid w:val="00F1392C"/>
    <w:rsid w:val="00F22D57"/>
    <w:rsid w:val="00F26A20"/>
    <w:rsid w:val="00F2703D"/>
    <w:rsid w:val="00F276A2"/>
    <w:rsid w:val="00F37C92"/>
    <w:rsid w:val="00F415FD"/>
    <w:rsid w:val="00F46E67"/>
    <w:rsid w:val="00F565F2"/>
    <w:rsid w:val="00F70EDB"/>
    <w:rsid w:val="00F801EA"/>
    <w:rsid w:val="00F924C6"/>
    <w:rsid w:val="00F96011"/>
    <w:rsid w:val="00FB27DB"/>
    <w:rsid w:val="00FD0694"/>
    <w:rsid w:val="00FD7C4C"/>
    <w:rsid w:val="00FE72C9"/>
    <w:rsid w:val="00FF06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245C31F1-D6F7-48AA-8BC0-6EE4D2C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qFormat/>
    <w:rsid w:val="00D919EA"/>
    <w:pPr>
      <w:keepNext/>
      <w:spacing w:before="600" w:line="400" w:lineRule="exact"/>
      <w:ind w:left="907" w:hanging="907"/>
      <w:outlineLvl w:val="1"/>
    </w:pPr>
    <w:rPr>
      <w:rFonts w:ascii="Arial" w:eastAsia="Times New Roman" w:hAnsi="Arial"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19EA"/>
    <w:rPr>
      <w:rFonts w:ascii="Arial" w:eastAsia="Times New Roman" w:hAnsi="Arial" w:cs="Times New Roman"/>
      <w:b/>
      <w:sz w:val="32"/>
      <w:szCs w:val="20"/>
      <w:lang w:eastAsia="en-AU"/>
    </w:rPr>
  </w:style>
  <w:style w:type="paragraph" w:styleId="BodyText">
    <w:name w:val="Body Text"/>
    <w:basedOn w:val="Normal"/>
    <w:link w:val="BodyTextChar"/>
    <w:uiPriority w:val="99"/>
    <w:unhideWhenUsed/>
    <w:rsid w:val="00D919EA"/>
    <w:pPr>
      <w:spacing w:after="120"/>
    </w:pPr>
  </w:style>
  <w:style w:type="character" w:customStyle="1" w:styleId="BodyTextChar">
    <w:name w:val="Body Text Char"/>
    <w:basedOn w:val="DefaultParagraphFont"/>
    <w:link w:val="BodyText"/>
    <w:uiPriority w:val="99"/>
    <w:rsid w:val="00D919EA"/>
  </w:style>
  <w:style w:type="paragraph" w:customStyle="1" w:styleId="InformationRequest">
    <w:name w:val="Information Request"/>
    <w:basedOn w:val="Normal"/>
    <w:next w:val="BodyText"/>
    <w:rsid w:val="00D919EA"/>
    <w:pPr>
      <w:keepLines/>
      <w:spacing w:before="120" w:line="280" w:lineRule="atLeast"/>
      <w:jc w:val="both"/>
    </w:pPr>
    <w:rPr>
      <w:rFonts w:ascii="Arial" w:eastAsia="Times New Roman" w:hAnsi="Arial" w:cs="Times New Roman"/>
      <w:i/>
      <w:sz w:val="22"/>
      <w:szCs w:val="20"/>
      <w:lang w:eastAsia="en-AU"/>
    </w:rPr>
  </w:style>
  <w:style w:type="paragraph" w:styleId="ListParagraph">
    <w:name w:val="List Paragraph"/>
    <w:basedOn w:val="Normal"/>
    <w:uiPriority w:val="34"/>
    <w:qFormat/>
    <w:rsid w:val="00D919EA"/>
    <w:pPr>
      <w:ind w:left="720"/>
      <w:contextualSpacing/>
    </w:pPr>
    <w:rPr>
      <w:rFonts w:eastAsiaTheme="minorHAnsi"/>
      <w:lang w:val="en-GB"/>
    </w:rPr>
  </w:style>
  <w:style w:type="paragraph" w:styleId="FootnoteText">
    <w:name w:val="footnote text"/>
    <w:basedOn w:val="Normal"/>
    <w:link w:val="FootnoteTextChar"/>
    <w:uiPriority w:val="99"/>
    <w:unhideWhenUsed/>
    <w:rsid w:val="00D919EA"/>
    <w:rPr>
      <w:rFonts w:eastAsiaTheme="minorHAnsi"/>
      <w:lang w:val="en-GB"/>
    </w:rPr>
  </w:style>
  <w:style w:type="character" w:customStyle="1" w:styleId="FootnoteTextChar">
    <w:name w:val="Footnote Text Char"/>
    <w:basedOn w:val="DefaultParagraphFont"/>
    <w:link w:val="FootnoteText"/>
    <w:uiPriority w:val="99"/>
    <w:rsid w:val="00D919EA"/>
    <w:rPr>
      <w:rFonts w:eastAsiaTheme="minorHAnsi"/>
      <w:lang w:val="en-GB"/>
    </w:rPr>
  </w:style>
  <w:style w:type="character" w:styleId="FootnoteReference">
    <w:name w:val="footnote reference"/>
    <w:basedOn w:val="DefaultParagraphFont"/>
    <w:uiPriority w:val="99"/>
    <w:unhideWhenUsed/>
    <w:rsid w:val="00D919EA"/>
    <w:rPr>
      <w:vertAlign w:val="superscript"/>
    </w:rPr>
  </w:style>
  <w:style w:type="paragraph" w:styleId="NormalWeb">
    <w:name w:val="Normal (Web)"/>
    <w:basedOn w:val="Normal"/>
    <w:uiPriority w:val="99"/>
    <w:semiHidden/>
    <w:unhideWhenUsed/>
    <w:rsid w:val="00D919EA"/>
    <w:pPr>
      <w:spacing w:before="100" w:beforeAutospacing="1" w:after="100" w:afterAutospacing="1"/>
    </w:pPr>
    <w:rPr>
      <w:rFonts w:ascii="Times New Roman" w:eastAsiaTheme="minorHAnsi" w:hAnsi="Times New Roman" w:cs="Times New Roman"/>
      <w:sz w:val="20"/>
      <w:szCs w:val="20"/>
      <w:lang w:val="en-US"/>
    </w:rPr>
  </w:style>
  <w:style w:type="paragraph" w:styleId="Header">
    <w:name w:val="header"/>
    <w:basedOn w:val="Normal"/>
    <w:link w:val="HeaderChar"/>
    <w:uiPriority w:val="99"/>
    <w:unhideWhenUsed/>
    <w:rsid w:val="00FD0694"/>
    <w:pPr>
      <w:tabs>
        <w:tab w:val="center" w:pos="4320"/>
        <w:tab w:val="right" w:pos="8640"/>
      </w:tabs>
    </w:pPr>
  </w:style>
  <w:style w:type="character" w:customStyle="1" w:styleId="HeaderChar">
    <w:name w:val="Header Char"/>
    <w:basedOn w:val="DefaultParagraphFont"/>
    <w:link w:val="Header"/>
    <w:uiPriority w:val="99"/>
    <w:rsid w:val="00FD0694"/>
  </w:style>
  <w:style w:type="paragraph" w:styleId="Footer">
    <w:name w:val="footer"/>
    <w:basedOn w:val="Normal"/>
    <w:link w:val="FooterChar"/>
    <w:uiPriority w:val="99"/>
    <w:unhideWhenUsed/>
    <w:rsid w:val="00FD0694"/>
    <w:pPr>
      <w:tabs>
        <w:tab w:val="center" w:pos="4320"/>
        <w:tab w:val="right" w:pos="8640"/>
      </w:tabs>
    </w:pPr>
  </w:style>
  <w:style w:type="character" w:customStyle="1" w:styleId="FooterChar">
    <w:name w:val="Footer Char"/>
    <w:basedOn w:val="DefaultParagraphFont"/>
    <w:link w:val="Footer"/>
    <w:uiPriority w:val="99"/>
    <w:rsid w:val="00FD0694"/>
  </w:style>
  <w:style w:type="character" w:styleId="PageNumber">
    <w:name w:val="page number"/>
    <w:basedOn w:val="DefaultParagraphFont"/>
    <w:uiPriority w:val="99"/>
    <w:semiHidden/>
    <w:unhideWhenUsed/>
    <w:rsid w:val="0049108C"/>
  </w:style>
  <w:style w:type="character" w:styleId="Emphasis">
    <w:name w:val="Emphasis"/>
    <w:basedOn w:val="DefaultParagraphFont"/>
    <w:uiPriority w:val="20"/>
    <w:qFormat/>
    <w:rsid w:val="00E1215F"/>
    <w:rPr>
      <w:i/>
      <w:iCs/>
    </w:rPr>
  </w:style>
  <w:style w:type="table" w:styleId="TableGrid">
    <w:name w:val="Table Grid"/>
    <w:basedOn w:val="TableNormal"/>
    <w:uiPriority w:val="59"/>
    <w:rsid w:val="00EC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2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2C3"/>
    <w:rPr>
      <w:rFonts w:ascii="Lucida Grande" w:hAnsi="Lucida Grande" w:cs="Lucida Grande"/>
      <w:sz w:val="18"/>
      <w:szCs w:val="18"/>
    </w:rPr>
  </w:style>
  <w:style w:type="paragraph" w:styleId="NoSpacing">
    <w:name w:val="No Spacing"/>
    <w:uiPriority w:val="1"/>
    <w:qFormat/>
    <w:rsid w:val="003D4EA0"/>
  </w:style>
  <w:style w:type="character" w:customStyle="1" w:styleId="apple-converted-space">
    <w:name w:val="apple-converted-space"/>
    <w:basedOn w:val="DefaultParagraphFont"/>
    <w:rsid w:val="00F0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732952">
      <w:bodyDiv w:val="1"/>
      <w:marLeft w:val="0"/>
      <w:marRight w:val="0"/>
      <w:marTop w:val="0"/>
      <w:marBottom w:val="0"/>
      <w:divBdr>
        <w:top w:val="none" w:sz="0" w:space="0" w:color="auto"/>
        <w:left w:val="none" w:sz="0" w:space="0" w:color="auto"/>
        <w:bottom w:val="none" w:sz="0" w:space="0" w:color="auto"/>
        <w:right w:val="none" w:sz="0" w:space="0" w:color="auto"/>
      </w:divBdr>
    </w:div>
    <w:div w:id="1093474963">
      <w:bodyDiv w:val="1"/>
      <w:marLeft w:val="0"/>
      <w:marRight w:val="0"/>
      <w:marTop w:val="0"/>
      <w:marBottom w:val="0"/>
      <w:divBdr>
        <w:top w:val="none" w:sz="0" w:space="0" w:color="auto"/>
        <w:left w:val="none" w:sz="0" w:space="0" w:color="auto"/>
        <w:bottom w:val="none" w:sz="0" w:space="0" w:color="auto"/>
        <w:right w:val="none" w:sz="0" w:space="0" w:color="auto"/>
      </w:divBdr>
    </w:div>
    <w:div w:id="1760835274">
      <w:bodyDiv w:val="1"/>
      <w:marLeft w:val="0"/>
      <w:marRight w:val="0"/>
      <w:marTop w:val="0"/>
      <w:marBottom w:val="0"/>
      <w:divBdr>
        <w:top w:val="none" w:sz="0" w:space="0" w:color="auto"/>
        <w:left w:val="none" w:sz="0" w:space="0" w:color="auto"/>
        <w:bottom w:val="none" w:sz="0" w:space="0" w:color="auto"/>
        <w:right w:val="none" w:sz="0" w:space="0" w:color="auto"/>
      </w:divBdr>
      <w:divsChild>
        <w:div w:id="1641838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404142">
              <w:marLeft w:val="0"/>
              <w:marRight w:val="0"/>
              <w:marTop w:val="0"/>
              <w:marBottom w:val="0"/>
              <w:divBdr>
                <w:top w:val="none" w:sz="0" w:space="0" w:color="auto"/>
                <w:left w:val="none" w:sz="0" w:space="0" w:color="auto"/>
                <w:bottom w:val="none" w:sz="0" w:space="0" w:color="auto"/>
                <w:right w:val="none" w:sz="0" w:space="0" w:color="auto"/>
              </w:divBdr>
              <w:divsChild>
                <w:div w:id="559023814">
                  <w:marLeft w:val="0"/>
                  <w:marRight w:val="0"/>
                  <w:marTop w:val="0"/>
                  <w:marBottom w:val="0"/>
                  <w:divBdr>
                    <w:top w:val="none" w:sz="0" w:space="0" w:color="auto"/>
                    <w:left w:val="none" w:sz="0" w:space="0" w:color="auto"/>
                    <w:bottom w:val="none" w:sz="0" w:space="0" w:color="auto"/>
                    <w:right w:val="none" w:sz="0" w:space="0" w:color="auto"/>
                  </w:divBdr>
                  <w:divsChild>
                    <w:div w:id="17226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89805">
      <w:bodyDiv w:val="1"/>
      <w:marLeft w:val="0"/>
      <w:marRight w:val="0"/>
      <w:marTop w:val="0"/>
      <w:marBottom w:val="0"/>
      <w:divBdr>
        <w:top w:val="none" w:sz="0" w:space="0" w:color="auto"/>
        <w:left w:val="none" w:sz="0" w:space="0" w:color="auto"/>
        <w:bottom w:val="none" w:sz="0" w:space="0" w:color="auto"/>
        <w:right w:val="none" w:sz="0" w:space="0" w:color="auto"/>
      </w:divBdr>
    </w:div>
    <w:div w:id="2044865367">
      <w:bodyDiv w:val="1"/>
      <w:marLeft w:val="0"/>
      <w:marRight w:val="0"/>
      <w:marTop w:val="0"/>
      <w:marBottom w:val="0"/>
      <w:divBdr>
        <w:top w:val="none" w:sz="0" w:space="0" w:color="auto"/>
        <w:left w:val="none" w:sz="0" w:space="0" w:color="auto"/>
        <w:bottom w:val="none" w:sz="0" w:space="0" w:color="auto"/>
        <w:right w:val="none" w:sz="0" w:space="0" w:color="auto"/>
      </w:divBdr>
    </w:div>
    <w:div w:id="2059623209">
      <w:bodyDiv w:val="1"/>
      <w:marLeft w:val="0"/>
      <w:marRight w:val="0"/>
      <w:marTop w:val="0"/>
      <w:marBottom w:val="0"/>
      <w:divBdr>
        <w:top w:val="none" w:sz="0" w:space="0" w:color="auto"/>
        <w:left w:val="none" w:sz="0" w:space="0" w:color="auto"/>
        <w:bottom w:val="none" w:sz="0" w:space="0" w:color="auto"/>
        <w:right w:val="none" w:sz="0" w:space="0" w:color="auto"/>
      </w:divBdr>
      <w:divsChild>
        <w:div w:id="190482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476945">
              <w:marLeft w:val="0"/>
              <w:marRight w:val="0"/>
              <w:marTop w:val="0"/>
              <w:marBottom w:val="0"/>
              <w:divBdr>
                <w:top w:val="none" w:sz="0" w:space="0" w:color="auto"/>
                <w:left w:val="none" w:sz="0" w:space="0" w:color="auto"/>
                <w:bottom w:val="none" w:sz="0" w:space="0" w:color="auto"/>
                <w:right w:val="none" w:sz="0" w:space="0" w:color="auto"/>
              </w:divBdr>
              <w:divsChild>
                <w:div w:id="576674600">
                  <w:marLeft w:val="0"/>
                  <w:marRight w:val="0"/>
                  <w:marTop w:val="0"/>
                  <w:marBottom w:val="0"/>
                  <w:divBdr>
                    <w:top w:val="none" w:sz="0" w:space="0" w:color="auto"/>
                    <w:left w:val="none" w:sz="0" w:space="0" w:color="auto"/>
                    <w:bottom w:val="none" w:sz="0" w:space="0" w:color="auto"/>
                    <w:right w:val="none" w:sz="0" w:space="0" w:color="auto"/>
                  </w:divBdr>
                  <w:divsChild>
                    <w:div w:id="3819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56F-ED59-42EB-8CFA-399FBBD1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C74957EB.dotm</Template>
  <TotalTime>17</TotalTime>
  <Pages>44</Pages>
  <Words>9250</Words>
  <Characters>52727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Submission 34 - Vietnam Veterans’ Federation of Australia (VVFA) - Compensation and Rehabilitation for Veterans - Public inquiry</vt:lpstr>
    </vt:vector>
  </TitlesOfParts>
  <Company>Vietnam Veterans’ Federation of Australia (VVFA)</Company>
  <LinksUpToDate>false</LinksUpToDate>
  <CharactersWithSpaces>61854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Vietnam Veterans’ Federation of Australia (VVFA) - Compensation and Rehabilitation for Veterans - Public inquiry</dc:title>
  <dc:subject/>
  <dc:creator>Vietnam Veterans’ Federation of Australia (VVFA)</dc:creator>
  <cp:keywords/>
  <dc:description/>
  <cp:lastModifiedBy>Alston, Chris</cp:lastModifiedBy>
  <cp:revision>7</cp:revision>
  <cp:lastPrinted>2018-06-02T23:52:00Z</cp:lastPrinted>
  <dcterms:created xsi:type="dcterms:W3CDTF">2018-06-11T05:22:00Z</dcterms:created>
  <dcterms:modified xsi:type="dcterms:W3CDTF">2018-06-21T03:58:00Z</dcterms:modified>
</cp:coreProperties>
</file>