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1B9" w:rsidRPr="00E2276F" w:rsidRDefault="00880E75">
      <w:r w:rsidRPr="00E2276F">
        <w:t>Submission the Productivity Commission on Mental Health</w:t>
      </w:r>
    </w:p>
    <w:p w:rsidR="00880E75" w:rsidRPr="00E2276F" w:rsidRDefault="00880E75">
      <w:r w:rsidRPr="00E2276F">
        <w:t>Professor Justin Kenardy</w:t>
      </w:r>
    </w:p>
    <w:p w:rsidR="00880E75" w:rsidRPr="00E2276F" w:rsidRDefault="00880E75">
      <w:r w:rsidRPr="00E2276F">
        <w:t>School of Psychology, University of Queensland</w:t>
      </w:r>
      <w:r w:rsidR="00DA0485">
        <w:t>, St Lucia, Q.</w:t>
      </w:r>
    </w:p>
    <w:p w:rsidR="00880E75" w:rsidRPr="00E2276F" w:rsidRDefault="00880E75">
      <w:r w:rsidRPr="00E2276F">
        <w:t xml:space="preserve">I was pleased to see that physical comorbidities </w:t>
      </w:r>
      <w:r w:rsidR="00967773" w:rsidRPr="00E2276F">
        <w:t xml:space="preserve">associated </w:t>
      </w:r>
      <w:r w:rsidRPr="00E2276F">
        <w:t xml:space="preserve">with mental illness </w:t>
      </w:r>
      <w:r w:rsidR="006766C3">
        <w:t>are</w:t>
      </w:r>
      <w:r w:rsidRPr="00E2276F">
        <w:t xml:space="preserve"> identified as important in the Issues paper. There is a great need to care for the whole person, physically, psychologically and socially in the context of mental illness. However I would like to propose that the perspective taken on physical comorbidity is limited and that this limitation has potential significance for cost </w:t>
      </w:r>
      <w:r w:rsidR="00A34B96">
        <w:t>of care and effectiveness of</w:t>
      </w:r>
      <w:r w:rsidRPr="00E2276F">
        <w:t xml:space="preserve"> care. </w:t>
      </w:r>
      <w:r w:rsidR="00967773" w:rsidRPr="00E2276F">
        <w:t>The limitation arises from the positon that physical illness is conditional on the mental illness, thus the issues paper focussed on the presence of physical comorbidities in persons with mental illness. This is also reflected in Figure 7 that reports on the probability of having a physical illness in p</w:t>
      </w:r>
      <w:bookmarkStart w:id="0" w:name="_GoBack"/>
      <w:bookmarkEnd w:id="0"/>
      <w:r w:rsidR="00967773" w:rsidRPr="00E2276F">
        <w:t>e</w:t>
      </w:r>
      <w:r w:rsidR="00D1141C">
        <w:t xml:space="preserve">rsons with mental disorder. </w:t>
      </w:r>
      <w:r w:rsidR="00967773" w:rsidRPr="00E2276F">
        <w:t>I would suggest that</w:t>
      </w:r>
      <w:r w:rsidR="00D1141C">
        <w:t xml:space="preserve"> </w:t>
      </w:r>
      <w:r w:rsidR="00967773" w:rsidRPr="00E2276F">
        <w:t>the prevalence of mental disorder in those with physical i</w:t>
      </w:r>
      <w:r w:rsidR="007C7FBC" w:rsidRPr="00E2276F">
        <w:t>llness is at least as important. It might be argued that these are the same individual</w:t>
      </w:r>
      <w:r w:rsidR="00D1141C">
        <w:t>s</w:t>
      </w:r>
      <w:r w:rsidR="007C7FBC" w:rsidRPr="00E2276F">
        <w:t xml:space="preserve">, however many persons with mental illness in the context of physical illness will never be identified with the mental illness, let alone receive intervention. Furthermore the </w:t>
      </w:r>
      <w:r w:rsidR="00D1141C">
        <w:t>service environment</w:t>
      </w:r>
      <w:r w:rsidR="007C7FBC" w:rsidRPr="00E2276F">
        <w:t xml:space="preserve"> in which detection, assessment and intervention for mental illness in persons with physical disorder are likely to </w:t>
      </w:r>
      <w:r w:rsidR="00665E41">
        <w:t>be very difference in</w:t>
      </w:r>
      <w:r w:rsidR="007C7FBC" w:rsidRPr="00E2276F">
        <w:t xml:space="preserve"> th</w:t>
      </w:r>
      <w:r w:rsidR="00665E41">
        <w:t>is</w:t>
      </w:r>
      <w:r w:rsidR="007C7FBC" w:rsidRPr="00E2276F">
        <w:t xml:space="preserve"> alternative. </w:t>
      </w:r>
    </w:p>
    <w:p w:rsidR="007C7FBC" w:rsidRDefault="00D1141C">
      <w:r>
        <w:t xml:space="preserve">How significant a problem is this? </w:t>
      </w:r>
      <w:r w:rsidR="007C7FBC" w:rsidRPr="00E2276F">
        <w:t>In comparison with those reported in Figure 7 from Harris et al (2018) it is useful to consider the rates of commodity of mental disorder for perso</w:t>
      </w:r>
      <w:r w:rsidR="00E2276F" w:rsidRPr="00E2276F">
        <w:t xml:space="preserve">ns with a physical illness. As a specific example the rate of diagnosed major depression in women with type 2 diabetes is 23% (Nichols and Brown, 2003) compared to the rate of type 2 diabetes in women with mental health disorder of 6.7% (Harris et al, 2018). In another sphere the rates of PTSD in children six months after discharge from ICU is 25% (Dow et al, 2013). </w:t>
      </w:r>
      <w:r w:rsidR="00665E41">
        <w:t>High rates of mental illness have been reported for the physical illnesses described in the Issues paper.</w:t>
      </w:r>
    </w:p>
    <w:p w:rsidR="00CD0488" w:rsidRDefault="00CD0488">
      <w:r>
        <w:t xml:space="preserve">Why is this different perspective important? </w:t>
      </w:r>
    </w:p>
    <w:p w:rsidR="00CD0488" w:rsidRDefault="00CD0488" w:rsidP="00665E41">
      <w:r>
        <w:t xml:space="preserve">As identified in Harris et al (2018) there is </w:t>
      </w:r>
      <w:r w:rsidR="00A34B96">
        <w:t>likely to be</w:t>
      </w:r>
      <w:r>
        <w:t xml:space="preserve"> </w:t>
      </w:r>
      <w:r w:rsidR="00CB4176">
        <w:t>a</w:t>
      </w:r>
      <w:r>
        <w:t xml:space="preserve"> lack of </w:t>
      </w:r>
      <w:r w:rsidR="00CB4176">
        <w:t>understanding and competence</w:t>
      </w:r>
      <w:r>
        <w:t xml:space="preserve"> in the detection, assessment and integrated management of physical health in mental health settings</w:t>
      </w:r>
      <w:r w:rsidR="00CB4176">
        <w:t xml:space="preserve"> and this is compounded by perceived or real barriers</w:t>
      </w:r>
      <w:r>
        <w:t xml:space="preserve">. That is likely to hold true for the detection and integrated management and </w:t>
      </w:r>
      <w:r w:rsidR="00665E41">
        <w:t>promotion</w:t>
      </w:r>
      <w:r>
        <w:t xml:space="preserve"> of mental health in physical health settings. In a recent s</w:t>
      </w:r>
      <w:r w:rsidR="00CB4176">
        <w:t xml:space="preserve">tudy </w:t>
      </w:r>
      <w:r w:rsidR="00665E41">
        <w:t>of the full</w:t>
      </w:r>
      <w:r w:rsidR="00CB4176">
        <w:t xml:space="preserve"> range of healthcare professions in a major tertiary </w:t>
      </w:r>
      <w:r w:rsidR="00D0170C">
        <w:t>children’s</w:t>
      </w:r>
      <w:r w:rsidR="00CB4176">
        <w:t xml:space="preserve">’ hospital </w:t>
      </w:r>
      <w:r w:rsidR="00665E41">
        <w:t>it was found that lack of knowledge</w:t>
      </w:r>
      <w:r w:rsidR="00CB4176">
        <w:t xml:space="preserve">, </w:t>
      </w:r>
      <w:r w:rsidR="00665E41">
        <w:t>lower skill levels</w:t>
      </w:r>
      <w:r w:rsidR="00CB4176">
        <w:t xml:space="preserve"> and perceived barriers were associated with a generally lower level of mental health care for patients with physical illness (Moss et al, 2018). </w:t>
      </w:r>
    </w:p>
    <w:p w:rsidR="007712B9" w:rsidRDefault="00CB4176" w:rsidP="00665E41">
      <w:r>
        <w:t xml:space="preserve">Physical and mental health care needs to be integrated both in mental health and physical health settings. </w:t>
      </w:r>
      <w:r w:rsidR="009D6A35">
        <w:t xml:space="preserve">Often the boundaries of scope of practice are used to separate physical from mental health care. Whilst specialised skills for treatment of mental health disorder do require a specialised workforce, management of mental health should not necessarily be partitioned in this way. This is because </w:t>
      </w:r>
      <w:r w:rsidR="00665E41">
        <w:t xml:space="preserve">in the </w:t>
      </w:r>
      <w:r w:rsidR="009D6A35">
        <w:t xml:space="preserve">management of physical illness </w:t>
      </w:r>
      <w:r w:rsidR="00665E41">
        <w:t xml:space="preserve">the healthcare professional </w:t>
      </w:r>
      <w:r w:rsidR="009D6A35">
        <w:t xml:space="preserve">needs to be aware of and understand that role of mental health in the overall management process, especially where effective management of physical illness is impacted by mental health (for example adherence to self-management in a person with depression or anxiety). Also provision of simple mental health care and facilitation of better mental health should not be partitioned because such care can be undertaken effectively and with better physical and mental health outcomes for patients </w:t>
      </w:r>
      <w:r w:rsidR="00CF433A">
        <w:t xml:space="preserve">by healthcare professionals from non-mental health specialties. </w:t>
      </w:r>
      <w:r w:rsidR="00665E41">
        <w:t xml:space="preserve">Two examples of this come from work with physiotherapists. In study by </w:t>
      </w:r>
      <w:proofErr w:type="spellStart"/>
      <w:r w:rsidR="00665E41">
        <w:t>Bennell</w:t>
      </w:r>
      <w:proofErr w:type="spellEnd"/>
      <w:r w:rsidR="00665E41">
        <w:t xml:space="preserve"> et al (2016) trained physiotherapists provided an integrated basic psychological intervention in the context of physical care for patients with arthritis </w:t>
      </w:r>
      <w:r w:rsidR="00665E41">
        <w:lastRenderedPageBreak/>
        <w:t xml:space="preserve">which yielded better physical and psychological outcomes than either alone. In a recent study by Sterling et al (2019) training physiotherapists provided a brief stress-focussed intervention integrated with a physical intervention for persons with traumatic neck injury. The study found that the integrated treatment yielded significantly better physical and psychological outcomes than physical intervention alone. Both studies indicate that integrated care in feasible and effective. They also indicate that rather than having separate skilled professionals each respectively delivering the physical or mental healthcare, this can be done effectively by a single healthcare professional. This approach has </w:t>
      </w:r>
      <w:r w:rsidR="00DA0485">
        <w:t xml:space="preserve">the </w:t>
      </w:r>
      <w:r w:rsidR="00665E41">
        <w:t>potential to revolutionise care by reducing cost, improving access and also improving outcomes.</w:t>
      </w:r>
    </w:p>
    <w:p w:rsidR="007712B9" w:rsidRDefault="00CF433A" w:rsidP="00DA0485">
      <w:r>
        <w:t>Integration of mental health with physical health care in physical health settings provide</w:t>
      </w:r>
      <w:r w:rsidR="00DA0485">
        <w:t>s</w:t>
      </w:r>
      <w:r>
        <w:t xml:space="preserve"> an opportunity to identify and intervene t</w:t>
      </w:r>
      <w:r w:rsidR="00DA0485">
        <w:t xml:space="preserve">o promote better mental health </w:t>
      </w:r>
      <w:r>
        <w:t>at a very early stage</w:t>
      </w:r>
      <w:r w:rsidR="00EE3A06">
        <w:t xml:space="preserve"> (King et al, 2009)</w:t>
      </w:r>
      <w:r>
        <w:t xml:space="preserve">. </w:t>
      </w:r>
      <w:r w:rsidR="00DA7038">
        <w:t xml:space="preserve">Physical health care settings provide a point of significant and convenient access to support persons in distress or adversity.  </w:t>
      </w:r>
      <w:r w:rsidR="008264BD">
        <w:t xml:space="preserve">It provides the opportunity for detection of need, simple mental health care, and assessment and triage if needed to more intensive or specialised support and intervention. </w:t>
      </w:r>
      <w:r w:rsidR="00663465">
        <w:t xml:space="preserve"> </w:t>
      </w:r>
    </w:p>
    <w:p w:rsidR="008264BD" w:rsidRDefault="00DA7038" w:rsidP="007712B9">
      <w:r>
        <w:t xml:space="preserve">What </w:t>
      </w:r>
      <w:r w:rsidR="00AD5D2F">
        <w:t xml:space="preserve">might be </w:t>
      </w:r>
      <w:r>
        <w:t>required</w:t>
      </w:r>
      <w:r w:rsidR="00D0170C">
        <w:t xml:space="preserve"> to achieve this</w:t>
      </w:r>
      <w:r w:rsidR="008264BD">
        <w:t>?</w:t>
      </w:r>
    </w:p>
    <w:p w:rsidR="008264BD" w:rsidRDefault="00663465" w:rsidP="00DA0485">
      <w:r>
        <w:t>The primary requirements would be e</w:t>
      </w:r>
      <w:r w:rsidR="00AD5D2F">
        <w:t>ffective and accessible t</w:t>
      </w:r>
      <w:r w:rsidR="008264BD">
        <w:t>raining</w:t>
      </w:r>
      <w:r w:rsidR="00DA7038">
        <w:t xml:space="preserve"> </w:t>
      </w:r>
      <w:r w:rsidR="00EE3A06">
        <w:t>for staff, connected escalated mental health support systems, and an all-of-organisation commitment to promoting better mental health as part of healthcare. Training would include</w:t>
      </w:r>
      <w:r w:rsidR="00AD5D2F">
        <w:t>:</w:t>
      </w:r>
      <w:r w:rsidR="00DA7038">
        <w:t xml:space="preserve"> </w:t>
      </w:r>
    </w:p>
    <w:p w:rsidR="008264BD" w:rsidRDefault="00663465" w:rsidP="00DA7038">
      <w:pPr>
        <w:ind w:left="360"/>
      </w:pPr>
      <w:r>
        <w:t xml:space="preserve">1. </w:t>
      </w:r>
      <w:r w:rsidR="00D0170C">
        <w:t>Provision of k</w:t>
      </w:r>
      <w:r w:rsidR="00DA7038">
        <w:t xml:space="preserve">nowledge </w:t>
      </w:r>
      <w:r w:rsidR="008264BD">
        <w:t xml:space="preserve">about indicators, signs and symptoms of mental health problems, especially in the context of physical </w:t>
      </w:r>
      <w:r w:rsidR="00D0170C">
        <w:t>health problems and management,</w:t>
      </w:r>
      <w:r w:rsidR="008264BD">
        <w:t xml:space="preserve"> </w:t>
      </w:r>
    </w:p>
    <w:p w:rsidR="008264BD" w:rsidRDefault="00663465" w:rsidP="00DA7038">
      <w:pPr>
        <w:ind w:left="360"/>
      </w:pPr>
      <w:r>
        <w:t xml:space="preserve">2. </w:t>
      </w:r>
      <w:r w:rsidR="00AD5D2F">
        <w:t>E</w:t>
      </w:r>
      <w:r w:rsidR="008264BD">
        <w:t xml:space="preserve">ffective communication </w:t>
      </w:r>
      <w:r w:rsidR="00AD5D2F">
        <w:t xml:space="preserve">skills </w:t>
      </w:r>
      <w:r w:rsidR="008264BD">
        <w:t xml:space="preserve">with individuals to promote </w:t>
      </w:r>
      <w:r>
        <w:t>better mental</w:t>
      </w:r>
      <w:r w:rsidR="008264BD">
        <w:t xml:space="preserve"> health within the context of physical </w:t>
      </w:r>
      <w:r>
        <w:t>illness presenting</w:t>
      </w:r>
      <w:r w:rsidR="008264BD">
        <w:t xml:space="preserve"> a physical health</w:t>
      </w:r>
      <w:r w:rsidR="00AD5D2F">
        <w:t>care</w:t>
      </w:r>
      <w:r w:rsidR="008264BD">
        <w:t xml:space="preserve"> setting, </w:t>
      </w:r>
    </w:p>
    <w:p w:rsidR="008264BD" w:rsidRDefault="00663465" w:rsidP="00DA7038">
      <w:pPr>
        <w:ind w:left="360"/>
      </w:pPr>
      <w:r>
        <w:t xml:space="preserve">3. </w:t>
      </w:r>
      <w:r w:rsidR="00AD5D2F">
        <w:t>S</w:t>
      </w:r>
      <w:r w:rsidR="008264BD">
        <w:t xml:space="preserve">imple stress and distress management skills </w:t>
      </w:r>
      <w:r w:rsidR="00DA7038">
        <w:t>key skill</w:t>
      </w:r>
      <w:r w:rsidR="00D0170C">
        <w:t>s,</w:t>
      </w:r>
    </w:p>
    <w:p w:rsidR="00D0170C" w:rsidRDefault="00D0170C" w:rsidP="00DA7038">
      <w:pPr>
        <w:ind w:left="360"/>
      </w:pPr>
      <w:r>
        <w:t>4. Selection and application of tools to assist in assessing need for escalated care.</w:t>
      </w:r>
    </w:p>
    <w:p w:rsidR="00CF433A" w:rsidRPr="00E2276F" w:rsidRDefault="00AD5D2F" w:rsidP="00DA0485">
      <w:r>
        <w:t>T</w:t>
      </w:r>
      <w:r w:rsidR="00DA7038">
        <w:t>raining</w:t>
      </w:r>
      <w:r>
        <w:t xml:space="preserve"> must also</w:t>
      </w:r>
      <w:r w:rsidR="00DA7038">
        <w:t xml:space="preserve"> including promotion of confidence in application</w:t>
      </w:r>
      <w:r w:rsidR="008264BD">
        <w:t xml:space="preserve"> of skills</w:t>
      </w:r>
      <w:r>
        <w:t xml:space="preserve"> via supported application and </w:t>
      </w:r>
      <w:r w:rsidR="00DA0485">
        <w:t xml:space="preserve">ideally </w:t>
      </w:r>
      <w:r>
        <w:t>simulation</w:t>
      </w:r>
      <w:r w:rsidR="00DA0485">
        <w:t xml:space="preserve"> training. Also there should be</w:t>
      </w:r>
      <w:r w:rsidR="00DA7038">
        <w:t xml:space="preserve"> recognition of structural </w:t>
      </w:r>
      <w:r>
        <w:t xml:space="preserve">and organisational </w:t>
      </w:r>
      <w:r w:rsidR="008264BD">
        <w:t xml:space="preserve">barriers </w:t>
      </w:r>
      <w:r w:rsidR="00DA7038">
        <w:t xml:space="preserve">including </w:t>
      </w:r>
      <w:r>
        <w:t xml:space="preserve">the </w:t>
      </w:r>
      <w:r w:rsidR="00DA7038">
        <w:t>recognition of</w:t>
      </w:r>
      <w:r w:rsidR="00663465">
        <w:t xml:space="preserve"> an </w:t>
      </w:r>
      <w:r w:rsidR="00DA7038">
        <w:t>integrat</w:t>
      </w:r>
      <w:r w:rsidR="00663465">
        <w:t xml:space="preserve">ion of promotion of better mental health </w:t>
      </w:r>
      <w:r w:rsidR="00DA7038">
        <w:t xml:space="preserve">is a necessary part of </w:t>
      </w:r>
      <w:r w:rsidR="00663465">
        <w:t xml:space="preserve">all </w:t>
      </w:r>
      <w:r w:rsidR="00DA7038">
        <w:t xml:space="preserve">effective healthcare, </w:t>
      </w:r>
      <w:r>
        <w:t>addressing</w:t>
      </w:r>
      <w:r w:rsidR="00DA7038">
        <w:t xml:space="preserve"> </w:t>
      </w:r>
      <w:r>
        <w:t xml:space="preserve">real or perceived threats to </w:t>
      </w:r>
      <w:r w:rsidR="00DA7038">
        <w:t>professional identity</w:t>
      </w:r>
      <w:r>
        <w:t xml:space="preserve"> </w:t>
      </w:r>
      <w:r w:rsidR="00DA7038">
        <w:t xml:space="preserve">and </w:t>
      </w:r>
      <w:r w:rsidR="00663465">
        <w:t>challenges in performing</w:t>
      </w:r>
      <w:r>
        <w:t xml:space="preserve"> outside of </w:t>
      </w:r>
      <w:r w:rsidR="00DA7038">
        <w:t>scope of practice</w:t>
      </w:r>
      <w:r w:rsidR="00EE3A06">
        <w:t xml:space="preserve"> (Mitchell et al, 2011</w:t>
      </w:r>
      <w:r w:rsidR="007712B9">
        <w:t xml:space="preserve">). </w:t>
      </w:r>
      <w:r w:rsidR="00663465">
        <w:t>Therefore</w:t>
      </w:r>
      <w:r>
        <w:t xml:space="preserve"> training </w:t>
      </w:r>
      <w:r w:rsidR="00DA0485">
        <w:t>would ideally</w:t>
      </w:r>
      <w:r>
        <w:t xml:space="preserve"> include healthcare staff at all levels, from executive leadership to administrative staff. </w:t>
      </w:r>
      <w:r w:rsidR="00663465">
        <w:t xml:space="preserve"> Training would not just occur in the workplace but also as part of tertiary-level </w:t>
      </w:r>
      <w:r w:rsidR="00DA0485">
        <w:t xml:space="preserve">undergraduate and postgraduate </w:t>
      </w:r>
      <w:r w:rsidR="00663465">
        <w:t xml:space="preserve">training. The </w:t>
      </w:r>
      <w:r w:rsidR="00DA0485">
        <w:t xml:space="preserve">ultimate </w:t>
      </w:r>
      <w:r w:rsidR="00663465">
        <w:t>goal would be for every healthcare contact, no matter how small and no matter the context, to be more likely to promote and better mental health as well as physical health outcome</w:t>
      </w:r>
      <w:r w:rsidR="00DA0485">
        <w:t xml:space="preserve"> for all persons</w:t>
      </w:r>
      <w:r w:rsidR="00663465">
        <w:t>.</w:t>
      </w:r>
    </w:p>
    <w:p w:rsidR="00EE3A06" w:rsidRDefault="00EE3A06" w:rsidP="00EE3A06">
      <w:pPr>
        <w:spacing w:after="0" w:line="240" w:lineRule="auto"/>
        <w:rPr>
          <w:rFonts w:ascii="Times New Roman" w:hAnsi="Times New Roman"/>
          <w:szCs w:val="24"/>
          <w:lang w:eastAsia="en-AU"/>
        </w:rPr>
      </w:pPr>
    </w:p>
    <w:p w:rsidR="007712B9" w:rsidRDefault="007712B9" w:rsidP="00EE3A06">
      <w:pPr>
        <w:spacing w:after="0" w:line="240" w:lineRule="auto"/>
        <w:rPr>
          <w:lang w:eastAsia="en-AU"/>
        </w:rPr>
      </w:pPr>
      <w:r>
        <w:rPr>
          <w:lang w:eastAsia="en-AU"/>
        </w:rPr>
        <w:t>References</w:t>
      </w:r>
    </w:p>
    <w:p w:rsidR="00E2276F" w:rsidRPr="00D0170C" w:rsidRDefault="00EE3A06" w:rsidP="00EE3A06">
      <w:pPr>
        <w:spacing w:after="0" w:line="240" w:lineRule="auto"/>
      </w:pPr>
      <w:proofErr w:type="spellStart"/>
      <w:r w:rsidRPr="00D0170C">
        <w:rPr>
          <w:lang w:eastAsia="en-AU"/>
        </w:rPr>
        <w:t>Bennell</w:t>
      </w:r>
      <w:proofErr w:type="spellEnd"/>
      <w:r w:rsidRPr="00D0170C">
        <w:rPr>
          <w:lang w:eastAsia="en-AU"/>
        </w:rPr>
        <w:t xml:space="preserve"> KL, </w:t>
      </w:r>
      <w:proofErr w:type="spellStart"/>
      <w:r w:rsidRPr="00D0170C">
        <w:rPr>
          <w:lang w:eastAsia="en-AU"/>
        </w:rPr>
        <w:t>Ahamed</w:t>
      </w:r>
      <w:proofErr w:type="spellEnd"/>
      <w:r w:rsidRPr="00D0170C">
        <w:rPr>
          <w:lang w:eastAsia="en-AU"/>
        </w:rPr>
        <w:t xml:space="preserve"> Y, Jull G, Bryant C, Hunt MA, Forbes AB, </w:t>
      </w:r>
      <w:proofErr w:type="spellStart"/>
      <w:r w:rsidRPr="00D0170C">
        <w:rPr>
          <w:lang w:eastAsia="en-AU"/>
        </w:rPr>
        <w:t>Kasza</w:t>
      </w:r>
      <w:proofErr w:type="spellEnd"/>
      <w:r w:rsidRPr="00D0170C">
        <w:rPr>
          <w:lang w:eastAsia="en-AU"/>
        </w:rPr>
        <w:t xml:space="preserve"> J, </w:t>
      </w:r>
      <w:proofErr w:type="spellStart"/>
      <w:r w:rsidRPr="00D0170C">
        <w:rPr>
          <w:lang w:eastAsia="en-AU"/>
        </w:rPr>
        <w:t>Akram</w:t>
      </w:r>
      <w:proofErr w:type="spellEnd"/>
      <w:r w:rsidRPr="00D0170C">
        <w:rPr>
          <w:lang w:eastAsia="en-AU"/>
        </w:rPr>
        <w:t xml:space="preserve"> M, Metcalf B, Harris A, Egerton T, Kenardy JA, Nicholas NK, Keefe FJ. (2016) </w:t>
      </w:r>
      <w:r w:rsidRPr="00D0170C">
        <w:t xml:space="preserve">Physical therapist-delivered pain coping skills training and exercise for knee osteoarthritis: randomized controlled trial. </w:t>
      </w:r>
      <w:r w:rsidRPr="00D0170C">
        <w:rPr>
          <w:i/>
        </w:rPr>
        <w:t>Arthritis Care &amp; Research.</w:t>
      </w:r>
      <w:r w:rsidRPr="00D0170C">
        <w:rPr>
          <w:color w:val="000000"/>
          <w:shd w:val="clear" w:color="auto" w:fill="FFFFFF"/>
        </w:rPr>
        <w:t xml:space="preserve"> 68 (5) 590-602.</w:t>
      </w:r>
    </w:p>
    <w:p w:rsidR="00EE3A06" w:rsidRPr="00D0170C" w:rsidRDefault="00EE3A06" w:rsidP="00EE3A06">
      <w:pPr>
        <w:spacing w:after="0" w:line="240" w:lineRule="auto"/>
      </w:pPr>
    </w:p>
    <w:p w:rsidR="00E2276F" w:rsidRPr="00D0170C" w:rsidRDefault="00D0170C">
      <w:pPr>
        <w:rPr>
          <w:rFonts w:cs="Arial"/>
          <w:color w:val="222222"/>
          <w:shd w:val="clear" w:color="auto" w:fill="FFFFFF"/>
        </w:rPr>
      </w:pPr>
      <w:r>
        <w:rPr>
          <w:rFonts w:cs="Arial"/>
          <w:color w:val="222222"/>
          <w:shd w:val="clear" w:color="auto" w:fill="FFFFFF"/>
        </w:rPr>
        <w:lastRenderedPageBreak/>
        <w:t xml:space="preserve">Dow, Belinda L., et al. </w:t>
      </w:r>
      <w:r w:rsidR="00E2276F" w:rsidRPr="00D0170C">
        <w:rPr>
          <w:rFonts w:cs="Arial"/>
          <w:color w:val="222222"/>
          <w:shd w:val="clear" w:color="auto" w:fill="FFFFFF"/>
        </w:rPr>
        <w:t xml:space="preserve">The diagnosis of posttraumatic stress disorder in school-aged children and adolescents following </w:t>
      </w:r>
      <w:proofErr w:type="spellStart"/>
      <w:r w:rsidR="00E2276F" w:rsidRPr="00D0170C">
        <w:rPr>
          <w:rFonts w:cs="Arial"/>
          <w:color w:val="222222"/>
          <w:shd w:val="clear" w:color="auto" w:fill="FFFFFF"/>
        </w:rPr>
        <w:t>pediatric</w:t>
      </w:r>
      <w:proofErr w:type="spellEnd"/>
      <w:r>
        <w:rPr>
          <w:rFonts w:cs="Arial"/>
          <w:color w:val="222222"/>
          <w:shd w:val="clear" w:color="auto" w:fill="FFFFFF"/>
        </w:rPr>
        <w:t xml:space="preserve"> intensive care unit admission.</w:t>
      </w:r>
      <w:r w:rsidR="00E2276F" w:rsidRPr="00D0170C">
        <w:rPr>
          <w:rFonts w:cs="Arial"/>
          <w:color w:val="222222"/>
          <w:shd w:val="clear" w:color="auto" w:fill="FFFFFF"/>
        </w:rPr>
        <w:t> </w:t>
      </w:r>
      <w:r w:rsidR="00E2276F" w:rsidRPr="00D0170C">
        <w:rPr>
          <w:rFonts w:cs="Arial"/>
          <w:i/>
          <w:iCs/>
          <w:color w:val="222222"/>
          <w:shd w:val="clear" w:color="auto" w:fill="FFFFFF"/>
        </w:rPr>
        <w:t>Journal of child and adolescent psychopharmacology</w:t>
      </w:r>
      <w:r w:rsidR="00E2276F" w:rsidRPr="00D0170C">
        <w:rPr>
          <w:rFonts w:cs="Arial"/>
          <w:color w:val="222222"/>
          <w:shd w:val="clear" w:color="auto" w:fill="FFFFFF"/>
        </w:rPr>
        <w:t> 23.9 (2013): 614-619.</w:t>
      </w:r>
    </w:p>
    <w:p w:rsidR="00E2276F" w:rsidRPr="00D0170C" w:rsidRDefault="00E2276F" w:rsidP="00CD0488">
      <w:pPr>
        <w:pStyle w:val="Reference"/>
        <w:spacing w:before="0"/>
        <w:ind w:left="0" w:firstLine="0"/>
        <w:rPr>
          <w:rFonts w:asciiTheme="minorHAnsi" w:hAnsiTheme="minorHAnsi"/>
          <w:sz w:val="22"/>
          <w:szCs w:val="22"/>
        </w:rPr>
      </w:pPr>
      <w:r w:rsidRPr="00D0170C">
        <w:rPr>
          <w:rFonts w:asciiTheme="minorHAnsi" w:hAnsiTheme="minorHAnsi"/>
          <w:sz w:val="22"/>
          <w:szCs w:val="22"/>
        </w:rPr>
        <w:t xml:space="preserve">Harris, B., Duggan, M., </w:t>
      </w:r>
      <w:proofErr w:type="spellStart"/>
      <w:r w:rsidRPr="00D0170C">
        <w:rPr>
          <w:rFonts w:asciiTheme="minorHAnsi" w:hAnsiTheme="minorHAnsi"/>
          <w:sz w:val="22"/>
          <w:szCs w:val="22"/>
        </w:rPr>
        <w:t>Batterham</w:t>
      </w:r>
      <w:proofErr w:type="spellEnd"/>
      <w:r w:rsidRPr="00D0170C">
        <w:rPr>
          <w:rFonts w:asciiTheme="minorHAnsi" w:hAnsiTheme="minorHAnsi"/>
          <w:sz w:val="22"/>
          <w:szCs w:val="22"/>
        </w:rPr>
        <w:t>, P., Bartlem, K., Clinton-</w:t>
      </w:r>
      <w:proofErr w:type="spellStart"/>
      <w:r w:rsidRPr="00D0170C">
        <w:rPr>
          <w:rFonts w:asciiTheme="minorHAnsi" w:hAnsiTheme="minorHAnsi"/>
          <w:sz w:val="22"/>
          <w:szCs w:val="22"/>
        </w:rPr>
        <w:t>McHarg</w:t>
      </w:r>
      <w:proofErr w:type="spellEnd"/>
      <w:r w:rsidRPr="00D0170C">
        <w:rPr>
          <w:rFonts w:asciiTheme="minorHAnsi" w:hAnsiTheme="minorHAnsi"/>
          <w:sz w:val="22"/>
          <w:szCs w:val="22"/>
        </w:rPr>
        <w:t xml:space="preserve">, T., Dunbar, J., Fehily, C., Lawrence, D., Morgan, M. and Rosenbaum, S. </w:t>
      </w:r>
      <w:r w:rsidR="00DA0485">
        <w:rPr>
          <w:rFonts w:asciiTheme="minorHAnsi" w:hAnsiTheme="minorHAnsi"/>
          <w:sz w:val="22"/>
          <w:szCs w:val="22"/>
        </w:rPr>
        <w:t>(</w:t>
      </w:r>
      <w:r w:rsidRPr="00D0170C">
        <w:rPr>
          <w:rFonts w:asciiTheme="minorHAnsi" w:hAnsiTheme="minorHAnsi"/>
          <w:sz w:val="22"/>
          <w:szCs w:val="22"/>
        </w:rPr>
        <w:t>2018</w:t>
      </w:r>
      <w:r w:rsidR="00DA0485">
        <w:rPr>
          <w:rFonts w:asciiTheme="minorHAnsi" w:hAnsiTheme="minorHAnsi"/>
          <w:sz w:val="22"/>
          <w:szCs w:val="22"/>
        </w:rPr>
        <w:t>)</w:t>
      </w:r>
      <w:r w:rsidRPr="00D0170C">
        <w:rPr>
          <w:rFonts w:asciiTheme="minorHAnsi" w:hAnsiTheme="minorHAnsi"/>
          <w:sz w:val="22"/>
          <w:szCs w:val="22"/>
        </w:rPr>
        <w:t xml:space="preserve">, </w:t>
      </w:r>
      <w:r w:rsidRPr="00D0170C">
        <w:rPr>
          <w:rFonts w:asciiTheme="minorHAnsi" w:hAnsiTheme="minorHAnsi"/>
          <w:i/>
          <w:iCs/>
          <w:sz w:val="22"/>
          <w:szCs w:val="22"/>
        </w:rPr>
        <w:t>Australia’s Mental Health and Physical Health Tracker</w:t>
      </w:r>
      <w:r w:rsidRPr="00D0170C">
        <w:rPr>
          <w:rFonts w:asciiTheme="minorHAnsi" w:hAnsiTheme="minorHAnsi"/>
          <w:sz w:val="22"/>
          <w:szCs w:val="22"/>
        </w:rPr>
        <w:t>, Technical paper no. 2018-06, Australian Health Policy Collaboration, Melbourne.</w:t>
      </w:r>
    </w:p>
    <w:p w:rsidR="00E2276F" w:rsidRPr="00D0170C" w:rsidRDefault="00E2276F" w:rsidP="00CD0488">
      <w:pPr>
        <w:pStyle w:val="Reference"/>
        <w:spacing w:before="0"/>
        <w:ind w:left="0" w:firstLine="0"/>
        <w:rPr>
          <w:rFonts w:asciiTheme="minorHAnsi" w:hAnsiTheme="minorHAnsi"/>
          <w:sz w:val="22"/>
          <w:szCs w:val="22"/>
        </w:rPr>
      </w:pPr>
    </w:p>
    <w:p w:rsidR="00EE3A06" w:rsidRPr="00D0170C" w:rsidRDefault="00EE3A06" w:rsidP="00EE3A06">
      <w:pPr>
        <w:rPr>
          <w:rFonts w:cs="Arial"/>
          <w:color w:val="222222"/>
          <w:shd w:val="clear" w:color="auto" w:fill="FFFFFF"/>
        </w:rPr>
      </w:pPr>
      <w:r w:rsidRPr="00D0170C">
        <w:rPr>
          <w:rFonts w:cs="Arial"/>
          <w:color w:val="222222"/>
          <w:shd w:val="clear" w:color="auto" w:fill="FFFFFF"/>
        </w:rPr>
        <w:t xml:space="preserve">King, G., Strachan, D., Tucker, M., </w:t>
      </w:r>
      <w:proofErr w:type="spellStart"/>
      <w:r w:rsidRPr="00D0170C">
        <w:rPr>
          <w:rFonts w:cs="Arial"/>
          <w:color w:val="222222"/>
          <w:shd w:val="clear" w:color="auto" w:fill="FFFFFF"/>
        </w:rPr>
        <w:t>Duwyn</w:t>
      </w:r>
      <w:proofErr w:type="spellEnd"/>
      <w:r w:rsidRPr="00D0170C">
        <w:rPr>
          <w:rFonts w:cs="Arial"/>
          <w:color w:val="222222"/>
          <w:shd w:val="clear" w:color="auto" w:fill="FFFFFF"/>
        </w:rPr>
        <w:t xml:space="preserve">, B., </w:t>
      </w:r>
      <w:proofErr w:type="spellStart"/>
      <w:r w:rsidRPr="00D0170C">
        <w:rPr>
          <w:rFonts w:cs="Arial"/>
          <w:color w:val="222222"/>
          <w:shd w:val="clear" w:color="auto" w:fill="FFFFFF"/>
        </w:rPr>
        <w:t>Desserud</w:t>
      </w:r>
      <w:proofErr w:type="spellEnd"/>
      <w:r w:rsidRPr="00D0170C">
        <w:rPr>
          <w:rFonts w:cs="Arial"/>
          <w:color w:val="222222"/>
          <w:shd w:val="clear" w:color="auto" w:fill="FFFFFF"/>
        </w:rPr>
        <w:t>, S., &amp; Shillington, M. (2009). The application of a transdisciplinary model for early intervention services. </w:t>
      </w:r>
      <w:r w:rsidRPr="00D0170C">
        <w:rPr>
          <w:rFonts w:cs="Arial"/>
          <w:i/>
          <w:iCs/>
          <w:color w:val="222222"/>
          <w:shd w:val="clear" w:color="auto" w:fill="FFFFFF"/>
        </w:rPr>
        <w:t>Infants &amp; Young Children</w:t>
      </w:r>
      <w:r w:rsidRPr="00D0170C">
        <w:rPr>
          <w:rFonts w:cs="Arial"/>
          <w:color w:val="222222"/>
          <w:shd w:val="clear" w:color="auto" w:fill="FFFFFF"/>
        </w:rPr>
        <w:t>, </w:t>
      </w:r>
      <w:r w:rsidRPr="00D0170C">
        <w:rPr>
          <w:rFonts w:cs="Arial"/>
          <w:i/>
          <w:iCs/>
          <w:color w:val="222222"/>
          <w:shd w:val="clear" w:color="auto" w:fill="FFFFFF"/>
        </w:rPr>
        <w:t>22</w:t>
      </w:r>
      <w:r w:rsidRPr="00D0170C">
        <w:rPr>
          <w:rFonts w:cs="Arial"/>
          <w:color w:val="222222"/>
          <w:shd w:val="clear" w:color="auto" w:fill="FFFFFF"/>
        </w:rPr>
        <w:t>(3), 211-223.</w:t>
      </w:r>
    </w:p>
    <w:p w:rsidR="00EE3A06" w:rsidRPr="00D0170C" w:rsidRDefault="00EE3A06" w:rsidP="00CD0488">
      <w:pPr>
        <w:pStyle w:val="Reference"/>
        <w:spacing w:before="0"/>
        <w:ind w:left="0" w:firstLine="0"/>
        <w:rPr>
          <w:rFonts w:asciiTheme="minorHAnsi" w:hAnsiTheme="minorHAnsi"/>
          <w:sz w:val="22"/>
          <w:szCs w:val="22"/>
        </w:rPr>
      </w:pPr>
      <w:r w:rsidRPr="00D0170C">
        <w:rPr>
          <w:rFonts w:asciiTheme="minorHAnsi" w:hAnsiTheme="minorHAnsi" w:cs="Arial"/>
          <w:sz w:val="22"/>
          <w:szCs w:val="22"/>
        </w:rPr>
        <w:t xml:space="preserve">Mitchell, R. J., Parker, V., &amp; Giles, M. (2011). When do </w:t>
      </w:r>
      <w:proofErr w:type="spellStart"/>
      <w:r w:rsidRPr="00D0170C">
        <w:rPr>
          <w:rFonts w:asciiTheme="minorHAnsi" w:hAnsiTheme="minorHAnsi" w:cs="Arial"/>
          <w:sz w:val="22"/>
          <w:szCs w:val="22"/>
        </w:rPr>
        <w:t>interprofessional</w:t>
      </w:r>
      <w:proofErr w:type="spellEnd"/>
      <w:r w:rsidRPr="00D0170C">
        <w:rPr>
          <w:rFonts w:asciiTheme="minorHAnsi" w:hAnsiTheme="minorHAnsi" w:cs="Arial"/>
          <w:sz w:val="22"/>
          <w:szCs w:val="22"/>
        </w:rPr>
        <w:t xml:space="preserve"> teams succeed? Investigating the moderating roles of team and professional identity in </w:t>
      </w:r>
      <w:proofErr w:type="spellStart"/>
      <w:r w:rsidRPr="00D0170C">
        <w:rPr>
          <w:rFonts w:asciiTheme="minorHAnsi" w:hAnsiTheme="minorHAnsi" w:cs="Arial"/>
          <w:sz w:val="22"/>
          <w:szCs w:val="22"/>
        </w:rPr>
        <w:t>interprofessional</w:t>
      </w:r>
      <w:proofErr w:type="spellEnd"/>
      <w:r w:rsidRPr="00D0170C">
        <w:rPr>
          <w:rFonts w:asciiTheme="minorHAnsi" w:hAnsiTheme="minorHAnsi" w:cs="Arial"/>
          <w:sz w:val="22"/>
          <w:szCs w:val="22"/>
        </w:rPr>
        <w:t xml:space="preserve"> effectiveness. Human Relations, 64(10), 1321–1343. </w:t>
      </w:r>
      <w:hyperlink r:id="rId11" w:history="1">
        <w:r w:rsidRPr="00D0170C">
          <w:rPr>
            <w:rStyle w:val="Hyperlink"/>
            <w:rFonts w:asciiTheme="minorHAnsi" w:hAnsiTheme="minorHAnsi" w:cs="Arial"/>
            <w:sz w:val="22"/>
            <w:szCs w:val="22"/>
          </w:rPr>
          <w:t>https://doi.org/10.1177/0018726711416872</w:t>
        </w:r>
      </w:hyperlink>
    </w:p>
    <w:p w:rsidR="00EE3A06" w:rsidRPr="00D0170C" w:rsidRDefault="00EE3A06" w:rsidP="00CB4176">
      <w:pPr>
        <w:spacing w:after="0" w:line="240" w:lineRule="auto"/>
      </w:pPr>
    </w:p>
    <w:p w:rsidR="00CB4176" w:rsidRPr="00D0170C" w:rsidRDefault="00CB4176" w:rsidP="00CB4176">
      <w:pPr>
        <w:spacing w:after="0" w:line="240" w:lineRule="auto"/>
        <w:rPr>
          <w:rStyle w:val="Hyperlink"/>
        </w:rPr>
      </w:pPr>
      <w:r w:rsidRPr="00D0170C">
        <w:t xml:space="preserve">Moss, K. M., Ziviani, J., Newcombe, P., Cobham, V. E., McCutcheon, H., Montague, G., &amp; </w:t>
      </w:r>
      <w:r w:rsidRPr="00D0170C">
        <w:rPr>
          <w:rStyle w:val="hilite"/>
        </w:rPr>
        <w:t>Kenardy</w:t>
      </w:r>
      <w:r w:rsidRPr="00D0170C">
        <w:t xml:space="preserve">, J. (2018). Pathways to increasing the use of psychosocial care with hospitalized children. </w:t>
      </w:r>
      <w:r w:rsidRPr="00D0170C">
        <w:rPr>
          <w:rStyle w:val="Emphasis"/>
        </w:rPr>
        <w:t>Psychological Services.</w:t>
      </w:r>
      <w:r w:rsidRPr="00D0170C">
        <w:t xml:space="preserve"> Advance online publication. </w:t>
      </w:r>
      <w:hyperlink r:id="rId12" w:tgtFrame="_blank" w:history="1">
        <w:r w:rsidRPr="00D0170C">
          <w:rPr>
            <w:rStyle w:val="Hyperlink"/>
          </w:rPr>
          <w:t>http://dx.doi.org/10.1037/ser0000276</w:t>
        </w:r>
      </w:hyperlink>
    </w:p>
    <w:p w:rsidR="00CF433A" w:rsidRPr="00D0170C" w:rsidRDefault="00CF433A" w:rsidP="00CB4176">
      <w:pPr>
        <w:spacing w:after="0" w:line="240" w:lineRule="auto"/>
        <w:rPr>
          <w:lang w:eastAsia="en-AU"/>
        </w:rPr>
      </w:pPr>
    </w:p>
    <w:p w:rsidR="00E2276F" w:rsidRDefault="00E2276F" w:rsidP="00D0170C">
      <w:pPr>
        <w:spacing w:after="0"/>
        <w:rPr>
          <w:rFonts w:cs="Arial"/>
          <w:color w:val="222222"/>
          <w:shd w:val="clear" w:color="auto" w:fill="FFFFFF"/>
        </w:rPr>
      </w:pPr>
      <w:r w:rsidRPr="00D0170C">
        <w:rPr>
          <w:rFonts w:cs="Arial"/>
          <w:color w:val="222222"/>
          <w:shd w:val="clear" w:color="auto" w:fill="FFFFFF"/>
        </w:rPr>
        <w:t>Nichols, Greg</w:t>
      </w:r>
      <w:r w:rsidR="00D0170C">
        <w:rPr>
          <w:rFonts w:cs="Arial"/>
          <w:color w:val="222222"/>
          <w:shd w:val="clear" w:color="auto" w:fill="FFFFFF"/>
        </w:rPr>
        <w:t xml:space="preserve">ory A., and Jonathan B. Brown. </w:t>
      </w:r>
      <w:r w:rsidRPr="00D0170C">
        <w:rPr>
          <w:rFonts w:cs="Arial"/>
          <w:color w:val="222222"/>
          <w:shd w:val="clear" w:color="auto" w:fill="FFFFFF"/>
        </w:rPr>
        <w:t>Unadjusted and adjusted prevalence of diagnosed</w:t>
      </w:r>
      <w:r w:rsidR="00D0170C">
        <w:rPr>
          <w:rFonts w:cs="Arial"/>
          <w:color w:val="222222"/>
          <w:shd w:val="clear" w:color="auto" w:fill="FFFFFF"/>
        </w:rPr>
        <w:t xml:space="preserve"> depression in type 2 diabetes.</w:t>
      </w:r>
      <w:r w:rsidRPr="00D0170C">
        <w:rPr>
          <w:rFonts w:cs="Arial"/>
          <w:color w:val="222222"/>
          <w:shd w:val="clear" w:color="auto" w:fill="FFFFFF"/>
        </w:rPr>
        <w:t> </w:t>
      </w:r>
      <w:r w:rsidRPr="00D0170C">
        <w:rPr>
          <w:rFonts w:cs="Arial"/>
          <w:i/>
          <w:iCs/>
          <w:color w:val="222222"/>
          <w:shd w:val="clear" w:color="auto" w:fill="FFFFFF"/>
        </w:rPr>
        <w:t>Diabetes care</w:t>
      </w:r>
      <w:r w:rsidRPr="00D0170C">
        <w:rPr>
          <w:rFonts w:cs="Arial"/>
          <w:color w:val="222222"/>
          <w:shd w:val="clear" w:color="auto" w:fill="FFFFFF"/>
        </w:rPr>
        <w:t> 26.3 (2003): 744-749.</w:t>
      </w:r>
    </w:p>
    <w:p w:rsidR="00D0170C" w:rsidRPr="00D0170C" w:rsidRDefault="00D0170C" w:rsidP="00D0170C">
      <w:pPr>
        <w:spacing w:after="0"/>
        <w:rPr>
          <w:rFonts w:cs="Arial"/>
          <w:color w:val="222222"/>
          <w:shd w:val="clear" w:color="auto" w:fill="FFFFFF"/>
        </w:rPr>
      </w:pPr>
    </w:p>
    <w:p w:rsidR="00EE3A06" w:rsidRPr="00D0170C" w:rsidRDefault="00EE3A06" w:rsidP="00EE3A06">
      <w:pPr>
        <w:shd w:val="clear" w:color="auto" w:fill="FFFFFF"/>
        <w:spacing w:after="0" w:line="240" w:lineRule="auto"/>
        <w:rPr>
          <w:color w:val="333333"/>
          <w:lang w:eastAsia="en-AU"/>
        </w:rPr>
      </w:pPr>
      <w:r w:rsidRPr="00D0170C">
        <w:rPr>
          <w:color w:val="333333"/>
          <w:lang w:eastAsia="en-AU"/>
        </w:rPr>
        <w:t>Sterling M, Smeets R, Keijzers G</w:t>
      </w:r>
      <w:r w:rsidRPr="00D0170C">
        <w:rPr>
          <w:iCs/>
          <w:color w:val="333333"/>
          <w:lang w:eastAsia="en-AU"/>
        </w:rPr>
        <w:t xml:space="preserve">, Lang, J, &amp; Kenardy J. (2019) </w:t>
      </w:r>
      <w:r w:rsidRPr="00D0170C">
        <w:rPr>
          <w:color w:val="333333"/>
          <w:lang w:eastAsia="en-AU"/>
        </w:rPr>
        <w:t>Physiotherapist-delivered stress inoculation training integrated with exercise versus physiotherapy exercise alone for acute whiplash-associated disorder (</w:t>
      </w:r>
      <w:proofErr w:type="spellStart"/>
      <w:r w:rsidRPr="00D0170C">
        <w:rPr>
          <w:color w:val="333333"/>
          <w:lang w:eastAsia="en-AU"/>
        </w:rPr>
        <w:t>StressModex</w:t>
      </w:r>
      <w:proofErr w:type="spellEnd"/>
      <w:r w:rsidRPr="00D0170C">
        <w:rPr>
          <w:color w:val="333333"/>
          <w:lang w:eastAsia="en-AU"/>
        </w:rPr>
        <w:t>): a randomised controlled trial of a combined psychological/physical intervention</w:t>
      </w:r>
      <w:r w:rsidR="00D0170C">
        <w:rPr>
          <w:color w:val="333333"/>
          <w:lang w:eastAsia="en-AU"/>
        </w:rPr>
        <w:t>.</w:t>
      </w:r>
      <w:r w:rsidRPr="00D0170C">
        <w:rPr>
          <w:color w:val="333333"/>
          <w:lang w:eastAsia="en-AU"/>
        </w:rPr>
        <w:t xml:space="preserve"> </w:t>
      </w:r>
      <w:proofErr w:type="gramStart"/>
      <w:r w:rsidRPr="00D0170C">
        <w:rPr>
          <w:i/>
          <w:iCs/>
          <w:color w:val="333333"/>
          <w:lang w:eastAsia="en-AU"/>
        </w:rPr>
        <w:t>British  Journal</w:t>
      </w:r>
      <w:proofErr w:type="gramEnd"/>
      <w:r w:rsidRPr="00D0170C">
        <w:rPr>
          <w:i/>
          <w:iCs/>
          <w:color w:val="333333"/>
          <w:lang w:eastAsia="en-AU"/>
        </w:rPr>
        <w:t xml:space="preserve"> of Sports Medicine </w:t>
      </w:r>
      <w:r w:rsidRPr="00D0170C">
        <w:rPr>
          <w:color w:val="333333"/>
          <w:lang w:eastAsia="en-AU"/>
        </w:rPr>
        <w:t xml:space="preserve"> doi:10.1136/bjsports-2018-100139</w:t>
      </w:r>
    </w:p>
    <w:p w:rsidR="00CB4176" w:rsidRDefault="00CB4176"/>
    <w:sectPr w:rsidR="00CB41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E309E"/>
    <w:multiLevelType w:val="hybridMultilevel"/>
    <w:tmpl w:val="A2D40C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92778D7"/>
    <w:multiLevelType w:val="hybridMultilevel"/>
    <w:tmpl w:val="5AC47A9E"/>
    <w:lvl w:ilvl="0" w:tplc="819CD88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75"/>
    <w:rsid w:val="00663465"/>
    <w:rsid w:val="00665E41"/>
    <w:rsid w:val="006766C3"/>
    <w:rsid w:val="006C6AA5"/>
    <w:rsid w:val="007712B9"/>
    <w:rsid w:val="007C7FBC"/>
    <w:rsid w:val="008264BD"/>
    <w:rsid w:val="00880E75"/>
    <w:rsid w:val="009541B9"/>
    <w:rsid w:val="00967773"/>
    <w:rsid w:val="009D6A35"/>
    <w:rsid w:val="00A32070"/>
    <w:rsid w:val="00A34B96"/>
    <w:rsid w:val="00AD5D2F"/>
    <w:rsid w:val="00CB4176"/>
    <w:rsid w:val="00CD0488"/>
    <w:rsid w:val="00CF433A"/>
    <w:rsid w:val="00D0170C"/>
    <w:rsid w:val="00D1141C"/>
    <w:rsid w:val="00DA0485"/>
    <w:rsid w:val="00DA7038"/>
    <w:rsid w:val="00E2276F"/>
    <w:rsid w:val="00EE3A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7C73B-6763-4DC0-A113-859CF2A4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BodyText"/>
    <w:rsid w:val="00E2276F"/>
    <w:pPr>
      <w:spacing w:before="120" w:after="0" w:line="300" w:lineRule="atLeast"/>
      <w:ind w:left="340" w:hanging="340"/>
      <w:jc w:val="both"/>
    </w:pPr>
    <w:rPr>
      <w:rFonts w:ascii="Times New Roman" w:eastAsia="Times New Roman" w:hAnsi="Times New Roman" w:cs="Times New Roman"/>
      <w:sz w:val="24"/>
      <w:szCs w:val="20"/>
      <w:lang w:eastAsia="en-AU"/>
    </w:rPr>
  </w:style>
  <w:style w:type="paragraph" w:styleId="BodyText">
    <w:name w:val="Body Text"/>
    <w:basedOn w:val="Normal"/>
    <w:link w:val="BodyTextChar"/>
    <w:uiPriority w:val="99"/>
    <w:semiHidden/>
    <w:unhideWhenUsed/>
    <w:rsid w:val="00E2276F"/>
    <w:pPr>
      <w:spacing w:after="120"/>
    </w:pPr>
  </w:style>
  <w:style w:type="character" w:customStyle="1" w:styleId="BodyTextChar">
    <w:name w:val="Body Text Char"/>
    <w:basedOn w:val="DefaultParagraphFont"/>
    <w:link w:val="BodyText"/>
    <w:uiPriority w:val="99"/>
    <w:semiHidden/>
    <w:rsid w:val="00E2276F"/>
  </w:style>
  <w:style w:type="paragraph" w:styleId="ListParagraph">
    <w:name w:val="List Paragraph"/>
    <w:basedOn w:val="Normal"/>
    <w:uiPriority w:val="34"/>
    <w:qFormat/>
    <w:rsid w:val="00CD0488"/>
    <w:pPr>
      <w:ind w:left="720"/>
      <w:contextualSpacing/>
    </w:pPr>
  </w:style>
  <w:style w:type="character" w:styleId="Hyperlink">
    <w:name w:val="Hyperlink"/>
    <w:rsid w:val="00CB4176"/>
    <w:rPr>
      <w:color w:val="0000FF"/>
      <w:u w:val="single"/>
    </w:rPr>
  </w:style>
  <w:style w:type="character" w:styleId="Emphasis">
    <w:name w:val="Emphasis"/>
    <w:basedOn w:val="DefaultParagraphFont"/>
    <w:uiPriority w:val="20"/>
    <w:qFormat/>
    <w:rsid w:val="00CB4176"/>
    <w:rPr>
      <w:i/>
      <w:iCs/>
    </w:rPr>
  </w:style>
  <w:style w:type="character" w:customStyle="1" w:styleId="hilite">
    <w:name w:val="hilite"/>
    <w:basedOn w:val="DefaultParagraphFont"/>
    <w:rsid w:val="00CB4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dx.doi.org/10.1037/ser00002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doi.org/10.1177/0018726711416872"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25eb8b3a0a0746ee59b3f1943d232024">
  <xsd:schema xmlns:xsd="http://www.w3.org/2001/XMLSchema" xmlns:xs="http://www.w3.org/2001/XMLSchema" xmlns:p="http://schemas.microsoft.com/office/2006/metadata/properties" xmlns:ns2="3f4bcce7-ac1a-4c9d-aa3e-7e77695652db" targetNamespace="http://schemas.microsoft.com/office/2006/metadata/properties" ma:root="true" ma:fieldsID="2b9f580987b104ddc84656c14b506131"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79F1F9F6-563C-416E-9D5E-9B943ECF9719}">
  <ds:schemaRefs>
    <ds:schemaRef ds:uri="http://schemas.microsoft.com/office/2006/metadata/customXsn"/>
  </ds:schemaRefs>
</ds:datastoreItem>
</file>

<file path=customXml/itemProps2.xml><?xml version="1.0" encoding="utf-8"?>
<ds:datastoreItem xmlns:ds="http://schemas.openxmlformats.org/officeDocument/2006/customXml" ds:itemID="{EBE58E25-01CE-4BCB-8810-303A84225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438F5-9A6F-4D2E-B99D-5ABE0813F429}">
  <ds:schemaRefs>
    <ds:schemaRef ds:uri="http://www.w3.org/XML/1998/namespace"/>
    <ds:schemaRef ds:uri="http://schemas.openxmlformats.org/package/2006/metadata/core-properties"/>
    <ds:schemaRef ds:uri="http://purl.org/dc/terms/"/>
    <ds:schemaRef ds:uri="http://schemas.microsoft.com/office/2006/metadata/properties"/>
    <ds:schemaRef ds:uri="http://schemas.microsoft.com/office/2006/documentManagement/types"/>
    <ds:schemaRef ds:uri="3f4bcce7-ac1a-4c9d-aa3e-7e77695652db"/>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E1DF1B06-C00A-4449-AA27-5D4CC5A9CBBE}">
  <ds:schemaRefs>
    <ds:schemaRef ds:uri="http://schemas.microsoft.com/sharepoint/v3/contenttype/forms"/>
  </ds:schemaRefs>
</ds:datastoreItem>
</file>

<file path=customXml/itemProps5.xml><?xml version="1.0" encoding="utf-8"?>
<ds:datastoreItem xmlns:ds="http://schemas.openxmlformats.org/officeDocument/2006/customXml" ds:itemID="{64961CA5-FB47-4189-AFCA-47AF15C67125}">
  <ds:schemaRefs>
    <ds:schemaRef ds:uri="http://schemas.microsoft.com/sharepoint/events"/>
  </ds:schemaRefs>
</ds:datastoreItem>
</file>

<file path=customXml/itemProps6.xml><?xml version="1.0" encoding="utf-8"?>
<ds:datastoreItem xmlns:ds="http://schemas.openxmlformats.org/officeDocument/2006/customXml" ds:itemID="{24EC80CF-CB96-40BE-9A0A-4C55FFF8308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Submission 6 - University of Queensland - Mental Health - Public inquiry</vt:lpstr>
    </vt:vector>
  </TitlesOfParts>
  <Company>University of Queensland</Company>
  <LinksUpToDate>false</LinksUpToDate>
  <CharactersWithSpaces>9367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6 - University of Queensland - Mental Health - Public inquiry</dc:title>
  <dc:subject/>
  <dc:creator>University of Queensland</dc:creator>
  <cp:keywords/>
  <dc:description/>
  <cp:lastModifiedBy>Productivity Commission</cp:lastModifiedBy>
  <cp:revision>4</cp:revision>
  <dcterms:created xsi:type="dcterms:W3CDTF">2019-01-24T01:34:00Z</dcterms:created>
  <dcterms:modified xsi:type="dcterms:W3CDTF">2019-02-08T04:37:00Z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