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7619" w:rsidRDefault="00627619" w:rsidP="00EF2B67">
      <w:pPr>
        <w:pStyle w:val="UTSLetterBodytext"/>
        <w:spacing w:after="0"/>
      </w:pPr>
      <w:bookmarkStart w:id="0" w:name="_GoBack"/>
      <w:bookmarkEnd w:id="0"/>
    </w:p>
    <w:p w:rsidR="00627619" w:rsidRDefault="00627619" w:rsidP="00EF2B67">
      <w:pPr>
        <w:pStyle w:val="UTSLetterBodytext"/>
        <w:spacing w:after="0"/>
      </w:pPr>
    </w:p>
    <w:p w:rsidR="00627619" w:rsidRDefault="00627619" w:rsidP="00835641">
      <w:pPr>
        <w:pStyle w:val="UTSLetterBodytext"/>
        <w:tabs>
          <w:tab w:val="left" w:pos="5112"/>
        </w:tabs>
        <w:spacing w:after="0"/>
      </w:pPr>
    </w:p>
    <w:p w:rsidR="00627619" w:rsidRPr="00CF5A95" w:rsidRDefault="00627619" w:rsidP="00EF2B67">
      <w:pPr>
        <w:pStyle w:val="UTSLetterBodytext"/>
        <w:spacing w:after="0"/>
        <w:rPr>
          <w:color w:val="000000" w:themeColor="text1"/>
        </w:rPr>
      </w:pPr>
    </w:p>
    <w:p w:rsidR="008E5AAB" w:rsidRPr="00CF5A95" w:rsidRDefault="008E5AAB" w:rsidP="008E5AAB">
      <w:pPr>
        <w:pStyle w:val="Heading1"/>
        <w:spacing w:line="360" w:lineRule="auto"/>
        <w:rPr>
          <w:rFonts w:ascii="Arial" w:hAnsi="Arial" w:cs="Arial"/>
          <w:color w:val="000000" w:themeColor="text1"/>
          <w:sz w:val="22"/>
          <w:szCs w:val="22"/>
        </w:rPr>
      </w:pPr>
      <w:r w:rsidRPr="00CF5A95">
        <w:rPr>
          <w:rFonts w:ascii="Arial" w:hAnsi="Arial" w:cs="Arial"/>
          <w:color w:val="000000" w:themeColor="text1"/>
          <w:sz w:val="22"/>
          <w:szCs w:val="22"/>
        </w:rPr>
        <w:t>Submission to Productivity Commission’s Inquiry into the System of Compensation and Rehabilitation for Veterans</w:t>
      </w:r>
    </w:p>
    <w:p w:rsidR="008E5AAB" w:rsidRPr="008E5AAB" w:rsidRDefault="008E5AAB" w:rsidP="008E5AAB">
      <w:pPr>
        <w:spacing w:line="360" w:lineRule="auto"/>
        <w:jc w:val="both"/>
        <w:rPr>
          <w:rFonts w:cs="Arial"/>
          <w:sz w:val="22"/>
          <w:szCs w:val="22"/>
        </w:rPr>
      </w:pPr>
    </w:p>
    <w:p w:rsidR="00133301" w:rsidRDefault="00133301" w:rsidP="008E5AAB">
      <w:pPr>
        <w:spacing w:line="360" w:lineRule="auto"/>
        <w:jc w:val="both"/>
        <w:rPr>
          <w:rFonts w:cs="Arial"/>
          <w:sz w:val="22"/>
          <w:szCs w:val="22"/>
        </w:rPr>
      </w:pPr>
    </w:p>
    <w:p w:rsidR="008E5AAB" w:rsidRPr="008E5AAB" w:rsidRDefault="008E5AAB" w:rsidP="008E5AAB">
      <w:pPr>
        <w:spacing w:line="360" w:lineRule="auto"/>
        <w:jc w:val="both"/>
        <w:rPr>
          <w:rFonts w:cs="Arial"/>
          <w:sz w:val="22"/>
          <w:szCs w:val="22"/>
        </w:rPr>
      </w:pPr>
      <w:r w:rsidRPr="008E5AAB">
        <w:rPr>
          <w:rFonts w:cs="Arial"/>
          <w:sz w:val="22"/>
          <w:szCs w:val="22"/>
        </w:rPr>
        <w:t>Associate Professor Peter Siminski</w:t>
      </w:r>
    </w:p>
    <w:p w:rsidR="008E5AAB" w:rsidRPr="008E5AAB" w:rsidRDefault="008E5AAB" w:rsidP="008E5AAB">
      <w:pPr>
        <w:spacing w:line="360" w:lineRule="auto"/>
        <w:jc w:val="both"/>
        <w:rPr>
          <w:rFonts w:cs="Arial"/>
          <w:sz w:val="22"/>
          <w:szCs w:val="22"/>
        </w:rPr>
      </w:pPr>
      <w:r w:rsidRPr="008E5AAB">
        <w:rPr>
          <w:rFonts w:cs="Arial"/>
          <w:sz w:val="22"/>
          <w:szCs w:val="22"/>
        </w:rPr>
        <w:t>University of Technology Sydney</w:t>
      </w:r>
    </w:p>
    <w:p w:rsidR="008E5AAB" w:rsidRPr="008E5AAB" w:rsidRDefault="008E5AAB" w:rsidP="008E5AAB">
      <w:pPr>
        <w:spacing w:line="360" w:lineRule="auto"/>
        <w:jc w:val="both"/>
        <w:rPr>
          <w:rFonts w:cs="Arial"/>
          <w:sz w:val="22"/>
          <w:szCs w:val="22"/>
        </w:rPr>
      </w:pPr>
    </w:p>
    <w:p w:rsidR="008E5AAB" w:rsidRPr="008E5AAB" w:rsidRDefault="006D4781" w:rsidP="008E5AAB">
      <w:pPr>
        <w:spacing w:line="360" w:lineRule="auto"/>
        <w:jc w:val="both"/>
        <w:rPr>
          <w:rFonts w:cs="Arial"/>
          <w:sz w:val="22"/>
          <w:szCs w:val="22"/>
        </w:rPr>
      </w:pPr>
      <w:r>
        <w:rPr>
          <w:rFonts w:cs="Arial"/>
          <w:sz w:val="22"/>
          <w:szCs w:val="22"/>
        </w:rPr>
        <w:t>8</w:t>
      </w:r>
      <w:r w:rsidR="008E5AAB" w:rsidRPr="008E5AAB">
        <w:rPr>
          <w:rFonts w:cs="Arial"/>
          <w:sz w:val="22"/>
          <w:szCs w:val="22"/>
        </w:rPr>
        <w:t xml:space="preserve"> February 2019</w:t>
      </w:r>
    </w:p>
    <w:p w:rsidR="008E5AAB" w:rsidRPr="008E5AAB" w:rsidRDefault="008E5AAB" w:rsidP="008E5AAB">
      <w:pPr>
        <w:spacing w:line="360" w:lineRule="auto"/>
        <w:jc w:val="both"/>
        <w:rPr>
          <w:rFonts w:cs="Arial"/>
          <w:sz w:val="22"/>
          <w:szCs w:val="22"/>
        </w:rPr>
      </w:pPr>
    </w:p>
    <w:p w:rsidR="008E5AAB" w:rsidRDefault="008E5AAB" w:rsidP="008E5AAB">
      <w:pPr>
        <w:spacing w:line="360" w:lineRule="auto"/>
        <w:jc w:val="both"/>
        <w:rPr>
          <w:rFonts w:cs="Arial"/>
          <w:sz w:val="22"/>
          <w:szCs w:val="22"/>
        </w:rPr>
      </w:pPr>
    </w:p>
    <w:p w:rsidR="00133301" w:rsidRPr="008E5AAB" w:rsidRDefault="00133301" w:rsidP="008E5AAB">
      <w:pPr>
        <w:spacing w:line="360" w:lineRule="auto"/>
        <w:jc w:val="both"/>
        <w:rPr>
          <w:rFonts w:cs="Arial"/>
          <w:sz w:val="22"/>
          <w:szCs w:val="22"/>
        </w:rPr>
      </w:pPr>
    </w:p>
    <w:p w:rsidR="008E5AAB" w:rsidRPr="008E5AAB" w:rsidRDefault="008E5AAB" w:rsidP="008E5AAB">
      <w:pPr>
        <w:spacing w:line="360" w:lineRule="auto"/>
        <w:jc w:val="both"/>
        <w:rPr>
          <w:rFonts w:cs="Arial"/>
          <w:sz w:val="22"/>
          <w:szCs w:val="22"/>
        </w:rPr>
      </w:pPr>
      <w:r w:rsidRPr="008E5AAB">
        <w:rPr>
          <w:rFonts w:cs="Arial"/>
          <w:sz w:val="22"/>
          <w:szCs w:val="22"/>
        </w:rPr>
        <w:t xml:space="preserve">Dear </w:t>
      </w:r>
      <w:proofErr w:type="spellStart"/>
      <w:r w:rsidRPr="008E5AAB">
        <w:rPr>
          <w:rFonts w:cs="Arial"/>
          <w:sz w:val="22"/>
          <w:szCs w:val="22"/>
        </w:rPr>
        <w:t>Mr</w:t>
      </w:r>
      <w:proofErr w:type="spellEnd"/>
      <w:r w:rsidRPr="008E5AAB">
        <w:rPr>
          <w:rFonts w:cs="Arial"/>
          <w:sz w:val="22"/>
          <w:szCs w:val="22"/>
        </w:rPr>
        <w:t xml:space="preserve"> Fitzgerald,</w:t>
      </w:r>
    </w:p>
    <w:p w:rsidR="008E5AAB" w:rsidRPr="008E5AAB" w:rsidRDefault="008E5AAB" w:rsidP="008E5AAB">
      <w:pPr>
        <w:spacing w:line="360" w:lineRule="auto"/>
        <w:jc w:val="both"/>
        <w:rPr>
          <w:rFonts w:cs="Arial"/>
          <w:sz w:val="22"/>
          <w:szCs w:val="22"/>
        </w:rPr>
      </w:pPr>
    </w:p>
    <w:p w:rsidR="008E5AAB" w:rsidRPr="008E5AAB" w:rsidRDefault="008E5AAB" w:rsidP="008E5AAB">
      <w:pPr>
        <w:spacing w:line="360" w:lineRule="auto"/>
        <w:jc w:val="both"/>
        <w:rPr>
          <w:rFonts w:cs="Arial"/>
          <w:sz w:val="22"/>
          <w:szCs w:val="22"/>
        </w:rPr>
      </w:pPr>
      <w:r w:rsidRPr="008E5AAB">
        <w:rPr>
          <w:rFonts w:cs="Arial"/>
          <w:sz w:val="22"/>
          <w:szCs w:val="22"/>
        </w:rPr>
        <w:t xml:space="preserve">I’m writing regarding the Productivity Commission’s Draft Report “A Better Way to Support Veterans”. I’m an Associate Professor of Economics at the University of Technology Sydney. Much of my research over the last decade has been on the effects of military service and compensation on </w:t>
      </w:r>
      <w:r w:rsidR="00CF5A95" w:rsidRPr="008E5AAB">
        <w:rPr>
          <w:rFonts w:cs="Arial"/>
          <w:sz w:val="22"/>
          <w:szCs w:val="22"/>
        </w:rPr>
        <w:t>veterans’</w:t>
      </w:r>
      <w:r w:rsidR="00CF5A95">
        <w:rPr>
          <w:rFonts w:cs="Arial"/>
          <w:sz w:val="22"/>
          <w:szCs w:val="22"/>
        </w:rPr>
        <w:t xml:space="preserve"> </w:t>
      </w:r>
      <w:r w:rsidRPr="008E5AAB">
        <w:rPr>
          <w:rFonts w:cs="Arial"/>
          <w:sz w:val="22"/>
          <w:szCs w:val="22"/>
        </w:rPr>
        <w:t xml:space="preserve">long run outcomes, including health and economic outcomes. I am also on </w:t>
      </w:r>
      <w:proofErr w:type="spellStart"/>
      <w:r w:rsidRPr="008E5AAB">
        <w:rPr>
          <w:rFonts w:cs="Arial"/>
          <w:sz w:val="22"/>
          <w:szCs w:val="22"/>
        </w:rPr>
        <w:t>AiHW’s</w:t>
      </w:r>
      <w:proofErr w:type="spellEnd"/>
      <w:r w:rsidRPr="008E5AAB">
        <w:rPr>
          <w:rFonts w:cs="Arial"/>
          <w:sz w:val="22"/>
          <w:szCs w:val="22"/>
        </w:rPr>
        <w:t xml:space="preserve"> Advisory Group for its program of work on veterans' health and welfare. </w:t>
      </w:r>
    </w:p>
    <w:p w:rsidR="008E5AAB" w:rsidRPr="008E5AAB" w:rsidRDefault="008E5AAB" w:rsidP="008E5AAB">
      <w:pPr>
        <w:spacing w:line="360" w:lineRule="auto"/>
        <w:jc w:val="both"/>
        <w:rPr>
          <w:rFonts w:cs="Arial"/>
          <w:sz w:val="22"/>
          <w:szCs w:val="22"/>
        </w:rPr>
      </w:pPr>
    </w:p>
    <w:p w:rsidR="008E5AAB" w:rsidRPr="008E5AAB" w:rsidRDefault="008E5AAB" w:rsidP="008E5AAB">
      <w:pPr>
        <w:spacing w:line="360" w:lineRule="auto"/>
        <w:jc w:val="both"/>
        <w:rPr>
          <w:rFonts w:cs="Arial"/>
          <w:sz w:val="22"/>
          <w:szCs w:val="22"/>
        </w:rPr>
      </w:pPr>
      <w:r w:rsidRPr="008E5AAB">
        <w:rPr>
          <w:rFonts w:cs="Arial"/>
          <w:sz w:val="22"/>
          <w:szCs w:val="22"/>
        </w:rPr>
        <w:t xml:space="preserve">In brief, I believe that much more emphasis should be placed on the relationship between the design of the compensation/support system and veterans’ </w:t>
      </w:r>
      <w:r w:rsidRPr="008E5AAB">
        <w:rPr>
          <w:rFonts w:cs="Arial"/>
          <w:b/>
          <w:bCs/>
          <w:sz w:val="22"/>
          <w:szCs w:val="22"/>
        </w:rPr>
        <w:t>work incentives</w:t>
      </w:r>
      <w:r w:rsidRPr="008E5AAB">
        <w:rPr>
          <w:rFonts w:cs="Arial"/>
          <w:sz w:val="22"/>
          <w:szCs w:val="22"/>
        </w:rPr>
        <w:t>. I elaborate on this below and make some other observations:</w:t>
      </w:r>
    </w:p>
    <w:p w:rsidR="008E5AAB" w:rsidRPr="008E5AAB" w:rsidRDefault="008E5AAB" w:rsidP="008E5AAB">
      <w:pPr>
        <w:spacing w:line="360" w:lineRule="auto"/>
        <w:jc w:val="both"/>
        <w:rPr>
          <w:rFonts w:cs="Arial"/>
          <w:sz w:val="22"/>
          <w:szCs w:val="22"/>
        </w:rPr>
      </w:pPr>
    </w:p>
    <w:p w:rsidR="008E5AAB" w:rsidRPr="008E5AAB" w:rsidRDefault="008E5AAB" w:rsidP="008E5AAB">
      <w:pPr>
        <w:pStyle w:val="ListParagraph"/>
        <w:numPr>
          <w:ilvl w:val="0"/>
          <w:numId w:val="2"/>
        </w:numPr>
        <w:spacing w:line="360" w:lineRule="auto"/>
        <w:jc w:val="both"/>
        <w:rPr>
          <w:rFonts w:ascii="Arial" w:hAnsi="Arial" w:cs="Arial"/>
        </w:rPr>
      </w:pPr>
      <w:r w:rsidRPr="008E5AAB">
        <w:rPr>
          <w:rFonts w:ascii="Arial" w:hAnsi="Arial" w:cs="Arial"/>
        </w:rPr>
        <w:t>I think the report does a good job of articulating the issues and challenges of the veterans’ support system</w:t>
      </w:r>
      <w:r w:rsidR="00CF5A95">
        <w:rPr>
          <w:rFonts w:ascii="Arial" w:hAnsi="Arial" w:cs="Arial"/>
        </w:rPr>
        <w:t>.</w:t>
      </w:r>
      <w:r w:rsidRPr="008E5AAB">
        <w:rPr>
          <w:rFonts w:ascii="Arial" w:hAnsi="Arial" w:cs="Arial"/>
        </w:rPr>
        <w:t xml:space="preserve"> I think </w:t>
      </w:r>
      <w:r w:rsidR="00CF5A95">
        <w:rPr>
          <w:rFonts w:ascii="Arial" w:hAnsi="Arial" w:cs="Arial"/>
        </w:rPr>
        <w:t>the</w:t>
      </w:r>
      <w:r w:rsidRPr="008E5AAB">
        <w:rPr>
          <w:rFonts w:ascii="Arial" w:hAnsi="Arial" w:cs="Arial"/>
        </w:rPr>
        <w:t xml:space="preserve"> broad recommendations are sound.</w:t>
      </w:r>
    </w:p>
    <w:p w:rsidR="008E5AAB" w:rsidRPr="008E5AAB" w:rsidRDefault="008E5AAB" w:rsidP="008E5AAB">
      <w:pPr>
        <w:pStyle w:val="ListParagraph"/>
        <w:numPr>
          <w:ilvl w:val="0"/>
          <w:numId w:val="2"/>
        </w:numPr>
        <w:spacing w:line="360" w:lineRule="auto"/>
        <w:jc w:val="both"/>
        <w:rPr>
          <w:rFonts w:ascii="Arial" w:hAnsi="Arial" w:cs="Arial"/>
        </w:rPr>
      </w:pPr>
      <w:r w:rsidRPr="008E5AAB">
        <w:rPr>
          <w:rFonts w:ascii="Arial" w:hAnsi="Arial" w:cs="Arial"/>
        </w:rPr>
        <w:t>Appropriately, the report discusses incentives. I</w:t>
      </w:r>
      <w:r w:rsidR="00CF5A95">
        <w:rPr>
          <w:rFonts w:ascii="Arial" w:hAnsi="Arial" w:cs="Arial"/>
        </w:rPr>
        <w:t>n</w:t>
      </w:r>
      <w:r w:rsidRPr="008E5AAB">
        <w:rPr>
          <w:rFonts w:ascii="Arial" w:hAnsi="Arial" w:cs="Arial"/>
        </w:rPr>
        <w:t xml:space="preserve"> particular</w:t>
      </w:r>
      <w:r w:rsidR="00CF5A95">
        <w:rPr>
          <w:rFonts w:ascii="Arial" w:hAnsi="Arial" w:cs="Arial"/>
        </w:rPr>
        <w:t>,</w:t>
      </w:r>
      <w:r w:rsidRPr="008E5AAB">
        <w:rPr>
          <w:rFonts w:ascii="Arial" w:hAnsi="Arial" w:cs="Arial"/>
        </w:rPr>
        <w:t xml:space="preserve"> the recommendations for compensation/support costs to be internalised within Defence – this seems eminently </w:t>
      </w:r>
      <w:proofErr w:type="gramStart"/>
      <w:r w:rsidRPr="008E5AAB">
        <w:rPr>
          <w:rFonts w:ascii="Arial" w:hAnsi="Arial" w:cs="Arial"/>
        </w:rPr>
        <w:t>sensible</w:t>
      </w:r>
      <w:proofErr w:type="gramEnd"/>
      <w:r w:rsidRPr="008E5AAB">
        <w:rPr>
          <w:rFonts w:ascii="Arial" w:hAnsi="Arial" w:cs="Arial"/>
        </w:rPr>
        <w:t>.</w:t>
      </w:r>
    </w:p>
    <w:p w:rsidR="008E5AAB" w:rsidRPr="008E5AAB" w:rsidRDefault="008E5AAB" w:rsidP="008E5AAB">
      <w:pPr>
        <w:pStyle w:val="ListParagraph"/>
        <w:numPr>
          <w:ilvl w:val="0"/>
          <w:numId w:val="2"/>
        </w:numPr>
        <w:spacing w:line="360" w:lineRule="auto"/>
        <w:jc w:val="both"/>
        <w:rPr>
          <w:rFonts w:ascii="Arial" w:hAnsi="Arial" w:cs="Arial"/>
        </w:rPr>
      </w:pPr>
      <w:r w:rsidRPr="008E5AAB">
        <w:rPr>
          <w:rFonts w:ascii="Arial" w:hAnsi="Arial" w:cs="Arial"/>
        </w:rPr>
        <w:t xml:space="preserve">However, I think the incentives which veterans’ compensation creates for </w:t>
      </w:r>
      <w:r w:rsidRPr="008E5AAB">
        <w:rPr>
          <w:rFonts w:ascii="Arial" w:hAnsi="Arial" w:cs="Arial"/>
          <w:b/>
          <w:bCs/>
        </w:rPr>
        <w:t>veterans</w:t>
      </w:r>
      <w:r w:rsidRPr="008E5AAB">
        <w:rPr>
          <w:rFonts w:ascii="Arial" w:hAnsi="Arial" w:cs="Arial"/>
        </w:rPr>
        <w:t xml:space="preserve"> should be given far more attention. The section titled “… some discourage wellness” does go into this. But I think these issues should be given far more prominence in any discussion of compensation design. I have similarly been struck by how little attention has been given to </w:t>
      </w:r>
      <w:r w:rsidR="00ED4815">
        <w:rPr>
          <w:rFonts w:ascii="Arial" w:hAnsi="Arial" w:cs="Arial"/>
        </w:rPr>
        <w:t xml:space="preserve">such </w:t>
      </w:r>
      <w:r w:rsidRPr="008E5AAB">
        <w:rPr>
          <w:rFonts w:ascii="Arial" w:hAnsi="Arial" w:cs="Arial"/>
        </w:rPr>
        <w:t xml:space="preserve">incentives </w:t>
      </w:r>
      <w:r w:rsidR="00ED4815">
        <w:rPr>
          <w:rFonts w:ascii="Arial" w:hAnsi="Arial" w:cs="Arial"/>
        </w:rPr>
        <w:t>in</w:t>
      </w:r>
      <w:r w:rsidRPr="008E5AAB">
        <w:rPr>
          <w:rFonts w:ascii="Arial" w:hAnsi="Arial" w:cs="Arial"/>
        </w:rPr>
        <w:t xml:space="preserve"> previous related reviews. To be explicit, I’m </w:t>
      </w:r>
      <w:r w:rsidRPr="008E5AAB">
        <w:rPr>
          <w:rFonts w:ascii="Arial" w:hAnsi="Arial" w:cs="Arial"/>
        </w:rPr>
        <w:lastRenderedPageBreak/>
        <w:t xml:space="preserve">referring to </w:t>
      </w:r>
      <w:r w:rsidRPr="006D4781">
        <w:rPr>
          <w:rFonts w:ascii="Arial" w:hAnsi="Arial" w:cs="Arial"/>
          <w:b/>
        </w:rPr>
        <w:t>the relationship between the design of the compensation/support system and</w:t>
      </w:r>
      <w:r w:rsidR="00ED4815" w:rsidRPr="006D4781">
        <w:rPr>
          <w:rFonts w:ascii="Arial" w:hAnsi="Arial" w:cs="Arial"/>
          <w:b/>
        </w:rPr>
        <w:t xml:space="preserve"> the returns to paid employment</w:t>
      </w:r>
      <w:r w:rsidRPr="008E5AAB">
        <w:rPr>
          <w:rFonts w:ascii="Arial" w:hAnsi="Arial" w:cs="Arial"/>
        </w:rPr>
        <w:t xml:space="preserve">. </w:t>
      </w:r>
      <w:r w:rsidR="0053351B">
        <w:rPr>
          <w:rFonts w:ascii="Arial" w:hAnsi="Arial" w:cs="Arial"/>
        </w:rPr>
        <w:t>Under the VEA at least (I am less familiar with the subsequent Acts), I think the main issue is that c</w:t>
      </w:r>
      <w:r w:rsidR="00ED4815">
        <w:rPr>
          <w:rFonts w:ascii="Arial" w:hAnsi="Arial" w:cs="Arial"/>
        </w:rPr>
        <w:t xml:space="preserve">ompensation </w:t>
      </w:r>
      <w:r w:rsidR="0053351B">
        <w:rPr>
          <w:rFonts w:ascii="Arial" w:hAnsi="Arial" w:cs="Arial"/>
        </w:rPr>
        <w:t>payments are</w:t>
      </w:r>
      <w:r w:rsidR="00ED4815">
        <w:rPr>
          <w:rFonts w:ascii="Arial" w:hAnsi="Arial" w:cs="Arial"/>
        </w:rPr>
        <w:t xml:space="preserve"> </w:t>
      </w:r>
      <w:r w:rsidR="0053351B">
        <w:rPr>
          <w:rFonts w:ascii="Arial" w:hAnsi="Arial" w:cs="Arial"/>
        </w:rPr>
        <w:t xml:space="preserve">strongly </w:t>
      </w:r>
      <w:r w:rsidR="00ED4815">
        <w:rPr>
          <w:rFonts w:ascii="Arial" w:hAnsi="Arial" w:cs="Arial"/>
        </w:rPr>
        <w:t>focussed on veterans who are unable to work</w:t>
      </w:r>
      <w:r w:rsidR="0053351B">
        <w:rPr>
          <w:rFonts w:ascii="Arial" w:hAnsi="Arial" w:cs="Arial"/>
        </w:rPr>
        <w:t>.</w:t>
      </w:r>
    </w:p>
    <w:p w:rsidR="008E5AAB" w:rsidRPr="008E5AAB" w:rsidRDefault="008E5AAB" w:rsidP="008E5AAB">
      <w:pPr>
        <w:pStyle w:val="ListParagraph"/>
        <w:numPr>
          <w:ilvl w:val="0"/>
          <w:numId w:val="2"/>
        </w:numPr>
        <w:spacing w:line="360" w:lineRule="auto"/>
        <w:jc w:val="both"/>
        <w:rPr>
          <w:rFonts w:ascii="Arial" w:hAnsi="Arial" w:cs="Arial"/>
        </w:rPr>
      </w:pPr>
      <w:r w:rsidRPr="008E5AAB">
        <w:rPr>
          <w:rFonts w:ascii="Arial" w:hAnsi="Arial" w:cs="Arial"/>
        </w:rPr>
        <w:t>In this context – I’d like to refer the PC to some of my research and that of my colleagues in this area – funded by the Australian Research Council and The Department of Veterans’ Affairs. These papers treat Australia’s National Service conscription lotteries as a natural experiment. T</w:t>
      </w:r>
      <w:r w:rsidRPr="008E5AAB">
        <w:rPr>
          <w:rFonts w:ascii="Arial" w:hAnsi="Arial" w:cs="Arial"/>
          <w:bCs/>
        </w:rPr>
        <w:t xml:space="preserve">he national service lotteries were </w:t>
      </w:r>
      <w:r w:rsidR="00ED4815">
        <w:rPr>
          <w:rFonts w:ascii="Arial" w:hAnsi="Arial" w:cs="Arial"/>
          <w:bCs/>
        </w:rPr>
        <w:t>equivalent to</w:t>
      </w:r>
      <w:r w:rsidRPr="008E5AAB">
        <w:rPr>
          <w:rFonts w:ascii="Arial" w:hAnsi="Arial" w:cs="Arial"/>
          <w:bCs/>
        </w:rPr>
        <w:t xml:space="preserve"> a set of randomised controlled trials involving </w:t>
      </w:r>
      <w:r w:rsidR="00ED4815">
        <w:rPr>
          <w:rFonts w:ascii="Arial" w:hAnsi="Arial" w:cs="Arial"/>
          <w:bCs/>
        </w:rPr>
        <w:t>over 800,000</w:t>
      </w:r>
      <w:r w:rsidRPr="008E5AAB">
        <w:rPr>
          <w:rFonts w:ascii="Arial" w:hAnsi="Arial" w:cs="Arial"/>
          <w:bCs/>
        </w:rPr>
        <w:t xml:space="preserve"> men</w:t>
      </w:r>
      <w:r w:rsidRPr="008E5AAB">
        <w:rPr>
          <w:rFonts w:ascii="Arial" w:hAnsi="Arial" w:cs="Arial"/>
        </w:rPr>
        <w:t xml:space="preserve">. They hence provide </w:t>
      </w:r>
      <w:r w:rsidRPr="008E5AAB">
        <w:rPr>
          <w:rFonts w:ascii="Arial" w:hAnsi="Arial" w:cs="Arial"/>
          <w:bCs/>
        </w:rPr>
        <w:t xml:space="preserve">the most credible evidence on the </w:t>
      </w:r>
      <w:r w:rsidRPr="006D4781">
        <w:rPr>
          <w:rFonts w:ascii="Arial" w:hAnsi="Arial" w:cs="Arial"/>
          <w:bCs/>
          <w:i/>
        </w:rPr>
        <w:t>causal</w:t>
      </w:r>
      <w:r w:rsidRPr="008E5AAB">
        <w:rPr>
          <w:rFonts w:ascii="Arial" w:hAnsi="Arial" w:cs="Arial"/>
          <w:bCs/>
        </w:rPr>
        <w:t xml:space="preserve"> effects of military service and veterans’ compensation.</w:t>
      </w:r>
    </w:p>
    <w:p w:rsidR="008E5AAB" w:rsidRPr="008E5AAB" w:rsidRDefault="008E5AAB" w:rsidP="0053351B">
      <w:pPr>
        <w:pStyle w:val="ListParagraph"/>
        <w:numPr>
          <w:ilvl w:val="0"/>
          <w:numId w:val="2"/>
        </w:numPr>
        <w:spacing w:line="360" w:lineRule="auto"/>
        <w:jc w:val="both"/>
        <w:rPr>
          <w:rFonts w:ascii="Arial" w:hAnsi="Arial" w:cs="Arial"/>
        </w:rPr>
      </w:pPr>
      <w:r w:rsidRPr="008E5AAB">
        <w:rPr>
          <w:rFonts w:ascii="Arial" w:hAnsi="Arial" w:cs="Arial"/>
        </w:rPr>
        <w:t xml:space="preserve">In particular, I refer you to work on the </w:t>
      </w:r>
      <w:r w:rsidRPr="00A909EE">
        <w:rPr>
          <w:rFonts w:ascii="Arial" w:hAnsi="Arial" w:cs="Arial"/>
          <w:b/>
        </w:rPr>
        <w:t>employment effect</w:t>
      </w:r>
      <w:r w:rsidRPr="008E5AAB">
        <w:rPr>
          <w:rFonts w:ascii="Arial" w:hAnsi="Arial" w:cs="Arial"/>
        </w:rPr>
        <w:t xml:space="preserve"> of Vietnam-era service (Siminski, 2013; Siminski and Ville, 2012). This is a particularly</w:t>
      </w:r>
      <w:r w:rsidRPr="008E5AAB">
        <w:rPr>
          <w:rFonts w:ascii="Arial" w:hAnsi="Arial" w:cs="Arial"/>
          <w:b/>
          <w:bCs/>
        </w:rPr>
        <w:t xml:space="preserve"> striking case study of how poorly designed compensation can have unintended consequences – namely pushing veterans out of the labour market</w:t>
      </w:r>
      <w:r w:rsidRPr="008E5AAB">
        <w:rPr>
          <w:rFonts w:ascii="Arial" w:hAnsi="Arial" w:cs="Arial"/>
        </w:rPr>
        <w:t xml:space="preserve">. We estimate that by 2006, the effect of deployed service was to </w:t>
      </w:r>
      <w:r w:rsidRPr="0053351B">
        <w:rPr>
          <w:rFonts w:ascii="Arial" w:hAnsi="Arial" w:cs="Arial"/>
          <w:b/>
        </w:rPr>
        <w:t xml:space="preserve">reduce labour force participation by a staggering </w:t>
      </w:r>
      <w:r w:rsidRPr="008E5AAB">
        <w:rPr>
          <w:rFonts w:ascii="Arial" w:hAnsi="Arial" w:cs="Arial"/>
          <w:b/>
        </w:rPr>
        <w:t>39 percentage points</w:t>
      </w:r>
      <w:r w:rsidRPr="008E5AAB">
        <w:rPr>
          <w:rFonts w:ascii="Arial" w:hAnsi="Arial" w:cs="Arial"/>
        </w:rPr>
        <w:t xml:space="preserve">. </w:t>
      </w:r>
      <w:r w:rsidR="00ED4815" w:rsidRPr="00ED4815">
        <w:rPr>
          <w:rFonts w:ascii="Arial" w:hAnsi="Arial" w:cs="Arial"/>
        </w:rPr>
        <w:t xml:space="preserve">The effect appears to be relatively recent, emerging during the 1990s and 2000s. This is mirrored by trends in Disability Pension (Special Rate) receipt. </w:t>
      </w:r>
      <w:r w:rsidR="00686C15">
        <w:rPr>
          <w:rFonts w:ascii="Arial" w:hAnsi="Arial" w:cs="Arial"/>
        </w:rPr>
        <w:t>We did not find negative effects on</w:t>
      </w:r>
      <w:r w:rsidR="00ED4815" w:rsidRPr="00ED4815">
        <w:rPr>
          <w:rFonts w:ascii="Arial" w:hAnsi="Arial" w:cs="Arial"/>
        </w:rPr>
        <w:t xml:space="preserve"> </w:t>
      </w:r>
      <w:r w:rsidR="00053C00">
        <w:rPr>
          <w:rFonts w:ascii="Arial" w:hAnsi="Arial" w:cs="Arial"/>
        </w:rPr>
        <w:t xml:space="preserve">the probability of </w:t>
      </w:r>
      <w:r w:rsidR="00686C15">
        <w:rPr>
          <w:rFonts w:ascii="Arial" w:hAnsi="Arial" w:cs="Arial"/>
        </w:rPr>
        <w:t xml:space="preserve">employment or </w:t>
      </w:r>
      <w:r w:rsidR="00053C00">
        <w:rPr>
          <w:rFonts w:ascii="Arial" w:hAnsi="Arial" w:cs="Arial"/>
        </w:rPr>
        <w:t xml:space="preserve">on average </w:t>
      </w:r>
      <w:r w:rsidR="00ED4815" w:rsidRPr="00ED4815">
        <w:rPr>
          <w:rFonts w:ascii="Arial" w:hAnsi="Arial" w:cs="Arial"/>
        </w:rPr>
        <w:t>earnings in the early 1990s.</w:t>
      </w:r>
      <w:r w:rsidR="00ED4815">
        <w:rPr>
          <w:rFonts w:ascii="Arial" w:hAnsi="Arial" w:cs="Arial"/>
        </w:rPr>
        <w:t xml:space="preserve"> </w:t>
      </w:r>
      <w:r w:rsidR="00ED4815" w:rsidRPr="00D8019A">
        <w:rPr>
          <w:rFonts w:ascii="Arial" w:hAnsi="Arial" w:cs="Arial"/>
        </w:rPr>
        <w:t>T</w:t>
      </w:r>
      <w:r w:rsidRPr="00D8019A">
        <w:rPr>
          <w:rFonts w:ascii="Arial" w:hAnsi="Arial" w:cs="Arial"/>
        </w:rPr>
        <w:t xml:space="preserve">he </w:t>
      </w:r>
      <w:r w:rsidRPr="00A909EE">
        <w:rPr>
          <w:rFonts w:ascii="Arial" w:hAnsi="Arial" w:cs="Arial"/>
          <w:b/>
          <w:bCs/>
        </w:rPr>
        <w:t>majority</w:t>
      </w:r>
      <w:r w:rsidRPr="00D8019A">
        <w:rPr>
          <w:rFonts w:ascii="Arial" w:hAnsi="Arial" w:cs="Arial"/>
        </w:rPr>
        <w:t xml:space="preserve"> of Vietnam-era veterans attained TPI-status </w:t>
      </w:r>
      <w:r w:rsidRPr="00D8019A">
        <w:rPr>
          <w:rFonts w:ascii="Arial" w:hAnsi="Arial" w:cs="Arial"/>
          <w:bCs/>
        </w:rPr>
        <w:t>decades after service</w:t>
      </w:r>
      <w:r w:rsidRPr="00D8019A">
        <w:rPr>
          <w:rFonts w:ascii="Arial" w:hAnsi="Arial" w:cs="Arial"/>
        </w:rPr>
        <w:t>.</w:t>
      </w:r>
      <w:r w:rsidRPr="008E5AAB">
        <w:rPr>
          <w:rFonts w:ascii="Arial" w:hAnsi="Arial" w:cs="Arial"/>
        </w:rPr>
        <w:t xml:space="preserve"> This did not happen in the US, despite casualty rates which were twice as high as </w:t>
      </w:r>
      <w:r w:rsidR="00686C15">
        <w:rPr>
          <w:rFonts w:ascii="Arial" w:hAnsi="Arial" w:cs="Arial"/>
        </w:rPr>
        <w:t>Australia’s</w:t>
      </w:r>
      <w:r w:rsidRPr="008E5AAB">
        <w:rPr>
          <w:rFonts w:ascii="Arial" w:hAnsi="Arial" w:cs="Arial"/>
        </w:rPr>
        <w:t xml:space="preserve">. This is </w:t>
      </w:r>
      <w:r w:rsidRPr="008E5AAB">
        <w:rPr>
          <w:rFonts w:ascii="Arial" w:hAnsi="Arial" w:cs="Arial"/>
          <w:b/>
          <w:bCs/>
        </w:rPr>
        <w:t>likely due to differences between countries in compensation design</w:t>
      </w:r>
      <w:r w:rsidRPr="008E5AAB">
        <w:rPr>
          <w:rFonts w:ascii="Arial" w:hAnsi="Arial" w:cs="Arial"/>
        </w:rPr>
        <w:t>.</w:t>
      </w:r>
      <w:r w:rsidR="0053351B" w:rsidRPr="0053351B">
        <w:rPr>
          <w:rFonts w:ascii="Arial" w:hAnsi="Arial" w:cs="Arial"/>
          <w:b/>
        </w:rPr>
        <w:t xml:space="preserve"> A conservative estimate of the present value of the resulting lost earnings is $9.4bn (AU$2010), or over $240,000 per soldier who served in Vietnam</w:t>
      </w:r>
      <w:r w:rsidR="0053351B">
        <w:rPr>
          <w:rFonts w:ascii="Arial" w:hAnsi="Arial" w:cs="Arial"/>
          <w:b/>
        </w:rPr>
        <w:t xml:space="preserve"> </w:t>
      </w:r>
      <w:r w:rsidR="0053351B">
        <w:rPr>
          <w:rFonts w:ascii="Arial" w:hAnsi="Arial" w:cs="Arial"/>
        </w:rPr>
        <w:t>(see Siminski, 2013).</w:t>
      </w:r>
    </w:p>
    <w:p w:rsidR="008E5AAB" w:rsidRPr="008E5AAB" w:rsidRDefault="008E5AAB" w:rsidP="008E5AAB">
      <w:pPr>
        <w:pStyle w:val="ListParagraph"/>
        <w:numPr>
          <w:ilvl w:val="0"/>
          <w:numId w:val="2"/>
        </w:numPr>
        <w:spacing w:line="360" w:lineRule="auto"/>
        <w:jc w:val="both"/>
        <w:rPr>
          <w:rFonts w:ascii="Arial" w:hAnsi="Arial" w:cs="Arial"/>
        </w:rPr>
      </w:pPr>
      <w:r w:rsidRPr="008E5AAB">
        <w:rPr>
          <w:rFonts w:ascii="Arial" w:hAnsi="Arial" w:cs="Arial"/>
        </w:rPr>
        <w:t>Johnston et al. (2017) uses the same methodology to estimate the effects of service on a broad range of health measures. It includes an update of the mortality results of Siminski &amp; Ville (2011) – cited in the PC report – and it includes estimates for many other health indicators as well. Given the quasi-experimental methodology and the broad range of health outcomes considered, this is a key paper for understanding the causal effects of military service on health - a topic which the PC report covers.</w:t>
      </w:r>
    </w:p>
    <w:p w:rsidR="008E5AAB" w:rsidRPr="008E5AAB" w:rsidRDefault="008E5AAB" w:rsidP="008E5AAB">
      <w:pPr>
        <w:spacing w:line="360" w:lineRule="auto"/>
        <w:jc w:val="both"/>
        <w:rPr>
          <w:rFonts w:cs="Arial"/>
          <w:sz w:val="22"/>
          <w:szCs w:val="22"/>
        </w:rPr>
      </w:pPr>
    </w:p>
    <w:p w:rsidR="00053C00" w:rsidRPr="008E5AAB" w:rsidRDefault="008E5AAB" w:rsidP="00053C00">
      <w:pPr>
        <w:spacing w:line="360" w:lineRule="auto"/>
        <w:jc w:val="both"/>
        <w:rPr>
          <w:rFonts w:cs="Arial"/>
          <w:sz w:val="22"/>
          <w:szCs w:val="22"/>
        </w:rPr>
      </w:pPr>
      <w:r w:rsidRPr="006D4781">
        <w:rPr>
          <w:rFonts w:cs="Arial"/>
          <w:sz w:val="22"/>
          <w:szCs w:val="22"/>
        </w:rPr>
        <w:t xml:space="preserve">I </w:t>
      </w:r>
      <w:proofErr w:type="spellStart"/>
      <w:r w:rsidRPr="006D4781">
        <w:rPr>
          <w:rFonts w:cs="Arial"/>
          <w:sz w:val="22"/>
          <w:szCs w:val="22"/>
        </w:rPr>
        <w:t>emphasise</w:t>
      </w:r>
      <w:proofErr w:type="spellEnd"/>
      <w:r w:rsidRPr="006D4781">
        <w:rPr>
          <w:rFonts w:cs="Arial"/>
          <w:sz w:val="22"/>
          <w:szCs w:val="22"/>
        </w:rPr>
        <w:t xml:space="preserve"> that I am </w:t>
      </w:r>
      <w:r w:rsidRPr="006D4781">
        <w:rPr>
          <w:rFonts w:cs="Arial"/>
          <w:b/>
          <w:sz w:val="22"/>
          <w:szCs w:val="22"/>
          <w:u w:val="single"/>
        </w:rPr>
        <w:t>not</w:t>
      </w:r>
      <w:r w:rsidRPr="006D4781">
        <w:rPr>
          <w:rFonts w:cs="Arial"/>
          <w:sz w:val="22"/>
          <w:szCs w:val="22"/>
        </w:rPr>
        <w:t xml:space="preserve"> claiming that veterans’ compensation is too generous, or that veterans are </w:t>
      </w:r>
      <w:proofErr w:type="spellStart"/>
      <w:r w:rsidRPr="006D4781">
        <w:rPr>
          <w:rFonts w:cs="Arial"/>
          <w:sz w:val="22"/>
          <w:szCs w:val="22"/>
        </w:rPr>
        <w:t>rorting</w:t>
      </w:r>
      <w:proofErr w:type="spellEnd"/>
      <w:r w:rsidRPr="006D4781">
        <w:rPr>
          <w:rFonts w:cs="Arial"/>
          <w:sz w:val="22"/>
          <w:szCs w:val="22"/>
        </w:rPr>
        <w:t xml:space="preserve"> the system.</w:t>
      </w:r>
      <w:r w:rsidR="00053C00">
        <w:rPr>
          <w:rFonts w:cs="Arial"/>
          <w:sz w:val="22"/>
          <w:szCs w:val="22"/>
        </w:rPr>
        <w:t xml:space="preserve"> </w:t>
      </w:r>
      <w:r w:rsidR="00053C00" w:rsidRPr="008E5AAB">
        <w:rPr>
          <w:rFonts w:cs="Arial"/>
          <w:sz w:val="22"/>
          <w:szCs w:val="22"/>
        </w:rPr>
        <w:t>I believe that Australia’s system of veterans’ compensation can remain</w:t>
      </w:r>
      <w:r w:rsidR="00EE1197">
        <w:rPr>
          <w:rFonts w:cs="Arial"/>
          <w:sz w:val="22"/>
          <w:szCs w:val="22"/>
        </w:rPr>
        <w:t xml:space="preserve"> as</w:t>
      </w:r>
      <w:r w:rsidR="00053C00" w:rsidRPr="008E5AAB">
        <w:rPr>
          <w:rFonts w:cs="Arial"/>
          <w:sz w:val="22"/>
          <w:szCs w:val="22"/>
        </w:rPr>
        <w:t xml:space="preserve"> generous </w:t>
      </w:r>
      <w:r w:rsidR="00EE1197">
        <w:rPr>
          <w:rFonts w:cs="Arial"/>
          <w:sz w:val="22"/>
          <w:szCs w:val="22"/>
        </w:rPr>
        <w:t xml:space="preserve">as it currently is (perhaps more generous), </w:t>
      </w:r>
      <w:r w:rsidR="00053C00" w:rsidRPr="008E5AAB">
        <w:rPr>
          <w:rFonts w:cs="Arial"/>
          <w:sz w:val="22"/>
          <w:szCs w:val="22"/>
        </w:rPr>
        <w:t xml:space="preserve">even if </w:t>
      </w:r>
      <w:r w:rsidR="00053C00">
        <w:rPr>
          <w:rFonts w:cs="Arial"/>
          <w:sz w:val="22"/>
          <w:szCs w:val="22"/>
        </w:rPr>
        <w:t>reforms are made to reduce</w:t>
      </w:r>
      <w:r w:rsidR="00053C00" w:rsidRPr="008E5AAB">
        <w:rPr>
          <w:rFonts w:cs="Arial"/>
          <w:sz w:val="22"/>
          <w:szCs w:val="22"/>
        </w:rPr>
        <w:t xml:space="preserve"> work </w:t>
      </w:r>
      <w:r w:rsidR="00053C00">
        <w:rPr>
          <w:rFonts w:cs="Arial"/>
          <w:sz w:val="22"/>
          <w:szCs w:val="22"/>
        </w:rPr>
        <w:t>dis</w:t>
      </w:r>
      <w:r w:rsidR="00053C00" w:rsidRPr="008E5AAB">
        <w:rPr>
          <w:rFonts w:cs="Arial"/>
          <w:sz w:val="22"/>
          <w:szCs w:val="22"/>
        </w:rPr>
        <w:t>incentives.</w:t>
      </w:r>
    </w:p>
    <w:p w:rsidR="008E5AAB" w:rsidRPr="006D4781" w:rsidRDefault="008E5AAB" w:rsidP="008E5AAB">
      <w:pPr>
        <w:spacing w:line="360" w:lineRule="auto"/>
        <w:jc w:val="both"/>
        <w:rPr>
          <w:rFonts w:cs="Arial"/>
          <w:sz w:val="22"/>
          <w:szCs w:val="22"/>
        </w:rPr>
      </w:pPr>
    </w:p>
    <w:p w:rsidR="008E5AAB" w:rsidRPr="008E5AAB" w:rsidRDefault="008E5AAB" w:rsidP="008E5AAB">
      <w:pPr>
        <w:spacing w:line="360" w:lineRule="auto"/>
        <w:jc w:val="both"/>
        <w:rPr>
          <w:rFonts w:cs="Arial"/>
          <w:sz w:val="22"/>
          <w:szCs w:val="22"/>
        </w:rPr>
      </w:pPr>
      <w:r w:rsidRPr="008E5AAB">
        <w:rPr>
          <w:rFonts w:cs="Arial"/>
          <w:sz w:val="22"/>
          <w:szCs w:val="22"/>
        </w:rPr>
        <w:t xml:space="preserve">I suggest that the </w:t>
      </w:r>
      <w:r w:rsidR="00686C15">
        <w:rPr>
          <w:rFonts w:cs="Arial"/>
          <w:sz w:val="22"/>
          <w:szCs w:val="22"/>
        </w:rPr>
        <w:t>PC Inquiry</w:t>
      </w:r>
      <w:r w:rsidRPr="008E5AAB">
        <w:rPr>
          <w:rFonts w:cs="Arial"/>
          <w:sz w:val="22"/>
          <w:szCs w:val="22"/>
        </w:rPr>
        <w:t xml:space="preserve"> addresses the following issues:</w:t>
      </w:r>
    </w:p>
    <w:p w:rsidR="008E5AAB" w:rsidRPr="008E5AAB" w:rsidRDefault="008E5AAB" w:rsidP="008E5AAB">
      <w:pPr>
        <w:pStyle w:val="ListParagraph"/>
        <w:numPr>
          <w:ilvl w:val="0"/>
          <w:numId w:val="2"/>
        </w:numPr>
        <w:spacing w:line="360" w:lineRule="auto"/>
        <w:jc w:val="both"/>
        <w:rPr>
          <w:rFonts w:ascii="Arial" w:hAnsi="Arial" w:cs="Arial"/>
        </w:rPr>
      </w:pPr>
      <w:r w:rsidRPr="008E5AAB">
        <w:rPr>
          <w:rFonts w:ascii="Arial" w:hAnsi="Arial" w:cs="Arial"/>
        </w:rPr>
        <w:t xml:space="preserve">Veterans (like everyone else) are economic actors. Therefore, they respond to economic incentives. Incentives, in turn, are fundamentally shaped by the compensation system, just as they are shaped by the tax and transfer system. Such incentives can create economic inefficiencies if they distort the returns to paid work. To put this another way, poorly designed compensation (or pension) systems can mean that </w:t>
      </w:r>
      <w:r w:rsidRPr="008E5AAB">
        <w:rPr>
          <w:rFonts w:ascii="Arial" w:hAnsi="Arial" w:cs="Arial"/>
          <w:b/>
        </w:rPr>
        <w:t>work does not pay</w:t>
      </w:r>
      <w:r w:rsidRPr="008E5AAB">
        <w:rPr>
          <w:rFonts w:ascii="Arial" w:hAnsi="Arial" w:cs="Arial"/>
        </w:rPr>
        <w:t xml:space="preserve"> for some veterans. This should be avoided if possible. At th</w:t>
      </w:r>
      <w:r w:rsidR="006D4781">
        <w:rPr>
          <w:rFonts w:ascii="Arial" w:hAnsi="Arial" w:cs="Arial"/>
        </w:rPr>
        <w:t>e very least, such distortions t</w:t>
      </w:r>
      <w:r w:rsidRPr="008E5AAB">
        <w:rPr>
          <w:rFonts w:ascii="Arial" w:hAnsi="Arial" w:cs="Arial"/>
        </w:rPr>
        <w:t xml:space="preserve">o incentives should be clearly understood. </w:t>
      </w:r>
    </w:p>
    <w:p w:rsidR="008E5AAB" w:rsidRPr="008E5AAB" w:rsidRDefault="008E5AAB" w:rsidP="008E5AAB">
      <w:pPr>
        <w:pStyle w:val="ListParagraph"/>
        <w:numPr>
          <w:ilvl w:val="0"/>
          <w:numId w:val="2"/>
        </w:numPr>
        <w:spacing w:line="360" w:lineRule="auto"/>
        <w:jc w:val="both"/>
        <w:rPr>
          <w:rFonts w:ascii="Arial" w:hAnsi="Arial" w:cs="Arial"/>
        </w:rPr>
      </w:pPr>
      <w:r w:rsidRPr="008E5AAB">
        <w:rPr>
          <w:rFonts w:ascii="Arial" w:hAnsi="Arial" w:cs="Arial"/>
        </w:rPr>
        <w:t>Given the complexities of the veterans’ compensation system(s), we do not currently have a clear understanding of how the system impacts veterans’ work incentives. This should be assessed comprehensively.</w:t>
      </w:r>
    </w:p>
    <w:p w:rsidR="00D8019A" w:rsidRPr="00D8019A" w:rsidRDefault="008E5AAB" w:rsidP="00D8019A">
      <w:pPr>
        <w:pStyle w:val="ListParagraph"/>
        <w:numPr>
          <w:ilvl w:val="0"/>
          <w:numId w:val="2"/>
        </w:numPr>
        <w:spacing w:line="360" w:lineRule="auto"/>
        <w:jc w:val="both"/>
        <w:rPr>
          <w:rFonts w:ascii="Arial" w:hAnsi="Arial" w:cs="Arial"/>
          <w:b/>
        </w:rPr>
      </w:pPr>
      <w:r w:rsidRPr="008E5AAB">
        <w:rPr>
          <w:rFonts w:ascii="Arial" w:hAnsi="Arial" w:cs="Arial"/>
        </w:rPr>
        <w:t xml:space="preserve">In evaluating the system’s impact on work incentives, an important consideration is the distinction between compensation for </w:t>
      </w:r>
      <w:r w:rsidRPr="008E5AAB">
        <w:rPr>
          <w:rFonts w:ascii="Arial" w:hAnsi="Arial" w:cs="Arial"/>
          <w:b/>
        </w:rPr>
        <w:t>impairments</w:t>
      </w:r>
      <w:r w:rsidRPr="008E5AAB">
        <w:rPr>
          <w:rFonts w:ascii="Arial" w:hAnsi="Arial" w:cs="Arial"/>
        </w:rPr>
        <w:t xml:space="preserve"> versus compensation for </w:t>
      </w:r>
      <w:r w:rsidRPr="008E5AAB">
        <w:rPr>
          <w:rFonts w:ascii="Arial" w:hAnsi="Arial" w:cs="Arial"/>
          <w:b/>
        </w:rPr>
        <w:t xml:space="preserve">inability </w:t>
      </w:r>
      <w:r w:rsidRPr="00A909EE">
        <w:rPr>
          <w:rFonts w:ascii="Arial" w:hAnsi="Arial" w:cs="Arial"/>
          <w:b/>
        </w:rPr>
        <w:t>to work. The former does not create work disincentives, while the later does.</w:t>
      </w:r>
      <w:r w:rsidRPr="008E5AAB">
        <w:rPr>
          <w:rFonts w:ascii="Arial" w:hAnsi="Arial" w:cs="Arial"/>
        </w:rPr>
        <w:t xml:space="preserve"> This is particularly so in the context of a </w:t>
      </w:r>
      <w:r w:rsidRPr="00A909EE">
        <w:rPr>
          <w:rFonts w:ascii="Arial" w:hAnsi="Arial" w:cs="Arial"/>
          <w:b/>
        </w:rPr>
        <w:t>reverse-criminal standard of proof</w:t>
      </w:r>
      <w:r w:rsidRPr="008E5AAB">
        <w:rPr>
          <w:rFonts w:ascii="Arial" w:hAnsi="Arial" w:cs="Arial"/>
        </w:rPr>
        <w:t>.</w:t>
      </w:r>
    </w:p>
    <w:p w:rsidR="008E5AAB" w:rsidRPr="00D8019A" w:rsidRDefault="00D8019A" w:rsidP="00D8019A">
      <w:pPr>
        <w:pStyle w:val="ListParagraph"/>
        <w:numPr>
          <w:ilvl w:val="0"/>
          <w:numId w:val="2"/>
        </w:numPr>
        <w:spacing w:line="360" w:lineRule="auto"/>
        <w:jc w:val="both"/>
        <w:rPr>
          <w:rFonts w:ascii="Arial" w:hAnsi="Arial" w:cs="Arial"/>
          <w:b/>
        </w:rPr>
      </w:pPr>
      <w:r w:rsidRPr="00D8019A">
        <w:rPr>
          <w:rFonts w:ascii="Arial" w:hAnsi="Arial" w:cs="Arial"/>
          <w:b/>
        </w:rPr>
        <w:t>Reforms which reduce or eliminate the central role of employability in setting payment rate</w:t>
      </w:r>
      <w:r w:rsidR="00686C15">
        <w:rPr>
          <w:rFonts w:ascii="Arial" w:hAnsi="Arial" w:cs="Arial"/>
          <w:b/>
        </w:rPr>
        <w:t xml:space="preserve">s for the </w:t>
      </w:r>
      <w:r w:rsidR="00686C15" w:rsidRPr="00D8019A">
        <w:rPr>
          <w:rFonts w:ascii="Arial" w:hAnsi="Arial" w:cs="Arial"/>
          <w:b/>
        </w:rPr>
        <w:t>Disability Pension</w:t>
      </w:r>
      <w:r w:rsidRPr="00D8019A">
        <w:rPr>
          <w:rFonts w:ascii="Arial" w:hAnsi="Arial" w:cs="Arial"/>
          <w:b/>
        </w:rPr>
        <w:t xml:space="preserve"> may be worth considering.</w:t>
      </w:r>
    </w:p>
    <w:p w:rsidR="008E5AAB" w:rsidRPr="008E5AAB" w:rsidRDefault="008E5AAB" w:rsidP="008E5AAB">
      <w:pPr>
        <w:spacing w:line="360" w:lineRule="auto"/>
        <w:jc w:val="both"/>
        <w:rPr>
          <w:rFonts w:cs="Arial"/>
          <w:sz w:val="22"/>
          <w:szCs w:val="22"/>
        </w:rPr>
      </w:pPr>
    </w:p>
    <w:p w:rsidR="008E5AAB" w:rsidRPr="008E5AAB" w:rsidRDefault="008E5AAB" w:rsidP="008E5AAB">
      <w:pPr>
        <w:spacing w:line="360" w:lineRule="auto"/>
        <w:jc w:val="both"/>
        <w:rPr>
          <w:rFonts w:cs="Arial"/>
          <w:sz w:val="22"/>
          <w:szCs w:val="22"/>
        </w:rPr>
      </w:pPr>
      <w:r w:rsidRPr="008E5AAB">
        <w:rPr>
          <w:rFonts w:cs="Arial"/>
          <w:sz w:val="22"/>
          <w:szCs w:val="22"/>
        </w:rPr>
        <w:t>I would welcome the opportunity to discuss further.</w:t>
      </w:r>
    </w:p>
    <w:p w:rsidR="008E5AAB" w:rsidRPr="008E5AAB" w:rsidRDefault="008E5AAB" w:rsidP="008E5AAB">
      <w:pPr>
        <w:spacing w:line="360" w:lineRule="auto"/>
        <w:jc w:val="both"/>
        <w:rPr>
          <w:rFonts w:cs="Arial"/>
          <w:sz w:val="22"/>
          <w:szCs w:val="22"/>
        </w:rPr>
      </w:pPr>
    </w:p>
    <w:p w:rsidR="008E5AAB" w:rsidRPr="008E5AAB" w:rsidRDefault="008E5AAB" w:rsidP="008E5AAB">
      <w:pPr>
        <w:spacing w:line="360" w:lineRule="auto"/>
        <w:jc w:val="both"/>
        <w:rPr>
          <w:rFonts w:cs="Arial"/>
          <w:sz w:val="22"/>
          <w:szCs w:val="22"/>
        </w:rPr>
      </w:pPr>
      <w:r w:rsidRPr="008E5AAB">
        <w:rPr>
          <w:rFonts w:cs="Arial"/>
          <w:sz w:val="22"/>
          <w:szCs w:val="22"/>
        </w:rPr>
        <w:t>Yours truly,</w:t>
      </w:r>
    </w:p>
    <w:p w:rsidR="008E5AAB" w:rsidRPr="008E5AAB" w:rsidRDefault="008E5AAB" w:rsidP="008E5AAB">
      <w:pPr>
        <w:spacing w:line="360" w:lineRule="auto"/>
        <w:jc w:val="both"/>
        <w:rPr>
          <w:rFonts w:cs="Arial"/>
          <w:sz w:val="22"/>
          <w:szCs w:val="22"/>
        </w:rPr>
      </w:pPr>
      <w:r w:rsidRPr="008E5AAB">
        <w:rPr>
          <w:rFonts w:cs="Arial"/>
          <w:sz w:val="22"/>
          <w:szCs w:val="22"/>
        </w:rPr>
        <w:t>Peter Siminski</w:t>
      </w:r>
    </w:p>
    <w:p w:rsidR="008E5AAB" w:rsidRPr="008E5AAB" w:rsidRDefault="008E5AAB" w:rsidP="008E5AAB">
      <w:pPr>
        <w:jc w:val="both"/>
        <w:rPr>
          <w:rFonts w:cs="Arial"/>
          <w:sz w:val="22"/>
          <w:szCs w:val="22"/>
        </w:rPr>
      </w:pPr>
    </w:p>
    <w:p w:rsidR="008E5AAB" w:rsidRPr="008E5AAB" w:rsidRDefault="008E5AAB" w:rsidP="008E5AAB">
      <w:pPr>
        <w:rPr>
          <w:rFonts w:cs="Arial"/>
          <w:sz w:val="22"/>
          <w:szCs w:val="22"/>
          <w:lang w:eastAsia="en-AU"/>
        </w:rPr>
      </w:pPr>
      <w:proofErr w:type="spellStart"/>
      <w:r w:rsidRPr="008E5AAB">
        <w:rPr>
          <w:rFonts w:cs="Arial"/>
          <w:sz w:val="22"/>
          <w:szCs w:val="22"/>
          <w:lang w:eastAsia="en-AU"/>
        </w:rPr>
        <w:t>Dr</w:t>
      </w:r>
      <w:proofErr w:type="spellEnd"/>
      <w:r w:rsidRPr="008E5AAB">
        <w:rPr>
          <w:rFonts w:cs="Arial"/>
          <w:sz w:val="22"/>
          <w:szCs w:val="22"/>
          <w:lang w:eastAsia="en-AU"/>
        </w:rPr>
        <w:t xml:space="preserve"> Peter </w:t>
      </w:r>
      <w:proofErr w:type="spellStart"/>
      <w:r w:rsidRPr="008E5AAB">
        <w:rPr>
          <w:rFonts w:cs="Arial"/>
          <w:sz w:val="22"/>
          <w:szCs w:val="22"/>
          <w:lang w:eastAsia="en-AU"/>
        </w:rPr>
        <w:t>Siminski</w:t>
      </w:r>
      <w:proofErr w:type="spellEnd"/>
      <w:r w:rsidRPr="008E5AAB">
        <w:rPr>
          <w:rFonts w:cs="Arial"/>
          <w:sz w:val="22"/>
          <w:szCs w:val="22"/>
          <w:lang w:eastAsia="en-AU"/>
        </w:rPr>
        <w:br/>
        <w:t>Associate Professor, Economics Discipline Group</w:t>
      </w:r>
      <w:r w:rsidRPr="008E5AAB">
        <w:rPr>
          <w:rFonts w:cs="Arial"/>
          <w:sz w:val="22"/>
          <w:szCs w:val="22"/>
          <w:lang w:eastAsia="en-AU"/>
        </w:rPr>
        <w:br/>
        <w:t>University of Technology Sydney, Australia</w:t>
      </w:r>
      <w:r w:rsidRPr="008E5AAB">
        <w:rPr>
          <w:rFonts w:cs="Arial"/>
          <w:sz w:val="22"/>
          <w:szCs w:val="22"/>
          <w:lang w:eastAsia="en-AU"/>
        </w:rPr>
        <w:br/>
      </w:r>
    </w:p>
    <w:p w:rsidR="008E5AAB" w:rsidRPr="008E5AAB" w:rsidRDefault="008E5AAB" w:rsidP="008E5AAB">
      <w:pPr>
        <w:rPr>
          <w:rFonts w:cs="Arial"/>
          <w:sz w:val="22"/>
          <w:szCs w:val="22"/>
        </w:rPr>
      </w:pPr>
    </w:p>
    <w:p w:rsidR="008E5AAB" w:rsidRPr="008E5AAB" w:rsidRDefault="008E5AAB" w:rsidP="008E5AAB">
      <w:pPr>
        <w:rPr>
          <w:rFonts w:cs="Arial"/>
          <w:b/>
          <w:sz w:val="22"/>
          <w:szCs w:val="22"/>
        </w:rPr>
      </w:pPr>
      <w:r w:rsidRPr="008E5AAB">
        <w:rPr>
          <w:rFonts w:cs="Arial"/>
          <w:sz w:val="22"/>
          <w:szCs w:val="22"/>
        </w:rPr>
        <w:br/>
      </w:r>
      <w:r w:rsidRPr="008E5AAB">
        <w:rPr>
          <w:rFonts w:cs="Arial"/>
          <w:b/>
          <w:sz w:val="22"/>
          <w:szCs w:val="22"/>
        </w:rPr>
        <w:t>References</w:t>
      </w:r>
    </w:p>
    <w:p w:rsidR="008E5AAB" w:rsidRPr="008E5AAB" w:rsidRDefault="008E5AAB" w:rsidP="008E5AAB">
      <w:pPr>
        <w:rPr>
          <w:rFonts w:cs="Arial"/>
          <w:sz w:val="22"/>
          <w:szCs w:val="22"/>
        </w:rPr>
      </w:pPr>
    </w:p>
    <w:p w:rsidR="008E5AAB" w:rsidRPr="008E5AAB" w:rsidRDefault="008E5AAB" w:rsidP="008E5AAB">
      <w:pPr>
        <w:jc w:val="both"/>
        <w:rPr>
          <w:rFonts w:cs="Arial"/>
          <w:sz w:val="22"/>
          <w:szCs w:val="22"/>
        </w:rPr>
      </w:pPr>
      <w:r w:rsidRPr="008E5AAB">
        <w:rPr>
          <w:rFonts w:cs="Arial"/>
          <w:sz w:val="22"/>
          <w:szCs w:val="22"/>
        </w:rPr>
        <w:t xml:space="preserve">Johnston D, Shields M, Siminski P (2016) ‘Long-Term Health Effects of Vietnam-Era Military Service: A Quasi-Experiment using Australian Conscription Lotteries’ </w:t>
      </w:r>
      <w:r w:rsidRPr="00A909EE">
        <w:rPr>
          <w:rFonts w:cs="Arial"/>
          <w:b/>
          <w:i/>
          <w:sz w:val="22"/>
          <w:szCs w:val="22"/>
        </w:rPr>
        <w:t>Journal of Health Economics</w:t>
      </w:r>
      <w:r w:rsidRPr="008E5AAB">
        <w:rPr>
          <w:rFonts w:cs="Arial"/>
          <w:sz w:val="22"/>
          <w:szCs w:val="22"/>
        </w:rPr>
        <w:t xml:space="preserve"> 45: 12-26</w:t>
      </w:r>
    </w:p>
    <w:p w:rsidR="008E5AAB" w:rsidRPr="008E5AAB" w:rsidRDefault="008E5AAB" w:rsidP="008E5AAB">
      <w:pPr>
        <w:jc w:val="both"/>
        <w:rPr>
          <w:rFonts w:cs="Arial"/>
          <w:sz w:val="22"/>
          <w:szCs w:val="22"/>
        </w:rPr>
      </w:pPr>
    </w:p>
    <w:p w:rsidR="008E5AAB" w:rsidRPr="008E5AAB" w:rsidRDefault="008E5AAB" w:rsidP="008E5AAB">
      <w:pPr>
        <w:jc w:val="both"/>
        <w:rPr>
          <w:rFonts w:cs="Arial"/>
          <w:sz w:val="22"/>
          <w:szCs w:val="22"/>
        </w:rPr>
      </w:pPr>
      <w:r w:rsidRPr="008E5AAB">
        <w:rPr>
          <w:rFonts w:cs="Arial"/>
          <w:sz w:val="22"/>
          <w:szCs w:val="22"/>
        </w:rPr>
        <w:t xml:space="preserve">Siminski P (2013) ‘Employment Effects of Army Service and Veterans’ Compensation: Evidence from the Australian Vietnam-Era Conscription Lotteries’ </w:t>
      </w:r>
      <w:r w:rsidRPr="00A909EE">
        <w:rPr>
          <w:rFonts w:cs="Arial"/>
          <w:b/>
          <w:i/>
          <w:sz w:val="22"/>
          <w:szCs w:val="22"/>
        </w:rPr>
        <w:t>Review of Economics and Statistics</w:t>
      </w:r>
      <w:r w:rsidRPr="008E5AAB">
        <w:rPr>
          <w:rFonts w:cs="Arial"/>
          <w:sz w:val="22"/>
          <w:szCs w:val="22"/>
        </w:rPr>
        <w:t xml:space="preserve"> 95: 87-97</w:t>
      </w:r>
    </w:p>
    <w:p w:rsidR="008E5AAB" w:rsidRPr="008E5AAB" w:rsidRDefault="008E5AAB" w:rsidP="008E5AAB">
      <w:pPr>
        <w:jc w:val="both"/>
        <w:rPr>
          <w:rFonts w:cs="Arial"/>
          <w:sz w:val="22"/>
          <w:szCs w:val="22"/>
        </w:rPr>
      </w:pPr>
    </w:p>
    <w:p w:rsidR="008E5AAB" w:rsidRPr="008E5AAB" w:rsidRDefault="008E5AAB" w:rsidP="008E5AAB">
      <w:pPr>
        <w:jc w:val="both"/>
        <w:rPr>
          <w:rFonts w:cs="Arial"/>
          <w:sz w:val="22"/>
          <w:szCs w:val="22"/>
        </w:rPr>
      </w:pPr>
      <w:r w:rsidRPr="008E5AAB">
        <w:rPr>
          <w:rFonts w:cs="Arial"/>
          <w:sz w:val="22"/>
          <w:szCs w:val="22"/>
        </w:rPr>
        <w:t xml:space="preserve">Siminski P, Ville S (2011) ‘Long-Run Mortality Effects of Vietnam-Era Army Service: Evidence from Australia’s Conscription Lotteries’ </w:t>
      </w:r>
      <w:r w:rsidRPr="00A909EE">
        <w:rPr>
          <w:rFonts w:cs="Arial"/>
          <w:b/>
          <w:i/>
          <w:sz w:val="22"/>
          <w:szCs w:val="22"/>
        </w:rPr>
        <w:t>American Economic Review (Papers &amp; Proceedings)</w:t>
      </w:r>
      <w:r w:rsidRPr="008E5AAB">
        <w:rPr>
          <w:rFonts w:cs="Arial"/>
          <w:sz w:val="22"/>
          <w:szCs w:val="22"/>
        </w:rPr>
        <w:t xml:space="preserve"> 101: 357-361</w:t>
      </w:r>
    </w:p>
    <w:p w:rsidR="008E5AAB" w:rsidRPr="008E5AAB" w:rsidRDefault="008E5AAB" w:rsidP="008E5AAB">
      <w:pPr>
        <w:jc w:val="both"/>
        <w:rPr>
          <w:rFonts w:cs="Arial"/>
          <w:sz w:val="22"/>
          <w:szCs w:val="22"/>
        </w:rPr>
      </w:pPr>
    </w:p>
    <w:p w:rsidR="00AF77BB" w:rsidRPr="00686C15" w:rsidRDefault="008E5AAB" w:rsidP="00686C15">
      <w:pPr>
        <w:jc w:val="both"/>
        <w:rPr>
          <w:rFonts w:cs="Arial"/>
          <w:sz w:val="22"/>
          <w:szCs w:val="22"/>
        </w:rPr>
      </w:pPr>
      <w:r w:rsidRPr="008E5AAB">
        <w:rPr>
          <w:rFonts w:cs="Arial"/>
          <w:sz w:val="22"/>
          <w:szCs w:val="22"/>
        </w:rPr>
        <w:t xml:space="preserve">Siminski P, Ville S (2012) ‘I Was Only Nineteen, 45 Years Ago: What Can we </w:t>
      </w:r>
      <w:proofErr w:type="gramStart"/>
      <w:r w:rsidRPr="008E5AAB">
        <w:rPr>
          <w:rFonts w:cs="Arial"/>
          <w:sz w:val="22"/>
          <w:szCs w:val="22"/>
        </w:rPr>
        <w:t>Learn</w:t>
      </w:r>
      <w:proofErr w:type="gramEnd"/>
      <w:r w:rsidRPr="008E5AAB">
        <w:rPr>
          <w:rFonts w:cs="Arial"/>
          <w:sz w:val="22"/>
          <w:szCs w:val="22"/>
        </w:rPr>
        <w:t xml:space="preserve"> from Australia’s Conscription Lotteries?’ </w:t>
      </w:r>
      <w:r w:rsidRPr="00A909EE">
        <w:rPr>
          <w:rFonts w:cs="Arial"/>
          <w:b/>
          <w:i/>
          <w:sz w:val="22"/>
          <w:szCs w:val="22"/>
        </w:rPr>
        <w:t>Economic Record</w:t>
      </w:r>
      <w:r w:rsidRPr="008E5AAB">
        <w:rPr>
          <w:rFonts w:cs="Arial"/>
          <w:sz w:val="22"/>
          <w:szCs w:val="22"/>
        </w:rPr>
        <w:t xml:space="preserve"> 88: 351-371</w:t>
      </w:r>
    </w:p>
    <w:sectPr w:rsidR="00AF77BB" w:rsidRPr="00686C15" w:rsidSect="008E5AAB">
      <w:headerReference w:type="default" r:id="rId8"/>
      <w:headerReference w:type="first" r:id="rId9"/>
      <w:pgSz w:w="11900" w:h="16820"/>
      <w:pgMar w:top="1440" w:right="1440" w:bottom="1440" w:left="1440" w:header="0"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513E5" w:rsidRDefault="003513E5" w:rsidP="00EB0112">
      <w:r>
        <w:separator/>
      </w:r>
    </w:p>
  </w:endnote>
  <w:endnote w:type="continuationSeparator" w:id="0">
    <w:p w:rsidR="003513E5" w:rsidRDefault="003513E5" w:rsidP="00EB01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Times New Roman"/>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513E5" w:rsidRDefault="003513E5" w:rsidP="00EB0112">
      <w:r>
        <w:separator/>
      </w:r>
    </w:p>
  </w:footnote>
  <w:footnote w:type="continuationSeparator" w:id="0">
    <w:p w:rsidR="003513E5" w:rsidRDefault="003513E5" w:rsidP="00EB011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684A" w:rsidRDefault="00D1684A" w:rsidP="00BE1084">
    <w:pPr>
      <w:pStyle w:val="Header"/>
      <w:ind w:left="-1701"/>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684A" w:rsidRDefault="008E5AAB" w:rsidP="00957608">
    <w:pPr>
      <w:pStyle w:val="Header"/>
      <w:ind w:left="-1701"/>
    </w:pPr>
    <w:r>
      <w:rPr>
        <w:noProof/>
        <w:lang w:val="en-AU" w:eastAsia="en-AU"/>
      </w:rPr>
      <mc:AlternateContent>
        <mc:Choice Requires="wps">
          <w:drawing>
            <wp:anchor distT="0" distB="0" distL="114300" distR="114300" simplePos="0" relativeHeight="251658240" behindDoc="0" locked="0" layoutInCell="1" allowOverlap="1">
              <wp:simplePos x="0" y="0"/>
              <wp:positionH relativeFrom="column">
                <wp:posOffset>4590415</wp:posOffset>
              </wp:positionH>
              <wp:positionV relativeFrom="paragraph">
                <wp:posOffset>394970</wp:posOffset>
              </wp:positionV>
              <wp:extent cx="1438275" cy="1122045"/>
              <wp:effectExtent l="0" t="0" r="0" b="190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8275" cy="11220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2E81" w:rsidRPr="00525636" w:rsidRDefault="004F2E81" w:rsidP="00D5146D">
                          <w:pPr>
                            <w:pStyle w:val="UTSPersonalText"/>
                            <w:spacing w:line="240" w:lineRule="auto"/>
                            <w:ind w:right="-55"/>
                            <w:rPr>
                              <w:noProof w:val="0"/>
                            </w:rPr>
                          </w:pPr>
                          <w:r w:rsidRPr="00525636">
                            <w:rPr>
                              <w:noProof w:val="0"/>
                            </w:rPr>
                            <w:t xml:space="preserve">PO Box 123 </w:t>
                          </w:r>
                        </w:p>
                        <w:p w:rsidR="004F2E81" w:rsidRPr="00525636" w:rsidRDefault="004F2E81" w:rsidP="00D5146D">
                          <w:pPr>
                            <w:pStyle w:val="UTSPersonalText"/>
                            <w:spacing w:line="240" w:lineRule="auto"/>
                            <w:ind w:right="-55"/>
                            <w:rPr>
                              <w:noProof w:val="0"/>
                            </w:rPr>
                          </w:pPr>
                          <w:r w:rsidRPr="00525636">
                            <w:rPr>
                              <w:noProof w:val="0"/>
                            </w:rPr>
                            <w:t>Broadway</w:t>
                          </w:r>
                        </w:p>
                        <w:p w:rsidR="004F2E81" w:rsidRPr="00525636" w:rsidRDefault="004F2E81" w:rsidP="00D5146D">
                          <w:pPr>
                            <w:pStyle w:val="UTSPersonalText"/>
                            <w:spacing w:line="240" w:lineRule="auto"/>
                            <w:ind w:right="-55"/>
                            <w:rPr>
                              <w:noProof w:val="0"/>
                            </w:rPr>
                          </w:pPr>
                          <w:r w:rsidRPr="00525636">
                            <w:rPr>
                              <w:noProof w:val="0"/>
                            </w:rPr>
                            <w:t>NSW 2007 Australia</w:t>
                          </w:r>
                        </w:p>
                        <w:p w:rsidR="004F2E81" w:rsidRPr="00525636" w:rsidRDefault="004F2E81" w:rsidP="00D5146D">
                          <w:pPr>
                            <w:pStyle w:val="UTSPersonalText"/>
                            <w:spacing w:line="240" w:lineRule="auto"/>
                            <w:ind w:right="-55"/>
                            <w:rPr>
                              <w:noProof w:val="0"/>
                            </w:rPr>
                          </w:pPr>
                          <w:r w:rsidRPr="00525636">
                            <w:rPr>
                              <w:noProof w:val="0"/>
                            </w:rPr>
                            <w:t>www.uts.edu.au</w:t>
                          </w:r>
                        </w:p>
                        <w:p w:rsidR="004F2E81" w:rsidRPr="00525636" w:rsidRDefault="004F2E81" w:rsidP="00D5146D">
                          <w:pPr>
                            <w:pStyle w:val="UTSPersonalText"/>
                            <w:spacing w:line="240" w:lineRule="auto"/>
                            <w:ind w:right="-55"/>
                            <w:rPr>
                              <w:noProof w:val="0"/>
                            </w:rPr>
                          </w:pPr>
                        </w:p>
                        <w:p w:rsidR="004F2E81" w:rsidRPr="00525636" w:rsidRDefault="004F2E81" w:rsidP="00D5146D">
                          <w:pPr>
                            <w:pStyle w:val="UTSPersonalText"/>
                            <w:spacing w:line="240" w:lineRule="auto"/>
                            <w:ind w:right="-55"/>
                            <w:rPr>
                              <w:noProof w:val="0"/>
                              <w:spacing w:val="0"/>
                              <w:sz w:val="10"/>
                            </w:rPr>
                          </w:pPr>
                          <w:r w:rsidRPr="00525636">
                            <w:rPr>
                              <w:noProof w:val="0"/>
                              <w:spacing w:val="0"/>
                              <w:sz w:val="10"/>
                            </w:rPr>
                            <w:t>UTS CRICOS PROVIDER CODE 00099F</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shapetype id="_x0000_t202" coordsize="21600,21600" o:spt="202" path="m,l,21600r21600,l21600,xe">
              <v:stroke joinstyle="miter"/>
              <v:path gradientshapeok="t" o:connecttype="rect"/>
            </v:shapetype>
            <v:shape id="Text Box 1" o:spid="_x0000_s1026" type="#_x0000_t202" style="position:absolute;left:0;text-align:left;margin-left:361.45pt;margin-top:31.1pt;width:113.25pt;height:88.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" filled="f" stroked="f">
              <v:textbox>
                <w:txbxContent>
                  <w:p w:rsidR="004F2E81" w:rsidRPr="00525636" w:rsidRDefault="004F2E81" w:rsidP="00D5146D">
                    <w:pPr>
                      <w:pStyle w:val="UTSPersonalText"/>
                      <w:spacing w:line="240" w:lineRule="auto"/>
                      <w:ind w:right="-55"/>
                      <w:rPr>
                        <w:noProof w:val="0"/>
                      </w:rPr>
                    </w:pPr>
                    <w:r w:rsidRPr="00525636">
                      <w:rPr>
                        <w:noProof w:val="0"/>
                      </w:rPr>
                      <w:t xml:space="preserve">PO Box 123 </w:t>
                    </w:r>
                  </w:p>
                  <w:p w:rsidR="004F2E81" w:rsidRPr="00525636" w:rsidRDefault="004F2E81" w:rsidP="00D5146D">
                    <w:pPr>
                      <w:pStyle w:val="UTSPersonalText"/>
                      <w:spacing w:line="240" w:lineRule="auto"/>
                      <w:ind w:right="-55"/>
                      <w:rPr>
                        <w:noProof w:val="0"/>
                      </w:rPr>
                    </w:pPr>
                    <w:r w:rsidRPr="00525636">
                      <w:rPr>
                        <w:noProof w:val="0"/>
                      </w:rPr>
                      <w:t>Broadway</w:t>
                    </w:r>
                  </w:p>
                  <w:p w:rsidR="004F2E81" w:rsidRPr="00525636" w:rsidRDefault="004F2E81" w:rsidP="00D5146D">
                    <w:pPr>
                      <w:pStyle w:val="UTSPersonalText"/>
                      <w:spacing w:line="240" w:lineRule="auto"/>
                      <w:ind w:right="-55"/>
                      <w:rPr>
                        <w:noProof w:val="0"/>
                      </w:rPr>
                    </w:pPr>
                    <w:r w:rsidRPr="00525636">
                      <w:rPr>
                        <w:noProof w:val="0"/>
                      </w:rPr>
                      <w:t>NSW 2007 Australia</w:t>
                    </w:r>
                  </w:p>
                  <w:p w:rsidR="004F2E81" w:rsidRPr="00525636" w:rsidRDefault="004F2E81" w:rsidP="00D5146D">
                    <w:pPr>
                      <w:pStyle w:val="UTSPersonalText"/>
                      <w:spacing w:line="240" w:lineRule="auto"/>
                      <w:ind w:right="-55"/>
                      <w:rPr>
                        <w:noProof w:val="0"/>
                      </w:rPr>
                    </w:pPr>
                    <w:r w:rsidRPr="00525636">
                      <w:rPr>
                        <w:noProof w:val="0"/>
                      </w:rPr>
                      <w:t>www.uts.edu.au</w:t>
                    </w:r>
                  </w:p>
                  <w:p w:rsidR="004F2E81" w:rsidRPr="00525636" w:rsidRDefault="004F2E81" w:rsidP="00D5146D">
                    <w:pPr>
                      <w:pStyle w:val="UTSPersonalText"/>
                      <w:spacing w:line="240" w:lineRule="auto"/>
                      <w:ind w:right="-55"/>
                      <w:rPr>
                        <w:noProof w:val="0"/>
                      </w:rPr>
                    </w:pPr>
                  </w:p>
                  <w:p w:rsidR="004F2E81" w:rsidRPr="00525636" w:rsidRDefault="004F2E81" w:rsidP="00D5146D">
                    <w:pPr>
                      <w:pStyle w:val="UTSPersonalText"/>
                      <w:spacing w:line="240" w:lineRule="auto"/>
                      <w:ind w:right="-55"/>
                      <w:rPr>
                        <w:noProof w:val="0"/>
                        <w:spacing w:val="0"/>
                        <w:sz w:val="10"/>
                      </w:rPr>
                    </w:pPr>
                    <w:r w:rsidRPr="00525636">
                      <w:rPr>
                        <w:noProof w:val="0"/>
                        <w:spacing w:val="0"/>
                        <w:sz w:val="10"/>
                      </w:rPr>
                      <w:t>UTS CRICOS PROVIDER CODE 00099F</w:t>
                    </w:r>
                  </w:p>
                </w:txbxContent>
              </v:textbox>
            </v:shape>
          </w:pict>
        </mc:Fallback>
      </mc:AlternateContent>
    </w:r>
    <w:r>
      <w:rPr>
        <w:noProof/>
        <w:lang w:val="en-AU" w:eastAsia="en-AU"/>
      </w:rPr>
      <w:drawing>
        <wp:anchor distT="0" distB="0" distL="114300" distR="114300" simplePos="0" relativeHeight="251657216" behindDoc="0" locked="0" layoutInCell="1" allowOverlap="1">
          <wp:simplePos x="0" y="0"/>
          <wp:positionH relativeFrom="page">
            <wp:posOffset>765175</wp:posOffset>
          </wp:positionH>
          <wp:positionV relativeFrom="margin">
            <wp:posOffset>-559435</wp:posOffset>
          </wp:positionV>
          <wp:extent cx="2381250" cy="608965"/>
          <wp:effectExtent l="0" t="0" r="0" b="0"/>
          <wp:wrapNone/>
          <wp:docPr id="4"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81250" cy="608965"/>
                  </a:xfrm>
                  <a:prstGeom prst="rect">
                    <a:avLst/>
                  </a:prstGeom>
                  <a:noFill/>
                </pic:spPr>
              </pic:pic>
            </a:graphicData>
          </a:graphic>
          <wp14:sizeRelH relativeFrom="margin">
            <wp14:pctWidth>0</wp14:pctWidth>
          </wp14:sizeRelH>
          <wp14:sizeRelV relativeFrom="margin">
            <wp14:pctHeight>0</wp14:pctHeight>
          </wp14:sizeRelV>
        </wp:anchor>
      </w:drawing>
    </w:r>
    <w:r>
      <w:rPr>
        <w:noProof/>
        <w:lang w:val="en-AU" w:eastAsia="en-AU"/>
      </w:rPr>
      <mc:AlternateContent>
        <mc:Choice Requires="wps">
          <w:drawing>
            <wp:anchor distT="0" distB="0" distL="114300" distR="114300" simplePos="0" relativeHeight="251659264" behindDoc="0" locked="0" layoutInCell="1" allowOverlap="1">
              <wp:simplePos x="0" y="0"/>
              <wp:positionH relativeFrom="column">
                <wp:posOffset>2491105</wp:posOffset>
              </wp:positionH>
              <wp:positionV relativeFrom="paragraph">
                <wp:posOffset>404495</wp:posOffset>
              </wp:positionV>
              <wp:extent cx="2116455" cy="1142365"/>
              <wp:effectExtent l="0" t="0" r="0" b="635"/>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6455" cy="11423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2E81" w:rsidRPr="00525636" w:rsidRDefault="0073337D" w:rsidP="00D5146D">
                          <w:pPr>
                            <w:pStyle w:val="UTSPersonalText"/>
                            <w:spacing w:line="240" w:lineRule="auto"/>
                            <w:ind w:right="-55"/>
                            <w:rPr>
                              <w:b/>
                              <w:noProof w:val="0"/>
                            </w:rPr>
                          </w:pPr>
                          <w:r>
                            <w:rPr>
                              <w:b/>
                              <w:noProof w:val="0"/>
                            </w:rPr>
                            <w:t>Dr Peter Siminski</w:t>
                          </w:r>
                          <w:r w:rsidR="004F2E81" w:rsidRPr="00525636">
                            <w:rPr>
                              <w:b/>
                              <w:noProof w:val="0"/>
                            </w:rPr>
                            <w:t xml:space="preserve"> </w:t>
                          </w:r>
                        </w:p>
                        <w:p w:rsidR="004F2E81" w:rsidRPr="00525636" w:rsidRDefault="0073337D" w:rsidP="00D5146D">
                          <w:pPr>
                            <w:pStyle w:val="UTSPersonalText"/>
                            <w:spacing w:line="240" w:lineRule="auto"/>
                            <w:ind w:right="-55"/>
                            <w:rPr>
                              <w:noProof w:val="0"/>
                            </w:rPr>
                          </w:pPr>
                          <w:r>
                            <w:rPr>
                              <w:noProof w:val="0"/>
                            </w:rPr>
                            <w:t>Associate Professor</w:t>
                          </w:r>
                          <w:r w:rsidR="004F2E81" w:rsidRPr="00525636">
                            <w:rPr>
                              <w:noProof w:val="0"/>
                            </w:rPr>
                            <w:t xml:space="preserve">  </w:t>
                          </w:r>
                        </w:p>
                        <w:p w:rsidR="004F2E81" w:rsidRDefault="0073337D" w:rsidP="00D5146D">
                          <w:pPr>
                            <w:pStyle w:val="UTSPersonalText"/>
                            <w:spacing w:line="240" w:lineRule="auto"/>
                            <w:ind w:right="-55"/>
                            <w:rPr>
                              <w:noProof w:val="0"/>
                            </w:rPr>
                          </w:pPr>
                          <w:r>
                            <w:rPr>
                              <w:noProof w:val="0"/>
                            </w:rPr>
                            <w:t>Department of Economics</w:t>
                          </w:r>
                          <w:r w:rsidR="004F2E81" w:rsidRPr="00525636">
                            <w:rPr>
                              <w:noProof w:val="0"/>
                            </w:rPr>
                            <w:t xml:space="preserve"> </w:t>
                          </w:r>
                        </w:p>
                        <w:p w:rsidR="0073337D" w:rsidRPr="00525636" w:rsidRDefault="0073337D" w:rsidP="00D5146D">
                          <w:pPr>
                            <w:pStyle w:val="UTSPersonalText"/>
                            <w:spacing w:line="240" w:lineRule="auto"/>
                            <w:ind w:right="-55"/>
                            <w:rPr>
                              <w:noProof w:val="0"/>
                            </w:rPr>
                          </w:pPr>
                          <w:r>
                            <w:rPr>
                              <w:noProof w:val="0"/>
                            </w:rPr>
                            <w:t>University of Technology Sydney</w:t>
                          </w:r>
                        </w:p>
                        <w:p w:rsidR="004F2E81" w:rsidRPr="00525636" w:rsidRDefault="004F2E81" w:rsidP="00D5146D">
                          <w:pPr>
                            <w:pStyle w:val="UTSPersonalText"/>
                            <w:spacing w:line="240" w:lineRule="auto"/>
                            <w:ind w:right="-55"/>
                            <w:rPr>
                              <w:noProof w:val="0"/>
                            </w:rPr>
                          </w:pPr>
                        </w:p>
                        <w:p w:rsidR="004F2E81" w:rsidRPr="00525636" w:rsidRDefault="004F2E81" w:rsidP="00D5146D">
                          <w:pPr>
                            <w:pStyle w:val="UTSPersonalText"/>
                            <w:ind w:right="-55"/>
                            <w:rPr>
                              <w:noProof w:val="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196.15pt;margin-top:31.85pt;width:166.65pt;height:89.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" filled="f" stroked="f">
              <v:textbox>
                <w:txbxContent>
                  <w:p w:rsidR="004F2E81" w:rsidRPr="00525636" w:rsidRDefault="0073337D" w:rsidP="00D5146D">
                    <w:pPr>
                      <w:pStyle w:val="UTSPersonalText"/>
                      <w:spacing w:line="240" w:lineRule="auto"/>
                      <w:ind w:right="-55"/>
                      <w:rPr>
                        <w:b/>
                        <w:noProof w:val="0"/>
                      </w:rPr>
                    </w:pPr>
                    <w:r>
                      <w:rPr>
                        <w:b/>
                        <w:noProof w:val="0"/>
                      </w:rPr>
                      <w:t>Dr Peter Siminski</w:t>
                    </w:r>
                    <w:r w:rsidR="004F2E81" w:rsidRPr="00525636">
                      <w:rPr>
                        <w:b/>
                        <w:noProof w:val="0"/>
                      </w:rPr>
                      <w:t xml:space="preserve"> </w:t>
                    </w:r>
                  </w:p>
                  <w:p w:rsidR="004F2E81" w:rsidRPr="00525636" w:rsidRDefault="0073337D" w:rsidP="00D5146D">
                    <w:pPr>
                      <w:pStyle w:val="UTSPersonalText"/>
                      <w:spacing w:line="240" w:lineRule="auto"/>
                      <w:ind w:right="-55"/>
                      <w:rPr>
                        <w:noProof w:val="0"/>
                      </w:rPr>
                    </w:pPr>
                    <w:r>
                      <w:rPr>
                        <w:noProof w:val="0"/>
                      </w:rPr>
                      <w:t>Associate Professor</w:t>
                    </w:r>
                    <w:r w:rsidR="004F2E81" w:rsidRPr="00525636">
                      <w:rPr>
                        <w:noProof w:val="0"/>
                      </w:rPr>
                      <w:t xml:space="preserve">  </w:t>
                    </w:r>
                  </w:p>
                  <w:p w:rsidR="004F2E81" w:rsidRDefault="0073337D" w:rsidP="00D5146D">
                    <w:pPr>
                      <w:pStyle w:val="UTSPersonalText"/>
                      <w:spacing w:line="240" w:lineRule="auto"/>
                      <w:ind w:right="-55"/>
                      <w:rPr>
                        <w:noProof w:val="0"/>
                      </w:rPr>
                    </w:pPr>
                    <w:r>
                      <w:rPr>
                        <w:noProof w:val="0"/>
                      </w:rPr>
                      <w:t>Department of Economics</w:t>
                    </w:r>
                    <w:r w:rsidR="004F2E81" w:rsidRPr="00525636">
                      <w:rPr>
                        <w:noProof w:val="0"/>
                      </w:rPr>
                      <w:t xml:space="preserve"> </w:t>
                    </w:r>
                  </w:p>
                  <w:p w:rsidR="0073337D" w:rsidRPr="00525636" w:rsidRDefault="0073337D" w:rsidP="00D5146D">
                    <w:pPr>
                      <w:pStyle w:val="UTSPersonalText"/>
                      <w:spacing w:line="240" w:lineRule="auto"/>
                      <w:ind w:right="-55"/>
                      <w:rPr>
                        <w:noProof w:val="0"/>
                      </w:rPr>
                    </w:pPr>
                    <w:r>
                      <w:rPr>
                        <w:noProof w:val="0"/>
                      </w:rPr>
                      <w:t>University of Technology Sydney</w:t>
                    </w:r>
                  </w:p>
                  <w:p w:rsidR="004F2E81" w:rsidRPr="00525636" w:rsidRDefault="004F2E81" w:rsidP="00D5146D">
                    <w:pPr>
                      <w:pStyle w:val="UTSPersonalText"/>
                      <w:spacing w:line="240" w:lineRule="auto"/>
                      <w:ind w:right="-55"/>
                      <w:rPr>
                        <w:noProof w:val="0"/>
                      </w:rPr>
                    </w:pPr>
                  </w:p>
                  <w:p w:rsidR="004F2E81" w:rsidRPr="00525636" w:rsidRDefault="004F2E81" w:rsidP="00D5146D">
                    <w:pPr>
                      <w:pStyle w:val="UTSPersonalText"/>
                      <w:ind w:right="-55"/>
                      <w:rPr>
                        <w:noProof w:val="0"/>
                      </w:rPr>
                    </w:pPr>
                  </w:p>
                </w:txbxContent>
              </v:textbox>
            </v:shape>
          </w:pict>
        </mc:Fallback>
      </mc:AlternateContent>
    </w:r>
    <w:r w:rsidR="0073337D">
      <w:rPr>
        <w:noProof/>
        <w:lang w:val="en-AU" w:eastAsia="en-AU"/>
      </w:rPr>
      <w:drawing>
        <wp:anchor distT="0" distB="0" distL="114300" distR="114300" simplePos="0" relativeHeight="251656192" behindDoc="0" locked="0" layoutInCell="1" allowOverlap="1">
          <wp:simplePos x="0" y="0"/>
          <wp:positionH relativeFrom="page">
            <wp:posOffset>569595</wp:posOffset>
          </wp:positionH>
          <wp:positionV relativeFrom="margin">
            <wp:posOffset>-10031095</wp:posOffset>
          </wp:positionV>
          <wp:extent cx="2461260" cy="629285"/>
          <wp:effectExtent l="0" t="0" r="0" b="0"/>
          <wp:wrapNone/>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61260" cy="629285"/>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263A74"/>
    <w:multiLevelType w:val="hybridMultilevel"/>
    <w:tmpl w:val="D896A11C"/>
    <w:lvl w:ilvl="0" w:tplc="15EE901A">
      <w:start w:val="1"/>
      <w:numFmt w:val="bullet"/>
      <w:pStyle w:val="UTSBodyBulletBlack9p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B927CB"/>
    <w:multiLevelType w:val="hybridMultilevel"/>
    <w:tmpl w:val="14567B76"/>
    <w:lvl w:ilvl="0" w:tplc="4BA0B00A">
      <w:numFmt w:val="bullet"/>
      <w:lvlText w:val=""/>
      <w:lvlJc w:val="left"/>
      <w:pPr>
        <w:ind w:left="720" w:hanging="360"/>
      </w:pPr>
      <w:rPr>
        <w:rFonts w:ascii="Symbol" w:eastAsia="Calibri" w:hAnsi="Symbol"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isplayBackgroundShape/>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19"/>
  <w:drawingGridVerticalSpacing w:val="181"/>
  <w:displayHorizontalDrawingGridEvery w:val="2"/>
  <w:displayVerticalDrawingGridEvery w:val="2"/>
  <w:doNotUseMarginsForDrawingGridOrigin/>
  <w:drawingGridVerticalOrigin w:val="1701"/>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337D"/>
    <w:rsid w:val="00024C78"/>
    <w:rsid w:val="00053C00"/>
    <w:rsid w:val="000A0AC2"/>
    <w:rsid w:val="000B0F21"/>
    <w:rsid w:val="000D01CE"/>
    <w:rsid w:val="00112212"/>
    <w:rsid w:val="00133301"/>
    <w:rsid w:val="00133416"/>
    <w:rsid w:val="00135B67"/>
    <w:rsid w:val="00152CCE"/>
    <w:rsid w:val="001751A3"/>
    <w:rsid w:val="00201D7E"/>
    <w:rsid w:val="00214018"/>
    <w:rsid w:val="002505E0"/>
    <w:rsid w:val="00260F6D"/>
    <w:rsid w:val="00281A85"/>
    <w:rsid w:val="00282FCF"/>
    <w:rsid w:val="0028742B"/>
    <w:rsid w:val="002F5471"/>
    <w:rsid w:val="0030345B"/>
    <w:rsid w:val="003050DB"/>
    <w:rsid w:val="003161E8"/>
    <w:rsid w:val="0033117C"/>
    <w:rsid w:val="003352F2"/>
    <w:rsid w:val="003466A0"/>
    <w:rsid w:val="003513E5"/>
    <w:rsid w:val="003B4EA1"/>
    <w:rsid w:val="003F5C9C"/>
    <w:rsid w:val="003F68CD"/>
    <w:rsid w:val="003F693C"/>
    <w:rsid w:val="00401B97"/>
    <w:rsid w:val="004355D6"/>
    <w:rsid w:val="00446A01"/>
    <w:rsid w:val="004F2E81"/>
    <w:rsid w:val="00506FEA"/>
    <w:rsid w:val="00512298"/>
    <w:rsid w:val="005130C5"/>
    <w:rsid w:val="00530C66"/>
    <w:rsid w:val="0053351B"/>
    <w:rsid w:val="005754FD"/>
    <w:rsid w:val="005B3BC2"/>
    <w:rsid w:val="005E0F72"/>
    <w:rsid w:val="00627619"/>
    <w:rsid w:val="00631EC0"/>
    <w:rsid w:val="00686C15"/>
    <w:rsid w:val="006D4781"/>
    <w:rsid w:val="006F2A33"/>
    <w:rsid w:val="0070535B"/>
    <w:rsid w:val="007224C3"/>
    <w:rsid w:val="0073337D"/>
    <w:rsid w:val="007648F3"/>
    <w:rsid w:val="00782131"/>
    <w:rsid w:val="007903AA"/>
    <w:rsid w:val="00790AAC"/>
    <w:rsid w:val="007C3BB9"/>
    <w:rsid w:val="007F0221"/>
    <w:rsid w:val="00815BC6"/>
    <w:rsid w:val="0082319F"/>
    <w:rsid w:val="00835641"/>
    <w:rsid w:val="00870CE4"/>
    <w:rsid w:val="008B3562"/>
    <w:rsid w:val="008E5AAB"/>
    <w:rsid w:val="00903D4F"/>
    <w:rsid w:val="00957608"/>
    <w:rsid w:val="00995AAA"/>
    <w:rsid w:val="009A41D2"/>
    <w:rsid w:val="009B0F06"/>
    <w:rsid w:val="00A02197"/>
    <w:rsid w:val="00A035A9"/>
    <w:rsid w:val="00A13FBD"/>
    <w:rsid w:val="00A66998"/>
    <w:rsid w:val="00A83637"/>
    <w:rsid w:val="00A909EE"/>
    <w:rsid w:val="00AD5BAF"/>
    <w:rsid w:val="00AF77BB"/>
    <w:rsid w:val="00B00DB4"/>
    <w:rsid w:val="00B057E7"/>
    <w:rsid w:val="00B55CC6"/>
    <w:rsid w:val="00B73820"/>
    <w:rsid w:val="00BD6C89"/>
    <w:rsid w:val="00BE1084"/>
    <w:rsid w:val="00BE336F"/>
    <w:rsid w:val="00C030AC"/>
    <w:rsid w:val="00C26DF0"/>
    <w:rsid w:val="00C80EF2"/>
    <w:rsid w:val="00C94F79"/>
    <w:rsid w:val="00CC6279"/>
    <w:rsid w:val="00CD2E0E"/>
    <w:rsid w:val="00CF5A95"/>
    <w:rsid w:val="00D1684A"/>
    <w:rsid w:val="00D17ED1"/>
    <w:rsid w:val="00D5146D"/>
    <w:rsid w:val="00D8019A"/>
    <w:rsid w:val="00DA67E2"/>
    <w:rsid w:val="00E61A60"/>
    <w:rsid w:val="00E62A70"/>
    <w:rsid w:val="00E64A49"/>
    <w:rsid w:val="00EA4F48"/>
    <w:rsid w:val="00EB0112"/>
    <w:rsid w:val="00ED36D2"/>
    <w:rsid w:val="00ED4815"/>
    <w:rsid w:val="00EE1197"/>
    <w:rsid w:val="00EF2B67"/>
    <w:rsid w:val="00EF5220"/>
    <w:rsid w:val="00F30AD2"/>
    <w:rsid w:val="00FB0D42"/>
    <w:rsid w:val="00FD784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5:docId w15:val="{833F5E88-43AB-4E9F-9E59-179AC5DEE3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paragraph" w:styleId="Heading1">
    <w:name w:val="heading 1"/>
    <w:basedOn w:val="Normal"/>
    <w:next w:val="Normal"/>
    <w:link w:val="Heading1Char"/>
    <w:uiPriority w:val="9"/>
    <w:qFormat/>
    <w:rsid w:val="008E5AAB"/>
    <w:pPr>
      <w:keepNext/>
      <w:keepLines/>
      <w:spacing w:before="480"/>
      <w:outlineLvl w:val="0"/>
    </w:pPr>
    <w:rPr>
      <w:rFonts w:asciiTheme="majorHAnsi" w:eastAsiaTheme="majorEastAsia" w:hAnsiTheme="majorHAnsi" w:cstheme="majorBidi"/>
      <w:b/>
      <w:bCs/>
      <w:color w:val="365F91" w:themeColor="accent1" w:themeShade="BF"/>
      <w:sz w:val="28"/>
      <w:szCs w:val="28"/>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B0112"/>
    <w:pPr>
      <w:tabs>
        <w:tab w:val="center" w:pos="4513"/>
        <w:tab w:val="right" w:pos="9026"/>
      </w:tabs>
    </w:pPr>
  </w:style>
  <w:style w:type="character" w:customStyle="1" w:styleId="HeaderChar">
    <w:name w:val="Header Char"/>
    <w:basedOn w:val="DefaultParagraphFont"/>
    <w:link w:val="Header"/>
    <w:uiPriority w:val="99"/>
    <w:rsid w:val="00EB0112"/>
  </w:style>
  <w:style w:type="paragraph" w:styleId="Footer">
    <w:name w:val="footer"/>
    <w:basedOn w:val="Normal"/>
    <w:link w:val="FooterChar"/>
    <w:uiPriority w:val="99"/>
    <w:unhideWhenUsed/>
    <w:rsid w:val="00EB0112"/>
    <w:pPr>
      <w:tabs>
        <w:tab w:val="center" w:pos="4513"/>
        <w:tab w:val="right" w:pos="9026"/>
      </w:tabs>
    </w:pPr>
  </w:style>
  <w:style w:type="character" w:customStyle="1" w:styleId="FooterChar">
    <w:name w:val="Footer Char"/>
    <w:basedOn w:val="DefaultParagraphFont"/>
    <w:link w:val="Footer"/>
    <w:uiPriority w:val="99"/>
    <w:rsid w:val="00EB0112"/>
  </w:style>
  <w:style w:type="paragraph" w:customStyle="1" w:styleId="p1">
    <w:name w:val="p1"/>
    <w:basedOn w:val="Normal"/>
    <w:rsid w:val="00903D4F"/>
    <w:pPr>
      <w:spacing w:after="372"/>
    </w:pPr>
    <w:rPr>
      <w:rFonts w:cs="Arial"/>
      <w:color w:val="0E66EF"/>
      <w:sz w:val="53"/>
      <w:szCs w:val="53"/>
    </w:rPr>
  </w:style>
  <w:style w:type="paragraph" w:customStyle="1" w:styleId="UTSDate">
    <w:name w:val="UTS Date"/>
    <w:qFormat/>
    <w:rsid w:val="00BE336F"/>
    <w:pPr>
      <w:jc w:val="right"/>
    </w:pPr>
    <w:rPr>
      <w:caps/>
      <w:color w:val="0F4BEB"/>
      <w:sz w:val="14"/>
      <w:szCs w:val="14"/>
      <w:lang w:eastAsia="en-US"/>
    </w:rPr>
  </w:style>
  <w:style w:type="paragraph" w:customStyle="1" w:styleId="p2">
    <w:name w:val="p2"/>
    <w:basedOn w:val="Normal"/>
    <w:rsid w:val="00903D4F"/>
    <w:rPr>
      <w:rFonts w:cs="Arial"/>
      <w:sz w:val="14"/>
      <w:szCs w:val="14"/>
    </w:rPr>
  </w:style>
  <w:style w:type="paragraph" w:customStyle="1" w:styleId="UTSMainHeadingBlue35pt">
    <w:name w:val="UTS Main Heading Blue 35pt"/>
    <w:qFormat/>
    <w:rsid w:val="00903D4F"/>
    <w:pPr>
      <w:spacing w:after="600" w:line="800" w:lineRule="exact"/>
    </w:pPr>
    <w:rPr>
      <w:rFonts w:cs="Arial"/>
      <w:color w:val="0E66EF"/>
      <w:sz w:val="70"/>
      <w:szCs w:val="70"/>
      <w:lang w:val="en-US" w:eastAsia="en-US"/>
    </w:rPr>
  </w:style>
  <w:style w:type="paragraph" w:customStyle="1" w:styleId="UTSSubBlue15pt">
    <w:name w:val="UTS Sub Blue 15pt"/>
    <w:qFormat/>
    <w:rsid w:val="00957608"/>
    <w:pPr>
      <w:spacing w:before="120" w:after="240"/>
    </w:pPr>
    <w:rPr>
      <w:rFonts w:cs="Arial"/>
      <w:color w:val="0F4BEB"/>
      <w:sz w:val="30"/>
      <w:szCs w:val="30"/>
      <w:lang w:val="en-US" w:eastAsia="en-US"/>
    </w:rPr>
  </w:style>
  <w:style w:type="character" w:customStyle="1" w:styleId="apple-converted-space">
    <w:name w:val="apple-converted-space"/>
    <w:basedOn w:val="DefaultParagraphFont"/>
    <w:rsid w:val="00903D4F"/>
  </w:style>
  <w:style w:type="paragraph" w:customStyle="1" w:styleId="UTSTableHeadingWhite15pt">
    <w:name w:val="UTS Table Heading White 15pt"/>
    <w:basedOn w:val="UTSBodyBlack9pt"/>
    <w:qFormat/>
    <w:rsid w:val="00E64A49"/>
    <w:pPr>
      <w:spacing w:after="0"/>
    </w:pPr>
    <w:rPr>
      <w:color w:val="FFFFFF"/>
      <w:sz w:val="30"/>
      <w:szCs w:val="30"/>
    </w:rPr>
  </w:style>
  <w:style w:type="paragraph" w:customStyle="1" w:styleId="UTSBodyBlack9pt">
    <w:name w:val="UTS Body Black 9pt"/>
    <w:qFormat/>
    <w:rsid w:val="00C80EF2"/>
    <w:pPr>
      <w:spacing w:after="180"/>
    </w:pPr>
    <w:rPr>
      <w:rFonts w:cs="Arial"/>
      <w:color w:val="000000"/>
      <w:sz w:val="18"/>
      <w:szCs w:val="18"/>
      <w:lang w:val="en-US" w:eastAsia="en-US"/>
    </w:rPr>
  </w:style>
  <w:style w:type="paragraph" w:customStyle="1" w:styleId="UTSTableBodyBlack8pt">
    <w:name w:val="UTS Table Body Black 8pt"/>
    <w:qFormat/>
    <w:rsid w:val="00E64A49"/>
    <w:rPr>
      <w:rFonts w:cs="Arial"/>
      <w:color w:val="000000"/>
      <w:sz w:val="16"/>
      <w:szCs w:val="16"/>
      <w:lang w:val="en-US" w:eastAsia="en-US"/>
    </w:rPr>
  </w:style>
  <w:style w:type="paragraph" w:customStyle="1" w:styleId="p3">
    <w:name w:val="p3"/>
    <w:basedOn w:val="Normal"/>
    <w:rsid w:val="00C80EF2"/>
    <w:rPr>
      <w:rFonts w:cs="Arial"/>
      <w:sz w:val="14"/>
      <w:szCs w:val="14"/>
    </w:rPr>
  </w:style>
  <w:style w:type="character" w:customStyle="1" w:styleId="apple-tab-span">
    <w:name w:val="apple-tab-span"/>
    <w:basedOn w:val="DefaultParagraphFont"/>
    <w:rsid w:val="009B0F06"/>
  </w:style>
  <w:style w:type="paragraph" w:customStyle="1" w:styleId="UTSBodyBulletBlack9pt">
    <w:name w:val="UTS Body Bullet Black 9pt"/>
    <w:basedOn w:val="UTSBodyBlack9pt"/>
    <w:qFormat/>
    <w:rsid w:val="00870CE4"/>
    <w:pPr>
      <w:numPr>
        <w:numId w:val="1"/>
      </w:numPr>
      <w:ind w:left="284" w:hanging="284"/>
    </w:pPr>
  </w:style>
  <w:style w:type="paragraph" w:customStyle="1" w:styleId="UTSSubRuleabove15pt">
    <w:name w:val="UTS Sub Rule above 15pt"/>
    <w:basedOn w:val="UTSSubBlue15pt"/>
    <w:qFormat/>
    <w:rsid w:val="004355D6"/>
    <w:pPr>
      <w:pBdr>
        <w:top w:val="single" w:sz="4" w:space="12" w:color="auto"/>
      </w:pBdr>
    </w:pPr>
  </w:style>
  <w:style w:type="character" w:customStyle="1" w:styleId="s1">
    <w:name w:val="s1"/>
    <w:basedOn w:val="DefaultParagraphFont"/>
    <w:rsid w:val="004355D6"/>
  </w:style>
  <w:style w:type="paragraph" w:customStyle="1" w:styleId="PullQuoteBlue15pt">
    <w:name w:val="Pull Quote Blue 15pt"/>
    <w:basedOn w:val="UTSSubBlue15pt"/>
    <w:qFormat/>
    <w:rsid w:val="004355D6"/>
    <w:pPr>
      <w:jc w:val="center"/>
    </w:pPr>
  </w:style>
  <w:style w:type="paragraph" w:customStyle="1" w:styleId="UTSBodyRuleBelow">
    <w:name w:val="UTS Body Rule Below"/>
    <w:basedOn w:val="UTSBodyBlack9pt"/>
    <w:qFormat/>
    <w:rsid w:val="00214018"/>
    <w:pPr>
      <w:pBdr>
        <w:bottom w:val="single" w:sz="4" w:space="1" w:color="auto"/>
      </w:pBdr>
    </w:pPr>
  </w:style>
  <w:style w:type="character" w:customStyle="1" w:styleId="IntenseReference1">
    <w:name w:val="Intense Reference1"/>
    <w:uiPriority w:val="32"/>
    <w:qFormat/>
    <w:rsid w:val="000B0F21"/>
    <w:rPr>
      <w:b/>
      <w:bCs/>
      <w:smallCaps/>
      <w:color w:val="FF2305"/>
      <w:spacing w:val="5"/>
      <w:u w:val="single"/>
    </w:rPr>
  </w:style>
  <w:style w:type="character" w:customStyle="1" w:styleId="SubtleReference1">
    <w:name w:val="Subtle Reference1"/>
    <w:uiPriority w:val="31"/>
    <w:qFormat/>
    <w:rsid w:val="000B0F21"/>
    <w:rPr>
      <w:smallCaps/>
      <w:color w:val="FF2305"/>
      <w:u w:val="single"/>
    </w:rPr>
  </w:style>
  <w:style w:type="paragraph" w:customStyle="1" w:styleId="UTSLetterBodytext">
    <w:name w:val="UTS Letter Body text"/>
    <w:basedOn w:val="Normal"/>
    <w:rsid w:val="00D17ED1"/>
    <w:pPr>
      <w:spacing w:after="120" w:line="240" w:lineRule="exact"/>
      <w:ind w:right="1985"/>
    </w:pPr>
    <w:rPr>
      <w:rFonts w:eastAsia="Times New Roman"/>
      <w:sz w:val="20"/>
      <w:szCs w:val="20"/>
      <w:lang w:val="en-AU"/>
    </w:rPr>
  </w:style>
  <w:style w:type="character" w:styleId="Hyperlink">
    <w:name w:val="Hyperlink"/>
    <w:uiPriority w:val="99"/>
    <w:rsid w:val="000B0F21"/>
    <w:rPr>
      <w:color w:val="0000FF"/>
      <w:u w:val="single"/>
    </w:rPr>
  </w:style>
  <w:style w:type="paragraph" w:customStyle="1" w:styleId="UTSPersonalText">
    <w:name w:val="UTS Personal Text"/>
    <w:rsid w:val="000B0F21"/>
    <w:pPr>
      <w:spacing w:line="200" w:lineRule="exact"/>
      <w:ind w:right="1418"/>
    </w:pPr>
    <w:rPr>
      <w:rFonts w:eastAsia="Times New Roman"/>
      <w:noProof/>
      <w:spacing w:val="-4"/>
      <w:sz w:val="16"/>
      <w:lang w:eastAsia="en-US"/>
    </w:rPr>
  </w:style>
  <w:style w:type="character" w:styleId="FollowedHyperlink">
    <w:name w:val="FollowedHyperlink"/>
    <w:uiPriority w:val="99"/>
    <w:semiHidden/>
    <w:unhideWhenUsed/>
    <w:rsid w:val="002505E0"/>
    <w:rPr>
      <w:color w:val="0F4BEB"/>
      <w:u w:val="single"/>
    </w:rPr>
  </w:style>
  <w:style w:type="paragraph" w:styleId="BalloonText">
    <w:name w:val="Balloon Text"/>
    <w:basedOn w:val="Normal"/>
    <w:link w:val="BalloonTextChar"/>
    <w:uiPriority w:val="99"/>
    <w:semiHidden/>
    <w:unhideWhenUsed/>
    <w:rsid w:val="002505E0"/>
    <w:rPr>
      <w:rFonts w:ascii="Lucida Grande" w:hAnsi="Lucida Grande" w:cs="Lucida Grande"/>
      <w:sz w:val="18"/>
      <w:szCs w:val="18"/>
    </w:rPr>
  </w:style>
  <w:style w:type="character" w:customStyle="1" w:styleId="BalloonTextChar">
    <w:name w:val="Balloon Text Char"/>
    <w:link w:val="BalloonText"/>
    <w:uiPriority w:val="99"/>
    <w:semiHidden/>
    <w:rsid w:val="002505E0"/>
    <w:rPr>
      <w:rFonts w:ascii="Lucida Grande" w:hAnsi="Lucida Grande" w:cs="Lucida Grande"/>
      <w:sz w:val="18"/>
      <w:szCs w:val="18"/>
    </w:rPr>
  </w:style>
  <w:style w:type="character" w:customStyle="1" w:styleId="Heading1Char">
    <w:name w:val="Heading 1 Char"/>
    <w:basedOn w:val="DefaultParagraphFont"/>
    <w:link w:val="Heading1"/>
    <w:uiPriority w:val="9"/>
    <w:rsid w:val="008E5AAB"/>
    <w:rPr>
      <w:rFonts w:asciiTheme="majorHAnsi" w:eastAsiaTheme="majorEastAsia" w:hAnsiTheme="majorHAnsi" w:cstheme="majorBidi"/>
      <w:b/>
      <w:bCs/>
      <w:color w:val="365F91" w:themeColor="accent1" w:themeShade="BF"/>
      <w:sz w:val="28"/>
      <w:szCs w:val="28"/>
      <w:lang w:eastAsia="en-US"/>
    </w:rPr>
  </w:style>
  <w:style w:type="paragraph" w:styleId="ListParagraph">
    <w:name w:val="List Paragraph"/>
    <w:basedOn w:val="Normal"/>
    <w:uiPriority w:val="34"/>
    <w:qFormat/>
    <w:rsid w:val="008E5AAB"/>
    <w:pPr>
      <w:ind w:left="720"/>
    </w:pPr>
    <w:rPr>
      <w:rFonts w:ascii="Calibri" w:eastAsiaTheme="minorHAnsi" w:hAnsi="Calibri" w:cs="Calibri"/>
      <w:sz w:val="22"/>
      <w:szCs w:val="22"/>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5947551">
      <w:bodyDiv w:val="1"/>
      <w:marLeft w:val="0"/>
      <w:marRight w:val="0"/>
      <w:marTop w:val="0"/>
      <w:marBottom w:val="0"/>
      <w:divBdr>
        <w:top w:val="none" w:sz="0" w:space="0" w:color="auto"/>
        <w:left w:val="none" w:sz="0" w:space="0" w:color="auto"/>
        <w:bottom w:val="none" w:sz="0" w:space="0" w:color="auto"/>
        <w:right w:val="none" w:sz="0" w:space="0" w:color="auto"/>
      </w:divBdr>
    </w:div>
    <w:div w:id="195120832">
      <w:bodyDiv w:val="1"/>
      <w:marLeft w:val="0"/>
      <w:marRight w:val="0"/>
      <w:marTop w:val="0"/>
      <w:marBottom w:val="0"/>
      <w:divBdr>
        <w:top w:val="none" w:sz="0" w:space="0" w:color="auto"/>
        <w:left w:val="none" w:sz="0" w:space="0" w:color="auto"/>
        <w:bottom w:val="none" w:sz="0" w:space="0" w:color="auto"/>
        <w:right w:val="none" w:sz="0" w:space="0" w:color="auto"/>
      </w:divBdr>
    </w:div>
    <w:div w:id="553009718">
      <w:bodyDiv w:val="1"/>
      <w:marLeft w:val="0"/>
      <w:marRight w:val="0"/>
      <w:marTop w:val="0"/>
      <w:marBottom w:val="0"/>
      <w:divBdr>
        <w:top w:val="none" w:sz="0" w:space="0" w:color="auto"/>
        <w:left w:val="none" w:sz="0" w:space="0" w:color="auto"/>
        <w:bottom w:val="none" w:sz="0" w:space="0" w:color="auto"/>
        <w:right w:val="none" w:sz="0" w:space="0" w:color="auto"/>
      </w:divBdr>
    </w:div>
    <w:div w:id="566500873">
      <w:bodyDiv w:val="1"/>
      <w:marLeft w:val="0"/>
      <w:marRight w:val="0"/>
      <w:marTop w:val="0"/>
      <w:marBottom w:val="0"/>
      <w:divBdr>
        <w:top w:val="none" w:sz="0" w:space="0" w:color="auto"/>
        <w:left w:val="none" w:sz="0" w:space="0" w:color="auto"/>
        <w:bottom w:val="none" w:sz="0" w:space="0" w:color="auto"/>
        <w:right w:val="none" w:sz="0" w:space="0" w:color="auto"/>
      </w:divBdr>
    </w:div>
    <w:div w:id="588347257">
      <w:bodyDiv w:val="1"/>
      <w:marLeft w:val="0"/>
      <w:marRight w:val="0"/>
      <w:marTop w:val="0"/>
      <w:marBottom w:val="0"/>
      <w:divBdr>
        <w:top w:val="none" w:sz="0" w:space="0" w:color="auto"/>
        <w:left w:val="none" w:sz="0" w:space="0" w:color="auto"/>
        <w:bottom w:val="none" w:sz="0" w:space="0" w:color="auto"/>
        <w:right w:val="none" w:sz="0" w:space="0" w:color="auto"/>
      </w:divBdr>
    </w:div>
    <w:div w:id="636952984">
      <w:bodyDiv w:val="1"/>
      <w:marLeft w:val="0"/>
      <w:marRight w:val="0"/>
      <w:marTop w:val="0"/>
      <w:marBottom w:val="0"/>
      <w:divBdr>
        <w:top w:val="none" w:sz="0" w:space="0" w:color="auto"/>
        <w:left w:val="none" w:sz="0" w:space="0" w:color="auto"/>
        <w:bottom w:val="none" w:sz="0" w:space="0" w:color="auto"/>
        <w:right w:val="none" w:sz="0" w:space="0" w:color="auto"/>
      </w:divBdr>
    </w:div>
    <w:div w:id="746877682">
      <w:bodyDiv w:val="1"/>
      <w:marLeft w:val="0"/>
      <w:marRight w:val="0"/>
      <w:marTop w:val="0"/>
      <w:marBottom w:val="0"/>
      <w:divBdr>
        <w:top w:val="none" w:sz="0" w:space="0" w:color="auto"/>
        <w:left w:val="none" w:sz="0" w:space="0" w:color="auto"/>
        <w:bottom w:val="none" w:sz="0" w:space="0" w:color="auto"/>
        <w:right w:val="none" w:sz="0" w:space="0" w:color="auto"/>
      </w:divBdr>
    </w:div>
    <w:div w:id="1131246698">
      <w:bodyDiv w:val="1"/>
      <w:marLeft w:val="0"/>
      <w:marRight w:val="0"/>
      <w:marTop w:val="0"/>
      <w:marBottom w:val="0"/>
      <w:divBdr>
        <w:top w:val="none" w:sz="0" w:space="0" w:color="auto"/>
        <w:left w:val="none" w:sz="0" w:space="0" w:color="auto"/>
        <w:bottom w:val="none" w:sz="0" w:space="0" w:color="auto"/>
        <w:right w:val="none" w:sz="0" w:space="0" w:color="auto"/>
      </w:divBdr>
    </w:div>
    <w:div w:id="1342664464">
      <w:bodyDiv w:val="1"/>
      <w:marLeft w:val="0"/>
      <w:marRight w:val="0"/>
      <w:marTop w:val="0"/>
      <w:marBottom w:val="0"/>
      <w:divBdr>
        <w:top w:val="none" w:sz="0" w:space="0" w:color="auto"/>
        <w:left w:val="none" w:sz="0" w:space="0" w:color="auto"/>
        <w:bottom w:val="none" w:sz="0" w:space="0" w:color="auto"/>
        <w:right w:val="none" w:sz="0" w:space="0" w:color="auto"/>
      </w:divBdr>
    </w:div>
    <w:div w:id="1378502942">
      <w:bodyDiv w:val="1"/>
      <w:marLeft w:val="0"/>
      <w:marRight w:val="0"/>
      <w:marTop w:val="0"/>
      <w:marBottom w:val="0"/>
      <w:divBdr>
        <w:top w:val="none" w:sz="0" w:space="0" w:color="auto"/>
        <w:left w:val="none" w:sz="0" w:space="0" w:color="auto"/>
        <w:bottom w:val="none" w:sz="0" w:space="0" w:color="auto"/>
        <w:right w:val="none" w:sz="0" w:space="0" w:color="auto"/>
      </w:divBdr>
    </w:div>
    <w:div w:id="179616984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34201\Dropbox\UTS%20Admin\UTS%20templates\Stationery\UTS_Letterheads\Letterhead_Horizontal%20Logo.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FEE369-00FF-4EE4-B249-6CF2E98237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Letterhead_Horizontal Logo</Template>
  <TotalTime>89</TotalTime>
  <Pages>4</Pages>
  <Words>993</Words>
  <Characters>5664</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Submission DR222 - Peter Siminski - Compensation and Rehabilitation for Veterans - Public inquiry</vt:lpstr>
    </vt:vector>
  </TitlesOfParts>
  <Company>Peter Siminski</Company>
  <LinksUpToDate>false</LinksUpToDate>
  <CharactersWithSpaces>6644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DR222 - Peter Siminski - Compensation and Rehabilitation for Veterans - Public inquiry</dc:title>
  <dc:creator>Peter Siminski</dc:creator>
  <cp:lastModifiedBy>Productivity Commission</cp:lastModifiedBy>
  <cp:revision>12</cp:revision>
  <cp:lastPrinted>2017-05-23T22:32:00Z</cp:lastPrinted>
  <dcterms:created xsi:type="dcterms:W3CDTF">2019-02-08T01:40:00Z</dcterms:created>
  <dcterms:modified xsi:type="dcterms:W3CDTF">2019-02-19T22:34:00Z</dcterms:modified>
</cp:coreProperties>
</file>