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0BC63" w14:textId="77777777" w:rsidR="00FF2643" w:rsidRDefault="006A2E36" w:rsidP="00244BC7">
      <w:pPr>
        <w:pStyle w:val="AIHWbodytext"/>
      </w:pPr>
      <w:r>
        <w:rPr>
          <w:noProof/>
          <w:lang w:eastAsia="en-AU"/>
        </w:rPr>
        <w:drawing>
          <wp:anchor distT="0" distB="0" distL="114300" distR="114300" simplePos="0" relativeHeight="251659264" behindDoc="0" locked="0" layoutInCell="1" allowOverlap="1" wp14:anchorId="1D98B7B8" wp14:editId="06CCE1F4">
            <wp:simplePos x="0" y="0"/>
            <wp:positionH relativeFrom="column">
              <wp:posOffset>-908462</wp:posOffset>
            </wp:positionH>
            <wp:positionV relativeFrom="page">
              <wp:posOffset>19702</wp:posOffset>
            </wp:positionV>
            <wp:extent cx="7559040" cy="1828800"/>
            <wp:effectExtent l="0" t="0" r="3810" b="0"/>
            <wp:wrapTopAndBottom/>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5904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5801CB" w14:textId="77777777" w:rsidR="00FF2643" w:rsidRPr="00353FBF" w:rsidRDefault="00FF2643" w:rsidP="00FF2643">
      <w:pPr>
        <w:spacing w:after="40"/>
        <w:jc w:val="right"/>
        <w:rPr>
          <w:color w:val="000000"/>
          <w:szCs w:val="24"/>
        </w:rPr>
      </w:pPr>
    </w:p>
    <w:p w14:paraId="1149D52A" w14:textId="77777777" w:rsidR="00FF2643" w:rsidRPr="00353FBF" w:rsidRDefault="00FF2643" w:rsidP="005D21B1">
      <w:pPr>
        <w:pBdr>
          <w:bottom w:val="single" w:sz="8" w:space="4" w:color="2E7D92"/>
        </w:pBdr>
        <w:spacing w:after="300"/>
        <w:ind w:left="397"/>
        <w:contextualSpacing/>
        <w:jc w:val="right"/>
        <w:rPr>
          <w:rFonts w:asciiTheme="majorHAnsi" w:eastAsiaTheme="majorEastAsia" w:hAnsiTheme="majorHAnsi" w:cstheme="majorBidi"/>
          <w:color w:val="17365D" w:themeColor="text2" w:themeShade="BF"/>
          <w:spacing w:val="5"/>
          <w:kern w:val="28"/>
          <w:sz w:val="40"/>
          <w:szCs w:val="40"/>
        </w:rPr>
      </w:pPr>
    </w:p>
    <w:p w14:paraId="58836F05" w14:textId="77777777" w:rsidR="00FF2643" w:rsidRPr="00353FBF" w:rsidRDefault="00FF2643" w:rsidP="00FF2643">
      <w:pPr>
        <w:spacing w:after="40"/>
        <w:jc w:val="right"/>
        <w:rPr>
          <w:color w:val="000000"/>
          <w:szCs w:val="20"/>
        </w:rPr>
      </w:pPr>
    </w:p>
    <w:p w14:paraId="4546E696" w14:textId="77777777" w:rsidR="005173E9" w:rsidRDefault="005173E9" w:rsidP="005173E9">
      <w:pPr>
        <w:spacing w:before="270" w:line="480" w:lineRule="auto"/>
        <w:jc w:val="center"/>
        <w:rPr>
          <w:rFonts w:asciiTheme="majorHAnsi" w:eastAsiaTheme="majorEastAsia" w:hAnsiTheme="majorHAnsi" w:cstheme="majorBidi"/>
          <w:b/>
          <w:color w:val="2E7D92"/>
          <w:spacing w:val="5"/>
          <w:kern w:val="28"/>
          <w:sz w:val="40"/>
          <w:szCs w:val="40"/>
        </w:rPr>
      </w:pPr>
      <w:r>
        <w:rPr>
          <w:rFonts w:asciiTheme="majorHAnsi" w:eastAsiaTheme="majorEastAsia" w:hAnsiTheme="majorHAnsi" w:cstheme="majorBidi"/>
          <w:b/>
          <w:color w:val="2E7D92"/>
          <w:spacing w:val="5"/>
          <w:kern w:val="28"/>
          <w:sz w:val="40"/>
          <w:szCs w:val="40"/>
        </w:rPr>
        <w:t>Australian Institute of Health and Welfare</w:t>
      </w:r>
    </w:p>
    <w:p w14:paraId="4C08E52E" w14:textId="77777777" w:rsidR="005173E9" w:rsidRDefault="005173E9" w:rsidP="005173E9">
      <w:pPr>
        <w:spacing w:before="270" w:line="480" w:lineRule="auto"/>
        <w:jc w:val="center"/>
        <w:rPr>
          <w:rFonts w:asciiTheme="majorHAnsi" w:eastAsiaTheme="majorEastAsia" w:hAnsiTheme="majorHAnsi" w:cstheme="majorBidi"/>
          <w:b/>
          <w:color w:val="2E7D92"/>
          <w:spacing w:val="5"/>
          <w:kern w:val="28"/>
          <w:sz w:val="40"/>
          <w:szCs w:val="40"/>
        </w:rPr>
      </w:pPr>
      <w:r>
        <w:rPr>
          <w:rFonts w:asciiTheme="majorHAnsi" w:eastAsiaTheme="majorEastAsia" w:hAnsiTheme="majorHAnsi" w:cstheme="majorBidi"/>
          <w:b/>
          <w:color w:val="2E7D92"/>
          <w:spacing w:val="5"/>
          <w:kern w:val="28"/>
          <w:sz w:val="40"/>
          <w:szCs w:val="40"/>
        </w:rPr>
        <w:t>Productivity Commission Submission</w:t>
      </w:r>
    </w:p>
    <w:p w14:paraId="0C4CE3A4" w14:textId="77777777" w:rsidR="005173E9" w:rsidRPr="000E0E69" w:rsidRDefault="005173E9" w:rsidP="005173E9">
      <w:pPr>
        <w:spacing w:before="270" w:line="480" w:lineRule="auto"/>
        <w:jc w:val="center"/>
        <w:rPr>
          <w:rFonts w:ascii="Arial" w:hAnsi="Arial"/>
          <w:b/>
          <w:color w:val="000000" w:themeColor="text1"/>
          <w:sz w:val="28"/>
          <w:szCs w:val="28"/>
        </w:rPr>
      </w:pPr>
      <w:r w:rsidRPr="005173E9">
        <w:rPr>
          <w:rFonts w:asciiTheme="majorHAnsi" w:eastAsiaTheme="majorEastAsia" w:hAnsiTheme="majorHAnsi" w:cstheme="majorBidi"/>
          <w:b/>
          <w:color w:val="2E7D92"/>
          <w:spacing w:val="5"/>
          <w:kern w:val="28"/>
          <w:sz w:val="40"/>
          <w:szCs w:val="40"/>
        </w:rPr>
        <w:t xml:space="preserve">Inquiry into the </w:t>
      </w:r>
      <w:r w:rsidR="00A74F06">
        <w:rPr>
          <w:rFonts w:asciiTheme="majorHAnsi" w:eastAsiaTheme="majorEastAsia" w:hAnsiTheme="majorHAnsi" w:cstheme="majorBidi"/>
          <w:b/>
          <w:color w:val="2E7D92"/>
          <w:spacing w:val="5"/>
          <w:kern w:val="28"/>
          <w:sz w:val="40"/>
          <w:szCs w:val="40"/>
        </w:rPr>
        <w:t>E</w:t>
      </w:r>
      <w:r w:rsidRPr="005173E9">
        <w:rPr>
          <w:rFonts w:asciiTheme="majorHAnsi" w:eastAsiaTheme="majorEastAsia" w:hAnsiTheme="majorHAnsi" w:cstheme="majorBidi"/>
          <w:b/>
          <w:color w:val="2E7D92"/>
          <w:spacing w:val="5"/>
          <w:kern w:val="28"/>
          <w:sz w:val="40"/>
          <w:szCs w:val="40"/>
        </w:rPr>
        <w:t xml:space="preserve">conomic </w:t>
      </w:r>
      <w:r w:rsidR="00A74F06">
        <w:rPr>
          <w:rFonts w:asciiTheme="majorHAnsi" w:eastAsiaTheme="majorEastAsia" w:hAnsiTheme="majorHAnsi" w:cstheme="majorBidi"/>
          <w:b/>
          <w:color w:val="2E7D92"/>
          <w:spacing w:val="5"/>
          <w:kern w:val="28"/>
          <w:sz w:val="40"/>
          <w:szCs w:val="40"/>
        </w:rPr>
        <w:t>I</w:t>
      </w:r>
      <w:r w:rsidRPr="005173E9">
        <w:rPr>
          <w:rFonts w:asciiTheme="majorHAnsi" w:eastAsiaTheme="majorEastAsia" w:hAnsiTheme="majorHAnsi" w:cstheme="majorBidi"/>
          <w:b/>
          <w:color w:val="2E7D92"/>
          <w:spacing w:val="5"/>
          <w:kern w:val="28"/>
          <w:sz w:val="40"/>
          <w:szCs w:val="40"/>
        </w:rPr>
        <w:t xml:space="preserve">mpacts of </w:t>
      </w:r>
      <w:r w:rsidR="00A74F06">
        <w:rPr>
          <w:rFonts w:asciiTheme="majorHAnsi" w:eastAsiaTheme="majorEastAsia" w:hAnsiTheme="majorHAnsi" w:cstheme="majorBidi"/>
          <w:b/>
          <w:color w:val="2E7D92"/>
          <w:spacing w:val="5"/>
          <w:kern w:val="28"/>
          <w:sz w:val="40"/>
          <w:szCs w:val="40"/>
        </w:rPr>
        <w:t>M</w:t>
      </w:r>
      <w:r w:rsidRPr="005173E9">
        <w:rPr>
          <w:rFonts w:asciiTheme="majorHAnsi" w:eastAsiaTheme="majorEastAsia" w:hAnsiTheme="majorHAnsi" w:cstheme="majorBidi"/>
          <w:b/>
          <w:color w:val="2E7D92"/>
          <w:spacing w:val="5"/>
          <w:kern w:val="28"/>
          <w:sz w:val="40"/>
          <w:szCs w:val="40"/>
        </w:rPr>
        <w:t xml:space="preserve">ental </w:t>
      </w:r>
      <w:r w:rsidR="00A74F06">
        <w:rPr>
          <w:rFonts w:asciiTheme="majorHAnsi" w:eastAsiaTheme="majorEastAsia" w:hAnsiTheme="majorHAnsi" w:cstheme="majorBidi"/>
          <w:b/>
          <w:color w:val="2E7D92"/>
          <w:spacing w:val="5"/>
          <w:kern w:val="28"/>
          <w:sz w:val="40"/>
          <w:szCs w:val="40"/>
        </w:rPr>
        <w:t>I</w:t>
      </w:r>
      <w:r w:rsidRPr="005173E9">
        <w:rPr>
          <w:rFonts w:asciiTheme="majorHAnsi" w:eastAsiaTheme="majorEastAsia" w:hAnsiTheme="majorHAnsi" w:cstheme="majorBidi"/>
          <w:b/>
          <w:color w:val="2E7D92"/>
          <w:spacing w:val="5"/>
          <w:kern w:val="28"/>
          <w:sz w:val="40"/>
          <w:szCs w:val="40"/>
        </w:rPr>
        <w:t>ll-</w:t>
      </w:r>
      <w:r w:rsidR="00A74F06">
        <w:rPr>
          <w:rFonts w:asciiTheme="majorHAnsi" w:eastAsiaTheme="majorEastAsia" w:hAnsiTheme="majorHAnsi" w:cstheme="majorBidi"/>
          <w:b/>
          <w:color w:val="2E7D92"/>
          <w:spacing w:val="5"/>
          <w:kern w:val="28"/>
          <w:sz w:val="40"/>
          <w:szCs w:val="40"/>
        </w:rPr>
        <w:t>H</w:t>
      </w:r>
      <w:r w:rsidRPr="005173E9">
        <w:rPr>
          <w:rFonts w:asciiTheme="majorHAnsi" w:eastAsiaTheme="majorEastAsia" w:hAnsiTheme="majorHAnsi" w:cstheme="majorBidi"/>
          <w:b/>
          <w:color w:val="2E7D92"/>
          <w:spacing w:val="5"/>
          <w:kern w:val="28"/>
          <w:sz w:val="40"/>
          <w:szCs w:val="40"/>
        </w:rPr>
        <w:t>ealth</w:t>
      </w:r>
    </w:p>
    <w:p w14:paraId="7CC5BA74" w14:textId="77777777" w:rsidR="00FF2643" w:rsidRPr="00353FBF" w:rsidRDefault="00FF2643" w:rsidP="005D21B1">
      <w:pPr>
        <w:pBdr>
          <w:bottom w:val="single" w:sz="8" w:space="4" w:color="2E7D92"/>
        </w:pBdr>
        <w:spacing w:after="300"/>
        <w:ind w:left="397"/>
        <w:contextualSpacing/>
        <w:jc w:val="right"/>
        <w:rPr>
          <w:rFonts w:asciiTheme="majorHAnsi" w:eastAsiaTheme="majorEastAsia" w:hAnsiTheme="majorHAnsi" w:cstheme="majorBidi"/>
          <w:color w:val="17365D" w:themeColor="text2" w:themeShade="BF"/>
          <w:spacing w:val="5"/>
          <w:kern w:val="28"/>
          <w:sz w:val="40"/>
          <w:szCs w:val="40"/>
        </w:rPr>
      </w:pPr>
    </w:p>
    <w:p w14:paraId="488EF6F7" w14:textId="77777777" w:rsidR="00FF2643" w:rsidRDefault="00FF2643" w:rsidP="00FF2643">
      <w:pPr>
        <w:spacing w:after="40"/>
        <w:jc w:val="center"/>
        <w:rPr>
          <w:rFonts w:asciiTheme="majorHAnsi" w:eastAsiaTheme="majorEastAsia" w:hAnsiTheme="majorHAnsi" w:cstheme="majorBidi"/>
          <w:color w:val="17365D" w:themeColor="text2" w:themeShade="BF"/>
          <w:spacing w:val="5"/>
          <w:kern w:val="28"/>
          <w:sz w:val="40"/>
          <w:szCs w:val="40"/>
        </w:rPr>
      </w:pPr>
    </w:p>
    <w:p w14:paraId="2FA54144" w14:textId="77777777" w:rsidR="00BB6601" w:rsidRDefault="00BB6601" w:rsidP="00BB6601">
      <w:pPr>
        <w:pStyle w:val="AIHWbodytext"/>
        <w:rPr>
          <w:rFonts w:eastAsiaTheme="majorEastAsia"/>
          <w:lang w:eastAsia="en-AU"/>
        </w:rPr>
      </w:pPr>
    </w:p>
    <w:p w14:paraId="71C597E1" w14:textId="77777777" w:rsidR="00BB6601" w:rsidRDefault="00BB6601" w:rsidP="00BB6601">
      <w:pPr>
        <w:pStyle w:val="AIHWbodytext"/>
        <w:rPr>
          <w:rFonts w:eastAsiaTheme="majorEastAsia"/>
          <w:lang w:eastAsia="en-AU"/>
        </w:rPr>
      </w:pPr>
    </w:p>
    <w:p w14:paraId="44608C32" w14:textId="77777777" w:rsidR="00BB6601" w:rsidRDefault="00BB6601" w:rsidP="00BB6601">
      <w:pPr>
        <w:pStyle w:val="AIHWbodytext"/>
        <w:rPr>
          <w:rFonts w:eastAsiaTheme="majorEastAsia"/>
          <w:lang w:eastAsia="en-AU"/>
        </w:rPr>
      </w:pPr>
    </w:p>
    <w:p w14:paraId="46EF44F0" w14:textId="77777777" w:rsidR="00BB6601" w:rsidRDefault="00BB6601" w:rsidP="00BB6601">
      <w:pPr>
        <w:pStyle w:val="AIHWbodytext"/>
        <w:rPr>
          <w:rFonts w:eastAsiaTheme="majorEastAsia"/>
          <w:lang w:eastAsia="en-AU"/>
        </w:rPr>
      </w:pPr>
    </w:p>
    <w:p w14:paraId="64347ECE" w14:textId="77777777" w:rsidR="00BB6601" w:rsidRDefault="00BB6601" w:rsidP="00BB6601">
      <w:pPr>
        <w:pStyle w:val="AIHWbodytext"/>
        <w:rPr>
          <w:rFonts w:eastAsiaTheme="majorEastAsia"/>
          <w:lang w:eastAsia="en-AU"/>
        </w:rPr>
      </w:pPr>
    </w:p>
    <w:p w14:paraId="4CF199F3" w14:textId="77777777" w:rsidR="00BB6601" w:rsidRDefault="00BB6601" w:rsidP="00BB6601">
      <w:pPr>
        <w:pStyle w:val="AIHWbodytext"/>
        <w:rPr>
          <w:rFonts w:eastAsiaTheme="majorEastAsia"/>
          <w:lang w:eastAsia="en-AU"/>
        </w:rPr>
      </w:pPr>
    </w:p>
    <w:p w14:paraId="6BABD571" w14:textId="77777777" w:rsidR="00BB6601" w:rsidRDefault="00BB6601" w:rsidP="00BB6601">
      <w:pPr>
        <w:pStyle w:val="AIHWbodytext"/>
        <w:rPr>
          <w:rFonts w:eastAsiaTheme="majorEastAsia"/>
          <w:lang w:eastAsia="en-AU"/>
        </w:rPr>
      </w:pPr>
    </w:p>
    <w:p w14:paraId="3A284BE8" w14:textId="77777777" w:rsidR="00BB6601" w:rsidRDefault="00BB6601" w:rsidP="00BB6601">
      <w:pPr>
        <w:pStyle w:val="AIHWbodytext"/>
        <w:rPr>
          <w:rFonts w:eastAsiaTheme="majorEastAsia"/>
          <w:lang w:eastAsia="en-AU"/>
        </w:rPr>
      </w:pPr>
    </w:p>
    <w:p w14:paraId="36F4E6DD" w14:textId="77777777" w:rsidR="00BB6601" w:rsidRDefault="00BB6601" w:rsidP="00BB6601">
      <w:pPr>
        <w:pStyle w:val="AIHWbodytext"/>
        <w:rPr>
          <w:rFonts w:eastAsiaTheme="majorEastAsia"/>
          <w:lang w:eastAsia="en-AU"/>
        </w:rPr>
      </w:pPr>
    </w:p>
    <w:p w14:paraId="6C496F1E" w14:textId="77777777" w:rsidR="00BB6601" w:rsidRDefault="00BB6601" w:rsidP="00BB6601">
      <w:pPr>
        <w:pStyle w:val="AIHWbodytext"/>
        <w:rPr>
          <w:rFonts w:eastAsiaTheme="majorEastAsia"/>
          <w:lang w:eastAsia="en-AU"/>
        </w:rPr>
      </w:pPr>
    </w:p>
    <w:p w14:paraId="5838D300" w14:textId="77777777" w:rsidR="00BB6601" w:rsidRDefault="00BB6601" w:rsidP="00BB6601">
      <w:pPr>
        <w:pStyle w:val="AIHWbodytext"/>
        <w:rPr>
          <w:rFonts w:eastAsiaTheme="majorEastAsia"/>
          <w:lang w:eastAsia="en-AU"/>
        </w:rPr>
      </w:pPr>
    </w:p>
    <w:p w14:paraId="17037FA5" w14:textId="77777777" w:rsidR="00BB6601" w:rsidRDefault="00F630CC" w:rsidP="00743EBD">
      <w:pPr>
        <w:spacing w:before="180" w:after="90"/>
        <w:jc w:val="right"/>
        <w:rPr>
          <w:color w:val="000000"/>
          <w:szCs w:val="24"/>
        </w:rPr>
        <w:sectPr w:rsidR="00BB6601" w:rsidSect="0054467C">
          <w:headerReference w:type="default" r:id="rId15"/>
          <w:footerReference w:type="default" r:id="rId16"/>
          <w:pgSz w:w="11906" w:h="16838" w:code="9"/>
          <w:pgMar w:top="1418" w:right="1418" w:bottom="1701" w:left="1418" w:header="1134" w:footer="850" w:gutter="0"/>
          <w:pgNumType w:start="1"/>
          <w:cols w:space="708"/>
          <w:titlePg/>
          <w:docGrid w:linePitch="360"/>
        </w:sectPr>
      </w:pPr>
      <w:r>
        <w:rPr>
          <w:rFonts w:ascii="Open Sans" w:hAnsi="Open Sans" w:cs="Open Sans"/>
          <w:noProof/>
          <w:color w:val="000000"/>
          <w:szCs w:val="24"/>
        </w:rPr>
        <w:t>April</w:t>
      </w:r>
      <w:r w:rsidR="00BA5F47">
        <w:rPr>
          <w:rFonts w:ascii="Open Sans" w:hAnsi="Open Sans" w:cs="Open Sans"/>
          <w:noProof/>
          <w:color w:val="000000"/>
          <w:szCs w:val="24"/>
        </w:rPr>
        <w:t xml:space="preserve"> 2019</w:t>
      </w:r>
    </w:p>
    <w:p w14:paraId="7C448BD8" w14:textId="77777777" w:rsidR="00244BC7" w:rsidRDefault="00847831" w:rsidP="00847831">
      <w:pPr>
        <w:pStyle w:val="Heading2"/>
      </w:pPr>
      <w:r>
        <w:lastRenderedPageBreak/>
        <w:t>Introduction</w:t>
      </w:r>
    </w:p>
    <w:p w14:paraId="6CB5D26E" w14:textId="3CF4C657" w:rsidR="001A2F3E" w:rsidRDefault="00D1180B" w:rsidP="001A2F3E">
      <w:pPr>
        <w:pStyle w:val="BodyText"/>
        <w:rPr>
          <w:rFonts w:eastAsia="Arial"/>
          <w:lang w:val="en-US"/>
        </w:rPr>
      </w:pPr>
      <w:r>
        <w:rPr>
          <w:rFonts w:eastAsia="Arial"/>
          <w:lang w:val="en-US"/>
        </w:rPr>
        <w:t>The Australian Institute of Health and Welfare (AIHW)</w:t>
      </w:r>
      <w:r w:rsidR="001A2F3E" w:rsidRPr="0067198A">
        <w:rPr>
          <w:rStyle w:val="BodyTextChar"/>
        </w:rPr>
        <w:t xml:space="preserve"> welcomes the opportunity to</w:t>
      </w:r>
      <w:r w:rsidR="001A2F3E">
        <w:rPr>
          <w:rStyle w:val="BodyTextChar"/>
        </w:rPr>
        <w:t xml:space="preserve"> participate in the Productivity Commission’s inquiry </w:t>
      </w:r>
      <w:r w:rsidR="001A2F3E">
        <w:t xml:space="preserve">into the role of improving mental health </w:t>
      </w:r>
      <w:r w:rsidR="00AF4EF2">
        <w:t xml:space="preserve">in Australia </w:t>
      </w:r>
      <w:r w:rsidR="001A2F3E">
        <w:t>to support economic participation and enhanc</w:t>
      </w:r>
      <w:r w:rsidR="00AF4EF2">
        <w:t>e</w:t>
      </w:r>
      <w:r w:rsidR="001A2F3E">
        <w:t xml:space="preserve"> productivity and </w:t>
      </w:r>
      <w:bookmarkStart w:id="0" w:name="_GoBack"/>
      <w:bookmarkEnd w:id="0"/>
      <w:r w:rsidR="001A2F3E">
        <w:t>economic growth.</w:t>
      </w:r>
    </w:p>
    <w:p w14:paraId="1656B4A2" w14:textId="7109CCAA" w:rsidR="00D71C78" w:rsidRDefault="00D1180B" w:rsidP="00D71C78">
      <w:pPr>
        <w:pStyle w:val="BodyText"/>
        <w:rPr>
          <w:rFonts w:eastAsia="Arial"/>
          <w:lang w:val="en-US"/>
        </w:rPr>
      </w:pPr>
      <w:r>
        <w:rPr>
          <w:rFonts w:eastAsia="Arial"/>
          <w:lang w:val="en-US"/>
        </w:rPr>
        <w:t xml:space="preserve">The AIHW </w:t>
      </w:r>
      <w:r w:rsidR="00D71C78">
        <w:rPr>
          <w:rFonts w:eastAsia="Arial"/>
          <w:lang w:val="en-US"/>
        </w:rPr>
        <w:t xml:space="preserve">is a national independent statutory agency established under the </w:t>
      </w:r>
      <w:r w:rsidR="00D71C78">
        <w:rPr>
          <w:rFonts w:eastAsia="Arial"/>
          <w:i/>
          <w:lang w:val="en-US"/>
        </w:rPr>
        <w:t>Australian Institute of Health and Welfare Act 1987 (</w:t>
      </w:r>
      <w:proofErr w:type="spellStart"/>
      <w:r w:rsidR="00D71C78">
        <w:rPr>
          <w:rFonts w:eastAsia="Arial"/>
          <w:i/>
          <w:lang w:val="en-US"/>
        </w:rPr>
        <w:t>Cth</w:t>
      </w:r>
      <w:proofErr w:type="spellEnd"/>
      <w:r w:rsidR="00D71C78">
        <w:rPr>
          <w:rFonts w:eastAsia="Arial"/>
          <w:i/>
          <w:lang w:val="en-US"/>
        </w:rPr>
        <w:t xml:space="preserve">) </w:t>
      </w:r>
      <w:r w:rsidR="00D71C78">
        <w:rPr>
          <w:rFonts w:eastAsia="Arial"/>
          <w:lang w:val="en-US"/>
        </w:rPr>
        <w:t>(AIHW</w:t>
      </w:r>
      <w:r w:rsidR="00076D75">
        <w:rPr>
          <w:rFonts w:eastAsia="Arial"/>
          <w:lang w:val="en-US"/>
        </w:rPr>
        <w:t> </w:t>
      </w:r>
      <w:r w:rsidR="00D71C78">
        <w:rPr>
          <w:rFonts w:eastAsia="Arial"/>
          <w:lang w:val="en-US"/>
        </w:rPr>
        <w:t>Act). The AIHW</w:t>
      </w:r>
      <w:r w:rsidR="00D525A7">
        <w:rPr>
          <w:rFonts w:eastAsia="Arial"/>
          <w:lang w:val="en-US"/>
        </w:rPr>
        <w:t>’</w:t>
      </w:r>
      <w:r w:rsidR="00D71C78">
        <w:rPr>
          <w:rFonts w:eastAsia="Arial"/>
          <w:lang w:val="en-US"/>
        </w:rPr>
        <w:t>s purpose is to create authoritative and accessible information and statistics that inform decisions and improve the health and welfare of all Australians. The</w:t>
      </w:r>
      <w:r w:rsidR="00DD6A6E">
        <w:rPr>
          <w:rFonts w:eastAsia="Arial"/>
          <w:lang w:val="en-US"/>
        </w:rPr>
        <w:t> </w:t>
      </w:r>
      <w:r w:rsidR="00D71C78">
        <w:rPr>
          <w:rFonts w:eastAsia="Arial"/>
          <w:lang w:val="en-US"/>
        </w:rPr>
        <w:t>AIHW does not generally engage in evaluation or compliance activities.</w:t>
      </w:r>
    </w:p>
    <w:p w14:paraId="175C6945" w14:textId="77777777" w:rsidR="00D71C78" w:rsidRPr="005173E9" w:rsidRDefault="00D71C78" w:rsidP="00D71C78">
      <w:pPr>
        <w:pStyle w:val="BodyText"/>
      </w:pPr>
      <w:r w:rsidRPr="005173E9">
        <w:t>The AIHW currently performs the following key roles in the context of the health and welfare of Australians:</w:t>
      </w:r>
    </w:p>
    <w:p w14:paraId="4F3F3B4E" w14:textId="1DC3B5A7" w:rsidR="00D71C78" w:rsidRPr="005173E9" w:rsidRDefault="00D525A7" w:rsidP="00D71C78">
      <w:pPr>
        <w:pStyle w:val="Bullet1"/>
        <w:numPr>
          <w:ilvl w:val="0"/>
          <w:numId w:val="22"/>
        </w:numPr>
        <w:rPr>
          <w:rFonts w:ascii="Book Antiqua" w:eastAsia="Arial" w:hAnsi="Book Antiqua"/>
          <w:sz w:val="22"/>
          <w:szCs w:val="22"/>
        </w:rPr>
      </w:pPr>
      <w:r>
        <w:rPr>
          <w:rFonts w:ascii="Book Antiqua" w:eastAsia="Arial" w:hAnsi="Book Antiqua"/>
          <w:sz w:val="22"/>
          <w:szCs w:val="22"/>
          <w:lang w:val="en-US"/>
        </w:rPr>
        <w:t xml:space="preserve">the </w:t>
      </w:r>
      <w:r w:rsidR="00D71C78" w:rsidRPr="005173E9">
        <w:rPr>
          <w:rFonts w:ascii="Book Antiqua" w:eastAsia="Arial" w:hAnsi="Book Antiqua"/>
          <w:sz w:val="22"/>
          <w:szCs w:val="22"/>
          <w:lang w:val="en-US"/>
        </w:rPr>
        <w:t>development and collection of comprehensive data, including making this accessible to others;</w:t>
      </w:r>
    </w:p>
    <w:p w14:paraId="47D304DD" w14:textId="77777777" w:rsidR="00D71C78" w:rsidRPr="005173E9" w:rsidRDefault="00D71C78" w:rsidP="00D71C78">
      <w:pPr>
        <w:pStyle w:val="Bullet1"/>
        <w:numPr>
          <w:ilvl w:val="0"/>
          <w:numId w:val="22"/>
        </w:numPr>
        <w:rPr>
          <w:rFonts w:ascii="Book Antiqua" w:eastAsia="Arial" w:hAnsi="Book Antiqua"/>
          <w:sz w:val="22"/>
          <w:szCs w:val="22"/>
        </w:rPr>
      </w:pPr>
      <w:proofErr w:type="spellStart"/>
      <w:r w:rsidRPr="005173E9">
        <w:rPr>
          <w:rFonts w:ascii="Book Antiqua" w:eastAsia="Arial" w:hAnsi="Book Antiqua"/>
          <w:sz w:val="22"/>
          <w:szCs w:val="22"/>
          <w:lang w:val="en-US"/>
        </w:rPr>
        <w:t>analysing</w:t>
      </w:r>
      <w:proofErr w:type="spellEnd"/>
      <w:r w:rsidRPr="005173E9">
        <w:rPr>
          <w:rFonts w:ascii="Book Antiqua" w:eastAsia="Arial" w:hAnsi="Book Antiqua"/>
          <w:sz w:val="22"/>
          <w:szCs w:val="22"/>
          <w:lang w:val="en-US"/>
        </w:rPr>
        <w:t xml:space="preserve"> and reporting on data (from national data collections that the AIHW has custody of, as well as other credible data sources);</w:t>
      </w:r>
    </w:p>
    <w:p w14:paraId="056E70D9" w14:textId="77777777" w:rsidR="00D71C78" w:rsidRPr="005173E9" w:rsidRDefault="00D71C78" w:rsidP="00D71C78">
      <w:pPr>
        <w:pStyle w:val="Bullet1"/>
        <w:numPr>
          <w:ilvl w:val="0"/>
          <w:numId w:val="22"/>
        </w:numPr>
        <w:rPr>
          <w:rFonts w:ascii="Book Antiqua" w:eastAsia="Arial" w:hAnsi="Book Antiqua"/>
          <w:sz w:val="22"/>
          <w:szCs w:val="22"/>
        </w:rPr>
      </w:pPr>
      <w:r w:rsidRPr="005173E9">
        <w:rPr>
          <w:rFonts w:ascii="Book Antiqua" w:eastAsia="Arial" w:hAnsi="Book Antiqua"/>
          <w:sz w:val="22"/>
          <w:szCs w:val="22"/>
          <w:lang w:val="en-US"/>
        </w:rPr>
        <w:t>developing and improving performance indicators and targets for national agreements;</w:t>
      </w:r>
    </w:p>
    <w:p w14:paraId="78EBF125" w14:textId="1C62E691" w:rsidR="00D71C78" w:rsidRPr="005173E9" w:rsidRDefault="00D71C78" w:rsidP="00D71C78">
      <w:pPr>
        <w:pStyle w:val="Bullet1"/>
        <w:numPr>
          <w:ilvl w:val="0"/>
          <w:numId w:val="22"/>
        </w:numPr>
        <w:rPr>
          <w:rFonts w:ascii="Book Antiqua" w:eastAsia="Arial" w:hAnsi="Book Antiqua"/>
          <w:sz w:val="22"/>
          <w:szCs w:val="22"/>
        </w:rPr>
      </w:pPr>
      <w:r w:rsidRPr="005173E9">
        <w:rPr>
          <w:rFonts w:ascii="Book Antiqua" w:eastAsia="Arial" w:hAnsi="Book Antiqua"/>
          <w:sz w:val="22"/>
          <w:szCs w:val="22"/>
          <w:lang w:val="en-US"/>
        </w:rPr>
        <w:t>providing data linkage services that have been approved by the AIHW</w:t>
      </w:r>
      <w:r w:rsidR="00D525A7">
        <w:rPr>
          <w:rFonts w:ascii="Book Antiqua" w:eastAsia="Arial" w:hAnsi="Book Antiqua"/>
          <w:sz w:val="22"/>
          <w:szCs w:val="22"/>
          <w:lang w:val="en-US"/>
        </w:rPr>
        <w:t>’</w:t>
      </w:r>
      <w:r w:rsidRPr="005173E9">
        <w:rPr>
          <w:rFonts w:ascii="Book Antiqua" w:eastAsia="Arial" w:hAnsi="Book Antiqua"/>
          <w:sz w:val="22"/>
          <w:szCs w:val="22"/>
          <w:lang w:val="en-US"/>
        </w:rPr>
        <w:t>s Ethics Committee; and</w:t>
      </w:r>
    </w:p>
    <w:p w14:paraId="0E8F211D" w14:textId="77777777" w:rsidR="00D71C78" w:rsidRPr="005173E9" w:rsidRDefault="00D71C78" w:rsidP="00D71C78">
      <w:pPr>
        <w:pStyle w:val="Bullet1"/>
        <w:numPr>
          <w:ilvl w:val="0"/>
          <w:numId w:val="22"/>
        </w:numPr>
        <w:rPr>
          <w:rFonts w:ascii="Book Antiqua" w:eastAsia="Arial" w:hAnsi="Book Antiqua"/>
          <w:sz w:val="22"/>
          <w:szCs w:val="22"/>
        </w:rPr>
      </w:pPr>
      <w:proofErr w:type="gramStart"/>
      <w:r w:rsidRPr="005173E9">
        <w:rPr>
          <w:rFonts w:ascii="Book Antiqua" w:eastAsia="Arial" w:hAnsi="Book Antiqua"/>
          <w:sz w:val="22"/>
          <w:szCs w:val="22"/>
          <w:lang w:val="en-US"/>
        </w:rPr>
        <w:t>the</w:t>
      </w:r>
      <w:proofErr w:type="gramEnd"/>
      <w:r w:rsidRPr="005173E9">
        <w:rPr>
          <w:rFonts w:ascii="Book Antiqua" w:eastAsia="Arial" w:hAnsi="Book Antiqua"/>
          <w:sz w:val="22"/>
          <w:szCs w:val="22"/>
          <w:lang w:val="en-US"/>
        </w:rPr>
        <w:t xml:space="preserve"> development and maintenance of national metadata standards, housed </w:t>
      </w:r>
      <w:r w:rsidR="005D718E">
        <w:rPr>
          <w:rFonts w:ascii="Book Antiqua" w:eastAsia="Arial" w:hAnsi="Book Antiqua"/>
          <w:sz w:val="22"/>
          <w:szCs w:val="22"/>
          <w:lang w:val="en-US"/>
        </w:rPr>
        <w:t>i</w:t>
      </w:r>
      <w:r w:rsidRPr="005173E9">
        <w:rPr>
          <w:rFonts w:ascii="Book Antiqua" w:eastAsia="Arial" w:hAnsi="Book Antiqua"/>
          <w:sz w:val="22"/>
          <w:szCs w:val="22"/>
          <w:lang w:val="en-US"/>
        </w:rPr>
        <w:t xml:space="preserve">n the </w:t>
      </w:r>
      <w:r w:rsidR="005D718E">
        <w:rPr>
          <w:rFonts w:ascii="Book Antiqua" w:eastAsia="Arial" w:hAnsi="Book Antiqua"/>
          <w:sz w:val="22"/>
          <w:szCs w:val="22"/>
          <w:lang w:val="en-US"/>
        </w:rPr>
        <w:t xml:space="preserve">AIHW’s </w:t>
      </w:r>
      <w:r w:rsidRPr="005173E9">
        <w:rPr>
          <w:rFonts w:ascii="Book Antiqua" w:eastAsia="Arial" w:hAnsi="Book Antiqua"/>
          <w:sz w:val="22"/>
          <w:szCs w:val="22"/>
          <w:lang w:val="en-US"/>
        </w:rPr>
        <w:t>Metadata Online Repository (</w:t>
      </w:r>
      <w:proofErr w:type="spellStart"/>
      <w:r w:rsidRPr="005173E9">
        <w:rPr>
          <w:rFonts w:ascii="Book Antiqua" w:eastAsia="Arial" w:hAnsi="Book Antiqua"/>
          <w:sz w:val="22"/>
          <w:szCs w:val="22"/>
          <w:lang w:val="en-US"/>
        </w:rPr>
        <w:t>METeOR</w:t>
      </w:r>
      <w:proofErr w:type="spellEnd"/>
      <w:r w:rsidRPr="005173E9">
        <w:rPr>
          <w:rFonts w:ascii="Book Antiqua" w:eastAsia="Arial" w:hAnsi="Book Antiqua"/>
          <w:sz w:val="22"/>
          <w:szCs w:val="22"/>
          <w:lang w:val="en-US"/>
        </w:rPr>
        <w:t>).</w:t>
      </w:r>
    </w:p>
    <w:p w14:paraId="23F61500" w14:textId="77777777" w:rsidR="00D71C78" w:rsidRDefault="00D71C78" w:rsidP="00D71C78">
      <w:pPr>
        <w:pStyle w:val="BodyText"/>
        <w:rPr>
          <w:rFonts w:eastAsia="Arial"/>
          <w:lang w:val="en-US"/>
        </w:rPr>
      </w:pPr>
      <w:r w:rsidRPr="005173E9">
        <w:rPr>
          <w:rFonts w:eastAsia="Arial"/>
          <w:lang w:val="en-US"/>
        </w:rPr>
        <w:t xml:space="preserve">The AIHW Act enables the release of information for public benefit while protecting the </w:t>
      </w:r>
      <w:r>
        <w:rPr>
          <w:rFonts w:eastAsia="Arial"/>
          <w:lang w:val="en-US"/>
        </w:rPr>
        <w:t>i</w:t>
      </w:r>
      <w:r w:rsidRPr="005173E9">
        <w:rPr>
          <w:rFonts w:eastAsia="Arial"/>
          <w:lang w:val="en-US"/>
        </w:rPr>
        <w:t xml:space="preserve">dentity of individuals and </w:t>
      </w:r>
      <w:proofErr w:type="spellStart"/>
      <w:r w:rsidRPr="005173E9">
        <w:rPr>
          <w:rFonts w:eastAsia="Arial"/>
          <w:lang w:val="en-US"/>
        </w:rPr>
        <w:t>organisations</w:t>
      </w:r>
      <w:proofErr w:type="spellEnd"/>
      <w:r w:rsidRPr="005173E9">
        <w:rPr>
          <w:rFonts w:eastAsia="Arial"/>
          <w:lang w:val="en-US"/>
        </w:rPr>
        <w:t xml:space="preserve"> and ensuring that data providers can be confident that the AIHW will adhere to data supply terms and conditions. As a statistics and information agency, the AIHW relies on strong data governance arrangements to retain the trust of our many data providers, data recipients and other stakeholders.</w:t>
      </w:r>
    </w:p>
    <w:p w14:paraId="32907512" w14:textId="77777777" w:rsidR="005E56CF" w:rsidRDefault="005E56CF" w:rsidP="005E56CF">
      <w:pPr>
        <w:pStyle w:val="Heading3"/>
        <w:rPr>
          <w:rFonts w:eastAsia="Arial"/>
          <w:lang w:val="en-US"/>
        </w:rPr>
      </w:pPr>
      <w:r>
        <w:rPr>
          <w:rFonts w:eastAsia="Arial"/>
          <w:lang w:val="en-US"/>
        </w:rPr>
        <w:t>AIHW’s Mental Health Information Activities</w:t>
      </w:r>
    </w:p>
    <w:p w14:paraId="6AE805BC" w14:textId="4D23D3EF" w:rsidR="006C3998" w:rsidRDefault="00D71C78" w:rsidP="00181595">
      <w:pPr>
        <w:pStyle w:val="BodyText"/>
        <w:rPr>
          <w:rFonts w:eastAsia="Arial"/>
          <w:lang w:val="en-US"/>
        </w:rPr>
      </w:pPr>
      <w:r>
        <w:rPr>
          <w:rFonts w:eastAsia="Arial"/>
          <w:lang w:val="en-US"/>
        </w:rPr>
        <w:t xml:space="preserve">The AIHW has a long history of </w:t>
      </w:r>
      <w:r w:rsidR="009D0B52">
        <w:rPr>
          <w:rFonts w:eastAsia="Arial"/>
          <w:lang w:val="en-US"/>
        </w:rPr>
        <w:t xml:space="preserve">curating, </w:t>
      </w:r>
      <w:proofErr w:type="spellStart"/>
      <w:r w:rsidR="009D0B52">
        <w:rPr>
          <w:rFonts w:eastAsia="Arial"/>
          <w:lang w:val="en-US"/>
        </w:rPr>
        <w:t>analy</w:t>
      </w:r>
      <w:r w:rsidR="00181595">
        <w:rPr>
          <w:rFonts w:eastAsia="Arial"/>
          <w:lang w:val="en-US"/>
        </w:rPr>
        <w:t>s</w:t>
      </w:r>
      <w:r w:rsidR="009D0B52">
        <w:rPr>
          <w:rFonts w:eastAsia="Arial"/>
          <w:lang w:val="en-US"/>
        </w:rPr>
        <w:t>ing</w:t>
      </w:r>
      <w:proofErr w:type="spellEnd"/>
      <w:r w:rsidR="009D0B52">
        <w:rPr>
          <w:rFonts w:eastAsia="Arial"/>
          <w:lang w:val="en-US"/>
        </w:rPr>
        <w:t xml:space="preserve"> and reporting national mental health information.</w:t>
      </w:r>
      <w:r w:rsidR="006C3998">
        <w:rPr>
          <w:rFonts w:eastAsia="Arial"/>
          <w:lang w:val="en-US"/>
        </w:rPr>
        <w:t xml:space="preserve"> AIHW’s Mental Health and Palliative Care Unit</w:t>
      </w:r>
      <w:r w:rsidR="00181595">
        <w:rPr>
          <w:rFonts w:eastAsia="Arial"/>
          <w:lang w:val="en-US"/>
        </w:rPr>
        <w:t xml:space="preserve"> (MHPCU)</w:t>
      </w:r>
      <w:r w:rsidR="006C3998">
        <w:rPr>
          <w:rFonts w:eastAsia="Arial"/>
          <w:lang w:val="en-US"/>
        </w:rPr>
        <w:t>, a multidisciplinary team of 17</w:t>
      </w:r>
      <w:r w:rsidR="00D1180B">
        <w:rPr>
          <w:rFonts w:eastAsia="Arial"/>
          <w:lang w:val="en-US"/>
        </w:rPr>
        <w:t xml:space="preserve"> people</w:t>
      </w:r>
      <w:r w:rsidR="006C3998">
        <w:rPr>
          <w:rFonts w:eastAsia="Arial"/>
          <w:lang w:val="en-US"/>
        </w:rPr>
        <w:t>, leads AIHW’s mental health information activities and currently undertakes the following activities:</w:t>
      </w:r>
    </w:p>
    <w:p w14:paraId="6230E119" w14:textId="481F8E1C" w:rsidR="00D71C78" w:rsidRPr="00181595" w:rsidRDefault="006C3998" w:rsidP="00181595">
      <w:pPr>
        <w:pStyle w:val="Bullet1"/>
        <w:numPr>
          <w:ilvl w:val="0"/>
          <w:numId w:val="32"/>
        </w:numPr>
        <w:rPr>
          <w:rFonts w:ascii="Book Antiqua" w:eastAsia="Arial" w:hAnsi="Book Antiqua"/>
          <w:sz w:val="22"/>
          <w:szCs w:val="22"/>
          <w:lang w:val="en-US"/>
        </w:rPr>
      </w:pPr>
      <w:r w:rsidRPr="00181595">
        <w:rPr>
          <w:rFonts w:ascii="Book Antiqua" w:eastAsia="Arial" w:hAnsi="Book Antiqua"/>
          <w:sz w:val="22"/>
          <w:szCs w:val="22"/>
          <w:lang w:val="en-US"/>
        </w:rPr>
        <w:t xml:space="preserve">Data curation, analysis and reporting of </w:t>
      </w:r>
      <w:r w:rsidR="00CD7AA7" w:rsidRPr="00181595">
        <w:rPr>
          <w:rFonts w:ascii="Book Antiqua" w:eastAsia="Arial" w:hAnsi="Book Antiqua"/>
          <w:sz w:val="22"/>
          <w:szCs w:val="22"/>
          <w:lang w:val="en-US"/>
        </w:rPr>
        <w:t>mental health</w:t>
      </w:r>
      <w:r w:rsidR="00D525A7">
        <w:rPr>
          <w:rFonts w:ascii="Book Antiqua" w:eastAsia="Arial" w:hAnsi="Book Antiqua"/>
          <w:sz w:val="22"/>
          <w:szCs w:val="22"/>
          <w:lang w:val="en-US"/>
        </w:rPr>
        <w:t>-</w:t>
      </w:r>
      <w:r w:rsidR="00CD7AA7" w:rsidRPr="00181595">
        <w:rPr>
          <w:rFonts w:ascii="Book Antiqua" w:eastAsia="Arial" w:hAnsi="Book Antiqua"/>
          <w:sz w:val="22"/>
          <w:szCs w:val="22"/>
          <w:lang w:val="en-US"/>
        </w:rPr>
        <w:t xml:space="preserve">related expenditure and activity from </w:t>
      </w:r>
      <w:r w:rsidRPr="00181595">
        <w:rPr>
          <w:rFonts w:ascii="Book Antiqua" w:eastAsia="Arial" w:hAnsi="Book Antiqua"/>
          <w:sz w:val="22"/>
          <w:szCs w:val="22"/>
          <w:lang w:val="en-US"/>
        </w:rPr>
        <w:t>the following datasets:</w:t>
      </w:r>
    </w:p>
    <w:p w14:paraId="08387A31" w14:textId="77777777" w:rsidR="00076D75" w:rsidRDefault="00076D75" w:rsidP="005D718E">
      <w:pPr>
        <w:pStyle w:val="BodyText"/>
        <w:numPr>
          <w:ilvl w:val="1"/>
          <w:numId w:val="30"/>
        </w:numPr>
        <w:ind w:left="851" w:hanging="425"/>
        <w:rPr>
          <w:rFonts w:eastAsia="Arial"/>
          <w:lang w:val="en-US"/>
        </w:rPr>
      </w:pPr>
      <w:r>
        <w:rPr>
          <w:rFonts w:eastAsia="Arial"/>
          <w:lang w:val="en-US"/>
        </w:rPr>
        <w:t xml:space="preserve">Admitted Patient Care </w:t>
      </w:r>
      <w:r w:rsidRPr="006C3998">
        <w:rPr>
          <w:rFonts w:eastAsia="Arial"/>
          <w:lang w:val="en-US"/>
        </w:rPr>
        <w:t>National Minimum Data Set (</w:t>
      </w:r>
      <w:r>
        <w:rPr>
          <w:rFonts w:eastAsia="Arial"/>
          <w:lang w:val="en-US"/>
        </w:rPr>
        <w:t>APC</w:t>
      </w:r>
      <w:r w:rsidRPr="006C3998">
        <w:rPr>
          <w:rFonts w:eastAsia="Arial"/>
          <w:lang w:val="en-US"/>
        </w:rPr>
        <w:t xml:space="preserve"> NMDS)</w:t>
      </w:r>
      <w:r>
        <w:rPr>
          <w:rFonts w:eastAsia="Arial"/>
          <w:lang w:val="en-US"/>
        </w:rPr>
        <w:t>.</w:t>
      </w:r>
    </w:p>
    <w:p w14:paraId="79B451CF" w14:textId="77777777" w:rsidR="00076D75" w:rsidRPr="00076D75" w:rsidRDefault="00076D75" w:rsidP="005D718E">
      <w:pPr>
        <w:pStyle w:val="BodyText"/>
        <w:numPr>
          <w:ilvl w:val="1"/>
          <w:numId w:val="30"/>
        </w:numPr>
        <w:ind w:left="851" w:hanging="425"/>
        <w:rPr>
          <w:rFonts w:eastAsia="Arial"/>
          <w:lang w:val="en-US"/>
        </w:rPr>
      </w:pPr>
      <w:r w:rsidRPr="00076D75">
        <w:rPr>
          <w:rFonts w:eastAsia="Arial"/>
          <w:lang w:val="en-US"/>
        </w:rPr>
        <w:t>National Non-Admitted Patient Emergency Department Care Database (NNAPEDCD)</w:t>
      </w:r>
      <w:r>
        <w:rPr>
          <w:rFonts w:eastAsia="Arial"/>
          <w:lang w:val="en-US"/>
        </w:rPr>
        <w:t>.</w:t>
      </w:r>
    </w:p>
    <w:p w14:paraId="15B37241" w14:textId="77777777" w:rsidR="006C3998" w:rsidRDefault="006C3998" w:rsidP="005D718E">
      <w:pPr>
        <w:pStyle w:val="BodyText"/>
        <w:numPr>
          <w:ilvl w:val="1"/>
          <w:numId w:val="30"/>
        </w:numPr>
        <w:ind w:left="851" w:hanging="425"/>
        <w:rPr>
          <w:rFonts w:eastAsia="Arial"/>
          <w:lang w:val="en-US"/>
        </w:rPr>
      </w:pPr>
      <w:r w:rsidRPr="006C3998">
        <w:rPr>
          <w:rFonts w:eastAsia="Arial"/>
          <w:iCs/>
          <w:lang w:val="en-US"/>
        </w:rPr>
        <w:t>Mental Health Establishments</w:t>
      </w:r>
      <w:r w:rsidRPr="006C3998">
        <w:rPr>
          <w:rFonts w:eastAsia="Arial"/>
          <w:lang w:val="en-US"/>
        </w:rPr>
        <w:t xml:space="preserve"> National Minimum Data Set (MHE NMDS)</w:t>
      </w:r>
      <w:r>
        <w:rPr>
          <w:rFonts w:eastAsia="Arial"/>
          <w:lang w:val="en-US"/>
        </w:rPr>
        <w:t>.</w:t>
      </w:r>
    </w:p>
    <w:p w14:paraId="2032EB6D" w14:textId="77777777" w:rsidR="006C3998" w:rsidRPr="006C3998" w:rsidRDefault="006C3998" w:rsidP="005D718E">
      <w:pPr>
        <w:pStyle w:val="BodyText"/>
        <w:numPr>
          <w:ilvl w:val="1"/>
          <w:numId w:val="30"/>
        </w:numPr>
        <w:ind w:left="851" w:hanging="425"/>
        <w:rPr>
          <w:rFonts w:eastAsia="Arial"/>
          <w:lang w:val="en-US"/>
        </w:rPr>
      </w:pPr>
      <w:r w:rsidRPr="006C3998">
        <w:rPr>
          <w:rFonts w:eastAsia="Arial"/>
          <w:iCs/>
          <w:lang w:val="en-US"/>
        </w:rPr>
        <w:t xml:space="preserve">Community </w:t>
      </w:r>
      <w:r>
        <w:rPr>
          <w:rFonts w:eastAsia="Arial"/>
          <w:iCs/>
          <w:lang w:val="en-US"/>
        </w:rPr>
        <w:t>M</w:t>
      </w:r>
      <w:r w:rsidRPr="006C3998">
        <w:rPr>
          <w:rFonts w:eastAsia="Arial"/>
          <w:iCs/>
          <w:lang w:val="en-US"/>
        </w:rPr>
        <w:t xml:space="preserve">ental </w:t>
      </w:r>
      <w:r>
        <w:rPr>
          <w:rFonts w:eastAsia="Arial"/>
          <w:iCs/>
          <w:lang w:val="en-US"/>
        </w:rPr>
        <w:t>H</w:t>
      </w:r>
      <w:r w:rsidRPr="006C3998">
        <w:rPr>
          <w:rFonts w:eastAsia="Arial"/>
          <w:iCs/>
          <w:lang w:val="en-US"/>
        </w:rPr>
        <w:t xml:space="preserve">ealth </w:t>
      </w:r>
      <w:r>
        <w:rPr>
          <w:rFonts w:eastAsia="Arial"/>
          <w:iCs/>
          <w:lang w:val="en-US"/>
        </w:rPr>
        <w:t>C</w:t>
      </w:r>
      <w:r w:rsidRPr="006C3998">
        <w:rPr>
          <w:rFonts w:eastAsia="Arial"/>
          <w:iCs/>
          <w:lang w:val="en-US"/>
        </w:rPr>
        <w:t xml:space="preserve">are </w:t>
      </w:r>
      <w:r>
        <w:rPr>
          <w:rFonts w:eastAsia="Arial"/>
          <w:iCs/>
          <w:lang w:val="en-US"/>
        </w:rPr>
        <w:t>N</w:t>
      </w:r>
      <w:r w:rsidRPr="006C3998">
        <w:rPr>
          <w:rFonts w:eastAsia="Arial"/>
          <w:iCs/>
          <w:lang w:val="en-US"/>
        </w:rPr>
        <w:t xml:space="preserve">ational </w:t>
      </w:r>
      <w:r>
        <w:rPr>
          <w:rFonts w:eastAsia="Arial"/>
          <w:iCs/>
          <w:lang w:val="en-US"/>
        </w:rPr>
        <w:t>M</w:t>
      </w:r>
      <w:r w:rsidRPr="006C3998">
        <w:rPr>
          <w:rFonts w:eastAsia="Arial"/>
          <w:iCs/>
          <w:lang w:val="en-US"/>
        </w:rPr>
        <w:t xml:space="preserve">inimum </w:t>
      </w:r>
      <w:r>
        <w:rPr>
          <w:rFonts w:eastAsia="Arial"/>
          <w:iCs/>
          <w:lang w:val="en-US"/>
        </w:rPr>
        <w:t>D</w:t>
      </w:r>
      <w:r w:rsidRPr="006C3998">
        <w:rPr>
          <w:rFonts w:eastAsia="Arial"/>
          <w:iCs/>
          <w:lang w:val="en-US"/>
        </w:rPr>
        <w:t xml:space="preserve">ata </w:t>
      </w:r>
      <w:r>
        <w:rPr>
          <w:rFonts w:eastAsia="Arial"/>
          <w:iCs/>
          <w:lang w:val="en-US"/>
        </w:rPr>
        <w:t>S</w:t>
      </w:r>
      <w:r w:rsidRPr="006C3998">
        <w:rPr>
          <w:rFonts w:eastAsia="Arial"/>
          <w:iCs/>
          <w:lang w:val="en-US"/>
        </w:rPr>
        <w:t>et (CMHC</w:t>
      </w:r>
      <w:r w:rsidR="003209B6">
        <w:rPr>
          <w:rFonts w:eastAsia="Arial"/>
          <w:iCs/>
          <w:lang w:val="en-US"/>
        </w:rPr>
        <w:t> </w:t>
      </w:r>
      <w:r w:rsidRPr="006C3998">
        <w:rPr>
          <w:rFonts w:eastAsia="Arial"/>
          <w:iCs/>
          <w:lang w:val="en-US"/>
        </w:rPr>
        <w:t>NMDS</w:t>
      </w:r>
      <w:r>
        <w:rPr>
          <w:rFonts w:eastAsia="Arial"/>
          <w:iCs/>
          <w:lang w:val="en-US"/>
        </w:rPr>
        <w:t>).</w:t>
      </w:r>
    </w:p>
    <w:p w14:paraId="5C7E76D5" w14:textId="77777777" w:rsidR="006C3998" w:rsidRPr="00076D75" w:rsidRDefault="00076D75" w:rsidP="005D718E">
      <w:pPr>
        <w:pStyle w:val="BodyText"/>
        <w:numPr>
          <w:ilvl w:val="1"/>
          <w:numId w:val="30"/>
        </w:numPr>
        <w:ind w:left="851" w:hanging="425"/>
        <w:rPr>
          <w:rFonts w:eastAsia="Arial"/>
          <w:lang w:val="en-US"/>
        </w:rPr>
      </w:pPr>
      <w:r>
        <w:rPr>
          <w:rFonts w:eastAsia="Arial"/>
          <w:iCs/>
          <w:lang w:val="en-US"/>
        </w:rPr>
        <w:t>Residential</w:t>
      </w:r>
      <w:r w:rsidRPr="006C3998">
        <w:rPr>
          <w:rFonts w:eastAsia="Arial"/>
          <w:iCs/>
          <w:lang w:val="en-US"/>
        </w:rPr>
        <w:t xml:space="preserve"> </w:t>
      </w:r>
      <w:r>
        <w:rPr>
          <w:rFonts w:eastAsia="Arial"/>
          <w:iCs/>
          <w:lang w:val="en-US"/>
        </w:rPr>
        <w:t>M</w:t>
      </w:r>
      <w:r w:rsidRPr="006C3998">
        <w:rPr>
          <w:rFonts w:eastAsia="Arial"/>
          <w:iCs/>
          <w:lang w:val="en-US"/>
        </w:rPr>
        <w:t xml:space="preserve">ental </w:t>
      </w:r>
      <w:r>
        <w:rPr>
          <w:rFonts w:eastAsia="Arial"/>
          <w:iCs/>
          <w:lang w:val="en-US"/>
        </w:rPr>
        <w:t>H</w:t>
      </w:r>
      <w:r w:rsidRPr="006C3998">
        <w:rPr>
          <w:rFonts w:eastAsia="Arial"/>
          <w:iCs/>
          <w:lang w:val="en-US"/>
        </w:rPr>
        <w:t xml:space="preserve">ealth </w:t>
      </w:r>
      <w:r>
        <w:rPr>
          <w:rFonts w:eastAsia="Arial"/>
          <w:iCs/>
          <w:lang w:val="en-US"/>
        </w:rPr>
        <w:t>C</w:t>
      </w:r>
      <w:r w:rsidRPr="006C3998">
        <w:rPr>
          <w:rFonts w:eastAsia="Arial"/>
          <w:iCs/>
          <w:lang w:val="en-US"/>
        </w:rPr>
        <w:t xml:space="preserve">are </w:t>
      </w:r>
      <w:r>
        <w:rPr>
          <w:rFonts w:eastAsia="Arial"/>
          <w:iCs/>
          <w:lang w:val="en-US"/>
        </w:rPr>
        <w:t>N</w:t>
      </w:r>
      <w:r w:rsidRPr="006C3998">
        <w:rPr>
          <w:rFonts w:eastAsia="Arial"/>
          <w:iCs/>
          <w:lang w:val="en-US"/>
        </w:rPr>
        <w:t xml:space="preserve">ational </w:t>
      </w:r>
      <w:r>
        <w:rPr>
          <w:rFonts w:eastAsia="Arial"/>
          <w:iCs/>
          <w:lang w:val="en-US"/>
        </w:rPr>
        <w:t>M</w:t>
      </w:r>
      <w:r w:rsidRPr="006C3998">
        <w:rPr>
          <w:rFonts w:eastAsia="Arial"/>
          <w:iCs/>
          <w:lang w:val="en-US"/>
        </w:rPr>
        <w:t xml:space="preserve">inimum </w:t>
      </w:r>
      <w:r>
        <w:rPr>
          <w:rFonts w:eastAsia="Arial"/>
          <w:iCs/>
          <w:lang w:val="en-US"/>
        </w:rPr>
        <w:t>D</w:t>
      </w:r>
      <w:r w:rsidRPr="006C3998">
        <w:rPr>
          <w:rFonts w:eastAsia="Arial"/>
          <w:iCs/>
          <w:lang w:val="en-US"/>
        </w:rPr>
        <w:t xml:space="preserve">ata </w:t>
      </w:r>
      <w:r>
        <w:rPr>
          <w:rFonts w:eastAsia="Arial"/>
          <w:iCs/>
          <w:lang w:val="en-US"/>
        </w:rPr>
        <w:t>S</w:t>
      </w:r>
      <w:r w:rsidRPr="006C3998">
        <w:rPr>
          <w:rFonts w:eastAsia="Arial"/>
          <w:iCs/>
          <w:lang w:val="en-US"/>
        </w:rPr>
        <w:t>et (</w:t>
      </w:r>
      <w:r>
        <w:rPr>
          <w:rFonts w:eastAsia="Arial"/>
          <w:iCs/>
          <w:lang w:val="en-US"/>
        </w:rPr>
        <w:t>R</w:t>
      </w:r>
      <w:r w:rsidRPr="006C3998">
        <w:rPr>
          <w:rFonts w:eastAsia="Arial"/>
          <w:iCs/>
          <w:lang w:val="en-US"/>
        </w:rPr>
        <w:t>MHC</w:t>
      </w:r>
      <w:r>
        <w:rPr>
          <w:rFonts w:eastAsia="Arial"/>
          <w:iCs/>
          <w:lang w:val="en-US"/>
        </w:rPr>
        <w:t> </w:t>
      </w:r>
      <w:r w:rsidRPr="006C3998">
        <w:rPr>
          <w:rFonts w:eastAsia="Arial"/>
          <w:iCs/>
          <w:lang w:val="en-US"/>
        </w:rPr>
        <w:t>NMDS</w:t>
      </w:r>
      <w:r>
        <w:rPr>
          <w:rFonts w:eastAsia="Arial"/>
          <w:iCs/>
          <w:lang w:val="en-US"/>
        </w:rPr>
        <w:t>).</w:t>
      </w:r>
    </w:p>
    <w:p w14:paraId="7AA1B918" w14:textId="77777777" w:rsidR="00181595" w:rsidRPr="00181595" w:rsidRDefault="002F318A" w:rsidP="005D718E">
      <w:pPr>
        <w:pStyle w:val="BodyText"/>
        <w:numPr>
          <w:ilvl w:val="1"/>
          <w:numId w:val="30"/>
        </w:numPr>
        <w:ind w:left="851" w:hanging="425"/>
        <w:rPr>
          <w:rFonts w:eastAsia="Arial"/>
          <w:lang w:val="en-US"/>
        </w:rPr>
      </w:pPr>
      <w:r>
        <w:rPr>
          <w:rFonts w:eastAsia="Arial"/>
          <w:lang w:val="en-US"/>
        </w:rPr>
        <w:lastRenderedPageBreak/>
        <w:t xml:space="preserve">National Seclusion and Restraint National Best </w:t>
      </w:r>
      <w:proofErr w:type="spellStart"/>
      <w:r>
        <w:rPr>
          <w:rFonts w:eastAsia="Arial"/>
          <w:lang w:val="en-US"/>
        </w:rPr>
        <w:t>Endeavours</w:t>
      </w:r>
      <w:proofErr w:type="spellEnd"/>
      <w:r>
        <w:rPr>
          <w:rFonts w:eastAsia="Arial"/>
          <w:lang w:val="en-US"/>
        </w:rPr>
        <w:t xml:space="preserve"> Data Set (SECREST NBEDS)</w:t>
      </w:r>
      <w:r w:rsidR="00181595">
        <w:rPr>
          <w:rFonts w:eastAsia="Arial"/>
          <w:lang w:val="en-US"/>
        </w:rPr>
        <w:t>.</w:t>
      </w:r>
    </w:p>
    <w:p w14:paraId="2946C741" w14:textId="77777777" w:rsidR="00076D75" w:rsidRPr="00CD7AA7" w:rsidRDefault="00CD7AA7" w:rsidP="005D718E">
      <w:pPr>
        <w:pStyle w:val="BodyText"/>
        <w:numPr>
          <w:ilvl w:val="1"/>
          <w:numId w:val="30"/>
        </w:numPr>
        <w:ind w:left="851" w:hanging="425"/>
        <w:rPr>
          <w:rFonts w:eastAsia="Arial"/>
          <w:lang w:val="en-US"/>
        </w:rPr>
      </w:pPr>
      <w:r w:rsidRPr="00CD7AA7">
        <w:rPr>
          <w:rFonts w:eastAsia="Arial"/>
          <w:iCs/>
          <w:lang w:val="en-US"/>
        </w:rPr>
        <w:t>Medicare Benefits Schedule</w:t>
      </w:r>
      <w:r w:rsidR="00181595">
        <w:rPr>
          <w:rFonts w:eastAsia="Arial"/>
          <w:iCs/>
          <w:lang w:val="en-US"/>
        </w:rPr>
        <w:t xml:space="preserve"> dataset</w:t>
      </w:r>
      <w:r w:rsidRPr="00CD7AA7">
        <w:rPr>
          <w:rFonts w:eastAsia="Arial"/>
          <w:iCs/>
          <w:lang w:val="en-US"/>
        </w:rPr>
        <w:t xml:space="preserve"> (MBS)</w:t>
      </w:r>
      <w:r>
        <w:rPr>
          <w:rFonts w:ascii="Arial" w:hAnsi="Arial" w:cs="Arial"/>
        </w:rPr>
        <w:t>.</w:t>
      </w:r>
    </w:p>
    <w:p w14:paraId="1B56D412" w14:textId="77777777" w:rsidR="00CD7AA7" w:rsidRDefault="00CD7AA7" w:rsidP="005D718E">
      <w:pPr>
        <w:pStyle w:val="BodyText"/>
        <w:numPr>
          <w:ilvl w:val="1"/>
          <w:numId w:val="30"/>
        </w:numPr>
        <w:ind w:left="851" w:hanging="425"/>
        <w:rPr>
          <w:rFonts w:eastAsia="Arial"/>
          <w:lang w:val="en-US"/>
        </w:rPr>
      </w:pPr>
      <w:r w:rsidRPr="00CD7AA7">
        <w:rPr>
          <w:rFonts w:eastAsia="Arial"/>
          <w:lang w:val="en-US"/>
        </w:rPr>
        <w:t xml:space="preserve">Pharmaceutical Benefits Scheme </w:t>
      </w:r>
      <w:r w:rsidR="00181595">
        <w:rPr>
          <w:rFonts w:eastAsia="Arial"/>
          <w:lang w:val="en-US"/>
        </w:rPr>
        <w:t xml:space="preserve">dataset </w:t>
      </w:r>
      <w:r w:rsidRPr="00CD7AA7">
        <w:rPr>
          <w:rFonts w:eastAsia="Arial"/>
          <w:lang w:val="en-US"/>
        </w:rPr>
        <w:t>(PBS)</w:t>
      </w:r>
      <w:r>
        <w:rPr>
          <w:rFonts w:eastAsia="Arial"/>
          <w:lang w:val="en-US"/>
        </w:rPr>
        <w:t>.</w:t>
      </w:r>
    </w:p>
    <w:p w14:paraId="6D1266A4" w14:textId="77777777" w:rsidR="00CD7AA7" w:rsidRDefault="00CD7AA7" w:rsidP="005D718E">
      <w:pPr>
        <w:pStyle w:val="BodyText"/>
        <w:numPr>
          <w:ilvl w:val="1"/>
          <w:numId w:val="30"/>
        </w:numPr>
        <w:ind w:left="851" w:hanging="425"/>
        <w:rPr>
          <w:rFonts w:eastAsia="Arial"/>
          <w:lang w:val="en-US"/>
        </w:rPr>
      </w:pPr>
      <w:r w:rsidRPr="00CD7AA7">
        <w:rPr>
          <w:rFonts w:eastAsia="Arial"/>
          <w:lang w:val="en-US"/>
        </w:rPr>
        <w:t>Disability Services National Minimum Data Set (Disability Services NMDS</w:t>
      </w:r>
      <w:r>
        <w:rPr>
          <w:rFonts w:eastAsia="Arial"/>
          <w:lang w:val="en-US"/>
        </w:rPr>
        <w:t>).</w:t>
      </w:r>
    </w:p>
    <w:p w14:paraId="75F892F1" w14:textId="77777777" w:rsidR="00CD7AA7" w:rsidRDefault="00CD7AA7" w:rsidP="005D718E">
      <w:pPr>
        <w:pStyle w:val="BodyText"/>
        <w:numPr>
          <w:ilvl w:val="1"/>
          <w:numId w:val="30"/>
        </w:numPr>
        <w:ind w:left="851" w:hanging="425"/>
        <w:rPr>
          <w:rFonts w:eastAsia="Arial"/>
          <w:lang w:val="en-US"/>
        </w:rPr>
      </w:pPr>
      <w:r w:rsidRPr="00CD7AA7">
        <w:rPr>
          <w:rFonts w:eastAsia="Arial"/>
          <w:lang w:val="en-US"/>
        </w:rPr>
        <w:t>Specialist Homelessness Services</w:t>
      </w:r>
      <w:r>
        <w:rPr>
          <w:rFonts w:eastAsia="Arial"/>
          <w:lang w:val="en-US"/>
        </w:rPr>
        <w:t xml:space="preserve"> (SHS) data collection.</w:t>
      </w:r>
    </w:p>
    <w:p w14:paraId="5C2A2102" w14:textId="77777777" w:rsidR="00076D75" w:rsidRDefault="00076D75" w:rsidP="005D718E">
      <w:pPr>
        <w:pStyle w:val="BodyText"/>
        <w:numPr>
          <w:ilvl w:val="1"/>
          <w:numId w:val="30"/>
        </w:numPr>
        <w:ind w:left="851" w:hanging="425"/>
        <w:rPr>
          <w:rFonts w:eastAsia="Arial"/>
          <w:lang w:val="en-US"/>
        </w:rPr>
      </w:pPr>
      <w:r w:rsidRPr="00076D75">
        <w:rPr>
          <w:rFonts w:eastAsia="Arial"/>
          <w:lang w:val="en-US"/>
        </w:rPr>
        <w:t>Your Experience of Service (YES) survey</w:t>
      </w:r>
      <w:r>
        <w:rPr>
          <w:rFonts w:eastAsia="Arial"/>
          <w:lang w:val="en-US"/>
        </w:rPr>
        <w:t xml:space="preserve"> dataset (currently only 3</w:t>
      </w:r>
      <w:r w:rsidR="00CD7AA7">
        <w:rPr>
          <w:rFonts w:eastAsia="Arial"/>
          <w:lang w:val="en-US"/>
        </w:rPr>
        <w:t> </w:t>
      </w:r>
      <w:r>
        <w:rPr>
          <w:rFonts w:eastAsia="Arial"/>
          <w:lang w:val="en-US"/>
        </w:rPr>
        <w:t>jurisdictions).</w:t>
      </w:r>
    </w:p>
    <w:p w14:paraId="57413480" w14:textId="29979952" w:rsidR="004D3A58" w:rsidRPr="004D3A58" w:rsidRDefault="004D3A58" w:rsidP="004D3A58">
      <w:pPr>
        <w:pStyle w:val="BodyText"/>
        <w:numPr>
          <w:ilvl w:val="1"/>
          <w:numId w:val="30"/>
        </w:numPr>
        <w:ind w:left="851" w:hanging="425"/>
        <w:rPr>
          <w:rFonts w:eastAsia="Arial"/>
          <w:lang w:val="en-US"/>
        </w:rPr>
      </w:pPr>
      <w:r w:rsidRPr="004D3A58">
        <w:rPr>
          <w:rFonts w:eastAsia="Arial"/>
          <w:lang w:val="en-US"/>
        </w:rPr>
        <w:t xml:space="preserve">Development, supply and reporting of key national performance indicators, including </w:t>
      </w:r>
      <w:r w:rsidR="00D1180B">
        <w:rPr>
          <w:rFonts w:eastAsia="Arial"/>
          <w:lang w:val="en-US"/>
        </w:rPr>
        <w:t xml:space="preserve">the </w:t>
      </w:r>
      <w:r w:rsidRPr="004D3A58">
        <w:rPr>
          <w:rFonts w:eastAsia="Arial"/>
          <w:lang w:val="en-US"/>
        </w:rPr>
        <w:t xml:space="preserve">Fifth </w:t>
      </w:r>
      <w:r w:rsidR="00D1180B">
        <w:rPr>
          <w:rFonts w:eastAsia="Arial"/>
          <w:lang w:val="en-US"/>
        </w:rPr>
        <w:t xml:space="preserve">National Mental Health </w:t>
      </w:r>
      <w:r w:rsidR="00FB0976">
        <w:rPr>
          <w:rFonts w:eastAsia="Arial"/>
          <w:lang w:val="en-US"/>
        </w:rPr>
        <w:t xml:space="preserve">and Suicide Prevention </w:t>
      </w:r>
      <w:r w:rsidRPr="004D3A58">
        <w:rPr>
          <w:rFonts w:eastAsia="Arial"/>
          <w:lang w:val="en-US"/>
        </w:rPr>
        <w:t xml:space="preserve">Plan, </w:t>
      </w:r>
      <w:r w:rsidR="00FB0976" w:rsidRPr="007B731A">
        <w:rPr>
          <w:rFonts w:eastAsia="Arial"/>
          <w:lang w:val="en-US"/>
        </w:rPr>
        <w:t xml:space="preserve">the </w:t>
      </w:r>
      <w:r w:rsidRPr="00FB0976">
        <w:rPr>
          <w:rFonts w:eastAsia="Arial"/>
          <w:i/>
          <w:lang w:val="en-US"/>
        </w:rPr>
        <w:t xml:space="preserve">Key </w:t>
      </w:r>
      <w:r w:rsidR="00FB0976">
        <w:rPr>
          <w:rFonts w:eastAsia="Arial"/>
          <w:i/>
          <w:lang w:val="en-US"/>
        </w:rPr>
        <w:t>P</w:t>
      </w:r>
      <w:r w:rsidRPr="00FB0976">
        <w:rPr>
          <w:rFonts w:eastAsia="Arial"/>
          <w:i/>
          <w:lang w:val="en-US"/>
        </w:rPr>
        <w:t xml:space="preserve">erformance </w:t>
      </w:r>
      <w:r w:rsidR="00FB0976">
        <w:rPr>
          <w:rFonts w:eastAsia="Arial"/>
          <w:i/>
          <w:lang w:val="en-US"/>
        </w:rPr>
        <w:t>I</w:t>
      </w:r>
      <w:r w:rsidRPr="00FB0976">
        <w:rPr>
          <w:rFonts w:eastAsia="Arial"/>
          <w:i/>
          <w:lang w:val="en-US"/>
        </w:rPr>
        <w:t>ndicators for Australian Public Mental Health Services</w:t>
      </w:r>
      <w:r w:rsidRPr="004D3A58">
        <w:rPr>
          <w:rFonts w:eastAsia="Arial"/>
          <w:lang w:val="en-US"/>
        </w:rPr>
        <w:t xml:space="preserve"> and National Healthcare Agreement mental health</w:t>
      </w:r>
      <w:r w:rsidR="00FB0976">
        <w:rPr>
          <w:rFonts w:eastAsia="Arial"/>
          <w:lang w:val="en-US"/>
        </w:rPr>
        <w:t>-</w:t>
      </w:r>
      <w:r w:rsidRPr="004D3A58">
        <w:rPr>
          <w:rFonts w:eastAsia="Arial"/>
          <w:lang w:val="en-US"/>
        </w:rPr>
        <w:t>specific indicators</w:t>
      </w:r>
      <w:r>
        <w:rPr>
          <w:rFonts w:eastAsia="Arial"/>
          <w:lang w:val="en-US"/>
        </w:rPr>
        <w:t>.</w:t>
      </w:r>
    </w:p>
    <w:p w14:paraId="7B87E61E" w14:textId="77777777" w:rsidR="00076D75" w:rsidRDefault="00076D75" w:rsidP="00181595">
      <w:pPr>
        <w:pStyle w:val="Bullet1"/>
        <w:numPr>
          <w:ilvl w:val="0"/>
          <w:numId w:val="32"/>
        </w:numPr>
        <w:rPr>
          <w:rFonts w:ascii="Book Antiqua" w:eastAsia="Arial" w:hAnsi="Book Antiqua"/>
          <w:sz w:val="22"/>
          <w:szCs w:val="22"/>
          <w:lang w:val="en-US"/>
        </w:rPr>
      </w:pPr>
      <w:r w:rsidRPr="00181595">
        <w:rPr>
          <w:rFonts w:ascii="Book Antiqua" w:eastAsia="Arial" w:hAnsi="Book Antiqua"/>
          <w:sz w:val="22"/>
          <w:szCs w:val="22"/>
          <w:lang w:val="en-US"/>
        </w:rPr>
        <w:t xml:space="preserve">Authoring and publication of our online </w:t>
      </w:r>
      <w:r w:rsidRPr="004D3A58">
        <w:rPr>
          <w:rFonts w:ascii="Book Antiqua" w:eastAsia="Arial" w:hAnsi="Book Antiqua"/>
          <w:i/>
          <w:sz w:val="22"/>
          <w:szCs w:val="22"/>
          <w:lang w:val="en-US"/>
        </w:rPr>
        <w:t>Mental Health Services in Australia</w:t>
      </w:r>
      <w:r w:rsidRPr="00181595">
        <w:rPr>
          <w:rFonts w:ascii="Book Antiqua" w:eastAsia="Arial" w:hAnsi="Book Antiqua"/>
          <w:sz w:val="22"/>
          <w:szCs w:val="22"/>
          <w:lang w:val="en-US"/>
        </w:rPr>
        <w:t xml:space="preserve"> (</w:t>
      </w:r>
      <w:proofErr w:type="spellStart"/>
      <w:r w:rsidRPr="00181595">
        <w:rPr>
          <w:rFonts w:ascii="Book Antiqua" w:eastAsia="Arial" w:hAnsi="Book Antiqua"/>
          <w:sz w:val="22"/>
          <w:szCs w:val="22"/>
          <w:lang w:val="en-US"/>
        </w:rPr>
        <w:t>MHSiA</w:t>
      </w:r>
      <w:proofErr w:type="spellEnd"/>
      <w:r w:rsidRPr="00181595">
        <w:rPr>
          <w:rFonts w:ascii="Book Antiqua" w:eastAsia="Arial" w:hAnsi="Book Antiqua"/>
          <w:sz w:val="22"/>
          <w:szCs w:val="22"/>
          <w:lang w:val="en-US"/>
        </w:rPr>
        <w:t xml:space="preserve">) website and its companion hard copy </w:t>
      </w:r>
      <w:r w:rsidRPr="004D3A58">
        <w:rPr>
          <w:rFonts w:ascii="Book Antiqua" w:eastAsia="Arial" w:hAnsi="Book Antiqua"/>
          <w:i/>
          <w:sz w:val="22"/>
          <w:szCs w:val="22"/>
          <w:lang w:val="en-US"/>
        </w:rPr>
        <w:t>Mental Health Services: In Brief</w:t>
      </w:r>
      <w:r w:rsidRPr="00181595">
        <w:rPr>
          <w:rFonts w:ascii="Book Antiqua" w:eastAsia="Arial" w:hAnsi="Book Antiqua"/>
          <w:sz w:val="22"/>
          <w:szCs w:val="22"/>
          <w:lang w:val="en-US"/>
        </w:rPr>
        <w:t xml:space="preserve"> publication.</w:t>
      </w:r>
    </w:p>
    <w:p w14:paraId="27940203" w14:textId="3672061D" w:rsidR="0059380A" w:rsidRDefault="00DD6A6E" w:rsidP="0059380A">
      <w:pPr>
        <w:pStyle w:val="Bullet1"/>
        <w:numPr>
          <w:ilvl w:val="0"/>
          <w:numId w:val="32"/>
        </w:numPr>
        <w:spacing w:before="0" w:after="120" w:line="240" w:lineRule="auto"/>
        <w:rPr>
          <w:rFonts w:ascii="Book Antiqua" w:eastAsia="Arial" w:hAnsi="Book Antiqua"/>
          <w:sz w:val="22"/>
          <w:szCs w:val="22"/>
          <w:lang w:val="en-US"/>
        </w:rPr>
      </w:pPr>
      <w:r w:rsidRPr="00DD6A6E">
        <w:rPr>
          <w:rFonts w:ascii="Book Antiqua" w:eastAsia="Arial" w:hAnsi="Book Antiqua"/>
          <w:sz w:val="22"/>
          <w:szCs w:val="22"/>
          <w:lang w:val="en-US"/>
        </w:rPr>
        <w:t>T</w:t>
      </w:r>
      <w:r w:rsidR="0059380A">
        <w:rPr>
          <w:rFonts w:ascii="Book Antiqua" w:eastAsia="Arial" w:hAnsi="Book Antiqua"/>
          <w:sz w:val="22"/>
          <w:szCs w:val="22"/>
          <w:lang w:val="en-US"/>
        </w:rPr>
        <w:t>ransition</w:t>
      </w:r>
      <w:r>
        <w:rPr>
          <w:rFonts w:ascii="Book Antiqua" w:eastAsia="Arial" w:hAnsi="Book Antiqua"/>
          <w:sz w:val="22"/>
          <w:szCs w:val="22"/>
          <w:lang w:val="en-US"/>
        </w:rPr>
        <w:t>ing of</w:t>
      </w:r>
      <w:r w:rsidR="0059380A">
        <w:rPr>
          <w:rFonts w:ascii="Book Antiqua" w:eastAsia="Arial" w:hAnsi="Book Antiqua"/>
          <w:sz w:val="22"/>
          <w:szCs w:val="22"/>
          <w:lang w:val="en-US"/>
        </w:rPr>
        <w:t xml:space="preserve"> t</w:t>
      </w:r>
      <w:r w:rsidR="0059380A" w:rsidRPr="0059380A">
        <w:rPr>
          <w:rFonts w:ascii="Book Antiqua" w:eastAsia="Arial" w:hAnsi="Book Antiqua"/>
          <w:sz w:val="22"/>
          <w:szCs w:val="22"/>
          <w:lang w:val="en-US"/>
        </w:rPr>
        <w:t xml:space="preserve">he National Mental Health Service Planning Framework </w:t>
      </w:r>
      <w:r w:rsidR="0059380A">
        <w:rPr>
          <w:rFonts w:ascii="Book Antiqua" w:eastAsia="Arial" w:hAnsi="Book Antiqua"/>
          <w:sz w:val="22"/>
          <w:szCs w:val="22"/>
          <w:lang w:val="en-US"/>
        </w:rPr>
        <w:t>(</w:t>
      </w:r>
      <w:r w:rsidR="0059380A" w:rsidRPr="0059380A">
        <w:rPr>
          <w:rFonts w:ascii="Book Antiqua" w:eastAsia="Arial" w:hAnsi="Book Antiqua"/>
          <w:sz w:val="22"/>
          <w:szCs w:val="22"/>
          <w:lang w:val="en-US"/>
        </w:rPr>
        <w:t>NMHSPF</w:t>
      </w:r>
      <w:r w:rsidR="0059380A">
        <w:rPr>
          <w:rFonts w:ascii="Book Antiqua" w:eastAsia="Arial" w:hAnsi="Book Antiqua"/>
          <w:sz w:val="22"/>
          <w:szCs w:val="22"/>
          <w:lang w:val="en-US"/>
        </w:rPr>
        <w:t>),</w:t>
      </w:r>
      <w:r w:rsidR="0059380A" w:rsidRPr="0059380A">
        <w:rPr>
          <w:rFonts w:ascii="Book Antiqua" w:eastAsia="Arial" w:hAnsi="Book Antiqua"/>
          <w:sz w:val="22"/>
          <w:szCs w:val="22"/>
          <w:lang w:val="en-US"/>
        </w:rPr>
        <w:t xml:space="preserve"> a national population</w:t>
      </w:r>
      <w:r w:rsidR="00D525A7">
        <w:rPr>
          <w:rFonts w:ascii="Book Antiqua" w:eastAsia="Arial" w:hAnsi="Book Antiqua"/>
          <w:sz w:val="22"/>
          <w:szCs w:val="22"/>
          <w:lang w:val="en-US"/>
        </w:rPr>
        <w:t>-</w:t>
      </w:r>
      <w:r w:rsidR="0059380A" w:rsidRPr="0059380A">
        <w:rPr>
          <w:rFonts w:ascii="Book Antiqua" w:eastAsia="Arial" w:hAnsi="Book Antiqua"/>
          <w:sz w:val="22"/>
          <w:szCs w:val="22"/>
          <w:lang w:val="en-US"/>
        </w:rPr>
        <w:t>based model that enables estimates of the resources required for mental health services for any selected population region in Australia</w:t>
      </w:r>
      <w:r w:rsidR="0059380A">
        <w:rPr>
          <w:rFonts w:ascii="Book Antiqua" w:eastAsia="Arial" w:hAnsi="Book Antiqua"/>
          <w:sz w:val="22"/>
          <w:szCs w:val="22"/>
          <w:lang w:val="en-US"/>
        </w:rPr>
        <w:t xml:space="preserve">, from </w:t>
      </w:r>
      <w:r w:rsidR="00580827">
        <w:rPr>
          <w:rFonts w:ascii="Book Antiqua" w:eastAsia="Arial" w:hAnsi="Book Antiqua"/>
          <w:sz w:val="22"/>
          <w:szCs w:val="22"/>
          <w:lang w:val="en-US"/>
        </w:rPr>
        <w:t>a</w:t>
      </w:r>
      <w:r w:rsidR="0059380A">
        <w:rPr>
          <w:rFonts w:ascii="Book Antiqua" w:eastAsia="Arial" w:hAnsi="Book Antiqua"/>
          <w:sz w:val="22"/>
          <w:szCs w:val="22"/>
          <w:lang w:val="en-US"/>
        </w:rPr>
        <w:t xml:space="preserve"> Microsoft Excel tool to an interactive, online platform</w:t>
      </w:r>
      <w:r w:rsidR="0059380A" w:rsidRPr="0059380A">
        <w:rPr>
          <w:rFonts w:ascii="Book Antiqua" w:eastAsia="Arial" w:hAnsi="Book Antiqua"/>
          <w:sz w:val="22"/>
          <w:szCs w:val="22"/>
          <w:lang w:val="en-US"/>
        </w:rPr>
        <w:t>.</w:t>
      </w:r>
    </w:p>
    <w:p w14:paraId="741E0354" w14:textId="770AAB7F" w:rsidR="00DD6A6E" w:rsidRPr="0067198A" w:rsidRDefault="00DD6A6E" w:rsidP="00DD6A6E">
      <w:pPr>
        <w:pStyle w:val="Bullet1"/>
        <w:numPr>
          <w:ilvl w:val="0"/>
          <w:numId w:val="32"/>
        </w:numPr>
        <w:rPr>
          <w:rFonts w:ascii="Book Antiqua" w:eastAsia="Arial" w:hAnsi="Book Antiqua"/>
          <w:sz w:val="22"/>
          <w:szCs w:val="22"/>
          <w:lang w:val="en-US"/>
        </w:rPr>
      </w:pPr>
      <w:r>
        <w:rPr>
          <w:rFonts w:ascii="Book Antiqua" w:eastAsia="Arial" w:hAnsi="Book Antiqua"/>
          <w:sz w:val="22"/>
          <w:szCs w:val="22"/>
          <w:lang w:val="en-US"/>
        </w:rPr>
        <w:t>P</w:t>
      </w:r>
      <w:r w:rsidRPr="0067198A">
        <w:rPr>
          <w:rFonts w:ascii="Book Antiqua" w:eastAsia="Arial" w:hAnsi="Book Antiqua"/>
          <w:sz w:val="22"/>
          <w:szCs w:val="22"/>
          <w:lang w:val="en-US"/>
        </w:rPr>
        <w:t>rovi</w:t>
      </w:r>
      <w:r>
        <w:rPr>
          <w:rFonts w:ascii="Book Antiqua" w:eastAsia="Arial" w:hAnsi="Book Antiqua"/>
          <w:sz w:val="22"/>
          <w:szCs w:val="22"/>
          <w:lang w:val="en-US"/>
        </w:rPr>
        <w:t xml:space="preserve">sion of </w:t>
      </w:r>
      <w:r w:rsidRPr="0067198A">
        <w:rPr>
          <w:rFonts w:ascii="Book Antiqua" w:eastAsia="Arial" w:hAnsi="Book Antiqua"/>
          <w:sz w:val="22"/>
          <w:szCs w:val="22"/>
          <w:lang w:val="en-US"/>
        </w:rPr>
        <w:t xml:space="preserve">secretariat support </w:t>
      </w:r>
      <w:r w:rsidR="00D525A7">
        <w:rPr>
          <w:rFonts w:ascii="Book Antiqua" w:eastAsia="Arial" w:hAnsi="Book Antiqua"/>
          <w:sz w:val="22"/>
          <w:szCs w:val="22"/>
          <w:lang w:val="en-US"/>
        </w:rPr>
        <w:t>for</w:t>
      </w:r>
      <w:r w:rsidRPr="0067198A">
        <w:rPr>
          <w:rFonts w:ascii="Book Antiqua" w:eastAsia="Arial" w:hAnsi="Book Antiqua"/>
          <w:sz w:val="22"/>
          <w:szCs w:val="22"/>
          <w:lang w:val="en-US"/>
        </w:rPr>
        <w:t xml:space="preserve"> three Australian Health Minister Advisory Council </w:t>
      </w:r>
      <w:r>
        <w:rPr>
          <w:rFonts w:ascii="Book Antiqua" w:eastAsia="Arial" w:hAnsi="Book Antiqua"/>
          <w:sz w:val="22"/>
          <w:szCs w:val="22"/>
          <w:lang w:val="en-US"/>
        </w:rPr>
        <w:t xml:space="preserve">(AHMAC) </w:t>
      </w:r>
      <w:r w:rsidRPr="0067198A">
        <w:rPr>
          <w:rFonts w:ascii="Book Antiqua" w:eastAsia="Arial" w:hAnsi="Book Antiqua"/>
          <w:sz w:val="22"/>
          <w:szCs w:val="22"/>
          <w:lang w:val="en-US"/>
        </w:rPr>
        <w:t>mental health committees: Mental Health Information Strategy Standing Committee (MHISSC), National Mental Health Performance Subcommittee and National Mental Health Dataset Subcommittee (NMHDS SC).</w:t>
      </w:r>
    </w:p>
    <w:p w14:paraId="3E72B057" w14:textId="4AA4BBA0" w:rsidR="0059380A" w:rsidRPr="00181595" w:rsidRDefault="00DD6A6E" w:rsidP="0059380A">
      <w:pPr>
        <w:pStyle w:val="Bullet1"/>
        <w:numPr>
          <w:ilvl w:val="0"/>
          <w:numId w:val="32"/>
        </w:numPr>
        <w:spacing w:before="0" w:after="120" w:line="240" w:lineRule="auto"/>
        <w:rPr>
          <w:rFonts w:ascii="Book Antiqua" w:eastAsia="Arial" w:hAnsi="Book Antiqua"/>
          <w:sz w:val="22"/>
          <w:szCs w:val="22"/>
          <w:lang w:val="en-US"/>
        </w:rPr>
      </w:pPr>
      <w:r>
        <w:rPr>
          <w:rFonts w:ascii="Book Antiqua" w:eastAsia="Arial" w:hAnsi="Book Antiqua"/>
          <w:sz w:val="22"/>
          <w:szCs w:val="22"/>
          <w:lang w:val="en-US"/>
        </w:rPr>
        <w:t xml:space="preserve">Participation in </w:t>
      </w:r>
      <w:r w:rsidR="0059380A">
        <w:rPr>
          <w:rFonts w:ascii="Book Antiqua" w:eastAsia="Arial" w:hAnsi="Book Antiqua"/>
          <w:sz w:val="22"/>
          <w:szCs w:val="22"/>
          <w:lang w:val="en-US"/>
        </w:rPr>
        <w:t xml:space="preserve">AIHW’s burden of disease </w:t>
      </w:r>
      <w:r>
        <w:rPr>
          <w:rFonts w:ascii="Book Antiqua" w:eastAsia="Arial" w:hAnsi="Book Antiqua"/>
          <w:sz w:val="22"/>
          <w:szCs w:val="22"/>
          <w:lang w:val="en-US"/>
        </w:rPr>
        <w:t>study</w:t>
      </w:r>
      <w:r w:rsidR="0059380A">
        <w:rPr>
          <w:rFonts w:ascii="Book Antiqua" w:eastAsia="Arial" w:hAnsi="Book Antiqua"/>
          <w:sz w:val="22"/>
          <w:szCs w:val="22"/>
          <w:lang w:val="en-US"/>
        </w:rPr>
        <w:t xml:space="preserve"> </w:t>
      </w:r>
      <w:r w:rsidR="00D525A7">
        <w:rPr>
          <w:rFonts w:ascii="Book Antiqua" w:eastAsia="Arial" w:hAnsi="Book Antiqua"/>
          <w:sz w:val="22"/>
          <w:szCs w:val="22"/>
          <w:lang w:val="en-US"/>
        </w:rPr>
        <w:t xml:space="preserve">(AIHW 2016) </w:t>
      </w:r>
      <w:r>
        <w:rPr>
          <w:rFonts w:ascii="Book Antiqua" w:eastAsia="Arial" w:hAnsi="Book Antiqua"/>
          <w:sz w:val="22"/>
          <w:szCs w:val="22"/>
          <w:lang w:val="en-US"/>
        </w:rPr>
        <w:t xml:space="preserve">which </w:t>
      </w:r>
      <w:proofErr w:type="spellStart"/>
      <w:r w:rsidR="0059380A" w:rsidRPr="0059380A">
        <w:rPr>
          <w:rFonts w:ascii="Book Antiqua" w:eastAsia="Arial" w:hAnsi="Book Antiqua"/>
          <w:sz w:val="22"/>
          <w:szCs w:val="22"/>
          <w:lang w:val="en-US"/>
        </w:rPr>
        <w:t>analysed</w:t>
      </w:r>
      <w:proofErr w:type="spellEnd"/>
      <w:r w:rsidR="0059380A" w:rsidRPr="0059380A">
        <w:rPr>
          <w:rFonts w:ascii="Book Antiqua" w:eastAsia="Arial" w:hAnsi="Book Antiqua"/>
          <w:sz w:val="22"/>
          <w:szCs w:val="22"/>
          <w:lang w:val="en-US"/>
        </w:rPr>
        <w:t xml:space="preserve"> the impact of nearly 200 diseases and injuries in terms of living with illness (non-fatal burden) and premature death (fatal burden). It established that </w:t>
      </w:r>
      <w:r w:rsidR="0059380A" w:rsidRPr="0059380A">
        <w:rPr>
          <w:rFonts w:ascii="Book Antiqua" w:eastAsia="Arial" w:hAnsi="Book Antiqua"/>
          <w:i/>
          <w:iCs/>
          <w:sz w:val="22"/>
          <w:szCs w:val="22"/>
          <w:lang w:val="en-US"/>
        </w:rPr>
        <w:t xml:space="preserve">Mental and </w:t>
      </w:r>
      <w:proofErr w:type="spellStart"/>
      <w:r w:rsidR="0059380A" w:rsidRPr="0059380A">
        <w:rPr>
          <w:rFonts w:ascii="Book Antiqua" w:eastAsia="Arial" w:hAnsi="Book Antiqua"/>
          <w:i/>
          <w:iCs/>
          <w:sz w:val="22"/>
          <w:szCs w:val="22"/>
          <w:lang w:val="en-US"/>
        </w:rPr>
        <w:t>behavioural</w:t>
      </w:r>
      <w:proofErr w:type="spellEnd"/>
      <w:r w:rsidR="0059380A" w:rsidRPr="0059380A">
        <w:rPr>
          <w:rFonts w:ascii="Book Antiqua" w:eastAsia="Arial" w:hAnsi="Book Antiqua"/>
          <w:i/>
          <w:iCs/>
          <w:sz w:val="22"/>
          <w:szCs w:val="22"/>
          <w:lang w:val="en-US"/>
        </w:rPr>
        <w:t xml:space="preserve"> disorders</w:t>
      </w:r>
      <w:r w:rsidR="0059380A" w:rsidRPr="0059380A">
        <w:rPr>
          <w:rFonts w:ascii="Book Antiqua" w:eastAsia="Arial" w:hAnsi="Book Antiqua"/>
          <w:sz w:val="22"/>
          <w:szCs w:val="22"/>
          <w:lang w:val="en-US"/>
        </w:rPr>
        <w:t xml:space="preserve"> were the largest contributor (23.6%) of the non-fatal burden of disease in Australia.</w:t>
      </w:r>
    </w:p>
    <w:p w14:paraId="50E3D923" w14:textId="77777777" w:rsidR="001A2F3E" w:rsidRDefault="006F51FE" w:rsidP="00847831">
      <w:pPr>
        <w:pStyle w:val="Heading2"/>
      </w:pPr>
      <w:r>
        <w:t>Importance of Mental Health</w:t>
      </w:r>
      <w:r w:rsidR="00101D6A">
        <w:t xml:space="preserve"> to Australians</w:t>
      </w:r>
    </w:p>
    <w:p w14:paraId="500E0442" w14:textId="77777777" w:rsidR="006F51FE" w:rsidRDefault="00600A73" w:rsidP="006F51FE">
      <w:pPr>
        <w:pStyle w:val="AIHWbodytext"/>
        <w:rPr>
          <w:rFonts w:ascii="Book Antiqua" w:hAnsi="Book Antiqua"/>
          <w:i/>
          <w:sz w:val="22"/>
          <w:szCs w:val="22"/>
          <w:lang w:val="en"/>
        </w:rPr>
      </w:pPr>
      <w:r w:rsidRPr="00600A73">
        <w:rPr>
          <w:rStyle w:val="BodyTextChar"/>
          <w:rFonts w:ascii="Book Antiqua" w:hAnsi="Book Antiqua"/>
          <w:sz w:val="22"/>
          <w:szCs w:val="22"/>
          <w:lang w:eastAsia="en-AU"/>
        </w:rPr>
        <w:t>The importance of mental health</w:t>
      </w:r>
      <w:r>
        <w:rPr>
          <w:rStyle w:val="BodyTextChar"/>
          <w:rFonts w:ascii="Book Antiqua" w:hAnsi="Book Antiqua"/>
          <w:sz w:val="22"/>
          <w:szCs w:val="22"/>
          <w:lang w:eastAsia="en-AU"/>
        </w:rPr>
        <w:t xml:space="preserve"> to Australians </w:t>
      </w:r>
      <w:r w:rsidR="00101D6A">
        <w:rPr>
          <w:rStyle w:val="BodyTextChar"/>
          <w:rFonts w:ascii="Book Antiqua" w:hAnsi="Book Antiqua"/>
          <w:sz w:val="22"/>
          <w:szCs w:val="22"/>
          <w:lang w:eastAsia="en-AU"/>
        </w:rPr>
        <w:t xml:space="preserve">both </w:t>
      </w:r>
      <w:r>
        <w:rPr>
          <w:rStyle w:val="BodyTextChar"/>
          <w:rFonts w:ascii="Book Antiqua" w:hAnsi="Book Antiqua"/>
          <w:sz w:val="22"/>
          <w:szCs w:val="22"/>
          <w:lang w:eastAsia="en-AU"/>
        </w:rPr>
        <w:t>collectively and individually is undeniable. As former Prime Minister Turnbull observed in December 2015</w:t>
      </w:r>
      <w:r w:rsidR="00B01129">
        <w:rPr>
          <w:rStyle w:val="BodyTextChar"/>
          <w:rFonts w:ascii="Book Antiqua" w:hAnsi="Book Antiqua"/>
          <w:sz w:val="22"/>
          <w:szCs w:val="22"/>
          <w:lang w:eastAsia="en-AU"/>
        </w:rPr>
        <w:t>:</w:t>
      </w:r>
      <w:r>
        <w:rPr>
          <w:rStyle w:val="BodyTextChar"/>
          <w:rFonts w:ascii="Book Antiqua" w:hAnsi="Book Antiqua"/>
          <w:sz w:val="22"/>
          <w:szCs w:val="22"/>
          <w:lang w:eastAsia="en-AU"/>
        </w:rPr>
        <w:t xml:space="preserve"> </w:t>
      </w:r>
      <w:r w:rsidR="006F51FE" w:rsidRPr="00B01129">
        <w:rPr>
          <w:rFonts w:ascii="Book Antiqua" w:hAnsi="Book Antiqua"/>
          <w:i/>
          <w:sz w:val="22"/>
          <w:szCs w:val="22"/>
          <w:lang w:val="en"/>
        </w:rPr>
        <w:t xml:space="preserve">“We are </w:t>
      </w:r>
      <w:proofErr w:type="spellStart"/>
      <w:r w:rsidR="006F51FE" w:rsidRPr="00B01129">
        <w:rPr>
          <w:rFonts w:ascii="Book Antiqua" w:hAnsi="Book Antiqua"/>
          <w:i/>
          <w:sz w:val="22"/>
          <w:szCs w:val="22"/>
          <w:lang w:val="en"/>
        </w:rPr>
        <w:t>recognising</w:t>
      </w:r>
      <w:proofErr w:type="spellEnd"/>
      <w:r w:rsidR="006F51FE" w:rsidRPr="00B01129">
        <w:rPr>
          <w:rFonts w:ascii="Book Antiqua" w:hAnsi="Book Antiqua"/>
          <w:i/>
          <w:sz w:val="22"/>
          <w:szCs w:val="22"/>
          <w:lang w:val="en"/>
        </w:rPr>
        <w:t xml:space="preserve"> what we know to be true, which is that our greatest assets are all of you, are all of us – 24 million Australians – and we know that mental illness is the single largest debilitation of working age people, the single largest diminution of the wealth, the mental wealth of our nation.”</w:t>
      </w:r>
    </w:p>
    <w:p w14:paraId="44C62B12" w14:textId="56379697" w:rsidR="00101D6A" w:rsidRDefault="00615392" w:rsidP="00101D6A">
      <w:pPr>
        <w:rPr>
          <w:rStyle w:val="BodyTextChar"/>
        </w:rPr>
      </w:pPr>
      <w:r>
        <w:rPr>
          <w:rStyle w:val="BodyTextChar"/>
        </w:rPr>
        <w:t>A considerable proportion of the Australian population will experience a mental illness at some time in their life</w:t>
      </w:r>
      <w:r w:rsidR="00101D6A">
        <w:rPr>
          <w:rStyle w:val="BodyTextChar"/>
        </w:rPr>
        <w:t xml:space="preserve"> whilst many others may experience mental health issues which </w:t>
      </w:r>
      <w:r w:rsidR="00D525A7">
        <w:rPr>
          <w:rStyle w:val="BodyTextChar"/>
        </w:rPr>
        <w:t>can</w:t>
      </w:r>
      <w:r w:rsidR="00101D6A">
        <w:rPr>
          <w:rStyle w:val="BodyTextChar"/>
        </w:rPr>
        <w:t xml:space="preserve"> cause them distress and affect </w:t>
      </w:r>
      <w:r w:rsidR="000B2E6B">
        <w:rPr>
          <w:rStyle w:val="BodyTextChar"/>
        </w:rPr>
        <w:t xml:space="preserve">both </w:t>
      </w:r>
      <w:r w:rsidR="00101D6A">
        <w:rPr>
          <w:rStyle w:val="BodyTextChar"/>
        </w:rPr>
        <w:t>their personal and working lives</w:t>
      </w:r>
      <w:r>
        <w:rPr>
          <w:rStyle w:val="BodyTextChar"/>
        </w:rPr>
        <w:t xml:space="preserve">. </w:t>
      </w:r>
      <w:r w:rsidR="00B01129" w:rsidRPr="00B01129">
        <w:rPr>
          <w:rStyle w:val="BodyTextChar"/>
        </w:rPr>
        <w:t>The AIHW</w:t>
      </w:r>
      <w:r w:rsidR="00B01129">
        <w:rPr>
          <w:rStyle w:val="BodyTextChar"/>
        </w:rPr>
        <w:t xml:space="preserve"> believes that access to effective, appropriate and high quality mental health care is of increasing importance given Australia’s growing and ageing population.</w:t>
      </w:r>
    </w:p>
    <w:p w14:paraId="016F3C3E" w14:textId="77777777" w:rsidR="00101D6A" w:rsidRDefault="00101D6A" w:rsidP="00101D6A">
      <w:pPr>
        <w:rPr>
          <w:rFonts w:ascii="Open Sans" w:hAnsi="Open Sans"/>
          <w:b/>
          <w:sz w:val="18"/>
          <w:szCs w:val="20"/>
          <w:lang w:eastAsia="en-US"/>
        </w:rPr>
      </w:pPr>
      <w:r>
        <w:t xml:space="preserve">As a national statistical agency, AIHW’s submission will focus on </w:t>
      </w:r>
      <w:r w:rsidR="00D4503A">
        <w:t>the Institute’s experience in creating</w:t>
      </w:r>
      <w:r w:rsidR="00F630CC">
        <w:t>, analysing</w:t>
      </w:r>
      <w:r w:rsidR="00D4503A">
        <w:t xml:space="preserve"> </w:t>
      </w:r>
      <w:r w:rsidR="000B2E6B">
        <w:t xml:space="preserve">and reporting national </w:t>
      </w:r>
      <w:r w:rsidR="00D4503A">
        <w:t xml:space="preserve">mental health information and statistics that </w:t>
      </w:r>
      <w:r w:rsidR="00D4503A">
        <w:rPr>
          <w:rFonts w:eastAsia="Arial"/>
          <w:lang w:val="en-US"/>
        </w:rPr>
        <w:t>informs decisions and improves the health and welfare of all Australians.</w:t>
      </w:r>
    </w:p>
    <w:p w14:paraId="2366BCD0" w14:textId="77777777" w:rsidR="00BA5F47" w:rsidRPr="00847831" w:rsidRDefault="00CD7AA7" w:rsidP="00847831">
      <w:pPr>
        <w:pStyle w:val="Heading2"/>
      </w:pPr>
      <w:r>
        <w:lastRenderedPageBreak/>
        <w:t>National Mental Health Information</w:t>
      </w:r>
    </w:p>
    <w:p w14:paraId="37664A6F" w14:textId="44042ABB" w:rsidR="002F7E71" w:rsidRDefault="00D4503A" w:rsidP="00D4503A">
      <w:r>
        <w:t>Australia has had a relatively l</w:t>
      </w:r>
      <w:r w:rsidR="002F7E71">
        <w:t>ong history</w:t>
      </w:r>
      <w:r>
        <w:t xml:space="preserve"> of collecting and publishing national mental health information and statistics. Under </w:t>
      </w:r>
      <w:r w:rsidR="00410863">
        <w:t xml:space="preserve">the </w:t>
      </w:r>
      <w:r>
        <w:t>National Mental Health Strategy</w:t>
      </w:r>
      <w:r w:rsidR="000B2E6B">
        <w:t>,</w:t>
      </w:r>
      <w:r w:rsidR="00410863">
        <w:t xml:space="preserve"> which effectively commenced in 1992, there have been </w:t>
      </w:r>
      <w:r w:rsidR="00D1180B">
        <w:t>f</w:t>
      </w:r>
      <w:r w:rsidR="00410863">
        <w:t>ive National Mental Health Plans</w:t>
      </w:r>
      <w:r w:rsidR="00D525A7">
        <w:t>,</w:t>
      </w:r>
      <w:r w:rsidR="00410863">
        <w:t xml:space="preserve"> with their associated data monitoring and reporting activities. Consequently, the mental health sector is relatively rich in terms of the data that it collects and reports at the national level when compared </w:t>
      </w:r>
      <w:r w:rsidR="00D525A7">
        <w:t>with</w:t>
      </w:r>
      <w:r w:rsidR="00410863">
        <w:t xml:space="preserve"> other </w:t>
      </w:r>
      <w:r w:rsidR="000B2E6B">
        <w:t xml:space="preserve">Australian </w:t>
      </w:r>
      <w:r w:rsidR="00410863">
        <w:t xml:space="preserve">health and welfare sectors. However, the mental health sector’s information activities necessarily reflect Australia’s federated </w:t>
      </w:r>
      <w:r w:rsidR="002F1926">
        <w:t xml:space="preserve">model of funding and delivery of the </w:t>
      </w:r>
      <w:r w:rsidR="00410863">
        <w:t>health and welfare sector</w:t>
      </w:r>
      <w:r w:rsidR="002F1926">
        <w:t>s</w:t>
      </w:r>
      <w:r w:rsidR="00A9471B">
        <w:t>,</w:t>
      </w:r>
      <w:r w:rsidR="00410863">
        <w:t xml:space="preserve"> and is fragmented</w:t>
      </w:r>
      <w:r w:rsidR="00CF4B1A">
        <w:t>.</w:t>
      </w:r>
      <w:r w:rsidR="00410863">
        <w:t xml:space="preserve"> </w:t>
      </w:r>
      <w:r w:rsidR="00CF4B1A">
        <w:t>Consequently, t</w:t>
      </w:r>
      <w:r w:rsidR="00410863">
        <w:t>here is no</w:t>
      </w:r>
      <w:r w:rsidR="00CF4B1A">
        <w:t xml:space="preserve"> single</w:t>
      </w:r>
      <w:r w:rsidR="00AE20FD">
        <w:t xml:space="preserve"> ‘unified </w:t>
      </w:r>
      <w:r w:rsidR="005D718E">
        <w:t xml:space="preserve">information </w:t>
      </w:r>
      <w:r w:rsidR="00AE20FD">
        <w:t xml:space="preserve">system’ with consistent definitions and structure </w:t>
      </w:r>
      <w:r w:rsidR="00410863">
        <w:t xml:space="preserve">which </w:t>
      </w:r>
      <w:r w:rsidR="00CF4B1A">
        <w:t xml:space="preserve">policymakers and </w:t>
      </w:r>
      <w:r w:rsidR="00410863">
        <w:t xml:space="preserve">researchers can use to assess </w:t>
      </w:r>
      <w:r w:rsidR="008D14C6">
        <w:t xml:space="preserve">whether programs and support services are </w:t>
      </w:r>
      <w:r w:rsidR="00AF4EF2">
        <w:t>‘</w:t>
      </w:r>
      <w:r w:rsidR="008D14C6">
        <w:t>making a difference</w:t>
      </w:r>
      <w:r w:rsidR="00AF4EF2">
        <w:t>’</w:t>
      </w:r>
      <w:r w:rsidR="008D14C6">
        <w:t xml:space="preserve"> and </w:t>
      </w:r>
      <w:r w:rsidR="000B2E6B">
        <w:t xml:space="preserve">effectively </w:t>
      </w:r>
      <w:r w:rsidR="008D14C6">
        <w:t xml:space="preserve">supporting Australians </w:t>
      </w:r>
      <w:r w:rsidR="00AF4EF2">
        <w:t xml:space="preserve">living with mental ill health or </w:t>
      </w:r>
      <w:r w:rsidR="008D14C6">
        <w:t>experiencing mental health issues.</w:t>
      </w:r>
    </w:p>
    <w:p w14:paraId="6A42659E" w14:textId="4167FEC8" w:rsidR="008D14C6" w:rsidRDefault="008D14C6" w:rsidP="008D14C6">
      <w:pPr>
        <w:pStyle w:val="AIHWbodytext"/>
        <w:rPr>
          <w:rFonts w:ascii="Book Antiqua" w:hAnsi="Book Antiqua"/>
          <w:sz w:val="22"/>
          <w:szCs w:val="22"/>
          <w:lang w:eastAsia="en-AU"/>
        </w:rPr>
      </w:pPr>
      <w:r w:rsidRPr="008D14C6">
        <w:rPr>
          <w:rFonts w:ascii="Book Antiqua" w:hAnsi="Book Antiqua"/>
          <w:sz w:val="22"/>
          <w:szCs w:val="22"/>
          <w:lang w:eastAsia="en-AU"/>
        </w:rPr>
        <w:t>Rather</w:t>
      </w:r>
      <w:r w:rsidR="00264F59">
        <w:rPr>
          <w:rFonts w:ascii="Book Antiqua" w:hAnsi="Book Antiqua"/>
          <w:sz w:val="22"/>
          <w:szCs w:val="22"/>
          <w:lang w:eastAsia="en-AU"/>
        </w:rPr>
        <w:t>,</w:t>
      </w:r>
      <w:r w:rsidRPr="008D14C6">
        <w:rPr>
          <w:rFonts w:ascii="Book Antiqua" w:hAnsi="Book Antiqua"/>
          <w:sz w:val="22"/>
          <w:szCs w:val="22"/>
          <w:lang w:eastAsia="en-AU"/>
        </w:rPr>
        <w:t xml:space="preserve"> the</w:t>
      </w:r>
      <w:r>
        <w:rPr>
          <w:rFonts w:ascii="Book Antiqua" w:hAnsi="Book Antiqua"/>
          <w:sz w:val="22"/>
          <w:szCs w:val="22"/>
          <w:lang w:eastAsia="en-AU"/>
        </w:rPr>
        <w:t xml:space="preserve"> current Australian mental health information landscape has evolved over time</w:t>
      </w:r>
      <w:r w:rsidR="00AF4EF2">
        <w:rPr>
          <w:rFonts w:ascii="Book Antiqua" w:hAnsi="Book Antiqua"/>
          <w:sz w:val="22"/>
          <w:szCs w:val="22"/>
          <w:lang w:eastAsia="en-AU"/>
        </w:rPr>
        <w:t>,</w:t>
      </w:r>
      <w:r>
        <w:rPr>
          <w:rFonts w:ascii="Book Antiqua" w:hAnsi="Book Antiqua"/>
          <w:sz w:val="22"/>
          <w:szCs w:val="22"/>
          <w:lang w:eastAsia="en-AU"/>
        </w:rPr>
        <w:t xml:space="preserve"> and in 2019 is a mix of Australian and </w:t>
      </w:r>
      <w:r w:rsidR="008A5A87">
        <w:rPr>
          <w:rFonts w:ascii="Book Antiqua" w:hAnsi="Book Antiqua"/>
          <w:sz w:val="22"/>
          <w:szCs w:val="22"/>
          <w:lang w:eastAsia="en-AU"/>
        </w:rPr>
        <w:t>s</w:t>
      </w:r>
      <w:r>
        <w:rPr>
          <w:rFonts w:ascii="Book Antiqua" w:hAnsi="Book Antiqua"/>
          <w:sz w:val="22"/>
          <w:szCs w:val="22"/>
          <w:lang w:eastAsia="en-AU"/>
        </w:rPr>
        <w:t xml:space="preserve">tate and </w:t>
      </w:r>
      <w:r w:rsidR="008A5A87">
        <w:rPr>
          <w:rFonts w:ascii="Book Antiqua" w:hAnsi="Book Antiqua"/>
          <w:sz w:val="22"/>
          <w:szCs w:val="22"/>
          <w:lang w:eastAsia="en-AU"/>
        </w:rPr>
        <w:t>t</w:t>
      </w:r>
      <w:r>
        <w:rPr>
          <w:rFonts w:ascii="Book Antiqua" w:hAnsi="Book Antiqua"/>
          <w:sz w:val="22"/>
          <w:szCs w:val="22"/>
          <w:lang w:eastAsia="en-AU"/>
        </w:rPr>
        <w:t xml:space="preserve">erritory </w:t>
      </w:r>
      <w:r w:rsidR="001F0996">
        <w:rPr>
          <w:rFonts w:ascii="Book Antiqua" w:hAnsi="Book Antiqua"/>
          <w:sz w:val="22"/>
          <w:szCs w:val="22"/>
          <w:lang w:eastAsia="en-AU"/>
        </w:rPr>
        <w:t>g</w:t>
      </w:r>
      <w:r>
        <w:rPr>
          <w:rFonts w:ascii="Book Antiqua" w:hAnsi="Book Antiqua"/>
          <w:sz w:val="22"/>
          <w:szCs w:val="22"/>
          <w:lang w:eastAsia="en-AU"/>
        </w:rPr>
        <w:t>overnment administrative data</w:t>
      </w:r>
      <w:r w:rsidR="002F1926">
        <w:rPr>
          <w:rFonts w:ascii="Book Antiqua" w:hAnsi="Book Antiqua"/>
          <w:sz w:val="22"/>
          <w:szCs w:val="22"/>
          <w:lang w:eastAsia="en-AU"/>
        </w:rPr>
        <w:t>, a purpose-built national outcomes collection</w:t>
      </w:r>
      <w:r>
        <w:rPr>
          <w:rFonts w:ascii="Book Antiqua" w:hAnsi="Book Antiqua"/>
          <w:sz w:val="22"/>
          <w:szCs w:val="22"/>
          <w:lang w:eastAsia="en-AU"/>
        </w:rPr>
        <w:t xml:space="preserve"> and survey data</w:t>
      </w:r>
      <w:r w:rsidR="002F1926">
        <w:rPr>
          <w:rFonts w:ascii="Book Antiqua" w:hAnsi="Book Antiqua"/>
          <w:sz w:val="22"/>
          <w:szCs w:val="22"/>
          <w:lang w:eastAsia="en-AU"/>
        </w:rPr>
        <w:t>,</w:t>
      </w:r>
      <w:r w:rsidR="00264F59">
        <w:rPr>
          <w:rFonts w:ascii="Book Antiqua" w:hAnsi="Book Antiqua"/>
          <w:sz w:val="22"/>
          <w:szCs w:val="22"/>
          <w:lang w:eastAsia="en-AU"/>
        </w:rPr>
        <w:t xml:space="preserve"> supplemented by academic stud</w:t>
      </w:r>
      <w:r w:rsidR="00CF4B1A">
        <w:rPr>
          <w:rFonts w:ascii="Book Antiqua" w:hAnsi="Book Antiqua"/>
          <w:sz w:val="22"/>
          <w:szCs w:val="22"/>
          <w:lang w:eastAsia="en-AU"/>
        </w:rPr>
        <w:t xml:space="preserve">ies and </w:t>
      </w:r>
      <w:r w:rsidR="00264F59">
        <w:rPr>
          <w:rFonts w:ascii="Book Antiqua" w:hAnsi="Book Antiqua"/>
          <w:sz w:val="22"/>
          <w:szCs w:val="22"/>
          <w:lang w:eastAsia="en-AU"/>
        </w:rPr>
        <w:t>evaluation</w:t>
      </w:r>
      <w:r w:rsidR="00CF4B1A">
        <w:rPr>
          <w:rFonts w:ascii="Book Antiqua" w:hAnsi="Book Antiqua"/>
          <w:sz w:val="22"/>
          <w:szCs w:val="22"/>
          <w:lang w:eastAsia="en-AU"/>
        </w:rPr>
        <w:t>s commissioned for specific purposes</w:t>
      </w:r>
      <w:r>
        <w:rPr>
          <w:rFonts w:ascii="Book Antiqua" w:hAnsi="Book Antiqua"/>
          <w:sz w:val="22"/>
          <w:szCs w:val="22"/>
          <w:lang w:eastAsia="en-AU"/>
        </w:rPr>
        <w:t xml:space="preserve">. </w:t>
      </w:r>
      <w:r w:rsidR="00BC2117">
        <w:rPr>
          <w:rFonts w:ascii="Book Antiqua" w:hAnsi="Book Antiqua"/>
          <w:sz w:val="22"/>
          <w:szCs w:val="22"/>
          <w:lang w:eastAsia="en-AU"/>
        </w:rPr>
        <w:t>The sector has also been able to draw on four mental health National Minimum Data Sets (NMDS)</w:t>
      </w:r>
      <w:r w:rsidR="0005175C">
        <w:rPr>
          <w:rFonts w:ascii="Book Antiqua" w:hAnsi="Book Antiqua"/>
          <w:sz w:val="22"/>
          <w:szCs w:val="22"/>
          <w:lang w:eastAsia="en-AU"/>
        </w:rPr>
        <w:t xml:space="preserve"> brought together by the AIHW</w:t>
      </w:r>
      <w:r w:rsidR="00BC2117">
        <w:rPr>
          <w:rFonts w:ascii="Book Antiqua" w:hAnsi="Book Antiqua"/>
          <w:sz w:val="22"/>
          <w:szCs w:val="22"/>
          <w:lang w:eastAsia="en-AU"/>
        </w:rPr>
        <w:t xml:space="preserve"> (Admitted Patient, Mental Health Establishment, Community Mental Health Care and Residential Mental Health Care) to guide its decision making</w:t>
      </w:r>
      <w:r w:rsidR="0060769C">
        <w:rPr>
          <w:rFonts w:ascii="Book Antiqua" w:hAnsi="Book Antiqua"/>
          <w:sz w:val="22"/>
          <w:szCs w:val="22"/>
          <w:lang w:eastAsia="en-AU"/>
        </w:rPr>
        <w:t>.</w:t>
      </w:r>
      <w:r w:rsidR="00BC2117">
        <w:rPr>
          <w:rFonts w:ascii="Book Antiqua" w:hAnsi="Book Antiqua"/>
          <w:sz w:val="22"/>
          <w:szCs w:val="22"/>
          <w:lang w:eastAsia="en-AU"/>
        </w:rPr>
        <w:t xml:space="preserve"> </w:t>
      </w:r>
      <w:r w:rsidR="005C3539">
        <w:rPr>
          <w:rFonts w:ascii="Book Antiqua" w:hAnsi="Book Antiqua"/>
          <w:sz w:val="22"/>
          <w:szCs w:val="22"/>
          <w:lang w:eastAsia="en-AU"/>
        </w:rPr>
        <w:t xml:space="preserve">This matrix of mental health information has served the sector well over the years and </w:t>
      </w:r>
      <w:r w:rsidR="00BC2117">
        <w:rPr>
          <w:rFonts w:ascii="Book Antiqua" w:hAnsi="Book Antiqua"/>
          <w:sz w:val="22"/>
          <w:szCs w:val="22"/>
          <w:lang w:eastAsia="en-AU"/>
        </w:rPr>
        <w:t>is more advanced than most other health and welfare sectors.</w:t>
      </w:r>
      <w:r w:rsidR="005C3539">
        <w:rPr>
          <w:rFonts w:ascii="Book Antiqua" w:hAnsi="Book Antiqua"/>
          <w:sz w:val="22"/>
          <w:szCs w:val="22"/>
          <w:lang w:eastAsia="en-AU"/>
        </w:rPr>
        <w:t xml:space="preserve"> However, </w:t>
      </w:r>
      <w:r>
        <w:rPr>
          <w:rFonts w:ascii="Book Antiqua" w:hAnsi="Book Antiqua"/>
          <w:sz w:val="22"/>
          <w:szCs w:val="22"/>
          <w:lang w:eastAsia="en-AU"/>
        </w:rPr>
        <w:t xml:space="preserve">there are gaps in measurement and reporting in the </w:t>
      </w:r>
      <w:r w:rsidR="00B842FA">
        <w:rPr>
          <w:rFonts w:ascii="Book Antiqua" w:hAnsi="Book Antiqua"/>
          <w:sz w:val="22"/>
          <w:szCs w:val="22"/>
          <w:lang w:eastAsia="en-AU"/>
        </w:rPr>
        <w:t xml:space="preserve">mental health </w:t>
      </w:r>
      <w:r w:rsidR="00CF4B1A">
        <w:rPr>
          <w:rFonts w:ascii="Book Antiqua" w:hAnsi="Book Antiqua"/>
          <w:sz w:val="22"/>
          <w:szCs w:val="22"/>
          <w:lang w:eastAsia="en-AU"/>
        </w:rPr>
        <w:t>sector, which</w:t>
      </w:r>
      <w:r>
        <w:rPr>
          <w:rFonts w:ascii="Book Antiqua" w:hAnsi="Book Antiqua"/>
          <w:sz w:val="22"/>
          <w:szCs w:val="22"/>
          <w:lang w:eastAsia="en-AU"/>
        </w:rPr>
        <w:t xml:space="preserve"> </w:t>
      </w:r>
      <w:r w:rsidR="00B842FA">
        <w:rPr>
          <w:rFonts w:ascii="Book Antiqua" w:hAnsi="Book Antiqua"/>
          <w:sz w:val="22"/>
          <w:szCs w:val="22"/>
          <w:lang w:eastAsia="en-AU"/>
        </w:rPr>
        <w:t xml:space="preserve">prevents Australia from </w:t>
      </w:r>
      <w:r w:rsidR="00264F59">
        <w:rPr>
          <w:rFonts w:ascii="Book Antiqua" w:hAnsi="Book Antiqua"/>
          <w:sz w:val="22"/>
          <w:szCs w:val="22"/>
          <w:lang w:eastAsia="en-AU"/>
        </w:rPr>
        <w:t xml:space="preserve">comprehensively </w:t>
      </w:r>
      <w:r w:rsidR="00B842FA">
        <w:rPr>
          <w:rFonts w:ascii="Book Antiqua" w:hAnsi="Book Antiqua"/>
          <w:sz w:val="22"/>
          <w:szCs w:val="22"/>
          <w:lang w:eastAsia="en-AU"/>
        </w:rPr>
        <w:t xml:space="preserve">monitoring and reporting on programs and initiatives </w:t>
      </w:r>
      <w:r w:rsidR="000B2E6B">
        <w:rPr>
          <w:rFonts w:ascii="Book Antiqua" w:hAnsi="Book Antiqua"/>
          <w:sz w:val="22"/>
          <w:szCs w:val="22"/>
          <w:lang w:eastAsia="en-AU"/>
        </w:rPr>
        <w:t>aimed at making a difference to peoples’ lives</w:t>
      </w:r>
      <w:r w:rsidR="00AF4EF2">
        <w:rPr>
          <w:rFonts w:ascii="Book Antiqua" w:hAnsi="Book Antiqua"/>
          <w:sz w:val="22"/>
          <w:szCs w:val="22"/>
          <w:lang w:eastAsia="en-AU"/>
        </w:rPr>
        <w:t>,</w:t>
      </w:r>
      <w:r w:rsidR="000B2E6B">
        <w:rPr>
          <w:rFonts w:ascii="Book Antiqua" w:hAnsi="Book Antiqua"/>
          <w:sz w:val="22"/>
          <w:szCs w:val="22"/>
          <w:lang w:eastAsia="en-AU"/>
        </w:rPr>
        <w:t xml:space="preserve"> and</w:t>
      </w:r>
      <w:r w:rsidR="00B842FA">
        <w:rPr>
          <w:rFonts w:ascii="Book Antiqua" w:hAnsi="Book Antiqua"/>
          <w:sz w:val="22"/>
          <w:szCs w:val="22"/>
          <w:lang w:eastAsia="en-AU"/>
        </w:rPr>
        <w:t xml:space="preserve"> determin</w:t>
      </w:r>
      <w:r w:rsidR="000B2E6B">
        <w:rPr>
          <w:rFonts w:ascii="Book Antiqua" w:hAnsi="Book Antiqua"/>
          <w:sz w:val="22"/>
          <w:szCs w:val="22"/>
          <w:lang w:eastAsia="en-AU"/>
        </w:rPr>
        <w:t>ing</w:t>
      </w:r>
      <w:r w:rsidR="00B842FA">
        <w:rPr>
          <w:rFonts w:ascii="Book Antiqua" w:hAnsi="Book Antiqua"/>
          <w:sz w:val="22"/>
          <w:szCs w:val="22"/>
          <w:lang w:eastAsia="en-AU"/>
        </w:rPr>
        <w:t xml:space="preserve"> whether desirable outcomes are being achieved. </w:t>
      </w:r>
      <w:r w:rsidR="00416A33">
        <w:rPr>
          <w:rFonts w:ascii="Book Antiqua" w:hAnsi="Book Antiqua"/>
          <w:sz w:val="22"/>
          <w:szCs w:val="22"/>
          <w:lang w:eastAsia="en-AU"/>
        </w:rPr>
        <w:t xml:space="preserve">One of the challenges is </w:t>
      </w:r>
      <w:r w:rsidR="0005175C">
        <w:rPr>
          <w:rFonts w:ascii="Book Antiqua" w:hAnsi="Book Antiqua"/>
          <w:sz w:val="22"/>
          <w:szCs w:val="22"/>
          <w:lang w:eastAsia="en-AU"/>
        </w:rPr>
        <w:t xml:space="preserve">that the data are not routinely integrated which </w:t>
      </w:r>
      <w:r w:rsidR="00416A33">
        <w:rPr>
          <w:rFonts w:ascii="Book Antiqua" w:hAnsi="Book Antiqua"/>
          <w:sz w:val="22"/>
          <w:szCs w:val="22"/>
          <w:lang w:eastAsia="en-AU"/>
        </w:rPr>
        <w:t xml:space="preserve">makes it difficult to </w:t>
      </w:r>
      <w:r w:rsidR="0005175C">
        <w:rPr>
          <w:rFonts w:ascii="Book Antiqua" w:hAnsi="Book Antiqua"/>
          <w:sz w:val="22"/>
          <w:szCs w:val="22"/>
          <w:lang w:eastAsia="en-AU"/>
        </w:rPr>
        <w:t xml:space="preserve">observe patterns of service </w:t>
      </w:r>
      <w:r w:rsidR="00EA3C7B">
        <w:rPr>
          <w:rFonts w:ascii="Book Antiqua" w:hAnsi="Book Antiqua"/>
          <w:sz w:val="22"/>
          <w:szCs w:val="22"/>
          <w:lang w:eastAsia="en-AU"/>
        </w:rPr>
        <w:t xml:space="preserve">use </w:t>
      </w:r>
      <w:r w:rsidR="00416A33">
        <w:rPr>
          <w:rFonts w:ascii="Book Antiqua" w:hAnsi="Book Antiqua"/>
          <w:sz w:val="22"/>
          <w:szCs w:val="22"/>
          <w:lang w:eastAsia="en-AU"/>
        </w:rPr>
        <w:t xml:space="preserve">across sectors. </w:t>
      </w:r>
    </w:p>
    <w:p w14:paraId="1041461A" w14:textId="5DB53698" w:rsidR="00892E27" w:rsidRDefault="00264F59" w:rsidP="008D14C6">
      <w:pPr>
        <w:pStyle w:val="AIHWbodytext"/>
        <w:rPr>
          <w:rFonts w:ascii="Book Antiqua" w:hAnsi="Book Antiqua"/>
          <w:sz w:val="22"/>
          <w:szCs w:val="22"/>
          <w:lang w:eastAsia="en-AU"/>
        </w:rPr>
      </w:pPr>
      <w:r>
        <w:rPr>
          <w:rFonts w:ascii="Book Antiqua" w:hAnsi="Book Antiqua"/>
          <w:sz w:val="22"/>
          <w:szCs w:val="22"/>
          <w:lang w:eastAsia="en-AU"/>
        </w:rPr>
        <w:t>As previously noted, Australia’s mental health information system is fragmented and reflects our federal system of government. Australia’s Fifth National Mental Health Plan commits all governments to work</w:t>
      </w:r>
      <w:r w:rsidR="00D525A7">
        <w:rPr>
          <w:rFonts w:ascii="Book Antiqua" w:hAnsi="Book Antiqua"/>
          <w:sz w:val="22"/>
          <w:szCs w:val="22"/>
          <w:lang w:eastAsia="en-AU"/>
        </w:rPr>
        <w:t>ing</w:t>
      </w:r>
      <w:r>
        <w:rPr>
          <w:rFonts w:ascii="Book Antiqua" w:hAnsi="Book Antiqua"/>
          <w:sz w:val="22"/>
          <w:szCs w:val="22"/>
          <w:lang w:eastAsia="en-AU"/>
        </w:rPr>
        <w:t xml:space="preserve"> together to achieve integration</w:t>
      </w:r>
      <w:r w:rsidR="00892E27">
        <w:rPr>
          <w:rFonts w:ascii="Book Antiqua" w:hAnsi="Book Antiqua"/>
          <w:sz w:val="22"/>
          <w:szCs w:val="22"/>
          <w:lang w:eastAsia="en-AU"/>
        </w:rPr>
        <w:t xml:space="preserve"> in planning and service delivery at a regional level. Should this aim be achieved then it </w:t>
      </w:r>
      <w:r w:rsidR="00CF4B1A">
        <w:rPr>
          <w:rFonts w:ascii="Book Antiqua" w:hAnsi="Book Antiqua"/>
          <w:sz w:val="22"/>
          <w:szCs w:val="22"/>
          <w:lang w:eastAsia="en-AU"/>
        </w:rPr>
        <w:t>will</w:t>
      </w:r>
      <w:r w:rsidR="00892E27">
        <w:rPr>
          <w:rFonts w:ascii="Book Antiqua" w:hAnsi="Book Antiqua"/>
          <w:sz w:val="22"/>
          <w:szCs w:val="22"/>
          <w:lang w:eastAsia="en-AU"/>
        </w:rPr>
        <w:t xml:space="preserve"> be easier to monitor a consumer’s journey through the health and welfare system and the myriad of potential support providers and evaluate the effectiveness of their respective interventions. A significant challenge though</w:t>
      </w:r>
      <w:r w:rsidR="00AF4EF2">
        <w:rPr>
          <w:rFonts w:ascii="Book Antiqua" w:hAnsi="Book Antiqua"/>
          <w:sz w:val="22"/>
          <w:szCs w:val="22"/>
          <w:lang w:eastAsia="en-AU"/>
        </w:rPr>
        <w:t>,</w:t>
      </w:r>
      <w:r w:rsidR="00892E27">
        <w:rPr>
          <w:rFonts w:ascii="Book Antiqua" w:hAnsi="Book Antiqua"/>
          <w:sz w:val="22"/>
          <w:szCs w:val="22"/>
          <w:lang w:eastAsia="en-AU"/>
        </w:rPr>
        <w:t xml:space="preserve"> from a data perspective</w:t>
      </w:r>
      <w:r w:rsidR="00AF4EF2">
        <w:rPr>
          <w:rFonts w:ascii="Book Antiqua" w:hAnsi="Book Antiqua"/>
          <w:sz w:val="22"/>
          <w:szCs w:val="22"/>
          <w:lang w:eastAsia="en-AU"/>
        </w:rPr>
        <w:t>,</w:t>
      </w:r>
      <w:r w:rsidR="00892E27">
        <w:rPr>
          <w:rFonts w:ascii="Book Antiqua" w:hAnsi="Book Antiqua"/>
          <w:sz w:val="22"/>
          <w:szCs w:val="22"/>
          <w:lang w:eastAsia="en-AU"/>
        </w:rPr>
        <w:t xml:space="preserve"> will be the reality that information </w:t>
      </w:r>
      <w:r w:rsidR="00AF4EF2">
        <w:rPr>
          <w:rFonts w:ascii="Book Antiqua" w:hAnsi="Book Antiqua"/>
          <w:sz w:val="22"/>
          <w:szCs w:val="22"/>
          <w:lang w:eastAsia="en-AU"/>
        </w:rPr>
        <w:t xml:space="preserve">support </w:t>
      </w:r>
      <w:r w:rsidR="00892E27">
        <w:rPr>
          <w:rFonts w:ascii="Book Antiqua" w:hAnsi="Book Antiqua"/>
          <w:sz w:val="22"/>
          <w:szCs w:val="22"/>
          <w:lang w:eastAsia="en-AU"/>
        </w:rPr>
        <w:t>systems are expensive to design, implement and maintain and often have long lead times from conception to implementation.</w:t>
      </w:r>
    </w:p>
    <w:p w14:paraId="332B15E8" w14:textId="77777777" w:rsidR="001B56BD" w:rsidRDefault="001B56BD" w:rsidP="001B56BD">
      <w:pPr>
        <w:pStyle w:val="Heading3"/>
      </w:pPr>
      <w:r>
        <w:t>Outcome Measurement</w:t>
      </w:r>
    </w:p>
    <w:p w14:paraId="16F4438B" w14:textId="02A5B230" w:rsidR="005C3539" w:rsidRDefault="00892E27" w:rsidP="008D14C6">
      <w:pPr>
        <w:pStyle w:val="AIHWbodytext"/>
        <w:rPr>
          <w:rFonts w:ascii="Book Antiqua" w:hAnsi="Book Antiqua"/>
          <w:sz w:val="22"/>
          <w:szCs w:val="22"/>
          <w:lang w:eastAsia="en-AU"/>
        </w:rPr>
      </w:pPr>
      <w:r>
        <w:rPr>
          <w:rFonts w:ascii="Book Antiqua" w:hAnsi="Book Antiqua"/>
          <w:sz w:val="22"/>
          <w:szCs w:val="22"/>
          <w:lang w:eastAsia="en-AU"/>
        </w:rPr>
        <w:t xml:space="preserve">A </w:t>
      </w:r>
      <w:r w:rsidR="002D0A35">
        <w:rPr>
          <w:rFonts w:ascii="Book Antiqua" w:hAnsi="Book Antiqua"/>
          <w:sz w:val="22"/>
          <w:szCs w:val="22"/>
          <w:lang w:eastAsia="en-AU"/>
        </w:rPr>
        <w:t xml:space="preserve">key </w:t>
      </w:r>
      <w:r>
        <w:rPr>
          <w:rFonts w:ascii="Book Antiqua" w:hAnsi="Book Antiqua"/>
          <w:sz w:val="22"/>
          <w:szCs w:val="22"/>
          <w:lang w:eastAsia="en-AU"/>
        </w:rPr>
        <w:t>issue that the mental health sector, and the health and welfare sector more generally, has been grappling with in recent years is outcome measurement</w:t>
      </w:r>
      <w:r w:rsidR="00CB54B9">
        <w:rPr>
          <w:rFonts w:ascii="Book Antiqua" w:hAnsi="Book Antiqua"/>
          <w:sz w:val="22"/>
          <w:szCs w:val="22"/>
          <w:lang w:eastAsia="en-AU"/>
        </w:rPr>
        <w:t xml:space="preserve"> i.e. how do we assess whether an intervention has made a difference or make more informed decisions about </w:t>
      </w:r>
      <w:r w:rsidR="001B56BD">
        <w:rPr>
          <w:rFonts w:ascii="Book Antiqua" w:hAnsi="Book Antiqua"/>
          <w:sz w:val="22"/>
          <w:szCs w:val="22"/>
          <w:lang w:eastAsia="en-AU"/>
        </w:rPr>
        <w:t xml:space="preserve">scarce </w:t>
      </w:r>
      <w:r w:rsidR="00CB54B9">
        <w:rPr>
          <w:rFonts w:ascii="Book Antiqua" w:hAnsi="Book Antiqua"/>
          <w:sz w:val="22"/>
          <w:szCs w:val="22"/>
          <w:lang w:eastAsia="en-AU"/>
        </w:rPr>
        <w:t xml:space="preserve">resource allocation. In an ideal world we would be able to access information from the consumer or individual, a significant other, the clinician/provider and/or observe the impact of an intervention or </w:t>
      </w:r>
      <w:r w:rsidR="00F77B4A">
        <w:rPr>
          <w:rFonts w:ascii="Book Antiqua" w:hAnsi="Book Antiqua"/>
          <w:sz w:val="22"/>
          <w:szCs w:val="22"/>
          <w:lang w:eastAsia="en-AU"/>
        </w:rPr>
        <w:t xml:space="preserve">mental health-related </w:t>
      </w:r>
      <w:r w:rsidR="00CB54B9">
        <w:rPr>
          <w:rFonts w:ascii="Book Antiqua" w:hAnsi="Book Antiqua"/>
          <w:sz w:val="22"/>
          <w:szCs w:val="22"/>
          <w:lang w:eastAsia="en-AU"/>
        </w:rPr>
        <w:t xml:space="preserve">program. </w:t>
      </w:r>
      <w:r w:rsidR="00CB54B9" w:rsidRPr="005C3539">
        <w:rPr>
          <w:rFonts w:ascii="Book Antiqua" w:eastAsia="Arial" w:hAnsi="Book Antiqua"/>
          <w:sz w:val="22"/>
          <w:szCs w:val="22"/>
          <w:lang w:val="en-US"/>
        </w:rPr>
        <w:t xml:space="preserve">The reality is that outcome measures in the Australian context </w:t>
      </w:r>
      <w:r w:rsidR="00CF4B1A" w:rsidRPr="005C3539">
        <w:rPr>
          <w:rFonts w:ascii="Book Antiqua" w:eastAsia="Arial" w:hAnsi="Book Antiqua"/>
          <w:sz w:val="22"/>
          <w:szCs w:val="22"/>
          <w:lang w:val="en-US"/>
        </w:rPr>
        <w:t xml:space="preserve">consist primarily of clinician rated measures </w:t>
      </w:r>
      <w:r w:rsidR="00BC2117">
        <w:rPr>
          <w:rFonts w:ascii="Book Antiqua" w:eastAsia="Arial" w:hAnsi="Book Antiqua"/>
          <w:sz w:val="22"/>
          <w:szCs w:val="22"/>
          <w:lang w:val="en-US"/>
        </w:rPr>
        <w:t>(</w:t>
      </w:r>
      <w:r w:rsidR="00BC2117" w:rsidRPr="00BC2117">
        <w:rPr>
          <w:rFonts w:ascii="Book Antiqua" w:eastAsia="Arial" w:hAnsi="Book Antiqua"/>
          <w:sz w:val="22"/>
          <w:szCs w:val="22"/>
          <w:lang w:val="en-US"/>
        </w:rPr>
        <w:t xml:space="preserve">Health of the Nation Outcome Scales </w:t>
      </w:r>
      <w:r w:rsidR="00D525A7">
        <w:rPr>
          <w:rFonts w:ascii="Book Antiqua" w:eastAsia="Arial" w:hAnsi="Book Antiqua"/>
          <w:sz w:val="22"/>
          <w:szCs w:val="22"/>
          <w:lang w:val="en-US"/>
        </w:rPr>
        <w:t>[</w:t>
      </w:r>
      <w:proofErr w:type="spellStart"/>
      <w:r w:rsidR="00BC2117" w:rsidRPr="00BC2117">
        <w:rPr>
          <w:rFonts w:ascii="Book Antiqua" w:eastAsia="Arial" w:hAnsi="Book Antiqua"/>
          <w:sz w:val="22"/>
          <w:szCs w:val="22"/>
          <w:lang w:val="en-US"/>
        </w:rPr>
        <w:t>HoNOS</w:t>
      </w:r>
      <w:proofErr w:type="spellEnd"/>
      <w:r w:rsidR="00D525A7">
        <w:rPr>
          <w:rFonts w:ascii="Book Antiqua" w:eastAsia="Arial" w:hAnsi="Book Antiqua"/>
          <w:sz w:val="22"/>
          <w:szCs w:val="22"/>
          <w:lang w:val="en-US"/>
        </w:rPr>
        <w:t>]</w:t>
      </w:r>
      <w:r w:rsidR="00BC2117">
        <w:rPr>
          <w:rFonts w:ascii="Book Antiqua" w:eastAsia="Arial" w:hAnsi="Book Antiqua"/>
          <w:sz w:val="22"/>
          <w:szCs w:val="22"/>
          <w:lang w:val="en-US"/>
        </w:rPr>
        <w:t>)</w:t>
      </w:r>
      <w:r w:rsidR="00BC2117" w:rsidRPr="00BC2117">
        <w:rPr>
          <w:rFonts w:ascii="Book Antiqua" w:eastAsia="Arial" w:hAnsi="Book Antiqua"/>
          <w:sz w:val="22"/>
          <w:szCs w:val="22"/>
          <w:lang w:val="en-US"/>
        </w:rPr>
        <w:t xml:space="preserve"> </w:t>
      </w:r>
      <w:r w:rsidR="005C3539" w:rsidRPr="005C3539">
        <w:rPr>
          <w:rFonts w:ascii="Book Antiqua" w:eastAsia="Arial" w:hAnsi="Book Antiqua"/>
          <w:sz w:val="22"/>
          <w:szCs w:val="22"/>
          <w:lang w:val="en-US"/>
        </w:rPr>
        <w:t xml:space="preserve">in the National Outcomes and </w:t>
      </w:r>
      <w:proofErr w:type="spellStart"/>
      <w:r w:rsidR="005C3539" w:rsidRPr="005C3539">
        <w:rPr>
          <w:rFonts w:ascii="Book Antiqua" w:eastAsia="Arial" w:hAnsi="Book Antiqua"/>
          <w:sz w:val="22"/>
          <w:szCs w:val="22"/>
          <w:lang w:val="en-US"/>
        </w:rPr>
        <w:t>Casemix</w:t>
      </w:r>
      <w:proofErr w:type="spellEnd"/>
      <w:r w:rsidR="005C3539" w:rsidRPr="005C3539">
        <w:rPr>
          <w:rFonts w:ascii="Book Antiqua" w:eastAsia="Arial" w:hAnsi="Book Antiqua"/>
          <w:sz w:val="22"/>
          <w:szCs w:val="22"/>
          <w:lang w:val="en-US"/>
        </w:rPr>
        <w:t xml:space="preserve"> Collection </w:t>
      </w:r>
      <w:r w:rsidR="005C3539" w:rsidRPr="005C3539">
        <w:rPr>
          <w:rFonts w:ascii="Book Antiqua" w:eastAsia="Arial" w:hAnsi="Book Antiqua"/>
          <w:sz w:val="22"/>
          <w:szCs w:val="22"/>
          <w:lang w:val="en-US"/>
        </w:rPr>
        <w:lastRenderedPageBreak/>
        <w:t>(NOCC) managed by the</w:t>
      </w:r>
      <w:r w:rsidR="00CF4B1A" w:rsidRPr="005C3539">
        <w:rPr>
          <w:rFonts w:ascii="Book Antiqua" w:eastAsia="Arial" w:hAnsi="Book Antiqua"/>
          <w:sz w:val="22"/>
          <w:szCs w:val="22"/>
          <w:lang w:val="en-US"/>
        </w:rPr>
        <w:t xml:space="preserve"> Australian Mental Health Outcomes and Classification Network (AMHOCN) </w:t>
      </w:r>
      <w:r w:rsidR="005C3539" w:rsidRPr="005C3539">
        <w:rPr>
          <w:rFonts w:ascii="Book Antiqua" w:eastAsia="Arial" w:hAnsi="Book Antiqua"/>
          <w:sz w:val="22"/>
          <w:szCs w:val="22"/>
          <w:lang w:val="en-US"/>
        </w:rPr>
        <w:t>on behalf of</w:t>
      </w:r>
      <w:r w:rsidR="00CF4B1A" w:rsidRPr="005C3539">
        <w:rPr>
          <w:rFonts w:ascii="Book Antiqua" w:eastAsia="Arial" w:hAnsi="Book Antiqua"/>
          <w:sz w:val="22"/>
          <w:szCs w:val="22"/>
          <w:lang w:val="en-US"/>
        </w:rPr>
        <w:t xml:space="preserve"> the Australian Government.</w:t>
      </w:r>
      <w:r w:rsidR="00CF4B1A">
        <w:rPr>
          <w:rFonts w:ascii="Book Antiqua" w:hAnsi="Book Antiqua"/>
          <w:sz w:val="22"/>
          <w:szCs w:val="22"/>
          <w:lang w:eastAsia="en-AU"/>
        </w:rPr>
        <w:t xml:space="preserve"> </w:t>
      </w:r>
      <w:r w:rsidR="001B56BD">
        <w:rPr>
          <w:rFonts w:ascii="Book Antiqua" w:hAnsi="Book Antiqua"/>
          <w:sz w:val="22"/>
          <w:szCs w:val="22"/>
          <w:lang w:eastAsia="en-AU"/>
        </w:rPr>
        <w:t>However, c</w:t>
      </w:r>
      <w:r w:rsidR="005C3539">
        <w:rPr>
          <w:rFonts w:ascii="Book Antiqua" w:hAnsi="Book Antiqua"/>
          <w:sz w:val="22"/>
          <w:szCs w:val="22"/>
          <w:lang w:eastAsia="en-AU"/>
        </w:rPr>
        <w:t xml:space="preserve">linician measures </w:t>
      </w:r>
      <w:r w:rsidR="00AE20FD">
        <w:rPr>
          <w:rFonts w:ascii="Book Antiqua" w:hAnsi="Book Antiqua"/>
          <w:sz w:val="22"/>
          <w:szCs w:val="22"/>
          <w:lang w:eastAsia="en-AU"/>
        </w:rPr>
        <w:t xml:space="preserve">alone </w:t>
      </w:r>
      <w:r w:rsidR="005C3539">
        <w:rPr>
          <w:rFonts w:ascii="Book Antiqua" w:hAnsi="Book Antiqua"/>
          <w:sz w:val="22"/>
          <w:szCs w:val="22"/>
          <w:lang w:eastAsia="en-AU"/>
        </w:rPr>
        <w:t>are</w:t>
      </w:r>
      <w:r w:rsidR="00CB54B9">
        <w:rPr>
          <w:rFonts w:ascii="Book Antiqua" w:hAnsi="Book Antiqua"/>
          <w:sz w:val="22"/>
          <w:szCs w:val="22"/>
          <w:lang w:eastAsia="en-AU"/>
        </w:rPr>
        <w:t xml:space="preserve"> </w:t>
      </w:r>
      <w:r w:rsidR="00AE20FD">
        <w:rPr>
          <w:rFonts w:ascii="Book Antiqua" w:hAnsi="Book Antiqua"/>
          <w:sz w:val="22"/>
          <w:szCs w:val="22"/>
          <w:lang w:eastAsia="en-AU"/>
        </w:rPr>
        <w:t>not considered sufficient by many stakeholders who advocate that a spectrum of measures, including patient</w:t>
      </w:r>
      <w:r w:rsidR="00185C70">
        <w:rPr>
          <w:rFonts w:ascii="Book Antiqua" w:hAnsi="Book Antiqua"/>
          <w:sz w:val="22"/>
          <w:szCs w:val="22"/>
          <w:lang w:eastAsia="en-AU"/>
        </w:rPr>
        <w:t>-</w:t>
      </w:r>
      <w:r w:rsidR="00AE20FD">
        <w:rPr>
          <w:rFonts w:ascii="Book Antiqua" w:hAnsi="Book Antiqua"/>
          <w:sz w:val="22"/>
          <w:szCs w:val="22"/>
          <w:lang w:eastAsia="en-AU"/>
        </w:rPr>
        <w:t>rated outcome measures</w:t>
      </w:r>
      <w:r w:rsidR="00C514DC">
        <w:rPr>
          <w:rFonts w:ascii="Book Antiqua" w:hAnsi="Book Antiqua"/>
          <w:sz w:val="22"/>
          <w:szCs w:val="22"/>
          <w:lang w:eastAsia="en-AU"/>
        </w:rPr>
        <w:t xml:space="preserve"> and measures of recovery that are meaningful to both consumers and clinicians</w:t>
      </w:r>
      <w:r w:rsidR="00AE20FD">
        <w:rPr>
          <w:rFonts w:ascii="Book Antiqua" w:hAnsi="Book Antiqua"/>
          <w:sz w:val="22"/>
          <w:szCs w:val="22"/>
          <w:lang w:eastAsia="en-AU"/>
        </w:rPr>
        <w:t xml:space="preserve">, should be available </w:t>
      </w:r>
      <w:r w:rsidR="00C514DC">
        <w:rPr>
          <w:rFonts w:ascii="Book Antiqua" w:hAnsi="Book Antiqua"/>
          <w:sz w:val="22"/>
          <w:szCs w:val="22"/>
          <w:lang w:eastAsia="en-AU"/>
        </w:rPr>
        <w:t xml:space="preserve">to better asses the effectiveness of mental health services. </w:t>
      </w:r>
    </w:p>
    <w:p w14:paraId="33CFF24E" w14:textId="4668C6B2" w:rsidR="000B2E6B" w:rsidRDefault="00CB54B9" w:rsidP="008D14C6">
      <w:pPr>
        <w:pStyle w:val="AIHWbodytext"/>
        <w:rPr>
          <w:rFonts w:ascii="Book Antiqua" w:eastAsia="Arial" w:hAnsi="Book Antiqua"/>
          <w:sz w:val="22"/>
          <w:szCs w:val="22"/>
          <w:lang w:val="en-US"/>
        </w:rPr>
      </w:pPr>
      <w:proofErr w:type="spellStart"/>
      <w:r w:rsidRPr="00DD6A6E">
        <w:rPr>
          <w:rFonts w:ascii="Book Antiqua" w:eastAsia="Arial" w:hAnsi="Book Antiqua"/>
          <w:sz w:val="22"/>
          <w:szCs w:val="22"/>
          <w:lang w:val="en-US"/>
        </w:rPr>
        <w:t>Peasgood</w:t>
      </w:r>
      <w:proofErr w:type="spellEnd"/>
      <w:r w:rsidRPr="00DD6A6E">
        <w:rPr>
          <w:rFonts w:ascii="Book Antiqua" w:eastAsia="Arial" w:hAnsi="Book Antiqua"/>
          <w:sz w:val="22"/>
          <w:szCs w:val="22"/>
          <w:lang w:val="en-US"/>
        </w:rPr>
        <w:t xml:space="preserve"> et al</w:t>
      </w:r>
      <w:r w:rsidR="00185C70">
        <w:rPr>
          <w:rFonts w:ascii="Book Antiqua" w:eastAsia="Arial" w:hAnsi="Book Antiqua"/>
          <w:sz w:val="22"/>
          <w:szCs w:val="22"/>
          <w:lang w:val="en-US"/>
        </w:rPr>
        <w:t>.</w:t>
      </w:r>
      <w:r w:rsidRPr="00DD6A6E">
        <w:rPr>
          <w:rFonts w:ascii="Book Antiqua" w:eastAsia="Arial" w:hAnsi="Book Antiqua"/>
          <w:sz w:val="22"/>
          <w:szCs w:val="22"/>
          <w:lang w:val="en-US"/>
        </w:rPr>
        <w:t xml:space="preserve"> 2019 </w:t>
      </w:r>
      <w:r w:rsidR="00AF4EF2" w:rsidRPr="00DD6A6E">
        <w:rPr>
          <w:rFonts w:ascii="Book Antiqua" w:eastAsia="Arial" w:hAnsi="Book Antiqua"/>
          <w:sz w:val="22"/>
          <w:szCs w:val="22"/>
          <w:lang w:val="en-US"/>
        </w:rPr>
        <w:t xml:space="preserve">recently </w:t>
      </w:r>
      <w:r w:rsidRPr="00DD6A6E">
        <w:rPr>
          <w:rFonts w:ascii="Book Antiqua" w:eastAsia="Arial" w:hAnsi="Book Antiqua"/>
          <w:sz w:val="22"/>
          <w:szCs w:val="22"/>
          <w:lang w:val="en-US"/>
        </w:rPr>
        <w:t>explored the opinions of a sample of UK decision</w:t>
      </w:r>
      <w:r w:rsidR="00185C70">
        <w:rPr>
          <w:rFonts w:ascii="Book Antiqua" w:eastAsia="Arial" w:hAnsi="Book Antiqua"/>
          <w:sz w:val="22"/>
          <w:szCs w:val="22"/>
          <w:lang w:val="en-US"/>
        </w:rPr>
        <w:t xml:space="preserve"> </w:t>
      </w:r>
      <w:r w:rsidRPr="00DD6A6E">
        <w:rPr>
          <w:rFonts w:ascii="Book Antiqua" w:eastAsia="Arial" w:hAnsi="Book Antiqua"/>
          <w:sz w:val="22"/>
          <w:szCs w:val="22"/>
          <w:lang w:val="en-US"/>
        </w:rPr>
        <w:t>makers on the relevance of wellbeing and subjective wellbeing for resource allocation decisions and concluded that there is a need for improved consideration of broader quality</w:t>
      </w:r>
      <w:r w:rsidR="00185C70">
        <w:rPr>
          <w:rFonts w:ascii="Book Antiqua" w:eastAsia="Arial" w:hAnsi="Book Antiqua"/>
          <w:sz w:val="22"/>
          <w:szCs w:val="22"/>
          <w:lang w:val="en-US"/>
        </w:rPr>
        <w:t>-</w:t>
      </w:r>
      <w:r w:rsidRPr="00DD6A6E">
        <w:rPr>
          <w:rFonts w:ascii="Book Antiqua" w:eastAsia="Arial" w:hAnsi="Book Antiqua"/>
          <w:sz w:val="22"/>
          <w:szCs w:val="22"/>
          <w:lang w:val="en-US"/>
        </w:rPr>
        <w:t>of</w:t>
      </w:r>
      <w:r w:rsidR="00185C70">
        <w:rPr>
          <w:rFonts w:ascii="Book Antiqua" w:eastAsia="Arial" w:hAnsi="Book Antiqua"/>
          <w:sz w:val="22"/>
          <w:szCs w:val="22"/>
          <w:lang w:val="en-US"/>
        </w:rPr>
        <w:t>-</w:t>
      </w:r>
      <w:r w:rsidRPr="00DD6A6E">
        <w:rPr>
          <w:rFonts w:ascii="Book Antiqua" w:eastAsia="Arial" w:hAnsi="Book Antiqua"/>
          <w:sz w:val="22"/>
          <w:szCs w:val="22"/>
          <w:lang w:val="en-US"/>
        </w:rPr>
        <w:t xml:space="preserve">life </w:t>
      </w:r>
      <w:r w:rsidR="00BF0EED" w:rsidRPr="00DD6A6E">
        <w:rPr>
          <w:rFonts w:ascii="Book Antiqua" w:eastAsia="Arial" w:hAnsi="Book Antiqua"/>
          <w:sz w:val="22"/>
          <w:szCs w:val="22"/>
          <w:lang w:val="en-US"/>
        </w:rPr>
        <w:t xml:space="preserve">outcomes than used at present. They also identified a reluctance to rely only on self-reported happiness or life satisfaction measures. AIHW is of the view that there needs to be further discussion about what outcome </w:t>
      </w:r>
      <w:r w:rsidR="00C514DC">
        <w:rPr>
          <w:rFonts w:ascii="Book Antiqua" w:eastAsia="Arial" w:hAnsi="Book Antiqua"/>
          <w:sz w:val="22"/>
          <w:szCs w:val="22"/>
          <w:lang w:val="en-US"/>
        </w:rPr>
        <w:t xml:space="preserve">and recovery </w:t>
      </w:r>
      <w:r w:rsidR="00BF0EED" w:rsidRPr="00DD6A6E">
        <w:rPr>
          <w:rFonts w:ascii="Book Antiqua" w:eastAsia="Arial" w:hAnsi="Book Antiqua"/>
          <w:sz w:val="22"/>
          <w:szCs w:val="22"/>
          <w:lang w:val="en-US"/>
        </w:rPr>
        <w:t xml:space="preserve">measures we need to </w:t>
      </w:r>
      <w:r w:rsidR="00AF4EF2" w:rsidRPr="00DD6A6E">
        <w:rPr>
          <w:rFonts w:ascii="Book Antiqua" w:eastAsia="Arial" w:hAnsi="Book Antiqua"/>
          <w:sz w:val="22"/>
          <w:szCs w:val="22"/>
          <w:lang w:val="en-US"/>
        </w:rPr>
        <w:t>use</w:t>
      </w:r>
      <w:r w:rsidR="00F630CC" w:rsidRPr="00DD6A6E">
        <w:rPr>
          <w:rFonts w:ascii="Book Antiqua" w:eastAsia="Arial" w:hAnsi="Book Antiqua"/>
          <w:sz w:val="22"/>
          <w:szCs w:val="22"/>
          <w:lang w:val="en-US"/>
        </w:rPr>
        <w:t xml:space="preserve"> to </w:t>
      </w:r>
      <w:r w:rsidR="00BF0EED" w:rsidRPr="00DD6A6E">
        <w:rPr>
          <w:rFonts w:ascii="Book Antiqua" w:eastAsia="Arial" w:hAnsi="Book Antiqua"/>
          <w:sz w:val="22"/>
          <w:szCs w:val="22"/>
          <w:lang w:val="en-US"/>
        </w:rPr>
        <w:t xml:space="preserve">give </w:t>
      </w:r>
      <w:r w:rsidR="00F630CC" w:rsidRPr="00DD6A6E">
        <w:rPr>
          <w:rFonts w:ascii="Book Antiqua" w:eastAsia="Arial" w:hAnsi="Book Antiqua"/>
          <w:sz w:val="22"/>
          <w:szCs w:val="22"/>
          <w:lang w:val="en-US"/>
        </w:rPr>
        <w:t xml:space="preserve">Australian </w:t>
      </w:r>
      <w:r w:rsidR="00BF0EED" w:rsidRPr="00DD6A6E">
        <w:rPr>
          <w:rFonts w:ascii="Book Antiqua" w:eastAsia="Arial" w:hAnsi="Book Antiqua"/>
          <w:sz w:val="22"/>
          <w:szCs w:val="22"/>
          <w:lang w:val="en-US"/>
        </w:rPr>
        <w:t xml:space="preserve">decision makers the </w:t>
      </w:r>
      <w:r w:rsidR="004D3A58">
        <w:rPr>
          <w:rFonts w:ascii="Book Antiqua" w:eastAsia="Arial" w:hAnsi="Book Antiqua"/>
          <w:sz w:val="22"/>
          <w:szCs w:val="22"/>
          <w:lang w:val="en-US"/>
        </w:rPr>
        <w:t>information</w:t>
      </w:r>
      <w:r w:rsidR="00BF0EED" w:rsidRPr="00DD6A6E">
        <w:rPr>
          <w:rFonts w:ascii="Book Antiqua" w:eastAsia="Arial" w:hAnsi="Book Antiqua"/>
          <w:sz w:val="22"/>
          <w:szCs w:val="22"/>
          <w:lang w:val="en-US"/>
        </w:rPr>
        <w:t xml:space="preserve"> they need to make informed decisions about efficiently allocating </w:t>
      </w:r>
      <w:r w:rsidR="00F77B4A" w:rsidRPr="00DD6A6E">
        <w:rPr>
          <w:rFonts w:ascii="Book Antiqua" w:eastAsia="Arial" w:hAnsi="Book Antiqua"/>
          <w:sz w:val="22"/>
          <w:szCs w:val="22"/>
          <w:lang w:val="en-US"/>
        </w:rPr>
        <w:t xml:space="preserve">scarce </w:t>
      </w:r>
      <w:r w:rsidR="00BF0EED" w:rsidRPr="00DD6A6E">
        <w:rPr>
          <w:rFonts w:ascii="Book Antiqua" w:eastAsia="Arial" w:hAnsi="Book Antiqua"/>
          <w:sz w:val="22"/>
          <w:szCs w:val="22"/>
          <w:lang w:val="en-US"/>
        </w:rPr>
        <w:t>resources to achieve better outcomes for mental health consumers and society more generally</w:t>
      </w:r>
      <w:r w:rsidR="00892E27" w:rsidRPr="00DD6A6E">
        <w:rPr>
          <w:rFonts w:ascii="Book Antiqua" w:eastAsia="Arial" w:hAnsi="Book Antiqua"/>
          <w:sz w:val="22"/>
          <w:szCs w:val="22"/>
          <w:lang w:val="en-US"/>
        </w:rPr>
        <w:t>.</w:t>
      </w:r>
    </w:p>
    <w:p w14:paraId="3130010A" w14:textId="6F9F87AE" w:rsidR="00D525A7" w:rsidRPr="00DD6A6E" w:rsidRDefault="00D525A7" w:rsidP="008D14C6">
      <w:pPr>
        <w:pStyle w:val="AIHWbodytext"/>
        <w:rPr>
          <w:rFonts w:ascii="Book Antiqua" w:eastAsia="Arial" w:hAnsi="Book Antiqua"/>
          <w:sz w:val="22"/>
          <w:szCs w:val="22"/>
          <w:lang w:val="en-US"/>
        </w:rPr>
      </w:pPr>
      <w:r>
        <w:rPr>
          <w:rFonts w:ascii="Book Antiqua" w:eastAsia="Arial" w:hAnsi="Book Antiqua"/>
          <w:sz w:val="22"/>
          <w:szCs w:val="22"/>
          <w:lang w:val="en-US"/>
        </w:rPr>
        <w:t xml:space="preserve">Data linkage can also assist in the assessment of outcomes.  Some outcomes are not observed or cannot be observed while a program is operating as they require generational change. Early childhood education is a good example — some of main benefits of early childhood education are not apparent until participants are teenagers. It can be possible to observe the subsequent impact of programs and policies through data linkage. The Chicago Longitudinal Study has demonstrated the impact of early childhood education by linking existing administrative data. A similar approach would be possible for mental health as high quality early intervention may result in better employment and education outcomes in due course. Through data linkage, it would be possible to assess whether particular types of assistance have a positive impact on key outcomes such as employment compared to a control group. </w:t>
      </w:r>
    </w:p>
    <w:p w14:paraId="4B8F66C3" w14:textId="77777777" w:rsidR="00416A33" w:rsidRPr="008D14C6" w:rsidRDefault="00416A33" w:rsidP="00416A33">
      <w:pPr>
        <w:pStyle w:val="Heading3"/>
      </w:pPr>
      <w:r>
        <w:t>Mental Health Information Development</w:t>
      </w:r>
    </w:p>
    <w:p w14:paraId="57662B2B" w14:textId="7A9B0996" w:rsidR="00AF4EF2" w:rsidRDefault="00BF0EED" w:rsidP="00F630CC">
      <w:pPr>
        <w:pStyle w:val="AIHWbodytext"/>
        <w:rPr>
          <w:rFonts w:ascii="Book Antiqua" w:hAnsi="Book Antiqua"/>
          <w:sz w:val="22"/>
          <w:szCs w:val="22"/>
          <w:lang w:eastAsia="en-AU"/>
        </w:rPr>
      </w:pPr>
      <w:r w:rsidRPr="00F630CC">
        <w:rPr>
          <w:rFonts w:ascii="Book Antiqua" w:hAnsi="Book Antiqua"/>
          <w:sz w:val="22"/>
          <w:szCs w:val="22"/>
          <w:lang w:eastAsia="en-AU"/>
        </w:rPr>
        <w:t xml:space="preserve">AIHW notes </w:t>
      </w:r>
      <w:r w:rsidR="00F630CC">
        <w:rPr>
          <w:rFonts w:ascii="Book Antiqua" w:hAnsi="Book Antiqua"/>
          <w:sz w:val="22"/>
          <w:szCs w:val="22"/>
          <w:lang w:eastAsia="en-AU"/>
        </w:rPr>
        <w:t>that</w:t>
      </w:r>
      <w:r w:rsidR="008A5A87">
        <w:rPr>
          <w:rFonts w:ascii="Book Antiqua" w:hAnsi="Book Antiqua"/>
          <w:sz w:val="22"/>
          <w:szCs w:val="22"/>
          <w:lang w:eastAsia="en-AU"/>
        </w:rPr>
        <w:t>,</w:t>
      </w:r>
      <w:r w:rsidR="00F630CC">
        <w:rPr>
          <w:rFonts w:ascii="Book Antiqua" w:hAnsi="Book Antiqua"/>
          <w:sz w:val="22"/>
          <w:szCs w:val="22"/>
          <w:lang w:eastAsia="en-AU"/>
        </w:rPr>
        <w:t xml:space="preserve"> from its inception</w:t>
      </w:r>
      <w:r w:rsidR="008A5A87">
        <w:rPr>
          <w:rFonts w:ascii="Book Antiqua" w:hAnsi="Book Antiqua"/>
          <w:sz w:val="22"/>
          <w:szCs w:val="22"/>
          <w:lang w:eastAsia="en-AU"/>
        </w:rPr>
        <w:t>,</w:t>
      </w:r>
      <w:r w:rsidR="00F630CC">
        <w:rPr>
          <w:rFonts w:ascii="Book Antiqua" w:hAnsi="Book Antiqua"/>
          <w:sz w:val="22"/>
          <w:szCs w:val="22"/>
          <w:lang w:eastAsia="en-AU"/>
        </w:rPr>
        <w:t xml:space="preserve"> Australia’s Mental </w:t>
      </w:r>
      <w:r w:rsidR="005E7964">
        <w:rPr>
          <w:rFonts w:ascii="Book Antiqua" w:hAnsi="Book Antiqua"/>
          <w:sz w:val="22"/>
          <w:szCs w:val="22"/>
          <w:lang w:eastAsia="en-AU"/>
        </w:rPr>
        <w:t>Health</w:t>
      </w:r>
      <w:r w:rsidR="00F630CC">
        <w:rPr>
          <w:rFonts w:ascii="Book Antiqua" w:hAnsi="Book Antiqua"/>
          <w:sz w:val="22"/>
          <w:szCs w:val="22"/>
          <w:lang w:eastAsia="en-AU"/>
        </w:rPr>
        <w:t xml:space="preserve"> Strategy </w:t>
      </w:r>
      <w:r w:rsidR="005E7964">
        <w:rPr>
          <w:rFonts w:ascii="Book Antiqua" w:hAnsi="Book Antiqua"/>
          <w:sz w:val="22"/>
          <w:szCs w:val="22"/>
          <w:lang w:eastAsia="en-AU"/>
        </w:rPr>
        <w:t xml:space="preserve">has included a program of mental health information development to establish a mental health information culture to support the Strategy. </w:t>
      </w:r>
      <w:r w:rsidR="000F5D5E">
        <w:rPr>
          <w:rFonts w:ascii="Book Antiqua" w:hAnsi="Book Antiqua"/>
          <w:sz w:val="22"/>
          <w:szCs w:val="22"/>
          <w:lang w:eastAsia="en-AU"/>
        </w:rPr>
        <w:t>The national approach adopted has been instrumental in delivering the contemporary mental health information land</w:t>
      </w:r>
      <w:r w:rsidR="00F22E0B">
        <w:rPr>
          <w:rFonts w:ascii="Book Antiqua" w:hAnsi="Book Antiqua"/>
          <w:sz w:val="22"/>
          <w:szCs w:val="22"/>
          <w:lang w:eastAsia="en-AU"/>
        </w:rPr>
        <w:t>scape with some notable achievements</w:t>
      </w:r>
      <w:r w:rsidR="00D525A7">
        <w:rPr>
          <w:rFonts w:ascii="Book Antiqua" w:hAnsi="Book Antiqua"/>
          <w:sz w:val="22"/>
          <w:szCs w:val="22"/>
          <w:lang w:eastAsia="en-AU"/>
        </w:rPr>
        <w:t>, including</w:t>
      </w:r>
      <w:r w:rsidR="00F22E0B">
        <w:rPr>
          <w:rFonts w:ascii="Book Antiqua" w:hAnsi="Book Antiqua"/>
          <w:sz w:val="22"/>
          <w:szCs w:val="22"/>
          <w:lang w:eastAsia="en-AU"/>
        </w:rPr>
        <w:t xml:space="preserve"> a national </w:t>
      </w:r>
      <w:r w:rsidR="00AF4EF2">
        <w:rPr>
          <w:rFonts w:ascii="Book Antiqua" w:hAnsi="Book Antiqua"/>
          <w:sz w:val="22"/>
          <w:szCs w:val="22"/>
          <w:lang w:eastAsia="en-AU"/>
        </w:rPr>
        <w:t xml:space="preserve">mental health consumer </w:t>
      </w:r>
      <w:r w:rsidR="00F22E0B">
        <w:rPr>
          <w:rFonts w:ascii="Book Antiqua" w:hAnsi="Book Antiqua"/>
          <w:sz w:val="22"/>
          <w:szCs w:val="22"/>
          <w:lang w:eastAsia="en-AU"/>
        </w:rPr>
        <w:t xml:space="preserve">experience of care </w:t>
      </w:r>
      <w:r w:rsidR="00AF4EF2">
        <w:rPr>
          <w:rFonts w:ascii="Book Antiqua" w:hAnsi="Book Antiqua"/>
          <w:sz w:val="22"/>
          <w:szCs w:val="22"/>
          <w:lang w:eastAsia="en-AU"/>
        </w:rPr>
        <w:t xml:space="preserve">measure </w:t>
      </w:r>
      <w:r w:rsidR="00DD6A6E">
        <w:rPr>
          <w:rFonts w:ascii="Book Antiqua" w:hAnsi="Book Antiqua"/>
          <w:sz w:val="22"/>
          <w:szCs w:val="22"/>
          <w:lang w:eastAsia="en-AU"/>
        </w:rPr>
        <w:t xml:space="preserve">(Your Experience of Service </w:t>
      </w:r>
      <w:r w:rsidR="00185C70">
        <w:rPr>
          <w:rFonts w:ascii="Book Antiqua" w:hAnsi="Book Antiqua"/>
          <w:sz w:val="22"/>
          <w:szCs w:val="22"/>
          <w:lang w:eastAsia="en-AU"/>
        </w:rPr>
        <w:t>[</w:t>
      </w:r>
      <w:r w:rsidR="00DD6A6E">
        <w:rPr>
          <w:rFonts w:ascii="Book Antiqua" w:hAnsi="Book Antiqua"/>
          <w:sz w:val="22"/>
          <w:szCs w:val="22"/>
          <w:lang w:eastAsia="en-AU"/>
        </w:rPr>
        <w:t>YES</w:t>
      </w:r>
      <w:r w:rsidR="00185C70">
        <w:rPr>
          <w:rFonts w:ascii="Book Antiqua" w:hAnsi="Book Antiqua"/>
          <w:sz w:val="22"/>
          <w:szCs w:val="22"/>
          <w:lang w:eastAsia="en-AU"/>
        </w:rPr>
        <w:t>]</w:t>
      </w:r>
      <w:r w:rsidR="00DD6A6E">
        <w:rPr>
          <w:rFonts w:ascii="Book Antiqua" w:hAnsi="Book Antiqua"/>
          <w:sz w:val="22"/>
          <w:szCs w:val="22"/>
          <w:lang w:eastAsia="en-AU"/>
        </w:rPr>
        <w:t xml:space="preserve">) </w:t>
      </w:r>
      <w:r w:rsidR="00AF4EF2">
        <w:rPr>
          <w:rFonts w:ascii="Book Antiqua" w:hAnsi="Book Antiqua"/>
          <w:sz w:val="22"/>
          <w:szCs w:val="22"/>
          <w:lang w:eastAsia="en-AU"/>
        </w:rPr>
        <w:t>and</w:t>
      </w:r>
      <w:r w:rsidR="00F22E0B">
        <w:rPr>
          <w:rFonts w:ascii="Book Antiqua" w:hAnsi="Book Antiqua"/>
          <w:sz w:val="22"/>
          <w:szCs w:val="22"/>
          <w:lang w:eastAsia="en-AU"/>
        </w:rPr>
        <w:t xml:space="preserve"> a national restrictive practice data collection.</w:t>
      </w:r>
    </w:p>
    <w:p w14:paraId="0592F2C8" w14:textId="37CFD1A7" w:rsidR="001B56BD" w:rsidRDefault="005E7964" w:rsidP="00F630CC">
      <w:pPr>
        <w:pStyle w:val="AIHWbodytext"/>
        <w:rPr>
          <w:rFonts w:ascii="Book Antiqua" w:hAnsi="Book Antiqua"/>
          <w:sz w:val="22"/>
          <w:szCs w:val="22"/>
          <w:lang w:eastAsia="en-AU"/>
        </w:rPr>
      </w:pPr>
      <w:r>
        <w:rPr>
          <w:rFonts w:ascii="Book Antiqua" w:hAnsi="Book Antiqua"/>
          <w:sz w:val="22"/>
          <w:szCs w:val="22"/>
          <w:lang w:eastAsia="en-AU"/>
        </w:rPr>
        <w:t xml:space="preserve">AIHW has recently been engaged by the Australian </w:t>
      </w:r>
      <w:r w:rsidR="008A5A87">
        <w:rPr>
          <w:rFonts w:ascii="Book Antiqua" w:hAnsi="Book Antiqua"/>
          <w:sz w:val="22"/>
          <w:szCs w:val="22"/>
          <w:lang w:eastAsia="en-AU"/>
        </w:rPr>
        <w:t>G</w:t>
      </w:r>
      <w:r>
        <w:rPr>
          <w:rFonts w:ascii="Book Antiqua" w:hAnsi="Book Antiqua"/>
          <w:sz w:val="22"/>
          <w:szCs w:val="22"/>
          <w:lang w:eastAsia="en-AU"/>
        </w:rPr>
        <w:t>overnment Department of Health</w:t>
      </w:r>
      <w:r w:rsidR="00C514DC">
        <w:rPr>
          <w:rFonts w:ascii="Book Antiqua" w:hAnsi="Book Antiqua"/>
          <w:sz w:val="22"/>
          <w:szCs w:val="22"/>
          <w:lang w:eastAsia="en-AU"/>
        </w:rPr>
        <w:t xml:space="preserve">, </w:t>
      </w:r>
      <w:r w:rsidR="000F5D5E">
        <w:rPr>
          <w:rFonts w:ascii="Book Antiqua" w:hAnsi="Book Antiqua"/>
          <w:sz w:val="22"/>
          <w:szCs w:val="22"/>
          <w:lang w:eastAsia="en-AU"/>
        </w:rPr>
        <w:t xml:space="preserve">in conjunction with AHMAC’s Mental Health Principal Committee (MHPC) and its Mental Health Information Strategy Standing Committee (MHISSC), </w:t>
      </w:r>
      <w:r w:rsidR="00C514DC">
        <w:rPr>
          <w:rFonts w:ascii="Book Antiqua" w:hAnsi="Book Antiqua"/>
          <w:sz w:val="22"/>
          <w:szCs w:val="22"/>
          <w:lang w:eastAsia="en-AU"/>
        </w:rPr>
        <w:t xml:space="preserve">to </w:t>
      </w:r>
      <w:r>
        <w:rPr>
          <w:rFonts w:ascii="Book Antiqua" w:hAnsi="Book Antiqua"/>
          <w:sz w:val="22"/>
          <w:szCs w:val="22"/>
          <w:lang w:eastAsia="en-AU"/>
        </w:rPr>
        <w:t xml:space="preserve">author a Third Edition of the </w:t>
      </w:r>
      <w:r w:rsidR="00A96BEB" w:rsidRPr="00A96BEB">
        <w:rPr>
          <w:rFonts w:ascii="Book Antiqua" w:hAnsi="Book Antiqua"/>
          <w:sz w:val="22"/>
          <w:szCs w:val="22"/>
          <w:lang w:eastAsia="en-AU"/>
        </w:rPr>
        <w:t>National Mental Health and Suicide Prevention Information Priorities</w:t>
      </w:r>
      <w:r w:rsidR="00A96BEB" w:rsidRPr="00A96BEB" w:rsidDel="00A96BEB">
        <w:rPr>
          <w:rFonts w:ascii="Book Antiqua" w:hAnsi="Book Antiqua"/>
          <w:sz w:val="22"/>
          <w:szCs w:val="22"/>
          <w:lang w:eastAsia="en-AU"/>
        </w:rPr>
        <w:t xml:space="preserve"> </w:t>
      </w:r>
      <w:r w:rsidR="00A96BEB">
        <w:rPr>
          <w:rFonts w:ascii="Book Antiqua" w:hAnsi="Book Antiqua"/>
          <w:sz w:val="22"/>
          <w:szCs w:val="22"/>
          <w:lang w:eastAsia="en-AU"/>
        </w:rPr>
        <w:t>(</w:t>
      </w:r>
      <w:r w:rsidR="008A5A87">
        <w:rPr>
          <w:rFonts w:ascii="Book Antiqua" w:hAnsi="Book Antiqua"/>
          <w:sz w:val="22"/>
          <w:szCs w:val="22"/>
          <w:lang w:eastAsia="en-AU"/>
        </w:rPr>
        <w:t>3</w:t>
      </w:r>
      <w:r w:rsidR="00A96BEB">
        <w:rPr>
          <w:rFonts w:ascii="Book Antiqua" w:hAnsi="Book Antiqua"/>
          <w:sz w:val="22"/>
          <w:szCs w:val="22"/>
          <w:lang w:eastAsia="en-AU"/>
        </w:rPr>
        <w:t xml:space="preserve">NMHSPIP). </w:t>
      </w:r>
      <w:r>
        <w:rPr>
          <w:rFonts w:ascii="Book Antiqua" w:hAnsi="Book Antiqua"/>
          <w:sz w:val="22"/>
          <w:szCs w:val="22"/>
          <w:lang w:eastAsia="en-AU"/>
        </w:rPr>
        <w:t>Work is well advanced on the Third Edition which will articulate the kind of mental health information landscape that Australia aspires to</w:t>
      </w:r>
      <w:r w:rsidR="00AF4EF2">
        <w:rPr>
          <w:rFonts w:ascii="Book Antiqua" w:hAnsi="Book Antiqua"/>
          <w:sz w:val="22"/>
          <w:szCs w:val="22"/>
          <w:lang w:eastAsia="en-AU"/>
        </w:rPr>
        <w:t xml:space="preserve"> over the next ten years</w:t>
      </w:r>
      <w:r w:rsidR="000F5D5E">
        <w:rPr>
          <w:rFonts w:ascii="Book Antiqua" w:hAnsi="Book Antiqua"/>
          <w:sz w:val="22"/>
          <w:szCs w:val="22"/>
          <w:lang w:eastAsia="en-AU"/>
        </w:rPr>
        <w:t>: personalised, comprehensive and connected.</w:t>
      </w:r>
      <w:r>
        <w:rPr>
          <w:rFonts w:ascii="Book Antiqua" w:hAnsi="Book Antiqua"/>
          <w:sz w:val="22"/>
          <w:szCs w:val="22"/>
          <w:lang w:eastAsia="en-AU"/>
        </w:rPr>
        <w:t xml:space="preserve"> </w:t>
      </w:r>
      <w:r w:rsidR="000F5D5E">
        <w:rPr>
          <w:rFonts w:ascii="Book Antiqua" w:hAnsi="Book Antiqua"/>
          <w:sz w:val="22"/>
          <w:szCs w:val="22"/>
          <w:lang w:eastAsia="en-AU"/>
        </w:rPr>
        <w:t>AIHW anticipates that</w:t>
      </w:r>
      <w:r w:rsidR="008A5A87">
        <w:rPr>
          <w:rFonts w:ascii="Book Antiqua" w:hAnsi="Book Antiqua"/>
          <w:sz w:val="22"/>
          <w:szCs w:val="22"/>
          <w:lang w:eastAsia="en-AU"/>
        </w:rPr>
        <w:t>,</w:t>
      </w:r>
      <w:r w:rsidR="000F5D5E">
        <w:rPr>
          <w:rFonts w:ascii="Book Antiqua" w:hAnsi="Book Antiqua"/>
          <w:sz w:val="22"/>
          <w:szCs w:val="22"/>
          <w:lang w:eastAsia="en-AU"/>
        </w:rPr>
        <w:t xml:space="preserve"> once the 3NMHI</w:t>
      </w:r>
      <w:r w:rsidR="00C514DC">
        <w:rPr>
          <w:rFonts w:ascii="Book Antiqua" w:hAnsi="Book Antiqua"/>
          <w:sz w:val="22"/>
          <w:szCs w:val="22"/>
          <w:lang w:eastAsia="en-AU"/>
        </w:rPr>
        <w:t>SP</w:t>
      </w:r>
      <w:r w:rsidR="000F5D5E">
        <w:rPr>
          <w:rFonts w:ascii="Book Antiqua" w:hAnsi="Book Antiqua"/>
          <w:sz w:val="22"/>
          <w:szCs w:val="22"/>
          <w:lang w:eastAsia="en-AU"/>
        </w:rPr>
        <w:t>P is agreed by AMHAC</w:t>
      </w:r>
      <w:r w:rsidR="008A5A87">
        <w:rPr>
          <w:rFonts w:ascii="Book Antiqua" w:hAnsi="Book Antiqua"/>
          <w:sz w:val="22"/>
          <w:szCs w:val="22"/>
          <w:lang w:eastAsia="en-AU"/>
        </w:rPr>
        <w:t>,</w:t>
      </w:r>
      <w:r w:rsidR="000F5D5E">
        <w:rPr>
          <w:rFonts w:ascii="Book Antiqua" w:hAnsi="Book Antiqua"/>
          <w:sz w:val="22"/>
          <w:szCs w:val="22"/>
          <w:lang w:eastAsia="en-AU"/>
        </w:rPr>
        <w:t xml:space="preserve"> it will work with MHISSC and other stakeholders to further develop Australia’s mental health information systems</w:t>
      </w:r>
      <w:r w:rsidR="00F22E0B">
        <w:rPr>
          <w:rFonts w:ascii="Book Antiqua" w:hAnsi="Book Antiqua"/>
          <w:sz w:val="22"/>
          <w:szCs w:val="22"/>
          <w:lang w:eastAsia="en-AU"/>
        </w:rPr>
        <w:t xml:space="preserve"> to support </w:t>
      </w:r>
      <w:r w:rsidR="00C514DC">
        <w:rPr>
          <w:rFonts w:ascii="Book Antiqua" w:hAnsi="Book Antiqua"/>
          <w:sz w:val="22"/>
          <w:szCs w:val="22"/>
          <w:lang w:eastAsia="en-AU"/>
        </w:rPr>
        <w:t xml:space="preserve">the identified </w:t>
      </w:r>
      <w:r w:rsidR="00F22E0B">
        <w:rPr>
          <w:rFonts w:ascii="Book Antiqua" w:hAnsi="Book Antiqua"/>
          <w:sz w:val="22"/>
          <w:szCs w:val="22"/>
          <w:lang w:eastAsia="en-AU"/>
        </w:rPr>
        <w:t>initiatives</w:t>
      </w:r>
      <w:r w:rsidR="000F5D5E">
        <w:rPr>
          <w:rFonts w:ascii="Book Antiqua" w:hAnsi="Book Antiqua"/>
          <w:sz w:val="22"/>
          <w:szCs w:val="22"/>
          <w:lang w:eastAsia="en-AU"/>
        </w:rPr>
        <w:t>.</w:t>
      </w:r>
    </w:p>
    <w:p w14:paraId="7178942E" w14:textId="77777777" w:rsidR="00847831" w:rsidRDefault="00944CA4" w:rsidP="00416A33">
      <w:pPr>
        <w:pStyle w:val="Heading3"/>
      </w:pPr>
      <w:r>
        <w:t>What is missing from the picture?</w:t>
      </w:r>
    </w:p>
    <w:p w14:paraId="39D9AB63" w14:textId="427261FF" w:rsidR="0027714F" w:rsidRDefault="008A5A87" w:rsidP="0027714F">
      <w:pPr>
        <w:pStyle w:val="BodyText"/>
      </w:pPr>
      <w:r>
        <w:t xml:space="preserve">Despite </w:t>
      </w:r>
      <w:r w:rsidR="0027714F">
        <w:t xml:space="preserve">the relative richness of the Australian mental health information landscape, AIHW perceives that there are opportunities in the mental health sector for more comprehensive </w:t>
      </w:r>
      <w:r w:rsidR="0027714F">
        <w:lastRenderedPageBreak/>
        <w:t xml:space="preserve">mental health data to flow more </w:t>
      </w:r>
      <w:r w:rsidR="00B52E6D">
        <w:t>swiftly</w:t>
      </w:r>
      <w:r w:rsidR="0027714F">
        <w:t xml:space="preserve"> to the national level</w:t>
      </w:r>
      <w:r w:rsidR="002120BB">
        <w:t>, particularly</w:t>
      </w:r>
      <w:r w:rsidR="00AE20FD">
        <w:t xml:space="preserve"> in areas where there has</w:t>
      </w:r>
      <w:r w:rsidR="004D3A58">
        <w:t xml:space="preserve"> been</w:t>
      </w:r>
      <w:r w:rsidR="00AE20FD">
        <w:t xml:space="preserve"> </w:t>
      </w:r>
      <w:r w:rsidR="003F6903">
        <w:t xml:space="preserve">substantial investment e.g. Better Access, headspace and </w:t>
      </w:r>
      <w:r w:rsidR="004D3A58">
        <w:t>NDIS</w:t>
      </w:r>
      <w:r w:rsidR="0027714F">
        <w:t xml:space="preserve">. In addition, there are known data gaps in </w:t>
      </w:r>
      <w:r w:rsidR="00B52E6D">
        <w:t xml:space="preserve">a number of </w:t>
      </w:r>
      <w:r w:rsidR="0027714F">
        <w:t xml:space="preserve">areas which should be filled </w:t>
      </w:r>
      <w:r w:rsidR="00B52E6D">
        <w:t xml:space="preserve">as a matter of priority </w:t>
      </w:r>
      <w:r w:rsidR="0027714F">
        <w:t>to give a more comprehensive view of the sector’s activity and the mental health-related support being given to Australians</w:t>
      </w:r>
      <w:r w:rsidR="00D169D7">
        <w:t>:</w:t>
      </w:r>
    </w:p>
    <w:p w14:paraId="6E90C669" w14:textId="77777777" w:rsidR="00B52E6D" w:rsidRDefault="0027714F" w:rsidP="002120BB">
      <w:pPr>
        <w:pStyle w:val="BodyText"/>
        <w:numPr>
          <w:ilvl w:val="0"/>
          <w:numId w:val="41"/>
        </w:numPr>
        <w:ind w:left="426" w:hanging="426"/>
      </w:pPr>
      <w:r>
        <w:rPr>
          <w:b/>
        </w:rPr>
        <w:t>General Practitioners.</w:t>
      </w:r>
      <w:r>
        <w:t xml:space="preserve"> </w:t>
      </w:r>
      <w:r w:rsidRPr="0027714F">
        <w:t>T</w:t>
      </w:r>
      <w:r w:rsidRPr="00624D8C">
        <w:t xml:space="preserve">he </w:t>
      </w:r>
      <w:r w:rsidRPr="0027714F">
        <w:t xml:space="preserve">mental health-related </w:t>
      </w:r>
      <w:r w:rsidRPr="00624D8C">
        <w:t>Medicare Benefits Schedule (MBS) items a</w:t>
      </w:r>
      <w:r w:rsidRPr="0027714F">
        <w:t>re currently</w:t>
      </w:r>
      <w:r w:rsidRPr="00624D8C">
        <w:t xml:space="preserve"> the only source of </w:t>
      </w:r>
      <w:r w:rsidRPr="0027714F">
        <w:t xml:space="preserve">national </w:t>
      </w:r>
      <w:r w:rsidRPr="00624D8C">
        <w:t>data on mental health-related services provided by GPs</w:t>
      </w:r>
      <w:r w:rsidRPr="0027714F">
        <w:t xml:space="preserve">. </w:t>
      </w:r>
      <w:r w:rsidRPr="00624D8C">
        <w:t>Not all mental health-related GP encounters are billed using mental health-specific MBS items—so these items are an underestimate of total mental health-related GP activity</w:t>
      </w:r>
      <w:r w:rsidR="00A96BEB">
        <w:t xml:space="preserve">, which a recent </w:t>
      </w:r>
      <w:r w:rsidR="00A96BEB" w:rsidRPr="00A96BEB">
        <w:t xml:space="preserve">Royal Australian College of General Practitioners </w:t>
      </w:r>
      <w:r w:rsidR="00A96BEB">
        <w:t xml:space="preserve">(RACGP) survey suggests is </w:t>
      </w:r>
      <w:r w:rsidR="002120BB">
        <w:t xml:space="preserve">in </w:t>
      </w:r>
      <w:r w:rsidR="00A96BEB">
        <w:t xml:space="preserve">the top </w:t>
      </w:r>
      <w:r w:rsidR="002120BB">
        <w:t xml:space="preserve">three </w:t>
      </w:r>
      <w:r w:rsidR="00A96BEB">
        <w:t>reason</w:t>
      </w:r>
      <w:r w:rsidR="002120BB">
        <w:t>s</w:t>
      </w:r>
      <w:r w:rsidR="00A96BEB">
        <w:t xml:space="preserve"> for a patient’s visit.</w:t>
      </w:r>
    </w:p>
    <w:p w14:paraId="431894FE" w14:textId="77777777" w:rsidR="00B52E6D" w:rsidRPr="0027714F" w:rsidRDefault="00B52E6D" w:rsidP="002120BB">
      <w:pPr>
        <w:pStyle w:val="BodyText"/>
        <w:numPr>
          <w:ilvl w:val="0"/>
          <w:numId w:val="41"/>
        </w:numPr>
        <w:ind w:left="426" w:hanging="426"/>
      </w:pPr>
      <w:r w:rsidRPr="0027714F">
        <w:rPr>
          <w:b/>
        </w:rPr>
        <w:t>Primary Health Networks.</w:t>
      </w:r>
      <w:r w:rsidRPr="0027714F">
        <w:t xml:space="preserve"> Data on the activity of Primary Health Networks—collected under the Department of Health’s Primary Mental Health Care Minimum Data Set—are anticipated to be available for reporting in 2018–19. </w:t>
      </w:r>
    </w:p>
    <w:p w14:paraId="2118AF04" w14:textId="77777777" w:rsidR="00B52E6D" w:rsidRDefault="00B52E6D" w:rsidP="002120BB">
      <w:pPr>
        <w:pStyle w:val="BodyText"/>
        <w:numPr>
          <w:ilvl w:val="0"/>
          <w:numId w:val="41"/>
        </w:numPr>
        <w:ind w:left="426" w:hanging="426"/>
      </w:pPr>
      <w:r w:rsidRPr="0027714F">
        <w:rPr>
          <w:b/>
        </w:rPr>
        <w:t>National Disability Insurance Scheme.</w:t>
      </w:r>
      <w:r>
        <w:t xml:space="preserve"> It is estimated that 64,000 Australians with a psychosocial disability will meet the criteria to access the NDIS. However, d</w:t>
      </w:r>
      <w:r w:rsidRPr="0027714F">
        <w:t xml:space="preserve">ata on the supports accessed under the NDIS by people with </w:t>
      </w:r>
      <w:r>
        <w:t xml:space="preserve">psychosocial disability </w:t>
      </w:r>
      <w:r w:rsidRPr="0027714F">
        <w:t>are not currently available for reporting.</w:t>
      </w:r>
    </w:p>
    <w:p w14:paraId="4AFEDEA8" w14:textId="3419718D" w:rsidR="00F77B4A" w:rsidRPr="0027714F" w:rsidRDefault="0027714F" w:rsidP="002120BB">
      <w:pPr>
        <w:pStyle w:val="BodyText"/>
        <w:numPr>
          <w:ilvl w:val="0"/>
          <w:numId w:val="41"/>
        </w:numPr>
        <w:ind w:left="426" w:hanging="426"/>
        <w:rPr>
          <w:rFonts w:cs="Open Sans"/>
          <w:color w:val="000000"/>
          <w:sz w:val="19"/>
          <w:szCs w:val="19"/>
        </w:rPr>
      </w:pPr>
      <w:r w:rsidRPr="0027714F">
        <w:rPr>
          <w:b/>
        </w:rPr>
        <w:t>Mental Health NGOs.</w:t>
      </w:r>
      <w:r>
        <w:t xml:space="preserve"> </w:t>
      </w:r>
      <w:r w:rsidR="00624D8C" w:rsidRPr="0027714F">
        <w:t xml:space="preserve">There </w:t>
      </w:r>
      <w:r w:rsidRPr="0027714F">
        <w:t>is currently</w:t>
      </w:r>
      <w:r w:rsidR="00624D8C" w:rsidRPr="0027714F">
        <w:t xml:space="preserve"> no nationally consistent data on the workforce or activities of mental health non-government organisations (NGOs) to inform policy, practice and planning of their activities. This is a notable data gap as NGOs play an important role in providing non-clinical mental health-related services to people living with mental illness, their families and carers.</w:t>
      </w:r>
      <w:r w:rsidR="004D3A58" w:rsidRPr="004D3A58">
        <w:t xml:space="preserve"> </w:t>
      </w:r>
      <w:r w:rsidR="004D3A58">
        <w:t>Information about numbers of peer and consumer workers employed in the sector and their activity is currently unavailable</w:t>
      </w:r>
      <w:r w:rsidR="002D1678">
        <w:t>.</w:t>
      </w:r>
    </w:p>
    <w:p w14:paraId="2EB0A155" w14:textId="47B92BA9" w:rsidR="0027714F" w:rsidRDefault="0027714F" w:rsidP="002120BB">
      <w:pPr>
        <w:pStyle w:val="BodyText"/>
        <w:numPr>
          <w:ilvl w:val="0"/>
          <w:numId w:val="37"/>
        </w:numPr>
        <w:ind w:left="426" w:hanging="426"/>
      </w:pPr>
      <w:r w:rsidRPr="00B52E6D">
        <w:rPr>
          <w:b/>
        </w:rPr>
        <w:t xml:space="preserve">Specific </w:t>
      </w:r>
      <w:r w:rsidR="00D169D7" w:rsidRPr="00B52E6D">
        <w:rPr>
          <w:b/>
        </w:rPr>
        <w:t>D</w:t>
      </w:r>
      <w:r w:rsidR="00B52E6D" w:rsidRPr="00B52E6D">
        <w:rPr>
          <w:b/>
        </w:rPr>
        <w:t>emographic G</w:t>
      </w:r>
      <w:r w:rsidRPr="00B52E6D">
        <w:rPr>
          <w:b/>
        </w:rPr>
        <w:t>roups</w:t>
      </w:r>
      <w:r w:rsidR="00B52E6D">
        <w:rPr>
          <w:b/>
        </w:rPr>
        <w:t xml:space="preserve">. </w:t>
      </w:r>
      <w:r w:rsidR="00B52E6D" w:rsidRPr="00B52E6D">
        <w:t>Information on the</w:t>
      </w:r>
      <w:r w:rsidR="004508E2">
        <w:t xml:space="preserve"> mental health support</w:t>
      </w:r>
      <w:r w:rsidR="00B52E6D" w:rsidRPr="00B52E6D">
        <w:t xml:space="preserve"> needs and </w:t>
      </w:r>
      <w:r w:rsidR="004508E2">
        <w:t xml:space="preserve">subsequent </w:t>
      </w:r>
      <w:r w:rsidR="00B52E6D" w:rsidRPr="00B52E6D">
        <w:t>support provided</w:t>
      </w:r>
      <w:r w:rsidR="004508E2">
        <w:t xml:space="preserve"> to a number of specific sections of Australian society: </w:t>
      </w:r>
      <w:r w:rsidR="004508E2" w:rsidRPr="004508E2">
        <w:t>Aboriginal and Torres Strait Islander people</w:t>
      </w:r>
      <w:r w:rsidR="004508E2">
        <w:t xml:space="preserve">, </w:t>
      </w:r>
      <w:r w:rsidR="004508E2" w:rsidRPr="004508E2">
        <w:t>Culturally and Linguistically Diverse</w:t>
      </w:r>
      <w:r w:rsidR="00B15601">
        <w:t xml:space="preserve"> people,</w:t>
      </w:r>
      <w:r w:rsidR="004508E2" w:rsidRPr="004508E2">
        <w:t xml:space="preserve"> </w:t>
      </w:r>
      <w:r w:rsidR="004508E2">
        <w:t>L</w:t>
      </w:r>
      <w:r w:rsidR="004508E2" w:rsidRPr="004508E2">
        <w:t xml:space="preserve">esbian </w:t>
      </w:r>
      <w:r w:rsidR="004508E2">
        <w:t>G</w:t>
      </w:r>
      <w:r w:rsidR="004508E2" w:rsidRPr="004508E2">
        <w:t xml:space="preserve">ay </w:t>
      </w:r>
      <w:r w:rsidR="004508E2">
        <w:t>B</w:t>
      </w:r>
      <w:r w:rsidR="004508E2" w:rsidRPr="004508E2">
        <w:t>isexual</w:t>
      </w:r>
      <w:r w:rsidR="004508E2">
        <w:t xml:space="preserve"> T</w:t>
      </w:r>
      <w:r w:rsidR="004508E2" w:rsidRPr="004508E2">
        <w:t>ransgender</w:t>
      </w:r>
      <w:r w:rsidR="004508E2">
        <w:t xml:space="preserve"> and I</w:t>
      </w:r>
      <w:r w:rsidR="004508E2" w:rsidRPr="004508E2">
        <w:t>ntersex</w:t>
      </w:r>
      <w:r w:rsidR="004508E2">
        <w:t xml:space="preserve"> (L</w:t>
      </w:r>
      <w:r>
        <w:t>GBTI</w:t>
      </w:r>
      <w:r w:rsidR="004508E2">
        <w:t>)</w:t>
      </w:r>
      <w:r w:rsidR="00185C70">
        <w:t xml:space="preserve"> people</w:t>
      </w:r>
      <w:r w:rsidR="004D3A58">
        <w:t>, peop</w:t>
      </w:r>
      <w:r w:rsidR="00BA2E3E">
        <w:t>le</w:t>
      </w:r>
      <w:r w:rsidR="004D3A58">
        <w:t xml:space="preserve"> with experience of suicide, refugees and victims of traumatic crime</w:t>
      </w:r>
      <w:r w:rsidR="004508E2">
        <w:t xml:space="preserve"> is not currently available</w:t>
      </w:r>
      <w:r w:rsidR="00580827">
        <w:t xml:space="preserve"> for national reporting purposes.</w:t>
      </w:r>
    </w:p>
    <w:p w14:paraId="492A0C99" w14:textId="77EF7FD1" w:rsidR="00CE4908" w:rsidRDefault="00B52E6D" w:rsidP="002120BB">
      <w:pPr>
        <w:pStyle w:val="BodyText"/>
        <w:numPr>
          <w:ilvl w:val="0"/>
          <w:numId w:val="37"/>
        </w:numPr>
        <w:ind w:left="426" w:hanging="426"/>
      </w:pPr>
      <w:r>
        <w:rPr>
          <w:b/>
        </w:rPr>
        <w:t>Prevalence of Mental Illness.</w:t>
      </w:r>
      <w:r>
        <w:t xml:space="preserve"> </w:t>
      </w:r>
      <w:r w:rsidRPr="00B52E6D">
        <w:t>Given the passage of time</w:t>
      </w:r>
      <w:r>
        <w:t xml:space="preserve"> since the last adult survey of mental health using a diagnostic instrument was conducted</w:t>
      </w:r>
      <w:r w:rsidR="004508E2">
        <w:t xml:space="preserve"> in 2007</w:t>
      </w:r>
      <w:r>
        <w:t>, consideration should be given to identifying a cost</w:t>
      </w:r>
      <w:r w:rsidR="00185C70">
        <w:t>-</w:t>
      </w:r>
      <w:r>
        <w:t>effective method to update the prevalence information on Australian adults</w:t>
      </w:r>
      <w:r w:rsidR="004D3A58">
        <w:t xml:space="preserve"> and Aboriginal and Torres Strait Islander Australians</w:t>
      </w:r>
      <w:r>
        <w:t>.</w:t>
      </w:r>
    </w:p>
    <w:p w14:paraId="6D3237CD" w14:textId="77777777" w:rsidR="00F5149B" w:rsidRPr="006C7D54" w:rsidRDefault="00F5149B" w:rsidP="002120BB">
      <w:pPr>
        <w:pStyle w:val="BodyText"/>
        <w:numPr>
          <w:ilvl w:val="0"/>
          <w:numId w:val="37"/>
        </w:numPr>
        <w:ind w:left="426" w:hanging="426"/>
      </w:pPr>
      <w:r w:rsidRPr="006C7D54">
        <w:rPr>
          <w:b/>
        </w:rPr>
        <w:t>Suicide prevention data</w:t>
      </w:r>
      <w:r w:rsidR="006C7D54" w:rsidRPr="006C7D54">
        <w:rPr>
          <w:b/>
        </w:rPr>
        <w:t>.</w:t>
      </w:r>
      <w:r w:rsidR="006C7D54">
        <w:rPr>
          <w:b/>
        </w:rPr>
        <w:t xml:space="preserve"> </w:t>
      </w:r>
      <w:r w:rsidR="006C7D54">
        <w:t>Information on suicide deaths and attempts is need by a range of stakeholders so that they can more effectively target their suicide prevention activities.</w:t>
      </w:r>
    </w:p>
    <w:p w14:paraId="3A9394BB" w14:textId="77777777" w:rsidR="00B52E6D" w:rsidRDefault="00580827" w:rsidP="00D069E3">
      <w:pPr>
        <w:pStyle w:val="Heading4"/>
      </w:pPr>
      <w:r>
        <w:t>AIHW</w:t>
      </w:r>
      <w:r w:rsidR="00D069E3">
        <w:t>’s</w:t>
      </w:r>
      <w:r>
        <w:t xml:space="preserve"> NIH</w:t>
      </w:r>
      <w:r w:rsidR="00B15601">
        <w:t>S</w:t>
      </w:r>
      <w:r>
        <w:t>I</w:t>
      </w:r>
    </w:p>
    <w:p w14:paraId="4ABD9B15" w14:textId="77777777" w:rsidR="0005175C" w:rsidRDefault="0005175C" w:rsidP="00EA3C7B">
      <w:pPr>
        <w:pStyle w:val="Dotpoint1"/>
        <w:numPr>
          <w:ilvl w:val="0"/>
          <w:numId w:val="0"/>
        </w:numPr>
        <w:rPr>
          <w:rFonts w:ascii="Book Antiqua" w:hAnsi="Book Antiqua"/>
        </w:rPr>
      </w:pPr>
    </w:p>
    <w:p w14:paraId="66F3439A" w14:textId="13569FA6" w:rsidR="0005175C" w:rsidRDefault="0005175C" w:rsidP="00EA3C7B">
      <w:pPr>
        <w:pStyle w:val="BodyText"/>
      </w:pPr>
      <w:r>
        <w:t xml:space="preserve">The AIHW is working with the </w:t>
      </w:r>
      <w:r w:rsidR="008A5A87">
        <w:t xml:space="preserve">Australian Government </w:t>
      </w:r>
      <w:r>
        <w:t xml:space="preserve">Department of Health and state and territory health authorities to create the National Integrated Health Services Information (NIHSI) Analysis Asset (AA). The NIHSI AA will contain de-identified data from 2010–11 onwards on admitted patient care services (in public and private hospitals where available), emergency department services and outpatient services in public hospitals for all </w:t>
      </w:r>
      <w:r>
        <w:lastRenderedPageBreak/>
        <w:t>participating states and territories, along with Medicare Benefits Schedule data, Pharmaceutical Benefits Scheme and Repatriation Pharmaceutical Benefits Scheme data, Residential Aged Care data and National Deaths Index data. The incorporation of data into the NIHSI AA will be staged and will be dependent on timing of receipt of the required data.</w:t>
      </w:r>
    </w:p>
    <w:p w14:paraId="1D755605" w14:textId="77777777" w:rsidR="003F6903" w:rsidRPr="004239DC" w:rsidRDefault="003F6903" w:rsidP="005927FB">
      <w:r>
        <w:t xml:space="preserve">The </w:t>
      </w:r>
      <w:r w:rsidR="0005175C">
        <w:t xml:space="preserve">creation of the </w:t>
      </w:r>
      <w:r>
        <w:t xml:space="preserve">NIHSI AA </w:t>
      </w:r>
      <w:r w:rsidR="0005175C">
        <w:t xml:space="preserve">provides </w:t>
      </w:r>
      <w:r w:rsidR="00EA3C7B">
        <w:t>an opportunity</w:t>
      </w:r>
      <w:r>
        <w:t xml:space="preserve"> to link existing mental health data sets with other pertinent</w:t>
      </w:r>
      <w:r w:rsidR="001A70FE">
        <w:t xml:space="preserve"> health and welfare datasets</w:t>
      </w:r>
      <w:r w:rsidR="0005175C">
        <w:t xml:space="preserve"> and should be considered as a priority.</w:t>
      </w:r>
      <w:r w:rsidR="001A70FE">
        <w:t xml:space="preserve"> </w:t>
      </w:r>
    </w:p>
    <w:p w14:paraId="3971C6F2" w14:textId="77777777" w:rsidR="00847831" w:rsidRDefault="0067198A" w:rsidP="006C3998">
      <w:pPr>
        <w:pStyle w:val="Heading2"/>
      </w:pPr>
      <w:r>
        <w:t>Productivity Commission Questions on</w:t>
      </w:r>
      <w:r w:rsidR="00847831" w:rsidRPr="00847831">
        <w:t xml:space="preserve"> </w:t>
      </w:r>
      <w:r w:rsidR="00907A34">
        <w:t>Monitoring</w:t>
      </w:r>
      <w:r w:rsidR="00847831" w:rsidRPr="00847831">
        <w:t xml:space="preserve"> and Reporting </w:t>
      </w:r>
      <w:r>
        <w:t>Outcomes</w:t>
      </w:r>
    </w:p>
    <w:p w14:paraId="5CEA168B" w14:textId="77777777" w:rsidR="0067198A" w:rsidRDefault="0067198A" w:rsidP="0067198A">
      <w:pPr>
        <w:pStyle w:val="Heading3"/>
      </w:pPr>
      <w:r w:rsidRPr="0067198A">
        <w:t>Are decision-making forums for mental health receiving high quality and timely information on which to base strategic decisions?</w:t>
      </w:r>
    </w:p>
    <w:p w14:paraId="1B6FAA2A" w14:textId="662C6F1F" w:rsidR="00BC7BD3" w:rsidRDefault="00A56C49" w:rsidP="00F5149B">
      <w:pPr>
        <w:pStyle w:val="BodyText"/>
      </w:pPr>
      <w:r>
        <w:t xml:space="preserve">As previously noted, AIHW is of the view that Australia’s national mental health landscape is relatively </w:t>
      </w:r>
      <w:r w:rsidR="00AF4EF2">
        <w:t xml:space="preserve">data </w:t>
      </w:r>
      <w:r>
        <w:t xml:space="preserve">rich compared with other health and welfare sectors due to </w:t>
      </w:r>
      <w:r w:rsidR="00622B9D">
        <w:t xml:space="preserve">the </w:t>
      </w:r>
      <w:r>
        <w:t xml:space="preserve">strong leadership </w:t>
      </w:r>
      <w:r w:rsidR="00416A33">
        <w:t xml:space="preserve">provided </w:t>
      </w:r>
      <w:r>
        <w:t xml:space="preserve">via </w:t>
      </w:r>
      <w:r w:rsidR="00ED7605">
        <w:t xml:space="preserve">the </w:t>
      </w:r>
      <w:r>
        <w:t xml:space="preserve">AHMAC </w:t>
      </w:r>
      <w:r w:rsidR="00ED7605">
        <w:t xml:space="preserve">mental health committees over the life of the </w:t>
      </w:r>
      <w:r w:rsidR="00E21501">
        <w:t xml:space="preserve">National </w:t>
      </w:r>
      <w:r w:rsidR="00ED7605">
        <w:t>Mental Health Strategy</w:t>
      </w:r>
      <w:r>
        <w:t>.</w:t>
      </w:r>
      <w:r w:rsidR="00AF4EF2">
        <w:t xml:space="preserve"> However, it relies heavily on state and territory administrative health data</w:t>
      </w:r>
      <w:r w:rsidR="002D1678">
        <w:t xml:space="preserve"> </w:t>
      </w:r>
      <w:r w:rsidR="00AF4EF2">
        <w:t>sets</w:t>
      </w:r>
      <w:r w:rsidR="007A6E9E">
        <w:t xml:space="preserve"> </w:t>
      </w:r>
      <w:r w:rsidR="00083390">
        <w:t xml:space="preserve">which are </w:t>
      </w:r>
      <w:r w:rsidR="001A70FE">
        <w:t xml:space="preserve">necessarily </w:t>
      </w:r>
      <w:r w:rsidR="00083390">
        <w:t xml:space="preserve">designed to facilitate and monitor the provision of services to </w:t>
      </w:r>
      <w:r w:rsidR="001A70FE">
        <w:t xml:space="preserve">mental health </w:t>
      </w:r>
      <w:r w:rsidR="00083390">
        <w:t xml:space="preserve">consumers rather than to evaluate and assess the outcomes </w:t>
      </w:r>
      <w:r w:rsidR="00FB0976">
        <w:t xml:space="preserve">of </w:t>
      </w:r>
      <w:r w:rsidR="00C03D80">
        <w:t xml:space="preserve">specific interventions and associated </w:t>
      </w:r>
      <w:r w:rsidR="00ED7605">
        <w:t>mental health</w:t>
      </w:r>
      <w:r w:rsidR="00C03D80">
        <w:t>-related</w:t>
      </w:r>
      <w:r w:rsidR="00ED7605">
        <w:t xml:space="preserve"> </w:t>
      </w:r>
      <w:r w:rsidR="00083390">
        <w:t>programs</w:t>
      </w:r>
      <w:r w:rsidR="00C03D80">
        <w:t>.</w:t>
      </w:r>
      <w:r w:rsidR="00083390">
        <w:t xml:space="preserve"> </w:t>
      </w:r>
      <w:r w:rsidR="001A70FE">
        <w:t>Thus a</w:t>
      </w:r>
      <w:r w:rsidR="00083390">
        <w:t>dministrative health data</w:t>
      </w:r>
      <w:r w:rsidR="002D1678">
        <w:t xml:space="preserve"> </w:t>
      </w:r>
      <w:r w:rsidR="00083390">
        <w:t xml:space="preserve">sets </w:t>
      </w:r>
      <w:r w:rsidR="001A70FE">
        <w:t xml:space="preserve">have </w:t>
      </w:r>
      <w:r w:rsidR="007A6E9E">
        <w:t xml:space="preserve">universal coverage, </w:t>
      </w:r>
      <w:r w:rsidR="001A70FE">
        <w:t xml:space="preserve">are </w:t>
      </w:r>
      <w:r w:rsidR="007A6E9E">
        <w:t>data rich</w:t>
      </w:r>
      <w:r w:rsidR="00083390">
        <w:t xml:space="preserve"> and systematic</w:t>
      </w:r>
      <w:r w:rsidR="001A70FE">
        <w:t>. However, they also have known</w:t>
      </w:r>
      <w:r w:rsidR="007A6E9E">
        <w:t xml:space="preserve"> jurisdictional differences in dat</w:t>
      </w:r>
      <w:r w:rsidR="00E21501">
        <w:t>a</w:t>
      </w:r>
      <w:r w:rsidR="007A6E9E">
        <w:t xml:space="preserve"> elements, coding criteria and database storage.</w:t>
      </w:r>
    </w:p>
    <w:p w14:paraId="25DFD4AB" w14:textId="78923503" w:rsidR="00083390" w:rsidRDefault="00BC7BD3" w:rsidP="00F5149B">
      <w:pPr>
        <w:pStyle w:val="BodyText"/>
      </w:pPr>
      <w:r>
        <w:t xml:space="preserve">The known </w:t>
      </w:r>
      <w:r w:rsidR="007A6E9E">
        <w:t xml:space="preserve">limitations </w:t>
      </w:r>
      <w:r>
        <w:t>inherent to administrative data</w:t>
      </w:r>
      <w:r w:rsidR="002D1678">
        <w:t xml:space="preserve"> </w:t>
      </w:r>
      <w:r>
        <w:t xml:space="preserve">sets </w:t>
      </w:r>
      <w:r w:rsidR="00083390">
        <w:t>can make data extraction, linkage and merging of different mental health data</w:t>
      </w:r>
      <w:r w:rsidR="002D1678">
        <w:t xml:space="preserve"> </w:t>
      </w:r>
      <w:r w:rsidR="00083390">
        <w:t xml:space="preserve">sets </w:t>
      </w:r>
      <w:r w:rsidR="00E21501">
        <w:t xml:space="preserve">challenging </w:t>
      </w:r>
      <w:r w:rsidR="00416A33">
        <w:t>in the absence of a national</w:t>
      </w:r>
      <w:r w:rsidR="00EA3C7B">
        <w:t>ly agreed linkage methodology (</w:t>
      </w:r>
      <w:proofErr w:type="spellStart"/>
      <w:r w:rsidR="00BA2E3E" w:rsidRPr="00BA2E3E">
        <w:rPr>
          <w:rFonts w:cs="Open Sans"/>
        </w:rPr>
        <w:t>Mazzali</w:t>
      </w:r>
      <w:proofErr w:type="spellEnd"/>
      <w:r w:rsidR="00BA2E3E" w:rsidRPr="00BA2E3E">
        <w:rPr>
          <w:rFonts w:cs="Open Sans"/>
        </w:rPr>
        <w:t xml:space="preserve"> et al</w:t>
      </w:r>
      <w:r w:rsidR="002D1678">
        <w:rPr>
          <w:rFonts w:cs="Open Sans"/>
        </w:rPr>
        <w:t>.</w:t>
      </w:r>
      <w:r w:rsidR="00BA2E3E" w:rsidRPr="00BA2E3E">
        <w:rPr>
          <w:rFonts w:cs="Open Sans"/>
        </w:rPr>
        <w:t xml:space="preserve"> 2016</w:t>
      </w:r>
      <w:r w:rsidR="00EA3C7B">
        <w:rPr>
          <w:rFonts w:cs="Open Sans"/>
        </w:rPr>
        <w:t>)</w:t>
      </w:r>
      <w:r w:rsidR="00BA2E3E">
        <w:rPr>
          <w:rFonts w:ascii="Open Sans" w:hAnsi="Open Sans" w:cs="Open Sans"/>
          <w:sz w:val="18"/>
          <w:szCs w:val="18"/>
        </w:rPr>
        <w:t>.</w:t>
      </w:r>
      <w:r w:rsidR="00083390">
        <w:t xml:space="preserve"> The multiplicity of data</w:t>
      </w:r>
      <w:r w:rsidR="002D1678">
        <w:t xml:space="preserve"> </w:t>
      </w:r>
      <w:r w:rsidR="00083390">
        <w:t xml:space="preserve">sets also </w:t>
      </w:r>
      <w:r w:rsidR="00ED7605">
        <w:t>means that Data Custodian responsibilities are dispersed</w:t>
      </w:r>
      <w:r w:rsidR="00083390">
        <w:t xml:space="preserve"> </w:t>
      </w:r>
      <w:r w:rsidR="00ED7605">
        <w:t>across a variety of organisations and individuals which can significantly impact on the timeliness of data flows.</w:t>
      </w:r>
      <w:r w:rsidR="00416A33">
        <w:t xml:space="preserve"> </w:t>
      </w:r>
      <w:r w:rsidR="00C03D80">
        <w:t>That said, there are international examples w</w:t>
      </w:r>
      <w:r w:rsidR="00DD6A6E">
        <w:t>h</w:t>
      </w:r>
      <w:r w:rsidR="00C03D80">
        <w:t xml:space="preserve">ere administrative data </w:t>
      </w:r>
      <w:r w:rsidR="002D1678">
        <w:t>are</w:t>
      </w:r>
      <w:r w:rsidR="00C03D80">
        <w:t xml:space="preserve"> used very effectively to monitor system performance and improve clinical care</w:t>
      </w:r>
      <w:r w:rsidR="00622B9D">
        <w:t xml:space="preserve">. For example, </w:t>
      </w:r>
      <w:r w:rsidR="00C03D80" w:rsidRPr="00C03D80">
        <w:t>Statistics Sweden and the Swedish National Board of Health and</w:t>
      </w:r>
      <w:r w:rsidR="00C03D80">
        <w:t xml:space="preserve"> </w:t>
      </w:r>
      <w:r w:rsidR="00C03D80" w:rsidRPr="00C03D80">
        <w:t>Welfare collect individual level data for all Swedish residents</w:t>
      </w:r>
      <w:r w:rsidR="00C03D80">
        <w:t xml:space="preserve"> using a </w:t>
      </w:r>
      <w:r w:rsidR="00C03D80" w:rsidRPr="00C03D80">
        <w:t xml:space="preserve">10-digit personal identity number (PIN) </w:t>
      </w:r>
      <w:r w:rsidR="00C03D80">
        <w:t xml:space="preserve">which enables </w:t>
      </w:r>
      <w:r w:rsidR="00DD6A6E">
        <w:t xml:space="preserve">comprehensive </w:t>
      </w:r>
      <w:r w:rsidR="00C03D80">
        <w:t xml:space="preserve">linkage of </w:t>
      </w:r>
      <w:r w:rsidR="00DD6A6E">
        <w:t xml:space="preserve">their </w:t>
      </w:r>
      <w:r w:rsidR="00C03D80">
        <w:t>population and health data registers.</w:t>
      </w:r>
      <w:r w:rsidR="001A70FE">
        <w:t xml:space="preserve"> </w:t>
      </w:r>
    </w:p>
    <w:p w14:paraId="16EE5B92" w14:textId="1F6031BF" w:rsidR="00F5149B" w:rsidRPr="00F5149B" w:rsidRDefault="00F5149B" w:rsidP="00F5149B">
      <w:pPr>
        <w:autoSpaceDE w:val="0"/>
        <w:autoSpaceDN w:val="0"/>
        <w:adjustRightInd w:val="0"/>
        <w:spacing w:before="0" w:after="0" w:line="240" w:lineRule="auto"/>
      </w:pPr>
      <w:r>
        <w:t xml:space="preserve">As previously discussed in the section “What is missing from the picture”, there are a number of key parts of the health and welfare sector for which there is very limited information about the support being provided to Australians experiencing mental ill health and mental health issues. </w:t>
      </w:r>
      <w:r w:rsidR="00EE106E">
        <w:t>The existing administrative data</w:t>
      </w:r>
      <w:r w:rsidR="002D1678">
        <w:t xml:space="preserve"> </w:t>
      </w:r>
      <w:r w:rsidR="00EE106E">
        <w:t xml:space="preserve">sets could also be further refined to enhance their utility i.e. better identifiers, more comprehensive information about interventions and consumer outcomes. </w:t>
      </w:r>
      <w:r>
        <w:t xml:space="preserve">AIHW is of the view that </w:t>
      </w:r>
      <w:r w:rsidR="00B71E77">
        <w:t xml:space="preserve">these deficiencies should be systematically addressed by Australian governments, through existing AHMAC committees and processes, in order to provide health and welfare sector decision makers </w:t>
      </w:r>
      <w:r w:rsidR="00EE106E">
        <w:t xml:space="preserve">(Health ministers, </w:t>
      </w:r>
      <w:r w:rsidR="00947451">
        <w:t xml:space="preserve">Primary Health Networks, </w:t>
      </w:r>
      <w:r w:rsidR="00EE106E">
        <w:t>state and territory departments and agencies</w:t>
      </w:r>
      <w:r w:rsidR="00947451">
        <w:t xml:space="preserve"> – </w:t>
      </w:r>
      <w:r w:rsidR="00FB0976">
        <w:t xml:space="preserve">such as </w:t>
      </w:r>
      <w:r w:rsidR="00EE106E">
        <w:t>L</w:t>
      </w:r>
      <w:r w:rsidR="00947451">
        <w:t xml:space="preserve">ocal </w:t>
      </w:r>
      <w:r w:rsidR="00EE106E">
        <w:t>H</w:t>
      </w:r>
      <w:r w:rsidR="00947451">
        <w:t xml:space="preserve">ospital </w:t>
      </w:r>
      <w:r w:rsidR="00EE106E">
        <w:t>D</w:t>
      </w:r>
      <w:r w:rsidR="00947451">
        <w:t>istrict</w:t>
      </w:r>
      <w:r w:rsidR="00EE106E">
        <w:t>s, L</w:t>
      </w:r>
      <w:r w:rsidR="00947451">
        <w:t xml:space="preserve">ocal </w:t>
      </w:r>
      <w:r w:rsidR="00EE106E">
        <w:t>H</w:t>
      </w:r>
      <w:r w:rsidR="00947451">
        <w:t xml:space="preserve">ospital </w:t>
      </w:r>
      <w:r w:rsidR="00EE106E">
        <w:t>N</w:t>
      </w:r>
      <w:r w:rsidR="00947451">
        <w:t>etwork</w:t>
      </w:r>
      <w:r w:rsidR="00EE106E">
        <w:t xml:space="preserve">s) </w:t>
      </w:r>
      <w:r w:rsidR="00B71E77">
        <w:t xml:space="preserve">with the comprehensive, high quality data they need to assess whether Australians with mental health issues are getting the necessary treatment and support that they need to lead contributing lives. </w:t>
      </w:r>
      <w:r>
        <w:t xml:space="preserve"> </w:t>
      </w:r>
    </w:p>
    <w:p w14:paraId="513BB366" w14:textId="77777777" w:rsidR="0067198A" w:rsidRDefault="0067198A" w:rsidP="0067198A">
      <w:pPr>
        <w:pStyle w:val="Heading3"/>
      </w:pPr>
      <w:r w:rsidRPr="00A56C49">
        <w:lastRenderedPageBreak/>
        <w:t>Does Australia have adequate monitoring and reporting processes to assure compliance with national standards and international obligations?</w:t>
      </w:r>
    </w:p>
    <w:p w14:paraId="7A5E3534" w14:textId="16BD52CC" w:rsidR="00BF0E98" w:rsidRPr="00BF0E98" w:rsidRDefault="007E4A47" w:rsidP="007E4A47">
      <w:pPr>
        <w:pStyle w:val="BodyText"/>
      </w:pPr>
      <w:r>
        <w:t xml:space="preserve">The monitoring of the various standards in the sector is </w:t>
      </w:r>
      <w:r w:rsidR="00C03D80">
        <w:t xml:space="preserve">typically </w:t>
      </w:r>
      <w:r>
        <w:t>s</w:t>
      </w:r>
      <w:r w:rsidR="00BF0E98">
        <w:t>ubject to state and territory legislation</w:t>
      </w:r>
      <w:r w:rsidR="00D069E3">
        <w:t xml:space="preserve"> or the subject of </w:t>
      </w:r>
      <w:r w:rsidR="006C6F78">
        <w:t xml:space="preserve">discrete </w:t>
      </w:r>
      <w:r w:rsidR="00D069E3">
        <w:t xml:space="preserve">funder contractual obligations with </w:t>
      </w:r>
      <w:r w:rsidR="00620BD4">
        <w:t xml:space="preserve">individual </w:t>
      </w:r>
      <w:r w:rsidR="00072CD3">
        <w:t xml:space="preserve">mental health </w:t>
      </w:r>
      <w:r w:rsidR="00D069E3">
        <w:t>service providers</w:t>
      </w:r>
      <w:r w:rsidR="00BF0E98">
        <w:t>.</w:t>
      </w:r>
      <w:r>
        <w:t xml:space="preserve"> </w:t>
      </w:r>
      <w:r w:rsidR="00D069E3">
        <w:t xml:space="preserve">Some national reporting </w:t>
      </w:r>
      <w:r w:rsidR="00620BD4">
        <w:t xml:space="preserve">of </w:t>
      </w:r>
      <w:r w:rsidR="00620BD4" w:rsidRPr="00620BD4">
        <w:t xml:space="preserve">progress made by a specialised mental health service unit in implementing the </w:t>
      </w:r>
      <w:r w:rsidR="002D1678">
        <w:t>n</w:t>
      </w:r>
      <w:r w:rsidR="00620BD4" w:rsidRPr="00620BD4">
        <w:t xml:space="preserve">ational standards for mental health services by or at 30 June </w:t>
      </w:r>
      <w:r w:rsidR="00620BD4">
        <w:t>is undertaken through the MHE NMDS. However, units can be accredited against a number of national standards and w</w:t>
      </w:r>
      <w:r>
        <w:t xml:space="preserve">ork is underway to clarify </w:t>
      </w:r>
      <w:r w:rsidR="00620BD4">
        <w:t xml:space="preserve">the </w:t>
      </w:r>
      <w:r>
        <w:t>reporting of relevant standards via the MHE NMDS.</w:t>
      </w:r>
      <w:r w:rsidR="00620BD4">
        <w:t xml:space="preserve"> A more fundamental review of the monitoring and reporting of relevant national standards would be required </w:t>
      </w:r>
      <w:r w:rsidR="00072CD3">
        <w:t>to establish whether the current system is ‘adequate’</w:t>
      </w:r>
      <w:r w:rsidR="006C7D54">
        <w:t>. I</w:t>
      </w:r>
      <w:r w:rsidR="00620BD4">
        <w:t>f the current system of monitoring and reporting were to be considered deficient</w:t>
      </w:r>
      <w:r w:rsidR="00BC7BD3">
        <w:t xml:space="preserve"> </w:t>
      </w:r>
      <w:r w:rsidR="00FE7B32">
        <w:t>then</w:t>
      </w:r>
      <w:r w:rsidR="00BC7BD3">
        <w:t xml:space="preserve"> </w:t>
      </w:r>
      <w:r w:rsidR="006C7D54">
        <w:t xml:space="preserve">appropriate targeted, </w:t>
      </w:r>
      <w:r w:rsidR="00BC7BD3">
        <w:t>remedial action</w:t>
      </w:r>
      <w:r w:rsidR="00FE7B32">
        <w:t xml:space="preserve"> would be</w:t>
      </w:r>
      <w:r w:rsidR="00FE7B32" w:rsidRPr="00FE7B32">
        <w:t xml:space="preserve"> </w:t>
      </w:r>
      <w:r w:rsidR="00FE7B32">
        <w:t>required</w:t>
      </w:r>
      <w:r w:rsidR="00620BD4">
        <w:t xml:space="preserve">. </w:t>
      </w:r>
    </w:p>
    <w:p w14:paraId="0B2C1457" w14:textId="77777777" w:rsidR="002F294B" w:rsidRDefault="0067198A" w:rsidP="0067198A">
      <w:pPr>
        <w:pStyle w:val="Heading3"/>
      </w:pPr>
      <w:r w:rsidRPr="00A56C49">
        <w:t>Is there sufficient independence given to monitoring, reporting and analysing the performance of mental health services?</w:t>
      </w:r>
    </w:p>
    <w:p w14:paraId="3514F83E" w14:textId="447176E6" w:rsidR="0067198A" w:rsidRDefault="002D6989" w:rsidP="00030127">
      <w:pPr>
        <w:pStyle w:val="BodyText"/>
      </w:pPr>
      <w:r>
        <w:t>Establishing</w:t>
      </w:r>
      <w:r w:rsidR="00072CD3" w:rsidRPr="00072CD3">
        <w:t xml:space="preserve"> t</w:t>
      </w:r>
      <w:r w:rsidR="00415989" w:rsidRPr="00072CD3">
        <w:t xml:space="preserve">he </w:t>
      </w:r>
      <w:r w:rsidRPr="00072CD3">
        <w:t xml:space="preserve">independence and </w:t>
      </w:r>
      <w:r w:rsidR="00415989" w:rsidRPr="00072CD3">
        <w:t>efficacy of the m</w:t>
      </w:r>
      <w:r w:rsidR="007E4A47" w:rsidRPr="00072CD3">
        <w:t xml:space="preserve">onitoring and reporting of the performance of </w:t>
      </w:r>
      <w:r w:rsidR="00415989" w:rsidRPr="00072CD3">
        <w:t xml:space="preserve">Australian </w:t>
      </w:r>
      <w:r w:rsidR="007E4A47" w:rsidRPr="00072CD3">
        <w:t xml:space="preserve">mental health services is </w:t>
      </w:r>
      <w:r w:rsidR="00072CD3" w:rsidRPr="00072CD3">
        <w:t xml:space="preserve">difficult due to the </w:t>
      </w:r>
      <w:r w:rsidR="00415989" w:rsidRPr="00072CD3">
        <w:t>fragmented way in which services are delivered</w:t>
      </w:r>
      <w:r w:rsidR="00072CD3" w:rsidRPr="00072CD3">
        <w:t xml:space="preserve"> across the Australian health and welfare sector by multiple providers with unique</w:t>
      </w:r>
      <w:r w:rsidR="00A820E2">
        <w:t>, tailored</w:t>
      </w:r>
      <w:r w:rsidR="00072CD3" w:rsidRPr="00072CD3">
        <w:t xml:space="preserve"> reporting requirements</w:t>
      </w:r>
      <w:r w:rsidR="00415989" w:rsidRPr="00072CD3">
        <w:t xml:space="preserve">. </w:t>
      </w:r>
      <w:r w:rsidR="00A820E2">
        <w:t>A substantial number of health and welfare stakeholders report on their mental health-related activities: government departments, mental health commissions, corporate and individual service providers and academic institutions. At the national level, n</w:t>
      </w:r>
      <w:r w:rsidR="00072CD3" w:rsidRPr="00072CD3">
        <w:t>o single entity currently has the responsibility or authority to analyse, monitor and report on performance of mental health services across the health and welfare sector</w:t>
      </w:r>
      <w:r w:rsidR="00A76AD1">
        <w:t xml:space="preserve"> at </w:t>
      </w:r>
      <w:r w:rsidR="003B72E4">
        <w:t>the</w:t>
      </w:r>
      <w:r w:rsidR="00A76AD1">
        <w:t xml:space="preserve"> national level</w:t>
      </w:r>
      <w:r w:rsidR="00072CD3" w:rsidRPr="00072CD3">
        <w:t xml:space="preserve">. AIHW’s online </w:t>
      </w:r>
      <w:r w:rsidR="00072CD3" w:rsidRPr="00072CD3">
        <w:rPr>
          <w:i/>
        </w:rPr>
        <w:t>Mental Health Services in Australia</w:t>
      </w:r>
      <w:r w:rsidR="00B71E77" w:rsidRPr="00B71E77">
        <w:t xml:space="preserve"> </w:t>
      </w:r>
      <w:r w:rsidR="00B71E77" w:rsidRPr="00072CD3">
        <w:t>report</w:t>
      </w:r>
      <w:r w:rsidR="00B71E77">
        <w:rPr>
          <w:i/>
        </w:rPr>
        <w:t xml:space="preserve">, </w:t>
      </w:r>
      <w:r w:rsidR="00B71E77" w:rsidRPr="00B71E77">
        <w:t xml:space="preserve">funded by the Australian </w:t>
      </w:r>
      <w:r w:rsidR="00947451">
        <w:t>G</w:t>
      </w:r>
      <w:r w:rsidR="00B71E77" w:rsidRPr="00B71E77">
        <w:t>overnment Department of Health</w:t>
      </w:r>
      <w:r w:rsidR="00B71E77">
        <w:rPr>
          <w:i/>
        </w:rPr>
        <w:t>,</w:t>
      </w:r>
      <w:r w:rsidR="00072CD3" w:rsidRPr="00072CD3">
        <w:t xml:space="preserve"> </w:t>
      </w:r>
      <w:r w:rsidR="00B71E77">
        <w:t xml:space="preserve">is </w:t>
      </w:r>
      <w:r w:rsidR="00A820E2">
        <w:t>an omnibus report which brings together a wide range of data from across the health and welfare sector in a ‘one</w:t>
      </w:r>
      <w:r w:rsidR="002D1678">
        <w:t>-</w:t>
      </w:r>
      <w:r w:rsidR="00A820E2">
        <w:t>stop shop’ format.</w:t>
      </w:r>
      <w:r w:rsidR="00B71E77">
        <w:t xml:space="preserve"> </w:t>
      </w:r>
      <w:r w:rsidR="00A76AD1">
        <w:t>Other national mental health reporting entities include:</w:t>
      </w:r>
    </w:p>
    <w:p w14:paraId="00842391" w14:textId="1F200E90" w:rsidR="00A76AD1" w:rsidRDefault="00A76AD1" w:rsidP="00E21501">
      <w:pPr>
        <w:pStyle w:val="BodyText"/>
        <w:numPr>
          <w:ilvl w:val="0"/>
          <w:numId w:val="43"/>
        </w:numPr>
        <w:ind w:left="426" w:hanging="426"/>
      </w:pPr>
      <w:r>
        <w:t xml:space="preserve">Productivity Commission – </w:t>
      </w:r>
      <w:r w:rsidR="001F0996">
        <w:rPr>
          <w:i/>
        </w:rPr>
        <w:t>Report on</w:t>
      </w:r>
      <w:r w:rsidRPr="00A76AD1">
        <w:rPr>
          <w:i/>
        </w:rPr>
        <w:t xml:space="preserve"> Government Services.</w:t>
      </w:r>
    </w:p>
    <w:p w14:paraId="68551843" w14:textId="77777777" w:rsidR="00A76AD1" w:rsidRDefault="00A76AD1" w:rsidP="00E21501">
      <w:pPr>
        <w:pStyle w:val="BodyText"/>
        <w:numPr>
          <w:ilvl w:val="0"/>
          <w:numId w:val="43"/>
        </w:numPr>
        <w:ind w:left="426" w:hanging="426"/>
      </w:pPr>
      <w:r>
        <w:t>National Mental Health Commission –</w:t>
      </w:r>
      <w:r w:rsidR="00A820E2">
        <w:t xml:space="preserve"> </w:t>
      </w:r>
      <w:r>
        <w:rPr>
          <w:rStyle w:val="Emphasis"/>
          <w:lang w:val="en"/>
        </w:rPr>
        <w:t xml:space="preserve">Monitoring Mental Health and Suicide Prevention Reform: National Report </w:t>
      </w:r>
      <w:r w:rsidRPr="00A76AD1">
        <w:rPr>
          <w:rStyle w:val="Emphasis"/>
          <w:i w:val="0"/>
          <w:lang w:val="en"/>
        </w:rPr>
        <w:t>and</w:t>
      </w:r>
      <w:r>
        <w:rPr>
          <w:rStyle w:val="Emphasis"/>
          <w:lang w:val="en"/>
        </w:rPr>
        <w:t xml:space="preserve"> </w:t>
      </w:r>
      <w:r w:rsidRPr="00A76AD1">
        <w:rPr>
          <w:i/>
        </w:rPr>
        <w:t>Fifth National Mental Health and Suicide Prevention Plan Progress Report</w:t>
      </w:r>
      <w:r>
        <w:rPr>
          <w:i/>
        </w:rPr>
        <w:t>.</w:t>
      </w:r>
      <w:r w:rsidRPr="00A76AD1">
        <w:t xml:space="preserve"> </w:t>
      </w:r>
    </w:p>
    <w:p w14:paraId="2390B116" w14:textId="77777777" w:rsidR="002D6989" w:rsidRDefault="002D6989" w:rsidP="00E21501">
      <w:pPr>
        <w:pStyle w:val="BodyText"/>
        <w:numPr>
          <w:ilvl w:val="0"/>
          <w:numId w:val="43"/>
        </w:numPr>
        <w:ind w:left="426" w:hanging="426"/>
      </w:pPr>
      <w:r>
        <w:t xml:space="preserve">The Australian Commission on </w:t>
      </w:r>
      <w:r w:rsidR="00A76AD1">
        <w:t>Safety and Quality</w:t>
      </w:r>
      <w:r>
        <w:t xml:space="preserve"> - </w:t>
      </w:r>
      <w:r w:rsidR="00A820E2" w:rsidRPr="00A820E2">
        <w:rPr>
          <w:i/>
        </w:rPr>
        <w:t>Australian Atlas of Healthcare Variation</w:t>
      </w:r>
    </w:p>
    <w:p w14:paraId="00E669C5" w14:textId="33556729" w:rsidR="00A76AD1" w:rsidRDefault="002D6989" w:rsidP="00E21501">
      <w:pPr>
        <w:pStyle w:val="BodyText"/>
        <w:numPr>
          <w:ilvl w:val="0"/>
          <w:numId w:val="43"/>
        </w:numPr>
        <w:ind w:left="426" w:hanging="426"/>
      </w:pPr>
      <w:r>
        <w:t xml:space="preserve">The Australian Private Hospital Association  - </w:t>
      </w:r>
      <w:r w:rsidRPr="00A820E2">
        <w:rPr>
          <w:i/>
          <w:lang w:val="en-US"/>
        </w:rPr>
        <w:t>Private Psychiatric Hospitals Data Reporting and Analysis Service</w:t>
      </w:r>
      <w:r>
        <w:rPr>
          <w:lang w:val="en-US"/>
        </w:rPr>
        <w:t xml:space="preserve"> </w:t>
      </w:r>
      <w:r w:rsidR="00A820E2" w:rsidRPr="00A820E2">
        <w:rPr>
          <w:i/>
          <w:lang w:val="en-US"/>
        </w:rPr>
        <w:t>Report</w:t>
      </w:r>
      <w:r w:rsidR="00A76AD1">
        <w:t xml:space="preserve"> </w:t>
      </w:r>
    </w:p>
    <w:p w14:paraId="227456B4" w14:textId="70C57090" w:rsidR="00A820E2" w:rsidRDefault="00A820E2" w:rsidP="00A820E2">
      <w:pPr>
        <w:pStyle w:val="BodyText"/>
      </w:pPr>
      <w:r>
        <w:t xml:space="preserve">Consideration could be given to rationalising the multitude of mental health-related reporting activities in the interests </w:t>
      </w:r>
      <w:r w:rsidR="006C7D54">
        <w:t xml:space="preserve">of creating a simpler, authoritative </w:t>
      </w:r>
      <w:r w:rsidR="003B72E4">
        <w:t>system</w:t>
      </w:r>
      <w:r w:rsidR="006C7D54">
        <w:t xml:space="preserve">. </w:t>
      </w:r>
      <w:r>
        <w:t xml:space="preserve"> </w:t>
      </w:r>
    </w:p>
    <w:p w14:paraId="642EEA57" w14:textId="77777777" w:rsidR="0067198A" w:rsidRDefault="0067198A" w:rsidP="0067198A">
      <w:pPr>
        <w:pStyle w:val="Heading3"/>
      </w:pPr>
      <w:r w:rsidRPr="00BF0E98">
        <w:lastRenderedPageBreak/>
        <w:t>Which agency or agencies are best placed to administer measurement and reporting of outcomes?</w:t>
      </w:r>
    </w:p>
    <w:p w14:paraId="76E104B9" w14:textId="77777777" w:rsidR="002F294B" w:rsidRDefault="00415989" w:rsidP="00030127">
      <w:pPr>
        <w:pStyle w:val="BodyText"/>
      </w:pPr>
      <w:r>
        <w:t xml:space="preserve">As per our previous comments, measurement of </w:t>
      </w:r>
      <w:r w:rsidR="00583C57">
        <w:t xml:space="preserve">mental health </w:t>
      </w:r>
      <w:r>
        <w:t xml:space="preserve">outcomes can be vexed due to the use of a range of measures and the multiplicity of funders </w:t>
      </w:r>
      <w:r w:rsidR="006440F9">
        <w:t xml:space="preserve">in Australia </w:t>
      </w:r>
      <w:r>
        <w:t xml:space="preserve">who </w:t>
      </w:r>
      <w:r w:rsidR="00DD6A6E">
        <w:t>place</w:t>
      </w:r>
      <w:r>
        <w:t xml:space="preserve"> differing </w:t>
      </w:r>
      <w:r w:rsidR="00F80B48">
        <w:t xml:space="preserve">reporting </w:t>
      </w:r>
      <w:r>
        <w:t>requirements</w:t>
      </w:r>
      <w:r w:rsidR="00DD6A6E">
        <w:t xml:space="preserve"> on service providers</w:t>
      </w:r>
      <w:r>
        <w:t>.</w:t>
      </w:r>
    </w:p>
    <w:p w14:paraId="317F3222" w14:textId="132D79E2" w:rsidR="0049727B" w:rsidRDefault="006440F9" w:rsidP="00030127">
      <w:pPr>
        <w:pStyle w:val="BodyText"/>
      </w:pPr>
      <w:r>
        <w:t>Kilbourne et al</w:t>
      </w:r>
      <w:r w:rsidR="003B2589">
        <w:t>.</w:t>
      </w:r>
      <w:r>
        <w:t xml:space="preserve"> 2018 </w:t>
      </w:r>
      <w:r w:rsidR="0049727B">
        <w:t xml:space="preserve">describe the field of mental health quality improvement as a ‘team sport’ requiring coordination </w:t>
      </w:r>
      <w:r w:rsidR="00B1053F">
        <w:t>and buy-in from</w:t>
      </w:r>
      <w:r w:rsidR="0049727B">
        <w:t xml:space="preserve"> a range of stakeholders including funders, providers, consumers and systems. This is an apt description for Australia’s federated mental health landscape</w:t>
      </w:r>
      <w:r w:rsidR="00B1053F">
        <w:t>,</w:t>
      </w:r>
      <w:r w:rsidR="0049727B">
        <w:t xml:space="preserve"> which </w:t>
      </w:r>
      <w:r w:rsidR="00B1053F">
        <w:t xml:space="preserve">also </w:t>
      </w:r>
      <w:r w:rsidR="0049727B">
        <w:t>requires buy</w:t>
      </w:r>
      <w:r w:rsidR="00B1053F">
        <w:t>-</w:t>
      </w:r>
      <w:r w:rsidR="0049727B">
        <w:t>in from a multitude of stakeholders</w:t>
      </w:r>
      <w:r w:rsidR="00B1053F">
        <w:t>,</w:t>
      </w:r>
      <w:r w:rsidR="0049727B">
        <w:t xml:space="preserve"> if outcome measurement is to be universal</w:t>
      </w:r>
      <w:r w:rsidR="004C010E">
        <w:t xml:space="preserve">, systematic </w:t>
      </w:r>
      <w:r w:rsidR="0049727B">
        <w:t>and effective and improve the quality of mental health care prov</w:t>
      </w:r>
      <w:r w:rsidR="004C010E">
        <w:t>ided to Australians with mental health issues</w:t>
      </w:r>
      <w:r w:rsidR="0049727B">
        <w:t>.</w:t>
      </w:r>
    </w:p>
    <w:p w14:paraId="77B2FED1" w14:textId="4421F95D" w:rsidR="004C010E" w:rsidRDefault="004C010E" w:rsidP="00030127">
      <w:pPr>
        <w:pStyle w:val="BodyText"/>
      </w:pPr>
      <w:r>
        <w:t>AIHW’s experience</w:t>
      </w:r>
      <w:r w:rsidR="00B1053F">
        <w:t xml:space="preserve"> with</w:t>
      </w:r>
      <w:r>
        <w:t xml:space="preserve"> outcome measures in </w:t>
      </w:r>
      <w:r w:rsidR="00B1053F">
        <w:t xml:space="preserve">both </w:t>
      </w:r>
      <w:r>
        <w:t>the health and welfare sector</w:t>
      </w:r>
      <w:r w:rsidR="00B1053F">
        <w:t>s</w:t>
      </w:r>
      <w:r>
        <w:t xml:space="preserve"> suggest </w:t>
      </w:r>
      <w:r w:rsidR="00B1053F">
        <w:t xml:space="preserve">that </w:t>
      </w:r>
      <w:r w:rsidR="00790B05">
        <w:t xml:space="preserve">the </w:t>
      </w:r>
      <w:r w:rsidR="00B1053F">
        <w:t>success</w:t>
      </w:r>
      <w:r w:rsidR="00790B05">
        <w:t xml:space="preserve"> of</w:t>
      </w:r>
      <w:r w:rsidR="00B1053F">
        <w:t xml:space="preserve"> outcome measurement </w:t>
      </w:r>
      <w:r w:rsidR="00790B05">
        <w:t xml:space="preserve">is largely determined by the </w:t>
      </w:r>
      <w:r w:rsidR="00B1053F">
        <w:t xml:space="preserve">clinical utility </w:t>
      </w:r>
      <w:r w:rsidR="00790B05">
        <w:t xml:space="preserve">of the measurement being undertaken </w:t>
      </w:r>
      <w:r w:rsidR="00B1053F">
        <w:t xml:space="preserve">and </w:t>
      </w:r>
      <w:r w:rsidR="00790B05">
        <w:t xml:space="preserve">extent to which it </w:t>
      </w:r>
      <w:r w:rsidR="00B1053F">
        <w:t>resonates with consumers</w:t>
      </w:r>
      <w:r w:rsidR="00790B05">
        <w:t xml:space="preserve">/patients rather than who is doing the measurement. Consequently, no single entity in the mental </w:t>
      </w:r>
      <w:r w:rsidR="00B7550D">
        <w:t xml:space="preserve">health </w:t>
      </w:r>
      <w:r w:rsidR="002D1678">
        <w:t xml:space="preserve">sector </w:t>
      </w:r>
      <w:r w:rsidR="00790B05">
        <w:t>is likely to have a mortgage on outcome measurement in the sector. Rather</w:t>
      </w:r>
      <w:r w:rsidR="002D1678">
        <w:t>,</w:t>
      </w:r>
      <w:r w:rsidR="00790B05">
        <w:t xml:space="preserve"> any changes to the existing system to redress any perceived inadequacies should be </w:t>
      </w:r>
      <w:r w:rsidR="00B7550D">
        <w:t xml:space="preserve">team based, </w:t>
      </w:r>
      <w:r w:rsidR="00790B05">
        <w:t xml:space="preserve">scientific, </w:t>
      </w:r>
      <w:proofErr w:type="gramStart"/>
      <w:r w:rsidR="00790B05">
        <w:t>systematic</w:t>
      </w:r>
      <w:proofErr w:type="gramEnd"/>
      <w:r w:rsidR="00B7550D">
        <w:t xml:space="preserve"> and resonate with clinicians and consumers alike.</w:t>
      </w:r>
    </w:p>
    <w:p w14:paraId="28E6882C" w14:textId="5D6C0A11" w:rsidR="006440F9" w:rsidRPr="00BC4295" w:rsidRDefault="00B7550D" w:rsidP="00BC4295">
      <w:pPr>
        <w:pStyle w:val="BodyText"/>
      </w:pPr>
      <w:r>
        <w:t xml:space="preserve">Obvious candidates to take the lead at the national level </w:t>
      </w:r>
      <w:r w:rsidR="00BC4295">
        <w:t xml:space="preserve">in any changed ‘system’ include the Australian </w:t>
      </w:r>
      <w:r w:rsidR="00947451">
        <w:t>G</w:t>
      </w:r>
      <w:r w:rsidR="00BC4295">
        <w:t xml:space="preserve">overnment Department of Health, National Mental Health Commission, AMHCON, Productivity Commission, </w:t>
      </w:r>
      <w:r w:rsidR="00BC4295" w:rsidRPr="00BC4295">
        <w:t>Australian Commission on Safety and Quality in Health Care</w:t>
      </w:r>
      <w:r w:rsidR="00BC4295">
        <w:t xml:space="preserve"> and the </w:t>
      </w:r>
      <w:r w:rsidR="00E21501">
        <w:t>AIHW</w:t>
      </w:r>
      <w:r w:rsidR="00BC4295">
        <w:t>.</w:t>
      </w:r>
    </w:p>
    <w:p w14:paraId="2F02B75C" w14:textId="77777777" w:rsidR="0067198A" w:rsidRDefault="0067198A" w:rsidP="0067198A">
      <w:pPr>
        <w:pStyle w:val="Heading3"/>
      </w:pPr>
      <w:r w:rsidRPr="00A56C49">
        <w:t>What does improved participation, productivity and economic growth mean for consumers and carers? What outcomes should be measured and reported on?</w:t>
      </w:r>
    </w:p>
    <w:p w14:paraId="164100D1" w14:textId="308A8372" w:rsidR="002F294B" w:rsidRPr="00107E43" w:rsidRDefault="00415989" w:rsidP="00030127">
      <w:pPr>
        <w:pStyle w:val="BodyText"/>
      </w:pPr>
      <w:r w:rsidRPr="00BC4295">
        <w:t xml:space="preserve">As mentioned previously, the issue of outcome measurement </w:t>
      </w:r>
      <w:r w:rsidR="00030127" w:rsidRPr="00BC4295">
        <w:t>has been the subject of robust discussi</w:t>
      </w:r>
      <w:r w:rsidR="00030127" w:rsidRPr="00107E43">
        <w:t xml:space="preserve">on in the </w:t>
      </w:r>
      <w:r w:rsidR="00EE106E">
        <w:t xml:space="preserve">mental health </w:t>
      </w:r>
      <w:r w:rsidR="00030127" w:rsidRPr="00107E43">
        <w:t xml:space="preserve">sector for a number of years. </w:t>
      </w:r>
      <w:r w:rsidR="00EE106E">
        <w:t xml:space="preserve">In particular, the sector has been concerned about the extent to which </w:t>
      </w:r>
      <w:r w:rsidR="00CE1934">
        <w:t>it is able to measure a person’s clinical and personal recovery and how it can improve outcome measurement e.g. participation, work and study.</w:t>
      </w:r>
      <w:r w:rsidR="00EE106E">
        <w:t xml:space="preserve"> </w:t>
      </w:r>
      <w:r w:rsidR="00030127" w:rsidRPr="00107E43">
        <w:t xml:space="preserve">AIHW is of the view that the National Mental Health Commission’s concept of a Contributing Life has merit and </w:t>
      </w:r>
      <w:r w:rsidR="00A96BEB" w:rsidRPr="00107E43">
        <w:t xml:space="preserve">could </w:t>
      </w:r>
      <w:r w:rsidR="00030127" w:rsidRPr="00107E43">
        <w:t xml:space="preserve">be used to guide further enhancement of existing outcome measurement in the </w:t>
      </w:r>
      <w:r w:rsidR="00EE106E">
        <w:t>mental health s</w:t>
      </w:r>
      <w:r w:rsidR="00030127" w:rsidRPr="00107E43">
        <w:t xml:space="preserve">ector. </w:t>
      </w:r>
      <w:r w:rsidR="00B7550D" w:rsidRPr="00107E43">
        <w:t>In addition, AIHW makes the following observations:</w:t>
      </w:r>
    </w:p>
    <w:p w14:paraId="56C914D6" w14:textId="6F68394B" w:rsidR="002420F2" w:rsidRPr="00107E43" w:rsidRDefault="002420F2" w:rsidP="00BC4295">
      <w:pPr>
        <w:pStyle w:val="Dotpoint1"/>
        <w:rPr>
          <w:rFonts w:ascii="Book Antiqua" w:hAnsi="Book Antiqua"/>
        </w:rPr>
      </w:pPr>
      <w:r w:rsidRPr="00107E43">
        <w:rPr>
          <w:rFonts w:ascii="Book Antiqua" w:hAnsi="Book Antiqua"/>
        </w:rPr>
        <w:t xml:space="preserve">Australia has a long-standing program of outcome monitoring through public mental health services. </w:t>
      </w:r>
      <w:r w:rsidR="00B7550D" w:rsidRPr="00107E43">
        <w:rPr>
          <w:rFonts w:ascii="Book Antiqua" w:hAnsi="Book Antiqua"/>
        </w:rPr>
        <w:t>However, there is a n</w:t>
      </w:r>
      <w:r w:rsidRPr="00107E43">
        <w:rPr>
          <w:rFonts w:ascii="Book Antiqua" w:hAnsi="Book Antiqua"/>
        </w:rPr>
        <w:t xml:space="preserve">eed to expand </w:t>
      </w:r>
      <w:r w:rsidR="00B7550D" w:rsidRPr="00107E43">
        <w:rPr>
          <w:rFonts w:ascii="Book Antiqua" w:hAnsi="Book Antiqua"/>
        </w:rPr>
        <w:t xml:space="preserve">outcome measurement to cover </w:t>
      </w:r>
      <w:r w:rsidR="00BC4295" w:rsidRPr="00107E43">
        <w:rPr>
          <w:rFonts w:ascii="Book Antiqua" w:hAnsi="Book Antiqua"/>
        </w:rPr>
        <w:t>private office</w:t>
      </w:r>
      <w:r w:rsidR="003B2589">
        <w:rPr>
          <w:rFonts w:ascii="Book Antiqua" w:hAnsi="Book Antiqua"/>
        </w:rPr>
        <w:t>-</w:t>
      </w:r>
      <w:r w:rsidR="00BC4295" w:rsidRPr="00107E43">
        <w:rPr>
          <w:rFonts w:ascii="Book Antiqua" w:hAnsi="Book Antiqua"/>
        </w:rPr>
        <w:t>based care (</w:t>
      </w:r>
      <w:r w:rsidRPr="00107E43">
        <w:rPr>
          <w:rFonts w:ascii="Book Antiqua" w:hAnsi="Book Antiqua"/>
        </w:rPr>
        <w:t xml:space="preserve">GPs (who deliver </w:t>
      </w:r>
      <w:r w:rsidR="002D1678">
        <w:rPr>
          <w:rFonts w:ascii="Book Antiqua" w:hAnsi="Book Antiqua"/>
        </w:rPr>
        <w:t xml:space="preserve">the </w:t>
      </w:r>
      <w:r w:rsidRPr="00107E43">
        <w:rPr>
          <w:rFonts w:ascii="Book Antiqua" w:hAnsi="Book Antiqua"/>
        </w:rPr>
        <w:t>bulk of care)</w:t>
      </w:r>
      <w:r w:rsidR="00BC4295" w:rsidRPr="00107E43">
        <w:rPr>
          <w:rFonts w:ascii="Book Antiqua" w:hAnsi="Book Antiqua"/>
        </w:rPr>
        <w:t>, psychiatrists, psychologists)</w:t>
      </w:r>
      <w:r w:rsidRPr="00107E43">
        <w:rPr>
          <w:rFonts w:ascii="Book Antiqua" w:hAnsi="Book Antiqua"/>
        </w:rPr>
        <w:t>, and NGO</w:t>
      </w:r>
      <w:r w:rsidR="00BC4295" w:rsidRPr="00107E43">
        <w:rPr>
          <w:rFonts w:ascii="Book Antiqua" w:hAnsi="Book Antiqua"/>
        </w:rPr>
        <w:t xml:space="preserve"> providers.</w:t>
      </w:r>
      <w:r w:rsidRPr="00107E43">
        <w:rPr>
          <w:rFonts w:ascii="Book Antiqua" w:hAnsi="Book Antiqua"/>
        </w:rPr>
        <w:t xml:space="preserve">  </w:t>
      </w:r>
    </w:p>
    <w:p w14:paraId="7B313772" w14:textId="308C232E" w:rsidR="002420F2" w:rsidRPr="00107E43" w:rsidRDefault="002420F2" w:rsidP="00107E43">
      <w:pPr>
        <w:pStyle w:val="Dotpoint1"/>
        <w:rPr>
          <w:rFonts w:ascii="Book Antiqua" w:hAnsi="Book Antiqua"/>
        </w:rPr>
      </w:pPr>
      <w:r w:rsidRPr="00107E43">
        <w:rPr>
          <w:rFonts w:ascii="Book Antiqua" w:hAnsi="Book Antiqua"/>
        </w:rPr>
        <w:t xml:space="preserve">Consumer-rated outcomes </w:t>
      </w:r>
      <w:r w:rsidR="00E21501">
        <w:rPr>
          <w:rFonts w:ascii="Book Antiqua" w:hAnsi="Book Antiqua"/>
        </w:rPr>
        <w:t xml:space="preserve">are </w:t>
      </w:r>
      <w:r w:rsidRPr="00107E43">
        <w:rPr>
          <w:rFonts w:ascii="Book Antiqua" w:hAnsi="Book Antiqua"/>
        </w:rPr>
        <w:t>a key component of outcomes measures</w:t>
      </w:r>
      <w:r w:rsidR="00E21501">
        <w:rPr>
          <w:rFonts w:ascii="Book Antiqua" w:hAnsi="Book Antiqua"/>
        </w:rPr>
        <w:t xml:space="preserve">, in line with </w:t>
      </w:r>
      <w:r w:rsidR="00BA2E3E">
        <w:rPr>
          <w:rFonts w:ascii="Book Antiqua" w:hAnsi="Book Antiqua"/>
        </w:rPr>
        <w:t>consumer’s</w:t>
      </w:r>
      <w:r w:rsidR="007A56E0">
        <w:rPr>
          <w:rFonts w:ascii="Book Antiqua" w:hAnsi="Book Antiqua"/>
        </w:rPr>
        <w:t xml:space="preserve"> dictum of </w:t>
      </w:r>
      <w:r w:rsidRPr="00107E43">
        <w:rPr>
          <w:rFonts w:ascii="Book Antiqua" w:hAnsi="Book Antiqua"/>
        </w:rPr>
        <w:t xml:space="preserve">‘nothing about us without us’. Work </w:t>
      </w:r>
      <w:r w:rsidR="00EE106E">
        <w:rPr>
          <w:rFonts w:ascii="Book Antiqua" w:hAnsi="Book Antiqua"/>
        </w:rPr>
        <w:t xml:space="preserve">is </w:t>
      </w:r>
      <w:r w:rsidRPr="00107E43">
        <w:rPr>
          <w:rFonts w:ascii="Book Antiqua" w:hAnsi="Book Antiqua"/>
        </w:rPr>
        <w:t xml:space="preserve">underway </w:t>
      </w:r>
      <w:r w:rsidR="007A56E0">
        <w:rPr>
          <w:rFonts w:ascii="Book Antiqua" w:hAnsi="Book Antiqua"/>
        </w:rPr>
        <w:t xml:space="preserve">through the MHISSC </w:t>
      </w:r>
      <w:r w:rsidRPr="00107E43">
        <w:rPr>
          <w:rFonts w:ascii="Book Antiqua" w:hAnsi="Book Antiqua"/>
        </w:rPr>
        <w:t xml:space="preserve">to develop a </w:t>
      </w:r>
      <w:r w:rsidR="007A56E0">
        <w:rPr>
          <w:rFonts w:ascii="Book Antiqua" w:hAnsi="Book Antiqua"/>
        </w:rPr>
        <w:t xml:space="preserve">nationally consistent </w:t>
      </w:r>
      <w:r w:rsidRPr="00107E43">
        <w:rPr>
          <w:rFonts w:ascii="Book Antiqua" w:hAnsi="Book Antiqua"/>
        </w:rPr>
        <w:t>measure</w:t>
      </w:r>
      <w:r w:rsidR="007A56E0">
        <w:rPr>
          <w:rFonts w:ascii="Book Antiqua" w:hAnsi="Book Antiqua"/>
        </w:rPr>
        <w:t xml:space="preserve"> of consumer-rated outcomes</w:t>
      </w:r>
      <w:r w:rsidRPr="00107E43">
        <w:rPr>
          <w:rFonts w:ascii="Book Antiqua" w:hAnsi="Book Antiqua"/>
        </w:rPr>
        <w:t xml:space="preserve">. </w:t>
      </w:r>
    </w:p>
    <w:p w14:paraId="2A290B39" w14:textId="684E2D69" w:rsidR="00491AEC" w:rsidRPr="00107E43" w:rsidRDefault="002420F2" w:rsidP="00107E43">
      <w:pPr>
        <w:pStyle w:val="Dotpoint1"/>
        <w:rPr>
          <w:rFonts w:ascii="Book Antiqua" w:hAnsi="Book Antiqua"/>
        </w:rPr>
      </w:pPr>
      <w:r w:rsidRPr="00107E43">
        <w:rPr>
          <w:rFonts w:ascii="Book Antiqua" w:hAnsi="Book Antiqua"/>
        </w:rPr>
        <w:t xml:space="preserve">Data on broader outcomes around social participation (housing, employment, community participation) </w:t>
      </w:r>
      <w:r w:rsidR="003B2589">
        <w:rPr>
          <w:rFonts w:ascii="Book Antiqua" w:hAnsi="Book Antiqua"/>
        </w:rPr>
        <w:t xml:space="preserve">are </w:t>
      </w:r>
      <w:r w:rsidRPr="00107E43">
        <w:rPr>
          <w:rFonts w:ascii="Book Antiqua" w:hAnsi="Book Antiqua"/>
        </w:rPr>
        <w:t xml:space="preserve">only available from large national surveys run by </w:t>
      </w:r>
      <w:r w:rsidR="003B2589">
        <w:rPr>
          <w:rFonts w:ascii="Book Antiqua" w:hAnsi="Book Antiqua"/>
        </w:rPr>
        <w:t xml:space="preserve">the </w:t>
      </w:r>
      <w:r w:rsidRPr="00107E43">
        <w:rPr>
          <w:rFonts w:ascii="Book Antiqua" w:hAnsi="Book Antiqua"/>
        </w:rPr>
        <w:t xml:space="preserve">ABS, which are unlikely to include the people for whom monitoring is most needed (people with low prevalence, high impact conditions). Data on housing, employment, </w:t>
      </w:r>
      <w:r w:rsidR="007A56E0">
        <w:rPr>
          <w:rFonts w:ascii="Book Antiqua" w:hAnsi="Book Antiqua"/>
        </w:rPr>
        <w:t xml:space="preserve">and other </w:t>
      </w:r>
      <w:r w:rsidR="007A56E0">
        <w:rPr>
          <w:rFonts w:ascii="Book Antiqua" w:hAnsi="Book Antiqua"/>
        </w:rPr>
        <w:lastRenderedPageBreak/>
        <w:t xml:space="preserve">measures of recovery </w:t>
      </w:r>
      <w:r w:rsidRPr="00107E43">
        <w:rPr>
          <w:rFonts w:ascii="Book Antiqua" w:hAnsi="Book Antiqua"/>
        </w:rPr>
        <w:t xml:space="preserve">should be collected on people in touch with specialised services, either public or private. </w:t>
      </w:r>
    </w:p>
    <w:p w14:paraId="03A05876" w14:textId="77777777" w:rsidR="002420F2" w:rsidRPr="00107E43" w:rsidRDefault="002420F2" w:rsidP="00107E43">
      <w:pPr>
        <w:pStyle w:val="Dotpoint1"/>
        <w:rPr>
          <w:rFonts w:ascii="Book Antiqua" w:hAnsi="Book Antiqua"/>
        </w:rPr>
      </w:pPr>
      <w:r w:rsidRPr="00107E43">
        <w:rPr>
          <w:rFonts w:ascii="Book Antiqua" w:hAnsi="Book Antiqua"/>
        </w:rPr>
        <w:t xml:space="preserve">Work </w:t>
      </w:r>
      <w:r w:rsidR="007A56E0">
        <w:rPr>
          <w:rFonts w:ascii="Book Antiqua" w:hAnsi="Book Antiqua"/>
        </w:rPr>
        <w:t xml:space="preserve">is </w:t>
      </w:r>
      <w:r w:rsidRPr="00107E43">
        <w:rPr>
          <w:rFonts w:ascii="Book Antiqua" w:hAnsi="Book Antiqua"/>
        </w:rPr>
        <w:t xml:space="preserve">underway to develop a version of Living in the Community Questionnaire </w:t>
      </w:r>
      <w:r w:rsidR="00491AEC" w:rsidRPr="00107E43">
        <w:rPr>
          <w:rFonts w:ascii="Book Antiqua" w:hAnsi="Book Antiqua"/>
        </w:rPr>
        <w:t xml:space="preserve">that could be used to survey the population under care. </w:t>
      </w:r>
      <w:r w:rsidR="007A56E0">
        <w:rPr>
          <w:rFonts w:ascii="Book Antiqua" w:hAnsi="Book Antiqua"/>
        </w:rPr>
        <w:t>There is l</w:t>
      </w:r>
      <w:r w:rsidR="00491AEC" w:rsidRPr="00107E43">
        <w:rPr>
          <w:rFonts w:ascii="Book Antiqua" w:hAnsi="Book Antiqua"/>
        </w:rPr>
        <w:t xml:space="preserve">ikely to be buy-in from states and territories </w:t>
      </w:r>
      <w:r w:rsidR="007A56E0">
        <w:rPr>
          <w:rFonts w:ascii="Book Antiqua" w:hAnsi="Book Antiqua"/>
        </w:rPr>
        <w:t xml:space="preserve">to implement it </w:t>
      </w:r>
      <w:r w:rsidR="00491AEC" w:rsidRPr="00107E43">
        <w:rPr>
          <w:rFonts w:ascii="Book Antiqua" w:hAnsi="Book Antiqua"/>
        </w:rPr>
        <w:t xml:space="preserve">but mechanisms </w:t>
      </w:r>
      <w:r w:rsidR="007A56E0">
        <w:rPr>
          <w:rFonts w:ascii="Book Antiqua" w:hAnsi="Book Antiqua"/>
        </w:rPr>
        <w:t xml:space="preserve">are needed </w:t>
      </w:r>
      <w:r w:rsidR="00491AEC" w:rsidRPr="00107E43">
        <w:rPr>
          <w:rFonts w:ascii="Book Antiqua" w:hAnsi="Book Antiqua"/>
        </w:rPr>
        <w:t xml:space="preserve">to deliver </w:t>
      </w:r>
      <w:r w:rsidR="007A56E0">
        <w:rPr>
          <w:rFonts w:ascii="Book Antiqua" w:hAnsi="Book Antiqua"/>
        </w:rPr>
        <w:t xml:space="preserve">the </w:t>
      </w:r>
      <w:r w:rsidR="00491AEC" w:rsidRPr="00107E43">
        <w:rPr>
          <w:rFonts w:ascii="Book Antiqua" w:hAnsi="Book Antiqua"/>
        </w:rPr>
        <w:t xml:space="preserve">survey through </w:t>
      </w:r>
      <w:r w:rsidR="007A56E0">
        <w:rPr>
          <w:rFonts w:ascii="Book Antiqua" w:hAnsi="Book Antiqua"/>
        </w:rPr>
        <w:t xml:space="preserve">the </w:t>
      </w:r>
      <w:r w:rsidR="00491AEC" w:rsidRPr="00107E43">
        <w:rPr>
          <w:rFonts w:ascii="Book Antiqua" w:hAnsi="Book Antiqua"/>
        </w:rPr>
        <w:t xml:space="preserve">private sector and collate data nationally. </w:t>
      </w:r>
    </w:p>
    <w:p w14:paraId="396E56AC" w14:textId="77777777" w:rsidR="0067198A" w:rsidRDefault="0067198A" w:rsidP="0067198A">
      <w:pPr>
        <w:pStyle w:val="Heading3"/>
      </w:pPr>
      <w:r w:rsidRPr="00A56C49">
        <w:t>What approaches to monitoring and reporting are implemented internationally? What can Australia learn from developments in other countries?</w:t>
      </w:r>
    </w:p>
    <w:p w14:paraId="58FFD9FA" w14:textId="39625459" w:rsidR="008B45A2" w:rsidRPr="00CE4C68" w:rsidRDefault="00F80B48" w:rsidP="00F80B48">
      <w:pPr>
        <w:pStyle w:val="BodyText"/>
      </w:pPr>
      <w:r>
        <w:t>AIHW has had the opportunity to participate in a number of international mental health benchmarking exercises through the World Health Organi</w:t>
      </w:r>
      <w:r w:rsidR="003B2589">
        <w:t>z</w:t>
      </w:r>
      <w:r>
        <w:t xml:space="preserve">ation (WHO) and </w:t>
      </w:r>
      <w:r w:rsidRPr="00F80B48">
        <w:t>International Initiative for Mental Health Leadership (IIMHL</w:t>
      </w:r>
      <w:r>
        <w:t>)</w:t>
      </w:r>
      <w:r w:rsidR="00CD028D">
        <w:t>,</w:t>
      </w:r>
      <w:r>
        <w:t xml:space="preserve"> </w:t>
      </w:r>
      <w:r w:rsidRPr="00F80B48">
        <w:t>a collaboration of nine countries: Australia, England, Canada, the Netherlands, New Zealand, Republic of Ireland, Scotland, USA and Sweden.</w:t>
      </w:r>
      <w:r>
        <w:t xml:space="preserve"> AIHW’s observation is that the mental health challenges facing other countries are not dissimilar to our own</w:t>
      </w:r>
      <w:r w:rsidR="00CE1934">
        <w:t>,</w:t>
      </w:r>
      <w:r>
        <w:t xml:space="preserve"> though the models of care can be markedly different </w:t>
      </w:r>
      <w:r w:rsidR="008B45A2">
        <w:t xml:space="preserve">between countries </w:t>
      </w:r>
      <w:r>
        <w:t xml:space="preserve">which makes international benchmarking </w:t>
      </w:r>
      <w:r w:rsidR="00DD6A6E">
        <w:t>challenging</w:t>
      </w:r>
      <w:r>
        <w:t>.</w:t>
      </w:r>
      <w:r w:rsidR="00CE4C68">
        <w:t xml:space="preserve"> </w:t>
      </w:r>
      <w:r w:rsidR="00CE4C68" w:rsidRPr="00CE4C68">
        <w:t>AIHW’s additional observations</w:t>
      </w:r>
      <w:r w:rsidR="00CE1934">
        <w:t xml:space="preserve"> include</w:t>
      </w:r>
      <w:r w:rsidR="00CE4C68" w:rsidRPr="00CE4C68">
        <w:t>:</w:t>
      </w:r>
    </w:p>
    <w:p w14:paraId="6A5A2F53" w14:textId="77777777" w:rsidR="00491AEC" w:rsidRPr="00CE4C68" w:rsidRDefault="00491AEC" w:rsidP="007B731A">
      <w:pPr>
        <w:pStyle w:val="AIHWbodytext"/>
        <w:numPr>
          <w:ilvl w:val="0"/>
          <w:numId w:val="44"/>
        </w:numPr>
        <w:ind w:left="426" w:hanging="426"/>
        <w:rPr>
          <w:rFonts w:ascii="Book Antiqua" w:hAnsi="Book Antiqua"/>
          <w:sz w:val="22"/>
          <w:szCs w:val="22"/>
        </w:rPr>
      </w:pPr>
      <w:r w:rsidRPr="00CE4C68">
        <w:rPr>
          <w:rFonts w:ascii="Book Antiqua" w:hAnsi="Book Antiqua"/>
          <w:sz w:val="22"/>
          <w:szCs w:val="22"/>
        </w:rPr>
        <w:t>Australia is leading the way</w:t>
      </w:r>
      <w:r w:rsidR="00CE1934">
        <w:rPr>
          <w:rFonts w:ascii="Book Antiqua" w:hAnsi="Book Antiqua"/>
          <w:sz w:val="22"/>
          <w:szCs w:val="22"/>
        </w:rPr>
        <w:t xml:space="preserve"> in some aspects of monitoring and reporting e.g.</w:t>
      </w:r>
      <w:r w:rsidRPr="00CE4C68">
        <w:rPr>
          <w:rFonts w:ascii="Book Antiqua" w:hAnsi="Book Antiqua"/>
          <w:sz w:val="22"/>
          <w:szCs w:val="22"/>
        </w:rPr>
        <w:t xml:space="preserve"> N</w:t>
      </w:r>
      <w:r w:rsidR="00CE1934">
        <w:rPr>
          <w:rFonts w:ascii="Book Antiqua" w:hAnsi="Book Antiqua"/>
          <w:sz w:val="22"/>
          <w:szCs w:val="22"/>
        </w:rPr>
        <w:t xml:space="preserve">ational </w:t>
      </w:r>
      <w:r w:rsidRPr="00CE4C68">
        <w:rPr>
          <w:rFonts w:ascii="Book Antiqua" w:hAnsi="Book Antiqua"/>
          <w:sz w:val="22"/>
          <w:szCs w:val="22"/>
        </w:rPr>
        <w:t>O</w:t>
      </w:r>
      <w:r w:rsidR="00CE1934">
        <w:rPr>
          <w:rFonts w:ascii="Book Antiqua" w:hAnsi="Book Antiqua"/>
          <w:sz w:val="22"/>
          <w:szCs w:val="22"/>
        </w:rPr>
        <w:t xml:space="preserve">utcome and </w:t>
      </w:r>
      <w:proofErr w:type="spellStart"/>
      <w:r w:rsidRPr="00CE4C68">
        <w:rPr>
          <w:rFonts w:ascii="Book Antiqua" w:hAnsi="Book Antiqua"/>
          <w:sz w:val="22"/>
          <w:szCs w:val="22"/>
        </w:rPr>
        <w:t>C</w:t>
      </w:r>
      <w:r w:rsidR="00CE1934">
        <w:rPr>
          <w:rFonts w:ascii="Book Antiqua" w:hAnsi="Book Antiqua"/>
          <w:sz w:val="22"/>
          <w:szCs w:val="22"/>
        </w:rPr>
        <w:t>asemix</w:t>
      </w:r>
      <w:proofErr w:type="spellEnd"/>
      <w:r w:rsidR="00CE1934">
        <w:rPr>
          <w:rFonts w:ascii="Book Antiqua" w:hAnsi="Book Antiqua"/>
          <w:sz w:val="22"/>
          <w:szCs w:val="22"/>
        </w:rPr>
        <w:t xml:space="preserve"> </w:t>
      </w:r>
      <w:r w:rsidRPr="00CE4C68">
        <w:rPr>
          <w:rFonts w:ascii="Book Antiqua" w:hAnsi="Book Antiqua"/>
          <w:sz w:val="22"/>
          <w:szCs w:val="22"/>
        </w:rPr>
        <w:t>C</w:t>
      </w:r>
      <w:r w:rsidR="00CE1934">
        <w:rPr>
          <w:rFonts w:ascii="Book Antiqua" w:hAnsi="Book Antiqua"/>
          <w:sz w:val="22"/>
          <w:szCs w:val="22"/>
        </w:rPr>
        <w:t>ollection and national restrictive practice data collection</w:t>
      </w:r>
      <w:r w:rsidRPr="00CE4C68">
        <w:rPr>
          <w:rFonts w:ascii="Book Antiqua" w:hAnsi="Book Antiqua"/>
          <w:sz w:val="22"/>
          <w:szCs w:val="22"/>
        </w:rPr>
        <w:t>.</w:t>
      </w:r>
    </w:p>
    <w:p w14:paraId="20D66563" w14:textId="59C65B99" w:rsidR="00491AEC" w:rsidRPr="00CE4C68" w:rsidRDefault="00CE1934" w:rsidP="007B731A">
      <w:pPr>
        <w:pStyle w:val="AIHWbodytext"/>
        <w:numPr>
          <w:ilvl w:val="0"/>
          <w:numId w:val="44"/>
        </w:numPr>
        <w:ind w:left="426" w:hanging="426"/>
        <w:rPr>
          <w:rFonts w:ascii="Book Antiqua" w:hAnsi="Book Antiqua"/>
          <w:sz w:val="22"/>
          <w:szCs w:val="22"/>
        </w:rPr>
      </w:pPr>
      <w:r>
        <w:rPr>
          <w:rFonts w:ascii="Book Antiqua" w:hAnsi="Book Antiqua"/>
          <w:sz w:val="22"/>
          <w:szCs w:val="22"/>
        </w:rPr>
        <w:t>Australia’s reporting reflects inherent structural barriers in our health system: relatively strong reporting of state and territory services but more limited reporting for other sectors e.g. primary care, office</w:t>
      </w:r>
      <w:r w:rsidR="003B2589">
        <w:rPr>
          <w:rFonts w:ascii="Book Antiqua" w:hAnsi="Book Antiqua"/>
          <w:sz w:val="22"/>
          <w:szCs w:val="22"/>
        </w:rPr>
        <w:t>-</w:t>
      </w:r>
      <w:r>
        <w:rPr>
          <w:rFonts w:ascii="Book Antiqua" w:hAnsi="Book Antiqua"/>
          <w:sz w:val="22"/>
          <w:szCs w:val="22"/>
        </w:rPr>
        <w:t>based care.</w:t>
      </w:r>
    </w:p>
    <w:p w14:paraId="5BFC3F76" w14:textId="77777777" w:rsidR="00491AEC" w:rsidRPr="00CE4C68" w:rsidRDefault="00CE1934" w:rsidP="007B731A">
      <w:pPr>
        <w:pStyle w:val="AIHWbodytext"/>
        <w:numPr>
          <w:ilvl w:val="0"/>
          <w:numId w:val="44"/>
        </w:numPr>
        <w:ind w:left="426" w:hanging="426"/>
        <w:rPr>
          <w:rFonts w:ascii="Book Antiqua" w:hAnsi="Book Antiqua"/>
          <w:sz w:val="22"/>
          <w:szCs w:val="22"/>
        </w:rPr>
      </w:pPr>
      <w:r>
        <w:rPr>
          <w:rFonts w:ascii="Book Antiqua" w:hAnsi="Book Antiqua"/>
          <w:sz w:val="22"/>
          <w:szCs w:val="22"/>
        </w:rPr>
        <w:t>Australia shares similar challenges with most other western countries in measuring and reporting on mental health interventions, the use and efficacy of psychotropic medication and broader outcome measurement.</w:t>
      </w:r>
    </w:p>
    <w:p w14:paraId="771B6A0E" w14:textId="77777777" w:rsidR="00A56C49" w:rsidRDefault="0067198A" w:rsidP="00107E43">
      <w:pPr>
        <w:pStyle w:val="Heading3"/>
      </w:pPr>
      <w:r w:rsidRPr="00DD6D55">
        <w:t>To what extent is currently collected information used to improve service efficiency and effectiveness?</w:t>
      </w:r>
    </w:p>
    <w:p w14:paraId="71C09345" w14:textId="3C96A432" w:rsidR="002F294B" w:rsidRPr="002F294B" w:rsidRDefault="00030127" w:rsidP="002F294B">
      <w:pPr>
        <w:pStyle w:val="AIHWbodytext"/>
      </w:pPr>
      <w:r w:rsidRPr="00DD6D55">
        <w:rPr>
          <w:rFonts w:ascii="Book Antiqua" w:hAnsi="Book Antiqua"/>
          <w:sz w:val="22"/>
          <w:szCs w:val="22"/>
          <w:lang w:eastAsia="en-AU"/>
        </w:rPr>
        <w:t>Anecdotal evidence suggests that the currently collected mental health information is used by mental health service managers and policymakers to guide their service improvement activities.</w:t>
      </w:r>
      <w:r>
        <w:t xml:space="preserve"> </w:t>
      </w:r>
      <w:r w:rsidRPr="00DD6D55">
        <w:rPr>
          <w:rFonts w:ascii="Book Antiqua" w:hAnsi="Book Antiqua"/>
          <w:sz w:val="22"/>
          <w:szCs w:val="22"/>
          <w:lang w:eastAsia="en-AU"/>
        </w:rPr>
        <w:t>AIHW</w:t>
      </w:r>
      <w:r w:rsidR="00DD6D55">
        <w:rPr>
          <w:rFonts w:ascii="Book Antiqua" w:hAnsi="Book Antiqua"/>
          <w:sz w:val="22"/>
          <w:szCs w:val="22"/>
          <w:lang w:eastAsia="en-AU"/>
        </w:rPr>
        <w:t xml:space="preserve">, in conjunction with MHISSC, is the project lead </w:t>
      </w:r>
      <w:r w:rsidR="00DD6A6E">
        <w:rPr>
          <w:rFonts w:ascii="Book Antiqua" w:hAnsi="Book Antiqua"/>
          <w:sz w:val="22"/>
          <w:szCs w:val="22"/>
          <w:lang w:eastAsia="en-AU"/>
        </w:rPr>
        <w:t xml:space="preserve">for </w:t>
      </w:r>
      <w:r w:rsidR="00DD6D55">
        <w:rPr>
          <w:rFonts w:ascii="Book Antiqua" w:hAnsi="Book Antiqua"/>
          <w:sz w:val="22"/>
          <w:szCs w:val="22"/>
          <w:lang w:eastAsia="en-AU"/>
        </w:rPr>
        <w:t xml:space="preserve">Action 25 under the </w:t>
      </w:r>
      <w:r w:rsidR="007B731A">
        <w:rPr>
          <w:rFonts w:ascii="Book Antiqua" w:hAnsi="Book Antiqua"/>
          <w:sz w:val="22"/>
          <w:szCs w:val="22"/>
          <w:lang w:eastAsia="en-AU"/>
        </w:rPr>
        <w:t>Fifth National Mental Health and Suicide Prevention Plan</w:t>
      </w:r>
      <w:r w:rsidR="00DD6D55">
        <w:rPr>
          <w:rFonts w:ascii="Book Antiqua" w:hAnsi="Book Antiqua"/>
          <w:sz w:val="22"/>
          <w:szCs w:val="22"/>
          <w:lang w:eastAsia="en-AU"/>
        </w:rPr>
        <w:t xml:space="preserve"> – </w:t>
      </w:r>
      <w:r w:rsidR="00DD6D55" w:rsidRPr="00DD6D55">
        <w:rPr>
          <w:rFonts w:ascii="Book Antiqua" w:hAnsi="Book Antiqua"/>
          <w:i/>
          <w:sz w:val="22"/>
          <w:szCs w:val="22"/>
          <w:lang w:eastAsia="en-AU"/>
        </w:rPr>
        <w:t>‘Governments will ensure service delivery systems monitor safety and quality of their services and make information on service quality performance public’</w:t>
      </w:r>
      <w:r w:rsidR="00DD6D55" w:rsidRPr="00DD6D55">
        <w:rPr>
          <w:rFonts w:ascii="Book Antiqua" w:hAnsi="Book Antiqua"/>
          <w:sz w:val="22"/>
          <w:szCs w:val="22"/>
          <w:lang w:eastAsia="en-AU"/>
        </w:rPr>
        <w:t>.</w:t>
      </w:r>
      <w:r w:rsidR="00DD6D55">
        <w:rPr>
          <w:rFonts w:ascii="Book Antiqua" w:hAnsi="Book Antiqua"/>
          <w:sz w:val="22"/>
          <w:szCs w:val="22"/>
          <w:lang w:eastAsia="en-AU"/>
        </w:rPr>
        <w:t xml:space="preserve"> </w:t>
      </w:r>
      <w:r w:rsidR="005927FB">
        <w:rPr>
          <w:rFonts w:ascii="Book Antiqua" w:hAnsi="Book Antiqua"/>
          <w:sz w:val="22"/>
          <w:szCs w:val="22"/>
          <w:lang w:eastAsia="en-AU"/>
        </w:rPr>
        <w:t>T</w:t>
      </w:r>
      <w:r w:rsidR="00DD6D55">
        <w:rPr>
          <w:rFonts w:ascii="Book Antiqua" w:hAnsi="Book Antiqua"/>
          <w:sz w:val="22"/>
          <w:szCs w:val="22"/>
          <w:lang w:eastAsia="en-AU"/>
        </w:rPr>
        <w:t xml:space="preserve">his will provide additional information on the extent to which Commonwealth and </w:t>
      </w:r>
      <w:r w:rsidR="00947451">
        <w:rPr>
          <w:rFonts w:ascii="Book Antiqua" w:hAnsi="Book Antiqua"/>
          <w:sz w:val="22"/>
          <w:szCs w:val="22"/>
          <w:lang w:eastAsia="en-AU"/>
        </w:rPr>
        <w:t>s</w:t>
      </w:r>
      <w:r w:rsidR="00DD6D55">
        <w:rPr>
          <w:rFonts w:ascii="Book Antiqua" w:hAnsi="Book Antiqua"/>
          <w:sz w:val="22"/>
          <w:szCs w:val="22"/>
          <w:lang w:eastAsia="en-AU"/>
        </w:rPr>
        <w:t>tate and territory-funded services avail themselves of currently collected mental health information to guide their activities.</w:t>
      </w:r>
    </w:p>
    <w:p w14:paraId="03DEA566" w14:textId="77777777" w:rsidR="00BA5F47" w:rsidRDefault="00BA5F47" w:rsidP="00852BAE">
      <w:pPr>
        <w:pStyle w:val="Heading4"/>
      </w:pPr>
      <w:r w:rsidRPr="002D3202">
        <w:t>References</w:t>
      </w:r>
    </w:p>
    <w:p w14:paraId="0F7BD9C1" w14:textId="77777777" w:rsidR="00852BAE" w:rsidRPr="00852BAE" w:rsidRDefault="00852BAE" w:rsidP="00BA2E3E">
      <w:pPr>
        <w:pStyle w:val="BodyText"/>
      </w:pPr>
      <w:r w:rsidRPr="00852BAE">
        <w:t>AIHW 2016. Australian Burden of Disease Study: I</w:t>
      </w:r>
      <w:r>
        <w:t xml:space="preserve">mpact and causes of illness and </w:t>
      </w:r>
      <w:r w:rsidRPr="00852BAE">
        <w:t>death in Australia 2011.</w:t>
      </w:r>
      <w:r>
        <w:t xml:space="preserve"> Canberra: Australian Institute of Health and Welfare. </w:t>
      </w:r>
    </w:p>
    <w:p w14:paraId="1D5D6E39" w14:textId="77777777" w:rsidR="00852BAE" w:rsidRPr="00250900" w:rsidRDefault="00250900" w:rsidP="00BA2E3E">
      <w:pPr>
        <w:pStyle w:val="BodyText"/>
      </w:pPr>
      <w:r w:rsidRPr="00250900">
        <w:t xml:space="preserve">AIHW 2018. </w:t>
      </w:r>
      <w:r w:rsidRPr="006E3AF0">
        <w:t>Mental Health Services in Australia</w:t>
      </w:r>
      <w:r w:rsidRPr="00250900">
        <w:t xml:space="preserve">: Expenditure on mental health services 2015–16. </w:t>
      </w:r>
      <w:r w:rsidR="00852BAE">
        <w:t>Canberra:</w:t>
      </w:r>
      <w:r w:rsidR="00852BAE" w:rsidRPr="00852BAE">
        <w:t xml:space="preserve"> </w:t>
      </w:r>
      <w:r w:rsidR="00852BAE">
        <w:t xml:space="preserve">Australian Institute of Health and Welfare. </w:t>
      </w:r>
    </w:p>
    <w:p w14:paraId="245A4186" w14:textId="3AD3AAF3" w:rsidR="00814A20" w:rsidRDefault="00814A20" w:rsidP="00BA2E3E">
      <w:pPr>
        <w:pStyle w:val="BodyText"/>
      </w:pPr>
      <w:r>
        <w:lastRenderedPageBreak/>
        <w:t>Australian Health Ministers</w:t>
      </w:r>
      <w:r w:rsidR="003B2589">
        <w:t xml:space="preserve"> 2018</w:t>
      </w:r>
      <w:r>
        <w:t xml:space="preserve">. Fifth National Mental Health and Suicide Prevention Plan. Canberra: </w:t>
      </w:r>
      <w:r w:rsidR="002F758C">
        <w:t>C</w:t>
      </w:r>
      <w:r>
        <w:t>ommonwealth of Australia.</w:t>
      </w:r>
    </w:p>
    <w:p w14:paraId="359069BA" w14:textId="3BCCCD24" w:rsidR="006440F9" w:rsidRDefault="006440F9" w:rsidP="00BA2E3E">
      <w:pPr>
        <w:pStyle w:val="BodyText"/>
      </w:pPr>
      <w:r w:rsidRPr="006440F9">
        <w:t>Kilbourne</w:t>
      </w:r>
      <w:r w:rsidR="00814A20">
        <w:t>,</w:t>
      </w:r>
      <w:r w:rsidRPr="006440F9">
        <w:t xml:space="preserve"> AM</w:t>
      </w:r>
      <w:r w:rsidR="00814A20">
        <w:t>.</w:t>
      </w:r>
      <w:r w:rsidRPr="006440F9">
        <w:t>, Beck</w:t>
      </w:r>
      <w:r w:rsidR="00814A20">
        <w:t>,</w:t>
      </w:r>
      <w:r w:rsidRPr="006440F9">
        <w:t xml:space="preserve"> K</w:t>
      </w:r>
      <w:r w:rsidR="00814A20">
        <w:t>.</w:t>
      </w:r>
      <w:r w:rsidRPr="006440F9">
        <w:t xml:space="preserve">, </w:t>
      </w:r>
      <w:proofErr w:type="spellStart"/>
      <w:r w:rsidRPr="006440F9">
        <w:t>Spaeth-Rublee</w:t>
      </w:r>
      <w:proofErr w:type="spellEnd"/>
      <w:r w:rsidR="00814A20">
        <w:t>,</w:t>
      </w:r>
      <w:r w:rsidRPr="006440F9">
        <w:t xml:space="preserve"> B</w:t>
      </w:r>
      <w:proofErr w:type="gramStart"/>
      <w:r w:rsidR="00EB1E3B">
        <w:t xml:space="preserve">. </w:t>
      </w:r>
      <w:r w:rsidRPr="006440F9">
        <w:t>,</w:t>
      </w:r>
      <w:proofErr w:type="gramEnd"/>
      <w:r w:rsidRPr="006440F9">
        <w:t xml:space="preserve"> et al.</w:t>
      </w:r>
      <w:r w:rsidR="003B2589">
        <w:t xml:space="preserve"> </w:t>
      </w:r>
      <w:r w:rsidR="003B2589" w:rsidRPr="006440F9">
        <w:t>2018</w:t>
      </w:r>
      <w:r w:rsidR="003B2589">
        <w:t>.</w:t>
      </w:r>
      <w:r w:rsidRPr="006440F9">
        <w:t xml:space="preserve"> Measuring and improving the quality of mental health care: a global perspective. World </w:t>
      </w:r>
      <w:proofErr w:type="gramStart"/>
      <w:r w:rsidRPr="006440F9">
        <w:t>Psychiatry.17(</w:t>
      </w:r>
      <w:proofErr w:type="gramEnd"/>
      <w:r w:rsidRPr="006440F9">
        <w:t>1):30–38. doi:10.1002/wps.20482</w:t>
      </w:r>
      <w:r w:rsidR="003B2589">
        <w:t>.</w:t>
      </w:r>
    </w:p>
    <w:p w14:paraId="0034D952" w14:textId="5925FDC2" w:rsidR="00107E43" w:rsidRPr="00583C57" w:rsidRDefault="00107E43" w:rsidP="00BA2E3E">
      <w:pPr>
        <w:pStyle w:val="BodyText"/>
      </w:pPr>
      <w:proofErr w:type="spellStart"/>
      <w:r w:rsidRPr="00583C57">
        <w:t>Mazzali</w:t>
      </w:r>
      <w:proofErr w:type="spellEnd"/>
      <w:r w:rsidRPr="00583C57">
        <w:t xml:space="preserve">, C., </w:t>
      </w:r>
      <w:proofErr w:type="spellStart"/>
      <w:r w:rsidRPr="00583C57">
        <w:t>Paganoni</w:t>
      </w:r>
      <w:proofErr w:type="spellEnd"/>
      <w:r w:rsidRPr="00583C57">
        <w:t xml:space="preserve">, A. M., </w:t>
      </w:r>
      <w:proofErr w:type="spellStart"/>
      <w:r w:rsidRPr="00583C57">
        <w:t>Ieva</w:t>
      </w:r>
      <w:proofErr w:type="spellEnd"/>
      <w:r w:rsidRPr="00583C57">
        <w:t xml:space="preserve">, F., </w:t>
      </w:r>
      <w:proofErr w:type="spellStart"/>
      <w:r w:rsidRPr="00583C57">
        <w:t>Masella</w:t>
      </w:r>
      <w:proofErr w:type="spellEnd"/>
      <w:r w:rsidRPr="00583C57">
        <w:t xml:space="preserve">, C., </w:t>
      </w:r>
      <w:proofErr w:type="spellStart"/>
      <w:r w:rsidRPr="00583C57">
        <w:t>Maistrello</w:t>
      </w:r>
      <w:proofErr w:type="spellEnd"/>
      <w:r w:rsidRPr="00583C57">
        <w:t xml:space="preserve">, M., </w:t>
      </w:r>
      <w:proofErr w:type="spellStart"/>
      <w:r w:rsidRPr="00583C57">
        <w:t>Agostoni</w:t>
      </w:r>
      <w:proofErr w:type="spellEnd"/>
      <w:r w:rsidRPr="00583C57">
        <w:t xml:space="preserve">, O., </w:t>
      </w:r>
      <w:proofErr w:type="spellStart"/>
      <w:r w:rsidRPr="00583C57">
        <w:t>Scalvini</w:t>
      </w:r>
      <w:proofErr w:type="spellEnd"/>
      <w:r w:rsidRPr="00583C57">
        <w:t xml:space="preserve">, S., </w:t>
      </w:r>
      <w:proofErr w:type="spellStart"/>
      <w:r w:rsidRPr="00583C57">
        <w:t>Frigerio</w:t>
      </w:r>
      <w:proofErr w:type="spellEnd"/>
      <w:r w:rsidRPr="00583C57">
        <w:t xml:space="preserve">, M., HF Data Project 2016. Methodological issues on the use of administrative data in healthcare research: the case of heart failure hospitalizations in Lombardy region, 2000 to 2012. BMC health services research, 16, </w:t>
      </w:r>
      <w:proofErr w:type="gramStart"/>
      <w:r w:rsidRPr="00583C57">
        <w:t>234</w:t>
      </w:r>
      <w:proofErr w:type="gramEnd"/>
      <w:r w:rsidRPr="00583C57">
        <w:t xml:space="preserve">. </w:t>
      </w:r>
      <w:proofErr w:type="gramStart"/>
      <w:r w:rsidRPr="00583C57">
        <w:t>doi:</w:t>
      </w:r>
      <w:proofErr w:type="gramEnd"/>
      <w:r w:rsidRPr="00583C57">
        <w:t>10.1186/s12913-016-1489-0</w:t>
      </w:r>
    </w:p>
    <w:p w14:paraId="0681BC9D" w14:textId="2032F36C" w:rsidR="006B2334" w:rsidRPr="006B2334" w:rsidRDefault="006B2334" w:rsidP="00BA2E3E">
      <w:pPr>
        <w:pStyle w:val="BodyText"/>
      </w:pPr>
      <w:proofErr w:type="spellStart"/>
      <w:r w:rsidRPr="006B2334">
        <w:t>Peasgood</w:t>
      </w:r>
      <w:proofErr w:type="spellEnd"/>
      <w:r w:rsidR="00814A20">
        <w:t>, T.,</w:t>
      </w:r>
      <w:r w:rsidRPr="006B2334">
        <w:t xml:space="preserve"> </w:t>
      </w:r>
      <w:proofErr w:type="gramStart"/>
      <w:r w:rsidRPr="006B2334">
        <w:t xml:space="preserve">Carlton </w:t>
      </w:r>
      <w:r w:rsidR="00814A20">
        <w:t>,</w:t>
      </w:r>
      <w:proofErr w:type="gramEnd"/>
      <w:r w:rsidR="00814A20">
        <w:t xml:space="preserve"> J,  </w:t>
      </w:r>
      <w:r w:rsidRPr="006B2334">
        <w:t>Brazier</w:t>
      </w:r>
      <w:r w:rsidR="00814A20">
        <w:t>, J</w:t>
      </w:r>
      <w:r w:rsidRPr="006B2334">
        <w:t xml:space="preserve"> 2019. A Qualitative Study of the Views of Health and Social Care Decision-Makers on the Role of Wellbeing in Resource Allocation Decisions in the UK</w:t>
      </w:r>
      <w:r w:rsidR="00814A20">
        <w:t xml:space="preserve">. </w:t>
      </w:r>
      <w:r w:rsidRPr="006B2334">
        <w:t>Economies, MDPI</w:t>
      </w:r>
      <w:r w:rsidR="00814A20">
        <w:t>.</w:t>
      </w:r>
      <w:r w:rsidRPr="006B2334">
        <w:t xml:space="preserve"> Open Access Journal, vol. 7(1), pages 1-13, February.</w:t>
      </w:r>
    </w:p>
    <w:p w14:paraId="3A2D91C1" w14:textId="77777777" w:rsidR="00CE4C68" w:rsidRPr="006F51FE" w:rsidRDefault="00CE4C68" w:rsidP="00BA2E3E">
      <w:pPr>
        <w:pStyle w:val="BodyText"/>
      </w:pPr>
      <w:r>
        <w:t xml:space="preserve">Turnbull, </w:t>
      </w:r>
      <w:r w:rsidR="00814A20">
        <w:t xml:space="preserve">M. </w:t>
      </w:r>
      <w:r>
        <w:t>Lifeline Lunch</w:t>
      </w:r>
      <w:r w:rsidR="00814A20">
        <w:t>. [</w:t>
      </w:r>
      <w:proofErr w:type="gramStart"/>
      <w:r w:rsidR="00814A20">
        <w:t>cited</w:t>
      </w:r>
      <w:proofErr w:type="gramEnd"/>
      <w:r w:rsidR="00814A20">
        <w:t xml:space="preserve"> 19 March 2019]; Available from  </w:t>
      </w:r>
      <w:hyperlink r:id="rId17" w:history="1">
        <w:r w:rsidRPr="007C0B35">
          <w:rPr>
            <w:rStyle w:val="Hyperlink"/>
          </w:rPr>
          <w:t>https://www.malcolmturnbull.com.au/media/remarks-at-lifeline-lunch</w:t>
        </w:r>
      </w:hyperlink>
      <w:r>
        <w:t xml:space="preserve"> </w:t>
      </w:r>
    </w:p>
    <w:p w14:paraId="013D5C3D" w14:textId="77777777" w:rsidR="00BA5F47" w:rsidRPr="002D3202" w:rsidRDefault="00BA5F47" w:rsidP="00BA2E3E">
      <w:pPr>
        <w:pStyle w:val="BodyText"/>
      </w:pPr>
      <w:r>
        <w:t xml:space="preserve">The National Mental Health Commission 2014. </w:t>
      </w:r>
      <w:r>
        <w:rPr>
          <w:i/>
        </w:rPr>
        <w:t xml:space="preserve">Contributing Lives, Thriving Communities – Report of the </w:t>
      </w:r>
      <w:r w:rsidRPr="00176768">
        <w:rPr>
          <w:i/>
        </w:rPr>
        <w:t>National Review of Mental Health Programmes and Services</w:t>
      </w:r>
      <w:r>
        <w:rPr>
          <w:i/>
        </w:rPr>
        <w:t xml:space="preserve">. </w:t>
      </w:r>
    </w:p>
    <w:p w14:paraId="2A08498F" w14:textId="77777777" w:rsidR="00BA5F47" w:rsidRDefault="00BA5F47" w:rsidP="00BA2E3E">
      <w:pPr>
        <w:pStyle w:val="BodyText"/>
      </w:pPr>
      <w:r>
        <w:t xml:space="preserve">The Productivity Commission 2019. Productivity Commission Issues Paper: </w:t>
      </w:r>
      <w:r w:rsidRPr="005052FC">
        <w:rPr>
          <w:i/>
        </w:rPr>
        <w:t>The Social and Economic Benefits of Improving Mental H</w:t>
      </w:r>
      <w:r>
        <w:rPr>
          <w:i/>
        </w:rPr>
        <w:t xml:space="preserve">ealth. </w:t>
      </w:r>
      <w:r w:rsidRPr="005052FC">
        <w:t>Australian Government: Productivity Commission.</w:t>
      </w:r>
    </w:p>
    <w:p w14:paraId="1AFAABAC" w14:textId="77777777" w:rsidR="00213F4F" w:rsidRPr="00B3366B" w:rsidRDefault="00213F4F" w:rsidP="00A56C49">
      <w:pPr>
        <w:pStyle w:val="Heading4"/>
        <w:jc w:val="right"/>
        <w:rPr>
          <w:rFonts w:cs="Open Sans"/>
          <w:szCs w:val="18"/>
        </w:rPr>
      </w:pPr>
    </w:p>
    <w:sectPr w:rsidR="00213F4F" w:rsidRPr="00B3366B" w:rsidSect="006C7D54">
      <w:footerReference w:type="default" r:id="rId18"/>
      <w:pgSz w:w="11906" w:h="16838" w:code="9"/>
      <w:pgMar w:top="1418" w:right="1418" w:bottom="1134" w:left="1418"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8DE7C" w14:textId="77777777" w:rsidR="008A5333" w:rsidRDefault="008A5333">
      <w:r>
        <w:separator/>
      </w:r>
    </w:p>
  </w:endnote>
  <w:endnote w:type="continuationSeparator" w:id="0">
    <w:p w14:paraId="24F8A0C0" w14:textId="77777777" w:rsidR="008A5333" w:rsidRDefault="008A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ource Sans Pro Light">
    <w:altName w:val="Cambria Math"/>
    <w:charset w:val="00"/>
    <w:family w:val="swiss"/>
    <w:pitch w:val="variable"/>
    <w:sig w:usb0="00000001" w:usb1="02000001" w:usb2="00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375625"/>
      <w:docPartObj>
        <w:docPartGallery w:val="Page Numbers (Bottom of Page)"/>
        <w:docPartUnique/>
      </w:docPartObj>
    </w:sdtPr>
    <w:sdtEndPr>
      <w:rPr>
        <w:noProof/>
      </w:rPr>
    </w:sdtEndPr>
    <w:sdtContent>
      <w:p w14:paraId="185612BA" w14:textId="77777777" w:rsidR="0034205D" w:rsidRDefault="0034205D">
        <w:pPr>
          <w:pStyle w:val="Footer"/>
        </w:pPr>
        <w:r>
          <w:fldChar w:fldCharType="begin"/>
        </w:r>
        <w:r>
          <w:instrText xml:space="preserve"> PAGE   \* MERGEFORMAT </w:instrText>
        </w:r>
        <w:r>
          <w:fldChar w:fldCharType="separate"/>
        </w:r>
        <w:r>
          <w:rPr>
            <w:noProof/>
          </w:rPr>
          <w:t>2</w:t>
        </w:r>
        <w:r>
          <w:rPr>
            <w:noProof/>
          </w:rPr>
          <w:fldChar w:fldCharType="end"/>
        </w:r>
      </w:p>
    </w:sdtContent>
  </w:sdt>
  <w:p w14:paraId="39191AF3" w14:textId="77777777" w:rsidR="0034205D" w:rsidRPr="004C3FDF" w:rsidRDefault="0034205D" w:rsidP="004C3FD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Open Sans" w:hAnsi="Open Sans" w:cs="Open Sans"/>
        <w:color w:val="000000" w:themeColor="text1"/>
        <w:sz w:val="16"/>
      </w:rPr>
      <w:id w:val="1883740975"/>
      <w:docPartObj>
        <w:docPartGallery w:val="Page Numbers (Bottom of Page)"/>
        <w:docPartUnique/>
      </w:docPartObj>
    </w:sdtPr>
    <w:sdtEndPr>
      <w:rPr>
        <w:noProof/>
        <w:color w:val="595959" w:themeColor="text1" w:themeTint="A6"/>
      </w:rPr>
    </w:sdtEndPr>
    <w:sdtContent>
      <w:p w14:paraId="10B11AA8" w14:textId="7AC99BEC" w:rsidR="0034205D" w:rsidRPr="00A720C5" w:rsidRDefault="0034205D">
        <w:pPr>
          <w:pStyle w:val="Footer"/>
          <w:rPr>
            <w:rFonts w:ascii="Open Sans" w:hAnsi="Open Sans" w:cs="Open Sans"/>
            <w:color w:val="595959" w:themeColor="text1" w:themeTint="A6"/>
            <w:sz w:val="16"/>
          </w:rPr>
        </w:pPr>
        <w:r w:rsidRPr="00A2514A">
          <w:rPr>
            <w:rFonts w:ascii="Open Sans" w:hAnsi="Open Sans" w:cs="Open Sans"/>
            <w:color w:val="000000" w:themeColor="text1"/>
            <w:sz w:val="16"/>
          </w:rPr>
          <w:t xml:space="preserve">Page </w:t>
        </w:r>
        <w:r w:rsidRPr="00A2514A">
          <w:rPr>
            <w:rFonts w:ascii="Open Sans" w:hAnsi="Open Sans" w:cs="Open Sans"/>
            <w:color w:val="000000" w:themeColor="text1"/>
            <w:sz w:val="16"/>
          </w:rPr>
          <w:fldChar w:fldCharType="begin"/>
        </w:r>
        <w:r w:rsidRPr="00A2514A">
          <w:rPr>
            <w:rFonts w:ascii="Open Sans" w:hAnsi="Open Sans" w:cs="Open Sans"/>
            <w:color w:val="000000" w:themeColor="text1"/>
            <w:sz w:val="16"/>
          </w:rPr>
          <w:instrText xml:space="preserve"> PAGE   \* MERGEFORMAT </w:instrText>
        </w:r>
        <w:r w:rsidRPr="00A2514A">
          <w:rPr>
            <w:rFonts w:ascii="Open Sans" w:hAnsi="Open Sans" w:cs="Open Sans"/>
            <w:color w:val="000000" w:themeColor="text1"/>
            <w:sz w:val="16"/>
          </w:rPr>
          <w:fldChar w:fldCharType="separate"/>
        </w:r>
        <w:r w:rsidR="00284EE7">
          <w:rPr>
            <w:rFonts w:ascii="Open Sans" w:hAnsi="Open Sans" w:cs="Open Sans"/>
            <w:noProof/>
            <w:color w:val="000000" w:themeColor="text1"/>
            <w:sz w:val="16"/>
          </w:rPr>
          <w:t>11</w:t>
        </w:r>
        <w:r w:rsidRPr="00A2514A">
          <w:rPr>
            <w:rFonts w:ascii="Open Sans" w:hAnsi="Open Sans" w:cs="Open Sans"/>
            <w:noProof/>
            <w:color w:val="000000" w:themeColor="text1"/>
            <w:sz w:val="16"/>
          </w:rPr>
          <w:fldChar w:fldCharType="end"/>
        </w:r>
      </w:p>
    </w:sdtContent>
  </w:sdt>
  <w:p w14:paraId="75586396" w14:textId="77777777" w:rsidR="0034205D" w:rsidRPr="004C3FDF" w:rsidRDefault="0034205D" w:rsidP="004C3FD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F1095" w14:textId="77777777" w:rsidR="008A5333" w:rsidRDefault="008A5333">
      <w:r>
        <w:separator/>
      </w:r>
    </w:p>
  </w:footnote>
  <w:footnote w:type="continuationSeparator" w:id="0">
    <w:p w14:paraId="6D57D522" w14:textId="77777777" w:rsidR="008A5333" w:rsidRDefault="008A5333">
      <w:r>
        <w:continuationSeparator/>
      </w:r>
    </w:p>
  </w:footnote>
  <w:footnote w:type="continuationNotice" w:id="1">
    <w:p w14:paraId="38ADC5AF" w14:textId="77777777" w:rsidR="008A5333" w:rsidRDefault="008A5333">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97D39" w14:textId="3FF5395A" w:rsidR="00DD6D55" w:rsidRDefault="00DD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3" w15:restartNumberingAfterBreak="0">
    <w:nsid w:val="07F90CDA"/>
    <w:multiLevelType w:val="hybridMultilevel"/>
    <w:tmpl w:val="1C28B012"/>
    <w:lvl w:ilvl="0" w:tplc="0C090019">
      <w:start w:val="1"/>
      <w:numFmt w:val="lowerLetter"/>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382A22"/>
    <w:multiLevelType w:val="hybridMultilevel"/>
    <w:tmpl w:val="26D2A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FBA0409"/>
    <w:multiLevelType w:val="hybridMultilevel"/>
    <w:tmpl w:val="E45E8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332A85"/>
    <w:multiLevelType w:val="hybridMultilevel"/>
    <w:tmpl w:val="E67A7EA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C0518A5"/>
    <w:multiLevelType w:val="hybridMultilevel"/>
    <w:tmpl w:val="73B6AA52"/>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15:restartNumberingAfterBreak="0">
    <w:nsid w:val="245042CD"/>
    <w:multiLevelType w:val="hybridMultilevel"/>
    <w:tmpl w:val="76D8E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3"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570D59"/>
    <w:multiLevelType w:val="hybridMultilevel"/>
    <w:tmpl w:val="61A09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C117EB"/>
    <w:multiLevelType w:val="hybridMultilevel"/>
    <w:tmpl w:val="957E9348"/>
    <w:lvl w:ilvl="0" w:tplc="D47E826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60EE0"/>
    <w:multiLevelType w:val="hybridMultilevel"/>
    <w:tmpl w:val="B22AA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28" w15:restartNumberingAfterBreak="0">
    <w:nsid w:val="550270A3"/>
    <w:multiLevelType w:val="hybridMultilevel"/>
    <w:tmpl w:val="DB640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130593"/>
    <w:multiLevelType w:val="hybridMultilevel"/>
    <w:tmpl w:val="27508B42"/>
    <w:lvl w:ilvl="0" w:tplc="52BA435E">
      <w:start w:val="6"/>
      <w:numFmt w:val="decimal"/>
      <w:lvlText w:val="%1."/>
      <w:lvlJc w:val="left"/>
      <w:pPr>
        <w:ind w:left="36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AE518B6"/>
    <w:multiLevelType w:val="hybridMultilevel"/>
    <w:tmpl w:val="8A48946E"/>
    <w:lvl w:ilvl="0" w:tplc="0C090019">
      <w:start w:val="1"/>
      <w:numFmt w:val="lowerLetter"/>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A3BBE"/>
    <w:multiLevelType w:val="hybridMultilevel"/>
    <w:tmpl w:val="9AF2B7A2"/>
    <w:lvl w:ilvl="0" w:tplc="4950D4CA">
      <w:start w:val="1"/>
      <w:numFmt w:val="bullet"/>
      <w:pStyle w:val="Dotpoint1"/>
      <w:lvlText w:val=""/>
      <w:lvlJc w:val="left"/>
      <w:pPr>
        <w:ind w:left="720" w:hanging="360"/>
      </w:pPr>
      <w:rPr>
        <w:rFonts w:ascii="Symbol" w:hAnsi="Symbol" w:hint="default"/>
      </w:rPr>
    </w:lvl>
    <w:lvl w:ilvl="1" w:tplc="3DECED2C">
      <w:start w:val="1"/>
      <w:numFmt w:val="bullet"/>
      <w:pStyle w:val="Dotpoin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F34238"/>
    <w:multiLevelType w:val="hybridMultilevel"/>
    <w:tmpl w:val="6C6498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F11DAA"/>
    <w:multiLevelType w:val="hybridMultilevel"/>
    <w:tmpl w:val="63F4D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8" w15:restartNumberingAfterBreak="0">
    <w:nsid w:val="76D466D7"/>
    <w:multiLevelType w:val="hybridMultilevel"/>
    <w:tmpl w:val="3488C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9A1588"/>
    <w:multiLevelType w:val="hybridMultilevel"/>
    <w:tmpl w:val="8A48946E"/>
    <w:lvl w:ilvl="0" w:tplc="0C090019">
      <w:start w:val="1"/>
      <w:numFmt w:val="lowerLetter"/>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31F17"/>
    <w:multiLevelType w:val="hybridMultilevel"/>
    <w:tmpl w:val="E878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29"/>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3"/>
  </w:num>
  <w:num w:numId="17">
    <w:abstractNumId w:val="37"/>
  </w:num>
  <w:num w:numId="18">
    <w:abstractNumId w:val="16"/>
  </w:num>
  <w:num w:numId="19">
    <w:abstractNumId w:val="15"/>
  </w:num>
  <w:num w:numId="20">
    <w:abstractNumId w:val="30"/>
  </w:num>
  <w:num w:numId="21">
    <w:abstractNumId w:val="21"/>
  </w:num>
  <w:num w:numId="22">
    <w:abstractNumId w:val="32"/>
  </w:num>
  <w:num w:numId="23">
    <w:abstractNumId w:val="39"/>
  </w:num>
  <w:num w:numId="24">
    <w:abstractNumId w:val="18"/>
  </w:num>
  <w:num w:numId="25">
    <w:abstractNumId w:val="35"/>
  </w:num>
  <w:num w:numId="26">
    <w:abstractNumId w:val="17"/>
  </w:num>
  <w:num w:numId="27">
    <w:abstractNumId w:val="26"/>
  </w:num>
  <w:num w:numId="28">
    <w:abstractNumId w:val="40"/>
  </w:num>
  <w:num w:numId="29">
    <w:abstractNumId w:val="28"/>
  </w:num>
  <w:num w:numId="30">
    <w:abstractNumId w:val="19"/>
  </w:num>
  <w:num w:numId="31">
    <w:abstractNumId w:val="21"/>
  </w:num>
  <w:num w:numId="32">
    <w:abstractNumId w:val="13"/>
  </w:num>
  <w:num w:numId="33">
    <w:abstractNumId w:val="21"/>
  </w:num>
  <w:num w:numId="34">
    <w:abstractNumId w:val="21"/>
  </w:num>
  <w:num w:numId="35">
    <w:abstractNumId w:val="27"/>
  </w:num>
  <w:num w:numId="36">
    <w:abstractNumId w:val="12"/>
  </w:num>
  <w:num w:numId="37">
    <w:abstractNumId w:val="14"/>
  </w:num>
  <w:num w:numId="3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6"/>
  </w:num>
  <w:num w:numId="41">
    <w:abstractNumId w:val="20"/>
  </w:num>
  <w:num w:numId="42">
    <w:abstractNumId w:val="34"/>
  </w:num>
  <w:num w:numId="43">
    <w:abstractNumId w:val="24"/>
  </w:num>
  <w:num w:numId="44">
    <w:abstractNumId w:val="38"/>
  </w:num>
  <w:num w:numId="4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characterSpacingControl w:val="doNotCompress"/>
  <w:hdrShapeDefaults>
    <o:shapedefaults v:ext="edit" spidmax="8193"/>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5fee776-2846-4db9-9b46-2b22f5af5b65"/>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B611F"/>
    <w:rsid w:val="00003348"/>
    <w:rsid w:val="000039E8"/>
    <w:rsid w:val="00003F64"/>
    <w:rsid w:val="000063DB"/>
    <w:rsid w:val="00006EB2"/>
    <w:rsid w:val="00006FF9"/>
    <w:rsid w:val="00007251"/>
    <w:rsid w:val="00007B73"/>
    <w:rsid w:val="00010ED6"/>
    <w:rsid w:val="00012ADE"/>
    <w:rsid w:val="0001373A"/>
    <w:rsid w:val="000145AA"/>
    <w:rsid w:val="00017820"/>
    <w:rsid w:val="00017E87"/>
    <w:rsid w:val="00020315"/>
    <w:rsid w:val="000235E2"/>
    <w:rsid w:val="00024416"/>
    <w:rsid w:val="00024A97"/>
    <w:rsid w:val="0002535E"/>
    <w:rsid w:val="00025BE0"/>
    <w:rsid w:val="00026201"/>
    <w:rsid w:val="00026EE7"/>
    <w:rsid w:val="00027F11"/>
    <w:rsid w:val="000300DA"/>
    <w:rsid w:val="00030127"/>
    <w:rsid w:val="0003012A"/>
    <w:rsid w:val="0003145D"/>
    <w:rsid w:val="00032971"/>
    <w:rsid w:val="00032D32"/>
    <w:rsid w:val="000348FD"/>
    <w:rsid w:val="0003618E"/>
    <w:rsid w:val="00036A66"/>
    <w:rsid w:val="00036B70"/>
    <w:rsid w:val="00036C88"/>
    <w:rsid w:val="00037CF0"/>
    <w:rsid w:val="00043644"/>
    <w:rsid w:val="00043EE1"/>
    <w:rsid w:val="0004486C"/>
    <w:rsid w:val="00044ABE"/>
    <w:rsid w:val="000452C5"/>
    <w:rsid w:val="000456A3"/>
    <w:rsid w:val="00046C8B"/>
    <w:rsid w:val="000516F4"/>
    <w:rsid w:val="0005175C"/>
    <w:rsid w:val="000556D8"/>
    <w:rsid w:val="00057FDA"/>
    <w:rsid w:val="0006006D"/>
    <w:rsid w:val="0006204B"/>
    <w:rsid w:val="0006330F"/>
    <w:rsid w:val="00063427"/>
    <w:rsid w:val="00063550"/>
    <w:rsid w:val="0006481B"/>
    <w:rsid w:val="0006497C"/>
    <w:rsid w:val="00064D71"/>
    <w:rsid w:val="00066054"/>
    <w:rsid w:val="0006751E"/>
    <w:rsid w:val="00070985"/>
    <w:rsid w:val="00070997"/>
    <w:rsid w:val="000714E4"/>
    <w:rsid w:val="000716CF"/>
    <w:rsid w:val="0007172A"/>
    <w:rsid w:val="000725C2"/>
    <w:rsid w:val="00072CD3"/>
    <w:rsid w:val="000730EF"/>
    <w:rsid w:val="0007364D"/>
    <w:rsid w:val="00076860"/>
    <w:rsid w:val="00076D75"/>
    <w:rsid w:val="0007737D"/>
    <w:rsid w:val="000832C8"/>
    <w:rsid w:val="00083390"/>
    <w:rsid w:val="0008602F"/>
    <w:rsid w:val="00086078"/>
    <w:rsid w:val="00090C7D"/>
    <w:rsid w:val="00092DD7"/>
    <w:rsid w:val="0009309E"/>
    <w:rsid w:val="000933F7"/>
    <w:rsid w:val="0009674C"/>
    <w:rsid w:val="000A540C"/>
    <w:rsid w:val="000A6F9D"/>
    <w:rsid w:val="000B092A"/>
    <w:rsid w:val="000B127C"/>
    <w:rsid w:val="000B19A1"/>
    <w:rsid w:val="000B2115"/>
    <w:rsid w:val="000B25D2"/>
    <w:rsid w:val="000B2821"/>
    <w:rsid w:val="000B2E6B"/>
    <w:rsid w:val="000B37E4"/>
    <w:rsid w:val="000B3B06"/>
    <w:rsid w:val="000B6242"/>
    <w:rsid w:val="000B774F"/>
    <w:rsid w:val="000C195C"/>
    <w:rsid w:val="000C1ABF"/>
    <w:rsid w:val="000C22AD"/>
    <w:rsid w:val="000C35EB"/>
    <w:rsid w:val="000C5300"/>
    <w:rsid w:val="000C561F"/>
    <w:rsid w:val="000C5ACA"/>
    <w:rsid w:val="000C60AC"/>
    <w:rsid w:val="000C774B"/>
    <w:rsid w:val="000D1980"/>
    <w:rsid w:val="000D28B2"/>
    <w:rsid w:val="000D2D3F"/>
    <w:rsid w:val="000D3B8E"/>
    <w:rsid w:val="000D3FF2"/>
    <w:rsid w:val="000D5764"/>
    <w:rsid w:val="000D5F00"/>
    <w:rsid w:val="000D6B4F"/>
    <w:rsid w:val="000D7262"/>
    <w:rsid w:val="000E11B4"/>
    <w:rsid w:val="000E1FFE"/>
    <w:rsid w:val="000E20AA"/>
    <w:rsid w:val="000E2460"/>
    <w:rsid w:val="000E267C"/>
    <w:rsid w:val="000E3722"/>
    <w:rsid w:val="000E3F6C"/>
    <w:rsid w:val="000E3F97"/>
    <w:rsid w:val="000E40F2"/>
    <w:rsid w:val="000E41A7"/>
    <w:rsid w:val="000E44B0"/>
    <w:rsid w:val="000E71A6"/>
    <w:rsid w:val="000E783B"/>
    <w:rsid w:val="000F16DB"/>
    <w:rsid w:val="000F2529"/>
    <w:rsid w:val="000F3A1E"/>
    <w:rsid w:val="000F4581"/>
    <w:rsid w:val="000F4AB1"/>
    <w:rsid w:val="000F4B5D"/>
    <w:rsid w:val="000F4CFF"/>
    <w:rsid w:val="000F5D5E"/>
    <w:rsid w:val="000F62E1"/>
    <w:rsid w:val="000F6515"/>
    <w:rsid w:val="000F6F64"/>
    <w:rsid w:val="00100573"/>
    <w:rsid w:val="00101D6A"/>
    <w:rsid w:val="001029FF"/>
    <w:rsid w:val="00102E88"/>
    <w:rsid w:val="0010306A"/>
    <w:rsid w:val="00103F8A"/>
    <w:rsid w:val="00106156"/>
    <w:rsid w:val="0010615B"/>
    <w:rsid w:val="001068FD"/>
    <w:rsid w:val="00106C97"/>
    <w:rsid w:val="00107BEA"/>
    <w:rsid w:val="00107E43"/>
    <w:rsid w:val="0011085B"/>
    <w:rsid w:val="001114C6"/>
    <w:rsid w:val="0011179F"/>
    <w:rsid w:val="001138AA"/>
    <w:rsid w:val="00116CAA"/>
    <w:rsid w:val="00117812"/>
    <w:rsid w:val="00120126"/>
    <w:rsid w:val="00122094"/>
    <w:rsid w:val="00122A50"/>
    <w:rsid w:val="00122DFB"/>
    <w:rsid w:val="0012333F"/>
    <w:rsid w:val="001253C7"/>
    <w:rsid w:val="00125BB3"/>
    <w:rsid w:val="00126597"/>
    <w:rsid w:val="00126F24"/>
    <w:rsid w:val="00130420"/>
    <w:rsid w:val="001309A0"/>
    <w:rsid w:val="00132008"/>
    <w:rsid w:val="00132E2E"/>
    <w:rsid w:val="0013418A"/>
    <w:rsid w:val="0013588B"/>
    <w:rsid w:val="00135CB8"/>
    <w:rsid w:val="00137CD7"/>
    <w:rsid w:val="00137EA2"/>
    <w:rsid w:val="00140343"/>
    <w:rsid w:val="00141EC7"/>
    <w:rsid w:val="00142B75"/>
    <w:rsid w:val="00142D2E"/>
    <w:rsid w:val="0014381C"/>
    <w:rsid w:val="001447BB"/>
    <w:rsid w:val="00150270"/>
    <w:rsid w:val="0015175E"/>
    <w:rsid w:val="001517D2"/>
    <w:rsid w:val="00153ABC"/>
    <w:rsid w:val="001568C5"/>
    <w:rsid w:val="001573FD"/>
    <w:rsid w:val="00160265"/>
    <w:rsid w:val="00160886"/>
    <w:rsid w:val="001614C4"/>
    <w:rsid w:val="001616F1"/>
    <w:rsid w:val="00161D26"/>
    <w:rsid w:val="00162C7A"/>
    <w:rsid w:val="001630B7"/>
    <w:rsid w:val="0016338F"/>
    <w:rsid w:val="0016366C"/>
    <w:rsid w:val="00163B43"/>
    <w:rsid w:val="0016476C"/>
    <w:rsid w:val="001651F7"/>
    <w:rsid w:val="0016644E"/>
    <w:rsid w:val="0017227B"/>
    <w:rsid w:val="00172B55"/>
    <w:rsid w:val="00174D5D"/>
    <w:rsid w:val="001754ED"/>
    <w:rsid w:val="00176020"/>
    <w:rsid w:val="001764C6"/>
    <w:rsid w:val="00176B3D"/>
    <w:rsid w:val="00177DD4"/>
    <w:rsid w:val="001808BC"/>
    <w:rsid w:val="00180A92"/>
    <w:rsid w:val="00180B09"/>
    <w:rsid w:val="001810C9"/>
    <w:rsid w:val="00181595"/>
    <w:rsid w:val="0018287D"/>
    <w:rsid w:val="00182B6C"/>
    <w:rsid w:val="0018327C"/>
    <w:rsid w:val="00184D7A"/>
    <w:rsid w:val="00185C70"/>
    <w:rsid w:val="00186DF8"/>
    <w:rsid w:val="0018706C"/>
    <w:rsid w:val="00187C40"/>
    <w:rsid w:val="00191ABB"/>
    <w:rsid w:val="001920AB"/>
    <w:rsid w:val="001928A4"/>
    <w:rsid w:val="00192FD2"/>
    <w:rsid w:val="001937A7"/>
    <w:rsid w:val="001945FC"/>
    <w:rsid w:val="00195D2E"/>
    <w:rsid w:val="00196011"/>
    <w:rsid w:val="00196C7C"/>
    <w:rsid w:val="001A0B44"/>
    <w:rsid w:val="001A11BD"/>
    <w:rsid w:val="001A14D5"/>
    <w:rsid w:val="001A1CB9"/>
    <w:rsid w:val="001A2116"/>
    <w:rsid w:val="001A2C57"/>
    <w:rsid w:val="001A2F3E"/>
    <w:rsid w:val="001A47A4"/>
    <w:rsid w:val="001A4DE7"/>
    <w:rsid w:val="001A70FE"/>
    <w:rsid w:val="001B01E5"/>
    <w:rsid w:val="001B0A9F"/>
    <w:rsid w:val="001B3CE0"/>
    <w:rsid w:val="001B44EE"/>
    <w:rsid w:val="001B485B"/>
    <w:rsid w:val="001B4874"/>
    <w:rsid w:val="001B4F07"/>
    <w:rsid w:val="001B5665"/>
    <w:rsid w:val="001B56BD"/>
    <w:rsid w:val="001B59E8"/>
    <w:rsid w:val="001B68D4"/>
    <w:rsid w:val="001B7ADF"/>
    <w:rsid w:val="001C067F"/>
    <w:rsid w:val="001C125B"/>
    <w:rsid w:val="001C1AD8"/>
    <w:rsid w:val="001C34E5"/>
    <w:rsid w:val="001C4138"/>
    <w:rsid w:val="001C43E6"/>
    <w:rsid w:val="001C4A6D"/>
    <w:rsid w:val="001C5B64"/>
    <w:rsid w:val="001C6C92"/>
    <w:rsid w:val="001C7955"/>
    <w:rsid w:val="001D0359"/>
    <w:rsid w:val="001D0670"/>
    <w:rsid w:val="001D0CEF"/>
    <w:rsid w:val="001D0D4C"/>
    <w:rsid w:val="001D1939"/>
    <w:rsid w:val="001D2462"/>
    <w:rsid w:val="001D24F5"/>
    <w:rsid w:val="001D42A7"/>
    <w:rsid w:val="001D4301"/>
    <w:rsid w:val="001D482F"/>
    <w:rsid w:val="001D5ECD"/>
    <w:rsid w:val="001D6CA0"/>
    <w:rsid w:val="001E04E0"/>
    <w:rsid w:val="001E22EB"/>
    <w:rsid w:val="001E29DC"/>
    <w:rsid w:val="001E3FA3"/>
    <w:rsid w:val="001E49F9"/>
    <w:rsid w:val="001E5C32"/>
    <w:rsid w:val="001E5EDA"/>
    <w:rsid w:val="001E7740"/>
    <w:rsid w:val="001E78D5"/>
    <w:rsid w:val="001F0996"/>
    <w:rsid w:val="001F28B2"/>
    <w:rsid w:val="001F3638"/>
    <w:rsid w:val="001F4B18"/>
    <w:rsid w:val="001F5F41"/>
    <w:rsid w:val="001F7423"/>
    <w:rsid w:val="00200D27"/>
    <w:rsid w:val="002016EF"/>
    <w:rsid w:val="00202171"/>
    <w:rsid w:val="00202EB6"/>
    <w:rsid w:val="00203547"/>
    <w:rsid w:val="002035B1"/>
    <w:rsid w:val="00203C21"/>
    <w:rsid w:val="00203FDE"/>
    <w:rsid w:val="00205584"/>
    <w:rsid w:val="00205A31"/>
    <w:rsid w:val="00210B05"/>
    <w:rsid w:val="00211C27"/>
    <w:rsid w:val="002120BB"/>
    <w:rsid w:val="00212B9B"/>
    <w:rsid w:val="00212DA2"/>
    <w:rsid w:val="00213F4F"/>
    <w:rsid w:val="002154CC"/>
    <w:rsid w:val="002162E6"/>
    <w:rsid w:val="00216FFE"/>
    <w:rsid w:val="00220B08"/>
    <w:rsid w:val="0022165F"/>
    <w:rsid w:val="00223307"/>
    <w:rsid w:val="002247BE"/>
    <w:rsid w:val="00224CAD"/>
    <w:rsid w:val="00225BC7"/>
    <w:rsid w:val="00225BFE"/>
    <w:rsid w:val="0022784A"/>
    <w:rsid w:val="00230931"/>
    <w:rsid w:val="00230BC6"/>
    <w:rsid w:val="00231CD5"/>
    <w:rsid w:val="00232965"/>
    <w:rsid w:val="00232A00"/>
    <w:rsid w:val="0023428F"/>
    <w:rsid w:val="00237634"/>
    <w:rsid w:val="002416CA"/>
    <w:rsid w:val="00241EE4"/>
    <w:rsid w:val="002420F2"/>
    <w:rsid w:val="00243461"/>
    <w:rsid w:val="002439C5"/>
    <w:rsid w:val="00243E10"/>
    <w:rsid w:val="00244BC7"/>
    <w:rsid w:val="00245377"/>
    <w:rsid w:val="00245691"/>
    <w:rsid w:val="00246AFB"/>
    <w:rsid w:val="00246C89"/>
    <w:rsid w:val="00247761"/>
    <w:rsid w:val="00250900"/>
    <w:rsid w:val="00251300"/>
    <w:rsid w:val="002515E0"/>
    <w:rsid w:val="002521CB"/>
    <w:rsid w:val="00254B00"/>
    <w:rsid w:val="002560A4"/>
    <w:rsid w:val="002565CA"/>
    <w:rsid w:val="00256AF9"/>
    <w:rsid w:val="0026005E"/>
    <w:rsid w:val="002613B9"/>
    <w:rsid w:val="0026164D"/>
    <w:rsid w:val="00261BCF"/>
    <w:rsid w:val="00261DF0"/>
    <w:rsid w:val="00261E10"/>
    <w:rsid w:val="00262AF3"/>
    <w:rsid w:val="00262D8E"/>
    <w:rsid w:val="00263946"/>
    <w:rsid w:val="00264341"/>
    <w:rsid w:val="0026465F"/>
    <w:rsid w:val="00264BF2"/>
    <w:rsid w:val="00264F59"/>
    <w:rsid w:val="00265D6E"/>
    <w:rsid w:val="00265D85"/>
    <w:rsid w:val="00267E86"/>
    <w:rsid w:val="00267EF6"/>
    <w:rsid w:val="002701D8"/>
    <w:rsid w:val="00270581"/>
    <w:rsid w:val="00270EDF"/>
    <w:rsid w:val="00272923"/>
    <w:rsid w:val="0027352A"/>
    <w:rsid w:val="00274311"/>
    <w:rsid w:val="00275F22"/>
    <w:rsid w:val="00276367"/>
    <w:rsid w:val="0027714F"/>
    <w:rsid w:val="00277622"/>
    <w:rsid w:val="0028065E"/>
    <w:rsid w:val="00280B94"/>
    <w:rsid w:val="002813F2"/>
    <w:rsid w:val="00284112"/>
    <w:rsid w:val="00284EE7"/>
    <w:rsid w:val="00286484"/>
    <w:rsid w:val="0028689D"/>
    <w:rsid w:val="0028729F"/>
    <w:rsid w:val="002875C7"/>
    <w:rsid w:val="00290F75"/>
    <w:rsid w:val="00291D9C"/>
    <w:rsid w:val="00292234"/>
    <w:rsid w:val="00292BB1"/>
    <w:rsid w:val="00293CCA"/>
    <w:rsid w:val="002949ED"/>
    <w:rsid w:val="002950F7"/>
    <w:rsid w:val="00295EE9"/>
    <w:rsid w:val="00297FA1"/>
    <w:rsid w:val="002A0668"/>
    <w:rsid w:val="002A0B92"/>
    <w:rsid w:val="002A35F9"/>
    <w:rsid w:val="002A3AE5"/>
    <w:rsid w:val="002A3E0C"/>
    <w:rsid w:val="002A4E05"/>
    <w:rsid w:val="002A621F"/>
    <w:rsid w:val="002B0268"/>
    <w:rsid w:val="002B1E94"/>
    <w:rsid w:val="002B1F19"/>
    <w:rsid w:val="002B2B6C"/>
    <w:rsid w:val="002B382A"/>
    <w:rsid w:val="002B3D97"/>
    <w:rsid w:val="002B3E26"/>
    <w:rsid w:val="002B47B2"/>
    <w:rsid w:val="002B4D2D"/>
    <w:rsid w:val="002B52FA"/>
    <w:rsid w:val="002B5845"/>
    <w:rsid w:val="002B78CA"/>
    <w:rsid w:val="002C0542"/>
    <w:rsid w:val="002C1DD4"/>
    <w:rsid w:val="002C25BF"/>
    <w:rsid w:val="002C2DCE"/>
    <w:rsid w:val="002C4284"/>
    <w:rsid w:val="002C54F1"/>
    <w:rsid w:val="002C5F90"/>
    <w:rsid w:val="002C68FF"/>
    <w:rsid w:val="002C6A74"/>
    <w:rsid w:val="002D0A35"/>
    <w:rsid w:val="002D1678"/>
    <w:rsid w:val="002D28DE"/>
    <w:rsid w:val="002D2B42"/>
    <w:rsid w:val="002D3258"/>
    <w:rsid w:val="002D4C27"/>
    <w:rsid w:val="002D610F"/>
    <w:rsid w:val="002D6989"/>
    <w:rsid w:val="002E0A36"/>
    <w:rsid w:val="002E0D47"/>
    <w:rsid w:val="002E1CCE"/>
    <w:rsid w:val="002E2DE9"/>
    <w:rsid w:val="002E3C12"/>
    <w:rsid w:val="002E41EA"/>
    <w:rsid w:val="002E4A07"/>
    <w:rsid w:val="002E5BF5"/>
    <w:rsid w:val="002E70B4"/>
    <w:rsid w:val="002F0C70"/>
    <w:rsid w:val="002F0EC4"/>
    <w:rsid w:val="002F160D"/>
    <w:rsid w:val="002F1926"/>
    <w:rsid w:val="002F24FA"/>
    <w:rsid w:val="002F294B"/>
    <w:rsid w:val="002F318A"/>
    <w:rsid w:val="002F37F6"/>
    <w:rsid w:val="002F416B"/>
    <w:rsid w:val="002F428D"/>
    <w:rsid w:val="002F4614"/>
    <w:rsid w:val="002F48B1"/>
    <w:rsid w:val="002F596D"/>
    <w:rsid w:val="002F71B7"/>
    <w:rsid w:val="002F7321"/>
    <w:rsid w:val="002F758C"/>
    <w:rsid w:val="002F78F4"/>
    <w:rsid w:val="002F7E71"/>
    <w:rsid w:val="00300C33"/>
    <w:rsid w:val="00300E92"/>
    <w:rsid w:val="00302120"/>
    <w:rsid w:val="00302419"/>
    <w:rsid w:val="0030464F"/>
    <w:rsid w:val="0030550F"/>
    <w:rsid w:val="003077E1"/>
    <w:rsid w:val="00311DA4"/>
    <w:rsid w:val="00313B4B"/>
    <w:rsid w:val="00314C48"/>
    <w:rsid w:val="00315841"/>
    <w:rsid w:val="0031627B"/>
    <w:rsid w:val="003164BF"/>
    <w:rsid w:val="0031730D"/>
    <w:rsid w:val="003177AD"/>
    <w:rsid w:val="0031792A"/>
    <w:rsid w:val="003209B6"/>
    <w:rsid w:val="00321CD1"/>
    <w:rsid w:val="00322562"/>
    <w:rsid w:val="00322772"/>
    <w:rsid w:val="00322BE9"/>
    <w:rsid w:val="00322EA8"/>
    <w:rsid w:val="003238F1"/>
    <w:rsid w:val="00324B20"/>
    <w:rsid w:val="00326B12"/>
    <w:rsid w:val="00331088"/>
    <w:rsid w:val="00332643"/>
    <w:rsid w:val="00332D40"/>
    <w:rsid w:val="00333BC8"/>
    <w:rsid w:val="00333BFF"/>
    <w:rsid w:val="003342B3"/>
    <w:rsid w:val="0033783A"/>
    <w:rsid w:val="003405A7"/>
    <w:rsid w:val="0034183F"/>
    <w:rsid w:val="00341BA9"/>
    <w:rsid w:val="0034205D"/>
    <w:rsid w:val="00342960"/>
    <w:rsid w:val="00343BF0"/>
    <w:rsid w:val="0034412B"/>
    <w:rsid w:val="00347152"/>
    <w:rsid w:val="00347CBC"/>
    <w:rsid w:val="00350402"/>
    <w:rsid w:val="00350AB8"/>
    <w:rsid w:val="003519D9"/>
    <w:rsid w:val="00352E6A"/>
    <w:rsid w:val="003557C7"/>
    <w:rsid w:val="00355E8D"/>
    <w:rsid w:val="00356DF3"/>
    <w:rsid w:val="00357AF4"/>
    <w:rsid w:val="00360E81"/>
    <w:rsid w:val="003610FF"/>
    <w:rsid w:val="003621B4"/>
    <w:rsid w:val="0036304A"/>
    <w:rsid w:val="003643A1"/>
    <w:rsid w:val="00364D4A"/>
    <w:rsid w:val="003677A8"/>
    <w:rsid w:val="00370055"/>
    <w:rsid w:val="0037072A"/>
    <w:rsid w:val="003710A1"/>
    <w:rsid w:val="00371177"/>
    <w:rsid w:val="00371B5E"/>
    <w:rsid w:val="003721B8"/>
    <w:rsid w:val="003723A7"/>
    <w:rsid w:val="00373CAE"/>
    <w:rsid w:val="00374BB4"/>
    <w:rsid w:val="00374C6B"/>
    <w:rsid w:val="00376170"/>
    <w:rsid w:val="003764F8"/>
    <w:rsid w:val="00376C83"/>
    <w:rsid w:val="00376FDC"/>
    <w:rsid w:val="0037701B"/>
    <w:rsid w:val="003775DB"/>
    <w:rsid w:val="0038101F"/>
    <w:rsid w:val="00382C92"/>
    <w:rsid w:val="003843FD"/>
    <w:rsid w:val="00384859"/>
    <w:rsid w:val="0038678E"/>
    <w:rsid w:val="00387257"/>
    <w:rsid w:val="00390D8E"/>
    <w:rsid w:val="003925DE"/>
    <w:rsid w:val="0039329B"/>
    <w:rsid w:val="003948C4"/>
    <w:rsid w:val="00394B36"/>
    <w:rsid w:val="003956B8"/>
    <w:rsid w:val="003A692E"/>
    <w:rsid w:val="003A70D1"/>
    <w:rsid w:val="003B0BE4"/>
    <w:rsid w:val="003B1DA6"/>
    <w:rsid w:val="003B2589"/>
    <w:rsid w:val="003B49E2"/>
    <w:rsid w:val="003B5590"/>
    <w:rsid w:val="003B637B"/>
    <w:rsid w:val="003B63DC"/>
    <w:rsid w:val="003B72E4"/>
    <w:rsid w:val="003B774B"/>
    <w:rsid w:val="003C09BF"/>
    <w:rsid w:val="003C2EDF"/>
    <w:rsid w:val="003C3628"/>
    <w:rsid w:val="003C3838"/>
    <w:rsid w:val="003C3FB4"/>
    <w:rsid w:val="003C4A48"/>
    <w:rsid w:val="003C5769"/>
    <w:rsid w:val="003C5FEF"/>
    <w:rsid w:val="003C6588"/>
    <w:rsid w:val="003D341F"/>
    <w:rsid w:val="003D3686"/>
    <w:rsid w:val="003D4BC3"/>
    <w:rsid w:val="003D5C3C"/>
    <w:rsid w:val="003D6939"/>
    <w:rsid w:val="003D6BBA"/>
    <w:rsid w:val="003E10CD"/>
    <w:rsid w:val="003E2E53"/>
    <w:rsid w:val="003E64F1"/>
    <w:rsid w:val="003E7DAA"/>
    <w:rsid w:val="003F16E5"/>
    <w:rsid w:val="003F42AF"/>
    <w:rsid w:val="003F6903"/>
    <w:rsid w:val="003F6927"/>
    <w:rsid w:val="003F6CEB"/>
    <w:rsid w:val="003F6F1B"/>
    <w:rsid w:val="003F71E6"/>
    <w:rsid w:val="003F73A3"/>
    <w:rsid w:val="00400E62"/>
    <w:rsid w:val="0040134F"/>
    <w:rsid w:val="00401516"/>
    <w:rsid w:val="0040154D"/>
    <w:rsid w:val="004018E8"/>
    <w:rsid w:val="004028D8"/>
    <w:rsid w:val="00402D9F"/>
    <w:rsid w:val="00402F80"/>
    <w:rsid w:val="00403925"/>
    <w:rsid w:val="00403A3A"/>
    <w:rsid w:val="00404139"/>
    <w:rsid w:val="004046C6"/>
    <w:rsid w:val="00406EF9"/>
    <w:rsid w:val="0040700B"/>
    <w:rsid w:val="0040762E"/>
    <w:rsid w:val="004107C2"/>
    <w:rsid w:val="00410801"/>
    <w:rsid w:val="00410863"/>
    <w:rsid w:val="00412B79"/>
    <w:rsid w:val="00412D6A"/>
    <w:rsid w:val="004144CF"/>
    <w:rsid w:val="00414BAA"/>
    <w:rsid w:val="00414C50"/>
    <w:rsid w:val="00414E63"/>
    <w:rsid w:val="00415989"/>
    <w:rsid w:val="00415B7E"/>
    <w:rsid w:val="00416A33"/>
    <w:rsid w:val="00417A15"/>
    <w:rsid w:val="00417E16"/>
    <w:rsid w:val="00422146"/>
    <w:rsid w:val="00423802"/>
    <w:rsid w:val="004239DC"/>
    <w:rsid w:val="004254E6"/>
    <w:rsid w:val="004264D2"/>
    <w:rsid w:val="00426665"/>
    <w:rsid w:val="00426DE7"/>
    <w:rsid w:val="004272B6"/>
    <w:rsid w:val="0043045E"/>
    <w:rsid w:val="004307D9"/>
    <w:rsid w:val="004308CA"/>
    <w:rsid w:val="00430E39"/>
    <w:rsid w:val="004318E8"/>
    <w:rsid w:val="00433289"/>
    <w:rsid w:val="00434F86"/>
    <w:rsid w:val="00436E7D"/>
    <w:rsid w:val="00437154"/>
    <w:rsid w:val="00437726"/>
    <w:rsid w:val="00437CDF"/>
    <w:rsid w:val="0044006C"/>
    <w:rsid w:val="00441DB3"/>
    <w:rsid w:val="0044278E"/>
    <w:rsid w:val="004435B9"/>
    <w:rsid w:val="004436D4"/>
    <w:rsid w:val="00444780"/>
    <w:rsid w:val="00445A8B"/>
    <w:rsid w:val="004508E2"/>
    <w:rsid w:val="00450957"/>
    <w:rsid w:val="0045234D"/>
    <w:rsid w:val="0045322A"/>
    <w:rsid w:val="004550C8"/>
    <w:rsid w:val="0045639F"/>
    <w:rsid w:val="004579A3"/>
    <w:rsid w:val="004605FA"/>
    <w:rsid w:val="00460BE9"/>
    <w:rsid w:val="00461420"/>
    <w:rsid w:val="00462E39"/>
    <w:rsid w:val="00465D07"/>
    <w:rsid w:val="00466888"/>
    <w:rsid w:val="004675DA"/>
    <w:rsid w:val="00467A59"/>
    <w:rsid w:val="0047051B"/>
    <w:rsid w:val="00470733"/>
    <w:rsid w:val="00472B51"/>
    <w:rsid w:val="004734FE"/>
    <w:rsid w:val="004737FE"/>
    <w:rsid w:val="00473B97"/>
    <w:rsid w:val="00473C3B"/>
    <w:rsid w:val="0047458A"/>
    <w:rsid w:val="00475627"/>
    <w:rsid w:val="0047569D"/>
    <w:rsid w:val="00475AEC"/>
    <w:rsid w:val="00475C14"/>
    <w:rsid w:val="004769D2"/>
    <w:rsid w:val="00476AE1"/>
    <w:rsid w:val="00477EB8"/>
    <w:rsid w:val="00480FDF"/>
    <w:rsid w:val="00481A2F"/>
    <w:rsid w:val="00481C2D"/>
    <w:rsid w:val="00482253"/>
    <w:rsid w:val="00482EC9"/>
    <w:rsid w:val="0048321D"/>
    <w:rsid w:val="00485B51"/>
    <w:rsid w:val="004872C6"/>
    <w:rsid w:val="0048747F"/>
    <w:rsid w:val="004910AB"/>
    <w:rsid w:val="00491595"/>
    <w:rsid w:val="00491AEC"/>
    <w:rsid w:val="004920CB"/>
    <w:rsid w:val="004921A9"/>
    <w:rsid w:val="004931E3"/>
    <w:rsid w:val="00493202"/>
    <w:rsid w:val="00493944"/>
    <w:rsid w:val="00493C5F"/>
    <w:rsid w:val="00494196"/>
    <w:rsid w:val="00494852"/>
    <w:rsid w:val="00494974"/>
    <w:rsid w:val="00494FEB"/>
    <w:rsid w:val="004953D8"/>
    <w:rsid w:val="00495E88"/>
    <w:rsid w:val="0049620D"/>
    <w:rsid w:val="0049727B"/>
    <w:rsid w:val="00497A4B"/>
    <w:rsid w:val="00497AA3"/>
    <w:rsid w:val="004A074C"/>
    <w:rsid w:val="004A10BB"/>
    <w:rsid w:val="004A17D2"/>
    <w:rsid w:val="004A1D67"/>
    <w:rsid w:val="004A2759"/>
    <w:rsid w:val="004A296E"/>
    <w:rsid w:val="004A2C59"/>
    <w:rsid w:val="004A40F4"/>
    <w:rsid w:val="004A5D50"/>
    <w:rsid w:val="004B0D22"/>
    <w:rsid w:val="004B176E"/>
    <w:rsid w:val="004B3ADC"/>
    <w:rsid w:val="004B4393"/>
    <w:rsid w:val="004B4B7B"/>
    <w:rsid w:val="004B4F58"/>
    <w:rsid w:val="004B5271"/>
    <w:rsid w:val="004B5633"/>
    <w:rsid w:val="004B6FE5"/>
    <w:rsid w:val="004B7DFF"/>
    <w:rsid w:val="004C010E"/>
    <w:rsid w:val="004C029A"/>
    <w:rsid w:val="004C0926"/>
    <w:rsid w:val="004C0D99"/>
    <w:rsid w:val="004C1055"/>
    <w:rsid w:val="004C1C4A"/>
    <w:rsid w:val="004C3FDF"/>
    <w:rsid w:val="004C444B"/>
    <w:rsid w:val="004C4C3A"/>
    <w:rsid w:val="004C5779"/>
    <w:rsid w:val="004C6F49"/>
    <w:rsid w:val="004C7203"/>
    <w:rsid w:val="004C7D32"/>
    <w:rsid w:val="004D01AE"/>
    <w:rsid w:val="004D0DF8"/>
    <w:rsid w:val="004D247F"/>
    <w:rsid w:val="004D307C"/>
    <w:rsid w:val="004D3A58"/>
    <w:rsid w:val="004D3F5E"/>
    <w:rsid w:val="004D423F"/>
    <w:rsid w:val="004D66AA"/>
    <w:rsid w:val="004D726C"/>
    <w:rsid w:val="004D727D"/>
    <w:rsid w:val="004E0B00"/>
    <w:rsid w:val="004E0FA2"/>
    <w:rsid w:val="004E1DD7"/>
    <w:rsid w:val="004E20AE"/>
    <w:rsid w:val="004E250D"/>
    <w:rsid w:val="004E2DCE"/>
    <w:rsid w:val="004E30EB"/>
    <w:rsid w:val="004E3F9E"/>
    <w:rsid w:val="004E540F"/>
    <w:rsid w:val="004F3474"/>
    <w:rsid w:val="004F381C"/>
    <w:rsid w:val="004F4D15"/>
    <w:rsid w:val="004F51EE"/>
    <w:rsid w:val="004F5A39"/>
    <w:rsid w:val="004F7969"/>
    <w:rsid w:val="005001A4"/>
    <w:rsid w:val="005008DB"/>
    <w:rsid w:val="00501FDD"/>
    <w:rsid w:val="005021F1"/>
    <w:rsid w:val="00502A34"/>
    <w:rsid w:val="0050357C"/>
    <w:rsid w:val="00503B7D"/>
    <w:rsid w:val="00510344"/>
    <w:rsid w:val="00510616"/>
    <w:rsid w:val="00511620"/>
    <w:rsid w:val="0051348F"/>
    <w:rsid w:val="0051359F"/>
    <w:rsid w:val="005142E2"/>
    <w:rsid w:val="0051472D"/>
    <w:rsid w:val="005150D9"/>
    <w:rsid w:val="005153DF"/>
    <w:rsid w:val="005173E9"/>
    <w:rsid w:val="00517FF6"/>
    <w:rsid w:val="005203E8"/>
    <w:rsid w:val="00521310"/>
    <w:rsid w:val="005221A9"/>
    <w:rsid w:val="005229E5"/>
    <w:rsid w:val="0052388D"/>
    <w:rsid w:val="00524141"/>
    <w:rsid w:val="00525C15"/>
    <w:rsid w:val="0052661C"/>
    <w:rsid w:val="00526F88"/>
    <w:rsid w:val="0052727E"/>
    <w:rsid w:val="00527553"/>
    <w:rsid w:val="00530155"/>
    <w:rsid w:val="00532684"/>
    <w:rsid w:val="00532891"/>
    <w:rsid w:val="005331DE"/>
    <w:rsid w:val="00533D47"/>
    <w:rsid w:val="005344C6"/>
    <w:rsid w:val="00534612"/>
    <w:rsid w:val="00537F49"/>
    <w:rsid w:val="00541389"/>
    <w:rsid w:val="0054348C"/>
    <w:rsid w:val="00543A1D"/>
    <w:rsid w:val="005443F5"/>
    <w:rsid w:val="0054467C"/>
    <w:rsid w:val="00545A0F"/>
    <w:rsid w:val="0054605C"/>
    <w:rsid w:val="005461D9"/>
    <w:rsid w:val="00547554"/>
    <w:rsid w:val="005505CD"/>
    <w:rsid w:val="00553DA5"/>
    <w:rsid w:val="0055400F"/>
    <w:rsid w:val="00554A33"/>
    <w:rsid w:val="005550C6"/>
    <w:rsid w:val="0055543A"/>
    <w:rsid w:val="0055562A"/>
    <w:rsid w:val="00555AEE"/>
    <w:rsid w:val="00556B8F"/>
    <w:rsid w:val="005602DF"/>
    <w:rsid w:val="005613FC"/>
    <w:rsid w:val="00561831"/>
    <w:rsid w:val="00563734"/>
    <w:rsid w:val="00563D7F"/>
    <w:rsid w:val="00565230"/>
    <w:rsid w:val="00565E78"/>
    <w:rsid w:val="005661D9"/>
    <w:rsid w:val="00567705"/>
    <w:rsid w:val="00567C2C"/>
    <w:rsid w:val="00567CF5"/>
    <w:rsid w:val="00567EAB"/>
    <w:rsid w:val="00570A77"/>
    <w:rsid w:val="0057102D"/>
    <w:rsid w:val="005713D7"/>
    <w:rsid w:val="00571D9D"/>
    <w:rsid w:val="00572430"/>
    <w:rsid w:val="00573025"/>
    <w:rsid w:val="005747E4"/>
    <w:rsid w:val="00576A55"/>
    <w:rsid w:val="00577786"/>
    <w:rsid w:val="00577A6E"/>
    <w:rsid w:val="00580827"/>
    <w:rsid w:val="00580B41"/>
    <w:rsid w:val="00581262"/>
    <w:rsid w:val="00581701"/>
    <w:rsid w:val="00581B25"/>
    <w:rsid w:val="00581DDC"/>
    <w:rsid w:val="00581F7D"/>
    <w:rsid w:val="0058233C"/>
    <w:rsid w:val="00583333"/>
    <w:rsid w:val="0058393E"/>
    <w:rsid w:val="00583C57"/>
    <w:rsid w:val="0058405F"/>
    <w:rsid w:val="00584391"/>
    <w:rsid w:val="005847D2"/>
    <w:rsid w:val="0058565E"/>
    <w:rsid w:val="00586150"/>
    <w:rsid w:val="0059012F"/>
    <w:rsid w:val="005904D6"/>
    <w:rsid w:val="005906CC"/>
    <w:rsid w:val="00591181"/>
    <w:rsid w:val="00591C25"/>
    <w:rsid w:val="005924B2"/>
    <w:rsid w:val="005927FB"/>
    <w:rsid w:val="005932C8"/>
    <w:rsid w:val="0059380A"/>
    <w:rsid w:val="005946CA"/>
    <w:rsid w:val="00594CCD"/>
    <w:rsid w:val="00595830"/>
    <w:rsid w:val="00596871"/>
    <w:rsid w:val="00596D3B"/>
    <w:rsid w:val="00596E78"/>
    <w:rsid w:val="005A1B91"/>
    <w:rsid w:val="005A1D20"/>
    <w:rsid w:val="005A2ED3"/>
    <w:rsid w:val="005A336E"/>
    <w:rsid w:val="005A7026"/>
    <w:rsid w:val="005A73FF"/>
    <w:rsid w:val="005B007A"/>
    <w:rsid w:val="005B14A1"/>
    <w:rsid w:val="005B36D0"/>
    <w:rsid w:val="005B3744"/>
    <w:rsid w:val="005B3D8C"/>
    <w:rsid w:val="005B61F3"/>
    <w:rsid w:val="005B665C"/>
    <w:rsid w:val="005B77F1"/>
    <w:rsid w:val="005C0850"/>
    <w:rsid w:val="005C3539"/>
    <w:rsid w:val="005C4718"/>
    <w:rsid w:val="005C4AF3"/>
    <w:rsid w:val="005D1E5E"/>
    <w:rsid w:val="005D21B1"/>
    <w:rsid w:val="005D246E"/>
    <w:rsid w:val="005D319D"/>
    <w:rsid w:val="005D4487"/>
    <w:rsid w:val="005D4ACD"/>
    <w:rsid w:val="005D4C40"/>
    <w:rsid w:val="005D59F5"/>
    <w:rsid w:val="005D5A2D"/>
    <w:rsid w:val="005D675B"/>
    <w:rsid w:val="005D718E"/>
    <w:rsid w:val="005E0DC6"/>
    <w:rsid w:val="005E207C"/>
    <w:rsid w:val="005E3B19"/>
    <w:rsid w:val="005E56CF"/>
    <w:rsid w:val="005E5A15"/>
    <w:rsid w:val="005E5C75"/>
    <w:rsid w:val="005E65E8"/>
    <w:rsid w:val="005E785F"/>
    <w:rsid w:val="005E7964"/>
    <w:rsid w:val="005F1F8E"/>
    <w:rsid w:val="005F2475"/>
    <w:rsid w:val="005F25F9"/>
    <w:rsid w:val="005F41A7"/>
    <w:rsid w:val="005F5A97"/>
    <w:rsid w:val="00600A73"/>
    <w:rsid w:val="00601134"/>
    <w:rsid w:val="00601F34"/>
    <w:rsid w:val="00602A37"/>
    <w:rsid w:val="0060559B"/>
    <w:rsid w:val="00605846"/>
    <w:rsid w:val="00606746"/>
    <w:rsid w:val="0060769C"/>
    <w:rsid w:val="00610D4D"/>
    <w:rsid w:val="00614AD9"/>
    <w:rsid w:val="00615351"/>
    <w:rsid w:val="00615392"/>
    <w:rsid w:val="006159A9"/>
    <w:rsid w:val="0061625B"/>
    <w:rsid w:val="006167F6"/>
    <w:rsid w:val="00616AEC"/>
    <w:rsid w:val="00616FD3"/>
    <w:rsid w:val="00620BD4"/>
    <w:rsid w:val="00620CF0"/>
    <w:rsid w:val="0062106A"/>
    <w:rsid w:val="006211B5"/>
    <w:rsid w:val="00622B9D"/>
    <w:rsid w:val="0062300E"/>
    <w:rsid w:val="00624AD2"/>
    <w:rsid w:val="00624D8C"/>
    <w:rsid w:val="00625659"/>
    <w:rsid w:val="006259CA"/>
    <w:rsid w:val="00626AE4"/>
    <w:rsid w:val="00630CFD"/>
    <w:rsid w:val="006335B6"/>
    <w:rsid w:val="00633A55"/>
    <w:rsid w:val="006345E4"/>
    <w:rsid w:val="006347AA"/>
    <w:rsid w:val="00635414"/>
    <w:rsid w:val="00635CC3"/>
    <w:rsid w:val="00635E0A"/>
    <w:rsid w:val="00636047"/>
    <w:rsid w:val="00636D58"/>
    <w:rsid w:val="006376DE"/>
    <w:rsid w:val="006403AB"/>
    <w:rsid w:val="0064184B"/>
    <w:rsid w:val="00641E25"/>
    <w:rsid w:val="00642016"/>
    <w:rsid w:val="00643906"/>
    <w:rsid w:val="00643BAB"/>
    <w:rsid w:val="006440F9"/>
    <w:rsid w:val="00645616"/>
    <w:rsid w:val="0064562B"/>
    <w:rsid w:val="00647C11"/>
    <w:rsid w:val="0065309E"/>
    <w:rsid w:val="006536F3"/>
    <w:rsid w:val="00657B75"/>
    <w:rsid w:val="00660014"/>
    <w:rsid w:val="00660FFD"/>
    <w:rsid w:val="00662BC6"/>
    <w:rsid w:val="00663A76"/>
    <w:rsid w:val="00663A8F"/>
    <w:rsid w:val="006645D8"/>
    <w:rsid w:val="006652E4"/>
    <w:rsid w:val="00665C50"/>
    <w:rsid w:val="00665F5E"/>
    <w:rsid w:val="006678CF"/>
    <w:rsid w:val="006679B2"/>
    <w:rsid w:val="00667A4A"/>
    <w:rsid w:val="0067055F"/>
    <w:rsid w:val="00670BCA"/>
    <w:rsid w:val="0067198A"/>
    <w:rsid w:val="00672FDB"/>
    <w:rsid w:val="00673729"/>
    <w:rsid w:val="006739C6"/>
    <w:rsid w:val="006745AC"/>
    <w:rsid w:val="00674CAC"/>
    <w:rsid w:val="00675834"/>
    <w:rsid w:val="00675FAF"/>
    <w:rsid w:val="00676BDE"/>
    <w:rsid w:val="00677E6A"/>
    <w:rsid w:val="00680E27"/>
    <w:rsid w:val="00681B61"/>
    <w:rsid w:val="00681D38"/>
    <w:rsid w:val="006830E2"/>
    <w:rsid w:val="006835B3"/>
    <w:rsid w:val="00685329"/>
    <w:rsid w:val="00685C75"/>
    <w:rsid w:val="00686C34"/>
    <w:rsid w:val="00686DA5"/>
    <w:rsid w:val="006879E3"/>
    <w:rsid w:val="00687A9F"/>
    <w:rsid w:val="006901A1"/>
    <w:rsid w:val="00692442"/>
    <w:rsid w:val="00693426"/>
    <w:rsid w:val="00695D95"/>
    <w:rsid w:val="006A16E0"/>
    <w:rsid w:val="006A1726"/>
    <w:rsid w:val="006A2A75"/>
    <w:rsid w:val="006A2E36"/>
    <w:rsid w:val="006A2EBE"/>
    <w:rsid w:val="006A3BB8"/>
    <w:rsid w:val="006A53E6"/>
    <w:rsid w:val="006A6539"/>
    <w:rsid w:val="006A653B"/>
    <w:rsid w:val="006A7BF2"/>
    <w:rsid w:val="006B140A"/>
    <w:rsid w:val="006B1799"/>
    <w:rsid w:val="006B1F05"/>
    <w:rsid w:val="006B229C"/>
    <w:rsid w:val="006B2334"/>
    <w:rsid w:val="006B34B7"/>
    <w:rsid w:val="006B3F61"/>
    <w:rsid w:val="006B4032"/>
    <w:rsid w:val="006B4284"/>
    <w:rsid w:val="006B4466"/>
    <w:rsid w:val="006B4CB8"/>
    <w:rsid w:val="006B5E08"/>
    <w:rsid w:val="006B7411"/>
    <w:rsid w:val="006C1768"/>
    <w:rsid w:val="006C3998"/>
    <w:rsid w:val="006C59CE"/>
    <w:rsid w:val="006C63C7"/>
    <w:rsid w:val="006C6F78"/>
    <w:rsid w:val="006C7D10"/>
    <w:rsid w:val="006C7D54"/>
    <w:rsid w:val="006C7F26"/>
    <w:rsid w:val="006D0C92"/>
    <w:rsid w:val="006D163E"/>
    <w:rsid w:val="006D29EC"/>
    <w:rsid w:val="006D45B2"/>
    <w:rsid w:val="006D47E1"/>
    <w:rsid w:val="006D4A12"/>
    <w:rsid w:val="006D4E08"/>
    <w:rsid w:val="006D5087"/>
    <w:rsid w:val="006D6D6C"/>
    <w:rsid w:val="006E3AF0"/>
    <w:rsid w:val="006E4A94"/>
    <w:rsid w:val="006E4B28"/>
    <w:rsid w:val="006E4B73"/>
    <w:rsid w:val="006E6760"/>
    <w:rsid w:val="006E67A7"/>
    <w:rsid w:val="006F02BA"/>
    <w:rsid w:val="006F249F"/>
    <w:rsid w:val="006F2C13"/>
    <w:rsid w:val="006F3524"/>
    <w:rsid w:val="006F365F"/>
    <w:rsid w:val="006F3F72"/>
    <w:rsid w:val="006F4277"/>
    <w:rsid w:val="006F4282"/>
    <w:rsid w:val="006F51FE"/>
    <w:rsid w:val="006F5823"/>
    <w:rsid w:val="006F5AF6"/>
    <w:rsid w:val="006F67B7"/>
    <w:rsid w:val="006F6F8E"/>
    <w:rsid w:val="006F7563"/>
    <w:rsid w:val="00702324"/>
    <w:rsid w:val="007030DC"/>
    <w:rsid w:val="00703535"/>
    <w:rsid w:val="007038C1"/>
    <w:rsid w:val="00703A65"/>
    <w:rsid w:val="00703C52"/>
    <w:rsid w:val="0070420B"/>
    <w:rsid w:val="0070581B"/>
    <w:rsid w:val="007059BF"/>
    <w:rsid w:val="00707856"/>
    <w:rsid w:val="007105E1"/>
    <w:rsid w:val="0071193F"/>
    <w:rsid w:val="00711A8C"/>
    <w:rsid w:val="007120AD"/>
    <w:rsid w:val="00712FE9"/>
    <w:rsid w:val="00713695"/>
    <w:rsid w:val="007153ED"/>
    <w:rsid w:val="00715ABF"/>
    <w:rsid w:val="00715CE0"/>
    <w:rsid w:val="007166A4"/>
    <w:rsid w:val="0071731A"/>
    <w:rsid w:val="007222CB"/>
    <w:rsid w:val="00723014"/>
    <w:rsid w:val="0072307A"/>
    <w:rsid w:val="007240AA"/>
    <w:rsid w:val="0072419F"/>
    <w:rsid w:val="007245C2"/>
    <w:rsid w:val="00726A8A"/>
    <w:rsid w:val="00726A97"/>
    <w:rsid w:val="007274BC"/>
    <w:rsid w:val="007302E2"/>
    <w:rsid w:val="00731DDE"/>
    <w:rsid w:val="00732E7D"/>
    <w:rsid w:val="00734488"/>
    <w:rsid w:val="0073471F"/>
    <w:rsid w:val="007347DF"/>
    <w:rsid w:val="00734EB3"/>
    <w:rsid w:val="00735424"/>
    <w:rsid w:val="00736F90"/>
    <w:rsid w:val="007379B9"/>
    <w:rsid w:val="00737D0F"/>
    <w:rsid w:val="00740224"/>
    <w:rsid w:val="007429F2"/>
    <w:rsid w:val="00743446"/>
    <w:rsid w:val="00743EBD"/>
    <w:rsid w:val="0075328B"/>
    <w:rsid w:val="00753AC8"/>
    <w:rsid w:val="0075402B"/>
    <w:rsid w:val="00756356"/>
    <w:rsid w:val="00760F1F"/>
    <w:rsid w:val="00764327"/>
    <w:rsid w:val="00765049"/>
    <w:rsid w:val="007657D1"/>
    <w:rsid w:val="00765F1F"/>
    <w:rsid w:val="00766AFC"/>
    <w:rsid w:val="00766CF6"/>
    <w:rsid w:val="00767022"/>
    <w:rsid w:val="00770E12"/>
    <w:rsid w:val="007720F9"/>
    <w:rsid w:val="007730AC"/>
    <w:rsid w:val="00773189"/>
    <w:rsid w:val="00773971"/>
    <w:rsid w:val="00773F12"/>
    <w:rsid w:val="007749CF"/>
    <w:rsid w:val="00774FBD"/>
    <w:rsid w:val="007751EB"/>
    <w:rsid w:val="0077552C"/>
    <w:rsid w:val="00776CB1"/>
    <w:rsid w:val="00776D8D"/>
    <w:rsid w:val="00777312"/>
    <w:rsid w:val="0078241E"/>
    <w:rsid w:val="00782498"/>
    <w:rsid w:val="00783320"/>
    <w:rsid w:val="00785EDD"/>
    <w:rsid w:val="00786C12"/>
    <w:rsid w:val="00787865"/>
    <w:rsid w:val="00790741"/>
    <w:rsid w:val="00790B00"/>
    <w:rsid w:val="00790B05"/>
    <w:rsid w:val="00791AE7"/>
    <w:rsid w:val="00792319"/>
    <w:rsid w:val="00795B76"/>
    <w:rsid w:val="00796505"/>
    <w:rsid w:val="00796DFE"/>
    <w:rsid w:val="007A29BA"/>
    <w:rsid w:val="007A35CE"/>
    <w:rsid w:val="007A56E0"/>
    <w:rsid w:val="007A6940"/>
    <w:rsid w:val="007A6E9E"/>
    <w:rsid w:val="007B02E7"/>
    <w:rsid w:val="007B036D"/>
    <w:rsid w:val="007B1240"/>
    <w:rsid w:val="007B2121"/>
    <w:rsid w:val="007B34B7"/>
    <w:rsid w:val="007B4513"/>
    <w:rsid w:val="007B5A3D"/>
    <w:rsid w:val="007B626C"/>
    <w:rsid w:val="007B6541"/>
    <w:rsid w:val="007B694E"/>
    <w:rsid w:val="007B731A"/>
    <w:rsid w:val="007B76D6"/>
    <w:rsid w:val="007B7B80"/>
    <w:rsid w:val="007C08B5"/>
    <w:rsid w:val="007C13CE"/>
    <w:rsid w:val="007C1C62"/>
    <w:rsid w:val="007C26A4"/>
    <w:rsid w:val="007C26C2"/>
    <w:rsid w:val="007C3844"/>
    <w:rsid w:val="007C3A58"/>
    <w:rsid w:val="007C4043"/>
    <w:rsid w:val="007C4158"/>
    <w:rsid w:val="007C5D5A"/>
    <w:rsid w:val="007C6EB7"/>
    <w:rsid w:val="007C75A1"/>
    <w:rsid w:val="007C78DC"/>
    <w:rsid w:val="007D0AC3"/>
    <w:rsid w:val="007D0B6A"/>
    <w:rsid w:val="007D1252"/>
    <w:rsid w:val="007D269E"/>
    <w:rsid w:val="007D35D9"/>
    <w:rsid w:val="007D3BCA"/>
    <w:rsid w:val="007D4083"/>
    <w:rsid w:val="007D5342"/>
    <w:rsid w:val="007D5F86"/>
    <w:rsid w:val="007D7603"/>
    <w:rsid w:val="007E10BC"/>
    <w:rsid w:val="007E1EAD"/>
    <w:rsid w:val="007E1F38"/>
    <w:rsid w:val="007E351B"/>
    <w:rsid w:val="007E3A1D"/>
    <w:rsid w:val="007E4A47"/>
    <w:rsid w:val="007E4F36"/>
    <w:rsid w:val="007E5091"/>
    <w:rsid w:val="007E5502"/>
    <w:rsid w:val="007E56D4"/>
    <w:rsid w:val="007E5C62"/>
    <w:rsid w:val="007E627E"/>
    <w:rsid w:val="007E7856"/>
    <w:rsid w:val="007E7CC6"/>
    <w:rsid w:val="007F0202"/>
    <w:rsid w:val="007F18CC"/>
    <w:rsid w:val="007F1D4B"/>
    <w:rsid w:val="007F3692"/>
    <w:rsid w:val="007F4D6A"/>
    <w:rsid w:val="007F53FD"/>
    <w:rsid w:val="007F5A58"/>
    <w:rsid w:val="007F633C"/>
    <w:rsid w:val="007F688E"/>
    <w:rsid w:val="00800377"/>
    <w:rsid w:val="00802019"/>
    <w:rsid w:val="008030BE"/>
    <w:rsid w:val="00803976"/>
    <w:rsid w:val="00804464"/>
    <w:rsid w:val="00806787"/>
    <w:rsid w:val="00806B97"/>
    <w:rsid w:val="00806BEB"/>
    <w:rsid w:val="00807CEB"/>
    <w:rsid w:val="00810772"/>
    <w:rsid w:val="00812391"/>
    <w:rsid w:val="00814A20"/>
    <w:rsid w:val="008150E9"/>
    <w:rsid w:val="0081513C"/>
    <w:rsid w:val="008168BD"/>
    <w:rsid w:val="00816AD5"/>
    <w:rsid w:val="00817006"/>
    <w:rsid w:val="008206CF"/>
    <w:rsid w:val="00820820"/>
    <w:rsid w:val="0082267C"/>
    <w:rsid w:val="00822739"/>
    <w:rsid w:val="00822A32"/>
    <w:rsid w:val="00822A7E"/>
    <w:rsid w:val="00822B0A"/>
    <w:rsid w:val="00823149"/>
    <w:rsid w:val="0082317B"/>
    <w:rsid w:val="00824255"/>
    <w:rsid w:val="00824301"/>
    <w:rsid w:val="0082479A"/>
    <w:rsid w:val="00826379"/>
    <w:rsid w:val="008276AD"/>
    <w:rsid w:val="00830464"/>
    <w:rsid w:val="00832BED"/>
    <w:rsid w:val="00832CC2"/>
    <w:rsid w:val="008356D8"/>
    <w:rsid w:val="008360CC"/>
    <w:rsid w:val="008370C5"/>
    <w:rsid w:val="008376F3"/>
    <w:rsid w:val="00837764"/>
    <w:rsid w:val="00840733"/>
    <w:rsid w:val="0084228D"/>
    <w:rsid w:val="008436E8"/>
    <w:rsid w:val="008439B1"/>
    <w:rsid w:val="008449EA"/>
    <w:rsid w:val="00845A71"/>
    <w:rsid w:val="00846F4C"/>
    <w:rsid w:val="00847831"/>
    <w:rsid w:val="00850066"/>
    <w:rsid w:val="00850CED"/>
    <w:rsid w:val="00851F01"/>
    <w:rsid w:val="00852BAE"/>
    <w:rsid w:val="00855606"/>
    <w:rsid w:val="00855EF5"/>
    <w:rsid w:val="008609A6"/>
    <w:rsid w:val="00861E64"/>
    <w:rsid w:val="008623DD"/>
    <w:rsid w:val="0086346C"/>
    <w:rsid w:val="00863D1F"/>
    <w:rsid w:val="008640EF"/>
    <w:rsid w:val="0086491F"/>
    <w:rsid w:val="0086600B"/>
    <w:rsid w:val="00866812"/>
    <w:rsid w:val="008701B6"/>
    <w:rsid w:val="0087185B"/>
    <w:rsid w:val="00872066"/>
    <w:rsid w:val="00872BBA"/>
    <w:rsid w:val="00872F27"/>
    <w:rsid w:val="008731A4"/>
    <w:rsid w:val="00875F97"/>
    <w:rsid w:val="00876B0F"/>
    <w:rsid w:val="00880769"/>
    <w:rsid w:val="0088194D"/>
    <w:rsid w:val="008828E5"/>
    <w:rsid w:val="00882A21"/>
    <w:rsid w:val="00882DBC"/>
    <w:rsid w:val="0088346D"/>
    <w:rsid w:val="008837B0"/>
    <w:rsid w:val="008843F9"/>
    <w:rsid w:val="00884885"/>
    <w:rsid w:val="00885A18"/>
    <w:rsid w:val="008860AE"/>
    <w:rsid w:val="00886170"/>
    <w:rsid w:val="00887365"/>
    <w:rsid w:val="00887469"/>
    <w:rsid w:val="008875E7"/>
    <w:rsid w:val="00890370"/>
    <w:rsid w:val="00891BA6"/>
    <w:rsid w:val="00891C05"/>
    <w:rsid w:val="008920BD"/>
    <w:rsid w:val="00892381"/>
    <w:rsid w:val="00892E27"/>
    <w:rsid w:val="00893F00"/>
    <w:rsid w:val="00894018"/>
    <w:rsid w:val="00897453"/>
    <w:rsid w:val="008977F4"/>
    <w:rsid w:val="00897E1C"/>
    <w:rsid w:val="008A28E1"/>
    <w:rsid w:val="008A2E39"/>
    <w:rsid w:val="008A2F65"/>
    <w:rsid w:val="008A3733"/>
    <w:rsid w:val="008A4180"/>
    <w:rsid w:val="008A5333"/>
    <w:rsid w:val="008A56BB"/>
    <w:rsid w:val="008A5A87"/>
    <w:rsid w:val="008A61FE"/>
    <w:rsid w:val="008A6AD1"/>
    <w:rsid w:val="008A6BB2"/>
    <w:rsid w:val="008B2332"/>
    <w:rsid w:val="008B2A03"/>
    <w:rsid w:val="008B2AFA"/>
    <w:rsid w:val="008B39BD"/>
    <w:rsid w:val="008B3C94"/>
    <w:rsid w:val="008B45A2"/>
    <w:rsid w:val="008B4E14"/>
    <w:rsid w:val="008B5A60"/>
    <w:rsid w:val="008B6406"/>
    <w:rsid w:val="008B647A"/>
    <w:rsid w:val="008B743F"/>
    <w:rsid w:val="008B752A"/>
    <w:rsid w:val="008C1A68"/>
    <w:rsid w:val="008C5317"/>
    <w:rsid w:val="008C6307"/>
    <w:rsid w:val="008C6C2F"/>
    <w:rsid w:val="008D0331"/>
    <w:rsid w:val="008D044E"/>
    <w:rsid w:val="008D14C6"/>
    <w:rsid w:val="008D15AB"/>
    <w:rsid w:val="008D22E4"/>
    <w:rsid w:val="008D2ACC"/>
    <w:rsid w:val="008D45C6"/>
    <w:rsid w:val="008D49C6"/>
    <w:rsid w:val="008D4F25"/>
    <w:rsid w:val="008D5393"/>
    <w:rsid w:val="008D61F6"/>
    <w:rsid w:val="008D7CC7"/>
    <w:rsid w:val="008E01D3"/>
    <w:rsid w:val="008E085B"/>
    <w:rsid w:val="008E2A74"/>
    <w:rsid w:val="008E324F"/>
    <w:rsid w:val="008E4617"/>
    <w:rsid w:val="008E4DCD"/>
    <w:rsid w:val="008E534C"/>
    <w:rsid w:val="008E579B"/>
    <w:rsid w:val="008E7C93"/>
    <w:rsid w:val="008F098E"/>
    <w:rsid w:val="008F1211"/>
    <w:rsid w:val="008F12BB"/>
    <w:rsid w:val="008F33CF"/>
    <w:rsid w:val="008F3405"/>
    <w:rsid w:val="008F6BC2"/>
    <w:rsid w:val="008F713E"/>
    <w:rsid w:val="008F7A00"/>
    <w:rsid w:val="008F7BC5"/>
    <w:rsid w:val="008F7F76"/>
    <w:rsid w:val="00900037"/>
    <w:rsid w:val="00902163"/>
    <w:rsid w:val="00902A3C"/>
    <w:rsid w:val="00903DEC"/>
    <w:rsid w:val="009045F8"/>
    <w:rsid w:val="009068FD"/>
    <w:rsid w:val="0090760D"/>
    <w:rsid w:val="00907A34"/>
    <w:rsid w:val="009111BD"/>
    <w:rsid w:val="00912515"/>
    <w:rsid w:val="00914C16"/>
    <w:rsid w:val="00915102"/>
    <w:rsid w:val="00915DF7"/>
    <w:rsid w:val="00916039"/>
    <w:rsid w:val="0091651A"/>
    <w:rsid w:val="0092010A"/>
    <w:rsid w:val="00920602"/>
    <w:rsid w:val="00920E70"/>
    <w:rsid w:val="00921B57"/>
    <w:rsid w:val="00922B37"/>
    <w:rsid w:val="00924163"/>
    <w:rsid w:val="00925B61"/>
    <w:rsid w:val="00925C3E"/>
    <w:rsid w:val="00926A4C"/>
    <w:rsid w:val="00930520"/>
    <w:rsid w:val="009311CC"/>
    <w:rsid w:val="00931764"/>
    <w:rsid w:val="00931A77"/>
    <w:rsid w:val="0093344E"/>
    <w:rsid w:val="00933579"/>
    <w:rsid w:val="009340F3"/>
    <w:rsid w:val="0093418C"/>
    <w:rsid w:val="00935826"/>
    <w:rsid w:val="00936C37"/>
    <w:rsid w:val="00937861"/>
    <w:rsid w:val="0094117D"/>
    <w:rsid w:val="009422DF"/>
    <w:rsid w:val="00942302"/>
    <w:rsid w:val="00942AB6"/>
    <w:rsid w:val="00943648"/>
    <w:rsid w:val="00944CA4"/>
    <w:rsid w:val="00944D8A"/>
    <w:rsid w:val="00945ABF"/>
    <w:rsid w:val="0094670A"/>
    <w:rsid w:val="00947451"/>
    <w:rsid w:val="00951DD8"/>
    <w:rsid w:val="00953F15"/>
    <w:rsid w:val="00957421"/>
    <w:rsid w:val="00962872"/>
    <w:rsid w:val="00962D16"/>
    <w:rsid w:val="009634A5"/>
    <w:rsid w:val="00963773"/>
    <w:rsid w:val="00964AFE"/>
    <w:rsid w:val="0096503C"/>
    <w:rsid w:val="00966390"/>
    <w:rsid w:val="009667FA"/>
    <w:rsid w:val="00967951"/>
    <w:rsid w:val="009709E8"/>
    <w:rsid w:val="00970CE4"/>
    <w:rsid w:val="00972BBC"/>
    <w:rsid w:val="00975529"/>
    <w:rsid w:val="009775E0"/>
    <w:rsid w:val="009776B8"/>
    <w:rsid w:val="009776BB"/>
    <w:rsid w:val="00977A89"/>
    <w:rsid w:val="00981CC8"/>
    <w:rsid w:val="00981EDC"/>
    <w:rsid w:val="00981F71"/>
    <w:rsid w:val="009820A5"/>
    <w:rsid w:val="00983976"/>
    <w:rsid w:val="00983FF5"/>
    <w:rsid w:val="009847C3"/>
    <w:rsid w:val="009850DF"/>
    <w:rsid w:val="00986134"/>
    <w:rsid w:val="009863AD"/>
    <w:rsid w:val="009865CE"/>
    <w:rsid w:val="0098660E"/>
    <w:rsid w:val="00987779"/>
    <w:rsid w:val="00987A8F"/>
    <w:rsid w:val="00987D2B"/>
    <w:rsid w:val="00990193"/>
    <w:rsid w:val="00991CE8"/>
    <w:rsid w:val="009921E5"/>
    <w:rsid w:val="0099236B"/>
    <w:rsid w:val="00993976"/>
    <w:rsid w:val="00995D4C"/>
    <w:rsid w:val="00996247"/>
    <w:rsid w:val="009963BB"/>
    <w:rsid w:val="009964B4"/>
    <w:rsid w:val="00997643"/>
    <w:rsid w:val="009A1372"/>
    <w:rsid w:val="009A17BE"/>
    <w:rsid w:val="009A3F1D"/>
    <w:rsid w:val="009A3F4B"/>
    <w:rsid w:val="009A4751"/>
    <w:rsid w:val="009A496F"/>
    <w:rsid w:val="009A519A"/>
    <w:rsid w:val="009A76A4"/>
    <w:rsid w:val="009B03AC"/>
    <w:rsid w:val="009B1C5F"/>
    <w:rsid w:val="009B20D8"/>
    <w:rsid w:val="009B2612"/>
    <w:rsid w:val="009B2765"/>
    <w:rsid w:val="009B4B17"/>
    <w:rsid w:val="009B5334"/>
    <w:rsid w:val="009B6469"/>
    <w:rsid w:val="009B7128"/>
    <w:rsid w:val="009B792B"/>
    <w:rsid w:val="009C2D1C"/>
    <w:rsid w:val="009C47C4"/>
    <w:rsid w:val="009C594F"/>
    <w:rsid w:val="009C5B14"/>
    <w:rsid w:val="009D05B0"/>
    <w:rsid w:val="009D0B52"/>
    <w:rsid w:val="009D1942"/>
    <w:rsid w:val="009D2AC1"/>
    <w:rsid w:val="009D37AC"/>
    <w:rsid w:val="009D3E0A"/>
    <w:rsid w:val="009D55D7"/>
    <w:rsid w:val="009D58C2"/>
    <w:rsid w:val="009D6427"/>
    <w:rsid w:val="009D7635"/>
    <w:rsid w:val="009E0028"/>
    <w:rsid w:val="009E08C6"/>
    <w:rsid w:val="009E0B3A"/>
    <w:rsid w:val="009E13B7"/>
    <w:rsid w:val="009E38EF"/>
    <w:rsid w:val="009E448D"/>
    <w:rsid w:val="009E4B65"/>
    <w:rsid w:val="009E529F"/>
    <w:rsid w:val="009E6EB8"/>
    <w:rsid w:val="009E75A0"/>
    <w:rsid w:val="009E7C70"/>
    <w:rsid w:val="009F16C4"/>
    <w:rsid w:val="009F2DAC"/>
    <w:rsid w:val="009F3828"/>
    <w:rsid w:val="009F4483"/>
    <w:rsid w:val="009F5207"/>
    <w:rsid w:val="009F63D0"/>
    <w:rsid w:val="00A00880"/>
    <w:rsid w:val="00A02D65"/>
    <w:rsid w:val="00A044A9"/>
    <w:rsid w:val="00A047B5"/>
    <w:rsid w:val="00A04C15"/>
    <w:rsid w:val="00A0733B"/>
    <w:rsid w:val="00A11AA2"/>
    <w:rsid w:val="00A11CB0"/>
    <w:rsid w:val="00A11FC1"/>
    <w:rsid w:val="00A11FF8"/>
    <w:rsid w:val="00A13322"/>
    <w:rsid w:val="00A16648"/>
    <w:rsid w:val="00A17596"/>
    <w:rsid w:val="00A2046C"/>
    <w:rsid w:val="00A20C86"/>
    <w:rsid w:val="00A21A1A"/>
    <w:rsid w:val="00A21B6E"/>
    <w:rsid w:val="00A22385"/>
    <w:rsid w:val="00A22C2A"/>
    <w:rsid w:val="00A24D7F"/>
    <w:rsid w:val="00A2514A"/>
    <w:rsid w:val="00A2547A"/>
    <w:rsid w:val="00A25B5F"/>
    <w:rsid w:val="00A26053"/>
    <w:rsid w:val="00A277F0"/>
    <w:rsid w:val="00A30128"/>
    <w:rsid w:val="00A30A53"/>
    <w:rsid w:val="00A30E2B"/>
    <w:rsid w:val="00A314FE"/>
    <w:rsid w:val="00A321C5"/>
    <w:rsid w:val="00A336E1"/>
    <w:rsid w:val="00A3438D"/>
    <w:rsid w:val="00A3517E"/>
    <w:rsid w:val="00A364A8"/>
    <w:rsid w:val="00A41E41"/>
    <w:rsid w:val="00A441B7"/>
    <w:rsid w:val="00A4537D"/>
    <w:rsid w:val="00A462E9"/>
    <w:rsid w:val="00A4635D"/>
    <w:rsid w:val="00A46BBB"/>
    <w:rsid w:val="00A47329"/>
    <w:rsid w:val="00A479A7"/>
    <w:rsid w:val="00A51635"/>
    <w:rsid w:val="00A525FA"/>
    <w:rsid w:val="00A534C6"/>
    <w:rsid w:val="00A539DD"/>
    <w:rsid w:val="00A53FCA"/>
    <w:rsid w:val="00A541AE"/>
    <w:rsid w:val="00A54AFA"/>
    <w:rsid w:val="00A54C16"/>
    <w:rsid w:val="00A55708"/>
    <w:rsid w:val="00A562C0"/>
    <w:rsid w:val="00A56C20"/>
    <w:rsid w:val="00A56C49"/>
    <w:rsid w:val="00A5775D"/>
    <w:rsid w:val="00A57869"/>
    <w:rsid w:val="00A603F1"/>
    <w:rsid w:val="00A616BF"/>
    <w:rsid w:val="00A61839"/>
    <w:rsid w:val="00A62CE9"/>
    <w:rsid w:val="00A630BE"/>
    <w:rsid w:val="00A63B1E"/>
    <w:rsid w:val="00A63C62"/>
    <w:rsid w:val="00A65BFE"/>
    <w:rsid w:val="00A66CCF"/>
    <w:rsid w:val="00A66EF3"/>
    <w:rsid w:val="00A6776F"/>
    <w:rsid w:val="00A70017"/>
    <w:rsid w:val="00A709BE"/>
    <w:rsid w:val="00A70BB9"/>
    <w:rsid w:val="00A71CA8"/>
    <w:rsid w:val="00A720C5"/>
    <w:rsid w:val="00A72F77"/>
    <w:rsid w:val="00A74F06"/>
    <w:rsid w:val="00A76AD1"/>
    <w:rsid w:val="00A76AD3"/>
    <w:rsid w:val="00A806AC"/>
    <w:rsid w:val="00A80B02"/>
    <w:rsid w:val="00A8186B"/>
    <w:rsid w:val="00A820E2"/>
    <w:rsid w:val="00A82FB8"/>
    <w:rsid w:val="00A8431E"/>
    <w:rsid w:val="00A851EC"/>
    <w:rsid w:val="00A85C6E"/>
    <w:rsid w:val="00A87B73"/>
    <w:rsid w:val="00A913C5"/>
    <w:rsid w:val="00A9161B"/>
    <w:rsid w:val="00A918EC"/>
    <w:rsid w:val="00A9206D"/>
    <w:rsid w:val="00A92302"/>
    <w:rsid w:val="00A92BD6"/>
    <w:rsid w:val="00A938AF"/>
    <w:rsid w:val="00A94061"/>
    <w:rsid w:val="00A9471B"/>
    <w:rsid w:val="00A94C82"/>
    <w:rsid w:val="00A94F6E"/>
    <w:rsid w:val="00A96BEB"/>
    <w:rsid w:val="00A97393"/>
    <w:rsid w:val="00AA00B1"/>
    <w:rsid w:val="00AA0542"/>
    <w:rsid w:val="00AA2F1E"/>
    <w:rsid w:val="00AA343C"/>
    <w:rsid w:val="00AA44DB"/>
    <w:rsid w:val="00AA5CAE"/>
    <w:rsid w:val="00AA64DE"/>
    <w:rsid w:val="00AB122D"/>
    <w:rsid w:val="00AB179F"/>
    <w:rsid w:val="00AB2B51"/>
    <w:rsid w:val="00AB35AE"/>
    <w:rsid w:val="00AB3D37"/>
    <w:rsid w:val="00AB44F4"/>
    <w:rsid w:val="00AB4633"/>
    <w:rsid w:val="00AB7467"/>
    <w:rsid w:val="00AC0132"/>
    <w:rsid w:val="00AC02F8"/>
    <w:rsid w:val="00AC0715"/>
    <w:rsid w:val="00AC1135"/>
    <w:rsid w:val="00AC1AEA"/>
    <w:rsid w:val="00AC1B67"/>
    <w:rsid w:val="00AC2CF9"/>
    <w:rsid w:val="00AC318A"/>
    <w:rsid w:val="00AC4010"/>
    <w:rsid w:val="00AC5E44"/>
    <w:rsid w:val="00AC65F1"/>
    <w:rsid w:val="00AC6CE3"/>
    <w:rsid w:val="00AC7DF4"/>
    <w:rsid w:val="00AD044E"/>
    <w:rsid w:val="00AD09C1"/>
    <w:rsid w:val="00AD18D2"/>
    <w:rsid w:val="00AD2105"/>
    <w:rsid w:val="00AD41D1"/>
    <w:rsid w:val="00AD5A1B"/>
    <w:rsid w:val="00AD62C4"/>
    <w:rsid w:val="00AD7CD9"/>
    <w:rsid w:val="00AE0515"/>
    <w:rsid w:val="00AE1847"/>
    <w:rsid w:val="00AE1E30"/>
    <w:rsid w:val="00AE20FD"/>
    <w:rsid w:val="00AE2430"/>
    <w:rsid w:val="00AE36D1"/>
    <w:rsid w:val="00AE48CE"/>
    <w:rsid w:val="00AE4977"/>
    <w:rsid w:val="00AE5D1F"/>
    <w:rsid w:val="00AE758C"/>
    <w:rsid w:val="00AE7A0C"/>
    <w:rsid w:val="00AE7B10"/>
    <w:rsid w:val="00AF1190"/>
    <w:rsid w:val="00AF130F"/>
    <w:rsid w:val="00AF2165"/>
    <w:rsid w:val="00AF47D6"/>
    <w:rsid w:val="00AF4EF2"/>
    <w:rsid w:val="00AF64EF"/>
    <w:rsid w:val="00AF7369"/>
    <w:rsid w:val="00B01129"/>
    <w:rsid w:val="00B024BC"/>
    <w:rsid w:val="00B062E1"/>
    <w:rsid w:val="00B07417"/>
    <w:rsid w:val="00B07A34"/>
    <w:rsid w:val="00B104C4"/>
    <w:rsid w:val="00B1053F"/>
    <w:rsid w:val="00B114CD"/>
    <w:rsid w:val="00B1358F"/>
    <w:rsid w:val="00B13FA8"/>
    <w:rsid w:val="00B1477A"/>
    <w:rsid w:val="00B14CAA"/>
    <w:rsid w:val="00B14E4C"/>
    <w:rsid w:val="00B14F74"/>
    <w:rsid w:val="00B15601"/>
    <w:rsid w:val="00B156C2"/>
    <w:rsid w:val="00B157D3"/>
    <w:rsid w:val="00B1714C"/>
    <w:rsid w:val="00B20BCF"/>
    <w:rsid w:val="00B21004"/>
    <w:rsid w:val="00B21193"/>
    <w:rsid w:val="00B22086"/>
    <w:rsid w:val="00B236AA"/>
    <w:rsid w:val="00B23D04"/>
    <w:rsid w:val="00B243F5"/>
    <w:rsid w:val="00B24CA7"/>
    <w:rsid w:val="00B25354"/>
    <w:rsid w:val="00B25510"/>
    <w:rsid w:val="00B258C3"/>
    <w:rsid w:val="00B2640B"/>
    <w:rsid w:val="00B267BA"/>
    <w:rsid w:val="00B26832"/>
    <w:rsid w:val="00B270EA"/>
    <w:rsid w:val="00B2731B"/>
    <w:rsid w:val="00B275E2"/>
    <w:rsid w:val="00B321FB"/>
    <w:rsid w:val="00B3253A"/>
    <w:rsid w:val="00B333CC"/>
    <w:rsid w:val="00B3366B"/>
    <w:rsid w:val="00B33A49"/>
    <w:rsid w:val="00B33F2D"/>
    <w:rsid w:val="00B34153"/>
    <w:rsid w:val="00B343DE"/>
    <w:rsid w:val="00B35CA5"/>
    <w:rsid w:val="00B37132"/>
    <w:rsid w:val="00B37C84"/>
    <w:rsid w:val="00B41D2E"/>
    <w:rsid w:val="00B41DCC"/>
    <w:rsid w:val="00B42B6B"/>
    <w:rsid w:val="00B436C7"/>
    <w:rsid w:val="00B437FC"/>
    <w:rsid w:val="00B443B0"/>
    <w:rsid w:val="00B45077"/>
    <w:rsid w:val="00B52334"/>
    <w:rsid w:val="00B52E6D"/>
    <w:rsid w:val="00B53817"/>
    <w:rsid w:val="00B54806"/>
    <w:rsid w:val="00B55BFB"/>
    <w:rsid w:val="00B614C6"/>
    <w:rsid w:val="00B61BE0"/>
    <w:rsid w:val="00B63AF9"/>
    <w:rsid w:val="00B646E6"/>
    <w:rsid w:val="00B667BF"/>
    <w:rsid w:val="00B66DAC"/>
    <w:rsid w:val="00B6740A"/>
    <w:rsid w:val="00B71E77"/>
    <w:rsid w:val="00B73FAC"/>
    <w:rsid w:val="00B748EC"/>
    <w:rsid w:val="00B74E30"/>
    <w:rsid w:val="00B7550D"/>
    <w:rsid w:val="00B76D5F"/>
    <w:rsid w:val="00B82043"/>
    <w:rsid w:val="00B832A6"/>
    <w:rsid w:val="00B842FA"/>
    <w:rsid w:val="00B85B20"/>
    <w:rsid w:val="00B85D89"/>
    <w:rsid w:val="00B910BE"/>
    <w:rsid w:val="00B912F8"/>
    <w:rsid w:val="00B92B07"/>
    <w:rsid w:val="00B93214"/>
    <w:rsid w:val="00B93EA9"/>
    <w:rsid w:val="00B9527B"/>
    <w:rsid w:val="00B961AD"/>
    <w:rsid w:val="00BA0DCC"/>
    <w:rsid w:val="00BA1B89"/>
    <w:rsid w:val="00BA2E3E"/>
    <w:rsid w:val="00BA3894"/>
    <w:rsid w:val="00BA5F47"/>
    <w:rsid w:val="00BA73ED"/>
    <w:rsid w:val="00BA7503"/>
    <w:rsid w:val="00BB0645"/>
    <w:rsid w:val="00BB068F"/>
    <w:rsid w:val="00BB0FA7"/>
    <w:rsid w:val="00BB1969"/>
    <w:rsid w:val="00BB21C4"/>
    <w:rsid w:val="00BB29E2"/>
    <w:rsid w:val="00BB3576"/>
    <w:rsid w:val="00BB3B3C"/>
    <w:rsid w:val="00BB54A1"/>
    <w:rsid w:val="00BB6601"/>
    <w:rsid w:val="00BB6D67"/>
    <w:rsid w:val="00BB77E0"/>
    <w:rsid w:val="00BC1AB9"/>
    <w:rsid w:val="00BC2117"/>
    <w:rsid w:val="00BC2294"/>
    <w:rsid w:val="00BC2D29"/>
    <w:rsid w:val="00BC3ADD"/>
    <w:rsid w:val="00BC3DD5"/>
    <w:rsid w:val="00BC4295"/>
    <w:rsid w:val="00BC518C"/>
    <w:rsid w:val="00BC55DF"/>
    <w:rsid w:val="00BC6785"/>
    <w:rsid w:val="00BC777E"/>
    <w:rsid w:val="00BC7BD3"/>
    <w:rsid w:val="00BC7F0C"/>
    <w:rsid w:val="00BD0686"/>
    <w:rsid w:val="00BD1800"/>
    <w:rsid w:val="00BD2FDB"/>
    <w:rsid w:val="00BD3122"/>
    <w:rsid w:val="00BD343B"/>
    <w:rsid w:val="00BD3A92"/>
    <w:rsid w:val="00BD3D4C"/>
    <w:rsid w:val="00BD5947"/>
    <w:rsid w:val="00BD629C"/>
    <w:rsid w:val="00BD69B2"/>
    <w:rsid w:val="00BE0AE1"/>
    <w:rsid w:val="00BE1832"/>
    <w:rsid w:val="00BE19E3"/>
    <w:rsid w:val="00BE3758"/>
    <w:rsid w:val="00BE40E7"/>
    <w:rsid w:val="00BE5E86"/>
    <w:rsid w:val="00BE6005"/>
    <w:rsid w:val="00BE7187"/>
    <w:rsid w:val="00BF0E98"/>
    <w:rsid w:val="00BF0EED"/>
    <w:rsid w:val="00BF3BE4"/>
    <w:rsid w:val="00BF3D6A"/>
    <w:rsid w:val="00BF4F62"/>
    <w:rsid w:val="00BF542E"/>
    <w:rsid w:val="00BF63CA"/>
    <w:rsid w:val="00BF6CF5"/>
    <w:rsid w:val="00C000A8"/>
    <w:rsid w:val="00C00A5C"/>
    <w:rsid w:val="00C021C8"/>
    <w:rsid w:val="00C032DB"/>
    <w:rsid w:val="00C03694"/>
    <w:rsid w:val="00C03D80"/>
    <w:rsid w:val="00C03D96"/>
    <w:rsid w:val="00C03EED"/>
    <w:rsid w:val="00C06466"/>
    <w:rsid w:val="00C06DBD"/>
    <w:rsid w:val="00C115E6"/>
    <w:rsid w:val="00C1215C"/>
    <w:rsid w:val="00C122FB"/>
    <w:rsid w:val="00C127E1"/>
    <w:rsid w:val="00C129D4"/>
    <w:rsid w:val="00C140FA"/>
    <w:rsid w:val="00C149BD"/>
    <w:rsid w:val="00C14CAF"/>
    <w:rsid w:val="00C1523B"/>
    <w:rsid w:val="00C15273"/>
    <w:rsid w:val="00C15A7A"/>
    <w:rsid w:val="00C16417"/>
    <w:rsid w:val="00C16A9C"/>
    <w:rsid w:val="00C20604"/>
    <w:rsid w:val="00C20733"/>
    <w:rsid w:val="00C2203D"/>
    <w:rsid w:val="00C2237E"/>
    <w:rsid w:val="00C2267B"/>
    <w:rsid w:val="00C22E12"/>
    <w:rsid w:val="00C23EBC"/>
    <w:rsid w:val="00C240BA"/>
    <w:rsid w:val="00C24294"/>
    <w:rsid w:val="00C252B6"/>
    <w:rsid w:val="00C25557"/>
    <w:rsid w:val="00C259B5"/>
    <w:rsid w:val="00C3037F"/>
    <w:rsid w:val="00C30617"/>
    <w:rsid w:val="00C30789"/>
    <w:rsid w:val="00C3127C"/>
    <w:rsid w:val="00C338FF"/>
    <w:rsid w:val="00C33E6B"/>
    <w:rsid w:val="00C352FE"/>
    <w:rsid w:val="00C41E2A"/>
    <w:rsid w:val="00C420E2"/>
    <w:rsid w:val="00C42525"/>
    <w:rsid w:val="00C42A4F"/>
    <w:rsid w:val="00C4321E"/>
    <w:rsid w:val="00C4346F"/>
    <w:rsid w:val="00C44F91"/>
    <w:rsid w:val="00C46230"/>
    <w:rsid w:val="00C4674F"/>
    <w:rsid w:val="00C467B8"/>
    <w:rsid w:val="00C46B49"/>
    <w:rsid w:val="00C514DC"/>
    <w:rsid w:val="00C52596"/>
    <w:rsid w:val="00C530B0"/>
    <w:rsid w:val="00C53127"/>
    <w:rsid w:val="00C53177"/>
    <w:rsid w:val="00C538B4"/>
    <w:rsid w:val="00C53D47"/>
    <w:rsid w:val="00C540B4"/>
    <w:rsid w:val="00C54920"/>
    <w:rsid w:val="00C5526B"/>
    <w:rsid w:val="00C56FC3"/>
    <w:rsid w:val="00C60807"/>
    <w:rsid w:val="00C6282A"/>
    <w:rsid w:val="00C63517"/>
    <w:rsid w:val="00C6389B"/>
    <w:rsid w:val="00C63B3B"/>
    <w:rsid w:val="00C6410C"/>
    <w:rsid w:val="00C64458"/>
    <w:rsid w:val="00C65BEA"/>
    <w:rsid w:val="00C70019"/>
    <w:rsid w:val="00C70BBE"/>
    <w:rsid w:val="00C70E6E"/>
    <w:rsid w:val="00C72536"/>
    <w:rsid w:val="00C73EE3"/>
    <w:rsid w:val="00C75196"/>
    <w:rsid w:val="00C75A6E"/>
    <w:rsid w:val="00C766B5"/>
    <w:rsid w:val="00C77543"/>
    <w:rsid w:val="00C80C93"/>
    <w:rsid w:val="00C81AE2"/>
    <w:rsid w:val="00C82402"/>
    <w:rsid w:val="00C8335A"/>
    <w:rsid w:val="00C8566C"/>
    <w:rsid w:val="00C85F6F"/>
    <w:rsid w:val="00C86829"/>
    <w:rsid w:val="00C86B06"/>
    <w:rsid w:val="00C90040"/>
    <w:rsid w:val="00C9032F"/>
    <w:rsid w:val="00C911D7"/>
    <w:rsid w:val="00C92736"/>
    <w:rsid w:val="00C9290E"/>
    <w:rsid w:val="00C92937"/>
    <w:rsid w:val="00C946B6"/>
    <w:rsid w:val="00C95341"/>
    <w:rsid w:val="00C957FC"/>
    <w:rsid w:val="00C96295"/>
    <w:rsid w:val="00C96807"/>
    <w:rsid w:val="00CA03A9"/>
    <w:rsid w:val="00CA4910"/>
    <w:rsid w:val="00CA4B19"/>
    <w:rsid w:val="00CA5726"/>
    <w:rsid w:val="00CA634A"/>
    <w:rsid w:val="00CA7363"/>
    <w:rsid w:val="00CA7F63"/>
    <w:rsid w:val="00CB1847"/>
    <w:rsid w:val="00CB205F"/>
    <w:rsid w:val="00CB2873"/>
    <w:rsid w:val="00CB296A"/>
    <w:rsid w:val="00CB3B3C"/>
    <w:rsid w:val="00CB3D34"/>
    <w:rsid w:val="00CB54B9"/>
    <w:rsid w:val="00CB5C09"/>
    <w:rsid w:val="00CB5F45"/>
    <w:rsid w:val="00CC084E"/>
    <w:rsid w:val="00CC0861"/>
    <w:rsid w:val="00CC08E0"/>
    <w:rsid w:val="00CC0CEA"/>
    <w:rsid w:val="00CC0D0D"/>
    <w:rsid w:val="00CC1B0D"/>
    <w:rsid w:val="00CC2753"/>
    <w:rsid w:val="00CC32C2"/>
    <w:rsid w:val="00CC3F93"/>
    <w:rsid w:val="00CC5AAD"/>
    <w:rsid w:val="00CC7533"/>
    <w:rsid w:val="00CD028D"/>
    <w:rsid w:val="00CD0627"/>
    <w:rsid w:val="00CD064F"/>
    <w:rsid w:val="00CD0684"/>
    <w:rsid w:val="00CD19A2"/>
    <w:rsid w:val="00CD26F0"/>
    <w:rsid w:val="00CD3215"/>
    <w:rsid w:val="00CD4392"/>
    <w:rsid w:val="00CD4983"/>
    <w:rsid w:val="00CD51C6"/>
    <w:rsid w:val="00CD72FB"/>
    <w:rsid w:val="00CD777B"/>
    <w:rsid w:val="00CD7AA7"/>
    <w:rsid w:val="00CE0143"/>
    <w:rsid w:val="00CE05E1"/>
    <w:rsid w:val="00CE1934"/>
    <w:rsid w:val="00CE3AAA"/>
    <w:rsid w:val="00CE3BE3"/>
    <w:rsid w:val="00CE3FBA"/>
    <w:rsid w:val="00CE4908"/>
    <w:rsid w:val="00CE4C68"/>
    <w:rsid w:val="00CE4E3E"/>
    <w:rsid w:val="00CE566B"/>
    <w:rsid w:val="00CE5675"/>
    <w:rsid w:val="00CE5B9F"/>
    <w:rsid w:val="00CE66A9"/>
    <w:rsid w:val="00CE7641"/>
    <w:rsid w:val="00CF03B2"/>
    <w:rsid w:val="00CF18D4"/>
    <w:rsid w:val="00CF1FDC"/>
    <w:rsid w:val="00CF2302"/>
    <w:rsid w:val="00CF2730"/>
    <w:rsid w:val="00CF293D"/>
    <w:rsid w:val="00CF45AD"/>
    <w:rsid w:val="00CF4B1A"/>
    <w:rsid w:val="00CF55E3"/>
    <w:rsid w:val="00CF60F8"/>
    <w:rsid w:val="00CF6DFC"/>
    <w:rsid w:val="00CF7A64"/>
    <w:rsid w:val="00D011F2"/>
    <w:rsid w:val="00D01233"/>
    <w:rsid w:val="00D01D5C"/>
    <w:rsid w:val="00D01F11"/>
    <w:rsid w:val="00D021E4"/>
    <w:rsid w:val="00D02608"/>
    <w:rsid w:val="00D03185"/>
    <w:rsid w:val="00D05CD6"/>
    <w:rsid w:val="00D069E3"/>
    <w:rsid w:val="00D1180B"/>
    <w:rsid w:val="00D11BE3"/>
    <w:rsid w:val="00D12B1E"/>
    <w:rsid w:val="00D131BE"/>
    <w:rsid w:val="00D151D0"/>
    <w:rsid w:val="00D15656"/>
    <w:rsid w:val="00D161B3"/>
    <w:rsid w:val="00D169D7"/>
    <w:rsid w:val="00D23A0F"/>
    <w:rsid w:val="00D23BEE"/>
    <w:rsid w:val="00D258BC"/>
    <w:rsid w:val="00D27CEC"/>
    <w:rsid w:val="00D307E8"/>
    <w:rsid w:val="00D30F75"/>
    <w:rsid w:val="00D30FD2"/>
    <w:rsid w:val="00D31B92"/>
    <w:rsid w:val="00D3248F"/>
    <w:rsid w:val="00D3342E"/>
    <w:rsid w:val="00D3607E"/>
    <w:rsid w:val="00D368D3"/>
    <w:rsid w:val="00D37CDF"/>
    <w:rsid w:val="00D400A2"/>
    <w:rsid w:val="00D41476"/>
    <w:rsid w:val="00D41DBB"/>
    <w:rsid w:val="00D4269A"/>
    <w:rsid w:val="00D43893"/>
    <w:rsid w:val="00D43E7B"/>
    <w:rsid w:val="00D44552"/>
    <w:rsid w:val="00D4503A"/>
    <w:rsid w:val="00D469B5"/>
    <w:rsid w:val="00D475FB"/>
    <w:rsid w:val="00D51085"/>
    <w:rsid w:val="00D5217D"/>
    <w:rsid w:val="00D52256"/>
    <w:rsid w:val="00D52299"/>
    <w:rsid w:val="00D525A7"/>
    <w:rsid w:val="00D529DE"/>
    <w:rsid w:val="00D5455A"/>
    <w:rsid w:val="00D54D4C"/>
    <w:rsid w:val="00D55595"/>
    <w:rsid w:val="00D5722A"/>
    <w:rsid w:val="00D57403"/>
    <w:rsid w:val="00D62185"/>
    <w:rsid w:val="00D63A75"/>
    <w:rsid w:val="00D65227"/>
    <w:rsid w:val="00D669EC"/>
    <w:rsid w:val="00D66A30"/>
    <w:rsid w:val="00D712AB"/>
    <w:rsid w:val="00D717B9"/>
    <w:rsid w:val="00D71C78"/>
    <w:rsid w:val="00D71F50"/>
    <w:rsid w:val="00D72783"/>
    <w:rsid w:val="00D7317D"/>
    <w:rsid w:val="00D7328E"/>
    <w:rsid w:val="00D74519"/>
    <w:rsid w:val="00D76472"/>
    <w:rsid w:val="00D7690F"/>
    <w:rsid w:val="00D76C9D"/>
    <w:rsid w:val="00D76F41"/>
    <w:rsid w:val="00D7798B"/>
    <w:rsid w:val="00D80465"/>
    <w:rsid w:val="00D80C64"/>
    <w:rsid w:val="00D81A52"/>
    <w:rsid w:val="00D82B20"/>
    <w:rsid w:val="00D84D47"/>
    <w:rsid w:val="00D8561D"/>
    <w:rsid w:val="00D863E6"/>
    <w:rsid w:val="00D873CF"/>
    <w:rsid w:val="00D873F7"/>
    <w:rsid w:val="00D90D50"/>
    <w:rsid w:val="00D9203E"/>
    <w:rsid w:val="00D93AAF"/>
    <w:rsid w:val="00D950EA"/>
    <w:rsid w:val="00DA0E94"/>
    <w:rsid w:val="00DA13E0"/>
    <w:rsid w:val="00DA351D"/>
    <w:rsid w:val="00DA39ED"/>
    <w:rsid w:val="00DA43C9"/>
    <w:rsid w:val="00DA7E6E"/>
    <w:rsid w:val="00DB0CA1"/>
    <w:rsid w:val="00DB2925"/>
    <w:rsid w:val="00DB3070"/>
    <w:rsid w:val="00DB32CE"/>
    <w:rsid w:val="00DB501F"/>
    <w:rsid w:val="00DB5333"/>
    <w:rsid w:val="00DB5797"/>
    <w:rsid w:val="00DB5C41"/>
    <w:rsid w:val="00DB645A"/>
    <w:rsid w:val="00DB6634"/>
    <w:rsid w:val="00DB6DAE"/>
    <w:rsid w:val="00DB78B4"/>
    <w:rsid w:val="00DC78FB"/>
    <w:rsid w:val="00DC7C07"/>
    <w:rsid w:val="00DC7E50"/>
    <w:rsid w:val="00DC7F23"/>
    <w:rsid w:val="00DD0413"/>
    <w:rsid w:val="00DD1718"/>
    <w:rsid w:val="00DD2373"/>
    <w:rsid w:val="00DD4E13"/>
    <w:rsid w:val="00DD4F3C"/>
    <w:rsid w:val="00DD5336"/>
    <w:rsid w:val="00DD5F91"/>
    <w:rsid w:val="00DD6A26"/>
    <w:rsid w:val="00DD6A6E"/>
    <w:rsid w:val="00DD6D55"/>
    <w:rsid w:val="00DD6E15"/>
    <w:rsid w:val="00DD7D16"/>
    <w:rsid w:val="00DE0B32"/>
    <w:rsid w:val="00DE0FEE"/>
    <w:rsid w:val="00DE26E5"/>
    <w:rsid w:val="00DE307D"/>
    <w:rsid w:val="00DE35A5"/>
    <w:rsid w:val="00DE39E0"/>
    <w:rsid w:val="00DE540F"/>
    <w:rsid w:val="00DE58D6"/>
    <w:rsid w:val="00DE5AE9"/>
    <w:rsid w:val="00DF0014"/>
    <w:rsid w:val="00DF10A9"/>
    <w:rsid w:val="00DF1780"/>
    <w:rsid w:val="00DF2472"/>
    <w:rsid w:val="00DF2989"/>
    <w:rsid w:val="00DF4CA1"/>
    <w:rsid w:val="00DF59C8"/>
    <w:rsid w:val="00DF5A27"/>
    <w:rsid w:val="00DF64C9"/>
    <w:rsid w:val="00DF6579"/>
    <w:rsid w:val="00DF6880"/>
    <w:rsid w:val="00E00299"/>
    <w:rsid w:val="00E00CD9"/>
    <w:rsid w:val="00E01FD5"/>
    <w:rsid w:val="00E022DA"/>
    <w:rsid w:val="00E03057"/>
    <w:rsid w:val="00E03F2F"/>
    <w:rsid w:val="00E04435"/>
    <w:rsid w:val="00E060DA"/>
    <w:rsid w:val="00E06D9C"/>
    <w:rsid w:val="00E07A00"/>
    <w:rsid w:val="00E10206"/>
    <w:rsid w:val="00E10B03"/>
    <w:rsid w:val="00E131DE"/>
    <w:rsid w:val="00E13565"/>
    <w:rsid w:val="00E147C7"/>
    <w:rsid w:val="00E14F51"/>
    <w:rsid w:val="00E1544B"/>
    <w:rsid w:val="00E15A87"/>
    <w:rsid w:val="00E167A6"/>
    <w:rsid w:val="00E16D94"/>
    <w:rsid w:val="00E21501"/>
    <w:rsid w:val="00E21BBA"/>
    <w:rsid w:val="00E22A05"/>
    <w:rsid w:val="00E24214"/>
    <w:rsid w:val="00E24FEB"/>
    <w:rsid w:val="00E25101"/>
    <w:rsid w:val="00E2533C"/>
    <w:rsid w:val="00E26835"/>
    <w:rsid w:val="00E26C6E"/>
    <w:rsid w:val="00E2703F"/>
    <w:rsid w:val="00E27C11"/>
    <w:rsid w:val="00E301F8"/>
    <w:rsid w:val="00E32206"/>
    <w:rsid w:val="00E32587"/>
    <w:rsid w:val="00E34392"/>
    <w:rsid w:val="00E343AE"/>
    <w:rsid w:val="00E34439"/>
    <w:rsid w:val="00E348D0"/>
    <w:rsid w:val="00E3784F"/>
    <w:rsid w:val="00E4079B"/>
    <w:rsid w:val="00E419E6"/>
    <w:rsid w:val="00E42FB5"/>
    <w:rsid w:val="00E43B8D"/>
    <w:rsid w:val="00E43C42"/>
    <w:rsid w:val="00E4448F"/>
    <w:rsid w:val="00E44983"/>
    <w:rsid w:val="00E44C62"/>
    <w:rsid w:val="00E506CC"/>
    <w:rsid w:val="00E50969"/>
    <w:rsid w:val="00E51124"/>
    <w:rsid w:val="00E52CFD"/>
    <w:rsid w:val="00E52E01"/>
    <w:rsid w:val="00E5399B"/>
    <w:rsid w:val="00E543EF"/>
    <w:rsid w:val="00E55995"/>
    <w:rsid w:val="00E55FE6"/>
    <w:rsid w:val="00E5610E"/>
    <w:rsid w:val="00E565EA"/>
    <w:rsid w:val="00E57A53"/>
    <w:rsid w:val="00E57B5B"/>
    <w:rsid w:val="00E60304"/>
    <w:rsid w:val="00E63D8D"/>
    <w:rsid w:val="00E642A7"/>
    <w:rsid w:val="00E65851"/>
    <w:rsid w:val="00E67CDF"/>
    <w:rsid w:val="00E71A25"/>
    <w:rsid w:val="00E74DBD"/>
    <w:rsid w:val="00E75144"/>
    <w:rsid w:val="00E757EA"/>
    <w:rsid w:val="00E77B8B"/>
    <w:rsid w:val="00E8107E"/>
    <w:rsid w:val="00E810A9"/>
    <w:rsid w:val="00E82562"/>
    <w:rsid w:val="00E825B5"/>
    <w:rsid w:val="00E82783"/>
    <w:rsid w:val="00E83F3F"/>
    <w:rsid w:val="00E869A3"/>
    <w:rsid w:val="00E87D8F"/>
    <w:rsid w:val="00E908A1"/>
    <w:rsid w:val="00E909A5"/>
    <w:rsid w:val="00E97083"/>
    <w:rsid w:val="00EA0632"/>
    <w:rsid w:val="00EA15EB"/>
    <w:rsid w:val="00EA2676"/>
    <w:rsid w:val="00EA304E"/>
    <w:rsid w:val="00EA3381"/>
    <w:rsid w:val="00EA3ABC"/>
    <w:rsid w:val="00EA3C7B"/>
    <w:rsid w:val="00EA3F15"/>
    <w:rsid w:val="00EA5C10"/>
    <w:rsid w:val="00EA6343"/>
    <w:rsid w:val="00EA6E46"/>
    <w:rsid w:val="00EA7442"/>
    <w:rsid w:val="00EA7BC0"/>
    <w:rsid w:val="00EB0B93"/>
    <w:rsid w:val="00EB1034"/>
    <w:rsid w:val="00EB1E3B"/>
    <w:rsid w:val="00EB40AC"/>
    <w:rsid w:val="00EB4420"/>
    <w:rsid w:val="00EB4513"/>
    <w:rsid w:val="00EB453A"/>
    <w:rsid w:val="00EB4C7A"/>
    <w:rsid w:val="00EB5CAC"/>
    <w:rsid w:val="00EB5E15"/>
    <w:rsid w:val="00EB611F"/>
    <w:rsid w:val="00EC1243"/>
    <w:rsid w:val="00EC168D"/>
    <w:rsid w:val="00EC198F"/>
    <w:rsid w:val="00EC2C19"/>
    <w:rsid w:val="00EC2E34"/>
    <w:rsid w:val="00EC3332"/>
    <w:rsid w:val="00EC5125"/>
    <w:rsid w:val="00EC612B"/>
    <w:rsid w:val="00EC6E95"/>
    <w:rsid w:val="00EC7FDC"/>
    <w:rsid w:val="00ED2DD2"/>
    <w:rsid w:val="00ED7605"/>
    <w:rsid w:val="00ED7678"/>
    <w:rsid w:val="00EE05C4"/>
    <w:rsid w:val="00EE06C6"/>
    <w:rsid w:val="00EE0819"/>
    <w:rsid w:val="00EE106E"/>
    <w:rsid w:val="00EE154D"/>
    <w:rsid w:val="00EE167B"/>
    <w:rsid w:val="00EE1692"/>
    <w:rsid w:val="00EE28CF"/>
    <w:rsid w:val="00EE2D6C"/>
    <w:rsid w:val="00EE559A"/>
    <w:rsid w:val="00EE6807"/>
    <w:rsid w:val="00EE70D5"/>
    <w:rsid w:val="00EE7FDB"/>
    <w:rsid w:val="00EF0399"/>
    <w:rsid w:val="00EF0E1E"/>
    <w:rsid w:val="00EF0EB8"/>
    <w:rsid w:val="00EF6647"/>
    <w:rsid w:val="00EF6C37"/>
    <w:rsid w:val="00EF7FE1"/>
    <w:rsid w:val="00F00005"/>
    <w:rsid w:val="00F00529"/>
    <w:rsid w:val="00F01EB4"/>
    <w:rsid w:val="00F023F9"/>
    <w:rsid w:val="00F02C52"/>
    <w:rsid w:val="00F03BAF"/>
    <w:rsid w:val="00F05A62"/>
    <w:rsid w:val="00F11EB8"/>
    <w:rsid w:val="00F13074"/>
    <w:rsid w:val="00F15ABF"/>
    <w:rsid w:val="00F1667B"/>
    <w:rsid w:val="00F1698D"/>
    <w:rsid w:val="00F210F5"/>
    <w:rsid w:val="00F21190"/>
    <w:rsid w:val="00F211E9"/>
    <w:rsid w:val="00F22E0B"/>
    <w:rsid w:val="00F23810"/>
    <w:rsid w:val="00F25E31"/>
    <w:rsid w:val="00F264ED"/>
    <w:rsid w:val="00F269A8"/>
    <w:rsid w:val="00F300DE"/>
    <w:rsid w:val="00F31AEE"/>
    <w:rsid w:val="00F338DC"/>
    <w:rsid w:val="00F33A1C"/>
    <w:rsid w:val="00F35DF1"/>
    <w:rsid w:val="00F36134"/>
    <w:rsid w:val="00F36BB8"/>
    <w:rsid w:val="00F401D1"/>
    <w:rsid w:val="00F42E07"/>
    <w:rsid w:val="00F45BC5"/>
    <w:rsid w:val="00F47256"/>
    <w:rsid w:val="00F51242"/>
    <w:rsid w:val="00F512A0"/>
    <w:rsid w:val="00F5149B"/>
    <w:rsid w:val="00F5171B"/>
    <w:rsid w:val="00F538F1"/>
    <w:rsid w:val="00F5431A"/>
    <w:rsid w:val="00F54F77"/>
    <w:rsid w:val="00F55413"/>
    <w:rsid w:val="00F5619A"/>
    <w:rsid w:val="00F577D2"/>
    <w:rsid w:val="00F60C3A"/>
    <w:rsid w:val="00F6114E"/>
    <w:rsid w:val="00F61D5A"/>
    <w:rsid w:val="00F61E1C"/>
    <w:rsid w:val="00F630CC"/>
    <w:rsid w:val="00F65EDA"/>
    <w:rsid w:val="00F700CA"/>
    <w:rsid w:val="00F71CFA"/>
    <w:rsid w:val="00F71D71"/>
    <w:rsid w:val="00F72A72"/>
    <w:rsid w:val="00F72C62"/>
    <w:rsid w:val="00F72FB9"/>
    <w:rsid w:val="00F74B4D"/>
    <w:rsid w:val="00F771D1"/>
    <w:rsid w:val="00F77989"/>
    <w:rsid w:val="00F77B4A"/>
    <w:rsid w:val="00F77E73"/>
    <w:rsid w:val="00F808E0"/>
    <w:rsid w:val="00F80B48"/>
    <w:rsid w:val="00F80FB7"/>
    <w:rsid w:val="00F835C3"/>
    <w:rsid w:val="00F84941"/>
    <w:rsid w:val="00F85F48"/>
    <w:rsid w:val="00F86E8F"/>
    <w:rsid w:val="00F90E99"/>
    <w:rsid w:val="00F91897"/>
    <w:rsid w:val="00F919A0"/>
    <w:rsid w:val="00F92654"/>
    <w:rsid w:val="00F9443B"/>
    <w:rsid w:val="00F94731"/>
    <w:rsid w:val="00F9675A"/>
    <w:rsid w:val="00F96B84"/>
    <w:rsid w:val="00FA199D"/>
    <w:rsid w:val="00FA1B52"/>
    <w:rsid w:val="00FA2C02"/>
    <w:rsid w:val="00FA3A9B"/>
    <w:rsid w:val="00FA3E15"/>
    <w:rsid w:val="00FA45E3"/>
    <w:rsid w:val="00FA4ABF"/>
    <w:rsid w:val="00FA4B92"/>
    <w:rsid w:val="00FA638F"/>
    <w:rsid w:val="00FA66BE"/>
    <w:rsid w:val="00FA78B8"/>
    <w:rsid w:val="00FB000F"/>
    <w:rsid w:val="00FB0976"/>
    <w:rsid w:val="00FB1561"/>
    <w:rsid w:val="00FB2616"/>
    <w:rsid w:val="00FB5137"/>
    <w:rsid w:val="00FC01FC"/>
    <w:rsid w:val="00FC1430"/>
    <w:rsid w:val="00FC147B"/>
    <w:rsid w:val="00FC1488"/>
    <w:rsid w:val="00FC44AA"/>
    <w:rsid w:val="00FC48CE"/>
    <w:rsid w:val="00FC493A"/>
    <w:rsid w:val="00FC4ABC"/>
    <w:rsid w:val="00FC5F5C"/>
    <w:rsid w:val="00FC7F8B"/>
    <w:rsid w:val="00FD0464"/>
    <w:rsid w:val="00FD04ED"/>
    <w:rsid w:val="00FD069B"/>
    <w:rsid w:val="00FD2EF4"/>
    <w:rsid w:val="00FD3416"/>
    <w:rsid w:val="00FD3E26"/>
    <w:rsid w:val="00FD43A1"/>
    <w:rsid w:val="00FD5C42"/>
    <w:rsid w:val="00FD7084"/>
    <w:rsid w:val="00FD7361"/>
    <w:rsid w:val="00FE03BD"/>
    <w:rsid w:val="00FE042C"/>
    <w:rsid w:val="00FE0CF5"/>
    <w:rsid w:val="00FE0E37"/>
    <w:rsid w:val="00FE15B2"/>
    <w:rsid w:val="00FE25A6"/>
    <w:rsid w:val="00FE2628"/>
    <w:rsid w:val="00FE2925"/>
    <w:rsid w:val="00FE396C"/>
    <w:rsid w:val="00FE5486"/>
    <w:rsid w:val="00FE658A"/>
    <w:rsid w:val="00FE6A34"/>
    <w:rsid w:val="00FE7811"/>
    <w:rsid w:val="00FE7B32"/>
    <w:rsid w:val="00FF092C"/>
    <w:rsid w:val="00FF1583"/>
    <w:rsid w:val="00FF172F"/>
    <w:rsid w:val="00FF1B66"/>
    <w:rsid w:val="00FF1CBB"/>
    <w:rsid w:val="00FF20D3"/>
    <w:rsid w:val="00FF2643"/>
    <w:rsid w:val="00FF38E6"/>
    <w:rsid w:val="00FF4BF3"/>
    <w:rsid w:val="00FF6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C5C62B"/>
  <w15:docId w15:val="{3E7A7F1E-8F33-4C11-8632-CB25DA5A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2439C5"/>
    <w:pPr>
      <w:keepNext/>
      <w:keepLines/>
      <w:pageBreakBefore/>
      <w:spacing w:after="360" w:line="480" w:lineRule="atLeast"/>
      <w:outlineLvl w:val="0"/>
    </w:pPr>
    <w:rPr>
      <w:rFonts w:ascii="Open Sans" w:hAnsi="Open Sans"/>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77B8B"/>
    <w:pPr>
      <w:spacing w:before="180" w:after="40" w:line="260" w:lineRule="atLeast"/>
      <w:outlineLvl w:val="4"/>
    </w:pPr>
    <w:rPr>
      <w:sz w:val="20"/>
    </w:rPr>
  </w:style>
  <w:style w:type="paragraph" w:styleId="Heading6">
    <w:name w:val="heading 6"/>
    <w:basedOn w:val="Heading5"/>
    <w:next w:val="AIHWbodytext"/>
    <w:link w:val="Heading6Char"/>
    <w:uiPriority w:val="1"/>
    <w:qFormat/>
    <w:rsid w:val="0060559B"/>
    <w:pPr>
      <w:shd w:val="clear" w:color="auto" w:fill="F2F2F2" w:themeFill="background1" w:themeFillShade="F2"/>
      <w:spacing w:before="120" w:after="45"/>
      <w:outlineLvl w:val="5"/>
    </w:pPr>
    <w:rPr>
      <w:b w:val="0"/>
      <w:i/>
      <w:sz w:val="18"/>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2439C5"/>
    <w:pPr>
      <w:spacing w:before="120"/>
    </w:pPr>
    <w:rPr>
      <w:rFonts w:ascii="Open Sans" w:hAnsi="Open Sans"/>
      <w:sz w:val="18"/>
      <w:szCs w:val="20"/>
      <w:lang w:eastAsia="en-US"/>
    </w:rPr>
  </w:style>
  <w:style w:type="paragraph" w:customStyle="1" w:styleId="Bullet1">
    <w:name w:val="Bullet 1"/>
    <w:basedOn w:val="AIHWbodytext"/>
    <w:uiPriority w:val="2"/>
    <w:qFormat/>
    <w:rsid w:val="00D51085"/>
    <w:pPr>
      <w:numPr>
        <w:numId w:val="21"/>
      </w:numPr>
      <w:spacing w:before="40" w:after="80"/>
    </w:pPr>
  </w:style>
  <w:style w:type="paragraph" w:customStyle="1" w:styleId="Bullet2">
    <w:name w:val="Bullet 2"/>
    <w:basedOn w:val="Bullet1"/>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98660E"/>
    <w:pPr>
      <w:keepLines/>
      <w:tabs>
        <w:tab w:val="left" w:pos="198"/>
      </w:tabs>
      <w:spacing w:after="60" w:line="200" w:lineRule="atLeast"/>
    </w:pPr>
    <w:rPr>
      <w:rFonts w:ascii="Arial" w:hAnsi="Arial"/>
      <w:sz w:val="16"/>
    </w:rPr>
  </w:style>
  <w:style w:type="paragraph" w:customStyle="1" w:styleId="01Title">
    <w:name w:val="01 Title"/>
    <w:basedOn w:val="AIHWbodytext"/>
    <w:next w:val="05Date"/>
    <w:uiPriority w:val="8"/>
    <w:rsid w:val="00A51635"/>
    <w:pPr>
      <w:spacing w:before="1200" w:after="600" w:line="600" w:lineRule="atLeast"/>
      <w:jc w:val="center"/>
    </w:pPr>
    <w:rPr>
      <w:rFonts w:ascii="Arial" w:hAnsi="Arial"/>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rFonts w:ascii="Arial" w:hAnsi="Arial"/>
      <w:b/>
      <w:sz w:val="22"/>
    </w:rPr>
  </w:style>
  <w:style w:type="paragraph" w:customStyle="1" w:styleId="FigureCaption">
    <w:name w:val="Figure: Caption"/>
    <w:basedOn w:val="TableCaption"/>
    <w:next w:val="AIHWbodytext"/>
    <w:link w:val="FigureCaptionChar"/>
    <w:uiPriority w:val="5"/>
    <w:rsid w:val="005E65E8"/>
    <w:pPr>
      <w:pBdr>
        <w:top w:val="single" w:sz="4" w:space="4" w:color="auto"/>
        <w:left w:val="single" w:sz="4" w:space="4" w:color="auto"/>
        <w:bottom w:val="single" w:sz="4" w:space="4" w:color="auto"/>
        <w:right w:val="single" w:sz="4" w:space="4" w:color="auto"/>
      </w:pBdr>
      <w:spacing w:before="12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rPr>
  </w:style>
  <w:style w:type="paragraph" w:customStyle="1" w:styleId="TableCaption">
    <w:name w:val="Table: Caption"/>
    <w:basedOn w:val="AIHWbodytext"/>
    <w:next w:val="TableHeadingtotal"/>
    <w:link w:val="TableCaptionChar"/>
    <w:uiPriority w:val="5"/>
    <w:qFormat/>
    <w:rsid w:val="008C1A68"/>
    <w:pPr>
      <w:keepNext/>
      <w:keepLines/>
      <w:spacing w:before="360" w:after="60" w:line="240" w:lineRule="atLeast"/>
    </w:pPr>
    <w:rPr>
      <w:b/>
      <w:sz w:val="20"/>
    </w:rPr>
  </w:style>
  <w:style w:type="paragraph" w:styleId="TOC1">
    <w:name w:val="toc 1"/>
    <w:basedOn w:val="AIHWbodytext"/>
    <w:next w:val="TOC2"/>
    <w:uiPriority w:val="39"/>
    <w:unhideWhenUsed/>
    <w:rsid w:val="00244BC7"/>
    <w:pPr>
      <w:keepNext/>
      <w:keepLines/>
      <w:tabs>
        <w:tab w:val="left" w:pos="426"/>
        <w:tab w:val="right" w:leader="dot" w:pos="9072"/>
      </w:tabs>
      <w:spacing w:before="80"/>
      <w:ind w:left="426" w:hanging="426"/>
    </w:pPr>
  </w:style>
  <w:style w:type="paragraph" w:styleId="TOC2">
    <w:name w:val="toc 2"/>
    <w:basedOn w:val="TOC1"/>
    <w:uiPriority w:val="39"/>
    <w:unhideWhenUsed/>
    <w:rsid w:val="00F45BC5"/>
    <w:pPr>
      <w:tabs>
        <w:tab w:val="left" w:pos="794"/>
      </w:tabs>
      <w:spacing w:before="45"/>
      <w:ind w:left="825" w:hanging="375"/>
    </w:pPr>
  </w:style>
  <w:style w:type="paragraph" w:styleId="TOC3">
    <w:name w:val="toc 3"/>
    <w:basedOn w:val="TOC2"/>
    <w:uiPriority w:val="39"/>
    <w:unhideWhenUsed/>
    <w:rsid w:val="00F45BC5"/>
    <w:pPr>
      <w:tabs>
        <w:tab w:val="clear" w:pos="794"/>
        <w:tab w:val="left" w:pos="1389"/>
      </w:tabs>
      <w:ind w:left="1350" w:hanging="600"/>
    </w:pPr>
  </w:style>
  <w:style w:type="paragraph" w:customStyle="1" w:styleId="TableSourcefootnotes">
    <w:name w:val="Table: Source &amp; footnotes"/>
    <w:basedOn w:val="AIHWbodytext"/>
    <w:next w:val="AIHWbodytext"/>
    <w:link w:val="TableSourcefootnotesChar"/>
    <w:uiPriority w:val="5"/>
    <w:qFormat/>
    <w:rsid w:val="00FF1B66"/>
    <w:pPr>
      <w:keepLines/>
      <w:spacing w:after="0" w:line="180" w:lineRule="atLeast"/>
    </w:pPr>
    <w:rPr>
      <w:rFonts w:ascii="Arial" w:hAnsi="Arial"/>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link w:val="BodyTextChar"/>
    <w:qFormat/>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4308CA"/>
    <w:rPr>
      <w:color w:val="0000FF"/>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2439C5"/>
    <w:rPr>
      <w:rFonts w:ascii="Open Sans" w:hAnsi="Open Sans"/>
      <w:b/>
      <w:color w:val="000000"/>
      <w:sz w:val="44"/>
      <w:lang w:eastAsia="en-US"/>
    </w:rPr>
  </w:style>
  <w:style w:type="character" w:customStyle="1" w:styleId="TableTextChar">
    <w:name w:val="Table: Text Char"/>
    <w:link w:val="Table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2439C5"/>
    <w:rPr>
      <w:rFonts w:ascii="Open Sans" w:hAnsi="Open Sans"/>
      <w:sz w:val="18"/>
      <w:szCs w:val="20"/>
      <w:lang w:eastAsia="en-US"/>
    </w:rPr>
  </w:style>
  <w:style w:type="character" w:customStyle="1" w:styleId="Heading2Char">
    <w:name w:val="Heading 2 Char"/>
    <w:link w:val="Heading2"/>
    <w:uiPriority w:val="99"/>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77B8B"/>
    <w:rPr>
      <w:rFonts w:ascii="Open Sans" w:hAnsi="Open Sans"/>
      <w:b/>
      <w:color w:val="000000"/>
      <w:sz w:val="20"/>
      <w:lang w:eastAsia="en-US"/>
    </w:rPr>
  </w:style>
  <w:style w:type="character" w:customStyle="1" w:styleId="Heading6Char">
    <w:name w:val="Heading 6 Char"/>
    <w:link w:val="Heading6"/>
    <w:uiPriority w:val="1"/>
    <w:rsid w:val="0060559B"/>
    <w:rPr>
      <w:rFonts w:ascii="Open Sans" w:hAnsi="Open Sans"/>
      <w:i/>
      <w:color w:val="000000"/>
      <w:sz w:val="18"/>
      <w:shd w:val="clear" w:color="auto" w:fill="F2F2F2" w:themeFill="background1" w:themeFillShade="F2"/>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DB645A"/>
    <w:pPr>
      <w:spacing w:before="0"/>
    </w:pPr>
    <w:rPr>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C46B49"/>
    <w:rPr>
      <w:szCs w:val="20"/>
      <w:lang w:eastAsia="en-US"/>
    </w:rPr>
  </w:style>
  <w:style w:type="paragraph" w:customStyle="1" w:styleId="Instructions">
    <w:name w:val="Instructions"/>
    <w:basedOn w:val="AIHWbodytext"/>
    <w:link w:val="InstructionsChar"/>
    <w:uiPriority w:val="10"/>
    <w:rsid w:val="0086491F"/>
    <w:rPr>
      <w:color w:val="C00000"/>
    </w:rPr>
  </w:style>
  <w:style w:type="character" w:customStyle="1" w:styleId="InstructionsChar">
    <w:name w:val="Instructions Char"/>
    <w:basedOn w:val="AIHWbodytextChar"/>
    <w:link w:val="Instructions"/>
    <w:uiPriority w:val="10"/>
    <w:rsid w:val="0086491F"/>
    <w:rPr>
      <w:rFonts w:ascii="Open Sans" w:hAnsi="Open Sans"/>
      <w:color w:val="C00000"/>
      <w:sz w:val="22"/>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F1B66"/>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8C1A68"/>
    <w:rPr>
      <w:b/>
      <w:sz w:val="20"/>
      <w:szCs w:val="20"/>
      <w:lang w:eastAsia="en-US"/>
    </w:rPr>
  </w:style>
  <w:style w:type="character" w:customStyle="1" w:styleId="FigureCaptionChar">
    <w:name w:val="Figure: Caption Char"/>
    <w:link w:val="FigureCaption"/>
    <w:uiPriority w:val="99"/>
    <w:rsid w:val="00EF0EB8"/>
    <w:rPr>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rsid w:val="00606746"/>
    <w:pPr>
      <w:tabs>
        <w:tab w:val="clear" w:pos="4153"/>
        <w:tab w:val="clear" w:pos="8306"/>
        <w:tab w:val="left" w:pos="567"/>
      </w:tabs>
      <w:spacing w:before="0" w:after="0"/>
      <w:jc w:val="left"/>
    </w:pPr>
  </w:style>
  <w:style w:type="paragraph" w:styleId="ListParagraph">
    <w:name w:val="List Paragraph"/>
    <w:aliases w:val="Bullet Point,Bullet point,Bulletr List Paragraph,Content descriptions,FooterText,L,List Bullet 1,List Paragraph1,List Paragraph11,List Paragraph2,List Paragraph21,Listeafsnit1,NFP GP Bulleted List,Recommendation,bullet point list,リスト段落"/>
    <w:basedOn w:val="Normal"/>
    <w:link w:val="ListParagraphChar"/>
    <w:uiPriority w:val="34"/>
    <w:qFormat/>
    <w:rsid w:val="002F0C70"/>
    <w:pPr>
      <w:spacing w:before="0" w:after="160" w:line="259" w:lineRule="auto"/>
      <w:ind w:left="720"/>
      <w:contextualSpacing/>
    </w:pPr>
    <w:rPr>
      <w:rFonts w:asciiTheme="minorHAnsi" w:eastAsiaTheme="minorHAnsi" w:hAnsiTheme="minorHAnsi" w:cstheme="minorBidi"/>
      <w:lang w:eastAsia="en-US"/>
    </w:rPr>
  </w:style>
  <w:style w:type="character" w:styleId="Strong">
    <w:name w:val="Strong"/>
    <w:basedOn w:val="DefaultParagraphFont"/>
    <w:uiPriority w:val="22"/>
    <w:qFormat/>
    <w:rsid w:val="001764C6"/>
    <w:rPr>
      <w:b/>
      <w:bCs/>
    </w:rPr>
  </w:style>
  <w:style w:type="table" w:customStyle="1" w:styleId="ListTable3-Accent11">
    <w:name w:val="List Table 3 - Accent 11"/>
    <w:basedOn w:val="TableNormal"/>
    <w:uiPriority w:val="48"/>
    <w:rsid w:val="004C4C3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4C4C3A"/>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61">
    <w:name w:val="List Table 3 - Accent 61"/>
    <w:basedOn w:val="TableNormal"/>
    <w:uiPriority w:val="48"/>
    <w:rsid w:val="004C4C3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3-Accent31">
    <w:name w:val="List Table 3 - Accent 31"/>
    <w:basedOn w:val="TableNormal"/>
    <w:uiPriority w:val="48"/>
    <w:rsid w:val="00D5229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1Light-Accent11">
    <w:name w:val="Grid Table 1 Light - Accent 11"/>
    <w:basedOn w:val="TableNormal"/>
    <w:uiPriority w:val="46"/>
    <w:rsid w:val="00213F4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213F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213F4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0C5300"/>
    <w:pPr>
      <w:autoSpaceDE w:val="0"/>
      <w:autoSpaceDN w:val="0"/>
      <w:adjustRightInd w:val="0"/>
      <w:spacing w:before="0" w:after="0" w:line="240" w:lineRule="auto"/>
    </w:pPr>
    <w:rPr>
      <w:rFonts w:ascii="Source Sans Pro Light" w:hAnsi="Source Sans Pro Light" w:cs="Source Sans Pro Light"/>
      <w:color w:val="000000"/>
      <w:sz w:val="24"/>
      <w:szCs w:val="24"/>
    </w:rPr>
  </w:style>
  <w:style w:type="paragraph" w:customStyle="1" w:styleId="Pa1">
    <w:name w:val="Pa1"/>
    <w:basedOn w:val="Default"/>
    <w:next w:val="Default"/>
    <w:uiPriority w:val="99"/>
    <w:rsid w:val="000C5300"/>
    <w:pPr>
      <w:spacing w:line="221" w:lineRule="atLeast"/>
    </w:pPr>
    <w:rPr>
      <w:rFonts w:cs="Times New Roman"/>
      <w:color w:val="auto"/>
    </w:rPr>
  </w:style>
  <w:style w:type="paragraph" w:customStyle="1" w:styleId="Pa2">
    <w:name w:val="Pa2"/>
    <w:basedOn w:val="Default"/>
    <w:next w:val="Default"/>
    <w:uiPriority w:val="99"/>
    <w:rsid w:val="0099236B"/>
    <w:pPr>
      <w:spacing w:line="221" w:lineRule="atLeast"/>
    </w:pPr>
    <w:rPr>
      <w:rFonts w:ascii="HelveticaNeueLT Pro 45 Lt" w:hAnsi="HelveticaNeueLT Pro 45 Lt" w:cs="Times New Roman"/>
      <w:color w:val="auto"/>
    </w:rPr>
  </w:style>
  <w:style w:type="character" w:customStyle="1" w:styleId="A2">
    <w:name w:val="A2"/>
    <w:uiPriority w:val="99"/>
    <w:rsid w:val="000F3A1E"/>
    <w:rPr>
      <w:rFonts w:cs="Gotham Medium"/>
      <w:color w:val="000000"/>
      <w:sz w:val="20"/>
      <w:szCs w:val="20"/>
    </w:rPr>
  </w:style>
  <w:style w:type="paragraph" w:styleId="TOC4">
    <w:name w:val="toc 4"/>
    <w:basedOn w:val="Normal"/>
    <w:next w:val="Normal"/>
    <w:autoRedefine/>
    <w:uiPriority w:val="39"/>
    <w:unhideWhenUsed/>
    <w:rsid w:val="00F45BC5"/>
    <w:pPr>
      <w:spacing w:after="105"/>
      <w:ind w:left="1050"/>
    </w:pPr>
    <w:rPr>
      <w:rFonts w:ascii="Open Sans" w:hAnsi="Open Sans"/>
      <w:sz w:val="18"/>
    </w:rPr>
  </w:style>
  <w:style w:type="paragraph" w:styleId="TOC5">
    <w:name w:val="toc 5"/>
    <w:basedOn w:val="Normal"/>
    <w:next w:val="Normal"/>
    <w:autoRedefine/>
    <w:uiPriority w:val="39"/>
    <w:unhideWhenUsed/>
    <w:rsid w:val="00F45BC5"/>
    <w:pPr>
      <w:spacing w:after="105"/>
      <w:ind w:left="1350"/>
    </w:pPr>
    <w:rPr>
      <w:rFonts w:ascii="Open Sans" w:hAnsi="Open Sans"/>
      <w:sz w:val="18"/>
    </w:rPr>
  </w:style>
  <w:style w:type="character" w:styleId="Emphasis">
    <w:name w:val="Emphasis"/>
    <w:basedOn w:val="DefaultParagraphFont"/>
    <w:uiPriority w:val="20"/>
    <w:qFormat/>
    <w:rsid w:val="00467A59"/>
    <w:rPr>
      <w:i/>
      <w:iCs/>
    </w:rPr>
  </w:style>
  <w:style w:type="paragraph" w:customStyle="1" w:styleId="Summarycomments">
    <w:name w:val="Summary comments"/>
    <w:basedOn w:val="Heading6"/>
    <w:qFormat/>
    <w:rsid w:val="00567705"/>
    <w:pPr>
      <w:shd w:val="solid" w:color="C6D9F1" w:themeColor="text2" w:themeTint="33" w:fill="F2F2F2" w:themeFill="background1" w:themeFillShade="F2"/>
    </w:pPr>
  </w:style>
  <w:style w:type="paragraph" w:customStyle="1" w:styleId="EndNoteBibliographyTitle">
    <w:name w:val="EndNote Bibliography Title"/>
    <w:basedOn w:val="Normal"/>
    <w:link w:val="EndNoteBibliographyTitleChar"/>
    <w:rsid w:val="004107C2"/>
    <w:pPr>
      <w:spacing w:after="0"/>
      <w:jc w:val="center"/>
    </w:pPr>
    <w:rPr>
      <w:noProof/>
    </w:rPr>
  </w:style>
  <w:style w:type="character" w:customStyle="1" w:styleId="EndNoteBibliographyTitleChar">
    <w:name w:val="EndNote Bibliography Title Char"/>
    <w:basedOn w:val="AIHWbodytextChar"/>
    <w:link w:val="EndNoteBibliographyTitle"/>
    <w:rsid w:val="004107C2"/>
    <w:rPr>
      <w:rFonts w:ascii="Open Sans" w:hAnsi="Open Sans"/>
      <w:noProof/>
      <w:sz w:val="18"/>
      <w:szCs w:val="20"/>
      <w:lang w:eastAsia="en-US"/>
    </w:rPr>
  </w:style>
  <w:style w:type="paragraph" w:customStyle="1" w:styleId="EndNoteBibliography">
    <w:name w:val="EndNote Bibliography"/>
    <w:basedOn w:val="Normal"/>
    <w:link w:val="EndNoteBibliographyChar"/>
    <w:rsid w:val="004107C2"/>
    <w:pPr>
      <w:spacing w:line="240" w:lineRule="atLeast"/>
    </w:pPr>
    <w:rPr>
      <w:noProof/>
    </w:rPr>
  </w:style>
  <w:style w:type="character" w:customStyle="1" w:styleId="EndNoteBibliographyChar">
    <w:name w:val="EndNote Bibliography Char"/>
    <w:basedOn w:val="AIHWbodytextChar"/>
    <w:link w:val="EndNoteBibliography"/>
    <w:rsid w:val="004107C2"/>
    <w:rPr>
      <w:rFonts w:ascii="Open Sans" w:hAnsi="Open Sans"/>
      <w:noProof/>
      <w:sz w:val="18"/>
      <w:szCs w:val="20"/>
      <w:lang w:eastAsia="en-US"/>
    </w:rPr>
  </w:style>
  <w:style w:type="character" w:customStyle="1" w:styleId="HeaderChar">
    <w:name w:val="Header Char"/>
    <w:basedOn w:val="DefaultParagraphFont"/>
    <w:link w:val="Header"/>
    <w:rsid w:val="00707856"/>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locked/>
    <w:rsid w:val="00707856"/>
    <w:rPr>
      <w:rFonts w:asciiTheme="minorHAnsi" w:eastAsiaTheme="minorHAnsi" w:hAnsiTheme="minorHAnsi" w:cstheme="minorBidi"/>
      <w:lang w:eastAsia="en-US"/>
    </w:rPr>
  </w:style>
  <w:style w:type="table" w:styleId="GridTable1Light-Accent1">
    <w:name w:val="Grid Table 1 Light Accent 1"/>
    <w:basedOn w:val="TableNormal"/>
    <w:uiPriority w:val="46"/>
    <w:rsid w:val="00BA5F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rsid w:val="005173E9"/>
  </w:style>
  <w:style w:type="character" w:customStyle="1" w:styleId="st1">
    <w:name w:val="st1"/>
    <w:basedOn w:val="DefaultParagraphFont"/>
    <w:rsid w:val="006C3998"/>
  </w:style>
  <w:style w:type="character" w:customStyle="1" w:styleId="ilfuvd">
    <w:name w:val="ilfuvd"/>
    <w:basedOn w:val="DefaultParagraphFont"/>
    <w:rsid w:val="006C3998"/>
  </w:style>
  <w:style w:type="paragraph" w:customStyle="1" w:styleId="BoxListBullet2">
    <w:name w:val="Box List Bullet 2"/>
    <w:basedOn w:val="Normal"/>
    <w:rsid w:val="0067198A"/>
    <w:pPr>
      <w:keepNext/>
      <w:numPr>
        <w:numId w:val="36"/>
      </w:numPr>
      <w:spacing w:before="100" w:after="0"/>
      <w:ind w:left="568" w:hanging="284"/>
      <w:jc w:val="both"/>
    </w:pPr>
    <w:rPr>
      <w:rFonts w:ascii="Arial" w:hAnsi="Arial"/>
      <w:sz w:val="20"/>
      <w:szCs w:val="20"/>
    </w:rPr>
  </w:style>
  <w:style w:type="paragraph" w:customStyle="1" w:styleId="InformationRequestBullet">
    <w:name w:val="Information Request Bullet"/>
    <w:basedOn w:val="ListBullet"/>
    <w:next w:val="BodyText"/>
    <w:rsid w:val="0067198A"/>
    <w:pPr>
      <w:tabs>
        <w:tab w:val="clear" w:pos="360"/>
        <w:tab w:val="num" w:pos="340"/>
      </w:tabs>
      <w:spacing w:before="80" w:after="0" w:line="280" w:lineRule="atLeast"/>
      <w:ind w:left="340" w:hanging="340"/>
      <w:jc w:val="both"/>
    </w:pPr>
    <w:rPr>
      <w:rFonts w:ascii="Arial" w:hAnsi="Arial"/>
      <w:i/>
      <w:szCs w:val="20"/>
    </w:rPr>
  </w:style>
  <w:style w:type="paragraph" w:customStyle="1" w:styleId="Pa4">
    <w:name w:val="Pa4"/>
    <w:basedOn w:val="Default"/>
    <w:next w:val="Default"/>
    <w:uiPriority w:val="99"/>
    <w:rsid w:val="00624D8C"/>
    <w:pPr>
      <w:spacing w:line="191" w:lineRule="atLeast"/>
    </w:pPr>
    <w:rPr>
      <w:rFonts w:ascii="Open Sans" w:hAnsi="Open Sans" w:cs="Times New Roman"/>
      <w:color w:val="auto"/>
    </w:rPr>
  </w:style>
  <w:style w:type="paragraph" w:customStyle="1" w:styleId="Dotpoint1">
    <w:name w:val="Dot point 1"/>
    <w:basedOn w:val="Normal"/>
    <w:qFormat/>
    <w:rsid w:val="00620BD4"/>
    <w:pPr>
      <w:numPr>
        <w:numId w:val="42"/>
      </w:numPr>
      <w:spacing w:before="0" w:after="0" w:line="240" w:lineRule="auto"/>
      <w:ind w:left="425" w:hanging="425"/>
    </w:pPr>
    <w:rPr>
      <w:rFonts w:ascii="Calibri" w:hAnsi="Calibri"/>
      <w:szCs w:val="20"/>
    </w:rPr>
  </w:style>
  <w:style w:type="paragraph" w:customStyle="1" w:styleId="Dotpoint2">
    <w:name w:val="Dot point 2"/>
    <w:basedOn w:val="Dotpoint1"/>
    <w:qFormat/>
    <w:rsid w:val="00620BD4"/>
    <w:pPr>
      <w:numPr>
        <w:ilvl w:val="1"/>
      </w:numPr>
      <w:ind w:left="851"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4923">
      <w:bodyDiv w:val="1"/>
      <w:marLeft w:val="0"/>
      <w:marRight w:val="0"/>
      <w:marTop w:val="0"/>
      <w:marBottom w:val="0"/>
      <w:divBdr>
        <w:top w:val="none" w:sz="0" w:space="0" w:color="auto"/>
        <w:left w:val="none" w:sz="0" w:space="0" w:color="auto"/>
        <w:bottom w:val="none" w:sz="0" w:space="0" w:color="auto"/>
        <w:right w:val="none" w:sz="0" w:space="0" w:color="auto"/>
      </w:divBdr>
      <w:divsChild>
        <w:div w:id="41099607">
          <w:marLeft w:val="0"/>
          <w:marRight w:val="0"/>
          <w:marTop w:val="0"/>
          <w:marBottom w:val="0"/>
          <w:divBdr>
            <w:top w:val="none" w:sz="0" w:space="0" w:color="auto"/>
            <w:left w:val="none" w:sz="0" w:space="0" w:color="auto"/>
            <w:bottom w:val="none" w:sz="0" w:space="0" w:color="auto"/>
            <w:right w:val="none" w:sz="0" w:space="0" w:color="auto"/>
          </w:divBdr>
          <w:divsChild>
            <w:div w:id="607661553">
              <w:marLeft w:val="0"/>
              <w:marRight w:val="0"/>
              <w:marTop w:val="0"/>
              <w:marBottom w:val="0"/>
              <w:divBdr>
                <w:top w:val="none" w:sz="0" w:space="0" w:color="auto"/>
                <w:left w:val="none" w:sz="0" w:space="0" w:color="auto"/>
                <w:bottom w:val="none" w:sz="0" w:space="0" w:color="auto"/>
                <w:right w:val="none" w:sz="0" w:space="0" w:color="auto"/>
              </w:divBdr>
              <w:divsChild>
                <w:div w:id="1001931551">
                  <w:marLeft w:val="0"/>
                  <w:marRight w:val="0"/>
                  <w:marTop w:val="0"/>
                  <w:marBottom w:val="0"/>
                  <w:divBdr>
                    <w:top w:val="none" w:sz="0" w:space="0" w:color="auto"/>
                    <w:left w:val="none" w:sz="0" w:space="0" w:color="auto"/>
                    <w:bottom w:val="none" w:sz="0" w:space="0" w:color="auto"/>
                    <w:right w:val="none" w:sz="0" w:space="0" w:color="auto"/>
                  </w:divBdr>
                  <w:divsChild>
                    <w:div w:id="11986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5442">
      <w:bodyDiv w:val="1"/>
      <w:marLeft w:val="0"/>
      <w:marRight w:val="0"/>
      <w:marTop w:val="0"/>
      <w:marBottom w:val="0"/>
      <w:divBdr>
        <w:top w:val="none" w:sz="0" w:space="0" w:color="auto"/>
        <w:left w:val="none" w:sz="0" w:space="0" w:color="auto"/>
        <w:bottom w:val="none" w:sz="0" w:space="0" w:color="auto"/>
        <w:right w:val="none" w:sz="0" w:space="0" w:color="auto"/>
      </w:divBdr>
      <w:divsChild>
        <w:div w:id="623535005">
          <w:marLeft w:val="0"/>
          <w:marRight w:val="0"/>
          <w:marTop w:val="0"/>
          <w:marBottom w:val="0"/>
          <w:divBdr>
            <w:top w:val="none" w:sz="0" w:space="0" w:color="auto"/>
            <w:left w:val="none" w:sz="0" w:space="0" w:color="auto"/>
            <w:bottom w:val="none" w:sz="0" w:space="0" w:color="auto"/>
            <w:right w:val="none" w:sz="0" w:space="0" w:color="auto"/>
          </w:divBdr>
          <w:divsChild>
            <w:div w:id="1305741473">
              <w:marLeft w:val="0"/>
              <w:marRight w:val="0"/>
              <w:marTop w:val="0"/>
              <w:marBottom w:val="0"/>
              <w:divBdr>
                <w:top w:val="none" w:sz="0" w:space="0" w:color="auto"/>
                <w:left w:val="none" w:sz="0" w:space="0" w:color="auto"/>
                <w:bottom w:val="none" w:sz="0" w:space="0" w:color="auto"/>
                <w:right w:val="none" w:sz="0" w:space="0" w:color="auto"/>
              </w:divBdr>
              <w:divsChild>
                <w:div w:id="90518543">
                  <w:marLeft w:val="0"/>
                  <w:marRight w:val="0"/>
                  <w:marTop w:val="0"/>
                  <w:marBottom w:val="0"/>
                  <w:divBdr>
                    <w:top w:val="none" w:sz="0" w:space="0" w:color="auto"/>
                    <w:left w:val="none" w:sz="0" w:space="0" w:color="auto"/>
                    <w:bottom w:val="none" w:sz="0" w:space="0" w:color="auto"/>
                    <w:right w:val="none" w:sz="0" w:space="0" w:color="auto"/>
                  </w:divBdr>
                  <w:divsChild>
                    <w:div w:id="91436846">
                      <w:marLeft w:val="-225"/>
                      <w:marRight w:val="-225"/>
                      <w:marTop w:val="0"/>
                      <w:marBottom w:val="0"/>
                      <w:divBdr>
                        <w:top w:val="none" w:sz="0" w:space="0" w:color="auto"/>
                        <w:left w:val="none" w:sz="0" w:space="0" w:color="auto"/>
                        <w:bottom w:val="none" w:sz="0" w:space="0" w:color="auto"/>
                        <w:right w:val="none" w:sz="0" w:space="0" w:color="auto"/>
                      </w:divBdr>
                      <w:divsChild>
                        <w:div w:id="208229075">
                          <w:marLeft w:val="0"/>
                          <w:marRight w:val="0"/>
                          <w:marTop w:val="0"/>
                          <w:marBottom w:val="0"/>
                          <w:divBdr>
                            <w:top w:val="none" w:sz="0" w:space="0" w:color="auto"/>
                            <w:left w:val="none" w:sz="0" w:space="0" w:color="auto"/>
                            <w:bottom w:val="none" w:sz="0" w:space="0" w:color="auto"/>
                            <w:right w:val="none" w:sz="0" w:space="0" w:color="auto"/>
                          </w:divBdr>
                          <w:divsChild>
                            <w:div w:id="37122658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5877">
      <w:bodyDiv w:val="1"/>
      <w:marLeft w:val="0"/>
      <w:marRight w:val="0"/>
      <w:marTop w:val="0"/>
      <w:marBottom w:val="0"/>
      <w:divBdr>
        <w:top w:val="none" w:sz="0" w:space="0" w:color="auto"/>
        <w:left w:val="none" w:sz="0" w:space="0" w:color="auto"/>
        <w:bottom w:val="none" w:sz="0" w:space="0" w:color="auto"/>
        <w:right w:val="none" w:sz="0" w:space="0" w:color="auto"/>
      </w:divBdr>
      <w:divsChild>
        <w:div w:id="270745692">
          <w:marLeft w:val="0"/>
          <w:marRight w:val="0"/>
          <w:marTop w:val="0"/>
          <w:marBottom w:val="0"/>
          <w:divBdr>
            <w:top w:val="none" w:sz="0" w:space="0" w:color="auto"/>
            <w:left w:val="none" w:sz="0" w:space="0" w:color="auto"/>
            <w:bottom w:val="none" w:sz="0" w:space="0" w:color="auto"/>
            <w:right w:val="none" w:sz="0" w:space="0" w:color="auto"/>
          </w:divBdr>
          <w:divsChild>
            <w:div w:id="632060120">
              <w:marLeft w:val="0"/>
              <w:marRight w:val="0"/>
              <w:marTop w:val="0"/>
              <w:marBottom w:val="0"/>
              <w:divBdr>
                <w:top w:val="none" w:sz="0" w:space="0" w:color="auto"/>
                <w:left w:val="none" w:sz="0" w:space="0" w:color="auto"/>
                <w:bottom w:val="none" w:sz="0" w:space="0" w:color="auto"/>
                <w:right w:val="none" w:sz="0" w:space="0" w:color="auto"/>
              </w:divBdr>
              <w:divsChild>
                <w:div w:id="1642493884">
                  <w:marLeft w:val="-225"/>
                  <w:marRight w:val="-225"/>
                  <w:marTop w:val="0"/>
                  <w:marBottom w:val="0"/>
                  <w:divBdr>
                    <w:top w:val="none" w:sz="0" w:space="0" w:color="auto"/>
                    <w:left w:val="none" w:sz="0" w:space="0" w:color="auto"/>
                    <w:bottom w:val="none" w:sz="0" w:space="0" w:color="auto"/>
                    <w:right w:val="none" w:sz="0" w:space="0" w:color="auto"/>
                  </w:divBdr>
                  <w:divsChild>
                    <w:div w:id="2135825092">
                      <w:marLeft w:val="0"/>
                      <w:marRight w:val="0"/>
                      <w:marTop w:val="0"/>
                      <w:marBottom w:val="0"/>
                      <w:divBdr>
                        <w:top w:val="none" w:sz="0" w:space="0" w:color="auto"/>
                        <w:left w:val="none" w:sz="0" w:space="0" w:color="auto"/>
                        <w:bottom w:val="none" w:sz="0" w:space="0" w:color="auto"/>
                        <w:right w:val="none" w:sz="0" w:space="0" w:color="auto"/>
                      </w:divBdr>
                      <w:divsChild>
                        <w:div w:id="122548847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746153397">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1812939">
      <w:bodyDiv w:val="1"/>
      <w:marLeft w:val="0"/>
      <w:marRight w:val="0"/>
      <w:marTop w:val="0"/>
      <w:marBottom w:val="0"/>
      <w:divBdr>
        <w:top w:val="none" w:sz="0" w:space="0" w:color="auto"/>
        <w:left w:val="none" w:sz="0" w:space="0" w:color="auto"/>
        <w:bottom w:val="none" w:sz="0" w:space="0" w:color="auto"/>
        <w:right w:val="none" w:sz="0" w:space="0" w:color="auto"/>
      </w:divBdr>
      <w:divsChild>
        <w:div w:id="1482115966">
          <w:marLeft w:val="0"/>
          <w:marRight w:val="0"/>
          <w:marTop w:val="0"/>
          <w:marBottom w:val="0"/>
          <w:divBdr>
            <w:top w:val="none" w:sz="0" w:space="0" w:color="auto"/>
            <w:left w:val="none" w:sz="0" w:space="0" w:color="auto"/>
            <w:bottom w:val="none" w:sz="0" w:space="0" w:color="auto"/>
            <w:right w:val="none" w:sz="0" w:space="0" w:color="auto"/>
          </w:divBdr>
          <w:divsChild>
            <w:div w:id="65762024">
              <w:marLeft w:val="0"/>
              <w:marRight w:val="0"/>
              <w:marTop w:val="0"/>
              <w:marBottom w:val="0"/>
              <w:divBdr>
                <w:top w:val="none" w:sz="0" w:space="0" w:color="auto"/>
                <w:left w:val="none" w:sz="0" w:space="0" w:color="auto"/>
                <w:bottom w:val="none" w:sz="0" w:space="0" w:color="auto"/>
                <w:right w:val="none" w:sz="0" w:space="0" w:color="auto"/>
              </w:divBdr>
              <w:divsChild>
                <w:div w:id="1886484238">
                  <w:marLeft w:val="-225"/>
                  <w:marRight w:val="-225"/>
                  <w:marTop w:val="0"/>
                  <w:marBottom w:val="0"/>
                  <w:divBdr>
                    <w:top w:val="none" w:sz="0" w:space="0" w:color="auto"/>
                    <w:left w:val="none" w:sz="0" w:space="0" w:color="auto"/>
                    <w:bottom w:val="none" w:sz="0" w:space="0" w:color="auto"/>
                    <w:right w:val="none" w:sz="0" w:space="0" w:color="auto"/>
                  </w:divBdr>
                  <w:divsChild>
                    <w:div w:id="1627855266">
                      <w:marLeft w:val="0"/>
                      <w:marRight w:val="0"/>
                      <w:marTop w:val="0"/>
                      <w:marBottom w:val="0"/>
                      <w:divBdr>
                        <w:top w:val="none" w:sz="0" w:space="0" w:color="auto"/>
                        <w:left w:val="none" w:sz="0" w:space="0" w:color="auto"/>
                        <w:bottom w:val="none" w:sz="0" w:space="0" w:color="auto"/>
                        <w:right w:val="none" w:sz="0" w:space="0" w:color="auto"/>
                      </w:divBdr>
                      <w:divsChild>
                        <w:div w:id="140071045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080715236">
      <w:bodyDiv w:val="1"/>
      <w:marLeft w:val="0"/>
      <w:marRight w:val="0"/>
      <w:marTop w:val="0"/>
      <w:marBottom w:val="0"/>
      <w:divBdr>
        <w:top w:val="none" w:sz="0" w:space="0" w:color="auto"/>
        <w:left w:val="none" w:sz="0" w:space="0" w:color="auto"/>
        <w:bottom w:val="none" w:sz="0" w:space="0" w:color="auto"/>
        <w:right w:val="none" w:sz="0" w:space="0" w:color="auto"/>
      </w:divBdr>
    </w:div>
    <w:div w:id="1455054451">
      <w:bodyDiv w:val="1"/>
      <w:marLeft w:val="0"/>
      <w:marRight w:val="0"/>
      <w:marTop w:val="0"/>
      <w:marBottom w:val="0"/>
      <w:divBdr>
        <w:top w:val="none" w:sz="0" w:space="0" w:color="auto"/>
        <w:left w:val="none" w:sz="0" w:space="0" w:color="auto"/>
        <w:bottom w:val="none" w:sz="0" w:space="0" w:color="auto"/>
        <w:right w:val="none" w:sz="0" w:space="0" w:color="auto"/>
      </w:divBdr>
      <w:divsChild>
        <w:div w:id="1379084857">
          <w:marLeft w:val="0"/>
          <w:marRight w:val="0"/>
          <w:marTop w:val="0"/>
          <w:marBottom w:val="0"/>
          <w:divBdr>
            <w:top w:val="none" w:sz="0" w:space="0" w:color="auto"/>
            <w:left w:val="none" w:sz="0" w:space="0" w:color="auto"/>
            <w:bottom w:val="none" w:sz="0" w:space="0" w:color="auto"/>
            <w:right w:val="none" w:sz="0" w:space="0" w:color="auto"/>
          </w:divBdr>
          <w:divsChild>
            <w:div w:id="105934174">
              <w:marLeft w:val="0"/>
              <w:marRight w:val="0"/>
              <w:marTop w:val="0"/>
              <w:marBottom w:val="0"/>
              <w:divBdr>
                <w:top w:val="none" w:sz="0" w:space="0" w:color="auto"/>
                <w:left w:val="none" w:sz="0" w:space="0" w:color="auto"/>
                <w:bottom w:val="none" w:sz="0" w:space="0" w:color="auto"/>
                <w:right w:val="none" w:sz="0" w:space="0" w:color="auto"/>
              </w:divBdr>
              <w:divsChild>
                <w:div w:id="1813448551">
                  <w:marLeft w:val="0"/>
                  <w:marRight w:val="0"/>
                  <w:marTop w:val="0"/>
                  <w:marBottom w:val="0"/>
                  <w:divBdr>
                    <w:top w:val="none" w:sz="0" w:space="0" w:color="auto"/>
                    <w:left w:val="none" w:sz="0" w:space="0" w:color="auto"/>
                    <w:bottom w:val="none" w:sz="0" w:space="0" w:color="auto"/>
                    <w:right w:val="none" w:sz="0" w:space="0" w:color="auto"/>
                  </w:divBdr>
                  <w:divsChild>
                    <w:div w:id="1201434688">
                      <w:marLeft w:val="0"/>
                      <w:marRight w:val="0"/>
                      <w:marTop w:val="0"/>
                      <w:marBottom w:val="0"/>
                      <w:divBdr>
                        <w:top w:val="none" w:sz="0" w:space="0" w:color="auto"/>
                        <w:left w:val="none" w:sz="0" w:space="0" w:color="auto"/>
                        <w:bottom w:val="none" w:sz="0" w:space="0" w:color="auto"/>
                        <w:right w:val="none" w:sz="0" w:space="0" w:color="auto"/>
                      </w:divBdr>
                      <w:divsChild>
                        <w:div w:id="95949080">
                          <w:marLeft w:val="0"/>
                          <w:marRight w:val="0"/>
                          <w:marTop w:val="0"/>
                          <w:marBottom w:val="0"/>
                          <w:divBdr>
                            <w:top w:val="none" w:sz="0" w:space="0" w:color="auto"/>
                            <w:left w:val="none" w:sz="0" w:space="0" w:color="auto"/>
                            <w:bottom w:val="none" w:sz="0" w:space="0" w:color="auto"/>
                            <w:right w:val="none" w:sz="0" w:space="0" w:color="auto"/>
                          </w:divBdr>
                          <w:divsChild>
                            <w:div w:id="16561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52440220">
      <w:bodyDiv w:val="1"/>
      <w:marLeft w:val="0"/>
      <w:marRight w:val="0"/>
      <w:marTop w:val="0"/>
      <w:marBottom w:val="0"/>
      <w:divBdr>
        <w:top w:val="none" w:sz="0" w:space="0" w:color="auto"/>
        <w:left w:val="none" w:sz="0" w:space="0" w:color="auto"/>
        <w:bottom w:val="none" w:sz="0" w:space="0" w:color="auto"/>
        <w:right w:val="none" w:sz="0" w:space="0" w:color="auto"/>
      </w:divBdr>
      <w:divsChild>
        <w:div w:id="2054843465">
          <w:marLeft w:val="0"/>
          <w:marRight w:val="0"/>
          <w:marTop w:val="0"/>
          <w:marBottom w:val="0"/>
          <w:divBdr>
            <w:top w:val="none" w:sz="0" w:space="0" w:color="auto"/>
            <w:left w:val="none" w:sz="0" w:space="0" w:color="auto"/>
            <w:bottom w:val="none" w:sz="0" w:space="0" w:color="auto"/>
            <w:right w:val="none" w:sz="0" w:space="0" w:color="auto"/>
          </w:divBdr>
          <w:divsChild>
            <w:div w:id="1296567697">
              <w:marLeft w:val="0"/>
              <w:marRight w:val="0"/>
              <w:marTop w:val="0"/>
              <w:marBottom w:val="0"/>
              <w:divBdr>
                <w:top w:val="none" w:sz="0" w:space="0" w:color="auto"/>
                <w:left w:val="none" w:sz="0" w:space="0" w:color="auto"/>
                <w:bottom w:val="none" w:sz="0" w:space="0" w:color="auto"/>
                <w:right w:val="none" w:sz="0" w:space="0" w:color="auto"/>
              </w:divBdr>
              <w:divsChild>
                <w:div w:id="1419063024">
                  <w:marLeft w:val="0"/>
                  <w:marRight w:val="0"/>
                  <w:marTop w:val="0"/>
                  <w:marBottom w:val="0"/>
                  <w:divBdr>
                    <w:top w:val="none" w:sz="0" w:space="0" w:color="auto"/>
                    <w:left w:val="none" w:sz="0" w:space="0" w:color="auto"/>
                    <w:bottom w:val="none" w:sz="0" w:space="0" w:color="auto"/>
                    <w:right w:val="none" w:sz="0" w:space="0" w:color="auto"/>
                  </w:divBdr>
                  <w:divsChild>
                    <w:div w:id="164513752">
                      <w:marLeft w:val="-225"/>
                      <w:marRight w:val="-225"/>
                      <w:marTop w:val="0"/>
                      <w:marBottom w:val="0"/>
                      <w:divBdr>
                        <w:top w:val="none" w:sz="0" w:space="0" w:color="auto"/>
                        <w:left w:val="none" w:sz="0" w:space="0" w:color="auto"/>
                        <w:bottom w:val="none" w:sz="0" w:space="0" w:color="auto"/>
                        <w:right w:val="none" w:sz="0" w:space="0" w:color="auto"/>
                      </w:divBdr>
                      <w:divsChild>
                        <w:div w:id="783426446">
                          <w:marLeft w:val="0"/>
                          <w:marRight w:val="0"/>
                          <w:marTop w:val="0"/>
                          <w:marBottom w:val="0"/>
                          <w:divBdr>
                            <w:top w:val="none" w:sz="0" w:space="0" w:color="auto"/>
                            <w:left w:val="none" w:sz="0" w:space="0" w:color="auto"/>
                            <w:bottom w:val="none" w:sz="0" w:space="0" w:color="auto"/>
                            <w:right w:val="none" w:sz="0" w:space="0" w:color="auto"/>
                          </w:divBdr>
                          <w:divsChild>
                            <w:div w:id="204506156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1960601871">
      <w:bodyDiv w:val="1"/>
      <w:marLeft w:val="0"/>
      <w:marRight w:val="0"/>
      <w:marTop w:val="0"/>
      <w:marBottom w:val="0"/>
      <w:divBdr>
        <w:top w:val="none" w:sz="0" w:space="0" w:color="auto"/>
        <w:left w:val="none" w:sz="0" w:space="0" w:color="auto"/>
        <w:bottom w:val="none" w:sz="0" w:space="0" w:color="auto"/>
        <w:right w:val="none" w:sz="0" w:space="0" w:color="auto"/>
      </w:divBdr>
      <w:divsChild>
        <w:div w:id="1185441418">
          <w:marLeft w:val="0"/>
          <w:marRight w:val="0"/>
          <w:marTop w:val="0"/>
          <w:marBottom w:val="0"/>
          <w:divBdr>
            <w:top w:val="none" w:sz="0" w:space="0" w:color="auto"/>
            <w:left w:val="none" w:sz="0" w:space="0" w:color="auto"/>
            <w:bottom w:val="none" w:sz="0" w:space="0" w:color="auto"/>
            <w:right w:val="none" w:sz="0" w:space="0" w:color="auto"/>
          </w:divBdr>
          <w:divsChild>
            <w:div w:id="245067989">
              <w:marLeft w:val="0"/>
              <w:marRight w:val="0"/>
              <w:marTop w:val="0"/>
              <w:marBottom w:val="0"/>
              <w:divBdr>
                <w:top w:val="none" w:sz="0" w:space="0" w:color="auto"/>
                <w:left w:val="none" w:sz="0" w:space="0" w:color="auto"/>
                <w:bottom w:val="none" w:sz="0" w:space="0" w:color="auto"/>
                <w:right w:val="none" w:sz="0" w:space="0" w:color="auto"/>
              </w:divBdr>
              <w:divsChild>
                <w:div w:id="24138845">
                  <w:marLeft w:val="0"/>
                  <w:marRight w:val="0"/>
                  <w:marTop w:val="0"/>
                  <w:marBottom w:val="0"/>
                  <w:divBdr>
                    <w:top w:val="none" w:sz="0" w:space="0" w:color="auto"/>
                    <w:left w:val="none" w:sz="0" w:space="0" w:color="auto"/>
                    <w:bottom w:val="none" w:sz="0" w:space="0" w:color="auto"/>
                    <w:right w:val="none" w:sz="0" w:space="0" w:color="auto"/>
                  </w:divBdr>
                  <w:divsChild>
                    <w:div w:id="2042626171">
                      <w:marLeft w:val="-225"/>
                      <w:marRight w:val="-225"/>
                      <w:marTop w:val="0"/>
                      <w:marBottom w:val="0"/>
                      <w:divBdr>
                        <w:top w:val="none" w:sz="0" w:space="0" w:color="auto"/>
                        <w:left w:val="none" w:sz="0" w:space="0" w:color="auto"/>
                        <w:bottom w:val="none" w:sz="0" w:space="0" w:color="auto"/>
                        <w:right w:val="none" w:sz="0" w:space="0" w:color="auto"/>
                      </w:divBdr>
                      <w:divsChild>
                        <w:div w:id="1384139264">
                          <w:marLeft w:val="0"/>
                          <w:marRight w:val="0"/>
                          <w:marTop w:val="0"/>
                          <w:marBottom w:val="0"/>
                          <w:divBdr>
                            <w:top w:val="none" w:sz="0" w:space="0" w:color="auto"/>
                            <w:left w:val="none" w:sz="0" w:space="0" w:color="auto"/>
                            <w:bottom w:val="none" w:sz="0" w:space="0" w:color="auto"/>
                            <w:right w:val="none" w:sz="0" w:space="0" w:color="auto"/>
                          </w:divBdr>
                          <w:divsChild>
                            <w:div w:id="156175202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19933">
      <w:bodyDiv w:val="1"/>
      <w:marLeft w:val="0"/>
      <w:marRight w:val="0"/>
      <w:marTop w:val="0"/>
      <w:marBottom w:val="0"/>
      <w:divBdr>
        <w:top w:val="none" w:sz="0" w:space="0" w:color="auto"/>
        <w:left w:val="none" w:sz="0" w:space="0" w:color="auto"/>
        <w:bottom w:val="none" w:sz="0" w:space="0" w:color="auto"/>
        <w:right w:val="none" w:sz="0" w:space="0" w:color="auto"/>
      </w:divBdr>
      <w:divsChild>
        <w:div w:id="2135252768">
          <w:marLeft w:val="0"/>
          <w:marRight w:val="0"/>
          <w:marTop w:val="0"/>
          <w:marBottom w:val="0"/>
          <w:divBdr>
            <w:top w:val="none" w:sz="0" w:space="0" w:color="auto"/>
            <w:left w:val="none" w:sz="0" w:space="0" w:color="auto"/>
            <w:bottom w:val="none" w:sz="0" w:space="0" w:color="auto"/>
            <w:right w:val="none" w:sz="0" w:space="0" w:color="auto"/>
          </w:divBdr>
          <w:divsChild>
            <w:div w:id="1780023993">
              <w:marLeft w:val="0"/>
              <w:marRight w:val="0"/>
              <w:marTop w:val="0"/>
              <w:marBottom w:val="0"/>
              <w:divBdr>
                <w:top w:val="none" w:sz="0" w:space="0" w:color="auto"/>
                <w:left w:val="none" w:sz="0" w:space="0" w:color="auto"/>
                <w:bottom w:val="none" w:sz="0" w:space="0" w:color="auto"/>
                <w:right w:val="none" w:sz="0" w:space="0" w:color="auto"/>
              </w:divBdr>
              <w:divsChild>
                <w:div w:id="616523729">
                  <w:marLeft w:val="0"/>
                  <w:marRight w:val="0"/>
                  <w:marTop w:val="0"/>
                  <w:marBottom w:val="0"/>
                  <w:divBdr>
                    <w:top w:val="none" w:sz="0" w:space="0" w:color="auto"/>
                    <w:left w:val="none" w:sz="0" w:space="0" w:color="auto"/>
                    <w:bottom w:val="none" w:sz="0" w:space="0" w:color="auto"/>
                    <w:right w:val="none" w:sz="0" w:space="0" w:color="auto"/>
                  </w:divBdr>
                  <w:divsChild>
                    <w:div w:id="8111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471053">
      <w:bodyDiv w:val="1"/>
      <w:marLeft w:val="0"/>
      <w:marRight w:val="0"/>
      <w:marTop w:val="0"/>
      <w:marBottom w:val="0"/>
      <w:divBdr>
        <w:top w:val="none" w:sz="0" w:space="0" w:color="auto"/>
        <w:left w:val="none" w:sz="0" w:space="0" w:color="auto"/>
        <w:bottom w:val="none" w:sz="0" w:space="0" w:color="auto"/>
        <w:right w:val="none" w:sz="0" w:space="0" w:color="auto"/>
      </w:divBdr>
      <w:divsChild>
        <w:div w:id="1992824219">
          <w:marLeft w:val="0"/>
          <w:marRight w:val="0"/>
          <w:marTop w:val="0"/>
          <w:marBottom w:val="0"/>
          <w:divBdr>
            <w:top w:val="none" w:sz="0" w:space="0" w:color="auto"/>
            <w:left w:val="none" w:sz="0" w:space="0" w:color="auto"/>
            <w:bottom w:val="none" w:sz="0" w:space="0" w:color="auto"/>
            <w:right w:val="none" w:sz="0" w:space="0" w:color="auto"/>
          </w:divBdr>
          <w:divsChild>
            <w:div w:id="52852093">
              <w:marLeft w:val="0"/>
              <w:marRight w:val="0"/>
              <w:marTop w:val="0"/>
              <w:marBottom w:val="0"/>
              <w:divBdr>
                <w:top w:val="none" w:sz="0" w:space="0" w:color="auto"/>
                <w:left w:val="none" w:sz="0" w:space="0" w:color="auto"/>
                <w:bottom w:val="none" w:sz="0" w:space="0" w:color="auto"/>
                <w:right w:val="none" w:sz="0" w:space="0" w:color="auto"/>
              </w:divBdr>
              <w:divsChild>
                <w:div w:id="1396397385">
                  <w:marLeft w:val="0"/>
                  <w:marRight w:val="0"/>
                  <w:marTop w:val="0"/>
                  <w:marBottom w:val="0"/>
                  <w:divBdr>
                    <w:top w:val="none" w:sz="0" w:space="0" w:color="auto"/>
                    <w:left w:val="none" w:sz="0" w:space="0" w:color="auto"/>
                    <w:bottom w:val="none" w:sz="0" w:space="0" w:color="auto"/>
                    <w:right w:val="none" w:sz="0" w:space="0" w:color="auto"/>
                  </w:divBdr>
                  <w:divsChild>
                    <w:div w:id="611979207">
                      <w:marLeft w:val="-225"/>
                      <w:marRight w:val="-225"/>
                      <w:marTop w:val="0"/>
                      <w:marBottom w:val="0"/>
                      <w:divBdr>
                        <w:top w:val="none" w:sz="0" w:space="0" w:color="auto"/>
                        <w:left w:val="none" w:sz="0" w:space="0" w:color="auto"/>
                        <w:bottom w:val="none" w:sz="0" w:space="0" w:color="auto"/>
                        <w:right w:val="none" w:sz="0" w:space="0" w:color="auto"/>
                      </w:divBdr>
                      <w:divsChild>
                        <w:div w:id="334113232">
                          <w:marLeft w:val="0"/>
                          <w:marRight w:val="0"/>
                          <w:marTop w:val="0"/>
                          <w:marBottom w:val="0"/>
                          <w:divBdr>
                            <w:top w:val="none" w:sz="0" w:space="0" w:color="auto"/>
                            <w:left w:val="none" w:sz="0" w:space="0" w:color="auto"/>
                            <w:bottom w:val="none" w:sz="0" w:space="0" w:color="auto"/>
                            <w:right w:val="none" w:sz="0" w:space="0" w:color="auto"/>
                          </w:divBdr>
                          <w:divsChild>
                            <w:div w:id="205345450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042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alcolmturnbull.com.au/media/remarks-at-lifeline-lun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5854-0158-4C75-A7FD-85B5CDA930A4}">
  <ds:schemaRefs>
    <ds:schemaRef ds:uri="http://schemas.microsoft.com/sharepoint/events"/>
  </ds:schemaRefs>
</ds:datastoreItem>
</file>

<file path=customXml/itemProps2.xml><?xml version="1.0" encoding="utf-8"?>
<ds:datastoreItem xmlns:ds="http://schemas.openxmlformats.org/officeDocument/2006/customXml" ds:itemID="{9B366B68-330A-4C78-887A-814EC428895A}">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3f4bcce7-ac1a-4c9d-aa3e-7e77695652db"/>
    <ds:schemaRef ds:uri="http://www.w3.org/XML/1998/namespace"/>
    <ds:schemaRef ds:uri="http://purl.org/dc/terms/"/>
  </ds:schemaRefs>
</ds:datastoreItem>
</file>

<file path=customXml/itemProps3.xml><?xml version="1.0" encoding="utf-8"?>
<ds:datastoreItem xmlns:ds="http://schemas.openxmlformats.org/officeDocument/2006/customXml" ds:itemID="{252CD4ED-878D-4958-9C59-6B670FADBB0D}">
  <ds:schemaRefs>
    <ds:schemaRef ds:uri="Microsoft.SharePoint.Taxonomy.ContentTypeSync"/>
  </ds:schemaRefs>
</ds:datastoreItem>
</file>

<file path=customXml/itemProps4.xml><?xml version="1.0" encoding="utf-8"?>
<ds:datastoreItem xmlns:ds="http://schemas.openxmlformats.org/officeDocument/2006/customXml" ds:itemID="{C3344751-94EA-45EE-BB55-83D93844449B}">
  <ds:schemaRefs>
    <ds:schemaRef ds:uri="http://schemas.microsoft.com/office/2006/metadata/customXsn"/>
  </ds:schemaRefs>
</ds:datastoreItem>
</file>

<file path=customXml/itemProps5.xml><?xml version="1.0" encoding="utf-8"?>
<ds:datastoreItem xmlns:ds="http://schemas.openxmlformats.org/officeDocument/2006/customXml" ds:itemID="{09EBC143-E18F-4E26-AC71-204E7ECE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7.xml><?xml version="1.0" encoding="utf-8"?>
<ds:datastoreItem xmlns:ds="http://schemas.openxmlformats.org/officeDocument/2006/customXml" ds:itemID="{066B581A-1281-46B2-9419-4C9C7E09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4390</Words>
  <Characters>26043</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Submission 370 - Australian Institute of Health and Welfare (AIHW) - Mental Health - Public inquiry</vt:lpstr>
    </vt:vector>
  </TitlesOfParts>
  <Company>Australian Institute of Health and Welfare (AIHW) </Company>
  <LinksUpToDate>false</LinksUpToDate>
  <CharactersWithSpaces>30373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370 - Australian Institute of Health and Welfare (AIHW) - Mental Health - Public inquiry</dc:title>
  <dc:subject/>
  <dc:creator>Australian Institute of Health and Welfare (AIHW) </dc:creator>
  <cp:keywords/>
  <dc:description/>
  <cp:lastModifiedBy>Productivity Commission</cp:lastModifiedBy>
  <cp:revision>3</cp:revision>
  <cp:lastPrinted>2019-04-03T03:23:00Z</cp:lastPrinted>
  <dcterms:created xsi:type="dcterms:W3CDTF">2019-04-08T04:18:00Z</dcterms:created>
  <dcterms:modified xsi:type="dcterms:W3CDTF">2019-04-17T00:12:00Z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