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E463D2" w14:textId="77777777" w:rsidR="002C0A68" w:rsidRPr="002C2BD7" w:rsidRDefault="000764F9" w:rsidP="002C2BD7">
      <w:pPr>
        <w:tabs>
          <w:tab w:val="left" w:pos="10773"/>
        </w:tabs>
        <w:ind w:right="1134"/>
        <w:jc w:val="center"/>
        <w:rPr>
          <w:rFonts w:ascii="Arial" w:hAnsi="Arial" w:cs="Arial"/>
          <w:b/>
          <w:bCs/>
          <w:color w:val="00AFDB"/>
          <w:sz w:val="32"/>
          <w:szCs w:val="32"/>
          <w:lang w:val="en-US"/>
        </w:rPr>
      </w:pPr>
      <w:r>
        <w:rPr>
          <w:rFonts w:ascii="Arial" w:hAnsi="Arial" w:cs="Arial"/>
          <w:b/>
          <w:bCs/>
          <w:color w:val="00AFDB"/>
          <w:sz w:val="32"/>
          <w:szCs w:val="32"/>
          <w:lang w:val="en-US"/>
        </w:rPr>
        <w:t>Submission</w:t>
      </w:r>
    </w:p>
    <w:p w14:paraId="08D657E5" w14:textId="77777777" w:rsidR="002C0A68" w:rsidRPr="00FB1E59" w:rsidRDefault="002C0A68" w:rsidP="00701019">
      <w:pPr>
        <w:tabs>
          <w:tab w:val="left" w:pos="9781"/>
        </w:tabs>
        <w:spacing w:line="290" w:lineRule="exact"/>
        <w:ind w:right="-1"/>
        <w:jc w:val="both"/>
        <w:rPr>
          <w:rFonts w:cs="Arial"/>
          <w:color w:val="00AFDB"/>
          <w:sz w:val="22"/>
          <w:szCs w:val="22"/>
          <w:u w:val="thick"/>
          <w:lang w:val="en-US"/>
        </w:rPr>
      </w:pPr>
      <w:r w:rsidRPr="00FB1E59">
        <w:rPr>
          <w:rFonts w:cs="Arial"/>
          <w:color w:val="00AFDB"/>
          <w:sz w:val="22"/>
          <w:szCs w:val="22"/>
          <w:u w:val="thick"/>
          <w:lang w:val="en-US"/>
        </w:rPr>
        <w:tab/>
      </w:r>
      <w:r w:rsidRPr="00FB1E59">
        <w:rPr>
          <w:rFonts w:cs="Arial"/>
          <w:color w:val="00AFDB"/>
          <w:sz w:val="22"/>
          <w:szCs w:val="22"/>
          <w:u w:val="thick"/>
          <w:lang w:val="en-US"/>
        </w:rPr>
        <w:tab/>
      </w:r>
    </w:p>
    <w:p w14:paraId="21F68F2F" w14:textId="77777777" w:rsidR="002C0A68" w:rsidRPr="00FB1E59" w:rsidRDefault="002C0A68" w:rsidP="00701019">
      <w:pPr>
        <w:tabs>
          <w:tab w:val="left" w:pos="9781"/>
        </w:tabs>
        <w:spacing w:line="290" w:lineRule="exact"/>
        <w:ind w:right="-1"/>
        <w:jc w:val="both"/>
        <w:rPr>
          <w:rFonts w:cs="Arial"/>
          <w:b/>
          <w:bCs/>
          <w:sz w:val="20"/>
          <w:szCs w:val="20"/>
          <w:lang w:val="en-US"/>
        </w:rPr>
      </w:pPr>
    </w:p>
    <w:p w14:paraId="0ADFD140" w14:textId="77777777" w:rsidR="002C0A68" w:rsidRPr="00323638" w:rsidRDefault="00F05B42" w:rsidP="002C0A68">
      <w:pPr>
        <w:pStyle w:val="Subtitle"/>
        <w:jc w:val="both"/>
        <w:rPr>
          <w:rStyle w:val="IntenseEmphasis"/>
          <w:rFonts w:ascii="Arial" w:hAnsi="Arial" w:cs="Arial"/>
          <w:color w:val="auto"/>
          <w:sz w:val="22"/>
          <w:szCs w:val="22"/>
        </w:rPr>
      </w:pPr>
      <w:r>
        <w:rPr>
          <w:rFonts w:ascii="Arial" w:hAnsi="Arial" w:cs="Arial"/>
          <w:i w:val="0"/>
          <w:color w:val="auto"/>
          <w:sz w:val="22"/>
          <w:szCs w:val="22"/>
          <w:lang w:val="en-US"/>
        </w:rPr>
        <w:t>Indigenous Evaluation Strategy – Productivity Commission Issues Paper</w:t>
      </w:r>
    </w:p>
    <w:p w14:paraId="476B2931" w14:textId="77777777" w:rsidR="002C0A68" w:rsidRPr="00FB1E59" w:rsidRDefault="002C0A68" w:rsidP="00701019">
      <w:pPr>
        <w:tabs>
          <w:tab w:val="left" w:pos="9781"/>
        </w:tabs>
        <w:spacing w:line="290" w:lineRule="exact"/>
        <w:ind w:right="-1"/>
        <w:jc w:val="both"/>
        <w:rPr>
          <w:rFonts w:cs="Arial"/>
          <w:color w:val="00AFDB"/>
          <w:sz w:val="22"/>
          <w:szCs w:val="22"/>
          <w:u w:val="thick"/>
          <w:lang w:val="en-US"/>
        </w:rPr>
      </w:pPr>
      <w:r w:rsidRPr="00FB1E59">
        <w:rPr>
          <w:rFonts w:cs="Arial"/>
          <w:b/>
          <w:color w:val="00AFDB"/>
          <w:sz w:val="22"/>
          <w:szCs w:val="22"/>
          <w:u w:val="thick"/>
          <w:lang w:val="en-US"/>
        </w:rPr>
        <w:tab/>
      </w:r>
      <w:r w:rsidRPr="00FB1E59">
        <w:rPr>
          <w:rFonts w:cs="Arial"/>
          <w:b/>
          <w:color w:val="00AFDB"/>
          <w:sz w:val="22"/>
          <w:szCs w:val="22"/>
          <w:u w:val="thick"/>
          <w:lang w:val="en-US"/>
        </w:rPr>
        <w:tab/>
      </w:r>
    </w:p>
    <w:p w14:paraId="75180554" w14:textId="77777777" w:rsidR="002C0A68" w:rsidRPr="00FB1E59" w:rsidRDefault="002C0A68" w:rsidP="002C0A68">
      <w:pPr>
        <w:tabs>
          <w:tab w:val="left" w:pos="5954"/>
        </w:tabs>
        <w:ind w:right="1134"/>
        <w:jc w:val="both"/>
        <w:rPr>
          <w:rFonts w:cs="Arial"/>
          <w:sz w:val="22"/>
          <w:szCs w:val="22"/>
          <w:lang w:val="en-US"/>
        </w:rPr>
      </w:pPr>
    </w:p>
    <w:p w14:paraId="35916120" w14:textId="77777777" w:rsidR="002C0A68" w:rsidRPr="00F05B42" w:rsidRDefault="00F05B42" w:rsidP="002C0A68">
      <w:pPr>
        <w:ind w:right="1134"/>
        <w:jc w:val="both"/>
        <w:rPr>
          <w:rFonts w:ascii="Arial" w:hAnsi="Arial" w:cs="Arial"/>
          <w:sz w:val="22"/>
          <w:szCs w:val="22"/>
          <w:lang w:val="en-US"/>
        </w:rPr>
      </w:pPr>
      <w:r>
        <w:rPr>
          <w:rFonts w:ascii="Arial" w:hAnsi="Arial" w:cs="Arial"/>
          <w:sz w:val="22"/>
          <w:szCs w:val="22"/>
          <w:lang w:val="en-US"/>
        </w:rPr>
        <w:t>23 August 2019</w:t>
      </w:r>
    </w:p>
    <w:p w14:paraId="2547DAF9" w14:textId="77777777" w:rsidR="000764F9" w:rsidRPr="00F05B42" w:rsidRDefault="000764F9" w:rsidP="002C0A68">
      <w:pPr>
        <w:ind w:right="-1"/>
        <w:jc w:val="both"/>
        <w:rPr>
          <w:rFonts w:ascii="Arial" w:hAnsi="Arial" w:cs="Arial"/>
          <w:sz w:val="22"/>
          <w:szCs w:val="22"/>
        </w:rPr>
      </w:pPr>
    </w:p>
    <w:p w14:paraId="50A84DD6" w14:textId="77777777" w:rsidR="003F7A5A" w:rsidRPr="00F05B42" w:rsidRDefault="000764F9" w:rsidP="00F50731">
      <w:pPr>
        <w:spacing w:before="120"/>
        <w:ind w:right="-1"/>
        <w:jc w:val="both"/>
        <w:rPr>
          <w:rFonts w:ascii="Arial" w:hAnsi="Arial" w:cs="Arial"/>
          <w:sz w:val="22"/>
          <w:szCs w:val="22"/>
        </w:rPr>
      </w:pPr>
      <w:r w:rsidRPr="00F05B42">
        <w:rPr>
          <w:rFonts w:ascii="Arial" w:hAnsi="Arial" w:cs="Arial"/>
          <w:sz w:val="22"/>
          <w:szCs w:val="22"/>
        </w:rPr>
        <w:t xml:space="preserve">The Aboriginal Health Council of Western Australia (AHCWA) </w:t>
      </w:r>
      <w:r w:rsidR="00420462" w:rsidRPr="00F05B42">
        <w:rPr>
          <w:rFonts w:ascii="Arial" w:hAnsi="Arial" w:cs="Arial"/>
          <w:sz w:val="22"/>
          <w:szCs w:val="22"/>
        </w:rPr>
        <w:t xml:space="preserve">is the peak body for </w:t>
      </w:r>
      <w:r w:rsidR="00701019" w:rsidRPr="00F05B42">
        <w:rPr>
          <w:rFonts w:ascii="Arial" w:hAnsi="Arial" w:cs="Arial"/>
          <w:sz w:val="22"/>
          <w:szCs w:val="22"/>
        </w:rPr>
        <w:t>23 Aboriginal Community Controlled Health Services (ACCHSs)</w:t>
      </w:r>
      <w:r w:rsidR="00420462" w:rsidRPr="00F05B42">
        <w:rPr>
          <w:rFonts w:ascii="Arial" w:hAnsi="Arial" w:cs="Arial"/>
          <w:sz w:val="22"/>
          <w:szCs w:val="22"/>
        </w:rPr>
        <w:t xml:space="preserve"> providing primary health services across</w:t>
      </w:r>
      <w:r w:rsidR="00701019" w:rsidRPr="00F05B42">
        <w:rPr>
          <w:rFonts w:ascii="Arial" w:hAnsi="Arial" w:cs="Arial"/>
          <w:sz w:val="22"/>
          <w:szCs w:val="22"/>
        </w:rPr>
        <w:t xml:space="preserve"> </w:t>
      </w:r>
      <w:r w:rsidR="00420462" w:rsidRPr="00F05B42">
        <w:rPr>
          <w:rFonts w:ascii="Arial" w:hAnsi="Arial" w:cs="Arial"/>
          <w:sz w:val="22"/>
          <w:szCs w:val="22"/>
        </w:rPr>
        <w:t xml:space="preserve">diverse regional, rural and remote locations in </w:t>
      </w:r>
      <w:r w:rsidR="00701019" w:rsidRPr="00F05B42">
        <w:rPr>
          <w:rFonts w:ascii="Arial" w:hAnsi="Arial" w:cs="Arial"/>
          <w:sz w:val="22"/>
          <w:szCs w:val="22"/>
        </w:rPr>
        <w:t xml:space="preserve">Western Australia. AHCWA exists to support and act on behalf of our 23 Member ACCHSs, </w:t>
      </w:r>
      <w:r w:rsidR="00420462" w:rsidRPr="00F05B42">
        <w:rPr>
          <w:rFonts w:ascii="Arial" w:hAnsi="Arial" w:cs="Arial"/>
          <w:sz w:val="22"/>
          <w:szCs w:val="22"/>
        </w:rPr>
        <w:t>and our</w:t>
      </w:r>
      <w:r w:rsidR="00701019" w:rsidRPr="00F05B42">
        <w:rPr>
          <w:rFonts w:ascii="Arial" w:hAnsi="Arial" w:cs="Arial"/>
          <w:sz w:val="22"/>
          <w:szCs w:val="22"/>
        </w:rPr>
        <w:t xml:space="preserve"> principal vision is for Aboriginal people in Western Australia to enjoy the same level of health and wellbeing as all Western Australians.</w:t>
      </w:r>
    </w:p>
    <w:p w14:paraId="63BEDA3D" w14:textId="77777777" w:rsidR="00F05B42" w:rsidRPr="00F05B42" w:rsidRDefault="00F05B42" w:rsidP="00F50731">
      <w:pPr>
        <w:spacing w:before="120"/>
        <w:rPr>
          <w:rFonts w:ascii="Arial" w:hAnsi="Arial" w:cs="Arial"/>
          <w:sz w:val="22"/>
          <w:szCs w:val="22"/>
        </w:rPr>
      </w:pPr>
      <w:r w:rsidRPr="00F05B42">
        <w:rPr>
          <w:rFonts w:ascii="Arial" w:hAnsi="Arial" w:cs="Arial"/>
          <w:sz w:val="22"/>
          <w:szCs w:val="22"/>
        </w:rPr>
        <w:t xml:space="preserve">AHCWA and its </w:t>
      </w:r>
      <w:r w:rsidR="00D31E81">
        <w:rPr>
          <w:rFonts w:ascii="Arial" w:hAnsi="Arial" w:cs="Arial"/>
          <w:sz w:val="22"/>
          <w:szCs w:val="22"/>
        </w:rPr>
        <w:t xml:space="preserve">member ACCHSs </w:t>
      </w:r>
      <w:r w:rsidRPr="00F05B42">
        <w:rPr>
          <w:rFonts w:ascii="Arial" w:hAnsi="Arial" w:cs="Arial"/>
          <w:sz w:val="22"/>
          <w:szCs w:val="22"/>
        </w:rPr>
        <w:t>support the Commonwe</w:t>
      </w:r>
      <w:r w:rsidR="009D3B7A">
        <w:rPr>
          <w:rFonts w:ascii="Arial" w:hAnsi="Arial" w:cs="Arial"/>
          <w:sz w:val="22"/>
          <w:szCs w:val="22"/>
        </w:rPr>
        <w:t>alth Government’s initiative to request</w:t>
      </w:r>
      <w:r w:rsidR="00D31E81">
        <w:rPr>
          <w:rFonts w:ascii="Arial" w:hAnsi="Arial" w:cs="Arial"/>
          <w:sz w:val="22"/>
          <w:szCs w:val="22"/>
        </w:rPr>
        <w:t xml:space="preserve"> the Productivity Commission to </w:t>
      </w:r>
      <w:r w:rsidRPr="00F05B42">
        <w:rPr>
          <w:rFonts w:ascii="Arial" w:hAnsi="Arial" w:cs="Arial"/>
          <w:sz w:val="22"/>
          <w:szCs w:val="22"/>
        </w:rPr>
        <w:t xml:space="preserve">develop an Indigenous Evaluation Strategy. </w:t>
      </w:r>
    </w:p>
    <w:p w14:paraId="2BC74BA6" w14:textId="640749D7" w:rsidR="00264D91" w:rsidRDefault="00F05B42" w:rsidP="00F50731">
      <w:pPr>
        <w:spacing w:before="120"/>
        <w:rPr>
          <w:rFonts w:ascii="Arial" w:hAnsi="Arial" w:cs="Arial"/>
          <w:sz w:val="22"/>
          <w:szCs w:val="22"/>
        </w:rPr>
      </w:pPr>
      <w:r w:rsidRPr="00F05B42">
        <w:rPr>
          <w:rFonts w:ascii="Arial" w:hAnsi="Arial" w:cs="Arial"/>
          <w:sz w:val="22"/>
          <w:szCs w:val="22"/>
        </w:rPr>
        <w:t>Collectively, ACCHSs are the main providers of</w:t>
      </w:r>
      <w:r w:rsidR="0016644E">
        <w:rPr>
          <w:rFonts w:ascii="Arial" w:hAnsi="Arial" w:cs="Arial"/>
          <w:sz w:val="22"/>
          <w:szCs w:val="22"/>
        </w:rPr>
        <w:t xml:space="preserve"> comprehensive</w:t>
      </w:r>
      <w:r w:rsidRPr="00F05B42">
        <w:rPr>
          <w:rFonts w:ascii="Arial" w:hAnsi="Arial" w:cs="Arial"/>
          <w:sz w:val="22"/>
          <w:szCs w:val="22"/>
        </w:rPr>
        <w:t xml:space="preserve"> primary health care for Aboriginal people and their communities</w:t>
      </w:r>
      <w:r w:rsidR="00264D91">
        <w:rPr>
          <w:rFonts w:ascii="Arial" w:hAnsi="Arial" w:cs="Arial"/>
          <w:sz w:val="22"/>
          <w:szCs w:val="22"/>
        </w:rPr>
        <w:t>. They plan</w:t>
      </w:r>
      <w:r w:rsidR="0016644E">
        <w:rPr>
          <w:rFonts w:ascii="Arial" w:hAnsi="Arial" w:cs="Arial"/>
          <w:sz w:val="22"/>
          <w:szCs w:val="22"/>
        </w:rPr>
        <w:t>, develop</w:t>
      </w:r>
      <w:r w:rsidR="00264D91">
        <w:rPr>
          <w:rFonts w:ascii="Arial" w:hAnsi="Arial" w:cs="Arial"/>
          <w:sz w:val="22"/>
          <w:szCs w:val="22"/>
        </w:rPr>
        <w:t xml:space="preserve"> and deliver services </w:t>
      </w:r>
      <w:r w:rsidR="00264D91" w:rsidRPr="00264D91">
        <w:rPr>
          <w:rFonts w:ascii="Arial" w:hAnsi="Arial" w:cs="Arial"/>
          <w:i/>
          <w:sz w:val="22"/>
          <w:szCs w:val="22"/>
        </w:rPr>
        <w:t>by</w:t>
      </w:r>
      <w:r w:rsidR="00264D91">
        <w:rPr>
          <w:rFonts w:ascii="Arial" w:hAnsi="Arial" w:cs="Arial"/>
          <w:sz w:val="22"/>
          <w:szCs w:val="22"/>
        </w:rPr>
        <w:t xml:space="preserve"> Aboriginal people, </w:t>
      </w:r>
      <w:r w:rsidR="00264D91" w:rsidRPr="00264D91">
        <w:rPr>
          <w:rFonts w:ascii="Arial" w:hAnsi="Arial" w:cs="Arial"/>
          <w:i/>
          <w:sz w:val="22"/>
          <w:szCs w:val="22"/>
        </w:rPr>
        <w:t>for</w:t>
      </w:r>
      <w:r w:rsidR="00264D91">
        <w:rPr>
          <w:rFonts w:ascii="Arial" w:hAnsi="Arial" w:cs="Arial"/>
          <w:sz w:val="22"/>
          <w:szCs w:val="22"/>
        </w:rPr>
        <w:t xml:space="preserve"> Aboriginal people but</w:t>
      </w:r>
      <w:r w:rsidRPr="00F05B42">
        <w:rPr>
          <w:rFonts w:ascii="Arial" w:hAnsi="Arial" w:cs="Arial"/>
          <w:sz w:val="22"/>
          <w:szCs w:val="22"/>
        </w:rPr>
        <w:t xml:space="preserve"> their services are consistently held to account by measures established by external</w:t>
      </w:r>
      <w:r w:rsidR="00264D91">
        <w:rPr>
          <w:rFonts w:ascii="Arial" w:hAnsi="Arial" w:cs="Arial"/>
          <w:sz w:val="22"/>
          <w:szCs w:val="22"/>
        </w:rPr>
        <w:t>, mainstream commissioning bodies. AHCWA str</w:t>
      </w:r>
      <w:r w:rsidR="0037751F">
        <w:rPr>
          <w:rFonts w:ascii="Arial" w:hAnsi="Arial" w:cs="Arial"/>
          <w:sz w:val="22"/>
          <w:szCs w:val="22"/>
        </w:rPr>
        <w:t xml:space="preserve">ongly supports </w:t>
      </w:r>
      <w:r w:rsidR="00264D91">
        <w:rPr>
          <w:rFonts w:ascii="Arial" w:hAnsi="Arial" w:cs="Arial"/>
          <w:sz w:val="22"/>
          <w:szCs w:val="22"/>
        </w:rPr>
        <w:t xml:space="preserve">ACCHSs </w:t>
      </w:r>
      <w:r w:rsidR="009D3B7A">
        <w:rPr>
          <w:rFonts w:ascii="Arial" w:hAnsi="Arial" w:cs="Arial"/>
          <w:sz w:val="22"/>
          <w:szCs w:val="22"/>
        </w:rPr>
        <w:t>be</w:t>
      </w:r>
      <w:r w:rsidR="0037751F">
        <w:rPr>
          <w:rFonts w:ascii="Arial" w:hAnsi="Arial" w:cs="Arial"/>
          <w:sz w:val="22"/>
          <w:szCs w:val="22"/>
        </w:rPr>
        <w:t>ing the preferred providers of comprehensive</w:t>
      </w:r>
      <w:r w:rsidR="00264D91">
        <w:rPr>
          <w:rFonts w:ascii="Arial" w:hAnsi="Arial" w:cs="Arial"/>
          <w:sz w:val="22"/>
          <w:szCs w:val="22"/>
        </w:rPr>
        <w:t xml:space="preserve"> primary health care services</w:t>
      </w:r>
      <w:r w:rsidR="0037751F">
        <w:rPr>
          <w:rFonts w:ascii="Arial" w:hAnsi="Arial" w:cs="Arial"/>
          <w:sz w:val="22"/>
          <w:szCs w:val="22"/>
        </w:rPr>
        <w:t xml:space="preserve"> and programs</w:t>
      </w:r>
      <w:r w:rsidR="00264D91">
        <w:rPr>
          <w:rFonts w:ascii="Arial" w:hAnsi="Arial" w:cs="Arial"/>
          <w:sz w:val="22"/>
          <w:szCs w:val="22"/>
        </w:rPr>
        <w:t xml:space="preserve"> for Aboriginal people and their communities</w:t>
      </w:r>
      <w:r w:rsidR="009D3B7A">
        <w:rPr>
          <w:rFonts w:ascii="Arial" w:hAnsi="Arial" w:cs="Arial"/>
          <w:sz w:val="22"/>
          <w:szCs w:val="22"/>
        </w:rPr>
        <w:t>,</w:t>
      </w:r>
      <w:r w:rsidR="00264D91">
        <w:rPr>
          <w:rFonts w:ascii="Arial" w:hAnsi="Arial" w:cs="Arial"/>
          <w:sz w:val="22"/>
          <w:szCs w:val="22"/>
        </w:rPr>
        <w:t xml:space="preserve"> and is ver</w:t>
      </w:r>
      <w:r w:rsidR="0037751F">
        <w:rPr>
          <w:rFonts w:ascii="Arial" w:hAnsi="Arial" w:cs="Arial"/>
          <w:sz w:val="22"/>
          <w:szCs w:val="22"/>
        </w:rPr>
        <w:t xml:space="preserve">y concerned about the services and </w:t>
      </w:r>
      <w:r w:rsidR="00264D91">
        <w:rPr>
          <w:rFonts w:ascii="Arial" w:hAnsi="Arial" w:cs="Arial"/>
          <w:sz w:val="22"/>
          <w:szCs w:val="22"/>
        </w:rPr>
        <w:t>programs commissioned to deliver services for Aboriginal people by mainstream organisations. T</w:t>
      </w:r>
      <w:r w:rsidR="009D3B7A">
        <w:rPr>
          <w:rFonts w:ascii="Arial" w:hAnsi="Arial" w:cs="Arial"/>
          <w:sz w:val="22"/>
          <w:szCs w:val="22"/>
        </w:rPr>
        <w:t>herefore, i</w:t>
      </w:r>
      <w:r w:rsidRPr="00F05B42">
        <w:rPr>
          <w:rFonts w:ascii="Arial" w:hAnsi="Arial" w:cs="Arial"/>
          <w:sz w:val="22"/>
          <w:szCs w:val="22"/>
        </w:rPr>
        <w:t>t is essential that the Productiv</w:t>
      </w:r>
      <w:r w:rsidR="00D31E81">
        <w:rPr>
          <w:rFonts w:ascii="Arial" w:hAnsi="Arial" w:cs="Arial"/>
          <w:sz w:val="22"/>
          <w:szCs w:val="22"/>
        </w:rPr>
        <w:t xml:space="preserve">ity Commission </w:t>
      </w:r>
      <w:r w:rsidRPr="00F05B42">
        <w:rPr>
          <w:rFonts w:ascii="Arial" w:hAnsi="Arial" w:cs="Arial"/>
          <w:sz w:val="22"/>
          <w:szCs w:val="22"/>
        </w:rPr>
        <w:t>establishes an evaluation framework which require</w:t>
      </w:r>
      <w:r w:rsidR="0016644E">
        <w:rPr>
          <w:rFonts w:ascii="Arial" w:hAnsi="Arial" w:cs="Arial"/>
          <w:sz w:val="22"/>
          <w:szCs w:val="22"/>
        </w:rPr>
        <w:t>s</w:t>
      </w:r>
      <w:r w:rsidR="00264D91">
        <w:rPr>
          <w:rFonts w:ascii="Arial" w:hAnsi="Arial" w:cs="Arial"/>
          <w:sz w:val="22"/>
          <w:szCs w:val="22"/>
        </w:rPr>
        <w:t xml:space="preserve"> all</w:t>
      </w:r>
      <w:r w:rsidRPr="00F05B42">
        <w:rPr>
          <w:rFonts w:ascii="Arial" w:hAnsi="Arial" w:cs="Arial"/>
          <w:sz w:val="22"/>
          <w:szCs w:val="22"/>
        </w:rPr>
        <w:t xml:space="preserve"> </w:t>
      </w:r>
      <w:r w:rsidR="0016644E">
        <w:rPr>
          <w:rFonts w:ascii="Arial" w:hAnsi="Arial" w:cs="Arial"/>
          <w:sz w:val="22"/>
          <w:szCs w:val="22"/>
        </w:rPr>
        <w:t xml:space="preserve">services and </w:t>
      </w:r>
      <w:r w:rsidRPr="00F05B42">
        <w:rPr>
          <w:rFonts w:ascii="Arial" w:hAnsi="Arial" w:cs="Arial"/>
          <w:sz w:val="22"/>
          <w:szCs w:val="22"/>
        </w:rPr>
        <w:t>programs</w:t>
      </w:r>
      <w:r w:rsidR="00264D91">
        <w:rPr>
          <w:rFonts w:ascii="Arial" w:hAnsi="Arial" w:cs="Arial"/>
          <w:sz w:val="22"/>
          <w:szCs w:val="22"/>
        </w:rPr>
        <w:t xml:space="preserve"> to demonstrate </w:t>
      </w:r>
      <w:r w:rsidRPr="00F05B42">
        <w:rPr>
          <w:rFonts w:ascii="Arial" w:hAnsi="Arial" w:cs="Arial"/>
          <w:sz w:val="22"/>
          <w:szCs w:val="22"/>
        </w:rPr>
        <w:t>outcomes that are positive, meaningful and culturally appropriate for Aboriginal people</w:t>
      </w:r>
      <w:r w:rsidR="0016644E">
        <w:rPr>
          <w:rFonts w:ascii="Arial" w:hAnsi="Arial" w:cs="Arial"/>
          <w:sz w:val="22"/>
          <w:szCs w:val="22"/>
        </w:rPr>
        <w:t xml:space="preserve"> and their communities</w:t>
      </w:r>
      <w:r w:rsidRPr="00F05B42">
        <w:rPr>
          <w:rFonts w:ascii="Arial" w:hAnsi="Arial" w:cs="Arial"/>
          <w:sz w:val="22"/>
          <w:szCs w:val="22"/>
        </w:rPr>
        <w:t xml:space="preserve">. </w:t>
      </w:r>
    </w:p>
    <w:p w14:paraId="17ADF1F4" w14:textId="4EEC72AF" w:rsidR="00F05B42" w:rsidRDefault="00F05B42" w:rsidP="00F50731">
      <w:pPr>
        <w:spacing w:before="120"/>
        <w:rPr>
          <w:rFonts w:ascii="Arial" w:hAnsi="Arial" w:cs="Arial"/>
          <w:sz w:val="22"/>
          <w:szCs w:val="22"/>
        </w:rPr>
      </w:pPr>
      <w:r w:rsidRPr="00F05B42">
        <w:rPr>
          <w:rFonts w:ascii="Arial" w:hAnsi="Arial" w:cs="Arial"/>
          <w:sz w:val="22"/>
          <w:szCs w:val="22"/>
        </w:rPr>
        <w:t xml:space="preserve">It is time that service delivery for Aboriginal people and </w:t>
      </w:r>
      <w:r w:rsidR="00562A7E">
        <w:rPr>
          <w:rFonts w:ascii="Arial" w:hAnsi="Arial" w:cs="Arial"/>
          <w:sz w:val="22"/>
          <w:szCs w:val="22"/>
        </w:rPr>
        <w:t xml:space="preserve">their </w:t>
      </w:r>
      <w:r w:rsidRPr="00F05B42">
        <w:rPr>
          <w:rFonts w:ascii="Arial" w:hAnsi="Arial" w:cs="Arial"/>
          <w:sz w:val="22"/>
          <w:szCs w:val="22"/>
        </w:rPr>
        <w:t xml:space="preserve">communities </w:t>
      </w:r>
      <w:r>
        <w:rPr>
          <w:rFonts w:ascii="Arial" w:hAnsi="Arial" w:cs="Arial"/>
          <w:sz w:val="22"/>
          <w:szCs w:val="22"/>
        </w:rPr>
        <w:t xml:space="preserve">is held to the highest account. </w:t>
      </w:r>
      <w:r w:rsidRPr="00F05B42">
        <w:rPr>
          <w:rFonts w:ascii="Arial" w:hAnsi="Arial" w:cs="Arial"/>
          <w:sz w:val="22"/>
          <w:szCs w:val="22"/>
        </w:rPr>
        <w:t xml:space="preserve">The </w:t>
      </w:r>
      <w:r w:rsidR="009D3B7A">
        <w:rPr>
          <w:rFonts w:ascii="Arial" w:hAnsi="Arial" w:cs="Arial"/>
          <w:sz w:val="22"/>
          <w:szCs w:val="22"/>
        </w:rPr>
        <w:t>establishment of an Indigenous E</w:t>
      </w:r>
      <w:r w:rsidRPr="00F05B42">
        <w:rPr>
          <w:rFonts w:ascii="Arial" w:hAnsi="Arial" w:cs="Arial"/>
          <w:sz w:val="22"/>
          <w:szCs w:val="22"/>
        </w:rPr>
        <w:t xml:space="preserve">valuation </w:t>
      </w:r>
      <w:r w:rsidR="009D3B7A">
        <w:rPr>
          <w:rFonts w:ascii="Arial" w:hAnsi="Arial" w:cs="Arial"/>
          <w:sz w:val="22"/>
          <w:szCs w:val="22"/>
        </w:rPr>
        <w:t>Strategy</w:t>
      </w:r>
      <w:r w:rsidRPr="00F05B42">
        <w:rPr>
          <w:rFonts w:ascii="Arial" w:hAnsi="Arial" w:cs="Arial"/>
          <w:sz w:val="22"/>
          <w:szCs w:val="22"/>
        </w:rPr>
        <w:t xml:space="preserve"> has the potential to set the standard for how governments, and by extension their commissioning agencies, understand and approach Aboriginal </w:t>
      </w:r>
      <w:r w:rsidR="00562A7E">
        <w:rPr>
          <w:rFonts w:ascii="Arial" w:hAnsi="Arial" w:cs="Arial"/>
          <w:sz w:val="22"/>
          <w:szCs w:val="22"/>
        </w:rPr>
        <w:t xml:space="preserve">services and </w:t>
      </w:r>
      <w:r w:rsidRPr="00F05B42">
        <w:rPr>
          <w:rFonts w:ascii="Arial" w:hAnsi="Arial" w:cs="Arial"/>
          <w:sz w:val="22"/>
          <w:szCs w:val="22"/>
        </w:rPr>
        <w:t xml:space="preserve">program design and delivery in the future. </w:t>
      </w:r>
    </w:p>
    <w:p w14:paraId="0727DE88" w14:textId="77777777" w:rsidR="00F05B42" w:rsidRPr="00F05B42" w:rsidRDefault="00F05B42" w:rsidP="00F50731">
      <w:pPr>
        <w:spacing w:before="120" w:after="240"/>
        <w:rPr>
          <w:rFonts w:ascii="Arial" w:hAnsi="Arial" w:cs="Arial"/>
          <w:sz w:val="22"/>
          <w:szCs w:val="22"/>
        </w:rPr>
      </w:pPr>
      <w:r>
        <w:rPr>
          <w:rFonts w:ascii="Arial" w:hAnsi="Arial" w:cs="Arial"/>
          <w:sz w:val="22"/>
          <w:szCs w:val="22"/>
        </w:rPr>
        <w:t>This submission responds to t</w:t>
      </w:r>
      <w:r w:rsidR="007D7CD2">
        <w:rPr>
          <w:rFonts w:ascii="Arial" w:hAnsi="Arial" w:cs="Arial"/>
          <w:sz w:val="22"/>
          <w:szCs w:val="22"/>
        </w:rPr>
        <w:t xml:space="preserve">he </w:t>
      </w:r>
      <w:r>
        <w:rPr>
          <w:rFonts w:ascii="Arial" w:hAnsi="Arial" w:cs="Arial"/>
          <w:sz w:val="22"/>
          <w:szCs w:val="22"/>
        </w:rPr>
        <w:t>Indigenous Evaluation Strategy Issues Paper by outlining sugges</w:t>
      </w:r>
      <w:r w:rsidR="009D3B7A">
        <w:rPr>
          <w:rFonts w:ascii="Arial" w:hAnsi="Arial" w:cs="Arial"/>
          <w:sz w:val="22"/>
          <w:szCs w:val="22"/>
        </w:rPr>
        <w:t>ted principles to underpin the s</w:t>
      </w:r>
      <w:r>
        <w:rPr>
          <w:rFonts w:ascii="Arial" w:hAnsi="Arial" w:cs="Arial"/>
          <w:sz w:val="22"/>
          <w:szCs w:val="22"/>
        </w:rPr>
        <w:t>trategy</w:t>
      </w:r>
      <w:r w:rsidR="009D3B7A">
        <w:rPr>
          <w:rFonts w:ascii="Arial" w:hAnsi="Arial" w:cs="Arial"/>
          <w:sz w:val="22"/>
          <w:szCs w:val="22"/>
        </w:rPr>
        <w:t>, and its resulting framework</w:t>
      </w:r>
      <w:r>
        <w:rPr>
          <w:rFonts w:ascii="Arial" w:hAnsi="Arial" w:cs="Arial"/>
          <w:sz w:val="22"/>
          <w:szCs w:val="22"/>
        </w:rPr>
        <w:t>.</w:t>
      </w:r>
      <w:r w:rsidR="007D7CD2">
        <w:rPr>
          <w:rFonts w:ascii="Arial" w:hAnsi="Arial" w:cs="Arial"/>
          <w:sz w:val="22"/>
          <w:szCs w:val="22"/>
        </w:rPr>
        <w:t xml:space="preserve"> Some principles have already been identified by the Productivity Commission, while others are reflective of the priorities and interests of the WA ACCHSs sector. </w:t>
      </w:r>
    </w:p>
    <w:p w14:paraId="1F90C66C" w14:textId="77777777" w:rsidR="00F05B42" w:rsidRPr="00F05B42" w:rsidRDefault="00F05B42" w:rsidP="00F05B42">
      <w:pPr>
        <w:spacing w:before="120"/>
        <w:rPr>
          <w:rFonts w:ascii="Arial" w:hAnsi="Arial" w:cs="Arial"/>
          <w:b/>
          <w:sz w:val="22"/>
          <w:szCs w:val="22"/>
        </w:rPr>
      </w:pPr>
      <w:r w:rsidRPr="00F05B42">
        <w:rPr>
          <w:rFonts w:ascii="Arial" w:hAnsi="Arial" w:cs="Arial"/>
          <w:b/>
          <w:sz w:val="22"/>
          <w:szCs w:val="22"/>
        </w:rPr>
        <w:t>Principles</w:t>
      </w:r>
    </w:p>
    <w:p w14:paraId="1018EDDC" w14:textId="77777777" w:rsidR="00D31E81" w:rsidRPr="005C6F72" w:rsidRDefault="00F05B42" w:rsidP="00F05B42">
      <w:pPr>
        <w:pStyle w:val="ListParagraph"/>
        <w:numPr>
          <w:ilvl w:val="0"/>
          <w:numId w:val="13"/>
        </w:numPr>
        <w:spacing w:before="120" w:after="160" w:line="259" w:lineRule="auto"/>
        <w:ind w:left="426"/>
        <w:contextualSpacing w:val="0"/>
        <w:rPr>
          <w:rFonts w:ascii="Arial" w:hAnsi="Arial" w:cs="Arial"/>
          <w:b/>
          <w:sz w:val="22"/>
          <w:szCs w:val="22"/>
        </w:rPr>
      </w:pPr>
      <w:r w:rsidRPr="005C6F72">
        <w:rPr>
          <w:rFonts w:ascii="Arial" w:hAnsi="Arial" w:cs="Arial"/>
          <w:b/>
          <w:sz w:val="22"/>
          <w:szCs w:val="22"/>
        </w:rPr>
        <w:t>Empowerment and self-determination for Aboriginal people</w:t>
      </w:r>
    </w:p>
    <w:p w14:paraId="2769D57C" w14:textId="77777777" w:rsidR="00D31E81" w:rsidRDefault="00F05B42" w:rsidP="00D31E81">
      <w:pPr>
        <w:pStyle w:val="ListParagraph"/>
        <w:numPr>
          <w:ilvl w:val="0"/>
          <w:numId w:val="17"/>
        </w:numPr>
        <w:spacing w:before="120" w:line="259" w:lineRule="auto"/>
        <w:contextualSpacing w:val="0"/>
        <w:rPr>
          <w:rFonts w:ascii="Arial" w:hAnsi="Arial" w:cs="Arial"/>
          <w:sz w:val="22"/>
          <w:szCs w:val="22"/>
        </w:rPr>
      </w:pPr>
      <w:r w:rsidRPr="00F05B42">
        <w:rPr>
          <w:rFonts w:ascii="Arial" w:hAnsi="Arial" w:cs="Arial"/>
          <w:sz w:val="22"/>
          <w:szCs w:val="22"/>
        </w:rPr>
        <w:t xml:space="preserve">AHCWA welcomes the Productivity Commission’s acknowledgement of the right of Aboriginal people for self-determination. </w:t>
      </w:r>
    </w:p>
    <w:p w14:paraId="222FB13E" w14:textId="77777777" w:rsidR="003C4EE3" w:rsidRPr="00264D91" w:rsidRDefault="00F05B42" w:rsidP="00264D91">
      <w:pPr>
        <w:pStyle w:val="ListParagraph"/>
        <w:numPr>
          <w:ilvl w:val="0"/>
          <w:numId w:val="17"/>
        </w:numPr>
        <w:spacing w:after="160" w:line="259" w:lineRule="auto"/>
        <w:contextualSpacing w:val="0"/>
        <w:rPr>
          <w:rFonts w:ascii="Arial" w:hAnsi="Arial" w:cs="Arial"/>
          <w:sz w:val="22"/>
          <w:szCs w:val="22"/>
        </w:rPr>
      </w:pPr>
      <w:r w:rsidRPr="00F05B42">
        <w:rPr>
          <w:rFonts w:ascii="Arial" w:hAnsi="Arial" w:cs="Arial"/>
          <w:sz w:val="22"/>
          <w:szCs w:val="22"/>
        </w:rPr>
        <w:t xml:space="preserve">Self-determination is </w:t>
      </w:r>
      <w:r w:rsidR="00D31E81">
        <w:rPr>
          <w:rFonts w:ascii="Arial" w:hAnsi="Arial" w:cs="Arial"/>
          <w:sz w:val="22"/>
          <w:szCs w:val="22"/>
        </w:rPr>
        <w:t xml:space="preserve">achieved when </w:t>
      </w:r>
      <w:r w:rsidRPr="00F05B42">
        <w:rPr>
          <w:rFonts w:ascii="Arial" w:hAnsi="Arial" w:cs="Arial"/>
          <w:sz w:val="22"/>
          <w:szCs w:val="22"/>
        </w:rPr>
        <w:t>Aborigina</w:t>
      </w:r>
      <w:r w:rsidR="00D31E81">
        <w:rPr>
          <w:rFonts w:ascii="Arial" w:hAnsi="Arial" w:cs="Arial"/>
          <w:sz w:val="22"/>
          <w:szCs w:val="22"/>
        </w:rPr>
        <w:t xml:space="preserve">l people and </w:t>
      </w:r>
      <w:r w:rsidR="00562A7E">
        <w:rPr>
          <w:rFonts w:ascii="Arial" w:hAnsi="Arial" w:cs="Arial"/>
          <w:sz w:val="22"/>
          <w:szCs w:val="22"/>
        </w:rPr>
        <w:t xml:space="preserve">their </w:t>
      </w:r>
      <w:r w:rsidR="00D31E81">
        <w:rPr>
          <w:rFonts w:ascii="Arial" w:hAnsi="Arial" w:cs="Arial"/>
          <w:sz w:val="22"/>
          <w:szCs w:val="22"/>
        </w:rPr>
        <w:t>communities set</w:t>
      </w:r>
      <w:r w:rsidRPr="00F05B42">
        <w:rPr>
          <w:rFonts w:ascii="Arial" w:hAnsi="Arial" w:cs="Arial"/>
          <w:sz w:val="22"/>
          <w:szCs w:val="22"/>
        </w:rPr>
        <w:t xml:space="preserve"> the </w:t>
      </w:r>
      <w:r w:rsidR="00D31E81">
        <w:rPr>
          <w:rFonts w:ascii="Arial" w:hAnsi="Arial" w:cs="Arial"/>
          <w:sz w:val="22"/>
          <w:szCs w:val="22"/>
        </w:rPr>
        <w:t xml:space="preserve">program </w:t>
      </w:r>
      <w:r w:rsidRPr="00F05B42">
        <w:rPr>
          <w:rFonts w:ascii="Arial" w:hAnsi="Arial" w:cs="Arial"/>
          <w:sz w:val="22"/>
          <w:szCs w:val="22"/>
        </w:rPr>
        <w:t>agenda, an</w:t>
      </w:r>
      <w:r w:rsidR="00D31E81">
        <w:rPr>
          <w:rFonts w:ascii="Arial" w:hAnsi="Arial" w:cs="Arial"/>
          <w:sz w:val="22"/>
          <w:szCs w:val="22"/>
        </w:rPr>
        <w:t xml:space="preserve">d when </w:t>
      </w:r>
      <w:r w:rsidRPr="00F05B42">
        <w:rPr>
          <w:rFonts w:ascii="Arial" w:hAnsi="Arial" w:cs="Arial"/>
          <w:sz w:val="22"/>
          <w:szCs w:val="22"/>
        </w:rPr>
        <w:t>government agencies and commissioning bodies</w:t>
      </w:r>
      <w:r w:rsidR="00BA3ED8">
        <w:rPr>
          <w:rFonts w:ascii="Arial" w:hAnsi="Arial" w:cs="Arial"/>
          <w:sz w:val="22"/>
          <w:szCs w:val="22"/>
        </w:rPr>
        <w:t xml:space="preserve"> genuinely </w:t>
      </w:r>
      <w:r w:rsidR="00562A7E">
        <w:rPr>
          <w:rFonts w:ascii="Arial" w:hAnsi="Arial" w:cs="Arial"/>
          <w:sz w:val="22"/>
          <w:szCs w:val="22"/>
        </w:rPr>
        <w:t xml:space="preserve">engage and </w:t>
      </w:r>
      <w:r w:rsidR="00BA3ED8">
        <w:rPr>
          <w:rFonts w:ascii="Arial" w:hAnsi="Arial" w:cs="Arial"/>
          <w:sz w:val="22"/>
          <w:szCs w:val="22"/>
        </w:rPr>
        <w:t xml:space="preserve">collaborate with Aboriginal people and their communities </w:t>
      </w:r>
      <w:r w:rsidRPr="00F05B42">
        <w:rPr>
          <w:rFonts w:ascii="Arial" w:hAnsi="Arial" w:cs="Arial"/>
          <w:sz w:val="22"/>
          <w:szCs w:val="22"/>
        </w:rPr>
        <w:t>t</w:t>
      </w:r>
      <w:r w:rsidR="00D31E81">
        <w:rPr>
          <w:rFonts w:ascii="Arial" w:hAnsi="Arial" w:cs="Arial"/>
          <w:sz w:val="22"/>
          <w:szCs w:val="22"/>
        </w:rPr>
        <w:t>o identify issues and priorities.</w:t>
      </w:r>
    </w:p>
    <w:p w14:paraId="1AAF5E09" w14:textId="77777777" w:rsidR="00F50731" w:rsidRPr="005C6F72" w:rsidRDefault="00F50731" w:rsidP="00F50731">
      <w:pPr>
        <w:pStyle w:val="ListParagraph"/>
        <w:numPr>
          <w:ilvl w:val="0"/>
          <w:numId w:val="13"/>
        </w:numPr>
        <w:spacing w:before="120" w:after="160" w:line="259" w:lineRule="auto"/>
        <w:ind w:left="426"/>
        <w:contextualSpacing w:val="0"/>
        <w:rPr>
          <w:rFonts w:ascii="Arial" w:hAnsi="Arial" w:cs="Arial"/>
          <w:b/>
          <w:sz w:val="22"/>
          <w:szCs w:val="22"/>
        </w:rPr>
      </w:pPr>
      <w:r w:rsidRPr="005C6F72">
        <w:rPr>
          <w:rFonts w:ascii="Arial" w:hAnsi="Arial" w:cs="Arial"/>
          <w:b/>
          <w:sz w:val="22"/>
          <w:szCs w:val="22"/>
        </w:rPr>
        <w:lastRenderedPageBreak/>
        <w:t>Cultural security</w:t>
      </w:r>
      <w:r w:rsidR="00F05B42" w:rsidRPr="005C6F72">
        <w:rPr>
          <w:rFonts w:ascii="Arial" w:hAnsi="Arial" w:cs="Arial"/>
          <w:b/>
          <w:sz w:val="22"/>
          <w:szCs w:val="22"/>
        </w:rPr>
        <w:t xml:space="preserve"> </w:t>
      </w:r>
    </w:p>
    <w:p w14:paraId="54B72FD2" w14:textId="77777777" w:rsidR="00F50731" w:rsidRDefault="00F50731" w:rsidP="00F50C8D">
      <w:pPr>
        <w:pStyle w:val="ListParagraph"/>
        <w:numPr>
          <w:ilvl w:val="0"/>
          <w:numId w:val="17"/>
        </w:numPr>
        <w:spacing w:before="120" w:line="259" w:lineRule="auto"/>
        <w:ind w:hanging="357"/>
        <w:contextualSpacing w:val="0"/>
        <w:rPr>
          <w:rFonts w:ascii="Arial" w:hAnsi="Arial" w:cs="Arial"/>
          <w:sz w:val="22"/>
          <w:szCs w:val="22"/>
        </w:rPr>
      </w:pPr>
      <w:r>
        <w:rPr>
          <w:rFonts w:ascii="Arial" w:hAnsi="Arial" w:cs="Arial"/>
          <w:sz w:val="22"/>
          <w:szCs w:val="22"/>
        </w:rPr>
        <w:t>Any evalua</w:t>
      </w:r>
      <w:r w:rsidR="00BA3ED8">
        <w:rPr>
          <w:rFonts w:ascii="Arial" w:hAnsi="Arial" w:cs="Arial"/>
          <w:sz w:val="22"/>
          <w:szCs w:val="22"/>
        </w:rPr>
        <w:t xml:space="preserve">tion framework for </w:t>
      </w:r>
      <w:r>
        <w:rPr>
          <w:rFonts w:ascii="Arial" w:hAnsi="Arial" w:cs="Arial"/>
          <w:sz w:val="22"/>
          <w:szCs w:val="22"/>
        </w:rPr>
        <w:t xml:space="preserve">Aboriginal </w:t>
      </w:r>
      <w:r w:rsidR="00562A7E">
        <w:rPr>
          <w:rFonts w:ascii="Arial" w:hAnsi="Arial" w:cs="Arial"/>
          <w:sz w:val="22"/>
          <w:szCs w:val="22"/>
        </w:rPr>
        <w:t xml:space="preserve">services or </w:t>
      </w:r>
      <w:r>
        <w:rPr>
          <w:rFonts w:ascii="Arial" w:hAnsi="Arial" w:cs="Arial"/>
          <w:sz w:val="22"/>
          <w:szCs w:val="22"/>
        </w:rPr>
        <w:t>pro</w:t>
      </w:r>
      <w:r w:rsidR="00BA3ED8">
        <w:rPr>
          <w:rFonts w:ascii="Arial" w:hAnsi="Arial" w:cs="Arial"/>
          <w:sz w:val="22"/>
          <w:szCs w:val="22"/>
        </w:rPr>
        <w:t>grams must be culturally secure and</w:t>
      </w:r>
      <w:r>
        <w:rPr>
          <w:rFonts w:ascii="Arial" w:hAnsi="Arial" w:cs="Arial"/>
          <w:sz w:val="22"/>
          <w:szCs w:val="22"/>
        </w:rPr>
        <w:t xml:space="preserve"> would include, but not be limited to:</w:t>
      </w:r>
    </w:p>
    <w:p w14:paraId="12B2801B" w14:textId="77777777" w:rsidR="00F50731" w:rsidRDefault="00F50731" w:rsidP="00F50C8D">
      <w:pPr>
        <w:pStyle w:val="ListParagraph"/>
        <w:numPr>
          <w:ilvl w:val="1"/>
          <w:numId w:val="13"/>
        </w:numPr>
        <w:spacing w:line="259" w:lineRule="auto"/>
        <w:ind w:hanging="357"/>
        <w:contextualSpacing w:val="0"/>
        <w:rPr>
          <w:rFonts w:ascii="Arial" w:hAnsi="Arial" w:cs="Arial"/>
          <w:sz w:val="22"/>
          <w:szCs w:val="22"/>
        </w:rPr>
      </w:pPr>
      <w:r>
        <w:rPr>
          <w:rFonts w:ascii="Arial" w:hAnsi="Arial" w:cs="Arial"/>
          <w:sz w:val="22"/>
          <w:szCs w:val="22"/>
        </w:rPr>
        <w:t xml:space="preserve">Genuine </w:t>
      </w:r>
      <w:r w:rsidR="00562A7E">
        <w:rPr>
          <w:rFonts w:ascii="Arial" w:hAnsi="Arial" w:cs="Arial"/>
          <w:sz w:val="22"/>
          <w:szCs w:val="22"/>
        </w:rPr>
        <w:t xml:space="preserve">engagement and </w:t>
      </w:r>
      <w:r>
        <w:rPr>
          <w:rFonts w:ascii="Arial" w:hAnsi="Arial" w:cs="Arial"/>
          <w:sz w:val="22"/>
          <w:szCs w:val="22"/>
        </w:rPr>
        <w:t xml:space="preserve">collaboration with Aboriginal people in the development </w:t>
      </w:r>
      <w:r w:rsidR="00562A7E">
        <w:rPr>
          <w:rFonts w:ascii="Arial" w:hAnsi="Arial" w:cs="Arial"/>
          <w:sz w:val="22"/>
          <w:szCs w:val="22"/>
        </w:rPr>
        <w:t xml:space="preserve">and delivery </w:t>
      </w:r>
      <w:r>
        <w:rPr>
          <w:rFonts w:ascii="Arial" w:hAnsi="Arial" w:cs="Arial"/>
          <w:sz w:val="22"/>
          <w:szCs w:val="22"/>
        </w:rPr>
        <w:t>of the framework;</w:t>
      </w:r>
    </w:p>
    <w:p w14:paraId="64E9461A" w14:textId="0498A4F1" w:rsidR="00F50731" w:rsidRDefault="00F50731" w:rsidP="00F50C8D">
      <w:pPr>
        <w:pStyle w:val="ListParagraph"/>
        <w:numPr>
          <w:ilvl w:val="1"/>
          <w:numId w:val="13"/>
        </w:numPr>
        <w:spacing w:line="259" w:lineRule="auto"/>
        <w:ind w:hanging="357"/>
        <w:contextualSpacing w:val="0"/>
        <w:rPr>
          <w:rFonts w:ascii="Arial" w:hAnsi="Arial" w:cs="Arial"/>
          <w:sz w:val="22"/>
          <w:szCs w:val="22"/>
        </w:rPr>
      </w:pPr>
      <w:r>
        <w:rPr>
          <w:rFonts w:ascii="Arial" w:hAnsi="Arial" w:cs="Arial"/>
          <w:sz w:val="22"/>
          <w:szCs w:val="22"/>
        </w:rPr>
        <w:t>Engagement of Aboriginal expertise</w:t>
      </w:r>
      <w:r w:rsidR="0037751F">
        <w:rPr>
          <w:rFonts w:ascii="Arial" w:hAnsi="Arial" w:cs="Arial"/>
          <w:sz w:val="22"/>
          <w:szCs w:val="22"/>
        </w:rPr>
        <w:t xml:space="preserve">, including </w:t>
      </w:r>
      <w:r w:rsidR="00562A7E">
        <w:rPr>
          <w:rFonts w:ascii="Arial" w:hAnsi="Arial" w:cs="Arial"/>
          <w:sz w:val="22"/>
          <w:szCs w:val="22"/>
        </w:rPr>
        <w:t>Elders</w:t>
      </w:r>
      <w:r w:rsidR="0037751F">
        <w:rPr>
          <w:rFonts w:ascii="Arial" w:hAnsi="Arial" w:cs="Arial"/>
          <w:sz w:val="22"/>
          <w:szCs w:val="22"/>
        </w:rPr>
        <w:t>,</w:t>
      </w:r>
      <w:r>
        <w:rPr>
          <w:rFonts w:ascii="Arial" w:hAnsi="Arial" w:cs="Arial"/>
          <w:sz w:val="22"/>
          <w:szCs w:val="22"/>
        </w:rPr>
        <w:t xml:space="preserve"> in assessing the outcomes of programs;</w:t>
      </w:r>
    </w:p>
    <w:p w14:paraId="6433396C" w14:textId="77777777" w:rsidR="00F50731" w:rsidRDefault="00F50731" w:rsidP="00F50C8D">
      <w:pPr>
        <w:pStyle w:val="ListParagraph"/>
        <w:numPr>
          <w:ilvl w:val="1"/>
          <w:numId w:val="13"/>
        </w:numPr>
        <w:spacing w:line="259" w:lineRule="auto"/>
        <w:ind w:hanging="357"/>
        <w:contextualSpacing w:val="0"/>
        <w:rPr>
          <w:rFonts w:ascii="Arial" w:hAnsi="Arial" w:cs="Arial"/>
          <w:sz w:val="22"/>
          <w:szCs w:val="22"/>
        </w:rPr>
      </w:pPr>
      <w:r>
        <w:rPr>
          <w:rFonts w:ascii="Arial" w:hAnsi="Arial" w:cs="Arial"/>
          <w:sz w:val="22"/>
          <w:szCs w:val="22"/>
        </w:rPr>
        <w:t xml:space="preserve">Demonstrated cultural </w:t>
      </w:r>
      <w:r w:rsidR="00562A7E">
        <w:rPr>
          <w:rFonts w:ascii="Arial" w:hAnsi="Arial" w:cs="Arial"/>
          <w:sz w:val="22"/>
          <w:szCs w:val="22"/>
        </w:rPr>
        <w:t xml:space="preserve">awareness, safety, security and </w:t>
      </w:r>
      <w:r>
        <w:rPr>
          <w:rFonts w:ascii="Arial" w:hAnsi="Arial" w:cs="Arial"/>
          <w:sz w:val="22"/>
          <w:szCs w:val="22"/>
        </w:rPr>
        <w:t>competence by non-Aboriginal evaluators;</w:t>
      </w:r>
      <w:r w:rsidR="00F50C8D">
        <w:rPr>
          <w:rFonts w:ascii="Arial" w:hAnsi="Arial" w:cs="Arial"/>
          <w:sz w:val="22"/>
          <w:szCs w:val="22"/>
        </w:rPr>
        <w:t xml:space="preserve"> and</w:t>
      </w:r>
    </w:p>
    <w:p w14:paraId="1C2EC63E" w14:textId="10F61EF8" w:rsidR="00F50731" w:rsidRDefault="00F50731" w:rsidP="00F50C8D">
      <w:pPr>
        <w:pStyle w:val="ListParagraph"/>
        <w:numPr>
          <w:ilvl w:val="1"/>
          <w:numId w:val="13"/>
        </w:numPr>
        <w:spacing w:line="259" w:lineRule="auto"/>
        <w:ind w:hanging="357"/>
        <w:contextualSpacing w:val="0"/>
        <w:rPr>
          <w:rFonts w:ascii="Arial" w:hAnsi="Arial" w:cs="Arial"/>
          <w:sz w:val="22"/>
          <w:szCs w:val="22"/>
        </w:rPr>
      </w:pPr>
      <w:r>
        <w:rPr>
          <w:rFonts w:ascii="Arial" w:hAnsi="Arial" w:cs="Arial"/>
          <w:sz w:val="22"/>
          <w:szCs w:val="22"/>
        </w:rPr>
        <w:t xml:space="preserve">The provision of accurate feedback to Aboriginal </w:t>
      </w:r>
      <w:r w:rsidR="0037751F">
        <w:rPr>
          <w:rFonts w:ascii="Arial" w:hAnsi="Arial" w:cs="Arial"/>
          <w:sz w:val="22"/>
          <w:szCs w:val="22"/>
        </w:rPr>
        <w:t>service</w:t>
      </w:r>
      <w:r w:rsidR="00562A7E">
        <w:rPr>
          <w:rFonts w:ascii="Arial" w:hAnsi="Arial" w:cs="Arial"/>
          <w:sz w:val="22"/>
          <w:szCs w:val="22"/>
        </w:rPr>
        <w:t xml:space="preserve"> and </w:t>
      </w:r>
      <w:r>
        <w:rPr>
          <w:rFonts w:ascii="Arial" w:hAnsi="Arial" w:cs="Arial"/>
          <w:sz w:val="22"/>
          <w:szCs w:val="22"/>
        </w:rPr>
        <w:t>program participants</w:t>
      </w:r>
      <w:r w:rsidR="00BA3ED8">
        <w:rPr>
          <w:rFonts w:ascii="Arial" w:hAnsi="Arial" w:cs="Arial"/>
          <w:sz w:val="22"/>
          <w:szCs w:val="22"/>
        </w:rPr>
        <w:t>.</w:t>
      </w:r>
    </w:p>
    <w:p w14:paraId="4978027A" w14:textId="77777777" w:rsidR="00F05B42" w:rsidRPr="00F50731" w:rsidRDefault="00F50731" w:rsidP="00BA3ED8">
      <w:pPr>
        <w:pStyle w:val="ListParagraph"/>
        <w:numPr>
          <w:ilvl w:val="0"/>
          <w:numId w:val="17"/>
        </w:numPr>
        <w:spacing w:line="259" w:lineRule="auto"/>
        <w:contextualSpacing w:val="0"/>
        <w:rPr>
          <w:rFonts w:ascii="Arial" w:hAnsi="Arial" w:cs="Arial"/>
          <w:sz w:val="22"/>
          <w:szCs w:val="22"/>
        </w:rPr>
      </w:pPr>
      <w:r>
        <w:rPr>
          <w:rFonts w:ascii="Arial" w:hAnsi="Arial" w:cs="Arial"/>
          <w:sz w:val="22"/>
          <w:szCs w:val="22"/>
        </w:rPr>
        <w:t xml:space="preserve">ACHWA also recommends that </w:t>
      </w:r>
      <w:r w:rsidR="00F05B42" w:rsidRPr="00F50731">
        <w:rPr>
          <w:rFonts w:ascii="Arial" w:hAnsi="Arial" w:cs="Arial"/>
          <w:sz w:val="22"/>
          <w:szCs w:val="22"/>
        </w:rPr>
        <w:t>cultural safety training</w:t>
      </w:r>
      <w:r>
        <w:rPr>
          <w:rFonts w:ascii="Arial" w:hAnsi="Arial" w:cs="Arial"/>
          <w:sz w:val="22"/>
          <w:szCs w:val="22"/>
        </w:rPr>
        <w:t xml:space="preserve"> is mandated</w:t>
      </w:r>
      <w:r w:rsidR="00F05B42" w:rsidRPr="00F50731">
        <w:rPr>
          <w:rFonts w:ascii="Arial" w:hAnsi="Arial" w:cs="Arial"/>
          <w:sz w:val="22"/>
          <w:szCs w:val="22"/>
        </w:rPr>
        <w:t xml:space="preserve"> for organisations delivering services </w:t>
      </w:r>
      <w:r w:rsidR="00562A7E">
        <w:rPr>
          <w:rFonts w:ascii="Arial" w:hAnsi="Arial" w:cs="Arial"/>
          <w:sz w:val="22"/>
          <w:szCs w:val="22"/>
        </w:rPr>
        <w:t xml:space="preserve">to and </w:t>
      </w:r>
      <w:r w:rsidR="00F05B42" w:rsidRPr="00F50731">
        <w:rPr>
          <w:rFonts w:ascii="Arial" w:hAnsi="Arial" w:cs="Arial"/>
          <w:sz w:val="22"/>
          <w:szCs w:val="22"/>
        </w:rPr>
        <w:t>with Aboriginal people</w:t>
      </w:r>
      <w:r w:rsidR="00F50C8D">
        <w:rPr>
          <w:rFonts w:ascii="Arial" w:hAnsi="Arial" w:cs="Arial"/>
          <w:sz w:val="22"/>
          <w:szCs w:val="22"/>
        </w:rPr>
        <w:t>, and that compliance with this is measured under the framework</w:t>
      </w:r>
      <w:r w:rsidR="00F05B42" w:rsidRPr="00F50731">
        <w:rPr>
          <w:rFonts w:ascii="Arial" w:hAnsi="Arial" w:cs="Arial"/>
          <w:sz w:val="22"/>
          <w:szCs w:val="22"/>
        </w:rPr>
        <w:t>.</w:t>
      </w:r>
    </w:p>
    <w:p w14:paraId="1C03E6E0" w14:textId="77777777" w:rsidR="007061E6" w:rsidRPr="005C6F72" w:rsidRDefault="007061E6" w:rsidP="00F05B42">
      <w:pPr>
        <w:pStyle w:val="ListParagraph"/>
        <w:numPr>
          <w:ilvl w:val="0"/>
          <w:numId w:val="13"/>
        </w:numPr>
        <w:spacing w:before="120" w:after="160" w:line="259" w:lineRule="auto"/>
        <w:ind w:left="426"/>
        <w:contextualSpacing w:val="0"/>
        <w:rPr>
          <w:rFonts w:ascii="Arial" w:hAnsi="Arial" w:cs="Arial"/>
          <w:b/>
          <w:sz w:val="22"/>
          <w:szCs w:val="22"/>
        </w:rPr>
      </w:pPr>
      <w:r w:rsidRPr="005C6F72">
        <w:rPr>
          <w:rFonts w:ascii="Arial" w:hAnsi="Arial" w:cs="Arial"/>
          <w:b/>
          <w:sz w:val="22"/>
          <w:szCs w:val="22"/>
        </w:rPr>
        <w:t>Commitment to c</w:t>
      </w:r>
      <w:r w:rsidR="00F05B42" w:rsidRPr="005C6F72">
        <w:rPr>
          <w:rFonts w:ascii="Arial" w:hAnsi="Arial" w:cs="Arial"/>
          <w:b/>
          <w:sz w:val="22"/>
          <w:szCs w:val="22"/>
        </w:rPr>
        <w:t>o</w:t>
      </w:r>
      <w:r w:rsidRPr="005C6F72">
        <w:rPr>
          <w:rFonts w:ascii="Arial" w:hAnsi="Arial" w:cs="Arial"/>
          <w:b/>
          <w:sz w:val="22"/>
          <w:szCs w:val="22"/>
        </w:rPr>
        <w:t>-design</w:t>
      </w:r>
    </w:p>
    <w:p w14:paraId="5CBCF012" w14:textId="284D223C" w:rsidR="007061E6" w:rsidRDefault="007061E6" w:rsidP="00924622">
      <w:pPr>
        <w:pStyle w:val="ListParagraph"/>
        <w:numPr>
          <w:ilvl w:val="0"/>
          <w:numId w:val="17"/>
        </w:numPr>
        <w:spacing w:line="259" w:lineRule="auto"/>
        <w:ind w:left="714" w:hanging="357"/>
        <w:contextualSpacing w:val="0"/>
        <w:rPr>
          <w:rFonts w:ascii="Arial" w:hAnsi="Arial" w:cs="Arial"/>
          <w:sz w:val="22"/>
          <w:szCs w:val="22"/>
        </w:rPr>
      </w:pPr>
      <w:r>
        <w:rPr>
          <w:rFonts w:ascii="Arial" w:hAnsi="Arial" w:cs="Arial"/>
          <w:sz w:val="22"/>
          <w:szCs w:val="22"/>
        </w:rPr>
        <w:t xml:space="preserve">The framework should highlight and support </w:t>
      </w:r>
      <w:r w:rsidR="00562A7E">
        <w:rPr>
          <w:rFonts w:ascii="Arial" w:hAnsi="Arial" w:cs="Arial"/>
          <w:sz w:val="22"/>
          <w:szCs w:val="22"/>
        </w:rPr>
        <w:t xml:space="preserve">services and </w:t>
      </w:r>
      <w:r>
        <w:rPr>
          <w:rFonts w:ascii="Arial" w:hAnsi="Arial" w:cs="Arial"/>
          <w:sz w:val="22"/>
          <w:szCs w:val="22"/>
        </w:rPr>
        <w:t xml:space="preserve">programs that </w:t>
      </w:r>
      <w:r w:rsidR="00F05B42" w:rsidRPr="00F05B42">
        <w:rPr>
          <w:rFonts w:ascii="Arial" w:hAnsi="Arial" w:cs="Arial"/>
          <w:sz w:val="22"/>
          <w:szCs w:val="22"/>
        </w:rPr>
        <w:t xml:space="preserve">deliver outcomes </w:t>
      </w:r>
      <w:r w:rsidR="00F05B42" w:rsidRPr="00BA3ED8">
        <w:rPr>
          <w:rFonts w:ascii="Arial" w:hAnsi="Arial" w:cs="Arial"/>
          <w:i/>
          <w:sz w:val="22"/>
          <w:szCs w:val="22"/>
        </w:rPr>
        <w:t>with</w:t>
      </w:r>
      <w:r w:rsidR="00F05B42" w:rsidRPr="00F05B42">
        <w:rPr>
          <w:rFonts w:ascii="Arial" w:hAnsi="Arial" w:cs="Arial"/>
          <w:sz w:val="22"/>
          <w:szCs w:val="22"/>
        </w:rPr>
        <w:t xml:space="preserve"> Aboriginal people</w:t>
      </w:r>
      <w:r>
        <w:rPr>
          <w:rFonts w:ascii="Arial" w:hAnsi="Arial" w:cs="Arial"/>
          <w:sz w:val="22"/>
          <w:szCs w:val="22"/>
        </w:rPr>
        <w:t xml:space="preserve"> and their communities. </w:t>
      </w:r>
    </w:p>
    <w:p w14:paraId="5752D46E" w14:textId="77C70972" w:rsidR="007061E6" w:rsidRDefault="0037751F" w:rsidP="00924622">
      <w:pPr>
        <w:pStyle w:val="ListParagraph"/>
        <w:numPr>
          <w:ilvl w:val="0"/>
          <w:numId w:val="17"/>
        </w:numPr>
        <w:spacing w:line="259" w:lineRule="auto"/>
        <w:ind w:left="714" w:hanging="357"/>
        <w:contextualSpacing w:val="0"/>
        <w:rPr>
          <w:rFonts w:ascii="Arial" w:hAnsi="Arial" w:cs="Arial"/>
          <w:sz w:val="22"/>
          <w:szCs w:val="22"/>
        </w:rPr>
      </w:pPr>
      <w:r>
        <w:rPr>
          <w:rFonts w:ascii="Arial" w:hAnsi="Arial" w:cs="Arial"/>
          <w:sz w:val="22"/>
          <w:szCs w:val="22"/>
        </w:rPr>
        <w:t>Organisations p</w:t>
      </w:r>
      <w:r w:rsidR="007061E6">
        <w:rPr>
          <w:rFonts w:ascii="Arial" w:hAnsi="Arial" w:cs="Arial"/>
          <w:sz w:val="22"/>
          <w:szCs w:val="22"/>
        </w:rPr>
        <w:t>roactive</w:t>
      </w:r>
      <w:r>
        <w:rPr>
          <w:rFonts w:ascii="Arial" w:hAnsi="Arial" w:cs="Arial"/>
          <w:sz w:val="22"/>
          <w:szCs w:val="22"/>
        </w:rPr>
        <w:t>ly</w:t>
      </w:r>
      <w:r w:rsidR="007061E6">
        <w:rPr>
          <w:rFonts w:ascii="Arial" w:hAnsi="Arial" w:cs="Arial"/>
          <w:sz w:val="22"/>
          <w:szCs w:val="22"/>
        </w:rPr>
        <w:t xml:space="preserve"> collaborati</w:t>
      </w:r>
      <w:r>
        <w:rPr>
          <w:rFonts w:ascii="Arial" w:hAnsi="Arial" w:cs="Arial"/>
          <w:sz w:val="22"/>
          <w:szCs w:val="22"/>
        </w:rPr>
        <w:t>ng</w:t>
      </w:r>
      <w:r w:rsidR="007061E6">
        <w:rPr>
          <w:rFonts w:ascii="Arial" w:hAnsi="Arial" w:cs="Arial"/>
          <w:sz w:val="22"/>
          <w:szCs w:val="22"/>
        </w:rPr>
        <w:t xml:space="preserve"> with Aboriginal people to co-design </w:t>
      </w:r>
      <w:r>
        <w:rPr>
          <w:rFonts w:ascii="Arial" w:hAnsi="Arial" w:cs="Arial"/>
          <w:sz w:val="22"/>
          <w:szCs w:val="22"/>
        </w:rPr>
        <w:t xml:space="preserve">and co-produce </w:t>
      </w:r>
      <w:r w:rsidR="007061E6">
        <w:rPr>
          <w:rFonts w:ascii="Arial" w:hAnsi="Arial" w:cs="Arial"/>
          <w:sz w:val="22"/>
          <w:szCs w:val="22"/>
        </w:rPr>
        <w:t>programs must be validated and promoted, and should inform future program funding and development.</w:t>
      </w:r>
    </w:p>
    <w:p w14:paraId="1FAC5D66" w14:textId="77777777" w:rsidR="00924622" w:rsidRPr="005C6F72" w:rsidRDefault="00F05B42" w:rsidP="00F05B42">
      <w:pPr>
        <w:pStyle w:val="ListParagraph"/>
        <w:numPr>
          <w:ilvl w:val="0"/>
          <w:numId w:val="13"/>
        </w:numPr>
        <w:spacing w:before="120" w:after="160" w:line="259" w:lineRule="auto"/>
        <w:ind w:left="426"/>
        <w:contextualSpacing w:val="0"/>
        <w:rPr>
          <w:rFonts w:ascii="Arial" w:hAnsi="Arial" w:cs="Arial"/>
          <w:b/>
          <w:sz w:val="22"/>
          <w:szCs w:val="22"/>
        </w:rPr>
      </w:pPr>
      <w:r w:rsidRPr="005C6F72">
        <w:rPr>
          <w:rFonts w:ascii="Arial" w:hAnsi="Arial" w:cs="Arial"/>
          <w:b/>
          <w:sz w:val="22"/>
          <w:szCs w:val="22"/>
        </w:rPr>
        <w:t>Commissioning for prevention and early intervention</w:t>
      </w:r>
    </w:p>
    <w:p w14:paraId="3287D8F0" w14:textId="77777777" w:rsidR="00043007" w:rsidRDefault="00924622" w:rsidP="00924622">
      <w:pPr>
        <w:pStyle w:val="ListParagraph"/>
        <w:numPr>
          <w:ilvl w:val="0"/>
          <w:numId w:val="17"/>
        </w:numPr>
        <w:spacing w:line="259" w:lineRule="auto"/>
        <w:ind w:left="714" w:hanging="357"/>
        <w:contextualSpacing w:val="0"/>
        <w:rPr>
          <w:rFonts w:ascii="Arial" w:hAnsi="Arial" w:cs="Arial"/>
          <w:sz w:val="22"/>
          <w:szCs w:val="22"/>
        </w:rPr>
      </w:pPr>
      <w:r>
        <w:rPr>
          <w:rFonts w:ascii="Arial" w:hAnsi="Arial" w:cs="Arial"/>
          <w:sz w:val="22"/>
          <w:szCs w:val="22"/>
        </w:rPr>
        <w:t xml:space="preserve">ACCHSs deliver </w:t>
      </w:r>
      <w:r w:rsidR="00D575E4">
        <w:rPr>
          <w:rFonts w:ascii="Arial" w:hAnsi="Arial" w:cs="Arial"/>
          <w:sz w:val="22"/>
          <w:szCs w:val="22"/>
        </w:rPr>
        <w:t xml:space="preserve">comprehensive </w:t>
      </w:r>
      <w:r>
        <w:rPr>
          <w:rFonts w:ascii="Arial" w:hAnsi="Arial" w:cs="Arial"/>
          <w:sz w:val="22"/>
          <w:szCs w:val="22"/>
        </w:rPr>
        <w:t xml:space="preserve">primary health care in alignment with a holistic Model of Care which </w:t>
      </w:r>
      <w:r w:rsidR="00F05B42" w:rsidRPr="00F05B42">
        <w:rPr>
          <w:rFonts w:ascii="Arial" w:hAnsi="Arial" w:cs="Arial"/>
          <w:sz w:val="22"/>
          <w:szCs w:val="22"/>
        </w:rPr>
        <w:t xml:space="preserve">is committed to prevention and early intervention. </w:t>
      </w:r>
    </w:p>
    <w:p w14:paraId="209A4296" w14:textId="77777777" w:rsidR="00F05B42" w:rsidRPr="00F05B42" w:rsidRDefault="00043007" w:rsidP="00924622">
      <w:pPr>
        <w:pStyle w:val="ListParagraph"/>
        <w:numPr>
          <w:ilvl w:val="0"/>
          <w:numId w:val="17"/>
        </w:numPr>
        <w:spacing w:line="259" w:lineRule="auto"/>
        <w:ind w:left="714" w:hanging="357"/>
        <w:contextualSpacing w:val="0"/>
        <w:rPr>
          <w:rFonts w:ascii="Arial" w:hAnsi="Arial" w:cs="Arial"/>
          <w:sz w:val="22"/>
          <w:szCs w:val="22"/>
        </w:rPr>
      </w:pPr>
      <w:r>
        <w:rPr>
          <w:rFonts w:ascii="Arial" w:hAnsi="Arial" w:cs="Arial"/>
          <w:sz w:val="22"/>
          <w:szCs w:val="22"/>
        </w:rPr>
        <w:t>Given this focus, p</w:t>
      </w:r>
      <w:r w:rsidR="00F05B42" w:rsidRPr="00F05B42">
        <w:rPr>
          <w:rFonts w:ascii="Arial" w:hAnsi="Arial" w:cs="Arial"/>
          <w:sz w:val="22"/>
          <w:szCs w:val="22"/>
        </w:rPr>
        <w:t xml:space="preserve">rograms for Aboriginal people and their communities must be evaluated in relation to how they deliver outcomes in prevention and early intervention.  </w:t>
      </w:r>
    </w:p>
    <w:p w14:paraId="58F92E56" w14:textId="77777777" w:rsidR="00043007" w:rsidRPr="005C6F72" w:rsidRDefault="00F05B42" w:rsidP="00F05B42">
      <w:pPr>
        <w:pStyle w:val="ListParagraph"/>
        <w:numPr>
          <w:ilvl w:val="0"/>
          <w:numId w:val="13"/>
        </w:numPr>
        <w:spacing w:before="120" w:after="160" w:line="259" w:lineRule="auto"/>
        <w:ind w:left="426"/>
        <w:contextualSpacing w:val="0"/>
        <w:rPr>
          <w:rFonts w:ascii="Arial" w:hAnsi="Arial" w:cs="Arial"/>
          <w:b/>
          <w:sz w:val="22"/>
          <w:szCs w:val="22"/>
        </w:rPr>
      </w:pPr>
      <w:r w:rsidRPr="005C6F72">
        <w:rPr>
          <w:rFonts w:ascii="Arial" w:hAnsi="Arial" w:cs="Arial"/>
          <w:b/>
          <w:sz w:val="22"/>
          <w:szCs w:val="22"/>
        </w:rPr>
        <w:t>Evaluation based on Aboriginal measures of success, not mainstream norms</w:t>
      </w:r>
    </w:p>
    <w:p w14:paraId="6A737BC5" w14:textId="77777777" w:rsidR="00043007" w:rsidRDefault="00043007" w:rsidP="00043007">
      <w:pPr>
        <w:pStyle w:val="ListParagraph"/>
        <w:numPr>
          <w:ilvl w:val="0"/>
          <w:numId w:val="17"/>
        </w:numPr>
        <w:spacing w:line="259" w:lineRule="auto"/>
        <w:ind w:left="714" w:hanging="357"/>
        <w:contextualSpacing w:val="0"/>
        <w:rPr>
          <w:rFonts w:ascii="Arial" w:hAnsi="Arial" w:cs="Arial"/>
          <w:sz w:val="22"/>
          <w:szCs w:val="22"/>
        </w:rPr>
      </w:pPr>
      <w:r w:rsidRPr="00F05B42">
        <w:rPr>
          <w:rFonts w:ascii="Arial" w:hAnsi="Arial" w:cs="Arial"/>
          <w:sz w:val="22"/>
          <w:szCs w:val="22"/>
        </w:rPr>
        <w:t>An Indigenous evaluation framework must be sensitive to outcomes which are uniquely relevant for Aboriginal people. While the framework will be broad, it must be nuanced to</w:t>
      </w:r>
      <w:r>
        <w:rPr>
          <w:rFonts w:ascii="Arial" w:hAnsi="Arial" w:cs="Arial"/>
          <w:sz w:val="22"/>
          <w:szCs w:val="22"/>
        </w:rPr>
        <w:t xml:space="preserve"> reflect</w:t>
      </w:r>
      <w:r w:rsidRPr="00F05B42">
        <w:rPr>
          <w:rFonts w:ascii="Arial" w:hAnsi="Arial" w:cs="Arial"/>
          <w:sz w:val="22"/>
          <w:szCs w:val="22"/>
        </w:rPr>
        <w:t xml:space="preserve"> different outcome priority areas fo</w:t>
      </w:r>
      <w:r w:rsidR="00BA3ED8">
        <w:rPr>
          <w:rFonts w:ascii="Arial" w:hAnsi="Arial" w:cs="Arial"/>
          <w:sz w:val="22"/>
          <w:szCs w:val="22"/>
        </w:rPr>
        <w:t>r Aboriginal people including</w:t>
      </w:r>
      <w:r w:rsidRPr="00F05B42">
        <w:rPr>
          <w:rFonts w:ascii="Arial" w:hAnsi="Arial" w:cs="Arial"/>
          <w:sz w:val="22"/>
          <w:szCs w:val="22"/>
        </w:rPr>
        <w:t>, health, justice, housing, education and employment.</w:t>
      </w:r>
      <w:r>
        <w:rPr>
          <w:rFonts w:ascii="Arial" w:hAnsi="Arial" w:cs="Arial"/>
          <w:sz w:val="22"/>
          <w:szCs w:val="22"/>
        </w:rPr>
        <w:t xml:space="preserve"> It must also be sensitive to outcomes in different contexts, for example, urban outcomes versus rural and remote. </w:t>
      </w:r>
    </w:p>
    <w:p w14:paraId="6B602F4C" w14:textId="77777777" w:rsidR="00043007" w:rsidRDefault="00043007" w:rsidP="00043007">
      <w:pPr>
        <w:pStyle w:val="ListParagraph"/>
        <w:numPr>
          <w:ilvl w:val="0"/>
          <w:numId w:val="17"/>
        </w:numPr>
        <w:spacing w:line="259" w:lineRule="auto"/>
        <w:ind w:left="714" w:hanging="357"/>
        <w:contextualSpacing w:val="0"/>
        <w:rPr>
          <w:rFonts w:ascii="Arial" w:hAnsi="Arial" w:cs="Arial"/>
          <w:sz w:val="22"/>
          <w:szCs w:val="22"/>
        </w:rPr>
      </w:pPr>
      <w:r>
        <w:rPr>
          <w:rFonts w:ascii="Arial" w:hAnsi="Arial" w:cs="Arial"/>
          <w:sz w:val="22"/>
          <w:szCs w:val="22"/>
        </w:rPr>
        <w:t xml:space="preserve">The framework must enable the application of flexibility in how Aboriginal </w:t>
      </w:r>
      <w:r w:rsidR="00D575E4">
        <w:rPr>
          <w:rFonts w:ascii="Arial" w:hAnsi="Arial" w:cs="Arial"/>
          <w:sz w:val="22"/>
          <w:szCs w:val="22"/>
        </w:rPr>
        <w:t xml:space="preserve">services and </w:t>
      </w:r>
      <w:r>
        <w:rPr>
          <w:rFonts w:ascii="Arial" w:hAnsi="Arial" w:cs="Arial"/>
          <w:sz w:val="22"/>
          <w:szCs w:val="22"/>
        </w:rPr>
        <w:t>programs are measured</w:t>
      </w:r>
      <w:r w:rsidR="006E6ADD">
        <w:rPr>
          <w:rFonts w:ascii="Arial" w:hAnsi="Arial" w:cs="Arial"/>
          <w:sz w:val="22"/>
          <w:szCs w:val="22"/>
        </w:rPr>
        <w:t xml:space="preserve"> to obtain more accurate, meaningful and contextual analysis</w:t>
      </w:r>
      <w:r>
        <w:rPr>
          <w:rFonts w:ascii="Arial" w:hAnsi="Arial" w:cs="Arial"/>
          <w:sz w:val="22"/>
          <w:szCs w:val="22"/>
        </w:rPr>
        <w:t>.</w:t>
      </w:r>
    </w:p>
    <w:p w14:paraId="640364AD" w14:textId="77777777" w:rsidR="006E6ADD" w:rsidRDefault="006E6ADD" w:rsidP="006E6ADD">
      <w:pPr>
        <w:pStyle w:val="ListParagraph"/>
        <w:numPr>
          <w:ilvl w:val="0"/>
          <w:numId w:val="17"/>
        </w:numPr>
        <w:spacing w:line="259" w:lineRule="auto"/>
        <w:contextualSpacing w:val="0"/>
        <w:rPr>
          <w:rFonts w:ascii="Arial" w:hAnsi="Arial" w:cs="Arial"/>
          <w:sz w:val="22"/>
          <w:szCs w:val="22"/>
        </w:rPr>
      </w:pPr>
      <w:r>
        <w:rPr>
          <w:rFonts w:ascii="Arial" w:hAnsi="Arial" w:cs="Arial"/>
          <w:sz w:val="22"/>
          <w:szCs w:val="22"/>
        </w:rPr>
        <w:t xml:space="preserve">The focus of the framework must be on outcomes, not outputs, and success must not be tethered to </w:t>
      </w:r>
      <w:r w:rsidRPr="006E6ADD">
        <w:rPr>
          <w:rFonts w:ascii="Arial" w:hAnsi="Arial" w:cs="Arial"/>
          <w:sz w:val="22"/>
          <w:szCs w:val="22"/>
        </w:rPr>
        <w:t>mainstream norms</w:t>
      </w:r>
      <w:r>
        <w:rPr>
          <w:rFonts w:ascii="Arial" w:hAnsi="Arial" w:cs="Arial"/>
          <w:sz w:val="22"/>
          <w:szCs w:val="22"/>
        </w:rPr>
        <w:t>.</w:t>
      </w:r>
    </w:p>
    <w:p w14:paraId="713A3A9A" w14:textId="77777777" w:rsidR="006E6ADD" w:rsidRDefault="006E6ADD" w:rsidP="006E6ADD">
      <w:pPr>
        <w:pStyle w:val="ListParagraph"/>
        <w:numPr>
          <w:ilvl w:val="0"/>
          <w:numId w:val="17"/>
        </w:numPr>
        <w:spacing w:line="259" w:lineRule="auto"/>
        <w:contextualSpacing w:val="0"/>
        <w:rPr>
          <w:rFonts w:ascii="Arial" w:hAnsi="Arial" w:cs="Arial"/>
          <w:sz w:val="22"/>
          <w:szCs w:val="22"/>
        </w:rPr>
      </w:pPr>
      <w:r>
        <w:rPr>
          <w:rFonts w:ascii="Arial" w:hAnsi="Arial" w:cs="Arial"/>
          <w:sz w:val="22"/>
          <w:szCs w:val="22"/>
        </w:rPr>
        <w:t xml:space="preserve">AHCWA supports the Productivity Commission’s recognition of the </w:t>
      </w:r>
      <w:r w:rsidRPr="00F05B42">
        <w:rPr>
          <w:rFonts w:ascii="Arial" w:hAnsi="Arial" w:cs="Arial"/>
          <w:sz w:val="22"/>
          <w:szCs w:val="22"/>
        </w:rPr>
        <w:t>impacts of intergenerational trauma, systemic racism, discrimination</w:t>
      </w:r>
      <w:r>
        <w:rPr>
          <w:rFonts w:ascii="Arial" w:hAnsi="Arial" w:cs="Arial"/>
          <w:sz w:val="22"/>
          <w:szCs w:val="22"/>
        </w:rPr>
        <w:t>,</w:t>
      </w:r>
      <w:r w:rsidRPr="00F05B42">
        <w:rPr>
          <w:rFonts w:ascii="Arial" w:hAnsi="Arial" w:cs="Arial"/>
          <w:sz w:val="22"/>
          <w:szCs w:val="22"/>
        </w:rPr>
        <w:t xml:space="preserve"> dis</w:t>
      </w:r>
      <w:bookmarkStart w:id="0" w:name="_GoBack"/>
      <w:bookmarkEnd w:id="0"/>
      <w:r w:rsidRPr="00F05B42">
        <w:rPr>
          <w:rFonts w:ascii="Arial" w:hAnsi="Arial" w:cs="Arial"/>
          <w:sz w:val="22"/>
          <w:szCs w:val="22"/>
        </w:rPr>
        <w:t>advantage and disempowerment</w:t>
      </w:r>
      <w:r>
        <w:rPr>
          <w:rFonts w:ascii="Arial" w:hAnsi="Arial" w:cs="Arial"/>
          <w:sz w:val="22"/>
          <w:szCs w:val="22"/>
        </w:rPr>
        <w:t xml:space="preserve"> on outcomes for Aboriginal people. These issues must be considered in the development </w:t>
      </w:r>
      <w:r w:rsidRPr="006E6ADD">
        <w:rPr>
          <w:rFonts w:ascii="Arial" w:hAnsi="Arial" w:cs="Arial"/>
          <w:i/>
          <w:sz w:val="22"/>
          <w:szCs w:val="22"/>
        </w:rPr>
        <w:t>and</w:t>
      </w:r>
      <w:r>
        <w:rPr>
          <w:rFonts w:ascii="Arial" w:hAnsi="Arial" w:cs="Arial"/>
          <w:sz w:val="22"/>
          <w:szCs w:val="22"/>
        </w:rPr>
        <w:t xml:space="preserve"> application of the framework.</w:t>
      </w:r>
    </w:p>
    <w:p w14:paraId="61E72C84" w14:textId="77777777" w:rsidR="006E6ADD" w:rsidRPr="005C6F72" w:rsidRDefault="006E6ADD" w:rsidP="00F05B42">
      <w:pPr>
        <w:pStyle w:val="ListParagraph"/>
        <w:numPr>
          <w:ilvl w:val="0"/>
          <w:numId w:val="13"/>
        </w:numPr>
        <w:spacing w:before="120" w:after="160" w:line="259" w:lineRule="auto"/>
        <w:ind w:left="426"/>
        <w:contextualSpacing w:val="0"/>
        <w:rPr>
          <w:rFonts w:ascii="Arial" w:hAnsi="Arial" w:cs="Arial"/>
          <w:b/>
          <w:sz w:val="22"/>
          <w:szCs w:val="22"/>
        </w:rPr>
      </w:pPr>
      <w:r w:rsidRPr="005C6F72">
        <w:rPr>
          <w:rFonts w:ascii="Arial" w:hAnsi="Arial" w:cs="Arial"/>
          <w:b/>
          <w:sz w:val="22"/>
          <w:szCs w:val="22"/>
        </w:rPr>
        <w:t>Aboriginal</w:t>
      </w:r>
      <w:r w:rsidR="00F05B42" w:rsidRPr="005C6F72">
        <w:rPr>
          <w:rFonts w:ascii="Arial" w:hAnsi="Arial" w:cs="Arial"/>
          <w:b/>
          <w:sz w:val="22"/>
          <w:szCs w:val="22"/>
        </w:rPr>
        <w:t xml:space="preserve"> approaches to evaluation</w:t>
      </w:r>
    </w:p>
    <w:p w14:paraId="7CA3A67B" w14:textId="77777777" w:rsidR="006E6ADD" w:rsidRDefault="006E6ADD" w:rsidP="006E6ADD">
      <w:pPr>
        <w:pStyle w:val="ListParagraph"/>
        <w:numPr>
          <w:ilvl w:val="0"/>
          <w:numId w:val="17"/>
        </w:numPr>
        <w:spacing w:line="259" w:lineRule="auto"/>
        <w:ind w:left="714" w:hanging="357"/>
        <w:contextualSpacing w:val="0"/>
        <w:rPr>
          <w:rFonts w:ascii="Arial" w:hAnsi="Arial" w:cs="Arial"/>
          <w:sz w:val="22"/>
          <w:szCs w:val="22"/>
        </w:rPr>
      </w:pPr>
      <w:r w:rsidRPr="00F05B42">
        <w:rPr>
          <w:rFonts w:ascii="Arial" w:hAnsi="Arial" w:cs="Arial"/>
          <w:sz w:val="22"/>
          <w:szCs w:val="22"/>
        </w:rPr>
        <w:t>AHCWA supports the Productivity Commission’s recognition of Aboriginal people as ‘commissioners, doers and users of evaluation’ (Productivity Commission 2019, p. 21).</w:t>
      </w:r>
    </w:p>
    <w:p w14:paraId="2D36B76B" w14:textId="77777777" w:rsidR="006E6ADD" w:rsidRDefault="006E6ADD" w:rsidP="006E6ADD">
      <w:pPr>
        <w:pStyle w:val="ListParagraph"/>
        <w:numPr>
          <w:ilvl w:val="0"/>
          <w:numId w:val="17"/>
        </w:numPr>
        <w:spacing w:line="259" w:lineRule="auto"/>
        <w:ind w:left="714" w:hanging="357"/>
        <w:contextualSpacing w:val="0"/>
        <w:rPr>
          <w:rFonts w:ascii="Arial" w:hAnsi="Arial" w:cs="Arial"/>
          <w:sz w:val="22"/>
          <w:szCs w:val="22"/>
        </w:rPr>
      </w:pPr>
      <w:r>
        <w:rPr>
          <w:rFonts w:ascii="Arial" w:hAnsi="Arial" w:cs="Arial"/>
          <w:sz w:val="22"/>
          <w:szCs w:val="22"/>
        </w:rPr>
        <w:lastRenderedPageBreak/>
        <w:t xml:space="preserve">The framework should incorporate mixed approaches and methods including quantitative and qualitative analysis of programs. </w:t>
      </w:r>
    </w:p>
    <w:p w14:paraId="1634332F" w14:textId="77777777" w:rsidR="00806FC8" w:rsidRDefault="006E6ADD" w:rsidP="00806FC8">
      <w:pPr>
        <w:pStyle w:val="ListParagraph"/>
        <w:numPr>
          <w:ilvl w:val="0"/>
          <w:numId w:val="17"/>
        </w:numPr>
        <w:spacing w:line="259" w:lineRule="auto"/>
        <w:ind w:left="714" w:hanging="357"/>
        <w:contextualSpacing w:val="0"/>
        <w:rPr>
          <w:rFonts w:ascii="Arial" w:hAnsi="Arial" w:cs="Arial"/>
          <w:sz w:val="22"/>
          <w:szCs w:val="22"/>
        </w:rPr>
      </w:pPr>
      <w:r>
        <w:rPr>
          <w:rFonts w:ascii="Arial" w:hAnsi="Arial" w:cs="Arial"/>
          <w:sz w:val="22"/>
          <w:szCs w:val="22"/>
        </w:rPr>
        <w:t>AHCWA supports the use of Aboriginal-specific data collection methods including</w:t>
      </w:r>
      <w:r w:rsidRPr="00806FC8">
        <w:rPr>
          <w:rFonts w:ascii="Arial" w:hAnsi="Arial" w:cs="Arial"/>
          <w:sz w:val="22"/>
          <w:szCs w:val="22"/>
        </w:rPr>
        <w:t xml:space="preserve"> </w:t>
      </w:r>
      <w:r w:rsidRPr="006E6ADD">
        <w:rPr>
          <w:rFonts w:ascii="Arial" w:hAnsi="Arial" w:cs="Arial"/>
          <w:sz w:val="22"/>
          <w:szCs w:val="22"/>
        </w:rPr>
        <w:t>knowledge sharing</w:t>
      </w:r>
      <w:r w:rsidR="00806FC8">
        <w:rPr>
          <w:rFonts w:ascii="Arial" w:hAnsi="Arial" w:cs="Arial"/>
          <w:sz w:val="22"/>
          <w:szCs w:val="22"/>
        </w:rPr>
        <w:t>, yarning, and listening</w:t>
      </w:r>
      <w:r>
        <w:rPr>
          <w:rFonts w:ascii="Arial" w:hAnsi="Arial" w:cs="Arial"/>
          <w:sz w:val="22"/>
          <w:szCs w:val="22"/>
        </w:rPr>
        <w:t xml:space="preserve"> as outlined in the </w:t>
      </w:r>
      <w:r w:rsidR="00BA3ED8">
        <w:rPr>
          <w:rFonts w:ascii="Arial" w:hAnsi="Arial" w:cs="Arial"/>
          <w:sz w:val="22"/>
          <w:szCs w:val="22"/>
        </w:rPr>
        <w:t>I</w:t>
      </w:r>
      <w:r>
        <w:rPr>
          <w:rFonts w:ascii="Arial" w:hAnsi="Arial" w:cs="Arial"/>
          <w:sz w:val="22"/>
          <w:szCs w:val="22"/>
        </w:rPr>
        <w:t xml:space="preserve">ssues </w:t>
      </w:r>
      <w:r w:rsidR="00BA3ED8">
        <w:rPr>
          <w:rFonts w:ascii="Arial" w:hAnsi="Arial" w:cs="Arial"/>
          <w:sz w:val="22"/>
          <w:szCs w:val="22"/>
        </w:rPr>
        <w:t>P</w:t>
      </w:r>
      <w:r>
        <w:rPr>
          <w:rFonts w:ascii="Arial" w:hAnsi="Arial" w:cs="Arial"/>
          <w:sz w:val="22"/>
          <w:szCs w:val="22"/>
        </w:rPr>
        <w:t>aper</w:t>
      </w:r>
      <w:r w:rsidRPr="00806FC8">
        <w:rPr>
          <w:rFonts w:ascii="Arial" w:hAnsi="Arial" w:cs="Arial"/>
          <w:sz w:val="22"/>
          <w:szCs w:val="22"/>
        </w:rPr>
        <w:t xml:space="preserve"> (</w:t>
      </w:r>
      <w:r w:rsidRPr="006E6ADD">
        <w:rPr>
          <w:rFonts w:ascii="Arial" w:hAnsi="Arial" w:cs="Arial"/>
          <w:sz w:val="22"/>
          <w:szCs w:val="22"/>
        </w:rPr>
        <w:t>Productivity Commission 2019, p. 15)</w:t>
      </w:r>
      <w:r>
        <w:rPr>
          <w:rFonts w:ascii="Arial" w:hAnsi="Arial" w:cs="Arial"/>
          <w:sz w:val="22"/>
          <w:szCs w:val="22"/>
        </w:rPr>
        <w:t xml:space="preserve">. </w:t>
      </w:r>
    </w:p>
    <w:p w14:paraId="27274BBB" w14:textId="5F6DE698" w:rsidR="006E6ADD" w:rsidRDefault="00806FC8" w:rsidP="00806FC8">
      <w:pPr>
        <w:pStyle w:val="ListParagraph"/>
        <w:spacing w:line="259" w:lineRule="auto"/>
        <w:ind w:left="714"/>
        <w:contextualSpacing w:val="0"/>
        <w:rPr>
          <w:rFonts w:ascii="Arial" w:hAnsi="Arial" w:cs="Arial"/>
          <w:sz w:val="22"/>
          <w:szCs w:val="22"/>
        </w:rPr>
      </w:pPr>
      <w:r w:rsidRPr="00806FC8">
        <w:rPr>
          <w:rFonts w:ascii="Arial" w:hAnsi="Arial" w:cs="Arial"/>
          <w:sz w:val="22"/>
          <w:szCs w:val="22"/>
          <w:u w:val="single"/>
        </w:rPr>
        <w:t>NOTE:</w:t>
      </w:r>
      <w:r>
        <w:rPr>
          <w:rFonts w:ascii="Arial" w:hAnsi="Arial" w:cs="Arial"/>
          <w:sz w:val="22"/>
          <w:szCs w:val="22"/>
        </w:rPr>
        <w:t xml:space="preserve"> The Issues Paper references specific Aboriginal words ‘ganma’ for knowledge sharing, and ‘dadirri’ for listening. AHCWA strongly suggests the Productivity Commission reconsider the inclusion of terms specific to discreet language communities of Aboriginal people in its documents to ensure cultural security and inclusiveness for all. </w:t>
      </w:r>
    </w:p>
    <w:p w14:paraId="2990FFD4" w14:textId="18DCB593" w:rsidR="00F05B42" w:rsidRPr="006E6ADD" w:rsidRDefault="006E6ADD" w:rsidP="006E6ADD">
      <w:pPr>
        <w:pStyle w:val="ListParagraph"/>
        <w:numPr>
          <w:ilvl w:val="0"/>
          <w:numId w:val="17"/>
        </w:numPr>
        <w:spacing w:line="259" w:lineRule="auto"/>
        <w:contextualSpacing w:val="0"/>
        <w:rPr>
          <w:rFonts w:ascii="Arial" w:hAnsi="Arial" w:cs="Arial"/>
          <w:sz w:val="22"/>
          <w:szCs w:val="22"/>
        </w:rPr>
      </w:pPr>
      <w:r>
        <w:rPr>
          <w:rFonts w:ascii="Arial" w:hAnsi="Arial" w:cs="Arial"/>
          <w:sz w:val="22"/>
          <w:szCs w:val="22"/>
        </w:rPr>
        <w:t xml:space="preserve">AHCWA also supports more </w:t>
      </w:r>
      <w:r w:rsidR="00F05B42" w:rsidRPr="006E6ADD">
        <w:rPr>
          <w:rFonts w:ascii="Arial" w:hAnsi="Arial" w:cs="Arial"/>
          <w:sz w:val="22"/>
          <w:szCs w:val="22"/>
        </w:rPr>
        <w:t xml:space="preserve">informal forms of </w:t>
      </w:r>
      <w:r>
        <w:rPr>
          <w:rFonts w:ascii="Arial" w:hAnsi="Arial" w:cs="Arial"/>
          <w:sz w:val="22"/>
          <w:szCs w:val="22"/>
        </w:rPr>
        <w:t>evaluation undertaken by ACCHS, for example,</w:t>
      </w:r>
      <w:r w:rsidR="00F05B42" w:rsidRPr="006E6ADD">
        <w:rPr>
          <w:rFonts w:ascii="Arial" w:hAnsi="Arial" w:cs="Arial"/>
          <w:sz w:val="22"/>
          <w:szCs w:val="22"/>
        </w:rPr>
        <w:t xml:space="preserve"> qualitati</w:t>
      </w:r>
      <w:r>
        <w:rPr>
          <w:rFonts w:ascii="Arial" w:hAnsi="Arial" w:cs="Arial"/>
          <w:sz w:val="22"/>
          <w:szCs w:val="22"/>
        </w:rPr>
        <w:t xml:space="preserve">ve measurement of social and emotional wellbeing </w:t>
      </w:r>
      <w:r w:rsidR="0037751F">
        <w:rPr>
          <w:rFonts w:ascii="Arial" w:hAnsi="Arial" w:cs="Arial"/>
          <w:sz w:val="22"/>
          <w:szCs w:val="22"/>
        </w:rPr>
        <w:t xml:space="preserve">and environmental health </w:t>
      </w:r>
      <w:r>
        <w:rPr>
          <w:rFonts w:ascii="Arial" w:hAnsi="Arial" w:cs="Arial"/>
          <w:sz w:val="22"/>
          <w:szCs w:val="22"/>
        </w:rPr>
        <w:t>programs</w:t>
      </w:r>
      <w:r w:rsidR="00F05B42" w:rsidRPr="006E6ADD">
        <w:rPr>
          <w:rFonts w:ascii="Arial" w:hAnsi="Arial" w:cs="Arial"/>
          <w:sz w:val="22"/>
          <w:szCs w:val="22"/>
        </w:rPr>
        <w:t xml:space="preserve">. </w:t>
      </w:r>
    </w:p>
    <w:p w14:paraId="3AB33904" w14:textId="77777777" w:rsidR="006E6ADD" w:rsidRPr="005C6F72" w:rsidRDefault="00F05B42" w:rsidP="00F05B42">
      <w:pPr>
        <w:pStyle w:val="ListParagraph"/>
        <w:numPr>
          <w:ilvl w:val="0"/>
          <w:numId w:val="13"/>
        </w:numPr>
        <w:spacing w:before="120" w:after="160" w:line="259" w:lineRule="auto"/>
        <w:ind w:left="426"/>
        <w:contextualSpacing w:val="0"/>
        <w:rPr>
          <w:rFonts w:ascii="Arial" w:hAnsi="Arial" w:cs="Arial"/>
          <w:b/>
          <w:sz w:val="22"/>
          <w:szCs w:val="22"/>
        </w:rPr>
      </w:pPr>
      <w:r w:rsidRPr="005C6F72">
        <w:rPr>
          <w:rFonts w:ascii="Arial" w:hAnsi="Arial" w:cs="Arial"/>
          <w:b/>
          <w:sz w:val="22"/>
          <w:szCs w:val="22"/>
        </w:rPr>
        <w:t>Evaluation informing service commissioning and design</w:t>
      </w:r>
    </w:p>
    <w:p w14:paraId="089F0F7F" w14:textId="77777777" w:rsidR="00F05B42" w:rsidRPr="00A54203" w:rsidRDefault="006E6ADD" w:rsidP="00A54203">
      <w:pPr>
        <w:pStyle w:val="ListParagraph"/>
        <w:numPr>
          <w:ilvl w:val="0"/>
          <w:numId w:val="17"/>
        </w:numPr>
        <w:spacing w:line="259" w:lineRule="auto"/>
        <w:ind w:left="714" w:hanging="357"/>
        <w:contextualSpacing w:val="0"/>
        <w:rPr>
          <w:rFonts w:ascii="Arial" w:hAnsi="Arial" w:cs="Arial"/>
          <w:sz w:val="22"/>
          <w:szCs w:val="22"/>
        </w:rPr>
      </w:pPr>
      <w:r>
        <w:rPr>
          <w:rFonts w:ascii="Arial" w:hAnsi="Arial" w:cs="Arial"/>
          <w:sz w:val="22"/>
          <w:szCs w:val="22"/>
        </w:rPr>
        <w:t xml:space="preserve">AHCWA supports the Productivity Commission’s position that </w:t>
      </w:r>
      <w:r w:rsidR="00F05B42" w:rsidRPr="00F05B42">
        <w:rPr>
          <w:rFonts w:ascii="Arial" w:hAnsi="Arial" w:cs="Arial"/>
          <w:sz w:val="22"/>
          <w:szCs w:val="22"/>
        </w:rPr>
        <w:t>evaluation</w:t>
      </w:r>
      <w:r w:rsidR="00A54203">
        <w:rPr>
          <w:rFonts w:ascii="Arial" w:hAnsi="Arial" w:cs="Arial"/>
          <w:sz w:val="22"/>
          <w:szCs w:val="22"/>
        </w:rPr>
        <w:t xml:space="preserve"> is an ongoing, iterative process which starts at the</w:t>
      </w:r>
      <w:r w:rsidR="00F05B42" w:rsidRPr="00F05B42">
        <w:rPr>
          <w:rFonts w:ascii="Arial" w:hAnsi="Arial" w:cs="Arial"/>
          <w:sz w:val="22"/>
          <w:szCs w:val="22"/>
        </w:rPr>
        <w:t xml:space="preserve"> project planning</w:t>
      </w:r>
      <w:r w:rsidR="00A54203">
        <w:rPr>
          <w:rFonts w:ascii="Arial" w:hAnsi="Arial" w:cs="Arial"/>
          <w:sz w:val="22"/>
          <w:szCs w:val="22"/>
        </w:rPr>
        <w:t xml:space="preserve"> phase, and continue</w:t>
      </w:r>
      <w:r w:rsidR="00BA3ED8">
        <w:rPr>
          <w:rFonts w:ascii="Arial" w:hAnsi="Arial" w:cs="Arial"/>
          <w:sz w:val="22"/>
          <w:szCs w:val="22"/>
        </w:rPr>
        <w:t>s through to final review. The Issues Paper states</w:t>
      </w:r>
      <w:r w:rsidR="00F05B42" w:rsidRPr="00A54203">
        <w:rPr>
          <w:rFonts w:ascii="Arial" w:hAnsi="Arial" w:cs="Arial"/>
          <w:sz w:val="22"/>
          <w:szCs w:val="22"/>
        </w:rPr>
        <w:t xml:space="preserve"> that ‘better and more systematic policy evaluation would lead to better policy planning, design, implementation, and greater avoidance of duplication. It would provide the basis for successful policies and programs to be expanded, and less successful programs curtailed’ (Productivity Commission 2019, p. 7).</w:t>
      </w:r>
    </w:p>
    <w:p w14:paraId="592221B9" w14:textId="77777777" w:rsidR="00A54203" w:rsidRPr="005C6F72" w:rsidRDefault="00A54203" w:rsidP="00F05B42">
      <w:pPr>
        <w:pStyle w:val="ListParagraph"/>
        <w:numPr>
          <w:ilvl w:val="0"/>
          <w:numId w:val="13"/>
        </w:numPr>
        <w:spacing w:before="120" w:after="160" w:line="259" w:lineRule="auto"/>
        <w:ind w:left="426"/>
        <w:contextualSpacing w:val="0"/>
        <w:rPr>
          <w:rFonts w:ascii="Arial" w:hAnsi="Arial" w:cs="Arial"/>
          <w:b/>
          <w:sz w:val="22"/>
          <w:szCs w:val="22"/>
        </w:rPr>
      </w:pPr>
      <w:r w:rsidRPr="005C6F72">
        <w:rPr>
          <w:rFonts w:ascii="Arial" w:hAnsi="Arial" w:cs="Arial"/>
          <w:b/>
          <w:sz w:val="22"/>
          <w:szCs w:val="22"/>
        </w:rPr>
        <w:t>E</w:t>
      </w:r>
      <w:r w:rsidR="00F05B42" w:rsidRPr="005C6F72">
        <w:rPr>
          <w:rFonts w:ascii="Arial" w:hAnsi="Arial" w:cs="Arial"/>
          <w:b/>
          <w:sz w:val="22"/>
          <w:szCs w:val="22"/>
        </w:rPr>
        <w:t>valuation</w:t>
      </w:r>
      <w:r w:rsidRPr="005C6F72">
        <w:rPr>
          <w:rFonts w:ascii="Arial" w:hAnsi="Arial" w:cs="Arial"/>
          <w:b/>
          <w:sz w:val="22"/>
          <w:szCs w:val="22"/>
        </w:rPr>
        <w:t xml:space="preserve"> without agendas</w:t>
      </w:r>
      <w:r w:rsidR="00F05B42" w:rsidRPr="005C6F72">
        <w:rPr>
          <w:rFonts w:ascii="Arial" w:hAnsi="Arial" w:cs="Arial"/>
          <w:b/>
          <w:sz w:val="22"/>
          <w:szCs w:val="22"/>
        </w:rPr>
        <w:t xml:space="preserve"> </w:t>
      </w:r>
    </w:p>
    <w:p w14:paraId="0D74A4F4" w14:textId="77777777" w:rsidR="00A54203" w:rsidRDefault="00A54203" w:rsidP="000F4C60">
      <w:pPr>
        <w:pStyle w:val="ListParagraph"/>
        <w:numPr>
          <w:ilvl w:val="0"/>
          <w:numId w:val="17"/>
        </w:numPr>
        <w:spacing w:line="259" w:lineRule="auto"/>
        <w:ind w:left="714" w:hanging="357"/>
        <w:contextualSpacing w:val="0"/>
        <w:rPr>
          <w:rFonts w:ascii="Arial" w:hAnsi="Arial" w:cs="Arial"/>
          <w:sz w:val="22"/>
          <w:szCs w:val="22"/>
        </w:rPr>
      </w:pPr>
      <w:r>
        <w:rPr>
          <w:rFonts w:ascii="Arial" w:hAnsi="Arial" w:cs="Arial"/>
          <w:sz w:val="22"/>
          <w:szCs w:val="22"/>
        </w:rPr>
        <w:t>I</w:t>
      </w:r>
      <w:r w:rsidR="00F05B42" w:rsidRPr="00F05B42">
        <w:rPr>
          <w:rFonts w:ascii="Arial" w:hAnsi="Arial" w:cs="Arial"/>
          <w:sz w:val="22"/>
          <w:szCs w:val="22"/>
        </w:rPr>
        <w:t xml:space="preserve">ndependence and objectivity is </w:t>
      </w:r>
      <w:r>
        <w:rPr>
          <w:rFonts w:ascii="Arial" w:hAnsi="Arial" w:cs="Arial"/>
          <w:sz w:val="22"/>
          <w:szCs w:val="22"/>
        </w:rPr>
        <w:t>essential for accurate information</w:t>
      </w:r>
      <w:r w:rsidR="00F05B42" w:rsidRPr="00F05B42">
        <w:rPr>
          <w:rFonts w:ascii="Arial" w:hAnsi="Arial" w:cs="Arial"/>
          <w:sz w:val="22"/>
          <w:szCs w:val="22"/>
        </w:rPr>
        <w:t xml:space="preserve"> to be </w:t>
      </w:r>
      <w:r>
        <w:rPr>
          <w:rFonts w:ascii="Arial" w:hAnsi="Arial" w:cs="Arial"/>
          <w:sz w:val="22"/>
          <w:szCs w:val="22"/>
        </w:rPr>
        <w:t>gathered through</w:t>
      </w:r>
      <w:r w:rsidR="00F05B42" w:rsidRPr="00F05B42">
        <w:rPr>
          <w:rFonts w:ascii="Arial" w:hAnsi="Arial" w:cs="Arial"/>
          <w:sz w:val="22"/>
          <w:szCs w:val="22"/>
        </w:rPr>
        <w:t xml:space="preserve"> program evaluation. </w:t>
      </w:r>
    </w:p>
    <w:p w14:paraId="4EE8E9F3" w14:textId="77777777" w:rsidR="000F4C60" w:rsidRDefault="00A54203" w:rsidP="000F4C60">
      <w:pPr>
        <w:pStyle w:val="ListParagraph"/>
        <w:numPr>
          <w:ilvl w:val="0"/>
          <w:numId w:val="17"/>
        </w:numPr>
        <w:spacing w:line="259" w:lineRule="auto"/>
        <w:ind w:left="714" w:hanging="357"/>
        <w:contextualSpacing w:val="0"/>
        <w:rPr>
          <w:rFonts w:ascii="Arial" w:hAnsi="Arial" w:cs="Arial"/>
          <w:sz w:val="22"/>
          <w:szCs w:val="22"/>
        </w:rPr>
      </w:pPr>
      <w:r>
        <w:rPr>
          <w:rFonts w:ascii="Arial" w:hAnsi="Arial" w:cs="Arial"/>
          <w:sz w:val="22"/>
          <w:szCs w:val="22"/>
        </w:rPr>
        <w:t xml:space="preserve">AHCWA </w:t>
      </w:r>
      <w:r w:rsidR="00F05B42" w:rsidRPr="00F05B42">
        <w:rPr>
          <w:rFonts w:ascii="Arial" w:hAnsi="Arial" w:cs="Arial"/>
          <w:sz w:val="22"/>
          <w:szCs w:val="22"/>
        </w:rPr>
        <w:t>recommend</w:t>
      </w:r>
      <w:r>
        <w:rPr>
          <w:rFonts w:ascii="Arial" w:hAnsi="Arial" w:cs="Arial"/>
          <w:sz w:val="22"/>
          <w:szCs w:val="22"/>
        </w:rPr>
        <w:t>s the framework should promote</w:t>
      </w:r>
      <w:r w:rsidR="00F05B42" w:rsidRPr="00F05B42">
        <w:rPr>
          <w:rFonts w:ascii="Arial" w:hAnsi="Arial" w:cs="Arial"/>
          <w:sz w:val="22"/>
          <w:szCs w:val="22"/>
        </w:rPr>
        <w:t xml:space="preserve"> fair and balanced assessment</w:t>
      </w:r>
      <w:r>
        <w:rPr>
          <w:rFonts w:ascii="Arial" w:hAnsi="Arial" w:cs="Arial"/>
          <w:sz w:val="22"/>
          <w:szCs w:val="22"/>
        </w:rPr>
        <w:t>s</w:t>
      </w:r>
      <w:r w:rsidR="00F05B42" w:rsidRPr="00F05B42">
        <w:rPr>
          <w:rFonts w:ascii="Arial" w:hAnsi="Arial" w:cs="Arial"/>
          <w:sz w:val="22"/>
          <w:szCs w:val="22"/>
        </w:rPr>
        <w:t xml:space="preserve"> in alignment </w:t>
      </w:r>
      <w:r>
        <w:rPr>
          <w:rFonts w:ascii="Arial" w:hAnsi="Arial" w:cs="Arial"/>
          <w:sz w:val="22"/>
          <w:szCs w:val="22"/>
        </w:rPr>
        <w:t>with expected program outcomes</w:t>
      </w:r>
      <w:r w:rsidR="000F4C60">
        <w:rPr>
          <w:rFonts w:ascii="Arial" w:hAnsi="Arial" w:cs="Arial"/>
          <w:sz w:val="22"/>
          <w:szCs w:val="22"/>
        </w:rPr>
        <w:t>. This could be achieved by engaging</w:t>
      </w:r>
      <w:r>
        <w:rPr>
          <w:rFonts w:ascii="Arial" w:hAnsi="Arial" w:cs="Arial"/>
          <w:sz w:val="22"/>
          <w:szCs w:val="22"/>
        </w:rPr>
        <w:t xml:space="preserve"> independent evaluators t</w:t>
      </w:r>
      <w:r w:rsidR="00BA3ED8">
        <w:rPr>
          <w:rFonts w:ascii="Arial" w:hAnsi="Arial" w:cs="Arial"/>
          <w:sz w:val="22"/>
          <w:szCs w:val="22"/>
        </w:rPr>
        <w:t xml:space="preserve">o complete reviews rather than </w:t>
      </w:r>
      <w:r w:rsidR="000F4C60">
        <w:rPr>
          <w:rFonts w:ascii="Arial" w:hAnsi="Arial" w:cs="Arial"/>
          <w:sz w:val="22"/>
          <w:szCs w:val="22"/>
        </w:rPr>
        <w:t>commissioning bodies who</w:t>
      </w:r>
      <w:r>
        <w:rPr>
          <w:rFonts w:ascii="Arial" w:hAnsi="Arial" w:cs="Arial"/>
          <w:sz w:val="22"/>
          <w:szCs w:val="22"/>
        </w:rPr>
        <w:t xml:space="preserve"> may</w:t>
      </w:r>
      <w:r w:rsidR="00F05B42" w:rsidRPr="00A54203">
        <w:rPr>
          <w:rFonts w:ascii="Arial" w:hAnsi="Arial" w:cs="Arial"/>
          <w:sz w:val="22"/>
          <w:szCs w:val="22"/>
        </w:rPr>
        <w:t xml:space="preserve"> </w:t>
      </w:r>
      <w:r w:rsidR="000F4C60">
        <w:rPr>
          <w:rFonts w:ascii="Arial" w:hAnsi="Arial" w:cs="Arial"/>
          <w:sz w:val="22"/>
          <w:szCs w:val="22"/>
        </w:rPr>
        <w:t>interpret</w:t>
      </w:r>
      <w:r>
        <w:rPr>
          <w:rFonts w:ascii="Arial" w:hAnsi="Arial" w:cs="Arial"/>
          <w:sz w:val="22"/>
          <w:szCs w:val="22"/>
        </w:rPr>
        <w:t xml:space="preserve"> outcomes </w:t>
      </w:r>
      <w:r w:rsidR="000F4C60">
        <w:rPr>
          <w:rFonts w:ascii="Arial" w:hAnsi="Arial" w:cs="Arial"/>
          <w:sz w:val="22"/>
          <w:szCs w:val="22"/>
        </w:rPr>
        <w:t>in a way that</w:t>
      </w:r>
      <w:r w:rsidR="00F05B42" w:rsidRPr="00A54203">
        <w:rPr>
          <w:rFonts w:ascii="Arial" w:hAnsi="Arial" w:cs="Arial"/>
          <w:sz w:val="22"/>
          <w:szCs w:val="22"/>
        </w:rPr>
        <w:t xml:space="preserve"> support</w:t>
      </w:r>
      <w:r w:rsidR="000F4C60">
        <w:rPr>
          <w:rFonts w:ascii="Arial" w:hAnsi="Arial" w:cs="Arial"/>
          <w:sz w:val="22"/>
          <w:szCs w:val="22"/>
        </w:rPr>
        <w:t>s</w:t>
      </w:r>
      <w:r w:rsidR="00F05B42" w:rsidRPr="00A54203">
        <w:rPr>
          <w:rFonts w:ascii="Arial" w:hAnsi="Arial" w:cs="Arial"/>
          <w:sz w:val="22"/>
          <w:szCs w:val="22"/>
        </w:rPr>
        <w:t xml:space="preserve"> a</w:t>
      </w:r>
      <w:r w:rsidR="000F4C60">
        <w:rPr>
          <w:rFonts w:ascii="Arial" w:hAnsi="Arial" w:cs="Arial"/>
          <w:sz w:val="22"/>
          <w:szCs w:val="22"/>
        </w:rPr>
        <w:t xml:space="preserve"> particular position or interest</w:t>
      </w:r>
      <w:r w:rsidR="00F05B42" w:rsidRPr="00A54203">
        <w:rPr>
          <w:rFonts w:ascii="Arial" w:hAnsi="Arial" w:cs="Arial"/>
          <w:sz w:val="22"/>
          <w:szCs w:val="22"/>
        </w:rPr>
        <w:t>.</w:t>
      </w:r>
      <w:r w:rsidR="007D7CD2" w:rsidRPr="00A54203">
        <w:rPr>
          <w:rFonts w:ascii="Arial" w:hAnsi="Arial" w:cs="Arial"/>
          <w:sz w:val="22"/>
          <w:szCs w:val="22"/>
        </w:rPr>
        <w:t xml:space="preserve"> </w:t>
      </w:r>
    </w:p>
    <w:p w14:paraId="5863E9CA" w14:textId="77777777" w:rsidR="00F05B42" w:rsidRPr="00A54203" w:rsidRDefault="007D7CD2" w:rsidP="000F4C60">
      <w:pPr>
        <w:pStyle w:val="ListParagraph"/>
        <w:numPr>
          <w:ilvl w:val="0"/>
          <w:numId w:val="17"/>
        </w:numPr>
        <w:spacing w:line="259" w:lineRule="auto"/>
        <w:ind w:left="714" w:hanging="357"/>
        <w:contextualSpacing w:val="0"/>
        <w:rPr>
          <w:rFonts w:ascii="Arial" w:hAnsi="Arial" w:cs="Arial"/>
          <w:sz w:val="22"/>
          <w:szCs w:val="22"/>
        </w:rPr>
      </w:pPr>
      <w:r w:rsidRPr="000F4C60">
        <w:rPr>
          <w:rFonts w:ascii="Arial" w:hAnsi="Arial" w:cs="Arial"/>
          <w:sz w:val="22"/>
          <w:szCs w:val="22"/>
        </w:rPr>
        <w:t>Any research or data collection involving Aboriginal people be subjected to rigorous ethics approvals processes. The ACCHS sector emphasises the importance of cultural safety and adhering to cultural protocols in the way data is collected, used and represented. In WA, any health and wellbeing data being collected about Aboriginal people for the purposes of research must go through the WA Aboriginal Health Ethics Committee (WAAHEC) approvals process.</w:t>
      </w:r>
    </w:p>
    <w:p w14:paraId="0C0CD469" w14:textId="77777777" w:rsidR="000F4C60" w:rsidRPr="005C6F72" w:rsidRDefault="00F05B42" w:rsidP="00F05B42">
      <w:pPr>
        <w:pStyle w:val="ListParagraph"/>
        <w:numPr>
          <w:ilvl w:val="0"/>
          <w:numId w:val="13"/>
        </w:numPr>
        <w:spacing w:before="120" w:after="160" w:line="259" w:lineRule="auto"/>
        <w:ind w:left="426"/>
        <w:contextualSpacing w:val="0"/>
        <w:rPr>
          <w:rFonts w:ascii="Arial" w:hAnsi="Arial" w:cs="Arial"/>
          <w:b/>
          <w:sz w:val="22"/>
          <w:szCs w:val="22"/>
        </w:rPr>
      </w:pPr>
      <w:r w:rsidRPr="005C6F72">
        <w:rPr>
          <w:rFonts w:ascii="Arial" w:hAnsi="Arial" w:cs="Arial"/>
          <w:b/>
          <w:sz w:val="22"/>
          <w:szCs w:val="22"/>
        </w:rPr>
        <w:t>Feedback</w:t>
      </w:r>
    </w:p>
    <w:p w14:paraId="633D7471" w14:textId="77777777" w:rsidR="000F4C60" w:rsidRDefault="00F05B42" w:rsidP="000F4C60">
      <w:pPr>
        <w:pStyle w:val="ListParagraph"/>
        <w:numPr>
          <w:ilvl w:val="0"/>
          <w:numId w:val="17"/>
        </w:numPr>
        <w:spacing w:line="259" w:lineRule="auto"/>
        <w:ind w:left="714" w:hanging="357"/>
        <w:contextualSpacing w:val="0"/>
        <w:rPr>
          <w:rFonts w:ascii="Arial" w:hAnsi="Arial" w:cs="Arial"/>
          <w:sz w:val="22"/>
          <w:szCs w:val="22"/>
        </w:rPr>
      </w:pPr>
      <w:r w:rsidRPr="00F05B42">
        <w:rPr>
          <w:rFonts w:ascii="Arial" w:hAnsi="Arial" w:cs="Arial"/>
          <w:sz w:val="22"/>
          <w:szCs w:val="22"/>
        </w:rPr>
        <w:t xml:space="preserve">Accurate feedback must be provided to Aboriginal people and </w:t>
      </w:r>
      <w:r w:rsidR="00D575E4">
        <w:rPr>
          <w:rFonts w:ascii="Arial" w:hAnsi="Arial" w:cs="Arial"/>
          <w:sz w:val="22"/>
          <w:szCs w:val="22"/>
        </w:rPr>
        <w:t xml:space="preserve">their </w:t>
      </w:r>
      <w:r w:rsidRPr="00F05B42">
        <w:rPr>
          <w:rFonts w:ascii="Arial" w:hAnsi="Arial" w:cs="Arial"/>
          <w:sz w:val="22"/>
          <w:szCs w:val="22"/>
        </w:rPr>
        <w:t>communities involved in pr</w:t>
      </w:r>
      <w:r w:rsidR="000F4C60">
        <w:rPr>
          <w:rFonts w:ascii="Arial" w:hAnsi="Arial" w:cs="Arial"/>
          <w:sz w:val="22"/>
          <w:szCs w:val="22"/>
        </w:rPr>
        <w:t xml:space="preserve">ograms under evaluation. </w:t>
      </w:r>
      <w:r w:rsidRPr="00F05B42">
        <w:rPr>
          <w:rFonts w:ascii="Arial" w:hAnsi="Arial" w:cs="Arial"/>
          <w:sz w:val="22"/>
          <w:szCs w:val="22"/>
        </w:rPr>
        <w:t xml:space="preserve">This is essential for transparency and trust building, and demonstrates respect for Aboriginal people involved. </w:t>
      </w:r>
    </w:p>
    <w:p w14:paraId="47A90B03" w14:textId="1C587DC9" w:rsidR="00F05B42" w:rsidRPr="00F05B42" w:rsidRDefault="00F05B42" w:rsidP="000F4C60">
      <w:pPr>
        <w:pStyle w:val="ListParagraph"/>
        <w:numPr>
          <w:ilvl w:val="0"/>
          <w:numId w:val="17"/>
        </w:numPr>
        <w:spacing w:line="259" w:lineRule="auto"/>
        <w:ind w:left="714" w:hanging="357"/>
        <w:contextualSpacing w:val="0"/>
        <w:rPr>
          <w:rFonts w:ascii="Arial" w:hAnsi="Arial" w:cs="Arial"/>
          <w:sz w:val="22"/>
          <w:szCs w:val="22"/>
        </w:rPr>
      </w:pPr>
      <w:r w:rsidRPr="00F05B42">
        <w:rPr>
          <w:rFonts w:ascii="Arial" w:hAnsi="Arial" w:cs="Arial"/>
          <w:sz w:val="22"/>
          <w:szCs w:val="22"/>
        </w:rPr>
        <w:t>However</w:t>
      </w:r>
      <w:r w:rsidR="000F4C60">
        <w:rPr>
          <w:rFonts w:ascii="Arial" w:hAnsi="Arial" w:cs="Arial"/>
          <w:sz w:val="22"/>
          <w:szCs w:val="22"/>
        </w:rPr>
        <w:t xml:space="preserve">, as detailed in the </w:t>
      </w:r>
      <w:r w:rsidR="00BA3ED8">
        <w:rPr>
          <w:rFonts w:ascii="Arial" w:hAnsi="Arial" w:cs="Arial"/>
          <w:sz w:val="22"/>
          <w:szCs w:val="22"/>
        </w:rPr>
        <w:t>Issues P</w:t>
      </w:r>
      <w:r w:rsidRPr="00F05B42">
        <w:rPr>
          <w:rFonts w:ascii="Arial" w:hAnsi="Arial" w:cs="Arial"/>
          <w:sz w:val="22"/>
          <w:szCs w:val="22"/>
        </w:rPr>
        <w:t>aper (</w:t>
      </w:r>
      <w:r w:rsidR="000F4C60">
        <w:rPr>
          <w:rFonts w:ascii="Arial" w:hAnsi="Arial" w:cs="Arial"/>
          <w:sz w:val="22"/>
          <w:szCs w:val="22"/>
        </w:rPr>
        <w:t xml:space="preserve">Productivity Commission </w:t>
      </w:r>
      <w:r w:rsidRPr="00F05B42">
        <w:rPr>
          <w:rFonts w:ascii="Arial" w:hAnsi="Arial" w:cs="Arial"/>
          <w:sz w:val="22"/>
          <w:szCs w:val="22"/>
        </w:rPr>
        <w:t>2019, p. 35), care is required in the public release of information about Aboriginal programs to ensure privacy</w:t>
      </w:r>
      <w:r w:rsidR="0037751F">
        <w:rPr>
          <w:rFonts w:ascii="Arial" w:hAnsi="Arial" w:cs="Arial"/>
          <w:sz w:val="22"/>
          <w:szCs w:val="22"/>
        </w:rPr>
        <w:t>, confidentiality</w:t>
      </w:r>
      <w:r w:rsidRPr="00F05B42">
        <w:rPr>
          <w:rFonts w:ascii="Arial" w:hAnsi="Arial" w:cs="Arial"/>
          <w:sz w:val="22"/>
          <w:szCs w:val="22"/>
        </w:rPr>
        <w:t xml:space="preserve"> and the protection of identifiable information about Aboriginal people and communities.</w:t>
      </w:r>
    </w:p>
    <w:p w14:paraId="3B184483" w14:textId="77777777" w:rsidR="000F4C60" w:rsidRPr="005C6F72" w:rsidRDefault="00F05B42" w:rsidP="007D7CD2">
      <w:pPr>
        <w:pStyle w:val="ListParagraph"/>
        <w:numPr>
          <w:ilvl w:val="0"/>
          <w:numId w:val="13"/>
        </w:numPr>
        <w:spacing w:before="120" w:after="160" w:line="259" w:lineRule="auto"/>
        <w:ind w:left="426"/>
        <w:contextualSpacing w:val="0"/>
        <w:rPr>
          <w:rFonts w:ascii="Arial" w:hAnsi="Arial" w:cs="Arial"/>
          <w:b/>
          <w:sz w:val="22"/>
          <w:szCs w:val="22"/>
        </w:rPr>
      </w:pPr>
      <w:r w:rsidRPr="005C6F72">
        <w:rPr>
          <w:rFonts w:ascii="Arial" w:hAnsi="Arial" w:cs="Arial"/>
          <w:b/>
          <w:sz w:val="22"/>
          <w:szCs w:val="22"/>
        </w:rPr>
        <w:t xml:space="preserve">Meaningful </w:t>
      </w:r>
      <w:r w:rsidR="00423FEF" w:rsidRPr="005C6F72">
        <w:rPr>
          <w:rFonts w:ascii="Arial" w:hAnsi="Arial" w:cs="Arial"/>
          <w:b/>
          <w:sz w:val="22"/>
          <w:szCs w:val="22"/>
        </w:rPr>
        <w:t>and responsible use of data</w:t>
      </w:r>
      <w:r w:rsidRPr="005C6F72">
        <w:rPr>
          <w:rFonts w:ascii="Arial" w:hAnsi="Arial" w:cs="Arial"/>
          <w:b/>
          <w:sz w:val="22"/>
          <w:szCs w:val="22"/>
        </w:rPr>
        <w:t xml:space="preserve"> </w:t>
      </w:r>
    </w:p>
    <w:p w14:paraId="2D0927F0" w14:textId="77777777" w:rsidR="00423FEF" w:rsidRDefault="00F05B42" w:rsidP="00423FEF">
      <w:pPr>
        <w:pStyle w:val="ListParagraph"/>
        <w:numPr>
          <w:ilvl w:val="0"/>
          <w:numId w:val="17"/>
        </w:numPr>
        <w:spacing w:line="259" w:lineRule="auto"/>
        <w:ind w:left="714" w:hanging="357"/>
        <w:contextualSpacing w:val="0"/>
        <w:rPr>
          <w:rFonts w:ascii="Arial" w:hAnsi="Arial" w:cs="Arial"/>
          <w:sz w:val="22"/>
          <w:szCs w:val="22"/>
        </w:rPr>
      </w:pPr>
      <w:r w:rsidRPr="00F05B42">
        <w:rPr>
          <w:rFonts w:ascii="Arial" w:hAnsi="Arial" w:cs="Arial"/>
          <w:sz w:val="22"/>
          <w:szCs w:val="22"/>
        </w:rPr>
        <w:lastRenderedPageBreak/>
        <w:t xml:space="preserve">In </w:t>
      </w:r>
      <w:r w:rsidR="00423FEF">
        <w:rPr>
          <w:rFonts w:ascii="Arial" w:hAnsi="Arial" w:cs="Arial"/>
          <w:sz w:val="22"/>
          <w:szCs w:val="22"/>
        </w:rPr>
        <w:t>developing the framework</w:t>
      </w:r>
      <w:r w:rsidRPr="00F05B42">
        <w:rPr>
          <w:rFonts w:ascii="Arial" w:hAnsi="Arial" w:cs="Arial"/>
          <w:sz w:val="22"/>
          <w:szCs w:val="22"/>
        </w:rPr>
        <w:t xml:space="preserve">, the Productivity Commission must ensure data being collected in evaluation is relevant, accurate and contextual. For example, </w:t>
      </w:r>
      <w:r w:rsidR="00423FEF">
        <w:rPr>
          <w:rFonts w:ascii="Arial" w:hAnsi="Arial" w:cs="Arial"/>
          <w:sz w:val="22"/>
          <w:szCs w:val="22"/>
        </w:rPr>
        <w:t xml:space="preserve">as previously mentioned, </w:t>
      </w:r>
      <w:r w:rsidRPr="00F05B42">
        <w:rPr>
          <w:rFonts w:ascii="Arial" w:hAnsi="Arial" w:cs="Arial"/>
          <w:sz w:val="22"/>
          <w:szCs w:val="22"/>
        </w:rPr>
        <w:t xml:space="preserve">a program being delivered across WA is likely to produce different outcomes across urban, rural and remote settings. </w:t>
      </w:r>
    </w:p>
    <w:p w14:paraId="534DED91" w14:textId="77777777" w:rsidR="00423FEF" w:rsidRDefault="00BA3ED8" w:rsidP="00423FEF">
      <w:pPr>
        <w:pStyle w:val="ListParagraph"/>
        <w:numPr>
          <w:ilvl w:val="0"/>
          <w:numId w:val="17"/>
        </w:numPr>
        <w:spacing w:line="259" w:lineRule="auto"/>
        <w:ind w:left="714" w:hanging="357"/>
        <w:contextualSpacing w:val="0"/>
        <w:rPr>
          <w:rFonts w:ascii="Arial" w:hAnsi="Arial" w:cs="Arial"/>
          <w:sz w:val="22"/>
          <w:szCs w:val="22"/>
        </w:rPr>
      </w:pPr>
      <w:r>
        <w:rPr>
          <w:rFonts w:ascii="Arial" w:hAnsi="Arial" w:cs="Arial"/>
          <w:sz w:val="22"/>
          <w:szCs w:val="22"/>
        </w:rPr>
        <w:t>As discussed in the I</w:t>
      </w:r>
      <w:r w:rsidR="00423FEF">
        <w:rPr>
          <w:rFonts w:ascii="Arial" w:hAnsi="Arial" w:cs="Arial"/>
          <w:sz w:val="22"/>
          <w:szCs w:val="22"/>
        </w:rPr>
        <w:t xml:space="preserve">ssues </w:t>
      </w:r>
      <w:r>
        <w:rPr>
          <w:rFonts w:ascii="Arial" w:hAnsi="Arial" w:cs="Arial"/>
          <w:sz w:val="22"/>
          <w:szCs w:val="22"/>
        </w:rPr>
        <w:t>P</w:t>
      </w:r>
      <w:r w:rsidR="00423FEF">
        <w:rPr>
          <w:rFonts w:ascii="Arial" w:hAnsi="Arial" w:cs="Arial"/>
          <w:sz w:val="22"/>
          <w:szCs w:val="22"/>
        </w:rPr>
        <w:t xml:space="preserve">aper, it is also important that the framework doesn’t increase </w:t>
      </w:r>
      <w:r w:rsidR="00F05B42" w:rsidRPr="00F05B42">
        <w:rPr>
          <w:rFonts w:ascii="Arial" w:hAnsi="Arial" w:cs="Arial"/>
          <w:sz w:val="22"/>
          <w:szCs w:val="22"/>
        </w:rPr>
        <w:t xml:space="preserve">the burden of </w:t>
      </w:r>
      <w:r w:rsidR="00423FEF">
        <w:rPr>
          <w:rFonts w:ascii="Arial" w:hAnsi="Arial" w:cs="Arial"/>
          <w:sz w:val="22"/>
          <w:szCs w:val="22"/>
        </w:rPr>
        <w:t xml:space="preserve">data collection for Aboriginal </w:t>
      </w:r>
      <w:r w:rsidR="00D575E4">
        <w:rPr>
          <w:rFonts w:ascii="Arial" w:hAnsi="Arial" w:cs="Arial"/>
          <w:sz w:val="22"/>
          <w:szCs w:val="22"/>
        </w:rPr>
        <w:t xml:space="preserve">services and </w:t>
      </w:r>
      <w:r w:rsidR="00423FEF">
        <w:rPr>
          <w:rFonts w:ascii="Arial" w:hAnsi="Arial" w:cs="Arial"/>
          <w:sz w:val="22"/>
          <w:szCs w:val="22"/>
        </w:rPr>
        <w:t xml:space="preserve">programs. ACCHSs already provide </w:t>
      </w:r>
      <w:r w:rsidR="00F05B42" w:rsidRPr="00F05B42">
        <w:rPr>
          <w:rFonts w:ascii="Arial" w:hAnsi="Arial" w:cs="Arial"/>
          <w:sz w:val="22"/>
          <w:szCs w:val="22"/>
        </w:rPr>
        <w:t xml:space="preserve">multiple data sets to different </w:t>
      </w:r>
      <w:r w:rsidR="00423FEF">
        <w:rPr>
          <w:rFonts w:ascii="Arial" w:hAnsi="Arial" w:cs="Arial"/>
          <w:sz w:val="22"/>
          <w:szCs w:val="22"/>
        </w:rPr>
        <w:t xml:space="preserve">commissioning </w:t>
      </w:r>
      <w:r w:rsidR="00F05B42" w:rsidRPr="00F05B42">
        <w:rPr>
          <w:rFonts w:ascii="Arial" w:hAnsi="Arial" w:cs="Arial"/>
          <w:sz w:val="22"/>
          <w:szCs w:val="22"/>
        </w:rPr>
        <w:t>bodies</w:t>
      </w:r>
      <w:r w:rsidR="00423FEF">
        <w:rPr>
          <w:rFonts w:ascii="Arial" w:hAnsi="Arial" w:cs="Arial"/>
          <w:sz w:val="22"/>
          <w:szCs w:val="22"/>
        </w:rPr>
        <w:t>, therefore, any future evaluat</w:t>
      </w:r>
      <w:r>
        <w:rPr>
          <w:rFonts w:ascii="Arial" w:hAnsi="Arial" w:cs="Arial"/>
          <w:sz w:val="22"/>
          <w:szCs w:val="22"/>
        </w:rPr>
        <w:t xml:space="preserve">ion framework should </w:t>
      </w:r>
      <w:r w:rsidR="00423FEF">
        <w:rPr>
          <w:rFonts w:ascii="Arial" w:hAnsi="Arial" w:cs="Arial"/>
          <w:sz w:val="22"/>
          <w:szCs w:val="22"/>
        </w:rPr>
        <w:t>be considerate of this.</w:t>
      </w:r>
    </w:p>
    <w:p w14:paraId="6F9FA32C" w14:textId="77777777" w:rsidR="00423FEF" w:rsidRDefault="00BA3ED8" w:rsidP="00423FEF">
      <w:pPr>
        <w:pStyle w:val="ListParagraph"/>
        <w:numPr>
          <w:ilvl w:val="0"/>
          <w:numId w:val="17"/>
        </w:numPr>
        <w:spacing w:line="259" w:lineRule="auto"/>
        <w:ind w:left="714" w:hanging="357"/>
        <w:contextualSpacing w:val="0"/>
        <w:rPr>
          <w:rFonts w:ascii="Arial" w:hAnsi="Arial" w:cs="Arial"/>
          <w:sz w:val="22"/>
          <w:szCs w:val="22"/>
        </w:rPr>
      </w:pPr>
      <w:r>
        <w:rPr>
          <w:rFonts w:ascii="Arial" w:hAnsi="Arial" w:cs="Arial"/>
          <w:sz w:val="22"/>
          <w:szCs w:val="22"/>
        </w:rPr>
        <w:t>AHCWA suggests that the</w:t>
      </w:r>
      <w:r w:rsidR="00423FEF">
        <w:rPr>
          <w:rFonts w:ascii="Arial" w:hAnsi="Arial" w:cs="Arial"/>
          <w:sz w:val="22"/>
          <w:szCs w:val="22"/>
        </w:rPr>
        <w:t xml:space="preserve"> evalu</w:t>
      </w:r>
      <w:r>
        <w:rPr>
          <w:rFonts w:ascii="Arial" w:hAnsi="Arial" w:cs="Arial"/>
          <w:sz w:val="22"/>
          <w:szCs w:val="22"/>
        </w:rPr>
        <w:t xml:space="preserve">ation framework </w:t>
      </w:r>
      <w:r w:rsidR="00423FEF">
        <w:rPr>
          <w:rFonts w:ascii="Arial" w:hAnsi="Arial" w:cs="Arial"/>
          <w:sz w:val="22"/>
          <w:szCs w:val="22"/>
        </w:rPr>
        <w:t>provides a unique opportunity to s</w:t>
      </w:r>
      <w:r w:rsidR="007D7CD2" w:rsidRPr="007D7CD2">
        <w:rPr>
          <w:rFonts w:ascii="Arial" w:hAnsi="Arial" w:cs="Arial"/>
          <w:sz w:val="22"/>
          <w:szCs w:val="22"/>
        </w:rPr>
        <w:t>hift the dialogue on Aboriginal health from a deficit to a strength</w:t>
      </w:r>
      <w:r w:rsidR="00423FEF">
        <w:rPr>
          <w:rFonts w:ascii="Arial" w:hAnsi="Arial" w:cs="Arial"/>
          <w:sz w:val="22"/>
          <w:szCs w:val="22"/>
        </w:rPr>
        <w:t>s-based model. Too often, data</w:t>
      </w:r>
      <w:r w:rsidR="007D7CD2" w:rsidRPr="007D7CD2">
        <w:rPr>
          <w:rFonts w:ascii="Arial" w:hAnsi="Arial" w:cs="Arial"/>
          <w:sz w:val="22"/>
          <w:szCs w:val="22"/>
        </w:rPr>
        <w:t xml:space="preserve"> demonstrating Aboriginal health and wellbeing focus on deficits and limitations when, instead, data should be reframed to reflect achievements in health outcomes. This could be achieved through consulting with ACCHSs on how data is in</w:t>
      </w:r>
      <w:r w:rsidR="00423FEF">
        <w:rPr>
          <w:rFonts w:ascii="Arial" w:hAnsi="Arial" w:cs="Arial"/>
          <w:sz w:val="22"/>
          <w:szCs w:val="22"/>
        </w:rPr>
        <w:t>terpreted, presented and shared.</w:t>
      </w:r>
      <w:r w:rsidR="007D7CD2" w:rsidRPr="007D7CD2">
        <w:rPr>
          <w:rFonts w:ascii="Arial" w:hAnsi="Arial" w:cs="Arial"/>
          <w:sz w:val="22"/>
          <w:szCs w:val="22"/>
        </w:rPr>
        <w:t xml:space="preserve"> </w:t>
      </w:r>
    </w:p>
    <w:p w14:paraId="5A43C478" w14:textId="77777777" w:rsidR="00F05B42" w:rsidRPr="007D7CD2" w:rsidRDefault="007D7CD2" w:rsidP="00423FEF">
      <w:pPr>
        <w:pStyle w:val="ListParagraph"/>
        <w:numPr>
          <w:ilvl w:val="0"/>
          <w:numId w:val="17"/>
        </w:numPr>
        <w:spacing w:line="259" w:lineRule="auto"/>
        <w:ind w:left="714" w:hanging="357"/>
        <w:contextualSpacing w:val="0"/>
        <w:rPr>
          <w:rFonts w:ascii="Arial" w:hAnsi="Arial" w:cs="Arial"/>
          <w:sz w:val="22"/>
          <w:szCs w:val="22"/>
        </w:rPr>
      </w:pPr>
      <w:r>
        <w:rPr>
          <w:rFonts w:ascii="Arial" w:hAnsi="Arial" w:cs="Arial"/>
          <w:sz w:val="22"/>
          <w:szCs w:val="22"/>
        </w:rPr>
        <w:t>The security of Aboriginal health and wellbeing data is a very high priority for ACCHSs across Western Australia. Best-practice collection and ethical sharing of data, the responsible use of data by other agencies, integrity in data reporting and the acknowledgement of data sovereignty are key principles, strongly protected by ACCHSs, Aborigina</w:t>
      </w:r>
      <w:r w:rsidR="00423FEF">
        <w:rPr>
          <w:rFonts w:ascii="Arial" w:hAnsi="Arial" w:cs="Arial"/>
          <w:sz w:val="22"/>
          <w:szCs w:val="22"/>
        </w:rPr>
        <w:t xml:space="preserve">l people and their communities. The </w:t>
      </w:r>
      <w:r w:rsidR="00BA3ED8">
        <w:rPr>
          <w:rFonts w:ascii="Arial" w:hAnsi="Arial" w:cs="Arial"/>
          <w:sz w:val="22"/>
          <w:szCs w:val="22"/>
        </w:rPr>
        <w:t xml:space="preserve">evaluation </w:t>
      </w:r>
      <w:r w:rsidR="00423FEF">
        <w:rPr>
          <w:rFonts w:ascii="Arial" w:hAnsi="Arial" w:cs="Arial"/>
          <w:sz w:val="22"/>
          <w:szCs w:val="22"/>
        </w:rPr>
        <w:t>framework should recognise the d</w:t>
      </w:r>
      <w:r w:rsidRPr="007D7CD2">
        <w:rPr>
          <w:rFonts w:ascii="Arial" w:hAnsi="Arial" w:cs="Arial"/>
          <w:sz w:val="22"/>
          <w:szCs w:val="22"/>
        </w:rPr>
        <w:t>ata</w:t>
      </w:r>
      <w:r w:rsidR="00423FEF">
        <w:rPr>
          <w:rFonts w:ascii="Arial" w:hAnsi="Arial" w:cs="Arial"/>
          <w:sz w:val="22"/>
          <w:szCs w:val="22"/>
        </w:rPr>
        <w:t xml:space="preserve"> sovereignty of Aboriginal people and </w:t>
      </w:r>
      <w:r w:rsidR="001A4C21">
        <w:rPr>
          <w:rFonts w:ascii="Arial" w:hAnsi="Arial" w:cs="Arial"/>
          <w:sz w:val="22"/>
          <w:szCs w:val="22"/>
        </w:rPr>
        <w:t xml:space="preserve">their </w:t>
      </w:r>
      <w:r w:rsidR="00423FEF">
        <w:rPr>
          <w:rFonts w:ascii="Arial" w:hAnsi="Arial" w:cs="Arial"/>
          <w:sz w:val="22"/>
          <w:szCs w:val="22"/>
        </w:rPr>
        <w:t>communities</w:t>
      </w:r>
      <w:r w:rsidR="00BA3ED8">
        <w:rPr>
          <w:rFonts w:ascii="Arial" w:hAnsi="Arial" w:cs="Arial"/>
          <w:sz w:val="22"/>
          <w:szCs w:val="22"/>
        </w:rPr>
        <w:t>,</w:t>
      </w:r>
      <w:r w:rsidR="00423FEF">
        <w:rPr>
          <w:rFonts w:ascii="Arial" w:hAnsi="Arial" w:cs="Arial"/>
          <w:sz w:val="22"/>
          <w:szCs w:val="22"/>
        </w:rPr>
        <w:t xml:space="preserve"> and</w:t>
      </w:r>
      <w:r w:rsidRPr="007D7CD2">
        <w:rPr>
          <w:rFonts w:ascii="Arial" w:hAnsi="Arial" w:cs="Arial"/>
          <w:sz w:val="22"/>
          <w:szCs w:val="22"/>
        </w:rPr>
        <w:t xml:space="preserve"> should</w:t>
      </w:r>
      <w:r w:rsidR="00423FEF">
        <w:rPr>
          <w:rFonts w:ascii="Arial" w:hAnsi="Arial" w:cs="Arial"/>
          <w:sz w:val="22"/>
          <w:szCs w:val="22"/>
        </w:rPr>
        <w:t xml:space="preserve"> not be allow data to be released without their </w:t>
      </w:r>
      <w:r w:rsidRPr="007D7CD2">
        <w:rPr>
          <w:rFonts w:ascii="Arial" w:hAnsi="Arial" w:cs="Arial"/>
          <w:sz w:val="22"/>
          <w:szCs w:val="22"/>
        </w:rPr>
        <w:t>endorsement.</w:t>
      </w:r>
    </w:p>
    <w:p w14:paraId="74D5289A" w14:textId="77777777" w:rsidR="00C30E82" w:rsidRPr="005C6F72" w:rsidRDefault="00C30E82" w:rsidP="00F05B42">
      <w:pPr>
        <w:pStyle w:val="ListParagraph"/>
        <w:numPr>
          <w:ilvl w:val="0"/>
          <w:numId w:val="13"/>
        </w:numPr>
        <w:spacing w:before="120" w:after="160" w:line="259" w:lineRule="auto"/>
        <w:ind w:left="426"/>
        <w:contextualSpacing w:val="0"/>
        <w:rPr>
          <w:rFonts w:ascii="Arial" w:hAnsi="Arial" w:cs="Arial"/>
          <w:b/>
          <w:sz w:val="22"/>
          <w:szCs w:val="22"/>
        </w:rPr>
      </w:pPr>
      <w:r w:rsidRPr="005C6F72">
        <w:rPr>
          <w:rFonts w:ascii="Arial" w:hAnsi="Arial" w:cs="Arial"/>
          <w:b/>
          <w:sz w:val="22"/>
          <w:szCs w:val="22"/>
        </w:rPr>
        <w:t>Compliance</w:t>
      </w:r>
    </w:p>
    <w:p w14:paraId="30838333" w14:textId="77777777" w:rsidR="00F05B42" w:rsidRDefault="00C30E82" w:rsidP="008102AB">
      <w:pPr>
        <w:pStyle w:val="ListParagraph"/>
        <w:numPr>
          <w:ilvl w:val="0"/>
          <w:numId w:val="17"/>
        </w:numPr>
        <w:spacing w:line="259" w:lineRule="auto"/>
        <w:ind w:left="714" w:hanging="357"/>
        <w:contextualSpacing w:val="0"/>
        <w:rPr>
          <w:rFonts w:ascii="Arial" w:hAnsi="Arial" w:cs="Arial"/>
          <w:sz w:val="22"/>
          <w:szCs w:val="22"/>
        </w:rPr>
      </w:pPr>
      <w:r>
        <w:rPr>
          <w:rFonts w:ascii="Arial" w:hAnsi="Arial" w:cs="Arial"/>
          <w:sz w:val="22"/>
          <w:szCs w:val="22"/>
        </w:rPr>
        <w:t>AHCWA supports that programs should com</w:t>
      </w:r>
      <w:r w:rsidR="00BA3ED8">
        <w:rPr>
          <w:rFonts w:ascii="Arial" w:hAnsi="Arial" w:cs="Arial"/>
          <w:sz w:val="22"/>
          <w:szCs w:val="22"/>
        </w:rPr>
        <w:t xml:space="preserve">ply with the framework and </w:t>
      </w:r>
      <w:r w:rsidR="00F05B42" w:rsidRPr="00F05B42">
        <w:rPr>
          <w:rFonts w:ascii="Arial" w:hAnsi="Arial" w:cs="Arial"/>
          <w:sz w:val="22"/>
          <w:szCs w:val="22"/>
        </w:rPr>
        <w:t>engagement in ev</w:t>
      </w:r>
      <w:r>
        <w:rPr>
          <w:rFonts w:ascii="Arial" w:hAnsi="Arial" w:cs="Arial"/>
          <w:sz w:val="22"/>
          <w:szCs w:val="22"/>
        </w:rPr>
        <w:t xml:space="preserve">aluation must be a condition for Aboriginal </w:t>
      </w:r>
      <w:r w:rsidR="001A4C21">
        <w:rPr>
          <w:rFonts w:ascii="Arial" w:hAnsi="Arial" w:cs="Arial"/>
          <w:sz w:val="22"/>
          <w:szCs w:val="22"/>
        </w:rPr>
        <w:t xml:space="preserve">service and </w:t>
      </w:r>
      <w:r>
        <w:rPr>
          <w:rFonts w:ascii="Arial" w:hAnsi="Arial" w:cs="Arial"/>
          <w:sz w:val="22"/>
          <w:szCs w:val="22"/>
        </w:rPr>
        <w:t>program</w:t>
      </w:r>
      <w:r w:rsidR="00F05B42" w:rsidRPr="00F05B42">
        <w:rPr>
          <w:rFonts w:ascii="Arial" w:hAnsi="Arial" w:cs="Arial"/>
          <w:sz w:val="22"/>
          <w:szCs w:val="22"/>
        </w:rPr>
        <w:t xml:space="preserve"> commissioning.</w:t>
      </w:r>
    </w:p>
    <w:p w14:paraId="404CFAB1" w14:textId="77777777" w:rsidR="008102AB" w:rsidRPr="008102AB" w:rsidRDefault="008102AB" w:rsidP="008102AB">
      <w:pPr>
        <w:pStyle w:val="ListParagraph"/>
        <w:numPr>
          <w:ilvl w:val="0"/>
          <w:numId w:val="17"/>
        </w:numPr>
        <w:spacing w:after="160" w:line="259" w:lineRule="auto"/>
        <w:ind w:left="714" w:hanging="357"/>
        <w:contextualSpacing w:val="0"/>
        <w:rPr>
          <w:rFonts w:ascii="Arial" w:hAnsi="Arial" w:cs="Arial"/>
          <w:sz w:val="22"/>
          <w:szCs w:val="22"/>
        </w:rPr>
      </w:pPr>
      <w:r w:rsidRPr="00F05B42">
        <w:rPr>
          <w:rFonts w:ascii="Arial" w:hAnsi="Arial" w:cs="Arial"/>
          <w:sz w:val="22"/>
          <w:szCs w:val="22"/>
        </w:rPr>
        <w:t>AHCWA supports the Productivity Commission’s posit</w:t>
      </w:r>
      <w:r w:rsidR="00BA3ED8">
        <w:rPr>
          <w:rFonts w:ascii="Arial" w:hAnsi="Arial" w:cs="Arial"/>
          <w:sz w:val="22"/>
          <w:szCs w:val="22"/>
        </w:rPr>
        <w:t>ion that the Indigenous Evaluation Strategy</w:t>
      </w:r>
      <w:r w:rsidRPr="00F05B42">
        <w:rPr>
          <w:rFonts w:ascii="Arial" w:hAnsi="Arial" w:cs="Arial"/>
          <w:sz w:val="22"/>
          <w:szCs w:val="22"/>
        </w:rPr>
        <w:t xml:space="preserve"> be subject to ongoing review to ensure that it remains fit for purpose.</w:t>
      </w:r>
    </w:p>
    <w:p w14:paraId="643A36DC" w14:textId="77777777" w:rsidR="008102AB" w:rsidRPr="005C6F72" w:rsidRDefault="008102AB" w:rsidP="008102AB">
      <w:pPr>
        <w:pStyle w:val="ListParagraph"/>
        <w:numPr>
          <w:ilvl w:val="0"/>
          <w:numId w:val="13"/>
        </w:numPr>
        <w:spacing w:before="120" w:after="160" w:line="259" w:lineRule="auto"/>
        <w:ind w:left="425" w:hanging="357"/>
        <w:contextualSpacing w:val="0"/>
        <w:rPr>
          <w:rFonts w:ascii="Arial" w:hAnsi="Arial" w:cs="Arial"/>
          <w:b/>
          <w:sz w:val="22"/>
          <w:szCs w:val="22"/>
        </w:rPr>
      </w:pPr>
      <w:r w:rsidRPr="005C6F72">
        <w:rPr>
          <w:rFonts w:ascii="Arial" w:hAnsi="Arial" w:cs="Arial"/>
          <w:b/>
          <w:sz w:val="22"/>
          <w:szCs w:val="22"/>
        </w:rPr>
        <w:t>A sustainable evaluation framework</w:t>
      </w:r>
    </w:p>
    <w:p w14:paraId="2857789B" w14:textId="77777777" w:rsidR="008102AB" w:rsidRDefault="00F05B42" w:rsidP="008102AB">
      <w:pPr>
        <w:pStyle w:val="ListParagraph"/>
        <w:numPr>
          <w:ilvl w:val="0"/>
          <w:numId w:val="17"/>
        </w:numPr>
        <w:spacing w:line="259" w:lineRule="auto"/>
        <w:ind w:left="714" w:hanging="357"/>
        <w:contextualSpacing w:val="0"/>
        <w:rPr>
          <w:rFonts w:ascii="Arial" w:hAnsi="Arial" w:cs="Arial"/>
          <w:sz w:val="22"/>
          <w:szCs w:val="22"/>
        </w:rPr>
      </w:pPr>
      <w:r w:rsidRPr="008102AB">
        <w:rPr>
          <w:rFonts w:ascii="Arial" w:hAnsi="Arial" w:cs="Arial"/>
          <w:sz w:val="22"/>
          <w:szCs w:val="22"/>
        </w:rPr>
        <w:t xml:space="preserve">AHCWA recognises that the Productivity Commission is in the early stages of developing </w:t>
      </w:r>
      <w:r w:rsidR="008102AB">
        <w:rPr>
          <w:rFonts w:ascii="Arial" w:hAnsi="Arial" w:cs="Arial"/>
          <w:sz w:val="22"/>
          <w:szCs w:val="22"/>
        </w:rPr>
        <w:t xml:space="preserve">the </w:t>
      </w:r>
      <w:r w:rsidRPr="008102AB">
        <w:rPr>
          <w:rFonts w:ascii="Arial" w:hAnsi="Arial" w:cs="Arial"/>
          <w:sz w:val="22"/>
          <w:szCs w:val="22"/>
        </w:rPr>
        <w:t xml:space="preserve">Indigenous Evaluation Strategy. A key consideration from the outset will be to ensure the strategy clearly defines how evaluation is to be sustainably resourced and funded. </w:t>
      </w:r>
    </w:p>
    <w:p w14:paraId="3EBA8E40" w14:textId="78AB74FB" w:rsidR="00F05B42" w:rsidRDefault="008102AB" w:rsidP="008102AB">
      <w:pPr>
        <w:pStyle w:val="ListParagraph"/>
        <w:numPr>
          <w:ilvl w:val="0"/>
          <w:numId w:val="17"/>
        </w:numPr>
        <w:spacing w:line="259" w:lineRule="auto"/>
        <w:ind w:left="714" w:hanging="357"/>
        <w:contextualSpacing w:val="0"/>
        <w:rPr>
          <w:rFonts w:ascii="Arial" w:hAnsi="Arial" w:cs="Arial"/>
          <w:sz w:val="22"/>
          <w:szCs w:val="22"/>
        </w:rPr>
      </w:pPr>
      <w:r>
        <w:rPr>
          <w:rFonts w:ascii="Arial" w:hAnsi="Arial" w:cs="Arial"/>
          <w:sz w:val="22"/>
          <w:szCs w:val="22"/>
        </w:rPr>
        <w:t>Evaluation of a program should</w:t>
      </w:r>
      <w:r w:rsidR="00F05B42" w:rsidRPr="008102AB">
        <w:rPr>
          <w:rFonts w:ascii="Arial" w:hAnsi="Arial" w:cs="Arial"/>
          <w:sz w:val="22"/>
          <w:szCs w:val="22"/>
        </w:rPr>
        <w:t xml:space="preserve"> be p</w:t>
      </w:r>
      <w:r>
        <w:rPr>
          <w:rFonts w:ascii="Arial" w:hAnsi="Arial" w:cs="Arial"/>
          <w:sz w:val="22"/>
          <w:szCs w:val="22"/>
        </w:rPr>
        <w:t>rioritised in the commissioning phase and</w:t>
      </w:r>
      <w:r w:rsidR="00F05B42" w:rsidRPr="008102AB">
        <w:rPr>
          <w:rFonts w:ascii="Arial" w:hAnsi="Arial" w:cs="Arial"/>
          <w:sz w:val="22"/>
          <w:szCs w:val="22"/>
        </w:rPr>
        <w:t xml:space="preserve"> resources must not be channelled into program delivery at the expense of evaluation.</w:t>
      </w:r>
    </w:p>
    <w:p w14:paraId="64B3A822" w14:textId="5CDBEEF8" w:rsidR="005C6F72" w:rsidRDefault="005C6F72" w:rsidP="005C6F72">
      <w:pPr>
        <w:spacing w:line="259" w:lineRule="auto"/>
        <w:rPr>
          <w:rFonts w:ascii="Arial" w:hAnsi="Arial" w:cs="Arial"/>
          <w:sz w:val="22"/>
          <w:szCs w:val="22"/>
        </w:rPr>
      </w:pPr>
    </w:p>
    <w:p w14:paraId="7C6B75E2" w14:textId="4F46FF38" w:rsidR="005C6F72" w:rsidRPr="005C6F72" w:rsidRDefault="005C6F72" w:rsidP="005C6F72">
      <w:pPr>
        <w:spacing w:line="259" w:lineRule="auto"/>
        <w:rPr>
          <w:rFonts w:ascii="Arial" w:hAnsi="Arial" w:cs="Arial"/>
          <w:sz w:val="22"/>
          <w:szCs w:val="22"/>
        </w:rPr>
      </w:pPr>
      <w:r w:rsidRPr="005C6F72">
        <w:rPr>
          <w:rFonts w:ascii="Arial" w:hAnsi="Arial" w:cs="Arial"/>
          <w:sz w:val="22"/>
          <w:szCs w:val="22"/>
          <w:u w:val="single"/>
        </w:rPr>
        <w:t>Reference:</w:t>
      </w:r>
      <w:r>
        <w:rPr>
          <w:rFonts w:ascii="Arial" w:hAnsi="Arial" w:cs="Arial"/>
          <w:sz w:val="22"/>
          <w:szCs w:val="22"/>
        </w:rPr>
        <w:t xml:space="preserve"> Productivity Commission 2019, </w:t>
      </w:r>
      <w:r w:rsidRPr="005C6F72">
        <w:rPr>
          <w:rFonts w:ascii="Arial" w:hAnsi="Arial" w:cs="Arial"/>
          <w:i/>
          <w:sz w:val="22"/>
          <w:szCs w:val="22"/>
        </w:rPr>
        <w:t>Indigenous Evaluation Strategy Issues Paper</w:t>
      </w:r>
      <w:r>
        <w:rPr>
          <w:rFonts w:ascii="Arial" w:hAnsi="Arial" w:cs="Arial"/>
          <w:sz w:val="22"/>
          <w:szCs w:val="22"/>
        </w:rPr>
        <w:t>, Australian Government Productivity Commission, Canberra.</w:t>
      </w:r>
    </w:p>
    <w:sectPr w:rsidR="005C6F72" w:rsidRPr="005C6F72" w:rsidSect="00C8265C">
      <w:headerReference w:type="default" r:id="rId7"/>
      <w:footerReference w:type="default" r:id="rId8"/>
      <w:pgSz w:w="11900" w:h="16840"/>
      <w:pgMar w:top="2552" w:right="1128" w:bottom="1702" w:left="992"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3294E1" w14:textId="77777777" w:rsidR="00284C93" w:rsidRDefault="00284C93" w:rsidP="002C0A68">
      <w:r>
        <w:separator/>
      </w:r>
    </w:p>
  </w:endnote>
  <w:endnote w:type="continuationSeparator" w:id="0">
    <w:p w14:paraId="5A7CCCB9" w14:textId="77777777" w:rsidR="00284C93" w:rsidRDefault="00284C93" w:rsidP="002C0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E6B15" w14:textId="77777777" w:rsidR="0078600D" w:rsidRDefault="0078600D" w:rsidP="009D314D">
    <w:pPr>
      <w:pStyle w:val="Footer"/>
      <w:jc w:val="center"/>
      <w:rPr>
        <w:rFonts w:ascii="Arial" w:hAnsi="Arial" w:cs="Arial"/>
        <w:sz w:val="18"/>
        <w:szCs w:val="18"/>
      </w:rPr>
    </w:pPr>
    <w:r>
      <w:rPr>
        <w:rFonts w:ascii="Arial" w:hAnsi="Arial" w:cs="Arial"/>
        <w:sz w:val="18"/>
        <w:szCs w:val="18"/>
      </w:rPr>
      <w:t>Copyright © Aboriginal Health Council of Western Australia 2011</w:t>
    </w:r>
  </w:p>
  <w:p w14:paraId="2AE1D4F5" w14:textId="03DB774E" w:rsidR="0078600D" w:rsidRDefault="0078600D" w:rsidP="009D314D">
    <w:pPr>
      <w:pStyle w:val="Footer"/>
      <w:rPr>
        <w:rFonts w:ascii="Arial" w:hAnsi="Arial" w:cs="Arial"/>
        <w:sz w:val="18"/>
        <w:szCs w:val="18"/>
      </w:rPr>
    </w:pPr>
    <w:r>
      <w:rPr>
        <w:rFonts w:ascii="Arial" w:hAnsi="Arial" w:cs="Arial"/>
        <w:sz w:val="18"/>
        <w:szCs w:val="18"/>
      </w:rPr>
      <w:t xml:space="preserve">                                                                                                    </w:t>
    </w:r>
    <w:r w:rsidR="001E6CC7">
      <w:rPr>
        <w:rFonts w:ascii="Arial" w:hAnsi="Arial" w:cs="Arial"/>
        <w:sz w:val="18"/>
        <w:szCs w:val="18"/>
      </w:rPr>
      <w:tab/>
    </w:r>
    <w:r>
      <w:rPr>
        <w:rFonts w:ascii="Arial" w:hAnsi="Arial" w:cs="Arial"/>
        <w:sz w:val="18"/>
        <w:szCs w:val="18"/>
      </w:rPr>
      <w:t xml:space="preserve">  Page </w:t>
    </w: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sidR="00297BEC">
      <w:rPr>
        <w:rFonts w:ascii="Arial" w:hAnsi="Arial" w:cs="Arial"/>
        <w:noProof/>
        <w:sz w:val="18"/>
        <w:szCs w:val="18"/>
      </w:rPr>
      <w:t>1</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sidR="00297BEC">
      <w:rPr>
        <w:rFonts w:ascii="Arial" w:hAnsi="Arial" w:cs="Arial"/>
        <w:noProof/>
        <w:sz w:val="18"/>
        <w:szCs w:val="18"/>
      </w:rPr>
      <w:t>4</w:t>
    </w:r>
    <w:r>
      <w:rPr>
        <w:rFonts w:ascii="Arial" w:hAnsi="Arial" w:cs="Arial"/>
        <w:sz w:val="18"/>
        <w:szCs w:val="18"/>
      </w:rPr>
      <w:fldChar w:fldCharType="end"/>
    </w:r>
  </w:p>
  <w:p w14:paraId="157CAFAC" w14:textId="77777777" w:rsidR="001E6CC7" w:rsidRDefault="001E6CC7" w:rsidP="009D314D">
    <w:pPr>
      <w:pStyle w:val="Footer"/>
      <w:rPr>
        <w:rFonts w:ascii="Arial" w:hAnsi="Arial" w:cs="Arial"/>
        <w:sz w:val="18"/>
        <w:szCs w:val="18"/>
      </w:rPr>
    </w:pPr>
  </w:p>
  <w:p w14:paraId="6B6C2622" w14:textId="77777777" w:rsidR="001E6CC7" w:rsidRDefault="001E6CC7" w:rsidP="009D314D">
    <w:pPr>
      <w:pStyle w:val="Footer"/>
      <w:rPr>
        <w:rFonts w:ascii="Arial" w:hAnsi="Arial" w:cs="Arial"/>
        <w:sz w:val="18"/>
        <w:szCs w:val="18"/>
      </w:rPr>
    </w:pPr>
  </w:p>
  <w:p w14:paraId="2EFFDF96" w14:textId="77777777" w:rsidR="001E6CC7" w:rsidRPr="001E6CC7" w:rsidRDefault="001E6CC7" w:rsidP="009D314D">
    <w:pPr>
      <w:pStyle w:val="Footer"/>
      <w:rPr>
        <w:rFonts w:ascii="Arial" w:hAnsi="Arial" w:cs="Arial"/>
        <w:sz w:val="18"/>
        <w:szCs w:val="18"/>
      </w:rPr>
    </w:pPr>
  </w:p>
  <w:p w14:paraId="34B37E97" w14:textId="77777777" w:rsidR="0078600D" w:rsidRDefault="007860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3B035" w14:textId="77777777" w:rsidR="00284C93" w:rsidRDefault="00284C93" w:rsidP="002C0A68">
      <w:r>
        <w:separator/>
      </w:r>
    </w:p>
  </w:footnote>
  <w:footnote w:type="continuationSeparator" w:id="0">
    <w:p w14:paraId="5041DC2F" w14:textId="77777777" w:rsidR="00284C93" w:rsidRDefault="00284C93" w:rsidP="002C0A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D7602" w14:textId="77777777" w:rsidR="0078600D" w:rsidRDefault="0078600D">
    <w:pPr>
      <w:pStyle w:val="Header"/>
    </w:pPr>
    <w:r w:rsidRPr="002A309B">
      <w:rPr>
        <w:noProof/>
        <w:lang w:eastAsia="en-AU"/>
      </w:rPr>
      <w:drawing>
        <wp:anchor distT="0" distB="0" distL="114300" distR="114300" simplePos="0" relativeHeight="251659264" behindDoc="0" locked="0" layoutInCell="1" allowOverlap="1" wp14:anchorId="2476D799" wp14:editId="7E39DE72">
          <wp:simplePos x="0" y="0"/>
          <wp:positionH relativeFrom="column">
            <wp:posOffset>5880100</wp:posOffset>
          </wp:positionH>
          <wp:positionV relativeFrom="paragraph">
            <wp:posOffset>524933</wp:posOffset>
          </wp:positionV>
          <wp:extent cx="635000" cy="999067"/>
          <wp:effectExtent l="25400" t="0" r="0" b="0"/>
          <wp:wrapNone/>
          <wp:docPr id="2" name="Picture 2" descr="AHCWA full text 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CWA full text logo_RGB.jpg"/>
                  <pic:cNvPicPr/>
                </pic:nvPicPr>
                <pic:blipFill>
                  <a:blip r:embed="rId1"/>
                  <a:stretch>
                    <a:fillRect/>
                  </a:stretch>
                </pic:blipFill>
                <pic:spPr>
                  <a:xfrm>
                    <a:off x="0" y="0"/>
                    <a:ext cx="635000" cy="999067"/>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F12FE"/>
    <w:multiLevelType w:val="hybridMultilevel"/>
    <w:tmpl w:val="AB2A03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BD77033"/>
    <w:multiLevelType w:val="hybridMultilevel"/>
    <w:tmpl w:val="3DBA6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C24F52"/>
    <w:multiLevelType w:val="hybridMultilevel"/>
    <w:tmpl w:val="A8901E4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16002ECE"/>
    <w:multiLevelType w:val="hybridMultilevel"/>
    <w:tmpl w:val="A6C8C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2B654D"/>
    <w:multiLevelType w:val="hybridMultilevel"/>
    <w:tmpl w:val="173A8D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90C7B19"/>
    <w:multiLevelType w:val="hybridMultilevel"/>
    <w:tmpl w:val="8A58C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6D0FE4"/>
    <w:multiLevelType w:val="hybridMultilevel"/>
    <w:tmpl w:val="BADC246E"/>
    <w:lvl w:ilvl="0" w:tplc="049E7D54">
      <w:start w:val="23"/>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BF00208"/>
    <w:multiLevelType w:val="hybridMultilevel"/>
    <w:tmpl w:val="86003386"/>
    <w:lvl w:ilvl="0" w:tplc="049E7D54">
      <w:start w:val="23"/>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0C56B5A"/>
    <w:multiLevelType w:val="hybridMultilevel"/>
    <w:tmpl w:val="4D76354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5233239C"/>
    <w:multiLevelType w:val="hybridMultilevel"/>
    <w:tmpl w:val="8C22575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59A547F0"/>
    <w:multiLevelType w:val="hybridMultilevel"/>
    <w:tmpl w:val="11C04908"/>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1B5304D"/>
    <w:multiLevelType w:val="hybridMultilevel"/>
    <w:tmpl w:val="80909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7795DF2"/>
    <w:multiLevelType w:val="hybridMultilevel"/>
    <w:tmpl w:val="9E58137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71726736"/>
    <w:multiLevelType w:val="hybridMultilevel"/>
    <w:tmpl w:val="8A08F4F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78620DAD"/>
    <w:multiLevelType w:val="hybridMultilevel"/>
    <w:tmpl w:val="D64812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7F537491"/>
    <w:multiLevelType w:val="hybridMultilevel"/>
    <w:tmpl w:val="423EA372"/>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6" w15:restartNumberingAfterBreak="0">
    <w:nsid w:val="7F9E1ABD"/>
    <w:multiLevelType w:val="hybridMultilevel"/>
    <w:tmpl w:val="4014C0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9"/>
  </w:num>
  <w:num w:numId="4">
    <w:abstractNumId w:val="3"/>
  </w:num>
  <w:num w:numId="5">
    <w:abstractNumId w:val="4"/>
  </w:num>
  <w:num w:numId="6">
    <w:abstractNumId w:val="14"/>
  </w:num>
  <w:num w:numId="7">
    <w:abstractNumId w:val="13"/>
  </w:num>
  <w:num w:numId="8">
    <w:abstractNumId w:val="8"/>
  </w:num>
  <w:num w:numId="9">
    <w:abstractNumId w:val="12"/>
  </w:num>
  <w:num w:numId="10">
    <w:abstractNumId w:val="2"/>
  </w:num>
  <w:num w:numId="11">
    <w:abstractNumId w:val="7"/>
  </w:num>
  <w:num w:numId="12">
    <w:abstractNumId w:val="6"/>
  </w:num>
  <w:num w:numId="13">
    <w:abstractNumId w:val="16"/>
  </w:num>
  <w:num w:numId="14">
    <w:abstractNumId w:val="11"/>
  </w:num>
  <w:num w:numId="15">
    <w:abstractNumId w:val="1"/>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A68"/>
    <w:rsid w:val="00043007"/>
    <w:rsid w:val="000764F9"/>
    <w:rsid w:val="000F4C60"/>
    <w:rsid w:val="001327D6"/>
    <w:rsid w:val="0016644E"/>
    <w:rsid w:val="001677B6"/>
    <w:rsid w:val="001A0D64"/>
    <w:rsid w:val="001A4C21"/>
    <w:rsid w:val="001E6CC7"/>
    <w:rsid w:val="00241088"/>
    <w:rsid w:val="00264D91"/>
    <w:rsid w:val="00281B47"/>
    <w:rsid w:val="00284C93"/>
    <w:rsid w:val="00297BEC"/>
    <w:rsid w:val="002C0A68"/>
    <w:rsid w:val="002C2BD7"/>
    <w:rsid w:val="00323638"/>
    <w:rsid w:val="00371D2E"/>
    <w:rsid w:val="0037751F"/>
    <w:rsid w:val="003B272D"/>
    <w:rsid w:val="003C4EE3"/>
    <w:rsid w:val="003F5AF2"/>
    <w:rsid w:val="003F7A5A"/>
    <w:rsid w:val="004152CF"/>
    <w:rsid w:val="00420462"/>
    <w:rsid w:val="00423FEF"/>
    <w:rsid w:val="004B7C9B"/>
    <w:rsid w:val="004D6757"/>
    <w:rsid w:val="00502FE4"/>
    <w:rsid w:val="005277D8"/>
    <w:rsid w:val="00543F73"/>
    <w:rsid w:val="00562A7E"/>
    <w:rsid w:val="005A227B"/>
    <w:rsid w:val="005C1DA3"/>
    <w:rsid w:val="005C6F72"/>
    <w:rsid w:val="006969B0"/>
    <w:rsid w:val="006E6ADD"/>
    <w:rsid w:val="00701019"/>
    <w:rsid w:val="007061E6"/>
    <w:rsid w:val="007438E0"/>
    <w:rsid w:val="007647FB"/>
    <w:rsid w:val="0078600D"/>
    <w:rsid w:val="007D7CD2"/>
    <w:rsid w:val="007D7D28"/>
    <w:rsid w:val="007F6AAF"/>
    <w:rsid w:val="00806FC8"/>
    <w:rsid w:val="008102AB"/>
    <w:rsid w:val="008D578E"/>
    <w:rsid w:val="00924622"/>
    <w:rsid w:val="009D314D"/>
    <w:rsid w:val="009D3B7A"/>
    <w:rsid w:val="009F5110"/>
    <w:rsid w:val="00A54203"/>
    <w:rsid w:val="00B16B80"/>
    <w:rsid w:val="00BA3ED8"/>
    <w:rsid w:val="00BE7900"/>
    <w:rsid w:val="00C1660E"/>
    <w:rsid w:val="00C30E82"/>
    <w:rsid w:val="00C8265C"/>
    <w:rsid w:val="00C900A9"/>
    <w:rsid w:val="00D31E81"/>
    <w:rsid w:val="00D575E4"/>
    <w:rsid w:val="00EA5F00"/>
    <w:rsid w:val="00F05B42"/>
    <w:rsid w:val="00F50731"/>
    <w:rsid w:val="00F50C8D"/>
    <w:rsid w:val="00F71A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25927"/>
  <w15:docId w15:val="{A401F91F-A793-4B54-B655-658B98138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A68"/>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A68"/>
    <w:pPr>
      <w:tabs>
        <w:tab w:val="center" w:pos="4320"/>
        <w:tab w:val="right" w:pos="8640"/>
      </w:tabs>
    </w:pPr>
  </w:style>
  <w:style w:type="character" w:customStyle="1" w:styleId="HeaderChar">
    <w:name w:val="Header Char"/>
    <w:basedOn w:val="DefaultParagraphFont"/>
    <w:link w:val="Header"/>
    <w:uiPriority w:val="99"/>
    <w:rsid w:val="002C0A68"/>
    <w:rPr>
      <w:rFonts w:eastAsiaTheme="minorEastAsia"/>
      <w:sz w:val="24"/>
      <w:szCs w:val="24"/>
    </w:rPr>
  </w:style>
  <w:style w:type="character" w:styleId="Hyperlink">
    <w:name w:val="Hyperlink"/>
    <w:basedOn w:val="DefaultParagraphFont"/>
    <w:uiPriority w:val="99"/>
    <w:unhideWhenUsed/>
    <w:rsid w:val="002C0A68"/>
    <w:rPr>
      <w:color w:val="0000FF" w:themeColor="hyperlink"/>
      <w:u w:val="single"/>
    </w:rPr>
  </w:style>
  <w:style w:type="paragraph" w:styleId="FootnoteText">
    <w:name w:val="footnote text"/>
    <w:basedOn w:val="Normal"/>
    <w:link w:val="FootnoteTextChar"/>
    <w:uiPriority w:val="99"/>
    <w:semiHidden/>
    <w:unhideWhenUsed/>
    <w:rsid w:val="002C0A68"/>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2C0A68"/>
    <w:rPr>
      <w:rFonts w:ascii="Calibri" w:eastAsia="Calibri" w:hAnsi="Calibri" w:cs="Times New Roman"/>
      <w:sz w:val="20"/>
      <w:szCs w:val="20"/>
    </w:rPr>
  </w:style>
  <w:style w:type="character" w:styleId="FootnoteReference">
    <w:name w:val="footnote reference"/>
    <w:uiPriority w:val="99"/>
    <w:semiHidden/>
    <w:unhideWhenUsed/>
    <w:rsid w:val="002C0A68"/>
    <w:rPr>
      <w:vertAlign w:val="superscript"/>
    </w:rPr>
  </w:style>
  <w:style w:type="paragraph" w:styleId="Subtitle">
    <w:name w:val="Subtitle"/>
    <w:basedOn w:val="Normal"/>
    <w:next w:val="Normal"/>
    <w:link w:val="SubtitleChar"/>
    <w:uiPriority w:val="11"/>
    <w:qFormat/>
    <w:rsid w:val="002C0A68"/>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C0A68"/>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2C0A68"/>
    <w:rPr>
      <w:b/>
      <w:bCs/>
      <w:i/>
      <w:iCs/>
      <w:color w:val="4F81BD" w:themeColor="accent1"/>
    </w:rPr>
  </w:style>
  <w:style w:type="paragraph" w:styleId="ListParagraph">
    <w:name w:val="List Paragraph"/>
    <w:basedOn w:val="Normal"/>
    <w:uiPriority w:val="34"/>
    <w:qFormat/>
    <w:rsid w:val="002C0A68"/>
    <w:pPr>
      <w:ind w:left="720"/>
      <w:contextualSpacing/>
    </w:pPr>
  </w:style>
  <w:style w:type="paragraph" w:styleId="Footer">
    <w:name w:val="footer"/>
    <w:basedOn w:val="Normal"/>
    <w:link w:val="FooterChar"/>
    <w:unhideWhenUsed/>
    <w:rsid w:val="002C2BD7"/>
    <w:pPr>
      <w:tabs>
        <w:tab w:val="center" w:pos="4513"/>
        <w:tab w:val="right" w:pos="9026"/>
      </w:tabs>
    </w:pPr>
  </w:style>
  <w:style w:type="character" w:customStyle="1" w:styleId="FooterChar">
    <w:name w:val="Footer Char"/>
    <w:basedOn w:val="DefaultParagraphFont"/>
    <w:link w:val="Footer"/>
    <w:rsid w:val="002C2BD7"/>
    <w:rPr>
      <w:rFonts w:eastAsiaTheme="minorEastAsia"/>
      <w:sz w:val="24"/>
      <w:szCs w:val="24"/>
    </w:rPr>
  </w:style>
  <w:style w:type="character" w:styleId="CommentReference">
    <w:name w:val="annotation reference"/>
    <w:basedOn w:val="DefaultParagraphFont"/>
    <w:uiPriority w:val="99"/>
    <w:semiHidden/>
    <w:unhideWhenUsed/>
    <w:rsid w:val="0016644E"/>
    <w:rPr>
      <w:sz w:val="16"/>
      <w:szCs w:val="16"/>
    </w:rPr>
  </w:style>
  <w:style w:type="paragraph" w:styleId="CommentText">
    <w:name w:val="annotation text"/>
    <w:basedOn w:val="Normal"/>
    <w:link w:val="CommentTextChar"/>
    <w:uiPriority w:val="99"/>
    <w:semiHidden/>
    <w:unhideWhenUsed/>
    <w:rsid w:val="0016644E"/>
    <w:rPr>
      <w:sz w:val="20"/>
      <w:szCs w:val="20"/>
    </w:rPr>
  </w:style>
  <w:style w:type="character" w:customStyle="1" w:styleId="CommentTextChar">
    <w:name w:val="Comment Text Char"/>
    <w:basedOn w:val="DefaultParagraphFont"/>
    <w:link w:val="CommentText"/>
    <w:uiPriority w:val="99"/>
    <w:semiHidden/>
    <w:rsid w:val="0016644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6644E"/>
    <w:rPr>
      <w:b/>
      <w:bCs/>
    </w:rPr>
  </w:style>
  <w:style w:type="character" w:customStyle="1" w:styleId="CommentSubjectChar">
    <w:name w:val="Comment Subject Char"/>
    <w:basedOn w:val="CommentTextChar"/>
    <w:link w:val="CommentSubject"/>
    <w:uiPriority w:val="99"/>
    <w:semiHidden/>
    <w:rsid w:val="0016644E"/>
    <w:rPr>
      <w:rFonts w:eastAsiaTheme="minorEastAsia"/>
      <w:b/>
      <w:bCs/>
      <w:sz w:val="20"/>
      <w:szCs w:val="20"/>
    </w:rPr>
  </w:style>
  <w:style w:type="paragraph" w:styleId="BalloonText">
    <w:name w:val="Balloon Text"/>
    <w:basedOn w:val="Normal"/>
    <w:link w:val="BalloonTextChar"/>
    <w:uiPriority w:val="99"/>
    <w:semiHidden/>
    <w:unhideWhenUsed/>
    <w:rsid w:val="001664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44E"/>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77783">
      <w:bodyDiv w:val="1"/>
      <w:marLeft w:val="0"/>
      <w:marRight w:val="0"/>
      <w:marTop w:val="0"/>
      <w:marBottom w:val="0"/>
      <w:divBdr>
        <w:top w:val="none" w:sz="0" w:space="0" w:color="auto"/>
        <w:left w:val="none" w:sz="0" w:space="0" w:color="auto"/>
        <w:bottom w:val="none" w:sz="0" w:space="0" w:color="auto"/>
        <w:right w:val="none" w:sz="0" w:space="0" w:color="auto"/>
      </w:divBdr>
    </w:div>
    <w:div w:id="97729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1630</Words>
  <Characters>9296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Submission 42 - Aboriginal Health Council of Western Australia (AHCWA) - Indigenous Evaluation Strategy - Project</vt:lpstr>
    </vt:vector>
  </TitlesOfParts>
  <Company>Aboriginal Health Council of Western Australia (AHCWA)</Company>
  <LinksUpToDate>false</LinksUpToDate>
  <CharactersWithSpaces>10905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42 - Aboriginal Health Council of Western Australia (AHCWA) - Indigenous Evaluation Strategy - Project</dc:title>
  <dc:creator>Aboriginal Health Council of Western Australia (AHCWA)</dc:creator>
  <cp:lastModifiedBy>Pimperl, Mark</cp:lastModifiedBy>
  <cp:revision>6</cp:revision>
  <dcterms:created xsi:type="dcterms:W3CDTF">2019-08-27T06:31:00Z</dcterms:created>
  <dcterms:modified xsi:type="dcterms:W3CDTF">2019-08-30T05:18:00Z</dcterms:modified>
</cp:coreProperties>
</file>