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package/2006/relationships/metadata/core-properties" Target="docProps/core.xml"/><Relationship Id="rId7" Type="http://schemas.microsoft.com/office/2006/relationships/ui/extensibility" Target="customUI/customUI.xml"/><Relationship Id="rId1" Type="http://schemas.openxmlformats.org/officeDocument/2006/relationships/officeDocument" Target="word/document.xml"/><Relationship Id="rId10" Type="http://schemas.openxmlformats.org/officeDocument/2006/relationships/custom-properties" Target="docProps/custom.xml"/><Relationship Id="rId9"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B03E6" w14:textId="77777777" w:rsidR="009C4EDF" w:rsidRDefault="009C4EDF" w:rsidP="004F3204">
      <w:pPr>
        <w:pStyle w:val="PageHeading"/>
        <w:pageBreakBefore w:val="0"/>
        <w:numPr>
          <w:ilvl w:val="0"/>
          <w:numId w:val="0"/>
        </w:numPr>
        <w:spacing w:line="276" w:lineRule="auto"/>
        <w:jc w:val="center"/>
      </w:pPr>
    </w:p>
    <w:p w14:paraId="258A7C2A" w14:textId="77777777" w:rsidR="009C4EDF" w:rsidRDefault="009C4EDF" w:rsidP="004F3204">
      <w:pPr>
        <w:pStyle w:val="PageHeading"/>
        <w:pageBreakBefore w:val="0"/>
        <w:numPr>
          <w:ilvl w:val="0"/>
          <w:numId w:val="0"/>
        </w:numPr>
        <w:spacing w:line="276" w:lineRule="auto"/>
        <w:jc w:val="center"/>
      </w:pPr>
    </w:p>
    <w:p w14:paraId="743CF027" w14:textId="462A9CF4" w:rsidR="009C4EDF" w:rsidRPr="009C4EDF" w:rsidRDefault="00ED59C4" w:rsidP="004F3204">
      <w:pPr>
        <w:spacing w:line="276" w:lineRule="auto"/>
        <w:rPr>
          <w:b/>
          <w:bCs/>
          <w:color w:val="1C5692"/>
          <w:sz w:val="48"/>
          <w:szCs w:val="48"/>
        </w:rPr>
      </w:pPr>
      <w:r>
        <w:rPr>
          <w:b/>
          <w:bCs/>
          <w:color w:val="1C5692"/>
          <w:sz w:val="48"/>
          <w:szCs w:val="48"/>
        </w:rPr>
        <w:t>L</w:t>
      </w:r>
      <w:r w:rsidR="009C4EDF" w:rsidRPr="009C4EDF">
        <w:rPr>
          <w:b/>
          <w:bCs/>
          <w:color w:val="1C5692"/>
          <w:sz w:val="48"/>
          <w:szCs w:val="48"/>
        </w:rPr>
        <w:t>IFE INSURANCE INDUSTRY RESPONSE TO:</w:t>
      </w:r>
    </w:p>
    <w:p w14:paraId="1E08B64C" w14:textId="77777777" w:rsidR="009C4EDF" w:rsidRDefault="009C4EDF" w:rsidP="004F3204">
      <w:pPr>
        <w:spacing w:line="276" w:lineRule="auto"/>
        <w:rPr>
          <w:b/>
          <w:bCs/>
          <w:sz w:val="40"/>
          <w:szCs w:val="40"/>
        </w:rPr>
      </w:pPr>
    </w:p>
    <w:p w14:paraId="4A284CC5" w14:textId="77777777" w:rsidR="00ED59C4" w:rsidRDefault="009C4EDF" w:rsidP="00ED59C4">
      <w:pPr>
        <w:spacing w:line="276" w:lineRule="auto"/>
        <w:jc w:val="center"/>
        <w:rPr>
          <w:b/>
          <w:bCs/>
          <w:sz w:val="48"/>
          <w:szCs w:val="48"/>
        </w:rPr>
      </w:pPr>
      <w:r w:rsidRPr="00ED59C4">
        <w:rPr>
          <w:b/>
          <w:bCs/>
          <w:sz w:val="48"/>
          <w:szCs w:val="48"/>
        </w:rPr>
        <w:t>Productivity Commission</w:t>
      </w:r>
      <w:r w:rsidR="00ED59C4">
        <w:rPr>
          <w:b/>
          <w:bCs/>
          <w:sz w:val="48"/>
          <w:szCs w:val="48"/>
        </w:rPr>
        <w:t>’s</w:t>
      </w:r>
      <w:r w:rsidRPr="00ED59C4">
        <w:rPr>
          <w:b/>
          <w:bCs/>
          <w:sz w:val="48"/>
          <w:szCs w:val="48"/>
        </w:rPr>
        <w:t xml:space="preserve"> </w:t>
      </w:r>
    </w:p>
    <w:p w14:paraId="5E576571" w14:textId="368FEA9D" w:rsidR="00ED59C4" w:rsidRPr="00ED59C4" w:rsidRDefault="00997C43" w:rsidP="00ED59C4">
      <w:pPr>
        <w:spacing w:line="276" w:lineRule="auto"/>
        <w:jc w:val="center"/>
        <w:rPr>
          <w:b/>
          <w:bCs/>
          <w:sz w:val="48"/>
          <w:szCs w:val="48"/>
        </w:rPr>
      </w:pPr>
      <w:r w:rsidRPr="00ED59C4">
        <w:rPr>
          <w:b/>
          <w:bCs/>
          <w:sz w:val="48"/>
          <w:szCs w:val="48"/>
        </w:rPr>
        <w:t>Draft Report</w:t>
      </w:r>
      <w:r w:rsidR="009C4EDF" w:rsidRPr="00ED59C4">
        <w:rPr>
          <w:b/>
          <w:bCs/>
          <w:sz w:val="48"/>
          <w:szCs w:val="48"/>
        </w:rPr>
        <w:t xml:space="preserve"> </w:t>
      </w:r>
    </w:p>
    <w:p w14:paraId="5666B467" w14:textId="77777777" w:rsidR="00ED59C4" w:rsidRPr="00ED59C4" w:rsidRDefault="009C4EDF" w:rsidP="00ED59C4">
      <w:pPr>
        <w:spacing w:line="276" w:lineRule="auto"/>
        <w:jc w:val="center"/>
        <w:rPr>
          <w:b/>
          <w:bCs/>
          <w:sz w:val="48"/>
          <w:szCs w:val="48"/>
        </w:rPr>
      </w:pPr>
      <w:r w:rsidRPr="00ED59C4">
        <w:rPr>
          <w:b/>
          <w:bCs/>
          <w:sz w:val="48"/>
          <w:szCs w:val="48"/>
        </w:rPr>
        <w:t xml:space="preserve">on </w:t>
      </w:r>
      <w:r w:rsidR="00997C43" w:rsidRPr="00ED59C4">
        <w:rPr>
          <w:b/>
          <w:bCs/>
          <w:sz w:val="48"/>
          <w:szCs w:val="48"/>
        </w:rPr>
        <w:t xml:space="preserve">the </w:t>
      </w:r>
      <w:r w:rsidRPr="00ED59C4">
        <w:rPr>
          <w:b/>
          <w:bCs/>
          <w:sz w:val="48"/>
          <w:szCs w:val="48"/>
        </w:rPr>
        <w:t xml:space="preserve">Social &amp; Economic Benefits of </w:t>
      </w:r>
    </w:p>
    <w:p w14:paraId="3BF86319" w14:textId="59DB8ABF" w:rsidR="009C4EDF" w:rsidRPr="00ED59C4" w:rsidRDefault="009C4EDF" w:rsidP="00ED59C4">
      <w:pPr>
        <w:spacing w:line="276" w:lineRule="auto"/>
        <w:jc w:val="center"/>
        <w:rPr>
          <w:b/>
          <w:bCs/>
          <w:sz w:val="48"/>
          <w:szCs w:val="48"/>
        </w:rPr>
      </w:pPr>
      <w:r w:rsidRPr="00ED59C4">
        <w:rPr>
          <w:b/>
          <w:bCs/>
          <w:sz w:val="48"/>
          <w:szCs w:val="48"/>
        </w:rPr>
        <w:t>Improving Mental Health</w:t>
      </w:r>
    </w:p>
    <w:p w14:paraId="39A510C3" w14:textId="4E587CC0" w:rsidR="009C4EDF" w:rsidRDefault="009C4EDF" w:rsidP="004F3204">
      <w:pPr>
        <w:pStyle w:val="Heading1"/>
        <w:numPr>
          <w:ilvl w:val="0"/>
          <w:numId w:val="0"/>
        </w:numPr>
        <w:spacing w:line="276" w:lineRule="auto"/>
      </w:pPr>
    </w:p>
    <w:p w14:paraId="1BAF3AAE" w14:textId="77777777" w:rsidR="00ED59C4" w:rsidRDefault="00ED59C4" w:rsidP="004F3204">
      <w:pPr>
        <w:spacing w:line="276" w:lineRule="auto"/>
        <w:rPr>
          <w:b/>
          <w:bCs/>
          <w:highlight w:val="yellow"/>
        </w:rPr>
      </w:pPr>
    </w:p>
    <w:p w14:paraId="11813BB7" w14:textId="25DC91A8" w:rsidR="00D21CB8" w:rsidRDefault="00D21CB8" w:rsidP="004F3204">
      <w:pPr>
        <w:spacing w:line="276" w:lineRule="auto"/>
        <w:rPr>
          <w:b/>
          <w:bCs/>
        </w:rPr>
      </w:pPr>
    </w:p>
    <w:p w14:paraId="19CC9A06" w14:textId="593D904D" w:rsidR="00D21CB8" w:rsidRDefault="00D21CB8" w:rsidP="004F3204">
      <w:pPr>
        <w:spacing w:line="276" w:lineRule="auto"/>
        <w:rPr>
          <w:b/>
          <w:bCs/>
        </w:rPr>
      </w:pPr>
    </w:p>
    <w:p w14:paraId="469F7DBF" w14:textId="77777777" w:rsidR="00ED59C4" w:rsidRDefault="00ED59C4" w:rsidP="004F3204">
      <w:pPr>
        <w:spacing w:line="276" w:lineRule="auto"/>
        <w:rPr>
          <w:b/>
          <w:bCs/>
        </w:rPr>
      </w:pPr>
    </w:p>
    <w:p w14:paraId="1656BFFA" w14:textId="77777777" w:rsidR="00ED59C4" w:rsidRDefault="00ED59C4" w:rsidP="004F3204">
      <w:pPr>
        <w:spacing w:line="276" w:lineRule="auto"/>
        <w:rPr>
          <w:b/>
          <w:bCs/>
        </w:rPr>
      </w:pPr>
    </w:p>
    <w:p w14:paraId="088F018A" w14:textId="77777777" w:rsidR="00ED59C4" w:rsidRDefault="00ED59C4" w:rsidP="004F3204">
      <w:pPr>
        <w:spacing w:line="276" w:lineRule="auto"/>
        <w:rPr>
          <w:b/>
          <w:bCs/>
        </w:rPr>
      </w:pPr>
    </w:p>
    <w:p w14:paraId="74A6C43D" w14:textId="77777777" w:rsidR="00ED59C4" w:rsidRDefault="00ED59C4" w:rsidP="004F3204">
      <w:pPr>
        <w:spacing w:line="276" w:lineRule="auto"/>
        <w:rPr>
          <w:b/>
          <w:bCs/>
        </w:rPr>
      </w:pPr>
    </w:p>
    <w:p w14:paraId="2C69C1CF" w14:textId="77777777" w:rsidR="00ED59C4" w:rsidRDefault="00ED59C4" w:rsidP="004F3204">
      <w:pPr>
        <w:spacing w:line="276" w:lineRule="auto"/>
        <w:rPr>
          <w:b/>
          <w:bCs/>
        </w:rPr>
      </w:pPr>
    </w:p>
    <w:p w14:paraId="465D2192" w14:textId="77777777" w:rsidR="00ED59C4" w:rsidRDefault="00ED59C4" w:rsidP="004F3204">
      <w:pPr>
        <w:spacing w:line="276" w:lineRule="auto"/>
        <w:rPr>
          <w:b/>
          <w:bCs/>
        </w:rPr>
      </w:pPr>
    </w:p>
    <w:p w14:paraId="642D7A2E" w14:textId="77777777" w:rsidR="00513585" w:rsidRDefault="00D21CB8" w:rsidP="004F3204">
      <w:pPr>
        <w:spacing w:line="276" w:lineRule="auto"/>
        <w:rPr>
          <w:b/>
          <w:bCs/>
        </w:rPr>
      </w:pPr>
      <w:r w:rsidRPr="00D21CB8">
        <w:rPr>
          <w:b/>
          <w:bCs/>
        </w:rPr>
        <w:t xml:space="preserve">This is a public response – it does </w:t>
      </w:r>
      <w:r w:rsidR="007E1DB8">
        <w:rPr>
          <w:b/>
          <w:bCs/>
        </w:rPr>
        <w:t>not</w:t>
      </w:r>
      <w:r w:rsidRPr="00D21CB8">
        <w:rPr>
          <w:b/>
          <w:bCs/>
        </w:rPr>
        <w:t xml:space="preserve"> contain ‘in confidence’ material in the main response</w:t>
      </w:r>
      <w:r w:rsidR="00513585" w:rsidRPr="00513585">
        <w:rPr>
          <w:b/>
          <w:bCs/>
        </w:rPr>
        <w:t xml:space="preserve"> </w:t>
      </w:r>
      <w:r w:rsidR="00513585" w:rsidRPr="00D21CB8">
        <w:rPr>
          <w:b/>
          <w:bCs/>
        </w:rPr>
        <w:t xml:space="preserve">and can be placed on the </w:t>
      </w:r>
      <w:r w:rsidR="00513585">
        <w:rPr>
          <w:b/>
          <w:bCs/>
        </w:rPr>
        <w:t xml:space="preserve">Productivity </w:t>
      </w:r>
      <w:r w:rsidR="00513585" w:rsidRPr="00D21CB8">
        <w:rPr>
          <w:b/>
          <w:bCs/>
        </w:rPr>
        <w:t>Commission’s website</w:t>
      </w:r>
      <w:r w:rsidR="00513585">
        <w:rPr>
          <w:b/>
          <w:bCs/>
        </w:rPr>
        <w:t>.</w:t>
      </w:r>
      <w:r w:rsidRPr="00D21CB8">
        <w:rPr>
          <w:b/>
          <w:bCs/>
        </w:rPr>
        <w:t xml:space="preserve"> </w:t>
      </w:r>
    </w:p>
    <w:p w14:paraId="22E3A4E5" w14:textId="77777777" w:rsidR="00513585" w:rsidRDefault="00513585" w:rsidP="004F3204">
      <w:pPr>
        <w:spacing w:line="276" w:lineRule="auto"/>
        <w:rPr>
          <w:b/>
          <w:bCs/>
        </w:rPr>
      </w:pPr>
    </w:p>
    <w:bookmarkStart w:id="0" w:name="_Toc30404350"/>
    <w:bookmarkStart w:id="1" w:name="_Toc30405311"/>
    <w:bookmarkStart w:id="2" w:name="_Toc30405382"/>
    <w:bookmarkStart w:id="3" w:name="_Toc30405458"/>
    <w:bookmarkStart w:id="4" w:name="_Toc30426690"/>
    <w:bookmarkStart w:id="5" w:name="_Toc30427163"/>
    <w:bookmarkStart w:id="6" w:name="_Toc30428542"/>
    <w:p w14:paraId="2EC97FE0" w14:textId="56FB4EF5" w:rsidR="009C4EDF" w:rsidRDefault="00997C43" w:rsidP="004F3204">
      <w:pPr>
        <w:pStyle w:val="Heading1"/>
        <w:numPr>
          <w:ilvl w:val="0"/>
          <w:numId w:val="0"/>
        </w:numPr>
        <w:spacing w:line="276" w:lineRule="auto"/>
        <w:jc w:val="center"/>
      </w:pPr>
      <w:r w:rsidRPr="00E14EBD">
        <w:rPr>
          <w:b w:val="0"/>
          <w:noProof/>
          <w:sz w:val="40"/>
          <w:lang w:eastAsia="en-AU"/>
        </w:rPr>
        <mc:AlternateContent>
          <mc:Choice Requires="wps">
            <w:drawing>
              <wp:anchor distT="45720" distB="45720" distL="114300" distR="114300" simplePos="0" relativeHeight="251662336" behindDoc="0" locked="0" layoutInCell="1" allowOverlap="1" wp14:anchorId="7EEAD4D7" wp14:editId="0DA0FB59">
                <wp:simplePos x="0" y="0"/>
                <wp:positionH relativeFrom="column">
                  <wp:posOffset>-76200</wp:posOffset>
                </wp:positionH>
                <wp:positionV relativeFrom="paragraph">
                  <wp:posOffset>243205</wp:posOffset>
                </wp:positionV>
                <wp:extent cx="388239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2390" cy="1404620"/>
                        </a:xfrm>
                        <a:prstGeom prst="rect">
                          <a:avLst/>
                        </a:prstGeom>
                        <a:solidFill>
                          <a:srgbClr val="FFFFFF"/>
                        </a:solidFill>
                        <a:ln w="9525">
                          <a:noFill/>
                          <a:miter lim="800000"/>
                          <a:headEnd/>
                          <a:tailEnd/>
                        </a:ln>
                      </wps:spPr>
                      <wps:txbx>
                        <w:txbxContent>
                          <w:p w14:paraId="3DDBFFFA" w14:textId="77777777" w:rsidR="007F7BC5" w:rsidRDefault="007F7BC5">
                            <w:r>
                              <w:t>Date Submitted: 23 January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EAD4D7" id="_x0000_t202" coordsize="21600,21600" o:spt="202" path="m,l,21600r21600,l21600,xe">
                <v:stroke joinstyle="miter"/>
                <v:path gradientshapeok="t" o:connecttype="rect"/>
              </v:shapetype>
              <v:shape id="Text Box 2" o:spid="_x0000_s1026" type="#_x0000_t202" style="position:absolute;left:0;text-align:left;margin-left:-6pt;margin-top:19.15pt;width:305.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zWHwIAABwEAAAOAAAAZHJzL2Uyb0RvYy54bWysU11v2yAUfZ+0/4B4X+y4SZdYcaouXaZJ&#10;3YfU7gdgjGM04DIgsbNf3wtO06h9m8YDAu7lcO65h9XNoBU5COclmIpOJzklwnBopNlV9Nfj9sOC&#10;Eh+YaZgCIyp6FJ7erN+/W/W2FAV0oBrhCIIYX/a2ol0ItswyzzuhmZ+AFQaDLTjNAm7dLmsc6xFd&#10;q6zI8+usB9dYB1x4j6d3Y5CuE37bCh5+tK0XgaiKIreQZpfmOs7ZesXKnWO2k/xEg/0DC82kwUfP&#10;UHcsMLJ38g2UltyBhzZMOOgM2lZykWrAaqb5q2oeOmZFqgXF8fYsk/9/sPz74acjssHeUWKYxhY9&#10;iiGQTzCQIqrTW19i0oPFtDDgccyMlXp7D/y3JwY2HTM7cesc9J1gDbKbxpvZxdURx0eQuv8GDT7D&#10;9gES0NA6HQFRDILo2KXjuTORCsfDq8WiuFpiiGNsOstn10XqXcbK5+vW+fBFgCZxUVGHrU/w7HDv&#10;Q6TDyueURB+UbLZSqbRxu3qjHDkwtMk2jVQBVnmZpgzpK7qcF/OEbCDeTw7SMqCNldQVXeRxjMaK&#10;cnw2TUoJTKpxjUyUOekTJRnFCUM9YGIUrYbmiEo5GO2K3wsXHbi/lPRo1Yr6P3vmBCXqq0G1l9PZ&#10;LHo7bWbzjygNcZeR+jLCDEeoigZKxuUmpP8w9vQWu7KVSa8XJieuaMEk4+m7RI9f7lPWy6dePwEA&#10;AP//AwBQSwMEFAAGAAgAAAAhAMz6Z3bgAAAACgEAAA8AAABkcnMvZG93bnJldi54bWxMjzFPwzAU&#10;hHck/oP1kNhapylBTZqXqqJiYUCiIMHoxk4c1X6ObDcN/x4zwXi609139W62hk3Kh8ERwmqZAVPU&#10;OjlQj/Dx/rzYAAtRkBTGkUL4VgF2ze1NLSrprvSmpmPsWSqhUAkEHeNYcR5arawISzcqSl7nvBUx&#10;Sd9z6cU1lVvD8yx75FYMlBa0GNWTVu35eLEIn1YP8uBfvzpppsNLty/G2Y+I93fzfgssqjn+heEX&#10;P6FDk5hO7kIyMIOwWOXpS0RYb9bAUqAoywdgJ4S8KAvgTc3/X2h+AAAA//8DAFBLAQItABQABgAI&#10;AAAAIQC2gziS/gAAAOEBAAATAAAAAAAAAAAAAAAAAAAAAABbQ29udGVudF9UeXBlc10ueG1sUEsB&#10;Ai0AFAAGAAgAAAAhADj9If/WAAAAlAEAAAsAAAAAAAAAAAAAAAAALwEAAF9yZWxzLy5yZWxzUEsB&#10;Ai0AFAAGAAgAAAAhAKLAXNYfAgAAHAQAAA4AAAAAAAAAAAAAAAAALgIAAGRycy9lMm9Eb2MueG1s&#10;UEsBAi0AFAAGAAgAAAAhAMz6Z3bgAAAACgEAAA8AAAAAAAAAAAAAAAAAeQQAAGRycy9kb3ducmV2&#10;LnhtbFBLBQYAAAAABAAEAPMAAACGBQAAAAA=&#10;" stroked="f">
                <v:textbox style="mso-fit-shape-to-text:t">
                  <w:txbxContent>
                    <w:p w14:paraId="3DDBFFFA" w14:textId="77777777" w:rsidR="007F7BC5" w:rsidRDefault="007F7BC5">
                      <w:r>
                        <w:t>Date Submitted: 23 January 2020</w:t>
                      </w:r>
                    </w:p>
                  </w:txbxContent>
                </v:textbox>
                <w10:wrap type="square"/>
              </v:shape>
            </w:pict>
          </mc:Fallback>
        </mc:AlternateContent>
      </w:r>
      <w:bookmarkEnd w:id="0"/>
      <w:bookmarkEnd w:id="1"/>
      <w:bookmarkEnd w:id="2"/>
      <w:bookmarkEnd w:id="3"/>
      <w:bookmarkEnd w:id="4"/>
      <w:bookmarkEnd w:id="5"/>
      <w:bookmarkEnd w:id="6"/>
    </w:p>
    <w:p w14:paraId="5EA2908F" w14:textId="77777777" w:rsidR="00E14EBD" w:rsidRDefault="00E14EBD" w:rsidP="004F3204">
      <w:pPr>
        <w:spacing w:line="276" w:lineRule="auto"/>
        <w:rPr>
          <w:b/>
          <w:bCs/>
          <w:color w:val="1C5692"/>
          <w:sz w:val="32"/>
          <w:szCs w:val="32"/>
        </w:rPr>
      </w:pPr>
      <w:r>
        <w:rPr>
          <w:b/>
          <w:bCs/>
          <w:color w:val="1C5692"/>
          <w:sz w:val="32"/>
          <w:szCs w:val="32"/>
        </w:rPr>
        <w:br w:type="page"/>
      </w:r>
    </w:p>
    <w:p w14:paraId="7CB88D26" w14:textId="31878533" w:rsidR="009C4EDF" w:rsidRDefault="004D734F" w:rsidP="004F3204">
      <w:pPr>
        <w:spacing w:line="276" w:lineRule="auto"/>
        <w:rPr>
          <w:b/>
          <w:bCs/>
          <w:color w:val="1C5692"/>
          <w:sz w:val="32"/>
          <w:szCs w:val="32"/>
        </w:rPr>
      </w:pPr>
      <w:r>
        <w:rPr>
          <w:b/>
          <w:bCs/>
          <w:color w:val="1C5692"/>
          <w:sz w:val="32"/>
          <w:szCs w:val="32"/>
        </w:rPr>
        <w:lastRenderedPageBreak/>
        <w:t>TABLE OF CONTENTS</w:t>
      </w:r>
    </w:p>
    <w:p w14:paraId="370DCC38" w14:textId="77777777" w:rsidR="00E20D2A" w:rsidRPr="00E20D2A" w:rsidRDefault="00E20D2A" w:rsidP="004F3204">
      <w:pPr>
        <w:spacing w:line="276" w:lineRule="auto"/>
        <w:rPr>
          <w:b/>
          <w:bCs/>
          <w:color w:val="1C5692"/>
          <w:sz w:val="20"/>
          <w:szCs w:val="20"/>
        </w:rPr>
      </w:pPr>
    </w:p>
    <w:p w14:paraId="2AC901EF" w14:textId="285C46BE" w:rsidR="00D14449" w:rsidRDefault="009C4EDF" w:rsidP="00D14449">
      <w:pPr>
        <w:pStyle w:val="TOC1"/>
        <w:tabs>
          <w:tab w:val="right" w:leader="dot" w:pos="9616"/>
        </w:tabs>
        <w:spacing w:before="0" w:after="0"/>
        <w:rPr>
          <w:rFonts w:eastAsiaTheme="minorEastAsia" w:cstheme="minorBidi"/>
          <w:b w:val="0"/>
          <w:bCs w:val="0"/>
          <w:caps w:val="0"/>
          <w:noProof/>
          <w:sz w:val="22"/>
          <w:szCs w:val="22"/>
          <w:lang w:eastAsia="en-AU"/>
        </w:rPr>
      </w:pPr>
      <w:r>
        <w:fldChar w:fldCharType="begin"/>
      </w:r>
      <w:r>
        <w:instrText xml:space="preserve"> TOC \o "1-2" \h \z \u </w:instrText>
      </w:r>
      <w:r>
        <w:fldChar w:fldCharType="separate"/>
      </w:r>
    </w:p>
    <w:p w14:paraId="7C5C05A3" w14:textId="642B5606" w:rsidR="00D14449" w:rsidRDefault="00CE69B6" w:rsidP="00D14449">
      <w:pPr>
        <w:pStyle w:val="TOC1"/>
        <w:tabs>
          <w:tab w:val="right" w:leader="dot" w:pos="9616"/>
        </w:tabs>
        <w:spacing w:line="480" w:lineRule="auto"/>
        <w:rPr>
          <w:rFonts w:eastAsiaTheme="minorEastAsia" w:cstheme="minorBidi"/>
          <w:b w:val="0"/>
          <w:bCs w:val="0"/>
          <w:caps w:val="0"/>
          <w:noProof/>
          <w:sz w:val="22"/>
          <w:szCs w:val="22"/>
          <w:lang w:eastAsia="en-AU"/>
        </w:rPr>
      </w:pPr>
      <w:hyperlink w:anchor="_Toc30428543" w:history="1">
        <w:r w:rsidR="00D14449" w:rsidRPr="009B51F9">
          <w:rPr>
            <w:rStyle w:val="Hyperlink"/>
            <w:noProof/>
          </w:rPr>
          <w:t>Executive Summary</w:t>
        </w:r>
        <w:r w:rsidR="00D14449">
          <w:rPr>
            <w:noProof/>
            <w:webHidden/>
          </w:rPr>
          <w:tab/>
        </w:r>
        <w:r w:rsidR="00D14449">
          <w:rPr>
            <w:noProof/>
            <w:webHidden/>
          </w:rPr>
          <w:fldChar w:fldCharType="begin"/>
        </w:r>
        <w:r w:rsidR="00D14449">
          <w:rPr>
            <w:noProof/>
            <w:webHidden/>
          </w:rPr>
          <w:instrText xml:space="preserve"> PAGEREF _Toc30428543 \h </w:instrText>
        </w:r>
        <w:r w:rsidR="00D14449">
          <w:rPr>
            <w:noProof/>
            <w:webHidden/>
          </w:rPr>
        </w:r>
        <w:r w:rsidR="00D14449">
          <w:rPr>
            <w:noProof/>
            <w:webHidden/>
          </w:rPr>
          <w:fldChar w:fldCharType="separate"/>
        </w:r>
        <w:r w:rsidR="00EC4F9F">
          <w:rPr>
            <w:noProof/>
            <w:webHidden/>
          </w:rPr>
          <w:t>3</w:t>
        </w:r>
        <w:r w:rsidR="00D14449">
          <w:rPr>
            <w:noProof/>
            <w:webHidden/>
          </w:rPr>
          <w:fldChar w:fldCharType="end"/>
        </w:r>
      </w:hyperlink>
    </w:p>
    <w:p w14:paraId="715139EB" w14:textId="2F658B94" w:rsidR="00D14449" w:rsidRDefault="00CE69B6" w:rsidP="00D14449">
      <w:pPr>
        <w:pStyle w:val="TOC1"/>
        <w:tabs>
          <w:tab w:val="right" w:leader="dot" w:pos="9616"/>
        </w:tabs>
        <w:spacing w:line="480" w:lineRule="auto"/>
        <w:rPr>
          <w:rFonts w:eastAsiaTheme="minorEastAsia" w:cstheme="minorBidi"/>
          <w:b w:val="0"/>
          <w:bCs w:val="0"/>
          <w:caps w:val="0"/>
          <w:noProof/>
          <w:sz w:val="22"/>
          <w:szCs w:val="22"/>
          <w:lang w:eastAsia="en-AU"/>
        </w:rPr>
      </w:pPr>
      <w:hyperlink w:anchor="_Toc30428544" w:history="1">
        <w:r w:rsidR="00D14449" w:rsidRPr="009B51F9">
          <w:rPr>
            <w:rStyle w:val="Hyperlink"/>
            <w:noProof/>
          </w:rPr>
          <w:t>Priority Recommendations in response to the Draft Report:</w:t>
        </w:r>
        <w:r w:rsidR="00D14449">
          <w:rPr>
            <w:noProof/>
            <w:webHidden/>
          </w:rPr>
          <w:tab/>
        </w:r>
        <w:r w:rsidR="00D14449">
          <w:rPr>
            <w:noProof/>
            <w:webHidden/>
          </w:rPr>
          <w:fldChar w:fldCharType="begin"/>
        </w:r>
        <w:r w:rsidR="00D14449">
          <w:rPr>
            <w:noProof/>
            <w:webHidden/>
          </w:rPr>
          <w:instrText xml:space="preserve"> PAGEREF _Toc30428544 \h </w:instrText>
        </w:r>
        <w:r w:rsidR="00D14449">
          <w:rPr>
            <w:noProof/>
            <w:webHidden/>
          </w:rPr>
        </w:r>
        <w:r w:rsidR="00D14449">
          <w:rPr>
            <w:noProof/>
            <w:webHidden/>
          </w:rPr>
          <w:fldChar w:fldCharType="separate"/>
        </w:r>
        <w:r w:rsidR="00EC4F9F">
          <w:rPr>
            <w:noProof/>
            <w:webHidden/>
          </w:rPr>
          <w:t>6</w:t>
        </w:r>
        <w:r w:rsidR="00D14449">
          <w:rPr>
            <w:noProof/>
            <w:webHidden/>
          </w:rPr>
          <w:fldChar w:fldCharType="end"/>
        </w:r>
      </w:hyperlink>
    </w:p>
    <w:p w14:paraId="5427E860" w14:textId="08FC6B21" w:rsidR="00D14449" w:rsidRPr="00D14449" w:rsidRDefault="00CE69B6" w:rsidP="00D14449">
      <w:pPr>
        <w:pStyle w:val="TOC2"/>
        <w:tabs>
          <w:tab w:val="right" w:leader="dot" w:pos="9616"/>
        </w:tabs>
        <w:spacing w:line="480" w:lineRule="auto"/>
        <w:rPr>
          <w:rFonts w:eastAsiaTheme="minorEastAsia" w:cstheme="minorBidi"/>
          <w:smallCaps w:val="0"/>
          <w:noProof/>
          <w:color w:val="1C5692"/>
          <w:sz w:val="22"/>
          <w:szCs w:val="22"/>
          <w:lang w:eastAsia="en-AU"/>
        </w:rPr>
      </w:pPr>
      <w:hyperlink w:anchor="_Toc30428545" w:history="1">
        <w:r w:rsidR="00D14449" w:rsidRPr="00D14449">
          <w:rPr>
            <w:rStyle w:val="Hyperlink"/>
            <w:noProof/>
            <w:color w:val="1C5692"/>
          </w:rPr>
          <w:t>SOCIAL INCLUSION (CHAPTER 20)</w:t>
        </w:r>
        <w:r w:rsidR="00D14449" w:rsidRPr="00D14449">
          <w:rPr>
            <w:noProof/>
            <w:webHidden/>
            <w:color w:val="1C5692"/>
          </w:rPr>
          <w:tab/>
        </w:r>
        <w:r w:rsidR="00D14449" w:rsidRPr="00D14449">
          <w:rPr>
            <w:noProof/>
            <w:webHidden/>
            <w:color w:val="1C5692"/>
          </w:rPr>
          <w:fldChar w:fldCharType="begin"/>
        </w:r>
        <w:r w:rsidR="00D14449" w:rsidRPr="00D14449">
          <w:rPr>
            <w:noProof/>
            <w:webHidden/>
            <w:color w:val="1C5692"/>
          </w:rPr>
          <w:instrText xml:space="preserve"> PAGEREF _Toc30428545 \h </w:instrText>
        </w:r>
        <w:r w:rsidR="00D14449" w:rsidRPr="00D14449">
          <w:rPr>
            <w:noProof/>
            <w:webHidden/>
            <w:color w:val="1C5692"/>
          </w:rPr>
        </w:r>
        <w:r w:rsidR="00D14449" w:rsidRPr="00D14449">
          <w:rPr>
            <w:noProof/>
            <w:webHidden/>
            <w:color w:val="1C5692"/>
          </w:rPr>
          <w:fldChar w:fldCharType="separate"/>
        </w:r>
        <w:r w:rsidR="00EC4F9F">
          <w:rPr>
            <w:noProof/>
            <w:webHidden/>
            <w:color w:val="1C5692"/>
          </w:rPr>
          <w:t>6</w:t>
        </w:r>
        <w:r w:rsidR="00D14449" w:rsidRPr="00D14449">
          <w:rPr>
            <w:noProof/>
            <w:webHidden/>
            <w:color w:val="1C5692"/>
          </w:rPr>
          <w:fldChar w:fldCharType="end"/>
        </w:r>
      </w:hyperlink>
    </w:p>
    <w:p w14:paraId="1A0A9C65" w14:textId="4C1AE793"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46" w:history="1">
        <w:r w:rsidR="00D14449" w:rsidRPr="009B51F9">
          <w:rPr>
            <w:rStyle w:val="Hyperlink"/>
            <w:noProof/>
          </w:rPr>
          <w:t>20.2 – Awareness of Mental Illness in the Insurance Sector</w:t>
        </w:r>
        <w:r w:rsidR="00D14449">
          <w:rPr>
            <w:noProof/>
            <w:webHidden/>
          </w:rPr>
          <w:tab/>
        </w:r>
        <w:r w:rsidR="00D14449">
          <w:rPr>
            <w:noProof/>
            <w:webHidden/>
          </w:rPr>
          <w:fldChar w:fldCharType="begin"/>
        </w:r>
        <w:r w:rsidR="00D14449">
          <w:rPr>
            <w:noProof/>
            <w:webHidden/>
          </w:rPr>
          <w:instrText xml:space="preserve"> PAGEREF _Toc30428546 \h </w:instrText>
        </w:r>
        <w:r w:rsidR="00D14449">
          <w:rPr>
            <w:noProof/>
            <w:webHidden/>
          </w:rPr>
        </w:r>
        <w:r w:rsidR="00D14449">
          <w:rPr>
            <w:noProof/>
            <w:webHidden/>
          </w:rPr>
          <w:fldChar w:fldCharType="separate"/>
        </w:r>
        <w:r w:rsidR="00EC4F9F">
          <w:rPr>
            <w:noProof/>
            <w:webHidden/>
          </w:rPr>
          <w:t>7</w:t>
        </w:r>
        <w:r w:rsidR="00D14449">
          <w:rPr>
            <w:noProof/>
            <w:webHidden/>
          </w:rPr>
          <w:fldChar w:fldCharType="end"/>
        </w:r>
      </w:hyperlink>
    </w:p>
    <w:p w14:paraId="241E894A" w14:textId="1DC9160E" w:rsidR="00D14449" w:rsidRPr="00D14449" w:rsidRDefault="00CE69B6" w:rsidP="00D14449">
      <w:pPr>
        <w:pStyle w:val="TOC2"/>
        <w:tabs>
          <w:tab w:val="right" w:leader="dot" w:pos="9616"/>
        </w:tabs>
        <w:spacing w:line="480" w:lineRule="auto"/>
        <w:rPr>
          <w:rFonts w:eastAsiaTheme="minorEastAsia" w:cstheme="minorBidi"/>
          <w:smallCaps w:val="0"/>
          <w:noProof/>
          <w:color w:val="1C5692"/>
          <w:sz w:val="22"/>
          <w:szCs w:val="22"/>
          <w:lang w:eastAsia="en-AU"/>
        </w:rPr>
      </w:pPr>
      <w:hyperlink w:anchor="_Toc30428547" w:history="1">
        <w:r w:rsidR="00D14449" w:rsidRPr="00D14449">
          <w:rPr>
            <w:rStyle w:val="Hyperlink"/>
            <w:noProof/>
            <w:color w:val="1C5692"/>
          </w:rPr>
          <w:t>FUNDING OPTIONS (CHAPTER 24)</w:t>
        </w:r>
        <w:r w:rsidR="00D14449" w:rsidRPr="00D14449">
          <w:rPr>
            <w:noProof/>
            <w:webHidden/>
            <w:color w:val="1C5692"/>
          </w:rPr>
          <w:tab/>
        </w:r>
        <w:r w:rsidR="00D14449" w:rsidRPr="00D14449">
          <w:rPr>
            <w:noProof/>
            <w:webHidden/>
            <w:color w:val="1C5692"/>
          </w:rPr>
          <w:fldChar w:fldCharType="begin"/>
        </w:r>
        <w:r w:rsidR="00D14449" w:rsidRPr="00D14449">
          <w:rPr>
            <w:noProof/>
            <w:webHidden/>
            <w:color w:val="1C5692"/>
          </w:rPr>
          <w:instrText xml:space="preserve"> PAGEREF _Toc30428547 \h </w:instrText>
        </w:r>
        <w:r w:rsidR="00D14449" w:rsidRPr="00D14449">
          <w:rPr>
            <w:noProof/>
            <w:webHidden/>
            <w:color w:val="1C5692"/>
          </w:rPr>
        </w:r>
        <w:r w:rsidR="00D14449" w:rsidRPr="00D14449">
          <w:rPr>
            <w:noProof/>
            <w:webHidden/>
            <w:color w:val="1C5692"/>
          </w:rPr>
          <w:fldChar w:fldCharType="separate"/>
        </w:r>
        <w:r w:rsidR="00EC4F9F">
          <w:rPr>
            <w:noProof/>
            <w:webHidden/>
            <w:color w:val="1C5692"/>
          </w:rPr>
          <w:t>18</w:t>
        </w:r>
        <w:r w:rsidR="00D14449" w:rsidRPr="00D14449">
          <w:rPr>
            <w:noProof/>
            <w:webHidden/>
            <w:color w:val="1C5692"/>
          </w:rPr>
          <w:fldChar w:fldCharType="end"/>
        </w:r>
      </w:hyperlink>
    </w:p>
    <w:p w14:paraId="42859102" w14:textId="67885E57"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48" w:history="1">
        <w:r w:rsidR="00D14449" w:rsidRPr="009B51F9">
          <w:rPr>
            <w:rStyle w:val="Hyperlink"/>
            <w:noProof/>
          </w:rPr>
          <w:t>24.6 – Life Insurers &amp; Funding of Mental Healthcare</w:t>
        </w:r>
        <w:r w:rsidR="00D14449">
          <w:rPr>
            <w:noProof/>
            <w:webHidden/>
          </w:rPr>
          <w:tab/>
        </w:r>
        <w:r w:rsidR="00D14449">
          <w:rPr>
            <w:noProof/>
            <w:webHidden/>
          </w:rPr>
          <w:fldChar w:fldCharType="begin"/>
        </w:r>
        <w:r w:rsidR="00D14449">
          <w:rPr>
            <w:noProof/>
            <w:webHidden/>
          </w:rPr>
          <w:instrText xml:space="preserve"> PAGEREF _Toc30428548 \h </w:instrText>
        </w:r>
        <w:r w:rsidR="00D14449">
          <w:rPr>
            <w:noProof/>
            <w:webHidden/>
          </w:rPr>
        </w:r>
        <w:r w:rsidR="00D14449">
          <w:rPr>
            <w:noProof/>
            <w:webHidden/>
          </w:rPr>
          <w:fldChar w:fldCharType="separate"/>
        </w:r>
        <w:r w:rsidR="00EC4F9F">
          <w:rPr>
            <w:noProof/>
            <w:webHidden/>
          </w:rPr>
          <w:t>18</w:t>
        </w:r>
        <w:r w:rsidR="00D14449">
          <w:rPr>
            <w:noProof/>
            <w:webHidden/>
          </w:rPr>
          <w:fldChar w:fldCharType="end"/>
        </w:r>
      </w:hyperlink>
    </w:p>
    <w:p w14:paraId="1918CB40" w14:textId="66F991B4" w:rsidR="00D14449" w:rsidRPr="00D14449" w:rsidRDefault="00CE69B6" w:rsidP="00D14449">
      <w:pPr>
        <w:pStyle w:val="TOC2"/>
        <w:tabs>
          <w:tab w:val="right" w:leader="dot" w:pos="9616"/>
        </w:tabs>
        <w:spacing w:line="480" w:lineRule="auto"/>
        <w:rPr>
          <w:rFonts w:eastAsiaTheme="minorEastAsia" w:cstheme="minorBidi"/>
          <w:smallCaps w:val="0"/>
          <w:noProof/>
          <w:color w:val="1C5692"/>
          <w:sz w:val="22"/>
          <w:szCs w:val="22"/>
          <w:lang w:eastAsia="en-AU"/>
        </w:rPr>
      </w:pPr>
      <w:hyperlink w:anchor="_Toc30428549" w:history="1">
        <w:r w:rsidR="00D14449" w:rsidRPr="00D14449">
          <w:rPr>
            <w:rStyle w:val="Hyperlink"/>
            <w:noProof/>
            <w:color w:val="1C5692"/>
          </w:rPr>
          <w:t>INCOME SUPPORT (CHAPTER 14)</w:t>
        </w:r>
        <w:r w:rsidR="00D14449" w:rsidRPr="00D14449">
          <w:rPr>
            <w:noProof/>
            <w:webHidden/>
            <w:color w:val="1C5692"/>
          </w:rPr>
          <w:tab/>
        </w:r>
        <w:r w:rsidR="00D14449" w:rsidRPr="00D14449">
          <w:rPr>
            <w:noProof/>
            <w:webHidden/>
            <w:color w:val="1C5692"/>
          </w:rPr>
          <w:fldChar w:fldCharType="begin"/>
        </w:r>
        <w:r w:rsidR="00D14449" w:rsidRPr="00D14449">
          <w:rPr>
            <w:noProof/>
            <w:webHidden/>
            <w:color w:val="1C5692"/>
          </w:rPr>
          <w:instrText xml:space="preserve"> PAGEREF _Toc30428549 \h </w:instrText>
        </w:r>
        <w:r w:rsidR="00D14449" w:rsidRPr="00D14449">
          <w:rPr>
            <w:noProof/>
            <w:webHidden/>
            <w:color w:val="1C5692"/>
          </w:rPr>
        </w:r>
        <w:r w:rsidR="00D14449" w:rsidRPr="00D14449">
          <w:rPr>
            <w:noProof/>
            <w:webHidden/>
            <w:color w:val="1C5692"/>
          </w:rPr>
          <w:fldChar w:fldCharType="separate"/>
        </w:r>
        <w:r w:rsidR="00EC4F9F">
          <w:rPr>
            <w:noProof/>
            <w:webHidden/>
            <w:color w:val="1C5692"/>
          </w:rPr>
          <w:t>20</w:t>
        </w:r>
        <w:r w:rsidR="00D14449" w:rsidRPr="00D14449">
          <w:rPr>
            <w:noProof/>
            <w:webHidden/>
            <w:color w:val="1C5692"/>
          </w:rPr>
          <w:fldChar w:fldCharType="end"/>
        </w:r>
      </w:hyperlink>
    </w:p>
    <w:p w14:paraId="673A21B3" w14:textId="2B5223EF"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50" w:history="1">
        <w:r w:rsidR="00D14449" w:rsidRPr="009B51F9">
          <w:rPr>
            <w:rStyle w:val="Hyperlink"/>
            <w:noProof/>
          </w:rPr>
          <w:t>Section 14.1 The importance of income and employment support for people with mental ill-health.</w:t>
        </w:r>
        <w:r w:rsidR="00D14449">
          <w:rPr>
            <w:noProof/>
            <w:webHidden/>
          </w:rPr>
          <w:tab/>
        </w:r>
        <w:r w:rsidR="00D14449">
          <w:rPr>
            <w:noProof/>
            <w:webHidden/>
          </w:rPr>
          <w:fldChar w:fldCharType="begin"/>
        </w:r>
        <w:r w:rsidR="00D14449">
          <w:rPr>
            <w:noProof/>
            <w:webHidden/>
          </w:rPr>
          <w:instrText xml:space="preserve"> PAGEREF _Toc30428550 \h </w:instrText>
        </w:r>
        <w:r w:rsidR="00D14449">
          <w:rPr>
            <w:noProof/>
            <w:webHidden/>
          </w:rPr>
        </w:r>
        <w:r w:rsidR="00D14449">
          <w:rPr>
            <w:noProof/>
            <w:webHidden/>
          </w:rPr>
          <w:fldChar w:fldCharType="separate"/>
        </w:r>
        <w:r w:rsidR="00EC4F9F">
          <w:rPr>
            <w:noProof/>
            <w:webHidden/>
          </w:rPr>
          <w:t>20</w:t>
        </w:r>
        <w:r w:rsidR="00D14449">
          <w:rPr>
            <w:noProof/>
            <w:webHidden/>
          </w:rPr>
          <w:fldChar w:fldCharType="end"/>
        </w:r>
      </w:hyperlink>
    </w:p>
    <w:p w14:paraId="3C2BCCDC" w14:textId="779E5CDC" w:rsidR="00D14449" w:rsidRPr="00D14449" w:rsidRDefault="00CE69B6" w:rsidP="00D14449">
      <w:pPr>
        <w:pStyle w:val="TOC2"/>
        <w:tabs>
          <w:tab w:val="right" w:leader="dot" w:pos="9616"/>
        </w:tabs>
        <w:spacing w:line="480" w:lineRule="auto"/>
        <w:rPr>
          <w:rFonts w:eastAsiaTheme="minorEastAsia" w:cstheme="minorBidi"/>
          <w:smallCaps w:val="0"/>
          <w:noProof/>
          <w:color w:val="1C5692"/>
          <w:sz w:val="22"/>
          <w:szCs w:val="22"/>
          <w:lang w:eastAsia="en-AU"/>
        </w:rPr>
      </w:pPr>
      <w:hyperlink w:anchor="_Toc30428551" w:history="1">
        <w:r w:rsidR="00D14449" w:rsidRPr="00D14449">
          <w:rPr>
            <w:rStyle w:val="Hyperlink"/>
            <w:noProof/>
            <w:color w:val="1C5692"/>
          </w:rPr>
          <w:t>WORKPLACES (CHAPTER 19)</w:t>
        </w:r>
        <w:r w:rsidR="00D14449" w:rsidRPr="00D14449">
          <w:rPr>
            <w:noProof/>
            <w:webHidden/>
            <w:color w:val="1C5692"/>
          </w:rPr>
          <w:tab/>
        </w:r>
        <w:r w:rsidR="00D14449" w:rsidRPr="00D14449">
          <w:rPr>
            <w:noProof/>
            <w:webHidden/>
            <w:color w:val="1C5692"/>
          </w:rPr>
          <w:fldChar w:fldCharType="begin"/>
        </w:r>
        <w:r w:rsidR="00D14449" w:rsidRPr="00D14449">
          <w:rPr>
            <w:noProof/>
            <w:webHidden/>
            <w:color w:val="1C5692"/>
          </w:rPr>
          <w:instrText xml:space="preserve"> PAGEREF _Toc30428551 \h </w:instrText>
        </w:r>
        <w:r w:rsidR="00D14449" w:rsidRPr="00D14449">
          <w:rPr>
            <w:noProof/>
            <w:webHidden/>
            <w:color w:val="1C5692"/>
          </w:rPr>
        </w:r>
        <w:r w:rsidR="00D14449" w:rsidRPr="00D14449">
          <w:rPr>
            <w:noProof/>
            <w:webHidden/>
            <w:color w:val="1C5692"/>
          </w:rPr>
          <w:fldChar w:fldCharType="separate"/>
        </w:r>
        <w:r w:rsidR="00EC4F9F">
          <w:rPr>
            <w:noProof/>
            <w:webHidden/>
            <w:color w:val="1C5692"/>
          </w:rPr>
          <w:t>22</w:t>
        </w:r>
        <w:r w:rsidR="00D14449" w:rsidRPr="00D14449">
          <w:rPr>
            <w:noProof/>
            <w:webHidden/>
            <w:color w:val="1C5692"/>
          </w:rPr>
          <w:fldChar w:fldCharType="end"/>
        </w:r>
      </w:hyperlink>
    </w:p>
    <w:p w14:paraId="775EDEEC" w14:textId="469D73F5"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52" w:history="1">
        <w:r w:rsidR="00D14449" w:rsidRPr="009B51F9">
          <w:rPr>
            <w:rStyle w:val="Hyperlink"/>
            <w:noProof/>
          </w:rPr>
          <w:t>19.1 – Psychological health and safety in workplace health and safety laws</w:t>
        </w:r>
        <w:r w:rsidR="00D14449">
          <w:rPr>
            <w:noProof/>
            <w:webHidden/>
          </w:rPr>
          <w:tab/>
        </w:r>
        <w:r w:rsidR="00D14449">
          <w:rPr>
            <w:noProof/>
            <w:webHidden/>
          </w:rPr>
          <w:fldChar w:fldCharType="begin"/>
        </w:r>
        <w:r w:rsidR="00D14449">
          <w:rPr>
            <w:noProof/>
            <w:webHidden/>
          </w:rPr>
          <w:instrText xml:space="preserve"> PAGEREF _Toc30428552 \h </w:instrText>
        </w:r>
        <w:r w:rsidR="00D14449">
          <w:rPr>
            <w:noProof/>
            <w:webHidden/>
          </w:rPr>
        </w:r>
        <w:r w:rsidR="00D14449">
          <w:rPr>
            <w:noProof/>
            <w:webHidden/>
          </w:rPr>
          <w:fldChar w:fldCharType="separate"/>
        </w:r>
        <w:r w:rsidR="00EC4F9F">
          <w:rPr>
            <w:noProof/>
            <w:webHidden/>
          </w:rPr>
          <w:t>23</w:t>
        </w:r>
        <w:r w:rsidR="00D14449">
          <w:rPr>
            <w:noProof/>
            <w:webHidden/>
          </w:rPr>
          <w:fldChar w:fldCharType="end"/>
        </w:r>
      </w:hyperlink>
    </w:p>
    <w:p w14:paraId="0D9AFD1F" w14:textId="55E9560F"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53" w:history="1">
        <w:r w:rsidR="00D14449" w:rsidRPr="009B51F9">
          <w:rPr>
            <w:rStyle w:val="Hyperlink"/>
            <w:noProof/>
          </w:rPr>
          <w:t>19.2 – Codes of Practice on Employer Duty of Care (Short Term: in next 2 years)</w:t>
        </w:r>
        <w:r w:rsidR="00D14449">
          <w:rPr>
            <w:noProof/>
            <w:webHidden/>
          </w:rPr>
          <w:tab/>
        </w:r>
        <w:r w:rsidR="00D14449">
          <w:rPr>
            <w:noProof/>
            <w:webHidden/>
          </w:rPr>
          <w:fldChar w:fldCharType="begin"/>
        </w:r>
        <w:r w:rsidR="00D14449">
          <w:rPr>
            <w:noProof/>
            <w:webHidden/>
          </w:rPr>
          <w:instrText xml:space="preserve"> PAGEREF _Toc30428553 \h </w:instrText>
        </w:r>
        <w:r w:rsidR="00D14449">
          <w:rPr>
            <w:noProof/>
            <w:webHidden/>
          </w:rPr>
        </w:r>
        <w:r w:rsidR="00D14449">
          <w:rPr>
            <w:noProof/>
            <w:webHidden/>
          </w:rPr>
          <w:fldChar w:fldCharType="separate"/>
        </w:r>
        <w:r w:rsidR="00EC4F9F">
          <w:rPr>
            <w:noProof/>
            <w:webHidden/>
          </w:rPr>
          <w:t>25</w:t>
        </w:r>
        <w:r w:rsidR="00D14449">
          <w:rPr>
            <w:noProof/>
            <w:webHidden/>
          </w:rPr>
          <w:fldChar w:fldCharType="end"/>
        </w:r>
      </w:hyperlink>
    </w:p>
    <w:p w14:paraId="0DED4BA2" w14:textId="12BCC3DF"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54" w:history="1">
        <w:r w:rsidR="00D14449" w:rsidRPr="009B51F9">
          <w:rPr>
            <w:rStyle w:val="Hyperlink"/>
            <w:noProof/>
          </w:rPr>
          <w:t>19.4 – No-liability treatment of mental health-related workers compensation claims</w:t>
        </w:r>
        <w:r w:rsidR="00D14449">
          <w:rPr>
            <w:noProof/>
            <w:webHidden/>
          </w:rPr>
          <w:tab/>
        </w:r>
        <w:r w:rsidR="00D14449">
          <w:rPr>
            <w:noProof/>
            <w:webHidden/>
          </w:rPr>
          <w:fldChar w:fldCharType="begin"/>
        </w:r>
        <w:r w:rsidR="00D14449">
          <w:rPr>
            <w:noProof/>
            <w:webHidden/>
          </w:rPr>
          <w:instrText xml:space="preserve"> PAGEREF _Toc30428554 \h </w:instrText>
        </w:r>
        <w:r w:rsidR="00D14449">
          <w:rPr>
            <w:noProof/>
            <w:webHidden/>
          </w:rPr>
        </w:r>
        <w:r w:rsidR="00D14449">
          <w:rPr>
            <w:noProof/>
            <w:webHidden/>
          </w:rPr>
          <w:fldChar w:fldCharType="separate"/>
        </w:r>
        <w:r w:rsidR="00EC4F9F">
          <w:rPr>
            <w:noProof/>
            <w:webHidden/>
          </w:rPr>
          <w:t>25</w:t>
        </w:r>
        <w:r w:rsidR="00D14449">
          <w:rPr>
            <w:noProof/>
            <w:webHidden/>
          </w:rPr>
          <w:fldChar w:fldCharType="end"/>
        </w:r>
      </w:hyperlink>
    </w:p>
    <w:p w14:paraId="637B3042" w14:textId="665D6198"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55" w:history="1">
        <w:r w:rsidR="00D14449" w:rsidRPr="009B51F9">
          <w:rPr>
            <w:rStyle w:val="Hyperlink"/>
            <w:noProof/>
          </w:rPr>
          <w:t>19.3 – Lower premiums and workplace initiatives</w:t>
        </w:r>
        <w:r w:rsidR="00D14449">
          <w:rPr>
            <w:noProof/>
            <w:webHidden/>
          </w:rPr>
          <w:tab/>
        </w:r>
        <w:r w:rsidR="00D14449">
          <w:rPr>
            <w:noProof/>
            <w:webHidden/>
          </w:rPr>
          <w:fldChar w:fldCharType="begin"/>
        </w:r>
        <w:r w:rsidR="00D14449">
          <w:rPr>
            <w:noProof/>
            <w:webHidden/>
          </w:rPr>
          <w:instrText xml:space="preserve"> PAGEREF _Toc30428555 \h </w:instrText>
        </w:r>
        <w:r w:rsidR="00D14449">
          <w:rPr>
            <w:noProof/>
            <w:webHidden/>
          </w:rPr>
        </w:r>
        <w:r w:rsidR="00D14449">
          <w:rPr>
            <w:noProof/>
            <w:webHidden/>
          </w:rPr>
          <w:fldChar w:fldCharType="separate"/>
        </w:r>
        <w:r w:rsidR="00EC4F9F">
          <w:rPr>
            <w:noProof/>
            <w:webHidden/>
          </w:rPr>
          <w:t>26</w:t>
        </w:r>
        <w:r w:rsidR="00D14449">
          <w:rPr>
            <w:noProof/>
            <w:webHidden/>
          </w:rPr>
          <w:fldChar w:fldCharType="end"/>
        </w:r>
      </w:hyperlink>
    </w:p>
    <w:p w14:paraId="07F74CD7" w14:textId="700E3488"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56" w:history="1">
        <w:r w:rsidR="00D14449" w:rsidRPr="009B51F9">
          <w:rPr>
            <w:rStyle w:val="Hyperlink"/>
            <w:noProof/>
          </w:rPr>
          <w:t>19.5 – Disseminating information on workplace interventions</w:t>
        </w:r>
        <w:r w:rsidR="00D14449">
          <w:rPr>
            <w:noProof/>
            <w:webHidden/>
          </w:rPr>
          <w:tab/>
        </w:r>
        <w:r w:rsidR="00D14449">
          <w:rPr>
            <w:noProof/>
            <w:webHidden/>
          </w:rPr>
          <w:fldChar w:fldCharType="begin"/>
        </w:r>
        <w:r w:rsidR="00D14449">
          <w:rPr>
            <w:noProof/>
            <w:webHidden/>
          </w:rPr>
          <w:instrText xml:space="preserve"> PAGEREF _Toc30428556 \h </w:instrText>
        </w:r>
        <w:r w:rsidR="00D14449">
          <w:rPr>
            <w:noProof/>
            <w:webHidden/>
          </w:rPr>
        </w:r>
        <w:r w:rsidR="00D14449">
          <w:rPr>
            <w:noProof/>
            <w:webHidden/>
          </w:rPr>
          <w:fldChar w:fldCharType="separate"/>
        </w:r>
        <w:r w:rsidR="00EC4F9F">
          <w:rPr>
            <w:noProof/>
            <w:webHidden/>
          </w:rPr>
          <w:t>28</w:t>
        </w:r>
        <w:r w:rsidR="00D14449">
          <w:rPr>
            <w:noProof/>
            <w:webHidden/>
          </w:rPr>
          <w:fldChar w:fldCharType="end"/>
        </w:r>
      </w:hyperlink>
    </w:p>
    <w:p w14:paraId="354B870F" w14:textId="2D498E06" w:rsidR="00D14449" w:rsidRDefault="00CE69B6" w:rsidP="00D14449">
      <w:pPr>
        <w:pStyle w:val="TOC1"/>
        <w:tabs>
          <w:tab w:val="right" w:leader="dot" w:pos="9616"/>
        </w:tabs>
        <w:spacing w:line="480" w:lineRule="auto"/>
        <w:rPr>
          <w:rFonts w:eastAsiaTheme="minorEastAsia" w:cstheme="minorBidi"/>
          <w:b w:val="0"/>
          <w:bCs w:val="0"/>
          <w:caps w:val="0"/>
          <w:noProof/>
          <w:sz w:val="22"/>
          <w:szCs w:val="22"/>
          <w:lang w:eastAsia="en-AU"/>
        </w:rPr>
      </w:pPr>
      <w:hyperlink w:anchor="_Toc30428557" w:history="1">
        <w:r w:rsidR="00D14449" w:rsidRPr="009B51F9">
          <w:rPr>
            <w:rStyle w:val="Hyperlink"/>
            <w:noProof/>
          </w:rPr>
          <w:t>Information Requests</w:t>
        </w:r>
        <w:r w:rsidR="00D14449">
          <w:rPr>
            <w:noProof/>
            <w:webHidden/>
          </w:rPr>
          <w:tab/>
        </w:r>
        <w:r w:rsidR="00D14449">
          <w:rPr>
            <w:noProof/>
            <w:webHidden/>
          </w:rPr>
          <w:fldChar w:fldCharType="begin"/>
        </w:r>
        <w:r w:rsidR="00D14449">
          <w:rPr>
            <w:noProof/>
            <w:webHidden/>
          </w:rPr>
          <w:instrText xml:space="preserve"> PAGEREF _Toc30428557 \h </w:instrText>
        </w:r>
        <w:r w:rsidR="00D14449">
          <w:rPr>
            <w:noProof/>
            <w:webHidden/>
          </w:rPr>
        </w:r>
        <w:r w:rsidR="00D14449">
          <w:rPr>
            <w:noProof/>
            <w:webHidden/>
          </w:rPr>
          <w:fldChar w:fldCharType="separate"/>
        </w:r>
        <w:r w:rsidR="00EC4F9F">
          <w:rPr>
            <w:noProof/>
            <w:webHidden/>
          </w:rPr>
          <w:t>30</w:t>
        </w:r>
        <w:r w:rsidR="00D14449">
          <w:rPr>
            <w:noProof/>
            <w:webHidden/>
          </w:rPr>
          <w:fldChar w:fldCharType="end"/>
        </w:r>
      </w:hyperlink>
    </w:p>
    <w:p w14:paraId="2D8911B5" w14:textId="480610C8" w:rsidR="00D14449" w:rsidRPr="00D14449" w:rsidRDefault="00CE69B6" w:rsidP="00D14449">
      <w:pPr>
        <w:pStyle w:val="TOC2"/>
        <w:tabs>
          <w:tab w:val="right" w:leader="dot" w:pos="9616"/>
        </w:tabs>
        <w:spacing w:line="480" w:lineRule="auto"/>
        <w:rPr>
          <w:rFonts w:eastAsiaTheme="minorEastAsia" w:cstheme="minorBidi"/>
          <w:smallCaps w:val="0"/>
          <w:noProof/>
          <w:color w:val="1C5692"/>
          <w:sz w:val="22"/>
          <w:szCs w:val="22"/>
          <w:lang w:eastAsia="en-AU"/>
        </w:rPr>
      </w:pPr>
      <w:hyperlink w:anchor="_Toc30428558" w:history="1">
        <w:r w:rsidR="00D14449" w:rsidRPr="00D14449">
          <w:rPr>
            <w:rStyle w:val="Hyperlink"/>
            <w:noProof/>
            <w:color w:val="1C5692"/>
          </w:rPr>
          <w:t>WORKPLACES (CHAPTER 19)</w:t>
        </w:r>
        <w:r w:rsidR="00D14449" w:rsidRPr="00D14449">
          <w:rPr>
            <w:noProof/>
            <w:webHidden/>
            <w:color w:val="1C5692"/>
          </w:rPr>
          <w:tab/>
        </w:r>
        <w:r w:rsidR="00D14449" w:rsidRPr="00D14449">
          <w:rPr>
            <w:noProof/>
            <w:webHidden/>
            <w:color w:val="1C5692"/>
          </w:rPr>
          <w:fldChar w:fldCharType="begin"/>
        </w:r>
        <w:r w:rsidR="00D14449" w:rsidRPr="00D14449">
          <w:rPr>
            <w:noProof/>
            <w:webHidden/>
            <w:color w:val="1C5692"/>
          </w:rPr>
          <w:instrText xml:space="preserve"> PAGEREF _Toc30428558 \h </w:instrText>
        </w:r>
        <w:r w:rsidR="00D14449" w:rsidRPr="00D14449">
          <w:rPr>
            <w:noProof/>
            <w:webHidden/>
            <w:color w:val="1C5692"/>
          </w:rPr>
        </w:r>
        <w:r w:rsidR="00D14449" w:rsidRPr="00D14449">
          <w:rPr>
            <w:noProof/>
            <w:webHidden/>
            <w:color w:val="1C5692"/>
          </w:rPr>
          <w:fldChar w:fldCharType="separate"/>
        </w:r>
        <w:r w:rsidR="00EC4F9F">
          <w:rPr>
            <w:noProof/>
            <w:webHidden/>
            <w:color w:val="1C5692"/>
          </w:rPr>
          <w:t>30</w:t>
        </w:r>
        <w:r w:rsidR="00D14449" w:rsidRPr="00D14449">
          <w:rPr>
            <w:noProof/>
            <w:webHidden/>
            <w:color w:val="1C5692"/>
          </w:rPr>
          <w:fldChar w:fldCharType="end"/>
        </w:r>
      </w:hyperlink>
    </w:p>
    <w:p w14:paraId="7E791CA0" w14:textId="4BC8AFAB" w:rsidR="00D14449" w:rsidRDefault="00CE69B6" w:rsidP="00D14449">
      <w:pPr>
        <w:pStyle w:val="TOC2"/>
        <w:tabs>
          <w:tab w:val="right" w:leader="dot" w:pos="9616"/>
        </w:tabs>
        <w:spacing w:line="480" w:lineRule="auto"/>
        <w:rPr>
          <w:rFonts w:eastAsiaTheme="minorEastAsia" w:cstheme="minorBidi"/>
          <w:smallCaps w:val="0"/>
          <w:noProof/>
          <w:sz w:val="22"/>
          <w:szCs w:val="22"/>
          <w:lang w:eastAsia="en-AU"/>
        </w:rPr>
      </w:pPr>
      <w:hyperlink w:anchor="_Toc30428559" w:history="1">
        <w:r w:rsidR="00D14449" w:rsidRPr="009B51F9">
          <w:rPr>
            <w:rStyle w:val="Hyperlink"/>
            <w:noProof/>
          </w:rPr>
          <w:t>19.3 – Barriers to Purchasing Income Protection Insurance</w:t>
        </w:r>
        <w:r w:rsidR="00D14449">
          <w:rPr>
            <w:noProof/>
            <w:webHidden/>
          </w:rPr>
          <w:tab/>
        </w:r>
        <w:r w:rsidR="00D14449">
          <w:rPr>
            <w:noProof/>
            <w:webHidden/>
          </w:rPr>
          <w:fldChar w:fldCharType="begin"/>
        </w:r>
        <w:r w:rsidR="00D14449">
          <w:rPr>
            <w:noProof/>
            <w:webHidden/>
          </w:rPr>
          <w:instrText xml:space="preserve"> PAGEREF _Toc30428559 \h </w:instrText>
        </w:r>
        <w:r w:rsidR="00D14449">
          <w:rPr>
            <w:noProof/>
            <w:webHidden/>
          </w:rPr>
        </w:r>
        <w:r w:rsidR="00D14449">
          <w:rPr>
            <w:noProof/>
            <w:webHidden/>
          </w:rPr>
          <w:fldChar w:fldCharType="separate"/>
        </w:r>
        <w:r w:rsidR="00EC4F9F">
          <w:rPr>
            <w:noProof/>
            <w:webHidden/>
          </w:rPr>
          <w:t>30</w:t>
        </w:r>
        <w:r w:rsidR="00D14449">
          <w:rPr>
            <w:noProof/>
            <w:webHidden/>
          </w:rPr>
          <w:fldChar w:fldCharType="end"/>
        </w:r>
      </w:hyperlink>
    </w:p>
    <w:p w14:paraId="074C1818" w14:textId="6C10A691" w:rsidR="00D14449" w:rsidRDefault="00CE69B6" w:rsidP="00D14449">
      <w:pPr>
        <w:pStyle w:val="TOC1"/>
        <w:tabs>
          <w:tab w:val="right" w:leader="dot" w:pos="9616"/>
        </w:tabs>
        <w:spacing w:line="480" w:lineRule="auto"/>
        <w:rPr>
          <w:rFonts w:eastAsiaTheme="minorEastAsia" w:cstheme="minorBidi"/>
          <w:b w:val="0"/>
          <w:bCs w:val="0"/>
          <w:caps w:val="0"/>
          <w:noProof/>
          <w:sz w:val="22"/>
          <w:szCs w:val="22"/>
          <w:lang w:eastAsia="en-AU"/>
        </w:rPr>
      </w:pPr>
      <w:hyperlink w:anchor="_Toc30428560" w:history="1">
        <w:r w:rsidR="00D14449" w:rsidRPr="009B51F9">
          <w:rPr>
            <w:rStyle w:val="Hyperlink"/>
            <w:noProof/>
          </w:rPr>
          <w:t>Life Insurance Industry’s Recommendations to Productivity Commission</w:t>
        </w:r>
        <w:r w:rsidR="00D14449">
          <w:rPr>
            <w:noProof/>
            <w:webHidden/>
          </w:rPr>
          <w:tab/>
        </w:r>
        <w:r w:rsidR="00D14449">
          <w:rPr>
            <w:noProof/>
            <w:webHidden/>
          </w:rPr>
          <w:fldChar w:fldCharType="begin"/>
        </w:r>
        <w:r w:rsidR="00D14449">
          <w:rPr>
            <w:noProof/>
            <w:webHidden/>
          </w:rPr>
          <w:instrText xml:space="preserve"> PAGEREF _Toc30428560 \h </w:instrText>
        </w:r>
        <w:r w:rsidR="00D14449">
          <w:rPr>
            <w:noProof/>
            <w:webHidden/>
          </w:rPr>
        </w:r>
        <w:r w:rsidR="00D14449">
          <w:rPr>
            <w:noProof/>
            <w:webHidden/>
          </w:rPr>
          <w:fldChar w:fldCharType="separate"/>
        </w:r>
        <w:r w:rsidR="00EC4F9F">
          <w:rPr>
            <w:noProof/>
            <w:webHidden/>
          </w:rPr>
          <w:t>31</w:t>
        </w:r>
        <w:r w:rsidR="00D14449">
          <w:rPr>
            <w:noProof/>
            <w:webHidden/>
          </w:rPr>
          <w:fldChar w:fldCharType="end"/>
        </w:r>
      </w:hyperlink>
    </w:p>
    <w:p w14:paraId="0D450ED6" w14:textId="1A4805AA" w:rsidR="00D14449" w:rsidRDefault="00CE69B6" w:rsidP="00D14449">
      <w:pPr>
        <w:pStyle w:val="TOC1"/>
        <w:tabs>
          <w:tab w:val="right" w:leader="dot" w:pos="9616"/>
        </w:tabs>
        <w:spacing w:line="480" w:lineRule="auto"/>
        <w:rPr>
          <w:rFonts w:eastAsiaTheme="minorEastAsia" w:cstheme="minorBidi"/>
          <w:b w:val="0"/>
          <w:bCs w:val="0"/>
          <w:caps w:val="0"/>
          <w:noProof/>
          <w:sz w:val="22"/>
          <w:szCs w:val="22"/>
          <w:lang w:eastAsia="en-AU"/>
        </w:rPr>
      </w:pPr>
      <w:hyperlink w:anchor="_Toc30428561" w:history="1">
        <w:r w:rsidR="00D14449" w:rsidRPr="009B51F9">
          <w:rPr>
            <w:rStyle w:val="Hyperlink"/>
            <w:noProof/>
          </w:rPr>
          <w:t>Conclusion</w:t>
        </w:r>
        <w:r w:rsidR="00D14449">
          <w:rPr>
            <w:noProof/>
            <w:webHidden/>
          </w:rPr>
          <w:tab/>
        </w:r>
        <w:r w:rsidR="00D14449">
          <w:rPr>
            <w:noProof/>
            <w:webHidden/>
          </w:rPr>
          <w:fldChar w:fldCharType="begin"/>
        </w:r>
        <w:r w:rsidR="00D14449">
          <w:rPr>
            <w:noProof/>
            <w:webHidden/>
          </w:rPr>
          <w:instrText xml:space="preserve"> PAGEREF _Toc30428561 \h </w:instrText>
        </w:r>
        <w:r w:rsidR="00D14449">
          <w:rPr>
            <w:noProof/>
            <w:webHidden/>
          </w:rPr>
        </w:r>
        <w:r w:rsidR="00D14449">
          <w:rPr>
            <w:noProof/>
            <w:webHidden/>
          </w:rPr>
          <w:fldChar w:fldCharType="separate"/>
        </w:r>
        <w:r w:rsidR="00EC4F9F">
          <w:rPr>
            <w:noProof/>
            <w:webHidden/>
          </w:rPr>
          <w:t>37</w:t>
        </w:r>
        <w:r w:rsidR="00D14449">
          <w:rPr>
            <w:noProof/>
            <w:webHidden/>
          </w:rPr>
          <w:fldChar w:fldCharType="end"/>
        </w:r>
      </w:hyperlink>
    </w:p>
    <w:p w14:paraId="2D56F179" w14:textId="2B74BA41" w:rsidR="00D14449" w:rsidRDefault="00CE69B6" w:rsidP="00D14449">
      <w:pPr>
        <w:pStyle w:val="TOC1"/>
        <w:tabs>
          <w:tab w:val="right" w:leader="dot" w:pos="9616"/>
        </w:tabs>
        <w:spacing w:line="480" w:lineRule="auto"/>
        <w:rPr>
          <w:rFonts w:eastAsiaTheme="minorEastAsia" w:cstheme="minorBidi"/>
          <w:b w:val="0"/>
          <w:bCs w:val="0"/>
          <w:caps w:val="0"/>
          <w:noProof/>
          <w:sz w:val="22"/>
          <w:szCs w:val="22"/>
          <w:lang w:eastAsia="en-AU"/>
        </w:rPr>
      </w:pPr>
      <w:hyperlink w:anchor="_Toc30428562" w:history="1">
        <w:r w:rsidR="00D14449" w:rsidRPr="009B51F9">
          <w:rPr>
            <w:rStyle w:val="Hyperlink"/>
            <w:noProof/>
          </w:rPr>
          <w:t>Appendix 1 – Contextual Information</w:t>
        </w:r>
        <w:r w:rsidR="00D14449">
          <w:rPr>
            <w:noProof/>
            <w:webHidden/>
          </w:rPr>
          <w:tab/>
        </w:r>
        <w:r w:rsidR="00D14449">
          <w:rPr>
            <w:noProof/>
            <w:webHidden/>
          </w:rPr>
          <w:fldChar w:fldCharType="begin"/>
        </w:r>
        <w:r w:rsidR="00D14449">
          <w:rPr>
            <w:noProof/>
            <w:webHidden/>
          </w:rPr>
          <w:instrText xml:space="preserve"> PAGEREF _Toc30428562 \h </w:instrText>
        </w:r>
        <w:r w:rsidR="00D14449">
          <w:rPr>
            <w:noProof/>
            <w:webHidden/>
          </w:rPr>
        </w:r>
        <w:r w:rsidR="00D14449">
          <w:rPr>
            <w:noProof/>
            <w:webHidden/>
          </w:rPr>
          <w:fldChar w:fldCharType="separate"/>
        </w:r>
        <w:r w:rsidR="00EC4F9F">
          <w:rPr>
            <w:noProof/>
            <w:webHidden/>
          </w:rPr>
          <w:t>38</w:t>
        </w:r>
        <w:r w:rsidR="00D14449">
          <w:rPr>
            <w:noProof/>
            <w:webHidden/>
          </w:rPr>
          <w:fldChar w:fldCharType="end"/>
        </w:r>
      </w:hyperlink>
    </w:p>
    <w:p w14:paraId="7B7A7E9A" w14:textId="5E7E7B45" w:rsidR="00D14449" w:rsidRDefault="00CE69B6" w:rsidP="00D14449">
      <w:pPr>
        <w:pStyle w:val="TOC1"/>
        <w:tabs>
          <w:tab w:val="right" w:leader="dot" w:pos="9616"/>
        </w:tabs>
        <w:spacing w:line="480" w:lineRule="auto"/>
        <w:rPr>
          <w:rFonts w:eastAsiaTheme="minorEastAsia" w:cstheme="minorBidi"/>
          <w:b w:val="0"/>
          <w:bCs w:val="0"/>
          <w:caps w:val="0"/>
          <w:noProof/>
          <w:sz w:val="22"/>
          <w:szCs w:val="22"/>
          <w:lang w:eastAsia="en-AU"/>
        </w:rPr>
      </w:pPr>
      <w:hyperlink w:anchor="_Toc30428563" w:history="1">
        <w:r w:rsidR="00D14449" w:rsidRPr="009B51F9">
          <w:rPr>
            <w:rStyle w:val="Hyperlink"/>
            <w:noProof/>
          </w:rPr>
          <w:t>Appendix 2 – Contributors</w:t>
        </w:r>
        <w:r w:rsidR="00D14449">
          <w:rPr>
            <w:noProof/>
            <w:webHidden/>
          </w:rPr>
          <w:tab/>
        </w:r>
        <w:r w:rsidR="00D14449">
          <w:rPr>
            <w:noProof/>
            <w:webHidden/>
          </w:rPr>
          <w:fldChar w:fldCharType="begin"/>
        </w:r>
        <w:r w:rsidR="00D14449">
          <w:rPr>
            <w:noProof/>
            <w:webHidden/>
          </w:rPr>
          <w:instrText xml:space="preserve"> PAGEREF _Toc30428563 \h </w:instrText>
        </w:r>
        <w:r w:rsidR="00D14449">
          <w:rPr>
            <w:noProof/>
            <w:webHidden/>
          </w:rPr>
        </w:r>
        <w:r w:rsidR="00D14449">
          <w:rPr>
            <w:noProof/>
            <w:webHidden/>
          </w:rPr>
          <w:fldChar w:fldCharType="separate"/>
        </w:r>
        <w:r w:rsidR="00EC4F9F">
          <w:rPr>
            <w:noProof/>
            <w:webHidden/>
          </w:rPr>
          <w:t>42</w:t>
        </w:r>
        <w:r w:rsidR="00D14449">
          <w:rPr>
            <w:noProof/>
            <w:webHidden/>
          </w:rPr>
          <w:fldChar w:fldCharType="end"/>
        </w:r>
      </w:hyperlink>
    </w:p>
    <w:p w14:paraId="320BC2E6" w14:textId="2557DD5F" w:rsidR="009C4EDF" w:rsidRDefault="009C4EDF" w:rsidP="00D14449">
      <w:pPr>
        <w:pStyle w:val="Heading1"/>
        <w:numPr>
          <w:ilvl w:val="0"/>
          <w:numId w:val="0"/>
        </w:numPr>
        <w:spacing w:line="480" w:lineRule="auto"/>
        <w:sectPr w:rsidR="009C4EDF" w:rsidSect="009C4EDF">
          <w:headerReference w:type="default" r:id="rId18"/>
          <w:footerReference w:type="default" r:id="rId19"/>
          <w:footerReference w:type="first" r:id="rId20"/>
          <w:pgSz w:w="11906" w:h="16838" w:code="9"/>
          <w:pgMar w:top="1980" w:right="1140" w:bottom="1420" w:left="1140" w:header="567" w:footer="454" w:gutter="0"/>
          <w:cols w:space="709"/>
          <w:titlePg/>
          <w:docGrid w:linePitch="360"/>
        </w:sectPr>
      </w:pPr>
      <w:r>
        <w:fldChar w:fldCharType="end"/>
      </w:r>
    </w:p>
    <w:p w14:paraId="36E0C194" w14:textId="264EDDB0" w:rsidR="003C2A05" w:rsidRDefault="009C4EDF" w:rsidP="004F3204">
      <w:pPr>
        <w:pStyle w:val="Heading1"/>
        <w:spacing w:line="276" w:lineRule="auto"/>
      </w:pPr>
      <w:bookmarkStart w:id="7" w:name="_Toc30428543"/>
      <w:r>
        <w:lastRenderedPageBreak/>
        <w:t>Executive Summary</w:t>
      </w:r>
      <w:bookmarkEnd w:id="7"/>
    </w:p>
    <w:p w14:paraId="672D1CB2" w14:textId="65E66862" w:rsidR="0085248E" w:rsidRDefault="0085248E" w:rsidP="004F3204">
      <w:pPr>
        <w:spacing w:line="276" w:lineRule="auto"/>
      </w:pPr>
    </w:p>
    <w:p w14:paraId="224140AD" w14:textId="193323F8" w:rsidR="00D2304C" w:rsidRDefault="004C5828" w:rsidP="004F3204">
      <w:pPr>
        <w:spacing w:line="276" w:lineRule="auto"/>
        <w:rPr>
          <w:rFonts w:asciiTheme="majorHAnsi" w:hAnsiTheme="majorHAnsi"/>
        </w:rPr>
      </w:pPr>
      <w:r>
        <w:rPr>
          <w:rFonts w:asciiTheme="majorHAnsi" w:hAnsiTheme="majorHAnsi"/>
        </w:rPr>
        <w:t xml:space="preserve">The Life Insurance </w:t>
      </w:r>
      <w:r w:rsidR="00E36AE4">
        <w:rPr>
          <w:rFonts w:asciiTheme="majorHAnsi" w:hAnsiTheme="majorHAnsi"/>
        </w:rPr>
        <w:t>I</w:t>
      </w:r>
      <w:r>
        <w:rPr>
          <w:rFonts w:asciiTheme="majorHAnsi" w:hAnsiTheme="majorHAnsi"/>
        </w:rPr>
        <w:t xml:space="preserve">ndustry </w:t>
      </w:r>
      <w:r w:rsidR="002F2ACD">
        <w:rPr>
          <w:rFonts w:asciiTheme="majorHAnsi" w:hAnsiTheme="majorHAnsi"/>
        </w:rPr>
        <w:t xml:space="preserve">(the </w:t>
      </w:r>
      <w:r w:rsidR="009B6012">
        <w:rPr>
          <w:rFonts w:asciiTheme="majorHAnsi" w:hAnsiTheme="majorHAnsi"/>
        </w:rPr>
        <w:t>i</w:t>
      </w:r>
      <w:r w:rsidR="002F2ACD">
        <w:rPr>
          <w:rFonts w:asciiTheme="majorHAnsi" w:hAnsiTheme="majorHAnsi"/>
        </w:rPr>
        <w:t xml:space="preserve">ndustry) </w:t>
      </w:r>
      <w:r>
        <w:rPr>
          <w:rFonts w:asciiTheme="majorHAnsi" w:hAnsiTheme="majorHAnsi"/>
        </w:rPr>
        <w:t xml:space="preserve">has worked collaboratively to develop this </w:t>
      </w:r>
      <w:r w:rsidR="00D2304C">
        <w:rPr>
          <w:rFonts w:asciiTheme="majorHAnsi" w:hAnsiTheme="majorHAnsi"/>
        </w:rPr>
        <w:t>response</w:t>
      </w:r>
      <w:r>
        <w:rPr>
          <w:rFonts w:asciiTheme="majorHAnsi" w:hAnsiTheme="majorHAnsi"/>
        </w:rPr>
        <w:t xml:space="preserve"> to the Productivity Commissions’ draft report into the </w:t>
      </w:r>
      <w:r w:rsidRPr="004C5828">
        <w:rPr>
          <w:rFonts w:asciiTheme="majorHAnsi" w:hAnsiTheme="majorHAnsi"/>
          <w:i/>
          <w:iCs/>
        </w:rPr>
        <w:t>Inquiry into the Social and Economic Benefits for Improving Mental Health</w:t>
      </w:r>
      <w:r>
        <w:rPr>
          <w:rFonts w:asciiTheme="majorHAnsi" w:hAnsiTheme="majorHAnsi"/>
        </w:rPr>
        <w:t xml:space="preserve">. </w:t>
      </w:r>
    </w:p>
    <w:p w14:paraId="133C98E5" w14:textId="16C24D01" w:rsidR="004F4D95" w:rsidRDefault="004F4D95" w:rsidP="004F3204">
      <w:pPr>
        <w:spacing w:line="276" w:lineRule="auto"/>
        <w:rPr>
          <w:rFonts w:asciiTheme="majorHAnsi" w:hAnsiTheme="majorHAnsi"/>
        </w:rPr>
      </w:pPr>
    </w:p>
    <w:p w14:paraId="790486D3" w14:textId="14927C02" w:rsidR="008227EF" w:rsidRPr="00561F1B" w:rsidRDefault="00E36AE4" w:rsidP="004F3204">
      <w:pPr>
        <w:spacing w:line="276" w:lineRule="auto"/>
        <w:rPr>
          <w:rFonts w:asciiTheme="majorHAnsi" w:hAnsiTheme="majorHAnsi"/>
          <w:color w:val="1C5692"/>
        </w:rPr>
      </w:pPr>
      <w:r>
        <w:rPr>
          <w:rFonts w:asciiTheme="majorHAnsi" w:hAnsiTheme="majorHAnsi"/>
        </w:rPr>
        <w:t xml:space="preserve">Industry leaders representing the </w:t>
      </w:r>
      <w:r w:rsidR="004F4D95">
        <w:rPr>
          <w:rFonts w:asciiTheme="majorHAnsi" w:hAnsiTheme="majorHAnsi"/>
        </w:rPr>
        <w:t xml:space="preserve">following organisations </w:t>
      </w:r>
      <w:r>
        <w:rPr>
          <w:rFonts w:asciiTheme="majorHAnsi" w:hAnsiTheme="majorHAnsi"/>
        </w:rPr>
        <w:t>contributed to the drafting of this response and</w:t>
      </w:r>
      <w:r w:rsidR="004F4D95">
        <w:rPr>
          <w:rFonts w:asciiTheme="majorHAnsi" w:hAnsiTheme="majorHAnsi"/>
        </w:rPr>
        <w:t xml:space="preserve"> are united in </w:t>
      </w:r>
      <w:r>
        <w:rPr>
          <w:rFonts w:asciiTheme="majorHAnsi" w:hAnsiTheme="majorHAnsi"/>
        </w:rPr>
        <w:t>its</w:t>
      </w:r>
      <w:r w:rsidR="004F4D95">
        <w:rPr>
          <w:rFonts w:asciiTheme="majorHAnsi" w:hAnsiTheme="majorHAnsi"/>
        </w:rPr>
        <w:t xml:space="preserve"> submission: </w:t>
      </w:r>
      <w:r w:rsidR="004F4D95" w:rsidRPr="00561F1B">
        <w:rPr>
          <w:rFonts w:asciiTheme="majorHAnsi" w:hAnsiTheme="majorHAnsi"/>
          <w:b/>
          <w:bCs/>
          <w:color w:val="1C5692"/>
        </w:rPr>
        <w:t>AIA Australia</w:t>
      </w:r>
      <w:r w:rsidR="007F2958" w:rsidRPr="00561F1B">
        <w:rPr>
          <w:rFonts w:asciiTheme="majorHAnsi" w:hAnsiTheme="majorHAnsi"/>
          <w:b/>
          <w:bCs/>
          <w:color w:val="1C5692"/>
        </w:rPr>
        <w:t xml:space="preserve"> (</w:t>
      </w:r>
      <w:r w:rsidR="00351CEE" w:rsidRPr="00561F1B">
        <w:rPr>
          <w:rFonts w:asciiTheme="majorHAnsi" w:hAnsiTheme="majorHAnsi"/>
          <w:b/>
          <w:bCs/>
          <w:color w:val="1C5692"/>
        </w:rPr>
        <w:t>which includes</w:t>
      </w:r>
      <w:r w:rsidR="007F2958" w:rsidRPr="00561F1B">
        <w:rPr>
          <w:rFonts w:asciiTheme="majorHAnsi" w:hAnsiTheme="majorHAnsi"/>
          <w:b/>
          <w:bCs/>
          <w:color w:val="1C5692"/>
        </w:rPr>
        <w:t xml:space="preserve"> CommInsure</w:t>
      </w:r>
      <w:r w:rsidR="00351CEE" w:rsidRPr="00561F1B">
        <w:rPr>
          <w:rFonts w:asciiTheme="majorHAnsi" w:hAnsiTheme="majorHAnsi"/>
          <w:b/>
          <w:bCs/>
          <w:color w:val="1C5692"/>
        </w:rPr>
        <w:t xml:space="preserve"> Life</w:t>
      </w:r>
      <w:r w:rsidR="007F2958" w:rsidRPr="00561F1B">
        <w:rPr>
          <w:rFonts w:asciiTheme="majorHAnsi" w:hAnsiTheme="majorHAnsi"/>
          <w:b/>
          <w:bCs/>
          <w:color w:val="1C5692"/>
        </w:rPr>
        <w:t>)</w:t>
      </w:r>
      <w:r w:rsidR="004F4D95" w:rsidRPr="00561F1B">
        <w:rPr>
          <w:rFonts w:asciiTheme="majorHAnsi" w:hAnsiTheme="majorHAnsi"/>
          <w:b/>
          <w:bCs/>
          <w:color w:val="1C5692"/>
        </w:rPr>
        <w:t>, Financial Services Council (FSC), Hannover Re, MetLife, MLC Life Insurance, OnePat</w:t>
      </w:r>
      <w:r w:rsidR="002F2ACD" w:rsidRPr="00561F1B">
        <w:rPr>
          <w:rFonts w:asciiTheme="majorHAnsi" w:hAnsiTheme="majorHAnsi"/>
          <w:b/>
          <w:bCs/>
          <w:color w:val="1C5692"/>
        </w:rPr>
        <w:t xml:space="preserve">h </w:t>
      </w:r>
      <w:r w:rsidR="000442AE" w:rsidRPr="00561F1B">
        <w:rPr>
          <w:rFonts w:asciiTheme="majorHAnsi" w:hAnsiTheme="majorHAnsi"/>
          <w:b/>
          <w:bCs/>
          <w:color w:val="1C5692"/>
        </w:rPr>
        <w:t>and</w:t>
      </w:r>
      <w:r w:rsidR="009A16CF" w:rsidRPr="00561F1B">
        <w:rPr>
          <w:rFonts w:asciiTheme="majorHAnsi" w:hAnsiTheme="majorHAnsi"/>
          <w:b/>
          <w:bCs/>
          <w:color w:val="1C5692"/>
        </w:rPr>
        <w:t xml:space="preserve"> </w:t>
      </w:r>
      <w:r w:rsidR="002F2ACD" w:rsidRPr="00561F1B">
        <w:rPr>
          <w:rFonts w:asciiTheme="majorHAnsi" w:hAnsiTheme="majorHAnsi"/>
          <w:b/>
          <w:bCs/>
          <w:color w:val="1C5692"/>
        </w:rPr>
        <w:t>Zurich,</w:t>
      </w:r>
      <w:r w:rsidR="004F4D95" w:rsidRPr="00561F1B">
        <w:rPr>
          <w:rFonts w:asciiTheme="majorHAnsi" w:hAnsiTheme="majorHAnsi"/>
          <w:b/>
          <w:bCs/>
          <w:color w:val="1C5692"/>
        </w:rPr>
        <w:t xml:space="preserve"> SuperFriend – Industry Funds’ Mental Health Initiative (SuperFriend), and TAL.</w:t>
      </w:r>
      <w:r w:rsidR="004F4D95" w:rsidRPr="00561F1B">
        <w:rPr>
          <w:rFonts w:asciiTheme="majorHAnsi" w:hAnsiTheme="majorHAnsi"/>
          <w:color w:val="1C5692"/>
        </w:rPr>
        <w:t xml:space="preserve"> </w:t>
      </w:r>
    </w:p>
    <w:p w14:paraId="6DBA11AB" w14:textId="77777777" w:rsidR="008227EF" w:rsidRDefault="008227EF" w:rsidP="004F3204">
      <w:pPr>
        <w:spacing w:line="276" w:lineRule="auto"/>
        <w:rPr>
          <w:rFonts w:asciiTheme="majorHAnsi" w:hAnsiTheme="majorHAnsi"/>
        </w:rPr>
      </w:pPr>
    </w:p>
    <w:p w14:paraId="522AE8EA" w14:textId="7579C263" w:rsidR="004C5828" w:rsidRDefault="004C5828" w:rsidP="004F3204">
      <w:pPr>
        <w:spacing w:line="276" w:lineRule="auto"/>
        <w:rPr>
          <w:rFonts w:asciiTheme="majorHAnsi" w:hAnsiTheme="majorHAnsi"/>
        </w:rPr>
      </w:pPr>
      <w:r>
        <w:rPr>
          <w:rFonts w:asciiTheme="majorHAnsi" w:hAnsiTheme="majorHAnsi"/>
        </w:rPr>
        <w:t xml:space="preserve">This submission </w:t>
      </w:r>
      <w:r w:rsidR="00E016CC">
        <w:rPr>
          <w:rFonts w:asciiTheme="majorHAnsi" w:hAnsiTheme="majorHAnsi"/>
        </w:rPr>
        <w:t>signifies</w:t>
      </w:r>
      <w:r>
        <w:rPr>
          <w:rFonts w:asciiTheme="majorHAnsi" w:hAnsiTheme="majorHAnsi"/>
        </w:rPr>
        <w:t xml:space="preserve"> the </w:t>
      </w:r>
      <w:r w:rsidR="00762401">
        <w:rPr>
          <w:rFonts w:asciiTheme="majorHAnsi" w:hAnsiTheme="majorHAnsi"/>
        </w:rPr>
        <w:t>I</w:t>
      </w:r>
      <w:r>
        <w:rPr>
          <w:rFonts w:asciiTheme="majorHAnsi" w:hAnsiTheme="majorHAnsi"/>
        </w:rPr>
        <w:t>ndustry’s consensus in response</w:t>
      </w:r>
      <w:r w:rsidR="002F2ACD">
        <w:rPr>
          <w:rFonts w:asciiTheme="majorHAnsi" w:hAnsiTheme="majorHAnsi"/>
        </w:rPr>
        <w:t xml:space="preserve">. It </w:t>
      </w:r>
      <w:r>
        <w:rPr>
          <w:rFonts w:asciiTheme="majorHAnsi" w:hAnsiTheme="majorHAnsi"/>
        </w:rPr>
        <w:t>includ</w:t>
      </w:r>
      <w:r w:rsidR="002F2ACD">
        <w:rPr>
          <w:rFonts w:asciiTheme="majorHAnsi" w:hAnsiTheme="majorHAnsi"/>
        </w:rPr>
        <w:t>es</w:t>
      </w:r>
      <w:r>
        <w:rPr>
          <w:rFonts w:asciiTheme="majorHAnsi" w:hAnsiTheme="majorHAnsi"/>
        </w:rPr>
        <w:t xml:space="preserve"> recommendations for further consideration by the </w:t>
      </w:r>
      <w:r w:rsidR="00E533DD">
        <w:rPr>
          <w:rFonts w:asciiTheme="majorHAnsi" w:hAnsiTheme="majorHAnsi"/>
        </w:rPr>
        <w:t xml:space="preserve">Productivity </w:t>
      </w:r>
      <w:r>
        <w:rPr>
          <w:rFonts w:asciiTheme="majorHAnsi" w:hAnsiTheme="majorHAnsi"/>
        </w:rPr>
        <w:t>Commission</w:t>
      </w:r>
      <w:r w:rsidR="002F2ACD">
        <w:rPr>
          <w:rFonts w:asciiTheme="majorHAnsi" w:hAnsiTheme="majorHAnsi"/>
        </w:rPr>
        <w:t xml:space="preserve">. It also </w:t>
      </w:r>
      <w:r>
        <w:rPr>
          <w:rFonts w:asciiTheme="majorHAnsi" w:hAnsiTheme="majorHAnsi"/>
        </w:rPr>
        <w:t xml:space="preserve">demonstrates the </w:t>
      </w:r>
      <w:r w:rsidR="009B6012">
        <w:rPr>
          <w:rFonts w:asciiTheme="majorHAnsi" w:hAnsiTheme="majorHAnsi"/>
        </w:rPr>
        <w:t>i</w:t>
      </w:r>
      <w:r>
        <w:rPr>
          <w:rFonts w:asciiTheme="majorHAnsi" w:hAnsiTheme="majorHAnsi"/>
        </w:rPr>
        <w:t xml:space="preserve">ndustry’s willingness, capacity and capability to </w:t>
      </w:r>
      <w:r w:rsidR="000C744C">
        <w:rPr>
          <w:rFonts w:asciiTheme="majorHAnsi" w:hAnsiTheme="majorHAnsi"/>
        </w:rPr>
        <w:t xml:space="preserve">be a valuable </w:t>
      </w:r>
      <w:r w:rsidR="001B0765">
        <w:rPr>
          <w:rFonts w:asciiTheme="majorHAnsi" w:hAnsiTheme="majorHAnsi"/>
        </w:rPr>
        <w:t xml:space="preserve">collaborator and </w:t>
      </w:r>
      <w:r w:rsidR="000C744C">
        <w:rPr>
          <w:rFonts w:asciiTheme="majorHAnsi" w:hAnsiTheme="majorHAnsi"/>
        </w:rPr>
        <w:t xml:space="preserve">stakeholder </w:t>
      </w:r>
      <w:r w:rsidR="001B0765">
        <w:rPr>
          <w:rFonts w:asciiTheme="majorHAnsi" w:hAnsiTheme="majorHAnsi"/>
        </w:rPr>
        <w:t>in achieving system reform for</w:t>
      </w:r>
      <w:r>
        <w:rPr>
          <w:rFonts w:asciiTheme="majorHAnsi" w:hAnsiTheme="majorHAnsi"/>
        </w:rPr>
        <w:t xml:space="preserve"> better mental health and wellbeing outcomes for all Australians.</w:t>
      </w:r>
      <w:r w:rsidR="00D2304C">
        <w:rPr>
          <w:rFonts w:asciiTheme="majorHAnsi" w:hAnsiTheme="majorHAnsi"/>
        </w:rPr>
        <w:t xml:space="preserve"> </w:t>
      </w:r>
      <w:r>
        <w:rPr>
          <w:rFonts w:asciiTheme="majorHAnsi" w:hAnsiTheme="majorHAnsi"/>
        </w:rPr>
        <w:t xml:space="preserve">In addition to this unanimous position, individual organisations may provide the </w:t>
      </w:r>
      <w:r w:rsidR="00E533DD">
        <w:rPr>
          <w:rFonts w:asciiTheme="majorHAnsi" w:hAnsiTheme="majorHAnsi"/>
        </w:rPr>
        <w:t xml:space="preserve">Productivity </w:t>
      </w:r>
      <w:r>
        <w:rPr>
          <w:rFonts w:asciiTheme="majorHAnsi" w:hAnsiTheme="majorHAnsi"/>
        </w:rPr>
        <w:t>Commission with additional submissions</w:t>
      </w:r>
      <w:r w:rsidR="00D2304C">
        <w:rPr>
          <w:rFonts w:asciiTheme="majorHAnsi" w:hAnsiTheme="majorHAnsi"/>
        </w:rPr>
        <w:t>, which are intended to augment this submission.</w:t>
      </w:r>
    </w:p>
    <w:p w14:paraId="5B2344C7" w14:textId="77777777" w:rsidR="0061637B" w:rsidRDefault="0061637B" w:rsidP="004F3204">
      <w:pPr>
        <w:spacing w:line="276" w:lineRule="auto"/>
        <w:rPr>
          <w:rFonts w:asciiTheme="majorHAnsi" w:hAnsiTheme="majorHAnsi"/>
        </w:rPr>
      </w:pPr>
    </w:p>
    <w:p w14:paraId="61F7B155" w14:textId="1B549C31" w:rsidR="00A93843" w:rsidRDefault="001D23CB" w:rsidP="004F3204">
      <w:pPr>
        <w:spacing w:line="276" w:lineRule="auto"/>
        <w:rPr>
          <w:rFonts w:asciiTheme="majorHAnsi" w:hAnsiTheme="majorHAnsi"/>
        </w:rPr>
      </w:pPr>
      <w:r>
        <w:rPr>
          <w:rFonts w:asciiTheme="majorHAnsi" w:hAnsiTheme="majorHAnsi"/>
        </w:rPr>
        <w:t xml:space="preserve">The </w:t>
      </w:r>
      <w:r w:rsidR="004B16B1">
        <w:rPr>
          <w:rFonts w:asciiTheme="majorHAnsi" w:hAnsiTheme="majorHAnsi"/>
        </w:rPr>
        <w:t>i</w:t>
      </w:r>
      <w:r>
        <w:rPr>
          <w:rFonts w:asciiTheme="majorHAnsi" w:hAnsiTheme="majorHAnsi"/>
        </w:rPr>
        <w:t xml:space="preserve">ndustry commends the Productivity Commission on the extensive inquiry undertaken to date, including consultations with the community, </w:t>
      </w:r>
      <w:r w:rsidR="00D55139">
        <w:rPr>
          <w:rFonts w:asciiTheme="majorHAnsi" w:hAnsiTheme="majorHAnsi"/>
        </w:rPr>
        <w:t xml:space="preserve">business, </w:t>
      </w:r>
      <w:r>
        <w:rPr>
          <w:rFonts w:asciiTheme="majorHAnsi" w:hAnsiTheme="majorHAnsi"/>
        </w:rPr>
        <w:t>industry</w:t>
      </w:r>
      <w:r w:rsidR="00D55139">
        <w:rPr>
          <w:rFonts w:asciiTheme="majorHAnsi" w:hAnsiTheme="majorHAnsi"/>
        </w:rPr>
        <w:t xml:space="preserve"> </w:t>
      </w:r>
      <w:r>
        <w:rPr>
          <w:rFonts w:asciiTheme="majorHAnsi" w:hAnsiTheme="majorHAnsi"/>
        </w:rPr>
        <w:t xml:space="preserve">and </w:t>
      </w:r>
      <w:r w:rsidR="002F2ACD">
        <w:rPr>
          <w:rFonts w:asciiTheme="majorHAnsi" w:hAnsiTheme="majorHAnsi"/>
        </w:rPr>
        <w:t xml:space="preserve">other </w:t>
      </w:r>
      <w:r>
        <w:rPr>
          <w:rFonts w:asciiTheme="majorHAnsi" w:hAnsiTheme="majorHAnsi"/>
        </w:rPr>
        <w:t xml:space="preserve">stakeholders, and the resultant draft report released 31 October 2019. </w:t>
      </w:r>
    </w:p>
    <w:p w14:paraId="4BC38588" w14:textId="77777777" w:rsidR="0061637B" w:rsidRDefault="0061637B" w:rsidP="0061637B">
      <w:pPr>
        <w:spacing w:line="276" w:lineRule="auto"/>
        <w:rPr>
          <w:rFonts w:asciiTheme="majorHAnsi" w:hAnsiTheme="majorHAnsi"/>
        </w:rPr>
      </w:pPr>
    </w:p>
    <w:p w14:paraId="78D4C116" w14:textId="758C9BEE" w:rsidR="0061637B" w:rsidRDefault="0061637B" w:rsidP="0061637B">
      <w:pPr>
        <w:spacing w:line="276" w:lineRule="auto"/>
        <w:rPr>
          <w:rFonts w:asciiTheme="majorHAnsi" w:hAnsiTheme="majorHAnsi"/>
        </w:rPr>
      </w:pPr>
      <w:r>
        <w:rPr>
          <w:rFonts w:asciiTheme="majorHAnsi" w:hAnsiTheme="majorHAnsi"/>
        </w:rPr>
        <w:t>Collectively, the life insurance organisations represented, hold 77 per cent of all in</w:t>
      </w:r>
      <w:r w:rsidR="00D36F22">
        <w:rPr>
          <w:rFonts w:asciiTheme="majorHAnsi" w:hAnsiTheme="majorHAnsi"/>
        </w:rPr>
        <w:t>-</w:t>
      </w:r>
      <w:r>
        <w:rPr>
          <w:rFonts w:asciiTheme="majorHAnsi" w:hAnsiTheme="majorHAnsi"/>
        </w:rPr>
        <w:t>force life insurance premiums for Australians.</w:t>
      </w:r>
    </w:p>
    <w:p w14:paraId="182F57E6" w14:textId="77777777" w:rsidR="00A93843" w:rsidRDefault="00A93843" w:rsidP="004F3204">
      <w:pPr>
        <w:spacing w:line="276" w:lineRule="auto"/>
        <w:rPr>
          <w:rFonts w:asciiTheme="majorHAnsi" w:hAnsiTheme="majorHAnsi"/>
        </w:rPr>
      </w:pPr>
    </w:p>
    <w:p w14:paraId="7EC79B0D" w14:textId="47B9A4E7" w:rsidR="00D916D8" w:rsidRDefault="009C029D" w:rsidP="004F3204">
      <w:pPr>
        <w:spacing w:line="276" w:lineRule="auto"/>
        <w:rPr>
          <w:rFonts w:asciiTheme="majorHAnsi" w:hAnsiTheme="majorHAnsi"/>
        </w:rPr>
      </w:pPr>
      <w:r>
        <w:rPr>
          <w:rFonts w:asciiTheme="majorHAnsi" w:hAnsiTheme="majorHAnsi"/>
        </w:rPr>
        <w:t xml:space="preserve">Life </w:t>
      </w:r>
      <w:r w:rsidR="004F5990">
        <w:rPr>
          <w:rFonts w:asciiTheme="majorHAnsi" w:hAnsiTheme="majorHAnsi"/>
        </w:rPr>
        <w:t>i</w:t>
      </w:r>
      <w:r>
        <w:rPr>
          <w:rFonts w:asciiTheme="majorHAnsi" w:hAnsiTheme="majorHAnsi"/>
        </w:rPr>
        <w:t>nsurance</w:t>
      </w:r>
      <w:r w:rsidR="001D23CB">
        <w:rPr>
          <w:rFonts w:asciiTheme="majorHAnsi" w:hAnsiTheme="majorHAnsi"/>
        </w:rPr>
        <w:t>, and the broader financial services industry</w:t>
      </w:r>
      <w:r>
        <w:rPr>
          <w:rFonts w:asciiTheme="majorHAnsi" w:hAnsiTheme="majorHAnsi"/>
        </w:rPr>
        <w:t>,</w:t>
      </w:r>
      <w:r w:rsidR="001D23CB">
        <w:rPr>
          <w:rFonts w:asciiTheme="majorHAnsi" w:hAnsiTheme="majorHAnsi"/>
        </w:rPr>
        <w:t xml:space="preserve"> </w:t>
      </w:r>
      <w:r w:rsidR="00204E6C">
        <w:rPr>
          <w:rFonts w:asciiTheme="majorHAnsi" w:hAnsiTheme="majorHAnsi"/>
        </w:rPr>
        <w:t>has a critical</w:t>
      </w:r>
      <w:r w:rsidR="004B16B1">
        <w:rPr>
          <w:rFonts w:asciiTheme="majorHAnsi" w:hAnsiTheme="majorHAnsi"/>
        </w:rPr>
        <w:t>ly</w:t>
      </w:r>
      <w:r w:rsidR="00204E6C">
        <w:rPr>
          <w:rFonts w:asciiTheme="majorHAnsi" w:hAnsiTheme="majorHAnsi"/>
        </w:rPr>
        <w:t xml:space="preserve"> </w:t>
      </w:r>
      <w:r w:rsidR="001D23CB">
        <w:rPr>
          <w:rFonts w:asciiTheme="majorHAnsi" w:hAnsiTheme="majorHAnsi"/>
        </w:rPr>
        <w:t>important role to play</w:t>
      </w:r>
      <w:r>
        <w:rPr>
          <w:rFonts w:asciiTheme="majorHAnsi" w:hAnsiTheme="majorHAnsi"/>
        </w:rPr>
        <w:t>,</w:t>
      </w:r>
      <w:r w:rsidR="002F2ACD">
        <w:rPr>
          <w:rFonts w:asciiTheme="majorHAnsi" w:hAnsiTheme="majorHAnsi"/>
        </w:rPr>
        <w:t xml:space="preserve"> </w:t>
      </w:r>
      <w:r w:rsidR="001D23CB">
        <w:rPr>
          <w:rFonts w:asciiTheme="majorHAnsi" w:hAnsiTheme="majorHAnsi"/>
        </w:rPr>
        <w:t>which is different to Government</w:t>
      </w:r>
      <w:r>
        <w:rPr>
          <w:rFonts w:asciiTheme="majorHAnsi" w:hAnsiTheme="majorHAnsi"/>
        </w:rPr>
        <w:t>(s)</w:t>
      </w:r>
      <w:r w:rsidR="001D23CB">
        <w:rPr>
          <w:rFonts w:asciiTheme="majorHAnsi" w:hAnsiTheme="majorHAnsi"/>
        </w:rPr>
        <w:t xml:space="preserve"> and other support agencies, in enabling improved mental health and wellbeing outcomes for Australians. </w:t>
      </w:r>
      <w:r>
        <w:rPr>
          <w:rFonts w:asciiTheme="majorHAnsi" w:hAnsiTheme="majorHAnsi"/>
        </w:rPr>
        <w:t>A</w:t>
      </w:r>
      <w:r>
        <w:t xml:space="preserve">fter Government, the </w:t>
      </w:r>
      <w:r w:rsidR="00D55139">
        <w:t xml:space="preserve">life insurance </w:t>
      </w:r>
      <w:r>
        <w:t xml:space="preserve">industry is the largest financial </w:t>
      </w:r>
      <w:r w:rsidR="009B6012">
        <w:t xml:space="preserve">(and other supports) </w:t>
      </w:r>
      <w:r>
        <w:t xml:space="preserve">contributor for people with a mental illness, paying over $700 million in mental illness related claims in 2018. </w:t>
      </w:r>
      <w:r>
        <w:rPr>
          <w:rFonts w:asciiTheme="majorHAnsi" w:hAnsiTheme="majorHAnsi"/>
        </w:rPr>
        <w:t xml:space="preserve"> </w:t>
      </w:r>
      <w:r w:rsidR="00D916D8">
        <w:rPr>
          <w:rFonts w:asciiTheme="majorHAnsi" w:hAnsiTheme="majorHAnsi"/>
        </w:rPr>
        <w:t>Mental Illness related claims (primary cause of claim) is the second most common cause of claim overall; being the most common cause for Total and Permanent Disablement (TPD) claims and third most common cause for Income Protection (IP).</w:t>
      </w:r>
    </w:p>
    <w:p w14:paraId="34029ACF" w14:textId="77777777" w:rsidR="00D916D8" w:rsidRDefault="00D916D8" w:rsidP="004F3204">
      <w:pPr>
        <w:spacing w:line="276" w:lineRule="auto"/>
        <w:rPr>
          <w:rFonts w:asciiTheme="majorHAnsi" w:hAnsiTheme="majorHAnsi"/>
        </w:rPr>
      </w:pPr>
    </w:p>
    <w:p w14:paraId="21919E24" w14:textId="2832A151" w:rsidR="009B6012" w:rsidRDefault="00A93843" w:rsidP="004F3204">
      <w:pPr>
        <w:spacing w:line="276" w:lineRule="auto"/>
        <w:rPr>
          <w:rFonts w:asciiTheme="majorHAnsi" w:hAnsiTheme="majorHAnsi"/>
        </w:rPr>
      </w:pPr>
      <w:r>
        <w:rPr>
          <w:rFonts w:asciiTheme="majorHAnsi" w:hAnsiTheme="majorHAnsi"/>
        </w:rPr>
        <w:t>Furthermore, the industry now collects detailed up-to-date data on mental illness which, when compared or augmented with other large population</w:t>
      </w:r>
      <w:r w:rsidR="00D55139">
        <w:rPr>
          <w:rFonts w:asciiTheme="majorHAnsi" w:hAnsiTheme="majorHAnsi"/>
        </w:rPr>
        <w:t>-</w:t>
      </w:r>
      <w:r>
        <w:rPr>
          <w:rFonts w:asciiTheme="majorHAnsi" w:hAnsiTheme="majorHAnsi"/>
        </w:rPr>
        <w:t xml:space="preserve">based data sources, could be immensely beneficial in </w:t>
      </w:r>
      <w:r w:rsidR="00D55139">
        <w:rPr>
          <w:rFonts w:asciiTheme="majorHAnsi" w:hAnsiTheme="majorHAnsi"/>
        </w:rPr>
        <w:t xml:space="preserve">identifying trends and </w:t>
      </w:r>
      <w:r>
        <w:rPr>
          <w:rFonts w:asciiTheme="majorHAnsi" w:hAnsiTheme="majorHAnsi"/>
        </w:rPr>
        <w:t>addressing system reform for social and economic benefits. Therefore,</w:t>
      </w:r>
      <w:r w:rsidR="001D23CB">
        <w:rPr>
          <w:rFonts w:asciiTheme="majorHAnsi" w:hAnsiTheme="majorHAnsi"/>
        </w:rPr>
        <w:t xml:space="preserve"> for Government</w:t>
      </w:r>
      <w:r>
        <w:rPr>
          <w:rFonts w:asciiTheme="majorHAnsi" w:hAnsiTheme="majorHAnsi"/>
        </w:rPr>
        <w:t>(s)</w:t>
      </w:r>
      <w:r w:rsidR="001D23CB">
        <w:rPr>
          <w:rFonts w:asciiTheme="majorHAnsi" w:hAnsiTheme="majorHAnsi"/>
        </w:rPr>
        <w:t xml:space="preserve"> to fully understand the entirety of the ‘system’ and the opportunity for </w:t>
      </w:r>
      <w:r w:rsidR="00315A09">
        <w:rPr>
          <w:rFonts w:asciiTheme="majorHAnsi" w:hAnsiTheme="majorHAnsi"/>
        </w:rPr>
        <w:t xml:space="preserve">genuine </w:t>
      </w:r>
      <w:r w:rsidR="009B6012">
        <w:rPr>
          <w:rFonts w:asciiTheme="majorHAnsi" w:hAnsiTheme="majorHAnsi"/>
        </w:rPr>
        <w:t xml:space="preserve">system </w:t>
      </w:r>
      <w:r w:rsidR="00315A09">
        <w:rPr>
          <w:rFonts w:asciiTheme="majorHAnsi" w:hAnsiTheme="majorHAnsi"/>
        </w:rPr>
        <w:t xml:space="preserve">reform for sustainable social and economic </w:t>
      </w:r>
      <w:r w:rsidR="001D23CB">
        <w:rPr>
          <w:rFonts w:asciiTheme="majorHAnsi" w:hAnsiTheme="majorHAnsi"/>
        </w:rPr>
        <w:t xml:space="preserve">impact, it will be essential that the </w:t>
      </w:r>
      <w:r w:rsidR="00E36AE4">
        <w:rPr>
          <w:rFonts w:asciiTheme="majorHAnsi" w:hAnsiTheme="majorHAnsi"/>
        </w:rPr>
        <w:t xml:space="preserve">Productivity </w:t>
      </w:r>
      <w:r w:rsidR="001D23CB">
        <w:rPr>
          <w:rFonts w:asciiTheme="majorHAnsi" w:hAnsiTheme="majorHAnsi"/>
        </w:rPr>
        <w:t>Commission</w:t>
      </w:r>
      <w:r w:rsidR="00E36AE4">
        <w:rPr>
          <w:rFonts w:asciiTheme="majorHAnsi" w:hAnsiTheme="majorHAnsi"/>
        </w:rPr>
        <w:t>,</w:t>
      </w:r>
      <w:r w:rsidR="001D23CB">
        <w:rPr>
          <w:rFonts w:asciiTheme="majorHAnsi" w:hAnsiTheme="majorHAnsi"/>
        </w:rPr>
        <w:t xml:space="preserve"> </w:t>
      </w:r>
      <w:r w:rsidR="00E36AE4">
        <w:rPr>
          <w:rFonts w:asciiTheme="majorHAnsi" w:hAnsiTheme="majorHAnsi"/>
        </w:rPr>
        <w:t xml:space="preserve">in its final report and recommendations to Government, </w:t>
      </w:r>
      <w:r w:rsidR="00353649">
        <w:rPr>
          <w:rFonts w:asciiTheme="majorHAnsi" w:hAnsiTheme="majorHAnsi"/>
        </w:rPr>
        <w:t xml:space="preserve">considers and </w:t>
      </w:r>
      <w:r w:rsidR="00315A09">
        <w:rPr>
          <w:rFonts w:asciiTheme="majorHAnsi" w:hAnsiTheme="majorHAnsi"/>
        </w:rPr>
        <w:t>articulates</w:t>
      </w:r>
      <w:r w:rsidR="00353649">
        <w:rPr>
          <w:rFonts w:asciiTheme="majorHAnsi" w:hAnsiTheme="majorHAnsi"/>
        </w:rPr>
        <w:t xml:space="preserve"> the non-government </w:t>
      </w:r>
      <w:r w:rsidR="00353649">
        <w:rPr>
          <w:rFonts w:asciiTheme="majorHAnsi" w:hAnsiTheme="majorHAnsi"/>
        </w:rPr>
        <w:lastRenderedPageBreak/>
        <w:t>‘actors’ roles and responsibilities</w:t>
      </w:r>
      <w:r w:rsidR="007E1DB8">
        <w:rPr>
          <w:rFonts w:asciiTheme="majorHAnsi" w:hAnsiTheme="majorHAnsi"/>
        </w:rPr>
        <w:t xml:space="preserve"> in creating social and economic gains for Australia</w:t>
      </w:r>
      <w:r w:rsidR="00BB00A1">
        <w:rPr>
          <w:rFonts w:asciiTheme="majorHAnsi" w:hAnsiTheme="majorHAnsi"/>
        </w:rPr>
        <w:t xml:space="preserve"> through reform</w:t>
      </w:r>
      <w:r w:rsidR="007E1DB8">
        <w:rPr>
          <w:rFonts w:asciiTheme="majorHAnsi" w:hAnsiTheme="majorHAnsi"/>
        </w:rPr>
        <w:t>. The</w:t>
      </w:r>
      <w:r w:rsidR="00BB00A1">
        <w:rPr>
          <w:rFonts w:asciiTheme="majorHAnsi" w:hAnsiTheme="majorHAnsi"/>
        </w:rPr>
        <w:t xml:space="preserve"> life insurance</w:t>
      </w:r>
      <w:r w:rsidR="007E1DB8">
        <w:rPr>
          <w:rFonts w:asciiTheme="majorHAnsi" w:hAnsiTheme="majorHAnsi"/>
        </w:rPr>
        <w:t xml:space="preserve"> industry has a critical role to play in such reforms and is </w:t>
      </w:r>
      <w:r w:rsidR="00BB00A1">
        <w:rPr>
          <w:rFonts w:asciiTheme="majorHAnsi" w:hAnsiTheme="majorHAnsi"/>
        </w:rPr>
        <w:t>willing</w:t>
      </w:r>
      <w:r w:rsidR="007E1DB8">
        <w:rPr>
          <w:rFonts w:asciiTheme="majorHAnsi" w:hAnsiTheme="majorHAnsi"/>
        </w:rPr>
        <w:t xml:space="preserve"> to work with </w:t>
      </w:r>
      <w:r w:rsidR="00BB00A1">
        <w:rPr>
          <w:rFonts w:asciiTheme="majorHAnsi" w:hAnsiTheme="majorHAnsi"/>
        </w:rPr>
        <w:t>G</w:t>
      </w:r>
      <w:r w:rsidR="007E1DB8">
        <w:rPr>
          <w:rFonts w:asciiTheme="majorHAnsi" w:hAnsiTheme="majorHAnsi"/>
        </w:rPr>
        <w:t>overnment</w:t>
      </w:r>
      <w:r w:rsidR="00BB00A1">
        <w:rPr>
          <w:rFonts w:asciiTheme="majorHAnsi" w:hAnsiTheme="majorHAnsi"/>
        </w:rPr>
        <w:t>(s)</w:t>
      </w:r>
      <w:r w:rsidR="007E1DB8">
        <w:rPr>
          <w:rFonts w:asciiTheme="majorHAnsi" w:hAnsiTheme="majorHAnsi"/>
        </w:rPr>
        <w:t xml:space="preserve"> and other stakeholders to progress this agenda. </w:t>
      </w:r>
      <w:r w:rsidR="0061637B">
        <w:rPr>
          <w:rFonts w:asciiTheme="majorHAnsi" w:hAnsiTheme="majorHAnsi"/>
        </w:rPr>
        <w:t>Whilst articulating the</w:t>
      </w:r>
      <w:r w:rsidR="007E1DB8">
        <w:rPr>
          <w:rFonts w:asciiTheme="majorHAnsi" w:hAnsiTheme="majorHAnsi"/>
        </w:rPr>
        <w:t xml:space="preserve"> </w:t>
      </w:r>
      <w:r w:rsidR="0061637B">
        <w:rPr>
          <w:rFonts w:asciiTheme="majorHAnsi" w:hAnsiTheme="majorHAnsi"/>
        </w:rPr>
        <w:t xml:space="preserve">valuable work of the life insurance industry, it will </w:t>
      </w:r>
      <w:r w:rsidR="007E1DB8">
        <w:rPr>
          <w:rFonts w:asciiTheme="majorHAnsi" w:hAnsiTheme="majorHAnsi"/>
        </w:rPr>
        <w:t>be important for the Productivity Commission, in its final recommendation to Government</w:t>
      </w:r>
      <w:r w:rsidR="00BB00A1">
        <w:rPr>
          <w:rFonts w:asciiTheme="majorHAnsi" w:hAnsiTheme="majorHAnsi"/>
        </w:rPr>
        <w:t>,</w:t>
      </w:r>
      <w:r w:rsidR="007E1DB8">
        <w:rPr>
          <w:rFonts w:asciiTheme="majorHAnsi" w:hAnsiTheme="majorHAnsi"/>
        </w:rPr>
        <w:t xml:space="preserve"> </w:t>
      </w:r>
      <w:r w:rsidR="0061637B">
        <w:rPr>
          <w:rFonts w:asciiTheme="majorHAnsi" w:hAnsiTheme="majorHAnsi"/>
        </w:rPr>
        <w:t>to also</w:t>
      </w:r>
      <w:r>
        <w:rPr>
          <w:rFonts w:asciiTheme="majorHAnsi" w:hAnsiTheme="majorHAnsi"/>
        </w:rPr>
        <w:t xml:space="preserve"> consider</w:t>
      </w:r>
      <w:r w:rsidR="007E1DB8">
        <w:rPr>
          <w:rFonts w:asciiTheme="majorHAnsi" w:hAnsiTheme="majorHAnsi"/>
        </w:rPr>
        <w:t xml:space="preserve"> the</w:t>
      </w:r>
      <w:r>
        <w:rPr>
          <w:rFonts w:asciiTheme="majorHAnsi" w:hAnsiTheme="majorHAnsi"/>
        </w:rPr>
        <w:t xml:space="preserve"> </w:t>
      </w:r>
      <w:r w:rsidR="0061637B">
        <w:rPr>
          <w:rFonts w:asciiTheme="majorHAnsi" w:hAnsiTheme="majorHAnsi"/>
        </w:rPr>
        <w:t xml:space="preserve">industry’s </w:t>
      </w:r>
      <w:r w:rsidR="00353649">
        <w:rPr>
          <w:rFonts w:asciiTheme="majorHAnsi" w:hAnsiTheme="majorHAnsi"/>
        </w:rPr>
        <w:t>limitations from such instruments as regulations</w:t>
      </w:r>
      <w:r w:rsidR="0061637B">
        <w:rPr>
          <w:rFonts w:asciiTheme="majorHAnsi" w:hAnsiTheme="majorHAnsi"/>
        </w:rPr>
        <w:t>.</w:t>
      </w:r>
    </w:p>
    <w:p w14:paraId="63928D77" w14:textId="77777777" w:rsidR="009B6012" w:rsidRDefault="009B6012" w:rsidP="004F3204">
      <w:pPr>
        <w:spacing w:line="276" w:lineRule="auto"/>
        <w:rPr>
          <w:rFonts w:asciiTheme="majorHAnsi" w:hAnsiTheme="majorHAnsi"/>
        </w:rPr>
      </w:pPr>
    </w:p>
    <w:p w14:paraId="5C27801D" w14:textId="49210C9B" w:rsidR="00315A09" w:rsidRDefault="00A93843" w:rsidP="004F3204">
      <w:pPr>
        <w:spacing w:line="276" w:lineRule="auto"/>
        <w:rPr>
          <w:rFonts w:asciiTheme="majorHAnsi" w:hAnsiTheme="majorHAnsi"/>
        </w:rPr>
      </w:pPr>
      <w:r>
        <w:rPr>
          <w:rFonts w:asciiTheme="majorHAnsi" w:hAnsiTheme="majorHAnsi"/>
        </w:rPr>
        <w:t xml:space="preserve">Many </w:t>
      </w:r>
      <w:r w:rsidR="00BB00A1">
        <w:rPr>
          <w:rFonts w:asciiTheme="majorHAnsi" w:hAnsiTheme="majorHAnsi"/>
        </w:rPr>
        <w:t xml:space="preserve">industry </w:t>
      </w:r>
      <w:r>
        <w:rPr>
          <w:rFonts w:asciiTheme="majorHAnsi" w:hAnsiTheme="majorHAnsi"/>
        </w:rPr>
        <w:t>organisations represented are signatories to the Health Benefits of Good Work</w:t>
      </w:r>
      <w:r w:rsidR="00C45569">
        <w:rPr>
          <w:rFonts w:asciiTheme="majorHAnsi" w:hAnsiTheme="majorHAnsi"/>
        </w:rPr>
        <w:t xml:space="preserve"> (HBGW). This is</w:t>
      </w:r>
      <w:r>
        <w:rPr>
          <w:rFonts w:asciiTheme="majorHAnsi" w:hAnsiTheme="majorHAnsi"/>
        </w:rPr>
        <w:t xml:space="preserve"> an initiative led by Australasian Faculty of Occupational and Environmental Medicine (AFOEM) </w:t>
      </w:r>
      <w:r w:rsidRPr="00A93843">
        <w:rPr>
          <w:rFonts w:asciiTheme="majorHAnsi" w:hAnsiTheme="majorHAnsi"/>
        </w:rPr>
        <w:t>of The Royal Australasian College of Physicians (RACP)</w:t>
      </w:r>
      <w:r w:rsidR="00D55139">
        <w:rPr>
          <w:rFonts w:asciiTheme="majorHAnsi" w:hAnsiTheme="majorHAnsi"/>
        </w:rPr>
        <w:t xml:space="preserve"> </w:t>
      </w:r>
      <w:r>
        <w:rPr>
          <w:rFonts w:asciiTheme="majorHAnsi" w:hAnsiTheme="majorHAnsi"/>
        </w:rPr>
        <w:t xml:space="preserve">to promote the numerous health and wellbeing outcomes derived from participating in ‘good’ work. </w:t>
      </w:r>
      <w:r w:rsidR="007C71B3">
        <w:rPr>
          <w:rFonts w:asciiTheme="majorHAnsi" w:hAnsiTheme="majorHAnsi"/>
        </w:rPr>
        <w:t>This initiative, underpinned by</w:t>
      </w:r>
      <w:r w:rsidR="007C71B3" w:rsidRPr="000C23FF">
        <w:rPr>
          <w:rFonts w:asciiTheme="majorHAnsi" w:hAnsiTheme="majorHAnsi"/>
        </w:rPr>
        <w:t xml:space="preserve"> compelling Australasian and international evidence</w:t>
      </w:r>
      <w:r w:rsidR="007C71B3">
        <w:rPr>
          <w:rFonts w:asciiTheme="majorHAnsi" w:hAnsiTheme="majorHAnsi"/>
        </w:rPr>
        <w:t>,</w:t>
      </w:r>
      <w:r w:rsidR="000C23FF">
        <w:rPr>
          <w:rFonts w:asciiTheme="majorHAnsi" w:hAnsiTheme="majorHAnsi"/>
        </w:rPr>
        <w:t xml:space="preserve"> also recognises that</w:t>
      </w:r>
      <w:r w:rsidR="000C23FF" w:rsidRPr="000C23FF">
        <w:rPr>
          <w:rFonts w:asciiTheme="majorHAnsi" w:hAnsiTheme="majorHAnsi"/>
        </w:rPr>
        <w:t xml:space="preserve"> long term work absence, work disability and unemployment generally have a negative impact on health and wellbeing. </w:t>
      </w:r>
      <w:r w:rsidR="00D55139">
        <w:rPr>
          <w:rFonts w:asciiTheme="majorHAnsi" w:hAnsiTheme="majorHAnsi"/>
        </w:rPr>
        <w:t>The superannuation and life insurance industry</w:t>
      </w:r>
      <w:r w:rsidR="0050404A">
        <w:rPr>
          <w:rFonts w:asciiTheme="majorHAnsi" w:hAnsiTheme="majorHAnsi"/>
        </w:rPr>
        <w:t>, through the provision of group life insurance</w:t>
      </w:r>
      <w:r w:rsidR="00006565">
        <w:rPr>
          <w:rFonts w:asciiTheme="majorHAnsi" w:hAnsiTheme="majorHAnsi"/>
        </w:rPr>
        <w:t xml:space="preserve">, </w:t>
      </w:r>
      <w:r w:rsidR="00BB00A1">
        <w:rPr>
          <w:rFonts w:asciiTheme="majorHAnsi" w:hAnsiTheme="majorHAnsi"/>
        </w:rPr>
        <w:t>enables a</w:t>
      </w:r>
      <w:r w:rsidR="00006565">
        <w:rPr>
          <w:rFonts w:asciiTheme="majorHAnsi" w:hAnsiTheme="majorHAnsi"/>
        </w:rPr>
        <w:t xml:space="preserve"> range of preventative strategies</w:t>
      </w:r>
      <w:r w:rsidR="001F39F4">
        <w:rPr>
          <w:rFonts w:asciiTheme="majorHAnsi" w:hAnsiTheme="majorHAnsi"/>
        </w:rPr>
        <w:t xml:space="preserve"> targeting workplace</w:t>
      </w:r>
      <w:r w:rsidR="0063398F">
        <w:rPr>
          <w:rFonts w:asciiTheme="majorHAnsi" w:hAnsiTheme="majorHAnsi"/>
        </w:rPr>
        <w:t>s</w:t>
      </w:r>
      <w:r w:rsidR="001F39F4">
        <w:rPr>
          <w:rFonts w:asciiTheme="majorHAnsi" w:hAnsiTheme="majorHAnsi"/>
        </w:rPr>
        <w:t xml:space="preserve"> and members</w:t>
      </w:r>
      <w:r w:rsidR="0063398F">
        <w:rPr>
          <w:rFonts w:asciiTheme="majorHAnsi" w:hAnsiTheme="majorHAnsi"/>
        </w:rPr>
        <w:t xml:space="preserve"> (</w:t>
      </w:r>
      <w:r w:rsidR="00E41B71">
        <w:rPr>
          <w:rFonts w:asciiTheme="majorHAnsi" w:hAnsiTheme="majorHAnsi"/>
        </w:rPr>
        <w:t xml:space="preserve">including </w:t>
      </w:r>
      <w:r w:rsidR="0063398F">
        <w:rPr>
          <w:rFonts w:asciiTheme="majorHAnsi" w:hAnsiTheme="majorHAnsi"/>
        </w:rPr>
        <w:t>mental health</w:t>
      </w:r>
      <w:r w:rsidR="00E41B71">
        <w:rPr>
          <w:rFonts w:asciiTheme="majorHAnsi" w:hAnsiTheme="majorHAnsi"/>
        </w:rPr>
        <w:t>, financial health, wellbeing in retirement etc.</w:t>
      </w:r>
      <w:r w:rsidR="0063398F">
        <w:rPr>
          <w:rFonts w:asciiTheme="majorHAnsi" w:hAnsiTheme="majorHAnsi"/>
        </w:rPr>
        <w:t>)</w:t>
      </w:r>
      <w:r w:rsidR="001F39F4">
        <w:rPr>
          <w:rFonts w:asciiTheme="majorHAnsi" w:hAnsiTheme="majorHAnsi"/>
        </w:rPr>
        <w:t>,</w:t>
      </w:r>
      <w:r w:rsidR="0050404A">
        <w:rPr>
          <w:rFonts w:asciiTheme="majorHAnsi" w:hAnsiTheme="majorHAnsi"/>
        </w:rPr>
        <w:t xml:space="preserve"> </w:t>
      </w:r>
      <w:r w:rsidR="00BB00A1">
        <w:rPr>
          <w:rFonts w:asciiTheme="majorHAnsi" w:hAnsiTheme="majorHAnsi"/>
        </w:rPr>
        <w:t>including</w:t>
      </w:r>
      <w:r w:rsidR="0050404A">
        <w:rPr>
          <w:rFonts w:asciiTheme="majorHAnsi" w:hAnsiTheme="majorHAnsi"/>
        </w:rPr>
        <w:t xml:space="preserve"> rehabilitation and supports for </w:t>
      </w:r>
      <w:r w:rsidR="001F39F4">
        <w:rPr>
          <w:rFonts w:asciiTheme="majorHAnsi" w:hAnsiTheme="majorHAnsi"/>
        </w:rPr>
        <w:t xml:space="preserve">improved </w:t>
      </w:r>
      <w:r w:rsidR="0050404A">
        <w:rPr>
          <w:rFonts w:asciiTheme="majorHAnsi" w:hAnsiTheme="majorHAnsi"/>
        </w:rPr>
        <w:t>return to work</w:t>
      </w:r>
      <w:r w:rsidR="00BB00A1">
        <w:rPr>
          <w:rFonts w:asciiTheme="majorHAnsi" w:hAnsiTheme="majorHAnsi"/>
        </w:rPr>
        <w:t>. This work</w:t>
      </w:r>
      <w:r w:rsidR="0050404A">
        <w:rPr>
          <w:rFonts w:asciiTheme="majorHAnsi" w:hAnsiTheme="majorHAnsi"/>
        </w:rPr>
        <w:t xml:space="preserve"> augment</w:t>
      </w:r>
      <w:r w:rsidR="00BB00A1">
        <w:rPr>
          <w:rFonts w:asciiTheme="majorHAnsi" w:hAnsiTheme="majorHAnsi"/>
        </w:rPr>
        <w:t>s</w:t>
      </w:r>
      <w:r w:rsidR="0050404A">
        <w:rPr>
          <w:rFonts w:asciiTheme="majorHAnsi" w:hAnsiTheme="majorHAnsi"/>
        </w:rPr>
        <w:t xml:space="preserve"> the preventative approaches </w:t>
      </w:r>
      <w:r w:rsidR="0061637B">
        <w:rPr>
          <w:rFonts w:asciiTheme="majorHAnsi" w:hAnsiTheme="majorHAnsi"/>
        </w:rPr>
        <w:t>promoted by</w:t>
      </w:r>
      <w:r w:rsidR="0050404A">
        <w:rPr>
          <w:rFonts w:asciiTheme="majorHAnsi" w:hAnsiTheme="majorHAnsi"/>
        </w:rPr>
        <w:t xml:space="preserve"> the HBGW.</w:t>
      </w:r>
      <w:r w:rsidR="00D55139">
        <w:rPr>
          <w:rFonts w:asciiTheme="majorHAnsi" w:hAnsiTheme="majorHAnsi"/>
        </w:rPr>
        <w:t xml:space="preserve"> </w:t>
      </w:r>
    </w:p>
    <w:p w14:paraId="02413EF0" w14:textId="77777777" w:rsidR="00315A09" w:rsidRDefault="00315A09" w:rsidP="004F3204">
      <w:pPr>
        <w:spacing w:line="276" w:lineRule="auto"/>
        <w:rPr>
          <w:rFonts w:asciiTheme="majorHAnsi" w:hAnsiTheme="majorHAnsi"/>
        </w:rPr>
      </w:pPr>
    </w:p>
    <w:p w14:paraId="6009835B" w14:textId="7A3692D8" w:rsidR="00D2304C" w:rsidRDefault="001D23CB" w:rsidP="004F3204">
      <w:pPr>
        <w:spacing w:line="276" w:lineRule="auto"/>
        <w:rPr>
          <w:rFonts w:asciiTheme="majorHAnsi" w:hAnsiTheme="majorHAnsi"/>
        </w:rPr>
      </w:pPr>
      <w:r>
        <w:rPr>
          <w:rFonts w:asciiTheme="majorHAnsi" w:hAnsiTheme="majorHAnsi"/>
        </w:rPr>
        <w:t>This submission articulate</w:t>
      </w:r>
      <w:r w:rsidR="00315A09">
        <w:rPr>
          <w:rFonts w:asciiTheme="majorHAnsi" w:hAnsiTheme="majorHAnsi"/>
        </w:rPr>
        <w:t>s</w:t>
      </w:r>
      <w:r>
        <w:rPr>
          <w:rFonts w:asciiTheme="majorHAnsi" w:hAnsiTheme="majorHAnsi"/>
        </w:rPr>
        <w:t xml:space="preserve"> the </w:t>
      </w:r>
      <w:r w:rsidR="009B6012">
        <w:rPr>
          <w:rFonts w:asciiTheme="majorHAnsi" w:hAnsiTheme="majorHAnsi"/>
        </w:rPr>
        <w:t>position of the industry organisations represented</w:t>
      </w:r>
      <w:r w:rsidR="003C1FA3">
        <w:rPr>
          <w:rFonts w:asciiTheme="majorHAnsi" w:hAnsiTheme="majorHAnsi"/>
        </w:rPr>
        <w:t xml:space="preserve">. </w:t>
      </w:r>
      <w:r w:rsidR="009B6012">
        <w:rPr>
          <w:rFonts w:asciiTheme="majorHAnsi" w:hAnsiTheme="majorHAnsi"/>
        </w:rPr>
        <w:t>It</w:t>
      </w:r>
      <w:r w:rsidR="00315A09">
        <w:rPr>
          <w:rFonts w:asciiTheme="majorHAnsi" w:hAnsiTheme="majorHAnsi"/>
        </w:rPr>
        <w:t xml:space="preserve"> includ</w:t>
      </w:r>
      <w:r w:rsidR="009B6012">
        <w:rPr>
          <w:rFonts w:asciiTheme="majorHAnsi" w:hAnsiTheme="majorHAnsi"/>
        </w:rPr>
        <w:t>es</w:t>
      </w:r>
      <w:r w:rsidR="00315A09">
        <w:rPr>
          <w:rFonts w:asciiTheme="majorHAnsi" w:hAnsiTheme="majorHAnsi"/>
        </w:rPr>
        <w:t xml:space="preserve"> contextual information, suggestions and </w:t>
      </w:r>
      <w:r>
        <w:rPr>
          <w:rFonts w:asciiTheme="majorHAnsi" w:hAnsiTheme="majorHAnsi"/>
        </w:rPr>
        <w:t xml:space="preserve">recommendations as well as </w:t>
      </w:r>
      <w:r w:rsidR="00315A09">
        <w:rPr>
          <w:rFonts w:asciiTheme="majorHAnsi" w:hAnsiTheme="majorHAnsi"/>
        </w:rPr>
        <w:t xml:space="preserve">identified additional and new </w:t>
      </w:r>
      <w:r>
        <w:rPr>
          <w:rFonts w:asciiTheme="majorHAnsi" w:hAnsiTheme="majorHAnsi"/>
        </w:rPr>
        <w:t xml:space="preserve">opportunities for the </w:t>
      </w:r>
      <w:r w:rsidR="00E36AE4">
        <w:rPr>
          <w:rFonts w:asciiTheme="majorHAnsi" w:hAnsiTheme="majorHAnsi"/>
        </w:rPr>
        <w:t xml:space="preserve">Productivity </w:t>
      </w:r>
      <w:r>
        <w:rPr>
          <w:rFonts w:asciiTheme="majorHAnsi" w:hAnsiTheme="majorHAnsi"/>
        </w:rPr>
        <w:t xml:space="preserve">Commission to consider in its deliberations for </w:t>
      </w:r>
      <w:r w:rsidR="00315A09">
        <w:rPr>
          <w:rFonts w:asciiTheme="majorHAnsi" w:hAnsiTheme="majorHAnsi"/>
        </w:rPr>
        <w:t xml:space="preserve">the final </w:t>
      </w:r>
      <w:r>
        <w:rPr>
          <w:rFonts w:asciiTheme="majorHAnsi" w:hAnsiTheme="majorHAnsi"/>
        </w:rPr>
        <w:t xml:space="preserve">Government </w:t>
      </w:r>
      <w:r w:rsidR="0063398F">
        <w:rPr>
          <w:rFonts w:asciiTheme="majorHAnsi" w:hAnsiTheme="majorHAnsi"/>
        </w:rPr>
        <w:t>r</w:t>
      </w:r>
      <w:r>
        <w:rPr>
          <w:rFonts w:asciiTheme="majorHAnsi" w:hAnsiTheme="majorHAnsi"/>
        </w:rPr>
        <w:t xml:space="preserve">ecommendations. </w:t>
      </w:r>
    </w:p>
    <w:p w14:paraId="120E5532" w14:textId="4EB80D28" w:rsidR="004C5828" w:rsidRDefault="004C5828" w:rsidP="004F3204">
      <w:pPr>
        <w:spacing w:line="276" w:lineRule="auto"/>
        <w:rPr>
          <w:rFonts w:asciiTheme="majorHAnsi" w:hAnsiTheme="majorHAnsi"/>
        </w:rPr>
      </w:pPr>
    </w:p>
    <w:p w14:paraId="05DD8649" w14:textId="10A87138" w:rsidR="000B799D" w:rsidRDefault="000B799D" w:rsidP="004F3204">
      <w:pPr>
        <w:spacing w:line="276" w:lineRule="auto"/>
        <w:rPr>
          <w:rFonts w:asciiTheme="majorHAnsi" w:hAnsiTheme="majorHAnsi"/>
        </w:rPr>
      </w:pPr>
      <w:r>
        <w:rPr>
          <w:rFonts w:asciiTheme="majorHAnsi" w:hAnsiTheme="majorHAnsi"/>
        </w:rPr>
        <w:t>As we prepare this submission, we have huge parts of Australia being</w:t>
      </w:r>
      <w:r w:rsidR="009538C4">
        <w:rPr>
          <w:rFonts w:asciiTheme="majorHAnsi" w:hAnsiTheme="majorHAnsi"/>
        </w:rPr>
        <w:t xml:space="preserve"> directly and indirectly</w:t>
      </w:r>
      <w:r>
        <w:rPr>
          <w:rFonts w:asciiTheme="majorHAnsi" w:hAnsiTheme="majorHAnsi"/>
        </w:rPr>
        <w:t xml:space="preserve"> impacted by bushfires</w:t>
      </w:r>
      <w:r w:rsidR="0061637B">
        <w:rPr>
          <w:rFonts w:asciiTheme="majorHAnsi" w:hAnsiTheme="majorHAnsi"/>
        </w:rPr>
        <w:t>,</w:t>
      </w:r>
      <w:r w:rsidR="00391480">
        <w:rPr>
          <w:rFonts w:asciiTheme="majorHAnsi" w:hAnsiTheme="majorHAnsi"/>
        </w:rPr>
        <w:t xml:space="preserve"> </w:t>
      </w:r>
      <w:r w:rsidR="00DC39D3">
        <w:rPr>
          <w:rFonts w:asciiTheme="majorHAnsi" w:hAnsiTheme="majorHAnsi"/>
        </w:rPr>
        <w:t xml:space="preserve">droughts, </w:t>
      </w:r>
      <w:r w:rsidR="00391480">
        <w:rPr>
          <w:rFonts w:asciiTheme="majorHAnsi" w:hAnsiTheme="majorHAnsi"/>
        </w:rPr>
        <w:t>cyclones</w:t>
      </w:r>
      <w:r w:rsidR="0061637B">
        <w:rPr>
          <w:rFonts w:asciiTheme="majorHAnsi" w:hAnsiTheme="majorHAnsi"/>
        </w:rPr>
        <w:t xml:space="preserve"> and flash flooding</w:t>
      </w:r>
      <w:r>
        <w:rPr>
          <w:rFonts w:asciiTheme="majorHAnsi" w:hAnsiTheme="majorHAnsi"/>
        </w:rPr>
        <w:t xml:space="preserve">. </w:t>
      </w:r>
      <w:r w:rsidR="009C129C">
        <w:rPr>
          <w:rFonts w:asciiTheme="majorHAnsi" w:hAnsiTheme="majorHAnsi"/>
        </w:rPr>
        <w:t>This summer’s bushfire crisis is unprecedented</w:t>
      </w:r>
      <w:r w:rsidR="009538C4">
        <w:rPr>
          <w:rFonts w:asciiTheme="majorHAnsi" w:hAnsiTheme="majorHAnsi"/>
        </w:rPr>
        <w:t>. It</w:t>
      </w:r>
      <w:r w:rsidR="009C129C">
        <w:rPr>
          <w:rFonts w:asciiTheme="majorHAnsi" w:hAnsiTheme="majorHAnsi"/>
        </w:rPr>
        <w:t xml:space="preserve"> will have long term </w:t>
      </w:r>
      <w:r w:rsidR="009538C4">
        <w:rPr>
          <w:rFonts w:asciiTheme="majorHAnsi" w:hAnsiTheme="majorHAnsi"/>
        </w:rPr>
        <w:t xml:space="preserve">social and economic </w:t>
      </w:r>
      <w:r w:rsidR="009C129C">
        <w:rPr>
          <w:rFonts w:asciiTheme="majorHAnsi" w:hAnsiTheme="majorHAnsi"/>
        </w:rPr>
        <w:t>impacts</w:t>
      </w:r>
      <w:r w:rsidR="009538C4">
        <w:rPr>
          <w:rFonts w:asciiTheme="majorHAnsi" w:hAnsiTheme="majorHAnsi"/>
        </w:rPr>
        <w:t>, including</w:t>
      </w:r>
      <w:r w:rsidR="009C129C">
        <w:rPr>
          <w:rFonts w:asciiTheme="majorHAnsi" w:hAnsiTheme="majorHAnsi"/>
        </w:rPr>
        <w:t xml:space="preserve"> on the mental health and wellbeing of </w:t>
      </w:r>
      <w:r w:rsidR="009538C4">
        <w:rPr>
          <w:rFonts w:asciiTheme="majorHAnsi" w:hAnsiTheme="majorHAnsi"/>
        </w:rPr>
        <w:t xml:space="preserve">many </w:t>
      </w:r>
      <w:r w:rsidR="009C129C">
        <w:rPr>
          <w:rFonts w:asciiTheme="majorHAnsi" w:hAnsiTheme="majorHAnsi"/>
        </w:rPr>
        <w:t xml:space="preserve">Australians. </w:t>
      </w:r>
      <w:r w:rsidR="007C343F">
        <w:rPr>
          <w:rFonts w:asciiTheme="majorHAnsi" w:hAnsiTheme="majorHAnsi"/>
        </w:rPr>
        <w:t>Like</w:t>
      </w:r>
      <w:r w:rsidR="001D2B56">
        <w:rPr>
          <w:rFonts w:asciiTheme="majorHAnsi" w:hAnsiTheme="majorHAnsi"/>
        </w:rPr>
        <w:t xml:space="preserve"> many other industries and organisations, the </w:t>
      </w:r>
      <w:r w:rsidR="006C3044">
        <w:rPr>
          <w:rFonts w:asciiTheme="majorHAnsi" w:hAnsiTheme="majorHAnsi"/>
        </w:rPr>
        <w:t>life insurance industry and the superannuation industry are</w:t>
      </w:r>
      <w:r w:rsidR="001D2B56">
        <w:rPr>
          <w:rFonts w:asciiTheme="majorHAnsi" w:hAnsiTheme="majorHAnsi"/>
        </w:rPr>
        <w:t xml:space="preserve"> also responding </w:t>
      </w:r>
      <w:r w:rsidR="000A5CAD">
        <w:rPr>
          <w:rFonts w:asciiTheme="majorHAnsi" w:hAnsiTheme="majorHAnsi"/>
        </w:rPr>
        <w:t xml:space="preserve">to this crisis </w:t>
      </w:r>
      <w:r w:rsidR="001D2B56">
        <w:rPr>
          <w:rFonts w:asciiTheme="majorHAnsi" w:hAnsiTheme="majorHAnsi"/>
        </w:rPr>
        <w:t xml:space="preserve">with </w:t>
      </w:r>
      <w:r w:rsidR="000A5CAD">
        <w:rPr>
          <w:rFonts w:asciiTheme="majorHAnsi" w:hAnsiTheme="majorHAnsi"/>
        </w:rPr>
        <w:t>tangible support</w:t>
      </w:r>
      <w:r w:rsidR="006C3044">
        <w:rPr>
          <w:rFonts w:asciiTheme="majorHAnsi" w:hAnsiTheme="majorHAnsi"/>
        </w:rPr>
        <w:t>s</w:t>
      </w:r>
      <w:r w:rsidR="001D2B56">
        <w:rPr>
          <w:rFonts w:asciiTheme="majorHAnsi" w:hAnsiTheme="majorHAnsi"/>
        </w:rPr>
        <w:t xml:space="preserve">. </w:t>
      </w:r>
      <w:r w:rsidR="00A73352">
        <w:rPr>
          <w:rFonts w:asciiTheme="majorHAnsi" w:hAnsiTheme="majorHAnsi"/>
        </w:rPr>
        <w:t>Poignantly</w:t>
      </w:r>
      <w:r w:rsidR="00511495">
        <w:rPr>
          <w:rFonts w:asciiTheme="majorHAnsi" w:hAnsiTheme="majorHAnsi"/>
        </w:rPr>
        <w:t>, we believe t</w:t>
      </w:r>
      <w:r w:rsidR="007E4D8F">
        <w:rPr>
          <w:rFonts w:asciiTheme="majorHAnsi" w:hAnsiTheme="majorHAnsi"/>
        </w:rPr>
        <w:t>h</w:t>
      </w:r>
      <w:r w:rsidR="00511495">
        <w:rPr>
          <w:rFonts w:asciiTheme="majorHAnsi" w:hAnsiTheme="majorHAnsi"/>
        </w:rPr>
        <w:t>is</w:t>
      </w:r>
      <w:r w:rsidR="007E4D8F">
        <w:rPr>
          <w:rFonts w:asciiTheme="majorHAnsi" w:hAnsiTheme="majorHAnsi"/>
        </w:rPr>
        <w:t xml:space="preserve"> work of the Productivity Commission’s inquiry has a new level of criticality and importance</w:t>
      </w:r>
      <w:r w:rsidR="00A73352">
        <w:rPr>
          <w:rFonts w:asciiTheme="majorHAnsi" w:hAnsiTheme="majorHAnsi"/>
        </w:rPr>
        <w:t xml:space="preserve">. </w:t>
      </w:r>
      <w:r w:rsidR="00343BCB">
        <w:rPr>
          <w:rFonts w:asciiTheme="majorHAnsi" w:hAnsiTheme="majorHAnsi"/>
        </w:rPr>
        <w:t>Therefore, w</w:t>
      </w:r>
      <w:r w:rsidR="00A73352">
        <w:rPr>
          <w:rFonts w:asciiTheme="majorHAnsi" w:hAnsiTheme="majorHAnsi"/>
        </w:rPr>
        <w:t xml:space="preserve">e urge courage </w:t>
      </w:r>
      <w:r w:rsidR="00E3322F">
        <w:rPr>
          <w:rFonts w:asciiTheme="majorHAnsi" w:hAnsiTheme="majorHAnsi"/>
        </w:rPr>
        <w:t xml:space="preserve">in recommending bolder </w:t>
      </w:r>
      <w:r w:rsidR="00A73352">
        <w:rPr>
          <w:rFonts w:asciiTheme="majorHAnsi" w:hAnsiTheme="majorHAnsi"/>
        </w:rPr>
        <w:t>reform</w:t>
      </w:r>
      <w:r w:rsidR="00E3322F">
        <w:rPr>
          <w:rFonts w:asciiTheme="majorHAnsi" w:hAnsiTheme="majorHAnsi"/>
        </w:rPr>
        <w:t xml:space="preserve">s and reconsidering </w:t>
      </w:r>
      <w:r w:rsidR="00760FB6">
        <w:rPr>
          <w:rFonts w:asciiTheme="majorHAnsi" w:hAnsiTheme="majorHAnsi"/>
        </w:rPr>
        <w:t xml:space="preserve">the time horizons </w:t>
      </w:r>
      <w:r w:rsidR="00A73352">
        <w:rPr>
          <w:rFonts w:asciiTheme="majorHAnsi" w:hAnsiTheme="majorHAnsi"/>
        </w:rPr>
        <w:t>for change</w:t>
      </w:r>
      <w:r w:rsidR="00E3322F">
        <w:rPr>
          <w:rFonts w:asciiTheme="majorHAnsi" w:hAnsiTheme="majorHAnsi"/>
        </w:rPr>
        <w:t>.</w:t>
      </w:r>
      <w:r w:rsidR="00A73352">
        <w:rPr>
          <w:rFonts w:asciiTheme="majorHAnsi" w:hAnsiTheme="majorHAnsi"/>
        </w:rPr>
        <w:t xml:space="preserve"> </w:t>
      </w:r>
    </w:p>
    <w:p w14:paraId="67ED456D" w14:textId="148D65C1" w:rsidR="00B36E6B" w:rsidRDefault="00B36E6B" w:rsidP="004F3204">
      <w:pPr>
        <w:spacing w:line="276" w:lineRule="auto"/>
        <w:rPr>
          <w:rFonts w:asciiTheme="majorHAnsi" w:hAnsiTheme="majorHAnsi"/>
        </w:rPr>
      </w:pPr>
    </w:p>
    <w:p w14:paraId="2DB3F74A" w14:textId="77777777" w:rsidR="00D36F22" w:rsidRDefault="00B36E6B" w:rsidP="004F3204">
      <w:pPr>
        <w:spacing w:line="276" w:lineRule="auto"/>
        <w:rPr>
          <w:rFonts w:asciiTheme="majorHAnsi" w:hAnsiTheme="majorHAnsi"/>
        </w:rPr>
      </w:pPr>
      <w:r>
        <w:rPr>
          <w:rFonts w:asciiTheme="majorHAnsi" w:hAnsiTheme="majorHAnsi"/>
        </w:rPr>
        <w:t xml:space="preserve">To that end, we encourage the Productivity Commission to </w:t>
      </w:r>
      <w:r w:rsidR="00E41B71">
        <w:rPr>
          <w:rFonts w:asciiTheme="majorHAnsi" w:hAnsiTheme="majorHAnsi"/>
        </w:rPr>
        <w:t>include</w:t>
      </w:r>
      <w:r>
        <w:rPr>
          <w:rFonts w:asciiTheme="majorHAnsi" w:hAnsiTheme="majorHAnsi"/>
        </w:rPr>
        <w:t xml:space="preserve"> </w:t>
      </w:r>
      <w:r w:rsidR="00C05AA3">
        <w:rPr>
          <w:rFonts w:asciiTheme="majorHAnsi" w:hAnsiTheme="majorHAnsi"/>
        </w:rPr>
        <w:t>the following</w:t>
      </w:r>
      <w:r>
        <w:rPr>
          <w:rFonts w:asciiTheme="majorHAnsi" w:hAnsiTheme="majorHAnsi"/>
        </w:rPr>
        <w:t xml:space="preserve"> </w:t>
      </w:r>
      <w:r w:rsidR="00E41B71">
        <w:rPr>
          <w:rFonts w:asciiTheme="majorHAnsi" w:hAnsiTheme="majorHAnsi"/>
        </w:rPr>
        <w:t xml:space="preserve">new and modified recommendations </w:t>
      </w:r>
      <w:r w:rsidR="0061637B">
        <w:rPr>
          <w:rFonts w:asciiTheme="majorHAnsi" w:hAnsiTheme="majorHAnsi"/>
        </w:rPr>
        <w:t xml:space="preserve">and observations </w:t>
      </w:r>
      <w:r w:rsidR="00E41B71">
        <w:rPr>
          <w:rFonts w:asciiTheme="majorHAnsi" w:hAnsiTheme="majorHAnsi"/>
        </w:rPr>
        <w:t>in their final report</w:t>
      </w:r>
      <w:r w:rsidR="00BE67EA">
        <w:rPr>
          <w:rFonts w:asciiTheme="majorHAnsi" w:hAnsiTheme="majorHAnsi"/>
        </w:rPr>
        <w:t xml:space="preserve">. </w:t>
      </w:r>
    </w:p>
    <w:p w14:paraId="075C7E51" w14:textId="77777777" w:rsidR="00D36F22" w:rsidRDefault="00D36F22" w:rsidP="004F3204">
      <w:pPr>
        <w:spacing w:line="276" w:lineRule="auto"/>
        <w:rPr>
          <w:rFonts w:asciiTheme="majorHAnsi" w:hAnsiTheme="majorHAnsi"/>
        </w:rPr>
      </w:pPr>
    </w:p>
    <w:p w14:paraId="0F8559F5" w14:textId="739723EB" w:rsidR="00B36E6B" w:rsidRDefault="00D36F22" w:rsidP="004F3204">
      <w:pPr>
        <w:spacing w:line="276" w:lineRule="auto"/>
        <w:rPr>
          <w:rFonts w:asciiTheme="majorHAnsi" w:hAnsiTheme="majorHAnsi"/>
        </w:rPr>
      </w:pPr>
      <w:r>
        <w:rPr>
          <w:rFonts w:asciiTheme="majorHAnsi" w:hAnsiTheme="majorHAnsi"/>
        </w:rPr>
        <w:t>Following</w:t>
      </w:r>
      <w:r w:rsidR="00BE67EA">
        <w:rPr>
          <w:rFonts w:asciiTheme="majorHAnsi" w:hAnsiTheme="majorHAnsi"/>
        </w:rPr>
        <w:t xml:space="preserve"> is a summary of the </w:t>
      </w:r>
      <w:r w:rsidR="00BE67EA" w:rsidRPr="00D36F22">
        <w:rPr>
          <w:rFonts w:asciiTheme="majorHAnsi" w:hAnsiTheme="majorHAnsi"/>
          <w:b/>
          <w:bCs/>
          <w:color w:val="1C5692"/>
        </w:rPr>
        <w:t>industry recommendations</w:t>
      </w:r>
      <w:r w:rsidR="00BE67EA">
        <w:rPr>
          <w:rFonts w:asciiTheme="majorHAnsi" w:hAnsiTheme="majorHAnsi"/>
        </w:rPr>
        <w:t>, with full details provided</w:t>
      </w:r>
      <w:r>
        <w:rPr>
          <w:rFonts w:asciiTheme="majorHAnsi" w:hAnsiTheme="majorHAnsi"/>
        </w:rPr>
        <w:t xml:space="preserve"> on pages 33-37 of this submission.</w:t>
      </w:r>
    </w:p>
    <w:p w14:paraId="1F0E7131" w14:textId="08191C8D" w:rsidR="007B5159" w:rsidRDefault="007B5159" w:rsidP="004F3204">
      <w:pPr>
        <w:spacing w:line="276" w:lineRule="auto"/>
        <w:rPr>
          <w:rFonts w:asciiTheme="majorHAnsi" w:hAnsiTheme="majorHAnsi"/>
        </w:rPr>
      </w:pPr>
    </w:p>
    <w:p w14:paraId="411558FD" w14:textId="77777777" w:rsidR="00D36F22" w:rsidRDefault="00D36F22">
      <w:pPr>
        <w:rPr>
          <w:b/>
          <w:bCs/>
          <w:color w:val="1C5692"/>
        </w:rPr>
      </w:pPr>
      <w:r>
        <w:rPr>
          <w:b/>
          <w:bCs/>
          <w:color w:val="1C5692"/>
        </w:rPr>
        <w:br w:type="page"/>
      </w:r>
    </w:p>
    <w:p w14:paraId="18D4EA66" w14:textId="0849EA4E" w:rsidR="00F20ACB" w:rsidRDefault="00F20ACB" w:rsidP="00F20ACB">
      <w:pPr>
        <w:rPr>
          <w:b/>
          <w:bCs/>
          <w:color w:val="1C5692"/>
        </w:rPr>
      </w:pPr>
      <w:r w:rsidRPr="00F20ACB">
        <w:rPr>
          <w:b/>
          <w:bCs/>
          <w:color w:val="1C5692"/>
        </w:rPr>
        <w:lastRenderedPageBreak/>
        <w:t>Industry Recommendations – Summary:</w:t>
      </w:r>
    </w:p>
    <w:p w14:paraId="16AE7699" w14:textId="77777777" w:rsidR="00D36F22" w:rsidRPr="00F20ACB" w:rsidRDefault="00D36F22" w:rsidP="00F20ACB">
      <w:pPr>
        <w:rPr>
          <w:b/>
          <w:bCs/>
          <w:color w:val="1C5692"/>
        </w:rPr>
      </w:pPr>
    </w:p>
    <w:p w14:paraId="05F26B86" w14:textId="4174E852" w:rsidR="00F20ACB" w:rsidRPr="00D36F22" w:rsidRDefault="00F20ACB" w:rsidP="00D36F22">
      <w:pPr>
        <w:pStyle w:val="ListNumber"/>
        <w:tabs>
          <w:tab w:val="clear" w:pos="284"/>
          <w:tab w:val="num" w:pos="568"/>
        </w:tabs>
        <w:spacing w:line="276" w:lineRule="auto"/>
        <w:ind w:left="568"/>
      </w:pPr>
      <w:r w:rsidRPr="00D36F22">
        <w:t xml:space="preserve">Inclusion of the </w:t>
      </w:r>
      <w:r w:rsidR="004F5990">
        <w:t>Life insurance industry</w:t>
      </w:r>
      <w:r w:rsidRPr="00D36F22">
        <w:t xml:space="preserve">’s substantive contribution and willingness to be part of the solution in improving the social and economic support of Australian’s with mental health conditions. </w:t>
      </w:r>
    </w:p>
    <w:p w14:paraId="37C8FA1C" w14:textId="77777777" w:rsidR="00F20ACB" w:rsidRPr="005245DE" w:rsidRDefault="00F20ACB" w:rsidP="00D36F22">
      <w:pPr>
        <w:pStyle w:val="ListNumber"/>
        <w:numPr>
          <w:ilvl w:val="0"/>
          <w:numId w:val="0"/>
        </w:numPr>
        <w:spacing w:line="276" w:lineRule="auto"/>
        <w:ind w:left="568"/>
      </w:pPr>
    </w:p>
    <w:p w14:paraId="4013A67B" w14:textId="7C2E7E46" w:rsidR="00F20ACB" w:rsidRPr="00A700E3" w:rsidRDefault="00F20ACB" w:rsidP="00D36F22">
      <w:pPr>
        <w:pStyle w:val="ListNumber"/>
        <w:tabs>
          <w:tab w:val="clear" w:pos="284"/>
          <w:tab w:val="num" w:pos="568"/>
        </w:tabs>
        <w:spacing w:line="276" w:lineRule="auto"/>
        <w:ind w:left="568"/>
      </w:pPr>
      <w:r w:rsidRPr="00A700E3">
        <w:t xml:space="preserve">Life Insurers and Funding of Mental Healthcare </w:t>
      </w:r>
      <w:r w:rsidRPr="00A700E3">
        <w:rPr>
          <w:i/>
          <w:iCs/>
        </w:rPr>
        <w:t xml:space="preserve">(PC draft recommendation 24.6) The </w:t>
      </w:r>
      <w:r w:rsidR="004F5990">
        <w:t>Life insurance industry</w:t>
      </w:r>
      <w:r w:rsidRPr="00A700E3">
        <w:t xml:space="preserve"> is supportive</w:t>
      </w:r>
      <w:r w:rsidR="00D36F22" w:rsidRPr="00A700E3">
        <w:t xml:space="preserve"> of this draft recommendation</w:t>
      </w:r>
      <w:r w:rsidRPr="00A700E3">
        <w:t>, noting additional considerations.</w:t>
      </w:r>
    </w:p>
    <w:p w14:paraId="6FAD30CE" w14:textId="77777777" w:rsidR="00F20ACB" w:rsidRPr="00A700E3" w:rsidRDefault="00F20ACB" w:rsidP="00D36F22">
      <w:pPr>
        <w:pStyle w:val="ListNumber"/>
        <w:numPr>
          <w:ilvl w:val="0"/>
          <w:numId w:val="0"/>
        </w:numPr>
        <w:spacing w:line="276" w:lineRule="auto"/>
        <w:ind w:left="1135"/>
      </w:pPr>
    </w:p>
    <w:p w14:paraId="1884DD4F" w14:textId="3E27714F" w:rsidR="00F20ACB" w:rsidRPr="00A700E3" w:rsidRDefault="00D36F22" w:rsidP="00D36F22">
      <w:pPr>
        <w:pStyle w:val="ListNumber"/>
        <w:tabs>
          <w:tab w:val="clear" w:pos="284"/>
          <w:tab w:val="num" w:pos="568"/>
        </w:tabs>
        <w:spacing w:line="276" w:lineRule="auto"/>
        <w:ind w:left="568"/>
      </w:pPr>
      <w:r w:rsidRPr="00A700E3">
        <w:t>Government to fund the undertaking of</w:t>
      </w:r>
      <w:r w:rsidR="00F20ACB" w:rsidRPr="00A700E3">
        <w:t xml:space="preserve"> a </w:t>
      </w:r>
      <w:r w:rsidRPr="00A700E3">
        <w:t>n</w:t>
      </w:r>
      <w:r w:rsidR="00F20ACB" w:rsidRPr="00A700E3">
        <w:t>ational population-based survey on mental health for data currency</w:t>
      </w:r>
      <w:r w:rsidR="0052754D">
        <w:t xml:space="preserve"> </w:t>
      </w:r>
      <w:r w:rsidR="0052754D" w:rsidRPr="0052754D">
        <w:rPr>
          <w:i/>
          <w:iCs/>
        </w:rPr>
        <w:t>(PD draft recommendation 25.2)</w:t>
      </w:r>
      <w:r w:rsidR="00F20ACB" w:rsidRPr="00A700E3">
        <w:t xml:space="preserve"> and </w:t>
      </w:r>
      <w:r w:rsidRPr="00A700E3">
        <w:t xml:space="preserve">to fund the development and maintenance of </w:t>
      </w:r>
      <w:r w:rsidR="00F20ACB" w:rsidRPr="00A700E3">
        <w:t xml:space="preserve">an Australian Comprehensive Mental Health Condition Resource </w:t>
      </w:r>
    </w:p>
    <w:p w14:paraId="6F156408" w14:textId="77777777" w:rsidR="006550FA" w:rsidRPr="00A700E3" w:rsidRDefault="006550FA" w:rsidP="00D36F22">
      <w:pPr>
        <w:pStyle w:val="ListNumber"/>
        <w:numPr>
          <w:ilvl w:val="0"/>
          <w:numId w:val="0"/>
        </w:numPr>
        <w:spacing w:line="276" w:lineRule="auto"/>
        <w:ind w:left="284"/>
      </w:pPr>
    </w:p>
    <w:p w14:paraId="3C2AE695" w14:textId="717939DE" w:rsidR="00F20ACB" w:rsidRPr="00A700E3" w:rsidRDefault="006550FA" w:rsidP="00D36F22">
      <w:pPr>
        <w:pStyle w:val="ListNumber"/>
        <w:tabs>
          <w:tab w:val="clear" w:pos="284"/>
          <w:tab w:val="num" w:pos="568"/>
        </w:tabs>
        <w:spacing w:line="276" w:lineRule="auto"/>
        <w:ind w:left="568"/>
      </w:pPr>
      <w:r w:rsidRPr="00A700E3">
        <w:t xml:space="preserve">Awareness of Mental Illness in Insurance Sector </w:t>
      </w:r>
      <w:r w:rsidRPr="00A700E3">
        <w:rPr>
          <w:i/>
          <w:iCs/>
        </w:rPr>
        <w:t>(</w:t>
      </w:r>
      <w:r w:rsidR="00D36F22" w:rsidRPr="00A700E3">
        <w:rPr>
          <w:i/>
          <w:iCs/>
        </w:rPr>
        <w:t xml:space="preserve">PC </w:t>
      </w:r>
      <w:r w:rsidR="00F20ACB" w:rsidRPr="00A700E3">
        <w:rPr>
          <w:i/>
          <w:iCs/>
        </w:rPr>
        <w:t>draft recommendation 20.2.</w:t>
      </w:r>
      <w:r w:rsidRPr="00A700E3">
        <w:rPr>
          <w:i/>
          <w:iCs/>
        </w:rPr>
        <w:t>)</w:t>
      </w:r>
      <w:r w:rsidR="00F20ACB" w:rsidRPr="00A700E3">
        <w:t xml:space="preserve"> </w:t>
      </w:r>
      <w:r w:rsidRPr="00A700E3">
        <w:t>is supported in principle, with proposed modifications</w:t>
      </w:r>
      <w:r w:rsidR="00D36F22" w:rsidRPr="00A700E3">
        <w:t xml:space="preserve"> detailed.</w:t>
      </w:r>
    </w:p>
    <w:p w14:paraId="4ABD9763" w14:textId="77777777" w:rsidR="00F20ACB" w:rsidRPr="00D36F22" w:rsidRDefault="00F20ACB" w:rsidP="00D36F22">
      <w:pPr>
        <w:pStyle w:val="ListNumber"/>
        <w:numPr>
          <w:ilvl w:val="0"/>
          <w:numId w:val="0"/>
        </w:numPr>
        <w:spacing w:line="276" w:lineRule="auto"/>
        <w:ind w:left="568"/>
      </w:pPr>
    </w:p>
    <w:p w14:paraId="66659B96" w14:textId="0583CC0B" w:rsidR="00F20ACB" w:rsidRPr="00D36F22" w:rsidRDefault="00F20ACB" w:rsidP="00D36F22">
      <w:pPr>
        <w:pStyle w:val="ListNumber"/>
        <w:tabs>
          <w:tab w:val="clear" w:pos="284"/>
          <w:tab w:val="num" w:pos="568"/>
        </w:tabs>
        <w:spacing w:line="276" w:lineRule="auto"/>
        <w:ind w:left="568"/>
      </w:pPr>
      <w:r w:rsidRPr="00D36F22">
        <w:t>Comprehensive evaluation and review of Better Access, MBS-rebated psychological therapy</w:t>
      </w:r>
      <w:r w:rsidR="00D36F22">
        <w:t>. Recommendation</w:t>
      </w:r>
      <w:r w:rsidRPr="00D36F22">
        <w:t xml:space="preserve"> includ</w:t>
      </w:r>
      <w:r w:rsidR="00D36F22">
        <w:t>es</w:t>
      </w:r>
      <w:r w:rsidRPr="00D36F22">
        <w:t xml:space="preserve"> </w:t>
      </w:r>
      <w:r w:rsidR="00BE67EA" w:rsidRPr="00D36F22">
        <w:t>additional information and suggested considerations.</w:t>
      </w:r>
    </w:p>
    <w:p w14:paraId="718FF588" w14:textId="77777777" w:rsidR="00F20ACB" w:rsidRPr="00D36F22" w:rsidRDefault="00F20ACB" w:rsidP="00D36F22">
      <w:pPr>
        <w:pStyle w:val="ListNumber"/>
        <w:numPr>
          <w:ilvl w:val="0"/>
          <w:numId w:val="0"/>
        </w:numPr>
        <w:spacing w:line="276" w:lineRule="auto"/>
        <w:ind w:left="1135"/>
      </w:pPr>
    </w:p>
    <w:p w14:paraId="66AFFA01" w14:textId="4E21F9B5" w:rsidR="00F20ACB" w:rsidRPr="00A700E3" w:rsidRDefault="00F20ACB" w:rsidP="00D36F22">
      <w:pPr>
        <w:pStyle w:val="ListNumber"/>
        <w:tabs>
          <w:tab w:val="clear" w:pos="284"/>
          <w:tab w:val="num" w:pos="568"/>
        </w:tabs>
        <w:spacing w:line="276" w:lineRule="auto"/>
        <w:ind w:left="568"/>
      </w:pPr>
      <w:r w:rsidRPr="00A700E3">
        <w:t xml:space="preserve">Biopsychosocial approaches being </w:t>
      </w:r>
      <w:r w:rsidR="00D36F22" w:rsidRPr="00A700E3">
        <w:t xml:space="preserve">more widely </w:t>
      </w:r>
      <w:r w:rsidRPr="00A700E3">
        <w:t xml:space="preserve">promoted </w:t>
      </w:r>
      <w:r w:rsidR="00D36F22" w:rsidRPr="00A700E3">
        <w:t xml:space="preserve">and </w:t>
      </w:r>
      <w:r w:rsidRPr="00A700E3">
        <w:t xml:space="preserve">are recognised as valuable adjuncts or alternatives to clinical interventions. </w:t>
      </w:r>
    </w:p>
    <w:p w14:paraId="74FF9BF9" w14:textId="77777777" w:rsidR="00BE67EA" w:rsidRPr="00A700E3" w:rsidRDefault="00BE67EA" w:rsidP="00D36F22">
      <w:pPr>
        <w:pStyle w:val="ListNumber"/>
        <w:numPr>
          <w:ilvl w:val="0"/>
          <w:numId w:val="0"/>
        </w:numPr>
        <w:spacing w:line="276" w:lineRule="auto"/>
        <w:ind w:left="284"/>
      </w:pPr>
    </w:p>
    <w:p w14:paraId="4A3C3A5D" w14:textId="4A26991F" w:rsidR="00F20ACB" w:rsidRPr="00A700E3" w:rsidRDefault="00F20ACB" w:rsidP="00D36F22">
      <w:pPr>
        <w:pStyle w:val="ListNumber"/>
        <w:tabs>
          <w:tab w:val="clear" w:pos="284"/>
          <w:tab w:val="num" w:pos="568"/>
        </w:tabs>
        <w:spacing w:line="276" w:lineRule="auto"/>
        <w:ind w:left="568"/>
      </w:pPr>
      <w:r w:rsidRPr="00A700E3">
        <w:t>Government led, fostered or recognised Coordination / Collaboration of Cross-sector working groups</w:t>
      </w:r>
      <w:r w:rsidR="00D36F22" w:rsidRPr="00A700E3">
        <w:t>, to drive system wide change.</w:t>
      </w:r>
    </w:p>
    <w:p w14:paraId="37CE150E" w14:textId="77777777" w:rsidR="00D36F22" w:rsidRPr="005245DE" w:rsidRDefault="00D36F22" w:rsidP="00D36F22">
      <w:pPr>
        <w:pStyle w:val="ListNumber"/>
        <w:numPr>
          <w:ilvl w:val="0"/>
          <w:numId w:val="0"/>
        </w:numPr>
        <w:spacing w:line="276" w:lineRule="auto"/>
        <w:ind w:left="284"/>
      </w:pPr>
    </w:p>
    <w:p w14:paraId="28FFA20D" w14:textId="4D76CDFF" w:rsidR="001D2B56" w:rsidRPr="00D36F22" w:rsidRDefault="00F20ACB" w:rsidP="00D36F22">
      <w:pPr>
        <w:pStyle w:val="ListNumber"/>
        <w:tabs>
          <w:tab w:val="clear" w:pos="284"/>
          <w:tab w:val="num" w:pos="568"/>
        </w:tabs>
        <w:spacing w:line="276" w:lineRule="auto"/>
        <w:ind w:left="568"/>
        <w:rPr>
          <w:rFonts w:asciiTheme="majorHAnsi" w:hAnsiTheme="majorHAnsi"/>
        </w:rPr>
      </w:pPr>
      <w:r w:rsidRPr="00D36F22">
        <w:t>Invest more broadly in Mentally Healthy Workplaces</w:t>
      </w:r>
      <w:r w:rsidR="00CF3DFA">
        <w:t xml:space="preserve"> </w:t>
      </w:r>
      <w:r w:rsidR="00CF3DFA" w:rsidRPr="00CF3DFA">
        <w:rPr>
          <w:i/>
          <w:iCs/>
        </w:rPr>
        <w:t>(PC Chapter 19 recommendations)</w:t>
      </w:r>
      <w:r w:rsidRPr="00D36F22">
        <w:t xml:space="preserve"> and seed-fund the implementation support of the National Workplace Initiative. </w:t>
      </w:r>
      <w:r w:rsidR="00CF3DFA">
        <w:t>Additional information, including proposed modifications to the PC draft recommendations are included.</w:t>
      </w:r>
    </w:p>
    <w:p w14:paraId="3B1FF8E6" w14:textId="77777777" w:rsidR="00B04020" w:rsidRDefault="00B04020" w:rsidP="004F3204">
      <w:pPr>
        <w:spacing w:line="276" w:lineRule="auto"/>
        <w:rPr>
          <w:b/>
          <w:bCs/>
          <w:iCs/>
          <w:color w:val="1C5692" w:themeColor="text2"/>
          <w:sz w:val="32"/>
          <w:szCs w:val="28"/>
        </w:rPr>
      </w:pPr>
      <w:r>
        <w:br w:type="page"/>
      </w:r>
    </w:p>
    <w:p w14:paraId="008D5BBA" w14:textId="75403436" w:rsidR="003B29F5" w:rsidRDefault="009C4EDF" w:rsidP="004F3204">
      <w:pPr>
        <w:pStyle w:val="Heading1"/>
        <w:numPr>
          <w:ilvl w:val="0"/>
          <w:numId w:val="0"/>
        </w:numPr>
        <w:spacing w:line="276" w:lineRule="auto"/>
      </w:pPr>
      <w:bookmarkStart w:id="8" w:name="_Toc30428544"/>
      <w:r>
        <w:lastRenderedPageBreak/>
        <w:t>Priority</w:t>
      </w:r>
      <w:r w:rsidR="00D57B33" w:rsidRPr="00D57B33">
        <w:t xml:space="preserve"> </w:t>
      </w:r>
      <w:r w:rsidR="003B29F5" w:rsidRPr="00D57B33">
        <w:t>Recommendations</w:t>
      </w:r>
      <w:r w:rsidR="00D57B33" w:rsidRPr="00D57B33">
        <w:t xml:space="preserve"> in response to the Draft Report</w:t>
      </w:r>
      <w:r w:rsidR="003B29F5" w:rsidRPr="00D57B33">
        <w:t>:</w:t>
      </w:r>
      <w:bookmarkEnd w:id="8"/>
      <w:r w:rsidR="003B29F5">
        <w:t xml:space="preserve"> </w:t>
      </w:r>
    </w:p>
    <w:p w14:paraId="2286CE67" w14:textId="737AA4E6" w:rsidR="002A1152" w:rsidRDefault="00343BCB" w:rsidP="004F3204">
      <w:pPr>
        <w:spacing w:line="276" w:lineRule="auto"/>
        <w:rPr>
          <w:rFonts w:asciiTheme="majorHAnsi" w:hAnsiTheme="majorHAnsi"/>
        </w:rPr>
      </w:pPr>
      <w:r>
        <w:t xml:space="preserve">This section responds to the relevant and specific </w:t>
      </w:r>
      <w:r w:rsidR="00BC2A39">
        <w:t>R</w:t>
      </w:r>
      <w:r>
        <w:t>ecommendations</w:t>
      </w:r>
      <w:r w:rsidR="002A1152">
        <w:t xml:space="preserve"> made by the</w:t>
      </w:r>
      <w:r>
        <w:t xml:space="preserve"> </w:t>
      </w:r>
      <w:r w:rsidR="002A1152">
        <w:t xml:space="preserve">Productivity Commission as </w:t>
      </w:r>
      <w:r>
        <w:t>contained in the</w:t>
      </w:r>
      <w:r w:rsidR="0061637B">
        <w:t>ir</w:t>
      </w:r>
      <w:r>
        <w:t xml:space="preserve"> </w:t>
      </w:r>
      <w:r w:rsidR="0061637B">
        <w:t>D</w:t>
      </w:r>
      <w:r>
        <w:t xml:space="preserve">raft </w:t>
      </w:r>
      <w:r w:rsidR="0061637B">
        <w:t>R</w:t>
      </w:r>
      <w:r>
        <w:t>eport.</w:t>
      </w:r>
      <w:r w:rsidR="002A1152">
        <w:t xml:space="preserve"> </w:t>
      </w:r>
    </w:p>
    <w:p w14:paraId="09732034" w14:textId="28A912E5" w:rsidR="00D57B33" w:rsidRDefault="00D57B33" w:rsidP="004F3204">
      <w:pPr>
        <w:spacing w:line="276" w:lineRule="auto"/>
      </w:pPr>
    </w:p>
    <w:p w14:paraId="533CD102" w14:textId="4CD27FEC" w:rsidR="009C4EDF" w:rsidRDefault="00343BCB" w:rsidP="004F3204">
      <w:pPr>
        <w:pStyle w:val="Heading2"/>
        <w:spacing w:line="276" w:lineRule="auto"/>
      </w:pPr>
      <w:bookmarkStart w:id="9" w:name="_Toc30428545"/>
      <w:r>
        <w:t>SOCIAL INCLUSION</w:t>
      </w:r>
      <w:r w:rsidR="00C278FC">
        <w:t xml:space="preserve"> (CHAPTER 20)</w:t>
      </w:r>
      <w:bookmarkEnd w:id="9"/>
    </w:p>
    <w:p w14:paraId="3E87ADA8" w14:textId="77777777" w:rsidR="00BF3F4F" w:rsidRDefault="00BF3F4F" w:rsidP="004F3204">
      <w:pPr>
        <w:spacing w:line="276" w:lineRule="auto"/>
        <w:rPr>
          <w:b/>
          <w:bCs/>
          <w:highlight w:val="yellow"/>
        </w:rPr>
      </w:pPr>
    </w:p>
    <w:p w14:paraId="6C384D8B" w14:textId="39AC6808" w:rsidR="004737AE" w:rsidRDefault="00835C6D" w:rsidP="004F3204">
      <w:pPr>
        <w:spacing w:line="276" w:lineRule="auto"/>
      </w:pPr>
      <w:r w:rsidRPr="005F440C">
        <w:t xml:space="preserve">Life insurance </w:t>
      </w:r>
      <w:r w:rsidR="00D41363">
        <w:t>plays a</w:t>
      </w:r>
      <w:r w:rsidR="00CF6759">
        <w:t>n important role in supporting Australians in the event of unexpected death, disease or disability.</w:t>
      </w:r>
      <w:r w:rsidR="00E8422C">
        <w:t xml:space="preserve"> </w:t>
      </w:r>
      <w:r w:rsidR="00B669E4">
        <w:t>It provides a safety net and ensures financial security</w:t>
      </w:r>
      <w:r w:rsidR="00F66F5E">
        <w:t xml:space="preserve"> to cover payments such as the mortgage or rent, medical fees</w:t>
      </w:r>
      <w:r w:rsidR="00CA166C">
        <w:t>, and groceries</w:t>
      </w:r>
      <w:r w:rsidR="00722927">
        <w:t xml:space="preserve">. </w:t>
      </w:r>
      <w:r w:rsidR="00637412">
        <w:t xml:space="preserve">It </w:t>
      </w:r>
      <w:r w:rsidR="00E92BC6">
        <w:t>provides support</w:t>
      </w:r>
      <w:r w:rsidR="00637412">
        <w:t xml:space="preserve"> not only</w:t>
      </w:r>
      <w:r w:rsidR="005D2DAD">
        <w:t xml:space="preserve"> to</w:t>
      </w:r>
      <w:r w:rsidR="00637412">
        <w:t xml:space="preserve"> those with mental health conditions</w:t>
      </w:r>
      <w:r w:rsidR="00953C10">
        <w:t>,</w:t>
      </w:r>
      <w:r w:rsidR="00637412">
        <w:t xml:space="preserve"> but all Australians and ensures that famili</w:t>
      </w:r>
      <w:r w:rsidR="00161331">
        <w:t xml:space="preserve">es </w:t>
      </w:r>
      <w:r w:rsidR="00907B06">
        <w:t>are provided financial support during</w:t>
      </w:r>
      <w:r w:rsidR="00A95830">
        <w:t xml:space="preserve"> life’s challenging events.</w:t>
      </w:r>
    </w:p>
    <w:p w14:paraId="32718B3C" w14:textId="77777777" w:rsidR="00DC72D7" w:rsidRDefault="00DC72D7" w:rsidP="004F3204">
      <w:pPr>
        <w:spacing w:line="276" w:lineRule="auto"/>
      </w:pPr>
    </w:p>
    <w:p w14:paraId="3AEBBA97" w14:textId="5FF03A1F" w:rsidR="00B42467" w:rsidRDefault="003461A5" w:rsidP="004F3204">
      <w:pPr>
        <w:spacing w:line="276" w:lineRule="auto"/>
      </w:pPr>
      <w:r>
        <w:t>The vast majority of Australians have some form of life insurance, with nearly 16 million Australians</w:t>
      </w:r>
      <w:r w:rsidR="002E4DE2">
        <w:t xml:space="preserve"> (or 82 per cent of the adult population) having a life cover policy which pays a lump sum in the event of death. Many Australians are also covered for other </w:t>
      </w:r>
      <w:r w:rsidR="002B1865">
        <w:t xml:space="preserve">life events including cover for loss of income if they are unable to work, and total and permanent disability cover which pays a lump sum </w:t>
      </w:r>
      <w:r w:rsidR="00C06FBD">
        <w:t>on becoming unable to work again.</w:t>
      </w:r>
      <w:r w:rsidR="009D4264">
        <w:t xml:space="preserve"> </w:t>
      </w:r>
      <w:r w:rsidR="00726651">
        <w:t>This coverage plays a significant role in the community</w:t>
      </w:r>
      <w:r w:rsidR="00DA27C5">
        <w:t>,</w:t>
      </w:r>
      <w:r w:rsidR="00726651">
        <w:t xml:space="preserve"> with life insurers paying $10.5 billion in cl</w:t>
      </w:r>
      <w:r w:rsidR="009D4264">
        <w:t>aims in the year to March 2019. APRA data also shows that life insurers paid claims to about 100,000 Australians in the year to December 2018</w:t>
      </w:r>
      <w:r w:rsidR="00953C10">
        <w:t xml:space="preserve"> </w:t>
      </w:r>
      <w:r w:rsidR="009D4264">
        <w:t>and 93 per cent of claims received are paid in the first instance.</w:t>
      </w:r>
      <w:r w:rsidR="00B27CBE">
        <w:t xml:space="preserve"> </w:t>
      </w:r>
      <w:r w:rsidR="006C77F0">
        <w:rPr>
          <w:rStyle w:val="FootnoteReference"/>
        </w:rPr>
        <w:footnoteReference w:id="2"/>
      </w:r>
    </w:p>
    <w:p w14:paraId="56A33803" w14:textId="77777777" w:rsidR="00DC72D7" w:rsidRDefault="00DC72D7" w:rsidP="004F3204">
      <w:pPr>
        <w:spacing w:line="276" w:lineRule="auto"/>
      </w:pPr>
    </w:p>
    <w:p w14:paraId="694A0415" w14:textId="3DBD01AA" w:rsidR="007F15F5" w:rsidRDefault="00403251" w:rsidP="004F3204">
      <w:pPr>
        <w:spacing w:line="276" w:lineRule="auto"/>
      </w:pPr>
      <w:r>
        <w:t>Whil</w:t>
      </w:r>
      <w:r w:rsidR="00BC7DF8">
        <w:t xml:space="preserve">st employees </w:t>
      </w:r>
      <w:r>
        <w:t xml:space="preserve">in Australia are covered </w:t>
      </w:r>
      <w:r w:rsidR="00C92720">
        <w:t>by</w:t>
      </w:r>
      <w:r>
        <w:t xml:space="preserve"> statutory workplace compensation schemes</w:t>
      </w:r>
      <w:r w:rsidR="00BC7DF8">
        <w:t xml:space="preserve">, these schemes will only pay expenses which </w:t>
      </w:r>
      <w:r w:rsidR="00D93AEF">
        <w:t xml:space="preserve">are related to the </w:t>
      </w:r>
      <w:r w:rsidR="00953C10">
        <w:t xml:space="preserve">(workplace) </w:t>
      </w:r>
      <w:r w:rsidR="00D93AEF">
        <w:t xml:space="preserve">injury </w:t>
      </w:r>
      <w:r w:rsidR="00F7368B">
        <w:t xml:space="preserve">and will not provide security for </w:t>
      </w:r>
      <w:r w:rsidR="00953C10">
        <w:t xml:space="preserve">individuals or </w:t>
      </w:r>
      <w:r w:rsidR="00F7368B">
        <w:t>families if a mortgage payment or school fees are due.</w:t>
      </w:r>
      <w:r w:rsidR="00096094">
        <w:t xml:space="preserve"> In the period 2016-17, the median compensation paid by workers compensation was $12,100</w:t>
      </w:r>
      <w:r w:rsidR="00A07872">
        <w:t>.</w:t>
      </w:r>
      <w:r w:rsidR="005D27E9">
        <w:rPr>
          <w:rStyle w:val="FootnoteReference"/>
        </w:rPr>
        <w:footnoteReference w:id="3"/>
      </w:r>
      <w:r w:rsidR="005D27E9">
        <w:t xml:space="preserve"> Additionally, workers compensation</w:t>
      </w:r>
      <w:r w:rsidR="005D2DAD">
        <w:t xml:space="preserve"> cannot be accessed by everyone who is self-employed</w:t>
      </w:r>
      <w:r w:rsidR="007F1D86">
        <w:t>.</w:t>
      </w:r>
      <w:r w:rsidR="0021209C">
        <w:t xml:space="preserve"> For context, workers compensation pays on average $75,000 to approximately 7,200 Australians that experience mental ill-health each year.</w:t>
      </w:r>
      <w:r w:rsidR="0021209C">
        <w:rPr>
          <w:rStyle w:val="FootnoteReference"/>
        </w:rPr>
        <w:footnoteReference w:id="4"/>
      </w:r>
      <w:r w:rsidR="0021209C">
        <w:t xml:space="preserve"> The life insurance industry played a comparatively greater role, which on average paid $95,000 to 8,500 Australians for the 12 months ending June 2018.</w:t>
      </w:r>
      <w:r w:rsidR="0021209C">
        <w:rPr>
          <w:rStyle w:val="FootnoteReference"/>
        </w:rPr>
        <w:footnoteReference w:id="5"/>
      </w:r>
    </w:p>
    <w:p w14:paraId="505C7EE9" w14:textId="77777777" w:rsidR="00DC72D7" w:rsidRDefault="00DC72D7" w:rsidP="004F3204">
      <w:pPr>
        <w:spacing w:line="276" w:lineRule="auto"/>
      </w:pPr>
    </w:p>
    <w:p w14:paraId="08FBB225" w14:textId="5163A3D1" w:rsidR="00007913" w:rsidRDefault="007F15F5" w:rsidP="004F3204">
      <w:pPr>
        <w:spacing w:line="276" w:lineRule="auto"/>
      </w:pPr>
      <w:r>
        <w:t>In recognition of the importance of life insurance in Australia, the FSC</w:t>
      </w:r>
      <w:r w:rsidR="00981075">
        <w:t xml:space="preserve"> </w:t>
      </w:r>
      <w:r w:rsidR="008010FD">
        <w:t xml:space="preserve">is continuing to facilitate </w:t>
      </w:r>
      <w:r w:rsidR="004F3203">
        <w:t>an industr</w:t>
      </w:r>
      <w:r w:rsidR="00C61F87">
        <w:t xml:space="preserve">y-wide data </w:t>
      </w:r>
      <w:r w:rsidR="00FA68AE">
        <w:t>init</w:t>
      </w:r>
      <w:r w:rsidR="000F6A72">
        <w:t>iative</w:t>
      </w:r>
      <w:r w:rsidR="00E4403F">
        <w:t>, of which one outcome will be</w:t>
      </w:r>
      <w:r w:rsidR="000F6A72">
        <w:t xml:space="preserve"> </w:t>
      </w:r>
      <w:r w:rsidR="00BA0121">
        <w:t xml:space="preserve">to </w:t>
      </w:r>
      <w:r w:rsidR="00B477E3">
        <w:t>improve risk assessment and pricing</w:t>
      </w:r>
      <w:r w:rsidR="00E4403F">
        <w:t xml:space="preserve"> for mental health conditions</w:t>
      </w:r>
      <w:r w:rsidR="00B477E3">
        <w:t>.</w:t>
      </w:r>
      <w:r w:rsidR="003C5093">
        <w:t xml:space="preserve"> </w:t>
      </w:r>
      <w:r w:rsidR="00031484">
        <w:t>In addition, this</w:t>
      </w:r>
      <w:r w:rsidR="003C5093">
        <w:t xml:space="preserve"> comprehensive set of data will allow</w:t>
      </w:r>
      <w:r w:rsidR="007A34D1">
        <w:t xml:space="preserve"> the industry to better understand the </w:t>
      </w:r>
      <w:r w:rsidR="00917D08">
        <w:t xml:space="preserve">mental </w:t>
      </w:r>
      <w:r w:rsidR="007A34D1">
        <w:t xml:space="preserve">health </w:t>
      </w:r>
      <w:r w:rsidR="00440079">
        <w:t xml:space="preserve">conditions faced by </w:t>
      </w:r>
      <w:r w:rsidR="002B6352">
        <w:t xml:space="preserve">many </w:t>
      </w:r>
      <w:r w:rsidR="007A34D1">
        <w:t>Austra</w:t>
      </w:r>
      <w:r w:rsidR="00F91F5D">
        <w:t>lians</w:t>
      </w:r>
      <w:r w:rsidR="00953C10">
        <w:t>.</w:t>
      </w:r>
    </w:p>
    <w:p w14:paraId="235D1403" w14:textId="77777777" w:rsidR="00DC72D7" w:rsidRDefault="00DC72D7" w:rsidP="004F3204">
      <w:pPr>
        <w:spacing w:line="276" w:lineRule="auto"/>
      </w:pPr>
    </w:p>
    <w:p w14:paraId="3A9B4A9D" w14:textId="248028A1" w:rsidR="00007913" w:rsidRDefault="00031484" w:rsidP="004F3204">
      <w:pPr>
        <w:spacing w:line="276" w:lineRule="auto"/>
      </w:pPr>
      <w:r>
        <w:lastRenderedPageBreak/>
        <w:t>Given that the industry has a specific focus on improving outcomes for those experiencing mental health conditions, t</w:t>
      </w:r>
      <w:r w:rsidR="005868D4">
        <w:t xml:space="preserve">he FSC’s data project is just one example </w:t>
      </w:r>
      <w:r w:rsidR="00545A0F">
        <w:t xml:space="preserve">of the industry working together to improve </w:t>
      </w:r>
      <w:r w:rsidR="00CF03E8">
        <w:t xml:space="preserve">customer experiences and claims outcomes. </w:t>
      </w:r>
      <w:r>
        <w:t>Another tangible example is the</w:t>
      </w:r>
      <w:r w:rsidR="0014457F">
        <w:t xml:space="preserve"> FSC </w:t>
      </w:r>
      <w:r>
        <w:t>convenes</w:t>
      </w:r>
      <w:r w:rsidR="0014457F">
        <w:t xml:space="preserve"> a biannual mental health roundtable which brings together life insurers, mental health organisations and </w:t>
      </w:r>
      <w:r w:rsidR="00B83663">
        <w:t xml:space="preserve">medical associations to work together on solutions on improving the mental health of Australians. </w:t>
      </w:r>
      <w:r w:rsidR="00393FF4">
        <w:t xml:space="preserve">The Australian and New Zealand Institute of Insurance and Finance </w:t>
      </w:r>
      <w:r w:rsidR="00DA27C5">
        <w:t xml:space="preserve">(ANZIIF) </w:t>
      </w:r>
      <w:r w:rsidR="00217F95">
        <w:t xml:space="preserve">also recognises the importance of addressing mental health </w:t>
      </w:r>
      <w:r w:rsidR="00AA32B2">
        <w:t>outcomes</w:t>
      </w:r>
      <w:r w:rsidR="00217F95">
        <w:t xml:space="preserve"> as an industry</w:t>
      </w:r>
      <w:r w:rsidR="001C5D52">
        <w:t xml:space="preserve"> including developing education standards</w:t>
      </w:r>
      <w:r w:rsidR="002460C9">
        <w:t>.</w:t>
      </w:r>
      <w:r w:rsidR="00AA32B2">
        <w:t xml:space="preserve"> </w:t>
      </w:r>
      <w:r w:rsidR="00DA27C5">
        <w:t>Furthermore, for 13 years, these life insurance industry organisations, in partnership with many of their industry super</w:t>
      </w:r>
      <w:r w:rsidR="002B6352">
        <w:t>annuation</w:t>
      </w:r>
      <w:r w:rsidR="00DA27C5">
        <w:t xml:space="preserve"> fund clients, have continued to fund, support and work collaboratively with SuperFriend – a unique national initiative with the vision for all Australian workplaces to be mentally healthy. SuperFriend is recognised nationally and internationally as a </w:t>
      </w:r>
      <w:r w:rsidR="00FA3C7F">
        <w:t xml:space="preserve">national </w:t>
      </w:r>
      <w:r w:rsidR="00DA27C5">
        <w:t xml:space="preserve">leader in workplace mental health. </w:t>
      </w:r>
      <w:r w:rsidR="00713915">
        <w:t>All of these industry</w:t>
      </w:r>
      <w:r w:rsidR="002460C9">
        <w:noBreakHyphen/>
      </w:r>
      <w:r w:rsidR="00713915">
        <w:t>wide measures are supplemented by initiatives</w:t>
      </w:r>
      <w:r w:rsidR="00FA0EAD">
        <w:t xml:space="preserve"> and investments </w:t>
      </w:r>
      <w:r w:rsidR="002460C9">
        <w:t xml:space="preserve">of individual organisations </w:t>
      </w:r>
      <w:r w:rsidR="00FA0EAD">
        <w:t>such as improved data analytics</w:t>
      </w:r>
      <w:r w:rsidR="002B6352">
        <w:t>, rehabilitation programs and other initiatives designed to progress better health outcomes for Australians</w:t>
      </w:r>
      <w:r w:rsidR="00FA0EAD">
        <w:t>.</w:t>
      </w:r>
    </w:p>
    <w:p w14:paraId="647468F2" w14:textId="77777777" w:rsidR="00DC72D7" w:rsidRDefault="00DC72D7" w:rsidP="004F3204">
      <w:pPr>
        <w:spacing w:line="276" w:lineRule="auto"/>
      </w:pPr>
    </w:p>
    <w:p w14:paraId="3C3A56AF" w14:textId="10EC6CA1" w:rsidR="00007913" w:rsidRPr="005F440C" w:rsidRDefault="000476F2" w:rsidP="004F3204">
      <w:pPr>
        <w:spacing w:line="276" w:lineRule="auto"/>
        <w:rPr>
          <w:rFonts w:cstheme="minorBidi"/>
        </w:rPr>
      </w:pPr>
      <w:r>
        <w:t xml:space="preserve">The life insurance industry </w:t>
      </w:r>
      <w:r w:rsidR="00E50C24">
        <w:t>maintains a strong relationship</w:t>
      </w:r>
      <w:r w:rsidR="00CD5EA7">
        <w:t xml:space="preserve"> with</w:t>
      </w:r>
      <w:r>
        <w:t xml:space="preserve"> </w:t>
      </w:r>
      <w:r w:rsidR="00F12DAF">
        <w:t xml:space="preserve">regulators </w:t>
      </w:r>
      <w:r w:rsidR="00CD5EA7">
        <w:t>to deliver</w:t>
      </w:r>
      <w:r w:rsidR="0095389C">
        <w:t xml:space="preserve"> good </w:t>
      </w:r>
      <w:r w:rsidR="00CD5EA7">
        <w:t>consumer</w:t>
      </w:r>
      <w:r w:rsidR="0095389C">
        <w:t xml:space="preserve"> outcomes while at the same time </w:t>
      </w:r>
      <w:r w:rsidR="0056773D">
        <w:t xml:space="preserve">ensuring that the industry remains sustainable and can continue to provide </w:t>
      </w:r>
      <w:r w:rsidR="00A46707">
        <w:t xml:space="preserve">a means for Australians to </w:t>
      </w:r>
      <w:r w:rsidR="00EC59AA">
        <w:t xml:space="preserve">be covered in the event of an unexpected life event. In addition to oversight by ASIC and APRA, the life insurance industry </w:t>
      </w:r>
      <w:r w:rsidR="00FB74BE">
        <w:t xml:space="preserve">is also bound by the Life Insurance Code of Practice, which governs the </w:t>
      </w:r>
      <w:r w:rsidR="008F6D3F">
        <w:t xml:space="preserve">interaction between </w:t>
      </w:r>
      <w:r w:rsidR="00146034">
        <w:t>insurers and consumers. Since its introduction in 2017, the Code has been instrumental in improving industry standards</w:t>
      </w:r>
      <w:r w:rsidR="001D235D">
        <w:t xml:space="preserve"> and is currently under review to further bolster and improve customer outcomes.</w:t>
      </w:r>
    </w:p>
    <w:p w14:paraId="20E4BD0F" w14:textId="416E3AED" w:rsidR="00476333" w:rsidRDefault="009C4EDF" w:rsidP="004F3204">
      <w:pPr>
        <w:pStyle w:val="Heading2"/>
        <w:spacing w:line="276" w:lineRule="auto"/>
      </w:pPr>
      <w:bookmarkStart w:id="10" w:name="_Toc30428546"/>
      <w:r>
        <w:t>20.2 – Awareness of Mental Illness in the Insurance Sector</w:t>
      </w:r>
      <w:bookmarkEnd w:id="10"/>
    </w:p>
    <w:p w14:paraId="1349CB76" w14:textId="512BF0D4" w:rsidR="009C4EDF" w:rsidRPr="00476333" w:rsidRDefault="00A25F6A" w:rsidP="00476333">
      <w:r w:rsidRPr="00476333">
        <w:t>(Short Term: in next 2 years)</w:t>
      </w:r>
    </w:p>
    <w:p w14:paraId="0F0001CE" w14:textId="77777777" w:rsidR="009C4EDF" w:rsidRDefault="009C4EDF" w:rsidP="004F3204">
      <w:pPr>
        <w:spacing w:line="276" w:lineRule="auto"/>
      </w:pPr>
    </w:p>
    <w:p w14:paraId="2FD70A65" w14:textId="0BD49580" w:rsidR="00B56C9E" w:rsidRDefault="00E03E68" w:rsidP="004F3204">
      <w:pPr>
        <w:spacing w:line="276" w:lineRule="auto"/>
      </w:pPr>
      <w:r>
        <w:t>There are three major components addressed in draft recommendation 20.2.</w:t>
      </w:r>
      <w:r w:rsidR="00F42439">
        <w:t xml:space="preserve"> </w:t>
      </w:r>
    </w:p>
    <w:p w14:paraId="432F2301" w14:textId="025EC777" w:rsidR="00E03E68" w:rsidRDefault="00E03E68" w:rsidP="004F3204">
      <w:pPr>
        <w:spacing w:line="276" w:lineRule="auto"/>
      </w:pPr>
    </w:p>
    <w:p w14:paraId="0916DB81" w14:textId="1702C7F6" w:rsidR="00E03E68" w:rsidRDefault="00E03E68" w:rsidP="004F3204">
      <w:pPr>
        <w:pStyle w:val="NumberedListAutoRestart"/>
        <w:spacing w:line="276" w:lineRule="auto"/>
      </w:pPr>
      <w:r>
        <w:t>Standard 21</w:t>
      </w:r>
    </w:p>
    <w:p w14:paraId="0B0A0994" w14:textId="211CCC28" w:rsidR="00242F22" w:rsidRDefault="00317875" w:rsidP="004F3204">
      <w:pPr>
        <w:pStyle w:val="ListParagraph"/>
        <w:spacing w:line="276" w:lineRule="auto"/>
      </w:pPr>
      <w:r>
        <w:t>Under the coordination of the</w:t>
      </w:r>
      <w:r w:rsidR="00762401">
        <w:t xml:space="preserve"> </w:t>
      </w:r>
      <w:r w:rsidR="00476E16">
        <w:t xml:space="preserve">FSC, </w:t>
      </w:r>
      <w:r w:rsidR="00762401">
        <w:t xml:space="preserve">there is an industry working group currently reviewing Standard 21. </w:t>
      </w:r>
      <w:r w:rsidR="0024320E">
        <w:t>At the t</w:t>
      </w:r>
      <w:r w:rsidR="00F20496">
        <w:t xml:space="preserve">ime </w:t>
      </w:r>
      <w:r w:rsidR="00D7588A">
        <w:t>of preparing this submission, the review of Standard 21 is well progressed.</w:t>
      </w:r>
      <w:r w:rsidR="00A004D5">
        <w:t xml:space="preserve"> </w:t>
      </w:r>
      <w:r w:rsidR="00D7588A">
        <w:t xml:space="preserve"> </w:t>
      </w:r>
      <w:r w:rsidR="00577AB9">
        <w:t xml:space="preserve">The industry working group </w:t>
      </w:r>
      <w:r w:rsidR="001C140D">
        <w:t xml:space="preserve">intends to </w:t>
      </w:r>
      <w:r w:rsidR="00A165C5">
        <w:t xml:space="preserve">consider </w:t>
      </w:r>
      <w:r w:rsidR="007C1CB2">
        <w:t xml:space="preserve">in </w:t>
      </w:r>
      <w:r w:rsidR="001C140D">
        <w:t xml:space="preserve">further </w:t>
      </w:r>
      <w:r w:rsidR="007C1CB2">
        <w:t xml:space="preserve">detail </w:t>
      </w:r>
      <w:r w:rsidR="00A165C5">
        <w:t xml:space="preserve">the specific </w:t>
      </w:r>
      <w:r w:rsidR="007C1CB2">
        <w:t>recommendations raised by the P</w:t>
      </w:r>
      <w:r w:rsidR="00476E16">
        <w:t xml:space="preserve">roductivity </w:t>
      </w:r>
      <w:r w:rsidR="007C1CB2">
        <w:t>C</w:t>
      </w:r>
      <w:r w:rsidR="00476E16">
        <w:t>ommission</w:t>
      </w:r>
      <w:r w:rsidR="007C1CB2">
        <w:t xml:space="preserve"> as part of finalising </w:t>
      </w:r>
      <w:r w:rsidR="00461385">
        <w:t>its</w:t>
      </w:r>
      <w:r w:rsidR="007C1CB2">
        <w:t xml:space="preserve"> review. </w:t>
      </w:r>
    </w:p>
    <w:p w14:paraId="6FD31D00" w14:textId="77777777" w:rsidR="00242F22" w:rsidRDefault="00242F22" w:rsidP="004F3204">
      <w:pPr>
        <w:pStyle w:val="ListParagraph"/>
        <w:spacing w:line="276" w:lineRule="auto"/>
      </w:pPr>
    </w:p>
    <w:p w14:paraId="5B22006F" w14:textId="64778293" w:rsidR="00EB0D8D" w:rsidRDefault="00762401" w:rsidP="004F3204">
      <w:pPr>
        <w:pStyle w:val="ListParagraph"/>
        <w:spacing w:line="276" w:lineRule="auto"/>
      </w:pPr>
      <w:r>
        <w:t xml:space="preserve">There is </w:t>
      </w:r>
      <w:r w:rsidR="0021209C">
        <w:t>strong</w:t>
      </w:r>
      <w:r>
        <w:t xml:space="preserve"> support by the industry in </w:t>
      </w:r>
      <w:r w:rsidR="00242F22">
        <w:t>“</w:t>
      </w:r>
      <w:r>
        <w:t>expanding the coverage</w:t>
      </w:r>
      <w:r w:rsidR="00242F22">
        <w:t>”</w:t>
      </w:r>
      <w:r>
        <w:t xml:space="preserve"> of mental health </w:t>
      </w:r>
      <w:r w:rsidR="00242F22">
        <w:t xml:space="preserve">education and </w:t>
      </w:r>
      <w:r>
        <w:t xml:space="preserve">training to staff working in </w:t>
      </w:r>
      <w:r w:rsidR="00FE3CB8">
        <w:t>life insurance</w:t>
      </w:r>
      <w:r w:rsidR="00242F22">
        <w:t xml:space="preserve">. </w:t>
      </w:r>
      <w:r w:rsidR="002C108E">
        <w:t>The original purpose of Standard 2</w:t>
      </w:r>
      <w:r w:rsidR="0021209C">
        <w:t>1, when introduced in 2013</w:t>
      </w:r>
      <w:r w:rsidR="00461385">
        <w:t>,</w:t>
      </w:r>
      <w:r w:rsidR="0021209C">
        <w:t xml:space="preserve"> was to ensure customer facing employees of life insurers received appropriate training in relation to mental health awareness. Since then, the industry has acknowledged there are convincing </w:t>
      </w:r>
      <w:r w:rsidR="0021209C">
        <w:lastRenderedPageBreak/>
        <w:t>arguments to broadening the scope of staff roles captured under the Standard beyond simply customer facing employees. To this end, the</w:t>
      </w:r>
      <w:r w:rsidR="00242F22">
        <w:t xml:space="preserve"> </w:t>
      </w:r>
      <w:r w:rsidR="00FE3CB8">
        <w:t xml:space="preserve">life insurance industry </w:t>
      </w:r>
      <w:r w:rsidR="00242F22">
        <w:t xml:space="preserve">fully supports the </w:t>
      </w:r>
      <w:r w:rsidR="00E36AE4">
        <w:rPr>
          <w:rFonts w:asciiTheme="majorHAnsi" w:hAnsiTheme="majorHAnsi"/>
        </w:rPr>
        <w:t xml:space="preserve">Productivity </w:t>
      </w:r>
      <w:r w:rsidR="00E36AE4">
        <w:t>Commission’s</w:t>
      </w:r>
      <w:r w:rsidR="00476E16">
        <w:t xml:space="preserve"> </w:t>
      </w:r>
      <w:r w:rsidR="00242F22">
        <w:t xml:space="preserve">intention </w:t>
      </w:r>
      <w:r w:rsidR="00491690">
        <w:t>(</w:t>
      </w:r>
      <w:r w:rsidR="00242F22">
        <w:t xml:space="preserve">of this part of the </w:t>
      </w:r>
      <w:r w:rsidR="00491690">
        <w:t xml:space="preserve">draft </w:t>
      </w:r>
      <w:r w:rsidR="00242F22">
        <w:t>recommendation</w:t>
      </w:r>
      <w:r w:rsidR="00491690">
        <w:t>)</w:t>
      </w:r>
      <w:r w:rsidR="00242F22">
        <w:t xml:space="preserve"> to encourage broader industry knowledge, understanding and expertise in better supporting customers </w:t>
      </w:r>
      <w:r w:rsidR="00E4130B">
        <w:t xml:space="preserve">(and staff) </w:t>
      </w:r>
      <w:r w:rsidR="00242F22">
        <w:t>experiencing mental illness, a mental health problem or mental ill-health. H</w:t>
      </w:r>
      <w:r>
        <w:t>owever</w:t>
      </w:r>
      <w:r w:rsidR="00242F22">
        <w:t>,</w:t>
      </w:r>
      <w:r>
        <w:t xml:space="preserve"> the </w:t>
      </w:r>
      <w:r w:rsidR="00E36AE4">
        <w:t>I</w:t>
      </w:r>
      <w:r>
        <w:t xml:space="preserve">ndustry cautions a ‘one size fits all’ mandatory approach. Best practice and long-term desired impact from mental health </w:t>
      </w:r>
      <w:r w:rsidR="00F65C0A">
        <w:t xml:space="preserve">awareness, </w:t>
      </w:r>
      <w:r w:rsidR="00242F22">
        <w:t xml:space="preserve">education and </w:t>
      </w:r>
      <w:r>
        <w:t>training requires context</w:t>
      </w:r>
      <w:r w:rsidR="002A1152">
        <w:t>-</w:t>
      </w:r>
      <w:r>
        <w:t>relevant and content</w:t>
      </w:r>
      <w:r w:rsidR="002A1152">
        <w:t>-</w:t>
      </w:r>
      <w:r>
        <w:t>appropriate information as well as identified skill and competency development considerations</w:t>
      </w:r>
      <w:r w:rsidR="00242F22">
        <w:t xml:space="preserve"> based on </w:t>
      </w:r>
      <w:r w:rsidR="00491690">
        <w:t>each</w:t>
      </w:r>
      <w:r w:rsidR="00242F22">
        <w:t xml:space="preserve"> specific role</w:t>
      </w:r>
      <w:r w:rsidR="00491690">
        <w:t xml:space="preserve"> within an </w:t>
      </w:r>
      <w:r w:rsidR="00FE3CB8">
        <w:t>i</w:t>
      </w:r>
      <w:r w:rsidR="00491690">
        <w:t>nsurer</w:t>
      </w:r>
      <w:r w:rsidR="000C43E3">
        <w:t xml:space="preserve"> or the industry</w:t>
      </w:r>
      <w:r>
        <w:t>.</w:t>
      </w:r>
      <w:r w:rsidR="00242F22">
        <w:t xml:space="preserve"> </w:t>
      </w:r>
      <w:r w:rsidR="006070C3">
        <w:t xml:space="preserve">For example, customer facing roles, such as </w:t>
      </w:r>
      <w:r w:rsidR="00476E16">
        <w:t>c</w:t>
      </w:r>
      <w:r w:rsidR="006070C3">
        <w:t xml:space="preserve">laims </w:t>
      </w:r>
      <w:r w:rsidR="00476E16">
        <w:t>a</w:t>
      </w:r>
      <w:r w:rsidR="006070C3">
        <w:t>ssessors</w:t>
      </w:r>
      <w:r w:rsidR="00F65C0A">
        <w:t xml:space="preserve"> and contact centre staff</w:t>
      </w:r>
      <w:r w:rsidR="006070C3">
        <w:t>, have different education and training requirements</w:t>
      </w:r>
      <w:r w:rsidR="00F65C0A">
        <w:t xml:space="preserve">. Likewise, other staff working in a life insurer, who are not customer facing, such as </w:t>
      </w:r>
      <w:r w:rsidR="006070C3">
        <w:t xml:space="preserve">an </w:t>
      </w:r>
      <w:r w:rsidR="00476E16">
        <w:t>u</w:t>
      </w:r>
      <w:r w:rsidR="006070C3">
        <w:t xml:space="preserve">nderwriter or </w:t>
      </w:r>
      <w:r w:rsidR="00E4130B">
        <w:t>a</w:t>
      </w:r>
      <w:r w:rsidR="006070C3">
        <w:t xml:space="preserve"> </w:t>
      </w:r>
      <w:r w:rsidR="00476E16">
        <w:t>m</w:t>
      </w:r>
      <w:r w:rsidR="006070C3">
        <w:t xml:space="preserve">arketing and </w:t>
      </w:r>
      <w:r w:rsidR="00476E16">
        <w:t>c</w:t>
      </w:r>
      <w:r w:rsidR="006070C3">
        <w:t xml:space="preserve">ommunication staff </w:t>
      </w:r>
      <w:r w:rsidR="00E4130B">
        <w:t>member</w:t>
      </w:r>
      <w:r w:rsidR="00F65C0A">
        <w:t>,</w:t>
      </w:r>
      <w:r w:rsidR="00E4130B">
        <w:t xml:space="preserve"> </w:t>
      </w:r>
      <w:r w:rsidR="00F65C0A">
        <w:t>will have differing needs again.</w:t>
      </w:r>
      <w:r w:rsidR="002B6352">
        <w:t xml:space="preserve"> </w:t>
      </w:r>
    </w:p>
    <w:p w14:paraId="7C78CDB6" w14:textId="77777777" w:rsidR="00EB0D8D" w:rsidRDefault="00EB0D8D" w:rsidP="004F3204">
      <w:pPr>
        <w:pStyle w:val="ListParagraph"/>
        <w:spacing w:line="276" w:lineRule="auto"/>
      </w:pPr>
    </w:p>
    <w:p w14:paraId="5215B650" w14:textId="57D92F65" w:rsidR="00EB0D8D" w:rsidRDefault="00EB0D8D" w:rsidP="004F3204">
      <w:pPr>
        <w:pStyle w:val="ListParagraph"/>
        <w:spacing w:line="276" w:lineRule="auto"/>
      </w:pPr>
      <w:r>
        <w:t>The</w:t>
      </w:r>
      <w:r w:rsidRPr="00AF4122">
        <w:t xml:space="preserve"> </w:t>
      </w:r>
      <w:r>
        <w:t>FSC</w:t>
      </w:r>
      <w:r w:rsidRPr="00AF4122">
        <w:t xml:space="preserve"> facilitates a Mental Health Roundtable with </w:t>
      </w:r>
      <w:r>
        <w:t xml:space="preserve">national </w:t>
      </w:r>
      <w:r w:rsidRPr="00AF4122">
        <w:t xml:space="preserve">carer and consumer organisations and </w:t>
      </w:r>
      <w:r>
        <w:t xml:space="preserve">national </w:t>
      </w:r>
      <w:r w:rsidRPr="00AF4122">
        <w:t>mental health organisations. It is proposed that the life insurance industry consults with this already-established group</w:t>
      </w:r>
      <w:r>
        <w:t xml:space="preserve"> of experts</w:t>
      </w:r>
      <w:r w:rsidRPr="00AF4122">
        <w:t xml:space="preserve"> to consider the proposed changes to Standard 21.</w:t>
      </w:r>
      <w:r>
        <w:t xml:space="preserve"> </w:t>
      </w:r>
      <w:r w:rsidR="002B6352">
        <w:t>The industry believes it is best placed to ensure fit-for-purpose education and training of its staff.</w:t>
      </w:r>
    </w:p>
    <w:p w14:paraId="4ADF6E59" w14:textId="78993C0C" w:rsidR="00EB0D8D" w:rsidRDefault="00EB0D8D" w:rsidP="004F3204">
      <w:pPr>
        <w:pStyle w:val="ListParagraph"/>
        <w:spacing w:line="276" w:lineRule="auto"/>
      </w:pPr>
    </w:p>
    <w:p w14:paraId="3666C9A5" w14:textId="42134781" w:rsidR="00EB0D8D" w:rsidRDefault="00EB0D8D" w:rsidP="004F3204">
      <w:pPr>
        <w:pStyle w:val="ListParagraph"/>
        <w:spacing w:line="276" w:lineRule="auto"/>
      </w:pPr>
      <w:r>
        <w:t xml:space="preserve">In relation to the recommendation that compliance with Standard 21 is published by the FSC, the industry </w:t>
      </w:r>
      <w:r w:rsidR="00FD543A">
        <w:t xml:space="preserve">acknowledges the policy intent of this recommendation. However, we strongly advise </w:t>
      </w:r>
      <w:r>
        <w:t>that compliance reporting is absorbed into existing industry compliance reporting mechanisms. This will avoid inefficiencies or other unintended outcomes.</w:t>
      </w:r>
      <w:r w:rsidR="00FD543A">
        <w:t xml:space="preserve"> As part of the review of Standard 21, the industry is instead exploring whether mental health training requirements could be incorporated as part of the </w:t>
      </w:r>
      <w:r w:rsidR="00FD543A" w:rsidRPr="007F3823">
        <w:t>Life Insurance Code of Practice</w:t>
      </w:r>
      <w:r w:rsidR="00FD543A">
        <w:t>. Compliance to the Life Insurance Code of Practice is binding for all FSC members and is currently overseen by the Life Code Compliance Committee (LCCC).</w:t>
      </w:r>
    </w:p>
    <w:p w14:paraId="087CA103" w14:textId="25FFF8BA" w:rsidR="00EB0D8D" w:rsidRDefault="00EB0D8D" w:rsidP="004F3204">
      <w:pPr>
        <w:pStyle w:val="ListParagraph"/>
        <w:spacing w:line="276" w:lineRule="auto"/>
      </w:pPr>
    </w:p>
    <w:p w14:paraId="56C04CC4" w14:textId="0BE7A6F0" w:rsidR="00321C70" w:rsidRPr="00EB0D8D" w:rsidRDefault="00092DE7" w:rsidP="004F3204">
      <w:pPr>
        <w:pStyle w:val="ListParagraph"/>
        <w:spacing w:line="276" w:lineRule="auto"/>
        <w:rPr>
          <w:b/>
          <w:bCs/>
        </w:rPr>
      </w:pPr>
      <w:bookmarkStart w:id="11" w:name="_Hlk30362277"/>
      <w:r w:rsidRPr="00092DE7">
        <w:rPr>
          <w:b/>
          <w:bCs/>
          <w:color w:val="1C5692"/>
        </w:rPr>
        <w:t>Industry Recommendation 4:</w:t>
      </w:r>
      <w:r w:rsidR="002B6352">
        <w:rPr>
          <w:b/>
          <w:bCs/>
          <w:color w:val="1C5692"/>
        </w:rPr>
        <w:t xml:space="preserve"> </w:t>
      </w:r>
      <w:r w:rsidR="002B6352" w:rsidRPr="002B6352">
        <w:rPr>
          <w:b/>
          <w:bCs/>
        </w:rPr>
        <w:t>T</w:t>
      </w:r>
      <w:r w:rsidR="00EB0D8D" w:rsidRPr="00EB0D8D">
        <w:rPr>
          <w:b/>
          <w:bCs/>
        </w:rPr>
        <w:t xml:space="preserve">he industry calls on the Productivity Commission to modify the </w:t>
      </w:r>
      <w:r w:rsidR="00DF31A8">
        <w:rPr>
          <w:b/>
          <w:bCs/>
        </w:rPr>
        <w:t xml:space="preserve">draft </w:t>
      </w:r>
      <w:r w:rsidR="00EB0D8D" w:rsidRPr="00EB0D8D">
        <w:rPr>
          <w:b/>
          <w:bCs/>
        </w:rPr>
        <w:t>recommendation</w:t>
      </w:r>
      <w:r w:rsidR="00DF31A8">
        <w:rPr>
          <w:b/>
          <w:bCs/>
        </w:rPr>
        <w:t xml:space="preserve"> 20.2</w:t>
      </w:r>
      <w:r w:rsidR="00EB0D8D" w:rsidRPr="00EB0D8D">
        <w:rPr>
          <w:b/>
          <w:bCs/>
        </w:rPr>
        <w:t xml:space="preserve"> in relation to Standard 21. </w:t>
      </w:r>
      <w:r w:rsidR="00242F22" w:rsidRPr="00EB0D8D">
        <w:rPr>
          <w:b/>
          <w:bCs/>
        </w:rPr>
        <w:t xml:space="preserve"> </w:t>
      </w:r>
      <w:r w:rsidR="00EB0D8D" w:rsidRPr="00461385">
        <w:t xml:space="preserve">It is </w:t>
      </w:r>
      <w:r w:rsidR="00242F22" w:rsidRPr="00461385">
        <w:t xml:space="preserve">suggested the proposed recommendation </w:t>
      </w:r>
      <w:r w:rsidR="006070C3" w:rsidRPr="00461385">
        <w:t>is modified to</w:t>
      </w:r>
      <w:r w:rsidR="00321C70" w:rsidRPr="00461385">
        <w:t>:</w:t>
      </w:r>
    </w:p>
    <w:p w14:paraId="0220F330" w14:textId="28E36FF6" w:rsidR="00321C70" w:rsidRPr="00EB0D8D" w:rsidRDefault="00EB0D8D" w:rsidP="00FE3A4A">
      <w:pPr>
        <w:pStyle w:val="ListParagraph"/>
        <w:numPr>
          <w:ilvl w:val="0"/>
          <w:numId w:val="27"/>
        </w:numPr>
        <w:spacing w:line="276" w:lineRule="auto"/>
        <w:rPr>
          <w:b/>
          <w:bCs/>
        </w:rPr>
      </w:pPr>
      <w:r w:rsidRPr="00EB0D8D">
        <w:rPr>
          <w:b/>
          <w:bCs/>
        </w:rPr>
        <w:t>E</w:t>
      </w:r>
      <w:r w:rsidR="006070C3" w:rsidRPr="00EB0D8D">
        <w:rPr>
          <w:b/>
          <w:bCs/>
        </w:rPr>
        <w:t xml:space="preserve">nable </w:t>
      </w:r>
      <w:r w:rsidR="006074D2">
        <w:rPr>
          <w:b/>
          <w:bCs/>
        </w:rPr>
        <w:t>each</w:t>
      </w:r>
      <w:r w:rsidR="006070C3" w:rsidRPr="00EB0D8D">
        <w:rPr>
          <w:b/>
          <w:bCs/>
        </w:rPr>
        <w:t xml:space="preserve"> </w:t>
      </w:r>
      <w:r w:rsidR="00476E16" w:rsidRPr="00EB0D8D">
        <w:rPr>
          <w:b/>
          <w:bCs/>
        </w:rPr>
        <w:t>l</w:t>
      </w:r>
      <w:r w:rsidR="006070C3" w:rsidRPr="00EB0D8D">
        <w:rPr>
          <w:b/>
          <w:bCs/>
        </w:rPr>
        <w:t xml:space="preserve">ife </w:t>
      </w:r>
      <w:r w:rsidR="00476E16" w:rsidRPr="00EB0D8D">
        <w:rPr>
          <w:b/>
          <w:bCs/>
        </w:rPr>
        <w:t>i</w:t>
      </w:r>
      <w:r w:rsidR="006070C3" w:rsidRPr="00EB0D8D">
        <w:rPr>
          <w:b/>
          <w:bCs/>
        </w:rPr>
        <w:t xml:space="preserve">nsurer to determine the specifics </w:t>
      </w:r>
      <w:r w:rsidR="000C43E3" w:rsidRPr="00EB0D8D">
        <w:rPr>
          <w:b/>
          <w:bCs/>
        </w:rPr>
        <w:t xml:space="preserve">(type of training, skill development requirements, content and frequency) </w:t>
      </w:r>
      <w:r w:rsidR="006070C3" w:rsidRPr="00EB0D8D">
        <w:rPr>
          <w:b/>
          <w:bCs/>
        </w:rPr>
        <w:t xml:space="preserve">of the </w:t>
      </w:r>
      <w:r w:rsidR="00E4130B" w:rsidRPr="00EB0D8D">
        <w:rPr>
          <w:b/>
          <w:bCs/>
        </w:rPr>
        <w:t xml:space="preserve">mental health </w:t>
      </w:r>
      <w:r w:rsidR="006070C3" w:rsidRPr="00EB0D8D">
        <w:rPr>
          <w:b/>
          <w:bCs/>
        </w:rPr>
        <w:t xml:space="preserve">training and </w:t>
      </w:r>
      <w:r w:rsidR="00321C70" w:rsidRPr="00EB0D8D">
        <w:rPr>
          <w:b/>
          <w:bCs/>
        </w:rPr>
        <w:t>education</w:t>
      </w:r>
      <w:r w:rsidRPr="00EB0D8D">
        <w:rPr>
          <w:b/>
          <w:bCs/>
        </w:rPr>
        <w:t xml:space="preserve"> for their staff</w:t>
      </w:r>
      <w:r w:rsidR="006074D2">
        <w:rPr>
          <w:b/>
          <w:bCs/>
        </w:rPr>
        <w:t>;</w:t>
      </w:r>
    </w:p>
    <w:p w14:paraId="60BDECED" w14:textId="07603D9F" w:rsidR="00317875" w:rsidRPr="00EB0D8D" w:rsidRDefault="00DF31A8" w:rsidP="00FE3A4A">
      <w:pPr>
        <w:pStyle w:val="ListParagraph"/>
        <w:numPr>
          <w:ilvl w:val="0"/>
          <w:numId w:val="27"/>
        </w:numPr>
        <w:spacing w:line="276" w:lineRule="auto"/>
        <w:rPr>
          <w:b/>
          <w:bCs/>
        </w:rPr>
      </w:pPr>
      <w:r>
        <w:rPr>
          <w:b/>
          <w:bCs/>
        </w:rPr>
        <w:t>Provide d</w:t>
      </w:r>
      <w:r w:rsidR="00321C70" w:rsidRPr="00EB0D8D">
        <w:rPr>
          <w:b/>
          <w:bCs/>
        </w:rPr>
        <w:t xml:space="preserve">ue recognition of </w:t>
      </w:r>
      <w:r w:rsidR="00476E16" w:rsidRPr="00EB0D8D">
        <w:rPr>
          <w:b/>
          <w:bCs/>
        </w:rPr>
        <w:t>the</w:t>
      </w:r>
      <w:r w:rsidR="00321C70" w:rsidRPr="00EB0D8D">
        <w:rPr>
          <w:b/>
          <w:bCs/>
        </w:rPr>
        <w:t xml:space="preserve"> FSC’s existing </w:t>
      </w:r>
      <w:r w:rsidR="00476E16" w:rsidRPr="00EB0D8D">
        <w:rPr>
          <w:b/>
          <w:bCs/>
        </w:rPr>
        <w:t>process</w:t>
      </w:r>
      <w:r w:rsidR="001D4A43" w:rsidRPr="00EB0D8D">
        <w:rPr>
          <w:b/>
          <w:bCs/>
        </w:rPr>
        <w:t>es</w:t>
      </w:r>
      <w:r w:rsidR="00476E16" w:rsidRPr="00EB0D8D">
        <w:rPr>
          <w:b/>
          <w:bCs/>
        </w:rPr>
        <w:t xml:space="preserve"> for appro</w:t>
      </w:r>
      <w:r w:rsidR="00321C70" w:rsidRPr="00EB0D8D">
        <w:rPr>
          <w:b/>
          <w:bCs/>
        </w:rPr>
        <w:t>ving any changes to their Standards</w:t>
      </w:r>
      <w:r w:rsidR="002B6352">
        <w:rPr>
          <w:b/>
          <w:bCs/>
        </w:rPr>
        <w:t xml:space="preserve"> (and Codes)</w:t>
      </w:r>
      <w:r w:rsidR="006074D2">
        <w:rPr>
          <w:b/>
          <w:bCs/>
        </w:rPr>
        <w:t>; and</w:t>
      </w:r>
    </w:p>
    <w:p w14:paraId="3E4C761B" w14:textId="11022464" w:rsidR="00FD543A" w:rsidRPr="00EB0D8D" w:rsidRDefault="00FD543A" w:rsidP="00FE3A4A">
      <w:pPr>
        <w:pStyle w:val="ListParagraph"/>
        <w:numPr>
          <w:ilvl w:val="0"/>
          <w:numId w:val="27"/>
        </w:numPr>
        <w:spacing w:line="276" w:lineRule="auto"/>
        <w:rPr>
          <w:b/>
          <w:bCs/>
        </w:rPr>
      </w:pPr>
      <w:r>
        <w:rPr>
          <w:b/>
          <w:bCs/>
        </w:rPr>
        <w:t xml:space="preserve">Reconsider the need to publicly publish industry compliance with Standard 21, given the existing industry compliance reporting mechanisms already in place. </w:t>
      </w:r>
    </w:p>
    <w:bookmarkEnd w:id="11"/>
    <w:p w14:paraId="311BE33F" w14:textId="15E9B3F1" w:rsidR="00E4130B" w:rsidRDefault="00E4130B" w:rsidP="004F3204">
      <w:pPr>
        <w:pStyle w:val="ListParagraph"/>
        <w:spacing w:line="276" w:lineRule="auto"/>
      </w:pPr>
    </w:p>
    <w:p w14:paraId="33C93BF4" w14:textId="29B566A2" w:rsidR="00E4130B" w:rsidRDefault="00E4130B" w:rsidP="004F3204">
      <w:pPr>
        <w:pStyle w:val="ListParagraph"/>
        <w:spacing w:line="276" w:lineRule="auto"/>
      </w:pPr>
      <w:bookmarkStart w:id="12" w:name="_Hlk29382139"/>
      <w:r w:rsidRPr="00AF4122">
        <w:lastRenderedPageBreak/>
        <w:t xml:space="preserve">Another Industry collaboration, </w:t>
      </w:r>
      <w:r w:rsidR="00263FAE">
        <w:t xml:space="preserve">the </w:t>
      </w:r>
      <w:r w:rsidR="00263FAE" w:rsidRPr="00263FAE">
        <w:t>Australian and New Zealand Institute of Insurance and Finance</w:t>
      </w:r>
      <w:r w:rsidR="00263FAE">
        <w:t xml:space="preserve"> (</w:t>
      </w:r>
      <w:r w:rsidRPr="00AF4122">
        <w:t>ANZIIF</w:t>
      </w:r>
      <w:r w:rsidR="00263FAE">
        <w:t>)</w:t>
      </w:r>
      <w:r w:rsidR="001D4A43">
        <w:t>,</w:t>
      </w:r>
      <w:r w:rsidRPr="00AF4122">
        <w:t xml:space="preserve"> is also currently working with the </w:t>
      </w:r>
      <w:r w:rsidR="00321C70">
        <w:t>l</w:t>
      </w:r>
      <w:r w:rsidRPr="00AF4122">
        <w:t xml:space="preserve">ife </w:t>
      </w:r>
      <w:r w:rsidR="00321C70">
        <w:t>i</w:t>
      </w:r>
      <w:r w:rsidRPr="00AF4122">
        <w:t xml:space="preserve">nsurance industry on developing </w:t>
      </w:r>
      <w:r w:rsidR="002A4A5F">
        <w:t xml:space="preserve">a </w:t>
      </w:r>
      <w:r w:rsidRPr="00AF4122">
        <w:t>professional standards</w:t>
      </w:r>
      <w:r w:rsidR="002A4A5F">
        <w:t xml:space="preserve"> framework, which will determine </w:t>
      </w:r>
      <w:r w:rsidR="002A4A5F" w:rsidRPr="00E417F7">
        <w:t>the competencies required to fulfil job roles at every level of</w:t>
      </w:r>
      <w:r w:rsidR="002A4A5F">
        <w:t xml:space="preserve"> the business. This is intended to </w:t>
      </w:r>
      <w:r w:rsidR="002A4A5F" w:rsidRPr="00754E28">
        <w:t>ensure that life insurance professionals have a high level of well-rounded knowledge</w:t>
      </w:r>
      <w:r w:rsidR="00F05C78">
        <w:t xml:space="preserve"> and skill</w:t>
      </w:r>
      <w:r w:rsidR="002A4A5F" w:rsidRPr="00754E28">
        <w:t>, with a focus on good customer outcomes</w:t>
      </w:r>
      <w:r w:rsidRPr="00AF4122">
        <w:t>.</w:t>
      </w:r>
      <w:r w:rsidR="006074D2">
        <w:t xml:space="preserve"> </w:t>
      </w:r>
      <w:r w:rsidR="00FE3CB8">
        <w:t>This work is progressing</w:t>
      </w:r>
      <w:r w:rsidR="00CA58AF">
        <w:t>.</w:t>
      </w:r>
    </w:p>
    <w:p w14:paraId="28B0CBB7" w14:textId="2183FFA1" w:rsidR="00AF4122" w:rsidRDefault="00AF4122" w:rsidP="004F3204">
      <w:pPr>
        <w:pStyle w:val="ListParagraph"/>
        <w:spacing w:line="276" w:lineRule="auto"/>
      </w:pPr>
    </w:p>
    <w:bookmarkEnd w:id="12"/>
    <w:p w14:paraId="6623C4CD" w14:textId="3E34F50D" w:rsidR="00F42439" w:rsidRDefault="00317875" w:rsidP="004F3204">
      <w:pPr>
        <w:pStyle w:val="NumberedListAutoRestart"/>
        <w:spacing w:line="276" w:lineRule="auto"/>
      </w:pPr>
      <w:r>
        <w:t>Insurance Industry Code of Practice and Industry Standards</w:t>
      </w:r>
    </w:p>
    <w:p w14:paraId="3D291B31" w14:textId="337425A0" w:rsidR="00AF1063" w:rsidRDefault="00C15749" w:rsidP="004F3204">
      <w:pPr>
        <w:pStyle w:val="ListParagraph"/>
        <w:spacing w:line="276" w:lineRule="auto"/>
      </w:pPr>
      <w:r>
        <w:t xml:space="preserve">This section of </w:t>
      </w:r>
      <w:r w:rsidR="00F95ABE">
        <w:t xml:space="preserve">draft 20.2 </w:t>
      </w:r>
      <w:r>
        <w:t xml:space="preserve">recommendation calls for the Australian Securities and Investments Commission (ASIC) to evaluate the insurance industry’s Codes of Practice and </w:t>
      </w:r>
      <w:r w:rsidR="00984520">
        <w:t>S</w:t>
      </w:r>
      <w:r>
        <w:t xml:space="preserve">tandards. </w:t>
      </w:r>
      <w:r w:rsidR="00AF1063">
        <w:rPr>
          <w:lang w:val="en-GB"/>
        </w:rPr>
        <w:t xml:space="preserve">It is worth noting that ASIC’s powers in relation to financial services codes are limited to approval in accordance with ASIC Regulatory Guide 183. </w:t>
      </w:r>
      <w:r w:rsidR="00092DE7" w:rsidRPr="00092DE7">
        <w:rPr>
          <w:b/>
          <w:bCs/>
          <w:color w:val="1C5692"/>
        </w:rPr>
        <w:t xml:space="preserve">Industry Recommendation 4: </w:t>
      </w:r>
      <w:r w:rsidR="00AF1063" w:rsidRPr="0074080E">
        <w:rPr>
          <w:b/>
          <w:bCs/>
          <w:lang w:val="en-GB"/>
        </w:rPr>
        <w:t>The FSC intends to submit the next iteration of its Life Insurance Code of Practice to ASIC for consideration and approval.</w:t>
      </w:r>
    </w:p>
    <w:p w14:paraId="71A08026" w14:textId="77777777" w:rsidR="00AF1063" w:rsidRDefault="00AF1063" w:rsidP="004F3204">
      <w:pPr>
        <w:pStyle w:val="ListParagraph"/>
        <w:spacing w:line="276" w:lineRule="auto"/>
      </w:pPr>
    </w:p>
    <w:p w14:paraId="15E6AC74" w14:textId="4682DB6C" w:rsidR="00922288" w:rsidRPr="00186867" w:rsidRDefault="00C15749" w:rsidP="004F3204">
      <w:pPr>
        <w:pStyle w:val="ListParagraph"/>
        <w:spacing w:line="276" w:lineRule="auto"/>
        <w:rPr>
          <w:i/>
          <w:iCs/>
        </w:rPr>
      </w:pPr>
      <w:r w:rsidRPr="00186867">
        <w:rPr>
          <w:i/>
          <w:iCs/>
        </w:rPr>
        <w:t xml:space="preserve">The </w:t>
      </w:r>
      <w:r w:rsidR="004F5990">
        <w:rPr>
          <w:i/>
          <w:iCs/>
        </w:rPr>
        <w:t>Life insurance industry</w:t>
      </w:r>
      <w:r w:rsidRPr="00186867">
        <w:rPr>
          <w:i/>
          <w:iCs/>
        </w:rPr>
        <w:t xml:space="preserve"> provides the following contextual information for consideration by the Productivity Commission in reviewing this recommendation. </w:t>
      </w:r>
    </w:p>
    <w:p w14:paraId="48716A7A" w14:textId="420EB22C" w:rsidR="00C15749" w:rsidRPr="00186867" w:rsidRDefault="00C15749" w:rsidP="004F3204">
      <w:pPr>
        <w:pStyle w:val="ListParagraph"/>
        <w:spacing w:line="276" w:lineRule="auto"/>
        <w:rPr>
          <w:i/>
          <w:iCs/>
        </w:rPr>
      </w:pPr>
    </w:p>
    <w:p w14:paraId="6BD51EC3" w14:textId="77777777" w:rsidR="00A31B7C" w:rsidRPr="003D42A4" w:rsidRDefault="00A31B7C" w:rsidP="00A31B7C">
      <w:pPr>
        <w:spacing w:after="240" w:line="276" w:lineRule="auto"/>
        <w:ind w:left="436" w:firstLine="284"/>
        <w:rPr>
          <w:rFonts w:asciiTheme="majorHAnsi" w:hAnsiTheme="majorHAnsi"/>
        </w:rPr>
      </w:pPr>
      <w:r>
        <w:rPr>
          <w:rFonts w:asciiTheme="majorHAnsi" w:hAnsiTheme="majorHAnsi"/>
        </w:rPr>
        <w:t xml:space="preserve">Underwriting and </w:t>
      </w:r>
      <w:r w:rsidRPr="003D42A4">
        <w:rPr>
          <w:rFonts w:asciiTheme="majorHAnsi" w:hAnsiTheme="majorHAnsi"/>
        </w:rPr>
        <w:t>Education:</w:t>
      </w:r>
    </w:p>
    <w:p w14:paraId="6A0A0D95" w14:textId="23BD674A" w:rsidR="00A31B7C" w:rsidRDefault="00A31B7C" w:rsidP="00A31B7C">
      <w:pPr>
        <w:pStyle w:val="ListParagraph"/>
        <w:spacing w:line="276" w:lineRule="auto"/>
      </w:pPr>
      <w:r>
        <w:t xml:space="preserve">The </w:t>
      </w:r>
      <w:r w:rsidR="004F5990">
        <w:t>Life insurance industry</w:t>
      </w:r>
      <w:r>
        <w:t xml:space="preserve"> acknowledges that there is much work it can do to improve education with its customers, employees, partners and health community stakeholders regarding mental health conditions. </w:t>
      </w:r>
    </w:p>
    <w:p w14:paraId="1EB7F8F4" w14:textId="77777777" w:rsidR="00A31B7C" w:rsidRDefault="00A31B7C" w:rsidP="00A31B7C">
      <w:pPr>
        <w:pStyle w:val="ListParagraph"/>
        <w:spacing w:line="276" w:lineRule="auto"/>
      </w:pPr>
    </w:p>
    <w:p w14:paraId="12D66ABB" w14:textId="3AC8D301" w:rsidR="00A31B7C" w:rsidRDefault="00A31B7C" w:rsidP="00A31B7C">
      <w:pPr>
        <w:pStyle w:val="ListParagraph"/>
        <w:spacing w:line="276" w:lineRule="auto"/>
      </w:pPr>
      <w:r>
        <w:t>This includes not only employee understanding of mental health conditions through FSC Standard 21, but also improving the understanding of customers, advocacy groups and the health service community about the way in which mental health conditions are treated by life insurers. This education extends beyond just the commitments in the current Life Code of Practice</w:t>
      </w:r>
      <w:r w:rsidR="00A02AE9">
        <w:t>,</w:t>
      </w:r>
      <w:r w:rsidR="009A0AC5">
        <w:t xml:space="preserve"> a</w:t>
      </w:r>
      <w:r>
        <w:t xml:space="preserve">nd those being added to Version 2 of this Code. </w:t>
      </w:r>
    </w:p>
    <w:p w14:paraId="46C9435A" w14:textId="77777777" w:rsidR="00A31B7C" w:rsidRDefault="00A31B7C" w:rsidP="00A31B7C">
      <w:pPr>
        <w:pStyle w:val="ListParagraph"/>
        <w:spacing w:line="276" w:lineRule="auto"/>
        <w:ind w:left="1080"/>
      </w:pPr>
    </w:p>
    <w:p w14:paraId="3229AF1C" w14:textId="77777777" w:rsidR="00A31B7C" w:rsidRDefault="00A31B7C" w:rsidP="00A31B7C">
      <w:pPr>
        <w:pStyle w:val="ListParagraph"/>
        <w:spacing w:line="276" w:lineRule="auto"/>
      </w:pPr>
      <w:r>
        <w:t>There is wide-spread misunderstanding that anyone who has a mental condition is unable to access life insurance cover. There are 3 mechanisms through which any customer with a mental health condition may access cover:</w:t>
      </w:r>
    </w:p>
    <w:p w14:paraId="042F8FBB" w14:textId="0B5C92A2" w:rsidR="00A31B7C" w:rsidRPr="006236A6" w:rsidRDefault="00A31B7C" w:rsidP="00A31B7C">
      <w:pPr>
        <w:pStyle w:val="ListNumber"/>
        <w:tabs>
          <w:tab w:val="clear" w:pos="284"/>
          <w:tab w:val="num" w:pos="1420"/>
        </w:tabs>
        <w:spacing w:line="276" w:lineRule="auto"/>
        <w:ind w:left="1420"/>
      </w:pPr>
      <w:r w:rsidRPr="0074080E">
        <w:rPr>
          <w:i/>
          <w:iCs/>
        </w:rPr>
        <w:t>Group insurance through a superannuation fund</w:t>
      </w:r>
      <w:r w:rsidRPr="006236A6">
        <w:t xml:space="preserve"> – insurance sold through this channel is community risk rated and is therefore not subject to any one member being individually underwritten. Certain </w:t>
      </w:r>
      <w:r w:rsidR="00787D2D">
        <w:t xml:space="preserve">super </w:t>
      </w:r>
      <w:r w:rsidRPr="006236A6">
        <w:t>funds may have a waiting period, but essentially those with mental health conditions can access Life(death), Total and Permanent Disability (TPD) and Income Protection (IP) cover without restriction.</w:t>
      </w:r>
    </w:p>
    <w:p w14:paraId="2FA9A225" w14:textId="77777777" w:rsidR="00A31B7C" w:rsidRPr="006236A6" w:rsidRDefault="00A31B7C" w:rsidP="00A31B7C">
      <w:pPr>
        <w:spacing w:line="276" w:lineRule="auto"/>
      </w:pPr>
    </w:p>
    <w:p w14:paraId="04721F73" w14:textId="1C4FBC0B" w:rsidR="0074080E" w:rsidRDefault="00A31B7C" w:rsidP="00A31B7C">
      <w:pPr>
        <w:pStyle w:val="ListNumber"/>
        <w:tabs>
          <w:tab w:val="clear" w:pos="284"/>
          <w:tab w:val="num" w:pos="1420"/>
        </w:tabs>
        <w:spacing w:line="276" w:lineRule="auto"/>
        <w:ind w:left="1420"/>
      </w:pPr>
      <w:r w:rsidRPr="0074080E">
        <w:rPr>
          <w:i/>
          <w:iCs/>
        </w:rPr>
        <w:t>Retail insurance</w:t>
      </w:r>
      <w:r w:rsidRPr="006236A6">
        <w:t xml:space="preserve"> – insurance sold through an advice channel. This form of insurance is subject to a full underwriting model and a customer with a mental health condition may obtain death, TPD, IP and Critical Illness cover either without any restriction, with a loading</w:t>
      </w:r>
      <w:r w:rsidR="0074080E">
        <w:t>,</w:t>
      </w:r>
      <w:r w:rsidRPr="006236A6">
        <w:t xml:space="preserve"> or with an exclusion. A full decline of all or any of these benefits is rare with overall application decline rates across the industry for all conditions generally being </w:t>
      </w:r>
      <w:r w:rsidR="00787D2D">
        <w:t>less than</w:t>
      </w:r>
      <w:r w:rsidRPr="006236A6">
        <w:t xml:space="preserve"> 10</w:t>
      </w:r>
      <w:r w:rsidR="00787D2D">
        <w:t xml:space="preserve"> per cent</w:t>
      </w:r>
      <w:r w:rsidRPr="006236A6">
        <w:t xml:space="preserve">. </w:t>
      </w:r>
    </w:p>
    <w:p w14:paraId="44103471" w14:textId="77777777" w:rsidR="0074080E" w:rsidRDefault="0074080E" w:rsidP="0074080E">
      <w:pPr>
        <w:pStyle w:val="ListNumber"/>
        <w:numPr>
          <w:ilvl w:val="0"/>
          <w:numId w:val="0"/>
        </w:numPr>
        <w:spacing w:line="276" w:lineRule="auto"/>
      </w:pPr>
    </w:p>
    <w:p w14:paraId="316A3F9D" w14:textId="142AA32E" w:rsidR="00982C47" w:rsidRDefault="00A31B7C" w:rsidP="0074080E">
      <w:pPr>
        <w:pStyle w:val="ListNumber"/>
        <w:numPr>
          <w:ilvl w:val="0"/>
          <w:numId w:val="0"/>
        </w:numPr>
        <w:spacing w:line="276" w:lineRule="auto"/>
        <w:ind w:left="1420"/>
      </w:pPr>
      <w:r w:rsidRPr="006236A6">
        <w:t>Underwriters will assess each individual application based on multiple factors including symptoms, diagnosis (if present), treatment and response to treatment, episodes of hospitalisation, time off work, time since last symptoms</w:t>
      </w:r>
      <w:r w:rsidR="00614C34">
        <w:t>,</w:t>
      </w:r>
      <w:r w:rsidRPr="006236A6">
        <w:t xml:space="preserve"> amongst many other factors. Life insurers are bound to comply with Section 46 of the Disability Discrimination Act, so any adverse decision does need to be substantiated with a strong evidence base, including previous industry or insurer claims experience. Most life insurers rely on reinsurance manuals to assist with the overall risk assessment methodology, as reinsurers invest heavily in keeping up to date with new clinical protocols and outcomes in order to ensure the overall risk evaluation is current and justified.</w:t>
      </w:r>
      <w:r>
        <w:t xml:space="preserve"> Furthermore, </w:t>
      </w:r>
      <w:r w:rsidR="0074080E">
        <w:t xml:space="preserve">it is widespread industry practice for </w:t>
      </w:r>
      <w:r>
        <w:t xml:space="preserve">underwriters </w:t>
      </w:r>
      <w:r w:rsidR="0074080E">
        <w:t>to</w:t>
      </w:r>
      <w:r>
        <w:t xml:space="preserve"> access the expertise of medical practitioners, psychiatrists and psychologists to assist </w:t>
      </w:r>
      <w:r w:rsidR="00614C34">
        <w:t>with</w:t>
      </w:r>
      <w:r>
        <w:t xml:space="preserve"> any complex cases. </w:t>
      </w:r>
    </w:p>
    <w:p w14:paraId="1A4928EC" w14:textId="77777777" w:rsidR="00982C47" w:rsidRDefault="00982C47" w:rsidP="0074080E">
      <w:pPr>
        <w:pStyle w:val="ListNumber"/>
        <w:numPr>
          <w:ilvl w:val="0"/>
          <w:numId w:val="0"/>
        </w:numPr>
        <w:spacing w:line="276" w:lineRule="auto"/>
        <w:ind w:left="1420"/>
      </w:pPr>
    </w:p>
    <w:p w14:paraId="19BE3B89" w14:textId="6AF3CACD" w:rsidR="00A31B7C" w:rsidRPr="006236A6" w:rsidRDefault="00A31B7C" w:rsidP="0074080E">
      <w:pPr>
        <w:pStyle w:val="ListNumber"/>
        <w:numPr>
          <w:ilvl w:val="0"/>
          <w:numId w:val="0"/>
        </w:numPr>
        <w:spacing w:line="276" w:lineRule="auto"/>
        <w:ind w:left="1420"/>
      </w:pPr>
      <w:r w:rsidRPr="006236A6">
        <w:t xml:space="preserve">Advisers are strong advocates for their customers and require any adverse decision to be supported by this evidence in a manner that they can explain to their client. Certain members of superannuation funds that already have default life insurance can apply for additional cover </w:t>
      </w:r>
      <w:r>
        <w:t>(voluntary cover</w:t>
      </w:r>
      <w:r w:rsidR="00614C34">
        <w:t xml:space="preserve"> – refer Appendix 1</w:t>
      </w:r>
      <w:r>
        <w:t xml:space="preserve">) </w:t>
      </w:r>
      <w:r w:rsidRPr="006236A6">
        <w:t>above the set agreed cover limits</w:t>
      </w:r>
      <w:r>
        <w:t xml:space="preserve"> (automatic acceptance or free cover limits</w:t>
      </w:r>
      <w:r w:rsidR="00614C34">
        <w:t xml:space="preserve"> – refer Appendix 1</w:t>
      </w:r>
      <w:r>
        <w:t>)</w:t>
      </w:r>
      <w:r w:rsidRPr="006236A6">
        <w:t>, but these amounts would be subject to similar underwriting processes and due diligence as experienced in the retail underwriting process. Of importance is that all conditions are underwritten in a similar way</w:t>
      </w:r>
      <w:r w:rsidR="004B097E">
        <w:t>,</w:t>
      </w:r>
      <w:r w:rsidRPr="006236A6">
        <w:t xml:space="preserve"> with an evidence base and due diligence process.  </w:t>
      </w:r>
    </w:p>
    <w:p w14:paraId="31FEC54C" w14:textId="77777777" w:rsidR="00A31B7C" w:rsidRPr="0089333C" w:rsidRDefault="00A31B7C" w:rsidP="00A31B7C">
      <w:pPr>
        <w:pStyle w:val="NormalIndented3"/>
        <w:spacing w:line="276" w:lineRule="auto"/>
        <w:ind w:left="2216"/>
        <w:rPr>
          <w:rFonts w:cstheme="minorBidi"/>
        </w:rPr>
      </w:pPr>
    </w:p>
    <w:p w14:paraId="15E3B5E0" w14:textId="7D735FF0" w:rsidR="00A31B7C" w:rsidRPr="0089333C" w:rsidRDefault="00A31B7C" w:rsidP="00A31B7C">
      <w:pPr>
        <w:pStyle w:val="ListNumber"/>
        <w:tabs>
          <w:tab w:val="clear" w:pos="284"/>
          <w:tab w:val="num" w:pos="1420"/>
        </w:tabs>
        <w:spacing w:line="276" w:lineRule="auto"/>
        <w:ind w:left="1420"/>
      </w:pPr>
      <w:r w:rsidRPr="004B097E">
        <w:rPr>
          <w:i/>
          <w:iCs/>
        </w:rPr>
        <w:t>Direct insurance</w:t>
      </w:r>
      <w:r w:rsidRPr="0089333C">
        <w:t xml:space="preserve"> – insurance that the customer can purchase directly from an insurer. This type of insurance has a hybrid underwriting model to provide the customer with choice as to what they want to purchase. Certain products have limited underwriting and may have a blanket mental health condition exclusion clause as part of the policy terms and conditions. As mental health conditions are a significant proportion of all disability claims (TPD and IP), this blanket exclusion allows insurers to charge a cheaper premium for this type of product. Insurers that sell this product will make this blanket mental health condition exclusion clear to the customer at time of purchase and offer them an alternative product either through a direct or </w:t>
      </w:r>
      <w:r w:rsidRPr="0089333C">
        <w:lastRenderedPageBreak/>
        <w:t xml:space="preserve">retail channel, where mental health conditions are covered. In the direct channel, this would then involve a limited underwriting model with a similar type process to the retail underwriting </w:t>
      </w:r>
      <w:r w:rsidR="00971947">
        <w:t>(</w:t>
      </w:r>
      <w:r w:rsidRPr="0089333C">
        <w:t>described in 2</w:t>
      </w:r>
      <w:r w:rsidR="004B097E">
        <w:t>, above</w:t>
      </w:r>
      <w:r w:rsidRPr="0089333C">
        <w:t>).</w:t>
      </w:r>
    </w:p>
    <w:p w14:paraId="5BC50DDE" w14:textId="77777777" w:rsidR="00A31B7C" w:rsidRDefault="00A31B7C" w:rsidP="00A31B7C">
      <w:pPr>
        <w:pStyle w:val="ListParagraph"/>
        <w:spacing w:line="276" w:lineRule="auto"/>
      </w:pPr>
    </w:p>
    <w:p w14:paraId="31B1E008" w14:textId="5EEA0195" w:rsidR="00A31B7C" w:rsidRDefault="00A31B7C" w:rsidP="00A31B7C">
      <w:pPr>
        <w:pStyle w:val="ListNumber3"/>
        <w:numPr>
          <w:ilvl w:val="0"/>
          <w:numId w:val="0"/>
        </w:numPr>
        <w:spacing w:line="276" w:lineRule="auto"/>
        <w:ind w:left="720"/>
      </w:pPr>
      <w:r>
        <w:t xml:space="preserve">Similar education is required regarding the treatment of claims for mental health conditions by life insurers. Most life insurers take a holistic approach in the management of mental health condition claims that involves not only the diagnosis (if available) and symptoms, but outcome of the condition considering psychosocial factors impacting the person claiming as well.  The Life Code of Practice provides guidance on the minimum level of requirements when dealing with any claim and </w:t>
      </w:r>
      <w:r w:rsidR="00A02AE9">
        <w:t>version two</w:t>
      </w:r>
      <w:r>
        <w:t xml:space="preserve"> of this Code will address mental health conditions specifically.</w:t>
      </w:r>
    </w:p>
    <w:p w14:paraId="1626DC10" w14:textId="77777777" w:rsidR="00A31B7C" w:rsidRPr="00090496" w:rsidRDefault="00A31B7C" w:rsidP="00090496">
      <w:pPr>
        <w:pStyle w:val="CommentText"/>
        <w:spacing w:line="276" w:lineRule="auto"/>
        <w:ind w:left="720"/>
        <w:rPr>
          <w:sz w:val="22"/>
          <w:szCs w:val="22"/>
        </w:rPr>
      </w:pPr>
    </w:p>
    <w:p w14:paraId="2F02D029" w14:textId="23652B6E" w:rsidR="00A31B7C" w:rsidRDefault="00A31B7C" w:rsidP="00A31B7C">
      <w:pPr>
        <w:pStyle w:val="ListParagraph"/>
        <w:spacing w:line="276" w:lineRule="auto"/>
      </w:pPr>
      <w:r w:rsidRPr="00FF0B53">
        <w:t>Underwriting</w:t>
      </w:r>
      <w:r w:rsidR="004B097E">
        <w:t xml:space="preserve"> and Blanket Exclusions</w:t>
      </w:r>
      <w:r w:rsidRPr="00FF0B53">
        <w:t>:</w:t>
      </w:r>
    </w:p>
    <w:p w14:paraId="4844E674" w14:textId="336C718E" w:rsidR="004B097E" w:rsidRDefault="004B097E" w:rsidP="00A31B7C">
      <w:pPr>
        <w:pStyle w:val="CommentText"/>
        <w:spacing w:line="276" w:lineRule="auto"/>
        <w:ind w:left="720"/>
        <w:rPr>
          <w:sz w:val="22"/>
          <w:szCs w:val="22"/>
        </w:rPr>
      </w:pPr>
      <w:r>
        <w:rPr>
          <w:sz w:val="22"/>
          <w:szCs w:val="22"/>
        </w:rPr>
        <w:t>As explained above, u</w:t>
      </w:r>
      <w:r w:rsidR="00A31B7C" w:rsidRPr="00090496">
        <w:rPr>
          <w:sz w:val="22"/>
          <w:szCs w:val="22"/>
        </w:rPr>
        <w:t xml:space="preserve">nderwriters follow a set of underwriting guidelines which provide a comprehensive list of different mental health conditions, and </w:t>
      </w:r>
      <w:r w:rsidR="00A31B7C">
        <w:rPr>
          <w:sz w:val="22"/>
          <w:szCs w:val="22"/>
        </w:rPr>
        <w:t xml:space="preserve">the </w:t>
      </w:r>
      <w:r w:rsidR="00A31B7C" w:rsidRPr="00090496">
        <w:rPr>
          <w:sz w:val="22"/>
          <w:szCs w:val="22"/>
        </w:rPr>
        <w:t xml:space="preserve">risk classification to assess the severity of each mental health condition. </w:t>
      </w:r>
      <w:r w:rsidR="00A31B7C">
        <w:rPr>
          <w:sz w:val="22"/>
          <w:szCs w:val="22"/>
        </w:rPr>
        <w:t xml:space="preserve">Some products (more often </w:t>
      </w:r>
      <w:r w:rsidR="00093930">
        <w:rPr>
          <w:sz w:val="22"/>
          <w:szCs w:val="22"/>
        </w:rPr>
        <w:t>offered</w:t>
      </w:r>
      <w:r w:rsidR="00A31B7C">
        <w:rPr>
          <w:sz w:val="22"/>
          <w:szCs w:val="22"/>
        </w:rPr>
        <w:t xml:space="preserve"> within direct </w:t>
      </w:r>
      <w:r>
        <w:rPr>
          <w:sz w:val="22"/>
          <w:szCs w:val="22"/>
        </w:rPr>
        <w:t xml:space="preserve">and retail </w:t>
      </w:r>
      <w:r w:rsidR="00A31B7C">
        <w:rPr>
          <w:sz w:val="22"/>
          <w:szCs w:val="22"/>
        </w:rPr>
        <w:t>insurance than group insurance, as an example) apply a blanket exclusion. It’s important to note that t</w:t>
      </w:r>
      <w:r w:rsidR="00A31B7C" w:rsidRPr="00090496">
        <w:rPr>
          <w:sz w:val="22"/>
          <w:szCs w:val="22"/>
        </w:rPr>
        <w:t xml:space="preserve">here are considerations to be explored before removing mental health blanket exclusions at </w:t>
      </w:r>
      <w:r w:rsidR="00A31B7C">
        <w:rPr>
          <w:sz w:val="22"/>
          <w:szCs w:val="22"/>
        </w:rPr>
        <w:t xml:space="preserve">either </w:t>
      </w:r>
      <w:r w:rsidR="00A31B7C" w:rsidRPr="00090496">
        <w:rPr>
          <w:sz w:val="22"/>
          <w:szCs w:val="22"/>
        </w:rPr>
        <w:t>policy levels or at underwriting</w:t>
      </w:r>
      <w:r w:rsidR="00A31B7C">
        <w:rPr>
          <w:sz w:val="22"/>
          <w:szCs w:val="22"/>
        </w:rPr>
        <w:t>,</w:t>
      </w:r>
      <w:r w:rsidR="00A31B7C" w:rsidRPr="00090496">
        <w:rPr>
          <w:sz w:val="22"/>
          <w:szCs w:val="22"/>
        </w:rPr>
        <w:t xml:space="preserve"> such as the impact on pricing </w:t>
      </w:r>
      <w:r w:rsidR="00A31B7C">
        <w:rPr>
          <w:sz w:val="22"/>
          <w:szCs w:val="22"/>
        </w:rPr>
        <w:t>(and therefore accessibility</w:t>
      </w:r>
      <w:r w:rsidR="00093930">
        <w:rPr>
          <w:sz w:val="22"/>
          <w:szCs w:val="22"/>
        </w:rPr>
        <w:t>, affordability and sustainability</w:t>
      </w:r>
      <w:r w:rsidR="00A31B7C">
        <w:rPr>
          <w:sz w:val="22"/>
          <w:szCs w:val="22"/>
        </w:rPr>
        <w:t xml:space="preserve">) </w:t>
      </w:r>
      <w:r w:rsidR="00A31B7C" w:rsidRPr="00090496">
        <w:rPr>
          <w:sz w:val="22"/>
          <w:szCs w:val="22"/>
        </w:rPr>
        <w:t xml:space="preserve">with increasing mental health </w:t>
      </w:r>
      <w:r w:rsidR="00A31B7C">
        <w:rPr>
          <w:sz w:val="22"/>
          <w:szCs w:val="22"/>
        </w:rPr>
        <w:t xml:space="preserve">related </w:t>
      </w:r>
      <w:r w:rsidR="00A31B7C" w:rsidRPr="00090496">
        <w:rPr>
          <w:sz w:val="22"/>
          <w:szCs w:val="22"/>
        </w:rPr>
        <w:t xml:space="preserve">claims. </w:t>
      </w:r>
    </w:p>
    <w:p w14:paraId="280D1166" w14:textId="77777777" w:rsidR="004B097E" w:rsidRDefault="004B097E" w:rsidP="00A31B7C">
      <w:pPr>
        <w:pStyle w:val="CommentText"/>
        <w:spacing w:line="276" w:lineRule="auto"/>
        <w:ind w:left="720"/>
        <w:rPr>
          <w:sz w:val="22"/>
          <w:szCs w:val="22"/>
        </w:rPr>
      </w:pPr>
    </w:p>
    <w:p w14:paraId="19F86EF7" w14:textId="69FFC836" w:rsidR="00A31B7C" w:rsidRDefault="004B097E" w:rsidP="00A31B7C">
      <w:pPr>
        <w:pStyle w:val="CommentText"/>
        <w:spacing w:line="276" w:lineRule="auto"/>
        <w:ind w:left="720"/>
        <w:rPr>
          <w:sz w:val="22"/>
          <w:szCs w:val="22"/>
        </w:rPr>
      </w:pPr>
      <w:r>
        <w:rPr>
          <w:sz w:val="22"/>
          <w:szCs w:val="22"/>
        </w:rPr>
        <w:t>The industry</w:t>
      </w:r>
      <w:r w:rsidR="00A31B7C">
        <w:rPr>
          <w:sz w:val="22"/>
          <w:szCs w:val="22"/>
        </w:rPr>
        <w:t xml:space="preserve"> recognis</w:t>
      </w:r>
      <w:r>
        <w:rPr>
          <w:sz w:val="22"/>
          <w:szCs w:val="22"/>
        </w:rPr>
        <w:t>es</w:t>
      </w:r>
      <w:r w:rsidR="00A31B7C">
        <w:rPr>
          <w:sz w:val="22"/>
          <w:szCs w:val="22"/>
        </w:rPr>
        <w:t xml:space="preserve"> that m</w:t>
      </w:r>
      <w:r w:rsidR="00A31B7C" w:rsidRPr="00090496">
        <w:rPr>
          <w:sz w:val="22"/>
          <w:szCs w:val="22"/>
        </w:rPr>
        <w:t>ore work is required to explore other solutions</w:t>
      </w:r>
      <w:r w:rsidR="00A31B7C">
        <w:rPr>
          <w:sz w:val="22"/>
          <w:szCs w:val="22"/>
        </w:rPr>
        <w:t>,</w:t>
      </w:r>
      <w:r w:rsidR="00A31B7C" w:rsidRPr="00090496">
        <w:rPr>
          <w:sz w:val="22"/>
          <w:szCs w:val="22"/>
        </w:rPr>
        <w:t xml:space="preserve"> besides applying a mental health blanket exclusion</w:t>
      </w:r>
      <w:r>
        <w:rPr>
          <w:sz w:val="22"/>
          <w:szCs w:val="22"/>
        </w:rPr>
        <w:t xml:space="preserve"> at either the policy or underwriting levels</w:t>
      </w:r>
      <w:r w:rsidR="00A31B7C">
        <w:rPr>
          <w:sz w:val="22"/>
          <w:szCs w:val="22"/>
        </w:rPr>
        <w:t>. These include progressing initiatives such</w:t>
      </w:r>
      <w:r w:rsidR="00A31B7C" w:rsidRPr="00090496">
        <w:rPr>
          <w:sz w:val="22"/>
          <w:szCs w:val="22"/>
        </w:rPr>
        <w:t xml:space="preserve"> as innovative product solutions</w:t>
      </w:r>
      <w:r w:rsidR="00A31B7C">
        <w:rPr>
          <w:sz w:val="22"/>
          <w:szCs w:val="22"/>
        </w:rPr>
        <w:t>,</w:t>
      </w:r>
      <w:r w:rsidR="00A31B7C" w:rsidRPr="00090496">
        <w:rPr>
          <w:sz w:val="22"/>
          <w:szCs w:val="22"/>
        </w:rPr>
        <w:t xml:space="preserve"> </w:t>
      </w:r>
      <w:r w:rsidR="00A31B7C">
        <w:rPr>
          <w:sz w:val="22"/>
          <w:szCs w:val="22"/>
        </w:rPr>
        <w:t xml:space="preserve">improvements in </w:t>
      </w:r>
      <w:r w:rsidR="00A31B7C" w:rsidRPr="00090496">
        <w:rPr>
          <w:sz w:val="22"/>
          <w:szCs w:val="22"/>
        </w:rPr>
        <w:t>underwriting</w:t>
      </w:r>
      <w:r w:rsidR="00A31B7C">
        <w:rPr>
          <w:sz w:val="22"/>
          <w:szCs w:val="22"/>
        </w:rPr>
        <w:t xml:space="preserve">, as well as the collection, analysis and </w:t>
      </w:r>
      <w:r w:rsidR="00093930">
        <w:rPr>
          <w:sz w:val="22"/>
          <w:szCs w:val="22"/>
        </w:rPr>
        <w:t xml:space="preserve">better </w:t>
      </w:r>
      <w:r w:rsidR="00A31B7C">
        <w:rPr>
          <w:sz w:val="22"/>
          <w:szCs w:val="22"/>
        </w:rPr>
        <w:t>use of more granular data</w:t>
      </w:r>
      <w:r w:rsidR="00093930">
        <w:rPr>
          <w:sz w:val="22"/>
          <w:szCs w:val="22"/>
        </w:rPr>
        <w:t>, as just some examples</w:t>
      </w:r>
      <w:r w:rsidR="00A31B7C" w:rsidRPr="00090496">
        <w:rPr>
          <w:sz w:val="22"/>
          <w:szCs w:val="22"/>
        </w:rPr>
        <w:t>.</w:t>
      </w:r>
      <w:r w:rsidR="00A31B7C">
        <w:rPr>
          <w:sz w:val="22"/>
          <w:szCs w:val="22"/>
        </w:rPr>
        <w:t xml:space="preserve"> Importantly</w:t>
      </w:r>
      <w:r>
        <w:rPr>
          <w:sz w:val="22"/>
          <w:szCs w:val="22"/>
        </w:rPr>
        <w:t>,</w:t>
      </w:r>
      <w:r w:rsidR="00A31B7C">
        <w:rPr>
          <w:sz w:val="22"/>
          <w:szCs w:val="22"/>
        </w:rPr>
        <w:t xml:space="preserve"> for these changes to occur, sustainability in product and policy design</w:t>
      </w:r>
      <w:r w:rsidR="00093930">
        <w:rPr>
          <w:sz w:val="22"/>
          <w:szCs w:val="22"/>
        </w:rPr>
        <w:t>, which includes pricing,</w:t>
      </w:r>
      <w:r w:rsidR="00A31B7C">
        <w:rPr>
          <w:sz w:val="22"/>
          <w:szCs w:val="22"/>
        </w:rPr>
        <w:t xml:space="preserve"> will be essential, </w:t>
      </w:r>
      <w:r w:rsidR="00093930">
        <w:rPr>
          <w:sz w:val="22"/>
          <w:szCs w:val="22"/>
        </w:rPr>
        <w:t>and is currently</w:t>
      </w:r>
      <w:r w:rsidR="00A31B7C">
        <w:rPr>
          <w:sz w:val="22"/>
          <w:szCs w:val="22"/>
        </w:rPr>
        <w:t xml:space="preserve"> being explored by APRA.</w:t>
      </w:r>
    </w:p>
    <w:p w14:paraId="67967667" w14:textId="124939B1" w:rsidR="00090496" w:rsidRPr="00090496" w:rsidRDefault="00090496" w:rsidP="00090496">
      <w:pPr>
        <w:pStyle w:val="ListParagraph"/>
        <w:spacing w:line="276" w:lineRule="auto"/>
        <w:ind w:left="1080"/>
        <w:rPr>
          <w:rFonts w:cs="Calibri"/>
        </w:rPr>
      </w:pPr>
    </w:p>
    <w:p w14:paraId="28FF6CBA" w14:textId="5CD5E35C" w:rsidR="00C15749" w:rsidRPr="002013D2" w:rsidRDefault="00C15749" w:rsidP="00A31B7C">
      <w:pPr>
        <w:spacing w:after="240" w:line="276" w:lineRule="auto"/>
        <w:ind w:left="436" w:firstLine="284"/>
        <w:rPr>
          <w:rFonts w:asciiTheme="majorHAnsi" w:hAnsiTheme="majorHAnsi"/>
        </w:rPr>
      </w:pPr>
      <w:r w:rsidRPr="002013D2">
        <w:rPr>
          <w:rFonts w:asciiTheme="majorHAnsi" w:hAnsiTheme="majorHAnsi"/>
        </w:rPr>
        <w:t>Data</w:t>
      </w:r>
      <w:r w:rsidR="00EA37A6">
        <w:rPr>
          <w:rFonts w:asciiTheme="majorHAnsi" w:hAnsiTheme="majorHAnsi"/>
        </w:rPr>
        <w:t>:</w:t>
      </w:r>
    </w:p>
    <w:p w14:paraId="684B9886" w14:textId="58525C23" w:rsidR="00C6117A" w:rsidRDefault="007C4C34" w:rsidP="004F3204">
      <w:pPr>
        <w:tabs>
          <w:tab w:val="left" w:pos="1053"/>
        </w:tabs>
        <w:spacing w:line="276" w:lineRule="auto"/>
        <w:ind w:left="720"/>
      </w:pPr>
      <w:r>
        <w:t xml:space="preserve">At the heart of </w:t>
      </w:r>
      <w:r w:rsidR="00C90B87">
        <w:t xml:space="preserve">providing consumers with </w:t>
      </w:r>
      <w:r w:rsidR="00216543">
        <w:t xml:space="preserve">fairer and better justified </w:t>
      </w:r>
      <w:r w:rsidR="007A248A">
        <w:t xml:space="preserve">underwriting decisions lies data. </w:t>
      </w:r>
      <w:r w:rsidR="00FC30AB">
        <w:t xml:space="preserve">The </w:t>
      </w:r>
      <w:r w:rsidR="00BE2F9F" w:rsidRPr="00BE2F9F">
        <w:t xml:space="preserve">KPMG/FSC data collection </w:t>
      </w:r>
      <w:r w:rsidR="00E14E86" w:rsidRPr="00BE2F9F">
        <w:t>initiat</w:t>
      </w:r>
      <w:r w:rsidR="00E14E86">
        <w:t>i</w:t>
      </w:r>
      <w:r w:rsidR="00E14E86" w:rsidRPr="00BE2F9F">
        <w:t>ve</w:t>
      </w:r>
      <w:r w:rsidR="007A248A">
        <w:t xml:space="preserve">, which has </w:t>
      </w:r>
      <w:r w:rsidR="005360F7">
        <w:t xml:space="preserve">been in-force since </w:t>
      </w:r>
      <w:r w:rsidR="007A248A">
        <w:t>2017,</w:t>
      </w:r>
      <w:r w:rsidR="00BE2F9F" w:rsidRPr="00BE2F9F">
        <w:t xml:space="preserve"> </w:t>
      </w:r>
      <w:r w:rsidR="001D1F27">
        <w:t xml:space="preserve">has </w:t>
      </w:r>
      <w:r w:rsidR="00830EDF">
        <w:t xml:space="preserve">greatly improved </w:t>
      </w:r>
      <w:r w:rsidR="005360F7">
        <w:t>insurers</w:t>
      </w:r>
      <w:r w:rsidR="00830EDF">
        <w:t>’</w:t>
      </w:r>
      <w:r w:rsidR="005360F7">
        <w:t xml:space="preserve"> access to </w:t>
      </w:r>
      <w:r w:rsidR="005704BC">
        <w:t>up</w:t>
      </w:r>
      <w:r w:rsidR="006D00CA">
        <w:t>-</w:t>
      </w:r>
      <w:r w:rsidR="005704BC">
        <w:t>to</w:t>
      </w:r>
      <w:r w:rsidR="006D00CA">
        <w:t>-</w:t>
      </w:r>
      <w:r w:rsidR="005704BC">
        <w:t xml:space="preserve">date and accurate </w:t>
      </w:r>
      <w:r w:rsidR="005360F7">
        <w:t>data</w:t>
      </w:r>
      <w:r w:rsidR="008F1714">
        <w:t>, which in turn has been used to uplift underwriting capabilities</w:t>
      </w:r>
      <w:r w:rsidR="00216543">
        <w:t xml:space="preserve"> across industry</w:t>
      </w:r>
      <w:r w:rsidR="008F1714">
        <w:t xml:space="preserve">. However, </w:t>
      </w:r>
      <w:r w:rsidR="00216543">
        <w:t xml:space="preserve">we </w:t>
      </w:r>
      <w:r w:rsidR="008F1714">
        <w:t xml:space="preserve">acknowledge there is more work to do. </w:t>
      </w:r>
      <w:r w:rsidR="00766F4D">
        <w:t xml:space="preserve">The industry </w:t>
      </w:r>
      <w:r w:rsidR="004928B7">
        <w:t xml:space="preserve">remains </w:t>
      </w:r>
      <w:r w:rsidR="00766F4D">
        <w:t xml:space="preserve">committed to </w:t>
      </w:r>
      <w:r w:rsidR="002745E2">
        <w:t xml:space="preserve">this initiative and </w:t>
      </w:r>
      <w:r w:rsidR="00086F43">
        <w:t xml:space="preserve">is actively working to </w:t>
      </w:r>
      <w:r w:rsidR="00585080">
        <w:t xml:space="preserve">enhance </w:t>
      </w:r>
      <w:r w:rsidR="007A1FA2">
        <w:t xml:space="preserve">the quality </w:t>
      </w:r>
      <w:r w:rsidR="00C6117A">
        <w:t xml:space="preserve">(and granularity) </w:t>
      </w:r>
      <w:r w:rsidR="007A1FA2">
        <w:t xml:space="preserve">of data that is collected </w:t>
      </w:r>
      <w:r w:rsidR="002745E2">
        <w:t>every six months</w:t>
      </w:r>
      <w:r w:rsidR="00C07BC3">
        <w:t xml:space="preserve">. </w:t>
      </w:r>
    </w:p>
    <w:p w14:paraId="794D30D0" w14:textId="77777777" w:rsidR="00C6117A" w:rsidRDefault="00C6117A" w:rsidP="004F3204">
      <w:pPr>
        <w:tabs>
          <w:tab w:val="left" w:pos="1053"/>
        </w:tabs>
        <w:spacing w:line="276" w:lineRule="auto"/>
        <w:ind w:left="720"/>
      </w:pPr>
    </w:p>
    <w:p w14:paraId="2B4112DD" w14:textId="77777777" w:rsidR="000C51E6" w:rsidRDefault="000C51E6" w:rsidP="004F3204">
      <w:pPr>
        <w:tabs>
          <w:tab w:val="left" w:pos="1053"/>
        </w:tabs>
        <w:spacing w:line="276" w:lineRule="auto"/>
        <w:ind w:left="720"/>
      </w:pPr>
    </w:p>
    <w:p w14:paraId="62026E29" w14:textId="73980D3F" w:rsidR="00C6117A" w:rsidRDefault="00C6117A" w:rsidP="004F3204">
      <w:pPr>
        <w:tabs>
          <w:tab w:val="left" w:pos="1053"/>
        </w:tabs>
        <w:spacing w:line="276" w:lineRule="auto"/>
        <w:ind w:left="720"/>
      </w:pPr>
      <w:r>
        <w:t>Allianz has released a recent workers compensation study</w:t>
      </w:r>
      <w:r w:rsidR="00845663">
        <w:rPr>
          <w:rStyle w:val="FootnoteReference"/>
        </w:rPr>
        <w:footnoteReference w:id="6"/>
      </w:r>
      <w:r w:rsidR="008D17C6">
        <w:t xml:space="preserve"> </w:t>
      </w:r>
      <w:r>
        <w:t>that evidences a concerning upward trend in mental health conditions as a secondary cause of claim.</w:t>
      </w:r>
      <w:r w:rsidR="005C5AC2">
        <w:t xml:space="preserve"> T</w:t>
      </w:r>
      <w:r w:rsidR="00EE5FC1">
        <w:t xml:space="preserve">he </w:t>
      </w:r>
      <w:r w:rsidR="005C5AC2">
        <w:t xml:space="preserve">Allianz </w:t>
      </w:r>
      <w:r w:rsidR="00EE5FC1">
        <w:t>study has found that secondary mental health related claims result in a three-fold increase in time off work</w:t>
      </w:r>
      <w:r w:rsidR="005C5AC2">
        <w:t>. Furthermore, it</w:t>
      </w:r>
      <w:r w:rsidR="00EE5FC1">
        <w:t xml:space="preserve"> states the cost of these claims are four times more expensive than a primary psychological claim</w:t>
      </w:r>
      <w:r w:rsidR="005C5AC2">
        <w:t>. Therefore, the FSC and industry</w:t>
      </w:r>
      <w:r w:rsidR="00634F6A">
        <w:t>-</w:t>
      </w:r>
      <w:r w:rsidR="005C5AC2">
        <w:t>wide data project</w:t>
      </w:r>
      <w:r w:rsidR="00634F6A">
        <w:t>’s work will help inform the trends and opportunities for interventions to address the well-</w:t>
      </w:r>
      <w:r w:rsidR="008D17C6">
        <w:t>accepted</w:t>
      </w:r>
      <w:r w:rsidR="00634F6A">
        <w:t xml:space="preserve">, but yet </w:t>
      </w:r>
      <w:r w:rsidR="008D17C6">
        <w:t xml:space="preserve">to be </w:t>
      </w:r>
      <w:r w:rsidR="00634F6A">
        <w:t>analysed</w:t>
      </w:r>
      <w:r w:rsidR="00644D1A">
        <w:t>,</w:t>
      </w:r>
      <w:r w:rsidR="00634F6A">
        <w:t xml:space="preserve"> </w:t>
      </w:r>
      <w:r w:rsidR="008D17C6">
        <w:t xml:space="preserve">industry-wide </w:t>
      </w:r>
      <w:r w:rsidR="00634F6A">
        <w:t>impact of secondary cause of claim</w:t>
      </w:r>
      <w:r w:rsidR="008D17C6">
        <w:t xml:space="preserve"> (mental health</w:t>
      </w:r>
      <w:r w:rsidR="00577941">
        <w:t xml:space="preserve"> conditions</w:t>
      </w:r>
      <w:r w:rsidR="008D17C6">
        <w:t>) within life insurance</w:t>
      </w:r>
      <w:r w:rsidR="00634F6A">
        <w:t>.</w:t>
      </w:r>
      <w:r w:rsidR="00C15DEC">
        <w:t xml:space="preserve"> Once this work has been </w:t>
      </w:r>
      <w:r w:rsidR="00FB5E4D">
        <w:t>undertaken</w:t>
      </w:r>
      <w:r w:rsidR="00C15DEC">
        <w:t>, the industry recognises opportunities to work with workers compensation insurers</w:t>
      </w:r>
      <w:r w:rsidR="00FB5E4D">
        <w:t xml:space="preserve"> and other stakeholders</w:t>
      </w:r>
      <w:r w:rsidR="00C15DEC">
        <w:t xml:space="preserve"> to collaborate on innovations and initiatives to address this issue</w:t>
      </w:r>
      <w:r w:rsidR="00644D1A">
        <w:t xml:space="preserve"> to improve health outcomes </w:t>
      </w:r>
      <w:r w:rsidR="00A02AE9">
        <w:t xml:space="preserve">for </w:t>
      </w:r>
      <w:r w:rsidR="00644D1A">
        <w:t>many Australians</w:t>
      </w:r>
      <w:r w:rsidR="00C15DEC">
        <w:t>.</w:t>
      </w:r>
    </w:p>
    <w:p w14:paraId="76B38D41" w14:textId="613EDF36" w:rsidR="006C71F0" w:rsidRDefault="006C71F0" w:rsidP="004F3204">
      <w:pPr>
        <w:tabs>
          <w:tab w:val="left" w:pos="1053"/>
        </w:tabs>
        <w:spacing w:line="276" w:lineRule="auto"/>
        <w:ind w:left="720"/>
      </w:pPr>
    </w:p>
    <w:p w14:paraId="3FA56D5D" w14:textId="77777777" w:rsidR="008D3A16" w:rsidRDefault="006C71F0" w:rsidP="006C71F0">
      <w:pPr>
        <w:spacing w:line="276" w:lineRule="auto"/>
        <w:ind w:left="720"/>
      </w:pPr>
      <w:r>
        <w:t>What would augment the industry’s investment in data analytics and understanding, is</w:t>
      </w:r>
      <w:r w:rsidRPr="008D55F4">
        <w:t xml:space="preserve"> </w:t>
      </w:r>
      <w:r>
        <w:t xml:space="preserve">for the Government to invest </w:t>
      </w:r>
      <w:r w:rsidR="00644D1A">
        <w:t xml:space="preserve">in </w:t>
      </w:r>
      <w:r>
        <w:t xml:space="preserve">undertaking the national mental health population-level </w:t>
      </w:r>
      <w:r w:rsidRPr="00941EDE">
        <w:t>survey</w:t>
      </w:r>
      <w:r w:rsidR="00312E61" w:rsidRPr="00941EDE">
        <w:t xml:space="preserve"> (in accordance with draft recommendation 25.2)</w:t>
      </w:r>
      <w:r w:rsidRPr="00941EDE">
        <w:t>. The current data is over a decade old and has not kept pace with increasing</w:t>
      </w:r>
      <w:r>
        <w:t xml:space="preserve"> trends coming from workers compensation, life insurance or the utilisation of Medicare mental health care plans.  It is important to note that all three of these data sources do not cover the whole </w:t>
      </w:r>
      <w:r w:rsidR="00644D1A">
        <w:t xml:space="preserve">Australian </w:t>
      </w:r>
      <w:r>
        <w:t>population. Therefore</w:t>
      </w:r>
      <w:r w:rsidR="002074C7">
        <w:t>,</w:t>
      </w:r>
      <w:r>
        <w:t xml:space="preserve"> a whole of population – covering all ages – would provide more accurate data on national prevalence</w:t>
      </w:r>
      <w:r w:rsidR="00644D1A">
        <w:t xml:space="preserve">, </w:t>
      </w:r>
      <w:r>
        <w:t>formal diagnosis</w:t>
      </w:r>
      <w:r w:rsidR="00644D1A">
        <w:t xml:space="preserve"> and possibly mental health service utilisation</w:t>
      </w:r>
      <w:r>
        <w:t>.</w:t>
      </w:r>
      <w:r w:rsidR="008D3A16">
        <w:t xml:space="preserve"> </w:t>
      </w:r>
    </w:p>
    <w:p w14:paraId="5A36EFA0" w14:textId="77777777" w:rsidR="008D3A16" w:rsidRDefault="008D3A16" w:rsidP="006C71F0">
      <w:pPr>
        <w:spacing w:line="276" w:lineRule="auto"/>
        <w:ind w:left="720"/>
      </w:pPr>
    </w:p>
    <w:p w14:paraId="36C7586A" w14:textId="1A8D9A4D" w:rsidR="006C71F0" w:rsidRDefault="008D3A16" w:rsidP="006C71F0">
      <w:pPr>
        <w:spacing w:line="276" w:lineRule="auto"/>
        <w:ind w:left="720"/>
      </w:pPr>
      <w:r w:rsidRPr="00941EDE">
        <w:t>The industry supports draft recommendation 25.1 and welcomes opportunities to engage across sectors in exploring beneficial data linkages. In reference to the Productivity Commission’s Information Request 25.1, under-utilised datasets, the industry invites consultation from Government or other entities in relation to possible data utilisation and sharing.</w:t>
      </w:r>
    </w:p>
    <w:p w14:paraId="1897A5D0" w14:textId="77777777" w:rsidR="006C71F0" w:rsidRDefault="006C71F0" w:rsidP="006C71F0">
      <w:pPr>
        <w:spacing w:line="276" w:lineRule="auto"/>
        <w:ind w:left="720"/>
      </w:pPr>
    </w:p>
    <w:p w14:paraId="0CC0E519" w14:textId="0BE8D98E" w:rsidR="006C71F0" w:rsidRPr="00584EFD" w:rsidRDefault="006C71F0" w:rsidP="006C71F0">
      <w:pPr>
        <w:spacing w:line="276" w:lineRule="auto"/>
        <w:ind w:left="720"/>
        <w:rPr>
          <w:b/>
          <w:bCs/>
        </w:rPr>
      </w:pPr>
      <w:r>
        <w:rPr>
          <w:b/>
          <w:bCs/>
          <w:color w:val="1C5692"/>
        </w:rPr>
        <w:t xml:space="preserve">Industry </w:t>
      </w:r>
      <w:r w:rsidRPr="00D03147">
        <w:rPr>
          <w:b/>
          <w:bCs/>
          <w:color w:val="1C5692"/>
        </w:rPr>
        <w:t>Recommendation 3</w:t>
      </w:r>
      <w:r>
        <w:rPr>
          <w:b/>
          <w:bCs/>
          <w:color w:val="1C5692"/>
        </w:rPr>
        <w:t xml:space="preserve"> </w:t>
      </w:r>
      <w:r w:rsidRPr="00D03147">
        <w:rPr>
          <w:b/>
          <w:bCs/>
          <w:color w:val="1C5692"/>
        </w:rPr>
        <w:t>a)</w:t>
      </w:r>
      <w:r>
        <w:rPr>
          <w:b/>
          <w:bCs/>
          <w:color w:val="1C5692"/>
        </w:rPr>
        <w:t>:</w:t>
      </w:r>
      <w:r w:rsidRPr="00D03147">
        <w:rPr>
          <w:b/>
          <w:bCs/>
          <w:color w:val="1C5692"/>
        </w:rPr>
        <w:t xml:space="preserve"> </w:t>
      </w:r>
      <w:r w:rsidRPr="00D03147">
        <w:rPr>
          <w:b/>
          <w:bCs/>
        </w:rPr>
        <w:t xml:space="preserve">The industry </w:t>
      </w:r>
      <w:r w:rsidR="0052754D">
        <w:rPr>
          <w:b/>
          <w:bCs/>
        </w:rPr>
        <w:t xml:space="preserve">supports draft </w:t>
      </w:r>
      <w:r w:rsidRPr="00D03147">
        <w:rPr>
          <w:b/>
          <w:bCs/>
        </w:rPr>
        <w:t>recommend</w:t>
      </w:r>
      <w:r w:rsidR="0052754D">
        <w:rPr>
          <w:b/>
          <w:bCs/>
        </w:rPr>
        <w:t>ation 25.2 for the</w:t>
      </w:r>
      <w:r w:rsidR="00940DEE">
        <w:rPr>
          <w:b/>
          <w:bCs/>
        </w:rPr>
        <w:t xml:space="preserve"> Government </w:t>
      </w:r>
      <w:r w:rsidR="0052754D">
        <w:rPr>
          <w:b/>
          <w:bCs/>
        </w:rPr>
        <w:t xml:space="preserve">to </w:t>
      </w:r>
      <w:r w:rsidR="00940DEE">
        <w:rPr>
          <w:b/>
          <w:bCs/>
        </w:rPr>
        <w:t>fund</w:t>
      </w:r>
      <w:r w:rsidRPr="00D03147">
        <w:rPr>
          <w:b/>
          <w:bCs/>
        </w:rPr>
        <w:t xml:space="preserve"> the Australian Bureau of Statistics (ABS) or the Australian Institute of Health &amp; Welfare </w:t>
      </w:r>
      <w:r w:rsidRPr="00312E61">
        <w:rPr>
          <w:b/>
          <w:bCs/>
        </w:rPr>
        <w:t xml:space="preserve">(AIHW) </w:t>
      </w:r>
      <w:r w:rsidR="00CC3DE8" w:rsidRPr="00312E61">
        <w:rPr>
          <w:b/>
          <w:bCs/>
        </w:rPr>
        <w:t>to</w:t>
      </w:r>
      <w:r w:rsidRPr="00312E61">
        <w:rPr>
          <w:b/>
          <w:bCs/>
        </w:rPr>
        <w:t xml:space="preserve"> conduct of a </w:t>
      </w:r>
      <w:r w:rsidRPr="00312E61">
        <w:rPr>
          <w:b/>
          <w:bCs/>
          <w:i/>
          <w:iCs/>
        </w:rPr>
        <w:t>national population-based survey of mental health and wellbeing</w:t>
      </w:r>
      <w:r w:rsidRPr="00312E61">
        <w:rPr>
          <w:b/>
          <w:bCs/>
        </w:rPr>
        <w:t xml:space="preserve"> – to measure prevalence</w:t>
      </w:r>
      <w:r w:rsidR="00940DEE" w:rsidRPr="00312E61">
        <w:rPr>
          <w:b/>
          <w:bCs/>
        </w:rPr>
        <w:t xml:space="preserve">, </w:t>
      </w:r>
      <w:r w:rsidRPr="00312E61">
        <w:rPr>
          <w:b/>
          <w:bCs/>
        </w:rPr>
        <w:t>diagnosis</w:t>
      </w:r>
      <w:r w:rsidR="00940DEE" w:rsidRPr="00312E61">
        <w:rPr>
          <w:b/>
          <w:bCs/>
        </w:rPr>
        <w:t xml:space="preserve"> and mental health service utilisation</w:t>
      </w:r>
      <w:r w:rsidR="00312E61" w:rsidRPr="00312E61">
        <w:rPr>
          <w:b/>
          <w:bCs/>
        </w:rPr>
        <w:t xml:space="preserve"> and outcomes</w:t>
      </w:r>
      <w:r w:rsidRPr="00312E61">
        <w:rPr>
          <w:b/>
          <w:bCs/>
        </w:rPr>
        <w:t>.</w:t>
      </w:r>
      <w:r w:rsidR="00312E61" w:rsidRPr="00312E61">
        <w:rPr>
          <w:b/>
          <w:bCs/>
        </w:rPr>
        <w:t xml:space="preserve"> Results of survey results should be shared. We recommend that the first of these should be undertaken without delay. Data sharing and linkage opportunities should consult the life insurance industry.</w:t>
      </w:r>
      <w:r w:rsidR="00312E61" w:rsidRPr="00DA6103">
        <w:rPr>
          <w:b/>
          <w:bCs/>
          <w:i/>
          <w:iCs/>
        </w:rPr>
        <w:t xml:space="preserve"> </w:t>
      </w:r>
      <w:r w:rsidR="00DA6103" w:rsidRPr="00DA6103">
        <w:rPr>
          <w:b/>
          <w:bCs/>
          <w:i/>
          <w:iCs/>
        </w:rPr>
        <w:t>(Short term: in next two years)</w:t>
      </w:r>
    </w:p>
    <w:p w14:paraId="06F4ACDB" w14:textId="77777777" w:rsidR="000C51E6" w:rsidRDefault="000C51E6" w:rsidP="006C71F0">
      <w:pPr>
        <w:tabs>
          <w:tab w:val="left" w:pos="1053"/>
        </w:tabs>
        <w:spacing w:after="240" w:line="276" w:lineRule="auto"/>
        <w:ind w:left="720"/>
      </w:pPr>
    </w:p>
    <w:p w14:paraId="1717BCFC" w14:textId="313986C9" w:rsidR="00C6117A" w:rsidRDefault="006C71F0" w:rsidP="006C71F0">
      <w:pPr>
        <w:tabs>
          <w:tab w:val="left" w:pos="1053"/>
        </w:tabs>
        <w:spacing w:after="240" w:line="276" w:lineRule="auto"/>
        <w:ind w:left="720"/>
      </w:pPr>
      <w:r>
        <w:lastRenderedPageBreak/>
        <w:t>Psychosocial Interventions and Recovery:</w:t>
      </w:r>
    </w:p>
    <w:p w14:paraId="7E1387F8" w14:textId="209C6F8A" w:rsidR="000704E7" w:rsidRDefault="00516131" w:rsidP="004F3204">
      <w:pPr>
        <w:tabs>
          <w:tab w:val="left" w:pos="1053"/>
        </w:tabs>
        <w:spacing w:line="276" w:lineRule="auto"/>
        <w:ind w:left="720"/>
      </w:pPr>
      <w:r>
        <w:t xml:space="preserve">There is an increasing body of research that </w:t>
      </w:r>
      <w:r w:rsidR="00336ACF">
        <w:t>acknowledge</w:t>
      </w:r>
      <w:r w:rsidR="002D5A70">
        <w:t>s</w:t>
      </w:r>
      <w:r w:rsidR="00336ACF">
        <w:t xml:space="preserve"> the </w:t>
      </w:r>
      <w:r w:rsidR="00C06647">
        <w:t xml:space="preserve">many </w:t>
      </w:r>
      <w:r w:rsidR="00336ACF">
        <w:t>psychosocial</w:t>
      </w:r>
      <w:r w:rsidR="0078522C">
        <w:t xml:space="preserve"> </w:t>
      </w:r>
      <w:r w:rsidR="00336ACF">
        <w:t xml:space="preserve">factors </w:t>
      </w:r>
      <w:r w:rsidR="000704E7">
        <w:t>that contribute to incapacity</w:t>
      </w:r>
      <w:r w:rsidR="0085291F">
        <w:t xml:space="preserve">, yet </w:t>
      </w:r>
      <w:r w:rsidR="000704E7">
        <w:t>are potentially secondary to the mental health issue</w:t>
      </w:r>
      <w:r w:rsidR="0085291F">
        <w:t>,</w:t>
      </w:r>
      <w:r w:rsidR="000704E7">
        <w:t xml:space="preserve"> but may have had a primary causative effect</w:t>
      </w:r>
      <w:r w:rsidR="000704E7">
        <w:rPr>
          <w:rStyle w:val="FootnoteReference"/>
        </w:rPr>
        <w:footnoteReference w:id="7"/>
      </w:r>
      <w:r w:rsidR="000704E7">
        <w:t xml:space="preserve">. </w:t>
      </w:r>
      <w:r w:rsidR="002D5A70">
        <w:t xml:space="preserve">Broader and more granular data </w:t>
      </w:r>
      <w:r w:rsidR="00C07BC3">
        <w:t xml:space="preserve">will </w:t>
      </w:r>
      <w:r w:rsidR="0080144A">
        <w:t xml:space="preserve">equip life insurers with the knowledge and data on how to best support Australians </w:t>
      </w:r>
      <w:r w:rsidR="006D00CA">
        <w:t xml:space="preserve">experiencing </w:t>
      </w:r>
      <w:r w:rsidR="0080144A">
        <w:t>a menta</w:t>
      </w:r>
      <w:r w:rsidR="00DE44B1">
        <w:t>l health</w:t>
      </w:r>
      <w:r w:rsidR="00D803E2">
        <w:t xml:space="preserve"> condition</w:t>
      </w:r>
      <w:r w:rsidR="00DE44B1">
        <w:t xml:space="preserve">. </w:t>
      </w:r>
      <w:r w:rsidR="001E5ABE">
        <w:t>Over time</w:t>
      </w:r>
      <w:r w:rsidR="00C35C1B">
        <w:t>,</w:t>
      </w:r>
      <w:r w:rsidR="001E5ABE">
        <w:t xml:space="preserve"> </w:t>
      </w:r>
      <w:r w:rsidR="00C35C1B">
        <w:t xml:space="preserve">comprehensive </w:t>
      </w:r>
      <w:r w:rsidR="004B07E7">
        <w:t xml:space="preserve">and accurate industry data will increasingly inform the public debate </w:t>
      </w:r>
      <w:r w:rsidR="00FB2657">
        <w:t xml:space="preserve">and ultimately </w:t>
      </w:r>
      <w:r w:rsidR="00766F4D">
        <w:t xml:space="preserve">provide for </w:t>
      </w:r>
      <w:r w:rsidR="00FB2657">
        <w:t xml:space="preserve">the development of better </w:t>
      </w:r>
      <w:r w:rsidR="00766F4D">
        <w:t>mental health</w:t>
      </w:r>
      <w:r w:rsidR="0090231C">
        <w:t xml:space="preserve"> policy</w:t>
      </w:r>
      <w:r w:rsidR="00766F4D">
        <w:t>.</w:t>
      </w:r>
    </w:p>
    <w:p w14:paraId="166BB4C1" w14:textId="017C716B" w:rsidR="00007F5C" w:rsidRDefault="00007F5C" w:rsidP="004F3204">
      <w:pPr>
        <w:tabs>
          <w:tab w:val="left" w:pos="1053"/>
        </w:tabs>
        <w:spacing w:line="276" w:lineRule="auto"/>
        <w:ind w:left="720"/>
      </w:pPr>
    </w:p>
    <w:p w14:paraId="65D0F9E0" w14:textId="6B688CFB" w:rsidR="00007F5C" w:rsidRDefault="00007F5C" w:rsidP="00007F5C">
      <w:pPr>
        <w:pStyle w:val="ListParagraph"/>
      </w:pPr>
      <w:r>
        <w:t>The industry calls on the Productivity Commission’s final report to Government(s) to elevate the promotion and usage of psychosocial supports and approaches in recovery. This includes recognising the benefits o</w:t>
      </w:r>
      <w:r w:rsidR="00A02AE9">
        <w:t>f</w:t>
      </w:r>
      <w:r>
        <w:t xml:space="preserve"> no</w:t>
      </w:r>
      <w:r w:rsidR="00A02AE9">
        <w:t>n</w:t>
      </w:r>
      <w:r>
        <w:t>-clinical yet evidence-based or evidence-informed interventions being possibly</w:t>
      </w:r>
      <w:r w:rsidRPr="005245DE">
        <w:t xml:space="preserve"> </w:t>
      </w:r>
      <w:r>
        <w:t xml:space="preserve">(1) </w:t>
      </w:r>
      <w:r w:rsidRPr="005245DE">
        <w:t xml:space="preserve">integrated </w:t>
      </w:r>
      <w:r>
        <w:t xml:space="preserve">with clinical support </w:t>
      </w:r>
      <w:r w:rsidRPr="005245DE">
        <w:t>and offered more broadly</w:t>
      </w:r>
      <w:r>
        <w:t>, or (2) being used without clinical supports in certain situations, especially for people experiencing mild symptoms or mental ill-health. For example, the industry proposes</w:t>
      </w:r>
      <w:r w:rsidRPr="005245DE">
        <w:t xml:space="preserve"> </w:t>
      </w:r>
      <w:r>
        <w:t xml:space="preserve">greater promotion of the </w:t>
      </w:r>
      <w:r w:rsidRPr="005245DE">
        <w:t>Beyond Blue New Access program</w:t>
      </w:r>
      <w:r>
        <w:t xml:space="preserve"> and the various evidence-based</w:t>
      </w:r>
      <w:r w:rsidRPr="005245DE">
        <w:t xml:space="preserve"> tele-health and e-mental health programs</w:t>
      </w:r>
      <w:r>
        <w:t>. Concerted promotion through various channels would</w:t>
      </w:r>
      <w:r w:rsidRPr="005245DE">
        <w:t xml:space="preserve"> support increase</w:t>
      </w:r>
      <w:r>
        <w:t>d</w:t>
      </w:r>
      <w:r w:rsidRPr="005245DE">
        <w:t xml:space="preserve"> reach and access</w:t>
      </w:r>
      <w:r>
        <w:t xml:space="preserve">, whilst giving greater opportunity for building further the evidence base </w:t>
      </w:r>
      <w:r w:rsidR="0085291F">
        <w:t>of program</w:t>
      </w:r>
      <w:r>
        <w:t xml:space="preserve"> impact</w:t>
      </w:r>
      <w:r w:rsidRPr="005245DE">
        <w:t>.</w:t>
      </w:r>
    </w:p>
    <w:p w14:paraId="1D0F068B" w14:textId="77777777" w:rsidR="00007F5C" w:rsidRPr="005245DE" w:rsidRDefault="00007F5C" w:rsidP="00007F5C">
      <w:pPr>
        <w:pStyle w:val="ListParagraph"/>
      </w:pPr>
    </w:p>
    <w:p w14:paraId="7B4BF5E8" w14:textId="14FDA454" w:rsidR="003A31E7" w:rsidRDefault="00007F5C" w:rsidP="00007F5C">
      <w:pPr>
        <w:pStyle w:val="ListParagraph"/>
      </w:pPr>
      <w:r>
        <w:t xml:space="preserve">Given there is no </w:t>
      </w:r>
      <w:r w:rsidRPr="005245DE">
        <w:t>central repository to direct people to get the support they need</w:t>
      </w:r>
      <w:r>
        <w:t>, the industry is calling on</w:t>
      </w:r>
      <w:r w:rsidRPr="005245DE">
        <w:t xml:space="preserve"> Gov</w:t>
      </w:r>
      <w:r>
        <w:t>ernment(s)</w:t>
      </w:r>
      <w:r w:rsidRPr="005245DE">
        <w:t xml:space="preserve"> to take more active role in better </w:t>
      </w:r>
      <w:r>
        <w:t xml:space="preserve">coordinating and </w:t>
      </w:r>
      <w:r w:rsidRPr="005245DE">
        <w:t xml:space="preserve">promoting </w:t>
      </w:r>
      <w:r>
        <w:t xml:space="preserve">initiatives and </w:t>
      </w:r>
      <w:r w:rsidRPr="005245DE">
        <w:t xml:space="preserve">programs. </w:t>
      </w:r>
      <w:r>
        <w:t>The benefits of Government promotion of these types of services is to help take-up</w:t>
      </w:r>
      <w:r w:rsidR="0085291F">
        <w:t xml:space="preserve"> and utilisation</w:t>
      </w:r>
      <w:r>
        <w:t>, avoid biases</w:t>
      </w:r>
      <w:r w:rsidR="0085291F">
        <w:t xml:space="preserve"> from self-promotion</w:t>
      </w:r>
      <w:r>
        <w:t>, and can ensure evaluation of impact is undertaken</w:t>
      </w:r>
      <w:r w:rsidR="0085291F">
        <w:t xml:space="preserve"> robustly</w:t>
      </w:r>
      <w:r>
        <w:t xml:space="preserve">. </w:t>
      </w:r>
      <w:r w:rsidRPr="005245DE">
        <w:t xml:space="preserve">Currently </w:t>
      </w:r>
      <w:r>
        <w:t xml:space="preserve">non-clinical interventions are oftentimes perceived as ‘substandard’ with </w:t>
      </w:r>
      <w:r w:rsidRPr="005245DE">
        <w:t xml:space="preserve">information </w:t>
      </w:r>
      <w:r>
        <w:t>being</w:t>
      </w:r>
      <w:r w:rsidRPr="005245DE">
        <w:t xml:space="preserve"> treated in a negative way</w:t>
      </w:r>
      <w:r>
        <w:t xml:space="preserve">. </w:t>
      </w:r>
      <w:r w:rsidR="0085291F">
        <w:t xml:space="preserve">Too often emphasis is </w:t>
      </w:r>
      <w:r w:rsidR="0085291F" w:rsidRPr="008F58C8">
        <w:rPr>
          <w:i/>
          <w:iCs/>
        </w:rPr>
        <w:t>only</w:t>
      </w:r>
      <w:r w:rsidR="0085291F">
        <w:t xml:space="preserve"> on clinical interventions, yet we know that utilisation of </w:t>
      </w:r>
      <w:r w:rsidR="008F58C8">
        <w:t>more-</w:t>
      </w:r>
      <w:r w:rsidR="0085291F">
        <w:t xml:space="preserve">traditional clinical services is lower than it should be. </w:t>
      </w:r>
      <w:r>
        <w:t>To reverse this perception</w:t>
      </w:r>
      <w:r w:rsidR="0085291F">
        <w:t xml:space="preserve"> and reality about psychosocial interventions,</w:t>
      </w:r>
      <w:r>
        <w:t xml:space="preserve"> data on impact will be essential</w:t>
      </w:r>
      <w:r w:rsidR="0085291F">
        <w:t xml:space="preserve">. This will result in key </w:t>
      </w:r>
      <w:r>
        <w:t>stakeholders, such as life insurers, workers compensation insurers, helplines, mental health service providers etc</w:t>
      </w:r>
      <w:r w:rsidR="0085291F">
        <w:t>, utilising this (i</w:t>
      </w:r>
      <w:r>
        <w:t>ndependent) evidence to improve</w:t>
      </w:r>
      <w:r w:rsidR="0085291F">
        <w:t xml:space="preserve"> services, products and outcomes</w:t>
      </w:r>
      <w:r>
        <w:t xml:space="preserve">. </w:t>
      </w:r>
    </w:p>
    <w:p w14:paraId="3F6F3F4B" w14:textId="77777777" w:rsidR="003A31E7" w:rsidRDefault="003A31E7" w:rsidP="00007F5C">
      <w:pPr>
        <w:pStyle w:val="ListParagraph"/>
      </w:pPr>
    </w:p>
    <w:p w14:paraId="647ABD8A" w14:textId="39AA3D00" w:rsidR="00007F5C" w:rsidRPr="005245DE" w:rsidRDefault="00007F5C" w:rsidP="00007F5C">
      <w:pPr>
        <w:pStyle w:val="ListParagraph"/>
      </w:pPr>
      <w:r>
        <w:t xml:space="preserve">For the life insurance industry, we see great </w:t>
      </w:r>
      <w:r w:rsidR="008F58C8">
        <w:t xml:space="preserve">social and economic </w:t>
      </w:r>
      <w:r>
        <w:t xml:space="preserve">benefits through improved product design, policy outcomes, underwriting and claims management (including rehabilitation and supported return to work outcomes), should the coordination, promotion of psychosocial supports be more widely </w:t>
      </w:r>
      <w:r w:rsidR="006C71F0">
        <w:t xml:space="preserve">promoted, </w:t>
      </w:r>
      <w:r>
        <w:t>adopted and evaluated.</w:t>
      </w:r>
      <w:r w:rsidR="003A31E7">
        <w:t xml:space="preserve"> </w:t>
      </w:r>
    </w:p>
    <w:p w14:paraId="1AE7C2DB" w14:textId="77777777" w:rsidR="00007F5C" w:rsidRDefault="00007F5C" w:rsidP="00007F5C">
      <w:pPr>
        <w:pStyle w:val="ListParagraph"/>
      </w:pPr>
    </w:p>
    <w:p w14:paraId="329222AF" w14:textId="18324AEF" w:rsidR="008D55F4" w:rsidRPr="00DA6103" w:rsidRDefault="00007F5C" w:rsidP="006C71F0">
      <w:pPr>
        <w:pStyle w:val="ListParagraph"/>
        <w:rPr>
          <w:b/>
          <w:bCs/>
        </w:rPr>
      </w:pPr>
      <w:r w:rsidRPr="00007F5C">
        <w:rPr>
          <w:b/>
          <w:bCs/>
          <w:color w:val="1C5692"/>
        </w:rPr>
        <w:lastRenderedPageBreak/>
        <w:t>Industry recommendation 6</w:t>
      </w:r>
      <w:r>
        <w:rPr>
          <w:b/>
          <w:bCs/>
          <w:color w:val="1C5692"/>
        </w:rPr>
        <w:t xml:space="preserve">: </w:t>
      </w:r>
      <w:r w:rsidRPr="00DA6103">
        <w:rPr>
          <w:b/>
          <w:bCs/>
        </w:rPr>
        <w:t xml:space="preserve">Psychosocial approaches being promoted are recognised as valuable adjuncts or alternatives to clinical interventions. </w:t>
      </w:r>
      <w:r w:rsidRPr="00DA6103">
        <w:rPr>
          <w:b/>
          <w:bCs/>
          <w:i/>
          <w:iCs/>
        </w:rPr>
        <w:t>(Short term: in next two years)</w:t>
      </w:r>
    </w:p>
    <w:p w14:paraId="06A66B29" w14:textId="77777777" w:rsidR="000704E7" w:rsidRPr="000F6A72" w:rsidRDefault="000704E7" w:rsidP="004F3204">
      <w:pPr>
        <w:tabs>
          <w:tab w:val="left" w:pos="1053"/>
        </w:tabs>
        <w:spacing w:line="276" w:lineRule="auto"/>
        <w:ind w:left="720"/>
      </w:pPr>
    </w:p>
    <w:p w14:paraId="1559A7BA" w14:textId="0C63F77D" w:rsidR="009F7BA2" w:rsidRPr="002013D2" w:rsidRDefault="00C15749" w:rsidP="00A31B7C">
      <w:pPr>
        <w:spacing w:after="240" w:line="276" w:lineRule="auto"/>
        <w:ind w:left="720"/>
        <w:rPr>
          <w:rFonts w:asciiTheme="majorHAnsi" w:hAnsiTheme="majorHAnsi"/>
        </w:rPr>
      </w:pPr>
      <w:r w:rsidRPr="002013D2">
        <w:rPr>
          <w:rFonts w:asciiTheme="majorHAnsi" w:hAnsiTheme="majorHAnsi"/>
        </w:rPr>
        <w:t xml:space="preserve">Standardised </w:t>
      </w:r>
      <w:r w:rsidR="009F7BA2" w:rsidRPr="002013D2">
        <w:rPr>
          <w:rFonts w:asciiTheme="majorHAnsi" w:hAnsiTheme="majorHAnsi"/>
        </w:rPr>
        <w:t>D</w:t>
      </w:r>
      <w:r w:rsidRPr="002013D2">
        <w:rPr>
          <w:rFonts w:asciiTheme="majorHAnsi" w:hAnsiTheme="majorHAnsi"/>
        </w:rPr>
        <w:t>efinitions</w:t>
      </w:r>
      <w:r w:rsidR="009F7BA2" w:rsidRPr="002013D2">
        <w:rPr>
          <w:rFonts w:asciiTheme="majorHAnsi" w:hAnsiTheme="majorHAnsi"/>
        </w:rPr>
        <w:t>:</w:t>
      </w:r>
    </w:p>
    <w:p w14:paraId="6FC4B328" w14:textId="2A058A06" w:rsidR="002013D2" w:rsidRDefault="002013D2" w:rsidP="004F3204">
      <w:pPr>
        <w:spacing w:line="276" w:lineRule="auto"/>
        <w:ind w:left="720"/>
        <w:rPr>
          <w:rFonts w:asciiTheme="majorHAnsi" w:hAnsiTheme="majorHAnsi"/>
        </w:rPr>
      </w:pPr>
      <w:r w:rsidRPr="002013D2">
        <w:rPr>
          <w:rFonts w:asciiTheme="majorHAnsi" w:hAnsiTheme="majorHAnsi"/>
        </w:rPr>
        <w:t>The</w:t>
      </w:r>
      <w:r>
        <w:rPr>
          <w:rFonts w:asciiTheme="majorHAnsi" w:hAnsiTheme="majorHAnsi"/>
        </w:rPr>
        <w:t xml:space="preserve"> life insurance industry relies on medical definitions</w:t>
      </w:r>
      <w:r w:rsidR="00E14E86">
        <w:rPr>
          <w:rFonts w:asciiTheme="majorHAnsi" w:hAnsiTheme="majorHAnsi"/>
        </w:rPr>
        <w:t>, used by medical practitioners</w:t>
      </w:r>
      <w:r>
        <w:rPr>
          <w:rFonts w:asciiTheme="majorHAnsi" w:hAnsiTheme="majorHAnsi"/>
        </w:rPr>
        <w:t xml:space="preserve"> </w:t>
      </w:r>
      <w:r w:rsidR="00E14E86">
        <w:rPr>
          <w:rFonts w:asciiTheme="majorHAnsi" w:hAnsiTheme="majorHAnsi"/>
        </w:rPr>
        <w:t>for the numerous types of</w:t>
      </w:r>
      <w:r>
        <w:rPr>
          <w:rFonts w:asciiTheme="majorHAnsi" w:hAnsiTheme="majorHAnsi"/>
        </w:rPr>
        <w:t xml:space="preserve"> mental illness</w:t>
      </w:r>
      <w:r w:rsidR="00E14E86">
        <w:rPr>
          <w:rFonts w:asciiTheme="majorHAnsi" w:hAnsiTheme="majorHAnsi"/>
        </w:rPr>
        <w:t xml:space="preserve">, </w:t>
      </w:r>
      <w:r>
        <w:rPr>
          <w:rFonts w:asciiTheme="majorHAnsi" w:hAnsiTheme="majorHAnsi"/>
        </w:rPr>
        <w:t>to assist in understanding diagnosis and determining eligibility for making a claim. However, it is critically important to note that</w:t>
      </w:r>
      <w:r w:rsidR="00031484">
        <w:rPr>
          <w:rFonts w:asciiTheme="majorHAnsi" w:hAnsiTheme="majorHAnsi"/>
        </w:rPr>
        <w:t xml:space="preserve"> in most cases</w:t>
      </w:r>
      <w:r>
        <w:rPr>
          <w:rFonts w:asciiTheme="majorHAnsi" w:hAnsiTheme="majorHAnsi"/>
        </w:rPr>
        <w:t xml:space="preserve"> the life insurance industry does not require a formal diagnosis of a mental health condition</w:t>
      </w:r>
      <w:r w:rsidR="00312E61">
        <w:rPr>
          <w:rFonts w:asciiTheme="majorHAnsi" w:hAnsiTheme="majorHAnsi"/>
        </w:rPr>
        <w:t xml:space="preserve"> in order to make a claim</w:t>
      </w:r>
      <w:r>
        <w:rPr>
          <w:rFonts w:asciiTheme="majorHAnsi" w:hAnsiTheme="majorHAnsi"/>
        </w:rPr>
        <w:t xml:space="preserve"> under the terms and conditions of life insurance policies</w:t>
      </w:r>
      <w:r w:rsidR="00031484">
        <w:rPr>
          <w:rFonts w:asciiTheme="majorHAnsi" w:hAnsiTheme="majorHAnsi"/>
        </w:rPr>
        <w:t xml:space="preserve"> for disability products</w:t>
      </w:r>
      <w:r>
        <w:rPr>
          <w:rFonts w:asciiTheme="majorHAnsi" w:hAnsiTheme="majorHAnsi"/>
        </w:rPr>
        <w:t>. Furthermore, General Practitioners treating a person on</w:t>
      </w:r>
      <w:r w:rsidR="00031484">
        <w:rPr>
          <w:rFonts w:asciiTheme="majorHAnsi" w:hAnsiTheme="majorHAnsi"/>
        </w:rPr>
        <w:t xml:space="preserve"> </w:t>
      </w:r>
      <w:r w:rsidR="00A02AE9">
        <w:rPr>
          <w:rFonts w:asciiTheme="majorHAnsi" w:hAnsiTheme="majorHAnsi"/>
        </w:rPr>
        <w:t xml:space="preserve">a </w:t>
      </w:r>
      <w:r w:rsidR="00031484">
        <w:rPr>
          <w:rFonts w:asciiTheme="majorHAnsi" w:hAnsiTheme="majorHAnsi"/>
        </w:rPr>
        <w:t>disability</w:t>
      </w:r>
      <w:r>
        <w:rPr>
          <w:rFonts w:asciiTheme="majorHAnsi" w:hAnsiTheme="majorHAnsi"/>
        </w:rPr>
        <w:t xml:space="preserve"> claim will often ‘sign off’ the </w:t>
      </w:r>
      <w:r w:rsidR="00E14E86">
        <w:rPr>
          <w:rFonts w:asciiTheme="majorHAnsi" w:hAnsiTheme="majorHAnsi"/>
        </w:rPr>
        <w:t xml:space="preserve">insurance </w:t>
      </w:r>
      <w:r>
        <w:rPr>
          <w:rFonts w:asciiTheme="majorHAnsi" w:hAnsiTheme="majorHAnsi"/>
        </w:rPr>
        <w:t xml:space="preserve">claim without a formal diagnosis or best practice treatment plan. In cases where the person claiming does not have a formal diagnosis, the life insurer will rely heavily on other (non-medical) data that is also captured at time of </w:t>
      </w:r>
      <w:r w:rsidR="003C34F0">
        <w:rPr>
          <w:rFonts w:asciiTheme="majorHAnsi" w:hAnsiTheme="majorHAnsi"/>
        </w:rPr>
        <w:t xml:space="preserve">making a </w:t>
      </w:r>
      <w:r>
        <w:rPr>
          <w:rFonts w:asciiTheme="majorHAnsi" w:hAnsiTheme="majorHAnsi"/>
        </w:rPr>
        <w:t>claim.</w:t>
      </w:r>
      <w:r w:rsidR="00E14E86">
        <w:rPr>
          <w:rFonts w:asciiTheme="majorHAnsi" w:hAnsiTheme="majorHAnsi"/>
        </w:rPr>
        <w:t xml:space="preserve"> It is standard industry practice to use non-medical data to inform decisions </w:t>
      </w:r>
      <w:r w:rsidR="00031484">
        <w:rPr>
          <w:rFonts w:asciiTheme="majorHAnsi" w:hAnsiTheme="majorHAnsi"/>
        </w:rPr>
        <w:t xml:space="preserve">to understand the reasons for incapacitation </w:t>
      </w:r>
      <w:r w:rsidR="00E14E86">
        <w:rPr>
          <w:rFonts w:asciiTheme="majorHAnsi" w:hAnsiTheme="majorHAnsi"/>
        </w:rPr>
        <w:t>(such information includes time off work, reoccurrence of time off work etc.).</w:t>
      </w:r>
    </w:p>
    <w:p w14:paraId="3E687C43" w14:textId="4973EA7C" w:rsidR="0017319D" w:rsidRDefault="0017319D" w:rsidP="004F3204">
      <w:pPr>
        <w:spacing w:line="276" w:lineRule="auto"/>
        <w:ind w:left="720"/>
        <w:rPr>
          <w:rFonts w:asciiTheme="majorHAnsi" w:hAnsiTheme="majorHAnsi"/>
        </w:rPr>
      </w:pPr>
    </w:p>
    <w:p w14:paraId="7EF77035" w14:textId="60AA8B5D" w:rsidR="0017319D" w:rsidRDefault="0017319D" w:rsidP="004F3204">
      <w:pPr>
        <w:spacing w:line="276" w:lineRule="auto"/>
        <w:ind w:left="720"/>
        <w:rPr>
          <w:rFonts w:asciiTheme="majorHAnsi" w:hAnsiTheme="majorHAnsi"/>
        </w:rPr>
      </w:pPr>
      <w:r>
        <w:rPr>
          <w:rFonts w:asciiTheme="majorHAnsi" w:hAnsiTheme="majorHAnsi"/>
        </w:rPr>
        <w:t xml:space="preserve">The life insurance industry is turning more and more to the emerging evidence of a psychosocial approach to mental ill-health management, rehabilitation and recovery, to augment medical definitions and </w:t>
      </w:r>
      <w:r w:rsidR="00C331E4">
        <w:rPr>
          <w:rFonts w:asciiTheme="majorHAnsi" w:hAnsiTheme="majorHAnsi"/>
        </w:rPr>
        <w:t>clinical treatment options</w:t>
      </w:r>
      <w:r>
        <w:rPr>
          <w:rFonts w:asciiTheme="majorHAnsi" w:hAnsiTheme="majorHAnsi"/>
        </w:rPr>
        <w:t xml:space="preserve">. A recent </w:t>
      </w:r>
      <w:r w:rsidR="00312E61">
        <w:rPr>
          <w:rFonts w:asciiTheme="majorHAnsi" w:hAnsiTheme="majorHAnsi"/>
        </w:rPr>
        <w:t>research</w:t>
      </w:r>
      <w:r>
        <w:rPr>
          <w:rFonts w:asciiTheme="majorHAnsi" w:hAnsiTheme="majorHAnsi"/>
        </w:rPr>
        <w:t xml:space="preserve"> paper (KPMG &amp; FSC)</w:t>
      </w:r>
      <w:r w:rsidR="00E33F52">
        <w:rPr>
          <w:rStyle w:val="FootnoteReference"/>
          <w:rFonts w:asciiTheme="majorHAnsi" w:hAnsiTheme="majorHAnsi"/>
        </w:rPr>
        <w:footnoteReference w:id="8"/>
      </w:r>
      <w:r>
        <w:rPr>
          <w:rFonts w:asciiTheme="majorHAnsi" w:hAnsiTheme="majorHAnsi"/>
        </w:rPr>
        <w:t xml:space="preserve"> provided industry-relevant insights into current research, knowledge and understanding of psychosocial factors that contribute to mental ill-health and the</w:t>
      </w:r>
      <w:r w:rsidR="003C34F0">
        <w:rPr>
          <w:rFonts w:asciiTheme="majorHAnsi" w:hAnsiTheme="majorHAnsi"/>
        </w:rPr>
        <w:t xml:space="preserve"> all-important</w:t>
      </w:r>
      <w:r>
        <w:rPr>
          <w:rFonts w:asciiTheme="majorHAnsi" w:hAnsiTheme="majorHAnsi"/>
        </w:rPr>
        <w:t xml:space="preserve"> protective factors that promote mental wellbeing. This information is informing the industry’s work </w:t>
      </w:r>
      <w:r w:rsidR="00E14E86">
        <w:rPr>
          <w:rFonts w:asciiTheme="majorHAnsi" w:hAnsiTheme="majorHAnsi"/>
        </w:rPr>
        <w:t>to</w:t>
      </w:r>
      <w:r>
        <w:rPr>
          <w:rFonts w:asciiTheme="majorHAnsi" w:hAnsiTheme="majorHAnsi"/>
        </w:rPr>
        <w:t xml:space="preserve"> improv</w:t>
      </w:r>
      <w:r w:rsidR="00E14E86">
        <w:rPr>
          <w:rFonts w:asciiTheme="majorHAnsi" w:hAnsiTheme="majorHAnsi"/>
        </w:rPr>
        <w:t>e</w:t>
      </w:r>
      <w:r>
        <w:rPr>
          <w:rFonts w:asciiTheme="majorHAnsi" w:hAnsiTheme="majorHAnsi"/>
        </w:rPr>
        <w:t xml:space="preserve"> risk profiling and provid</w:t>
      </w:r>
      <w:r w:rsidR="00E14E86">
        <w:rPr>
          <w:rFonts w:asciiTheme="majorHAnsi" w:hAnsiTheme="majorHAnsi"/>
        </w:rPr>
        <w:t>e</w:t>
      </w:r>
      <w:r>
        <w:rPr>
          <w:rFonts w:asciiTheme="majorHAnsi" w:hAnsiTheme="majorHAnsi"/>
        </w:rPr>
        <w:t xml:space="preserve"> more holistic, person-centred experience</w:t>
      </w:r>
      <w:r w:rsidR="00E14E86">
        <w:rPr>
          <w:rFonts w:asciiTheme="majorHAnsi" w:hAnsiTheme="majorHAnsi"/>
        </w:rPr>
        <w:t>s</w:t>
      </w:r>
      <w:r>
        <w:rPr>
          <w:rFonts w:asciiTheme="majorHAnsi" w:hAnsiTheme="majorHAnsi"/>
        </w:rPr>
        <w:t xml:space="preserve"> across all aspects of life insurance (including underwriting, product design, pricing, policy, claims management etc.)</w:t>
      </w:r>
      <w:r w:rsidR="00E14E86">
        <w:rPr>
          <w:rFonts w:asciiTheme="majorHAnsi" w:hAnsiTheme="majorHAnsi"/>
        </w:rPr>
        <w:t>.</w:t>
      </w:r>
    </w:p>
    <w:p w14:paraId="3C7A2C32" w14:textId="35FE46F7" w:rsidR="002013D2" w:rsidRDefault="002013D2" w:rsidP="004F3204">
      <w:pPr>
        <w:spacing w:line="276" w:lineRule="auto"/>
        <w:ind w:left="720"/>
        <w:rPr>
          <w:rFonts w:asciiTheme="majorHAnsi" w:hAnsiTheme="majorHAnsi"/>
        </w:rPr>
      </w:pPr>
    </w:p>
    <w:p w14:paraId="6DEC9E0D" w14:textId="66321B48" w:rsidR="003C34F0" w:rsidRDefault="00C331E4" w:rsidP="00031484">
      <w:pPr>
        <w:spacing w:line="276" w:lineRule="auto"/>
        <w:ind w:left="720"/>
        <w:rPr>
          <w:rFonts w:asciiTheme="majorHAnsi" w:hAnsiTheme="majorHAnsi"/>
        </w:rPr>
      </w:pPr>
      <w:r>
        <w:rPr>
          <w:rFonts w:asciiTheme="majorHAnsi" w:hAnsiTheme="majorHAnsi"/>
        </w:rPr>
        <w:t>What is missing</w:t>
      </w:r>
      <w:r w:rsidR="003D42A4">
        <w:rPr>
          <w:rFonts w:asciiTheme="majorHAnsi" w:hAnsiTheme="majorHAnsi"/>
        </w:rPr>
        <w:t xml:space="preserve"> in Australia</w:t>
      </w:r>
      <w:r w:rsidR="003C34F0">
        <w:rPr>
          <w:rFonts w:asciiTheme="majorHAnsi" w:hAnsiTheme="majorHAnsi"/>
        </w:rPr>
        <w:t>,</w:t>
      </w:r>
      <w:r w:rsidR="003D42A4">
        <w:rPr>
          <w:rFonts w:asciiTheme="majorHAnsi" w:hAnsiTheme="majorHAnsi"/>
        </w:rPr>
        <w:t xml:space="preserve"> </w:t>
      </w:r>
      <w:r>
        <w:rPr>
          <w:rFonts w:asciiTheme="majorHAnsi" w:hAnsiTheme="majorHAnsi"/>
        </w:rPr>
        <w:t>is a universally recognised</w:t>
      </w:r>
      <w:r w:rsidR="007524F9">
        <w:rPr>
          <w:rFonts w:asciiTheme="majorHAnsi" w:hAnsiTheme="majorHAnsi"/>
        </w:rPr>
        <w:t xml:space="preserve"> and current</w:t>
      </w:r>
      <w:r>
        <w:rPr>
          <w:rFonts w:asciiTheme="majorHAnsi" w:hAnsiTheme="majorHAnsi"/>
        </w:rPr>
        <w:t xml:space="preserve"> </w:t>
      </w:r>
      <w:r w:rsidR="00B12D24">
        <w:rPr>
          <w:rFonts w:asciiTheme="majorHAnsi" w:hAnsiTheme="majorHAnsi"/>
        </w:rPr>
        <w:t xml:space="preserve">mental health condition </w:t>
      </w:r>
      <w:r>
        <w:rPr>
          <w:rFonts w:asciiTheme="majorHAnsi" w:hAnsiTheme="majorHAnsi"/>
        </w:rPr>
        <w:t xml:space="preserve">resource that </w:t>
      </w:r>
      <w:r w:rsidR="003C34F0">
        <w:rPr>
          <w:rFonts w:asciiTheme="majorHAnsi" w:hAnsiTheme="majorHAnsi"/>
        </w:rPr>
        <w:t xml:space="preserve">comprehensively </w:t>
      </w:r>
      <w:r w:rsidR="003D42A4">
        <w:rPr>
          <w:rFonts w:asciiTheme="majorHAnsi" w:hAnsiTheme="majorHAnsi"/>
        </w:rPr>
        <w:t>details</w:t>
      </w:r>
      <w:r w:rsidR="003C34F0">
        <w:rPr>
          <w:rFonts w:asciiTheme="majorHAnsi" w:hAnsiTheme="majorHAnsi"/>
        </w:rPr>
        <w:t>:</w:t>
      </w:r>
      <w:r w:rsidR="003D42A4">
        <w:rPr>
          <w:rFonts w:asciiTheme="majorHAnsi" w:hAnsiTheme="majorHAnsi"/>
        </w:rPr>
        <w:t xml:space="preserve"> </w:t>
      </w:r>
    </w:p>
    <w:p w14:paraId="3C26666F" w14:textId="24481D43" w:rsidR="003C34F0" w:rsidRPr="003C34F0" w:rsidRDefault="00C331E4" w:rsidP="00FE3A4A">
      <w:pPr>
        <w:pStyle w:val="ListParagraph"/>
        <w:numPr>
          <w:ilvl w:val="0"/>
          <w:numId w:val="20"/>
        </w:numPr>
        <w:spacing w:line="276" w:lineRule="auto"/>
        <w:rPr>
          <w:rFonts w:asciiTheme="majorHAnsi" w:hAnsiTheme="majorHAnsi"/>
        </w:rPr>
      </w:pPr>
      <w:r w:rsidRPr="003C34F0">
        <w:rPr>
          <w:rFonts w:asciiTheme="majorHAnsi" w:hAnsiTheme="majorHAnsi"/>
        </w:rPr>
        <w:t>mental ill</w:t>
      </w:r>
      <w:r w:rsidR="003C34F0" w:rsidRPr="003C34F0">
        <w:rPr>
          <w:rFonts w:asciiTheme="majorHAnsi" w:hAnsiTheme="majorHAnsi"/>
        </w:rPr>
        <w:t>-health</w:t>
      </w:r>
      <w:r w:rsidRPr="003C34F0">
        <w:rPr>
          <w:rFonts w:asciiTheme="majorHAnsi" w:hAnsiTheme="majorHAnsi"/>
        </w:rPr>
        <w:t xml:space="preserve"> symptoms</w:t>
      </w:r>
      <w:r w:rsidR="007524F9">
        <w:rPr>
          <w:rFonts w:asciiTheme="majorHAnsi" w:hAnsiTheme="majorHAnsi"/>
        </w:rPr>
        <w:t xml:space="preserve"> (to assist with early intervention)</w:t>
      </w:r>
    </w:p>
    <w:p w14:paraId="3A176F1D" w14:textId="42076755" w:rsidR="003C34F0" w:rsidRDefault="003C34F0" w:rsidP="00FE3A4A">
      <w:pPr>
        <w:pStyle w:val="ListParagraph"/>
        <w:numPr>
          <w:ilvl w:val="0"/>
          <w:numId w:val="20"/>
        </w:numPr>
        <w:spacing w:line="276" w:lineRule="auto"/>
        <w:rPr>
          <w:rFonts w:asciiTheme="majorHAnsi" w:hAnsiTheme="majorHAnsi"/>
        </w:rPr>
      </w:pPr>
      <w:r w:rsidRPr="003C34F0">
        <w:rPr>
          <w:rFonts w:asciiTheme="majorHAnsi" w:hAnsiTheme="majorHAnsi"/>
        </w:rPr>
        <w:t xml:space="preserve">mental health conditions and their criteria for </w:t>
      </w:r>
      <w:r w:rsidR="00C331E4" w:rsidRPr="003C34F0">
        <w:rPr>
          <w:rFonts w:asciiTheme="majorHAnsi" w:hAnsiTheme="majorHAnsi"/>
        </w:rPr>
        <w:t>diagnos</w:t>
      </w:r>
      <w:r w:rsidRPr="003C34F0">
        <w:rPr>
          <w:rFonts w:asciiTheme="majorHAnsi" w:hAnsiTheme="majorHAnsi"/>
        </w:rPr>
        <w:t>is</w:t>
      </w:r>
    </w:p>
    <w:p w14:paraId="3113EEC3" w14:textId="7D99950F" w:rsidR="003C34F0" w:rsidRPr="003C34F0" w:rsidRDefault="003C34F0" w:rsidP="00FE3A4A">
      <w:pPr>
        <w:pStyle w:val="ListParagraph"/>
        <w:numPr>
          <w:ilvl w:val="0"/>
          <w:numId w:val="20"/>
        </w:numPr>
        <w:spacing w:line="276" w:lineRule="auto"/>
        <w:rPr>
          <w:rFonts w:asciiTheme="majorHAnsi" w:hAnsiTheme="majorHAnsi"/>
        </w:rPr>
      </w:pPr>
      <w:r>
        <w:rPr>
          <w:rFonts w:asciiTheme="majorHAnsi" w:hAnsiTheme="majorHAnsi"/>
        </w:rPr>
        <w:t>psychosocial risk</w:t>
      </w:r>
      <w:r w:rsidR="00373FFD">
        <w:rPr>
          <w:rFonts w:asciiTheme="majorHAnsi" w:hAnsiTheme="majorHAnsi"/>
        </w:rPr>
        <w:t>s</w:t>
      </w:r>
      <w:r>
        <w:rPr>
          <w:rFonts w:asciiTheme="majorHAnsi" w:hAnsiTheme="majorHAnsi"/>
        </w:rPr>
        <w:t xml:space="preserve"> and protective factors</w:t>
      </w:r>
    </w:p>
    <w:p w14:paraId="712FD4CB" w14:textId="590AEE23" w:rsidR="003C34F0" w:rsidRPr="003C34F0" w:rsidRDefault="00C331E4" w:rsidP="00FE3A4A">
      <w:pPr>
        <w:pStyle w:val="ListParagraph"/>
        <w:numPr>
          <w:ilvl w:val="0"/>
          <w:numId w:val="20"/>
        </w:numPr>
        <w:spacing w:line="276" w:lineRule="auto"/>
        <w:rPr>
          <w:rFonts w:asciiTheme="majorHAnsi" w:hAnsiTheme="majorHAnsi"/>
        </w:rPr>
      </w:pPr>
      <w:r w:rsidRPr="003C34F0">
        <w:rPr>
          <w:rFonts w:asciiTheme="majorHAnsi" w:hAnsiTheme="majorHAnsi"/>
        </w:rPr>
        <w:t>treatment options (both clinical and non-clinical</w:t>
      </w:r>
      <w:r w:rsidR="00373FFD">
        <w:rPr>
          <w:rFonts w:asciiTheme="majorHAnsi" w:hAnsiTheme="majorHAnsi"/>
        </w:rPr>
        <w:t>/psychosocial</w:t>
      </w:r>
      <w:r w:rsidRPr="003C34F0">
        <w:rPr>
          <w:rFonts w:asciiTheme="majorHAnsi" w:hAnsiTheme="majorHAnsi"/>
        </w:rPr>
        <w:t>)</w:t>
      </w:r>
    </w:p>
    <w:p w14:paraId="42D132B8" w14:textId="1B8CD82B" w:rsidR="003C34F0" w:rsidRPr="003C34F0" w:rsidRDefault="00E14E86" w:rsidP="00FE3A4A">
      <w:pPr>
        <w:pStyle w:val="ListParagraph"/>
        <w:numPr>
          <w:ilvl w:val="0"/>
          <w:numId w:val="20"/>
        </w:numPr>
        <w:spacing w:line="276" w:lineRule="auto"/>
        <w:rPr>
          <w:rFonts w:asciiTheme="majorHAnsi" w:hAnsiTheme="majorHAnsi"/>
        </w:rPr>
      </w:pPr>
      <w:r w:rsidRPr="003C34F0">
        <w:rPr>
          <w:rFonts w:asciiTheme="majorHAnsi" w:hAnsiTheme="majorHAnsi"/>
        </w:rPr>
        <w:t>pharmacological interventions</w:t>
      </w:r>
      <w:r w:rsidR="00373FFD">
        <w:rPr>
          <w:rFonts w:asciiTheme="majorHAnsi" w:hAnsiTheme="majorHAnsi"/>
        </w:rPr>
        <w:t xml:space="preserve"> and known side effects</w:t>
      </w:r>
    </w:p>
    <w:p w14:paraId="2DFD3546" w14:textId="71BAD9EE" w:rsidR="003C34F0" w:rsidRPr="003C34F0" w:rsidRDefault="00C331E4" w:rsidP="00FE3A4A">
      <w:pPr>
        <w:pStyle w:val="ListParagraph"/>
        <w:numPr>
          <w:ilvl w:val="0"/>
          <w:numId w:val="20"/>
        </w:numPr>
        <w:spacing w:line="276" w:lineRule="auto"/>
        <w:rPr>
          <w:rFonts w:asciiTheme="majorHAnsi" w:hAnsiTheme="majorHAnsi"/>
        </w:rPr>
      </w:pPr>
      <w:r w:rsidRPr="003C34F0">
        <w:rPr>
          <w:rFonts w:asciiTheme="majorHAnsi" w:hAnsiTheme="majorHAnsi"/>
        </w:rPr>
        <w:t xml:space="preserve">prognosis </w:t>
      </w:r>
      <w:r w:rsidR="00A01B90">
        <w:rPr>
          <w:rFonts w:asciiTheme="majorHAnsi" w:hAnsiTheme="majorHAnsi"/>
        </w:rPr>
        <w:t xml:space="preserve">guidance </w:t>
      </w:r>
      <w:r w:rsidR="003C34F0">
        <w:rPr>
          <w:rFonts w:asciiTheme="majorHAnsi" w:hAnsiTheme="majorHAnsi"/>
        </w:rPr>
        <w:t>for recovery and return to wellness</w:t>
      </w:r>
      <w:r w:rsidR="00A01B90">
        <w:rPr>
          <w:rFonts w:asciiTheme="majorHAnsi" w:hAnsiTheme="majorHAnsi"/>
        </w:rPr>
        <w:t>, highlighting factors that promote better recovery outcomes</w:t>
      </w:r>
    </w:p>
    <w:p w14:paraId="34E1A057" w14:textId="0BA46CB5" w:rsidR="007C0A0A" w:rsidRDefault="00845893" w:rsidP="00031484">
      <w:pPr>
        <w:spacing w:line="276" w:lineRule="auto"/>
        <w:ind w:left="720"/>
        <w:rPr>
          <w:rFonts w:asciiTheme="majorHAnsi" w:hAnsiTheme="majorHAnsi"/>
        </w:rPr>
      </w:pPr>
      <w:r>
        <w:rPr>
          <w:rFonts w:asciiTheme="majorHAnsi" w:hAnsiTheme="majorHAnsi"/>
        </w:rPr>
        <w:lastRenderedPageBreak/>
        <w:t xml:space="preserve">The DSM-V does not cover best practice treatment, and ICD-10 is for classification </w:t>
      </w:r>
      <w:r w:rsidR="00E14E86">
        <w:rPr>
          <w:rFonts w:asciiTheme="majorHAnsi" w:hAnsiTheme="majorHAnsi"/>
        </w:rPr>
        <w:t xml:space="preserve">purposes </w:t>
      </w:r>
      <w:r>
        <w:rPr>
          <w:rFonts w:asciiTheme="majorHAnsi" w:hAnsiTheme="majorHAnsi"/>
        </w:rPr>
        <w:t>only</w:t>
      </w:r>
      <w:r w:rsidR="00C331E4">
        <w:rPr>
          <w:rFonts w:asciiTheme="majorHAnsi" w:hAnsiTheme="majorHAnsi"/>
        </w:rPr>
        <w:t xml:space="preserve">. </w:t>
      </w:r>
      <w:r>
        <w:rPr>
          <w:rFonts w:asciiTheme="majorHAnsi" w:hAnsiTheme="majorHAnsi"/>
        </w:rPr>
        <w:t xml:space="preserve">A comprehensive resource </w:t>
      </w:r>
      <w:r w:rsidR="003D42A4">
        <w:rPr>
          <w:rFonts w:asciiTheme="majorHAnsi" w:hAnsiTheme="majorHAnsi"/>
        </w:rPr>
        <w:t xml:space="preserve">of this nature </w:t>
      </w:r>
      <w:r w:rsidR="00C331E4">
        <w:rPr>
          <w:rFonts w:asciiTheme="majorHAnsi" w:hAnsiTheme="majorHAnsi"/>
        </w:rPr>
        <w:t>would greatly</w:t>
      </w:r>
      <w:r w:rsidR="002013D2">
        <w:rPr>
          <w:rFonts w:asciiTheme="majorHAnsi" w:hAnsiTheme="majorHAnsi"/>
        </w:rPr>
        <w:t xml:space="preserve"> assist the industry</w:t>
      </w:r>
      <w:r w:rsidR="00C331E4">
        <w:rPr>
          <w:rFonts w:asciiTheme="majorHAnsi" w:hAnsiTheme="majorHAnsi"/>
        </w:rPr>
        <w:t xml:space="preserve"> </w:t>
      </w:r>
      <w:r w:rsidR="00E14E86">
        <w:rPr>
          <w:rFonts w:asciiTheme="majorHAnsi" w:hAnsiTheme="majorHAnsi"/>
        </w:rPr>
        <w:t>(and many other industries including workers compensation, health insurance</w:t>
      </w:r>
      <w:r w:rsidR="003D42A4">
        <w:rPr>
          <w:rFonts w:asciiTheme="majorHAnsi" w:hAnsiTheme="majorHAnsi"/>
        </w:rPr>
        <w:t>, rehabilitation providers, community health services</w:t>
      </w:r>
      <w:r w:rsidR="00A01B90">
        <w:rPr>
          <w:rFonts w:asciiTheme="majorHAnsi" w:hAnsiTheme="majorHAnsi"/>
        </w:rPr>
        <w:t>, allied health practitioners,</w:t>
      </w:r>
      <w:r w:rsidR="003D42A4">
        <w:rPr>
          <w:rFonts w:asciiTheme="majorHAnsi" w:hAnsiTheme="majorHAnsi"/>
        </w:rPr>
        <w:t xml:space="preserve"> </w:t>
      </w:r>
      <w:r w:rsidR="00AB1690">
        <w:rPr>
          <w:rFonts w:asciiTheme="majorHAnsi" w:hAnsiTheme="majorHAnsi"/>
        </w:rPr>
        <w:t xml:space="preserve">General Practitioners, Psychiatrists, Emergency services and trauma workers, </w:t>
      </w:r>
      <w:r w:rsidR="003D42A4">
        <w:rPr>
          <w:rFonts w:asciiTheme="majorHAnsi" w:hAnsiTheme="majorHAnsi"/>
        </w:rPr>
        <w:t>etc</w:t>
      </w:r>
      <w:r w:rsidR="00AB1690">
        <w:rPr>
          <w:rFonts w:asciiTheme="majorHAnsi" w:hAnsiTheme="majorHAnsi"/>
        </w:rPr>
        <w:t>.</w:t>
      </w:r>
      <w:r w:rsidR="003D42A4">
        <w:rPr>
          <w:rFonts w:asciiTheme="majorHAnsi" w:hAnsiTheme="majorHAnsi"/>
        </w:rPr>
        <w:t xml:space="preserve">) </w:t>
      </w:r>
      <w:r w:rsidR="00C331E4">
        <w:rPr>
          <w:rFonts w:asciiTheme="majorHAnsi" w:hAnsiTheme="majorHAnsi"/>
        </w:rPr>
        <w:t>in being able to provide consistent, sta</w:t>
      </w:r>
      <w:r>
        <w:rPr>
          <w:rFonts w:asciiTheme="majorHAnsi" w:hAnsiTheme="majorHAnsi"/>
        </w:rPr>
        <w:t xml:space="preserve">ndardised information and </w:t>
      </w:r>
      <w:r w:rsidR="003D42A4">
        <w:rPr>
          <w:rFonts w:asciiTheme="majorHAnsi" w:hAnsiTheme="majorHAnsi"/>
        </w:rPr>
        <w:t xml:space="preserve">evidence-based </w:t>
      </w:r>
      <w:r>
        <w:rPr>
          <w:rFonts w:asciiTheme="majorHAnsi" w:hAnsiTheme="majorHAnsi"/>
        </w:rPr>
        <w:t>approache</w:t>
      </w:r>
      <w:r w:rsidR="00A01B90">
        <w:rPr>
          <w:rFonts w:asciiTheme="majorHAnsi" w:hAnsiTheme="majorHAnsi"/>
        </w:rPr>
        <w:t>s</w:t>
      </w:r>
      <w:r>
        <w:rPr>
          <w:rFonts w:asciiTheme="majorHAnsi" w:hAnsiTheme="majorHAnsi"/>
        </w:rPr>
        <w:t>.</w:t>
      </w:r>
      <w:r w:rsidR="003D42A4">
        <w:rPr>
          <w:rFonts w:asciiTheme="majorHAnsi" w:hAnsiTheme="majorHAnsi"/>
        </w:rPr>
        <w:t xml:space="preserve"> </w:t>
      </w:r>
    </w:p>
    <w:p w14:paraId="43F0F8EA" w14:textId="77777777" w:rsidR="007C0A0A" w:rsidRDefault="007C0A0A" w:rsidP="00031484">
      <w:pPr>
        <w:spacing w:line="276" w:lineRule="auto"/>
        <w:ind w:left="720"/>
        <w:rPr>
          <w:rFonts w:asciiTheme="majorHAnsi" w:hAnsiTheme="majorHAnsi"/>
        </w:rPr>
      </w:pPr>
    </w:p>
    <w:p w14:paraId="4642046A" w14:textId="0118350E" w:rsidR="00B12D24" w:rsidRDefault="007C0A0A" w:rsidP="00031484">
      <w:pPr>
        <w:spacing w:line="276" w:lineRule="auto"/>
        <w:ind w:left="720"/>
        <w:rPr>
          <w:rFonts w:asciiTheme="majorHAnsi" w:hAnsiTheme="majorHAnsi"/>
        </w:rPr>
      </w:pPr>
      <w:r>
        <w:rPr>
          <w:rFonts w:asciiTheme="majorHAnsi" w:hAnsiTheme="majorHAnsi"/>
        </w:rPr>
        <w:t>A</w:t>
      </w:r>
      <w:r w:rsidR="00B12D24">
        <w:rPr>
          <w:rFonts w:asciiTheme="majorHAnsi" w:hAnsiTheme="majorHAnsi"/>
        </w:rPr>
        <w:t xml:space="preserve"> comprehensive mental health condition</w:t>
      </w:r>
      <w:r>
        <w:rPr>
          <w:rFonts w:asciiTheme="majorHAnsi" w:hAnsiTheme="majorHAnsi"/>
        </w:rPr>
        <w:t xml:space="preserve"> resource of this nature</w:t>
      </w:r>
      <w:r w:rsidR="00BD7623">
        <w:rPr>
          <w:rFonts w:asciiTheme="majorHAnsi" w:hAnsiTheme="majorHAnsi"/>
        </w:rPr>
        <w:t>, if independently developed and maintained</w:t>
      </w:r>
      <w:r w:rsidR="00B12D24">
        <w:rPr>
          <w:rFonts w:asciiTheme="majorHAnsi" w:hAnsiTheme="majorHAnsi"/>
        </w:rPr>
        <w:t xml:space="preserve"> (</w:t>
      </w:r>
      <w:r w:rsidR="00A01B90">
        <w:rPr>
          <w:rFonts w:asciiTheme="majorHAnsi" w:hAnsiTheme="majorHAnsi"/>
        </w:rPr>
        <w:t xml:space="preserve">such as </w:t>
      </w:r>
      <w:r w:rsidR="00B12D24">
        <w:rPr>
          <w:rFonts w:asciiTheme="majorHAnsi" w:hAnsiTheme="majorHAnsi"/>
        </w:rPr>
        <w:t>by Department of Health working in consultation with a range of stakeholders including lived experience, as an example)</w:t>
      </w:r>
      <w:r>
        <w:rPr>
          <w:rFonts w:asciiTheme="majorHAnsi" w:hAnsiTheme="majorHAnsi"/>
        </w:rPr>
        <w:t xml:space="preserve"> </w:t>
      </w:r>
      <w:r w:rsidR="003D42A4">
        <w:rPr>
          <w:rFonts w:asciiTheme="majorHAnsi" w:hAnsiTheme="majorHAnsi"/>
        </w:rPr>
        <w:t xml:space="preserve">would build confidence and trust across the </w:t>
      </w:r>
      <w:r w:rsidR="00A01B90">
        <w:rPr>
          <w:rFonts w:asciiTheme="majorHAnsi" w:hAnsiTheme="majorHAnsi"/>
        </w:rPr>
        <w:t xml:space="preserve">entire </w:t>
      </w:r>
      <w:r w:rsidR="003D42A4">
        <w:rPr>
          <w:rFonts w:asciiTheme="majorHAnsi" w:hAnsiTheme="majorHAnsi"/>
        </w:rPr>
        <w:t>mental health system</w:t>
      </w:r>
      <w:r w:rsidR="00B12D24">
        <w:rPr>
          <w:rFonts w:asciiTheme="majorHAnsi" w:hAnsiTheme="majorHAnsi"/>
        </w:rPr>
        <w:t>,</w:t>
      </w:r>
      <w:r w:rsidR="003D42A4">
        <w:rPr>
          <w:rFonts w:asciiTheme="majorHAnsi" w:hAnsiTheme="majorHAnsi"/>
        </w:rPr>
        <w:t xml:space="preserve"> including providing valuable information to Australian’s affected by mental health conditions – who are sometimes provided with different diagnosis from different doctors. </w:t>
      </w:r>
      <w:r w:rsidR="00B12D24">
        <w:rPr>
          <w:rFonts w:asciiTheme="majorHAnsi" w:hAnsiTheme="majorHAnsi"/>
        </w:rPr>
        <w:t xml:space="preserve"> </w:t>
      </w:r>
    </w:p>
    <w:p w14:paraId="1B77F54A" w14:textId="77777777" w:rsidR="00B12D24" w:rsidRDefault="00B12D24" w:rsidP="00031484">
      <w:pPr>
        <w:spacing w:line="276" w:lineRule="auto"/>
        <w:ind w:left="720"/>
        <w:rPr>
          <w:rFonts w:asciiTheme="majorHAnsi" w:hAnsiTheme="majorHAnsi"/>
        </w:rPr>
      </w:pPr>
    </w:p>
    <w:p w14:paraId="01B911EA" w14:textId="77777777" w:rsidR="00A02AE9" w:rsidRDefault="003D42A4" w:rsidP="00031484">
      <w:pPr>
        <w:spacing w:line="276" w:lineRule="auto"/>
        <w:ind w:left="720"/>
        <w:rPr>
          <w:rFonts w:asciiTheme="majorHAnsi" w:hAnsiTheme="majorHAnsi"/>
        </w:rPr>
      </w:pPr>
      <w:r>
        <w:rPr>
          <w:rFonts w:asciiTheme="majorHAnsi" w:hAnsiTheme="majorHAnsi"/>
        </w:rPr>
        <w:t xml:space="preserve">The life insurance industry also notes that there is an absence of Government data </w:t>
      </w:r>
      <w:r w:rsidR="00B12D24">
        <w:rPr>
          <w:rFonts w:asciiTheme="majorHAnsi" w:hAnsiTheme="majorHAnsi"/>
        </w:rPr>
        <w:t xml:space="preserve">and information </w:t>
      </w:r>
      <w:r>
        <w:rPr>
          <w:rFonts w:asciiTheme="majorHAnsi" w:hAnsiTheme="majorHAnsi"/>
        </w:rPr>
        <w:t>for the industry to use by way of comparison</w:t>
      </w:r>
      <w:r w:rsidR="00A01B90">
        <w:rPr>
          <w:rFonts w:asciiTheme="majorHAnsi" w:hAnsiTheme="majorHAnsi"/>
        </w:rPr>
        <w:t xml:space="preserve"> to respond to calls for standardised definitions</w:t>
      </w:r>
      <w:r w:rsidR="00823116">
        <w:rPr>
          <w:rFonts w:asciiTheme="majorHAnsi" w:hAnsiTheme="majorHAnsi"/>
        </w:rPr>
        <w:t xml:space="preserve"> across life insurance products</w:t>
      </w:r>
      <w:r>
        <w:rPr>
          <w:rFonts w:asciiTheme="majorHAnsi" w:hAnsiTheme="majorHAnsi"/>
        </w:rPr>
        <w:t xml:space="preserve">. </w:t>
      </w:r>
      <w:r w:rsidR="00B12D24" w:rsidRPr="00B12D24">
        <w:rPr>
          <w:rFonts w:asciiTheme="majorHAnsi" w:hAnsiTheme="majorHAnsi"/>
        </w:rPr>
        <w:t>Life insurers</w:t>
      </w:r>
      <w:r w:rsidR="00FC7440">
        <w:rPr>
          <w:rFonts w:asciiTheme="majorHAnsi" w:hAnsiTheme="majorHAnsi"/>
        </w:rPr>
        <w:t>, amongst other many other stakeholders,</w:t>
      </w:r>
      <w:r w:rsidR="00B12D24" w:rsidRPr="00B12D24">
        <w:rPr>
          <w:rFonts w:asciiTheme="majorHAnsi" w:hAnsiTheme="majorHAnsi"/>
        </w:rPr>
        <w:t xml:space="preserve"> could play a significant role in assisting in </w:t>
      </w:r>
      <w:r w:rsidR="00B12D24">
        <w:rPr>
          <w:rFonts w:asciiTheme="majorHAnsi" w:hAnsiTheme="majorHAnsi"/>
        </w:rPr>
        <w:t>developing</w:t>
      </w:r>
      <w:r w:rsidR="00B12D24" w:rsidRPr="00B12D24">
        <w:rPr>
          <w:rFonts w:asciiTheme="majorHAnsi" w:hAnsiTheme="majorHAnsi"/>
        </w:rPr>
        <w:t xml:space="preserve"> </w:t>
      </w:r>
      <w:r w:rsidR="00791DB0">
        <w:rPr>
          <w:rFonts w:asciiTheme="majorHAnsi" w:hAnsiTheme="majorHAnsi"/>
        </w:rPr>
        <w:t xml:space="preserve">a nationally consistent comprehensive </w:t>
      </w:r>
      <w:r w:rsidR="00823116">
        <w:rPr>
          <w:rFonts w:asciiTheme="majorHAnsi" w:hAnsiTheme="majorHAnsi"/>
        </w:rPr>
        <w:t xml:space="preserve">mental health </w:t>
      </w:r>
      <w:r w:rsidR="00B12D24">
        <w:rPr>
          <w:rFonts w:asciiTheme="majorHAnsi" w:hAnsiTheme="majorHAnsi"/>
        </w:rPr>
        <w:t>resource</w:t>
      </w:r>
      <w:r w:rsidR="00791DB0">
        <w:rPr>
          <w:rFonts w:asciiTheme="majorHAnsi" w:hAnsiTheme="majorHAnsi"/>
        </w:rPr>
        <w:t xml:space="preserve">. The industry’s perspective and experience could be </w:t>
      </w:r>
      <w:r w:rsidR="00C6027D">
        <w:rPr>
          <w:rFonts w:asciiTheme="majorHAnsi" w:hAnsiTheme="majorHAnsi"/>
        </w:rPr>
        <w:t>vital in</w:t>
      </w:r>
      <w:r w:rsidR="00B12D24" w:rsidRPr="00B12D24">
        <w:rPr>
          <w:rFonts w:asciiTheme="majorHAnsi" w:hAnsiTheme="majorHAnsi"/>
        </w:rPr>
        <w:t xml:space="preserve"> determining the success of any holistic view </w:t>
      </w:r>
      <w:r w:rsidR="00C6027D">
        <w:rPr>
          <w:rFonts w:asciiTheme="majorHAnsi" w:hAnsiTheme="majorHAnsi"/>
        </w:rPr>
        <w:t>for</w:t>
      </w:r>
      <w:r w:rsidR="00B12D24" w:rsidRPr="00B12D24">
        <w:rPr>
          <w:rFonts w:asciiTheme="majorHAnsi" w:hAnsiTheme="majorHAnsi"/>
        </w:rPr>
        <w:t xml:space="preserve"> </w:t>
      </w:r>
      <w:r w:rsidR="00C6027D">
        <w:rPr>
          <w:rFonts w:asciiTheme="majorHAnsi" w:hAnsiTheme="majorHAnsi"/>
        </w:rPr>
        <w:t>encouraging</w:t>
      </w:r>
      <w:r w:rsidR="00B12D24" w:rsidRPr="00B12D24">
        <w:rPr>
          <w:rFonts w:asciiTheme="majorHAnsi" w:hAnsiTheme="majorHAnsi"/>
        </w:rPr>
        <w:t xml:space="preserve"> mental wellbeing and </w:t>
      </w:r>
      <w:r w:rsidR="00C6027D">
        <w:rPr>
          <w:rFonts w:asciiTheme="majorHAnsi" w:hAnsiTheme="majorHAnsi"/>
        </w:rPr>
        <w:t xml:space="preserve">managing </w:t>
      </w:r>
      <w:r w:rsidR="00B12D24" w:rsidRPr="00B12D24">
        <w:rPr>
          <w:rFonts w:asciiTheme="majorHAnsi" w:hAnsiTheme="majorHAnsi"/>
        </w:rPr>
        <w:t>mental health conditions</w:t>
      </w:r>
      <w:r w:rsidR="00FE7941">
        <w:rPr>
          <w:rFonts w:asciiTheme="majorHAnsi" w:hAnsiTheme="majorHAnsi"/>
        </w:rPr>
        <w:t>. This is especially so,</w:t>
      </w:r>
      <w:r w:rsidR="00B12D24" w:rsidRPr="00B12D24">
        <w:rPr>
          <w:rFonts w:asciiTheme="majorHAnsi" w:hAnsiTheme="majorHAnsi"/>
        </w:rPr>
        <w:t xml:space="preserve"> given </w:t>
      </w:r>
      <w:r w:rsidR="00C6027D">
        <w:rPr>
          <w:rFonts w:asciiTheme="majorHAnsi" w:hAnsiTheme="majorHAnsi"/>
        </w:rPr>
        <w:t>life insurance</w:t>
      </w:r>
      <w:r w:rsidR="00B12D24" w:rsidRPr="00B12D24">
        <w:rPr>
          <w:rFonts w:asciiTheme="majorHAnsi" w:hAnsiTheme="majorHAnsi"/>
        </w:rPr>
        <w:t xml:space="preserve"> is a unique industry that tracks customers from healthy to unwell and beyond, from medical, occupational and financial aspects</w:t>
      </w:r>
      <w:r w:rsidR="00FE7941">
        <w:rPr>
          <w:rFonts w:asciiTheme="majorHAnsi" w:hAnsiTheme="majorHAnsi"/>
        </w:rPr>
        <w:t>.</w:t>
      </w:r>
      <w:r w:rsidR="00EB64FA">
        <w:rPr>
          <w:rFonts w:asciiTheme="majorHAnsi" w:hAnsiTheme="majorHAnsi"/>
        </w:rPr>
        <w:t xml:space="preserve"> </w:t>
      </w:r>
    </w:p>
    <w:p w14:paraId="3CF71906" w14:textId="77777777" w:rsidR="00A02AE9" w:rsidRDefault="00A02AE9" w:rsidP="00031484">
      <w:pPr>
        <w:spacing w:line="276" w:lineRule="auto"/>
        <w:ind w:left="720"/>
        <w:rPr>
          <w:rFonts w:asciiTheme="majorHAnsi" w:hAnsiTheme="majorHAnsi"/>
        </w:rPr>
      </w:pPr>
    </w:p>
    <w:p w14:paraId="1CA23F15" w14:textId="33F0EE6A" w:rsidR="00FE7941" w:rsidRDefault="00EB64FA" w:rsidP="00031484">
      <w:pPr>
        <w:spacing w:line="276" w:lineRule="auto"/>
        <w:ind w:left="720"/>
        <w:rPr>
          <w:rFonts w:asciiTheme="majorHAnsi" w:hAnsiTheme="majorHAnsi"/>
        </w:rPr>
      </w:pPr>
      <w:r w:rsidRPr="00EB64FA">
        <w:rPr>
          <w:rFonts w:asciiTheme="majorHAnsi" w:hAnsiTheme="majorHAnsi"/>
          <w:b/>
          <w:bCs/>
          <w:color w:val="1C5692"/>
        </w:rPr>
        <w:t>Industry Recommendation 1:</w:t>
      </w:r>
      <w:r w:rsidRPr="00EB64FA">
        <w:rPr>
          <w:rFonts w:asciiTheme="majorHAnsi" w:hAnsiTheme="majorHAnsi"/>
          <w:color w:val="1C5692"/>
        </w:rPr>
        <w:t xml:space="preserve"> </w:t>
      </w:r>
      <w:r w:rsidRPr="002A33C9">
        <w:rPr>
          <w:b/>
          <w:bCs/>
        </w:rPr>
        <w:t xml:space="preserve">Inclusion of the </w:t>
      </w:r>
      <w:r w:rsidR="004F5990">
        <w:rPr>
          <w:b/>
          <w:bCs/>
        </w:rPr>
        <w:t>Life insurance industry</w:t>
      </w:r>
      <w:r w:rsidRPr="002A33C9">
        <w:rPr>
          <w:b/>
          <w:bCs/>
        </w:rPr>
        <w:t>’s substantive contribution and willingness to be part of the solution in improving the social and economic support of Australian’s with mental health conditions</w:t>
      </w:r>
      <w:r>
        <w:rPr>
          <w:b/>
          <w:bCs/>
        </w:rPr>
        <w:t>.</w:t>
      </w:r>
    </w:p>
    <w:p w14:paraId="3167D43F" w14:textId="77464D39" w:rsidR="00823116" w:rsidRDefault="00823116" w:rsidP="00031484">
      <w:pPr>
        <w:spacing w:line="276" w:lineRule="auto"/>
        <w:ind w:left="720"/>
        <w:rPr>
          <w:rFonts w:asciiTheme="majorHAnsi" w:hAnsiTheme="majorHAnsi"/>
        </w:rPr>
      </w:pPr>
    </w:p>
    <w:p w14:paraId="5F0D89D4" w14:textId="1F3B60D5" w:rsidR="00823116" w:rsidRDefault="00823116" w:rsidP="00031484">
      <w:pPr>
        <w:spacing w:line="276" w:lineRule="auto"/>
        <w:ind w:left="720"/>
        <w:rPr>
          <w:rFonts w:asciiTheme="majorHAnsi" w:hAnsiTheme="majorHAnsi"/>
        </w:rPr>
      </w:pPr>
      <w:r>
        <w:rPr>
          <w:rFonts w:asciiTheme="majorHAnsi" w:hAnsiTheme="majorHAnsi"/>
        </w:rPr>
        <w:t>Importantly, there are many other experts and key stakeholders that would also add considerable value to the development of a contemporary and highly trusted comprehensive mental health condition resource.</w:t>
      </w:r>
    </w:p>
    <w:p w14:paraId="11B2552C" w14:textId="77777777" w:rsidR="00FE7941" w:rsidRDefault="00FE7941" w:rsidP="00031484">
      <w:pPr>
        <w:spacing w:line="276" w:lineRule="auto"/>
        <w:ind w:left="720"/>
        <w:rPr>
          <w:rFonts w:asciiTheme="majorHAnsi" w:hAnsiTheme="majorHAnsi"/>
        </w:rPr>
      </w:pPr>
    </w:p>
    <w:p w14:paraId="07BE91C5" w14:textId="77777777" w:rsidR="00584EFD" w:rsidRDefault="003D42A4" w:rsidP="00031484">
      <w:pPr>
        <w:spacing w:line="276" w:lineRule="auto"/>
        <w:ind w:left="720"/>
        <w:rPr>
          <w:rFonts w:asciiTheme="majorHAnsi" w:hAnsiTheme="majorHAnsi"/>
          <w:b/>
          <w:bCs/>
        </w:rPr>
      </w:pPr>
      <w:r w:rsidRPr="00FE7941">
        <w:rPr>
          <w:rFonts w:asciiTheme="majorHAnsi" w:hAnsiTheme="majorHAnsi"/>
        </w:rPr>
        <w:t>The</w:t>
      </w:r>
      <w:r w:rsidR="00FE7941" w:rsidRPr="00FE7941">
        <w:rPr>
          <w:rFonts w:asciiTheme="majorHAnsi" w:hAnsiTheme="majorHAnsi"/>
        </w:rPr>
        <w:t>refore,</w:t>
      </w:r>
      <w:r w:rsidRPr="00FE7941">
        <w:rPr>
          <w:rFonts w:asciiTheme="majorHAnsi" w:hAnsiTheme="majorHAnsi"/>
        </w:rPr>
        <w:t xml:space="preserve"> </w:t>
      </w:r>
      <w:r w:rsidR="00FE7941" w:rsidRPr="00FE7941">
        <w:rPr>
          <w:rFonts w:asciiTheme="majorHAnsi" w:hAnsiTheme="majorHAnsi"/>
        </w:rPr>
        <w:t xml:space="preserve">the </w:t>
      </w:r>
      <w:r w:rsidRPr="00FE7941">
        <w:rPr>
          <w:rFonts w:asciiTheme="majorHAnsi" w:hAnsiTheme="majorHAnsi"/>
        </w:rPr>
        <w:t xml:space="preserve">industry </w:t>
      </w:r>
      <w:r w:rsidR="00FE7941">
        <w:rPr>
          <w:rFonts w:asciiTheme="majorHAnsi" w:hAnsiTheme="majorHAnsi"/>
        </w:rPr>
        <w:t>encourages</w:t>
      </w:r>
      <w:r w:rsidRPr="00FE7941">
        <w:rPr>
          <w:rFonts w:asciiTheme="majorHAnsi" w:hAnsiTheme="majorHAnsi"/>
        </w:rPr>
        <w:t xml:space="preserve"> the Productivity Commission considers the cost-benefit of creating a centralised, open-source mental health</w:t>
      </w:r>
      <w:r w:rsidR="00FE7941">
        <w:rPr>
          <w:rFonts w:asciiTheme="majorHAnsi" w:hAnsiTheme="majorHAnsi"/>
        </w:rPr>
        <w:t xml:space="preserve"> condition</w:t>
      </w:r>
      <w:r w:rsidRPr="00FE7941">
        <w:rPr>
          <w:rFonts w:asciiTheme="majorHAnsi" w:hAnsiTheme="majorHAnsi"/>
        </w:rPr>
        <w:t xml:space="preserve"> resource covering symptoms, diagnosis, prognosis and treatment options</w:t>
      </w:r>
      <w:r w:rsidR="00FE7941">
        <w:rPr>
          <w:rFonts w:asciiTheme="majorHAnsi" w:hAnsiTheme="majorHAnsi"/>
        </w:rPr>
        <w:t xml:space="preserve">. </w:t>
      </w:r>
      <w:r w:rsidR="00031484" w:rsidRPr="00FE7941">
        <w:rPr>
          <w:rFonts w:asciiTheme="majorHAnsi" w:hAnsiTheme="majorHAnsi"/>
          <w:b/>
          <w:bCs/>
        </w:rPr>
        <w:t xml:space="preserve"> </w:t>
      </w:r>
    </w:p>
    <w:p w14:paraId="34B5AC94" w14:textId="77777777" w:rsidR="00584EFD" w:rsidRDefault="00584EFD" w:rsidP="00031484">
      <w:pPr>
        <w:spacing w:line="276" w:lineRule="auto"/>
        <w:ind w:left="720"/>
        <w:rPr>
          <w:rFonts w:asciiTheme="majorHAnsi" w:hAnsiTheme="majorHAnsi"/>
          <w:b/>
          <w:bCs/>
        </w:rPr>
      </w:pPr>
    </w:p>
    <w:p w14:paraId="76F55289" w14:textId="324E716D" w:rsidR="002013D2" w:rsidRDefault="00092DE7" w:rsidP="004F3204">
      <w:pPr>
        <w:spacing w:line="276" w:lineRule="auto"/>
        <w:ind w:left="720"/>
        <w:rPr>
          <w:rFonts w:asciiTheme="majorHAnsi" w:hAnsiTheme="majorHAnsi"/>
        </w:rPr>
      </w:pPr>
      <w:r>
        <w:rPr>
          <w:rFonts w:asciiTheme="majorHAnsi" w:hAnsiTheme="majorHAnsi"/>
          <w:b/>
          <w:bCs/>
          <w:color w:val="1C5692"/>
        </w:rPr>
        <w:t xml:space="preserve">Industry </w:t>
      </w:r>
      <w:r w:rsidR="00584EFD" w:rsidRPr="00584EFD">
        <w:rPr>
          <w:rFonts w:asciiTheme="majorHAnsi" w:hAnsiTheme="majorHAnsi"/>
          <w:b/>
          <w:bCs/>
          <w:color w:val="1C5692"/>
        </w:rPr>
        <w:t>Recommendation 3</w:t>
      </w:r>
      <w:r w:rsidR="00186867">
        <w:rPr>
          <w:rFonts w:asciiTheme="majorHAnsi" w:hAnsiTheme="majorHAnsi"/>
          <w:b/>
          <w:bCs/>
          <w:color w:val="1C5692"/>
        </w:rPr>
        <w:t xml:space="preserve"> </w:t>
      </w:r>
      <w:r w:rsidR="00584EFD" w:rsidRPr="00584EFD">
        <w:rPr>
          <w:rFonts w:asciiTheme="majorHAnsi" w:hAnsiTheme="majorHAnsi"/>
          <w:b/>
          <w:bCs/>
          <w:color w:val="1C5692"/>
        </w:rPr>
        <w:t xml:space="preserve">b): </w:t>
      </w:r>
      <w:r w:rsidR="00FE7941" w:rsidRPr="00FE7941">
        <w:rPr>
          <w:rFonts w:asciiTheme="majorHAnsi" w:hAnsiTheme="majorHAnsi"/>
          <w:b/>
          <w:bCs/>
        </w:rPr>
        <w:t xml:space="preserve">The life insurance industry recommends </w:t>
      </w:r>
      <w:r w:rsidR="00B67587">
        <w:rPr>
          <w:rFonts w:asciiTheme="majorHAnsi" w:hAnsiTheme="majorHAnsi"/>
          <w:b/>
          <w:bCs/>
        </w:rPr>
        <w:t xml:space="preserve">the </w:t>
      </w:r>
      <w:r w:rsidR="00FE7941" w:rsidRPr="00FE7941">
        <w:rPr>
          <w:rFonts w:asciiTheme="majorHAnsi" w:hAnsiTheme="majorHAnsi"/>
          <w:b/>
          <w:bCs/>
        </w:rPr>
        <w:t xml:space="preserve">Government invest in the development </w:t>
      </w:r>
      <w:r w:rsidR="009B58B9">
        <w:rPr>
          <w:rFonts w:asciiTheme="majorHAnsi" w:hAnsiTheme="majorHAnsi"/>
          <w:b/>
          <w:bCs/>
        </w:rPr>
        <w:t xml:space="preserve">and maintenance </w:t>
      </w:r>
      <w:r w:rsidR="00FE7941" w:rsidRPr="00FE7941">
        <w:rPr>
          <w:rFonts w:asciiTheme="majorHAnsi" w:hAnsiTheme="majorHAnsi"/>
          <w:b/>
          <w:bCs/>
        </w:rPr>
        <w:t xml:space="preserve">of an </w:t>
      </w:r>
      <w:r w:rsidR="00FE7941" w:rsidRPr="00FE7941">
        <w:rPr>
          <w:rFonts w:asciiTheme="majorHAnsi" w:hAnsiTheme="majorHAnsi"/>
          <w:b/>
          <w:bCs/>
          <w:i/>
          <w:iCs/>
        </w:rPr>
        <w:t>Australian Comprehensive Mental Health Resource</w:t>
      </w:r>
      <w:r w:rsidR="00777982">
        <w:rPr>
          <w:rFonts w:asciiTheme="majorHAnsi" w:hAnsiTheme="majorHAnsi"/>
          <w:b/>
          <w:bCs/>
          <w:i/>
          <w:iCs/>
        </w:rPr>
        <w:t>.</w:t>
      </w:r>
      <w:r w:rsidR="00FE7941" w:rsidRPr="00FE7941">
        <w:rPr>
          <w:rFonts w:asciiTheme="majorHAnsi" w:hAnsiTheme="majorHAnsi"/>
          <w:b/>
          <w:bCs/>
        </w:rPr>
        <w:t xml:space="preserve"> </w:t>
      </w:r>
      <w:r w:rsidR="00777982" w:rsidRPr="00DA6103">
        <w:rPr>
          <w:b/>
          <w:bCs/>
          <w:i/>
          <w:iCs/>
        </w:rPr>
        <w:t>(Short term: in next two years)</w:t>
      </w:r>
    </w:p>
    <w:p w14:paraId="386D6C47" w14:textId="5F9FAC1C" w:rsidR="002013D2" w:rsidRPr="002013D2" w:rsidRDefault="002013D2" w:rsidP="004F3204">
      <w:pPr>
        <w:spacing w:line="276" w:lineRule="auto"/>
        <w:ind w:left="720"/>
        <w:rPr>
          <w:rFonts w:asciiTheme="majorHAnsi" w:hAnsiTheme="majorHAnsi"/>
        </w:rPr>
      </w:pPr>
    </w:p>
    <w:p w14:paraId="63694913" w14:textId="0BBFF2A3" w:rsidR="006236A6" w:rsidRPr="003D42A4" w:rsidRDefault="006236A6" w:rsidP="00A31B7C">
      <w:pPr>
        <w:tabs>
          <w:tab w:val="left" w:pos="1053"/>
        </w:tabs>
        <w:spacing w:after="240" w:line="276" w:lineRule="auto"/>
        <w:ind w:left="720"/>
      </w:pPr>
      <w:r w:rsidRPr="003D42A4">
        <w:lastRenderedPageBreak/>
        <w:t>Code of Practice, Industry Standards &amp; Guidelines:</w:t>
      </w:r>
    </w:p>
    <w:p w14:paraId="629C704C" w14:textId="43EE6FA9" w:rsidR="00A57F60" w:rsidRPr="006D00CA" w:rsidRDefault="00A57F60" w:rsidP="003D42A4">
      <w:pPr>
        <w:tabs>
          <w:tab w:val="left" w:pos="1053"/>
        </w:tabs>
        <w:spacing w:line="276" w:lineRule="auto"/>
        <w:ind w:left="720"/>
      </w:pPr>
      <w:r w:rsidRPr="003D42A4">
        <w:t xml:space="preserve">The Life Insurance Code of Practice (Code) </w:t>
      </w:r>
      <w:r w:rsidR="00DD5994" w:rsidRPr="003D42A4">
        <w:t>was introduced</w:t>
      </w:r>
      <w:r w:rsidRPr="003D42A4">
        <w:t xml:space="preserve"> on 1 October 2016 and has been binding on all FSC members from 30 June 2017. The Code is the industry’s commitment to mandatory customer service standards and covers many aspects of a customer’s relationship with the insurer. It sets out an insurer’s obligations and commitments to customers on standards of practice, conduct</w:t>
      </w:r>
      <w:r w:rsidRPr="006D00CA">
        <w:t xml:space="preserve"> and disclosure. The Code also sets service standards for insurers when interacting with customers.</w:t>
      </w:r>
    </w:p>
    <w:p w14:paraId="268CEE46" w14:textId="77777777" w:rsidR="00A57F60" w:rsidRPr="006D00CA" w:rsidRDefault="00A57F60" w:rsidP="003D42A4">
      <w:pPr>
        <w:tabs>
          <w:tab w:val="left" w:pos="1053"/>
        </w:tabs>
        <w:spacing w:line="276" w:lineRule="auto"/>
        <w:ind w:left="720"/>
      </w:pPr>
    </w:p>
    <w:p w14:paraId="079DC508" w14:textId="446C9A56" w:rsidR="00A57F60" w:rsidRPr="006D00CA" w:rsidRDefault="00A57F60" w:rsidP="003D42A4">
      <w:pPr>
        <w:tabs>
          <w:tab w:val="left" w:pos="1053"/>
        </w:tabs>
        <w:spacing w:line="276" w:lineRule="auto"/>
        <w:ind w:left="720"/>
      </w:pPr>
      <w:r w:rsidRPr="006D00CA">
        <w:t>There is evidence that the introduction of the Code has led to improvements in the industry with the Royal Commission observing that the Life Code had played a role in the reduction of the use of surveillance in claims assessment.</w:t>
      </w:r>
      <w:r w:rsidR="005F439E">
        <w:rPr>
          <w:rStyle w:val="FootnoteReference"/>
        </w:rPr>
        <w:footnoteReference w:id="9"/>
      </w:r>
      <w:r w:rsidRPr="006D00CA">
        <w:t xml:space="preserve"> However, there is still more that the life insurance industry can do and as such the FSC is currently undertaking a review of the Code. This review reflects the additional concerns which have been raised since the introduction of the Code such as by the Parliamentary Joint Committee on Corporations and Financial Services inquiry into life insurance, and the Royal Commission into Misconduct in the Banking, Superannuation and Financial Services Industry.</w:t>
      </w:r>
    </w:p>
    <w:p w14:paraId="4A9C6FF7" w14:textId="77777777" w:rsidR="00A57F60" w:rsidRPr="006D00CA" w:rsidRDefault="00A57F60" w:rsidP="003D42A4">
      <w:pPr>
        <w:tabs>
          <w:tab w:val="left" w:pos="1053"/>
        </w:tabs>
        <w:spacing w:line="276" w:lineRule="auto"/>
        <w:ind w:left="720"/>
      </w:pPr>
    </w:p>
    <w:p w14:paraId="2AD1070D" w14:textId="564EE00D" w:rsidR="00245FB1" w:rsidRPr="006D00CA" w:rsidRDefault="00A57F60" w:rsidP="003D42A4">
      <w:pPr>
        <w:tabs>
          <w:tab w:val="left" w:pos="1053"/>
        </w:tabs>
        <w:spacing w:line="276" w:lineRule="auto"/>
        <w:ind w:left="720"/>
      </w:pPr>
      <w:r w:rsidRPr="006D00CA">
        <w:t xml:space="preserve">The revised Code is recognition by the industry that more needs to be done to improve the way in which </w:t>
      </w:r>
      <w:r w:rsidR="00EA24DE">
        <w:t>industry</w:t>
      </w:r>
      <w:r w:rsidRPr="006D00CA">
        <w:t xml:space="preserve"> interact</w:t>
      </w:r>
      <w:r w:rsidR="00EA24DE">
        <w:t>s</w:t>
      </w:r>
      <w:r w:rsidRPr="006D00CA">
        <w:t xml:space="preserve"> with their </w:t>
      </w:r>
      <w:r w:rsidR="00EA24DE">
        <w:t>customers</w:t>
      </w:r>
      <w:r w:rsidRPr="006D00CA">
        <w:t xml:space="preserve"> and to seek to improve consumer outcomes</w:t>
      </w:r>
      <w:r w:rsidR="00165D50" w:rsidRPr="006D00CA">
        <w:t>, including</w:t>
      </w:r>
      <w:r w:rsidR="00245FB1" w:rsidRPr="006D00CA">
        <w:t xml:space="preserve"> those with a mental health condition. Two examples of these proposed enhancements </w:t>
      </w:r>
      <w:r w:rsidR="00C82117" w:rsidRPr="006D00CA">
        <w:t>are</w:t>
      </w:r>
      <w:r w:rsidR="00F95ABE">
        <w:t>; (1)</w:t>
      </w:r>
      <w:r w:rsidR="00C82117" w:rsidRPr="006D00CA">
        <w:t xml:space="preserve"> a requirement to </w:t>
      </w:r>
      <w:r w:rsidR="00031484">
        <w:t>confirm that</w:t>
      </w:r>
      <w:r w:rsidR="00C82117" w:rsidRPr="006D00CA">
        <w:t xml:space="preserve"> individual circumstances of mental health conditions such as history and</w:t>
      </w:r>
      <w:r w:rsidR="00F95ABE">
        <w:t>, (2)</w:t>
      </w:r>
      <w:r w:rsidR="00C82117" w:rsidRPr="006D00CA">
        <w:t xml:space="preserve"> severity</w:t>
      </w:r>
      <w:r w:rsidR="005F439E">
        <w:t>,</w:t>
      </w:r>
      <w:r w:rsidR="00031484">
        <w:t xml:space="preserve"> are taken into account</w:t>
      </w:r>
      <w:r w:rsidR="00C82117" w:rsidRPr="006D00CA">
        <w:t xml:space="preserve"> </w:t>
      </w:r>
      <w:r w:rsidR="00031484">
        <w:t>through</w:t>
      </w:r>
      <w:r w:rsidR="00C82117" w:rsidRPr="006D00CA">
        <w:t xml:space="preserve"> </w:t>
      </w:r>
      <w:r w:rsidR="00136EAA" w:rsidRPr="006D00CA">
        <w:t>additional obligations on insurers when supporting vulnerable groups, including those with a mental health condition.</w:t>
      </w:r>
    </w:p>
    <w:p w14:paraId="45B4AFA5" w14:textId="77777777" w:rsidR="00A57F60" w:rsidRPr="006D00CA" w:rsidRDefault="00A57F60" w:rsidP="003D42A4">
      <w:pPr>
        <w:tabs>
          <w:tab w:val="left" w:pos="1053"/>
        </w:tabs>
        <w:spacing w:line="276" w:lineRule="auto"/>
        <w:ind w:left="720"/>
      </w:pPr>
    </w:p>
    <w:p w14:paraId="3FC31C97" w14:textId="2DB77DB3" w:rsidR="00A57F60" w:rsidRPr="007F7003" w:rsidRDefault="00092DE7" w:rsidP="003D42A4">
      <w:pPr>
        <w:tabs>
          <w:tab w:val="left" w:pos="1053"/>
        </w:tabs>
        <w:spacing w:line="276" w:lineRule="auto"/>
        <w:ind w:left="720"/>
      </w:pPr>
      <w:r w:rsidRPr="00092DE7">
        <w:rPr>
          <w:b/>
          <w:bCs/>
          <w:color w:val="1C5692"/>
        </w:rPr>
        <w:t xml:space="preserve">Industry Recommendation 4: </w:t>
      </w:r>
      <w:r w:rsidR="005F439E">
        <w:rPr>
          <w:b/>
          <w:bCs/>
        </w:rPr>
        <w:t xml:space="preserve">Productivity Commission Draft Recommendation 20.2: </w:t>
      </w:r>
      <w:r w:rsidR="00A57F60" w:rsidRPr="005F439E">
        <w:rPr>
          <w:b/>
          <w:bCs/>
        </w:rPr>
        <w:t>The FSC intends to submit the revised Code for ASIC approval as an enforceable code under RG 183</w:t>
      </w:r>
      <w:r w:rsidR="00A57F60" w:rsidRPr="006D00CA">
        <w:t xml:space="preserve">. </w:t>
      </w:r>
      <w:r w:rsidR="005F439E">
        <w:t>F</w:t>
      </w:r>
      <w:r w:rsidR="00A57F60" w:rsidRPr="006D00CA">
        <w:t>urthermore, the Government will introduce legislation by 30 June 2020 which will make provisions of industry codes statutorily enforceable. Along with the improvements to the revised Code, these steps will enhance compliance with the Code, introduce greater penalties for Code breaches and improve reporting and transparency in relation to the Code.</w:t>
      </w:r>
    </w:p>
    <w:p w14:paraId="4DAA321C" w14:textId="77777777" w:rsidR="009F7BA2" w:rsidRDefault="009F7BA2" w:rsidP="004F3204">
      <w:pPr>
        <w:pStyle w:val="ListParagraph"/>
        <w:spacing w:line="276" w:lineRule="auto"/>
        <w:ind w:left="1080"/>
      </w:pPr>
    </w:p>
    <w:p w14:paraId="6DC1A612" w14:textId="774ECA84" w:rsidR="00317875" w:rsidRDefault="00317875" w:rsidP="004F3204">
      <w:pPr>
        <w:pStyle w:val="NumberedListAutoRestart"/>
        <w:spacing w:line="276" w:lineRule="auto"/>
      </w:pPr>
      <w:r>
        <w:t>Review protocols for insurer to access clinical records</w:t>
      </w:r>
    </w:p>
    <w:p w14:paraId="0D89BE45" w14:textId="562E943A" w:rsidR="009C4EDF" w:rsidRDefault="00F42439" w:rsidP="004F3204">
      <w:pPr>
        <w:pStyle w:val="ListParagraph"/>
        <w:spacing w:line="276" w:lineRule="auto"/>
      </w:pPr>
      <w:r>
        <w:t xml:space="preserve">This section of the </w:t>
      </w:r>
      <w:r w:rsidR="000379B1">
        <w:t xml:space="preserve">Productivity Commission Draft Recommendation 20.2 </w:t>
      </w:r>
      <w:r>
        <w:t>calls for the Office of the Australian Informatio</w:t>
      </w:r>
      <w:r w:rsidR="00BE7576">
        <w:t>n</w:t>
      </w:r>
      <w:r>
        <w:t xml:space="preserve"> Commissioner to review whether protocols for insurer access to clinical records have resulted in more targeted requests for clinical information and whether they give sufficient protections to customers.</w:t>
      </w:r>
    </w:p>
    <w:p w14:paraId="43050C6B" w14:textId="33BA3007" w:rsidR="009B577D" w:rsidRDefault="009B577D" w:rsidP="004F3204">
      <w:pPr>
        <w:pStyle w:val="ListParagraph"/>
        <w:spacing w:line="276" w:lineRule="auto"/>
      </w:pPr>
    </w:p>
    <w:p w14:paraId="08D1429B" w14:textId="74786963" w:rsidR="009B577D" w:rsidRDefault="00D42748" w:rsidP="004F3204">
      <w:pPr>
        <w:pStyle w:val="ListParagraph"/>
        <w:spacing w:line="276" w:lineRule="auto"/>
      </w:pPr>
      <w:r>
        <w:lastRenderedPageBreak/>
        <w:t xml:space="preserve">In March 2019, the Parliamentary Joint Committee on Corporations and Financial Services inquiry into the life insurance industry released its final report and recommendations. </w:t>
      </w:r>
      <w:r w:rsidR="00856D49" w:rsidRPr="000379B1">
        <w:t>The Committee recommended that the FSC and the Royal Australia</w:t>
      </w:r>
      <w:r w:rsidR="007F6F4B" w:rsidRPr="000379B1">
        <w:t>n College of General Practitioners</w:t>
      </w:r>
      <w:r w:rsidR="00D25D94" w:rsidRPr="000379B1">
        <w:t xml:space="preserve"> (RACGP)</w:t>
      </w:r>
      <w:r w:rsidR="007F6F4B" w:rsidRPr="000379B1">
        <w:t xml:space="preserve"> agree and develop protocols seeking the </w:t>
      </w:r>
      <w:r w:rsidR="005805B7" w:rsidRPr="000379B1">
        <w:t xml:space="preserve">consent of consumers </w:t>
      </w:r>
      <w:r w:rsidR="00666C34" w:rsidRPr="000379B1">
        <w:t>when accessing medical information.</w:t>
      </w:r>
      <w:r w:rsidR="00DA53B4" w:rsidRPr="000379B1">
        <w:rPr>
          <w:rStyle w:val="FootnoteReference"/>
        </w:rPr>
        <w:footnoteReference w:id="10"/>
      </w:r>
      <w:r w:rsidR="00D25D94" w:rsidRPr="000379B1">
        <w:t xml:space="preserve"> As a result, the FSC, in collaboration with the RACGP and the mental health roundtable</w:t>
      </w:r>
      <w:r w:rsidR="00120F9E" w:rsidRPr="000379B1">
        <w:t xml:space="preserve"> developed FSC Standard 26 – Consent for accessing health information.</w:t>
      </w:r>
      <w:r w:rsidR="00120F9E">
        <w:t xml:space="preserve"> Standard</w:t>
      </w:r>
      <w:r w:rsidR="00E51C51">
        <w:t> </w:t>
      </w:r>
      <w:r w:rsidR="00120F9E">
        <w:t xml:space="preserve">26 </w:t>
      </w:r>
      <w:r w:rsidR="00B3045B">
        <w:t xml:space="preserve">commenced on 1 July 2019 and all FSC members are required to adopt the standard by 1 July 2020. </w:t>
      </w:r>
    </w:p>
    <w:p w14:paraId="43631049" w14:textId="348133F8" w:rsidR="00EC7338" w:rsidRDefault="00EC7338" w:rsidP="004F3204">
      <w:pPr>
        <w:pStyle w:val="ListParagraph"/>
        <w:spacing w:line="276" w:lineRule="auto"/>
      </w:pPr>
    </w:p>
    <w:p w14:paraId="5BB37979" w14:textId="6E87D4B7" w:rsidR="00EC7338" w:rsidRDefault="00EC7338" w:rsidP="004F3204">
      <w:pPr>
        <w:pStyle w:val="ListParagraph"/>
        <w:spacing w:line="276" w:lineRule="auto"/>
      </w:pPr>
      <w:r>
        <w:t xml:space="preserve">The purpose of Standard 26 is to ensure that, when obtaining information from health practitioners about customers, all FSC members use </w:t>
      </w:r>
      <w:r w:rsidR="002E7781">
        <w:t>clear information and transparent consent wording</w:t>
      </w:r>
      <w:r w:rsidR="00882756">
        <w:t>,</w:t>
      </w:r>
      <w:r w:rsidR="002E7781">
        <w:t xml:space="preserve"> that is consistent across the life insurance industry.</w:t>
      </w:r>
      <w:r w:rsidR="005549E9">
        <w:t xml:space="preserve"> Furthermore, the revised Code proposes to place obligations on insurers to seek consent before collecting medical information that is used during the underwriting and claims process</w:t>
      </w:r>
      <w:r w:rsidR="00F6575D">
        <w:t xml:space="preserve"> as well as providing additional protections for consumers to ensure that insurers can only ask for information that is necessary and needed.</w:t>
      </w:r>
    </w:p>
    <w:p w14:paraId="7999A04C" w14:textId="4B1FE2EC" w:rsidR="00F6575D" w:rsidRDefault="00F6575D" w:rsidP="004F3204">
      <w:pPr>
        <w:pStyle w:val="ListParagraph"/>
        <w:spacing w:line="276" w:lineRule="auto"/>
      </w:pPr>
    </w:p>
    <w:p w14:paraId="699EB3B2" w14:textId="5CE33B14" w:rsidR="00F42439" w:rsidRPr="000379B1" w:rsidRDefault="00092DE7" w:rsidP="00032407">
      <w:pPr>
        <w:pStyle w:val="ListParagraph"/>
        <w:spacing w:line="276" w:lineRule="auto"/>
        <w:rPr>
          <w:b/>
          <w:bCs/>
        </w:rPr>
      </w:pPr>
      <w:r w:rsidRPr="00092DE7">
        <w:rPr>
          <w:b/>
          <w:bCs/>
          <w:color w:val="1C5692"/>
        </w:rPr>
        <w:t xml:space="preserve">Industry Recommendation 4: </w:t>
      </w:r>
      <w:r w:rsidR="000379B1" w:rsidRPr="000379B1">
        <w:rPr>
          <w:b/>
          <w:bCs/>
        </w:rPr>
        <w:t>Productivity Commission Draft Recommendation 20.2: The industry</w:t>
      </w:r>
      <w:r w:rsidR="00F6575D" w:rsidRPr="000379B1">
        <w:rPr>
          <w:b/>
          <w:bCs/>
        </w:rPr>
        <w:t xml:space="preserve"> </w:t>
      </w:r>
      <w:r w:rsidR="00032407" w:rsidRPr="000379B1">
        <w:rPr>
          <w:b/>
          <w:bCs/>
        </w:rPr>
        <w:t>agree</w:t>
      </w:r>
      <w:r w:rsidR="000379B1" w:rsidRPr="000379B1">
        <w:rPr>
          <w:b/>
          <w:bCs/>
        </w:rPr>
        <w:t>s</w:t>
      </w:r>
      <w:r w:rsidR="00032407" w:rsidRPr="000379B1">
        <w:rPr>
          <w:b/>
          <w:bCs/>
        </w:rPr>
        <w:t xml:space="preserve"> with the </w:t>
      </w:r>
      <w:r w:rsidR="00F6575D" w:rsidRPr="000379B1">
        <w:rPr>
          <w:b/>
          <w:bCs/>
        </w:rPr>
        <w:t>recommend</w:t>
      </w:r>
      <w:r w:rsidR="00032407" w:rsidRPr="000379B1">
        <w:rPr>
          <w:b/>
          <w:bCs/>
        </w:rPr>
        <w:t>ation</w:t>
      </w:r>
      <w:r w:rsidR="00F6575D" w:rsidRPr="000379B1">
        <w:rPr>
          <w:b/>
          <w:bCs/>
        </w:rPr>
        <w:t xml:space="preserve"> that the Office of the Australian Information Commissioner</w:t>
      </w:r>
      <w:r w:rsidR="00EF3642" w:rsidRPr="000379B1">
        <w:rPr>
          <w:b/>
          <w:bCs/>
        </w:rPr>
        <w:t xml:space="preserve"> review whether the protocols for insurers to access clinical records have resulted in more targeted requests for clinical information </w:t>
      </w:r>
      <w:r w:rsidR="009374B3" w:rsidRPr="000379B1">
        <w:rPr>
          <w:b/>
          <w:bCs/>
        </w:rPr>
        <w:t>and whether these protocols given sufficient protections to consumers</w:t>
      </w:r>
      <w:r w:rsidR="00032407" w:rsidRPr="000379B1">
        <w:rPr>
          <w:b/>
          <w:bCs/>
        </w:rPr>
        <w:t xml:space="preserve"> in 2022 after the Standard has been in operation for two years.</w:t>
      </w:r>
    </w:p>
    <w:p w14:paraId="6E3F1993" w14:textId="77777777" w:rsidR="004F3204" w:rsidRDefault="004F3204" w:rsidP="004F3204">
      <w:pPr>
        <w:spacing w:line="276" w:lineRule="auto"/>
        <w:rPr>
          <w:b/>
          <w:bCs/>
          <w:iCs/>
          <w:color w:val="4D4F53" w:themeColor="text1"/>
          <w:sz w:val="24"/>
          <w:szCs w:val="26"/>
        </w:rPr>
      </w:pPr>
      <w:r>
        <w:br w:type="page"/>
      </w:r>
    </w:p>
    <w:p w14:paraId="35BB09A7" w14:textId="7D66DD27" w:rsidR="00C53AAE" w:rsidRDefault="00C53AAE" w:rsidP="004F3204">
      <w:pPr>
        <w:pStyle w:val="Heading2"/>
        <w:spacing w:line="276" w:lineRule="auto"/>
      </w:pPr>
      <w:bookmarkStart w:id="13" w:name="_Toc30428547"/>
      <w:r>
        <w:lastRenderedPageBreak/>
        <w:t>FUNDING OPTIONS (CHAPTER 24)</w:t>
      </w:r>
      <w:bookmarkEnd w:id="13"/>
    </w:p>
    <w:p w14:paraId="557819E0" w14:textId="77777777" w:rsidR="00476333" w:rsidRDefault="009C4EDF" w:rsidP="004F3204">
      <w:pPr>
        <w:pStyle w:val="Heading2"/>
        <w:spacing w:line="276" w:lineRule="auto"/>
      </w:pPr>
      <w:bookmarkStart w:id="14" w:name="_Toc30428548"/>
      <w:r>
        <w:t>24.6 – Life Insurers &amp; Funding of Mental Healthcare</w:t>
      </w:r>
      <w:bookmarkEnd w:id="14"/>
      <w:r w:rsidR="002053C2">
        <w:t xml:space="preserve"> </w:t>
      </w:r>
    </w:p>
    <w:p w14:paraId="02AE291B" w14:textId="1DC2CE7B" w:rsidR="009C4EDF" w:rsidRDefault="00A25F6A" w:rsidP="00476333">
      <w:r>
        <w:t>(Short Term: in next 2 years)</w:t>
      </w:r>
    </w:p>
    <w:p w14:paraId="1F46FEC8" w14:textId="77777777" w:rsidR="009C4EDF" w:rsidRDefault="009C4EDF" w:rsidP="004F3204">
      <w:pPr>
        <w:spacing w:line="276" w:lineRule="auto"/>
      </w:pPr>
    </w:p>
    <w:p w14:paraId="2CDAE8A0" w14:textId="3128D6EF" w:rsidR="00A9540B" w:rsidRPr="00C83725" w:rsidRDefault="00B04020" w:rsidP="004F3204">
      <w:pPr>
        <w:spacing w:line="276" w:lineRule="auto"/>
      </w:pPr>
      <w:r w:rsidRPr="00C83725">
        <w:t xml:space="preserve">The </w:t>
      </w:r>
      <w:r w:rsidR="0096320E" w:rsidRPr="00C83725">
        <w:t>industry</w:t>
      </w:r>
      <w:r w:rsidRPr="00C83725">
        <w:t xml:space="preserve"> is united in their support of the Productivity Commission’s </w:t>
      </w:r>
      <w:r w:rsidR="00A9540B" w:rsidRPr="00C83725">
        <w:t xml:space="preserve">draft </w:t>
      </w:r>
      <w:r w:rsidRPr="00C83725">
        <w:t xml:space="preserve">recommendation </w:t>
      </w:r>
      <w:r w:rsidR="00A9540B" w:rsidRPr="00C83725">
        <w:t xml:space="preserve">24.6 </w:t>
      </w:r>
      <w:r w:rsidRPr="00C83725">
        <w:t>that would enable the industry to fund mental health treatments for its customers</w:t>
      </w:r>
      <w:r w:rsidR="00A9540B" w:rsidRPr="00C83725">
        <w:t>, noting the further comments, modifications and clarifications below</w:t>
      </w:r>
      <w:r w:rsidRPr="00C83725">
        <w:t xml:space="preserve">. </w:t>
      </w:r>
    </w:p>
    <w:p w14:paraId="5A159B08" w14:textId="77777777" w:rsidR="00A9540B" w:rsidRDefault="00A9540B" w:rsidP="004F3204">
      <w:pPr>
        <w:spacing w:line="276" w:lineRule="auto"/>
      </w:pPr>
    </w:p>
    <w:p w14:paraId="22A75ABB" w14:textId="1883661E" w:rsidR="00B04020" w:rsidRDefault="00B04020" w:rsidP="004F3204">
      <w:pPr>
        <w:spacing w:line="276" w:lineRule="auto"/>
      </w:pPr>
      <w:r>
        <w:t>The industry believes that this intervention (and changes to relevant laws) will provide for the opportunity for earlier intervention and treatment, leading to improved health and wellbeing outcomes for customers.</w:t>
      </w:r>
      <w:r w:rsidR="00471254">
        <w:t xml:space="preserve"> It will also assist with continuation of treatment, with the proposed increase in </w:t>
      </w:r>
      <w:r w:rsidR="000E6A09">
        <w:t xml:space="preserve">sessions of </w:t>
      </w:r>
      <w:r w:rsidR="00471254">
        <w:t>the M</w:t>
      </w:r>
      <w:r w:rsidR="000E6A09">
        <w:t xml:space="preserve">ental </w:t>
      </w:r>
      <w:r w:rsidR="00471254">
        <w:t>H</w:t>
      </w:r>
      <w:r w:rsidR="000E6A09">
        <w:t xml:space="preserve">ealth Care Plans </w:t>
      </w:r>
      <w:r w:rsidR="00471254">
        <w:t>from 10 to 20</w:t>
      </w:r>
      <w:r w:rsidR="000E6A09">
        <w:t>,</w:t>
      </w:r>
      <w:r w:rsidR="00471254">
        <w:t xml:space="preserve"> where life insurers (in conjunction with the treating doctor) deem appropriate for a successful return to work.</w:t>
      </w:r>
    </w:p>
    <w:p w14:paraId="03F15B0D" w14:textId="5D3EC681" w:rsidR="00A9540B" w:rsidRDefault="00A9540B" w:rsidP="004F3204">
      <w:pPr>
        <w:spacing w:line="276" w:lineRule="auto"/>
      </w:pPr>
    </w:p>
    <w:p w14:paraId="4C523953" w14:textId="6F08C629" w:rsidR="00A9540B" w:rsidRDefault="00A9540B" w:rsidP="004F3204">
      <w:pPr>
        <w:spacing w:line="276" w:lineRule="auto"/>
      </w:pPr>
      <w:r>
        <w:t xml:space="preserve">There is strong support for the benefits of having </w:t>
      </w:r>
      <w:r w:rsidR="00CA157A">
        <w:t>‘</w:t>
      </w:r>
      <w:r>
        <w:t>discretion</w:t>
      </w:r>
      <w:r w:rsidR="00CA157A">
        <w:t>’</w:t>
      </w:r>
      <w:r>
        <w:t xml:space="preserve"> being applied to this recommendation, to avoid life insurers </w:t>
      </w:r>
      <w:r w:rsidR="00090E44">
        <w:t xml:space="preserve">inadvertently </w:t>
      </w:r>
      <w:r w:rsidR="00BF0D2E">
        <w:t xml:space="preserve">‘acting’ as </w:t>
      </w:r>
      <w:r w:rsidR="00CA157A">
        <w:t xml:space="preserve">private </w:t>
      </w:r>
      <w:r w:rsidR="00BF0D2E">
        <w:t xml:space="preserve">health insurers </w:t>
      </w:r>
      <w:r w:rsidR="00CA157A">
        <w:t>or Medicare, whilst also</w:t>
      </w:r>
      <w:r w:rsidR="00BF0D2E">
        <w:t xml:space="preserve"> provid</w:t>
      </w:r>
      <w:r w:rsidR="00CA157A">
        <w:t>ing choice for participation for</w:t>
      </w:r>
      <w:r w:rsidR="00BF0D2E">
        <w:t xml:space="preserve"> the customer.</w:t>
      </w:r>
    </w:p>
    <w:p w14:paraId="4B3EB7FC" w14:textId="40252978" w:rsidR="006C1959" w:rsidRDefault="006C1959" w:rsidP="004F3204">
      <w:pPr>
        <w:spacing w:line="276" w:lineRule="auto"/>
      </w:pPr>
    </w:p>
    <w:p w14:paraId="6CB4C226" w14:textId="4B854F6A" w:rsidR="006C1959" w:rsidRDefault="006C1959" w:rsidP="004F3204">
      <w:pPr>
        <w:spacing w:line="276" w:lineRule="auto"/>
      </w:pPr>
      <w:r>
        <w:t>It is noted that legislative reforms to section 126 of the Health Insurance Act 1973 and section 10 of the Private Health Insurance (prudential Supervision) Act 2015 (</w:t>
      </w:r>
      <w:proofErr w:type="spellStart"/>
      <w:r>
        <w:t>Cth</w:t>
      </w:r>
      <w:proofErr w:type="spellEnd"/>
      <w:r>
        <w:t>) will need to occur for life insurers to be able to fund any discretionary treatment-based services.</w:t>
      </w:r>
    </w:p>
    <w:p w14:paraId="09508B55" w14:textId="77777777" w:rsidR="00B04020" w:rsidRDefault="00B04020" w:rsidP="004F3204">
      <w:pPr>
        <w:spacing w:line="276" w:lineRule="auto"/>
      </w:pPr>
    </w:p>
    <w:p w14:paraId="65928834" w14:textId="1B8EB9A6" w:rsidR="006C1959" w:rsidRDefault="00090E44" w:rsidP="004F3204">
      <w:pPr>
        <w:spacing w:line="276" w:lineRule="auto"/>
      </w:pPr>
      <w:r>
        <w:t>Despite this positive opportunity to help improve health outcomes</w:t>
      </w:r>
      <w:r w:rsidR="00B04020">
        <w:t xml:space="preserve">, there are some important considerations that the industry encourages the </w:t>
      </w:r>
      <w:r w:rsidR="00E36AE4">
        <w:rPr>
          <w:rFonts w:asciiTheme="majorHAnsi" w:hAnsiTheme="majorHAnsi"/>
        </w:rPr>
        <w:t xml:space="preserve">Productivity </w:t>
      </w:r>
      <w:r w:rsidR="00B04020">
        <w:t>Commission to take into account</w:t>
      </w:r>
      <w:r w:rsidR="00BE258C">
        <w:t xml:space="preserve">. </w:t>
      </w:r>
    </w:p>
    <w:p w14:paraId="6D465C1F" w14:textId="77777777" w:rsidR="006C1959" w:rsidRDefault="006C1959" w:rsidP="004F3204">
      <w:pPr>
        <w:spacing w:line="276" w:lineRule="auto"/>
      </w:pPr>
    </w:p>
    <w:p w14:paraId="71FDF5B9" w14:textId="00198463" w:rsidR="00B04020" w:rsidRDefault="006C1959" w:rsidP="004F3204">
      <w:pPr>
        <w:spacing w:line="276" w:lineRule="auto"/>
      </w:pPr>
      <w:r w:rsidRPr="006C1959">
        <w:rPr>
          <w:b/>
          <w:bCs/>
          <w:color w:val="1C5692"/>
        </w:rPr>
        <w:t>Industry Recommendation 2:</w:t>
      </w:r>
      <w:r w:rsidRPr="006C1959">
        <w:rPr>
          <w:color w:val="1C5692"/>
        </w:rPr>
        <w:t xml:space="preserve"> </w:t>
      </w:r>
      <w:r w:rsidR="00BE258C" w:rsidRPr="00BE258C">
        <w:rPr>
          <w:b/>
          <w:bCs/>
        </w:rPr>
        <w:t xml:space="preserve">The industry supports the </w:t>
      </w:r>
      <w:r w:rsidR="00B2349D">
        <w:rPr>
          <w:b/>
          <w:bCs/>
        </w:rPr>
        <w:t xml:space="preserve">Productivity Commission’s </w:t>
      </w:r>
      <w:r w:rsidR="00BE258C" w:rsidRPr="00BE258C">
        <w:rPr>
          <w:b/>
          <w:bCs/>
        </w:rPr>
        <w:t>draft recommendation 24.6</w:t>
      </w:r>
      <w:r w:rsidR="00B2349D">
        <w:rPr>
          <w:b/>
          <w:bCs/>
        </w:rPr>
        <w:t>,</w:t>
      </w:r>
      <w:r w:rsidR="00BE258C" w:rsidRPr="00BE258C">
        <w:rPr>
          <w:b/>
          <w:bCs/>
        </w:rPr>
        <w:t xml:space="preserve"> with the following, </w:t>
      </w:r>
      <w:r w:rsidR="00B04020" w:rsidRPr="00BE258C">
        <w:rPr>
          <w:b/>
          <w:bCs/>
        </w:rPr>
        <w:t>proposed considerations:</w:t>
      </w:r>
    </w:p>
    <w:p w14:paraId="36C89CBD" w14:textId="796B2BB8" w:rsidR="00B04020" w:rsidRPr="006C1959" w:rsidRDefault="00A9540B" w:rsidP="00FE3A4A">
      <w:pPr>
        <w:pStyle w:val="ListParagraph"/>
        <w:numPr>
          <w:ilvl w:val="0"/>
          <w:numId w:val="16"/>
        </w:numPr>
        <w:spacing w:line="276" w:lineRule="auto"/>
        <w:rPr>
          <w:b/>
          <w:bCs/>
        </w:rPr>
      </w:pPr>
      <w:r w:rsidRPr="006C1959">
        <w:rPr>
          <w:b/>
          <w:bCs/>
        </w:rPr>
        <w:t>Ensuring e</w:t>
      </w:r>
      <w:r w:rsidR="00451585" w:rsidRPr="006C1959">
        <w:rPr>
          <w:b/>
          <w:bCs/>
        </w:rPr>
        <w:t>vidence</w:t>
      </w:r>
      <w:r w:rsidRPr="006C1959">
        <w:rPr>
          <w:b/>
          <w:bCs/>
        </w:rPr>
        <w:t>-</w:t>
      </w:r>
      <w:r w:rsidR="00451585" w:rsidRPr="006C1959">
        <w:rPr>
          <w:b/>
          <w:bCs/>
        </w:rPr>
        <w:t>based m</w:t>
      </w:r>
      <w:r w:rsidR="00B04020" w:rsidRPr="006C1959">
        <w:rPr>
          <w:b/>
          <w:bCs/>
        </w:rPr>
        <w:t>ental health treatment</w:t>
      </w:r>
      <w:r w:rsidR="007C5872" w:rsidRPr="006C1959">
        <w:rPr>
          <w:b/>
          <w:bCs/>
        </w:rPr>
        <w:t xml:space="preserve"> incorporate</w:t>
      </w:r>
      <w:r w:rsidRPr="006C1959">
        <w:rPr>
          <w:b/>
          <w:bCs/>
        </w:rPr>
        <w:t>s</w:t>
      </w:r>
      <w:r w:rsidR="007C5872" w:rsidRPr="006C1959">
        <w:rPr>
          <w:b/>
          <w:bCs/>
        </w:rPr>
        <w:t xml:space="preserve"> psychological and psychiatric services</w:t>
      </w:r>
      <w:r w:rsidRPr="006C1959">
        <w:rPr>
          <w:b/>
          <w:bCs/>
        </w:rPr>
        <w:t>,</w:t>
      </w:r>
      <w:r w:rsidR="007C5872" w:rsidRPr="006C1959">
        <w:rPr>
          <w:b/>
          <w:bCs/>
        </w:rPr>
        <w:t xml:space="preserve"> as well as psychosocial </w:t>
      </w:r>
      <w:r w:rsidRPr="006C1959">
        <w:rPr>
          <w:b/>
          <w:bCs/>
        </w:rPr>
        <w:t xml:space="preserve">(non-clinical) </w:t>
      </w:r>
      <w:r w:rsidR="007C5872" w:rsidRPr="006C1959">
        <w:rPr>
          <w:b/>
          <w:bCs/>
        </w:rPr>
        <w:t xml:space="preserve">support services. </w:t>
      </w:r>
      <w:r w:rsidR="00F56D71" w:rsidRPr="006C1959">
        <w:rPr>
          <w:b/>
          <w:bCs/>
        </w:rPr>
        <w:t xml:space="preserve">These services to be discussed with and approved by the </w:t>
      </w:r>
      <w:r w:rsidR="00B04020" w:rsidRPr="006C1959">
        <w:rPr>
          <w:b/>
          <w:bCs/>
        </w:rPr>
        <w:t>treating doctor</w:t>
      </w:r>
      <w:r w:rsidRPr="006C1959">
        <w:rPr>
          <w:b/>
          <w:bCs/>
        </w:rPr>
        <w:t>.</w:t>
      </w:r>
      <w:r w:rsidR="00090E44">
        <w:rPr>
          <w:b/>
          <w:bCs/>
        </w:rPr>
        <w:t xml:space="preserve"> </w:t>
      </w:r>
      <w:r w:rsidR="00090E44" w:rsidRPr="00090E44">
        <w:rPr>
          <w:b/>
          <w:bCs/>
          <w:color w:val="1C5692"/>
        </w:rPr>
        <w:t>(Industry recommendation 6)</w:t>
      </w:r>
    </w:p>
    <w:p w14:paraId="4931D31B" w14:textId="140D2099" w:rsidR="00B04020" w:rsidRPr="00090E44" w:rsidRDefault="001115AE" w:rsidP="00FE3A4A">
      <w:pPr>
        <w:pStyle w:val="ListParagraph"/>
        <w:numPr>
          <w:ilvl w:val="0"/>
          <w:numId w:val="16"/>
        </w:numPr>
        <w:spacing w:line="276" w:lineRule="auto"/>
      </w:pPr>
      <w:r w:rsidRPr="006C1959">
        <w:rPr>
          <w:b/>
          <w:bCs/>
        </w:rPr>
        <w:t>Recognising the effects of both primary and secondary mental health conditions</w:t>
      </w:r>
      <w:r w:rsidR="00A9540B" w:rsidRPr="006C1959">
        <w:rPr>
          <w:b/>
          <w:bCs/>
        </w:rPr>
        <w:t xml:space="preserve"> as a claim cause. This will require</w:t>
      </w:r>
      <w:r w:rsidRPr="006C1959">
        <w:rPr>
          <w:b/>
          <w:bCs/>
        </w:rPr>
        <w:t xml:space="preserve"> </w:t>
      </w:r>
      <w:r w:rsidR="00090E44">
        <w:rPr>
          <w:b/>
          <w:bCs/>
        </w:rPr>
        <w:t xml:space="preserve">the proposed change to </w:t>
      </w:r>
      <w:r w:rsidRPr="006C1959">
        <w:rPr>
          <w:b/>
          <w:bCs/>
        </w:rPr>
        <w:t xml:space="preserve">incorporate funding </w:t>
      </w:r>
      <w:r w:rsidR="00090E44">
        <w:rPr>
          <w:b/>
          <w:bCs/>
        </w:rPr>
        <w:t>for</w:t>
      </w:r>
      <w:r w:rsidRPr="006C1959">
        <w:rPr>
          <w:b/>
          <w:bCs/>
        </w:rPr>
        <w:t xml:space="preserve"> mental health treatment </w:t>
      </w:r>
      <w:r w:rsidR="00B04020" w:rsidRPr="006C1959">
        <w:rPr>
          <w:b/>
          <w:bCs/>
        </w:rPr>
        <w:t xml:space="preserve">for customers experiencing any type of illness, not only mental health conditions. </w:t>
      </w:r>
      <w:r w:rsidR="00A9540B" w:rsidRPr="00090E44">
        <w:t>(</w:t>
      </w:r>
      <w:r w:rsidR="004761B4" w:rsidRPr="00090E44">
        <w:t>i.</w:t>
      </w:r>
      <w:r w:rsidR="00B04020" w:rsidRPr="00090E44">
        <w:t>e</w:t>
      </w:r>
      <w:r w:rsidR="004761B4" w:rsidRPr="00090E44">
        <w:t>.</w:t>
      </w:r>
      <w:r w:rsidR="00B04020" w:rsidRPr="00090E44">
        <w:t xml:space="preserve"> this means the industry would have the ability to fund mental health treatment when mental illness is not the primary cause of claim</w:t>
      </w:r>
      <w:r w:rsidR="00A9540B" w:rsidRPr="00090E44">
        <w:t>)</w:t>
      </w:r>
      <w:r w:rsidR="00B04020" w:rsidRPr="00090E44">
        <w:t xml:space="preserve">. For example, a customer who is on claim for cancer may be experiencing underlying poor mental health symptoms </w:t>
      </w:r>
      <w:r w:rsidR="00A9540B" w:rsidRPr="00090E44">
        <w:t xml:space="preserve">(not meeting diagnosable criteria) </w:t>
      </w:r>
      <w:r w:rsidR="00B04020" w:rsidRPr="00090E44">
        <w:t xml:space="preserve">and benefit from mental health treatment. </w:t>
      </w:r>
    </w:p>
    <w:p w14:paraId="177C817C" w14:textId="78EBEB25" w:rsidR="00B04020" w:rsidRPr="001B58E5" w:rsidRDefault="00B04020" w:rsidP="00FE3A4A">
      <w:pPr>
        <w:pStyle w:val="ListParagraph"/>
        <w:numPr>
          <w:ilvl w:val="0"/>
          <w:numId w:val="16"/>
        </w:numPr>
        <w:spacing w:line="276" w:lineRule="auto"/>
      </w:pPr>
      <w:r w:rsidRPr="006C1959">
        <w:rPr>
          <w:b/>
          <w:bCs/>
        </w:rPr>
        <w:lastRenderedPageBreak/>
        <w:t xml:space="preserve">Funding of treatment </w:t>
      </w:r>
      <w:r w:rsidR="00451585" w:rsidRPr="006C1959">
        <w:rPr>
          <w:b/>
          <w:bCs/>
        </w:rPr>
        <w:t>be</w:t>
      </w:r>
      <w:r w:rsidR="00A9540B" w:rsidRPr="006C1959">
        <w:rPr>
          <w:b/>
          <w:bCs/>
        </w:rPr>
        <w:t>ing</w:t>
      </w:r>
      <w:r w:rsidR="00451585" w:rsidRPr="006C1959">
        <w:rPr>
          <w:b/>
          <w:bCs/>
        </w:rPr>
        <w:t xml:space="preserve"> </w:t>
      </w:r>
      <w:r w:rsidR="00894A39" w:rsidRPr="006C1959">
        <w:rPr>
          <w:b/>
          <w:bCs/>
        </w:rPr>
        <w:t xml:space="preserve">available </w:t>
      </w:r>
      <w:r w:rsidR="00831002" w:rsidRPr="006C1959">
        <w:rPr>
          <w:b/>
          <w:bCs/>
        </w:rPr>
        <w:t>for both TPD and IP products to assist customers with their recovery journey</w:t>
      </w:r>
      <w:r w:rsidR="0096320E" w:rsidRPr="006C1959">
        <w:rPr>
          <w:b/>
          <w:bCs/>
        </w:rPr>
        <w:t xml:space="preserve">. </w:t>
      </w:r>
      <w:r w:rsidR="0096320E" w:rsidRPr="001B58E5">
        <w:t>T</w:t>
      </w:r>
      <w:r w:rsidR="007D4CFD" w:rsidRPr="001B58E5">
        <w:t>he funding should be universal and not product specific</w:t>
      </w:r>
      <w:r w:rsidR="0096320E" w:rsidRPr="001B58E5">
        <w:t>.</w:t>
      </w:r>
      <w:r w:rsidR="007D4CFD" w:rsidRPr="001B58E5">
        <w:t xml:space="preserve"> </w:t>
      </w:r>
      <w:r w:rsidR="00831002" w:rsidRPr="001B58E5">
        <w:t xml:space="preserve"> </w:t>
      </w:r>
      <w:r w:rsidR="007F3D2F" w:rsidRPr="001B58E5">
        <w:t xml:space="preserve">The funding should also be on a discretionary basis as outlined in the draft recommendations. </w:t>
      </w:r>
      <w:r w:rsidR="00831002" w:rsidRPr="001B58E5">
        <w:t>It is noted that m</w:t>
      </w:r>
      <w:r w:rsidRPr="001B58E5">
        <w:t xml:space="preserve">ental Illness related claims (primary cause of claim) </w:t>
      </w:r>
      <w:r w:rsidR="00831002" w:rsidRPr="001B58E5">
        <w:t xml:space="preserve">account for 20% of </w:t>
      </w:r>
      <w:r w:rsidRPr="001B58E5">
        <w:t>all TPD claims in the industry.</w:t>
      </w:r>
    </w:p>
    <w:p w14:paraId="1E804140" w14:textId="4E99A695" w:rsidR="00B04020" w:rsidRPr="006B2C82" w:rsidRDefault="00831002" w:rsidP="00FE3A4A">
      <w:pPr>
        <w:pStyle w:val="ListParagraph"/>
        <w:numPr>
          <w:ilvl w:val="0"/>
          <w:numId w:val="16"/>
        </w:numPr>
        <w:spacing w:line="276" w:lineRule="auto"/>
        <w:rPr>
          <w:b/>
          <w:bCs/>
        </w:rPr>
      </w:pPr>
      <w:r w:rsidRPr="006C1959">
        <w:rPr>
          <w:b/>
          <w:bCs/>
        </w:rPr>
        <w:t>To ensure consistency across the industry, develop definitions and clear guidelines around access to evidence</w:t>
      </w:r>
      <w:r w:rsidR="00A9540B" w:rsidRPr="006C1959">
        <w:rPr>
          <w:b/>
          <w:bCs/>
        </w:rPr>
        <w:t>-</w:t>
      </w:r>
      <w:r w:rsidRPr="006C1959">
        <w:rPr>
          <w:b/>
          <w:bCs/>
        </w:rPr>
        <w:t xml:space="preserve">based, reasonable and necessary treatment including the nature of treatment and that the referral for treatment would be of a voluntary nature. </w:t>
      </w:r>
      <w:r w:rsidR="00A9540B" w:rsidRPr="001B58E5">
        <w:t>This would be further enhanced with the adoption of</w:t>
      </w:r>
      <w:r w:rsidR="00A9540B" w:rsidRPr="006C1959">
        <w:rPr>
          <w:b/>
          <w:bCs/>
        </w:rPr>
        <w:t xml:space="preserve"> </w:t>
      </w:r>
      <w:r w:rsidR="00A9540B" w:rsidRPr="001B58E5">
        <w:rPr>
          <w:b/>
          <w:bCs/>
          <w:color w:val="1C5692"/>
        </w:rPr>
        <w:t>Industry recommendation 3</w:t>
      </w:r>
      <w:r w:rsidR="003212B1" w:rsidRPr="001B58E5">
        <w:rPr>
          <w:b/>
          <w:bCs/>
          <w:color w:val="1C5692"/>
        </w:rPr>
        <w:t xml:space="preserve"> </w:t>
      </w:r>
      <w:r w:rsidR="00A9540B" w:rsidRPr="001B58E5">
        <w:rPr>
          <w:b/>
          <w:bCs/>
          <w:color w:val="1C5692"/>
        </w:rPr>
        <w:t xml:space="preserve">b) </w:t>
      </w:r>
      <w:r w:rsidR="006B2C82" w:rsidRPr="006B2C82">
        <w:rPr>
          <w:b/>
          <w:bCs/>
        </w:rPr>
        <w:t xml:space="preserve">being </w:t>
      </w:r>
      <w:r w:rsidR="006B2C82">
        <w:rPr>
          <w:b/>
          <w:bCs/>
        </w:rPr>
        <w:t xml:space="preserve">the development and maintenance of </w:t>
      </w:r>
      <w:r w:rsidR="00A9540B" w:rsidRPr="006B2C82">
        <w:rPr>
          <w:b/>
          <w:bCs/>
        </w:rPr>
        <w:t>an Australian Comprehensive Mental Health Condition Resource</w:t>
      </w:r>
      <w:r w:rsidR="00CA157A" w:rsidRPr="006B2C82">
        <w:rPr>
          <w:b/>
          <w:bCs/>
        </w:rPr>
        <w:t>.</w:t>
      </w:r>
    </w:p>
    <w:p w14:paraId="3953E780" w14:textId="4776BFF3" w:rsidR="00B04020" w:rsidRPr="001B58E5" w:rsidRDefault="004A7C84" w:rsidP="00FE3A4A">
      <w:pPr>
        <w:pStyle w:val="ListParagraph"/>
        <w:numPr>
          <w:ilvl w:val="0"/>
          <w:numId w:val="16"/>
        </w:numPr>
        <w:spacing w:line="276" w:lineRule="auto"/>
      </w:pPr>
      <w:r w:rsidRPr="006C1959">
        <w:rPr>
          <w:b/>
          <w:bCs/>
        </w:rPr>
        <w:t>That c</w:t>
      </w:r>
      <w:r w:rsidR="00B04020" w:rsidRPr="006C1959">
        <w:rPr>
          <w:b/>
          <w:bCs/>
        </w:rPr>
        <w:t>ustomer’s consent is paramount</w:t>
      </w:r>
      <w:r w:rsidRPr="006C1959">
        <w:rPr>
          <w:b/>
          <w:bCs/>
        </w:rPr>
        <w:t xml:space="preserve">, </w:t>
      </w:r>
      <w:r w:rsidR="00432D22" w:rsidRPr="006C1959">
        <w:rPr>
          <w:b/>
          <w:bCs/>
        </w:rPr>
        <w:t>as is support for the proposed treatment by treating doctor.</w:t>
      </w:r>
      <w:r w:rsidR="00B04020" w:rsidRPr="006C1959">
        <w:rPr>
          <w:b/>
          <w:bCs/>
        </w:rPr>
        <w:t xml:space="preserve"> </w:t>
      </w:r>
      <w:r w:rsidR="00E642A6" w:rsidRPr="001B58E5">
        <w:t xml:space="preserve">This </w:t>
      </w:r>
      <w:r w:rsidR="00B04020" w:rsidRPr="001B58E5">
        <w:t>includes the customer having choice of practitioner, treatment being optional</w:t>
      </w:r>
      <w:r w:rsidR="00E642A6" w:rsidRPr="001B58E5">
        <w:t>,</w:t>
      </w:r>
      <w:r w:rsidR="00B04020" w:rsidRPr="001B58E5">
        <w:t xml:space="preserve"> and </w:t>
      </w:r>
      <w:r w:rsidR="00E642A6" w:rsidRPr="001B58E5">
        <w:t xml:space="preserve">treatment </w:t>
      </w:r>
      <w:r w:rsidR="00D40CB6" w:rsidRPr="001B58E5">
        <w:t>n</w:t>
      </w:r>
      <w:r w:rsidR="00B04020" w:rsidRPr="001B58E5">
        <w:t xml:space="preserve">ot </w:t>
      </w:r>
      <w:r w:rsidR="00D40CB6" w:rsidRPr="001B58E5">
        <w:t xml:space="preserve">being </w:t>
      </w:r>
      <w:r w:rsidR="00B04020" w:rsidRPr="001B58E5">
        <w:t>linked to payment of benefit</w:t>
      </w:r>
      <w:r w:rsidRPr="001B58E5">
        <w:t xml:space="preserve"> from the insurer.</w:t>
      </w:r>
    </w:p>
    <w:p w14:paraId="62E4FCA1" w14:textId="16879EE2" w:rsidR="00B04020" w:rsidRPr="006C1959" w:rsidRDefault="004A7C84" w:rsidP="00FE3A4A">
      <w:pPr>
        <w:pStyle w:val="ListParagraph"/>
        <w:numPr>
          <w:ilvl w:val="0"/>
          <w:numId w:val="16"/>
        </w:numPr>
        <w:spacing w:line="276" w:lineRule="auto"/>
        <w:rPr>
          <w:b/>
          <w:bCs/>
        </w:rPr>
      </w:pPr>
      <w:r w:rsidRPr="006C1959">
        <w:rPr>
          <w:b/>
          <w:bCs/>
        </w:rPr>
        <w:t>Insurers b</w:t>
      </w:r>
      <w:r w:rsidR="00B04020" w:rsidRPr="006C1959">
        <w:rPr>
          <w:b/>
          <w:bCs/>
        </w:rPr>
        <w:t xml:space="preserve">eing able to fund </w:t>
      </w:r>
      <w:r w:rsidR="00FD2896" w:rsidRPr="006C1959">
        <w:rPr>
          <w:b/>
          <w:bCs/>
        </w:rPr>
        <w:t xml:space="preserve">mental health </w:t>
      </w:r>
      <w:r w:rsidR="00B04020" w:rsidRPr="006C1959">
        <w:rPr>
          <w:b/>
          <w:bCs/>
        </w:rPr>
        <w:t xml:space="preserve">treatment during the waiting period </w:t>
      </w:r>
      <w:r w:rsidR="00A9540B" w:rsidRPr="006C1959">
        <w:rPr>
          <w:b/>
          <w:bCs/>
        </w:rPr>
        <w:t>f</w:t>
      </w:r>
      <w:r w:rsidR="007D4CFD" w:rsidRPr="006C1959">
        <w:rPr>
          <w:b/>
          <w:bCs/>
        </w:rPr>
        <w:t>or income protection policie</w:t>
      </w:r>
      <w:r w:rsidR="00A9540B" w:rsidRPr="006C1959">
        <w:rPr>
          <w:b/>
          <w:bCs/>
        </w:rPr>
        <w:t xml:space="preserve">s </w:t>
      </w:r>
      <w:r w:rsidR="00B04020" w:rsidRPr="006C1959">
        <w:rPr>
          <w:b/>
          <w:bCs/>
        </w:rPr>
        <w:t>to maximise the well-known benefits of early intervention in recovery outcomes</w:t>
      </w:r>
      <w:r w:rsidR="001B58E5">
        <w:rPr>
          <w:b/>
          <w:bCs/>
        </w:rPr>
        <w:t>.</w:t>
      </w:r>
    </w:p>
    <w:p w14:paraId="35A39D96" w14:textId="1D91B220" w:rsidR="001B58E5" w:rsidRPr="006C1959" w:rsidRDefault="004A7C84" w:rsidP="001B58E5">
      <w:pPr>
        <w:pStyle w:val="ListParagraph"/>
        <w:numPr>
          <w:ilvl w:val="0"/>
          <w:numId w:val="16"/>
        </w:numPr>
        <w:spacing w:line="276" w:lineRule="auto"/>
        <w:rPr>
          <w:b/>
          <w:bCs/>
        </w:rPr>
      </w:pPr>
      <w:r w:rsidRPr="006C1959">
        <w:rPr>
          <w:b/>
          <w:bCs/>
        </w:rPr>
        <w:t>Insurers having the flexibility</w:t>
      </w:r>
      <w:r w:rsidR="00FE3F07" w:rsidRPr="006C1959">
        <w:rPr>
          <w:b/>
          <w:bCs/>
        </w:rPr>
        <w:t xml:space="preserve"> to fund recognised </w:t>
      </w:r>
      <w:r w:rsidRPr="006C1959">
        <w:rPr>
          <w:b/>
          <w:bCs/>
        </w:rPr>
        <w:t xml:space="preserve">(evidence-based) </w:t>
      </w:r>
      <w:r w:rsidR="00FE3F07" w:rsidRPr="006C1959">
        <w:rPr>
          <w:b/>
          <w:bCs/>
        </w:rPr>
        <w:t>and government supported online self</w:t>
      </w:r>
      <w:r w:rsidR="00D40CB6" w:rsidRPr="006C1959">
        <w:rPr>
          <w:b/>
          <w:bCs/>
        </w:rPr>
        <w:t>-</w:t>
      </w:r>
      <w:r w:rsidR="00FE3F07" w:rsidRPr="006C1959">
        <w:rPr>
          <w:b/>
          <w:bCs/>
        </w:rPr>
        <w:t>help and e</w:t>
      </w:r>
      <w:r w:rsidR="00432D22" w:rsidRPr="006C1959">
        <w:rPr>
          <w:b/>
          <w:bCs/>
        </w:rPr>
        <w:t>-</w:t>
      </w:r>
      <w:r w:rsidRPr="006C1959">
        <w:rPr>
          <w:b/>
          <w:bCs/>
        </w:rPr>
        <w:t xml:space="preserve">mental health </w:t>
      </w:r>
      <w:r w:rsidR="00FE3F07" w:rsidRPr="006C1959">
        <w:rPr>
          <w:b/>
          <w:bCs/>
        </w:rPr>
        <w:t>treatment options</w:t>
      </w:r>
      <w:r w:rsidRPr="006C1959">
        <w:rPr>
          <w:b/>
          <w:bCs/>
        </w:rPr>
        <w:t xml:space="preserve"> and other suitable non-clinical interventions (with the support of the treating doctor).</w:t>
      </w:r>
      <w:r w:rsidR="001B58E5">
        <w:rPr>
          <w:b/>
          <w:bCs/>
        </w:rPr>
        <w:t xml:space="preserve"> </w:t>
      </w:r>
      <w:r w:rsidR="001B58E5" w:rsidRPr="00090E44">
        <w:rPr>
          <w:b/>
          <w:bCs/>
          <w:color w:val="1C5692"/>
        </w:rPr>
        <w:t>(Industry recommendation 6)</w:t>
      </w:r>
    </w:p>
    <w:p w14:paraId="09C6C15F" w14:textId="3E23E745" w:rsidR="00B55722" w:rsidRPr="00451379" w:rsidRDefault="00B55722" w:rsidP="006B2C82">
      <w:pPr>
        <w:spacing w:line="276" w:lineRule="auto"/>
      </w:pPr>
      <w:r>
        <w:t xml:space="preserve">Also, of note in relation to this recommendation is </w:t>
      </w:r>
      <w:r w:rsidRPr="00B55722">
        <w:rPr>
          <w:b/>
          <w:bCs/>
          <w:color w:val="1C5692"/>
        </w:rPr>
        <w:t>Industry Recommendation 5</w:t>
      </w:r>
      <w:r w:rsidRPr="00B55722">
        <w:rPr>
          <w:color w:val="1C5692"/>
        </w:rPr>
        <w:t xml:space="preserve"> </w:t>
      </w:r>
      <w:r>
        <w:t xml:space="preserve">that calls for a </w:t>
      </w:r>
      <w:r w:rsidRPr="00B55722">
        <w:rPr>
          <w:b/>
          <w:bCs/>
        </w:rPr>
        <w:t>c</w:t>
      </w:r>
      <w:r>
        <w:rPr>
          <w:b/>
          <w:bCs/>
        </w:rPr>
        <w:t xml:space="preserve">omprehensive evaluation and review of </w:t>
      </w:r>
      <w:r w:rsidRPr="00EA6AA9">
        <w:rPr>
          <w:b/>
          <w:bCs/>
        </w:rPr>
        <w:t>Better Access</w:t>
      </w:r>
      <w:r>
        <w:rPr>
          <w:b/>
          <w:bCs/>
        </w:rPr>
        <w:t xml:space="preserve">, MBS-rebated psychological therapy, including </w:t>
      </w:r>
      <w:r w:rsidRPr="003A7C00">
        <w:rPr>
          <w:i/>
          <w:iCs/>
        </w:rPr>
        <w:t>(short term: in the next two years</w:t>
      </w:r>
      <w:r>
        <w:rPr>
          <w:i/>
          <w:iCs/>
        </w:rPr>
        <w:t>)</w:t>
      </w:r>
      <w:r w:rsidRPr="00F05FB9">
        <w:t>(</w:t>
      </w:r>
      <w:r>
        <w:t>B</w:t>
      </w:r>
      <w:r w:rsidRPr="00F05FB9">
        <w:t xml:space="preserve">uilding on draft </w:t>
      </w:r>
      <w:r>
        <w:t xml:space="preserve">finding 5.2 and draft </w:t>
      </w:r>
      <w:r w:rsidRPr="00F05FB9">
        <w:t>recommendations 5.9,</w:t>
      </w:r>
      <w:r>
        <w:t xml:space="preserve"> </w:t>
      </w:r>
      <w:r w:rsidRPr="00F05FB9">
        <w:t>5.2,</w:t>
      </w:r>
      <w:r>
        <w:t xml:space="preserve"> </w:t>
      </w:r>
      <w:r w:rsidRPr="00F05FB9">
        <w:t>5.6,</w:t>
      </w:r>
      <w:r>
        <w:t xml:space="preserve"> </w:t>
      </w:r>
      <w:r w:rsidRPr="00F05FB9">
        <w:t xml:space="preserve">5.8, </w:t>
      </w:r>
      <w:r>
        <w:t xml:space="preserve">&amp; </w:t>
      </w:r>
      <w:r w:rsidRPr="00F05FB9">
        <w:t>5.5):</w:t>
      </w:r>
    </w:p>
    <w:p w14:paraId="28F4FEC1" w14:textId="77777777" w:rsidR="00B55722" w:rsidRDefault="00B55722" w:rsidP="006B2C82">
      <w:pPr>
        <w:pStyle w:val="ListNumber"/>
        <w:numPr>
          <w:ilvl w:val="5"/>
          <w:numId w:val="24"/>
        </w:numPr>
        <w:spacing w:line="276" w:lineRule="auto"/>
      </w:pPr>
      <w:r>
        <w:t xml:space="preserve">A comprehensive quantitative (cost-benefit) and qualitative (lived experience and stakeholder) </w:t>
      </w:r>
      <w:r w:rsidRPr="005245DE">
        <w:t>evaluation</w:t>
      </w:r>
      <w:r>
        <w:t xml:space="preserve"> of Better Access. </w:t>
      </w:r>
      <w:r w:rsidRPr="005245DE">
        <w:t xml:space="preserve"> </w:t>
      </w:r>
      <w:r>
        <w:t>The industry is recommending a</w:t>
      </w:r>
      <w:r w:rsidRPr="005245DE">
        <w:t xml:space="preserve"> </w:t>
      </w:r>
      <w:r>
        <w:t xml:space="preserve">redesign of Better Access to include ongoing, </w:t>
      </w:r>
      <w:r w:rsidRPr="005245DE">
        <w:t>improved</w:t>
      </w:r>
      <w:r>
        <w:t xml:space="preserve"> impact</w:t>
      </w:r>
      <w:r w:rsidRPr="005245DE">
        <w:t xml:space="preserve"> monitoring and</w:t>
      </w:r>
      <w:r>
        <w:t xml:space="preserve"> reporting of</w:t>
      </w:r>
      <w:r w:rsidRPr="005245DE">
        <w:t xml:space="preserve"> outcomes</w:t>
      </w:r>
      <w:r>
        <w:t xml:space="preserve"> which would improve governance of the program’s administration as well as improving the mental health and wellbeing social outcomes.  It is further recommended that the findings of a review as well as ongoing evaluation are made public.</w:t>
      </w:r>
    </w:p>
    <w:p w14:paraId="59DDF027" w14:textId="419E70F0" w:rsidR="00B55722" w:rsidRDefault="00B55722" w:rsidP="006B2C82">
      <w:pPr>
        <w:pStyle w:val="ListNumber"/>
        <w:numPr>
          <w:ilvl w:val="5"/>
          <w:numId w:val="24"/>
        </w:numPr>
        <w:spacing w:line="276" w:lineRule="auto"/>
      </w:pPr>
      <w:r>
        <w:t>Consideration for</w:t>
      </w:r>
      <w:r w:rsidRPr="005245DE">
        <w:t xml:space="preserve"> no-gap psychological supports </w:t>
      </w:r>
      <w:r>
        <w:t xml:space="preserve">being </w:t>
      </w:r>
      <w:r w:rsidRPr="005245DE">
        <w:t>available</w:t>
      </w:r>
      <w:r>
        <w:t xml:space="preserve"> (e.g. in cases of financial hardship, complex mental illness or trauma (such as with the recent bushfires – where </w:t>
      </w:r>
      <w:r w:rsidR="00BB1EDD">
        <w:t>G</w:t>
      </w:r>
      <w:r>
        <w:t>overnment is asking practitioners (who may have also been impacted by the fires) to not pass on the gap fee).</w:t>
      </w:r>
    </w:p>
    <w:p w14:paraId="3252F14B" w14:textId="77777777" w:rsidR="00B55722" w:rsidRDefault="00B55722" w:rsidP="006B2C82">
      <w:pPr>
        <w:pStyle w:val="ListNumber"/>
        <w:numPr>
          <w:ilvl w:val="5"/>
          <w:numId w:val="24"/>
        </w:numPr>
        <w:spacing w:line="276" w:lineRule="auto"/>
      </w:pPr>
      <w:r>
        <w:t>The industry agrees with the Productivity Commissions suggestion of increasing the number of available mental health care plan sessions from 10 to meet clinical guidelines best practice of 20, and for this to be offered in a flexible mix of individual or group sessions.</w:t>
      </w:r>
    </w:p>
    <w:p w14:paraId="172BE396" w14:textId="77777777" w:rsidR="00B55722" w:rsidRDefault="00B55722"/>
    <w:p w14:paraId="49D53E1D" w14:textId="522BA624" w:rsidR="00C20B33" w:rsidRDefault="00C20B33" w:rsidP="004F3204">
      <w:pPr>
        <w:pStyle w:val="Heading2"/>
        <w:spacing w:line="276" w:lineRule="auto"/>
      </w:pPr>
      <w:bookmarkStart w:id="15" w:name="_Toc30428549"/>
      <w:r>
        <w:lastRenderedPageBreak/>
        <w:t>INCOME SUPPORT (CHAPTER 14)</w:t>
      </w:r>
      <w:bookmarkEnd w:id="15"/>
    </w:p>
    <w:p w14:paraId="5FFDD9C9" w14:textId="217A0CF2" w:rsidR="00C53AAE" w:rsidRDefault="00C53AAE" w:rsidP="0061637B">
      <w:pPr>
        <w:pStyle w:val="Heading2"/>
        <w:spacing w:line="276" w:lineRule="auto"/>
      </w:pPr>
      <w:bookmarkStart w:id="16" w:name="_Toc30428550"/>
      <w:r>
        <w:t>Section 14.1 The importance of income and employment support for people with mental ill-health.</w:t>
      </w:r>
      <w:bookmarkEnd w:id="16"/>
      <w:r>
        <w:t xml:space="preserve"> </w:t>
      </w:r>
    </w:p>
    <w:p w14:paraId="624F6B4A" w14:textId="77777777" w:rsidR="00CD11E9" w:rsidRPr="00CD11E9" w:rsidRDefault="00CD11E9" w:rsidP="00CD11E9"/>
    <w:p w14:paraId="6E6D36D9" w14:textId="6AFBB0BA" w:rsidR="00BB5D1F" w:rsidRDefault="00D94A65" w:rsidP="004F3204">
      <w:pPr>
        <w:spacing w:line="276" w:lineRule="auto"/>
      </w:pPr>
      <w:r>
        <w:t xml:space="preserve">Section 14.1 </w:t>
      </w:r>
      <w:r w:rsidR="00BB5D1F">
        <w:t xml:space="preserve">recognises that income support is an important safety net for people </w:t>
      </w:r>
      <w:r w:rsidR="00663406">
        <w:t>experiencing a</w:t>
      </w:r>
      <w:r w:rsidR="00BB5D1F">
        <w:t xml:space="preserve"> mental health condition</w:t>
      </w:r>
      <w:r w:rsidR="00663406">
        <w:t>(</w:t>
      </w:r>
      <w:r w:rsidR="00BB5D1F">
        <w:t>s</w:t>
      </w:r>
      <w:r w:rsidR="00663406">
        <w:t>)</w:t>
      </w:r>
      <w:r w:rsidR="00BB5D1F">
        <w:t xml:space="preserve">.  This section of the </w:t>
      </w:r>
      <w:r w:rsidR="004A3F9E">
        <w:t xml:space="preserve">Productivity Commission’s </w:t>
      </w:r>
      <w:r w:rsidR="00A65947">
        <w:t>Draft Report</w:t>
      </w:r>
      <w:r w:rsidR="00BB5D1F">
        <w:t xml:space="preserve"> focuses on income support provided by the Government</w:t>
      </w:r>
      <w:r w:rsidR="0082207E">
        <w:t xml:space="preserve">. It </w:t>
      </w:r>
      <w:r w:rsidR="00BB5D1F">
        <w:t xml:space="preserve">provides </w:t>
      </w:r>
      <w:r w:rsidR="00A65947">
        <w:t>important</w:t>
      </w:r>
      <w:r w:rsidR="00BB5D1F">
        <w:t xml:space="preserve"> analysis of barriers</w:t>
      </w:r>
      <w:r w:rsidR="0082207E">
        <w:t>, experienced by people with mental health conditions,</w:t>
      </w:r>
      <w:r w:rsidR="00BB5D1F">
        <w:t xml:space="preserve"> for seeking various types of income support</w:t>
      </w:r>
      <w:r w:rsidR="00A65947">
        <w:t xml:space="preserve"> with recommendations for improving access. </w:t>
      </w:r>
    </w:p>
    <w:p w14:paraId="6024BB7A" w14:textId="77777777" w:rsidR="00663406" w:rsidRDefault="00663406" w:rsidP="004F3204">
      <w:pPr>
        <w:spacing w:line="276" w:lineRule="auto"/>
      </w:pPr>
    </w:p>
    <w:p w14:paraId="7250F2CE" w14:textId="54B7AF1A" w:rsidR="00BB5D1F" w:rsidRDefault="0082207E" w:rsidP="004F3204">
      <w:pPr>
        <w:spacing w:line="276" w:lineRule="auto"/>
      </w:pPr>
      <w:r>
        <w:t xml:space="preserve">The </w:t>
      </w:r>
      <w:r w:rsidR="00BB5D1F">
        <w:t xml:space="preserve">Draft Report does not mention income support provided by non-Government entities, including superannuation funds and insurers.  </w:t>
      </w:r>
      <w:r>
        <w:t>Yet, t</w:t>
      </w:r>
      <w:r w:rsidR="00BB5D1F">
        <w:t>he FSC estimates that approximately $800m per annum is provided by life insurers</w:t>
      </w:r>
      <w:r w:rsidR="00A65947">
        <w:t xml:space="preserve"> to people</w:t>
      </w:r>
      <w:r w:rsidR="004A3F9E">
        <w:t>,</w:t>
      </w:r>
      <w:r w:rsidR="00BB5D1F">
        <w:t xml:space="preserve"> whose primary condition is a mental health condition.  These claim payments are generally provided for income protection or total and permanent disability claims.  </w:t>
      </w:r>
    </w:p>
    <w:p w14:paraId="57148AD0" w14:textId="77777777" w:rsidR="0082207E" w:rsidRDefault="0082207E" w:rsidP="004F3204">
      <w:pPr>
        <w:spacing w:line="276" w:lineRule="auto"/>
      </w:pPr>
    </w:p>
    <w:p w14:paraId="34A376A2" w14:textId="2216046F" w:rsidR="00BB5D1F" w:rsidRDefault="00BB5D1F" w:rsidP="004F3204">
      <w:pPr>
        <w:spacing w:line="276" w:lineRule="auto"/>
      </w:pPr>
      <w:r>
        <w:t>These payments also represent an important safety net.   Some important features of income support provided by insurers are:</w:t>
      </w:r>
    </w:p>
    <w:p w14:paraId="41B4DD48" w14:textId="77777777" w:rsidR="00A65947" w:rsidRDefault="00A65947" w:rsidP="004F3204">
      <w:pPr>
        <w:spacing w:line="276" w:lineRule="auto"/>
      </w:pPr>
    </w:p>
    <w:p w14:paraId="57FA3F4A" w14:textId="38A056C4" w:rsidR="00BB5D1F" w:rsidRDefault="00BB5D1F" w:rsidP="00FE3A4A">
      <w:pPr>
        <w:pStyle w:val="ListParagraph"/>
        <w:numPr>
          <w:ilvl w:val="0"/>
          <w:numId w:val="16"/>
        </w:numPr>
        <w:spacing w:line="276" w:lineRule="auto"/>
      </w:pPr>
      <w:r>
        <w:t>Income protection payments can support people who have a mental health condition that is subject to fluctuation</w:t>
      </w:r>
      <w:r w:rsidR="0054749C">
        <w:t>s</w:t>
      </w:r>
      <w:r>
        <w:t xml:space="preserve"> and may be not be ‘stabilised’, as that term is used in the disability support pension (DSP) context</w:t>
      </w:r>
      <w:r w:rsidR="0022114F">
        <w:t>.</w:t>
      </w:r>
    </w:p>
    <w:p w14:paraId="4CE86A2A" w14:textId="3E287387" w:rsidR="00BB5D1F" w:rsidRDefault="00BB5D1F" w:rsidP="00FE3A4A">
      <w:pPr>
        <w:pStyle w:val="ListParagraph"/>
        <w:numPr>
          <w:ilvl w:val="0"/>
          <w:numId w:val="16"/>
        </w:numPr>
        <w:spacing w:line="276" w:lineRule="auto"/>
      </w:pPr>
      <w:r>
        <w:t>Life insurance claims can be paid to people who are experiencing symptoms of illness when a formal diagnosis of a specified condition has not been made, unlike DSP payments</w:t>
      </w:r>
      <w:r w:rsidR="0022114F">
        <w:t>.</w:t>
      </w:r>
    </w:p>
    <w:p w14:paraId="42DA18A7" w14:textId="1C6886F6" w:rsidR="0057474B" w:rsidRDefault="00BB5D1F" w:rsidP="00FE3A4A">
      <w:pPr>
        <w:pStyle w:val="ListParagraph"/>
        <w:numPr>
          <w:ilvl w:val="0"/>
          <w:numId w:val="16"/>
        </w:numPr>
        <w:spacing w:line="276" w:lineRule="auto"/>
      </w:pPr>
      <w:r>
        <w:t xml:space="preserve">Life insurance products are generally designed </w:t>
      </w:r>
      <w:r w:rsidR="00183043">
        <w:t>to be acquired by p</w:t>
      </w:r>
      <w:r>
        <w:t xml:space="preserve">eople who are </w:t>
      </w:r>
      <w:r w:rsidR="00183043">
        <w:t xml:space="preserve">engaged </w:t>
      </w:r>
      <w:r>
        <w:t>in the workforce</w:t>
      </w:r>
      <w:r w:rsidR="00183043">
        <w:t xml:space="preserve"> and to provide a benefit if an illness or accident causes </w:t>
      </w:r>
      <w:r w:rsidR="00661078">
        <w:t xml:space="preserve">disruption </w:t>
      </w:r>
      <w:r w:rsidR="00183043">
        <w:t>to the ability to work</w:t>
      </w:r>
      <w:r w:rsidR="0054749C">
        <w:t xml:space="preserve"> – either temporarily or permanently</w:t>
      </w:r>
      <w:r w:rsidR="00183043">
        <w:t xml:space="preserve">. </w:t>
      </w:r>
      <w:r w:rsidR="0057474B">
        <w:t xml:space="preserve"> </w:t>
      </w:r>
      <w:r w:rsidR="00183043">
        <w:t>Life insurance products are therefore more likely to benefit people whose mental health condition is</w:t>
      </w:r>
      <w:r w:rsidR="0082207E">
        <w:t xml:space="preserve"> episodic or </w:t>
      </w:r>
      <w:r w:rsidR="00183043">
        <w:t xml:space="preserve">later onset.  They are </w:t>
      </w:r>
      <w:r w:rsidR="00661078">
        <w:t xml:space="preserve">less likely </w:t>
      </w:r>
      <w:r w:rsidR="00183043">
        <w:t xml:space="preserve">to be of benefit to those who have </w:t>
      </w:r>
      <w:r w:rsidR="0054749C">
        <w:t>never</w:t>
      </w:r>
      <w:r w:rsidR="00661078">
        <w:t xml:space="preserve"> </w:t>
      </w:r>
      <w:r w:rsidR="00183043">
        <w:t xml:space="preserve">participated in the workforce, as it often the case with people who have </w:t>
      </w:r>
      <w:r w:rsidR="0054749C">
        <w:t xml:space="preserve">early-onset, </w:t>
      </w:r>
      <w:r w:rsidR="0082207E">
        <w:t xml:space="preserve">complex and severe </w:t>
      </w:r>
      <w:r w:rsidR="00183043">
        <w:t xml:space="preserve">mental health conditions.  </w:t>
      </w:r>
    </w:p>
    <w:p w14:paraId="218B88E7" w14:textId="4E99CCDD" w:rsidR="00183043" w:rsidRDefault="00183043" w:rsidP="00D40CB6">
      <w:pPr>
        <w:spacing w:line="276" w:lineRule="auto"/>
      </w:pPr>
      <w:r>
        <w:t xml:space="preserve">Recent amendments to Part 7 of the </w:t>
      </w:r>
      <w:r w:rsidRPr="00663406">
        <w:rPr>
          <w:i/>
        </w:rPr>
        <w:t>Superannuation Industry (Supervision) Act 1993</w:t>
      </w:r>
      <w:r>
        <w:t xml:space="preserve"> </w:t>
      </w:r>
      <w:r w:rsidR="00471254">
        <w:t>(Protecting Your Super (PYS) and Putting Members Interests First (PMIF)</w:t>
      </w:r>
      <w:r w:rsidR="00D447DE">
        <w:t>)</w:t>
      </w:r>
      <w:r w:rsidR="00471254">
        <w:t xml:space="preserve"> </w:t>
      </w:r>
      <w:r>
        <w:t>have changed the way in which superannuation trustees can provide opt-out insurance to their members.  These changes mean that opt-out insurance cannot be provided to the following groups:</w:t>
      </w:r>
    </w:p>
    <w:p w14:paraId="5CF1A6A5" w14:textId="3D92F736" w:rsidR="00183043" w:rsidRDefault="00183043" w:rsidP="004F3204">
      <w:pPr>
        <w:spacing w:line="276" w:lineRule="auto"/>
        <w:ind w:left="360"/>
      </w:pPr>
    </w:p>
    <w:p w14:paraId="4A22A257" w14:textId="112BC631" w:rsidR="00183043" w:rsidRDefault="00183043" w:rsidP="00FE3A4A">
      <w:pPr>
        <w:pStyle w:val="ListParagraph"/>
        <w:numPr>
          <w:ilvl w:val="0"/>
          <w:numId w:val="16"/>
        </w:numPr>
        <w:spacing w:line="276" w:lineRule="auto"/>
      </w:pPr>
      <w:r>
        <w:t xml:space="preserve">Members whose </w:t>
      </w:r>
      <w:r w:rsidR="00067E62">
        <w:t xml:space="preserve">superannuation fund </w:t>
      </w:r>
      <w:r>
        <w:t>account is inactive (that is, has not received a contribution) for 16 months (from 1 October 2019);</w:t>
      </w:r>
    </w:p>
    <w:p w14:paraId="1CE9581A" w14:textId="71B068E9" w:rsidR="00183043" w:rsidRDefault="00183043" w:rsidP="00FE3A4A">
      <w:pPr>
        <w:pStyle w:val="ListParagraph"/>
        <w:numPr>
          <w:ilvl w:val="0"/>
          <w:numId w:val="16"/>
        </w:numPr>
        <w:spacing w:line="276" w:lineRule="auto"/>
      </w:pPr>
      <w:r>
        <w:t xml:space="preserve">Members whose </w:t>
      </w:r>
      <w:r w:rsidR="00067E62">
        <w:t xml:space="preserve">superannuation fund </w:t>
      </w:r>
      <w:r>
        <w:t>account balance has not exceeded $6000 (from 1 April 2020);</w:t>
      </w:r>
    </w:p>
    <w:p w14:paraId="05101CA6" w14:textId="17B5A750" w:rsidR="00183043" w:rsidRDefault="00183043" w:rsidP="00FE3A4A">
      <w:pPr>
        <w:pStyle w:val="ListParagraph"/>
        <w:numPr>
          <w:ilvl w:val="0"/>
          <w:numId w:val="16"/>
        </w:numPr>
        <w:spacing w:line="276" w:lineRule="auto"/>
      </w:pPr>
      <w:r>
        <w:t xml:space="preserve">New </w:t>
      </w:r>
      <w:r w:rsidR="00067E62">
        <w:t xml:space="preserve">superannuation fund </w:t>
      </w:r>
      <w:r>
        <w:t xml:space="preserve">members under the age of 25 (from 1 April 2020). </w:t>
      </w:r>
    </w:p>
    <w:p w14:paraId="432C0CD2" w14:textId="20F1855B" w:rsidR="00183043" w:rsidRDefault="00183043" w:rsidP="004F3204">
      <w:pPr>
        <w:spacing w:line="276" w:lineRule="auto"/>
      </w:pPr>
    </w:p>
    <w:p w14:paraId="6C95A55C" w14:textId="53F6BB13" w:rsidR="00183043" w:rsidRDefault="00A65947" w:rsidP="004F3204">
      <w:pPr>
        <w:spacing w:line="276" w:lineRule="auto"/>
      </w:pPr>
      <w:r>
        <w:t xml:space="preserve">Various industry participants have expressed </w:t>
      </w:r>
      <w:r w:rsidR="00067E62">
        <w:t xml:space="preserve">some </w:t>
      </w:r>
      <w:r>
        <w:t>concern</w:t>
      </w:r>
      <w:r w:rsidR="00067E62">
        <w:t>s</w:t>
      </w:r>
      <w:r>
        <w:t xml:space="preserve"> with these changes, especially for those with mental health conditions.  An important feature of group insurance</w:t>
      </w:r>
      <w:r w:rsidR="00067E62">
        <w:t xml:space="preserve"> through superannuation,</w:t>
      </w:r>
      <w:r>
        <w:t xml:space="preserve"> is that insurance is provided by default </w:t>
      </w:r>
      <w:r w:rsidR="00D447DE">
        <w:t xml:space="preserve">to the whole group </w:t>
      </w:r>
      <w:r>
        <w:t xml:space="preserve">and does not require underwriting. </w:t>
      </w:r>
      <w:r w:rsidR="00245463">
        <w:t xml:space="preserve">There are therefore no exclusions or premium loadings to the insurance products offered at default level of coverage through superannuation funds. </w:t>
      </w:r>
      <w:r>
        <w:t xml:space="preserve">For people who have a mental illness, this can be a </w:t>
      </w:r>
      <w:r w:rsidR="00CC1B1A">
        <w:t>significant</w:t>
      </w:r>
      <w:r>
        <w:t xml:space="preserve"> advantage.  The industry is particularly concerned about the impact these changes </w:t>
      </w:r>
      <w:r w:rsidR="00067E62">
        <w:t>may</w:t>
      </w:r>
      <w:r w:rsidR="00D447DE">
        <w:t xml:space="preserve"> have </w:t>
      </w:r>
      <w:r>
        <w:t>for young people and</w:t>
      </w:r>
      <w:r w:rsidR="00067E62">
        <w:t>,</w:t>
      </w:r>
      <w:r>
        <w:t xml:space="preserve"> </w:t>
      </w:r>
      <w:r w:rsidR="00067E62">
        <w:t xml:space="preserve">also </w:t>
      </w:r>
      <w:r>
        <w:t xml:space="preserve">for the families of young members who </w:t>
      </w:r>
      <w:r w:rsidR="00245463">
        <w:t>die by</w:t>
      </w:r>
      <w:r>
        <w:t xml:space="preserve"> suicide.  </w:t>
      </w:r>
      <w:r w:rsidR="00245463">
        <w:t>With 75 per cent of people</w:t>
      </w:r>
      <w:r w:rsidR="00067E62">
        <w:t>,</w:t>
      </w:r>
      <w:r w:rsidR="00245463">
        <w:t xml:space="preserve"> who will experience a mental health condition</w:t>
      </w:r>
      <w:r w:rsidR="00D447DE">
        <w:t xml:space="preserve"> in their lifetime</w:t>
      </w:r>
      <w:r w:rsidR="00245463">
        <w:t>, having had their first episode by age 25, these changes are potentially more impactful on young people entering the workforce and obtaining insurance</w:t>
      </w:r>
      <w:r w:rsidR="00C6086B">
        <w:t xml:space="preserve"> and also having access to insurance-funded rehabilitation programs etc</w:t>
      </w:r>
      <w:r w:rsidR="00245463">
        <w:t>.</w:t>
      </w:r>
      <w:r w:rsidR="00067E62">
        <w:t xml:space="preserve"> Furthermore, most life insurance policies (offered at the default level through superannuation) provides payment of </w:t>
      </w:r>
      <w:r w:rsidR="005B3564">
        <w:t>a</w:t>
      </w:r>
      <w:r w:rsidR="00067E62">
        <w:t xml:space="preserve"> death claim to the beneficiary(s) in the case of a death by suicide (sometimes with a 13</w:t>
      </w:r>
      <w:r w:rsidR="00E06262">
        <w:t>-</w:t>
      </w:r>
      <w:r w:rsidR="00067E62">
        <w:t>month exclusion period)</w:t>
      </w:r>
      <w:r w:rsidR="00E06262">
        <w:t>. Noting the concerning youth and young-person suicide rates in Australia, raises</w:t>
      </w:r>
      <w:r w:rsidR="005B3564">
        <w:t xml:space="preserve"> other</w:t>
      </w:r>
      <w:r w:rsidR="00E06262">
        <w:t xml:space="preserve"> concerns</w:t>
      </w:r>
      <w:r w:rsidR="005B3564">
        <w:t xml:space="preserve"> in relation to these changes</w:t>
      </w:r>
      <w:r w:rsidR="00E06262">
        <w:t>.</w:t>
      </w:r>
      <w:r w:rsidR="00067E62">
        <w:t xml:space="preserve"> </w:t>
      </w:r>
      <w:r w:rsidR="00D447DE">
        <w:t xml:space="preserve"> Given it is early days in the introductions of these measures, the industry will continue to monitor</w:t>
      </w:r>
      <w:r w:rsidR="000A4128">
        <w:t xml:space="preserve"> the impacts, especially</w:t>
      </w:r>
      <w:r w:rsidR="00D447DE">
        <w:t xml:space="preserve"> any unintended </w:t>
      </w:r>
      <w:r w:rsidR="00C6086B">
        <w:t>consequences,</w:t>
      </w:r>
      <w:r w:rsidR="00D447DE">
        <w:t xml:space="preserve"> of th</w:t>
      </w:r>
      <w:r w:rsidR="000A4128">
        <w:t>ese legislated changes.</w:t>
      </w:r>
      <w:r w:rsidR="00D447DE">
        <w:t xml:space="preserve"> </w:t>
      </w:r>
    </w:p>
    <w:p w14:paraId="29E3B505" w14:textId="1FA45530" w:rsidR="00A65947" w:rsidRDefault="00A65947" w:rsidP="004F3204">
      <w:pPr>
        <w:spacing w:line="276" w:lineRule="auto"/>
      </w:pPr>
    </w:p>
    <w:p w14:paraId="7E64DA24" w14:textId="368A68C0" w:rsidR="00A65947" w:rsidRDefault="00A65947" w:rsidP="004F3204">
      <w:pPr>
        <w:spacing w:line="276" w:lineRule="auto"/>
      </w:pPr>
      <w:r>
        <w:t xml:space="preserve">An alternative to insurance provided through superannuation is insurance acquired on behalf of employees by an employer.  The Draft Report has requested information about barriers for employers in acquiring income protection policies for high-risk industries, which is discussed </w:t>
      </w:r>
      <w:r w:rsidR="00954E8A">
        <w:t>later</w:t>
      </w:r>
      <w:r>
        <w:t xml:space="preserve"> in this submission</w:t>
      </w:r>
      <w:r w:rsidR="00954E8A">
        <w:t xml:space="preserve"> – see Information Requests section</w:t>
      </w:r>
      <w:r>
        <w:t xml:space="preserve">.  </w:t>
      </w:r>
    </w:p>
    <w:p w14:paraId="0DA4BBDC" w14:textId="03C79BD3" w:rsidR="00C20B33" w:rsidRDefault="00C20B33" w:rsidP="004F3204">
      <w:pPr>
        <w:spacing w:line="276" w:lineRule="auto"/>
      </w:pPr>
    </w:p>
    <w:p w14:paraId="1BB1AA46" w14:textId="6FD1D7DA" w:rsidR="00C20B33" w:rsidRPr="00C20B33" w:rsidRDefault="00E22B57" w:rsidP="004F3204">
      <w:pPr>
        <w:spacing w:line="276" w:lineRule="auto"/>
      </w:pPr>
      <w:r w:rsidRPr="00E22B57">
        <w:rPr>
          <w:b/>
          <w:bCs/>
          <w:color w:val="1C5692"/>
        </w:rPr>
        <w:t>Industry recommendation 1:</w:t>
      </w:r>
      <w:r w:rsidRPr="00E22B57">
        <w:rPr>
          <w:color w:val="1C5692"/>
        </w:rPr>
        <w:t xml:space="preserve"> </w:t>
      </w:r>
      <w:r w:rsidRPr="002A33C9">
        <w:rPr>
          <w:b/>
          <w:bCs/>
        </w:rPr>
        <w:t xml:space="preserve">Inclusion of the </w:t>
      </w:r>
      <w:r w:rsidR="004F5990">
        <w:rPr>
          <w:b/>
          <w:bCs/>
        </w:rPr>
        <w:t>Life insurance industry</w:t>
      </w:r>
      <w:r w:rsidRPr="002A33C9">
        <w:rPr>
          <w:b/>
          <w:bCs/>
        </w:rPr>
        <w:t>’s substantive contribution and willingness to be part of the solution in improving the social and economic support of Australian’s with mental health conditions</w:t>
      </w:r>
      <w:r w:rsidR="006E65B0">
        <w:rPr>
          <w:b/>
          <w:bCs/>
        </w:rPr>
        <w:t>.</w:t>
      </w:r>
    </w:p>
    <w:p w14:paraId="0BE70221" w14:textId="77777777" w:rsidR="004F3204" w:rsidRDefault="004F3204" w:rsidP="004F3204">
      <w:pPr>
        <w:spacing w:line="276" w:lineRule="auto"/>
        <w:rPr>
          <w:b/>
          <w:bCs/>
          <w:iCs/>
          <w:color w:val="4D4F53" w:themeColor="text1"/>
          <w:sz w:val="24"/>
          <w:szCs w:val="26"/>
        </w:rPr>
      </w:pPr>
      <w:r>
        <w:br w:type="page"/>
      </w:r>
    </w:p>
    <w:p w14:paraId="5C2974CF" w14:textId="5C10CF21" w:rsidR="009C4EDF" w:rsidRDefault="009C4EDF" w:rsidP="004F3204">
      <w:pPr>
        <w:pStyle w:val="Heading2"/>
        <w:spacing w:line="276" w:lineRule="auto"/>
      </w:pPr>
      <w:bookmarkStart w:id="17" w:name="_Toc30428551"/>
      <w:r>
        <w:lastRenderedPageBreak/>
        <w:t>WORKPLACES</w:t>
      </w:r>
      <w:r w:rsidR="00C20B33">
        <w:t xml:space="preserve"> (CHAPTER 19)</w:t>
      </w:r>
      <w:bookmarkEnd w:id="17"/>
    </w:p>
    <w:p w14:paraId="7E37AF72" w14:textId="77777777" w:rsidR="00193006" w:rsidRDefault="00193006" w:rsidP="004F3204">
      <w:pPr>
        <w:spacing w:line="276" w:lineRule="auto"/>
      </w:pPr>
    </w:p>
    <w:p w14:paraId="4F68525F" w14:textId="300D282E" w:rsidR="00765813" w:rsidRDefault="00B04020" w:rsidP="004F3204">
      <w:pPr>
        <w:spacing w:line="276" w:lineRule="auto"/>
      </w:pPr>
      <w:r>
        <w:t>Workers compensation</w:t>
      </w:r>
      <w:r w:rsidR="00493B50">
        <w:t xml:space="preserve"> schemes</w:t>
      </w:r>
      <w:r>
        <w:t xml:space="preserve"> </w:t>
      </w:r>
      <w:r w:rsidR="00685A98">
        <w:t xml:space="preserve">are </w:t>
      </w:r>
      <w:r>
        <w:t xml:space="preserve">not the only ‘actors’ </w:t>
      </w:r>
      <w:r w:rsidR="006712C3">
        <w:t>(</w:t>
      </w:r>
      <w:r w:rsidR="00493B50">
        <w:t xml:space="preserve">a term used </w:t>
      </w:r>
      <w:r w:rsidR="006712C3">
        <w:t xml:space="preserve">by the OECD) </w:t>
      </w:r>
      <w:r>
        <w:t>in the system</w:t>
      </w:r>
      <w:r w:rsidR="00685A98">
        <w:t xml:space="preserve"> when it comes to</w:t>
      </w:r>
      <w:r>
        <w:t xml:space="preserve"> providing and influencing mentally healthy workplaces for all Australian </w:t>
      </w:r>
      <w:r w:rsidR="003D05A7">
        <w:t>workers</w:t>
      </w:r>
      <w:r>
        <w:t xml:space="preserve">. The </w:t>
      </w:r>
      <w:r w:rsidR="00685A98">
        <w:t xml:space="preserve">life insurance industry </w:t>
      </w:r>
      <w:r>
        <w:t xml:space="preserve">recognises that there are many other </w:t>
      </w:r>
      <w:r w:rsidR="00CB6E78">
        <w:t xml:space="preserve">suitably qualified and </w:t>
      </w:r>
      <w:r w:rsidR="00685A98">
        <w:t>well-</w:t>
      </w:r>
      <w:r w:rsidR="00CB6E78">
        <w:t xml:space="preserve">resourced service </w:t>
      </w:r>
      <w:r>
        <w:t>providers</w:t>
      </w:r>
      <w:r w:rsidR="00765813">
        <w:t xml:space="preserve">, researchers, health promotion organisations, consultants and peak bodies </w:t>
      </w:r>
      <w:r>
        <w:t xml:space="preserve">who </w:t>
      </w:r>
      <w:r w:rsidR="00765813">
        <w:t xml:space="preserve">actively </w:t>
      </w:r>
      <w:r>
        <w:t xml:space="preserve">support </w:t>
      </w:r>
      <w:r w:rsidR="00685A98">
        <w:t xml:space="preserve">the creation of mentally healthy </w:t>
      </w:r>
      <w:r>
        <w:t>workplaces</w:t>
      </w:r>
      <w:r w:rsidR="00765813">
        <w:t xml:space="preserve">. It is acknowledged that these other </w:t>
      </w:r>
      <w:r w:rsidR="00D40CB6">
        <w:t>‘</w:t>
      </w:r>
      <w:r w:rsidR="003B1DAE">
        <w:t xml:space="preserve">actors’ </w:t>
      </w:r>
      <w:r w:rsidR="00765813">
        <w:t xml:space="preserve">may </w:t>
      </w:r>
      <w:r w:rsidR="006712C3">
        <w:t>approach</w:t>
      </w:r>
      <w:r w:rsidR="00765813">
        <w:t xml:space="preserve"> creating mentally healthy workplaces</w:t>
      </w:r>
      <w:r w:rsidR="00CB6E78">
        <w:t xml:space="preserve"> albeit</w:t>
      </w:r>
      <w:r>
        <w:t xml:space="preserve"> </w:t>
      </w:r>
      <w:r w:rsidR="00765813">
        <w:t>from a different perspective</w:t>
      </w:r>
      <w:r>
        <w:t xml:space="preserve"> </w:t>
      </w:r>
      <w:r w:rsidR="00CB6E78">
        <w:t>from</w:t>
      </w:r>
      <w:r>
        <w:t xml:space="preserve"> the WHS regulators and scheme agents. </w:t>
      </w:r>
      <w:r w:rsidR="006712C3">
        <w:t>This is viewed as a good thing!</w:t>
      </w:r>
    </w:p>
    <w:p w14:paraId="041AD4B5" w14:textId="77777777" w:rsidR="00765813" w:rsidRDefault="00765813" w:rsidP="004F3204">
      <w:pPr>
        <w:spacing w:line="276" w:lineRule="auto"/>
      </w:pPr>
    </w:p>
    <w:p w14:paraId="74F373A7" w14:textId="5511EA77" w:rsidR="00765813" w:rsidRDefault="00685A98" w:rsidP="004F3204">
      <w:pPr>
        <w:spacing w:line="276" w:lineRule="auto"/>
      </w:pPr>
      <w:r>
        <w:t xml:space="preserve">Likewise, an approach that emphasises </w:t>
      </w:r>
      <w:r w:rsidR="00765813">
        <w:t>workplace-injury responses will miss the many non-work related (e.g. relationship breakdown, financial hardship</w:t>
      </w:r>
      <w:r w:rsidR="0037685A">
        <w:t>, non-work-related illness and trauma</w:t>
      </w:r>
      <w:r w:rsidR="00765813">
        <w:t xml:space="preserve"> etc), yet workforce and productivity impacted mental health issues affecting many more Australian workplaces </w:t>
      </w:r>
      <w:r w:rsidR="001D389D">
        <w:t xml:space="preserve">(and workers) </w:t>
      </w:r>
      <w:r w:rsidR="00765813">
        <w:t xml:space="preserve">than workplace mental health injuries. </w:t>
      </w:r>
    </w:p>
    <w:p w14:paraId="2B5CA947" w14:textId="1CD6DEAA" w:rsidR="001D389D" w:rsidRDefault="001D389D" w:rsidP="004F3204">
      <w:pPr>
        <w:spacing w:line="276" w:lineRule="auto"/>
      </w:pPr>
    </w:p>
    <w:p w14:paraId="7A28D960" w14:textId="2866884E" w:rsidR="001D389D" w:rsidRDefault="001D389D" w:rsidP="004F3204">
      <w:pPr>
        <w:spacing w:line="276" w:lineRule="auto"/>
      </w:pPr>
      <w:r>
        <w:t>As noted</w:t>
      </w:r>
      <w:r w:rsidR="00A40D50">
        <w:t xml:space="preserve"> in the draft report and issues paper</w:t>
      </w:r>
      <w:r>
        <w:t xml:space="preserve">, presenteeism causes a significant drain to the </w:t>
      </w:r>
      <w:r w:rsidR="00A40D50">
        <w:t xml:space="preserve">Australian </w:t>
      </w:r>
      <w:r>
        <w:t xml:space="preserve">economy. </w:t>
      </w:r>
      <w:r w:rsidR="00194209">
        <w:t>M</w:t>
      </w:r>
      <w:r>
        <w:t>any people who experience symptoms associated with presenteeism do not</w:t>
      </w:r>
      <w:r w:rsidR="00A40D50">
        <w:t>,</w:t>
      </w:r>
      <w:r>
        <w:t xml:space="preserve"> and will not</w:t>
      </w:r>
      <w:r w:rsidR="00A40D50">
        <w:t>,</w:t>
      </w:r>
      <w:r>
        <w:t xml:space="preserve"> claim on any insurance product</w:t>
      </w:r>
      <w:r w:rsidR="00A40D50">
        <w:t xml:space="preserve"> (workers compensation, life insurance, social services or DSP etc)</w:t>
      </w:r>
      <w:r>
        <w:t>. Yet, the workplace and the economy wear the brunt of these productivity related costs.</w:t>
      </w:r>
    </w:p>
    <w:p w14:paraId="799E0DCB" w14:textId="77777777" w:rsidR="00765813" w:rsidRDefault="00765813" w:rsidP="004F3204">
      <w:pPr>
        <w:spacing w:line="276" w:lineRule="auto"/>
      </w:pPr>
    </w:p>
    <w:p w14:paraId="6E2F4E09" w14:textId="3B0DB6A7" w:rsidR="00765813" w:rsidRDefault="00765813" w:rsidP="004F3204">
      <w:pPr>
        <w:spacing w:line="276" w:lineRule="auto"/>
      </w:pPr>
      <w:r>
        <w:t>Th</w:t>
      </w:r>
      <w:r w:rsidR="00DC2308">
        <w:t>e</w:t>
      </w:r>
      <w:r>
        <w:t xml:space="preserve"> </w:t>
      </w:r>
      <w:r w:rsidR="0034084B">
        <w:t xml:space="preserve">prominence </w:t>
      </w:r>
      <w:r>
        <w:t xml:space="preserve">in the </w:t>
      </w:r>
      <w:r w:rsidR="00A660F1">
        <w:t>Productivity Commission’s D</w:t>
      </w:r>
      <w:r>
        <w:t xml:space="preserve">raft </w:t>
      </w:r>
      <w:r w:rsidR="00A660F1">
        <w:t>R</w:t>
      </w:r>
      <w:r>
        <w:t xml:space="preserve">eport </w:t>
      </w:r>
      <w:r w:rsidR="0034084B">
        <w:t>(</w:t>
      </w:r>
      <w:r>
        <w:t xml:space="preserve">including </w:t>
      </w:r>
      <w:r w:rsidR="00A660F1">
        <w:t xml:space="preserve">draft </w:t>
      </w:r>
      <w:r>
        <w:t>recommendations</w:t>
      </w:r>
      <w:r w:rsidR="0034084B">
        <w:t>)</w:t>
      </w:r>
      <w:r>
        <w:t>, that focus</w:t>
      </w:r>
      <w:r w:rsidR="0034084B">
        <w:t>es</w:t>
      </w:r>
      <w:r>
        <w:t xml:space="preserve"> on workers compensation and workplace injury, does not adequately capture the full extent of the impacts of mental </w:t>
      </w:r>
      <w:r w:rsidR="0034084B">
        <w:t>ill-</w:t>
      </w:r>
      <w:r>
        <w:t>health on workplaces, productivity</w:t>
      </w:r>
      <w:r w:rsidR="00B676EF">
        <w:t xml:space="preserve"> (including presenteeism)</w:t>
      </w:r>
      <w:r>
        <w:t>, people’s health and wellbeing</w:t>
      </w:r>
      <w:r w:rsidR="0034084B">
        <w:t>, community and broader economic costs, etc</w:t>
      </w:r>
      <w:r>
        <w:t>.</w:t>
      </w:r>
      <w:r w:rsidR="0034084B">
        <w:t xml:space="preserve"> </w:t>
      </w:r>
      <w:r w:rsidR="00DC2308">
        <w:t>Furthermore, t</w:t>
      </w:r>
      <w:r w:rsidR="0034084B">
        <w:t xml:space="preserve">he emphasis on the workers compensation schemes being able to drive system wide improvements also raises </w:t>
      </w:r>
      <w:r w:rsidR="00DC2308">
        <w:t xml:space="preserve">a number of </w:t>
      </w:r>
      <w:r w:rsidR="00A660F1">
        <w:t xml:space="preserve">serious </w:t>
      </w:r>
      <w:r w:rsidR="0034084B">
        <w:t xml:space="preserve">concerns. </w:t>
      </w:r>
    </w:p>
    <w:p w14:paraId="2EAAD04B" w14:textId="77777777" w:rsidR="00765813" w:rsidRDefault="00765813" w:rsidP="004F3204">
      <w:pPr>
        <w:spacing w:line="276" w:lineRule="auto"/>
      </w:pPr>
    </w:p>
    <w:p w14:paraId="6F6F4B7A" w14:textId="427B0F99" w:rsidR="00B04020" w:rsidRDefault="00B04020" w:rsidP="004F3204">
      <w:pPr>
        <w:spacing w:line="276" w:lineRule="auto"/>
      </w:pPr>
      <w:r>
        <w:t xml:space="preserve">As such, the </w:t>
      </w:r>
      <w:r w:rsidR="00685A98">
        <w:t>i</w:t>
      </w:r>
      <w:r>
        <w:t xml:space="preserve">ndustry calls on the Productivity Commission to provide acknowledgement of the complexity of workplace mental health requiring (and benefitting from) a diverse range of interventions, expertise and </w:t>
      </w:r>
      <w:r w:rsidR="00CB6E78">
        <w:t xml:space="preserve">know-how. For example, the </w:t>
      </w:r>
      <w:r w:rsidR="00685A98">
        <w:t>Mentally Healthy Workplace Alliance’s</w:t>
      </w:r>
      <w:r w:rsidR="00765813">
        <w:t xml:space="preserve"> (MHWA)</w:t>
      </w:r>
      <w:r w:rsidR="00685A98">
        <w:t xml:space="preserve"> </w:t>
      </w:r>
      <w:r w:rsidR="00CB6E78">
        <w:t xml:space="preserve">National Workplace Initiative (NWI) </w:t>
      </w:r>
      <w:r w:rsidR="00685A98">
        <w:t xml:space="preserve">which is currently in development, </w:t>
      </w:r>
      <w:r w:rsidR="00CB6E78">
        <w:t xml:space="preserve">aims to provide </w:t>
      </w:r>
      <w:r w:rsidR="00B676EF" w:rsidRPr="00B676EF">
        <w:rPr>
          <w:u w:val="single"/>
        </w:rPr>
        <w:t>ALL</w:t>
      </w:r>
      <w:r w:rsidR="00B676EF">
        <w:t xml:space="preserve"> </w:t>
      </w:r>
      <w:r w:rsidR="00CB6E78">
        <w:t>Australian workplaces with evidence-informed</w:t>
      </w:r>
      <w:r w:rsidR="00B676EF">
        <w:t>, practical and useful</w:t>
      </w:r>
      <w:r w:rsidR="00CB6E78">
        <w:t xml:space="preserve"> information, tools, supports and resources to create mentally healthy workplaces. The NWI will draw in and utilise the plethora of existing, good work of the States and Territory regulators, Comcare as well as many other existing tools and resources </w:t>
      </w:r>
      <w:r w:rsidR="00685A98">
        <w:t xml:space="preserve">that have been developed by a </w:t>
      </w:r>
      <w:r w:rsidR="00765813">
        <w:t xml:space="preserve">wide </w:t>
      </w:r>
      <w:r w:rsidR="00685A98">
        <w:t xml:space="preserve">range of organisations, </w:t>
      </w:r>
      <w:r w:rsidR="00765813">
        <w:t>in</w:t>
      </w:r>
      <w:r w:rsidR="00CB6E78">
        <w:t xml:space="preserve"> making a difference in workplace mental health and wellbeing. </w:t>
      </w:r>
      <w:r w:rsidR="000D77CC">
        <w:t>It will aim to address the well-known challenge that many employers face, and that is ‘</w:t>
      </w:r>
      <w:r w:rsidR="000D77CC" w:rsidRPr="000D77CC">
        <w:rPr>
          <w:i/>
          <w:iCs/>
        </w:rPr>
        <w:t>how</w:t>
      </w:r>
      <w:r w:rsidR="000D77CC">
        <w:t xml:space="preserve"> to create a mentally healthy workplace’ and ‘</w:t>
      </w:r>
      <w:r w:rsidR="000D77CC" w:rsidRPr="000D77CC">
        <w:rPr>
          <w:i/>
          <w:iCs/>
        </w:rPr>
        <w:t>where</w:t>
      </w:r>
      <w:r w:rsidR="000D77CC">
        <w:t xml:space="preserve"> to start’.</w:t>
      </w:r>
    </w:p>
    <w:p w14:paraId="00E6EA45" w14:textId="35B5FDA2" w:rsidR="00471254" w:rsidRDefault="00471254" w:rsidP="004F3204">
      <w:pPr>
        <w:spacing w:line="276" w:lineRule="auto"/>
      </w:pPr>
    </w:p>
    <w:p w14:paraId="42FFC03C" w14:textId="5E753D0A" w:rsidR="00471254" w:rsidRPr="00323420" w:rsidRDefault="00471254" w:rsidP="00471254">
      <w:pPr>
        <w:spacing w:line="276" w:lineRule="auto"/>
      </w:pPr>
      <w:r>
        <w:lastRenderedPageBreak/>
        <w:t xml:space="preserve">The Productivity Commission has also noted that consideration should be given to adding </w:t>
      </w:r>
      <w:r w:rsidRPr="00AB3E27">
        <w:t>a mental health diagnostic instrument to the job seeker classification instrument and supplementing the employment services assessment with a personal and social performance measure</w:t>
      </w:r>
      <w:r>
        <w:t xml:space="preserve">. Given that life insurers are aligned in outcome to workers compensation schemes in striving for a </w:t>
      </w:r>
      <w:r w:rsidR="005A3F5C">
        <w:t xml:space="preserve">successful </w:t>
      </w:r>
      <w:r>
        <w:t xml:space="preserve">return to work or return to health </w:t>
      </w:r>
      <w:r w:rsidR="005A3F5C">
        <w:t>for all</w:t>
      </w:r>
      <w:r>
        <w:t xml:space="preserve"> person</w:t>
      </w:r>
      <w:r w:rsidR="005A3F5C">
        <w:t>s</w:t>
      </w:r>
      <w:r>
        <w:t xml:space="preserve"> on claim, it would be worthwhile exploring alignment where relevant of some of these measures.</w:t>
      </w:r>
      <w:r w:rsidR="005D5031">
        <w:t xml:space="preserve"> </w:t>
      </w:r>
      <w:r w:rsidR="005D5031" w:rsidRPr="00323420">
        <w:rPr>
          <w:b/>
          <w:bCs/>
          <w:color w:val="1C5692"/>
        </w:rPr>
        <w:t>Industry Recommendation 1</w:t>
      </w:r>
      <w:r w:rsidR="00323420">
        <w:rPr>
          <w:b/>
          <w:bCs/>
          <w:color w:val="1C5692"/>
        </w:rPr>
        <w:t xml:space="preserve"> </w:t>
      </w:r>
      <w:r w:rsidR="00323420" w:rsidRPr="00323420">
        <w:t xml:space="preserve">and </w:t>
      </w:r>
      <w:r w:rsidR="00323420" w:rsidRPr="00323420">
        <w:rPr>
          <w:b/>
          <w:bCs/>
          <w:color w:val="1C5692"/>
        </w:rPr>
        <w:t>Industry Recommendation 7</w:t>
      </w:r>
      <w:r w:rsidR="00323420">
        <w:rPr>
          <w:b/>
          <w:bCs/>
          <w:color w:val="1C5692"/>
        </w:rPr>
        <w:t>.</w:t>
      </w:r>
    </w:p>
    <w:p w14:paraId="21CFFBE8" w14:textId="77777777" w:rsidR="00471254" w:rsidRDefault="00471254" w:rsidP="004F3204">
      <w:pPr>
        <w:spacing w:line="276" w:lineRule="auto"/>
      </w:pPr>
    </w:p>
    <w:p w14:paraId="3F13E738" w14:textId="6DEAD23D" w:rsidR="0008308D" w:rsidRDefault="0008308D" w:rsidP="004F3204">
      <w:pPr>
        <w:spacing w:line="276" w:lineRule="auto"/>
      </w:pPr>
      <w:r>
        <w:t xml:space="preserve">A risk-mitigation only approach will not deliver the intended social and economic gains that this inquiry is aiming to </w:t>
      </w:r>
      <w:r w:rsidR="00A660F1">
        <w:t xml:space="preserve">find and </w:t>
      </w:r>
      <w:r>
        <w:t xml:space="preserve">highlight. Therefore the </w:t>
      </w:r>
      <w:r w:rsidR="009D0499">
        <w:t>i</w:t>
      </w:r>
      <w:r>
        <w:t xml:space="preserve">ndustry, in recognising that it is already playing a </w:t>
      </w:r>
      <w:r w:rsidR="00A660F1">
        <w:t xml:space="preserve">substantial </w:t>
      </w:r>
      <w:r>
        <w:t>role in helping employers in creating sustained change in workplace mental health (through effective early intervention programs, evidence based rehabilitation and return to work initiatives, supporting the national work of SuperFriend etc</w:t>
      </w:r>
      <w:r w:rsidR="00A660F1">
        <w:t>.</w:t>
      </w:r>
      <w:r>
        <w:t>) strongly encourages the Productivity Commission to broaden the onus and responsibility of creating sustained change in workplace mental wellbeing beyond that of the workers compensation system.</w:t>
      </w:r>
    </w:p>
    <w:p w14:paraId="15DAF380" w14:textId="4D5A90EC" w:rsidR="00955061" w:rsidRDefault="00955061" w:rsidP="004F3204">
      <w:pPr>
        <w:spacing w:line="276" w:lineRule="auto"/>
      </w:pPr>
    </w:p>
    <w:p w14:paraId="26768926" w14:textId="77D0AF23" w:rsidR="00955061" w:rsidRDefault="00955061" w:rsidP="004F3204">
      <w:pPr>
        <w:spacing w:line="276" w:lineRule="auto"/>
      </w:pPr>
      <w:r>
        <w:t xml:space="preserve">Below is the </w:t>
      </w:r>
      <w:r w:rsidR="00086C3A">
        <w:t xml:space="preserve">life insurance industry’s </w:t>
      </w:r>
      <w:r>
        <w:t xml:space="preserve">united position on the </w:t>
      </w:r>
      <w:r w:rsidR="00086C3A">
        <w:t>w</w:t>
      </w:r>
      <w:r>
        <w:t xml:space="preserve">orkplace section’s draft </w:t>
      </w:r>
      <w:r w:rsidR="00086C3A">
        <w:t>r</w:t>
      </w:r>
      <w:r>
        <w:t>ecommendations.</w:t>
      </w:r>
    </w:p>
    <w:p w14:paraId="709B5883" w14:textId="0CA898C8" w:rsidR="004F3204" w:rsidRDefault="004F3204" w:rsidP="004F3204">
      <w:pPr>
        <w:spacing w:line="276" w:lineRule="auto"/>
        <w:rPr>
          <w:b/>
          <w:bCs/>
          <w:iCs/>
          <w:color w:val="4D4F53" w:themeColor="text1"/>
          <w:sz w:val="24"/>
          <w:szCs w:val="26"/>
        </w:rPr>
      </w:pPr>
    </w:p>
    <w:p w14:paraId="447BDB17" w14:textId="77777777" w:rsidR="00476333" w:rsidRDefault="009C4EDF" w:rsidP="004F3204">
      <w:pPr>
        <w:pStyle w:val="Heading2"/>
        <w:spacing w:line="276" w:lineRule="auto"/>
      </w:pPr>
      <w:bookmarkStart w:id="18" w:name="_Toc30428552"/>
      <w:r>
        <w:t>19.1 – Psychological health and safety in workplace health and safety laws</w:t>
      </w:r>
      <w:bookmarkEnd w:id="18"/>
      <w:r w:rsidR="00DC2558">
        <w:t xml:space="preserve"> </w:t>
      </w:r>
    </w:p>
    <w:p w14:paraId="13F05F23" w14:textId="7D5517B8" w:rsidR="009C4EDF" w:rsidRPr="009C4EDF" w:rsidRDefault="00DC2558" w:rsidP="00476333">
      <w:r>
        <w:t>(Short Term: in next 2 years)</w:t>
      </w:r>
    </w:p>
    <w:p w14:paraId="3473DE71" w14:textId="63A861AC" w:rsidR="009C4EDF" w:rsidRDefault="009C4EDF" w:rsidP="004F3204">
      <w:pPr>
        <w:spacing w:line="276" w:lineRule="auto"/>
      </w:pPr>
    </w:p>
    <w:p w14:paraId="289757F2" w14:textId="26205920" w:rsidR="001D10E1" w:rsidRDefault="001D10E1" w:rsidP="004F3204">
      <w:pPr>
        <w:spacing w:line="276" w:lineRule="auto"/>
      </w:pPr>
      <w:r>
        <w:t xml:space="preserve">The </w:t>
      </w:r>
      <w:r w:rsidR="009C216A">
        <w:t>d</w:t>
      </w:r>
      <w:r>
        <w:t xml:space="preserve">raft </w:t>
      </w:r>
      <w:r w:rsidR="00086C3A">
        <w:t>r</w:t>
      </w:r>
      <w:r>
        <w:t xml:space="preserve">ecommendation </w:t>
      </w:r>
      <w:r w:rsidR="00194209">
        <w:t>says</w:t>
      </w:r>
      <w:r>
        <w:t xml:space="preserve"> that </w:t>
      </w:r>
      <w:r w:rsidR="00086C3A">
        <w:t>p</w:t>
      </w:r>
      <w:r>
        <w:t xml:space="preserve">sychological health and safety should be given the same importance as physical health and safety in workplace health and safety (WHS) laws. The Industry has interpreted this to mean </w:t>
      </w:r>
    </w:p>
    <w:p w14:paraId="5115B2C2" w14:textId="61C29339" w:rsidR="001D10E1" w:rsidRDefault="001D10E1" w:rsidP="004F3204">
      <w:pPr>
        <w:pStyle w:val="ListParagraph"/>
        <w:numPr>
          <w:ilvl w:val="0"/>
          <w:numId w:val="15"/>
        </w:numPr>
        <w:spacing w:line="276" w:lineRule="auto"/>
      </w:pPr>
      <w:r>
        <w:t>The model laws, and laws in jurisdictions not using the model laws, should be amended to clearly specify the protection of psychological health and safety</w:t>
      </w:r>
      <w:r w:rsidR="0022114F">
        <w:t>.</w:t>
      </w:r>
      <w:r>
        <w:t xml:space="preserve"> </w:t>
      </w:r>
    </w:p>
    <w:p w14:paraId="4877A022" w14:textId="77777777" w:rsidR="001D10E1" w:rsidRDefault="001D10E1" w:rsidP="004F3204">
      <w:pPr>
        <w:pStyle w:val="ListParagraph"/>
        <w:numPr>
          <w:ilvl w:val="0"/>
          <w:numId w:val="15"/>
        </w:numPr>
        <w:spacing w:line="276" w:lineRule="auto"/>
      </w:pPr>
      <w:r>
        <w:t>Similar amendments should be made to other relevant legislation and regulation.</w:t>
      </w:r>
    </w:p>
    <w:p w14:paraId="04614283" w14:textId="4AEF6D51" w:rsidR="00354839" w:rsidRPr="00BA0414" w:rsidRDefault="00B04020" w:rsidP="004F3204">
      <w:pPr>
        <w:spacing w:line="276" w:lineRule="auto"/>
      </w:pPr>
      <w:r>
        <w:t xml:space="preserve">The </w:t>
      </w:r>
      <w:r w:rsidR="00194209">
        <w:t>l</w:t>
      </w:r>
      <w:r w:rsidR="004F5990">
        <w:t>ife insurance industry</w:t>
      </w:r>
      <w:r>
        <w:t xml:space="preserve"> is supportive of the recommendation for an increased focus on the importance of psychological health and safety as being proposed. </w:t>
      </w:r>
      <w:r w:rsidRPr="00BA0414">
        <w:t xml:space="preserve">The </w:t>
      </w:r>
      <w:r w:rsidR="009D0499" w:rsidRPr="00BA0414">
        <w:t>i</w:t>
      </w:r>
      <w:r w:rsidRPr="00BA0414">
        <w:t xml:space="preserve">ndustry </w:t>
      </w:r>
      <w:r w:rsidR="00354839" w:rsidRPr="00BA0414">
        <w:t>provides the following information as additional context and information for consideration by the Productivity Commission as it creates the final report for Government.</w:t>
      </w:r>
    </w:p>
    <w:p w14:paraId="3C1ECC65" w14:textId="77777777" w:rsidR="00354839" w:rsidRDefault="00354839" w:rsidP="004F3204">
      <w:pPr>
        <w:spacing w:line="276" w:lineRule="auto"/>
      </w:pPr>
    </w:p>
    <w:p w14:paraId="0B7BFB66" w14:textId="49F9F356" w:rsidR="00B04020" w:rsidRDefault="00354839" w:rsidP="004F3204">
      <w:pPr>
        <w:spacing w:line="276" w:lineRule="auto"/>
      </w:pPr>
      <w:r>
        <w:t xml:space="preserve">The life insurance industry </w:t>
      </w:r>
      <w:r w:rsidR="00B04020">
        <w:t>is often working with customers who have experienced poor work practices and cultures as contributing factors to their illness</w:t>
      </w:r>
      <w:r w:rsidR="000A34C8">
        <w:t xml:space="preserve"> or ill-health</w:t>
      </w:r>
      <w:r w:rsidR="00B04020">
        <w:t xml:space="preserve">. Some of these customers have navigated their way through a </w:t>
      </w:r>
      <w:r w:rsidR="00A02AE9">
        <w:t>workers compensation</w:t>
      </w:r>
      <w:r w:rsidR="00B04020">
        <w:t xml:space="preserve"> claim before making a claim on their life insurance, whilst other customers have not been through the workers compensation </w:t>
      </w:r>
      <w:r w:rsidR="000A34C8">
        <w:t xml:space="preserve">claim </w:t>
      </w:r>
      <w:r w:rsidR="00B04020">
        <w:t>system</w:t>
      </w:r>
      <w:r w:rsidR="00E13EF7">
        <w:t xml:space="preserve"> (</w:t>
      </w:r>
      <w:r w:rsidR="00194209">
        <w:t>although having</w:t>
      </w:r>
      <w:r w:rsidR="000A34C8">
        <w:t xml:space="preserve"> </w:t>
      </w:r>
      <w:r w:rsidR="00E13EF7">
        <w:t>been negatively impacted at work)</w:t>
      </w:r>
      <w:r w:rsidR="00B04020">
        <w:t xml:space="preserve">. </w:t>
      </w:r>
    </w:p>
    <w:p w14:paraId="2E683772" w14:textId="77777777" w:rsidR="00B04020" w:rsidRDefault="00B04020" w:rsidP="004F3204">
      <w:pPr>
        <w:spacing w:line="276" w:lineRule="auto"/>
      </w:pPr>
    </w:p>
    <w:p w14:paraId="6F23DD83" w14:textId="5383E0DC" w:rsidR="00B04020" w:rsidRDefault="00B04020" w:rsidP="004F3204">
      <w:pPr>
        <w:spacing w:line="276" w:lineRule="auto"/>
      </w:pPr>
      <w:r w:rsidRPr="00CA568A">
        <w:lastRenderedPageBreak/>
        <w:t>SuperFriend’s Indicators of a Thriving Workplace Survey (2019) of over 10,000 Australian workers found that 50</w:t>
      </w:r>
      <w:r w:rsidR="00E13EF7">
        <w:t xml:space="preserve"> per cent</w:t>
      </w:r>
      <w:r w:rsidRPr="00CA568A">
        <w:t xml:space="preserve"> have experienced a m</w:t>
      </w:r>
      <w:r>
        <w:t xml:space="preserve">ental </w:t>
      </w:r>
      <w:r w:rsidRPr="00CA568A">
        <w:t>h</w:t>
      </w:r>
      <w:r>
        <w:t>ealth</w:t>
      </w:r>
      <w:r w:rsidRPr="00CA568A">
        <w:t xml:space="preserve"> condition</w:t>
      </w:r>
      <w:r w:rsidR="00E36AE4">
        <w:t>. Furthermore</w:t>
      </w:r>
      <w:r>
        <w:t xml:space="preserve">, </w:t>
      </w:r>
      <w:r w:rsidRPr="00CA568A">
        <w:t>43</w:t>
      </w:r>
      <w:r w:rsidR="00E13EF7">
        <w:t xml:space="preserve"> per cent</w:t>
      </w:r>
      <w:r w:rsidRPr="00CA568A">
        <w:t xml:space="preserve"> of people with </w:t>
      </w:r>
      <w:r w:rsidR="0053262D">
        <w:t>a</w:t>
      </w:r>
      <w:r w:rsidRPr="00CA568A">
        <w:t xml:space="preserve"> lived experience of m</w:t>
      </w:r>
      <w:r>
        <w:t xml:space="preserve">ental </w:t>
      </w:r>
      <w:r w:rsidRPr="00CA568A">
        <w:t>i</w:t>
      </w:r>
      <w:r>
        <w:t>llness</w:t>
      </w:r>
      <w:r w:rsidR="00E36AE4">
        <w:t>,</w:t>
      </w:r>
      <w:r w:rsidRPr="00CA568A">
        <w:t xml:space="preserve"> perceive their workplace </w:t>
      </w:r>
      <w:r w:rsidRPr="009D0499">
        <w:rPr>
          <w:u w:val="single"/>
        </w:rPr>
        <w:t>is contributing to, or causing their mental ill-health</w:t>
      </w:r>
      <w:r>
        <w:t xml:space="preserve">. </w:t>
      </w:r>
    </w:p>
    <w:p w14:paraId="1425815C" w14:textId="77777777" w:rsidR="004205DD" w:rsidRDefault="004205DD" w:rsidP="004F3204">
      <w:pPr>
        <w:spacing w:line="276" w:lineRule="auto"/>
      </w:pPr>
    </w:p>
    <w:p w14:paraId="4DF5E745" w14:textId="28C584AB" w:rsidR="00B04020" w:rsidRDefault="00B04020" w:rsidP="004F3204">
      <w:pPr>
        <w:spacing w:line="276" w:lineRule="auto"/>
      </w:pPr>
      <w:r>
        <w:t xml:space="preserve">The </w:t>
      </w:r>
      <w:r w:rsidR="009D0499">
        <w:t>l</w:t>
      </w:r>
      <w:r>
        <w:t xml:space="preserve">ife </w:t>
      </w:r>
      <w:r w:rsidR="009D0499">
        <w:t>i</w:t>
      </w:r>
      <w:r>
        <w:t xml:space="preserve">nsurance </w:t>
      </w:r>
      <w:r w:rsidR="009D0499">
        <w:t>i</w:t>
      </w:r>
      <w:r>
        <w:t xml:space="preserve">ndustry believes that increasing clarity on what constitutes psychological safety and how to measure it would assist in addressing this substantial issue. Furthermore, the </w:t>
      </w:r>
      <w:r w:rsidR="009D0499">
        <w:t>i</w:t>
      </w:r>
      <w:r>
        <w:t>ndustry is supportive of the development and implementation of codes, frameworks and guidance on risk identification and mitigation</w:t>
      </w:r>
      <w:r w:rsidR="00D421A9">
        <w:t xml:space="preserve"> by the workers compensation system, provided they are standardised, industry-relevant and nationally applied</w:t>
      </w:r>
      <w:r>
        <w:t>.</w:t>
      </w:r>
      <w:r w:rsidR="00261771">
        <w:t xml:space="preserve"> T</w:t>
      </w:r>
      <w:r w:rsidR="00D421A9">
        <w:t xml:space="preserve">he work health and safety regulators must provide education and support to employers </w:t>
      </w:r>
      <w:r w:rsidR="00261771">
        <w:t>if Australia is to</w:t>
      </w:r>
      <w:r w:rsidR="00D421A9">
        <w:t xml:space="preserve"> build </w:t>
      </w:r>
      <w:r w:rsidR="00261771">
        <w:t>its</w:t>
      </w:r>
      <w:r w:rsidR="00D421A9">
        <w:t xml:space="preserve"> capability and capacity to identify psychological risks and develop effective mitigations. </w:t>
      </w:r>
      <w:r>
        <w:t>It is believed that this would greatly assist employers in meeting their legal obligations and reducing negative impacts</w:t>
      </w:r>
      <w:r w:rsidR="009D0499">
        <w:t xml:space="preserve"> caused by poor work practices</w:t>
      </w:r>
      <w:r>
        <w:t xml:space="preserve">. </w:t>
      </w:r>
      <w:r w:rsidR="000D77CC">
        <w:t>Given the prevalence of mental ill-health, and workplace</w:t>
      </w:r>
      <w:r w:rsidR="00797C3D">
        <w:t>-contributed</w:t>
      </w:r>
      <w:r w:rsidR="000D77CC">
        <w:t xml:space="preserve"> impacts (as noted above in the Indicators of </w:t>
      </w:r>
      <w:r w:rsidR="00354839">
        <w:t>a</w:t>
      </w:r>
      <w:r w:rsidR="000D77CC">
        <w:t xml:space="preserve"> Thriving Workplace Survey, 2019), more emphasis, focus and activity by workplaces is urgently needed.</w:t>
      </w:r>
    </w:p>
    <w:p w14:paraId="251BE4C0" w14:textId="77777777" w:rsidR="004205DD" w:rsidRDefault="004205DD" w:rsidP="004F3204">
      <w:pPr>
        <w:spacing w:line="276" w:lineRule="auto"/>
      </w:pPr>
    </w:p>
    <w:p w14:paraId="533BC982" w14:textId="09D52A18" w:rsidR="009C4EDF" w:rsidRDefault="00C14712" w:rsidP="004F3204">
      <w:pPr>
        <w:spacing w:line="276" w:lineRule="auto"/>
      </w:pPr>
      <w:bookmarkStart w:id="19" w:name="_Hlk30364391"/>
      <w:r w:rsidRPr="00C14712">
        <w:rPr>
          <w:b/>
          <w:bCs/>
          <w:color w:val="1C5692"/>
        </w:rPr>
        <w:t xml:space="preserve">Industry </w:t>
      </w:r>
      <w:r w:rsidR="000F1AB2">
        <w:rPr>
          <w:b/>
          <w:bCs/>
          <w:color w:val="1C5692"/>
        </w:rPr>
        <w:t>R</w:t>
      </w:r>
      <w:r w:rsidRPr="00C14712">
        <w:rPr>
          <w:b/>
          <w:bCs/>
          <w:color w:val="1C5692"/>
        </w:rPr>
        <w:t>ecommendation 8 b)</w:t>
      </w:r>
      <w:r w:rsidR="00B04020" w:rsidRPr="00C14712">
        <w:rPr>
          <w:b/>
          <w:bCs/>
          <w:color w:val="1C5692"/>
        </w:rPr>
        <w:t xml:space="preserve"> </w:t>
      </w:r>
      <w:r>
        <w:t xml:space="preserve">For this to have substantial impact, </w:t>
      </w:r>
      <w:r w:rsidRPr="00954E8A">
        <w:rPr>
          <w:b/>
          <w:bCs/>
        </w:rPr>
        <w:t>the industry is recommending</w:t>
      </w:r>
      <w:r>
        <w:rPr>
          <w:b/>
          <w:bCs/>
        </w:rPr>
        <w:t xml:space="preserve"> </w:t>
      </w:r>
      <w:r w:rsidR="00B04020" w:rsidRPr="00954E8A">
        <w:rPr>
          <w:b/>
          <w:bCs/>
        </w:rPr>
        <w:t xml:space="preserve">the WHS authorities use clear, specific and directive language, with the onus on employers and consequences if they do not meet legislative safety levels. The </w:t>
      </w:r>
      <w:r w:rsidR="009D0499" w:rsidRPr="00954E8A">
        <w:rPr>
          <w:b/>
          <w:bCs/>
        </w:rPr>
        <w:t>i</w:t>
      </w:r>
      <w:r w:rsidR="00B04020" w:rsidRPr="00954E8A">
        <w:rPr>
          <w:b/>
          <w:bCs/>
        </w:rPr>
        <w:t>ndustry suggests the Productivity Commission consider including reporting of incidence in the changes to the laws, codes, practices and frameworks.</w:t>
      </w:r>
      <w:bookmarkEnd w:id="19"/>
      <w:r w:rsidR="009D0499">
        <w:t xml:space="preserve"> This would elevate the importance of psychological risks, and therefore drive necessary focus, education, action and response by employers.</w:t>
      </w:r>
    </w:p>
    <w:p w14:paraId="35FE3AF4" w14:textId="7528835F" w:rsidR="00797C3D" w:rsidRDefault="00797C3D" w:rsidP="004F3204">
      <w:pPr>
        <w:spacing w:line="276" w:lineRule="auto"/>
      </w:pPr>
    </w:p>
    <w:p w14:paraId="2E44C075" w14:textId="06FB402B" w:rsidR="00797C3D" w:rsidRDefault="00797C3D" w:rsidP="004F3204">
      <w:pPr>
        <w:spacing w:line="276" w:lineRule="auto"/>
      </w:pPr>
      <w:r w:rsidRPr="006B7E58">
        <w:rPr>
          <w:b/>
          <w:bCs/>
        </w:rPr>
        <w:t xml:space="preserve">A concerted effort in improving return to work (and stay at work) practices </w:t>
      </w:r>
      <w:r w:rsidR="00197749" w:rsidRPr="006B7E58">
        <w:rPr>
          <w:b/>
          <w:bCs/>
        </w:rPr>
        <w:t xml:space="preserve">across all Australian workplaces </w:t>
      </w:r>
      <w:r w:rsidRPr="006B7E58">
        <w:rPr>
          <w:b/>
          <w:bCs/>
        </w:rPr>
        <w:t>is also being called for</w:t>
      </w:r>
      <w:r w:rsidR="00197749" w:rsidRPr="006B7E58">
        <w:rPr>
          <w:b/>
          <w:bCs/>
        </w:rPr>
        <w:t xml:space="preserve"> by the life insurance industry. This could be a high</w:t>
      </w:r>
      <w:r w:rsidR="00292F8D" w:rsidRPr="006B7E58">
        <w:rPr>
          <w:b/>
          <w:bCs/>
        </w:rPr>
        <w:t>-</w:t>
      </w:r>
      <w:r w:rsidR="00197749" w:rsidRPr="006B7E58">
        <w:rPr>
          <w:b/>
          <w:bCs/>
        </w:rPr>
        <w:t>impact outcome if all WHS authorities expanded their education, support and information for all businesses – both large and small.</w:t>
      </w:r>
      <w:r w:rsidR="00197749">
        <w:t xml:space="preserve"> </w:t>
      </w:r>
      <w:r w:rsidR="00292F8D">
        <w:t xml:space="preserve">Further work is required in this area, especially for people with mental health conditions who experience stigma. </w:t>
      </w:r>
      <w:r w:rsidR="0024528E">
        <w:t xml:space="preserve">Likewise, a forgotten cohort are those people who need assistance in getting back to work, if they have lost work due to their mental health condition (and have not made a workers compensation or life insurance claim). </w:t>
      </w:r>
      <w:r w:rsidR="00292F8D">
        <w:t>The evidence in return to work is clear – the more positively supported a person is by their employer (from time of disclosure or inciden</w:t>
      </w:r>
      <w:r w:rsidR="009D6FCA">
        <w:t>t</w:t>
      </w:r>
      <w:r w:rsidR="00292F8D">
        <w:t>) the better the return to work outcome. Therefore, it would be good to see an increased role and emphasis on the WHS agencies in supporting improved return to work and stay at work (recovery at work) practices.</w:t>
      </w:r>
    </w:p>
    <w:p w14:paraId="188B0385" w14:textId="2812B3D9" w:rsidR="009D0499" w:rsidRDefault="009D0499" w:rsidP="004F3204">
      <w:pPr>
        <w:spacing w:line="276" w:lineRule="auto"/>
      </w:pPr>
    </w:p>
    <w:p w14:paraId="708A5DF3" w14:textId="6FE7A880" w:rsidR="009D0499" w:rsidRDefault="009D0499" w:rsidP="004F3204">
      <w:pPr>
        <w:spacing w:line="276" w:lineRule="auto"/>
      </w:pPr>
      <w:r>
        <w:t>Un</w:t>
      </w:r>
      <w:r w:rsidR="000D77CC">
        <w:t>til</w:t>
      </w:r>
      <w:r>
        <w:t xml:space="preserve"> Australia moves </w:t>
      </w:r>
      <w:r w:rsidRPr="000D77CC">
        <w:t xml:space="preserve">to </w:t>
      </w:r>
      <w:r w:rsidR="000D77CC">
        <w:t>nationally consistent</w:t>
      </w:r>
      <w:r w:rsidRPr="000D77CC">
        <w:t xml:space="preserve"> WHS law</w:t>
      </w:r>
      <w:r w:rsidR="003D15B7">
        <w:t>s</w:t>
      </w:r>
      <w:r w:rsidRPr="000D77CC">
        <w:t>, there will always</w:t>
      </w:r>
      <w:r>
        <w:t xml:space="preserve"> be challenges </w:t>
      </w:r>
      <w:r w:rsidR="000D77CC">
        <w:t xml:space="preserve">and confusion </w:t>
      </w:r>
      <w:r>
        <w:t xml:space="preserve">in ensuring implementation consistency, universal understanding and </w:t>
      </w:r>
      <w:r w:rsidR="000D77CC">
        <w:t xml:space="preserve">appropriate action by employers, especially those that operate across multiple </w:t>
      </w:r>
      <w:r w:rsidR="000D77CC">
        <w:lastRenderedPageBreak/>
        <w:t xml:space="preserve">jurisdictions. If changes to laws are proposed, a federated workers compensation system </w:t>
      </w:r>
      <w:r w:rsidR="003D15B7">
        <w:t>[</w:t>
      </w:r>
      <w:r w:rsidR="000D77CC">
        <w:t>may</w:t>
      </w:r>
      <w:r w:rsidR="003D15B7">
        <w:t>]</w:t>
      </w:r>
      <w:r w:rsidR="000D77CC">
        <w:t xml:space="preserve"> make these changes more challenging to achieve in a timely and efficient manner.</w:t>
      </w:r>
      <w:r w:rsidR="003D15B7">
        <w:t xml:space="preserve"> </w:t>
      </w:r>
    </w:p>
    <w:p w14:paraId="3793E668" w14:textId="3FFB033D" w:rsidR="009C4EDF" w:rsidRDefault="009C4EDF" w:rsidP="004F3204">
      <w:pPr>
        <w:spacing w:line="276" w:lineRule="auto"/>
      </w:pPr>
    </w:p>
    <w:p w14:paraId="3B39AE59" w14:textId="22E1B34D" w:rsidR="009C4EDF" w:rsidRPr="009C4EDF" w:rsidRDefault="00690E0B" w:rsidP="004F3204">
      <w:pPr>
        <w:pStyle w:val="Heading2"/>
        <w:spacing w:line="276" w:lineRule="auto"/>
      </w:pPr>
      <w:bookmarkStart w:id="20" w:name="_Toc30428553"/>
      <w:r>
        <w:t>1</w:t>
      </w:r>
      <w:r w:rsidR="009C4EDF">
        <w:t>9.2 – Codes of Practice on Employer Duty of Care</w:t>
      </w:r>
      <w:r w:rsidR="00DC2558">
        <w:t xml:space="preserve"> (Short Term: in next 2 years)</w:t>
      </w:r>
      <w:bookmarkEnd w:id="20"/>
    </w:p>
    <w:p w14:paraId="37D4FC24" w14:textId="23B003B6" w:rsidR="009C4EDF" w:rsidRDefault="009C4EDF" w:rsidP="004F3204">
      <w:pPr>
        <w:spacing w:line="276" w:lineRule="auto"/>
      </w:pPr>
    </w:p>
    <w:p w14:paraId="2118CE91" w14:textId="61BBABBC" w:rsidR="002D7E91" w:rsidRDefault="002D7E91" w:rsidP="004F3204">
      <w:pPr>
        <w:spacing w:line="276" w:lineRule="auto"/>
      </w:pPr>
      <w:r>
        <w:t>The Draft recommendation states: Codes of practice should be developed by Workplace Health and Safety authorities in conjunction with Safe Work Australia to assist employers meet their duty of care in identifying, eliminating and managing risks to psychological health in the workplace. Codes of practices should be developed to reflect the different risk profiles of different industries and occupations.</w:t>
      </w:r>
    </w:p>
    <w:p w14:paraId="328B3263" w14:textId="77777777" w:rsidR="002D7E91" w:rsidRDefault="002D7E91" w:rsidP="004F3204">
      <w:pPr>
        <w:spacing w:line="276" w:lineRule="auto"/>
      </w:pPr>
    </w:p>
    <w:p w14:paraId="3322A91C" w14:textId="7541AF9F" w:rsidR="00B04020" w:rsidRDefault="00B04020" w:rsidP="004F3204">
      <w:pPr>
        <w:spacing w:line="276" w:lineRule="auto"/>
      </w:pPr>
      <w:r>
        <w:t>As per</w:t>
      </w:r>
      <w:r w:rsidR="009C216A">
        <w:t xml:space="preserve"> the Industry’s response to draft Recommendation</w:t>
      </w:r>
      <w:r>
        <w:t xml:space="preserve"> 19.1, the </w:t>
      </w:r>
      <w:r w:rsidR="003D15B7">
        <w:t xml:space="preserve">life insurance industry </w:t>
      </w:r>
      <w:r>
        <w:t xml:space="preserve">is united in their support of this draft </w:t>
      </w:r>
      <w:r w:rsidR="006761C7">
        <w:t>R</w:t>
      </w:r>
      <w:r>
        <w:t>ecommendation.</w:t>
      </w:r>
    </w:p>
    <w:p w14:paraId="754469B2" w14:textId="77777777" w:rsidR="00476333" w:rsidRDefault="009C4EDF" w:rsidP="004F3204">
      <w:pPr>
        <w:pStyle w:val="Heading2"/>
        <w:spacing w:line="276" w:lineRule="auto"/>
      </w:pPr>
      <w:bookmarkStart w:id="21" w:name="_Toc30428554"/>
      <w:r>
        <w:t>19.4 – No-liability treatment of mental health-related workers compensation claims</w:t>
      </w:r>
      <w:bookmarkEnd w:id="21"/>
      <w:r w:rsidR="00DC2558">
        <w:t xml:space="preserve"> </w:t>
      </w:r>
    </w:p>
    <w:p w14:paraId="2A9195C6" w14:textId="5E90D4E6" w:rsidR="009C4EDF" w:rsidRPr="009C4EDF" w:rsidRDefault="00DC2558" w:rsidP="00476333">
      <w:r>
        <w:t>(Short Term: in next 2 years)</w:t>
      </w:r>
    </w:p>
    <w:p w14:paraId="7CDC4D62" w14:textId="59A9FC42" w:rsidR="009C4EDF" w:rsidRDefault="009C4EDF" w:rsidP="004F3204">
      <w:pPr>
        <w:spacing w:line="276" w:lineRule="auto"/>
      </w:pPr>
    </w:p>
    <w:p w14:paraId="2F6FF580" w14:textId="7F6A7FE2" w:rsidR="0020207C" w:rsidRDefault="0020207C" w:rsidP="004F3204">
      <w:pPr>
        <w:spacing w:line="276" w:lineRule="auto"/>
      </w:pPr>
      <w:r>
        <w:t xml:space="preserve">The </w:t>
      </w:r>
      <w:r w:rsidR="009D6FCA">
        <w:t>d</w:t>
      </w:r>
      <w:r>
        <w:t xml:space="preserve">raft recommendation states: Workers compensation schemes should be amended to provide clinical treatment for all mental health related workers compensation claims, regardless of liability, until the injured worker returns to work or up to a period of six months following lodgement of the claim. Similar provisions should be required of self-insurers. </w:t>
      </w:r>
    </w:p>
    <w:p w14:paraId="693F4E02" w14:textId="4284BBEC" w:rsidR="009C4EDF" w:rsidRDefault="009C4EDF" w:rsidP="004F3204">
      <w:pPr>
        <w:spacing w:line="276" w:lineRule="auto"/>
      </w:pPr>
    </w:p>
    <w:p w14:paraId="70DB4E04" w14:textId="487A40F7" w:rsidR="00E1168C" w:rsidRPr="00E1168C" w:rsidRDefault="00E1168C" w:rsidP="004F3204">
      <w:pPr>
        <w:spacing w:line="276" w:lineRule="auto"/>
      </w:pPr>
      <w:r w:rsidRPr="00E1168C">
        <w:t xml:space="preserve">The life insurance industry is very supportive of this as we know that early intervention is critical to the recovery process. As </w:t>
      </w:r>
      <w:r w:rsidR="00A02AE9">
        <w:t>workers compensation</w:t>
      </w:r>
      <w:r w:rsidRPr="00E1168C">
        <w:t xml:space="preserve"> legislation has become more stringent around the definition of a work</w:t>
      </w:r>
      <w:r w:rsidR="00C265D1">
        <w:t>-</w:t>
      </w:r>
      <w:r w:rsidRPr="00E1168C">
        <w:t>related psychological injury</w:t>
      </w:r>
      <w:r w:rsidR="00C265D1">
        <w:t>,</w:t>
      </w:r>
      <w:r w:rsidRPr="00E1168C">
        <w:t xml:space="preserve"> the life insurance industry has seen an increase in the number of claims. These claims are lodged after the workers compensation process has been exhausted following the declinature and as a result the opportunity to provide early intervention support has passed.</w:t>
      </w:r>
    </w:p>
    <w:p w14:paraId="284CF234" w14:textId="77777777" w:rsidR="00E1168C" w:rsidRPr="00E1168C" w:rsidRDefault="00E1168C" w:rsidP="004F3204">
      <w:pPr>
        <w:spacing w:line="276" w:lineRule="auto"/>
      </w:pPr>
    </w:p>
    <w:p w14:paraId="2AF48D62" w14:textId="4B7BC0E7" w:rsidR="00E1168C" w:rsidRPr="00E1168C" w:rsidRDefault="00E1168C" w:rsidP="004F3204">
      <w:pPr>
        <w:spacing w:line="276" w:lineRule="auto"/>
      </w:pPr>
      <w:r w:rsidRPr="00E1168C">
        <w:t xml:space="preserve">We would acknowledge however that the treatment will come at a significant cost and if this is paid for through the </w:t>
      </w:r>
      <w:r w:rsidR="00A02AE9">
        <w:t>workers compensation</w:t>
      </w:r>
      <w:r w:rsidRPr="00E1168C">
        <w:t xml:space="preserve"> </w:t>
      </w:r>
      <w:r w:rsidR="00A02AE9">
        <w:t>s</w:t>
      </w:r>
      <w:r w:rsidRPr="00E1168C">
        <w:t>chemes then employers’ premiums will increase.</w:t>
      </w:r>
    </w:p>
    <w:p w14:paraId="02E0AFF0" w14:textId="77777777" w:rsidR="00E1168C" w:rsidRPr="00E1168C" w:rsidRDefault="00E1168C" w:rsidP="004F3204">
      <w:pPr>
        <w:spacing w:line="276" w:lineRule="auto"/>
      </w:pPr>
    </w:p>
    <w:p w14:paraId="00CA3AAC" w14:textId="7F75B58B" w:rsidR="00E1168C" w:rsidRPr="00E1168C" w:rsidRDefault="00E1168C" w:rsidP="004F3204">
      <w:pPr>
        <w:spacing w:line="276" w:lineRule="auto"/>
      </w:pPr>
      <w:r w:rsidRPr="00E1168C">
        <w:t>As such</w:t>
      </w:r>
      <w:r w:rsidR="00931541">
        <w:t>, the industry</w:t>
      </w:r>
      <w:r w:rsidRPr="00E1168C">
        <w:t xml:space="preserve"> recommend</w:t>
      </w:r>
      <w:r w:rsidR="00931541">
        <w:t>s</w:t>
      </w:r>
      <w:r w:rsidRPr="00E1168C">
        <w:t xml:space="preserve"> that the </w:t>
      </w:r>
      <w:r w:rsidR="0022114F">
        <w:t>Productivity Commission</w:t>
      </w:r>
      <w:r w:rsidRPr="00E1168C">
        <w:t xml:space="preserve"> consider</w:t>
      </w:r>
      <w:r w:rsidR="0022114F">
        <w:t>s</w:t>
      </w:r>
      <w:r w:rsidRPr="00E1168C">
        <w:t xml:space="preserve"> the following</w:t>
      </w:r>
      <w:r w:rsidR="0022114F">
        <w:t xml:space="preserve"> in their recommendation to Government</w:t>
      </w:r>
      <w:r w:rsidRPr="00E1168C">
        <w:t>:</w:t>
      </w:r>
    </w:p>
    <w:p w14:paraId="6939799A" w14:textId="77777777" w:rsidR="00E1168C" w:rsidRPr="00E1168C" w:rsidRDefault="00E1168C" w:rsidP="004F3204">
      <w:pPr>
        <w:spacing w:line="276" w:lineRule="auto"/>
      </w:pPr>
    </w:p>
    <w:p w14:paraId="5CFB04B8" w14:textId="61088E1C" w:rsidR="00E1168C" w:rsidRPr="00E1168C" w:rsidRDefault="00E1168C" w:rsidP="00FE3A4A">
      <w:pPr>
        <w:pStyle w:val="ListParagraph"/>
        <w:numPr>
          <w:ilvl w:val="0"/>
          <w:numId w:val="19"/>
        </w:numPr>
        <w:spacing w:line="276" w:lineRule="auto"/>
      </w:pPr>
      <w:r w:rsidRPr="00E1168C">
        <w:t xml:space="preserve">Develop a funding model to support psychological treatment for </w:t>
      </w:r>
      <w:r w:rsidR="00A02AE9">
        <w:t>workers compensation</w:t>
      </w:r>
      <w:r w:rsidRPr="00E1168C">
        <w:t xml:space="preserve"> Claims when liability has not been accepted.</w:t>
      </w:r>
    </w:p>
    <w:p w14:paraId="24F0F6A4" w14:textId="300FFE45" w:rsidR="00E1168C" w:rsidRPr="000D3307" w:rsidRDefault="00E1168C" w:rsidP="00FE3A4A">
      <w:pPr>
        <w:pStyle w:val="ListParagraph"/>
        <w:numPr>
          <w:ilvl w:val="0"/>
          <w:numId w:val="19"/>
        </w:numPr>
        <w:spacing w:line="276" w:lineRule="auto"/>
      </w:pPr>
      <w:r w:rsidRPr="00E1168C">
        <w:t xml:space="preserve">Undertake an analysis of the cost of loss of productivity as a result of the psychological injury claims which are declined in the workers compensation system and compare that to the cost of early intervention psychological treatment to determine if there is a cost benefit analysis to support the funding of this treatment. </w:t>
      </w:r>
      <w:r w:rsidRPr="000D3307">
        <w:lastRenderedPageBreak/>
        <w:t>This analysis should also look at the cost to the government</w:t>
      </w:r>
      <w:r w:rsidR="008D2435" w:rsidRPr="000D3307">
        <w:t>s</w:t>
      </w:r>
      <w:r w:rsidRPr="000D3307">
        <w:t xml:space="preserve"> as these employees will progress to Centrelink benefits as their condition deteriorates.</w:t>
      </w:r>
    </w:p>
    <w:p w14:paraId="4B32A55A" w14:textId="3D1C5141" w:rsidR="00E1168C" w:rsidRPr="00D1413D" w:rsidRDefault="00E1168C" w:rsidP="00FE3A4A">
      <w:pPr>
        <w:pStyle w:val="ListParagraph"/>
        <w:numPr>
          <w:ilvl w:val="0"/>
          <w:numId w:val="19"/>
        </w:numPr>
        <w:spacing w:line="276" w:lineRule="auto"/>
        <w:rPr>
          <w:b/>
          <w:bCs/>
          <w:color w:val="1C5692"/>
        </w:rPr>
      </w:pPr>
      <w:r w:rsidRPr="000D3307">
        <w:t xml:space="preserve">One suggested funding mechanism would be that treatment could be funded by the Better Access to Treatment Scheme and that the plans could be increased to align with current clinical practice </w:t>
      </w:r>
      <w:r w:rsidRPr="00E1168C">
        <w:t>guidelines.</w:t>
      </w:r>
      <w:r w:rsidR="00D1413D">
        <w:t xml:space="preserve"> </w:t>
      </w:r>
      <w:r w:rsidR="00D1413D" w:rsidRPr="00D1413D">
        <w:rPr>
          <w:b/>
          <w:bCs/>
          <w:color w:val="1C5692"/>
        </w:rPr>
        <w:t xml:space="preserve">Industry Recommendation </w:t>
      </w:r>
      <w:r w:rsidR="004C3439">
        <w:rPr>
          <w:b/>
          <w:bCs/>
          <w:color w:val="1C5692"/>
        </w:rPr>
        <w:t>5.</w:t>
      </w:r>
      <w:r w:rsidR="005A3BC1">
        <w:rPr>
          <w:b/>
          <w:bCs/>
        </w:rPr>
        <w:t xml:space="preserve"> </w:t>
      </w:r>
    </w:p>
    <w:p w14:paraId="70FE5B3D" w14:textId="5943BFA1" w:rsidR="00E1168C" w:rsidRPr="00E1168C" w:rsidRDefault="00E1168C" w:rsidP="00FE3A4A">
      <w:pPr>
        <w:pStyle w:val="ListParagraph"/>
        <w:numPr>
          <w:ilvl w:val="0"/>
          <w:numId w:val="19"/>
        </w:numPr>
        <w:spacing w:line="276" w:lineRule="auto"/>
      </w:pPr>
      <w:r w:rsidRPr="00E1168C">
        <w:t>Consideration to be given to non-clinical</w:t>
      </w:r>
      <w:r w:rsidR="005A3BC1">
        <w:t xml:space="preserve"> (psychosocial)</w:t>
      </w:r>
      <w:r w:rsidRPr="00E1168C">
        <w:t xml:space="preserve"> treatment options such as the Beyond Blue</w:t>
      </w:r>
      <w:r w:rsidR="00931541">
        <w:t>’s</w:t>
      </w:r>
      <w:r w:rsidRPr="00E1168C">
        <w:t xml:space="preserve"> New Access Program. A triage process could be undertaken to determine what type of intervention is required for the individual.</w:t>
      </w:r>
      <w:r w:rsidR="00D1413D">
        <w:t xml:space="preserve"> </w:t>
      </w:r>
      <w:r w:rsidR="00D1413D" w:rsidRPr="00D1413D">
        <w:rPr>
          <w:b/>
          <w:bCs/>
          <w:color w:val="1C5692"/>
        </w:rPr>
        <w:t xml:space="preserve">Industry Recommendation </w:t>
      </w:r>
      <w:r w:rsidR="004D498A">
        <w:rPr>
          <w:b/>
          <w:bCs/>
          <w:color w:val="1C5692"/>
        </w:rPr>
        <w:t>6</w:t>
      </w:r>
      <w:r w:rsidR="00D1413D">
        <w:rPr>
          <w:b/>
          <w:bCs/>
          <w:color w:val="1C5692"/>
        </w:rPr>
        <w:t>.</w:t>
      </w:r>
    </w:p>
    <w:p w14:paraId="68FF226D" w14:textId="7E7E1215" w:rsidR="00E1168C" w:rsidRPr="00E1168C" w:rsidRDefault="00E1168C" w:rsidP="00FE3A4A">
      <w:pPr>
        <w:pStyle w:val="ListParagraph"/>
        <w:numPr>
          <w:ilvl w:val="0"/>
          <w:numId w:val="19"/>
        </w:numPr>
        <w:spacing w:line="276" w:lineRule="auto"/>
      </w:pPr>
      <w:r w:rsidRPr="00E1168C">
        <w:t xml:space="preserve">Exploration of </w:t>
      </w:r>
      <w:r w:rsidR="00A02AE9">
        <w:t>workers compensation</w:t>
      </w:r>
      <w:r w:rsidRPr="00E1168C">
        <w:t xml:space="preserve"> and Life Insurers working more collaboratively. We do note however that this may require changes to the current privacy legislation.</w:t>
      </w:r>
      <w:r w:rsidR="00C265D1">
        <w:t xml:space="preserve"> </w:t>
      </w:r>
      <w:r w:rsidR="00D1413D">
        <w:t xml:space="preserve"> </w:t>
      </w:r>
      <w:r w:rsidR="00D1413D" w:rsidRPr="00D1413D">
        <w:rPr>
          <w:b/>
          <w:bCs/>
          <w:color w:val="1C5692"/>
        </w:rPr>
        <w:t xml:space="preserve">Industry Recommendation </w:t>
      </w:r>
      <w:r w:rsidR="004D498A">
        <w:rPr>
          <w:b/>
          <w:bCs/>
          <w:color w:val="1C5692"/>
        </w:rPr>
        <w:t>7</w:t>
      </w:r>
      <w:r w:rsidR="00D1413D" w:rsidRPr="00D1413D">
        <w:rPr>
          <w:b/>
          <w:bCs/>
          <w:color w:val="1C5692"/>
        </w:rPr>
        <w:t>.</w:t>
      </w:r>
    </w:p>
    <w:p w14:paraId="1ED8A5C3" w14:textId="271882E9" w:rsidR="00E1168C" w:rsidRPr="00E1168C" w:rsidRDefault="00E1168C" w:rsidP="00FE3A4A">
      <w:pPr>
        <w:pStyle w:val="ListParagraph"/>
        <w:numPr>
          <w:ilvl w:val="0"/>
          <w:numId w:val="19"/>
        </w:numPr>
        <w:spacing w:line="276" w:lineRule="auto"/>
      </w:pPr>
      <w:r w:rsidRPr="00E1168C">
        <w:t xml:space="preserve">It is important to ensure appropriate mental illness diagnosis as this will have a significant impact on the treatment pathway. We recognise that there is a continuum from when an </w:t>
      </w:r>
      <w:r w:rsidR="00C265D1" w:rsidRPr="00E1168C">
        <w:t>individual start</w:t>
      </w:r>
      <w:r w:rsidR="007F7BC5">
        <w:t>s</w:t>
      </w:r>
      <w:r w:rsidRPr="00E1168C">
        <w:t xml:space="preserve"> to struggle through to the time when they are diagnosed with mental illness. There is an opportunity to provide further support in the early stages of ill-health utilising a stepped care model.</w:t>
      </w:r>
      <w:r w:rsidR="00931541">
        <w:t xml:space="preserve"> </w:t>
      </w:r>
      <w:r w:rsidR="00D1413D" w:rsidRPr="00D1413D">
        <w:rPr>
          <w:b/>
          <w:bCs/>
          <w:color w:val="1C5692"/>
        </w:rPr>
        <w:t>I</w:t>
      </w:r>
      <w:r w:rsidR="00931541" w:rsidRPr="00D1413D">
        <w:rPr>
          <w:b/>
          <w:bCs/>
          <w:color w:val="1C5692"/>
        </w:rPr>
        <w:t xml:space="preserve">ndustry </w:t>
      </w:r>
      <w:r w:rsidR="00D1413D" w:rsidRPr="00D1413D">
        <w:rPr>
          <w:b/>
          <w:bCs/>
          <w:color w:val="1C5692"/>
        </w:rPr>
        <w:t>R</w:t>
      </w:r>
      <w:r w:rsidR="00931541" w:rsidRPr="00D1413D">
        <w:rPr>
          <w:b/>
          <w:bCs/>
          <w:color w:val="1C5692"/>
        </w:rPr>
        <w:t>ecommendation 3</w:t>
      </w:r>
      <w:r w:rsidR="00D1413D">
        <w:rPr>
          <w:b/>
          <w:bCs/>
          <w:color w:val="1C5692"/>
        </w:rPr>
        <w:t xml:space="preserve"> </w:t>
      </w:r>
      <w:r w:rsidR="00931541" w:rsidRPr="00D1413D">
        <w:rPr>
          <w:b/>
          <w:bCs/>
          <w:color w:val="1C5692"/>
        </w:rPr>
        <w:t>b)</w:t>
      </w:r>
      <w:r w:rsidR="004D498A">
        <w:rPr>
          <w:b/>
          <w:bCs/>
          <w:color w:val="1C5692"/>
        </w:rPr>
        <w:t xml:space="preserve"> </w:t>
      </w:r>
      <w:r w:rsidR="004D498A" w:rsidRPr="004D498A">
        <w:t>and</w:t>
      </w:r>
      <w:r w:rsidR="004D498A" w:rsidRPr="004D498A">
        <w:rPr>
          <w:b/>
          <w:bCs/>
        </w:rPr>
        <w:t xml:space="preserve"> </w:t>
      </w:r>
      <w:r w:rsidR="004D498A">
        <w:rPr>
          <w:b/>
          <w:bCs/>
          <w:color w:val="1C5692"/>
        </w:rPr>
        <w:t>Industry Recommendation 5</w:t>
      </w:r>
      <w:r w:rsidR="00931541">
        <w:t>.</w:t>
      </w:r>
    </w:p>
    <w:p w14:paraId="45490E80" w14:textId="77777777" w:rsidR="000771DE" w:rsidRDefault="000771DE" w:rsidP="004F3204">
      <w:pPr>
        <w:pStyle w:val="Heading2"/>
        <w:spacing w:line="276" w:lineRule="auto"/>
      </w:pPr>
    </w:p>
    <w:p w14:paraId="476C429E" w14:textId="77777777" w:rsidR="00476333" w:rsidRDefault="009C4EDF" w:rsidP="004F3204">
      <w:pPr>
        <w:pStyle w:val="Heading2"/>
        <w:spacing w:line="276" w:lineRule="auto"/>
      </w:pPr>
      <w:bookmarkStart w:id="22" w:name="_Toc30428555"/>
      <w:r>
        <w:t>19.3 – Lower premiums and workplace initiatives</w:t>
      </w:r>
      <w:bookmarkEnd w:id="22"/>
      <w:r w:rsidR="002B206F">
        <w:t xml:space="preserve"> </w:t>
      </w:r>
    </w:p>
    <w:p w14:paraId="5A6789CF" w14:textId="5C97D251" w:rsidR="009C4EDF" w:rsidRPr="009C4EDF" w:rsidRDefault="002B206F" w:rsidP="00476333">
      <w:r>
        <w:t>(Medium Term: over 2 – 5 years)</w:t>
      </w:r>
    </w:p>
    <w:p w14:paraId="511EC049" w14:textId="77777777" w:rsidR="009C4EDF" w:rsidRDefault="009C4EDF" w:rsidP="004F3204">
      <w:pPr>
        <w:spacing w:line="276" w:lineRule="auto"/>
      </w:pPr>
    </w:p>
    <w:p w14:paraId="0D1F880A" w14:textId="0D7388D2" w:rsidR="00690E0B" w:rsidRDefault="00690E0B" w:rsidP="004F3204">
      <w:pPr>
        <w:spacing w:line="276" w:lineRule="auto"/>
        <w:rPr>
          <w:rFonts w:asciiTheme="majorHAnsi" w:hAnsiTheme="majorHAnsi"/>
        </w:rPr>
      </w:pPr>
      <w:r>
        <w:rPr>
          <w:rFonts w:asciiTheme="majorHAnsi" w:hAnsiTheme="majorHAnsi"/>
        </w:rPr>
        <w:t xml:space="preserve">The draft recommendation states: </w:t>
      </w:r>
      <w:r w:rsidRPr="003650AD">
        <w:rPr>
          <w:rFonts w:asciiTheme="majorHAnsi" w:hAnsiTheme="majorHAnsi"/>
        </w:rPr>
        <w:t xml:space="preserve">Workers compensation schemes should provide lower premiums for employers who implement workplace initiatives and programs that have been considered by the relevant Workplace Health and Safety authority to be highly likely to reduce the risks of workplace related psychological injury and mental illness for that specific workplace. </w:t>
      </w:r>
    </w:p>
    <w:p w14:paraId="24548767" w14:textId="59DB4D36" w:rsidR="0008055E" w:rsidRDefault="0008055E" w:rsidP="004F3204">
      <w:pPr>
        <w:spacing w:line="276" w:lineRule="auto"/>
        <w:rPr>
          <w:rFonts w:asciiTheme="majorHAnsi" w:hAnsiTheme="majorHAnsi"/>
        </w:rPr>
      </w:pPr>
    </w:p>
    <w:p w14:paraId="6E09242E" w14:textId="5EEE8613" w:rsidR="00C54AFD" w:rsidRDefault="00E85BBB" w:rsidP="004F3204">
      <w:pPr>
        <w:spacing w:line="276" w:lineRule="auto"/>
        <w:rPr>
          <w:rFonts w:asciiTheme="majorHAnsi" w:hAnsiTheme="majorHAnsi"/>
        </w:rPr>
      </w:pPr>
      <w:r>
        <w:rPr>
          <w:rFonts w:asciiTheme="majorHAnsi" w:hAnsiTheme="majorHAnsi"/>
        </w:rPr>
        <w:t xml:space="preserve">There are two elements to this recommendation that the industry encourages </w:t>
      </w:r>
      <w:r w:rsidR="005C31C1">
        <w:rPr>
          <w:rFonts w:asciiTheme="majorHAnsi" w:hAnsiTheme="majorHAnsi"/>
        </w:rPr>
        <w:t xml:space="preserve">the Productivity Commission </w:t>
      </w:r>
      <w:r w:rsidR="00C54AFD">
        <w:rPr>
          <w:rFonts w:asciiTheme="majorHAnsi" w:hAnsiTheme="majorHAnsi"/>
        </w:rPr>
        <w:t>more deeply explores. These are:</w:t>
      </w:r>
    </w:p>
    <w:p w14:paraId="476687B8" w14:textId="0138C5E1" w:rsidR="00C54AFD" w:rsidRDefault="00E85BBB" w:rsidP="00D350D3">
      <w:pPr>
        <w:pStyle w:val="ListNumber2"/>
        <w:numPr>
          <w:ilvl w:val="4"/>
          <w:numId w:val="33"/>
        </w:numPr>
        <w:spacing w:line="276" w:lineRule="auto"/>
      </w:pPr>
      <w:r>
        <w:t xml:space="preserve">the </w:t>
      </w:r>
      <w:r w:rsidR="00C54AFD">
        <w:t xml:space="preserve">‘evidence’ that supports the </w:t>
      </w:r>
      <w:r>
        <w:t xml:space="preserve">use of incentives to </w:t>
      </w:r>
      <w:r w:rsidRPr="005C31C1">
        <w:rPr>
          <w:u w:val="single"/>
        </w:rPr>
        <w:t>actually</w:t>
      </w:r>
      <w:r>
        <w:t xml:space="preserve"> drive positive and sustained behaviour change</w:t>
      </w:r>
      <w:r w:rsidR="00C54AFD">
        <w:t xml:space="preserve"> of this type</w:t>
      </w:r>
      <w:r w:rsidR="005C31C1">
        <w:t xml:space="preserve"> is unproven</w:t>
      </w:r>
      <w:r>
        <w:t xml:space="preserve">; and </w:t>
      </w:r>
    </w:p>
    <w:p w14:paraId="10E7A94A" w14:textId="77777777" w:rsidR="00C54AFD" w:rsidRDefault="00E85BBB" w:rsidP="00D350D3">
      <w:pPr>
        <w:pStyle w:val="ListNumber2"/>
        <w:numPr>
          <w:ilvl w:val="4"/>
          <w:numId w:val="33"/>
        </w:numPr>
        <w:spacing w:line="276" w:lineRule="auto"/>
      </w:pPr>
      <w:r>
        <w:t xml:space="preserve">the </w:t>
      </w:r>
      <w:r w:rsidR="00ED58FD">
        <w:t xml:space="preserve">required level of </w:t>
      </w:r>
      <w:r w:rsidR="005C31C1" w:rsidRPr="00C54AFD">
        <w:rPr>
          <w:u w:val="single"/>
        </w:rPr>
        <w:t>extensive</w:t>
      </w:r>
      <w:r w:rsidR="005C31C1">
        <w:t xml:space="preserve"> </w:t>
      </w:r>
      <w:r>
        <w:t xml:space="preserve">expertise </w:t>
      </w:r>
      <w:r w:rsidR="00ED58FD">
        <w:t>by</w:t>
      </w:r>
      <w:r>
        <w:t xml:space="preserve"> WHS authorities to advise </w:t>
      </w:r>
      <w:r w:rsidR="00ED58FD">
        <w:t xml:space="preserve">all Australian </w:t>
      </w:r>
      <w:r>
        <w:t>employers on the best</w:t>
      </w:r>
      <w:r w:rsidR="00ED58FD">
        <w:t xml:space="preserve"> interventions available to reduce risks for their specific workplace. </w:t>
      </w:r>
    </w:p>
    <w:p w14:paraId="0C1E5E59" w14:textId="77777777" w:rsidR="00C54AFD" w:rsidRDefault="00C54AFD" w:rsidP="004F3204">
      <w:pPr>
        <w:spacing w:line="276" w:lineRule="auto"/>
        <w:rPr>
          <w:rFonts w:asciiTheme="majorHAnsi" w:hAnsiTheme="majorHAnsi"/>
        </w:rPr>
      </w:pPr>
    </w:p>
    <w:p w14:paraId="2ACE4876" w14:textId="702C3D12" w:rsidR="00C54AFD" w:rsidRDefault="00C54AFD" w:rsidP="004F3204">
      <w:pPr>
        <w:spacing w:line="276" w:lineRule="auto"/>
        <w:rPr>
          <w:rFonts w:asciiTheme="majorHAnsi" w:hAnsiTheme="majorHAnsi"/>
        </w:rPr>
      </w:pPr>
      <w:r>
        <w:rPr>
          <w:rFonts w:asciiTheme="majorHAnsi" w:hAnsiTheme="majorHAnsi"/>
        </w:rPr>
        <w:t>In relation to points 1 and 2 above, the industry raises further queries for consideration</w:t>
      </w:r>
      <w:r w:rsidR="00F1304C">
        <w:rPr>
          <w:rFonts w:asciiTheme="majorHAnsi" w:hAnsiTheme="majorHAnsi"/>
        </w:rPr>
        <w:t xml:space="preserve"> by the Productivity Commission</w:t>
      </w:r>
      <w:r>
        <w:rPr>
          <w:rFonts w:asciiTheme="majorHAnsi" w:hAnsiTheme="majorHAnsi"/>
        </w:rPr>
        <w:t>. These include:</w:t>
      </w:r>
    </w:p>
    <w:p w14:paraId="17FED5EF" w14:textId="7E753775" w:rsidR="00C54AFD" w:rsidRPr="00C54AFD" w:rsidRDefault="00C54AFD" w:rsidP="00D350D3">
      <w:pPr>
        <w:pStyle w:val="ListNumber2"/>
        <w:numPr>
          <w:ilvl w:val="4"/>
          <w:numId w:val="34"/>
        </w:numPr>
        <w:spacing w:line="276" w:lineRule="auto"/>
      </w:pPr>
      <w:r w:rsidRPr="00C54AFD">
        <w:t xml:space="preserve">Capacity </w:t>
      </w:r>
      <w:r w:rsidR="00F1304C">
        <w:t>–</w:t>
      </w:r>
      <w:r w:rsidRPr="00C54AFD">
        <w:t xml:space="preserve"> </w:t>
      </w:r>
      <w:r w:rsidR="00F1304C">
        <w:t>Do the WHS authorities realistically have</w:t>
      </w:r>
      <w:r w:rsidRPr="00C54AFD">
        <w:t xml:space="preserve"> capacity </w:t>
      </w:r>
      <w:r w:rsidR="00F1304C">
        <w:t xml:space="preserve">and reach/access into </w:t>
      </w:r>
      <w:r w:rsidRPr="00C54AFD">
        <w:t xml:space="preserve">all </w:t>
      </w:r>
      <w:r w:rsidR="00F1304C">
        <w:t xml:space="preserve">Australian </w:t>
      </w:r>
      <w:r w:rsidRPr="00C54AFD">
        <w:t xml:space="preserve">workplaces across a diverse range of industries, size, geographic </w:t>
      </w:r>
      <w:r w:rsidRPr="00C54AFD">
        <w:lastRenderedPageBreak/>
        <w:t>locations etc. on a frequent enough basis to support positive steps forward</w:t>
      </w:r>
      <w:r w:rsidR="00F1304C">
        <w:t xml:space="preserve"> and sustained change</w:t>
      </w:r>
      <w:r w:rsidRPr="00C54AFD">
        <w:t xml:space="preserve"> in creating mentally healthy workplaces</w:t>
      </w:r>
      <w:r w:rsidR="00F1304C">
        <w:t>?</w:t>
      </w:r>
    </w:p>
    <w:p w14:paraId="4F3A8288" w14:textId="633E26C9" w:rsidR="00C54AFD" w:rsidRPr="00C54AFD" w:rsidRDefault="00C54AFD" w:rsidP="00D350D3">
      <w:pPr>
        <w:pStyle w:val="ListNumber2"/>
        <w:numPr>
          <w:ilvl w:val="4"/>
          <w:numId w:val="34"/>
        </w:numPr>
        <w:spacing w:line="276" w:lineRule="auto"/>
      </w:pPr>
      <w:r w:rsidRPr="00C54AFD">
        <w:t xml:space="preserve">Capability &amp; Expertise - </w:t>
      </w:r>
      <w:r w:rsidR="00F1304C">
        <w:t xml:space="preserve">Do the WHS authorities have the expertise in </w:t>
      </w:r>
      <w:r w:rsidRPr="00C54AFD">
        <w:t xml:space="preserve">knowing </w:t>
      </w:r>
      <w:r w:rsidR="00F1304C" w:rsidRPr="00C54AFD">
        <w:t>the latest evidence</w:t>
      </w:r>
      <w:r w:rsidR="00F1304C">
        <w:t xml:space="preserve"> and being across </w:t>
      </w:r>
      <w:r w:rsidRPr="00C54AFD">
        <w:t xml:space="preserve">the plethora of interventions </w:t>
      </w:r>
      <w:r w:rsidR="00F1304C">
        <w:t xml:space="preserve">and resources </w:t>
      </w:r>
      <w:r w:rsidRPr="00C54AFD">
        <w:t xml:space="preserve">available to ensure fit for purpose and relevancy </w:t>
      </w:r>
      <w:r w:rsidR="00F1304C">
        <w:t>for every Australian business?</w:t>
      </w:r>
    </w:p>
    <w:p w14:paraId="31277247" w14:textId="03C2CD58" w:rsidR="00C54AFD" w:rsidRDefault="00C54AFD" w:rsidP="00D350D3">
      <w:pPr>
        <w:pStyle w:val="ListNumber2"/>
        <w:numPr>
          <w:ilvl w:val="4"/>
          <w:numId w:val="34"/>
        </w:numPr>
        <w:spacing w:line="276" w:lineRule="auto"/>
      </w:pPr>
      <w:r w:rsidRPr="00C54AFD">
        <w:t xml:space="preserve">Know-how - </w:t>
      </w:r>
      <w:r w:rsidR="00F1304C">
        <w:t>Do the WHS authorities have the essential know-how in c</w:t>
      </w:r>
      <w:r w:rsidRPr="00C54AFD">
        <w:t xml:space="preserve">onsidering </w:t>
      </w:r>
      <w:r w:rsidR="00F1304C">
        <w:t xml:space="preserve">and assessing a business’ </w:t>
      </w:r>
      <w:r w:rsidRPr="00C54AFD">
        <w:t xml:space="preserve">stage of readiness for change and </w:t>
      </w:r>
      <w:r w:rsidR="00F1304C">
        <w:t xml:space="preserve">its </w:t>
      </w:r>
      <w:r w:rsidRPr="00C54AFD">
        <w:t>maturity stage in workplace mental health and wellbeing</w:t>
      </w:r>
      <w:r w:rsidR="00F1304C">
        <w:t>?</w:t>
      </w:r>
    </w:p>
    <w:p w14:paraId="181BE4D1" w14:textId="77777777" w:rsidR="00C54AFD" w:rsidRDefault="00C54AFD" w:rsidP="004F3204">
      <w:pPr>
        <w:spacing w:line="276" w:lineRule="auto"/>
        <w:rPr>
          <w:rFonts w:asciiTheme="majorHAnsi" w:hAnsiTheme="majorHAnsi"/>
        </w:rPr>
      </w:pPr>
    </w:p>
    <w:p w14:paraId="4D6DD0EA" w14:textId="2661FC61" w:rsidR="00E85BBB" w:rsidRDefault="00ED58FD" w:rsidP="004F3204">
      <w:pPr>
        <w:spacing w:line="276" w:lineRule="auto"/>
        <w:rPr>
          <w:rFonts w:asciiTheme="majorHAnsi" w:hAnsiTheme="majorHAnsi"/>
        </w:rPr>
      </w:pPr>
      <w:r>
        <w:rPr>
          <w:rFonts w:asciiTheme="majorHAnsi" w:hAnsiTheme="majorHAnsi"/>
        </w:rPr>
        <w:t>The industry’s response is expanded below.</w:t>
      </w:r>
    </w:p>
    <w:p w14:paraId="269DE28F" w14:textId="77777777" w:rsidR="00E85BBB" w:rsidRDefault="00E85BBB" w:rsidP="004F3204">
      <w:pPr>
        <w:spacing w:line="276" w:lineRule="auto"/>
        <w:rPr>
          <w:rFonts w:asciiTheme="majorHAnsi" w:hAnsiTheme="majorHAnsi"/>
        </w:rPr>
      </w:pPr>
    </w:p>
    <w:p w14:paraId="4D2E05CE" w14:textId="0BC1888C" w:rsidR="0008055E" w:rsidRDefault="0008055E" w:rsidP="004F3204">
      <w:pPr>
        <w:spacing w:line="276" w:lineRule="auto"/>
        <w:rPr>
          <w:rFonts w:asciiTheme="majorHAnsi" w:hAnsiTheme="majorHAnsi"/>
        </w:rPr>
      </w:pPr>
      <w:r>
        <w:rPr>
          <w:rFonts w:asciiTheme="majorHAnsi" w:hAnsiTheme="majorHAnsi"/>
        </w:rPr>
        <w:t xml:space="preserve">The industry acknowledges that market forces, such as incentives for ‘good’ behaviours and ‘no’ or ‘lower’ claims may drive behaviour change and better outcomes. </w:t>
      </w:r>
      <w:r w:rsidR="004275E7">
        <w:rPr>
          <w:rFonts w:asciiTheme="majorHAnsi" w:hAnsiTheme="majorHAnsi"/>
        </w:rPr>
        <w:t xml:space="preserve">By </w:t>
      </w:r>
      <w:r w:rsidR="00577941">
        <w:rPr>
          <w:rFonts w:asciiTheme="majorHAnsi" w:hAnsiTheme="majorHAnsi"/>
        </w:rPr>
        <w:t>and</w:t>
      </w:r>
      <w:r w:rsidR="004275E7">
        <w:rPr>
          <w:rFonts w:asciiTheme="majorHAnsi" w:hAnsiTheme="majorHAnsi"/>
        </w:rPr>
        <w:t xml:space="preserve"> large, it is believed that this is already in existence within the WHS system – </w:t>
      </w:r>
      <w:r w:rsidR="00C04516">
        <w:rPr>
          <w:rFonts w:asciiTheme="majorHAnsi" w:hAnsiTheme="majorHAnsi"/>
        </w:rPr>
        <w:t>i.e.</w:t>
      </w:r>
      <w:r w:rsidR="004275E7">
        <w:rPr>
          <w:rFonts w:asciiTheme="majorHAnsi" w:hAnsiTheme="majorHAnsi"/>
        </w:rPr>
        <w:t xml:space="preserve"> your business does not make a claim, your premiums are not</w:t>
      </w:r>
      <w:r w:rsidR="00FF40C2">
        <w:rPr>
          <w:rFonts w:asciiTheme="majorHAnsi" w:hAnsiTheme="majorHAnsi"/>
        </w:rPr>
        <w:t xml:space="preserve"> adversely</w:t>
      </w:r>
      <w:r w:rsidR="004275E7">
        <w:rPr>
          <w:rFonts w:asciiTheme="majorHAnsi" w:hAnsiTheme="majorHAnsi"/>
        </w:rPr>
        <w:t xml:space="preserve"> </w:t>
      </w:r>
      <w:r w:rsidR="000771DE">
        <w:rPr>
          <w:rFonts w:asciiTheme="majorHAnsi" w:hAnsiTheme="majorHAnsi"/>
        </w:rPr>
        <w:t>impacted</w:t>
      </w:r>
      <w:r w:rsidR="004275E7">
        <w:rPr>
          <w:rFonts w:asciiTheme="majorHAnsi" w:hAnsiTheme="majorHAnsi"/>
        </w:rPr>
        <w:t>. Furthermore,</w:t>
      </w:r>
      <w:r>
        <w:rPr>
          <w:rFonts w:asciiTheme="majorHAnsi" w:hAnsiTheme="majorHAnsi"/>
        </w:rPr>
        <w:t xml:space="preserve"> there is also acknowledgement that premium discounts may not change the claims experience substantially or materially. Therefore</w:t>
      </w:r>
      <w:r w:rsidR="004275E7">
        <w:rPr>
          <w:rFonts w:asciiTheme="majorHAnsi" w:hAnsiTheme="majorHAnsi"/>
        </w:rPr>
        <w:t>,</w:t>
      </w:r>
      <w:r>
        <w:rPr>
          <w:rFonts w:asciiTheme="majorHAnsi" w:hAnsiTheme="majorHAnsi"/>
        </w:rPr>
        <w:t xml:space="preserve"> </w:t>
      </w:r>
      <w:r w:rsidR="004275E7">
        <w:rPr>
          <w:rFonts w:asciiTheme="majorHAnsi" w:hAnsiTheme="majorHAnsi"/>
        </w:rPr>
        <w:t>the industry suggests</w:t>
      </w:r>
      <w:r>
        <w:rPr>
          <w:rFonts w:asciiTheme="majorHAnsi" w:hAnsiTheme="majorHAnsi"/>
        </w:rPr>
        <w:t xml:space="preserve"> that this</w:t>
      </w:r>
      <w:r w:rsidR="00ED58FD">
        <w:rPr>
          <w:rFonts w:asciiTheme="majorHAnsi" w:hAnsiTheme="majorHAnsi"/>
        </w:rPr>
        <w:t xml:space="preserve"> part of the</w:t>
      </w:r>
      <w:r>
        <w:rPr>
          <w:rFonts w:asciiTheme="majorHAnsi" w:hAnsiTheme="majorHAnsi"/>
        </w:rPr>
        <w:t xml:space="preserve"> recommendation is </w:t>
      </w:r>
      <w:r w:rsidR="004275E7">
        <w:rPr>
          <w:rFonts w:asciiTheme="majorHAnsi" w:hAnsiTheme="majorHAnsi"/>
        </w:rPr>
        <w:t xml:space="preserve">reconsidered, through a more proactive and holistic lens. The industry suggests consideration </w:t>
      </w:r>
      <w:r w:rsidR="00493B50">
        <w:rPr>
          <w:rFonts w:asciiTheme="majorHAnsi" w:hAnsiTheme="majorHAnsi"/>
        </w:rPr>
        <w:t xml:space="preserve">of </w:t>
      </w:r>
      <w:r w:rsidR="004275E7">
        <w:rPr>
          <w:rFonts w:asciiTheme="majorHAnsi" w:hAnsiTheme="majorHAnsi"/>
        </w:rPr>
        <w:t xml:space="preserve">premium reduction based on (1) no or lower claims (volume); </w:t>
      </w:r>
      <w:r w:rsidR="00ED58FD">
        <w:rPr>
          <w:rFonts w:asciiTheme="majorHAnsi" w:hAnsiTheme="majorHAnsi"/>
        </w:rPr>
        <w:t xml:space="preserve">AND </w:t>
      </w:r>
      <w:r w:rsidR="004275E7">
        <w:rPr>
          <w:rFonts w:asciiTheme="majorHAnsi" w:hAnsiTheme="majorHAnsi"/>
        </w:rPr>
        <w:t>(2) stay at work/recovery at work outcomes or earlier return to work outcomes (claim duration</w:t>
      </w:r>
      <w:r w:rsidR="000771DE">
        <w:rPr>
          <w:rFonts w:asciiTheme="majorHAnsi" w:hAnsiTheme="majorHAnsi"/>
        </w:rPr>
        <w:t xml:space="preserve"> </w:t>
      </w:r>
      <w:r w:rsidR="00FF40C2">
        <w:rPr>
          <w:rFonts w:asciiTheme="majorHAnsi" w:hAnsiTheme="majorHAnsi"/>
        </w:rPr>
        <w:t>+</w:t>
      </w:r>
      <w:r w:rsidR="000771DE">
        <w:rPr>
          <w:rFonts w:asciiTheme="majorHAnsi" w:hAnsiTheme="majorHAnsi"/>
        </w:rPr>
        <w:t xml:space="preserve"> experience of person on claim</w:t>
      </w:r>
      <w:r w:rsidR="004275E7">
        <w:rPr>
          <w:rFonts w:asciiTheme="majorHAnsi" w:hAnsiTheme="majorHAnsi"/>
        </w:rPr>
        <w:t>), ideally before six months.</w:t>
      </w:r>
      <w:r>
        <w:rPr>
          <w:rFonts w:asciiTheme="majorHAnsi" w:hAnsiTheme="majorHAnsi"/>
        </w:rPr>
        <w:t xml:space="preserve"> </w:t>
      </w:r>
      <w:r w:rsidR="004275E7">
        <w:rPr>
          <w:rFonts w:asciiTheme="majorHAnsi" w:hAnsiTheme="majorHAnsi"/>
        </w:rPr>
        <w:t>By taking this approach it will encourage psychologically safer work environments for both those in the workforce (whole population) and those returning to work after a psychological</w:t>
      </w:r>
      <w:r w:rsidR="006D6CF4">
        <w:rPr>
          <w:rFonts w:asciiTheme="majorHAnsi" w:hAnsiTheme="majorHAnsi"/>
        </w:rPr>
        <w:t xml:space="preserve"> (or physical)</w:t>
      </w:r>
      <w:r w:rsidR="004275E7">
        <w:rPr>
          <w:rFonts w:asciiTheme="majorHAnsi" w:hAnsiTheme="majorHAnsi"/>
        </w:rPr>
        <w:t xml:space="preserve"> injury.</w:t>
      </w:r>
      <w:r w:rsidR="000771DE">
        <w:rPr>
          <w:rFonts w:asciiTheme="majorHAnsi" w:hAnsiTheme="majorHAnsi"/>
        </w:rPr>
        <w:t xml:space="preserve"> Return to work</w:t>
      </w:r>
      <w:r w:rsidR="00145054">
        <w:rPr>
          <w:rFonts w:asciiTheme="majorHAnsi" w:hAnsiTheme="majorHAnsi"/>
        </w:rPr>
        <w:t xml:space="preserve"> and stay at work</w:t>
      </w:r>
      <w:r w:rsidR="000771DE">
        <w:rPr>
          <w:rFonts w:asciiTheme="majorHAnsi" w:hAnsiTheme="majorHAnsi"/>
        </w:rPr>
        <w:t xml:space="preserve"> suggestions are also addressed under draft recommendation 19.1 above.</w:t>
      </w:r>
    </w:p>
    <w:p w14:paraId="47A77C94" w14:textId="7F630C2F" w:rsidR="00E85BBB" w:rsidRDefault="00E85BBB" w:rsidP="004F3204">
      <w:pPr>
        <w:spacing w:line="276" w:lineRule="auto"/>
        <w:rPr>
          <w:rFonts w:asciiTheme="majorHAnsi" w:hAnsiTheme="majorHAnsi"/>
        </w:rPr>
      </w:pPr>
    </w:p>
    <w:p w14:paraId="17C79E69" w14:textId="33298A52" w:rsidR="00145054" w:rsidRDefault="006D6CF4" w:rsidP="004F3204">
      <w:pPr>
        <w:spacing w:line="276" w:lineRule="auto"/>
        <w:rPr>
          <w:rFonts w:asciiTheme="majorHAnsi" w:hAnsiTheme="majorHAnsi"/>
        </w:rPr>
      </w:pPr>
      <w:r>
        <w:rPr>
          <w:rFonts w:asciiTheme="majorHAnsi" w:hAnsiTheme="majorHAnsi"/>
        </w:rPr>
        <w:t>The other concerning</w:t>
      </w:r>
      <w:r w:rsidR="00E85BBB">
        <w:rPr>
          <w:rFonts w:asciiTheme="majorHAnsi" w:hAnsiTheme="majorHAnsi"/>
        </w:rPr>
        <w:t xml:space="preserve"> aspect to this recommendation is the expertise </w:t>
      </w:r>
      <w:r>
        <w:rPr>
          <w:rFonts w:asciiTheme="majorHAnsi" w:hAnsiTheme="majorHAnsi"/>
        </w:rPr>
        <w:t xml:space="preserve">level </w:t>
      </w:r>
      <w:r w:rsidR="00CE160F">
        <w:rPr>
          <w:rFonts w:asciiTheme="majorHAnsi" w:hAnsiTheme="majorHAnsi"/>
        </w:rPr>
        <w:t xml:space="preserve">required </w:t>
      </w:r>
      <w:r w:rsidR="00E85BBB">
        <w:rPr>
          <w:rFonts w:asciiTheme="majorHAnsi" w:hAnsiTheme="majorHAnsi"/>
        </w:rPr>
        <w:t xml:space="preserve">of the WHS Authorities in providing </w:t>
      </w:r>
      <w:r w:rsidR="00E85BBB" w:rsidRPr="00145054">
        <w:rPr>
          <w:rFonts w:asciiTheme="majorHAnsi" w:hAnsiTheme="majorHAnsi"/>
          <w:i/>
          <w:iCs/>
        </w:rPr>
        <w:t>advi</w:t>
      </w:r>
      <w:r w:rsidR="00ED58FD" w:rsidRPr="00145054">
        <w:rPr>
          <w:rFonts w:asciiTheme="majorHAnsi" w:hAnsiTheme="majorHAnsi"/>
          <w:i/>
          <w:iCs/>
        </w:rPr>
        <w:t>ce</w:t>
      </w:r>
      <w:r w:rsidR="00E85BBB">
        <w:rPr>
          <w:rFonts w:asciiTheme="majorHAnsi" w:hAnsiTheme="majorHAnsi"/>
        </w:rPr>
        <w:t xml:space="preserve"> to employers as to </w:t>
      </w:r>
      <w:r w:rsidR="00ED58FD">
        <w:rPr>
          <w:rFonts w:asciiTheme="majorHAnsi" w:hAnsiTheme="majorHAnsi"/>
        </w:rPr>
        <w:t>‘</w:t>
      </w:r>
      <w:r w:rsidR="00E85BBB">
        <w:rPr>
          <w:rFonts w:asciiTheme="majorHAnsi" w:hAnsiTheme="majorHAnsi"/>
        </w:rPr>
        <w:t>what works</w:t>
      </w:r>
      <w:r w:rsidR="00ED58FD">
        <w:rPr>
          <w:rFonts w:asciiTheme="majorHAnsi" w:hAnsiTheme="majorHAnsi"/>
        </w:rPr>
        <w:t xml:space="preserve">’ for </w:t>
      </w:r>
      <w:r>
        <w:rPr>
          <w:rFonts w:asciiTheme="majorHAnsi" w:hAnsiTheme="majorHAnsi"/>
        </w:rPr>
        <w:t xml:space="preserve">their specific workplace. Given the complexity </w:t>
      </w:r>
      <w:r w:rsidR="00CE160F">
        <w:rPr>
          <w:rFonts w:asciiTheme="majorHAnsi" w:hAnsiTheme="majorHAnsi"/>
        </w:rPr>
        <w:t xml:space="preserve">and dynamism </w:t>
      </w:r>
      <w:r>
        <w:rPr>
          <w:rFonts w:asciiTheme="majorHAnsi" w:hAnsiTheme="majorHAnsi"/>
        </w:rPr>
        <w:t>of workplace mental health and wellbeing</w:t>
      </w:r>
      <w:r w:rsidR="00CE160F">
        <w:rPr>
          <w:rFonts w:asciiTheme="majorHAnsi" w:hAnsiTheme="majorHAnsi"/>
        </w:rPr>
        <w:t xml:space="preserve">, </w:t>
      </w:r>
      <w:r>
        <w:rPr>
          <w:rFonts w:asciiTheme="majorHAnsi" w:hAnsiTheme="majorHAnsi"/>
        </w:rPr>
        <w:t xml:space="preserve">the growing </w:t>
      </w:r>
      <w:r w:rsidR="00CE160F">
        <w:rPr>
          <w:rFonts w:asciiTheme="majorHAnsi" w:hAnsiTheme="majorHAnsi"/>
        </w:rPr>
        <w:t>number of interventions</w:t>
      </w:r>
      <w:r w:rsidR="00145054">
        <w:rPr>
          <w:rFonts w:asciiTheme="majorHAnsi" w:hAnsiTheme="majorHAnsi"/>
        </w:rPr>
        <w:t xml:space="preserve"> and research</w:t>
      </w:r>
      <w:r w:rsidR="00CE160F">
        <w:rPr>
          <w:rFonts w:asciiTheme="majorHAnsi" w:hAnsiTheme="majorHAnsi"/>
        </w:rPr>
        <w:t xml:space="preserve"> and the differing levels of </w:t>
      </w:r>
      <w:r>
        <w:rPr>
          <w:rFonts w:asciiTheme="majorHAnsi" w:hAnsiTheme="majorHAnsi"/>
        </w:rPr>
        <w:t>evidence of impact</w:t>
      </w:r>
      <w:r w:rsidR="00CE160F">
        <w:rPr>
          <w:rFonts w:asciiTheme="majorHAnsi" w:hAnsiTheme="majorHAnsi"/>
        </w:rPr>
        <w:t>s</w:t>
      </w:r>
      <w:r>
        <w:rPr>
          <w:rFonts w:asciiTheme="majorHAnsi" w:hAnsiTheme="majorHAnsi"/>
        </w:rPr>
        <w:t xml:space="preserve">, it seems </w:t>
      </w:r>
      <w:r w:rsidR="00CE160F">
        <w:rPr>
          <w:rFonts w:asciiTheme="majorHAnsi" w:hAnsiTheme="majorHAnsi"/>
        </w:rPr>
        <w:t>unrealistic</w:t>
      </w:r>
      <w:r>
        <w:rPr>
          <w:rFonts w:asciiTheme="majorHAnsi" w:hAnsiTheme="majorHAnsi"/>
        </w:rPr>
        <w:t xml:space="preserve"> for the WHS authorities</w:t>
      </w:r>
      <w:r w:rsidR="00CE160F">
        <w:rPr>
          <w:rFonts w:asciiTheme="majorHAnsi" w:hAnsiTheme="majorHAnsi"/>
        </w:rPr>
        <w:t xml:space="preserve"> alone</w:t>
      </w:r>
      <w:r>
        <w:rPr>
          <w:rFonts w:asciiTheme="majorHAnsi" w:hAnsiTheme="majorHAnsi"/>
        </w:rPr>
        <w:t xml:space="preserve"> to play such a critical role – especially when there are a range of other ‘actors’ that are experts in workplace mental health available. </w:t>
      </w:r>
      <w:r w:rsidR="00CE160F">
        <w:rPr>
          <w:rFonts w:asciiTheme="majorHAnsi" w:hAnsiTheme="majorHAnsi"/>
        </w:rPr>
        <w:t xml:space="preserve">Therefore, the industry is proposing a cross-sector approach, as being developed by the MHWA through the National Workplace Initiative, </w:t>
      </w:r>
      <w:r w:rsidR="0067631B">
        <w:rPr>
          <w:rFonts w:asciiTheme="majorHAnsi" w:hAnsiTheme="majorHAnsi"/>
        </w:rPr>
        <w:t>will</w:t>
      </w:r>
      <w:r w:rsidR="00CE160F">
        <w:rPr>
          <w:rFonts w:asciiTheme="majorHAnsi" w:hAnsiTheme="majorHAnsi"/>
        </w:rPr>
        <w:t xml:space="preserve"> provide a more comprehensive, dynamic and responsive support to all workplaces. </w:t>
      </w:r>
    </w:p>
    <w:p w14:paraId="1B50FB0E" w14:textId="77777777" w:rsidR="00145054" w:rsidRDefault="00145054" w:rsidP="004F3204">
      <w:pPr>
        <w:spacing w:line="276" w:lineRule="auto"/>
        <w:rPr>
          <w:rFonts w:asciiTheme="majorHAnsi" w:hAnsiTheme="majorHAnsi"/>
        </w:rPr>
      </w:pPr>
    </w:p>
    <w:p w14:paraId="7CE797EB" w14:textId="6F9C260C" w:rsidR="006D6CF4" w:rsidRDefault="00CE160F" w:rsidP="004F3204">
      <w:pPr>
        <w:spacing w:line="276" w:lineRule="auto"/>
        <w:rPr>
          <w:rFonts w:asciiTheme="majorHAnsi" w:hAnsiTheme="majorHAnsi"/>
        </w:rPr>
      </w:pPr>
      <w:r>
        <w:rPr>
          <w:rFonts w:asciiTheme="majorHAnsi" w:hAnsiTheme="majorHAnsi"/>
        </w:rPr>
        <w:t>The NWI will use co-design methodology (which will involve and include WHS regulators and the states and territories</w:t>
      </w:r>
      <w:r w:rsidR="00145054">
        <w:rPr>
          <w:rFonts w:asciiTheme="majorHAnsi" w:hAnsiTheme="majorHAnsi"/>
        </w:rPr>
        <w:t xml:space="preserve"> and Comcare</w:t>
      </w:r>
      <w:r w:rsidR="0067631B">
        <w:rPr>
          <w:rFonts w:asciiTheme="majorHAnsi" w:hAnsiTheme="majorHAnsi"/>
        </w:rPr>
        <w:t xml:space="preserve"> as well as businesses of all sizes, industries etc.</w:t>
      </w:r>
      <w:r>
        <w:rPr>
          <w:rFonts w:asciiTheme="majorHAnsi" w:hAnsiTheme="majorHAnsi"/>
        </w:rPr>
        <w:t xml:space="preserve">), so that what is developed is truly designed to be useful by business. The industry is also supportive of additional funding being provided to the NWI for implementation support – as </w:t>
      </w:r>
      <w:r w:rsidR="0067631B">
        <w:rPr>
          <w:rFonts w:asciiTheme="majorHAnsi" w:hAnsiTheme="majorHAnsi"/>
        </w:rPr>
        <w:t xml:space="preserve">know-how in implementation </w:t>
      </w:r>
      <w:r>
        <w:rPr>
          <w:rFonts w:asciiTheme="majorHAnsi" w:hAnsiTheme="majorHAnsi"/>
        </w:rPr>
        <w:t xml:space="preserve">is one of the biggest known barriers for employers in investing in mentally healthy workplaces (i.e. </w:t>
      </w:r>
      <w:r w:rsidRPr="00CE160F">
        <w:rPr>
          <w:rFonts w:asciiTheme="majorHAnsi" w:hAnsiTheme="majorHAnsi"/>
          <w:i/>
          <w:iCs/>
        </w:rPr>
        <w:t>How</w:t>
      </w:r>
      <w:r>
        <w:rPr>
          <w:rFonts w:asciiTheme="majorHAnsi" w:hAnsiTheme="majorHAnsi"/>
        </w:rPr>
        <w:t xml:space="preserve"> to create a mentally healthy workplace). </w:t>
      </w:r>
    </w:p>
    <w:p w14:paraId="560AE6A3" w14:textId="77777777" w:rsidR="006D6CF4" w:rsidRDefault="006D6CF4" w:rsidP="004F3204">
      <w:pPr>
        <w:spacing w:line="276" w:lineRule="auto"/>
        <w:rPr>
          <w:rFonts w:asciiTheme="majorHAnsi" w:hAnsiTheme="majorHAnsi"/>
        </w:rPr>
      </w:pPr>
    </w:p>
    <w:p w14:paraId="15D75FC9" w14:textId="546C8402" w:rsidR="00E85BBB" w:rsidRDefault="006D6CF4" w:rsidP="004F3204">
      <w:pPr>
        <w:spacing w:line="276" w:lineRule="auto"/>
        <w:rPr>
          <w:rFonts w:asciiTheme="majorHAnsi" w:hAnsiTheme="majorHAnsi"/>
        </w:rPr>
      </w:pPr>
      <w:r>
        <w:rPr>
          <w:rFonts w:asciiTheme="majorHAnsi" w:hAnsiTheme="majorHAnsi"/>
        </w:rPr>
        <w:t xml:space="preserve">Pragmatically speaking, </w:t>
      </w:r>
      <w:r w:rsidR="00ED58FD">
        <w:rPr>
          <w:rFonts w:asciiTheme="majorHAnsi" w:hAnsiTheme="majorHAnsi"/>
        </w:rPr>
        <w:t>not all employers welcome contact or engagement with their WHS authority.</w:t>
      </w:r>
      <w:r w:rsidR="00646F95">
        <w:rPr>
          <w:rFonts w:asciiTheme="majorHAnsi" w:hAnsiTheme="majorHAnsi"/>
        </w:rPr>
        <w:t xml:space="preserve"> M</w:t>
      </w:r>
      <w:r w:rsidR="00ED58FD">
        <w:rPr>
          <w:rFonts w:asciiTheme="majorHAnsi" w:hAnsiTheme="majorHAnsi"/>
        </w:rPr>
        <w:t xml:space="preserve">any employers do not see the role of the regulator in helping provide </w:t>
      </w:r>
      <w:r w:rsidR="00ED58FD" w:rsidRPr="00145054">
        <w:rPr>
          <w:rFonts w:asciiTheme="majorHAnsi" w:hAnsiTheme="majorHAnsi"/>
          <w:i/>
          <w:iCs/>
        </w:rPr>
        <w:t>advi</w:t>
      </w:r>
      <w:r w:rsidR="00646F95" w:rsidRPr="00145054">
        <w:rPr>
          <w:rFonts w:asciiTheme="majorHAnsi" w:hAnsiTheme="majorHAnsi"/>
          <w:i/>
          <w:iCs/>
        </w:rPr>
        <w:t>c</w:t>
      </w:r>
      <w:r w:rsidR="00ED58FD" w:rsidRPr="00145054">
        <w:rPr>
          <w:rFonts w:asciiTheme="majorHAnsi" w:hAnsiTheme="majorHAnsi"/>
          <w:i/>
          <w:iCs/>
        </w:rPr>
        <w:t>e</w:t>
      </w:r>
      <w:r w:rsidR="00ED58FD">
        <w:rPr>
          <w:rFonts w:asciiTheme="majorHAnsi" w:hAnsiTheme="majorHAnsi"/>
        </w:rPr>
        <w:t xml:space="preserve"> to their business about creating mentally healthy workplaces and what works. </w:t>
      </w:r>
      <w:r w:rsidR="00145054">
        <w:rPr>
          <w:rFonts w:asciiTheme="majorHAnsi" w:hAnsiTheme="majorHAnsi"/>
        </w:rPr>
        <w:t>They see the role of the WHS authority as the health and safety regulator</w:t>
      </w:r>
      <w:r w:rsidR="00DF7091">
        <w:rPr>
          <w:rFonts w:asciiTheme="majorHAnsi" w:hAnsiTheme="majorHAnsi"/>
        </w:rPr>
        <w:t xml:space="preserve"> who has the ability to reprimand and prosecute</w:t>
      </w:r>
      <w:r w:rsidR="00145054">
        <w:rPr>
          <w:rFonts w:asciiTheme="majorHAnsi" w:hAnsiTheme="majorHAnsi"/>
        </w:rPr>
        <w:t xml:space="preserve">. </w:t>
      </w:r>
    </w:p>
    <w:p w14:paraId="0DB2B08B" w14:textId="3AA5DC1C" w:rsidR="00690E0B" w:rsidRDefault="00690E0B" w:rsidP="004F3204">
      <w:pPr>
        <w:spacing w:line="276" w:lineRule="auto"/>
      </w:pPr>
    </w:p>
    <w:p w14:paraId="07F9FC10" w14:textId="77AE39E8" w:rsidR="00C97293" w:rsidRDefault="00C97293" w:rsidP="004F3204">
      <w:pPr>
        <w:spacing w:line="276" w:lineRule="auto"/>
      </w:pPr>
      <w:r>
        <w:t>There is absolute support for the WHS authorities to play a leadership role in building greater knowledge, understanding and action by employers in psychological risk identification and mitigation in workplaces. However, du</w:t>
      </w:r>
      <w:r w:rsidR="00AA02B0">
        <w:t>e</w:t>
      </w:r>
      <w:r>
        <w:t xml:space="preserve"> to the complex construct of workplace mental health, </w:t>
      </w:r>
      <w:r w:rsidR="00AA02B0">
        <w:t>cross-sector collaborations are believed to have greater impact, stickability and relevance – for both social and economic outcomes.</w:t>
      </w:r>
    </w:p>
    <w:p w14:paraId="2524100C" w14:textId="77777777" w:rsidR="00476333" w:rsidRDefault="009C4EDF" w:rsidP="004F3204">
      <w:pPr>
        <w:pStyle w:val="Heading2"/>
        <w:spacing w:line="276" w:lineRule="auto"/>
      </w:pPr>
      <w:bookmarkStart w:id="23" w:name="_Toc30428556"/>
      <w:r>
        <w:t>19.5 – Disseminating information on workplace interventions</w:t>
      </w:r>
      <w:bookmarkEnd w:id="23"/>
      <w:r w:rsidR="002B206F">
        <w:t xml:space="preserve"> </w:t>
      </w:r>
    </w:p>
    <w:p w14:paraId="00E35989" w14:textId="1F449565" w:rsidR="009C4EDF" w:rsidRPr="009C4EDF" w:rsidRDefault="002B206F" w:rsidP="00476333">
      <w:r>
        <w:t>(Medium Term: over 2 – 5 years)</w:t>
      </w:r>
    </w:p>
    <w:p w14:paraId="2CEE9172" w14:textId="0F7CE5A7" w:rsidR="009C4EDF" w:rsidRDefault="009C4EDF" w:rsidP="004F3204">
      <w:pPr>
        <w:spacing w:line="276" w:lineRule="auto"/>
      </w:pPr>
    </w:p>
    <w:p w14:paraId="0AE823D3" w14:textId="200A3B0C" w:rsidR="008C10AB" w:rsidRDefault="000A2A67" w:rsidP="004F3204">
      <w:pPr>
        <w:spacing w:line="276" w:lineRule="auto"/>
        <w:rPr>
          <w:rFonts w:asciiTheme="majorHAnsi" w:hAnsiTheme="majorHAnsi"/>
        </w:rPr>
      </w:pPr>
      <w:r>
        <w:rPr>
          <w:rFonts w:asciiTheme="majorHAnsi" w:hAnsiTheme="majorHAnsi"/>
        </w:rPr>
        <w:t xml:space="preserve">The draft recommendation states: </w:t>
      </w:r>
      <w:r w:rsidR="008C10AB" w:rsidRPr="003650AD">
        <w:rPr>
          <w:rFonts w:asciiTheme="majorHAnsi" w:hAnsiTheme="majorHAnsi"/>
        </w:rPr>
        <w:t>WHS agencies should monitor and collect evidence from employer</w:t>
      </w:r>
      <w:r w:rsidR="008C10AB">
        <w:rPr>
          <w:rFonts w:asciiTheme="majorHAnsi" w:hAnsiTheme="majorHAnsi"/>
        </w:rPr>
        <w:t>-</w:t>
      </w:r>
      <w:r w:rsidR="008C10AB" w:rsidRPr="003650AD">
        <w:rPr>
          <w:rFonts w:asciiTheme="majorHAnsi" w:hAnsiTheme="majorHAnsi"/>
        </w:rPr>
        <w:t xml:space="preserve">initiated interventions to create mentally healthy workplaces and improve and protect the mental health of their employees. They should then advise employers of effective interventions that would be appropriate for their workplace. </w:t>
      </w:r>
    </w:p>
    <w:p w14:paraId="35CAFEBF" w14:textId="7B596A09" w:rsidR="00925E8C" w:rsidRDefault="00925E8C" w:rsidP="004F3204">
      <w:pPr>
        <w:spacing w:line="276" w:lineRule="auto"/>
        <w:rPr>
          <w:rFonts w:asciiTheme="majorHAnsi" w:hAnsiTheme="majorHAnsi"/>
        </w:rPr>
      </w:pPr>
    </w:p>
    <w:p w14:paraId="1195F96A" w14:textId="09E95EB5" w:rsidR="00B3268E" w:rsidRDefault="00B3268E" w:rsidP="004F3204">
      <w:pPr>
        <w:spacing w:line="276" w:lineRule="auto"/>
        <w:rPr>
          <w:rFonts w:asciiTheme="majorHAnsi" w:hAnsiTheme="majorHAnsi"/>
        </w:rPr>
      </w:pPr>
      <w:r>
        <w:rPr>
          <w:rFonts w:asciiTheme="majorHAnsi" w:hAnsiTheme="majorHAnsi"/>
        </w:rPr>
        <w:t>As stated above in draft recommendation 19.3, the industry re-states its concerns for the role of WHS agencies in taking the role of advising workplaces on what works in creating mentally healthy workplaces. There are many other highly qualified and expert ‘actors’ in the workplace mental health sector that need to be recognised by the Productivity Commission in these recommendations (19.3 and 19.5).</w:t>
      </w:r>
    </w:p>
    <w:p w14:paraId="4FC48BAB" w14:textId="77777777" w:rsidR="00B3268E" w:rsidRDefault="00B3268E" w:rsidP="004F3204">
      <w:pPr>
        <w:spacing w:line="276" w:lineRule="auto"/>
        <w:rPr>
          <w:rFonts w:asciiTheme="majorHAnsi" w:hAnsiTheme="majorHAnsi"/>
        </w:rPr>
      </w:pPr>
    </w:p>
    <w:p w14:paraId="0CCC3A7D" w14:textId="45D14C26" w:rsidR="00AC7D88" w:rsidRDefault="00B3268E" w:rsidP="004F3204">
      <w:pPr>
        <w:spacing w:line="276" w:lineRule="auto"/>
        <w:rPr>
          <w:rFonts w:asciiTheme="majorHAnsi" w:hAnsiTheme="majorHAnsi"/>
        </w:rPr>
      </w:pPr>
      <w:r w:rsidRPr="00B3268E">
        <w:rPr>
          <w:rFonts w:asciiTheme="majorHAnsi" w:hAnsiTheme="majorHAnsi"/>
          <w:b/>
          <w:bCs/>
          <w:color w:val="1C5692"/>
        </w:rPr>
        <w:t>Industry Recommendation 8:</w:t>
      </w:r>
      <w:r w:rsidRPr="00B3268E">
        <w:rPr>
          <w:rFonts w:asciiTheme="majorHAnsi" w:hAnsiTheme="majorHAnsi"/>
          <w:color w:val="1C5692"/>
        </w:rPr>
        <w:t xml:space="preserve"> </w:t>
      </w:r>
      <w:r w:rsidR="0081267E">
        <w:rPr>
          <w:rFonts w:asciiTheme="majorHAnsi" w:hAnsiTheme="majorHAnsi"/>
        </w:rPr>
        <w:t>A</w:t>
      </w:r>
      <w:r>
        <w:rPr>
          <w:rFonts w:asciiTheme="majorHAnsi" w:hAnsiTheme="majorHAnsi"/>
        </w:rPr>
        <w:t>lso as</w:t>
      </w:r>
      <w:r w:rsidR="0081267E">
        <w:rPr>
          <w:rFonts w:asciiTheme="majorHAnsi" w:hAnsiTheme="majorHAnsi"/>
        </w:rPr>
        <w:t xml:space="preserve"> stated above in response to </w:t>
      </w:r>
      <w:r w:rsidR="001631A1">
        <w:rPr>
          <w:rFonts w:asciiTheme="majorHAnsi" w:hAnsiTheme="majorHAnsi"/>
        </w:rPr>
        <w:t>d</w:t>
      </w:r>
      <w:r w:rsidR="0081267E">
        <w:rPr>
          <w:rFonts w:asciiTheme="majorHAnsi" w:hAnsiTheme="majorHAnsi"/>
        </w:rPr>
        <w:t>raft recommendation 19.3, the industry strongly encourages the Productivity Commission to recognise the excellent work to-date of the Mentally Healthy Workplace Alliance in bringing together a cross-sector response, (involving Safe Work Australia</w:t>
      </w:r>
      <w:r w:rsidR="007C710D">
        <w:rPr>
          <w:rFonts w:asciiTheme="majorHAnsi" w:hAnsiTheme="majorHAnsi"/>
        </w:rPr>
        <w:t xml:space="preserve"> and</w:t>
      </w:r>
      <w:r w:rsidR="0081267E">
        <w:rPr>
          <w:rFonts w:asciiTheme="majorHAnsi" w:hAnsiTheme="majorHAnsi"/>
        </w:rPr>
        <w:t xml:space="preserve"> Comcare) through the development of the National Workplace Initiative. </w:t>
      </w:r>
      <w:r w:rsidR="00AC7D88">
        <w:rPr>
          <w:rFonts w:asciiTheme="majorHAnsi" w:hAnsiTheme="majorHAnsi"/>
        </w:rPr>
        <w:t>The funding of the NWI by the Government in April 2019’s budget is a positive step forward in creating mentally healthy workplaces for all Australians.</w:t>
      </w:r>
    </w:p>
    <w:p w14:paraId="380E022A" w14:textId="77777777" w:rsidR="00AC7D88" w:rsidRDefault="00AC7D88" w:rsidP="004F3204">
      <w:pPr>
        <w:spacing w:line="276" w:lineRule="auto"/>
        <w:rPr>
          <w:rFonts w:asciiTheme="majorHAnsi" w:hAnsiTheme="majorHAnsi"/>
        </w:rPr>
      </w:pPr>
    </w:p>
    <w:p w14:paraId="14EDB037" w14:textId="77777777" w:rsidR="00B3268E" w:rsidRDefault="0081267E" w:rsidP="004F3204">
      <w:pPr>
        <w:spacing w:line="276" w:lineRule="auto"/>
        <w:rPr>
          <w:rFonts w:asciiTheme="majorHAnsi" w:hAnsiTheme="majorHAnsi"/>
        </w:rPr>
      </w:pPr>
      <w:r>
        <w:rPr>
          <w:rFonts w:asciiTheme="majorHAnsi" w:hAnsiTheme="majorHAnsi"/>
        </w:rPr>
        <w:t xml:space="preserve">The NWI aims to help </w:t>
      </w:r>
      <w:r w:rsidR="001631A1">
        <w:rPr>
          <w:rFonts w:asciiTheme="majorHAnsi" w:hAnsiTheme="majorHAnsi"/>
        </w:rPr>
        <w:t xml:space="preserve">all </w:t>
      </w:r>
      <w:r>
        <w:rPr>
          <w:rFonts w:asciiTheme="majorHAnsi" w:hAnsiTheme="majorHAnsi"/>
        </w:rPr>
        <w:t xml:space="preserve">employers create </w:t>
      </w:r>
      <w:r w:rsidR="001631A1">
        <w:rPr>
          <w:rFonts w:asciiTheme="majorHAnsi" w:hAnsiTheme="majorHAnsi"/>
        </w:rPr>
        <w:t xml:space="preserve">a </w:t>
      </w:r>
      <w:r>
        <w:rPr>
          <w:rFonts w:asciiTheme="majorHAnsi" w:hAnsiTheme="majorHAnsi"/>
        </w:rPr>
        <w:t>mentally health workplace</w:t>
      </w:r>
      <w:r w:rsidR="001631A1">
        <w:rPr>
          <w:rFonts w:asciiTheme="majorHAnsi" w:hAnsiTheme="majorHAnsi"/>
        </w:rPr>
        <w:t xml:space="preserve">. It aims to ensure employers are not only meeting their WHS requirements but </w:t>
      </w:r>
      <w:r w:rsidR="007C710D">
        <w:rPr>
          <w:rFonts w:asciiTheme="majorHAnsi" w:hAnsiTheme="majorHAnsi"/>
        </w:rPr>
        <w:t xml:space="preserve">are supported </w:t>
      </w:r>
      <w:r w:rsidR="001631A1">
        <w:rPr>
          <w:rFonts w:asciiTheme="majorHAnsi" w:hAnsiTheme="majorHAnsi"/>
        </w:rPr>
        <w:t xml:space="preserve">on a journey of creating a thriving workplace – where everyone can be their best, do good work and go home with energy to spare. </w:t>
      </w:r>
    </w:p>
    <w:p w14:paraId="4737555D" w14:textId="77777777" w:rsidR="00B3268E" w:rsidRDefault="00B3268E" w:rsidP="004F3204">
      <w:pPr>
        <w:spacing w:line="276" w:lineRule="auto"/>
        <w:rPr>
          <w:rFonts w:asciiTheme="majorHAnsi" w:hAnsiTheme="majorHAnsi"/>
        </w:rPr>
      </w:pPr>
    </w:p>
    <w:p w14:paraId="1FB16DBA" w14:textId="77777777" w:rsidR="00B3268E" w:rsidRDefault="001631A1" w:rsidP="004F3204">
      <w:pPr>
        <w:spacing w:line="276" w:lineRule="auto"/>
        <w:rPr>
          <w:rFonts w:asciiTheme="majorHAnsi" w:hAnsiTheme="majorHAnsi"/>
        </w:rPr>
      </w:pPr>
      <w:r>
        <w:rPr>
          <w:rFonts w:asciiTheme="majorHAnsi" w:hAnsiTheme="majorHAnsi"/>
        </w:rPr>
        <w:t>The NWI will provide champions as role models for businesses to learn from about what works. It will also promote evidence informed interventions,</w:t>
      </w:r>
      <w:r w:rsidR="007C710D">
        <w:rPr>
          <w:rFonts w:asciiTheme="majorHAnsi" w:hAnsiTheme="majorHAnsi"/>
        </w:rPr>
        <w:t xml:space="preserve"> tools, resources and programs. </w:t>
      </w:r>
    </w:p>
    <w:p w14:paraId="33654303" w14:textId="77777777" w:rsidR="00B3268E" w:rsidRDefault="00B3268E" w:rsidP="004F3204">
      <w:pPr>
        <w:spacing w:line="276" w:lineRule="auto"/>
        <w:rPr>
          <w:rFonts w:asciiTheme="majorHAnsi" w:hAnsiTheme="majorHAnsi"/>
        </w:rPr>
      </w:pPr>
    </w:p>
    <w:p w14:paraId="3045D58E" w14:textId="4A479F27" w:rsidR="0081267E" w:rsidRDefault="007C710D" w:rsidP="004F3204">
      <w:pPr>
        <w:spacing w:line="276" w:lineRule="auto"/>
        <w:rPr>
          <w:rFonts w:asciiTheme="majorHAnsi" w:hAnsiTheme="majorHAnsi"/>
        </w:rPr>
      </w:pPr>
      <w:r>
        <w:rPr>
          <w:rFonts w:asciiTheme="majorHAnsi" w:hAnsiTheme="majorHAnsi"/>
        </w:rPr>
        <w:lastRenderedPageBreak/>
        <w:t xml:space="preserve">The NWI is also committed to effective evaluation, </w:t>
      </w:r>
      <w:r w:rsidR="001631A1">
        <w:rPr>
          <w:rFonts w:asciiTheme="majorHAnsi" w:hAnsiTheme="majorHAnsi"/>
        </w:rPr>
        <w:t>aiming to add to the ‘body of knowledge’ in workplace mental health and wellbeing</w:t>
      </w:r>
      <w:r>
        <w:rPr>
          <w:rFonts w:asciiTheme="majorHAnsi" w:hAnsiTheme="majorHAnsi"/>
        </w:rPr>
        <w:t xml:space="preserve"> through continuous improvement impact evaluations</w:t>
      </w:r>
      <w:r w:rsidR="001631A1">
        <w:rPr>
          <w:rFonts w:asciiTheme="majorHAnsi" w:hAnsiTheme="majorHAnsi"/>
        </w:rPr>
        <w:t xml:space="preserve">. Importantly, </w:t>
      </w:r>
      <w:r>
        <w:rPr>
          <w:rFonts w:asciiTheme="majorHAnsi" w:hAnsiTheme="majorHAnsi"/>
        </w:rPr>
        <w:t>the NWI</w:t>
      </w:r>
      <w:r w:rsidR="001631A1">
        <w:rPr>
          <w:rFonts w:asciiTheme="majorHAnsi" w:hAnsiTheme="majorHAnsi"/>
        </w:rPr>
        <w:t xml:space="preserve"> will be a nationally consistent approach – meeting the</w:t>
      </w:r>
      <w:r w:rsidR="00B3268E">
        <w:rPr>
          <w:rFonts w:asciiTheme="majorHAnsi" w:hAnsiTheme="majorHAnsi"/>
        </w:rPr>
        <w:t xml:space="preserve"> known-</w:t>
      </w:r>
      <w:r w:rsidR="001631A1">
        <w:rPr>
          <w:rFonts w:asciiTheme="majorHAnsi" w:hAnsiTheme="majorHAnsi"/>
        </w:rPr>
        <w:t xml:space="preserve">needs of businesses across Australia. </w:t>
      </w:r>
      <w:r w:rsidR="0081267E">
        <w:rPr>
          <w:rFonts w:asciiTheme="majorHAnsi" w:hAnsiTheme="majorHAnsi"/>
        </w:rPr>
        <w:t xml:space="preserve"> </w:t>
      </w:r>
    </w:p>
    <w:p w14:paraId="756B20F6" w14:textId="29DC63F2" w:rsidR="0088594E" w:rsidRDefault="0088594E" w:rsidP="004F3204">
      <w:pPr>
        <w:spacing w:line="276" w:lineRule="auto"/>
        <w:rPr>
          <w:rFonts w:asciiTheme="majorHAnsi" w:hAnsiTheme="majorHAnsi"/>
        </w:rPr>
      </w:pPr>
    </w:p>
    <w:p w14:paraId="1A8E8EE4" w14:textId="757C459B" w:rsidR="00B3268E" w:rsidRDefault="00B3268E" w:rsidP="00B3268E">
      <w:pPr>
        <w:spacing w:line="276" w:lineRule="auto"/>
        <w:rPr>
          <w:rFonts w:asciiTheme="majorHAnsi" w:hAnsiTheme="majorHAnsi"/>
        </w:rPr>
      </w:pPr>
      <w:r w:rsidRPr="00B3268E">
        <w:rPr>
          <w:rFonts w:asciiTheme="majorHAnsi" w:hAnsiTheme="majorHAnsi"/>
        </w:rPr>
        <w:t xml:space="preserve">The industry </w:t>
      </w:r>
      <w:r>
        <w:rPr>
          <w:rFonts w:asciiTheme="majorHAnsi" w:hAnsiTheme="majorHAnsi"/>
        </w:rPr>
        <w:t>supports</w:t>
      </w:r>
      <w:r w:rsidRPr="00B3268E">
        <w:rPr>
          <w:rFonts w:asciiTheme="majorHAnsi" w:hAnsiTheme="majorHAnsi"/>
        </w:rPr>
        <w:t xml:space="preserve"> further funding </w:t>
      </w:r>
      <w:r>
        <w:rPr>
          <w:rFonts w:asciiTheme="majorHAnsi" w:hAnsiTheme="majorHAnsi"/>
        </w:rPr>
        <w:t>being</w:t>
      </w:r>
      <w:r w:rsidRPr="00B3268E">
        <w:rPr>
          <w:rFonts w:asciiTheme="majorHAnsi" w:hAnsiTheme="majorHAnsi"/>
        </w:rPr>
        <w:t xml:space="preserve"> provided to the NWI to support implementation.</w:t>
      </w:r>
      <w:r>
        <w:rPr>
          <w:rFonts w:asciiTheme="majorHAnsi" w:hAnsiTheme="majorHAnsi"/>
        </w:rPr>
        <w:t xml:space="preserve"> The Productivity Commission’s recognition of workplaces playing a critical role is improving mental wellbeing outcomes for Australia, should reconsider the recommendation 19.5, to include: (1) funding implementation support of the NWI; and (2) the role of other ‘actors’ in system (in addition to WHS Authorities) in creating mentally healthy workplaces, such as the MHWA and the many service providers, consultants, health promotion organisations, researchers, business schools and higher education facilities, etc.</w:t>
      </w:r>
    </w:p>
    <w:p w14:paraId="7AD6A601" w14:textId="77777777" w:rsidR="00B3268E" w:rsidRDefault="00B3268E" w:rsidP="00B3268E">
      <w:pPr>
        <w:spacing w:line="276" w:lineRule="auto"/>
        <w:rPr>
          <w:rFonts w:asciiTheme="majorHAnsi" w:hAnsiTheme="majorHAnsi"/>
        </w:rPr>
      </w:pPr>
    </w:p>
    <w:p w14:paraId="06F30805" w14:textId="4D01EECF" w:rsidR="0088594E" w:rsidRDefault="0088594E" w:rsidP="004F3204">
      <w:pPr>
        <w:spacing w:line="276" w:lineRule="auto"/>
        <w:rPr>
          <w:rFonts w:asciiTheme="majorHAnsi" w:hAnsiTheme="majorHAnsi"/>
        </w:rPr>
      </w:pPr>
      <w:r>
        <w:rPr>
          <w:rFonts w:asciiTheme="majorHAnsi" w:hAnsiTheme="majorHAnsi"/>
        </w:rPr>
        <w:t>The industry, through SuperFriend</w:t>
      </w:r>
      <w:r w:rsidR="00947E44">
        <w:rPr>
          <w:rFonts w:asciiTheme="majorHAnsi" w:hAnsiTheme="majorHAnsi"/>
        </w:rPr>
        <w:t>,</w:t>
      </w:r>
      <w:r>
        <w:rPr>
          <w:rFonts w:asciiTheme="majorHAnsi" w:hAnsiTheme="majorHAnsi"/>
        </w:rPr>
        <w:t xml:space="preserve"> is represented on the Mentally Healthy Workplace Alliance. </w:t>
      </w:r>
      <w:r w:rsidR="00947E44">
        <w:rPr>
          <w:rFonts w:asciiTheme="majorHAnsi" w:hAnsiTheme="majorHAnsi"/>
        </w:rPr>
        <w:t xml:space="preserve">SuperFriend has been highly active in the work to-date by the Mentally Healthy Workplace Alliance in the development of the NWI.  </w:t>
      </w:r>
      <w:r>
        <w:rPr>
          <w:rFonts w:asciiTheme="majorHAnsi" w:hAnsiTheme="majorHAnsi"/>
        </w:rPr>
        <w:t xml:space="preserve">The industry is looking forward to the opportunity to be actively involved in the co-design of the NWI as it </w:t>
      </w:r>
      <w:r w:rsidR="00947E44">
        <w:rPr>
          <w:rFonts w:asciiTheme="majorHAnsi" w:hAnsiTheme="majorHAnsi"/>
        </w:rPr>
        <w:t>progresses</w:t>
      </w:r>
      <w:r>
        <w:rPr>
          <w:rFonts w:asciiTheme="majorHAnsi" w:hAnsiTheme="majorHAnsi"/>
        </w:rPr>
        <w:t>.</w:t>
      </w:r>
      <w:r w:rsidR="00B3268E">
        <w:rPr>
          <w:rFonts w:asciiTheme="majorHAnsi" w:hAnsiTheme="majorHAnsi"/>
        </w:rPr>
        <w:t xml:space="preserve"> </w:t>
      </w:r>
      <w:r w:rsidR="00B3268E" w:rsidRPr="00B3268E">
        <w:rPr>
          <w:rFonts w:asciiTheme="majorHAnsi" w:hAnsiTheme="majorHAnsi"/>
          <w:b/>
          <w:bCs/>
          <w:color w:val="1C5692"/>
        </w:rPr>
        <w:t>Industry recommendation 7</w:t>
      </w:r>
    </w:p>
    <w:p w14:paraId="20DCF52E" w14:textId="57B69FB4" w:rsidR="00AC7D88" w:rsidRDefault="00AC7D88" w:rsidP="004F3204">
      <w:pPr>
        <w:spacing w:line="276" w:lineRule="auto"/>
        <w:rPr>
          <w:rFonts w:asciiTheme="majorHAnsi" w:hAnsiTheme="majorHAnsi"/>
        </w:rPr>
      </w:pPr>
    </w:p>
    <w:p w14:paraId="1CA7CC56" w14:textId="6C56D2B6" w:rsidR="0081267E" w:rsidRDefault="0081267E" w:rsidP="004F3204">
      <w:pPr>
        <w:spacing w:line="276" w:lineRule="auto"/>
        <w:rPr>
          <w:rFonts w:asciiTheme="majorHAnsi" w:hAnsiTheme="majorHAnsi"/>
        </w:rPr>
      </w:pPr>
    </w:p>
    <w:p w14:paraId="1D731FA6" w14:textId="77777777" w:rsidR="0081267E" w:rsidRDefault="0081267E" w:rsidP="004F3204">
      <w:pPr>
        <w:spacing w:line="276" w:lineRule="auto"/>
        <w:rPr>
          <w:rFonts w:asciiTheme="majorHAnsi" w:hAnsiTheme="majorHAnsi"/>
        </w:rPr>
      </w:pPr>
    </w:p>
    <w:p w14:paraId="4EA39FD1" w14:textId="77777777" w:rsidR="004F3204" w:rsidRDefault="004F3204" w:rsidP="004F3204">
      <w:pPr>
        <w:spacing w:line="276" w:lineRule="auto"/>
        <w:rPr>
          <w:b/>
          <w:bCs/>
          <w:iCs/>
          <w:color w:val="1C5692" w:themeColor="text2"/>
          <w:sz w:val="32"/>
          <w:szCs w:val="28"/>
        </w:rPr>
      </w:pPr>
      <w:r>
        <w:br w:type="page"/>
      </w:r>
    </w:p>
    <w:p w14:paraId="07B58B02" w14:textId="2FF7C093" w:rsidR="009C4EDF" w:rsidRDefault="009C4EDF" w:rsidP="004F3204">
      <w:pPr>
        <w:pStyle w:val="Heading1"/>
        <w:spacing w:line="276" w:lineRule="auto"/>
      </w:pPr>
      <w:bookmarkStart w:id="24" w:name="_Toc30428557"/>
      <w:r>
        <w:lastRenderedPageBreak/>
        <w:t>Information Requests</w:t>
      </w:r>
      <w:bookmarkEnd w:id="24"/>
    </w:p>
    <w:p w14:paraId="0F50B998" w14:textId="5133222E" w:rsidR="009C4EDF" w:rsidRDefault="009C4EDF" w:rsidP="004F3204">
      <w:pPr>
        <w:pStyle w:val="Heading2"/>
        <w:spacing w:line="276" w:lineRule="auto"/>
      </w:pPr>
      <w:bookmarkStart w:id="25" w:name="_Toc30428558"/>
      <w:r>
        <w:t>WORKPLACES</w:t>
      </w:r>
      <w:r w:rsidR="004F3204">
        <w:t xml:space="preserve"> (CHAPTER 19)</w:t>
      </w:r>
      <w:bookmarkEnd w:id="25"/>
    </w:p>
    <w:p w14:paraId="59A78BF9" w14:textId="7AB00413" w:rsidR="009C4EDF" w:rsidRPr="009C4EDF" w:rsidRDefault="009C4EDF" w:rsidP="004F3204">
      <w:pPr>
        <w:pStyle w:val="Heading2"/>
        <w:spacing w:line="276" w:lineRule="auto"/>
      </w:pPr>
      <w:bookmarkStart w:id="26" w:name="_Toc30428559"/>
      <w:r>
        <w:t>19.3 – Barriers to Purchasing Income Protection Insurance</w:t>
      </w:r>
      <w:bookmarkEnd w:id="26"/>
    </w:p>
    <w:p w14:paraId="0BB1C7F2" w14:textId="1AE57F45" w:rsidR="009C4EDF" w:rsidRDefault="009C4EDF" w:rsidP="004F3204">
      <w:pPr>
        <w:spacing w:line="276" w:lineRule="auto"/>
      </w:pPr>
    </w:p>
    <w:p w14:paraId="16E85E51" w14:textId="60A86339" w:rsidR="00925E8C" w:rsidRDefault="00925E8C" w:rsidP="004F3204">
      <w:pPr>
        <w:spacing w:line="276" w:lineRule="auto"/>
        <w:rPr>
          <w:rFonts w:asciiTheme="majorHAnsi" w:hAnsiTheme="majorHAnsi"/>
        </w:rPr>
      </w:pPr>
      <w:r>
        <w:rPr>
          <w:rFonts w:asciiTheme="majorHAnsi" w:hAnsiTheme="majorHAnsi"/>
        </w:rPr>
        <w:t xml:space="preserve">The </w:t>
      </w:r>
      <w:r w:rsidR="00E36AE4">
        <w:rPr>
          <w:rFonts w:asciiTheme="majorHAnsi" w:hAnsiTheme="majorHAnsi"/>
        </w:rPr>
        <w:t>Productivity Commission</w:t>
      </w:r>
      <w:r>
        <w:rPr>
          <w:rFonts w:asciiTheme="majorHAnsi" w:hAnsiTheme="majorHAnsi"/>
        </w:rPr>
        <w:t xml:space="preserve"> has called for further information to address: </w:t>
      </w:r>
    </w:p>
    <w:p w14:paraId="21571345" w14:textId="3EE94AD3" w:rsidR="00925E8C" w:rsidRPr="000F65B7" w:rsidRDefault="00925E8C" w:rsidP="004F3204">
      <w:pPr>
        <w:spacing w:line="276" w:lineRule="auto"/>
        <w:rPr>
          <w:rFonts w:asciiTheme="majorHAnsi" w:hAnsiTheme="majorHAnsi"/>
          <w:i/>
          <w:iCs/>
        </w:rPr>
      </w:pPr>
      <w:r w:rsidRPr="000F65B7">
        <w:rPr>
          <w:rFonts w:asciiTheme="majorHAnsi" w:hAnsiTheme="majorHAnsi"/>
          <w:i/>
          <w:iCs/>
        </w:rPr>
        <w:t>Are there any barriers to employers — in sectors where there is a higher risk of workers</w:t>
      </w:r>
    </w:p>
    <w:p w14:paraId="248B107D" w14:textId="77777777" w:rsidR="00925E8C" w:rsidRPr="000F65B7" w:rsidRDefault="00925E8C" w:rsidP="004F3204">
      <w:pPr>
        <w:spacing w:line="276" w:lineRule="auto"/>
        <w:rPr>
          <w:rFonts w:asciiTheme="majorHAnsi" w:hAnsiTheme="majorHAnsi"/>
          <w:i/>
          <w:iCs/>
        </w:rPr>
      </w:pPr>
      <w:r w:rsidRPr="000F65B7">
        <w:rPr>
          <w:rFonts w:asciiTheme="majorHAnsi" w:hAnsiTheme="majorHAnsi"/>
          <w:i/>
          <w:iCs/>
        </w:rPr>
        <w:t>developing a work-related psychological injury or mental illness — purchasing income</w:t>
      </w:r>
    </w:p>
    <w:p w14:paraId="06045DC3" w14:textId="77777777" w:rsidR="00925E8C" w:rsidRPr="000F65B7" w:rsidRDefault="00925E8C" w:rsidP="004F3204">
      <w:pPr>
        <w:spacing w:line="276" w:lineRule="auto"/>
        <w:rPr>
          <w:rFonts w:asciiTheme="majorHAnsi" w:hAnsiTheme="majorHAnsi"/>
          <w:i/>
          <w:iCs/>
        </w:rPr>
      </w:pPr>
      <w:r w:rsidRPr="000F65B7">
        <w:rPr>
          <w:rFonts w:asciiTheme="majorHAnsi" w:hAnsiTheme="majorHAnsi"/>
          <w:i/>
          <w:iCs/>
        </w:rPr>
        <w:t>protection insurance (including for loss of income relating to mental ill-health) for their employees on a group basis to enable their employees to access this insurance at a</w:t>
      </w:r>
    </w:p>
    <w:p w14:paraId="708DA6DA" w14:textId="77777777" w:rsidR="00925E8C" w:rsidRPr="000F65B7" w:rsidRDefault="00925E8C" w:rsidP="004F3204">
      <w:pPr>
        <w:spacing w:line="276" w:lineRule="auto"/>
        <w:rPr>
          <w:rFonts w:asciiTheme="majorHAnsi" w:hAnsiTheme="majorHAnsi"/>
          <w:i/>
          <w:iCs/>
        </w:rPr>
      </w:pPr>
      <w:r w:rsidRPr="000F65B7">
        <w:rPr>
          <w:rFonts w:asciiTheme="majorHAnsi" w:hAnsiTheme="majorHAnsi"/>
          <w:i/>
          <w:iCs/>
        </w:rPr>
        <w:t>lower cost?</w:t>
      </w:r>
    </w:p>
    <w:p w14:paraId="6424E294" w14:textId="77777777" w:rsidR="00ED1C60" w:rsidRPr="00E74267" w:rsidRDefault="00ED1C60" w:rsidP="004F3204">
      <w:pPr>
        <w:spacing w:line="276" w:lineRule="auto"/>
      </w:pPr>
    </w:p>
    <w:p w14:paraId="24FEBA3D" w14:textId="6C30DE9F" w:rsidR="00ED1C60" w:rsidRDefault="00ED1C60" w:rsidP="004F3204">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This section provides commentary on the potential barriers to employers in sectors where there is a higher risk of their workers developing a work-related psychological injury or mental illness, purchasing income protection insurance, including for loss of income relating to mental</w:t>
      </w:r>
      <w:r w:rsidR="000F65B7">
        <w:rPr>
          <w:rFonts w:ascii="Century Gothic" w:hAnsi="Century Gothic" w:cs="Arial"/>
          <w:color w:val="333333"/>
          <w:sz w:val="22"/>
          <w:lang w:val="en"/>
        </w:rPr>
        <w:t xml:space="preserve"> </w:t>
      </w:r>
      <w:r>
        <w:rPr>
          <w:rFonts w:ascii="Century Gothic" w:hAnsi="Century Gothic" w:cs="Arial"/>
          <w:color w:val="333333"/>
          <w:sz w:val="22"/>
          <w:lang w:val="en"/>
        </w:rPr>
        <w:t xml:space="preserve">health for their employees, on a group basis to enable their employees to access this insurance at a lower cost. </w:t>
      </w:r>
    </w:p>
    <w:p w14:paraId="1594B2BF" w14:textId="46C2A646" w:rsidR="00ED1C60" w:rsidRDefault="00ED1C60" w:rsidP="004F3204">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The life insurance industry provides income protection insurance to individuals and to members of group life insurance or industry superannuation plans which are usually sponsored in full or in part by their employers.  Some group life insurance or industry superannuation plans allow members to purchase additional insurance at their own cost and this is known as voluntary cover</w:t>
      </w:r>
      <w:r w:rsidR="000F65B7">
        <w:rPr>
          <w:rFonts w:ascii="Century Gothic" w:hAnsi="Century Gothic" w:cs="Arial"/>
          <w:color w:val="333333"/>
          <w:sz w:val="22"/>
          <w:lang w:val="en"/>
        </w:rPr>
        <w:t xml:space="preserve"> (refer Appendix 1)</w:t>
      </w:r>
      <w:r>
        <w:rPr>
          <w:rFonts w:ascii="Century Gothic" w:hAnsi="Century Gothic" w:cs="Arial"/>
          <w:color w:val="333333"/>
          <w:sz w:val="22"/>
          <w:lang w:val="en"/>
        </w:rPr>
        <w:t xml:space="preserve">. </w:t>
      </w:r>
    </w:p>
    <w:p w14:paraId="049A034F" w14:textId="651E325A" w:rsidR="00ED1C60" w:rsidRDefault="00C97F65" w:rsidP="004F3204">
      <w:pPr>
        <w:pStyle w:val="NormalWeb"/>
        <w:spacing w:line="276" w:lineRule="auto"/>
        <w:rPr>
          <w:rFonts w:ascii="Century Gothic" w:hAnsi="Century Gothic" w:cs="Arial"/>
          <w:color w:val="333333"/>
          <w:sz w:val="22"/>
          <w:lang w:val="en"/>
        </w:rPr>
      </w:pPr>
      <w:r w:rsidRPr="000F65B7">
        <w:rPr>
          <w:rFonts w:ascii="Century Gothic" w:hAnsi="Century Gothic" w:cs="Arial"/>
          <w:color w:val="333333"/>
          <w:sz w:val="22"/>
          <w:lang w:val="en"/>
        </w:rPr>
        <w:t>Attached in</w:t>
      </w:r>
      <w:r w:rsidRPr="000F65B7">
        <w:rPr>
          <w:rFonts w:ascii="Century Gothic" w:hAnsi="Century Gothic" w:cs="Arial"/>
          <w:b/>
          <w:bCs/>
          <w:color w:val="333333"/>
          <w:sz w:val="22"/>
          <w:lang w:val="en"/>
        </w:rPr>
        <w:t xml:space="preserve"> Appendix 1</w:t>
      </w:r>
      <w:r w:rsidR="00577941">
        <w:rPr>
          <w:rFonts w:ascii="Century Gothic" w:hAnsi="Century Gothic" w:cs="Arial"/>
          <w:b/>
          <w:bCs/>
          <w:color w:val="333333"/>
          <w:sz w:val="22"/>
          <w:lang w:val="en"/>
        </w:rPr>
        <w:t xml:space="preserve"> </w:t>
      </w:r>
      <w:r>
        <w:rPr>
          <w:rFonts w:ascii="Century Gothic" w:hAnsi="Century Gothic" w:cs="Arial"/>
          <w:color w:val="333333"/>
          <w:sz w:val="22"/>
          <w:lang w:val="en"/>
        </w:rPr>
        <w:t>is valuable</w:t>
      </w:r>
      <w:r w:rsidR="00577941">
        <w:rPr>
          <w:rFonts w:ascii="Century Gothic" w:hAnsi="Century Gothic" w:cs="Arial"/>
          <w:color w:val="333333"/>
          <w:sz w:val="22"/>
          <w:lang w:val="en"/>
        </w:rPr>
        <w:t xml:space="preserve"> </w:t>
      </w:r>
      <w:r w:rsidR="00ED1C60">
        <w:rPr>
          <w:rFonts w:ascii="Century Gothic" w:hAnsi="Century Gothic" w:cs="Arial"/>
          <w:color w:val="333333"/>
          <w:sz w:val="22"/>
          <w:lang w:val="en"/>
        </w:rPr>
        <w:t>information highlight</w:t>
      </w:r>
      <w:r>
        <w:rPr>
          <w:rFonts w:ascii="Century Gothic" w:hAnsi="Century Gothic" w:cs="Arial"/>
          <w:color w:val="333333"/>
          <w:sz w:val="22"/>
          <w:lang w:val="en"/>
        </w:rPr>
        <w:t>ing</w:t>
      </w:r>
      <w:r w:rsidR="00ED1C60">
        <w:rPr>
          <w:rFonts w:ascii="Century Gothic" w:hAnsi="Century Gothic" w:cs="Arial"/>
          <w:color w:val="333333"/>
          <w:sz w:val="22"/>
          <w:lang w:val="en"/>
        </w:rPr>
        <w:t xml:space="preserve"> common pricing principles for individual and group income protection insurance, along with details about the concept of group insurance risk sharing.  The intention is to explain </w:t>
      </w:r>
      <w:r w:rsidR="00577941">
        <w:rPr>
          <w:rFonts w:ascii="Century Gothic" w:hAnsi="Century Gothic" w:cs="Arial"/>
          <w:color w:val="333333"/>
          <w:sz w:val="22"/>
          <w:lang w:val="en"/>
        </w:rPr>
        <w:t xml:space="preserve">to the Productivity Commission </w:t>
      </w:r>
      <w:r w:rsidR="00ED1C60">
        <w:rPr>
          <w:rFonts w:ascii="Century Gothic" w:hAnsi="Century Gothic" w:cs="Arial"/>
          <w:color w:val="333333"/>
          <w:sz w:val="22"/>
          <w:lang w:val="en"/>
        </w:rPr>
        <w:t xml:space="preserve">how the industry manages high risk occupation segments in a group insurance environment, especially those where there is a high risk of work-related psychological injury or mental illness.  </w:t>
      </w:r>
    </w:p>
    <w:p w14:paraId="7ECE6320" w14:textId="77777777" w:rsidR="00AE2CD6" w:rsidRDefault="00AE2CD6" w:rsidP="004F3204">
      <w:pPr>
        <w:pStyle w:val="NormalWeb"/>
        <w:spacing w:line="276" w:lineRule="auto"/>
        <w:rPr>
          <w:rFonts w:ascii="Century Gothic" w:hAnsi="Century Gothic" w:cs="Arial"/>
          <w:color w:val="333333"/>
          <w:sz w:val="22"/>
          <w:lang w:val="en"/>
        </w:rPr>
      </w:pPr>
    </w:p>
    <w:p w14:paraId="03BE2CA4" w14:textId="2206B210" w:rsidR="00243580" w:rsidRDefault="00243580" w:rsidP="004F3204">
      <w:pPr>
        <w:spacing w:line="276" w:lineRule="auto"/>
        <w:rPr>
          <w:b/>
          <w:bCs/>
          <w:iCs/>
          <w:color w:val="1C5692" w:themeColor="text2"/>
          <w:sz w:val="32"/>
          <w:szCs w:val="28"/>
        </w:rPr>
      </w:pPr>
    </w:p>
    <w:p w14:paraId="11886200" w14:textId="77777777" w:rsidR="00846D2A" w:rsidRDefault="00846D2A">
      <w:pPr>
        <w:rPr>
          <w:b/>
          <w:bCs/>
          <w:iCs/>
          <w:color w:val="1C5692" w:themeColor="text2"/>
          <w:sz w:val="32"/>
          <w:szCs w:val="28"/>
        </w:rPr>
      </w:pPr>
      <w:r>
        <w:br w:type="page"/>
      </w:r>
    </w:p>
    <w:p w14:paraId="3B4A43CC" w14:textId="28A9B4C3" w:rsidR="009C4EDF" w:rsidRDefault="00B32EFC" w:rsidP="004F3204">
      <w:pPr>
        <w:pStyle w:val="Heading1"/>
        <w:spacing w:line="276" w:lineRule="auto"/>
      </w:pPr>
      <w:bookmarkStart w:id="27" w:name="_Toc30428560"/>
      <w:r>
        <w:lastRenderedPageBreak/>
        <w:t>Life Insurance</w:t>
      </w:r>
      <w:r w:rsidR="00B36E6B">
        <w:t xml:space="preserve"> Industry’s </w:t>
      </w:r>
      <w:r>
        <w:t>Recommendations to P</w:t>
      </w:r>
      <w:r w:rsidR="00B36E6B">
        <w:t xml:space="preserve">roductivity </w:t>
      </w:r>
      <w:r>
        <w:t>C</w:t>
      </w:r>
      <w:r w:rsidR="00B36E6B">
        <w:t>ommission</w:t>
      </w:r>
      <w:bookmarkEnd w:id="27"/>
    </w:p>
    <w:p w14:paraId="17FC4C81" w14:textId="218F6933" w:rsidR="00B32EFC" w:rsidRDefault="00B32EFC" w:rsidP="004F3204">
      <w:pPr>
        <w:spacing w:line="276" w:lineRule="auto"/>
      </w:pPr>
    </w:p>
    <w:p w14:paraId="056540AB" w14:textId="4D766644" w:rsidR="00B32EFC" w:rsidRPr="00BB1BBA" w:rsidRDefault="00791CB8" w:rsidP="00056970">
      <w:pPr>
        <w:pStyle w:val="ListNumber"/>
        <w:spacing w:line="276" w:lineRule="auto"/>
      </w:pPr>
      <w:r w:rsidRPr="002A33C9">
        <w:rPr>
          <w:b/>
          <w:bCs/>
        </w:rPr>
        <w:t>Inclusion</w:t>
      </w:r>
      <w:r w:rsidR="00B32EFC" w:rsidRPr="002A33C9">
        <w:rPr>
          <w:b/>
          <w:bCs/>
        </w:rPr>
        <w:t xml:space="preserve"> of the </w:t>
      </w:r>
      <w:r w:rsidR="004F5990">
        <w:rPr>
          <w:b/>
          <w:bCs/>
        </w:rPr>
        <w:t>Life insurance industry</w:t>
      </w:r>
      <w:r w:rsidR="00B32EFC" w:rsidRPr="002A33C9">
        <w:rPr>
          <w:b/>
          <w:bCs/>
        </w:rPr>
        <w:t>’s substantive contribution and willingness to be part of the solution in improving the social and economic support of Australian’s with mental health conditions</w:t>
      </w:r>
      <w:r>
        <w:t xml:space="preserve">. </w:t>
      </w:r>
      <w:r w:rsidR="008A5C17">
        <w:t>Noted below are the sections of this submission that are relevant to this recommendat</w:t>
      </w:r>
      <w:r w:rsidR="00F6725B">
        <w:t>i</w:t>
      </w:r>
      <w:r w:rsidR="008A5C17">
        <w:t>on</w:t>
      </w:r>
      <w:r w:rsidR="00F6725B">
        <w:t>:</w:t>
      </w:r>
    </w:p>
    <w:p w14:paraId="17DB035D" w14:textId="2709B050" w:rsidR="00B66B42" w:rsidRPr="00B877BF" w:rsidRDefault="00E57E59" w:rsidP="00FE3A4A">
      <w:pPr>
        <w:pStyle w:val="ListNumber"/>
        <w:numPr>
          <w:ilvl w:val="5"/>
          <w:numId w:val="21"/>
        </w:numPr>
        <w:spacing w:line="276" w:lineRule="auto"/>
      </w:pPr>
      <w:r>
        <w:t xml:space="preserve">Chapter 20 – Social Inclusion – Industry </w:t>
      </w:r>
      <w:r w:rsidR="00B66B42" w:rsidRPr="00B877BF">
        <w:t>Recommendation 3 b)</w:t>
      </w:r>
    </w:p>
    <w:p w14:paraId="5E923657" w14:textId="0BD57AF7" w:rsidR="00BB1BBA" w:rsidRPr="00B877BF" w:rsidRDefault="00C83725" w:rsidP="00FE3A4A">
      <w:pPr>
        <w:pStyle w:val="ListNumber"/>
        <w:numPr>
          <w:ilvl w:val="5"/>
          <w:numId w:val="21"/>
        </w:numPr>
        <w:spacing w:line="276" w:lineRule="auto"/>
      </w:pPr>
      <w:r w:rsidRPr="00B877BF">
        <w:t xml:space="preserve">Chapter 14 – </w:t>
      </w:r>
      <w:r w:rsidR="00954E8A" w:rsidRPr="00B877BF">
        <w:t>Income Support:</w:t>
      </w:r>
      <w:r w:rsidRPr="00B877BF">
        <w:t xml:space="preserve"> draft recommendation 14.1</w:t>
      </w:r>
    </w:p>
    <w:p w14:paraId="68049C09" w14:textId="43D97FD0" w:rsidR="00BB1BBA" w:rsidRDefault="00823CBA" w:rsidP="00FE3A4A">
      <w:pPr>
        <w:pStyle w:val="ListNumber"/>
        <w:numPr>
          <w:ilvl w:val="5"/>
          <w:numId w:val="21"/>
        </w:numPr>
        <w:spacing w:line="276" w:lineRule="auto"/>
      </w:pPr>
      <w:r w:rsidRPr="00B877BF">
        <w:t xml:space="preserve">Chapter 19 </w:t>
      </w:r>
      <w:r w:rsidR="00614A7D">
        <w:t>–</w:t>
      </w:r>
      <w:r w:rsidRPr="00B877BF">
        <w:t xml:space="preserve"> Workplaces</w:t>
      </w:r>
    </w:p>
    <w:p w14:paraId="42B97525" w14:textId="6D658271" w:rsidR="00614A7D" w:rsidRPr="00B877BF" w:rsidRDefault="00614A7D" w:rsidP="00FE3A4A">
      <w:pPr>
        <w:pStyle w:val="ListNumber"/>
        <w:numPr>
          <w:ilvl w:val="5"/>
          <w:numId w:val="21"/>
        </w:numPr>
        <w:spacing w:line="276" w:lineRule="auto"/>
      </w:pPr>
      <w:r>
        <w:t>Chapter 25 – Monitoring, reporting and evaluation: Information request 25.1 and draft recommendations 25.1 and 25.2.</w:t>
      </w:r>
    </w:p>
    <w:p w14:paraId="7281DFFB" w14:textId="77777777" w:rsidR="007B5159" w:rsidRPr="005245DE" w:rsidRDefault="007B5159" w:rsidP="00056970">
      <w:pPr>
        <w:pStyle w:val="ListNumber"/>
        <w:numPr>
          <w:ilvl w:val="0"/>
          <w:numId w:val="0"/>
        </w:numPr>
        <w:spacing w:line="276" w:lineRule="auto"/>
        <w:ind w:left="284"/>
      </w:pPr>
    </w:p>
    <w:p w14:paraId="29240ADD" w14:textId="6E4B31ED" w:rsidR="006C1959" w:rsidRDefault="00BA7E84" w:rsidP="00056970">
      <w:pPr>
        <w:pStyle w:val="ListNumber"/>
        <w:spacing w:line="276" w:lineRule="auto"/>
      </w:pPr>
      <w:r w:rsidRPr="00056970">
        <w:rPr>
          <w:b/>
          <w:bCs/>
        </w:rPr>
        <w:t>Life Insurers and Funding of Mental Healthcare</w:t>
      </w:r>
      <w:r>
        <w:t xml:space="preserve"> </w:t>
      </w:r>
      <w:r w:rsidRPr="00BB1BBA">
        <w:rPr>
          <w:i/>
          <w:iCs/>
        </w:rPr>
        <w:t>(PC draft recommendation 24.6</w:t>
      </w:r>
      <w:r w:rsidR="00BB1BBA" w:rsidRPr="00BB1BBA">
        <w:rPr>
          <w:i/>
          <w:iCs/>
        </w:rPr>
        <w:t>; short term in the next 2 years</w:t>
      </w:r>
      <w:r w:rsidRPr="00BB1BBA">
        <w:rPr>
          <w:i/>
          <w:iCs/>
        </w:rPr>
        <w:t>).</w:t>
      </w:r>
      <w:r>
        <w:t xml:space="preserve"> Life insurance supportive,</w:t>
      </w:r>
      <w:r w:rsidRPr="00BA7E84">
        <w:t xml:space="preserve"> </w:t>
      </w:r>
      <w:r w:rsidR="006C1959" w:rsidRPr="00BA7E84">
        <w:t>with the following, proposed considerations:</w:t>
      </w:r>
    </w:p>
    <w:p w14:paraId="66C19361" w14:textId="6CFEF260" w:rsidR="006C1959" w:rsidRPr="00BA7E84" w:rsidRDefault="006C1959" w:rsidP="00FE3A4A">
      <w:pPr>
        <w:pStyle w:val="ListNumber"/>
        <w:numPr>
          <w:ilvl w:val="5"/>
          <w:numId w:val="22"/>
        </w:numPr>
        <w:spacing w:line="276" w:lineRule="auto"/>
      </w:pPr>
      <w:r w:rsidRPr="00BA7E84">
        <w:t>Ensuring evidence-based mental health treatment incorporates psychological and psychiatric services, as well as biopsychosocial (non-clinical) support services. These services to be discussed with and approved by the treating doctor.</w:t>
      </w:r>
    </w:p>
    <w:p w14:paraId="2B3FDAF0" w14:textId="61354051" w:rsidR="006C1959" w:rsidRPr="00BA7E84" w:rsidRDefault="006C1959" w:rsidP="00FE3A4A">
      <w:pPr>
        <w:pStyle w:val="ListNumber"/>
        <w:numPr>
          <w:ilvl w:val="5"/>
          <w:numId w:val="22"/>
        </w:numPr>
        <w:spacing w:line="276" w:lineRule="auto"/>
      </w:pPr>
      <w:r w:rsidRPr="00BA7E84">
        <w:t xml:space="preserve">Recognising the effects of both primary and secondary mental health conditions as a claim cause. This will require </w:t>
      </w:r>
      <w:r w:rsidR="00826372">
        <w:t xml:space="preserve">the proposed change to incorporate </w:t>
      </w:r>
      <w:r w:rsidRPr="00BA7E84">
        <w:t xml:space="preserve">funding </w:t>
      </w:r>
      <w:r w:rsidR="00826372">
        <w:t>for</w:t>
      </w:r>
      <w:r w:rsidRPr="00BA7E84">
        <w:t xml:space="preserve"> mental health treatment for customers experiencing </w:t>
      </w:r>
      <w:r w:rsidRPr="00826372">
        <w:rPr>
          <w:i/>
          <w:iCs/>
        </w:rPr>
        <w:t>any</w:t>
      </w:r>
      <w:r w:rsidRPr="00826372">
        <w:t xml:space="preserve"> type of illnesses</w:t>
      </w:r>
      <w:r w:rsidRPr="00BA7E84">
        <w:t xml:space="preserve">, not only mental health conditions. (i.e. this means the industry would have the ability to fund mental health treatment when mental illness is not the primary cause of claim). For example, a customer who is on claim for cancer may be experiencing underlying poor mental health symptoms (not meeting diagnosable criteria) and benefit from mental health treatment. </w:t>
      </w:r>
    </w:p>
    <w:p w14:paraId="4BBEF5D7" w14:textId="77777777" w:rsidR="006C1959" w:rsidRPr="00BA7E84" w:rsidRDefault="006C1959" w:rsidP="00FE3A4A">
      <w:pPr>
        <w:pStyle w:val="ListNumber"/>
        <w:numPr>
          <w:ilvl w:val="5"/>
          <w:numId w:val="22"/>
        </w:numPr>
        <w:spacing w:line="276" w:lineRule="auto"/>
      </w:pPr>
      <w:r w:rsidRPr="00BA7E84">
        <w:t>Funding of treatment being available for both TPD and IP products to assist customers with their recovery journey. The funding should be universal and not product specific.  The funding should also be on a discretionary basis as outlined in the draft recommendations. It is noted that mental Illness related claims (primary cause of claim) account for 20% of all TPD claims in the industry.</w:t>
      </w:r>
    </w:p>
    <w:p w14:paraId="77EA0BF9" w14:textId="77777777" w:rsidR="006C1959" w:rsidRPr="00BA7E84" w:rsidRDefault="006C1959" w:rsidP="00FE3A4A">
      <w:pPr>
        <w:pStyle w:val="ListNumber"/>
        <w:numPr>
          <w:ilvl w:val="5"/>
          <w:numId w:val="22"/>
        </w:numPr>
        <w:spacing w:line="276" w:lineRule="auto"/>
      </w:pPr>
      <w:r w:rsidRPr="00BA7E84">
        <w:t>To ensure consistency across the industry, develop definitions and clear guidelines around access to evidence-based, reasonable and necessary treatment including the nature of treatment and that the referral for treatment would be of a voluntary nature. This would be further enhanced with the adoption of Industry recommendation 3(b) – an Australian Comprehensive Mental Health Condition Resource.</w:t>
      </w:r>
    </w:p>
    <w:p w14:paraId="68DA4B9C" w14:textId="77777777" w:rsidR="006C1959" w:rsidRPr="00BA7E84" w:rsidRDefault="006C1959" w:rsidP="00FE3A4A">
      <w:pPr>
        <w:pStyle w:val="ListNumber"/>
        <w:numPr>
          <w:ilvl w:val="5"/>
          <w:numId w:val="22"/>
        </w:numPr>
        <w:spacing w:line="276" w:lineRule="auto"/>
      </w:pPr>
      <w:r w:rsidRPr="00BA7E84">
        <w:t>That customer’s consent is paramount, as is support for the proposed treatment by treating doctor. This includes the customer having choice of practitioner, treatment being optional, and treatment not being linked to payment of benefit from the insurer.</w:t>
      </w:r>
    </w:p>
    <w:p w14:paraId="19939F21" w14:textId="77777777" w:rsidR="006C1959" w:rsidRPr="00BA7E84" w:rsidRDefault="006C1959" w:rsidP="00FE3A4A">
      <w:pPr>
        <w:pStyle w:val="ListNumber"/>
        <w:numPr>
          <w:ilvl w:val="5"/>
          <w:numId w:val="22"/>
        </w:numPr>
        <w:spacing w:line="276" w:lineRule="auto"/>
      </w:pPr>
      <w:r w:rsidRPr="00BA7E84">
        <w:lastRenderedPageBreak/>
        <w:t>Insurers being able to fund mental health treatment during the waiting period for income protection policies to maximise the well-known benefits of early intervention in recovery outcomes</w:t>
      </w:r>
    </w:p>
    <w:p w14:paraId="4F4C6757" w14:textId="4BDB5FF2" w:rsidR="006C1959" w:rsidRDefault="006C1959" w:rsidP="00FE3A4A">
      <w:pPr>
        <w:pStyle w:val="ListNumber"/>
        <w:numPr>
          <w:ilvl w:val="5"/>
          <w:numId w:val="22"/>
        </w:numPr>
        <w:spacing w:line="276" w:lineRule="auto"/>
      </w:pPr>
      <w:r w:rsidRPr="00BA7E84">
        <w:t>Insurers having the flexibility to fund recognised (evidence-based) and government supported online self-help and e-mental health treatment options and other suitable non-clinical interventions (with the support of the treating doctor).</w:t>
      </w:r>
    </w:p>
    <w:p w14:paraId="39FCAA1F" w14:textId="77777777" w:rsidR="003A7C00" w:rsidRPr="00BA7E84" w:rsidRDefault="003A7C00" w:rsidP="00056970">
      <w:pPr>
        <w:pStyle w:val="ListNumber"/>
        <w:numPr>
          <w:ilvl w:val="0"/>
          <w:numId w:val="0"/>
        </w:numPr>
        <w:spacing w:line="276" w:lineRule="auto"/>
        <w:ind w:left="851"/>
      </w:pPr>
    </w:p>
    <w:p w14:paraId="74307FE5" w14:textId="5EB428DF" w:rsidR="00950838" w:rsidRDefault="00F030DE" w:rsidP="00056970">
      <w:pPr>
        <w:pStyle w:val="ListNumber"/>
        <w:spacing w:line="276" w:lineRule="auto"/>
      </w:pPr>
      <w:r w:rsidRPr="00056970">
        <w:rPr>
          <w:b/>
          <w:bCs/>
        </w:rPr>
        <w:t>Undertake a National population-based survey on mental health</w:t>
      </w:r>
      <w:r>
        <w:t xml:space="preserve"> for </w:t>
      </w:r>
      <w:r w:rsidR="00056970">
        <w:t>d</w:t>
      </w:r>
      <w:r w:rsidRPr="005245DE">
        <w:t>ata</w:t>
      </w:r>
      <w:r>
        <w:t xml:space="preserve"> currency</w:t>
      </w:r>
      <w:r w:rsidR="007F0302">
        <w:t xml:space="preserve"> </w:t>
      </w:r>
      <w:r w:rsidR="007F0302" w:rsidRPr="009C5B3E">
        <w:rPr>
          <w:i/>
          <w:iCs/>
        </w:rPr>
        <w:t>(PC draft recommendation 25.2)</w:t>
      </w:r>
      <w:r w:rsidR="008D55F4">
        <w:t xml:space="preserve"> </w:t>
      </w:r>
      <w:r w:rsidR="008D55F4" w:rsidRPr="008D55F4">
        <w:t>and</w:t>
      </w:r>
      <w:r w:rsidR="008D55F4">
        <w:t xml:space="preserve"> </w:t>
      </w:r>
      <w:r w:rsidR="008D55F4" w:rsidRPr="00056970">
        <w:rPr>
          <w:b/>
          <w:bCs/>
        </w:rPr>
        <w:t>Develop an Australian Comprehensive Mental Health Condition Resource</w:t>
      </w:r>
      <w:r w:rsidR="008D55F4">
        <w:t xml:space="preserve">: </w:t>
      </w:r>
      <w:r w:rsidR="008D55F4" w:rsidRPr="003A7C00">
        <w:rPr>
          <w:i/>
          <w:iCs/>
        </w:rPr>
        <w:t>(</w:t>
      </w:r>
      <w:r w:rsidR="001E28A6">
        <w:rPr>
          <w:i/>
          <w:iCs/>
        </w:rPr>
        <w:t>S</w:t>
      </w:r>
      <w:r w:rsidR="008D55F4" w:rsidRPr="003A7C00">
        <w:rPr>
          <w:i/>
          <w:iCs/>
        </w:rPr>
        <w:t>hort term: in the next two years)</w:t>
      </w:r>
      <w:r w:rsidR="008D55F4">
        <w:t xml:space="preserve"> </w:t>
      </w:r>
    </w:p>
    <w:p w14:paraId="03A77107" w14:textId="77777777" w:rsidR="00950838" w:rsidRDefault="00950838" w:rsidP="00056970">
      <w:pPr>
        <w:pStyle w:val="ListNumber"/>
        <w:numPr>
          <w:ilvl w:val="0"/>
          <w:numId w:val="0"/>
        </w:numPr>
        <w:spacing w:line="276" w:lineRule="auto"/>
        <w:ind w:left="284"/>
      </w:pPr>
    </w:p>
    <w:p w14:paraId="6EF7D18B" w14:textId="282BCE2C" w:rsidR="0088760B" w:rsidRPr="00941EDE" w:rsidRDefault="005D1774" w:rsidP="00FE3A4A">
      <w:pPr>
        <w:pStyle w:val="ListNumber3"/>
        <w:numPr>
          <w:ilvl w:val="5"/>
          <w:numId w:val="23"/>
        </w:numPr>
        <w:spacing w:line="276" w:lineRule="auto"/>
        <w:rPr>
          <w:i/>
          <w:iCs/>
        </w:rPr>
      </w:pPr>
      <w:r>
        <w:t xml:space="preserve">Government to invest in </w:t>
      </w:r>
      <w:r w:rsidR="00AD0130">
        <w:t xml:space="preserve">the </w:t>
      </w:r>
      <w:r w:rsidR="00B32EFC" w:rsidRPr="005245DE">
        <w:t>A</w:t>
      </w:r>
      <w:r w:rsidR="00AD0130">
        <w:t>ustralian Bureau of Statistics (ABS)</w:t>
      </w:r>
      <w:r w:rsidR="00B32EFC" w:rsidRPr="005245DE">
        <w:t xml:space="preserve"> or </w:t>
      </w:r>
      <w:r w:rsidR="00AD0130">
        <w:t xml:space="preserve">the </w:t>
      </w:r>
      <w:r w:rsidR="00B32EFC" w:rsidRPr="005245DE">
        <w:t xml:space="preserve">Australian Institute of Health &amp; Welfare (AIHW) </w:t>
      </w:r>
      <w:r w:rsidR="00AD0130">
        <w:t xml:space="preserve">to conduct of a </w:t>
      </w:r>
      <w:r w:rsidR="00B32EFC" w:rsidRPr="008D55F4">
        <w:rPr>
          <w:i/>
          <w:iCs/>
        </w:rPr>
        <w:t xml:space="preserve">national </w:t>
      </w:r>
      <w:r w:rsidR="00AD0130" w:rsidRPr="008D55F4">
        <w:rPr>
          <w:i/>
          <w:iCs/>
        </w:rPr>
        <w:t xml:space="preserve">population-based </w:t>
      </w:r>
      <w:r w:rsidR="00B32EFC" w:rsidRPr="008D55F4">
        <w:rPr>
          <w:i/>
          <w:iCs/>
        </w:rPr>
        <w:t>survey of mental health and wellbeing</w:t>
      </w:r>
      <w:r w:rsidR="00AD0130">
        <w:t xml:space="preserve"> – to measure prevalence</w:t>
      </w:r>
      <w:r w:rsidR="00774563">
        <w:t xml:space="preserve">, </w:t>
      </w:r>
      <w:r w:rsidR="00AD0130">
        <w:t>diagnosis</w:t>
      </w:r>
      <w:r w:rsidR="00774563">
        <w:t xml:space="preserve">, service utilisation and </w:t>
      </w:r>
      <w:r w:rsidR="00774563" w:rsidRPr="00941EDE">
        <w:t>outcomes</w:t>
      </w:r>
      <w:r w:rsidR="0088760B" w:rsidRPr="00941EDE">
        <w:t xml:space="preserve">. </w:t>
      </w:r>
      <w:r w:rsidR="007F0302" w:rsidRPr="00941EDE">
        <w:rPr>
          <w:i/>
          <w:iCs/>
        </w:rPr>
        <w:t>(</w:t>
      </w:r>
      <w:r w:rsidR="009C5B3E" w:rsidRPr="00941EDE">
        <w:rPr>
          <w:i/>
          <w:iCs/>
        </w:rPr>
        <w:t>PC</w:t>
      </w:r>
      <w:r w:rsidR="00774563" w:rsidRPr="00941EDE">
        <w:rPr>
          <w:i/>
          <w:iCs/>
        </w:rPr>
        <w:t xml:space="preserve"> d</w:t>
      </w:r>
      <w:r w:rsidR="007F0302" w:rsidRPr="00941EDE">
        <w:rPr>
          <w:i/>
          <w:iCs/>
        </w:rPr>
        <w:t xml:space="preserve">raft </w:t>
      </w:r>
      <w:r w:rsidR="00774563" w:rsidRPr="00941EDE">
        <w:rPr>
          <w:i/>
          <w:iCs/>
        </w:rPr>
        <w:t>r</w:t>
      </w:r>
      <w:r w:rsidR="007F0302" w:rsidRPr="00941EDE">
        <w:rPr>
          <w:i/>
          <w:iCs/>
        </w:rPr>
        <w:t>ecommendation 25.2)</w:t>
      </w:r>
      <w:r w:rsidR="009C5B3E" w:rsidRPr="00941EDE">
        <w:rPr>
          <w:i/>
          <w:iCs/>
        </w:rPr>
        <w:t xml:space="preserve">. </w:t>
      </w:r>
      <w:r w:rsidR="009C5B3E" w:rsidRPr="00941EDE">
        <w:t xml:space="preserve">Results of </w:t>
      </w:r>
      <w:r w:rsidR="00D350D3" w:rsidRPr="00941EDE">
        <w:t xml:space="preserve">the </w:t>
      </w:r>
      <w:r w:rsidR="009C5B3E" w:rsidRPr="00941EDE">
        <w:t>survey should be shared</w:t>
      </w:r>
      <w:r w:rsidR="00D350D3" w:rsidRPr="00941EDE">
        <w:t xml:space="preserve"> publicly</w:t>
      </w:r>
      <w:r w:rsidR="009C5B3E" w:rsidRPr="00941EDE">
        <w:t>. We recommend that the first of these should be undertaken without delay. Data sharing and linkage opportunities should consult the life insurance industry.</w:t>
      </w:r>
    </w:p>
    <w:p w14:paraId="735E7FB0" w14:textId="77777777" w:rsidR="00056970" w:rsidRDefault="00056970" w:rsidP="00056970">
      <w:pPr>
        <w:pStyle w:val="ListNumber3"/>
        <w:numPr>
          <w:ilvl w:val="0"/>
          <w:numId w:val="0"/>
        </w:numPr>
        <w:spacing w:line="276" w:lineRule="auto"/>
        <w:ind w:left="851"/>
      </w:pPr>
    </w:p>
    <w:p w14:paraId="568C3F8C" w14:textId="68A84551" w:rsidR="0088760B" w:rsidRDefault="008D55F4" w:rsidP="00FE3A4A">
      <w:pPr>
        <w:pStyle w:val="ListNumber3"/>
        <w:numPr>
          <w:ilvl w:val="5"/>
          <w:numId w:val="23"/>
        </w:numPr>
        <w:spacing w:line="276" w:lineRule="auto"/>
      </w:pPr>
      <w:r w:rsidRPr="00950838">
        <w:t>Government to invest in the development of an</w:t>
      </w:r>
      <w:r>
        <w:t xml:space="preserve"> open-source</w:t>
      </w:r>
      <w:r w:rsidRPr="00950838">
        <w:t xml:space="preserve"> </w:t>
      </w:r>
      <w:r w:rsidRPr="00950838">
        <w:rPr>
          <w:i/>
          <w:iCs/>
        </w:rPr>
        <w:t xml:space="preserve">Australian Comprehensive Mental Health </w:t>
      </w:r>
      <w:r>
        <w:rPr>
          <w:i/>
          <w:iCs/>
        </w:rPr>
        <w:t xml:space="preserve">Condition </w:t>
      </w:r>
      <w:r w:rsidRPr="00950838">
        <w:rPr>
          <w:i/>
          <w:iCs/>
        </w:rPr>
        <w:t>Resource</w:t>
      </w:r>
      <w:r w:rsidRPr="00FE7941">
        <w:t xml:space="preserve"> </w:t>
      </w:r>
      <w:r>
        <w:t>as</w:t>
      </w:r>
      <w:r w:rsidRPr="00FE7941">
        <w:t xml:space="preserve"> a centralised, open-source resource covering symptoms, diagnosis, prognosis and treatment options</w:t>
      </w:r>
      <w:r>
        <w:t xml:space="preserve"> (both clinical and non-clinical)</w:t>
      </w:r>
    </w:p>
    <w:p w14:paraId="5DDAC549" w14:textId="77777777" w:rsidR="008D6D97" w:rsidRPr="008D6D97" w:rsidRDefault="008D6D97" w:rsidP="008D6D97">
      <w:pPr>
        <w:pStyle w:val="ListNumber2"/>
        <w:numPr>
          <w:ilvl w:val="0"/>
          <w:numId w:val="0"/>
        </w:numPr>
      </w:pPr>
    </w:p>
    <w:p w14:paraId="37D82231" w14:textId="274586AD" w:rsidR="009D5873" w:rsidRPr="009D5873" w:rsidRDefault="008D6D97" w:rsidP="001007C5">
      <w:pPr>
        <w:pStyle w:val="ListNumber"/>
        <w:spacing w:line="276" w:lineRule="auto"/>
      </w:pPr>
      <w:r w:rsidRPr="008D6D97">
        <w:rPr>
          <w:b/>
          <w:bCs/>
        </w:rPr>
        <w:t xml:space="preserve">To </w:t>
      </w:r>
      <w:r w:rsidR="00380C53">
        <w:rPr>
          <w:b/>
          <w:bCs/>
        </w:rPr>
        <w:t>modify</w:t>
      </w:r>
      <w:r w:rsidRPr="008D6D97">
        <w:rPr>
          <w:b/>
          <w:bCs/>
        </w:rPr>
        <w:t xml:space="preserve"> the draft recommendation 20.2.</w:t>
      </w:r>
      <w:r w:rsidR="00380C53">
        <w:rPr>
          <w:b/>
          <w:bCs/>
        </w:rPr>
        <w:t xml:space="preserve"> Awareness of Mental Illness in Insurance Sector.</w:t>
      </w:r>
      <w:r>
        <w:t xml:space="preserve"> </w:t>
      </w:r>
      <w:r w:rsidR="009D5873" w:rsidRPr="003A7C00">
        <w:rPr>
          <w:i/>
          <w:iCs/>
        </w:rPr>
        <w:t>(</w:t>
      </w:r>
      <w:r w:rsidR="009D5873">
        <w:rPr>
          <w:i/>
          <w:iCs/>
        </w:rPr>
        <w:t>S</w:t>
      </w:r>
      <w:r w:rsidR="009D5873" w:rsidRPr="003A7C00">
        <w:rPr>
          <w:i/>
          <w:iCs/>
        </w:rPr>
        <w:t>hort term: in the next two years)</w:t>
      </w:r>
      <w:r w:rsidR="009D5873">
        <w:rPr>
          <w:i/>
          <w:iCs/>
        </w:rPr>
        <w:t>.</w:t>
      </w:r>
    </w:p>
    <w:p w14:paraId="304F71B4" w14:textId="307EBB9F" w:rsidR="008D6D97" w:rsidRDefault="004549E7" w:rsidP="009D5873">
      <w:pPr>
        <w:pStyle w:val="ListNumber"/>
        <w:numPr>
          <w:ilvl w:val="0"/>
          <w:numId w:val="0"/>
        </w:numPr>
        <w:spacing w:line="276" w:lineRule="auto"/>
        <w:ind w:left="284"/>
      </w:pPr>
      <w:r w:rsidRPr="004549E7">
        <w:t>In relation to Standard 21, i</w:t>
      </w:r>
      <w:r w:rsidR="008D6D97" w:rsidRPr="004549E7">
        <w:t>t</w:t>
      </w:r>
      <w:r w:rsidR="008D6D97">
        <w:t xml:space="preserve"> is suggested the proposed recommendation is modified to:</w:t>
      </w:r>
    </w:p>
    <w:p w14:paraId="7301BD50" w14:textId="77777777" w:rsidR="008D6D97" w:rsidRPr="008D6D97" w:rsidRDefault="008D6D97" w:rsidP="00FE3A4A">
      <w:pPr>
        <w:pStyle w:val="ListNumber3"/>
        <w:numPr>
          <w:ilvl w:val="5"/>
          <w:numId w:val="26"/>
        </w:numPr>
        <w:spacing w:line="276" w:lineRule="auto"/>
      </w:pPr>
      <w:r w:rsidRPr="008D6D97">
        <w:t>Enable each life insurer to determine the specifics (type of training, skill development requirements, content and frequency) of the mental health training and education for their staff;</w:t>
      </w:r>
    </w:p>
    <w:p w14:paraId="24C896D5" w14:textId="77777777" w:rsidR="008D6D97" w:rsidRPr="00941EDE" w:rsidRDefault="008D6D97" w:rsidP="00FE3A4A">
      <w:pPr>
        <w:pStyle w:val="ListNumber3"/>
        <w:numPr>
          <w:ilvl w:val="5"/>
          <w:numId w:val="26"/>
        </w:numPr>
        <w:spacing w:line="276" w:lineRule="auto"/>
      </w:pPr>
      <w:r w:rsidRPr="00941EDE">
        <w:t>Provide due recognition of the FSC’s existing processes for approving any changes to their Standards; and</w:t>
      </w:r>
    </w:p>
    <w:p w14:paraId="3E4F2B17" w14:textId="77777777" w:rsidR="008D6D97" w:rsidRPr="008D6D97" w:rsidRDefault="008D6D97" w:rsidP="00FE3A4A">
      <w:pPr>
        <w:pStyle w:val="ListNumber3"/>
        <w:numPr>
          <w:ilvl w:val="5"/>
          <w:numId w:val="26"/>
        </w:numPr>
        <w:spacing w:line="276" w:lineRule="auto"/>
      </w:pPr>
      <w:r w:rsidRPr="008D6D97">
        <w:t xml:space="preserve">Reconsider the need to publicly publish industry compliance with Standard 21, given the existing industry compliance reporting mechanisms already in place. </w:t>
      </w:r>
    </w:p>
    <w:p w14:paraId="6FE70310" w14:textId="77777777" w:rsidR="00186867" w:rsidRDefault="00186867" w:rsidP="008D6D97">
      <w:pPr>
        <w:pStyle w:val="ListNumber"/>
        <w:numPr>
          <w:ilvl w:val="0"/>
          <w:numId w:val="0"/>
        </w:numPr>
        <w:spacing w:line="276" w:lineRule="auto"/>
        <w:ind w:left="284"/>
        <w:rPr>
          <w:b/>
          <w:bCs/>
        </w:rPr>
      </w:pPr>
    </w:p>
    <w:p w14:paraId="4060F06B" w14:textId="4FB3523C" w:rsidR="008D6D97" w:rsidRDefault="00186867" w:rsidP="008D6D97">
      <w:pPr>
        <w:pStyle w:val="ListNumber"/>
        <w:numPr>
          <w:ilvl w:val="0"/>
          <w:numId w:val="0"/>
        </w:numPr>
        <w:spacing w:line="276" w:lineRule="auto"/>
        <w:ind w:left="284"/>
      </w:pPr>
      <w:r w:rsidRPr="00186867">
        <w:t>Furthermore,</w:t>
      </w:r>
      <w:r>
        <w:t xml:space="preserve"> t</w:t>
      </w:r>
      <w:r w:rsidRPr="00186867">
        <w:t>he industry notes</w:t>
      </w:r>
      <w:r w:rsidR="00884495">
        <w:t xml:space="preserve"> for the Productivity Commission</w:t>
      </w:r>
      <w:r w:rsidRPr="00186867">
        <w:t xml:space="preserve"> that the FSC intends to submit the revised Code for ASIC approval as an enforceable code under RG 183.</w:t>
      </w:r>
    </w:p>
    <w:p w14:paraId="530D96EE" w14:textId="4B6419C1" w:rsidR="00092DE7" w:rsidRDefault="00092DE7" w:rsidP="008D6D97">
      <w:pPr>
        <w:pStyle w:val="ListNumber"/>
        <w:numPr>
          <w:ilvl w:val="0"/>
          <w:numId w:val="0"/>
        </w:numPr>
        <w:spacing w:line="276" w:lineRule="auto"/>
        <w:ind w:left="284"/>
      </w:pPr>
    </w:p>
    <w:p w14:paraId="5A3CCD2A" w14:textId="7AB27E91" w:rsidR="00092DE7" w:rsidRPr="00092DE7" w:rsidRDefault="00092DE7" w:rsidP="008D6D97">
      <w:pPr>
        <w:pStyle w:val="ListNumber"/>
        <w:numPr>
          <w:ilvl w:val="0"/>
          <w:numId w:val="0"/>
        </w:numPr>
        <w:spacing w:line="276" w:lineRule="auto"/>
        <w:ind w:left="284"/>
      </w:pPr>
      <w:r w:rsidRPr="00092DE7">
        <w:t xml:space="preserve">The industry agrees with the recommendation that the Office of the Australian Information Commissioner review whether the protocols for insurers to access clinical records have resulted in more targeted requests for clinical information and whether </w:t>
      </w:r>
      <w:r w:rsidRPr="00092DE7">
        <w:lastRenderedPageBreak/>
        <w:t>these protocols given sufficient protections to consumers in 2022 after the Standard has been in operation for two years.</w:t>
      </w:r>
    </w:p>
    <w:p w14:paraId="0CF027E9" w14:textId="77777777" w:rsidR="00186867" w:rsidRPr="008D6D97" w:rsidRDefault="00186867" w:rsidP="008D6D97">
      <w:pPr>
        <w:pStyle w:val="ListNumber"/>
        <w:numPr>
          <w:ilvl w:val="0"/>
          <w:numId w:val="0"/>
        </w:numPr>
        <w:spacing w:line="276" w:lineRule="auto"/>
        <w:ind w:left="284"/>
      </w:pPr>
    </w:p>
    <w:p w14:paraId="0EFABAFE" w14:textId="7A5869E5" w:rsidR="00451379" w:rsidRPr="00451379" w:rsidRDefault="00EA6AA9" w:rsidP="00056970">
      <w:pPr>
        <w:pStyle w:val="ListNumber"/>
        <w:spacing w:line="276" w:lineRule="auto"/>
      </w:pPr>
      <w:r>
        <w:rPr>
          <w:b/>
          <w:bCs/>
        </w:rPr>
        <w:t>Comprehensive evaluation</w:t>
      </w:r>
      <w:r w:rsidR="00451379">
        <w:rPr>
          <w:b/>
          <w:bCs/>
        </w:rPr>
        <w:t xml:space="preserve"> and review</w:t>
      </w:r>
      <w:r>
        <w:rPr>
          <w:b/>
          <w:bCs/>
        </w:rPr>
        <w:t xml:space="preserve"> of </w:t>
      </w:r>
      <w:r w:rsidR="00B32EFC" w:rsidRPr="00EA6AA9">
        <w:rPr>
          <w:b/>
          <w:bCs/>
        </w:rPr>
        <w:t>Better Access</w:t>
      </w:r>
      <w:r w:rsidR="00B530C3">
        <w:rPr>
          <w:b/>
          <w:bCs/>
        </w:rPr>
        <w:t>, MBS-rebated psychological therapy, including</w:t>
      </w:r>
      <w:r w:rsidR="00451379">
        <w:rPr>
          <w:b/>
          <w:bCs/>
        </w:rPr>
        <w:t xml:space="preserve"> </w:t>
      </w:r>
      <w:r w:rsidR="00451379" w:rsidRPr="003A7C00">
        <w:rPr>
          <w:i/>
          <w:iCs/>
        </w:rPr>
        <w:t>(</w:t>
      </w:r>
      <w:r w:rsidR="006F48FE">
        <w:rPr>
          <w:i/>
          <w:iCs/>
        </w:rPr>
        <w:t>S</w:t>
      </w:r>
      <w:r w:rsidR="00451379" w:rsidRPr="003A7C00">
        <w:rPr>
          <w:i/>
          <w:iCs/>
        </w:rPr>
        <w:t>hort term: in next two years</w:t>
      </w:r>
      <w:r w:rsidR="00451379">
        <w:rPr>
          <w:i/>
          <w:iCs/>
        </w:rPr>
        <w:t>)</w:t>
      </w:r>
      <w:r w:rsidR="00AE4CA6">
        <w:rPr>
          <w:i/>
          <w:iCs/>
        </w:rPr>
        <w:t xml:space="preserve"> </w:t>
      </w:r>
      <w:r w:rsidR="00F05FB9" w:rsidRPr="00F05FB9">
        <w:t>(</w:t>
      </w:r>
      <w:r w:rsidR="00AA7043">
        <w:t>B</w:t>
      </w:r>
      <w:r w:rsidR="00F05FB9" w:rsidRPr="00F05FB9">
        <w:t xml:space="preserve">uilding on draft </w:t>
      </w:r>
      <w:r w:rsidR="00AA7043">
        <w:t xml:space="preserve">finding 5.2 and draft </w:t>
      </w:r>
      <w:r w:rsidR="00F05FB9" w:rsidRPr="00F05FB9">
        <w:t>recommendations 5.9,</w:t>
      </w:r>
      <w:r w:rsidR="00F05FB9">
        <w:t xml:space="preserve"> </w:t>
      </w:r>
      <w:r w:rsidR="00F05FB9" w:rsidRPr="00F05FB9">
        <w:t>5.2,</w:t>
      </w:r>
      <w:r w:rsidR="00F05FB9">
        <w:t xml:space="preserve"> </w:t>
      </w:r>
      <w:r w:rsidR="00F05FB9" w:rsidRPr="00F05FB9">
        <w:t>5.6,</w:t>
      </w:r>
      <w:r w:rsidR="00F05FB9">
        <w:t xml:space="preserve"> </w:t>
      </w:r>
      <w:r w:rsidR="00F05FB9" w:rsidRPr="00F05FB9">
        <w:t xml:space="preserve">5.8, </w:t>
      </w:r>
      <w:r w:rsidR="00F05FB9">
        <w:t xml:space="preserve">&amp; </w:t>
      </w:r>
      <w:r w:rsidR="00F05FB9" w:rsidRPr="00F05FB9">
        <w:t>5.5)</w:t>
      </w:r>
      <w:r w:rsidR="00451379" w:rsidRPr="00F05FB9">
        <w:t>:</w:t>
      </w:r>
    </w:p>
    <w:p w14:paraId="63FEA32B" w14:textId="10DFD58B" w:rsidR="00451379" w:rsidRDefault="0023225C" w:rsidP="00C40231">
      <w:pPr>
        <w:pStyle w:val="ListNumber"/>
        <w:numPr>
          <w:ilvl w:val="5"/>
          <w:numId w:val="36"/>
        </w:numPr>
        <w:spacing w:line="276" w:lineRule="auto"/>
      </w:pPr>
      <w:r>
        <w:t>A</w:t>
      </w:r>
      <w:r w:rsidR="00EA6AA9">
        <w:t xml:space="preserve"> comprehensive </w:t>
      </w:r>
      <w:r w:rsidR="00451379">
        <w:t>quantitative (</w:t>
      </w:r>
      <w:r w:rsidR="00EA6AA9">
        <w:t>cost-benefit</w:t>
      </w:r>
      <w:r w:rsidR="00451379">
        <w:t xml:space="preserve">) and qualitative (lived experience and stakeholder) </w:t>
      </w:r>
      <w:r w:rsidR="00B32EFC" w:rsidRPr="005245DE">
        <w:t>evaluation</w:t>
      </w:r>
      <w:r w:rsidR="00451379">
        <w:t xml:space="preserve"> of Better Access. </w:t>
      </w:r>
      <w:r w:rsidR="00B32EFC" w:rsidRPr="005245DE">
        <w:t xml:space="preserve"> </w:t>
      </w:r>
      <w:r w:rsidR="00451379">
        <w:t>The industry is recommending a</w:t>
      </w:r>
      <w:r w:rsidR="00B32EFC" w:rsidRPr="005245DE">
        <w:t xml:space="preserve"> </w:t>
      </w:r>
      <w:r w:rsidR="00EA6AA9">
        <w:t xml:space="preserve">redesign of </w:t>
      </w:r>
      <w:r w:rsidR="00451379">
        <w:t>Better Access</w:t>
      </w:r>
      <w:r w:rsidR="00EA6AA9">
        <w:t xml:space="preserve"> to include ongoing</w:t>
      </w:r>
      <w:r w:rsidR="00451379">
        <w:t>,</w:t>
      </w:r>
      <w:r w:rsidR="00EA6AA9">
        <w:t xml:space="preserve"> </w:t>
      </w:r>
      <w:r w:rsidR="00B32EFC" w:rsidRPr="005245DE">
        <w:t>improved</w:t>
      </w:r>
      <w:r w:rsidR="00451379">
        <w:t xml:space="preserve"> impact</w:t>
      </w:r>
      <w:r w:rsidR="00B32EFC" w:rsidRPr="005245DE">
        <w:t xml:space="preserve"> monitoring and</w:t>
      </w:r>
      <w:r w:rsidR="00451379">
        <w:t xml:space="preserve"> reporting of</w:t>
      </w:r>
      <w:r w:rsidR="00B32EFC" w:rsidRPr="005245DE">
        <w:t xml:space="preserve"> outcomes</w:t>
      </w:r>
      <w:r w:rsidR="00451379">
        <w:t xml:space="preserve"> which would improve governance of the program’s administration as well as improving the mental health and wellbeing social outcomes</w:t>
      </w:r>
      <w:r w:rsidR="00EA6AA9">
        <w:t>.</w:t>
      </w:r>
      <w:r w:rsidR="00451379">
        <w:t xml:space="preserve"> </w:t>
      </w:r>
      <w:r w:rsidR="00493B50">
        <w:t xml:space="preserve"> It is further recommended that the findings of a review as well as ongoing evaluation are made public.</w:t>
      </w:r>
    </w:p>
    <w:p w14:paraId="71A67F90" w14:textId="41A9199E" w:rsidR="00451379" w:rsidRDefault="00451379" w:rsidP="00C40231">
      <w:pPr>
        <w:pStyle w:val="ListNumber"/>
        <w:numPr>
          <w:ilvl w:val="5"/>
          <w:numId w:val="36"/>
        </w:numPr>
        <w:spacing w:line="276" w:lineRule="auto"/>
      </w:pPr>
      <w:r>
        <w:t>C</w:t>
      </w:r>
      <w:r w:rsidR="00EA6AA9">
        <w:t>onsideration for</w:t>
      </w:r>
      <w:r w:rsidR="00B32EFC" w:rsidRPr="005245DE">
        <w:t xml:space="preserve"> no-gap psychological supports </w:t>
      </w:r>
      <w:r w:rsidR="00EA6AA9">
        <w:t xml:space="preserve">being </w:t>
      </w:r>
      <w:r w:rsidR="00B32EFC" w:rsidRPr="005245DE">
        <w:t>available</w:t>
      </w:r>
      <w:r w:rsidR="003A7C00">
        <w:t xml:space="preserve"> </w:t>
      </w:r>
      <w:r w:rsidR="00EA6AA9">
        <w:t>(e.g. in cases of financial hardship, complex mental illness or trauma (such as with the</w:t>
      </w:r>
      <w:r>
        <w:t xml:space="preserve"> recent</w:t>
      </w:r>
      <w:r w:rsidR="00EA6AA9">
        <w:t xml:space="preserve"> bushfires</w:t>
      </w:r>
      <w:r>
        <w:t xml:space="preserve"> – where the government is asking practitioners (who may have also been impacted by the fires) to not pass on the gap fee</w:t>
      </w:r>
      <w:r w:rsidR="00EA6AA9">
        <w:t>)</w:t>
      </w:r>
      <w:r>
        <w:t>.</w:t>
      </w:r>
    </w:p>
    <w:p w14:paraId="4C9EC5A7" w14:textId="3B3BC304" w:rsidR="0088760B" w:rsidRDefault="00F05FB9" w:rsidP="00C40231">
      <w:pPr>
        <w:pStyle w:val="ListNumber"/>
        <w:numPr>
          <w:ilvl w:val="5"/>
          <w:numId w:val="36"/>
        </w:numPr>
        <w:spacing w:line="276" w:lineRule="auto"/>
      </w:pPr>
      <w:r>
        <w:t>The industry agrees with the Productivity Commissions suggestion of i</w:t>
      </w:r>
      <w:r w:rsidR="00451379">
        <w:t>ncreasing</w:t>
      </w:r>
      <w:r w:rsidR="003A7C00">
        <w:t xml:space="preserve"> the number of available </w:t>
      </w:r>
      <w:r w:rsidR="00451379">
        <w:t xml:space="preserve">mental health care plan </w:t>
      </w:r>
      <w:r w:rsidR="003A7C00">
        <w:t xml:space="preserve">sessions from </w:t>
      </w:r>
      <w:r>
        <w:t>10</w:t>
      </w:r>
      <w:r w:rsidR="003A7C00">
        <w:t xml:space="preserve"> to meet clinical guidelines best practice</w:t>
      </w:r>
      <w:r>
        <w:t xml:space="preserve"> of 20, and for this to be offered in a flexible mix of individual or group sessions.</w:t>
      </w:r>
    </w:p>
    <w:p w14:paraId="5E27396B" w14:textId="77777777" w:rsidR="003212B1" w:rsidRDefault="003212B1" w:rsidP="003212B1">
      <w:pPr>
        <w:pStyle w:val="ListNumber"/>
        <w:numPr>
          <w:ilvl w:val="0"/>
          <w:numId w:val="0"/>
        </w:numPr>
        <w:spacing w:line="276" w:lineRule="auto"/>
        <w:ind w:left="851"/>
      </w:pPr>
    </w:p>
    <w:p w14:paraId="0B4A4AA2" w14:textId="0A1DC33D" w:rsidR="00AC6857" w:rsidRDefault="003D1B2B" w:rsidP="00056970">
      <w:pPr>
        <w:pStyle w:val="ListNumber"/>
        <w:spacing w:line="276" w:lineRule="auto"/>
      </w:pPr>
      <w:r>
        <w:rPr>
          <w:b/>
          <w:bCs/>
        </w:rPr>
        <w:t>Biop</w:t>
      </w:r>
      <w:r w:rsidR="00B32EFC" w:rsidRPr="00451379">
        <w:rPr>
          <w:b/>
          <w:bCs/>
        </w:rPr>
        <w:t>sychosocial approaches</w:t>
      </w:r>
      <w:r w:rsidR="00B32EFC" w:rsidRPr="005245DE">
        <w:t xml:space="preserve"> </w:t>
      </w:r>
      <w:r w:rsidR="009D733A" w:rsidRPr="009D733A">
        <w:rPr>
          <w:b/>
          <w:bCs/>
        </w:rPr>
        <w:t>being promoted are recognised as valuable adjuncts or alternatives to clinical interventions</w:t>
      </w:r>
      <w:r w:rsidR="009D733A">
        <w:t xml:space="preserve">. </w:t>
      </w:r>
      <w:r w:rsidR="00AC6857" w:rsidRPr="00AC6857">
        <w:rPr>
          <w:i/>
          <w:iCs/>
        </w:rPr>
        <w:t>(Short term: in next two years)</w:t>
      </w:r>
      <w:r w:rsidR="00F05FB9">
        <w:t xml:space="preserve"> (Building on</w:t>
      </w:r>
      <w:r w:rsidR="00AA7043">
        <w:t xml:space="preserve"> draft recommendations 6.1 &amp; 6.2)</w:t>
      </w:r>
    </w:p>
    <w:p w14:paraId="7BCAF64A" w14:textId="69F2C916" w:rsidR="00B32EFC" w:rsidRDefault="009D733A" w:rsidP="00AC6857">
      <w:pPr>
        <w:pStyle w:val="ListNumber"/>
        <w:numPr>
          <w:ilvl w:val="0"/>
          <w:numId w:val="0"/>
        </w:numPr>
        <w:spacing w:line="276" w:lineRule="auto"/>
        <w:ind w:left="284"/>
      </w:pPr>
      <w:r>
        <w:t>The industry calls on the Productivity Commission</w:t>
      </w:r>
      <w:r w:rsidR="003B3DB1">
        <w:t>’</w:t>
      </w:r>
      <w:r>
        <w:t xml:space="preserve">s final report </w:t>
      </w:r>
      <w:r w:rsidR="00072935">
        <w:t xml:space="preserve">to Government(s) </w:t>
      </w:r>
      <w:r>
        <w:t xml:space="preserve">to elevate the </w:t>
      </w:r>
      <w:r w:rsidR="00072935">
        <w:t xml:space="preserve">promotion and </w:t>
      </w:r>
      <w:r w:rsidR="003B3DB1">
        <w:t xml:space="preserve">usage </w:t>
      </w:r>
      <w:r>
        <w:t xml:space="preserve">of </w:t>
      </w:r>
      <w:r w:rsidR="003D1B2B">
        <w:t>bio</w:t>
      </w:r>
      <w:r>
        <w:t xml:space="preserve">psychosocial supports and approaches </w:t>
      </w:r>
      <w:r w:rsidR="00072935">
        <w:t>in</w:t>
      </w:r>
      <w:r>
        <w:t xml:space="preserve"> recovery</w:t>
      </w:r>
      <w:r w:rsidR="003B3DB1">
        <w:t>. This includes recognising the benefits o</w:t>
      </w:r>
      <w:r w:rsidR="00C04516">
        <w:t>f</w:t>
      </w:r>
      <w:r w:rsidR="003B3DB1">
        <w:t xml:space="preserve"> no</w:t>
      </w:r>
      <w:r w:rsidR="00C04516">
        <w:t>n</w:t>
      </w:r>
      <w:r w:rsidR="003B3DB1">
        <w:t>-clinical yet evidence-based</w:t>
      </w:r>
      <w:r w:rsidR="00072935">
        <w:t xml:space="preserve"> or evidence-informed</w:t>
      </w:r>
      <w:r w:rsidR="003B3DB1">
        <w:t xml:space="preserve"> interventions</w:t>
      </w:r>
      <w:r>
        <w:t xml:space="preserve"> being</w:t>
      </w:r>
      <w:r w:rsidR="00072935">
        <w:t xml:space="preserve"> possibly</w:t>
      </w:r>
      <w:r w:rsidR="00B32EFC" w:rsidRPr="005245DE">
        <w:t xml:space="preserve"> </w:t>
      </w:r>
      <w:r w:rsidR="00072935">
        <w:t xml:space="preserve">(1) </w:t>
      </w:r>
      <w:r w:rsidR="00B32EFC" w:rsidRPr="005245DE">
        <w:t xml:space="preserve">integrated </w:t>
      </w:r>
      <w:r>
        <w:t xml:space="preserve">with clinical support </w:t>
      </w:r>
      <w:r w:rsidR="00B32EFC" w:rsidRPr="005245DE">
        <w:t>and offered more broadly</w:t>
      </w:r>
      <w:r w:rsidR="00072935">
        <w:t>, or (2) being used without clinical supports in certain situations, especially for people experiencing mild symptoms or mental ill-health. Concerted promotion through various channels</w:t>
      </w:r>
      <w:r>
        <w:t xml:space="preserve"> would</w:t>
      </w:r>
      <w:r w:rsidR="00B32EFC" w:rsidRPr="005245DE">
        <w:t xml:space="preserve"> support increase</w:t>
      </w:r>
      <w:r>
        <w:t>d</w:t>
      </w:r>
      <w:r w:rsidR="00B32EFC" w:rsidRPr="005245DE">
        <w:t xml:space="preserve"> reach and access</w:t>
      </w:r>
      <w:r>
        <w:t xml:space="preserve">, whilst </w:t>
      </w:r>
      <w:r w:rsidR="003B3DB1">
        <w:t xml:space="preserve">giving greater opportunity for </w:t>
      </w:r>
      <w:r>
        <w:t>building further the evidence base</w:t>
      </w:r>
      <w:r w:rsidR="003B3DB1">
        <w:t xml:space="preserve"> for impact</w:t>
      </w:r>
      <w:r w:rsidR="0088760B" w:rsidRPr="005245DE">
        <w:t>.</w:t>
      </w:r>
    </w:p>
    <w:p w14:paraId="6775B390" w14:textId="77777777" w:rsidR="003A7C00" w:rsidRPr="005245DE" w:rsidRDefault="003A7C00" w:rsidP="00056970">
      <w:pPr>
        <w:pStyle w:val="ListNumber"/>
        <w:numPr>
          <w:ilvl w:val="0"/>
          <w:numId w:val="0"/>
        </w:numPr>
        <w:spacing w:line="276" w:lineRule="auto"/>
        <w:ind w:left="284"/>
      </w:pPr>
    </w:p>
    <w:p w14:paraId="1BDBC694" w14:textId="0B90140B" w:rsidR="0088760B" w:rsidRDefault="00E60BF1" w:rsidP="00056970">
      <w:pPr>
        <w:pStyle w:val="ListNumber"/>
        <w:numPr>
          <w:ilvl w:val="0"/>
          <w:numId w:val="0"/>
        </w:numPr>
        <w:spacing w:line="276" w:lineRule="auto"/>
        <w:ind w:left="284"/>
      </w:pPr>
      <w:r>
        <w:t>D</w:t>
      </w:r>
      <w:r w:rsidR="00072935">
        <w:t xml:space="preserve">ata on impact </w:t>
      </w:r>
      <w:r>
        <w:t xml:space="preserve">evaluation </w:t>
      </w:r>
      <w:r w:rsidR="00072935">
        <w:t>will be essential, so that stakeholders, such as life insurer</w:t>
      </w:r>
      <w:r w:rsidR="00A22D22">
        <w:t xml:space="preserve">s, workers compensation insurers, helplines, mental health service providers etc </w:t>
      </w:r>
      <w:r w:rsidR="00072935">
        <w:t>can use this (independent) evidence to improve</w:t>
      </w:r>
      <w:r w:rsidR="00A22D22">
        <w:t>. For the life insurance industry, we see great benefits through improved</w:t>
      </w:r>
      <w:r w:rsidR="00072935">
        <w:t xml:space="preserve"> product design, policy outcomes, underwriting and claims management (including rehabilitation and supported return to work outcomes)</w:t>
      </w:r>
      <w:r w:rsidR="00A22D22">
        <w:t>, should the coordination, promotion of psychosocial supports be more widely adopted</w:t>
      </w:r>
      <w:r w:rsidR="00900A74">
        <w:t xml:space="preserve"> and evaluated.</w:t>
      </w:r>
    </w:p>
    <w:p w14:paraId="3D4E6CCF" w14:textId="77777777" w:rsidR="005100C7" w:rsidRDefault="005100C7" w:rsidP="005100C7">
      <w:pPr>
        <w:pStyle w:val="ListNumber"/>
        <w:numPr>
          <w:ilvl w:val="0"/>
          <w:numId w:val="0"/>
        </w:numPr>
        <w:spacing w:line="276" w:lineRule="auto"/>
        <w:ind w:left="284"/>
      </w:pPr>
    </w:p>
    <w:p w14:paraId="04B106F6" w14:textId="77777777" w:rsidR="005100C7" w:rsidRDefault="005100C7" w:rsidP="005100C7">
      <w:pPr>
        <w:pStyle w:val="ListNumber"/>
        <w:numPr>
          <w:ilvl w:val="0"/>
          <w:numId w:val="0"/>
        </w:numPr>
        <w:spacing w:line="276" w:lineRule="auto"/>
        <w:ind w:left="284"/>
      </w:pPr>
      <w:r>
        <w:lastRenderedPageBreak/>
        <w:t xml:space="preserve">Offering services proactively and early will provide opportunities for life insurers to evolve their underwriting policies and practices as well as product offerings.  </w:t>
      </w:r>
    </w:p>
    <w:p w14:paraId="34577CE1" w14:textId="77777777" w:rsidR="00B32EFC" w:rsidRPr="005245DE" w:rsidRDefault="00B32EFC" w:rsidP="00056970">
      <w:pPr>
        <w:pStyle w:val="ListNumber"/>
        <w:numPr>
          <w:ilvl w:val="0"/>
          <w:numId w:val="0"/>
        </w:numPr>
        <w:spacing w:line="276" w:lineRule="auto"/>
        <w:ind w:left="284"/>
      </w:pPr>
    </w:p>
    <w:p w14:paraId="7B25C850" w14:textId="53C2CE00" w:rsidR="00AC6857" w:rsidRDefault="00AC6857" w:rsidP="00056970">
      <w:pPr>
        <w:pStyle w:val="ListNumber"/>
        <w:spacing w:line="276" w:lineRule="auto"/>
      </w:pPr>
      <w:r>
        <w:rPr>
          <w:b/>
          <w:bCs/>
        </w:rPr>
        <w:t>Government led</w:t>
      </w:r>
      <w:r w:rsidR="005D3F5E">
        <w:rPr>
          <w:b/>
          <w:bCs/>
        </w:rPr>
        <w:t xml:space="preserve">, fostered or recognised </w:t>
      </w:r>
      <w:r w:rsidR="00B32EFC" w:rsidRPr="00900A74">
        <w:rPr>
          <w:b/>
          <w:bCs/>
        </w:rPr>
        <w:t>Coordination / Collaboration of Cross-sector working group</w:t>
      </w:r>
      <w:r w:rsidR="00900A74" w:rsidRPr="00900A74">
        <w:rPr>
          <w:b/>
          <w:bCs/>
        </w:rPr>
        <w:t>s</w:t>
      </w:r>
      <w:r>
        <w:t xml:space="preserve">. </w:t>
      </w:r>
      <w:r w:rsidRPr="00AC6857">
        <w:rPr>
          <w:i/>
          <w:iCs/>
        </w:rPr>
        <w:t>(Short Term: in next two years)</w:t>
      </w:r>
    </w:p>
    <w:p w14:paraId="1B5E914B" w14:textId="1B5531F9" w:rsidR="00B32EFC" w:rsidRDefault="00900A74" w:rsidP="00AC6857">
      <w:pPr>
        <w:pStyle w:val="ListNumber"/>
        <w:numPr>
          <w:ilvl w:val="0"/>
          <w:numId w:val="0"/>
        </w:numPr>
        <w:spacing w:line="276" w:lineRule="auto"/>
        <w:ind w:left="284"/>
      </w:pPr>
      <w:r>
        <w:t xml:space="preserve">The Industry recommends </w:t>
      </w:r>
      <w:r w:rsidR="00B32EFC" w:rsidRPr="005245DE">
        <w:t>better coordination and collaboration between employers, superannuation trustees, workers compensation providers</w:t>
      </w:r>
      <w:r>
        <w:t xml:space="preserve">, </w:t>
      </w:r>
      <w:r w:rsidR="00B32EFC" w:rsidRPr="005245DE">
        <w:t>life insurers, health care providers (including GP’s)</w:t>
      </w:r>
      <w:r>
        <w:t xml:space="preserve">, lived experience, advocacy groups, policy makers, researchers and </w:t>
      </w:r>
      <w:r w:rsidR="00637D06">
        <w:t xml:space="preserve">mental health and suicide </w:t>
      </w:r>
      <w:r w:rsidR="00637D06" w:rsidRPr="00941EDE">
        <w:t>prevention sector organisations.</w:t>
      </w:r>
      <w:r w:rsidRPr="00941EDE">
        <w:t xml:space="preserve"> There are also opportunities to consider the intersect of the NDIS and life insurance.</w:t>
      </w:r>
      <w:r w:rsidR="00B64027" w:rsidRPr="00941EDE">
        <w:t xml:space="preserve"> Connection </w:t>
      </w:r>
      <w:r w:rsidR="00E62DC1" w:rsidRPr="00941EDE">
        <w:t xml:space="preserve">with </w:t>
      </w:r>
      <w:r w:rsidR="00B64027" w:rsidRPr="00941EDE">
        <w:t xml:space="preserve">the </w:t>
      </w:r>
      <w:r w:rsidR="00E62DC1" w:rsidRPr="00941EDE">
        <w:t>National Mental Health Commission in its proposed role as stipulated in the draft report</w:t>
      </w:r>
      <w:r w:rsidR="00B64027" w:rsidRPr="00941EDE">
        <w:t>, would be welcomed.</w:t>
      </w:r>
    </w:p>
    <w:p w14:paraId="5DDB51B1" w14:textId="77777777" w:rsidR="00BC034F" w:rsidRPr="005245DE" w:rsidRDefault="00BC034F" w:rsidP="00056970">
      <w:pPr>
        <w:pStyle w:val="ListNumber"/>
        <w:numPr>
          <w:ilvl w:val="0"/>
          <w:numId w:val="0"/>
        </w:numPr>
        <w:spacing w:line="276" w:lineRule="auto"/>
        <w:ind w:left="284"/>
      </w:pPr>
    </w:p>
    <w:p w14:paraId="7F2CF22E" w14:textId="77777777" w:rsidR="00A97B95" w:rsidRDefault="00900A74" w:rsidP="00056970">
      <w:pPr>
        <w:pStyle w:val="ListNumber"/>
        <w:numPr>
          <w:ilvl w:val="0"/>
          <w:numId w:val="0"/>
        </w:numPr>
        <w:spacing w:line="276" w:lineRule="auto"/>
        <w:ind w:left="284"/>
      </w:pPr>
      <w:r>
        <w:t xml:space="preserve">For systems change to occur, the industry supports the opportunity for cross-sector collaborations being fostered, enabled and recognised by Government. </w:t>
      </w:r>
      <w:r w:rsidR="00772951">
        <w:t xml:space="preserve">Government leadership in facilitating these working groups could provide momentum for change. </w:t>
      </w:r>
    </w:p>
    <w:p w14:paraId="7D580B9D" w14:textId="77777777" w:rsidR="00A97B95" w:rsidRDefault="00A97B95" w:rsidP="00056970">
      <w:pPr>
        <w:pStyle w:val="ListNumber"/>
        <w:numPr>
          <w:ilvl w:val="0"/>
          <w:numId w:val="0"/>
        </w:numPr>
        <w:spacing w:line="276" w:lineRule="auto"/>
        <w:ind w:left="284"/>
      </w:pPr>
    </w:p>
    <w:p w14:paraId="3D0227C8" w14:textId="77777777" w:rsidR="00A97B95" w:rsidRDefault="00900A74" w:rsidP="00056970">
      <w:pPr>
        <w:pStyle w:val="ListNumber"/>
        <w:numPr>
          <w:ilvl w:val="0"/>
          <w:numId w:val="0"/>
        </w:numPr>
        <w:spacing w:line="276" w:lineRule="auto"/>
        <w:ind w:left="284"/>
      </w:pPr>
      <w:r>
        <w:t xml:space="preserve">There is great </w:t>
      </w:r>
      <w:r w:rsidR="00A277F5" w:rsidRPr="005245DE">
        <w:t xml:space="preserve">opportunity </w:t>
      </w:r>
      <w:r>
        <w:t xml:space="preserve">and appetite </w:t>
      </w:r>
      <w:r w:rsidR="00A277F5" w:rsidRPr="005245DE">
        <w:t xml:space="preserve">for the industry to demonstrate </w:t>
      </w:r>
      <w:r>
        <w:t xml:space="preserve">their </w:t>
      </w:r>
      <w:r w:rsidR="00A277F5" w:rsidRPr="005245DE">
        <w:t xml:space="preserve">willingness to work more broadly </w:t>
      </w:r>
      <w:r>
        <w:t>to achieve reform outcomes – as noted in multiple places throughout this paper</w:t>
      </w:r>
      <w:r w:rsidR="00A277F5" w:rsidRPr="005245DE">
        <w:t xml:space="preserve">. </w:t>
      </w:r>
      <w:r>
        <w:t>The industry</w:t>
      </w:r>
      <w:r w:rsidR="00A277F5" w:rsidRPr="005245DE">
        <w:t xml:space="preserve"> can add to</w:t>
      </w:r>
      <w:r w:rsidR="00A97B95">
        <w:t xml:space="preserve"> meaningful</w:t>
      </w:r>
      <w:r w:rsidR="00A277F5" w:rsidRPr="005245DE">
        <w:t xml:space="preserve"> dialogue</w:t>
      </w:r>
      <w:r w:rsidR="00A97B95">
        <w:t>, insights</w:t>
      </w:r>
      <w:r w:rsidR="00A277F5" w:rsidRPr="005245DE">
        <w:t xml:space="preserve"> and </w:t>
      </w:r>
      <w:r w:rsidR="00A97B95">
        <w:t xml:space="preserve">be part of </w:t>
      </w:r>
      <w:r>
        <w:t>holistic</w:t>
      </w:r>
      <w:r w:rsidR="00A97B95">
        <w:t>, system-wide</w:t>
      </w:r>
      <w:r>
        <w:t xml:space="preserve"> </w:t>
      </w:r>
      <w:r w:rsidR="00A277F5" w:rsidRPr="005245DE">
        <w:t>solutions</w:t>
      </w:r>
      <w:r>
        <w:t xml:space="preserve">. </w:t>
      </w:r>
    </w:p>
    <w:p w14:paraId="6B83C0BD" w14:textId="77777777" w:rsidR="00A97B95" w:rsidRDefault="00A97B95" w:rsidP="00056970">
      <w:pPr>
        <w:pStyle w:val="ListNumber"/>
        <w:numPr>
          <w:ilvl w:val="0"/>
          <w:numId w:val="0"/>
        </w:numPr>
        <w:spacing w:line="276" w:lineRule="auto"/>
        <w:ind w:left="284"/>
      </w:pPr>
    </w:p>
    <w:p w14:paraId="065B6A67" w14:textId="0E8E3A03" w:rsidR="00A97B95" w:rsidRDefault="00900A74" w:rsidP="00056970">
      <w:pPr>
        <w:pStyle w:val="ListNumber"/>
        <w:numPr>
          <w:ilvl w:val="0"/>
          <w:numId w:val="0"/>
        </w:numPr>
        <w:spacing w:line="276" w:lineRule="auto"/>
        <w:ind w:left="284"/>
      </w:pPr>
      <w:r>
        <w:t xml:space="preserve">The industry also has population level </w:t>
      </w:r>
      <w:r w:rsidR="00A277F5" w:rsidRPr="005245DE">
        <w:t>data</w:t>
      </w:r>
      <w:r w:rsidR="00B530C3">
        <w:t xml:space="preserve"> and would like to see the opportunity for other data source comparative work to tackle challenges such as secondary cause of claim that will be affecting the workers compensation sector, private health insurers in addition to the life insurance sector. </w:t>
      </w:r>
      <w:r w:rsidR="005A6F90">
        <w:t xml:space="preserve"> </w:t>
      </w:r>
      <w:r w:rsidR="00206BAB" w:rsidRPr="00941EDE">
        <w:t>Therefore</w:t>
      </w:r>
      <w:r w:rsidR="003818E8" w:rsidRPr="00941EDE">
        <w:t>,</w:t>
      </w:r>
      <w:r w:rsidR="00206BAB" w:rsidRPr="00941EDE">
        <w:t xml:space="preserve"> in reference to the Productivity Commission’s Information Request 25.1, under-utilised datasets, the industry invites consultation from Government or other entities in relation to </w:t>
      </w:r>
      <w:r w:rsidR="00C83C20" w:rsidRPr="00941EDE">
        <w:t xml:space="preserve">possible </w:t>
      </w:r>
      <w:r w:rsidR="00206BAB" w:rsidRPr="00941EDE">
        <w:t>data utilisation and sharing.</w:t>
      </w:r>
      <w:r w:rsidR="003818E8" w:rsidRPr="00941EDE">
        <w:t xml:space="preserve"> Furthermore, in relation to draft recommendation 25.1, the industry also invites consultation for</w:t>
      </w:r>
      <w:r w:rsidR="00CE0502" w:rsidRPr="00941EDE">
        <w:t xml:space="preserve"> potential</w:t>
      </w:r>
      <w:r w:rsidR="003818E8" w:rsidRPr="00941EDE">
        <w:t xml:space="preserve"> involvement with a Data Linkage Strategy for Mental Health Data.</w:t>
      </w:r>
    </w:p>
    <w:p w14:paraId="34787FF9" w14:textId="77777777" w:rsidR="00A97B95" w:rsidRDefault="00A97B95" w:rsidP="00056970">
      <w:pPr>
        <w:pStyle w:val="ListNumber"/>
        <w:numPr>
          <w:ilvl w:val="0"/>
          <w:numId w:val="0"/>
        </w:numPr>
        <w:spacing w:line="276" w:lineRule="auto"/>
        <w:ind w:left="284"/>
      </w:pPr>
    </w:p>
    <w:p w14:paraId="7249F220" w14:textId="1B087922" w:rsidR="00A277F5" w:rsidRPr="005245DE" w:rsidRDefault="00A97B95" w:rsidP="00056970">
      <w:pPr>
        <w:pStyle w:val="ListNumber"/>
        <w:numPr>
          <w:ilvl w:val="0"/>
          <w:numId w:val="0"/>
        </w:numPr>
        <w:spacing w:line="276" w:lineRule="auto"/>
        <w:ind w:left="284"/>
      </w:pPr>
      <w:r>
        <w:t>In short, t</w:t>
      </w:r>
      <w:r w:rsidR="005A6F90">
        <w:t xml:space="preserve">here are many </w:t>
      </w:r>
      <w:r w:rsidR="00B530C3">
        <w:t xml:space="preserve">other </w:t>
      </w:r>
      <w:r w:rsidR="005A6F90">
        <w:t>opportunities that could see cross-sector working groups leading the way of change and reform</w:t>
      </w:r>
      <w:r>
        <w:t xml:space="preserve">, which could be accelerated with proactive Government </w:t>
      </w:r>
      <w:r w:rsidR="000E590D">
        <w:t>engagement</w:t>
      </w:r>
      <w:r>
        <w:t xml:space="preserve"> and involvement.</w:t>
      </w:r>
    </w:p>
    <w:p w14:paraId="15F89DA6" w14:textId="77777777" w:rsidR="00B32EFC" w:rsidRPr="005245DE" w:rsidRDefault="00B32EFC" w:rsidP="00056970">
      <w:pPr>
        <w:pStyle w:val="ListNumber"/>
        <w:numPr>
          <w:ilvl w:val="0"/>
          <w:numId w:val="0"/>
        </w:numPr>
        <w:spacing w:line="276" w:lineRule="auto"/>
        <w:ind w:left="284"/>
      </w:pPr>
    </w:p>
    <w:p w14:paraId="39CB7601" w14:textId="0E7216B4" w:rsidR="003819BF" w:rsidRPr="003819BF" w:rsidRDefault="002A33C9" w:rsidP="00686572">
      <w:pPr>
        <w:pStyle w:val="ListNumber"/>
        <w:spacing w:line="276" w:lineRule="auto"/>
      </w:pPr>
      <w:r>
        <w:rPr>
          <w:b/>
          <w:bCs/>
        </w:rPr>
        <w:t xml:space="preserve">Invest </w:t>
      </w:r>
      <w:r w:rsidR="003819BF">
        <w:rPr>
          <w:b/>
          <w:bCs/>
        </w:rPr>
        <w:t>more broadly</w:t>
      </w:r>
      <w:r>
        <w:rPr>
          <w:b/>
          <w:bCs/>
        </w:rPr>
        <w:t xml:space="preserve"> in </w:t>
      </w:r>
      <w:r w:rsidRPr="002A33C9">
        <w:rPr>
          <w:b/>
          <w:bCs/>
        </w:rPr>
        <w:t>Mentally Healthy Workplaces</w:t>
      </w:r>
      <w:r>
        <w:rPr>
          <w:b/>
          <w:bCs/>
        </w:rPr>
        <w:t xml:space="preserve"> and</w:t>
      </w:r>
      <w:r w:rsidR="003819BF">
        <w:rPr>
          <w:b/>
          <w:bCs/>
        </w:rPr>
        <w:t xml:space="preserve"> seed-fund the</w:t>
      </w:r>
      <w:r>
        <w:rPr>
          <w:b/>
          <w:bCs/>
        </w:rPr>
        <w:t xml:space="preserve"> implementation support of the National Workplace Initiative. </w:t>
      </w:r>
      <w:r w:rsidR="003819BF" w:rsidRPr="00AC6857">
        <w:rPr>
          <w:i/>
          <w:iCs/>
        </w:rPr>
        <w:t>(Short Term: in next two years)</w:t>
      </w:r>
      <w:r w:rsidR="00B530C3">
        <w:rPr>
          <w:i/>
          <w:iCs/>
        </w:rPr>
        <w:t xml:space="preserve"> (Building on all recommendations in Chapter 19)</w:t>
      </w:r>
    </w:p>
    <w:p w14:paraId="39820F5B" w14:textId="7A0C0291" w:rsidR="00A3346C" w:rsidRDefault="00A3346C" w:rsidP="003819BF">
      <w:pPr>
        <w:pStyle w:val="ListNumber"/>
        <w:numPr>
          <w:ilvl w:val="0"/>
          <w:numId w:val="0"/>
        </w:numPr>
        <w:spacing w:line="276" w:lineRule="auto"/>
        <w:ind w:left="284"/>
      </w:pPr>
      <w:r>
        <w:t>The life insurance industry recommends the Productivity Commission includes</w:t>
      </w:r>
      <w:r w:rsidR="008B1F6B">
        <w:t xml:space="preserve"> in recommendations in Chapter 19</w:t>
      </w:r>
      <w:r w:rsidR="00686572">
        <w:t xml:space="preserve"> the following</w:t>
      </w:r>
      <w:r>
        <w:t>:</w:t>
      </w:r>
    </w:p>
    <w:p w14:paraId="0BC56E08" w14:textId="77777777" w:rsidR="008B1F6B" w:rsidRDefault="00A3346C" w:rsidP="00FE3A4A">
      <w:pPr>
        <w:pStyle w:val="ListNumber3"/>
        <w:numPr>
          <w:ilvl w:val="5"/>
          <w:numId w:val="25"/>
        </w:numPr>
        <w:spacing w:line="276" w:lineRule="auto"/>
      </w:pPr>
      <w:r w:rsidRPr="00A3346C">
        <w:t xml:space="preserve">Reference and funding for the Mentally Healthy Workplace Alliance’s Government-funded National Workplace Initiative in the final report to </w:t>
      </w:r>
      <w:r w:rsidRPr="00A3346C">
        <w:lastRenderedPageBreak/>
        <w:t xml:space="preserve">Government. Moreover, Governments should be seed-funding the implementation support for the NWI as it is crucial for its success including take-up, scale, reach and impact evaluation. </w:t>
      </w:r>
    </w:p>
    <w:p w14:paraId="218F7DC3" w14:textId="6CCF0435" w:rsidR="00686572" w:rsidRDefault="00A3346C" w:rsidP="00FE3A4A">
      <w:pPr>
        <w:pStyle w:val="ListNumber3"/>
        <w:numPr>
          <w:ilvl w:val="5"/>
          <w:numId w:val="25"/>
        </w:numPr>
        <w:spacing w:line="276" w:lineRule="auto"/>
      </w:pPr>
      <w:r w:rsidRPr="005245DE">
        <w:t xml:space="preserve">Workers who come out of work (e.g. make a claim through the </w:t>
      </w:r>
      <w:r w:rsidR="00F467F0">
        <w:t>workers compensation</w:t>
      </w:r>
      <w:r w:rsidRPr="005245DE">
        <w:t xml:space="preserve"> or life insurance systems) must be returning to healthy and safe workplaces.</w:t>
      </w:r>
      <w:r w:rsidR="004B6689">
        <w:t xml:space="preserve"> </w:t>
      </w:r>
      <w:r w:rsidR="00301A5A">
        <w:t>Indisputably</w:t>
      </w:r>
      <w:r w:rsidR="004B6689">
        <w:t>, prevention of workplace injury would be a far superior outcome.</w:t>
      </w:r>
      <w:r>
        <w:t xml:space="preserve"> Therefore</w:t>
      </w:r>
      <w:r w:rsidR="003819BF">
        <w:t>,</w:t>
      </w:r>
      <w:r>
        <w:t xml:space="preserve"> </w:t>
      </w:r>
      <w:r w:rsidR="00954E8A" w:rsidRPr="00954E8A">
        <w:t xml:space="preserve">the industry is recommending </w:t>
      </w:r>
      <w:r w:rsidR="00301A5A">
        <w:t xml:space="preserve">instruction from the Productivity Commission for </w:t>
      </w:r>
      <w:r w:rsidR="00954E8A" w:rsidRPr="00954E8A">
        <w:t>WHS authorities</w:t>
      </w:r>
      <w:r w:rsidR="00301A5A">
        <w:t xml:space="preserve"> to</w:t>
      </w:r>
      <w:r w:rsidR="00954E8A" w:rsidRPr="00954E8A">
        <w:t xml:space="preserve"> use clear, specific and directive language, with the onus on employers and consequences if they do not meet legislative safety levels. </w:t>
      </w:r>
      <w:r w:rsidR="004B6689">
        <w:t xml:space="preserve">In final recommendations to Government, the WHS authorities should also be called upon to prioritise better return to work education, supports and understanding for all businesses in Australia, with an emphasis on mental health supports and education. </w:t>
      </w:r>
      <w:r w:rsidR="00954E8A" w:rsidRPr="00954E8A">
        <w:t>The industry suggests the Productivity Commission consider including reporting of incidence in the changes to the laws, codes, practices and frameworks.</w:t>
      </w:r>
    </w:p>
    <w:p w14:paraId="432EAADF" w14:textId="27DCE6D8" w:rsidR="00A3346C" w:rsidRDefault="00686572" w:rsidP="00FE3A4A">
      <w:pPr>
        <w:pStyle w:val="ListNumber3"/>
        <w:numPr>
          <w:ilvl w:val="5"/>
          <w:numId w:val="25"/>
        </w:numPr>
        <w:spacing w:line="276" w:lineRule="auto"/>
      </w:pPr>
      <w:r>
        <w:t>General r</w:t>
      </w:r>
      <w:r w:rsidR="00A3346C">
        <w:t xml:space="preserve">egard </w:t>
      </w:r>
      <w:r>
        <w:t xml:space="preserve">and promotion in the final report </w:t>
      </w:r>
      <w:r w:rsidR="00A3346C">
        <w:t xml:space="preserve">for an integrated approach </w:t>
      </w:r>
      <w:r w:rsidR="00301A5A">
        <w:t xml:space="preserve">to workplace mental health and wellbeing </w:t>
      </w:r>
      <w:r w:rsidR="00A3346C">
        <w:t>across whole of business that addresses risks, ensures appropriate actions and supports when people are unwell (irrespective of cause) and promotes the positive aspects of work (drawing on the</w:t>
      </w:r>
      <w:r w:rsidR="003819BF">
        <w:t xml:space="preserve"> evidence from</w:t>
      </w:r>
      <w:r w:rsidR="00A3346C">
        <w:t xml:space="preserve"> </w:t>
      </w:r>
      <w:r w:rsidR="003819BF">
        <w:t xml:space="preserve">the </w:t>
      </w:r>
      <w:r w:rsidR="00A3346C">
        <w:t>positive scien</w:t>
      </w:r>
      <w:r w:rsidR="003819BF">
        <w:t>ces</w:t>
      </w:r>
      <w:r w:rsidR="00A3346C">
        <w:t xml:space="preserve"> and the principles of the Health Benefits of Good Work).</w:t>
      </w:r>
      <w:r>
        <w:t xml:space="preserve"> Best practice workplace interventions consider the whole of business requirements across leadership, policy, capability, connectedness and culture. </w:t>
      </w:r>
      <w:r w:rsidR="00301A5A">
        <w:t>The draft report puts too much onus on the WHS authorities</w:t>
      </w:r>
      <w:r w:rsidR="00235DB2">
        <w:t xml:space="preserve"> to lead the creation of mentally healthy workplaces. For reasons outline in our submission, the industry recommends the Productivity Commission elevate the role of employers and other ‘actors’ in the system, (such as the Mentally Healthy Workplace Alliance, service providers, EAPs, health promotion organisations, training providers, chambers of commerce, etc) in creating sustainable business and mentally healthy workplaces for all workers.</w:t>
      </w:r>
    </w:p>
    <w:p w14:paraId="7FB56594" w14:textId="74D9B11F" w:rsidR="00686572" w:rsidRDefault="00686572" w:rsidP="00FE3A4A">
      <w:pPr>
        <w:pStyle w:val="ListNumber3"/>
        <w:numPr>
          <w:ilvl w:val="5"/>
          <w:numId w:val="25"/>
        </w:numPr>
        <w:spacing w:line="276" w:lineRule="auto"/>
      </w:pPr>
      <w:r>
        <w:t xml:space="preserve">General regard and promotion for the other ‘actors’, beyond WHS authorities, who can also influence better workplace practices, including </w:t>
      </w:r>
      <w:r w:rsidR="00235DB2">
        <w:t xml:space="preserve">evaluating and </w:t>
      </w:r>
      <w:r>
        <w:t xml:space="preserve">promoting what works and </w:t>
      </w:r>
      <w:r w:rsidR="00235DB2">
        <w:t xml:space="preserve">thus continually </w:t>
      </w:r>
      <w:r>
        <w:t>adding to the evidence base. An example of this is the cross-sector collaboration of the Mentally Healthy Workplace Alliance, with all members, both individually and collectively, playing an active role in creating mentally healthy workplaces in Australia.</w:t>
      </w:r>
      <w:r w:rsidR="003819BF">
        <w:t xml:space="preserve"> </w:t>
      </w:r>
    </w:p>
    <w:p w14:paraId="7E3C5A86" w14:textId="36330035" w:rsidR="00686572" w:rsidRPr="005245DE" w:rsidRDefault="00686572" w:rsidP="00FE3A4A">
      <w:pPr>
        <w:pStyle w:val="ListNumber3"/>
        <w:numPr>
          <w:ilvl w:val="5"/>
          <w:numId w:val="25"/>
        </w:numPr>
        <w:spacing w:line="276" w:lineRule="auto"/>
      </w:pPr>
      <w:r>
        <w:t>Consider innovative opportunities to help incentivise employers in creating mentally healthy workplaces</w:t>
      </w:r>
      <w:r w:rsidR="003819BF">
        <w:t xml:space="preserve"> and contribute to the evidence base.</w:t>
      </w:r>
      <w:r w:rsidR="001A4D9F">
        <w:t xml:space="preserve"> With only 5 per cent of Australian businesses considered Thriving</w:t>
      </w:r>
      <w:r w:rsidR="003B39F3">
        <w:t xml:space="preserve"> (SuperFriend 2019)</w:t>
      </w:r>
      <w:r w:rsidR="001A4D9F">
        <w:t xml:space="preserve">, there is opportunity for the Productivity Commission to </w:t>
      </w:r>
      <w:r w:rsidR="003B39F3">
        <w:t xml:space="preserve">adopt and </w:t>
      </w:r>
      <w:r w:rsidR="001A4D9F">
        <w:t>promote strengths-based approaches, drawing on the positive sciences. The industry s</w:t>
      </w:r>
      <w:r w:rsidR="001A4D9F" w:rsidRPr="005245DE">
        <w:t>upport</w:t>
      </w:r>
      <w:r w:rsidR="001A4D9F">
        <w:t>s</w:t>
      </w:r>
      <w:r w:rsidR="001A4D9F" w:rsidRPr="005245DE">
        <w:t xml:space="preserve"> the notion that a mentally healthy workplace must start with psychological safety (WHS), but it must also inspire competitive advantage, productivity gains and wellbeing outcomes for ALL Australian Workplaces and workers</w:t>
      </w:r>
      <w:r w:rsidR="001A4D9F">
        <w:t xml:space="preserve">. The Productivity </w:t>
      </w:r>
      <w:r w:rsidR="001A4D9F">
        <w:lastRenderedPageBreak/>
        <w:t>Commission’s issues paper alluded to this opportunity</w:t>
      </w:r>
      <w:r w:rsidR="003B39F3">
        <w:t xml:space="preserve"> of exploring ‘what’s possible?’</w:t>
      </w:r>
      <w:r w:rsidR="001A4D9F">
        <w:t xml:space="preserve">. </w:t>
      </w:r>
      <w:r w:rsidR="003B39F3">
        <w:t>However, i</w:t>
      </w:r>
      <w:r w:rsidR="001A4D9F">
        <w:t xml:space="preserve">t seems that the draft report is missing this chance to inspire bolder and innovative opportunities for </w:t>
      </w:r>
      <w:r w:rsidR="003B39F3">
        <w:t xml:space="preserve">transformational </w:t>
      </w:r>
      <w:r w:rsidR="001A4D9F">
        <w:t>change.</w:t>
      </w:r>
      <w:r w:rsidR="00F7472A">
        <w:t xml:space="preserve"> The industry encourages the Productivity Commission to consider</w:t>
      </w:r>
      <w:r w:rsidR="00BD544C">
        <w:t xml:space="preserve"> some recommendations that not only address the risk of ill-health but promote the benefits of wellbeing and thriving. This draws on the philosophy of keeping the well, well.</w:t>
      </w:r>
    </w:p>
    <w:p w14:paraId="117B1A35" w14:textId="3AA9275D" w:rsidR="004D06A3" w:rsidRDefault="004D06A3" w:rsidP="00686572">
      <w:pPr>
        <w:pStyle w:val="ListNumber"/>
        <w:numPr>
          <w:ilvl w:val="0"/>
          <w:numId w:val="0"/>
        </w:numPr>
        <w:spacing w:line="276" w:lineRule="auto"/>
        <w:ind w:left="284"/>
      </w:pPr>
    </w:p>
    <w:p w14:paraId="7989B3F0" w14:textId="77777777" w:rsidR="00637D06" w:rsidRDefault="00637D06">
      <w:pPr>
        <w:rPr>
          <w:b/>
          <w:bCs/>
          <w:iCs/>
          <w:color w:val="1C5692" w:themeColor="text2"/>
          <w:sz w:val="32"/>
          <w:szCs w:val="28"/>
        </w:rPr>
      </w:pPr>
      <w:r>
        <w:br w:type="page"/>
      </w:r>
    </w:p>
    <w:p w14:paraId="0A1E9900" w14:textId="415F5E4E" w:rsidR="00B32EFC" w:rsidRDefault="00B32EFC" w:rsidP="004F3204">
      <w:pPr>
        <w:pStyle w:val="Heading1"/>
        <w:spacing w:line="276" w:lineRule="auto"/>
      </w:pPr>
      <w:bookmarkStart w:id="28" w:name="_Toc30428561"/>
      <w:r>
        <w:lastRenderedPageBreak/>
        <w:t>Conclusion</w:t>
      </w:r>
      <w:bookmarkEnd w:id="28"/>
    </w:p>
    <w:p w14:paraId="57974D8F" w14:textId="62873E04" w:rsidR="009A1FCC" w:rsidRDefault="009A1FCC" w:rsidP="004F3204">
      <w:pPr>
        <w:spacing w:line="276" w:lineRule="auto"/>
      </w:pPr>
    </w:p>
    <w:p w14:paraId="5733D17C" w14:textId="435DB593" w:rsidR="00F63BFF" w:rsidRDefault="00F63BFF" w:rsidP="00F63BFF">
      <w:pPr>
        <w:spacing w:line="276" w:lineRule="auto"/>
        <w:rPr>
          <w:rFonts w:asciiTheme="majorHAnsi" w:hAnsiTheme="majorHAnsi"/>
        </w:rPr>
      </w:pPr>
      <w:r>
        <w:rPr>
          <w:rFonts w:asciiTheme="majorHAnsi" w:hAnsiTheme="majorHAnsi"/>
        </w:rPr>
        <w:t xml:space="preserve">We thank the Productivity Commission for their significant efforts in </w:t>
      </w:r>
      <w:r w:rsidR="00C40231">
        <w:rPr>
          <w:rFonts w:asciiTheme="majorHAnsi" w:hAnsiTheme="majorHAnsi"/>
        </w:rPr>
        <w:t>undertaking a comprehensive, system-wide</w:t>
      </w:r>
      <w:r>
        <w:rPr>
          <w:rFonts w:asciiTheme="majorHAnsi" w:hAnsiTheme="majorHAnsi"/>
        </w:rPr>
        <w:t xml:space="preserve"> </w:t>
      </w:r>
      <w:r w:rsidR="00C40231">
        <w:rPr>
          <w:rFonts w:asciiTheme="majorHAnsi" w:hAnsiTheme="majorHAnsi"/>
        </w:rPr>
        <w:t>inquiry with the aim to highlight to Government</w:t>
      </w:r>
      <w:r>
        <w:rPr>
          <w:rFonts w:asciiTheme="majorHAnsi" w:hAnsiTheme="majorHAnsi"/>
        </w:rPr>
        <w:t xml:space="preserve"> </w:t>
      </w:r>
      <w:r w:rsidR="00C40231">
        <w:rPr>
          <w:rFonts w:asciiTheme="majorHAnsi" w:hAnsiTheme="majorHAnsi"/>
        </w:rPr>
        <w:t xml:space="preserve">the numerous opportunities for </w:t>
      </w:r>
      <w:r>
        <w:rPr>
          <w:rFonts w:asciiTheme="majorHAnsi" w:hAnsiTheme="majorHAnsi"/>
        </w:rPr>
        <w:t>genuine transformation in mental health and wellbeing in Australia. As an industry, we believe that concerted effort by many stakeholders, including Government</w:t>
      </w:r>
      <w:r w:rsidR="00772AB0">
        <w:rPr>
          <w:rFonts w:asciiTheme="majorHAnsi" w:hAnsiTheme="majorHAnsi"/>
        </w:rPr>
        <w:t>,</w:t>
      </w:r>
      <w:r>
        <w:rPr>
          <w:rFonts w:asciiTheme="majorHAnsi" w:hAnsiTheme="majorHAnsi"/>
        </w:rPr>
        <w:t xml:space="preserve"> </w:t>
      </w:r>
      <w:r w:rsidR="00772AB0">
        <w:rPr>
          <w:rFonts w:asciiTheme="majorHAnsi" w:hAnsiTheme="majorHAnsi"/>
        </w:rPr>
        <w:t>will</w:t>
      </w:r>
      <w:r>
        <w:rPr>
          <w:rFonts w:asciiTheme="majorHAnsi" w:hAnsiTheme="majorHAnsi"/>
        </w:rPr>
        <w:t xml:space="preserve"> achieve the social and economic benefits </w:t>
      </w:r>
      <w:r w:rsidR="004D238F">
        <w:rPr>
          <w:rFonts w:asciiTheme="majorHAnsi" w:hAnsiTheme="majorHAnsi"/>
        </w:rPr>
        <w:t xml:space="preserve">in mental health and wellbeing </w:t>
      </w:r>
      <w:r>
        <w:rPr>
          <w:rFonts w:asciiTheme="majorHAnsi" w:hAnsiTheme="majorHAnsi"/>
        </w:rPr>
        <w:t>derived from reforming many parts of our economy, health system and community.</w:t>
      </w:r>
    </w:p>
    <w:p w14:paraId="124E7DE5" w14:textId="77777777" w:rsidR="00C05AA3" w:rsidRDefault="00C05AA3" w:rsidP="004F3204">
      <w:pPr>
        <w:spacing w:line="276" w:lineRule="auto"/>
      </w:pPr>
    </w:p>
    <w:p w14:paraId="329F46AE" w14:textId="179BDF1C" w:rsidR="00B85EFB" w:rsidRDefault="00F63BFF" w:rsidP="004F3204">
      <w:pPr>
        <w:spacing w:line="276" w:lineRule="auto"/>
      </w:pPr>
      <w:r>
        <w:t xml:space="preserve">In summary, we urge the Productivity Commission to broaden its recommendations by referencing the role of the many other </w:t>
      </w:r>
      <w:r w:rsidR="00772AB0">
        <w:t>‘</w:t>
      </w:r>
      <w:r>
        <w:t>actors</w:t>
      </w:r>
      <w:r w:rsidR="00772AB0">
        <w:t>’</w:t>
      </w:r>
      <w:r>
        <w:t xml:space="preserve"> in Australia’s mental health system. Mental health and wellbeing is complex</w:t>
      </w:r>
      <w:r w:rsidR="00B85EFB">
        <w:t>, as well articulated in the Productivity Commissions issues paper</w:t>
      </w:r>
      <w:r>
        <w:t xml:space="preserve">. </w:t>
      </w:r>
      <w:r w:rsidR="00B85EFB">
        <w:t>It covers the full health spectrum from illness to thriving. It also touches the lives of every Australian and every part of our economy. The industry therefore encourages complex systems thinking, with a practical approach, if we are to achieve</w:t>
      </w:r>
      <w:r>
        <w:t xml:space="preserve"> transformational change and </w:t>
      </w:r>
      <w:r w:rsidR="00B85EFB">
        <w:t xml:space="preserve">social and economic </w:t>
      </w:r>
      <w:r>
        <w:t xml:space="preserve">impact. </w:t>
      </w:r>
    </w:p>
    <w:p w14:paraId="4CEF2C7C" w14:textId="77777777" w:rsidR="00B85EFB" w:rsidRDefault="00B85EFB" w:rsidP="004F3204">
      <w:pPr>
        <w:spacing w:line="276" w:lineRule="auto"/>
      </w:pPr>
    </w:p>
    <w:p w14:paraId="3E33E474" w14:textId="2F575482" w:rsidR="00B85EFB" w:rsidRDefault="00B85EFB" w:rsidP="004F3204">
      <w:pPr>
        <w:spacing w:line="276" w:lineRule="auto"/>
      </w:pPr>
      <w:r>
        <w:t xml:space="preserve">The industry has naturally focused on parts of the system that fall predominantly in the industry’s areas of control, influence or impact – this includes social </w:t>
      </w:r>
      <w:r w:rsidR="003E16B6">
        <w:t xml:space="preserve">inclusion, financial </w:t>
      </w:r>
      <w:r>
        <w:t>supports</w:t>
      </w:r>
      <w:r w:rsidR="003E16B6">
        <w:t>, funding options</w:t>
      </w:r>
      <w:r>
        <w:t xml:space="preserve"> and workplace mental health.  </w:t>
      </w:r>
    </w:p>
    <w:p w14:paraId="360A2A73" w14:textId="77777777" w:rsidR="00B85EFB" w:rsidRDefault="00B85EFB" w:rsidP="004F3204">
      <w:pPr>
        <w:spacing w:line="276" w:lineRule="auto"/>
      </w:pPr>
    </w:p>
    <w:p w14:paraId="0E9582A8" w14:textId="4869AFA4" w:rsidR="001A4D9F" w:rsidRDefault="00B85EFB" w:rsidP="004F3204">
      <w:pPr>
        <w:spacing w:line="276" w:lineRule="auto"/>
      </w:pPr>
      <w:r>
        <w:t xml:space="preserve">Most importantly, the life insurance industry is a willing and able collaborative stakeholder, ready to play its role in contributing to </w:t>
      </w:r>
      <w:r w:rsidR="003E16B6">
        <w:t xml:space="preserve">a better </w:t>
      </w:r>
      <w:r>
        <w:t xml:space="preserve">mental health and wellbeing </w:t>
      </w:r>
      <w:r w:rsidR="003E16B6">
        <w:t>whole of system that enables improved outcomes for all</w:t>
      </w:r>
      <w:r>
        <w:t xml:space="preserve"> Australians</w:t>
      </w:r>
      <w:r w:rsidR="003E16B6">
        <w:t xml:space="preserve"> and the economy</w:t>
      </w:r>
      <w:r>
        <w:t xml:space="preserve">. </w:t>
      </w:r>
      <w:r w:rsidR="00F63BFF">
        <w:t xml:space="preserve"> </w:t>
      </w:r>
    </w:p>
    <w:p w14:paraId="5E24A54E" w14:textId="7959F1A4" w:rsidR="00B85EFB" w:rsidRDefault="00B85EFB" w:rsidP="004F3204">
      <w:pPr>
        <w:spacing w:line="276" w:lineRule="auto"/>
      </w:pPr>
    </w:p>
    <w:p w14:paraId="0A9806B5" w14:textId="03620BF2" w:rsidR="00B85EFB" w:rsidRDefault="00B85EFB" w:rsidP="004F3204">
      <w:pPr>
        <w:spacing w:line="276" w:lineRule="auto"/>
      </w:pPr>
      <w:r>
        <w:t xml:space="preserve">We acknowledge that there have been many other inquiries and reports written about the various aspects of mental health. We truly hope the </w:t>
      </w:r>
      <w:r w:rsidR="003E16B6">
        <w:t xml:space="preserve">Productivity Commission’s </w:t>
      </w:r>
      <w:r>
        <w:t>final report to Government is acted upon promptly</w:t>
      </w:r>
      <w:r w:rsidR="003E16B6">
        <w:t xml:space="preserve"> and collaboratively.</w:t>
      </w:r>
    </w:p>
    <w:p w14:paraId="7368B808" w14:textId="77777777" w:rsidR="00B85EFB" w:rsidRPr="00B85EFB" w:rsidRDefault="00B85EFB" w:rsidP="004F3204">
      <w:pPr>
        <w:spacing w:line="276" w:lineRule="auto"/>
      </w:pPr>
    </w:p>
    <w:p w14:paraId="7D1C01DA" w14:textId="76668CC8" w:rsidR="00F63BFF" w:rsidRDefault="00F63BFF" w:rsidP="00F63BFF">
      <w:pPr>
        <w:spacing w:line="276" w:lineRule="auto"/>
        <w:rPr>
          <w:rFonts w:asciiTheme="majorHAnsi" w:hAnsiTheme="majorHAnsi"/>
        </w:rPr>
      </w:pPr>
      <w:r>
        <w:rPr>
          <w:rFonts w:asciiTheme="majorHAnsi" w:hAnsiTheme="majorHAnsi"/>
        </w:rPr>
        <w:t xml:space="preserve">We welcome requests by the Productivity Commission for further information or clarity on any aspects included in this collaborative industry response. </w:t>
      </w:r>
    </w:p>
    <w:p w14:paraId="26A01AED" w14:textId="77777777" w:rsidR="00476D6D" w:rsidRDefault="00476D6D">
      <w:pPr>
        <w:rPr>
          <w:b/>
          <w:bCs/>
          <w:iCs/>
          <w:color w:val="1C5692" w:themeColor="text2"/>
          <w:sz w:val="32"/>
          <w:szCs w:val="28"/>
        </w:rPr>
      </w:pPr>
      <w:r>
        <w:br w:type="page"/>
      </w:r>
    </w:p>
    <w:p w14:paraId="330CC06D" w14:textId="29AC6188" w:rsidR="006C3311" w:rsidRDefault="006C3311" w:rsidP="006C3311">
      <w:pPr>
        <w:pStyle w:val="Heading1"/>
        <w:numPr>
          <w:ilvl w:val="0"/>
          <w:numId w:val="0"/>
        </w:numPr>
        <w:spacing w:line="276" w:lineRule="auto"/>
      </w:pPr>
      <w:bookmarkStart w:id="29" w:name="_Toc30428562"/>
      <w:r>
        <w:lastRenderedPageBreak/>
        <w:t xml:space="preserve">Appendix </w:t>
      </w:r>
      <w:r w:rsidR="004558E9">
        <w:t>1</w:t>
      </w:r>
      <w:r>
        <w:t xml:space="preserve"> – </w:t>
      </w:r>
      <w:r w:rsidR="00A259B4">
        <w:t>CONTEXTUAL</w:t>
      </w:r>
      <w:r w:rsidR="003D624C">
        <w:t xml:space="preserve"> </w:t>
      </w:r>
      <w:bookmarkEnd w:id="29"/>
      <w:r w:rsidR="003D624C">
        <w:t>INFORMATION</w:t>
      </w:r>
    </w:p>
    <w:p w14:paraId="4BC6D4CA" w14:textId="46F67068" w:rsidR="0035112F" w:rsidRDefault="0035112F"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The following information is provided to assist the Productivity Commission’s consideration of this submission </w:t>
      </w:r>
      <w:r w:rsidR="002C7431">
        <w:rPr>
          <w:rFonts w:ascii="Century Gothic" w:hAnsi="Century Gothic" w:cs="Arial"/>
          <w:color w:val="333333"/>
          <w:sz w:val="22"/>
          <w:lang w:val="en"/>
        </w:rPr>
        <w:t>(including</w:t>
      </w:r>
      <w:r>
        <w:rPr>
          <w:rFonts w:ascii="Century Gothic" w:hAnsi="Century Gothic" w:cs="Arial"/>
          <w:color w:val="333333"/>
          <w:sz w:val="22"/>
          <w:lang w:val="en"/>
        </w:rPr>
        <w:t xml:space="preserve"> recommendations</w:t>
      </w:r>
      <w:r w:rsidR="002C7431">
        <w:rPr>
          <w:rFonts w:ascii="Century Gothic" w:hAnsi="Century Gothic" w:cs="Arial"/>
          <w:color w:val="333333"/>
          <w:sz w:val="22"/>
          <w:lang w:val="en"/>
        </w:rPr>
        <w:t>), particularly information request 19.3.</w:t>
      </w:r>
      <w:r w:rsidR="000B1327">
        <w:rPr>
          <w:rFonts w:ascii="Century Gothic" w:hAnsi="Century Gothic" w:cs="Arial"/>
          <w:color w:val="333333"/>
          <w:sz w:val="22"/>
          <w:lang w:val="en"/>
        </w:rPr>
        <w:t xml:space="preserve"> </w:t>
      </w:r>
    </w:p>
    <w:p w14:paraId="1BA43C9B" w14:textId="5C8F7E63" w:rsidR="005D70E0" w:rsidRPr="0035112F" w:rsidRDefault="005D70E0" w:rsidP="0035112F">
      <w:pPr>
        <w:pStyle w:val="Heading3"/>
        <w:rPr>
          <w:lang w:val="en"/>
        </w:rPr>
      </w:pPr>
      <w:r w:rsidRPr="0035112F">
        <w:rPr>
          <w:lang w:val="en"/>
        </w:rPr>
        <w:t>Pricing Principles of Individual Insurance</w:t>
      </w:r>
    </w:p>
    <w:p w14:paraId="06B5CDDE" w14:textId="77777777" w:rsidR="005D70E0" w:rsidRPr="00E74267" w:rsidRDefault="005D70E0" w:rsidP="005D70E0">
      <w:pPr>
        <w:pStyle w:val="NormalWeb"/>
        <w:spacing w:line="276" w:lineRule="auto"/>
        <w:rPr>
          <w:rFonts w:ascii="Century Gothic" w:hAnsi="Century Gothic" w:cs="Arial"/>
          <w:color w:val="333333"/>
          <w:sz w:val="22"/>
          <w:lang w:val="en"/>
        </w:rPr>
      </w:pPr>
      <w:r w:rsidRPr="00E74267">
        <w:rPr>
          <w:rFonts w:ascii="Century Gothic" w:hAnsi="Century Gothic" w:cs="Arial"/>
          <w:color w:val="333333"/>
          <w:sz w:val="22"/>
          <w:lang w:val="en"/>
        </w:rPr>
        <w:t>In insurance terms, risk is the chance something harmful or unexpected could happen</w:t>
      </w:r>
      <w:r>
        <w:rPr>
          <w:rFonts w:ascii="Century Gothic" w:hAnsi="Century Gothic" w:cs="Arial"/>
          <w:color w:val="333333"/>
          <w:sz w:val="22"/>
          <w:lang w:val="en"/>
        </w:rPr>
        <w:t xml:space="preserve">.  For income protection insurance this risk involves someone being unable to work due to illness or injury. </w:t>
      </w:r>
    </w:p>
    <w:p w14:paraId="07A78309" w14:textId="77777777" w:rsidR="005D70E0" w:rsidRPr="00E74267" w:rsidRDefault="005D70E0" w:rsidP="005D70E0">
      <w:pPr>
        <w:pStyle w:val="NormalWeb"/>
        <w:spacing w:line="276" w:lineRule="auto"/>
        <w:rPr>
          <w:rFonts w:ascii="Century Gothic" w:hAnsi="Century Gothic" w:cs="Arial"/>
          <w:color w:val="333333"/>
          <w:sz w:val="22"/>
          <w:lang w:val="en"/>
        </w:rPr>
      </w:pPr>
      <w:r w:rsidRPr="00E74267">
        <w:rPr>
          <w:rFonts w:ascii="Century Gothic" w:hAnsi="Century Gothic" w:cs="Arial"/>
          <w:color w:val="333333"/>
          <w:sz w:val="22"/>
          <w:lang w:val="en"/>
        </w:rPr>
        <w:t>Insurers assess and price various risks to work out how much they would need to pay out if a policyholder</w:t>
      </w:r>
      <w:r>
        <w:rPr>
          <w:rFonts w:ascii="Century Gothic" w:hAnsi="Century Gothic" w:cs="Arial"/>
          <w:color w:val="333333"/>
          <w:sz w:val="22"/>
          <w:lang w:val="en"/>
        </w:rPr>
        <w:t xml:space="preserve"> or life insured</w:t>
      </w:r>
      <w:r w:rsidRPr="00E74267">
        <w:rPr>
          <w:rFonts w:ascii="Century Gothic" w:hAnsi="Century Gothic" w:cs="Arial"/>
          <w:color w:val="333333"/>
          <w:sz w:val="22"/>
          <w:lang w:val="en"/>
        </w:rPr>
        <w:t xml:space="preserve"> suffered a loss for something covered by the policy. </w:t>
      </w:r>
      <w:r>
        <w:rPr>
          <w:rFonts w:ascii="Century Gothic" w:hAnsi="Century Gothic" w:cs="Arial"/>
          <w:color w:val="333333"/>
          <w:sz w:val="22"/>
          <w:lang w:val="en"/>
        </w:rPr>
        <w:t xml:space="preserve"> </w:t>
      </w:r>
      <w:r w:rsidRPr="00E74267">
        <w:rPr>
          <w:rFonts w:ascii="Century Gothic" w:hAnsi="Century Gothic" w:cs="Arial"/>
          <w:color w:val="333333"/>
          <w:sz w:val="22"/>
          <w:lang w:val="en"/>
        </w:rPr>
        <w:t>This helps the insurer determine the amount (premium) to charge for insurance.</w:t>
      </w:r>
    </w:p>
    <w:p w14:paraId="405AAB63" w14:textId="77777777" w:rsidR="005D70E0" w:rsidRDefault="005D70E0" w:rsidP="005D70E0">
      <w:pPr>
        <w:pStyle w:val="NormalWeb"/>
        <w:spacing w:line="276" w:lineRule="auto"/>
        <w:rPr>
          <w:rFonts w:ascii="Century Gothic" w:hAnsi="Century Gothic" w:cs="Arial"/>
          <w:color w:val="333333"/>
          <w:sz w:val="22"/>
          <w:lang w:val="en"/>
        </w:rPr>
      </w:pPr>
      <w:r w:rsidRPr="00E74267">
        <w:rPr>
          <w:rFonts w:ascii="Century Gothic" w:hAnsi="Century Gothic" w:cs="Arial"/>
          <w:color w:val="333333"/>
          <w:sz w:val="22"/>
          <w:lang w:val="en"/>
        </w:rPr>
        <w:t>To be able to put a financial value on a risk</w:t>
      </w:r>
      <w:r>
        <w:rPr>
          <w:rFonts w:ascii="Century Gothic" w:hAnsi="Century Gothic" w:cs="Arial"/>
          <w:color w:val="333333"/>
          <w:sz w:val="22"/>
          <w:lang w:val="en"/>
        </w:rPr>
        <w:t xml:space="preserve"> of disability</w:t>
      </w:r>
      <w:r w:rsidRPr="00E74267">
        <w:rPr>
          <w:rFonts w:ascii="Century Gothic" w:hAnsi="Century Gothic" w:cs="Arial"/>
          <w:color w:val="333333"/>
          <w:sz w:val="22"/>
          <w:lang w:val="en"/>
        </w:rPr>
        <w:t xml:space="preserve">, </w:t>
      </w:r>
      <w:r>
        <w:rPr>
          <w:rFonts w:ascii="Century Gothic" w:hAnsi="Century Gothic" w:cs="Arial"/>
          <w:color w:val="333333"/>
          <w:sz w:val="22"/>
          <w:lang w:val="en"/>
        </w:rPr>
        <w:t xml:space="preserve">life insurance actuaries </w:t>
      </w:r>
      <w:r w:rsidRPr="00E74267">
        <w:rPr>
          <w:rFonts w:ascii="Century Gothic" w:hAnsi="Century Gothic" w:cs="Arial"/>
          <w:color w:val="333333"/>
          <w:sz w:val="22"/>
          <w:lang w:val="en"/>
        </w:rPr>
        <w:t>calculate the probability</w:t>
      </w:r>
      <w:r>
        <w:rPr>
          <w:rFonts w:ascii="Century Gothic" w:hAnsi="Century Gothic" w:cs="Arial"/>
          <w:color w:val="333333"/>
          <w:sz w:val="22"/>
          <w:lang w:val="en"/>
        </w:rPr>
        <w:t>, based on age, gender, smoking status, incidence studies of disease and accidents by industry and occupation, of</w:t>
      </w:r>
      <w:r w:rsidRPr="00E74267">
        <w:rPr>
          <w:rFonts w:ascii="Century Gothic" w:hAnsi="Century Gothic" w:cs="Arial"/>
          <w:color w:val="333333"/>
          <w:sz w:val="22"/>
          <w:lang w:val="en"/>
        </w:rPr>
        <w:t xml:space="preserve"> </w:t>
      </w:r>
      <w:r>
        <w:rPr>
          <w:rFonts w:ascii="Century Gothic" w:hAnsi="Century Gothic" w:cs="Arial"/>
          <w:color w:val="333333"/>
          <w:sz w:val="22"/>
          <w:lang w:val="en"/>
        </w:rPr>
        <w:t>an</w:t>
      </w:r>
      <w:r w:rsidRPr="00E74267">
        <w:rPr>
          <w:rFonts w:ascii="Century Gothic" w:hAnsi="Century Gothic" w:cs="Arial"/>
          <w:color w:val="333333"/>
          <w:sz w:val="22"/>
          <w:lang w:val="en"/>
        </w:rPr>
        <w:t xml:space="preserve"> </w:t>
      </w:r>
      <w:r>
        <w:rPr>
          <w:rFonts w:ascii="Century Gothic" w:hAnsi="Century Gothic" w:cs="Arial"/>
          <w:color w:val="333333"/>
          <w:sz w:val="22"/>
          <w:lang w:val="en"/>
        </w:rPr>
        <w:t xml:space="preserve">applicant having an illness or injury which could lead to time off work.  </w:t>
      </w:r>
    </w:p>
    <w:p w14:paraId="716DDADD"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Pricing is also impacted by the company’s historical claims experience because this experience can be predictive of future experience, and the insurer will also need to know how much money they need to reserve to pay the future cost of claims they have already incurred.  The Australian Prudential Regulation Authority (APRA) also has rules in place to ensure insurers have enough capital to pay a very high volume of claims.  </w:t>
      </w:r>
    </w:p>
    <w:p w14:paraId="1E7251B0"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All these factors are used to make up the base premium rates for an individual income protection policy, which primarily differ based on age, gender, smoking status and occupation.  The cost of income protection insurance is higher for older lives, for females compared to males due to higher claims incidence and manual and hazardous occupations due to the higher accident risk and claims experience.  </w:t>
      </w:r>
    </w:p>
    <w:p w14:paraId="22B49B17"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The final premium charged to an individual applicant for income protection insurance is modified during the process of underwriting by an individual’s own specific risk factors e.g. medical history, pastimes, habits and lifestyle, travel and residence and by any special risks associated with their employment e.g. emergency services personnel involved in field work where the risk of work-related injury is heightened due to exposure to unforeseen circumstances like criminality or natural or man-made</w:t>
      </w:r>
      <w:r w:rsidRPr="00497C17">
        <w:rPr>
          <w:rFonts w:ascii="Century Gothic" w:hAnsi="Century Gothic" w:cs="Arial"/>
          <w:color w:val="333333"/>
          <w:sz w:val="22"/>
          <w:lang w:val="en"/>
        </w:rPr>
        <w:t xml:space="preserve"> </w:t>
      </w:r>
      <w:r>
        <w:rPr>
          <w:rFonts w:ascii="Century Gothic" w:hAnsi="Century Gothic" w:cs="Arial"/>
          <w:color w:val="333333"/>
          <w:sz w:val="22"/>
          <w:lang w:val="en"/>
        </w:rPr>
        <w:t xml:space="preserve">hazards, for example, flood, fire, major accidents etc.  </w:t>
      </w:r>
    </w:p>
    <w:p w14:paraId="05AE8625"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The premium charged to an individual should be commensurate with the risk they represent of having a claim against the insured lives pool, which is the total premiums of all individual insurance applicants, including associated investment returns, less the cost of administration and the cost of claims.  Insurance is all about pooling the premiums of many people with similar risks to make sure that the few who experience a loss are protected by those that don’t.  </w:t>
      </w:r>
    </w:p>
    <w:p w14:paraId="6D8415DA" w14:textId="3D64BC10" w:rsidR="005D70E0" w:rsidRPr="0035112F" w:rsidRDefault="005D70E0" w:rsidP="0035112F">
      <w:pPr>
        <w:pStyle w:val="Heading3"/>
        <w:rPr>
          <w:lang w:val="en"/>
        </w:rPr>
      </w:pPr>
      <w:r w:rsidRPr="0035112F">
        <w:rPr>
          <w:lang w:val="en"/>
        </w:rPr>
        <w:lastRenderedPageBreak/>
        <w:t>Pricing Principles of Group Insurance</w:t>
      </w:r>
    </w:p>
    <w:p w14:paraId="7F474A99"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Turning now to the pricing principles for Group Insurance i.e. specifically employer-sponsored income protection insurance, the cost of insurance is typically lower than for individual insurance because the insurer can spread elements of the risk across a large group of people helping to modify certain concentration of risks such as hazardous occupations.  </w:t>
      </w:r>
    </w:p>
    <w:p w14:paraId="6D05B9E7"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For instance, in groups where most employees are in sedentary/clerical roles and only a small number are engaged in hazardous duties.  Because the hazardous exposure across the entire group is low the risk can be shared across many employees making the overall risk profile of the group low which helps to keep the cost of insurance down.</w:t>
      </w:r>
    </w:p>
    <w:p w14:paraId="0FB9C988"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Conversely, for groups where the hazardous occupation risk is more widespread with most personnel being exposed to high-risk hazards e.g. emergency services personnel in the field, commercial aviation, divers, people working at heights or in remote locations etc., the concept of risk sharing may not always result in a lower cost of insurance.  </w:t>
      </w:r>
    </w:p>
    <w:p w14:paraId="65752E8F"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In most groups there is a mixture of occupation hazards.  The cost of income protection insurance is rated differently for various occupation groups based on their risk factors, but there is typically a single rate charged for the entire group plan i.e. a blended rate, which is like an average premium rate for all employees.  </w:t>
      </w:r>
    </w:p>
    <w:p w14:paraId="1069E325" w14:textId="77777777" w:rsidR="005D70E0" w:rsidRPr="0035112F" w:rsidRDefault="005D70E0" w:rsidP="0035112F">
      <w:pPr>
        <w:pStyle w:val="Heading3"/>
        <w:rPr>
          <w:lang w:val="en"/>
        </w:rPr>
      </w:pPr>
      <w:r w:rsidRPr="0035112F">
        <w:rPr>
          <w:lang w:val="en"/>
        </w:rPr>
        <w:t>Automatic acceptance limit (AAL) or free cover limit (FCL)</w:t>
      </w:r>
    </w:p>
    <w:p w14:paraId="493BC4FA"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A significant difference between individual and group insurance, which is favourable to members of a group insurance or industry superannuation plan, is the concept of automatic acceptance limits (AAL) or free cover limits (FCL).  </w:t>
      </w:r>
    </w:p>
    <w:p w14:paraId="1500900D"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For large group insurance or industry superannuation plans where there is a good spread of risk, insurers will usually offer a level of cover, including income protection insurance, up to what is known as the plan AAL or FCL.  </w:t>
      </w:r>
    </w:p>
    <w:p w14:paraId="51A30568"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The basic concept is that the larger the group, the larger the spread of risk so the AAL and FCL is typically higher for large groups than smaller ones. This limit is often known as default cover i.e. cover which is free of any medical assessment. </w:t>
      </w:r>
    </w:p>
    <w:p w14:paraId="761359F1"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Cover granted under an AAL or FCL means the member is fully covered for any illness or injury, including work-related psychological injury or mental illness up to the group’s AAL or FCL limit.</w:t>
      </w:r>
    </w:p>
    <w:p w14:paraId="2C407BC2" w14:textId="345BB613" w:rsidR="005D70E0" w:rsidRPr="0035112F" w:rsidRDefault="005D70E0" w:rsidP="0035112F">
      <w:pPr>
        <w:pStyle w:val="Heading3"/>
        <w:rPr>
          <w:lang w:val="en"/>
        </w:rPr>
      </w:pPr>
      <w:r w:rsidRPr="0035112F">
        <w:rPr>
          <w:lang w:val="en"/>
        </w:rPr>
        <w:t>Voluntary Cover</w:t>
      </w:r>
    </w:p>
    <w:p w14:paraId="40D89B3E"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For those members requiring cover beyond the AAL or FCL, otherwise known as voluntary cover, underwriting of the member’s individual risk factors e.g. medical history, pastimes, habits and lifestyle, are considered and medical loadings or exclusions may be applied to any voluntary cover above the group’s AAL or FCL. </w:t>
      </w:r>
    </w:p>
    <w:p w14:paraId="32B9E295" w14:textId="60F86586" w:rsidR="005D70E0" w:rsidRPr="0035112F" w:rsidRDefault="005D70E0" w:rsidP="0035112F">
      <w:pPr>
        <w:pStyle w:val="Heading3"/>
        <w:rPr>
          <w:lang w:val="en"/>
        </w:rPr>
      </w:pPr>
      <w:r w:rsidRPr="0035112F">
        <w:rPr>
          <w:lang w:val="en"/>
        </w:rPr>
        <w:lastRenderedPageBreak/>
        <w:t>High Risk Groups and the Impact of Claims Experience</w:t>
      </w:r>
    </w:p>
    <w:p w14:paraId="20363BFB" w14:textId="77777777" w:rsidR="005D70E0" w:rsidRDefault="005D70E0" w:rsidP="005D70E0">
      <w:pPr>
        <w:pStyle w:val="NormalWeb"/>
        <w:spacing w:line="276" w:lineRule="auto"/>
        <w:rPr>
          <w:rFonts w:ascii="Century Gothic" w:hAnsi="Century Gothic"/>
          <w:sz w:val="22"/>
          <w:szCs w:val="22"/>
        </w:rPr>
      </w:pPr>
      <w:r>
        <w:rPr>
          <w:rFonts w:ascii="Century Gothic" w:hAnsi="Century Gothic"/>
          <w:sz w:val="22"/>
          <w:szCs w:val="22"/>
        </w:rPr>
        <w:t>The impact of an adverse claims experience for a group can have a significant impact on the cost and/or availability of insurance.</w:t>
      </w:r>
    </w:p>
    <w:p w14:paraId="5BA7DB75"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sz w:val="22"/>
          <w:szCs w:val="22"/>
        </w:rPr>
        <w:t>F</w:t>
      </w:r>
      <w:r>
        <w:rPr>
          <w:rFonts w:ascii="Century Gothic" w:hAnsi="Century Gothic" w:cs="Arial"/>
          <w:color w:val="333333"/>
          <w:sz w:val="22"/>
          <w:lang w:val="en"/>
        </w:rPr>
        <w:t>or instance, for both large or small groups with a sizeable proportion of members in hazardous occupations where the disability claims experience has been materially adverse, income protection may be subject to a very high premium rate for those employees, or not even allowed at all, to help keep the overall cost of insurance for all other members at an affordable level.</w:t>
      </w:r>
    </w:p>
    <w:p w14:paraId="519AF816" w14:textId="77777777" w:rsidR="005D70E0" w:rsidRDefault="005D70E0" w:rsidP="005D70E0">
      <w:pPr>
        <w:pStyle w:val="NormalWeb"/>
        <w:spacing w:line="276" w:lineRule="auto"/>
        <w:rPr>
          <w:rFonts w:ascii="Century Gothic" w:hAnsi="Century Gothic" w:cs="Arial"/>
          <w:color w:val="333333"/>
          <w:sz w:val="22"/>
          <w:lang w:val="en"/>
        </w:rPr>
      </w:pPr>
      <w:r>
        <w:rPr>
          <w:rFonts w:ascii="Century Gothic" w:hAnsi="Century Gothic" w:cs="Arial"/>
          <w:color w:val="333333"/>
          <w:sz w:val="22"/>
          <w:lang w:val="en"/>
        </w:rPr>
        <w:t xml:space="preserve">For new plans where claims experience is not available, experience within the industry or within similar profile groups held by the insurer is used as a proxy.  </w:t>
      </w:r>
    </w:p>
    <w:p w14:paraId="5A133D20" w14:textId="14FDA039" w:rsidR="005D70E0" w:rsidRPr="0035112F" w:rsidRDefault="005D70E0" w:rsidP="0035112F">
      <w:pPr>
        <w:pStyle w:val="Heading3"/>
        <w:rPr>
          <w:lang w:val="en"/>
        </w:rPr>
      </w:pPr>
      <w:r w:rsidRPr="0035112F">
        <w:rPr>
          <w:lang w:val="en"/>
        </w:rPr>
        <w:t>Group Insurance for Work-related Psychological Injury or Mental Illness</w:t>
      </w:r>
    </w:p>
    <w:p w14:paraId="2F1CE492" w14:textId="77777777" w:rsidR="005D70E0" w:rsidRDefault="005D70E0" w:rsidP="005D70E0">
      <w:pPr>
        <w:spacing w:after="160" w:line="276" w:lineRule="auto"/>
      </w:pPr>
      <w:r w:rsidRPr="00941BAE">
        <w:t>In</w:t>
      </w:r>
      <w:r w:rsidRPr="00E74267">
        <w:t xml:space="preserve"> </w:t>
      </w:r>
      <w:r>
        <w:t xml:space="preserve">business </w:t>
      </w:r>
      <w:r w:rsidRPr="00E74267">
        <w:t>sectors where there is a higher risk of workers</w:t>
      </w:r>
      <w:r>
        <w:t xml:space="preserve"> </w:t>
      </w:r>
      <w:r w:rsidRPr="00E74267">
        <w:t>developing a work-related psychological injury or mental illness</w:t>
      </w:r>
      <w:r>
        <w:t>,</w:t>
      </w:r>
      <w:r w:rsidRPr="00E74267">
        <w:t xml:space="preserve"> purchasing </w:t>
      </w:r>
      <w:r>
        <w:t xml:space="preserve">group </w:t>
      </w:r>
      <w:r w:rsidRPr="00E74267">
        <w:t>income</w:t>
      </w:r>
      <w:r>
        <w:t xml:space="preserve"> </w:t>
      </w:r>
      <w:r w:rsidRPr="00E74267">
        <w:t>protection insurance</w:t>
      </w:r>
      <w:r>
        <w:t xml:space="preserve">, including </w:t>
      </w:r>
      <w:r w:rsidRPr="00E74267">
        <w:t>loss of income relating to mental ill-health</w:t>
      </w:r>
      <w:r>
        <w:t>, has proved to be problematic in recent times.</w:t>
      </w:r>
    </w:p>
    <w:p w14:paraId="027976C1" w14:textId="77777777" w:rsidR="005D70E0" w:rsidRDefault="005D70E0" w:rsidP="005D70E0">
      <w:pPr>
        <w:spacing w:after="160" w:line="276" w:lineRule="auto"/>
      </w:pPr>
      <w:r>
        <w:t>The industry has experienced significant losses by providing income protection insurance cover to members who are part of groups with a high proportion of at-risk employees with a very high incidence of mental illness related events resulting in disability and therefore, much larger than expected claims payouts. This is not a sustainable situation for the customer base or the insurer.</w:t>
      </w:r>
    </w:p>
    <w:p w14:paraId="08CD890F" w14:textId="77777777" w:rsidR="005D70E0" w:rsidRDefault="005D70E0" w:rsidP="005D70E0">
      <w:pPr>
        <w:spacing w:after="160" w:line="276" w:lineRule="auto"/>
      </w:pPr>
      <w:r>
        <w:t>When setting premiums for groups, claims experience is an important consideration.  If the cost of claims increases at an exponential rate beyond the expected rate determined by the insurer’s actuary, the insurer has no option but to increase the cost of insurance in future to help sustain the portfolio.</w:t>
      </w:r>
    </w:p>
    <w:p w14:paraId="500FA7BE" w14:textId="77777777" w:rsidR="005D70E0" w:rsidRDefault="005D70E0" w:rsidP="005D70E0">
      <w:pPr>
        <w:spacing w:after="160" w:line="276" w:lineRule="auto"/>
      </w:pPr>
      <w:r>
        <w:t xml:space="preserve">Group insurance is designed around the concept of risk sharing or the law of large numbers i.e. the premiums of many will cover the cost of the few who make a claim. However, this concept breaks down when the claims experience of high-risk groups within an insurer’s portfolio causes that portfolio to suffer significant losses.  </w:t>
      </w:r>
    </w:p>
    <w:p w14:paraId="03A303B4" w14:textId="77777777" w:rsidR="005D70E0" w:rsidRDefault="005D70E0" w:rsidP="005D70E0">
      <w:pPr>
        <w:spacing w:after="160" w:line="276" w:lineRule="auto"/>
      </w:pPr>
      <w:r>
        <w:t xml:space="preserve">To maintain equity within its portfolio and a fair-go for other groups that have a different risk profile and claims experience relative to the high-risk groups, the insurer often has no option but to increase the cost of insurance for those plans with significantly adverse claims history.  </w:t>
      </w:r>
    </w:p>
    <w:p w14:paraId="1FD1B2DC" w14:textId="77777777" w:rsidR="005D70E0" w:rsidRDefault="005D70E0" w:rsidP="005D70E0">
      <w:pPr>
        <w:pStyle w:val="NormalWeb"/>
        <w:spacing w:after="160" w:line="276" w:lineRule="auto"/>
        <w:rPr>
          <w:rFonts w:ascii="Century Gothic" w:hAnsi="Century Gothic"/>
          <w:sz w:val="22"/>
          <w:szCs w:val="22"/>
        </w:rPr>
      </w:pPr>
      <w:r w:rsidRPr="00AA193C">
        <w:rPr>
          <w:rFonts w:ascii="Century Gothic" w:hAnsi="Century Gothic" w:cs="Arial"/>
          <w:color w:val="333333"/>
          <w:sz w:val="22"/>
          <w:szCs w:val="22"/>
          <w:lang w:val="en"/>
        </w:rPr>
        <w:t>The industry is keen to work on providing</w:t>
      </w:r>
      <w:r>
        <w:rPr>
          <w:rFonts w:ascii="Century Gothic" w:hAnsi="Century Gothic" w:cs="Arial"/>
          <w:color w:val="333333"/>
          <w:sz w:val="22"/>
          <w:szCs w:val="22"/>
          <w:lang w:val="en"/>
        </w:rPr>
        <w:t xml:space="preserve"> affordable income protection insurance, including cover for loss of income due to mental-health events, </w:t>
      </w:r>
      <w:r w:rsidRPr="00AA193C">
        <w:rPr>
          <w:rFonts w:ascii="Century Gothic" w:hAnsi="Century Gothic" w:cs="Arial"/>
          <w:color w:val="333333"/>
          <w:sz w:val="22"/>
          <w:szCs w:val="22"/>
          <w:lang w:val="en"/>
        </w:rPr>
        <w:t>to business sectors</w:t>
      </w:r>
      <w:r>
        <w:rPr>
          <w:rFonts w:ascii="Century Gothic" w:hAnsi="Century Gothic" w:cs="Arial"/>
          <w:color w:val="333333"/>
          <w:sz w:val="22"/>
          <w:szCs w:val="22"/>
          <w:lang w:val="en"/>
        </w:rPr>
        <w:t xml:space="preserve"> where there is a higher risk of workers developing </w:t>
      </w:r>
      <w:r w:rsidRPr="00AA193C">
        <w:rPr>
          <w:rFonts w:ascii="Century Gothic" w:hAnsi="Century Gothic"/>
          <w:sz w:val="22"/>
          <w:szCs w:val="22"/>
        </w:rPr>
        <w:t>work-related psychological injury or mental illness</w:t>
      </w:r>
      <w:r>
        <w:rPr>
          <w:rFonts w:ascii="Century Gothic" w:hAnsi="Century Gothic"/>
          <w:sz w:val="22"/>
          <w:szCs w:val="22"/>
        </w:rPr>
        <w:t xml:space="preserve">.  </w:t>
      </w:r>
    </w:p>
    <w:p w14:paraId="4AC76AAD" w14:textId="77777777" w:rsidR="005D70E0" w:rsidRDefault="005D70E0" w:rsidP="005D70E0">
      <w:pPr>
        <w:pStyle w:val="NormalWeb"/>
        <w:spacing w:after="160" w:line="276" w:lineRule="auto"/>
        <w:rPr>
          <w:rFonts w:ascii="Century Gothic" w:hAnsi="Century Gothic"/>
          <w:sz w:val="22"/>
          <w:szCs w:val="22"/>
        </w:rPr>
      </w:pPr>
      <w:r>
        <w:rPr>
          <w:rFonts w:ascii="Century Gothic" w:hAnsi="Century Gothic"/>
          <w:sz w:val="22"/>
          <w:szCs w:val="22"/>
        </w:rPr>
        <w:lastRenderedPageBreak/>
        <w:t xml:space="preserve">However, the cost of providing income protection insurance to these business sectors, even in a group insurance setting, is reaching unaffordable limits right now due to the significantly adverse claims history within these business sectors.  </w:t>
      </w:r>
    </w:p>
    <w:p w14:paraId="5F5456FF" w14:textId="6BF62739" w:rsidR="005D70E0" w:rsidRDefault="005D70E0" w:rsidP="005D70E0">
      <w:pPr>
        <w:pStyle w:val="NormalWeb"/>
        <w:spacing w:after="160" w:line="276" w:lineRule="auto"/>
        <w:rPr>
          <w:rFonts w:ascii="Century Gothic" w:hAnsi="Century Gothic"/>
          <w:sz w:val="22"/>
          <w:szCs w:val="22"/>
        </w:rPr>
      </w:pPr>
      <w:r>
        <w:rPr>
          <w:rFonts w:ascii="Century Gothic" w:hAnsi="Century Gothic"/>
          <w:sz w:val="22"/>
          <w:szCs w:val="22"/>
        </w:rPr>
        <w:t xml:space="preserve">Therefore, the industry is highly supportive of all measures that genuinely lead to improved workplace mental health and wellbeing outcomes for all workers and workplaces, especially those in high risk occupations or workplaces/industries with poor claims histories. By raising expectations, increasing the focus and accountability of the various workplace mental health stakeholders (including WHS agencies, and workplaces), and including a stronger preventative focus, the industry believes that concerted effort over time may course-correct the current unaffordability for some sectors. The industry calls on the Productivity Commission to recommend funding the implementation support of the National Workplace Initiative (NWI) as detailed in the Mentally Healthy Workplace Alliance and SuperFriend submission and included in the </w:t>
      </w:r>
      <w:r>
        <w:rPr>
          <w:rFonts w:ascii="Century Gothic" w:hAnsi="Century Gothic"/>
          <w:b/>
          <w:bCs/>
          <w:color w:val="1C5692"/>
          <w:sz w:val="22"/>
          <w:szCs w:val="22"/>
        </w:rPr>
        <w:t>I</w:t>
      </w:r>
      <w:r w:rsidRPr="005D70E0">
        <w:rPr>
          <w:rFonts w:ascii="Century Gothic" w:hAnsi="Century Gothic"/>
          <w:b/>
          <w:bCs/>
          <w:color w:val="1C5692"/>
          <w:sz w:val="22"/>
          <w:szCs w:val="22"/>
        </w:rPr>
        <w:t>ndustry</w:t>
      </w:r>
      <w:r w:rsidRPr="005D70E0">
        <w:rPr>
          <w:rFonts w:ascii="Century Gothic" w:hAnsi="Century Gothic"/>
          <w:color w:val="1C5692"/>
          <w:sz w:val="22"/>
          <w:szCs w:val="22"/>
        </w:rPr>
        <w:t xml:space="preserve"> </w:t>
      </w:r>
      <w:r>
        <w:rPr>
          <w:rFonts w:ascii="Century Gothic" w:hAnsi="Century Gothic"/>
          <w:b/>
          <w:bCs/>
          <w:color w:val="1C5692"/>
          <w:sz w:val="22"/>
          <w:szCs w:val="22"/>
        </w:rPr>
        <w:t>R</w:t>
      </w:r>
      <w:r w:rsidRPr="005D70E0">
        <w:rPr>
          <w:rFonts w:ascii="Century Gothic" w:hAnsi="Century Gothic"/>
          <w:b/>
          <w:bCs/>
          <w:color w:val="1C5692"/>
          <w:sz w:val="22"/>
          <w:szCs w:val="22"/>
        </w:rPr>
        <w:t xml:space="preserve">ecommendation </w:t>
      </w:r>
      <w:r>
        <w:rPr>
          <w:rFonts w:ascii="Century Gothic" w:hAnsi="Century Gothic"/>
          <w:b/>
          <w:bCs/>
          <w:color w:val="1C5692"/>
          <w:sz w:val="22"/>
          <w:szCs w:val="22"/>
        </w:rPr>
        <w:t>8</w:t>
      </w:r>
      <w:r>
        <w:rPr>
          <w:rFonts w:ascii="Century Gothic" w:hAnsi="Century Gothic"/>
          <w:sz w:val="22"/>
          <w:szCs w:val="22"/>
        </w:rPr>
        <w:t xml:space="preserve">. Likewise, the industry encourages the Productivity Commission to be stronger in the recognition of prevention-led and aspirational, whole of population mental wellbeing initiatives, as identified in the </w:t>
      </w:r>
      <w:r w:rsidRPr="005D70E0">
        <w:rPr>
          <w:rFonts w:ascii="Century Gothic" w:hAnsi="Century Gothic"/>
          <w:b/>
          <w:bCs/>
          <w:color w:val="1C5692"/>
          <w:sz w:val="22"/>
          <w:szCs w:val="22"/>
        </w:rPr>
        <w:t>Industry Recommendation 8</w:t>
      </w:r>
      <w:r>
        <w:rPr>
          <w:rFonts w:ascii="Century Gothic" w:hAnsi="Century Gothic"/>
          <w:sz w:val="22"/>
          <w:szCs w:val="22"/>
        </w:rPr>
        <w:t>.</w:t>
      </w:r>
    </w:p>
    <w:p w14:paraId="15D8A3B3" w14:textId="77777777" w:rsidR="006C3311" w:rsidRDefault="006C3311">
      <w:pPr>
        <w:rPr>
          <w:b/>
          <w:bCs/>
          <w:iCs/>
          <w:color w:val="1C5692" w:themeColor="text2"/>
          <w:sz w:val="32"/>
          <w:szCs w:val="28"/>
        </w:rPr>
      </w:pPr>
      <w:r>
        <w:br w:type="page"/>
      </w:r>
    </w:p>
    <w:p w14:paraId="68D826D5" w14:textId="0501431A" w:rsidR="009A1FCC" w:rsidRDefault="009A1FCC" w:rsidP="004F3204">
      <w:pPr>
        <w:pStyle w:val="Heading1"/>
        <w:numPr>
          <w:ilvl w:val="0"/>
          <w:numId w:val="0"/>
        </w:numPr>
        <w:spacing w:line="276" w:lineRule="auto"/>
      </w:pPr>
      <w:bookmarkStart w:id="30" w:name="_Toc30428563"/>
      <w:r>
        <w:lastRenderedPageBreak/>
        <w:t>Appendix</w:t>
      </w:r>
      <w:r w:rsidR="006C3311">
        <w:t xml:space="preserve"> 2 </w:t>
      </w:r>
      <w:r w:rsidR="007278AF">
        <w:t>–</w:t>
      </w:r>
      <w:r w:rsidR="006C3311">
        <w:t xml:space="preserve"> Contributors</w:t>
      </w:r>
      <w:bookmarkEnd w:id="30"/>
    </w:p>
    <w:p w14:paraId="62C195D4" w14:textId="5EA00811" w:rsidR="009A1FCC" w:rsidRDefault="009A1FCC" w:rsidP="004F3204">
      <w:pPr>
        <w:spacing w:line="276" w:lineRule="auto"/>
      </w:pPr>
      <w:r>
        <w:t xml:space="preserve">The following organisations have contributed to this united industry </w:t>
      </w:r>
      <w:r w:rsidR="001D0BFD">
        <w:t>submission.</w:t>
      </w:r>
    </w:p>
    <w:p w14:paraId="3C5CC922" w14:textId="7C285682" w:rsidR="009A1FCC" w:rsidRDefault="009A1FCC" w:rsidP="00C55DC5">
      <w:pPr>
        <w:pStyle w:val="Heading3"/>
      </w:pPr>
      <w:r w:rsidRPr="00BE7252">
        <w:t>AIA Australia</w:t>
      </w:r>
      <w:r w:rsidR="00EE7A20">
        <w:t xml:space="preserve"> (including CommInsure</w:t>
      </w:r>
      <w:r w:rsidR="005100C7">
        <w:t xml:space="preserve"> Life</w:t>
      </w:r>
      <w:r w:rsidR="00EE7A20">
        <w:t>)</w:t>
      </w:r>
    </w:p>
    <w:p w14:paraId="11A3E31E" w14:textId="77777777" w:rsidR="005100C7" w:rsidRPr="00A43A3B" w:rsidRDefault="005100C7" w:rsidP="00EC69EE">
      <w:pPr>
        <w:spacing w:line="276" w:lineRule="auto"/>
      </w:pPr>
      <w:r w:rsidRPr="00A43A3B">
        <w:t xml:space="preserve">AIA Australia is a leading life insurance specialist with over 46 years’ experience. With a unique customer value proposition focused on life, health and wellbeing, </w:t>
      </w:r>
      <w:r>
        <w:t>our</w:t>
      </w:r>
      <w:r w:rsidRPr="00A43A3B">
        <w:t xml:space="preserve"> purpose is to make a difference in people’s lives. </w:t>
      </w:r>
    </w:p>
    <w:p w14:paraId="574CA2DB" w14:textId="77777777" w:rsidR="005100C7" w:rsidRPr="00A43A3B" w:rsidRDefault="005100C7" w:rsidP="00EC69EE">
      <w:pPr>
        <w:spacing w:line="276" w:lineRule="auto"/>
      </w:pPr>
    </w:p>
    <w:p w14:paraId="321084CD" w14:textId="77777777" w:rsidR="005100C7" w:rsidRPr="00A43A3B" w:rsidRDefault="005100C7" w:rsidP="00EC69EE">
      <w:pPr>
        <w:spacing w:line="276" w:lineRule="auto"/>
      </w:pPr>
      <w:r w:rsidRPr="00A43A3B">
        <w:t xml:space="preserve">AIA Australia offers a range of products that protect and enhance the lives of more than 3.5 million Australians. Our vision is to embrace shared value in championing Australia and New Zealand to be the healthiest and most protected nations in the world. With AIA Vitality – the world’s leading science-based health and wellbeing program – we help members to live healthier, longer, better lives. </w:t>
      </w:r>
    </w:p>
    <w:p w14:paraId="3EC36CC3" w14:textId="77777777" w:rsidR="005100C7" w:rsidRPr="00A43A3B" w:rsidRDefault="005100C7" w:rsidP="00EC69EE">
      <w:pPr>
        <w:spacing w:line="276" w:lineRule="auto"/>
      </w:pPr>
    </w:p>
    <w:p w14:paraId="6A3048D5" w14:textId="77777777" w:rsidR="005100C7" w:rsidRDefault="005100C7" w:rsidP="00EC69EE">
      <w:pPr>
        <w:spacing w:line="276" w:lineRule="auto"/>
        <w:rPr>
          <w:rFonts w:ascii="Arial" w:eastAsia="Times New Roman" w:hAnsi="Arial" w:cs="Arial"/>
          <w:color w:val="000000"/>
          <w:lang w:val="en-GB" w:eastAsia="en-AU"/>
        </w:rPr>
      </w:pPr>
      <w:r w:rsidRPr="00A43A3B">
        <w:t>In November 2019, AIA Group commenced its Joint Cooperation Agreement (JCA) with the Commonwealth Bank of Australia (CBA) to purchase its life insurance business (known as CommInsure Life).</w:t>
      </w:r>
      <w:r w:rsidRPr="00A43A3B">
        <w:rPr>
          <w:rFonts w:ascii="Arial" w:eastAsia="Times New Roman" w:hAnsi="Arial" w:cs="Arial"/>
          <w:color w:val="000000"/>
          <w:lang w:val="en-GB" w:eastAsia="en-AU"/>
        </w:rPr>
        <w:t xml:space="preserve"> </w:t>
      </w:r>
    </w:p>
    <w:p w14:paraId="448C5784" w14:textId="77777777" w:rsidR="009A1FCC" w:rsidRPr="00BE7252" w:rsidRDefault="009A1FCC" w:rsidP="004F3204">
      <w:pPr>
        <w:spacing w:line="276" w:lineRule="auto"/>
        <w:rPr>
          <w:highlight w:val="yellow"/>
        </w:rPr>
      </w:pPr>
    </w:p>
    <w:p w14:paraId="570634B3" w14:textId="78FF0B9F" w:rsidR="009A1FCC" w:rsidRDefault="009A1FCC" w:rsidP="004F3204">
      <w:pPr>
        <w:spacing w:line="276" w:lineRule="auto"/>
      </w:pPr>
      <w:r w:rsidRPr="005100C7">
        <w:t>Contact details:</w:t>
      </w:r>
    </w:p>
    <w:p w14:paraId="6CCD9BB9" w14:textId="77777777" w:rsidR="005100C7" w:rsidRDefault="005100C7" w:rsidP="005100C7">
      <w:pPr>
        <w:ind w:left="284"/>
      </w:pPr>
      <w:r>
        <w:t>Sarah Phillips</w:t>
      </w:r>
    </w:p>
    <w:p w14:paraId="26DBF5D4" w14:textId="77777777" w:rsidR="005100C7" w:rsidRDefault="005100C7" w:rsidP="005100C7">
      <w:pPr>
        <w:ind w:left="284"/>
      </w:pPr>
      <w:r>
        <w:t>Senior Manager, Corporate Affairs</w:t>
      </w:r>
    </w:p>
    <w:p w14:paraId="5F7295F6" w14:textId="2E9FE54D" w:rsidR="005100C7" w:rsidRDefault="005100C7" w:rsidP="005100C7">
      <w:pPr>
        <w:ind w:left="284"/>
      </w:pPr>
      <w:r>
        <w:t>Level 12, 345 George St</w:t>
      </w:r>
      <w:r w:rsidR="003C671F">
        <w:t>reet</w:t>
      </w:r>
      <w:r>
        <w:t>, Sydney NSW 2000</w:t>
      </w:r>
    </w:p>
    <w:p w14:paraId="6B6DC28D" w14:textId="77777777" w:rsidR="005100C7" w:rsidRDefault="005100C7" w:rsidP="004F3204">
      <w:pPr>
        <w:spacing w:line="276" w:lineRule="auto"/>
      </w:pPr>
      <w:bookmarkStart w:id="31" w:name="_GoBack"/>
      <w:bookmarkEnd w:id="31"/>
    </w:p>
    <w:p w14:paraId="25C55E70" w14:textId="71D0125A" w:rsidR="009A1FCC" w:rsidRDefault="009A1FCC" w:rsidP="00C55DC5">
      <w:pPr>
        <w:pStyle w:val="Heading3"/>
      </w:pPr>
      <w:r w:rsidRPr="00BE7252">
        <w:t>Financial Services Council</w:t>
      </w:r>
    </w:p>
    <w:p w14:paraId="091EAC9C" w14:textId="52A4862A" w:rsidR="00B325D0" w:rsidRDefault="00B325D0" w:rsidP="004F3204">
      <w:pPr>
        <w:spacing w:line="276" w:lineRule="auto"/>
      </w:pPr>
      <w:r w:rsidRPr="00A23109">
        <w:t>The F</w:t>
      </w:r>
      <w:r>
        <w:t xml:space="preserve">inancial Services Council </w:t>
      </w:r>
      <w:r w:rsidRPr="00A23109">
        <w:t>is a leading peak body which sets mandatory Standards and develops policy for more than 100 member companies in Australia’s largest industry sector, financial services.</w:t>
      </w:r>
    </w:p>
    <w:p w14:paraId="2EB25B19" w14:textId="77777777" w:rsidR="00B325D0" w:rsidRPr="00A23109" w:rsidRDefault="00B325D0" w:rsidP="004F3204">
      <w:pPr>
        <w:spacing w:line="276" w:lineRule="auto"/>
      </w:pPr>
    </w:p>
    <w:p w14:paraId="78D082F5" w14:textId="0B5D9F75" w:rsidR="00B325D0" w:rsidRDefault="00B325D0" w:rsidP="004F3204">
      <w:pPr>
        <w:spacing w:line="276" w:lineRule="auto"/>
      </w:pPr>
      <w:r w:rsidRPr="00A23109">
        <w:t>Our Full Members represent Australia’s retail and wholesale funds management businesses, superannuation funds, life insurers, financial advisory networks and licensed trustee companies. Our Supporting Members represent the professional services firms such as ICT, consulting, accounting, legal, recruitment, actuarial and research houses.</w:t>
      </w:r>
    </w:p>
    <w:p w14:paraId="21BB0906" w14:textId="77777777" w:rsidR="00B325D0" w:rsidRPr="00A23109" w:rsidRDefault="00B325D0" w:rsidP="004F3204">
      <w:pPr>
        <w:spacing w:line="276" w:lineRule="auto"/>
      </w:pPr>
    </w:p>
    <w:p w14:paraId="7C16AA4F" w14:textId="77777777" w:rsidR="009A1FCC" w:rsidRDefault="009A1FCC" w:rsidP="004F3204">
      <w:pPr>
        <w:spacing w:line="276" w:lineRule="auto"/>
      </w:pPr>
      <w:r w:rsidRPr="008B5057">
        <w:t>Contact details:</w:t>
      </w:r>
    </w:p>
    <w:p w14:paraId="1F770262" w14:textId="4000A1E1" w:rsidR="00B325D0" w:rsidRDefault="00B325D0" w:rsidP="004F3204">
      <w:pPr>
        <w:spacing w:line="276" w:lineRule="auto"/>
      </w:pPr>
      <w:r>
        <w:tab/>
        <w:t>Nick Kirwan</w:t>
      </w:r>
    </w:p>
    <w:p w14:paraId="734F0DFA" w14:textId="2511D8D7" w:rsidR="00B325D0" w:rsidRDefault="00B325D0" w:rsidP="004F3204">
      <w:pPr>
        <w:spacing w:line="276" w:lineRule="auto"/>
      </w:pPr>
      <w:r>
        <w:tab/>
        <w:t>Senior Policy Manager, Life Insurance</w:t>
      </w:r>
    </w:p>
    <w:p w14:paraId="38B86BF9" w14:textId="6A338BC1" w:rsidR="00B325D0" w:rsidRDefault="00467794" w:rsidP="004F3204">
      <w:pPr>
        <w:spacing w:line="276" w:lineRule="auto"/>
      </w:pPr>
      <w:r>
        <w:tab/>
        <w:t>Level 24, 44 Market Street, Sydney</w:t>
      </w:r>
      <w:r w:rsidR="003C671F">
        <w:t xml:space="preserve"> NSW 2000</w:t>
      </w:r>
    </w:p>
    <w:p w14:paraId="3741D2C1" w14:textId="0C595B0E" w:rsidR="00467794" w:rsidRDefault="00467794" w:rsidP="004F3204">
      <w:pPr>
        <w:spacing w:line="276" w:lineRule="auto"/>
      </w:pPr>
      <w:r>
        <w:tab/>
      </w:r>
      <w:hyperlink r:id="rId21" w:history="1">
        <w:r w:rsidR="00365B41">
          <w:rPr>
            <w:rStyle w:val="Hyperlink"/>
          </w:rPr>
          <w:t>https://www.fsc.org.au/</w:t>
        </w:r>
      </w:hyperlink>
    </w:p>
    <w:p w14:paraId="35A0C515" w14:textId="0D5D68C6" w:rsidR="00EE7A20" w:rsidRDefault="00365B41" w:rsidP="00CC3D77">
      <w:pPr>
        <w:spacing w:line="276" w:lineRule="auto"/>
      </w:pPr>
      <w:r>
        <w:tab/>
      </w:r>
      <w:r w:rsidR="009A1FCC" w:rsidRPr="00BE7252">
        <w:t xml:space="preserve">Hannover </w:t>
      </w:r>
      <w:r w:rsidR="008B5057">
        <w:t xml:space="preserve">Life </w:t>
      </w:r>
      <w:r w:rsidR="009A1FCC" w:rsidRPr="00BE7252">
        <w:t>Re</w:t>
      </w:r>
    </w:p>
    <w:p w14:paraId="28502FC3" w14:textId="399C20BD" w:rsidR="000608CA" w:rsidRPr="00EE7A20" w:rsidRDefault="008B5057" w:rsidP="00EC69EE">
      <w:pPr>
        <w:spacing w:line="276" w:lineRule="auto"/>
      </w:pPr>
      <w:r w:rsidRPr="008B5057">
        <w:t>H</w:t>
      </w:r>
      <w:r w:rsidR="000608CA" w:rsidRPr="008B5057">
        <w:t xml:space="preserve">annover Life Re of Australasia enjoys a global reputation as a leading provider of reinsurance concepts and solutions as part of the Hannover </w:t>
      </w:r>
      <w:proofErr w:type="spellStart"/>
      <w:r w:rsidR="000608CA" w:rsidRPr="008B5057">
        <w:t>Re group</w:t>
      </w:r>
      <w:proofErr w:type="spellEnd"/>
      <w:r w:rsidR="000608CA" w:rsidRPr="008B5057">
        <w:t xml:space="preserve">. Hannover Re is the world’s 3rd largest reinsurer with staff across every continent. </w:t>
      </w:r>
    </w:p>
    <w:p w14:paraId="27451532" w14:textId="3EC1A28E" w:rsidR="000608CA" w:rsidRPr="008B5057" w:rsidRDefault="000608CA" w:rsidP="00EC69EE">
      <w:pPr>
        <w:spacing w:line="276" w:lineRule="auto"/>
      </w:pPr>
      <w:r w:rsidRPr="008B5057">
        <w:lastRenderedPageBreak/>
        <w:t>We have over 60 years</w:t>
      </w:r>
      <w:r w:rsidR="00EE7A20">
        <w:t>’</w:t>
      </w:r>
      <w:r w:rsidRPr="008B5057">
        <w:t xml:space="preserve"> experience as a specialty Australian group life insurer providing direct insurance and reinsurance solutions for superannuation funds, distribution partners, employers, and other insurers, so they can protect and grow their businesses.</w:t>
      </w:r>
    </w:p>
    <w:p w14:paraId="7A9940B6" w14:textId="77777777" w:rsidR="008B5057" w:rsidRDefault="008B5057" w:rsidP="004F3204">
      <w:pPr>
        <w:spacing w:line="276" w:lineRule="auto"/>
      </w:pPr>
    </w:p>
    <w:p w14:paraId="21ADD25E" w14:textId="6C93BBD1" w:rsidR="009A1FCC" w:rsidRDefault="009A1FCC" w:rsidP="004F3204">
      <w:pPr>
        <w:spacing w:line="276" w:lineRule="auto"/>
      </w:pPr>
      <w:r w:rsidRPr="008B5057">
        <w:t>Contact details:</w:t>
      </w:r>
    </w:p>
    <w:p w14:paraId="1B5B3666" w14:textId="0286DB03" w:rsidR="008B5057" w:rsidRPr="008B5057" w:rsidRDefault="000608CA" w:rsidP="004F3204">
      <w:pPr>
        <w:spacing w:line="276" w:lineRule="auto"/>
        <w:ind w:left="284"/>
        <w:rPr>
          <w:lang w:eastAsia="en-AU"/>
        </w:rPr>
      </w:pPr>
      <w:r w:rsidRPr="008B5057">
        <w:rPr>
          <w:lang w:eastAsia="en-AU"/>
        </w:rPr>
        <w:t xml:space="preserve">John </w:t>
      </w:r>
      <w:proofErr w:type="spellStart"/>
      <w:r w:rsidRPr="008B5057">
        <w:rPr>
          <w:lang w:eastAsia="en-AU"/>
        </w:rPr>
        <w:t>Kalfas</w:t>
      </w:r>
      <w:proofErr w:type="spellEnd"/>
      <w:r w:rsidRPr="008B5057">
        <w:rPr>
          <w:lang w:eastAsia="en-AU"/>
        </w:rPr>
        <w:t xml:space="preserve"> </w:t>
      </w:r>
    </w:p>
    <w:p w14:paraId="38BEB31A" w14:textId="26C644B4" w:rsidR="008B5057" w:rsidRPr="008B5057" w:rsidRDefault="000608CA" w:rsidP="004F3204">
      <w:pPr>
        <w:spacing w:line="276" w:lineRule="auto"/>
        <w:ind w:left="284"/>
        <w:rPr>
          <w:lang w:eastAsia="en-AU"/>
        </w:rPr>
      </w:pPr>
      <w:r w:rsidRPr="008B5057">
        <w:rPr>
          <w:lang w:eastAsia="en-AU"/>
        </w:rPr>
        <w:t>Head of Claims</w:t>
      </w:r>
      <w:r w:rsidR="008B5057" w:rsidRPr="008B5057">
        <w:rPr>
          <w:lang w:eastAsia="en-AU"/>
        </w:rPr>
        <w:t xml:space="preserve">, </w:t>
      </w:r>
      <w:r w:rsidRPr="008B5057">
        <w:rPr>
          <w:lang w:eastAsia="en-AU"/>
        </w:rPr>
        <w:t xml:space="preserve">Hannover Life Re of Australasia Ltd </w:t>
      </w:r>
    </w:p>
    <w:p w14:paraId="51BC0C71" w14:textId="25EDCB60" w:rsidR="008B5057" w:rsidRPr="008B5057" w:rsidRDefault="000608CA" w:rsidP="004F3204">
      <w:pPr>
        <w:spacing w:line="276" w:lineRule="auto"/>
        <w:ind w:left="284"/>
        <w:rPr>
          <w:lang w:eastAsia="en-AU"/>
        </w:rPr>
      </w:pPr>
      <w:r w:rsidRPr="008B5057">
        <w:rPr>
          <w:lang w:eastAsia="en-AU"/>
        </w:rPr>
        <w:t>Tower 1, Level 33, 100 Barangaroo Avenue, Sydney NSW 2000</w:t>
      </w:r>
    </w:p>
    <w:p w14:paraId="67F76E9B" w14:textId="17410A38" w:rsidR="000608CA" w:rsidRPr="008B5057" w:rsidRDefault="00CE69B6" w:rsidP="004F3204">
      <w:pPr>
        <w:spacing w:line="276" w:lineRule="auto"/>
        <w:ind w:left="284"/>
        <w:rPr>
          <w:rStyle w:val="Hyperlink"/>
        </w:rPr>
      </w:pPr>
      <w:hyperlink r:id="rId22" w:history="1">
        <w:r w:rsidR="008B5057" w:rsidRPr="008B5057">
          <w:rPr>
            <w:rStyle w:val="Hyperlink"/>
            <w:lang w:eastAsia="en-AU"/>
          </w:rPr>
          <w:t>http://www.hannover-re.com.au</w:t>
        </w:r>
      </w:hyperlink>
      <w:r w:rsidR="000608CA" w:rsidRPr="008B5057">
        <w:rPr>
          <w:rStyle w:val="Hyperlink"/>
        </w:rPr>
        <w:t xml:space="preserve">  </w:t>
      </w:r>
    </w:p>
    <w:p w14:paraId="2967CE9B" w14:textId="36E6E92D" w:rsidR="000608CA" w:rsidRDefault="000608CA" w:rsidP="004F3204">
      <w:pPr>
        <w:spacing w:line="276" w:lineRule="auto"/>
        <w:rPr>
          <w:rFonts w:ascii="Arial" w:hAnsi="Arial" w:cs="Arial"/>
          <w:color w:val="000000"/>
          <w:sz w:val="20"/>
          <w:szCs w:val="20"/>
          <w:lang w:val="en-GB" w:eastAsia="en-AU"/>
        </w:rPr>
      </w:pPr>
    </w:p>
    <w:p w14:paraId="538C35EB" w14:textId="51849C2B" w:rsidR="000608CA" w:rsidRDefault="000608CA" w:rsidP="004F3204">
      <w:pPr>
        <w:spacing w:line="276" w:lineRule="auto"/>
        <w:rPr>
          <w:rFonts w:ascii="Arial" w:hAnsi="Arial" w:cs="Arial"/>
          <w:color w:val="000000"/>
          <w:sz w:val="20"/>
          <w:szCs w:val="20"/>
          <w:lang w:val="en-GB" w:eastAsia="en-AU"/>
        </w:rPr>
      </w:pPr>
    </w:p>
    <w:p w14:paraId="234B9EF3" w14:textId="5AA85C4E" w:rsidR="008B5057" w:rsidRPr="008B5057" w:rsidRDefault="000608CA" w:rsidP="004F3204">
      <w:pPr>
        <w:spacing w:line="276" w:lineRule="auto"/>
        <w:ind w:left="284"/>
        <w:rPr>
          <w:lang w:eastAsia="en-AU"/>
        </w:rPr>
      </w:pPr>
      <w:r w:rsidRPr="008B5057">
        <w:rPr>
          <w:lang w:eastAsia="en-AU"/>
        </w:rPr>
        <w:t xml:space="preserve">June </w:t>
      </w:r>
      <w:proofErr w:type="spellStart"/>
      <w:r w:rsidRPr="008B5057">
        <w:rPr>
          <w:lang w:eastAsia="en-AU"/>
        </w:rPr>
        <w:t>Khaw</w:t>
      </w:r>
      <w:proofErr w:type="spellEnd"/>
      <w:r w:rsidRPr="008B5057">
        <w:rPr>
          <w:lang w:eastAsia="en-AU"/>
        </w:rPr>
        <w:t xml:space="preserve"> </w:t>
      </w:r>
    </w:p>
    <w:p w14:paraId="3414C09D" w14:textId="07E9F3A2" w:rsidR="008B5057" w:rsidRPr="008B5057" w:rsidRDefault="000608CA" w:rsidP="004F3204">
      <w:pPr>
        <w:spacing w:line="276" w:lineRule="auto"/>
        <w:ind w:left="284"/>
        <w:rPr>
          <w:lang w:eastAsia="en-AU"/>
        </w:rPr>
      </w:pPr>
      <w:r>
        <w:rPr>
          <w:lang w:eastAsia="en-AU"/>
        </w:rPr>
        <w:t>Rehabilitation Consultant</w:t>
      </w:r>
      <w:r w:rsidR="008B5057">
        <w:rPr>
          <w:lang w:eastAsia="en-AU"/>
        </w:rPr>
        <w:t xml:space="preserve">, </w:t>
      </w:r>
      <w:r w:rsidRPr="008B5057">
        <w:rPr>
          <w:lang w:eastAsia="en-AU"/>
        </w:rPr>
        <w:t xml:space="preserve">Hannover Life Re of Australasia Ltd </w:t>
      </w:r>
    </w:p>
    <w:p w14:paraId="4F437600" w14:textId="09C6AD2A" w:rsidR="008B5057" w:rsidRDefault="000608CA" w:rsidP="004F3204">
      <w:pPr>
        <w:spacing w:line="276" w:lineRule="auto"/>
        <w:ind w:left="284"/>
        <w:rPr>
          <w:lang w:eastAsia="en-AU"/>
        </w:rPr>
      </w:pPr>
      <w:r>
        <w:rPr>
          <w:lang w:eastAsia="en-AU"/>
        </w:rPr>
        <w:t xml:space="preserve">Tower 1, Level 33, 100 Barangaroo Avenue, Sydney NSW 2000 </w:t>
      </w:r>
    </w:p>
    <w:p w14:paraId="24F3A7EF" w14:textId="4789A562" w:rsidR="000608CA" w:rsidRDefault="00CE69B6" w:rsidP="004F3204">
      <w:pPr>
        <w:spacing w:line="276" w:lineRule="auto"/>
        <w:ind w:left="284"/>
        <w:rPr>
          <w:rFonts w:ascii="Arial" w:hAnsi="Arial" w:cs="Arial"/>
          <w:lang w:eastAsia="en-AU"/>
        </w:rPr>
      </w:pPr>
      <w:hyperlink r:id="rId23" w:history="1">
        <w:r w:rsidR="000608CA">
          <w:rPr>
            <w:rStyle w:val="Hyperlink"/>
            <w:lang w:eastAsia="en-AU"/>
          </w:rPr>
          <w:t>www.hannover-re.com.au</w:t>
        </w:r>
      </w:hyperlink>
    </w:p>
    <w:p w14:paraId="327E506C" w14:textId="77777777" w:rsidR="000608CA" w:rsidRDefault="000608CA" w:rsidP="004F3204">
      <w:pPr>
        <w:spacing w:line="276" w:lineRule="auto"/>
        <w:rPr>
          <w:sz w:val="20"/>
          <w:szCs w:val="20"/>
          <w:lang w:val="en-GB"/>
        </w:rPr>
      </w:pPr>
    </w:p>
    <w:p w14:paraId="3E815653" w14:textId="77777777" w:rsidR="007278AF" w:rsidRDefault="007278AF" w:rsidP="007278AF">
      <w:pPr>
        <w:pStyle w:val="Heading3"/>
        <w:numPr>
          <w:ilvl w:val="0"/>
          <w:numId w:val="0"/>
        </w:numPr>
      </w:pPr>
    </w:p>
    <w:p w14:paraId="0700FF03" w14:textId="1C77E462" w:rsidR="009A1FCC" w:rsidRDefault="00EE7A20" w:rsidP="007278AF">
      <w:pPr>
        <w:pStyle w:val="Heading3"/>
        <w:numPr>
          <w:ilvl w:val="0"/>
          <w:numId w:val="0"/>
        </w:numPr>
      </w:pPr>
      <w:r>
        <w:t>M</w:t>
      </w:r>
      <w:r w:rsidR="009A1FCC" w:rsidRPr="00BE7252">
        <w:t>etLif</w:t>
      </w:r>
      <w:r w:rsidR="00A444C3">
        <w:t>e</w:t>
      </w:r>
    </w:p>
    <w:p w14:paraId="2CA7F1FA" w14:textId="77777777" w:rsidR="003937CC" w:rsidRPr="003937CC" w:rsidRDefault="003937CC" w:rsidP="004F3204">
      <w:pPr>
        <w:spacing w:line="276" w:lineRule="auto"/>
      </w:pPr>
      <w:r w:rsidRPr="003937CC">
        <w:t xml:space="preserve">MetLife Insurance </w:t>
      </w:r>
      <w:r w:rsidRPr="00C55DC5">
        <w:t>Limited (MetLife) is</w:t>
      </w:r>
      <w:r w:rsidRPr="003937CC">
        <w:t xml:space="preserve"> a specialist provider of life insurance to advisers, superannuation funds and employers in Australia.</w:t>
      </w:r>
    </w:p>
    <w:p w14:paraId="41FAC17D" w14:textId="77777777" w:rsidR="003937CC" w:rsidRPr="003937CC" w:rsidRDefault="003937CC" w:rsidP="004F3204">
      <w:pPr>
        <w:spacing w:line="276" w:lineRule="auto"/>
      </w:pPr>
    </w:p>
    <w:p w14:paraId="4BDD9EB1" w14:textId="3E085748" w:rsidR="003937CC" w:rsidRDefault="003937CC" w:rsidP="004F3204">
      <w:pPr>
        <w:spacing w:line="276" w:lineRule="auto"/>
      </w:pPr>
      <w:r>
        <w:t xml:space="preserve">MetLife is </w:t>
      </w:r>
      <w:r w:rsidRPr="003937CC">
        <w:t>currently the third largest issuer of group life insurance in Australia, protecting some 2.6 million people.</w:t>
      </w:r>
    </w:p>
    <w:p w14:paraId="610937CD" w14:textId="39AE9AB9" w:rsidR="003937CC" w:rsidRDefault="003937CC" w:rsidP="004F3204">
      <w:pPr>
        <w:spacing w:line="276" w:lineRule="auto"/>
      </w:pPr>
    </w:p>
    <w:p w14:paraId="1453527C" w14:textId="77777777" w:rsidR="009A1FCC" w:rsidRDefault="009A1FCC" w:rsidP="004F3204">
      <w:pPr>
        <w:spacing w:line="276" w:lineRule="auto"/>
      </w:pPr>
      <w:r w:rsidRPr="00B946EF">
        <w:t>Contact details:</w:t>
      </w:r>
    </w:p>
    <w:p w14:paraId="6F0012C3" w14:textId="77777777" w:rsidR="00B946EF" w:rsidRDefault="00B946EF" w:rsidP="004F3204">
      <w:pPr>
        <w:spacing w:line="276" w:lineRule="auto"/>
        <w:ind w:firstLine="284"/>
      </w:pPr>
      <w:r>
        <w:t>Cathy Duloy</w:t>
      </w:r>
    </w:p>
    <w:p w14:paraId="5FE8921B" w14:textId="77777777" w:rsidR="00B946EF" w:rsidRDefault="00B946EF" w:rsidP="004F3204">
      <w:pPr>
        <w:spacing w:line="276" w:lineRule="auto"/>
        <w:ind w:firstLine="284"/>
      </w:pPr>
      <w:r>
        <w:t xml:space="preserve">Head of Public Policy </w:t>
      </w:r>
    </w:p>
    <w:p w14:paraId="6177C74D" w14:textId="77777777" w:rsidR="00B946EF" w:rsidRPr="003937CC" w:rsidRDefault="00B946EF" w:rsidP="004F3204">
      <w:pPr>
        <w:spacing w:line="276" w:lineRule="auto"/>
        <w:ind w:firstLine="284"/>
      </w:pPr>
    </w:p>
    <w:p w14:paraId="305F1247" w14:textId="77777777" w:rsidR="005100C7" w:rsidRDefault="005100C7">
      <w:pPr>
        <w:rPr>
          <w:b/>
          <w:bCs/>
          <w:iCs/>
          <w:color w:val="4D4F53" w:themeColor="text1"/>
          <w:sz w:val="24"/>
          <w:szCs w:val="26"/>
        </w:rPr>
      </w:pPr>
      <w:r>
        <w:br w:type="page"/>
      </w:r>
    </w:p>
    <w:p w14:paraId="5E33F376" w14:textId="565D0B64" w:rsidR="009A1FCC" w:rsidRDefault="009A1FCC" w:rsidP="00C55DC5">
      <w:pPr>
        <w:pStyle w:val="Heading3"/>
      </w:pPr>
      <w:r w:rsidRPr="00BE7252">
        <w:lastRenderedPageBreak/>
        <w:t>MLC Life Insurance</w:t>
      </w:r>
    </w:p>
    <w:p w14:paraId="3C467DF4" w14:textId="2F17C4CD" w:rsidR="00ED1C60" w:rsidRDefault="00ED1C60" w:rsidP="00EC69EE">
      <w:pPr>
        <w:spacing w:line="276" w:lineRule="auto"/>
      </w:pPr>
      <w:r w:rsidRPr="00DA45CB">
        <w:t>MLC Life Insurance is a specialised life insurance business, operated by MLC Limited. Nippon Life Insurance holds a majority 80% of the shares in MLC Limited. The Australian-led and managed business aims to leverage Nippon Life’s global presence, built over 131 years, alongside MLC Life Insurance’s significant experience in understanding and meeting the insurance needs of everyday Australians since 1886.</w:t>
      </w:r>
    </w:p>
    <w:p w14:paraId="3DE5C257" w14:textId="77777777" w:rsidR="00EC69EE" w:rsidRPr="00DA45CB" w:rsidRDefault="00EC69EE" w:rsidP="00EC69EE">
      <w:pPr>
        <w:spacing w:line="276" w:lineRule="auto"/>
      </w:pPr>
    </w:p>
    <w:p w14:paraId="775AC6E3" w14:textId="77777777" w:rsidR="00ED1C60" w:rsidRPr="00DA45CB" w:rsidRDefault="00ED1C60" w:rsidP="00EC69EE">
      <w:pPr>
        <w:spacing w:line="276" w:lineRule="auto"/>
      </w:pPr>
      <w:r w:rsidRPr="00DA45CB">
        <w:t>MLC Limited is part of the Nippon Life Insurance Group. MLC Limited is no longer part of the NAB Group of Companies.</w:t>
      </w:r>
    </w:p>
    <w:p w14:paraId="708CFD14" w14:textId="77777777" w:rsidR="00ED1C60" w:rsidRPr="00DA45CB" w:rsidRDefault="00ED1C60" w:rsidP="004F3204">
      <w:pPr>
        <w:pStyle w:val="BodyText"/>
        <w:spacing w:before="120" w:after="120" w:line="276" w:lineRule="auto"/>
        <w:jc w:val="both"/>
        <w:rPr>
          <w:rFonts w:asciiTheme="minorHAnsi" w:hAnsiTheme="minorHAnsi"/>
        </w:rPr>
      </w:pPr>
      <w:r w:rsidRPr="00DA45CB">
        <w:rPr>
          <w:rFonts w:asciiTheme="minorHAnsi" w:hAnsiTheme="minorHAnsi"/>
        </w:rPr>
        <w:t xml:space="preserve">For more information on MLC Life Insurance, visit </w:t>
      </w:r>
      <w:hyperlink r:id="rId24">
        <w:r w:rsidRPr="00DA45CB">
          <w:rPr>
            <w:rFonts w:asciiTheme="minorHAnsi" w:hAnsiTheme="minorHAnsi"/>
            <w:color w:val="0000FF"/>
            <w:u w:val="single" w:color="0000FF"/>
          </w:rPr>
          <w:t>mlcinsurance.com.au.</w:t>
        </w:r>
      </w:hyperlink>
    </w:p>
    <w:p w14:paraId="1D81BB0A" w14:textId="77777777" w:rsidR="009A1FCC" w:rsidRPr="00BE7252" w:rsidRDefault="009A1FCC" w:rsidP="004F3204">
      <w:pPr>
        <w:spacing w:line="276" w:lineRule="auto"/>
        <w:rPr>
          <w:highlight w:val="yellow"/>
        </w:rPr>
      </w:pPr>
    </w:p>
    <w:p w14:paraId="14F1428E" w14:textId="77777777" w:rsidR="009A1FCC" w:rsidRDefault="009A1FCC" w:rsidP="004F3204">
      <w:pPr>
        <w:spacing w:line="276" w:lineRule="auto"/>
      </w:pPr>
      <w:r w:rsidRPr="00DA45CB">
        <w:t>Contact details:</w:t>
      </w:r>
    </w:p>
    <w:p w14:paraId="51541B84" w14:textId="77777777" w:rsidR="009A1FCC" w:rsidRPr="00BE7252" w:rsidRDefault="00ED1C60" w:rsidP="004F3204">
      <w:pPr>
        <w:spacing w:line="276" w:lineRule="auto"/>
        <w:ind w:left="284"/>
      </w:pPr>
      <w:r>
        <w:t>Mick Jones</w:t>
      </w:r>
    </w:p>
    <w:p w14:paraId="4742BDE2" w14:textId="2C816D1D" w:rsidR="00ED1C60" w:rsidRDefault="00ED1C60" w:rsidP="004F3204">
      <w:pPr>
        <w:spacing w:line="276" w:lineRule="auto"/>
        <w:ind w:left="284"/>
      </w:pPr>
      <w:r>
        <w:t>Chief Underwriter</w:t>
      </w:r>
    </w:p>
    <w:p w14:paraId="43C2657B" w14:textId="77777777" w:rsidR="00EC69EE" w:rsidRDefault="00EC69EE" w:rsidP="004F3204">
      <w:pPr>
        <w:pStyle w:val="Heading2"/>
        <w:numPr>
          <w:ilvl w:val="1"/>
          <w:numId w:val="0"/>
        </w:numPr>
        <w:spacing w:line="276" w:lineRule="auto"/>
      </w:pPr>
    </w:p>
    <w:p w14:paraId="22B06DF2" w14:textId="1AC9DD77" w:rsidR="009A1FCC" w:rsidRDefault="009A1FCC" w:rsidP="00C55DC5">
      <w:pPr>
        <w:pStyle w:val="Heading3"/>
      </w:pPr>
      <w:r w:rsidRPr="00BE7252">
        <w:t>OnePath</w:t>
      </w:r>
      <w:r w:rsidR="004868A7">
        <w:t xml:space="preserve"> and Zurich</w:t>
      </w:r>
    </w:p>
    <w:p w14:paraId="69D14FB9" w14:textId="77777777" w:rsidR="004868A7" w:rsidRDefault="004868A7" w:rsidP="004868A7">
      <w:pPr>
        <w:spacing w:line="276" w:lineRule="auto"/>
        <w:rPr>
          <w:lang w:eastAsia="en-AU"/>
        </w:rPr>
      </w:pPr>
      <w:r>
        <w:rPr>
          <w:lang w:eastAsia="en-AU"/>
        </w:rPr>
        <w:t>Zurich Australia is the Australian arm of Zurich Insurance Group (</w:t>
      </w:r>
      <w:r>
        <w:rPr>
          <w:i/>
          <w:iCs/>
          <w:lang w:eastAsia="en-AU"/>
        </w:rPr>
        <w:t>Zurich</w:t>
      </w:r>
      <w:r>
        <w:rPr>
          <w:lang w:eastAsia="en-AU"/>
        </w:rPr>
        <w:t xml:space="preserve">) - a leading multi-line insurer that serves its customers in global and local markets.  </w:t>
      </w:r>
    </w:p>
    <w:p w14:paraId="1241473C" w14:textId="77777777" w:rsidR="004868A7" w:rsidRDefault="004868A7" w:rsidP="004868A7">
      <w:pPr>
        <w:spacing w:line="276" w:lineRule="auto"/>
        <w:rPr>
          <w:lang w:eastAsia="en-AU"/>
        </w:rPr>
      </w:pPr>
    </w:p>
    <w:p w14:paraId="28FEA5B5" w14:textId="77777777" w:rsidR="004868A7" w:rsidRDefault="004868A7" w:rsidP="004868A7">
      <w:pPr>
        <w:spacing w:line="276" w:lineRule="auto"/>
        <w:rPr>
          <w:lang w:eastAsia="en-AU"/>
        </w:rPr>
      </w:pPr>
      <w:r>
        <w:rPr>
          <w:lang w:eastAsia="en-AU"/>
        </w:rPr>
        <w:t xml:space="preserve">Zurich was founded in the city of Zurich, Switzerland in 1872.  Our Australian story dates back to 1920, when the Commonwealth General Assurance Corporation Ltd (CGA) was incorporated in New South Wales. In 1961, CGA became part of the Zurich Insurance Group. Since then our Australian business has grown significantly, employing more than 1,000 people across Australia and New Zealand who share our commitment to always placing our customers' needs at the heart of our business.  </w:t>
      </w:r>
    </w:p>
    <w:p w14:paraId="3134A857" w14:textId="77777777" w:rsidR="004868A7" w:rsidRDefault="004868A7" w:rsidP="004868A7">
      <w:pPr>
        <w:spacing w:line="276" w:lineRule="auto"/>
        <w:rPr>
          <w:lang w:eastAsia="en-AU"/>
        </w:rPr>
      </w:pPr>
    </w:p>
    <w:p w14:paraId="34F27CE1" w14:textId="4C27E2CD" w:rsidR="004868A7" w:rsidRDefault="004868A7" w:rsidP="004868A7">
      <w:pPr>
        <w:spacing w:line="276" w:lineRule="auto"/>
        <w:rPr>
          <w:lang w:eastAsia="en-AU"/>
        </w:rPr>
      </w:pPr>
      <w:r>
        <w:rPr>
          <w:lang w:eastAsia="en-AU"/>
        </w:rPr>
        <w:t>On 1 June 2019 ANZ’s life and consumer credit insurance business (</w:t>
      </w:r>
      <w:r>
        <w:rPr>
          <w:i/>
          <w:iCs/>
          <w:lang w:eastAsia="en-AU"/>
        </w:rPr>
        <w:t>OnePath Life</w:t>
      </w:r>
      <w:r>
        <w:rPr>
          <w:lang w:eastAsia="en-AU"/>
        </w:rPr>
        <w:t>) was formally acquired by Zurich Australia. This created one of Australia’s largest life insurers, with a combined Australian heritage of more than 200 years, serving more than two million customers and paying more than $1 billion per annum in claims.</w:t>
      </w:r>
    </w:p>
    <w:p w14:paraId="7AC21967" w14:textId="77777777" w:rsidR="009A1FCC" w:rsidRPr="00BE7252" w:rsidRDefault="009A1FCC" w:rsidP="004868A7">
      <w:pPr>
        <w:spacing w:line="276" w:lineRule="auto"/>
        <w:rPr>
          <w:highlight w:val="yellow"/>
        </w:rPr>
      </w:pPr>
    </w:p>
    <w:p w14:paraId="0355867F" w14:textId="77777777" w:rsidR="009A1FCC" w:rsidRDefault="009A1FCC" w:rsidP="004868A7">
      <w:pPr>
        <w:spacing w:line="276" w:lineRule="auto"/>
      </w:pPr>
      <w:r w:rsidRPr="004868A7">
        <w:t>Contact details:</w:t>
      </w:r>
    </w:p>
    <w:p w14:paraId="103D13E0" w14:textId="11733FA5" w:rsidR="004868A7" w:rsidRDefault="004868A7" w:rsidP="004868A7">
      <w:pPr>
        <w:spacing w:line="276" w:lineRule="auto"/>
        <w:ind w:left="284"/>
      </w:pPr>
      <w:r>
        <w:rPr>
          <w:lang w:eastAsia="en-AU"/>
        </w:rPr>
        <w:t xml:space="preserve">Maria Falas </w:t>
      </w:r>
      <w:r>
        <w:rPr>
          <w:lang w:eastAsia="en-AU"/>
        </w:rPr>
        <w:br/>
      </w:r>
      <w:r>
        <w:t>Head of Mental Health &amp; Wellness, Life Insurance</w:t>
      </w:r>
      <w:r>
        <w:br/>
        <w:t>OnePath and Zurich Life</w:t>
      </w:r>
      <w:r>
        <w:br/>
        <w:t>Level 3, 347 Kent Street, NSW 2000 Australia</w:t>
      </w:r>
      <w:r>
        <w:br/>
      </w:r>
    </w:p>
    <w:p w14:paraId="4BF5DFC7" w14:textId="4A8AEF8B" w:rsidR="009A1FCC" w:rsidRDefault="009A1FCC" w:rsidP="00C55DC5">
      <w:pPr>
        <w:pStyle w:val="Heading3"/>
      </w:pPr>
      <w:r w:rsidRPr="00BE7252">
        <w:t>SuperFriend</w:t>
      </w:r>
      <w:r>
        <w:t xml:space="preserve"> – Industry Funds’ Mental Health Initiative</w:t>
      </w:r>
    </w:p>
    <w:p w14:paraId="3296ACBC" w14:textId="5155B598" w:rsidR="009A1FCC" w:rsidRDefault="009A1FCC" w:rsidP="004F3204">
      <w:pPr>
        <w:spacing w:line="276" w:lineRule="auto"/>
      </w:pPr>
      <w:r w:rsidRPr="00BE7252">
        <w:t xml:space="preserve">SuperFriend is a national workplace mental health not-for-profit organisation, partnering with the superannuation and life insurance </w:t>
      </w:r>
      <w:r w:rsidR="00DA45CB">
        <w:t>i</w:t>
      </w:r>
      <w:r w:rsidRPr="00BE7252">
        <w:t xml:space="preserve">ndustry to achieve our vision for an Australia </w:t>
      </w:r>
      <w:r w:rsidRPr="00BE7252">
        <w:lastRenderedPageBreak/>
        <w:t xml:space="preserve">where all workplaces are mentally healthy. SuperFriend advocates for, equips and empowers industry superannuation funds and insurers to achieve mentally healthy workplaces for their staff and members. </w:t>
      </w:r>
    </w:p>
    <w:p w14:paraId="504F05E1" w14:textId="77777777" w:rsidR="00730F7A" w:rsidRDefault="00730F7A" w:rsidP="004F3204">
      <w:pPr>
        <w:spacing w:line="276" w:lineRule="auto"/>
      </w:pPr>
    </w:p>
    <w:p w14:paraId="596D8129" w14:textId="7FA74D57" w:rsidR="009A1FCC" w:rsidRPr="00BE7252" w:rsidRDefault="009A1FCC" w:rsidP="004F3204">
      <w:pPr>
        <w:spacing w:line="276" w:lineRule="auto"/>
      </w:pPr>
      <w:r w:rsidRPr="00BE7252">
        <w:t>We do this through:</w:t>
      </w:r>
    </w:p>
    <w:p w14:paraId="5900EC11" w14:textId="77777777" w:rsidR="009A1FCC" w:rsidRPr="00193006" w:rsidRDefault="009A1FCC" w:rsidP="004F3204">
      <w:pPr>
        <w:pStyle w:val="ListBullet"/>
        <w:spacing w:line="276" w:lineRule="auto"/>
      </w:pPr>
      <w:r w:rsidRPr="005100C7">
        <w:rPr>
          <w:b/>
          <w:bCs/>
        </w:rPr>
        <w:t>Solutions</w:t>
      </w:r>
      <w:r w:rsidRPr="00193006">
        <w:t> - evidence-informed and useful programs, training, resources and events.</w:t>
      </w:r>
    </w:p>
    <w:p w14:paraId="136D30C7" w14:textId="77777777" w:rsidR="009A1FCC" w:rsidRPr="00193006" w:rsidRDefault="009A1FCC" w:rsidP="004F3204">
      <w:pPr>
        <w:pStyle w:val="ListBullet"/>
        <w:spacing w:line="276" w:lineRule="auto"/>
      </w:pPr>
      <w:r w:rsidRPr="005100C7">
        <w:rPr>
          <w:b/>
          <w:bCs/>
        </w:rPr>
        <w:t>Advocacy</w:t>
      </w:r>
      <w:r w:rsidRPr="00193006">
        <w:t> - collaborations, national working groups, international alliances and Government forums.</w:t>
      </w:r>
    </w:p>
    <w:p w14:paraId="5EF50BA5" w14:textId="77777777" w:rsidR="009A1FCC" w:rsidRPr="00193006" w:rsidRDefault="009A1FCC" w:rsidP="004F3204">
      <w:pPr>
        <w:pStyle w:val="ListBullet"/>
        <w:spacing w:line="276" w:lineRule="auto"/>
      </w:pPr>
      <w:r w:rsidRPr="005100C7">
        <w:rPr>
          <w:b/>
          <w:bCs/>
        </w:rPr>
        <w:t>Insights</w:t>
      </w:r>
      <w:r w:rsidRPr="00193006">
        <w:t> - regular national and local research analysing trends, impacts and outcomes.</w:t>
      </w:r>
    </w:p>
    <w:p w14:paraId="79CCB279" w14:textId="7A95F3E9" w:rsidR="009A1FCC" w:rsidRPr="000C3E5C" w:rsidRDefault="009A1FCC" w:rsidP="004F3204">
      <w:pPr>
        <w:spacing w:line="276" w:lineRule="auto"/>
        <w:rPr>
          <w:rFonts w:eastAsiaTheme="majorEastAsia" w:cstheme="majorBidi"/>
          <w:bCs/>
          <w:color w:val="FFFFFF" w:themeColor="background1"/>
        </w:rPr>
      </w:pPr>
      <w:r w:rsidRPr="00BE7252">
        <w:t xml:space="preserve">We have a unique model, primarily working collaboratively with our Partner industry </w:t>
      </w:r>
      <w:r>
        <w:t xml:space="preserve">23 </w:t>
      </w:r>
      <w:r w:rsidRPr="00BE7252">
        <w:t xml:space="preserve">superannuation funds and </w:t>
      </w:r>
      <w:r>
        <w:t xml:space="preserve">8 life </w:t>
      </w:r>
      <w:r w:rsidRPr="00BE7252">
        <w:t xml:space="preserve">insurers, together with their participating employers and members. Through this model, uniquely and importantly, we have the potential to embed mental health and wellbeing best practices into 750,000 workplaces and impact more than </w:t>
      </w:r>
      <w:r w:rsidR="00730F7A">
        <w:t>7.5 million</w:t>
      </w:r>
      <w:r w:rsidRPr="00BE7252">
        <w:t xml:space="preserve"> Australia</w:t>
      </w:r>
      <w:r w:rsidR="00730F7A">
        <w:t>ns</w:t>
      </w:r>
      <w:proofErr w:type="gramStart"/>
      <w:r>
        <w:t>.</w:t>
      </w:r>
      <w:r w:rsidRPr="000C3E5C">
        <w:rPr>
          <w:color w:val="FFFFFF" w:themeColor="background1"/>
        </w:rPr>
        <w:t>.</w:t>
      </w:r>
      <w:proofErr w:type="gramEnd"/>
    </w:p>
    <w:p w14:paraId="3CE7BDA0" w14:textId="77777777" w:rsidR="009A1FCC" w:rsidRPr="00BE7252" w:rsidRDefault="009A1FCC" w:rsidP="004F3204">
      <w:pPr>
        <w:spacing w:line="276" w:lineRule="auto"/>
        <w:rPr>
          <w:highlight w:val="yellow"/>
        </w:rPr>
      </w:pPr>
    </w:p>
    <w:p w14:paraId="21626BBC" w14:textId="77777777" w:rsidR="009A1FCC" w:rsidRPr="00DE41CF" w:rsidRDefault="009A1FCC" w:rsidP="004F3204">
      <w:pPr>
        <w:spacing w:line="276" w:lineRule="auto"/>
      </w:pPr>
      <w:r w:rsidRPr="00DE41CF">
        <w:t>Contact details:</w:t>
      </w:r>
    </w:p>
    <w:p w14:paraId="57CBBF25" w14:textId="77777777" w:rsidR="009A1FCC" w:rsidRDefault="009A1FCC" w:rsidP="004F3204">
      <w:pPr>
        <w:spacing w:line="276" w:lineRule="auto"/>
        <w:ind w:left="284"/>
      </w:pPr>
      <w:r>
        <w:t>Margo Lydon</w:t>
      </w:r>
    </w:p>
    <w:p w14:paraId="3E70E2F5" w14:textId="77777777" w:rsidR="009A1FCC" w:rsidRDefault="009A1FCC" w:rsidP="004F3204">
      <w:pPr>
        <w:spacing w:line="276" w:lineRule="auto"/>
        <w:ind w:left="284"/>
      </w:pPr>
      <w:r>
        <w:t>Chief Executive Officer</w:t>
      </w:r>
    </w:p>
    <w:p w14:paraId="0BBF95CB" w14:textId="2CF5BBD4" w:rsidR="009A1FCC" w:rsidRDefault="009A1FCC" w:rsidP="004F3204">
      <w:pPr>
        <w:spacing w:line="276" w:lineRule="auto"/>
        <w:ind w:left="284"/>
      </w:pPr>
      <w:r>
        <w:t>Level 2, 157 Spring Street, Melbourne</w:t>
      </w:r>
      <w:r w:rsidR="003C671F">
        <w:t xml:space="preserve"> VIC 3000</w:t>
      </w:r>
    </w:p>
    <w:p w14:paraId="4FE2367B" w14:textId="77777777" w:rsidR="009A1FCC" w:rsidRDefault="00CE69B6" w:rsidP="004F3204">
      <w:pPr>
        <w:spacing w:line="276" w:lineRule="auto"/>
        <w:ind w:left="284"/>
      </w:pPr>
      <w:hyperlink r:id="rId25" w:history="1">
        <w:r w:rsidR="009A1FCC" w:rsidRPr="003878EA">
          <w:rPr>
            <w:rStyle w:val="Hyperlink"/>
          </w:rPr>
          <w:t>www.superfriend.com.au</w:t>
        </w:r>
      </w:hyperlink>
    </w:p>
    <w:p w14:paraId="54CB4BF0" w14:textId="77777777" w:rsidR="009A1FCC" w:rsidRPr="00BE7252" w:rsidRDefault="009A1FCC" w:rsidP="004F3204">
      <w:pPr>
        <w:spacing w:line="276" w:lineRule="auto"/>
      </w:pPr>
    </w:p>
    <w:p w14:paraId="162D09BC" w14:textId="4F1476C5" w:rsidR="009A1FCC" w:rsidRDefault="009A1FCC" w:rsidP="00C55DC5">
      <w:pPr>
        <w:pStyle w:val="Heading3"/>
      </w:pPr>
      <w:r w:rsidRPr="00BE7252">
        <w:t>TAL</w:t>
      </w:r>
    </w:p>
    <w:p w14:paraId="64038955" w14:textId="74275E21" w:rsidR="00E1030E" w:rsidRDefault="00E1030E" w:rsidP="004F3204">
      <w:pPr>
        <w:spacing w:line="276" w:lineRule="auto"/>
      </w:pPr>
      <w:r>
        <w:t>TAL is a leading Australian life insurance specialist that has been protecting people, not things, for 150 years. We currently protect around 4.5 million people and from 1 December 2019, this has grown to over 5.5 million Australians.</w:t>
      </w:r>
    </w:p>
    <w:p w14:paraId="25531C3D" w14:textId="77777777" w:rsidR="00072534" w:rsidRDefault="00072534" w:rsidP="004F3204">
      <w:pPr>
        <w:spacing w:line="276" w:lineRule="auto"/>
      </w:pPr>
    </w:p>
    <w:p w14:paraId="76B86395" w14:textId="006F1A91" w:rsidR="00E1030E" w:rsidRDefault="00E1030E" w:rsidP="004F3204">
      <w:pPr>
        <w:spacing w:line="276" w:lineRule="auto"/>
      </w:pPr>
      <w:r>
        <w:t>TAL’s business model embodies a fundamental principle: that Australians should have choice in how they access life insurance, reflecting their individual needs and preferences. That means we ensure our customers can access cover in the way they choose, on their terms. Therefore, TAL provides life insurance through advisers, directly to customers, through alliance partners or through superannuation funds.</w:t>
      </w:r>
    </w:p>
    <w:p w14:paraId="415AEE50" w14:textId="77777777" w:rsidR="00072534" w:rsidRDefault="00072534" w:rsidP="004F3204">
      <w:pPr>
        <w:spacing w:line="276" w:lineRule="auto"/>
      </w:pPr>
    </w:p>
    <w:p w14:paraId="1AD145F0" w14:textId="77777777" w:rsidR="00E1030E" w:rsidRDefault="00E1030E" w:rsidP="004F3204">
      <w:pPr>
        <w:pStyle w:val="ListNumber3"/>
        <w:numPr>
          <w:ilvl w:val="0"/>
          <w:numId w:val="0"/>
        </w:numPr>
        <w:spacing w:line="276" w:lineRule="auto"/>
      </w:pPr>
      <w:r>
        <w:t>TAL has a holistic view of health which incorporates physical, mental and financial health, because they all need to be in balance to live a healthy and full life. We want to help our customers live their best lives through good health and we do that through two key areas.</w:t>
      </w:r>
    </w:p>
    <w:p w14:paraId="6974D6EF" w14:textId="77777777" w:rsidR="00E1030E" w:rsidRDefault="00E1030E" w:rsidP="00FE3A4A">
      <w:pPr>
        <w:pStyle w:val="ListNumber3"/>
        <w:numPr>
          <w:ilvl w:val="0"/>
          <w:numId w:val="18"/>
        </w:numPr>
        <w:spacing w:after="120" w:line="276" w:lineRule="auto"/>
      </w:pPr>
      <w:r w:rsidRPr="00BA679E">
        <w:rPr>
          <w:b/>
        </w:rPr>
        <w:t>TAL Health Sense</w:t>
      </w:r>
      <w:r>
        <w:t xml:space="preserve"> – a </w:t>
      </w:r>
      <w:r w:rsidRPr="00A114AB">
        <w:t>simple and rewarding program that supports our customers</w:t>
      </w:r>
      <w:r>
        <w:t xml:space="preserve"> across all stages of prevention – primary, secondary and tertiary. Through this program we encourage customers to take the right health action and</w:t>
      </w:r>
      <w:r w:rsidRPr="00A114AB">
        <w:t xml:space="preserve"> provide a fair value exchange </w:t>
      </w:r>
      <w:r>
        <w:t>to incentivise</w:t>
      </w:r>
      <w:r w:rsidRPr="00A114AB">
        <w:t xml:space="preserve"> those customers who undertake evidence based and health community recognised preventative measures.</w:t>
      </w:r>
    </w:p>
    <w:p w14:paraId="42668B5B" w14:textId="77777777" w:rsidR="00E1030E" w:rsidRDefault="00E1030E" w:rsidP="00FE3A4A">
      <w:pPr>
        <w:pStyle w:val="ListNumber3"/>
        <w:numPr>
          <w:ilvl w:val="0"/>
          <w:numId w:val="18"/>
        </w:numPr>
        <w:spacing w:after="120" w:line="276" w:lineRule="auto"/>
      </w:pPr>
      <w:r w:rsidRPr="00715BE9">
        <w:rPr>
          <w:b/>
        </w:rPr>
        <w:lastRenderedPageBreak/>
        <w:t>TAL Health Connect</w:t>
      </w:r>
      <w:r>
        <w:t xml:space="preserve"> – helping customers during time of claim by doing whatever it takes to get them to their best possible state of health. We do this by offering a personalised approach, by tailoring support to the specific condition and psychosocial factors of the individual.</w:t>
      </w:r>
    </w:p>
    <w:p w14:paraId="72FCF78D" w14:textId="63F74338" w:rsidR="00E1030E" w:rsidRDefault="00E1030E" w:rsidP="00EE7A20">
      <w:pPr>
        <w:pStyle w:val="ListNumber3"/>
        <w:numPr>
          <w:ilvl w:val="0"/>
          <w:numId w:val="0"/>
        </w:numPr>
        <w:spacing w:line="276" w:lineRule="auto"/>
      </w:pPr>
      <w:r>
        <w:t xml:space="preserve">TAL regards itself as influential in the customers’ health journey and would like to have a stronger support role in every health interaction for each of its customers. </w:t>
      </w:r>
    </w:p>
    <w:p w14:paraId="1FDA987B" w14:textId="2018780F" w:rsidR="000C744C" w:rsidRDefault="000C744C" w:rsidP="004F3204">
      <w:pPr>
        <w:pStyle w:val="ListNumber3"/>
        <w:numPr>
          <w:ilvl w:val="0"/>
          <w:numId w:val="0"/>
        </w:numPr>
        <w:spacing w:line="276" w:lineRule="auto"/>
        <w:ind w:left="360"/>
      </w:pPr>
    </w:p>
    <w:p w14:paraId="27C08F4C" w14:textId="77777777" w:rsidR="00072534" w:rsidRDefault="00072534" w:rsidP="004F3204">
      <w:pPr>
        <w:spacing w:line="276" w:lineRule="auto"/>
      </w:pPr>
      <w:r w:rsidRPr="00072534">
        <w:t>Contact details:</w:t>
      </w:r>
    </w:p>
    <w:p w14:paraId="5CD3074E" w14:textId="4FFAEAB6" w:rsidR="000C744C" w:rsidRDefault="000C744C" w:rsidP="004F3204">
      <w:pPr>
        <w:pStyle w:val="ListNumber3"/>
        <w:numPr>
          <w:ilvl w:val="0"/>
          <w:numId w:val="0"/>
        </w:numPr>
        <w:spacing w:line="276" w:lineRule="auto"/>
        <w:ind w:left="360"/>
      </w:pPr>
      <w:r>
        <w:t>Dr Sally Phillips</w:t>
      </w:r>
    </w:p>
    <w:p w14:paraId="5FAD41C6" w14:textId="77777777" w:rsidR="00072534" w:rsidRDefault="000C744C" w:rsidP="004F3204">
      <w:pPr>
        <w:pStyle w:val="ListNumber3"/>
        <w:numPr>
          <w:ilvl w:val="0"/>
          <w:numId w:val="0"/>
        </w:numPr>
        <w:spacing w:line="276" w:lineRule="auto"/>
        <w:ind w:left="360"/>
      </w:pPr>
      <w:r>
        <w:t>General Manager Health Services</w:t>
      </w:r>
    </w:p>
    <w:p w14:paraId="3A260DDE" w14:textId="023E78ED" w:rsidR="00E1030E" w:rsidRPr="00072534" w:rsidRDefault="000C744C" w:rsidP="00CC3D77">
      <w:pPr>
        <w:pStyle w:val="ListNumber3"/>
        <w:numPr>
          <w:ilvl w:val="0"/>
          <w:numId w:val="0"/>
        </w:numPr>
        <w:spacing w:line="276" w:lineRule="auto"/>
        <w:ind w:left="360"/>
      </w:pPr>
      <w:r w:rsidRPr="00072534">
        <w:t>Level 16, 363 George Street, Sydney NSW 2000</w:t>
      </w:r>
      <w:bookmarkStart w:id="32" w:name="Detail"/>
      <w:bookmarkEnd w:id="32"/>
    </w:p>
    <w:p w14:paraId="6D298E8D" w14:textId="77777777" w:rsidR="009A1FCC" w:rsidRDefault="009A1FCC" w:rsidP="004F3204">
      <w:pPr>
        <w:spacing w:line="276" w:lineRule="auto"/>
      </w:pPr>
    </w:p>
    <w:p w14:paraId="5C2A8A6A" w14:textId="77777777" w:rsidR="009A1FCC" w:rsidRPr="00072534" w:rsidRDefault="009A1FCC" w:rsidP="004F3204">
      <w:pPr>
        <w:spacing w:line="276" w:lineRule="auto"/>
      </w:pPr>
    </w:p>
    <w:p w14:paraId="78161BD3" w14:textId="77777777" w:rsidR="009A1FCC" w:rsidRPr="00BE7252" w:rsidRDefault="009A1FCC" w:rsidP="004F3204">
      <w:pPr>
        <w:spacing w:line="276" w:lineRule="auto"/>
      </w:pPr>
    </w:p>
    <w:p w14:paraId="11C5B5B2" w14:textId="77777777" w:rsidR="009A1FCC" w:rsidRPr="009A1FCC" w:rsidRDefault="009A1FCC" w:rsidP="004F3204">
      <w:pPr>
        <w:spacing w:line="276" w:lineRule="auto"/>
      </w:pPr>
    </w:p>
    <w:p w14:paraId="07134A86" w14:textId="77777777" w:rsidR="00B32EFC" w:rsidRPr="009C4EDF" w:rsidRDefault="00B32EFC" w:rsidP="004F3204">
      <w:pPr>
        <w:spacing w:line="276" w:lineRule="auto"/>
      </w:pPr>
    </w:p>
    <w:sectPr w:rsidR="00B32EFC" w:rsidRPr="009C4EDF" w:rsidSect="009C4EDF">
      <w:pgSz w:w="11906" w:h="16838" w:code="9"/>
      <w:pgMar w:top="1980" w:right="1140" w:bottom="1420" w:left="1140" w:header="567" w:footer="454"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81556" w14:textId="77777777" w:rsidR="00E6252C" w:rsidRDefault="00E6252C" w:rsidP="00473290">
      <w:r>
        <w:separator/>
      </w:r>
    </w:p>
  </w:endnote>
  <w:endnote w:type="continuationSeparator" w:id="0">
    <w:p w14:paraId="3F39D1B8" w14:textId="77777777" w:rsidR="00E6252C" w:rsidRDefault="00E6252C" w:rsidP="00473290">
      <w:r>
        <w:continuationSeparator/>
      </w:r>
    </w:p>
  </w:endnote>
  <w:endnote w:type="continuationNotice" w:id="1">
    <w:p w14:paraId="3A570E58" w14:textId="77777777" w:rsidR="00E6252C" w:rsidRDefault="00E6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id C1 SCd Regular">
    <w:altName w:val="Arial"/>
    <w:charset w:val="00"/>
    <w:family w:val="swiss"/>
    <w:pitch w:val="variable"/>
    <w:sig w:usb0="A00000E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8635" w14:textId="38DACF30" w:rsidR="007F7BC5" w:rsidRPr="009C4EDF" w:rsidRDefault="007F7BC5" w:rsidP="009C4EDF">
    <w:pPr>
      <w:pStyle w:val="Footer"/>
      <w:jc w:val="right"/>
    </w:pPr>
    <w:r>
      <w:rPr>
        <w:noProof/>
        <w:lang w:eastAsia="en-AU"/>
      </w:rPr>
      <w:drawing>
        <wp:inline distT="0" distB="0" distL="0" distR="0" wp14:anchorId="12D167AB" wp14:editId="15BDBF15">
          <wp:extent cx="6107629" cy="379191"/>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192" b="23425"/>
                  <a:stretch/>
                </pic:blipFill>
                <pic:spPr bwMode="auto">
                  <a:xfrm>
                    <a:off x="0" y="0"/>
                    <a:ext cx="6112510" cy="379494"/>
                  </a:xfrm>
                  <a:prstGeom prst="rect">
                    <a:avLst/>
                  </a:prstGeom>
                  <a:noFill/>
                  <a:ln>
                    <a:noFill/>
                  </a:ln>
                  <a:extLst>
                    <a:ext uri="{53640926-AAD7-44D8-BBD7-CCE9431645EC}">
                      <a14:shadowObscured xmlns:a14="http://schemas.microsoft.com/office/drawing/2010/main"/>
                    </a:ext>
                  </a:extLst>
                </pic:spPr>
              </pic:pic>
            </a:graphicData>
          </a:graphic>
        </wp:inline>
      </w:drawing>
    </w:r>
    <w:r w:rsidRPr="009C4EDF">
      <w:t xml:space="preserve">Page </w:t>
    </w:r>
    <w:r w:rsidRPr="009C4EDF">
      <w:fldChar w:fldCharType="begin"/>
    </w:r>
    <w:r w:rsidRPr="009C4EDF">
      <w:instrText xml:space="preserve"> PAGE  \* Arabic  \* MERGEFORMAT </w:instrText>
    </w:r>
    <w:r w:rsidRPr="009C4EDF">
      <w:fldChar w:fldCharType="separate"/>
    </w:r>
    <w:r w:rsidR="00CE69B6">
      <w:rPr>
        <w:noProof/>
      </w:rPr>
      <w:t>12</w:t>
    </w:r>
    <w:r w:rsidRPr="009C4EDF">
      <w:fldChar w:fldCharType="end"/>
    </w:r>
    <w:r w:rsidRPr="009C4EDF">
      <w:t xml:space="preserve"> of </w:t>
    </w:r>
    <w:fldSimple w:instr=" NUMPAGES  \* Arabic  \* MERGEFORMAT ">
      <w:r w:rsidR="00CE69B6">
        <w:rPr>
          <w:noProof/>
        </w:rPr>
        <w:t>46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D7ED6" w14:textId="69A16181" w:rsidR="007F7BC5" w:rsidRPr="0040094A" w:rsidRDefault="007F7BC5" w:rsidP="00E14EBD">
    <w:r>
      <w:rPr>
        <w:noProof/>
        <w:lang w:eastAsia="en-AU"/>
      </w:rPr>
      <w:drawing>
        <wp:inline distT="0" distB="0" distL="0" distR="0" wp14:anchorId="3F54514C" wp14:editId="43F04CE4">
          <wp:extent cx="6112510" cy="6083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2510" cy="6083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7CC5F" w14:textId="77777777" w:rsidR="00E6252C" w:rsidRPr="003337B3" w:rsidRDefault="00E6252C" w:rsidP="003337B3">
      <w:pPr>
        <w:pStyle w:val="FootnoteText"/>
        <w:rPr>
          <w:color w:val="C9CAC8" w:themeColor="background2"/>
        </w:rPr>
      </w:pPr>
      <w:r w:rsidRPr="003337B3">
        <w:rPr>
          <w:color w:val="C9CAC8" w:themeColor="background2"/>
        </w:rPr>
        <w:separator/>
      </w:r>
    </w:p>
  </w:footnote>
  <w:footnote w:type="continuationSeparator" w:id="0">
    <w:p w14:paraId="4253F9FA" w14:textId="77777777" w:rsidR="00E6252C" w:rsidRPr="003337B3" w:rsidRDefault="00E6252C" w:rsidP="003337B3">
      <w:pPr>
        <w:pStyle w:val="FootnoteText"/>
        <w:rPr>
          <w:color w:val="C9CAC8" w:themeColor="background2"/>
        </w:rPr>
      </w:pPr>
      <w:r w:rsidRPr="003337B3">
        <w:rPr>
          <w:color w:val="C9CAC8" w:themeColor="background2"/>
        </w:rPr>
        <w:continuationSeparator/>
      </w:r>
    </w:p>
  </w:footnote>
  <w:footnote w:type="continuationNotice" w:id="1">
    <w:p w14:paraId="4C982702" w14:textId="77777777" w:rsidR="00E6252C" w:rsidRDefault="00E6252C" w:rsidP="003337B3">
      <w:pPr>
        <w:pStyle w:val="FootnoteText"/>
      </w:pPr>
    </w:p>
  </w:footnote>
  <w:footnote w:id="2">
    <w:p w14:paraId="4564F271" w14:textId="7079510B" w:rsidR="007F7BC5" w:rsidRDefault="007F7BC5">
      <w:pPr>
        <w:pStyle w:val="FootnoteText"/>
      </w:pPr>
      <w:r>
        <w:rPr>
          <w:rStyle w:val="FootnoteReference"/>
        </w:rPr>
        <w:footnoteRef/>
      </w:r>
      <w:r>
        <w:t xml:space="preserve"> FSC State of the Industry 2019</w:t>
      </w:r>
    </w:p>
  </w:footnote>
  <w:footnote w:id="3">
    <w:p w14:paraId="2DDCE424" w14:textId="501F00E5" w:rsidR="007F7BC5" w:rsidRDefault="007F7BC5">
      <w:pPr>
        <w:pStyle w:val="FootnoteText"/>
      </w:pPr>
      <w:r>
        <w:rPr>
          <w:rStyle w:val="FootnoteReference"/>
        </w:rPr>
        <w:footnoteRef/>
      </w:r>
      <w:r>
        <w:t xml:space="preserve"> Safe Work Australia Statistics 2016-17, </w:t>
      </w:r>
      <w:hyperlink r:id="rId1" w:history="1">
        <w:r>
          <w:rPr>
            <w:rStyle w:val="Hyperlink"/>
          </w:rPr>
          <w:t>https://www.safeworkaustralia.gov.au/system/files/documents/2001/australian-workers-compensation-statistics-2017-18_1.pdf</w:t>
        </w:r>
      </w:hyperlink>
      <w:r>
        <w:t xml:space="preserve"> </w:t>
      </w:r>
    </w:p>
  </w:footnote>
  <w:footnote w:id="4">
    <w:p w14:paraId="1741F610" w14:textId="77777777" w:rsidR="007F7BC5" w:rsidRDefault="007F7BC5" w:rsidP="0021209C">
      <w:pPr>
        <w:pStyle w:val="FootnoteText"/>
      </w:pPr>
      <w:r>
        <w:rPr>
          <w:rStyle w:val="FootnoteReference"/>
        </w:rPr>
        <w:footnoteRef/>
      </w:r>
      <w:r>
        <w:t xml:space="preserve"> Safe Work Australia Statistics up to 30 June 2018, </w:t>
      </w:r>
      <w:hyperlink r:id="rId2" w:anchor="overview" w:history="1">
        <w:r>
          <w:rPr>
            <w:rStyle w:val="Hyperlink"/>
          </w:rPr>
          <w:t>https://www.safeworkaustralia.gov.au/topic/mental-health#overview</w:t>
        </w:r>
      </w:hyperlink>
    </w:p>
  </w:footnote>
  <w:footnote w:id="5">
    <w:p w14:paraId="588976FD" w14:textId="77777777" w:rsidR="007F7BC5" w:rsidRDefault="007F7BC5" w:rsidP="0021209C">
      <w:pPr>
        <w:pStyle w:val="FootnoteText"/>
      </w:pPr>
      <w:r>
        <w:rPr>
          <w:rStyle w:val="FootnoteReference"/>
        </w:rPr>
        <w:footnoteRef/>
      </w:r>
      <w:r>
        <w:t xml:space="preserve"> FSC’s Life Insurance Data Collection, 2018 – 2021, managed by KPMG</w:t>
      </w:r>
    </w:p>
  </w:footnote>
  <w:footnote w:id="6">
    <w:p w14:paraId="0687D30D" w14:textId="616079E4" w:rsidR="007F7BC5" w:rsidRPr="00845663" w:rsidRDefault="007F7BC5">
      <w:pPr>
        <w:pStyle w:val="FootnoteText"/>
        <w:rPr>
          <w:lang w:val="en-US"/>
        </w:rPr>
      </w:pPr>
      <w:r>
        <w:rPr>
          <w:rStyle w:val="FootnoteReference"/>
        </w:rPr>
        <w:footnoteRef/>
      </w:r>
      <w:r>
        <w:t xml:space="preserve"> </w:t>
      </w:r>
      <w:r>
        <w:rPr>
          <w:lang w:val="en-US"/>
        </w:rPr>
        <w:t xml:space="preserve">Allianz Australian Insurance Limited, 2019 </w:t>
      </w:r>
      <w:hyperlink r:id="rId3" w:history="1">
        <w:r>
          <w:rPr>
            <w:rStyle w:val="Hyperlink"/>
          </w:rPr>
          <w:t>https://www.allianz.com.au/media/news/2018/allianz-sees-a-surge-in-secondary-mental-health-conditions</w:t>
        </w:r>
      </w:hyperlink>
    </w:p>
  </w:footnote>
  <w:footnote w:id="7">
    <w:p w14:paraId="5007A4B4" w14:textId="03B12BFA" w:rsidR="007F7BC5" w:rsidRDefault="007F7BC5">
      <w:pPr>
        <w:pStyle w:val="FootnoteText"/>
      </w:pPr>
      <w:r>
        <w:rPr>
          <w:rStyle w:val="FootnoteReference"/>
        </w:rPr>
        <w:footnoteRef/>
      </w:r>
      <w:r>
        <w:t xml:space="preserve"> </w:t>
      </w:r>
      <w:r w:rsidRPr="00C72738">
        <w:t>The Impact of Psychosocial factors on Mental Health and their implications in Life Insurance</w:t>
      </w:r>
      <w:r>
        <w:t xml:space="preserve">, </w:t>
      </w:r>
      <w:r w:rsidRPr="00C72738">
        <w:t>https://www.fsc.org.au/resources/1865-the-impact-of-psychosocial-factors-on-mental-health-and-their-implications-in-life-insurance-fsc-kpmg-research-report/file</w:t>
      </w:r>
    </w:p>
  </w:footnote>
  <w:footnote w:id="8">
    <w:p w14:paraId="6D84EE5D" w14:textId="25CB42F6" w:rsidR="007F7BC5" w:rsidRPr="00F23A88" w:rsidRDefault="007F7BC5" w:rsidP="00F23A88">
      <w:pPr>
        <w:pStyle w:val="Heading2"/>
        <w:shd w:val="clear" w:color="auto" w:fill="FFFFFF"/>
        <w:spacing w:before="0" w:line="312" w:lineRule="atLeast"/>
        <w:rPr>
          <w:rFonts w:asciiTheme="minorHAnsi" w:hAnsiTheme="minorHAnsi"/>
          <w:b w:val="0"/>
          <w:bCs w:val="0"/>
          <w:sz w:val="14"/>
          <w:szCs w:val="14"/>
        </w:rPr>
      </w:pPr>
      <w:r w:rsidRPr="00F23A88">
        <w:rPr>
          <w:rStyle w:val="FootnoteReference"/>
          <w:rFonts w:asciiTheme="minorHAnsi" w:hAnsiTheme="minorHAnsi"/>
          <w:sz w:val="14"/>
          <w:szCs w:val="14"/>
        </w:rPr>
        <w:footnoteRef/>
      </w:r>
      <w:r w:rsidRPr="00F23A88">
        <w:rPr>
          <w:rFonts w:asciiTheme="minorHAnsi" w:hAnsiTheme="minorHAnsi"/>
          <w:sz w:val="14"/>
          <w:szCs w:val="14"/>
        </w:rPr>
        <w:t xml:space="preserve"> </w:t>
      </w:r>
      <w:r w:rsidRPr="00F23A88">
        <w:rPr>
          <w:rFonts w:asciiTheme="minorHAnsi" w:hAnsiTheme="minorHAnsi"/>
          <w:b w:val="0"/>
          <w:bCs w:val="0"/>
          <w:sz w:val="14"/>
          <w:szCs w:val="14"/>
        </w:rPr>
        <w:t xml:space="preserve">FSC &amp; KPMG Report – The Impact </w:t>
      </w:r>
      <w:proofErr w:type="gramStart"/>
      <w:r w:rsidRPr="00F23A88">
        <w:rPr>
          <w:rFonts w:asciiTheme="minorHAnsi" w:hAnsiTheme="minorHAnsi"/>
          <w:b w:val="0"/>
          <w:bCs w:val="0"/>
          <w:sz w:val="14"/>
          <w:szCs w:val="14"/>
        </w:rPr>
        <w:t>Of</w:t>
      </w:r>
      <w:proofErr w:type="gramEnd"/>
      <w:r w:rsidRPr="00F23A88">
        <w:rPr>
          <w:rFonts w:asciiTheme="minorHAnsi" w:hAnsiTheme="minorHAnsi"/>
          <w:b w:val="0"/>
          <w:bCs w:val="0"/>
          <w:sz w:val="14"/>
          <w:szCs w:val="14"/>
        </w:rPr>
        <w:t xml:space="preserve"> Psychosocial Factors On Mental Health </w:t>
      </w:r>
      <w:r>
        <w:rPr>
          <w:rFonts w:asciiTheme="minorHAnsi" w:hAnsiTheme="minorHAnsi"/>
          <w:b w:val="0"/>
          <w:bCs w:val="0"/>
          <w:sz w:val="14"/>
          <w:szCs w:val="14"/>
        </w:rPr>
        <w:t>a</w:t>
      </w:r>
      <w:r w:rsidRPr="00F23A88">
        <w:rPr>
          <w:rFonts w:asciiTheme="minorHAnsi" w:hAnsiTheme="minorHAnsi"/>
          <w:b w:val="0"/>
          <w:bCs w:val="0"/>
          <w:sz w:val="14"/>
          <w:szCs w:val="14"/>
        </w:rPr>
        <w:t xml:space="preserve">nd </w:t>
      </w:r>
      <w:r>
        <w:rPr>
          <w:rFonts w:asciiTheme="minorHAnsi" w:hAnsiTheme="minorHAnsi"/>
          <w:b w:val="0"/>
          <w:bCs w:val="0"/>
          <w:sz w:val="14"/>
          <w:szCs w:val="14"/>
        </w:rPr>
        <w:t>t</w:t>
      </w:r>
      <w:r w:rsidRPr="00F23A88">
        <w:rPr>
          <w:rFonts w:asciiTheme="minorHAnsi" w:hAnsiTheme="minorHAnsi"/>
          <w:b w:val="0"/>
          <w:bCs w:val="0"/>
          <w:sz w:val="14"/>
          <w:szCs w:val="14"/>
        </w:rPr>
        <w:t xml:space="preserve">heir Implications </w:t>
      </w:r>
      <w:r>
        <w:rPr>
          <w:rFonts w:asciiTheme="minorHAnsi" w:hAnsiTheme="minorHAnsi"/>
          <w:b w:val="0"/>
          <w:bCs w:val="0"/>
          <w:sz w:val="14"/>
          <w:szCs w:val="14"/>
        </w:rPr>
        <w:t>i</w:t>
      </w:r>
      <w:r w:rsidRPr="00F23A88">
        <w:rPr>
          <w:rFonts w:asciiTheme="minorHAnsi" w:hAnsiTheme="minorHAnsi"/>
          <w:b w:val="0"/>
          <w:bCs w:val="0"/>
          <w:sz w:val="14"/>
          <w:szCs w:val="14"/>
        </w:rPr>
        <w:t>n Life Insurance</w:t>
      </w:r>
    </w:p>
    <w:p w14:paraId="3488B467" w14:textId="1FB969E3" w:rsidR="007F7BC5" w:rsidRDefault="007F7BC5">
      <w:pPr>
        <w:pStyle w:val="FootnoteText"/>
      </w:pPr>
      <w:r>
        <w:t xml:space="preserve"> </w:t>
      </w:r>
      <w:hyperlink r:id="rId4" w:history="1">
        <w:r>
          <w:rPr>
            <w:rStyle w:val="Hyperlink"/>
          </w:rPr>
          <w:t>https://fsc.org.au/news/psychosocial-fsc-kpmg</w:t>
        </w:r>
      </w:hyperlink>
    </w:p>
  </w:footnote>
  <w:footnote w:id="9">
    <w:p w14:paraId="1569B42E" w14:textId="5D3648B2" w:rsidR="007F7BC5" w:rsidRPr="005F439E" w:rsidRDefault="007F7BC5">
      <w:pPr>
        <w:pStyle w:val="FootnoteText"/>
        <w:rPr>
          <w:lang w:val="en-US"/>
        </w:rPr>
      </w:pPr>
      <w:r>
        <w:rPr>
          <w:rStyle w:val="FootnoteReference"/>
        </w:rPr>
        <w:footnoteRef/>
      </w:r>
      <w:r>
        <w:t xml:space="preserve"> See ASIC REP 633 </w:t>
      </w:r>
      <w:hyperlink r:id="rId5" w:history="1">
        <w:r>
          <w:rPr>
            <w:rStyle w:val="Hyperlink"/>
          </w:rPr>
          <w:t>https://download.asic.gov.au/media/5311117/rep633-published-17-october-2019.pdf</w:t>
        </w:r>
      </w:hyperlink>
    </w:p>
  </w:footnote>
  <w:footnote w:id="10">
    <w:p w14:paraId="1B318976" w14:textId="7BBA58F4" w:rsidR="007F7BC5" w:rsidRDefault="007F7BC5">
      <w:pPr>
        <w:pStyle w:val="FootnoteText"/>
      </w:pPr>
      <w:r>
        <w:rPr>
          <w:rStyle w:val="FootnoteReference"/>
        </w:rPr>
        <w:footnoteRef/>
      </w:r>
      <w:r>
        <w:t xml:space="preserve"> Recommendation 8.1,  </w:t>
      </w:r>
      <w:hyperlink r:id="rId6" w:history="1">
        <w:r>
          <w:rPr>
            <w:rStyle w:val="Hyperlink"/>
          </w:rPr>
          <w:t>https://www.aph.gov.au/Parliamentary_Business/Committees/Joint/Corporations_and_Financial_Services/LifeInsurance/Report/c08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6723"/>
      <w:gridCol w:w="2903"/>
    </w:tblGrid>
    <w:tr w:rsidR="007F7BC5" w:rsidRPr="00100070" w14:paraId="68343544" w14:textId="77777777" w:rsidTr="00FD293A">
      <w:trPr>
        <w:trHeight w:val="993"/>
      </w:trPr>
      <w:tc>
        <w:tcPr>
          <w:tcW w:w="3492" w:type="pct"/>
          <w:vAlign w:val="center"/>
        </w:tcPr>
        <w:p w14:paraId="1A521897" w14:textId="0C14D1FC" w:rsidR="007F7BC5" w:rsidRPr="009C1D1D" w:rsidRDefault="007F7BC5" w:rsidP="00DD3D3E">
          <w:pPr>
            <w:rPr>
              <w:b/>
              <w:bCs/>
            </w:rPr>
          </w:pPr>
        </w:p>
      </w:tc>
      <w:tc>
        <w:tcPr>
          <w:tcW w:w="1508" w:type="pct"/>
        </w:tcPr>
        <w:p w14:paraId="5A862B33" w14:textId="15C8708A" w:rsidR="007F7BC5" w:rsidRPr="00100070" w:rsidRDefault="007F7BC5" w:rsidP="003C56F9">
          <w:pPr>
            <w:pStyle w:val="Header"/>
            <w:jc w:val="right"/>
          </w:pPr>
        </w:p>
      </w:tc>
    </w:tr>
  </w:tbl>
  <w:p w14:paraId="351B550A" w14:textId="77777777" w:rsidR="007F7BC5" w:rsidRDefault="007F7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2DD1"/>
    <w:multiLevelType w:val="hybridMultilevel"/>
    <w:tmpl w:val="E9F043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74E65"/>
    <w:multiLevelType w:val="multilevel"/>
    <w:tmpl w:val="B5E8F620"/>
    <w:styleLink w:val="Heading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pStyle w:val="ListNumber"/>
      <w:lvlText w:val="%4."/>
      <w:lvlJc w:val="left"/>
      <w:pPr>
        <w:tabs>
          <w:tab w:val="num" w:pos="284"/>
        </w:tabs>
        <w:ind w:left="284" w:hanging="284"/>
      </w:pPr>
      <w:rPr>
        <w:rFonts w:ascii="Century Gothic" w:eastAsiaTheme="minorHAnsi" w:hAnsi="Century Gothic" w:cstheme="minorBidi"/>
        <w:b w:val="0"/>
        <w:i w:val="0"/>
        <w:color w:val="1C5692" w:themeColor="text2"/>
      </w:rPr>
    </w:lvl>
    <w:lvl w:ilvl="4">
      <w:start w:val="1"/>
      <w:numFmt w:val="lowerLetter"/>
      <w:pStyle w:val="ListNumber2"/>
      <w:lvlText w:val="%5."/>
      <w:lvlJc w:val="left"/>
      <w:pPr>
        <w:tabs>
          <w:tab w:val="num" w:pos="567"/>
        </w:tabs>
        <w:ind w:left="567" w:hanging="283"/>
      </w:pPr>
      <w:rPr>
        <w:rFonts w:hint="default"/>
        <w:b w:val="0"/>
        <w:i w:val="0"/>
        <w:color w:val="1C5692" w:themeColor="text2"/>
      </w:rPr>
    </w:lvl>
    <w:lvl w:ilvl="5">
      <w:start w:val="1"/>
      <w:numFmt w:val="decimal"/>
      <w:pStyle w:val="ListNumber3"/>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7464BB"/>
    <w:multiLevelType w:val="multilevel"/>
    <w:tmpl w:val="D3EEE87C"/>
    <w:name w:val="AutoNum"/>
    <w:lvl w:ilvl="0">
      <w:start w:val="1"/>
      <w:numFmt w:val="decimal"/>
      <w:pStyle w:val="TableAutoNumbering"/>
      <w:lvlText w:val="%1."/>
      <w:lvlJc w:val="left"/>
      <w:pPr>
        <w:ind w:left="360" w:hanging="360"/>
      </w:pPr>
      <w:rPr>
        <w:rFonts w:asciiTheme="majorHAnsi" w:hAnsiTheme="majorHAnsi" w:hint="default"/>
        <w:b/>
        <w:i w:val="0"/>
        <w:color w:val="1C5692" w:themeColor="text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EB022D8"/>
    <w:multiLevelType w:val="hybridMultilevel"/>
    <w:tmpl w:val="E9A630E6"/>
    <w:lvl w:ilvl="0" w:tplc="D444EF46">
      <w:start w:val="1"/>
      <w:numFmt w:val="bullet"/>
      <w:pStyle w:val="TableBullets"/>
      <w:lvlText w:val=""/>
      <w:lvlJc w:val="left"/>
      <w:pPr>
        <w:ind w:left="1496" w:hanging="360"/>
      </w:pPr>
      <w:rPr>
        <w:rFonts w:ascii="Wingdings" w:hAnsi="Wingdings" w:hint="default"/>
        <w:color w:val="1C5692" w:themeColor="text2"/>
      </w:rPr>
    </w:lvl>
    <w:lvl w:ilvl="1" w:tplc="0C090003" w:tentative="1">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4" w15:restartNumberingAfterBreak="0">
    <w:nsid w:val="117A17FE"/>
    <w:multiLevelType w:val="multilevel"/>
    <w:tmpl w:val="09685C38"/>
    <w:numStyleLink w:val="MasterHeadings"/>
  </w:abstractNum>
  <w:abstractNum w:abstractNumId="5" w15:restartNumberingAfterBreak="0">
    <w:nsid w:val="234256C0"/>
    <w:multiLevelType w:val="multilevel"/>
    <w:tmpl w:val="1436D14C"/>
    <w:lvl w:ilvl="0">
      <w:start w:val="1"/>
      <w:numFmt w:val="none"/>
      <w:pStyle w:val="TableHeading"/>
      <w:lvlText w:val=""/>
      <w:lvlJc w:val="left"/>
      <w:pPr>
        <w:tabs>
          <w:tab w:val="num" w:pos="0"/>
        </w:tabs>
        <w:ind w:left="0" w:firstLine="0"/>
      </w:pPr>
      <w:rPr>
        <w:rFonts w:hint="default"/>
      </w:rPr>
    </w:lvl>
    <w:lvl w:ilvl="1">
      <w:start w:val="1"/>
      <w:numFmt w:val="decimal"/>
      <w:lvlText w:val="%2."/>
      <w:lvlJc w:val="left"/>
      <w:pPr>
        <w:tabs>
          <w:tab w:val="num" w:pos="284"/>
        </w:tabs>
        <w:ind w:left="284" w:hanging="284"/>
      </w:pPr>
      <w:rPr>
        <w:rFonts w:hint="default"/>
        <w:color w:val="C9CAC8" w:themeColor="background2"/>
      </w:rPr>
    </w:lvl>
    <w:lvl w:ilvl="2">
      <w:start w:val="1"/>
      <w:numFmt w:val="none"/>
      <w:lvlText w:val=""/>
      <w:lvlJc w:val="left"/>
      <w:pPr>
        <w:tabs>
          <w:tab w:val="num" w:pos="568"/>
        </w:tabs>
        <w:ind w:left="568" w:firstLine="0"/>
      </w:pPr>
      <w:rPr>
        <w:rFonts w:hint="default"/>
      </w:rPr>
    </w:lvl>
    <w:lvl w:ilvl="3">
      <w:start w:val="1"/>
      <w:numFmt w:val="none"/>
      <w:lvlText w:val=""/>
      <w:lvlJc w:val="left"/>
      <w:pPr>
        <w:tabs>
          <w:tab w:val="num" w:pos="852"/>
        </w:tabs>
        <w:ind w:left="852" w:firstLine="0"/>
      </w:pPr>
      <w:rPr>
        <w:rFonts w:hint="default"/>
      </w:rPr>
    </w:lvl>
    <w:lvl w:ilvl="4">
      <w:start w:val="1"/>
      <w:numFmt w:val="none"/>
      <w:lvlText w:val=""/>
      <w:lvlJc w:val="left"/>
      <w:pPr>
        <w:tabs>
          <w:tab w:val="num" w:pos="1136"/>
        </w:tabs>
        <w:ind w:left="1136" w:firstLine="0"/>
      </w:pPr>
      <w:rPr>
        <w:rFonts w:hint="default"/>
      </w:rPr>
    </w:lvl>
    <w:lvl w:ilvl="5">
      <w:start w:val="1"/>
      <w:numFmt w:val="none"/>
      <w:lvlText w:val=""/>
      <w:lvlJc w:val="left"/>
      <w:pPr>
        <w:tabs>
          <w:tab w:val="num" w:pos="1420"/>
        </w:tabs>
        <w:ind w:left="1420" w:firstLine="0"/>
      </w:pPr>
      <w:rPr>
        <w:rFonts w:hint="default"/>
      </w:rPr>
    </w:lvl>
    <w:lvl w:ilvl="6">
      <w:start w:val="1"/>
      <w:numFmt w:val="none"/>
      <w:lvlText w:val=""/>
      <w:lvlJc w:val="left"/>
      <w:pPr>
        <w:tabs>
          <w:tab w:val="num" w:pos="1704"/>
        </w:tabs>
        <w:ind w:left="1704" w:firstLine="0"/>
      </w:pPr>
      <w:rPr>
        <w:rFonts w:hint="default"/>
      </w:rPr>
    </w:lvl>
    <w:lvl w:ilvl="7">
      <w:start w:val="1"/>
      <w:numFmt w:val="none"/>
      <w:lvlText w:val=""/>
      <w:lvlJc w:val="left"/>
      <w:pPr>
        <w:tabs>
          <w:tab w:val="num" w:pos="1988"/>
        </w:tabs>
        <w:ind w:left="1988" w:firstLine="0"/>
      </w:pPr>
      <w:rPr>
        <w:rFonts w:hint="default"/>
      </w:rPr>
    </w:lvl>
    <w:lvl w:ilvl="8">
      <w:start w:val="1"/>
      <w:numFmt w:val="none"/>
      <w:lvlText w:val=""/>
      <w:lvlJc w:val="left"/>
      <w:pPr>
        <w:tabs>
          <w:tab w:val="num" w:pos="2272"/>
        </w:tabs>
        <w:ind w:left="2272" w:firstLine="0"/>
      </w:pPr>
      <w:rPr>
        <w:rFonts w:hint="default"/>
      </w:rPr>
    </w:lvl>
  </w:abstractNum>
  <w:abstractNum w:abstractNumId="6" w15:restartNumberingAfterBreak="0">
    <w:nsid w:val="256E21C7"/>
    <w:multiLevelType w:val="hybridMultilevel"/>
    <w:tmpl w:val="F7EEFDBE"/>
    <w:lvl w:ilvl="0" w:tplc="DB7E0DDE">
      <w:start w:val="1"/>
      <w:numFmt w:val="bullet"/>
      <w:pStyle w:val="bulle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8" w15:restartNumberingAfterBreak="0">
    <w:nsid w:val="2E84427C"/>
    <w:multiLevelType w:val="multilevel"/>
    <w:tmpl w:val="CF50C58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bullet"/>
      <w:lvlText w:val=""/>
      <w:lvlJc w:val="left"/>
      <w:pPr>
        <w:tabs>
          <w:tab w:val="num" w:pos="284"/>
        </w:tabs>
        <w:ind w:left="284" w:hanging="284"/>
      </w:pPr>
      <w:rPr>
        <w:rFonts w:ascii="Symbol" w:hAnsi="Symbol" w:hint="default"/>
        <w:b w:val="0"/>
        <w:i w:val="0"/>
        <w:color w:val="1C5692" w:themeColor="text2"/>
      </w:rPr>
    </w:lvl>
    <w:lvl w:ilvl="4">
      <w:start w:val="1"/>
      <w:numFmt w:val="lowerLetter"/>
      <w:lvlText w:val="%5."/>
      <w:lvlJc w:val="left"/>
      <w:pPr>
        <w:tabs>
          <w:tab w:val="num" w:pos="567"/>
        </w:tabs>
        <w:ind w:left="567" w:hanging="283"/>
      </w:pPr>
      <w:rPr>
        <w:rFonts w:hint="default"/>
        <w:b w:val="0"/>
        <w:i w:val="0"/>
        <w:color w:val="1C5692" w:themeColor="text2"/>
      </w:rPr>
    </w:lvl>
    <w:lvl w:ilvl="5">
      <w:start w:val="1"/>
      <w:numFmt w:val="bullet"/>
      <w:lvlText w:val=""/>
      <w:lvlJc w:val="left"/>
      <w:pPr>
        <w:tabs>
          <w:tab w:val="num" w:pos="851"/>
        </w:tabs>
        <w:ind w:left="851" w:hanging="284"/>
      </w:pPr>
      <w:rPr>
        <w:rFonts w:ascii="Symbol" w:hAnsi="Symbol"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E8B57D1"/>
    <w:multiLevelType w:val="hybridMultilevel"/>
    <w:tmpl w:val="6AF0F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2673E8"/>
    <w:multiLevelType w:val="multilevel"/>
    <w:tmpl w:val="95265B3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284"/>
        </w:tabs>
        <w:ind w:left="284" w:hanging="284"/>
      </w:pPr>
      <w:rPr>
        <w:rFonts w:ascii="Century Gothic" w:eastAsiaTheme="minorHAnsi" w:hAnsi="Century Gothic" w:cstheme="minorBidi"/>
        <w:b w:val="0"/>
        <w:i w:val="0"/>
        <w:color w:val="1C5692" w:themeColor="text2"/>
      </w:rPr>
    </w:lvl>
    <w:lvl w:ilvl="4">
      <w:start w:val="1"/>
      <w:numFmt w:val="decimal"/>
      <w:lvlText w:val="%5."/>
      <w:lvlJc w:val="left"/>
      <w:pPr>
        <w:tabs>
          <w:tab w:val="num" w:pos="567"/>
        </w:tabs>
        <w:ind w:left="567" w:hanging="283"/>
      </w:pPr>
      <w:rPr>
        <w:rFonts w:hint="default"/>
        <w:b w:val="0"/>
        <w:i w:val="0"/>
        <w:color w:val="1C5692" w:themeColor="text2"/>
      </w:rPr>
    </w:lvl>
    <w:lvl w:ilvl="5">
      <w:start w:val="1"/>
      <w:numFmt w:val="decimal"/>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001553C"/>
    <w:multiLevelType w:val="multilevel"/>
    <w:tmpl w:val="D3B8E568"/>
    <w:numStyleLink w:val="Bullets"/>
  </w:abstractNum>
  <w:abstractNum w:abstractNumId="12" w15:restartNumberingAfterBreak="0">
    <w:nsid w:val="325F16B2"/>
    <w:multiLevelType w:val="multilevel"/>
    <w:tmpl w:val="44365714"/>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lowerLetter"/>
      <w:lvlText w:val="%4)"/>
      <w:lvlJc w:val="left"/>
      <w:pPr>
        <w:tabs>
          <w:tab w:val="num" w:pos="284"/>
        </w:tabs>
        <w:ind w:left="284" w:hanging="284"/>
      </w:pPr>
      <w:rPr>
        <w:b w:val="0"/>
        <w:i w:val="0"/>
        <w:color w:val="1C5692" w:themeColor="text2"/>
      </w:rPr>
    </w:lvl>
    <w:lvl w:ilvl="4">
      <w:start w:val="1"/>
      <w:numFmt w:val="lowerLetter"/>
      <w:lvlText w:val="%5."/>
      <w:lvlJc w:val="left"/>
      <w:pPr>
        <w:tabs>
          <w:tab w:val="num" w:pos="567"/>
        </w:tabs>
        <w:ind w:left="567" w:hanging="283"/>
      </w:pPr>
      <w:rPr>
        <w:rFonts w:hint="default"/>
        <w:b w:val="0"/>
        <w:i w:val="0"/>
        <w:color w:val="1C5692" w:themeColor="text2"/>
      </w:rPr>
    </w:lvl>
    <w:lvl w:ilvl="5">
      <w:start w:val="1"/>
      <w:numFmt w:val="lowerLetter"/>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4AE3043"/>
    <w:multiLevelType w:val="multilevel"/>
    <w:tmpl w:val="09685C38"/>
    <w:styleLink w:val="MasterHeadings"/>
    <w:lvl w:ilvl="0">
      <w:start w:val="1"/>
      <w:numFmt w:val="none"/>
      <w:pStyle w:val="PageHeading"/>
      <w:suff w:val="nothing"/>
      <w:lvlText w:val=""/>
      <w:lvlJc w:val="left"/>
      <w:pPr>
        <w:ind w:left="0" w:firstLine="0"/>
      </w:pPr>
      <w:rPr>
        <w:rFonts w:hint="default"/>
      </w:rPr>
    </w:lvl>
    <w:lvl w:ilvl="1">
      <w:start w:val="1"/>
      <w:numFmt w:val="decimal"/>
      <w:pStyle w:val="NumberedHeading1"/>
      <w:lvlText w:val="%2."/>
      <w:lvlJc w:val="left"/>
      <w:pPr>
        <w:tabs>
          <w:tab w:val="num" w:pos="567"/>
        </w:tabs>
        <w:ind w:left="567" w:hanging="567"/>
      </w:pPr>
      <w:rPr>
        <w:rFonts w:hint="default"/>
      </w:rPr>
    </w:lvl>
    <w:lvl w:ilvl="2">
      <w:start w:val="1"/>
      <w:numFmt w:val="decimal"/>
      <w:pStyle w:val="NumberedHeading2"/>
      <w:lvlText w:val="%2.%3."/>
      <w:lvlJc w:val="left"/>
      <w:pPr>
        <w:tabs>
          <w:tab w:val="num" w:pos="567"/>
        </w:tabs>
        <w:ind w:left="567" w:hanging="567"/>
      </w:pPr>
      <w:rPr>
        <w:rFonts w:hint="default"/>
      </w:rPr>
    </w:lvl>
    <w:lvl w:ilvl="3">
      <w:start w:val="1"/>
      <w:numFmt w:val="decimal"/>
      <w:pStyle w:val="NumberedHeading3"/>
      <w:lvlText w:val="%2.%3.%4."/>
      <w:lvlJc w:val="left"/>
      <w:pPr>
        <w:tabs>
          <w:tab w:val="num" w:pos="851"/>
        </w:tabs>
        <w:ind w:left="851" w:hanging="851"/>
      </w:pPr>
      <w:rPr>
        <w:rFonts w:hint="default"/>
      </w:rPr>
    </w:lvl>
    <w:lvl w:ilvl="4">
      <w:start w:val="1"/>
      <w:numFmt w:val="decimal"/>
      <w:pStyle w:val="NumberedListAutoRestart"/>
      <w:lvlText w:val="%5."/>
      <w:lvlJc w:val="left"/>
      <w:pPr>
        <w:tabs>
          <w:tab w:val="num" w:pos="851"/>
        </w:tabs>
        <w:ind w:left="851" w:hanging="284"/>
      </w:pPr>
      <w:rPr>
        <w:rFonts w:hint="default"/>
        <w:color w:val="1C5692" w:themeColor="text2"/>
      </w:rPr>
    </w:lvl>
    <w:lvl w:ilvl="5">
      <w:start w:val="1"/>
      <w:numFmt w:val="lowerLetter"/>
      <w:lvlText w:val="%6."/>
      <w:lvlJc w:val="left"/>
      <w:pPr>
        <w:tabs>
          <w:tab w:val="num" w:pos="1134"/>
        </w:tabs>
        <w:ind w:left="1134" w:hanging="283"/>
      </w:pPr>
      <w:rPr>
        <w:rFonts w:hint="default"/>
        <w:color w:val="1C5692" w:themeColor="text2"/>
      </w:rPr>
    </w:lvl>
    <w:lvl w:ilvl="6">
      <w:start w:val="1"/>
      <w:numFmt w:val="lowerRoman"/>
      <w:lvlText w:val="%7."/>
      <w:lvlJc w:val="left"/>
      <w:pPr>
        <w:tabs>
          <w:tab w:val="num" w:pos="1418"/>
        </w:tabs>
        <w:ind w:left="1418" w:hanging="284"/>
      </w:pPr>
      <w:rPr>
        <w:rFonts w:hint="default"/>
        <w:color w:val="1C5692" w:themeColor="text2"/>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E47000"/>
    <w:multiLevelType w:val="hybridMultilevel"/>
    <w:tmpl w:val="E976F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AEF1894"/>
    <w:multiLevelType w:val="hybridMultilevel"/>
    <w:tmpl w:val="5B90FAD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D0C2A62"/>
    <w:multiLevelType w:val="multilevel"/>
    <w:tmpl w:val="35EE60E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284"/>
        </w:tabs>
        <w:ind w:left="284" w:hanging="284"/>
      </w:pPr>
      <w:rPr>
        <w:rFonts w:ascii="Century Gothic" w:eastAsiaTheme="minorHAnsi" w:hAnsi="Century Gothic" w:cstheme="minorBidi"/>
        <w:b w:val="0"/>
        <w:i w:val="0"/>
        <w:color w:val="1C5692" w:themeColor="text2"/>
      </w:rPr>
    </w:lvl>
    <w:lvl w:ilvl="4">
      <w:start w:val="1"/>
      <w:numFmt w:val="bullet"/>
      <w:lvlText w:val=""/>
      <w:lvlJc w:val="left"/>
      <w:pPr>
        <w:tabs>
          <w:tab w:val="num" w:pos="567"/>
        </w:tabs>
        <w:ind w:left="567" w:hanging="283"/>
      </w:pPr>
      <w:rPr>
        <w:rFonts w:ascii="Symbol" w:hAnsi="Symbol" w:hint="default"/>
        <w:b w:val="0"/>
        <w:i w:val="0"/>
        <w:color w:val="1C5692" w:themeColor="text2"/>
      </w:rPr>
    </w:lvl>
    <w:lvl w:ilvl="5">
      <w:start w:val="1"/>
      <w:numFmt w:val="decimal"/>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15E0125"/>
    <w:multiLevelType w:val="multilevel"/>
    <w:tmpl w:val="D3B8E568"/>
    <w:styleLink w:val="Bullets"/>
    <w:lvl w:ilvl="0">
      <w:start w:val="1"/>
      <w:numFmt w:val="bullet"/>
      <w:pStyle w:val="ListBullet"/>
      <w:lvlText w:val=""/>
      <w:lvlJc w:val="left"/>
      <w:pPr>
        <w:tabs>
          <w:tab w:val="num" w:pos="284"/>
        </w:tabs>
        <w:ind w:left="284" w:hanging="284"/>
      </w:pPr>
      <w:rPr>
        <w:rFonts w:ascii="Symbol" w:hAnsi="Symbol" w:hint="default"/>
        <w:color w:val="1C5692" w:themeColor="text2"/>
      </w:rPr>
    </w:lvl>
    <w:lvl w:ilvl="1">
      <w:start w:val="1"/>
      <w:numFmt w:val="bullet"/>
      <w:pStyle w:val="ListBullet2"/>
      <w:lvlText w:val="○"/>
      <w:lvlJc w:val="left"/>
      <w:pPr>
        <w:tabs>
          <w:tab w:val="num" w:pos="567"/>
        </w:tabs>
        <w:ind w:left="568" w:hanging="284"/>
      </w:pPr>
      <w:rPr>
        <w:rFonts w:ascii="Calibri" w:hAnsi="Calibri" w:hint="default"/>
        <w:color w:val="1C5692" w:themeColor="text2"/>
      </w:rPr>
    </w:lvl>
    <w:lvl w:ilvl="2">
      <w:start w:val="1"/>
      <w:numFmt w:val="bullet"/>
      <w:pStyle w:val="ListBullet3"/>
      <w:lvlText w:val="▪"/>
      <w:lvlJc w:val="left"/>
      <w:pPr>
        <w:tabs>
          <w:tab w:val="num" w:pos="851"/>
        </w:tabs>
        <w:ind w:left="852" w:hanging="284"/>
      </w:pPr>
      <w:rPr>
        <w:rFonts w:ascii="Calibri" w:hAnsi="Calibri" w:hint="default"/>
        <w:color w:val="1C5692" w:themeColor="text2"/>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77"/>
        </w:tabs>
        <w:ind w:left="1704" w:hanging="284"/>
      </w:pPr>
      <w:rPr>
        <w:rFonts w:ascii="Calibri" w:hAnsi="Calibri" w:hint="default"/>
      </w:rPr>
    </w:lvl>
    <w:lvl w:ilvl="6">
      <w:start w:val="1"/>
      <w:numFmt w:val="bullet"/>
      <w:lvlText w:val="−"/>
      <w:lvlJc w:val="left"/>
      <w:pPr>
        <w:tabs>
          <w:tab w:val="num" w:pos="2061"/>
        </w:tabs>
        <w:ind w:left="1988" w:hanging="284"/>
      </w:pPr>
      <w:rPr>
        <w:rFonts w:ascii="Calibri" w:hAnsi="Calibri" w:hint="default"/>
      </w:rPr>
    </w:lvl>
    <w:lvl w:ilvl="7">
      <w:start w:val="1"/>
      <w:numFmt w:val="bullet"/>
      <w:lvlText w:val="−"/>
      <w:lvlJc w:val="left"/>
      <w:pPr>
        <w:tabs>
          <w:tab w:val="num" w:pos="2345"/>
        </w:tabs>
        <w:ind w:left="2272" w:hanging="284"/>
      </w:pPr>
      <w:rPr>
        <w:rFonts w:ascii="Calibri" w:hAnsi="Calibri" w:hint="default"/>
      </w:rPr>
    </w:lvl>
    <w:lvl w:ilvl="8">
      <w:start w:val="1"/>
      <w:numFmt w:val="bullet"/>
      <w:lvlText w:val="−"/>
      <w:lvlJc w:val="left"/>
      <w:pPr>
        <w:tabs>
          <w:tab w:val="num" w:pos="2629"/>
        </w:tabs>
        <w:ind w:left="2556" w:hanging="284"/>
      </w:pPr>
      <w:rPr>
        <w:rFonts w:ascii="Calibri" w:hAnsi="Calibri" w:hint="default"/>
      </w:rPr>
    </w:lvl>
  </w:abstractNum>
  <w:abstractNum w:abstractNumId="18" w15:restartNumberingAfterBreak="0">
    <w:nsid w:val="48A52E75"/>
    <w:multiLevelType w:val="multilevel"/>
    <w:tmpl w:val="BE2AD7E0"/>
    <w:styleLink w:val="NumberedList"/>
    <w:lvl w:ilvl="0">
      <w:start w:val="1"/>
      <w:numFmt w:val="decimal"/>
      <w:lvlText w:val="%1."/>
      <w:lvlJc w:val="left"/>
      <w:pPr>
        <w:ind w:left="357" w:hanging="357"/>
      </w:pPr>
      <w:rPr>
        <w:rFonts w:hint="default"/>
        <w:b w:val="0"/>
        <w:i w:val="0"/>
        <w:color w:val="1C5692" w:themeColor="text2"/>
      </w:rPr>
    </w:lvl>
    <w:lvl w:ilvl="1">
      <w:start w:val="1"/>
      <w:numFmt w:val="lowerLetter"/>
      <w:lvlText w:val="%2."/>
      <w:lvlJc w:val="left"/>
      <w:pPr>
        <w:ind w:left="714" w:hanging="357"/>
      </w:pPr>
      <w:rPr>
        <w:rFonts w:hint="default"/>
        <w:b w:val="0"/>
        <w:i w:val="0"/>
        <w:color w:val="1C5692" w:themeColor="text2"/>
      </w:rPr>
    </w:lvl>
    <w:lvl w:ilvl="2">
      <w:start w:val="1"/>
      <w:numFmt w:val="lowerRoman"/>
      <w:lvlText w:val="%3."/>
      <w:lvlJc w:val="left"/>
      <w:pPr>
        <w:ind w:left="1071" w:hanging="357"/>
      </w:pPr>
      <w:rPr>
        <w:rFonts w:hint="default"/>
        <w:b w:val="0"/>
        <w:i w:val="0"/>
        <w:color w:val="1C5692" w:themeColor="text2"/>
      </w:rPr>
    </w:lvl>
    <w:lvl w:ilvl="3">
      <w:start w:val="1"/>
      <w:numFmt w:val="none"/>
      <w:lvlText w:val=""/>
      <w:lvlJc w:val="left"/>
      <w:pPr>
        <w:tabs>
          <w:tab w:val="num" w:pos="1072"/>
        </w:tabs>
        <w:ind w:left="1072" w:firstLine="0"/>
      </w:pPr>
      <w:rPr>
        <w:rFonts w:hint="default"/>
      </w:rPr>
    </w:lvl>
    <w:lvl w:ilvl="4">
      <w:start w:val="1"/>
      <w:numFmt w:val="none"/>
      <w:lvlText w:val=""/>
      <w:lvlJc w:val="left"/>
      <w:pPr>
        <w:ind w:left="1072" w:firstLine="0"/>
      </w:pPr>
      <w:rPr>
        <w:rFonts w:hint="default"/>
      </w:rPr>
    </w:lvl>
    <w:lvl w:ilvl="5">
      <w:start w:val="1"/>
      <w:numFmt w:val="none"/>
      <w:lvlText w:val=""/>
      <w:lvlJc w:val="left"/>
      <w:pPr>
        <w:ind w:left="1072" w:firstLine="0"/>
      </w:pPr>
      <w:rPr>
        <w:rFonts w:hint="default"/>
      </w:rPr>
    </w:lvl>
    <w:lvl w:ilvl="6">
      <w:start w:val="1"/>
      <w:numFmt w:val="none"/>
      <w:lvlText w:val=""/>
      <w:lvlJc w:val="left"/>
      <w:pPr>
        <w:ind w:left="1072" w:firstLine="0"/>
      </w:pPr>
      <w:rPr>
        <w:rFonts w:hint="default"/>
      </w:rPr>
    </w:lvl>
    <w:lvl w:ilvl="7">
      <w:start w:val="1"/>
      <w:numFmt w:val="none"/>
      <w:lvlText w:val=""/>
      <w:lvlJc w:val="left"/>
      <w:pPr>
        <w:ind w:left="1072" w:firstLine="0"/>
      </w:pPr>
      <w:rPr>
        <w:rFonts w:hint="default"/>
      </w:rPr>
    </w:lvl>
    <w:lvl w:ilvl="8">
      <w:start w:val="1"/>
      <w:numFmt w:val="none"/>
      <w:lvlText w:val=""/>
      <w:lvlJc w:val="left"/>
      <w:pPr>
        <w:ind w:left="1072" w:firstLine="0"/>
      </w:pPr>
      <w:rPr>
        <w:rFonts w:hint="default"/>
      </w:rPr>
    </w:lvl>
  </w:abstractNum>
  <w:abstractNum w:abstractNumId="19" w15:restartNumberingAfterBreak="0">
    <w:nsid w:val="4F204247"/>
    <w:multiLevelType w:val="multilevel"/>
    <w:tmpl w:val="5B0EA73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B54177"/>
    <w:multiLevelType w:val="multilevel"/>
    <w:tmpl w:val="44365714"/>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lowerLetter"/>
      <w:lvlText w:val="%4)"/>
      <w:lvlJc w:val="left"/>
      <w:pPr>
        <w:tabs>
          <w:tab w:val="num" w:pos="284"/>
        </w:tabs>
        <w:ind w:left="284" w:hanging="284"/>
      </w:pPr>
      <w:rPr>
        <w:b w:val="0"/>
        <w:i w:val="0"/>
        <w:color w:val="1C5692" w:themeColor="text2"/>
      </w:rPr>
    </w:lvl>
    <w:lvl w:ilvl="4">
      <w:start w:val="1"/>
      <w:numFmt w:val="lowerLetter"/>
      <w:lvlText w:val="%5."/>
      <w:lvlJc w:val="left"/>
      <w:pPr>
        <w:tabs>
          <w:tab w:val="num" w:pos="567"/>
        </w:tabs>
        <w:ind w:left="567" w:hanging="283"/>
      </w:pPr>
      <w:rPr>
        <w:rFonts w:hint="default"/>
        <w:b w:val="0"/>
        <w:i w:val="0"/>
        <w:color w:val="1C5692" w:themeColor="text2"/>
      </w:rPr>
    </w:lvl>
    <w:lvl w:ilvl="5">
      <w:start w:val="1"/>
      <w:numFmt w:val="lowerLetter"/>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27D1F93"/>
    <w:multiLevelType w:val="multilevel"/>
    <w:tmpl w:val="A9FA82B6"/>
    <w:styleLink w:val="AlphaList"/>
    <w:lvl w:ilvl="0">
      <w:start w:val="1"/>
      <w:numFmt w:val="lowerLetter"/>
      <w:pStyle w:val="List"/>
      <w:lvlText w:val="%1."/>
      <w:lvlJc w:val="left"/>
      <w:pPr>
        <w:ind w:left="284" w:hanging="284"/>
      </w:pPr>
      <w:rPr>
        <w:rFonts w:hint="default"/>
        <w:b w:val="0"/>
        <w:color w:val="1C5692" w:themeColor="text2"/>
      </w:rPr>
    </w:lvl>
    <w:lvl w:ilvl="1">
      <w:start w:val="1"/>
      <w:numFmt w:val="lowerRoman"/>
      <w:pStyle w:val="List2"/>
      <w:lvlText w:val="%2."/>
      <w:lvlJc w:val="left"/>
      <w:pPr>
        <w:ind w:left="568" w:hanging="284"/>
      </w:pPr>
      <w:rPr>
        <w:rFonts w:hint="default"/>
        <w:b w:val="0"/>
        <w:color w:val="1C5692" w:themeColor="text2"/>
      </w:rPr>
    </w:lvl>
    <w:lvl w:ilvl="2">
      <w:start w:val="1"/>
      <w:numFmt w:val="decimal"/>
      <w:pStyle w:val="List3"/>
      <w:lvlText w:val="%3."/>
      <w:lvlJc w:val="left"/>
      <w:pPr>
        <w:ind w:left="852" w:hanging="284"/>
      </w:pPr>
      <w:rPr>
        <w:rFonts w:hint="default"/>
        <w:b w:val="0"/>
        <w:color w:val="1C5692" w:themeColor="tex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63CD7588"/>
    <w:multiLevelType w:val="hybridMultilevel"/>
    <w:tmpl w:val="5D281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5827BFC"/>
    <w:multiLevelType w:val="multilevel"/>
    <w:tmpl w:val="AD6EE88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284"/>
        </w:tabs>
        <w:ind w:left="284" w:hanging="284"/>
      </w:pPr>
      <w:rPr>
        <w:rFonts w:ascii="Century Gothic" w:eastAsiaTheme="minorHAnsi" w:hAnsi="Century Gothic" w:cstheme="minorBidi"/>
        <w:b w:val="0"/>
        <w:i w:val="0"/>
        <w:color w:val="1C5692" w:themeColor="text2"/>
      </w:rPr>
    </w:lvl>
    <w:lvl w:ilvl="4">
      <w:start w:val="1"/>
      <w:numFmt w:val="lowerLetter"/>
      <w:lvlText w:val="%5."/>
      <w:lvlJc w:val="left"/>
      <w:pPr>
        <w:tabs>
          <w:tab w:val="num" w:pos="567"/>
        </w:tabs>
        <w:ind w:left="567" w:hanging="283"/>
      </w:pPr>
      <w:rPr>
        <w:rFonts w:hint="default"/>
        <w:b w:val="0"/>
        <w:i w:val="0"/>
        <w:color w:val="1C5692" w:themeColor="text2"/>
      </w:rPr>
    </w:lvl>
    <w:lvl w:ilvl="5">
      <w:start w:val="1"/>
      <w:numFmt w:val="lowerLetter"/>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5F0004E"/>
    <w:multiLevelType w:val="hybridMultilevel"/>
    <w:tmpl w:val="C7545D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A0808"/>
    <w:multiLevelType w:val="hybridMultilevel"/>
    <w:tmpl w:val="5808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42361C"/>
    <w:multiLevelType w:val="multilevel"/>
    <w:tmpl w:val="A9FA82B6"/>
    <w:numStyleLink w:val="AlphaList"/>
  </w:abstractNum>
  <w:abstractNum w:abstractNumId="27" w15:restartNumberingAfterBreak="0">
    <w:nsid w:val="6E586E47"/>
    <w:multiLevelType w:val="hybridMultilevel"/>
    <w:tmpl w:val="EF30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F5C60"/>
    <w:multiLevelType w:val="multilevel"/>
    <w:tmpl w:val="423AFB30"/>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284"/>
        </w:tabs>
        <w:ind w:left="284" w:hanging="284"/>
      </w:pPr>
      <w:rPr>
        <w:rFonts w:ascii="Century Gothic" w:eastAsiaTheme="minorHAnsi" w:hAnsi="Century Gothic" w:cstheme="minorBidi"/>
        <w:b w:val="0"/>
        <w:i w:val="0"/>
        <w:color w:val="1C5692" w:themeColor="text2"/>
      </w:rPr>
    </w:lvl>
    <w:lvl w:ilvl="4">
      <w:start w:val="1"/>
      <w:numFmt w:val="lowerLetter"/>
      <w:lvlText w:val="%5."/>
      <w:lvlJc w:val="left"/>
      <w:pPr>
        <w:tabs>
          <w:tab w:val="num" w:pos="567"/>
        </w:tabs>
        <w:ind w:left="567" w:hanging="283"/>
      </w:pPr>
      <w:rPr>
        <w:rFonts w:hint="default"/>
        <w:b w:val="0"/>
        <w:i w:val="0"/>
        <w:color w:val="1C5692" w:themeColor="text2"/>
      </w:rPr>
    </w:lvl>
    <w:lvl w:ilvl="5">
      <w:start w:val="1"/>
      <w:numFmt w:val="lowerLetter"/>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68A63AB"/>
    <w:multiLevelType w:val="multilevel"/>
    <w:tmpl w:val="D10667C2"/>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284"/>
        </w:tabs>
        <w:ind w:left="284" w:hanging="284"/>
      </w:pPr>
      <w:rPr>
        <w:rFonts w:ascii="Century Gothic" w:eastAsiaTheme="minorHAnsi" w:hAnsi="Century Gothic" w:cstheme="minorBidi"/>
        <w:b w:val="0"/>
        <w:i w:val="0"/>
        <w:color w:val="1C5692" w:themeColor="text2"/>
      </w:rPr>
    </w:lvl>
    <w:lvl w:ilvl="4">
      <w:start w:val="1"/>
      <w:numFmt w:val="lowerLetter"/>
      <w:lvlText w:val="%5."/>
      <w:lvlJc w:val="left"/>
      <w:pPr>
        <w:tabs>
          <w:tab w:val="num" w:pos="567"/>
        </w:tabs>
        <w:ind w:left="567" w:hanging="283"/>
      </w:pPr>
      <w:rPr>
        <w:rFonts w:hint="default"/>
        <w:b w:val="0"/>
        <w:i w:val="0"/>
        <w:color w:val="1C5692" w:themeColor="text2"/>
      </w:rPr>
    </w:lvl>
    <w:lvl w:ilvl="5">
      <w:start w:val="1"/>
      <w:numFmt w:val="lowerLetter"/>
      <w:lvlText w:val="%6)"/>
      <w:lvlJc w:val="left"/>
      <w:pPr>
        <w:tabs>
          <w:tab w:val="num" w:pos="851"/>
        </w:tabs>
        <w:ind w:left="851" w:hanging="284"/>
      </w:pPr>
      <w:rPr>
        <w:rFonts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89126BA"/>
    <w:multiLevelType w:val="multilevel"/>
    <w:tmpl w:val="CF50C58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bullet"/>
      <w:lvlText w:val=""/>
      <w:lvlJc w:val="left"/>
      <w:pPr>
        <w:tabs>
          <w:tab w:val="num" w:pos="284"/>
        </w:tabs>
        <w:ind w:left="284" w:hanging="284"/>
      </w:pPr>
      <w:rPr>
        <w:rFonts w:ascii="Symbol" w:hAnsi="Symbol" w:hint="default"/>
        <w:b w:val="0"/>
        <w:i w:val="0"/>
        <w:color w:val="1C5692" w:themeColor="text2"/>
      </w:rPr>
    </w:lvl>
    <w:lvl w:ilvl="4">
      <w:start w:val="1"/>
      <w:numFmt w:val="lowerLetter"/>
      <w:lvlText w:val="%5."/>
      <w:lvlJc w:val="left"/>
      <w:pPr>
        <w:tabs>
          <w:tab w:val="num" w:pos="567"/>
        </w:tabs>
        <w:ind w:left="567" w:hanging="283"/>
      </w:pPr>
      <w:rPr>
        <w:rFonts w:hint="default"/>
        <w:b w:val="0"/>
        <w:i w:val="0"/>
        <w:color w:val="1C5692" w:themeColor="text2"/>
      </w:rPr>
    </w:lvl>
    <w:lvl w:ilvl="5">
      <w:start w:val="1"/>
      <w:numFmt w:val="bullet"/>
      <w:lvlText w:val=""/>
      <w:lvlJc w:val="left"/>
      <w:pPr>
        <w:tabs>
          <w:tab w:val="num" w:pos="851"/>
        </w:tabs>
        <w:ind w:left="851" w:hanging="284"/>
      </w:pPr>
      <w:rPr>
        <w:rFonts w:ascii="Symbol" w:hAnsi="Symbol" w:hint="default"/>
        <w:b w:val="0"/>
        <w:i w:val="0"/>
        <w:color w:val="1C5692"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1"/>
  </w:num>
  <w:num w:numId="2">
    <w:abstractNumId w:val="17"/>
  </w:num>
  <w:num w:numId="3">
    <w:abstractNumId w:val="18"/>
  </w:num>
  <w:num w:numId="4">
    <w:abstractNumId w:val="19"/>
  </w:num>
  <w:num w:numId="5">
    <w:abstractNumId w:val="7"/>
  </w:num>
  <w:num w:numId="6">
    <w:abstractNumId w:val="1"/>
  </w:num>
  <w:num w:numId="7">
    <w:abstractNumId w:val="2"/>
  </w:num>
  <w:num w:numId="8">
    <w:abstractNumId w:val="13"/>
  </w:num>
  <w:num w:numId="9">
    <w:abstractNumId w:val="5"/>
  </w:num>
  <w:num w:numId="10">
    <w:abstractNumId w:val="26"/>
  </w:num>
  <w:num w:numId="11">
    <w:abstractNumId w:val="4"/>
  </w:num>
  <w:num w:numId="12">
    <w:abstractNumId w:val="3"/>
  </w:num>
  <w:num w:numId="13">
    <w:abstractNumId w:val="11"/>
  </w:num>
  <w:num w:numId="14">
    <w:abstractNumId w:val="6"/>
  </w:num>
  <w:num w:numId="15">
    <w:abstractNumId w:val="14"/>
  </w:num>
  <w:num w:numId="16">
    <w:abstractNumId w:val="9"/>
  </w:num>
  <w:num w:numId="17">
    <w:abstractNumId w:val="25"/>
  </w:num>
  <w:num w:numId="18">
    <w:abstractNumId w:val="0"/>
  </w:num>
  <w:num w:numId="19">
    <w:abstractNumId w:val="27"/>
  </w:num>
  <w:num w:numId="20">
    <w:abstractNumId w:val="24"/>
  </w:num>
  <w:num w:numId="21">
    <w:abstractNumId w:val="30"/>
  </w:num>
  <w:num w:numId="22">
    <w:abstractNumId w:val="8"/>
  </w:num>
  <w:num w:numId="23">
    <w:abstractNumId w:val="29"/>
  </w:num>
  <w:num w:numId="24">
    <w:abstractNumId w:val="20"/>
  </w:num>
  <w:num w:numId="25">
    <w:abstractNumId w:val="23"/>
  </w:num>
  <w:num w:numId="26">
    <w:abstractNumId w:val="28"/>
  </w:num>
  <w:num w:numId="27">
    <w:abstractNumId w:val="15"/>
  </w:num>
  <w:num w:numId="28">
    <w:abstractNumId w:val="1"/>
  </w:num>
  <w:num w:numId="29">
    <w:abstractNumId w:val="1"/>
  </w:num>
  <w:num w:numId="30">
    <w:abstractNumId w:val="1"/>
  </w:num>
  <w:num w:numId="31">
    <w:abstractNumId w:val="1"/>
  </w:num>
  <w:num w:numId="32">
    <w:abstractNumId w:val="1"/>
  </w:num>
  <w:num w:numId="33">
    <w:abstractNumId w:val="10"/>
  </w:num>
  <w:num w:numId="34">
    <w:abstractNumId w:val="16"/>
  </w:num>
  <w:num w:numId="35">
    <w:abstractNumId w:val="22"/>
  </w:num>
  <w:num w:numId="36">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20"/>
  <w:displayHorizontalDrawingGridEvery w:val="2"/>
  <w:characterSpacingControl w:val="doNotCompress"/>
  <w:hdrShapeDefaults>
    <o:shapedefaults v:ext="edit" spidmax="4097" style="mso-position-vertical-relative:line;v-text-anchor:middle" fillcolor="none [3215]" strokecolor="none [2415]">
      <v:fill color="none [3215]"/>
      <v:stroke color="none [2415]" weight="5pt"/>
      <v:textbox inset=",2.5mm,,2.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05"/>
    <w:rsid w:val="000005C3"/>
    <w:rsid w:val="00001106"/>
    <w:rsid w:val="00003799"/>
    <w:rsid w:val="00006565"/>
    <w:rsid w:val="00007268"/>
    <w:rsid w:val="00007913"/>
    <w:rsid w:val="00007F5C"/>
    <w:rsid w:val="00010B65"/>
    <w:rsid w:val="0001126F"/>
    <w:rsid w:val="00011A65"/>
    <w:rsid w:val="0001486F"/>
    <w:rsid w:val="00016761"/>
    <w:rsid w:val="0002043C"/>
    <w:rsid w:val="00025401"/>
    <w:rsid w:val="00026AA6"/>
    <w:rsid w:val="00026B4B"/>
    <w:rsid w:val="000271EC"/>
    <w:rsid w:val="000276FF"/>
    <w:rsid w:val="00030607"/>
    <w:rsid w:val="000311D2"/>
    <w:rsid w:val="0003140E"/>
    <w:rsid w:val="00031484"/>
    <w:rsid w:val="00032407"/>
    <w:rsid w:val="000347A3"/>
    <w:rsid w:val="00036705"/>
    <w:rsid w:val="00037533"/>
    <w:rsid w:val="000379AA"/>
    <w:rsid w:val="000379B1"/>
    <w:rsid w:val="000407BC"/>
    <w:rsid w:val="00041DF7"/>
    <w:rsid w:val="00043CB5"/>
    <w:rsid w:val="000442AE"/>
    <w:rsid w:val="000456A7"/>
    <w:rsid w:val="00046477"/>
    <w:rsid w:val="00046EC3"/>
    <w:rsid w:val="00047411"/>
    <w:rsid w:val="000476F2"/>
    <w:rsid w:val="0004770B"/>
    <w:rsid w:val="00047FD8"/>
    <w:rsid w:val="00051B12"/>
    <w:rsid w:val="000522C3"/>
    <w:rsid w:val="000525C0"/>
    <w:rsid w:val="00055A1C"/>
    <w:rsid w:val="00056970"/>
    <w:rsid w:val="00057E83"/>
    <w:rsid w:val="000608CA"/>
    <w:rsid w:val="000617AE"/>
    <w:rsid w:val="00063F4E"/>
    <w:rsid w:val="0006469A"/>
    <w:rsid w:val="00066E02"/>
    <w:rsid w:val="00066FCB"/>
    <w:rsid w:val="0006737D"/>
    <w:rsid w:val="0006753B"/>
    <w:rsid w:val="00067E62"/>
    <w:rsid w:val="000704E7"/>
    <w:rsid w:val="00070F93"/>
    <w:rsid w:val="0007128B"/>
    <w:rsid w:val="00072534"/>
    <w:rsid w:val="00072935"/>
    <w:rsid w:val="000771DE"/>
    <w:rsid w:val="000775BA"/>
    <w:rsid w:val="0008055E"/>
    <w:rsid w:val="000819EE"/>
    <w:rsid w:val="0008308D"/>
    <w:rsid w:val="000839CE"/>
    <w:rsid w:val="000864EE"/>
    <w:rsid w:val="00086C3A"/>
    <w:rsid w:val="00086D1D"/>
    <w:rsid w:val="00086F43"/>
    <w:rsid w:val="000877DB"/>
    <w:rsid w:val="00090496"/>
    <w:rsid w:val="00090E44"/>
    <w:rsid w:val="00091564"/>
    <w:rsid w:val="00092CE0"/>
    <w:rsid w:val="00092DE7"/>
    <w:rsid w:val="00093930"/>
    <w:rsid w:val="000943E0"/>
    <w:rsid w:val="000953D7"/>
    <w:rsid w:val="00095658"/>
    <w:rsid w:val="00096094"/>
    <w:rsid w:val="000976AF"/>
    <w:rsid w:val="000A1297"/>
    <w:rsid w:val="000A1BD7"/>
    <w:rsid w:val="000A1D30"/>
    <w:rsid w:val="000A2A67"/>
    <w:rsid w:val="000A30B9"/>
    <w:rsid w:val="000A34C8"/>
    <w:rsid w:val="000A4128"/>
    <w:rsid w:val="000A48D9"/>
    <w:rsid w:val="000A4A1B"/>
    <w:rsid w:val="000A5984"/>
    <w:rsid w:val="000A5CAD"/>
    <w:rsid w:val="000A73F8"/>
    <w:rsid w:val="000B0B79"/>
    <w:rsid w:val="000B1327"/>
    <w:rsid w:val="000B13CB"/>
    <w:rsid w:val="000B1DAE"/>
    <w:rsid w:val="000B2095"/>
    <w:rsid w:val="000B212E"/>
    <w:rsid w:val="000B21A6"/>
    <w:rsid w:val="000B2678"/>
    <w:rsid w:val="000B3066"/>
    <w:rsid w:val="000B36AF"/>
    <w:rsid w:val="000B4B24"/>
    <w:rsid w:val="000B5796"/>
    <w:rsid w:val="000B5FF9"/>
    <w:rsid w:val="000B799D"/>
    <w:rsid w:val="000B7E04"/>
    <w:rsid w:val="000B7F5D"/>
    <w:rsid w:val="000C0EFB"/>
    <w:rsid w:val="000C0FD8"/>
    <w:rsid w:val="000C1F8E"/>
    <w:rsid w:val="000C23FF"/>
    <w:rsid w:val="000C2BD8"/>
    <w:rsid w:val="000C3369"/>
    <w:rsid w:val="000C39B1"/>
    <w:rsid w:val="000C3B03"/>
    <w:rsid w:val="000C3F76"/>
    <w:rsid w:val="000C43E3"/>
    <w:rsid w:val="000C448A"/>
    <w:rsid w:val="000C51E6"/>
    <w:rsid w:val="000C744C"/>
    <w:rsid w:val="000D3307"/>
    <w:rsid w:val="000D3F89"/>
    <w:rsid w:val="000D6884"/>
    <w:rsid w:val="000D68AB"/>
    <w:rsid w:val="000D77CC"/>
    <w:rsid w:val="000E3939"/>
    <w:rsid w:val="000E4F2E"/>
    <w:rsid w:val="000E590D"/>
    <w:rsid w:val="000E6A09"/>
    <w:rsid w:val="000E6B5A"/>
    <w:rsid w:val="000E7343"/>
    <w:rsid w:val="000F0C2E"/>
    <w:rsid w:val="000F126B"/>
    <w:rsid w:val="000F1AB2"/>
    <w:rsid w:val="000F65B7"/>
    <w:rsid w:val="000F6A72"/>
    <w:rsid w:val="000F7286"/>
    <w:rsid w:val="00100070"/>
    <w:rsid w:val="001007C5"/>
    <w:rsid w:val="001014F7"/>
    <w:rsid w:val="001034BC"/>
    <w:rsid w:val="0010496D"/>
    <w:rsid w:val="00105047"/>
    <w:rsid w:val="00107F23"/>
    <w:rsid w:val="001105CF"/>
    <w:rsid w:val="0011106A"/>
    <w:rsid w:val="001115AE"/>
    <w:rsid w:val="00112B48"/>
    <w:rsid w:val="001169AB"/>
    <w:rsid w:val="00116A78"/>
    <w:rsid w:val="00116B55"/>
    <w:rsid w:val="0011796B"/>
    <w:rsid w:val="00117E61"/>
    <w:rsid w:val="00120F9E"/>
    <w:rsid w:val="001221B8"/>
    <w:rsid w:val="00122401"/>
    <w:rsid w:val="00123BA3"/>
    <w:rsid w:val="00124676"/>
    <w:rsid w:val="00126700"/>
    <w:rsid w:val="0012682B"/>
    <w:rsid w:val="00126B7E"/>
    <w:rsid w:val="0013551D"/>
    <w:rsid w:val="00136EAA"/>
    <w:rsid w:val="001418A6"/>
    <w:rsid w:val="00142697"/>
    <w:rsid w:val="00143043"/>
    <w:rsid w:val="00143049"/>
    <w:rsid w:val="00143571"/>
    <w:rsid w:val="00143588"/>
    <w:rsid w:val="0014457F"/>
    <w:rsid w:val="001446CB"/>
    <w:rsid w:val="00145054"/>
    <w:rsid w:val="001455AD"/>
    <w:rsid w:val="00145BD6"/>
    <w:rsid w:val="00146034"/>
    <w:rsid w:val="00151114"/>
    <w:rsid w:val="00151D22"/>
    <w:rsid w:val="001522E7"/>
    <w:rsid w:val="0015269E"/>
    <w:rsid w:val="0015445E"/>
    <w:rsid w:val="00155C60"/>
    <w:rsid w:val="00157FE8"/>
    <w:rsid w:val="00160F3F"/>
    <w:rsid w:val="00161331"/>
    <w:rsid w:val="00161CB4"/>
    <w:rsid w:val="001631A1"/>
    <w:rsid w:val="00165D50"/>
    <w:rsid w:val="00167A75"/>
    <w:rsid w:val="001703BA"/>
    <w:rsid w:val="00172CB1"/>
    <w:rsid w:val="0017318C"/>
    <w:rsid w:val="0017319D"/>
    <w:rsid w:val="00176C27"/>
    <w:rsid w:val="00177A52"/>
    <w:rsid w:val="00177AD1"/>
    <w:rsid w:val="001809D5"/>
    <w:rsid w:val="00181591"/>
    <w:rsid w:val="00183043"/>
    <w:rsid w:val="0018394F"/>
    <w:rsid w:val="00184965"/>
    <w:rsid w:val="0018574D"/>
    <w:rsid w:val="001860A5"/>
    <w:rsid w:val="00186867"/>
    <w:rsid w:val="0018727F"/>
    <w:rsid w:val="0019043F"/>
    <w:rsid w:val="00190B93"/>
    <w:rsid w:val="00190E2D"/>
    <w:rsid w:val="00192FF4"/>
    <w:rsid w:val="00193006"/>
    <w:rsid w:val="00194209"/>
    <w:rsid w:val="00195238"/>
    <w:rsid w:val="00195915"/>
    <w:rsid w:val="001963FE"/>
    <w:rsid w:val="00197749"/>
    <w:rsid w:val="001A2E76"/>
    <w:rsid w:val="001A4D9F"/>
    <w:rsid w:val="001A5432"/>
    <w:rsid w:val="001A54CC"/>
    <w:rsid w:val="001A5B5C"/>
    <w:rsid w:val="001A5CF3"/>
    <w:rsid w:val="001A66E8"/>
    <w:rsid w:val="001A6A50"/>
    <w:rsid w:val="001A720E"/>
    <w:rsid w:val="001A7F27"/>
    <w:rsid w:val="001B012D"/>
    <w:rsid w:val="001B0765"/>
    <w:rsid w:val="001B1B24"/>
    <w:rsid w:val="001B22A7"/>
    <w:rsid w:val="001B2A99"/>
    <w:rsid w:val="001B31F5"/>
    <w:rsid w:val="001B32B4"/>
    <w:rsid w:val="001B46FB"/>
    <w:rsid w:val="001B58E5"/>
    <w:rsid w:val="001B608F"/>
    <w:rsid w:val="001C03FA"/>
    <w:rsid w:val="001C140D"/>
    <w:rsid w:val="001C27A3"/>
    <w:rsid w:val="001C4075"/>
    <w:rsid w:val="001C475D"/>
    <w:rsid w:val="001C5444"/>
    <w:rsid w:val="001C5D52"/>
    <w:rsid w:val="001C6531"/>
    <w:rsid w:val="001C68D6"/>
    <w:rsid w:val="001C697F"/>
    <w:rsid w:val="001C718A"/>
    <w:rsid w:val="001C7601"/>
    <w:rsid w:val="001C7B77"/>
    <w:rsid w:val="001D0BFD"/>
    <w:rsid w:val="001D10E1"/>
    <w:rsid w:val="001D1A03"/>
    <w:rsid w:val="001D1F27"/>
    <w:rsid w:val="001D235D"/>
    <w:rsid w:val="001D23CB"/>
    <w:rsid w:val="001D2B56"/>
    <w:rsid w:val="001D2BFE"/>
    <w:rsid w:val="001D35AB"/>
    <w:rsid w:val="001D389D"/>
    <w:rsid w:val="001D4A43"/>
    <w:rsid w:val="001D5F06"/>
    <w:rsid w:val="001D6A08"/>
    <w:rsid w:val="001E1589"/>
    <w:rsid w:val="001E28A6"/>
    <w:rsid w:val="001E3D27"/>
    <w:rsid w:val="001E5ABE"/>
    <w:rsid w:val="001F341E"/>
    <w:rsid w:val="001F39F4"/>
    <w:rsid w:val="001F553E"/>
    <w:rsid w:val="001F6558"/>
    <w:rsid w:val="001F6DC1"/>
    <w:rsid w:val="00200688"/>
    <w:rsid w:val="00200F1C"/>
    <w:rsid w:val="002013D2"/>
    <w:rsid w:val="00201A5F"/>
    <w:rsid w:val="0020207C"/>
    <w:rsid w:val="00204E6C"/>
    <w:rsid w:val="002053C2"/>
    <w:rsid w:val="00205EB1"/>
    <w:rsid w:val="0020637D"/>
    <w:rsid w:val="00206BAB"/>
    <w:rsid w:val="00206DBA"/>
    <w:rsid w:val="002074C7"/>
    <w:rsid w:val="0021209C"/>
    <w:rsid w:val="0021388D"/>
    <w:rsid w:val="00216543"/>
    <w:rsid w:val="00217596"/>
    <w:rsid w:val="00217E2C"/>
    <w:rsid w:val="00217E6A"/>
    <w:rsid w:val="00217F95"/>
    <w:rsid w:val="0022114F"/>
    <w:rsid w:val="00224851"/>
    <w:rsid w:val="00227E43"/>
    <w:rsid w:val="0023225C"/>
    <w:rsid w:val="00232982"/>
    <w:rsid w:val="00235DB2"/>
    <w:rsid w:val="00236A09"/>
    <w:rsid w:val="00236C84"/>
    <w:rsid w:val="0023781F"/>
    <w:rsid w:val="0024084E"/>
    <w:rsid w:val="00240A20"/>
    <w:rsid w:val="00242F22"/>
    <w:rsid w:val="0024320E"/>
    <w:rsid w:val="00243580"/>
    <w:rsid w:val="00243E44"/>
    <w:rsid w:val="0024464D"/>
    <w:rsid w:val="0024528E"/>
    <w:rsid w:val="00245463"/>
    <w:rsid w:val="00245FB1"/>
    <w:rsid w:val="002460C9"/>
    <w:rsid w:val="00247C92"/>
    <w:rsid w:val="00251923"/>
    <w:rsid w:val="00251D18"/>
    <w:rsid w:val="00255262"/>
    <w:rsid w:val="00256167"/>
    <w:rsid w:val="00256EAB"/>
    <w:rsid w:val="00257DC5"/>
    <w:rsid w:val="00257E41"/>
    <w:rsid w:val="00260F26"/>
    <w:rsid w:val="00261771"/>
    <w:rsid w:val="00261893"/>
    <w:rsid w:val="00262DCF"/>
    <w:rsid w:val="002634E3"/>
    <w:rsid w:val="00263A5F"/>
    <w:rsid w:val="00263FAE"/>
    <w:rsid w:val="002657A5"/>
    <w:rsid w:val="00266A61"/>
    <w:rsid w:val="00270052"/>
    <w:rsid w:val="00273783"/>
    <w:rsid w:val="002745E2"/>
    <w:rsid w:val="00280298"/>
    <w:rsid w:val="00280473"/>
    <w:rsid w:val="00280608"/>
    <w:rsid w:val="00280904"/>
    <w:rsid w:val="002809D7"/>
    <w:rsid w:val="00283614"/>
    <w:rsid w:val="00283DF6"/>
    <w:rsid w:val="00284EAB"/>
    <w:rsid w:val="00287ABB"/>
    <w:rsid w:val="00291313"/>
    <w:rsid w:val="0029211F"/>
    <w:rsid w:val="002924DA"/>
    <w:rsid w:val="00292F8D"/>
    <w:rsid w:val="002936C0"/>
    <w:rsid w:val="0029482E"/>
    <w:rsid w:val="00294C01"/>
    <w:rsid w:val="0029582A"/>
    <w:rsid w:val="002A1152"/>
    <w:rsid w:val="002A164D"/>
    <w:rsid w:val="002A1EEF"/>
    <w:rsid w:val="002A33C9"/>
    <w:rsid w:val="002A40EA"/>
    <w:rsid w:val="002A4A5F"/>
    <w:rsid w:val="002A78E7"/>
    <w:rsid w:val="002A7E31"/>
    <w:rsid w:val="002B1865"/>
    <w:rsid w:val="002B202B"/>
    <w:rsid w:val="002B206F"/>
    <w:rsid w:val="002B32D9"/>
    <w:rsid w:val="002B4CD5"/>
    <w:rsid w:val="002B5B91"/>
    <w:rsid w:val="002B6352"/>
    <w:rsid w:val="002B6D21"/>
    <w:rsid w:val="002B7373"/>
    <w:rsid w:val="002C108E"/>
    <w:rsid w:val="002C20E6"/>
    <w:rsid w:val="002C216E"/>
    <w:rsid w:val="002C2175"/>
    <w:rsid w:val="002C2A3D"/>
    <w:rsid w:val="002C411A"/>
    <w:rsid w:val="002C4778"/>
    <w:rsid w:val="002C7431"/>
    <w:rsid w:val="002D2D3F"/>
    <w:rsid w:val="002D35C7"/>
    <w:rsid w:val="002D383E"/>
    <w:rsid w:val="002D39E1"/>
    <w:rsid w:val="002D54B8"/>
    <w:rsid w:val="002D5A70"/>
    <w:rsid w:val="002D69E9"/>
    <w:rsid w:val="002D6B33"/>
    <w:rsid w:val="002D7E91"/>
    <w:rsid w:val="002D7F37"/>
    <w:rsid w:val="002E1032"/>
    <w:rsid w:val="002E4DE2"/>
    <w:rsid w:val="002E5F13"/>
    <w:rsid w:val="002E7781"/>
    <w:rsid w:val="002F0E25"/>
    <w:rsid w:val="002F0E41"/>
    <w:rsid w:val="002F29C7"/>
    <w:rsid w:val="002F2ACD"/>
    <w:rsid w:val="002F493E"/>
    <w:rsid w:val="002F5666"/>
    <w:rsid w:val="00300F49"/>
    <w:rsid w:val="00301A3A"/>
    <w:rsid w:val="00301A5A"/>
    <w:rsid w:val="00301B90"/>
    <w:rsid w:val="003029C0"/>
    <w:rsid w:val="003049AC"/>
    <w:rsid w:val="00307BCE"/>
    <w:rsid w:val="00310B3A"/>
    <w:rsid w:val="00312298"/>
    <w:rsid w:val="00312E61"/>
    <w:rsid w:val="00312EFF"/>
    <w:rsid w:val="00315A09"/>
    <w:rsid w:val="00316B1B"/>
    <w:rsid w:val="00317875"/>
    <w:rsid w:val="00317C81"/>
    <w:rsid w:val="00320EB3"/>
    <w:rsid w:val="003212B1"/>
    <w:rsid w:val="0032164E"/>
    <w:rsid w:val="00321C70"/>
    <w:rsid w:val="003222D5"/>
    <w:rsid w:val="00323420"/>
    <w:rsid w:val="003247F7"/>
    <w:rsid w:val="00324C8C"/>
    <w:rsid w:val="00325DE4"/>
    <w:rsid w:val="00325FF6"/>
    <w:rsid w:val="00326E18"/>
    <w:rsid w:val="00330009"/>
    <w:rsid w:val="00330607"/>
    <w:rsid w:val="003307CA"/>
    <w:rsid w:val="0033179A"/>
    <w:rsid w:val="0033236C"/>
    <w:rsid w:val="003333D6"/>
    <w:rsid w:val="0033351E"/>
    <w:rsid w:val="003337B3"/>
    <w:rsid w:val="00333EF1"/>
    <w:rsid w:val="0033410A"/>
    <w:rsid w:val="003342D3"/>
    <w:rsid w:val="003352AA"/>
    <w:rsid w:val="0033682D"/>
    <w:rsid w:val="00336ACF"/>
    <w:rsid w:val="00336D8A"/>
    <w:rsid w:val="0034084B"/>
    <w:rsid w:val="00340B80"/>
    <w:rsid w:val="00340CAF"/>
    <w:rsid w:val="003413AD"/>
    <w:rsid w:val="00343BCB"/>
    <w:rsid w:val="00344BD0"/>
    <w:rsid w:val="003461A5"/>
    <w:rsid w:val="00347F1E"/>
    <w:rsid w:val="00350149"/>
    <w:rsid w:val="0035112F"/>
    <w:rsid w:val="00351CEE"/>
    <w:rsid w:val="00353649"/>
    <w:rsid w:val="00354839"/>
    <w:rsid w:val="003552FE"/>
    <w:rsid w:val="00356AF3"/>
    <w:rsid w:val="00357074"/>
    <w:rsid w:val="0036297E"/>
    <w:rsid w:val="00363D2B"/>
    <w:rsid w:val="003644A2"/>
    <w:rsid w:val="003650AD"/>
    <w:rsid w:val="00365B41"/>
    <w:rsid w:val="00370945"/>
    <w:rsid w:val="00373457"/>
    <w:rsid w:val="00373FFD"/>
    <w:rsid w:val="0037432C"/>
    <w:rsid w:val="00374E3A"/>
    <w:rsid w:val="00374E8E"/>
    <w:rsid w:val="00375A52"/>
    <w:rsid w:val="00375D84"/>
    <w:rsid w:val="0037685A"/>
    <w:rsid w:val="0038055A"/>
    <w:rsid w:val="00380C53"/>
    <w:rsid w:val="003811A3"/>
    <w:rsid w:val="003812B1"/>
    <w:rsid w:val="003818E8"/>
    <w:rsid w:val="003819BF"/>
    <w:rsid w:val="00381BE8"/>
    <w:rsid w:val="00383CAC"/>
    <w:rsid w:val="0038585A"/>
    <w:rsid w:val="00387793"/>
    <w:rsid w:val="00387D08"/>
    <w:rsid w:val="00391480"/>
    <w:rsid w:val="003937CC"/>
    <w:rsid w:val="00393FF4"/>
    <w:rsid w:val="0039471C"/>
    <w:rsid w:val="0039591C"/>
    <w:rsid w:val="0039605A"/>
    <w:rsid w:val="0039628C"/>
    <w:rsid w:val="003A128B"/>
    <w:rsid w:val="003A2C2C"/>
    <w:rsid w:val="003A2CD8"/>
    <w:rsid w:val="003A31E7"/>
    <w:rsid w:val="003A363B"/>
    <w:rsid w:val="003A5743"/>
    <w:rsid w:val="003A73C5"/>
    <w:rsid w:val="003A7C00"/>
    <w:rsid w:val="003B1DAE"/>
    <w:rsid w:val="003B2212"/>
    <w:rsid w:val="003B2749"/>
    <w:rsid w:val="003B29F5"/>
    <w:rsid w:val="003B39F3"/>
    <w:rsid w:val="003B3DB1"/>
    <w:rsid w:val="003B784C"/>
    <w:rsid w:val="003C0533"/>
    <w:rsid w:val="003C102B"/>
    <w:rsid w:val="003C1FA3"/>
    <w:rsid w:val="003C2A05"/>
    <w:rsid w:val="003C34F0"/>
    <w:rsid w:val="003C5093"/>
    <w:rsid w:val="003C56F9"/>
    <w:rsid w:val="003C57E3"/>
    <w:rsid w:val="003C671F"/>
    <w:rsid w:val="003C6CEF"/>
    <w:rsid w:val="003D05A7"/>
    <w:rsid w:val="003D12CA"/>
    <w:rsid w:val="003D15B7"/>
    <w:rsid w:val="003D165A"/>
    <w:rsid w:val="003D1B2B"/>
    <w:rsid w:val="003D33D9"/>
    <w:rsid w:val="003D3667"/>
    <w:rsid w:val="003D42A4"/>
    <w:rsid w:val="003D4301"/>
    <w:rsid w:val="003D4EE8"/>
    <w:rsid w:val="003D624C"/>
    <w:rsid w:val="003E0066"/>
    <w:rsid w:val="003E1526"/>
    <w:rsid w:val="003E16B6"/>
    <w:rsid w:val="003E3BB2"/>
    <w:rsid w:val="003E4623"/>
    <w:rsid w:val="003E5F74"/>
    <w:rsid w:val="003E748E"/>
    <w:rsid w:val="003E7DD1"/>
    <w:rsid w:val="003F00CA"/>
    <w:rsid w:val="003F0402"/>
    <w:rsid w:val="003F079C"/>
    <w:rsid w:val="003F505D"/>
    <w:rsid w:val="003F543B"/>
    <w:rsid w:val="003F710C"/>
    <w:rsid w:val="003F7B6A"/>
    <w:rsid w:val="00400296"/>
    <w:rsid w:val="0040094A"/>
    <w:rsid w:val="00403251"/>
    <w:rsid w:val="0040596F"/>
    <w:rsid w:val="0040704B"/>
    <w:rsid w:val="0041020A"/>
    <w:rsid w:val="00410C73"/>
    <w:rsid w:val="004205DD"/>
    <w:rsid w:val="00423788"/>
    <w:rsid w:val="00423A42"/>
    <w:rsid w:val="00425582"/>
    <w:rsid w:val="00426062"/>
    <w:rsid w:val="004275E7"/>
    <w:rsid w:val="00430998"/>
    <w:rsid w:val="00432D22"/>
    <w:rsid w:val="004343AB"/>
    <w:rsid w:val="00435685"/>
    <w:rsid w:val="00436A81"/>
    <w:rsid w:val="00440079"/>
    <w:rsid w:val="00442BA4"/>
    <w:rsid w:val="004452A7"/>
    <w:rsid w:val="004467F1"/>
    <w:rsid w:val="00451379"/>
    <w:rsid w:val="00451585"/>
    <w:rsid w:val="00453A6A"/>
    <w:rsid w:val="004544E0"/>
    <w:rsid w:val="004546B0"/>
    <w:rsid w:val="004549E7"/>
    <w:rsid w:val="00454EAB"/>
    <w:rsid w:val="004557CF"/>
    <w:rsid w:val="0045582A"/>
    <w:rsid w:val="004558E9"/>
    <w:rsid w:val="00457359"/>
    <w:rsid w:val="00460717"/>
    <w:rsid w:val="00461385"/>
    <w:rsid w:val="00462F6D"/>
    <w:rsid w:val="00462F9F"/>
    <w:rsid w:val="00462FC3"/>
    <w:rsid w:val="00463DDC"/>
    <w:rsid w:val="0046706D"/>
    <w:rsid w:val="00467794"/>
    <w:rsid w:val="00471254"/>
    <w:rsid w:val="00471429"/>
    <w:rsid w:val="00473290"/>
    <w:rsid w:val="004737AE"/>
    <w:rsid w:val="00473FAF"/>
    <w:rsid w:val="00474510"/>
    <w:rsid w:val="004761B4"/>
    <w:rsid w:val="00476333"/>
    <w:rsid w:val="0047642C"/>
    <w:rsid w:val="00476D6D"/>
    <w:rsid w:val="00476E16"/>
    <w:rsid w:val="00482323"/>
    <w:rsid w:val="004829A5"/>
    <w:rsid w:val="00483CA4"/>
    <w:rsid w:val="004868A7"/>
    <w:rsid w:val="00491690"/>
    <w:rsid w:val="004928B7"/>
    <w:rsid w:val="004937EA"/>
    <w:rsid w:val="00493B50"/>
    <w:rsid w:val="004950CB"/>
    <w:rsid w:val="004974AE"/>
    <w:rsid w:val="004A0077"/>
    <w:rsid w:val="004A06F9"/>
    <w:rsid w:val="004A12D1"/>
    <w:rsid w:val="004A2B6C"/>
    <w:rsid w:val="004A3F9E"/>
    <w:rsid w:val="004A4416"/>
    <w:rsid w:val="004A6A67"/>
    <w:rsid w:val="004A6FC2"/>
    <w:rsid w:val="004A7C84"/>
    <w:rsid w:val="004B07E7"/>
    <w:rsid w:val="004B097E"/>
    <w:rsid w:val="004B1469"/>
    <w:rsid w:val="004B16B1"/>
    <w:rsid w:val="004B44EC"/>
    <w:rsid w:val="004B5D52"/>
    <w:rsid w:val="004B6689"/>
    <w:rsid w:val="004B6A06"/>
    <w:rsid w:val="004C1BE6"/>
    <w:rsid w:val="004C1BF7"/>
    <w:rsid w:val="004C3301"/>
    <w:rsid w:val="004C3439"/>
    <w:rsid w:val="004C3E24"/>
    <w:rsid w:val="004C4291"/>
    <w:rsid w:val="004C48A0"/>
    <w:rsid w:val="004C5828"/>
    <w:rsid w:val="004C728A"/>
    <w:rsid w:val="004D012D"/>
    <w:rsid w:val="004D06A3"/>
    <w:rsid w:val="004D1407"/>
    <w:rsid w:val="004D2076"/>
    <w:rsid w:val="004D238F"/>
    <w:rsid w:val="004D3253"/>
    <w:rsid w:val="004D498A"/>
    <w:rsid w:val="004D734F"/>
    <w:rsid w:val="004E05C6"/>
    <w:rsid w:val="004E506B"/>
    <w:rsid w:val="004F0B1D"/>
    <w:rsid w:val="004F2000"/>
    <w:rsid w:val="004F3203"/>
    <w:rsid w:val="004F3204"/>
    <w:rsid w:val="004F3B27"/>
    <w:rsid w:val="004F4D95"/>
    <w:rsid w:val="004F5990"/>
    <w:rsid w:val="004F5991"/>
    <w:rsid w:val="004F5ABC"/>
    <w:rsid w:val="004F63AD"/>
    <w:rsid w:val="005002D0"/>
    <w:rsid w:val="005018F9"/>
    <w:rsid w:val="00503571"/>
    <w:rsid w:val="0050404A"/>
    <w:rsid w:val="00504ACC"/>
    <w:rsid w:val="00507A95"/>
    <w:rsid w:val="005100C7"/>
    <w:rsid w:val="00511495"/>
    <w:rsid w:val="00512E53"/>
    <w:rsid w:val="00513585"/>
    <w:rsid w:val="00513D0E"/>
    <w:rsid w:val="00515D8F"/>
    <w:rsid w:val="00516131"/>
    <w:rsid w:val="00516DBC"/>
    <w:rsid w:val="0051796B"/>
    <w:rsid w:val="00521DAF"/>
    <w:rsid w:val="005245DE"/>
    <w:rsid w:val="0052532A"/>
    <w:rsid w:val="005254E3"/>
    <w:rsid w:val="00526F72"/>
    <w:rsid w:val="00527510"/>
    <w:rsid w:val="0052754D"/>
    <w:rsid w:val="00527880"/>
    <w:rsid w:val="00527E25"/>
    <w:rsid w:val="005300C1"/>
    <w:rsid w:val="0053256D"/>
    <w:rsid w:val="0053262D"/>
    <w:rsid w:val="0053455A"/>
    <w:rsid w:val="00534AEE"/>
    <w:rsid w:val="005360F7"/>
    <w:rsid w:val="0053667D"/>
    <w:rsid w:val="00540378"/>
    <w:rsid w:val="00541414"/>
    <w:rsid w:val="00542C98"/>
    <w:rsid w:val="00542D76"/>
    <w:rsid w:val="005436B9"/>
    <w:rsid w:val="00543E04"/>
    <w:rsid w:val="00545A0F"/>
    <w:rsid w:val="0054749C"/>
    <w:rsid w:val="0055015D"/>
    <w:rsid w:val="00550496"/>
    <w:rsid w:val="00550708"/>
    <w:rsid w:val="00550B58"/>
    <w:rsid w:val="00550C2F"/>
    <w:rsid w:val="00552868"/>
    <w:rsid w:val="00553030"/>
    <w:rsid w:val="005549E9"/>
    <w:rsid w:val="00554F6D"/>
    <w:rsid w:val="00555719"/>
    <w:rsid w:val="00560BCE"/>
    <w:rsid w:val="00560E5B"/>
    <w:rsid w:val="00561F1B"/>
    <w:rsid w:val="00562E41"/>
    <w:rsid w:val="005637F3"/>
    <w:rsid w:val="00567225"/>
    <w:rsid w:val="0056773D"/>
    <w:rsid w:val="005704BC"/>
    <w:rsid w:val="00570759"/>
    <w:rsid w:val="00573319"/>
    <w:rsid w:val="00573428"/>
    <w:rsid w:val="00573566"/>
    <w:rsid w:val="00573C15"/>
    <w:rsid w:val="0057474B"/>
    <w:rsid w:val="00577941"/>
    <w:rsid w:val="00577AB9"/>
    <w:rsid w:val="005805B7"/>
    <w:rsid w:val="00581230"/>
    <w:rsid w:val="005821D2"/>
    <w:rsid w:val="00582315"/>
    <w:rsid w:val="0058291F"/>
    <w:rsid w:val="005846F0"/>
    <w:rsid w:val="00584EFD"/>
    <w:rsid w:val="00585080"/>
    <w:rsid w:val="005868D4"/>
    <w:rsid w:val="00586EAE"/>
    <w:rsid w:val="0059087B"/>
    <w:rsid w:val="005909F1"/>
    <w:rsid w:val="00594101"/>
    <w:rsid w:val="005948CC"/>
    <w:rsid w:val="005A1034"/>
    <w:rsid w:val="005A2E5F"/>
    <w:rsid w:val="005A3BC1"/>
    <w:rsid w:val="005A3F5C"/>
    <w:rsid w:val="005A6F90"/>
    <w:rsid w:val="005A7419"/>
    <w:rsid w:val="005B00B6"/>
    <w:rsid w:val="005B2BE7"/>
    <w:rsid w:val="005B2D73"/>
    <w:rsid w:val="005B3564"/>
    <w:rsid w:val="005B3A4D"/>
    <w:rsid w:val="005B5659"/>
    <w:rsid w:val="005C02F5"/>
    <w:rsid w:val="005C31C1"/>
    <w:rsid w:val="005C3D4D"/>
    <w:rsid w:val="005C48BA"/>
    <w:rsid w:val="005C5AC2"/>
    <w:rsid w:val="005C7664"/>
    <w:rsid w:val="005C783F"/>
    <w:rsid w:val="005D0C67"/>
    <w:rsid w:val="005D0EAD"/>
    <w:rsid w:val="005D1774"/>
    <w:rsid w:val="005D1945"/>
    <w:rsid w:val="005D1DE3"/>
    <w:rsid w:val="005D27E9"/>
    <w:rsid w:val="005D2DAD"/>
    <w:rsid w:val="005D3F5E"/>
    <w:rsid w:val="005D3FEF"/>
    <w:rsid w:val="005D417E"/>
    <w:rsid w:val="005D5031"/>
    <w:rsid w:val="005D5109"/>
    <w:rsid w:val="005D6836"/>
    <w:rsid w:val="005D6984"/>
    <w:rsid w:val="005D6CA4"/>
    <w:rsid w:val="005D70E0"/>
    <w:rsid w:val="005E0346"/>
    <w:rsid w:val="005E2EC3"/>
    <w:rsid w:val="005E3A2E"/>
    <w:rsid w:val="005E5CFD"/>
    <w:rsid w:val="005E5DA1"/>
    <w:rsid w:val="005E74D5"/>
    <w:rsid w:val="005F439E"/>
    <w:rsid w:val="005F43C4"/>
    <w:rsid w:val="005F440C"/>
    <w:rsid w:val="005F5E3E"/>
    <w:rsid w:val="005F6CC5"/>
    <w:rsid w:val="005F6D3F"/>
    <w:rsid w:val="005F79D3"/>
    <w:rsid w:val="00603B76"/>
    <w:rsid w:val="006043F3"/>
    <w:rsid w:val="00605EBA"/>
    <w:rsid w:val="006070C3"/>
    <w:rsid w:val="006074D2"/>
    <w:rsid w:val="00613BE8"/>
    <w:rsid w:val="00613E81"/>
    <w:rsid w:val="00614A7D"/>
    <w:rsid w:val="00614C34"/>
    <w:rsid w:val="006154AB"/>
    <w:rsid w:val="006154AD"/>
    <w:rsid w:val="00615742"/>
    <w:rsid w:val="0061637B"/>
    <w:rsid w:val="0062348B"/>
    <w:rsid w:val="006236A6"/>
    <w:rsid w:val="00626BE2"/>
    <w:rsid w:val="00626C77"/>
    <w:rsid w:val="00630373"/>
    <w:rsid w:val="00631205"/>
    <w:rsid w:val="0063398F"/>
    <w:rsid w:val="00633E11"/>
    <w:rsid w:val="00633E65"/>
    <w:rsid w:val="00634350"/>
    <w:rsid w:val="00634F6A"/>
    <w:rsid w:val="00635BCD"/>
    <w:rsid w:val="00637412"/>
    <w:rsid w:val="00637BD3"/>
    <w:rsid w:val="00637D06"/>
    <w:rsid w:val="006410AF"/>
    <w:rsid w:val="00643149"/>
    <w:rsid w:val="00644D1A"/>
    <w:rsid w:val="006459BA"/>
    <w:rsid w:val="0064655E"/>
    <w:rsid w:val="00646F95"/>
    <w:rsid w:val="006478B8"/>
    <w:rsid w:val="00651BA0"/>
    <w:rsid w:val="006550FA"/>
    <w:rsid w:val="006558B3"/>
    <w:rsid w:val="00655D7B"/>
    <w:rsid w:val="00656FC3"/>
    <w:rsid w:val="00660494"/>
    <w:rsid w:val="00660FC3"/>
    <w:rsid w:val="00661078"/>
    <w:rsid w:val="006617C5"/>
    <w:rsid w:val="00663406"/>
    <w:rsid w:val="00664734"/>
    <w:rsid w:val="00666103"/>
    <w:rsid w:val="00666C34"/>
    <w:rsid w:val="00666ECC"/>
    <w:rsid w:val="0066724B"/>
    <w:rsid w:val="00670C7D"/>
    <w:rsid w:val="006712C3"/>
    <w:rsid w:val="006728D1"/>
    <w:rsid w:val="00672956"/>
    <w:rsid w:val="00673E87"/>
    <w:rsid w:val="006753FE"/>
    <w:rsid w:val="00675725"/>
    <w:rsid w:val="006761C7"/>
    <w:rsid w:val="0067631B"/>
    <w:rsid w:val="00676AA5"/>
    <w:rsid w:val="006779AF"/>
    <w:rsid w:val="0068090D"/>
    <w:rsid w:val="006828BE"/>
    <w:rsid w:val="00682918"/>
    <w:rsid w:val="00685A98"/>
    <w:rsid w:val="00686572"/>
    <w:rsid w:val="00686A7A"/>
    <w:rsid w:val="00690E0B"/>
    <w:rsid w:val="00692385"/>
    <w:rsid w:val="00692E69"/>
    <w:rsid w:val="0069369C"/>
    <w:rsid w:val="00693DE2"/>
    <w:rsid w:val="006950DA"/>
    <w:rsid w:val="006968C7"/>
    <w:rsid w:val="00696A79"/>
    <w:rsid w:val="006A1082"/>
    <w:rsid w:val="006A2B92"/>
    <w:rsid w:val="006A3C83"/>
    <w:rsid w:val="006A3EDB"/>
    <w:rsid w:val="006B05BC"/>
    <w:rsid w:val="006B2C82"/>
    <w:rsid w:val="006B3F9E"/>
    <w:rsid w:val="006B4910"/>
    <w:rsid w:val="006B5EF7"/>
    <w:rsid w:val="006B5FB5"/>
    <w:rsid w:val="006B76B7"/>
    <w:rsid w:val="006B7E58"/>
    <w:rsid w:val="006C18BB"/>
    <w:rsid w:val="006C1959"/>
    <w:rsid w:val="006C2A6B"/>
    <w:rsid w:val="006C3044"/>
    <w:rsid w:val="006C3311"/>
    <w:rsid w:val="006C34A4"/>
    <w:rsid w:val="006C3B57"/>
    <w:rsid w:val="006C44C3"/>
    <w:rsid w:val="006C5FDB"/>
    <w:rsid w:val="006C6DE6"/>
    <w:rsid w:val="006C71F0"/>
    <w:rsid w:val="006C77F0"/>
    <w:rsid w:val="006C7C3D"/>
    <w:rsid w:val="006D00CA"/>
    <w:rsid w:val="006D175E"/>
    <w:rsid w:val="006D6CF4"/>
    <w:rsid w:val="006D7298"/>
    <w:rsid w:val="006D72CE"/>
    <w:rsid w:val="006E3169"/>
    <w:rsid w:val="006E4680"/>
    <w:rsid w:val="006E4807"/>
    <w:rsid w:val="006E4CE9"/>
    <w:rsid w:val="006E65B0"/>
    <w:rsid w:val="006E69F7"/>
    <w:rsid w:val="006F1A5C"/>
    <w:rsid w:val="006F2CE7"/>
    <w:rsid w:val="006F32ED"/>
    <w:rsid w:val="006F4540"/>
    <w:rsid w:val="006F48FE"/>
    <w:rsid w:val="006F64A3"/>
    <w:rsid w:val="00701545"/>
    <w:rsid w:val="00701996"/>
    <w:rsid w:val="0070494F"/>
    <w:rsid w:val="00704FBB"/>
    <w:rsid w:val="007052DA"/>
    <w:rsid w:val="0071204C"/>
    <w:rsid w:val="007122BD"/>
    <w:rsid w:val="007122C8"/>
    <w:rsid w:val="00713915"/>
    <w:rsid w:val="007142FC"/>
    <w:rsid w:val="00714649"/>
    <w:rsid w:val="00715C36"/>
    <w:rsid w:val="00716B24"/>
    <w:rsid w:val="0072081C"/>
    <w:rsid w:val="00721082"/>
    <w:rsid w:val="00722927"/>
    <w:rsid w:val="00726651"/>
    <w:rsid w:val="007278AF"/>
    <w:rsid w:val="007303E4"/>
    <w:rsid w:val="00730F7A"/>
    <w:rsid w:val="00733629"/>
    <w:rsid w:val="0073492C"/>
    <w:rsid w:val="0073597D"/>
    <w:rsid w:val="0074080E"/>
    <w:rsid w:val="00743C5C"/>
    <w:rsid w:val="00744DED"/>
    <w:rsid w:val="007500AA"/>
    <w:rsid w:val="0075173A"/>
    <w:rsid w:val="00751F79"/>
    <w:rsid w:val="007524F9"/>
    <w:rsid w:val="007535AE"/>
    <w:rsid w:val="00753D44"/>
    <w:rsid w:val="00753DA8"/>
    <w:rsid w:val="007552CF"/>
    <w:rsid w:val="00760FB6"/>
    <w:rsid w:val="00761366"/>
    <w:rsid w:val="00761B39"/>
    <w:rsid w:val="007623C1"/>
    <w:rsid w:val="00762401"/>
    <w:rsid w:val="00762CB2"/>
    <w:rsid w:val="00763154"/>
    <w:rsid w:val="007633F3"/>
    <w:rsid w:val="00765813"/>
    <w:rsid w:val="00766F4D"/>
    <w:rsid w:val="00770FD7"/>
    <w:rsid w:val="00772951"/>
    <w:rsid w:val="00772AB0"/>
    <w:rsid w:val="00774563"/>
    <w:rsid w:val="007754AE"/>
    <w:rsid w:val="00777982"/>
    <w:rsid w:val="007821E7"/>
    <w:rsid w:val="007825EA"/>
    <w:rsid w:val="007831BA"/>
    <w:rsid w:val="00784050"/>
    <w:rsid w:val="0078432E"/>
    <w:rsid w:val="007846AB"/>
    <w:rsid w:val="0078522C"/>
    <w:rsid w:val="0078727E"/>
    <w:rsid w:val="00787D2D"/>
    <w:rsid w:val="00791CB8"/>
    <w:rsid w:val="00791DB0"/>
    <w:rsid w:val="0079405E"/>
    <w:rsid w:val="00794C62"/>
    <w:rsid w:val="00794F0F"/>
    <w:rsid w:val="007953FC"/>
    <w:rsid w:val="00797C3D"/>
    <w:rsid w:val="00797D3E"/>
    <w:rsid w:val="007A0A30"/>
    <w:rsid w:val="007A139A"/>
    <w:rsid w:val="007A1FA2"/>
    <w:rsid w:val="007A248A"/>
    <w:rsid w:val="007A34D1"/>
    <w:rsid w:val="007A3760"/>
    <w:rsid w:val="007A43B1"/>
    <w:rsid w:val="007A7A2B"/>
    <w:rsid w:val="007B46A4"/>
    <w:rsid w:val="007B4913"/>
    <w:rsid w:val="007B5159"/>
    <w:rsid w:val="007C0A0A"/>
    <w:rsid w:val="007C0E25"/>
    <w:rsid w:val="007C1CB2"/>
    <w:rsid w:val="007C236B"/>
    <w:rsid w:val="007C343F"/>
    <w:rsid w:val="007C4C34"/>
    <w:rsid w:val="007C5872"/>
    <w:rsid w:val="007C710D"/>
    <w:rsid w:val="007C7119"/>
    <w:rsid w:val="007C71B3"/>
    <w:rsid w:val="007D13C6"/>
    <w:rsid w:val="007D1947"/>
    <w:rsid w:val="007D405A"/>
    <w:rsid w:val="007D4CFD"/>
    <w:rsid w:val="007D5814"/>
    <w:rsid w:val="007E01F1"/>
    <w:rsid w:val="007E0483"/>
    <w:rsid w:val="007E1DB8"/>
    <w:rsid w:val="007E40FE"/>
    <w:rsid w:val="007E4144"/>
    <w:rsid w:val="007E4D8F"/>
    <w:rsid w:val="007E753E"/>
    <w:rsid w:val="007E7EDE"/>
    <w:rsid w:val="007F0302"/>
    <w:rsid w:val="007F15F5"/>
    <w:rsid w:val="007F1D86"/>
    <w:rsid w:val="007F2299"/>
    <w:rsid w:val="007F2958"/>
    <w:rsid w:val="007F3D2F"/>
    <w:rsid w:val="007F47AB"/>
    <w:rsid w:val="007F580C"/>
    <w:rsid w:val="007F6556"/>
    <w:rsid w:val="007F6F4B"/>
    <w:rsid w:val="007F7003"/>
    <w:rsid w:val="007F7BC5"/>
    <w:rsid w:val="008010FD"/>
    <w:rsid w:val="0080144A"/>
    <w:rsid w:val="00801A4F"/>
    <w:rsid w:val="0081267E"/>
    <w:rsid w:val="0081436F"/>
    <w:rsid w:val="00815E55"/>
    <w:rsid w:val="00817A48"/>
    <w:rsid w:val="008213DE"/>
    <w:rsid w:val="0082207E"/>
    <w:rsid w:val="008227EF"/>
    <w:rsid w:val="00822D3A"/>
    <w:rsid w:val="008230A6"/>
    <w:rsid w:val="00823116"/>
    <w:rsid w:val="00823CBA"/>
    <w:rsid w:val="00824E15"/>
    <w:rsid w:val="00824F85"/>
    <w:rsid w:val="00826372"/>
    <w:rsid w:val="00826805"/>
    <w:rsid w:val="0082713E"/>
    <w:rsid w:val="00827C04"/>
    <w:rsid w:val="00830EDF"/>
    <w:rsid w:val="00831002"/>
    <w:rsid w:val="00835C6D"/>
    <w:rsid w:val="00840715"/>
    <w:rsid w:val="008436AE"/>
    <w:rsid w:val="00845663"/>
    <w:rsid w:val="00845893"/>
    <w:rsid w:val="00845C2A"/>
    <w:rsid w:val="00846026"/>
    <w:rsid w:val="0084607D"/>
    <w:rsid w:val="00846D2A"/>
    <w:rsid w:val="008472AF"/>
    <w:rsid w:val="00847E29"/>
    <w:rsid w:val="00850ABE"/>
    <w:rsid w:val="00851F09"/>
    <w:rsid w:val="0085248E"/>
    <w:rsid w:val="0085291F"/>
    <w:rsid w:val="0085346A"/>
    <w:rsid w:val="00856445"/>
    <w:rsid w:val="00856D49"/>
    <w:rsid w:val="008578EB"/>
    <w:rsid w:val="00860043"/>
    <w:rsid w:val="00860B25"/>
    <w:rsid w:val="008654C1"/>
    <w:rsid w:val="00871EF5"/>
    <w:rsid w:val="008746ED"/>
    <w:rsid w:val="008750A5"/>
    <w:rsid w:val="008765CF"/>
    <w:rsid w:val="00881D65"/>
    <w:rsid w:val="00882756"/>
    <w:rsid w:val="00884495"/>
    <w:rsid w:val="00884532"/>
    <w:rsid w:val="0088469B"/>
    <w:rsid w:val="0088594E"/>
    <w:rsid w:val="00885AF8"/>
    <w:rsid w:val="008863A2"/>
    <w:rsid w:val="008865F0"/>
    <w:rsid w:val="0088760B"/>
    <w:rsid w:val="00887EC4"/>
    <w:rsid w:val="008909D6"/>
    <w:rsid w:val="008932CE"/>
    <w:rsid w:val="0089333C"/>
    <w:rsid w:val="00894A39"/>
    <w:rsid w:val="00896C27"/>
    <w:rsid w:val="00897175"/>
    <w:rsid w:val="008971D6"/>
    <w:rsid w:val="008A16BF"/>
    <w:rsid w:val="008A1C77"/>
    <w:rsid w:val="008A3D7C"/>
    <w:rsid w:val="008A5C17"/>
    <w:rsid w:val="008A735F"/>
    <w:rsid w:val="008A7584"/>
    <w:rsid w:val="008A7C37"/>
    <w:rsid w:val="008B0242"/>
    <w:rsid w:val="008B1E1B"/>
    <w:rsid w:val="008B1F6B"/>
    <w:rsid w:val="008B26F0"/>
    <w:rsid w:val="008B27F9"/>
    <w:rsid w:val="008B48BD"/>
    <w:rsid w:val="008B5057"/>
    <w:rsid w:val="008B6AAD"/>
    <w:rsid w:val="008B6CDC"/>
    <w:rsid w:val="008C011F"/>
    <w:rsid w:val="008C10AB"/>
    <w:rsid w:val="008C237C"/>
    <w:rsid w:val="008C2810"/>
    <w:rsid w:val="008C3BBC"/>
    <w:rsid w:val="008C57E1"/>
    <w:rsid w:val="008C606B"/>
    <w:rsid w:val="008C6C17"/>
    <w:rsid w:val="008C6E75"/>
    <w:rsid w:val="008D17C6"/>
    <w:rsid w:val="008D2435"/>
    <w:rsid w:val="008D272C"/>
    <w:rsid w:val="008D27E8"/>
    <w:rsid w:val="008D395E"/>
    <w:rsid w:val="008D3A16"/>
    <w:rsid w:val="008D55F4"/>
    <w:rsid w:val="008D63D4"/>
    <w:rsid w:val="008D6D97"/>
    <w:rsid w:val="008D76A0"/>
    <w:rsid w:val="008E021B"/>
    <w:rsid w:val="008E03C0"/>
    <w:rsid w:val="008E337D"/>
    <w:rsid w:val="008E406A"/>
    <w:rsid w:val="008E5863"/>
    <w:rsid w:val="008E60AC"/>
    <w:rsid w:val="008E7CD5"/>
    <w:rsid w:val="008E7D2A"/>
    <w:rsid w:val="008F1714"/>
    <w:rsid w:val="008F22A2"/>
    <w:rsid w:val="008F2E7E"/>
    <w:rsid w:val="008F3946"/>
    <w:rsid w:val="008F58C8"/>
    <w:rsid w:val="008F6D3F"/>
    <w:rsid w:val="00900A74"/>
    <w:rsid w:val="00901808"/>
    <w:rsid w:val="0090231C"/>
    <w:rsid w:val="00902596"/>
    <w:rsid w:val="0090299F"/>
    <w:rsid w:val="00906BC3"/>
    <w:rsid w:val="00907B06"/>
    <w:rsid w:val="009125C5"/>
    <w:rsid w:val="00912CF9"/>
    <w:rsid w:val="0091567C"/>
    <w:rsid w:val="00915FB4"/>
    <w:rsid w:val="00916199"/>
    <w:rsid w:val="00916F65"/>
    <w:rsid w:val="00917D08"/>
    <w:rsid w:val="00917FA0"/>
    <w:rsid w:val="0092093E"/>
    <w:rsid w:val="00922288"/>
    <w:rsid w:val="0092254A"/>
    <w:rsid w:val="00923367"/>
    <w:rsid w:val="009243CE"/>
    <w:rsid w:val="00925E8C"/>
    <w:rsid w:val="00926336"/>
    <w:rsid w:val="00930E32"/>
    <w:rsid w:val="00931541"/>
    <w:rsid w:val="00934BDB"/>
    <w:rsid w:val="009374B3"/>
    <w:rsid w:val="009404EF"/>
    <w:rsid w:val="00940DEE"/>
    <w:rsid w:val="009410D7"/>
    <w:rsid w:val="00941EDE"/>
    <w:rsid w:val="0094227B"/>
    <w:rsid w:val="009428E3"/>
    <w:rsid w:val="00943748"/>
    <w:rsid w:val="00944281"/>
    <w:rsid w:val="009442D8"/>
    <w:rsid w:val="00944C55"/>
    <w:rsid w:val="009452D0"/>
    <w:rsid w:val="00945B71"/>
    <w:rsid w:val="0094636A"/>
    <w:rsid w:val="00947E44"/>
    <w:rsid w:val="00950838"/>
    <w:rsid w:val="00952B6E"/>
    <w:rsid w:val="0095389C"/>
    <w:rsid w:val="009538C4"/>
    <w:rsid w:val="00953C10"/>
    <w:rsid w:val="00954E8A"/>
    <w:rsid w:val="00955061"/>
    <w:rsid w:val="00956EAE"/>
    <w:rsid w:val="00960901"/>
    <w:rsid w:val="0096320E"/>
    <w:rsid w:val="00965B72"/>
    <w:rsid w:val="0096692A"/>
    <w:rsid w:val="00967333"/>
    <w:rsid w:val="00971947"/>
    <w:rsid w:val="00972106"/>
    <w:rsid w:val="009761FA"/>
    <w:rsid w:val="00976995"/>
    <w:rsid w:val="00977123"/>
    <w:rsid w:val="00981075"/>
    <w:rsid w:val="009826B3"/>
    <w:rsid w:val="00982C47"/>
    <w:rsid w:val="00982CA6"/>
    <w:rsid w:val="00984520"/>
    <w:rsid w:val="009860F6"/>
    <w:rsid w:val="009865EE"/>
    <w:rsid w:val="0098675C"/>
    <w:rsid w:val="00991CC3"/>
    <w:rsid w:val="00992234"/>
    <w:rsid w:val="00992A0E"/>
    <w:rsid w:val="009963EF"/>
    <w:rsid w:val="0099737C"/>
    <w:rsid w:val="00997C43"/>
    <w:rsid w:val="00997EA0"/>
    <w:rsid w:val="009A0AC5"/>
    <w:rsid w:val="009A16CF"/>
    <w:rsid w:val="009A1E74"/>
    <w:rsid w:val="009A1FCC"/>
    <w:rsid w:val="009A2A64"/>
    <w:rsid w:val="009A35C5"/>
    <w:rsid w:val="009A39B1"/>
    <w:rsid w:val="009A44A6"/>
    <w:rsid w:val="009A474C"/>
    <w:rsid w:val="009A4869"/>
    <w:rsid w:val="009A52D4"/>
    <w:rsid w:val="009A553E"/>
    <w:rsid w:val="009B1428"/>
    <w:rsid w:val="009B577D"/>
    <w:rsid w:val="009B58B9"/>
    <w:rsid w:val="009B6012"/>
    <w:rsid w:val="009B7112"/>
    <w:rsid w:val="009C029D"/>
    <w:rsid w:val="009C036F"/>
    <w:rsid w:val="009C0763"/>
    <w:rsid w:val="009C0EBD"/>
    <w:rsid w:val="009C129C"/>
    <w:rsid w:val="009C1D1D"/>
    <w:rsid w:val="009C216A"/>
    <w:rsid w:val="009C3245"/>
    <w:rsid w:val="009C4C94"/>
    <w:rsid w:val="009C4EDF"/>
    <w:rsid w:val="009C5434"/>
    <w:rsid w:val="009C5B3E"/>
    <w:rsid w:val="009C5BAD"/>
    <w:rsid w:val="009C610B"/>
    <w:rsid w:val="009C631F"/>
    <w:rsid w:val="009C6C1A"/>
    <w:rsid w:val="009C7202"/>
    <w:rsid w:val="009D0499"/>
    <w:rsid w:val="009D219A"/>
    <w:rsid w:val="009D4264"/>
    <w:rsid w:val="009D5873"/>
    <w:rsid w:val="009D6015"/>
    <w:rsid w:val="009D6FCA"/>
    <w:rsid w:val="009D733A"/>
    <w:rsid w:val="009E09B0"/>
    <w:rsid w:val="009E0D75"/>
    <w:rsid w:val="009E4161"/>
    <w:rsid w:val="009E4B52"/>
    <w:rsid w:val="009F1ABC"/>
    <w:rsid w:val="009F2C3F"/>
    <w:rsid w:val="009F3DAF"/>
    <w:rsid w:val="009F59DA"/>
    <w:rsid w:val="009F69BF"/>
    <w:rsid w:val="009F7236"/>
    <w:rsid w:val="009F7BA2"/>
    <w:rsid w:val="00A00050"/>
    <w:rsid w:val="00A004D5"/>
    <w:rsid w:val="00A01403"/>
    <w:rsid w:val="00A01B90"/>
    <w:rsid w:val="00A01F42"/>
    <w:rsid w:val="00A026C0"/>
    <w:rsid w:val="00A02AE9"/>
    <w:rsid w:val="00A03042"/>
    <w:rsid w:val="00A05B61"/>
    <w:rsid w:val="00A05E7B"/>
    <w:rsid w:val="00A06A52"/>
    <w:rsid w:val="00A06DC0"/>
    <w:rsid w:val="00A07872"/>
    <w:rsid w:val="00A07989"/>
    <w:rsid w:val="00A07D54"/>
    <w:rsid w:val="00A07EC0"/>
    <w:rsid w:val="00A102EF"/>
    <w:rsid w:val="00A109AE"/>
    <w:rsid w:val="00A10A05"/>
    <w:rsid w:val="00A11C4B"/>
    <w:rsid w:val="00A120F4"/>
    <w:rsid w:val="00A12117"/>
    <w:rsid w:val="00A1331B"/>
    <w:rsid w:val="00A165C5"/>
    <w:rsid w:val="00A167F6"/>
    <w:rsid w:val="00A20230"/>
    <w:rsid w:val="00A20E2A"/>
    <w:rsid w:val="00A22290"/>
    <w:rsid w:val="00A228AE"/>
    <w:rsid w:val="00A22D22"/>
    <w:rsid w:val="00A2462E"/>
    <w:rsid w:val="00A259B4"/>
    <w:rsid w:val="00A25BC3"/>
    <w:rsid w:val="00A25BC9"/>
    <w:rsid w:val="00A25F6A"/>
    <w:rsid w:val="00A25F99"/>
    <w:rsid w:val="00A272C7"/>
    <w:rsid w:val="00A277F5"/>
    <w:rsid w:val="00A30483"/>
    <w:rsid w:val="00A30C5F"/>
    <w:rsid w:val="00A31B7C"/>
    <w:rsid w:val="00A32E3B"/>
    <w:rsid w:val="00A3346C"/>
    <w:rsid w:val="00A34C88"/>
    <w:rsid w:val="00A36C26"/>
    <w:rsid w:val="00A40172"/>
    <w:rsid w:val="00A401A7"/>
    <w:rsid w:val="00A409BC"/>
    <w:rsid w:val="00A40D50"/>
    <w:rsid w:val="00A411CC"/>
    <w:rsid w:val="00A41303"/>
    <w:rsid w:val="00A4180F"/>
    <w:rsid w:val="00A41BC5"/>
    <w:rsid w:val="00A4235A"/>
    <w:rsid w:val="00A42AB1"/>
    <w:rsid w:val="00A435A8"/>
    <w:rsid w:val="00A444C3"/>
    <w:rsid w:val="00A45B75"/>
    <w:rsid w:val="00A46707"/>
    <w:rsid w:val="00A47E19"/>
    <w:rsid w:val="00A514DF"/>
    <w:rsid w:val="00A534CF"/>
    <w:rsid w:val="00A5408E"/>
    <w:rsid w:val="00A54B69"/>
    <w:rsid w:val="00A55B92"/>
    <w:rsid w:val="00A56D77"/>
    <w:rsid w:val="00A57F60"/>
    <w:rsid w:val="00A60EF7"/>
    <w:rsid w:val="00A612AE"/>
    <w:rsid w:val="00A6246E"/>
    <w:rsid w:val="00A6497F"/>
    <w:rsid w:val="00A65947"/>
    <w:rsid w:val="00A660F1"/>
    <w:rsid w:val="00A6625F"/>
    <w:rsid w:val="00A6655F"/>
    <w:rsid w:val="00A66F3E"/>
    <w:rsid w:val="00A67C11"/>
    <w:rsid w:val="00A700E3"/>
    <w:rsid w:val="00A73352"/>
    <w:rsid w:val="00A7644E"/>
    <w:rsid w:val="00A77A96"/>
    <w:rsid w:val="00A80D95"/>
    <w:rsid w:val="00A81C9D"/>
    <w:rsid w:val="00A835DB"/>
    <w:rsid w:val="00A843C2"/>
    <w:rsid w:val="00A85C8A"/>
    <w:rsid w:val="00A91B99"/>
    <w:rsid w:val="00A921EC"/>
    <w:rsid w:val="00A92710"/>
    <w:rsid w:val="00A92E80"/>
    <w:rsid w:val="00A93843"/>
    <w:rsid w:val="00A9540B"/>
    <w:rsid w:val="00A95830"/>
    <w:rsid w:val="00A96353"/>
    <w:rsid w:val="00A9700F"/>
    <w:rsid w:val="00A97B95"/>
    <w:rsid w:val="00AA02B0"/>
    <w:rsid w:val="00AA32B2"/>
    <w:rsid w:val="00AA368A"/>
    <w:rsid w:val="00AA3E5E"/>
    <w:rsid w:val="00AA462E"/>
    <w:rsid w:val="00AA5DB3"/>
    <w:rsid w:val="00AA68E3"/>
    <w:rsid w:val="00AA7043"/>
    <w:rsid w:val="00AB1690"/>
    <w:rsid w:val="00AB2279"/>
    <w:rsid w:val="00AB3929"/>
    <w:rsid w:val="00AB4C35"/>
    <w:rsid w:val="00AB6039"/>
    <w:rsid w:val="00AC1665"/>
    <w:rsid w:val="00AC235A"/>
    <w:rsid w:val="00AC6857"/>
    <w:rsid w:val="00AC7D88"/>
    <w:rsid w:val="00AD0130"/>
    <w:rsid w:val="00AD0189"/>
    <w:rsid w:val="00AD0982"/>
    <w:rsid w:val="00AD34D7"/>
    <w:rsid w:val="00AD590C"/>
    <w:rsid w:val="00AD6E6C"/>
    <w:rsid w:val="00AE1862"/>
    <w:rsid w:val="00AE2CD6"/>
    <w:rsid w:val="00AE4CA6"/>
    <w:rsid w:val="00AE5C48"/>
    <w:rsid w:val="00AE6EB4"/>
    <w:rsid w:val="00AE7C67"/>
    <w:rsid w:val="00AF0065"/>
    <w:rsid w:val="00AF1063"/>
    <w:rsid w:val="00AF123C"/>
    <w:rsid w:val="00AF4122"/>
    <w:rsid w:val="00AF421E"/>
    <w:rsid w:val="00AF4319"/>
    <w:rsid w:val="00AF7402"/>
    <w:rsid w:val="00B01DAB"/>
    <w:rsid w:val="00B02E1E"/>
    <w:rsid w:val="00B04020"/>
    <w:rsid w:val="00B05896"/>
    <w:rsid w:val="00B07C73"/>
    <w:rsid w:val="00B10370"/>
    <w:rsid w:val="00B105D3"/>
    <w:rsid w:val="00B12D24"/>
    <w:rsid w:val="00B132ED"/>
    <w:rsid w:val="00B1646F"/>
    <w:rsid w:val="00B16764"/>
    <w:rsid w:val="00B20717"/>
    <w:rsid w:val="00B22031"/>
    <w:rsid w:val="00B2349D"/>
    <w:rsid w:val="00B2390E"/>
    <w:rsid w:val="00B23A56"/>
    <w:rsid w:val="00B27AAD"/>
    <w:rsid w:val="00B27CBE"/>
    <w:rsid w:val="00B27CF5"/>
    <w:rsid w:val="00B3045B"/>
    <w:rsid w:val="00B31A9D"/>
    <w:rsid w:val="00B325D0"/>
    <w:rsid w:val="00B3268E"/>
    <w:rsid w:val="00B32EFC"/>
    <w:rsid w:val="00B33AB7"/>
    <w:rsid w:val="00B34F2F"/>
    <w:rsid w:val="00B357FB"/>
    <w:rsid w:val="00B35BD7"/>
    <w:rsid w:val="00B36E6B"/>
    <w:rsid w:val="00B36F11"/>
    <w:rsid w:val="00B37B09"/>
    <w:rsid w:val="00B4077D"/>
    <w:rsid w:val="00B41555"/>
    <w:rsid w:val="00B422BA"/>
    <w:rsid w:val="00B42467"/>
    <w:rsid w:val="00B42D2B"/>
    <w:rsid w:val="00B43489"/>
    <w:rsid w:val="00B4715C"/>
    <w:rsid w:val="00B477E3"/>
    <w:rsid w:val="00B47FDB"/>
    <w:rsid w:val="00B504DE"/>
    <w:rsid w:val="00B514E6"/>
    <w:rsid w:val="00B530C3"/>
    <w:rsid w:val="00B55722"/>
    <w:rsid w:val="00B56C9E"/>
    <w:rsid w:val="00B608E5"/>
    <w:rsid w:val="00B614C8"/>
    <w:rsid w:val="00B64027"/>
    <w:rsid w:val="00B64920"/>
    <w:rsid w:val="00B664EA"/>
    <w:rsid w:val="00B669E4"/>
    <w:rsid w:val="00B66B42"/>
    <w:rsid w:val="00B672C1"/>
    <w:rsid w:val="00B67587"/>
    <w:rsid w:val="00B676EF"/>
    <w:rsid w:val="00B70312"/>
    <w:rsid w:val="00B747D6"/>
    <w:rsid w:val="00B74ABD"/>
    <w:rsid w:val="00B74FFC"/>
    <w:rsid w:val="00B75308"/>
    <w:rsid w:val="00B75615"/>
    <w:rsid w:val="00B80002"/>
    <w:rsid w:val="00B81D30"/>
    <w:rsid w:val="00B83663"/>
    <w:rsid w:val="00B8437B"/>
    <w:rsid w:val="00B85EFB"/>
    <w:rsid w:val="00B86201"/>
    <w:rsid w:val="00B868D4"/>
    <w:rsid w:val="00B877BF"/>
    <w:rsid w:val="00B90BE5"/>
    <w:rsid w:val="00B925F1"/>
    <w:rsid w:val="00B934D0"/>
    <w:rsid w:val="00B946EF"/>
    <w:rsid w:val="00B95134"/>
    <w:rsid w:val="00B95B2A"/>
    <w:rsid w:val="00BA0121"/>
    <w:rsid w:val="00BA0414"/>
    <w:rsid w:val="00BA40BB"/>
    <w:rsid w:val="00BA6746"/>
    <w:rsid w:val="00BA7E84"/>
    <w:rsid w:val="00BB00A1"/>
    <w:rsid w:val="00BB1BBA"/>
    <w:rsid w:val="00BB1EDD"/>
    <w:rsid w:val="00BB2070"/>
    <w:rsid w:val="00BB336B"/>
    <w:rsid w:val="00BB3DC5"/>
    <w:rsid w:val="00BB483E"/>
    <w:rsid w:val="00BB5D1F"/>
    <w:rsid w:val="00BB6E74"/>
    <w:rsid w:val="00BC034F"/>
    <w:rsid w:val="00BC1130"/>
    <w:rsid w:val="00BC24F6"/>
    <w:rsid w:val="00BC29AA"/>
    <w:rsid w:val="00BC2A39"/>
    <w:rsid w:val="00BC3BE3"/>
    <w:rsid w:val="00BC3DFD"/>
    <w:rsid w:val="00BC6D6D"/>
    <w:rsid w:val="00BC7DF8"/>
    <w:rsid w:val="00BD0B79"/>
    <w:rsid w:val="00BD2725"/>
    <w:rsid w:val="00BD2E72"/>
    <w:rsid w:val="00BD3866"/>
    <w:rsid w:val="00BD543E"/>
    <w:rsid w:val="00BD544C"/>
    <w:rsid w:val="00BD7623"/>
    <w:rsid w:val="00BE0C88"/>
    <w:rsid w:val="00BE258C"/>
    <w:rsid w:val="00BE2F9F"/>
    <w:rsid w:val="00BE67EA"/>
    <w:rsid w:val="00BE7576"/>
    <w:rsid w:val="00BE7F88"/>
    <w:rsid w:val="00BF0D2E"/>
    <w:rsid w:val="00BF1CBC"/>
    <w:rsid w:val="00BF3F4F"/>
    <w:rsid w:val="00BF7800"/>
    <w:rsid w:val="00C029A8"/>
    <w:rsid w:val="00C030D9"/>
    <w:rsid w:val="00C04516"/>
    <w:rsid w:val="00C05AA3"/>
    <w:rsid w:val="00C06647"/>
    <w:rsid w:val="00C06AF1"/>
    <w:rsid w:val="00C06FBD"/>
    <w:rsid w:val="00C07A11"/>
    <w:rsid w:val="00C07BC3"/>
    <w:rsid w:val="00C10A73"/>
    <w:rsid w:val="00C11CE8"/>
    <w:rsid w:val="00C126D8"/>
    <w:rsid w:val="00C14712"/>
    <w:rsid w:val="00C15749"/>
    <w:rsid w:val="00C15DEC"/>
    <w:rsid w:val="00C1693A"/>
    <w:rsid w:val="00C17588"/>
    <w:rsid w:val="00C20B33"/>
    <w:rsid w:val="00C22E4E"/>
    <w:rsid w:val="00C242AD"/>
    <w:rsid w:val="00C24855"/>
    <w:rsid w:val="00C265D1"/>
    <w:rsid w:val="00C278FC"/>
    <w:rsid w:val="00C328B3"/>
    <w:rsid w:val="00C331E4"/>
    <w:rsid w:val="00C337D6"/>
    <w:rsid w:val="00C3398F"/>
    <w:rsid w:val="00C34054"/>
    <w:rsid w:val="00C35C1B"/>
    <w:rsid w:val="00C35DBA"/>
    <w:rsid w:val="00C3633A"/>
    <w:rsid w:val="00C374A9"/>
    <w:rsid w:val="00C40231"/>
    <w:rsid w:val="00C4274E"/>
    <w:rsid w:val="00C43989"/>
    <w:rsid w:val="00C4542C"/>
    <w:rsid w:val="00C45569"/>
    <w:rsid w:val="00C46FB0"/>
    <w:rsid w:val="00C47A6E"/>
    <w:rsid w:val="00C47CF9"/>
    <w:rsid w:val="00C50E95"/>
    <w:rsid w:val="00C5141A"/>
    <w:rsid w:val="00C5251C"/>
    <w:rsid w:val="00C53AAE"/>
    <w:rsid w:val="00C54A8D"/>
    <w:rsid w:val="00C54AFD"/>
    <w:rsid w:val="00C54B40"/>
    <w:rsid w:val="00C55DC5"/>
    <w:rsid w:val="00C57A99"/>
    <w:rsid w:val="00C6027D"/>
    <w:rsid w:val="00C6086B"/>
    <w:rsid w:val="00C60B8F"/>
    <w:rsid w:val="00C6117A"/>
    <w:rsid w:val="00C61A60"/>
    <w:rsid w:val="00C61F87"/>
    <w:rsid w:val="00C64695"/>
    <w:rsid w:val="00C657C0"/>
    <w:rsid w:val="00C6657E"/>
    <w:rsid w:val="00C71ADD"/>
    <w:rsid w:val="00C72738"/>
    <w:rsid w:val="00C768CC"/>
    <w:rsid w:val="00C76AAB"/>
    <w:rsid w:val="00C8094B"/>
    <w:rsid w:val="00C82117"/>
    <w:rsid w:val="00C83428"/>
    <w:rsid w:val="00C83725"/>
    <w:rsid w:val="00C83C20"/>
    <w:rsid w:val="00C873C6"/>
    <w:rsid w:val="00C90B87"/>
    <w:rsid w:val="00C92720"/>
    <w:rsid w:val="00C92BCD"/>
    <w:rsid w:val="00C9353C"/>
    <w:rsid w:val="00C93573"/>
    <w:rsid w:val="00C93816"/>
    <w:rsid w:val="00C94EB8"/>
    <w:rsid w:val="00C95962"/>
    <w:rsid w:val="00C96590"/>
    <w:rsid w:val="00C965DF"/>
    <w:rsid w:val="00C97293"/>
    <w:rsid w:val="00C97464"/>
    <w:rsid w:val="00C97D42"/>
    <w:rsid w:val="00C97F65"/>
    <w:rsid w:val="00CA04EE"/>
    <w:rsid w:val="00CA157A"/>
    <w:rsid w:val="00CA166C"/>
    <w:rsid w:val="00CA27A3"/>
    <w:rsid w:val="00CA27FE"/>
    <w:rsid w:val="00CA36A5"/>
    <w:rsid w:val="00CA47A5"/>
    <w:rsid w:val="00CA58AF"/>
    <w:rsid w:val="00CB3116"/>
    <w:rsid w:val="00CB36F4"/>
    <w:rsid w:val="00CB55CC"/>
    <w:rsid w:val="00CB593D"/>
    <w:rsid w:val="00CB628A"/>
    <w:rsid w:val="00CB6E78"/>
    <w:rsid w:val="00CB78B4"/>
    <w:rsid w:val="00CC03EF"/>
    <w:rsid w:val="00CC0740"/>
    <w:rsid w:val="00CC101B"/>
    <w:rsid w:val="00CC1805"/>
    <w:rsid w:val="00CC1B1A"/>
    <w:rsid w:val="00CC2A86"/>
    <w:rsid w:val="00CC2C2A"/>
    <w:rsid w:val="00CC3D77"/>
    <w:rsid w:val="00CC3DE8"/>
    <w:rsid w:val="00CC4126"/>
    <w:rsid w:val="00CC5615"/>
    <w:rsid w:val="00CD103A"/>
    <w:rsid w:val="00CD11E9"/>
    <w:rsid w:val="00CD233A"/>
    <w:rsid w:val="00CD2D2A"/>
    <w:rsid w:val="00CD3AD4"/>
    <w:rsid w:val="00CD4442"/>
    <w:rsid w:val="00CD48F0"/>
    <w:rsid w:val="00CD4B64"/>
    <w:rsid w:val="00CD5EA7"/>
    <w:rsid w:val="00CD6B23"/>
    <w:rsid w:val="00CE0502"/>
    <w:rsid w:val="00CE160F"/>
    <w:rsid w:val="00CE5852"/>
    <w:rsid w:val="00CE5C62"/>
    <w:rsid w:val="00CE69B6"/>
    <w:rsid w:val="00CF03E8"/>
    <w:rsid w:val="00CF1A3A"/>
    <w:rsid w:val="00CF3DFA"/>
    <w:rsid w:val="00CF6759"/>
    <w:rsid w:val="00D00B11"/>
    <w:rsid w:val="00D01E55"/>
    <w:rsid w:val="00D023F4"/>
    <w:rsid w:val="00D03147"/>
    <w:rsid w:val="00D03772"/>
    <w:rsid w:val="00D045D6"/>
    <w:rsid w:val="00D045F6"/>
    <w:rsid w:val="00D058F3"/>
    <w:rsid w:val="00D06146"/>
    <w:rsid w:val="00D126B6"/>
    <w:rsid w:val="00D12A57"/>
    <w:rsid w:val="00D13DA1"/>
    <w:rsid w:val="00D13F83"/>
    <w:rsid w:val="00D1413D"/>
    <w:rsid w:val="00D14449"/>
    <w:rsid w:val="00D149CB"/>
    <w:rsid w:val="00D156FA"/>
    <w:rsid w:val="00D17C3E"/>
    <w:rsid w:val="00D21CB8"/>
    <w:rsid w:val="00D2304C"/>
    <w:rsid w:val="00D2574E"/>
    <w:rsid w:val="00D25D94"/>
    <w:rsid w:val="00D25ED5"/>
    <w:rsid w:val="00D26A8E"/>
    <w:rsid w:val="00D30D95"/>
    <w:rsid w:val="00D317EE"/>
    <w:rsid w:val="00D33FCF"/>
    <w:rsid w:val="00D350D3"/>
    <w:rsid w:val="00D35995"/>
    <w:rsid w:val="00D36D5B"/>
    <w:rsid w:val="00D36F22"/>
    <w:rsid w:val="00D37DB9"/>
    <w:rsid w:val="00D405A4"/>
    <w:rsid w:val="00D40CB6"/>
    <w:rsid w:val="00D41363"/>
    <w:rsid w:val="00D421A9"/>
    <w:rsid w:val="00D42748"/>
    <w:rsid w:val="00D447DE"/>
    <w:rsid w:val="00D44F71"/>
    <w:rsid w:val="00D46EA1"/>
    <w:rsid w:val="00D50ADA"/>
    <w:rsid w:val="00D51247"/>
    <w:rsid w:val="00D51DAA"/>
    <w:rsid w:val="00D544F6"/>
    <w:rsid w:val="00D55139"/>
    <w:rsid w:val="00D56C15"/>
    <w:rsid w:val="00D56EAC"/>
    <w:rsid w:val="00D57120"/>
    <w:rsid w:val="00D57811"/>
    <w:rsid w:val="00D57B33"/>
    <w:rsid w:val="00D60F18"/>
    <w:rsid w:val="00D61683"/>
    <w:rsid w:val="00D6296B"/>
    <w:rsid w:val="00D64955"/>
    <w:rsid w:val="00D654C8"/>
    <w:rsid w:val="00D65D27"/>
    <w:rsid w:val="00D663D2"/>
    <w:rsid w:val="00D67337"/>
    <w:rsid w:val="00D7073A"/>
    <w:rsid w:val="00D725D8"/>
    <w:rsid w:val="00D74F95"/>
    <w:rsid w:val="00D7588A"/>
    <w:rsid w:val="00D803E2"/>
    <w:rsid w:val="00D8610B"/>
    <w:rsid w:val="00D86C01"/>
    <w:rsid w:val="00D86C5F"/>
    <w:rsid w:val="00D8742C"/>
    <w:rsid w:val="00D87C90"/>
    <w:rsid w:val="00D87CD0"/>
    <w:rsid w:val="00D9050D"/>
    <w:rsid w:val="00D906EB"/>
    <w:rsid w:val="00D916D8"/>
    <w:rsid w:val="00D93AEF"/>
    <w:rsid w:val="00D93D45"/>
    <w:rsid w:val="00D944D5"/>
    <w:rsid w:val="00D94A65"/>
    <w:rsid w:val="00DA27C5"/>
    <w:rsid w:val="00DA45CB"/>
    <w:rsid w:val="00DA53B4"/>
    <w:rsid w:val="00DA6103"/>
    <w:rsid w:val="00DA6916"/>
    <w:rsid w:val="00DB1961"/>
    <w:rsid w:val="00DB1D6C"/>
    <w:rsid w:val="00DB2359"/>
    <w:rsid w:val="00DB2E15"/>
    <w:rsid w:val="00DB3B2D"/>
    <w:rsid w:val="00DB3DFA"/>
    <w:rsid w:val="00DB4233"/>
    <w:rsid w:val="00DB5A28"/>
    <w:rsid w:val="00DB6093"/>
    <w:rsid w:val="00DB668F"/>
    <w:rsid w:val="00DB6962"/>
    <w:rsid w:val="00DB6F99"/>
    <w:rsid w:val="00DB76CE"/>
    <w:rsid w:val="00DC2308"/>
    <w:rsid w:val="00DC2558"/>
    <w:rsid w:val="00DC39D3"/>
    <w:rsid w:val="00DC4ECA"/>
    <w:rsid w:val="00DC68E4"/>
    <w:rsid w:val="00DC72D7"/>
    <w:rsid w:val="00DD18C7"/>
    <w:rsid w:val="00DD3372"/>
    <w:rsid w:val="00DD3D3E"/>
    <w:rsid w:val="00DD3D99"/>
    <w:rsid w:val="00DD3E1F"/>
    <w:rsid w:val="00DD4DAC"/>
    <w:rsid w:val="00DD5994"/>
    <w:rsid w:val="00DD5E68"/>
    <w:rsid w:val="00DD644F"/>
    <w:rsid w:val="00DD75ED"/>
    <w:rsid w:val="00DE13D0"/>
    <w:rsid w:val="00DE1C20"/>
    <w:rsid w:val="00DE2AF6"/>
    <w:rsid w:val="00DE44B1"/>
    <w:rsid w:val="00DE4A20"/>
    <w:rsid w:val="00DE6074"/>
    <w:rsid w:val="00DE7849"/>
    <w:rsid w:val="00DF04AE"/>
    <w:rsid w:val="00DF0D92"/>
    <w:rsid w:val="00DF16E6"/>
    <w:rsid w:val="00DF1BE2"/>
    <w:rsid w:val="00DF31A8"/>
    <w:rsid w:val="00DF4C7F"/>
    <w:rsid w:val="00DF5A79"/>
    <w:rsid w:val="00DF7091"/>
    <w:rsid w:val="00DF7DCF"/>
    <w:rsid w:val="00E00CD9"/>
    <w:rsid w:val="00E016CC"/>
    <w:rsid w:val="00E01F19"/>
    <w:rsid w:val="00E03C96"/>
    <w:rsid w:val="00E03E68"/>
    <w:rsid w:val="00E054A3"/>
    <w:rsid w:val="00E05AAA"/>
    <w:rsid w:val="00E06262"/>
    <w:rsid w:val="00E1030E"/>
    <w:rsid w:val="00E10659"/>
    <w:rsid w:val="00E1168C"/>
    <w:rsid w:val="00E13EF7"/>
    <w:rsid w:val="00E14E86"/>
    <w:rsid w:val="00E14EBD"/>
    <w:rsid w:val="00E15257"/>
    <w:rsid w:val="00E16F8F"/>
    <w:rsid w:val="00E17AAE"/>
    <w:rsid w:val="00E20D2A"/>
    <w:rsid w:val="00E21EED"/>
    <w:rsid w:val="00E22B57"/>
    <w:rsid w:val="00E24435"/>
    <w:rsid w:val="00E247BE"/>
    <w:rsid w:val="00E247C7"/>
    <w:rsid w:val="00E253A0"/>
    <w:rsid w:val="00E26F60"/>
    <w:rsid w:val="00E306FB"/>
    <w:rsid w:val="00E3250E"/>
    <w:rsid w:val="00E331F5"/>
    <w:rsid w:val="00E3322E"/>
    <w:rsid w:val="00E3322F"/>
    <w:rsid w:val="00E33330"/>
    <w:rsid w:val="00E33F52"/>
    <w:rsid w:val="00E36AE4"/>
    <w:rsid w:val="00E4130B"/>
    <w:rsid w:val="00E41B71"/>
    <w:rsid w:val="00E4403F"/>
    <w:rsid w:val="00E4514E"/>
    <w:rsid w:val="00E45CB9"/>
    <w:rsid w:val="00E466CD"/>
    <w:rsid w:val="00E479E3"/>
    <w:rsid w:val="00E5049A"/>
    <w:rsid w:val="00E50C24"/>
    <w:rsid w:val="00E51C51"/>
    <w:rsid w:val="00E52DA8"/>
    <w:rsid w:val="00E533DD"/>
    <w:rsid w:val="00E5388D"/>
    <w:rsid w:val="00E57E59"/>
    <w:rsid w:val="00E60BF1"/>
    <w:rsid w:val="00E6252C"/>
    <w:rsid w:val="00E62DC1"/>
    <w:rsid w:val="00E62E88"/>
    <w:rsid w:val="00E642A6"/>
    <w:rsid w:val="00E6488D"/>
    <w:rsid w:val="00E64EB3"/>
    <w:rsid w:val="00E676E6"/>
    <w:rsid w:val="00E70581"/>
    <w:rsid w:val="00E76703"/>
    <w:rsid w:val="00E83D10"/>
    <w:rsid w:val="00E8422C"/>
    <w:rsid w:val="00E85BBB"/>
    <w:rsid w:val="00E86F81"/>
    <w:rsid w:val="00E909CD"/>
    <w:rsid w:val="00E90B63"/>
    <w:rsid w:val="00E9154C"/>
    <w:rsid w:val="00E92BC6"/>
    <w:rsid w:val="00E95642"/>
    <w:rsid w:val="00E9589E"/>
    <w:rsid w:val="00E975D8"/>
    <w:rsid w:val="00EA24DE"/>
    <w:rsid w:val="00EA32B4"/>
    <w:rsid w:val="00EA37A6"/>
    <w:rsid w:val="00EA3BEF"/>
    <w:rsid w:val="00EA3D39"/>
    <w:rsid w:val="00EA6802"/>
    <w:rsid w:val="00EA6AA9"/>
    <w:rsid w:val="00EA719F"/>
    <w:rsid w:val="00EA7765"/>
    <w:rsid w:val="00EB09BD"/>
    <w:rsid w:val="00EB0B85"/>
    <w:rsid w:val="00EB0D8D"/>
    <w:rsid w:val="00EB2693"/>
    <w:rsid w:val="00EB2AA9"/>
    <w:rsid w:val="00EB3080"/>
    <w:rsid w:val="00EB3F8B"/>
    <w:rsid w:val="00EB574B"/>
    <w:rsid w:val="00EB64FA"/>
    <w:rsid w:val="00EB7301"/>
    <w:rsid w:val="00EC0229"/>
    <w:rsid w:val="00EC023F"/>
    <w:rsid w:val="00EC2D9A"/>
    <w:rsid w:val="00EC372E"/>
    <w:rsid w:val="00EC4F9F"/>
    <w:rsid w:val="00EC5573"/>
    <w:rsid w:val="00EC59AA"/>
    <w:rsid w:val="00EC69EE"/>
    <w:rsid w:val="00EC7338"/>
    <w:rsid w:val="00EC7C9E"/>
    <w:rsid w:val="00ED1C60"/>
    <w:rsid w:val="00ED1DC3"/>
    <w:rsid w:val="00ED5067"/>
    <w:rsid w:val="00ED58FD"/>
    <w:rsid w:val="00ED59C4"/>
    <w:rsid w:val="00EE0D39"/>
    <w:rsid w:val="00EE2368"/>
    <w:rsid w:val="00EE2E64"/>
    <w:rsid w:val="00EE410B"/>
    <w:rsid w:val="00EE5FC1"/>
    <w:rsid w:val="00EE7A20"/>
    <w:rsid w:val="00EF1079"/>
    <w:rsid w:val="00EF1162"/>
    <w:rsid w:val="00EF16E9"/>
    <w:rsid w:val="00EF253F"/>
    <w:rsid w:val="00EF3642"/>
    <w:rsid w:val="00EF43EE"/>
    <w:rsid w:val="00F0023C"/>
    <w:rsid w:val="00F02400"/>
    <w:rsid w:val="00F02C43"/>
    <w:rsid w:val="00F030DE"/>
    <w:rsid w:val="00F0317D"/>
    <w:rsid w:val="00F059D7"/>
    <w:rsid w:val="00F05C78"/>
    <w:rsid w:val="00F05FB9"/>
    <w:rsid w:val="00F068D0"/>
    <w:rsid w:val="00F0721E"/>
    <w:rsid w:val="00F10FCC"/>
    <w:rsid w:val="00F12DAF"/>
    <w:rsid w:val="00F1304C"/>
    <w:rsid w:val="00F144FE"/>
    <w:rsid w:val="00F16206"/>
    <w:rsid w:val="00F20496"/>
    <w:rsid w:val="00F20ACB"/>
    <w:rsid w:val="00F218E5"/>
    <w:rsid w:val="00F23A88"/>
    <w:rsid w:val="00F2411F"/>
    <w:rsid w:val="00F25949"/>
    <w:rsid w:val="00F25FE6"/>
    <w:rsid w:val="00F27184"/>
    <w:rsid w:val="00F30772"/>
    <w:rsid w:val="00F30C86"/>
    <w:rsid w:val="00F318C5"/>
    <w:rsid w:val="00F32814"/>
    <w:rsid w:val="00F335FF"/>
    <w:rsid w:val="00F35F0E"/>
    <w:rsid w:val="00F37B76"/>
    <w:rsid w:val="00F40F0D"/>
    <w:rsid w:val="00F4122A"/>
    <w:rsid w:val="00F42075"/>
    <w:rsid w:val="00F42439"/>
    <w:rsid w:val="00F451E7"/>
    <w:rsid w:val="00F467F0"/>
    <w:rsid w:val="00F46E23"/>
    <w:rsid w:val="00F54E07"/>
    <w:rsid w:val="00F554D8"/>
    <w:rsid w:val="00F556A4"/>
    <w:rsid w:val="00F56D71"/>
    <w:rsid w:val="00F6063E"/>
    <w:rsid w:val="00F61E45"/>
    <w:rsid w:val="00F61F42"/>
    <w:rsid w:val="00F62D62"/>
    <w:rsid w:val="00F63BFF"/>
    <w:rsid w:val="00F6575D"/>
    <w:rsid w:val="00F6598B"/>
    <w:rsid w:val="00F65C0A"/>
    <w:rsid w:val="00F6682D"/>
    <w:rsid w:val="00F66F5E"/>
    <w:rsid w:val="00F6725B"/>
    <w:rsid w:val="00F67EE5"/>
    <w:rsid w:val="00F70CD3"/>
    <w:rsid w:val="00F72EAD"/>
    <w:rsid w:val="00F7368B"/>
    <w:rsid w:val="00F7472A"/>
    <w:rsid w:val="00F74F15"/>
    <w:rsid w:val="00F76FFD"/>
    <w:rsid w:val="00F812CA"/>
    <w:rsid w:val="00F84BF5"/>
    <w:rsid w:val="00F84D0A"/>
    <w:rsid w:val="00F87000"/>
    <w:rsid w:val="00F87FD2"/>
    <w:rsid w:val="00F91F5D"/>
    <w:rsid w:val="00F9439B"/>
    <w:rsid w:val="00F958EC"/>
    <w:rsid w:val="00F95ABE"/>
    <w:rsid w:val="00F961F0"/>
    <w:rsid w:val="00FA0EAD"/>
    <w:rsid w:val="00FA24D7"/>
    <w:rsid w:val="00FA2C22"/>
    <w:rsid w:val="00FA3C7F"/>
    <w:rsid w:val="00FA41CC"/>
    <w:rsid w:val="00FA68AE"/>
    <w:rsid w:val="00FA730C"/>
    <w:rsid w:val="00FA7D67"/>
    <w:rsid w:val="00FB0B24"/>
    <w:rsid w:val="00FB2657"/>
    <w:rsid w:val="00FB27C5"/>
    <w:rsid w:val="00FB50B0"/>
    <w:rsid w:val="00FB5E4D"/>
    <w:rsid w:val="00FB5E64"/>
    <w:rsid w:val="00FB74BE"/>
    <w:rsid w:val="00FB79A9"/>
    <w:rsid w:val="00FB7CD5"/>
    <w:rsid w:val="00FC0149"/>
    <w:rsid w:val="00FC27E7"/>
    <w:rsid w:val="00FC30AB"/>
    <w:rsid w:val="00FC3890"/>
    <w:rsid w:val="00FC7440"/>
    <w:rsid w:val="00FC7AAF"/>
    <w:rsid w:val="00FD0F83"/>
    <w:rsid w:val="00FD0FE6"/>
    <w:rsid w:val="00FD27EE"/>
    <w:rsid w:val="00FD2896"/>
    <w:rsid w:val="00FD293A"/>
    <w:rsid w:val="00FD2953"/>
    <w:rsid w:val="00FD543A"/>
    <w:rsid w:val="00FD65A0"/>
    <w:rsid w:val="00FD7AD3"/>
    <w:rsid w:val="00FE28D3"/>
    <w:rsid w:val="00FE2B96"/>
    <w:rsid w:val="00FE384F"/>
    <w:rsid w:val="00FE3A4A"/>
    <w:rsid w:val="00FE3CB8"/>
    <w:rsid w:val="00FE3F07"/>
    <w:rsid w:val="00FE440F"/>
    <w:rsid w:val="00FE4E25"/>
    <w:rsid w:val="00FE53FA"/>
    <w:rsid w:val="00FE5425"/>
    <w:rsid w:val="00FE5443"/>
    <w:rsid w:val="00FE5EA2"/>
    <w:rsid w:val="00FE69B4"/>
    <w:rsid w:val="00FE707F"/>
    <w:rsid w:val="00FE7941"/>
    <w:rsid w:val="00FF0B2C"/>
    <w:rsid w:val="00FF0B53"/>
    <w:rsid w:val="00FF277A"/>
    <w:rsid w:val="00FF3FD7"/>
    <w:rsid w:val="00FF40C2"/>
    <w:rsid w:val="00FF55F2"/>
    <w:rsid w:val="00FF5771"/>
    <w:rsid w:val="00FF73BE"/>
    <w:rsid w:val="00FF7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line;v-text-anchor:middle" fillcolor="none [3215]" strokecolor="none [2415]">
      <v:fill color="none [3215]"/>
      <v:stroke color="none [2415]" weight="5pt"/>
      <v:textbox inset=",2.5mm,,2.5mm"/>
    </o:shapedefaults>
    <o:shapelayout v:ext="edit">
      <o:idmap v:ext="edit" data="1"/>
    </o:shapelayout>
  </w:shapeDefaults>
  <w:decimalSymbol w:val="."/>
  <w:listSeparator w:val=","/>
  <w14:docId w14:val="333BF7D1"/>
  <w14:defaultImageDpi w14:val="32767"/>
  <w15:docId w15:val="{32E6F4F1-DB0F-4938-B727-2CF63168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1">
    <w:lsdException w:name="Normal" w:uiPriority="2" w:qFormat="1"/>
    <w:lsdException w:name="heading 1" w:uiPriority="1" w:qFormat="1"/>
    <w:lsdException w:name="heading 2" w:uiPriority="1" w:unhideWhenUsed="1" w:qFormat="1"/>
    <w:lsdException w:name="heading 3" w:uiPriority="1" w:unhideWhenUsed="1" w:qFormat="1"/>
    <w:lsdException w:name="heading 4" w:uiPriority="1" w:unhideWhenUsed="1" w:qFormat="1"/>
    <w:lsdException w:name="heading 5" w:uiPriority="1" w:unhideWhenUsed="1" w:qFormat="1"/>
    <w:lsdException w:name="heading 6" w:uiPriority="1" w:unhideWhenUsed="1" w:qFormat="1"/>
    <w:lsdException w:name="heading 7" w:uiPriority="1" w:unhideWhenUsed="1" w:qFormat="1"/>
    <w:lsdException w:name="heading 8" w:uiPriority="1" w:unhideWhenUsed="1" w:qFormat="1"/>
    <w:lsdException w:name="heading 9" w:uiPriority="1" w:unhideWhenUsed="1" w:qFormat="1"/>
    <w:lsdException w:name="index 1" w:semiHidden="1" w:uiPriority="29" w:unhideWhenUsed="1"/>
    <w:lsdException w:name="index 2" w:semiHidden="1" w:uiPriority="29" w:unhideWhenUsed="1"/>
    <w:lsdException w:name="index 3" w:semiHidden="1" w:uiPriority="29" w:unhideWhenUsed="1"/>
    <w:lsdException w:name="index 4" w:semiHidden="1" w:uiPriority="29" w:unhideWhenUsed="1"/>
    <w:lsdException w:name="index 5" w:semiHidden="1" w:uiPriority="29" w:unhideWhenUsed="1"/>
    <w:lsdException w:name="index 6" w:semiHidden="1" w:uiPriority="29" w:unhideWhenUsed="1"/>
    <w:lsdException w:name="index 7" w:semiHidden="1" w:uiPriority="29" w:unhideWhenUsed="1"/>
    <w:lsdException w:name="index 8" w:semiHidden="1" w:uiPriority="29" w:unhideWhenUsed="1"/>
    <w:lsdException w:name="index 9" w:semiHidden="1" w:uiPriority="2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semiHidden="1" w:uiPriority="19" w:unhideWhenUsed="1"/>
    <w:lsdException w:name="annotation text" w:semiHidden="1" w:uiPriority="29" w:unhideWhenUsed="1"/>
    <w:lsdException w:name="header" w:semiHidden="1" w:uiPriority="29" w:unhideWhenUsed="1"/>
    <w:lsdException w:name="footer" w:semiHidden="1" w:uiPriority="99" w:unhideWhenUsed="1" w:qFormat="1"/>
    <w:lsdException w:name="index heading" w:semiHidden="1" w:uiPriority="29" w:unhideWhenUsed="1"/>
    <w:lsdException w:name="caption" w:semiHidden="1" w:uiPriority="8" w:unhideWhenUsed="1"/>
    <w:lsdException w:name="table of figures" w:semiHidden="1" w:uiPriority="99" w:unhideWhenUsed="1"/>
    <w:lsdException w:name="envelope address" w:semiHidden="1" w:uiPriority="50" w:unhideWhenUsed="1"/>
    <w:lsdException w:name="envelope return" w:semiHidden="1" w:uiPriority="50" w:unhideWhenUsed="1"/>
    <w:lsdException w:name="footnote reference" w:semiHidden="1" w:uiPriority="50" w:unhideWhenUsed="1"/>
    <w:lsdException w:name="annotation reference" w:semiHidden="1" w:uiPriority="29" w:unhideWhenUsed="1"/>
    <w:lsdException w:name="line number" w:semiHidden="1" w:uiPriority="29" w:unhideWhenUsed="1"/>
    <w:lsdException w:name="page number" w:semiHidden="1" w:uiPriority="49" w:unhideWhenUsed="1"/>
    <w:lsdException w:name="endnote reference" w:semiHidden="1" w:uiPriority="50" w:unhideWhenUsed="1"/>
    <w:lsdException w:name="endnote text" w:semiHidden="1" w:uiPriority="50" w:unhideWhenUsed="1"/>
    <w:lsdException w:name="table of authorities" w:semiHidden="1" w:unhideWhenUsed="1"/>
    <w:lsdException w:name="macro" w:semiHidden="1" w:uiPriority="29" w:unhideWhenUsed="1"/>
    <w:lsdException w:name="toa heading" w:semiHidden="1" w:uiPriority="20" w:unhideWhenUsed="1"/>
    <w:lsdException w:name="List" w:semiHidden="1" w:uiPriority="3" w:unhideWhenUsed="1" w:qFormat="1"/>
    <w:lsdException w:name="List Bullet" w:semiHidden="1" w:uiPriority="3" w:unhideWhenUsed="1" w:qFormat="1"/>
    <w:lsdException w:name="List Number" w:uiPriority="3" w:unhideWhenUsed="1" w:qFormat="1"/>
    <w:lsdException w:name="List 2" w:semiHidden="1" w:uiPriority="3" w:unhideWhenUsed="1"/>
    <w:lsdException w:name="List 3" w:semiHidden="1" w:uiPriority="3" w:unhideWhenUsed="1"/>
    <w:lsdException w:name="List 4" w:semiHidden="1" w:uiPriority="3" w:unhideWhenUsed="1"/>
    <w:lsdException w:name="List 5" w:semiHidden="1" w:uiPriority="3"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50" w:unhideWhenUsed="1"/>
    <w:lsdException w:name="List Number 5" w:semiHidden="1" w:uiPriority="50" w:unhideWhenUsed="1"/>
    <w:lsdException w:name="Title" w:uiPriority="49"/>
    <w:lsdException w:name="Closing" w:semiHidden="1" w:uiPriority="29" w:unhideWhenUsed="1"/>
    <w:lsdException w:name="Signature" w:semiHidden="1" w:uiPriority="49" w:unhideWhenUsed="1"/>
    <w:lsdException w:name="Default Paragraph Font" w:semiHidden="1" w:uiPriority="1" w:unhideWhenUsed="1"/>
    <w:lsdException w:name="Body Text" w:semiHidden="1" w:uiPriority="1" w:unhideWhenUsed="1" w:qFormat="1"/>
    <w:lsdException w:name="Body Text Indent" w:semiHidden="1" w:uiPriority="29" w:unhideWhenUsed="1"/>
    <w:lsdException w:name="List Continue" w:semiHidden="1" w:uiPriority="29" w:unhideWhenUsed="1"/>
    <w:lsdException w:name="List Continue 2" w:semiHidden="1" w:uiPriority="29"/>
    <w:lsdException w:name="List Continue 3" w:semiHidden="1" w:uiPriority="29"/>
    <w:lsdException w:name="List Continue 4" w:semiHidden="1" w:uiPriority="29"/>
    <w:lsdException w:name="List Continue 5" w:semiHidden="1" w:uiPriority="29"/>
    <w:lsdException w:name="Message Header" w:semiHidden="1" w:uiPriority="29" w:unhideWhenUsed="1"/>
    <w:lsdException w:name="Subtitle" w:uiPriority="49"/>
    <w:lsdException w:name="Salutation" w:semiHidden="1" w:uiPriority="49" w:unhideWhenUsed="1"/>
    <w:lsdException w:name="Date" w:uiPriority="49" w:unhideWhenUsed="1"/>
    <w:lsdException w:name="Body Text First Indent" w:semiHidden="1" w:uiPriority="29" w:unhideWhenUsed="1"/>
    <w:lsdException w:name="Body Text First Indent 2" w:semiHidden="1" w:uiPriority="29" w:unhideWhenUsed="1"/>
    <w:lsdException w:name="Note Heading" w:semiHidden="1" w:uiPriority="29" w:unhideWhenUsed="1"/>
    <w:lsdException w:name="Body Text 2" w:semiHidden="1" w:uiPriority="29" w:unhideWhenUsed="1"/>
    <w:lsdException w:name="Body Text 3" w:semiHidden="1" w:uiPriority="29" w:unhideWhenUsed="1"/>
    <w:lsdException w:name="Body Text Indent 2" w:semiHidden="1" w:uiPriority="29" w:unhideWhenUsed="1"/>
    <w:lsdException w:name="Body Text Indent 3" w:semiHidden="1" w:uiPriority="29" w:unhideWhenUsed="1"/>
    <w:lsdException w:name="Block Text" w:semiHidden="1" w:uiPriority="29" w:unhideWhenUsed="1"/>
    <w:lsdException w:name="Hyperlink" w:semiHidden="1" w:uiPriority="99" w:unhideWhenUsed="1"/>
    <w:lsdException w:name="FollowedHyperlink" w:semiHidden="1" w:uiPriority="50" w:unhideWhenUsed="1"/>
    <w:lsdException w:name="Strong" w:uiPriority="49"/>
    <w:lsdException w:name="Emphasis" w:uiPriority="50"/>
    <w:lsdException w:name="Document Map" w:semiHidden="1" w:uiPriority="50" w:unhideWhenUsed="1"/>
    <w:lsdException w:name="Plain Text" w:semiHidden="1" w:uiPriority="49" w:unhideWhenUsed="1"/>
    <w:lsdException w:name="E-mail Signature" w:semiHidden="1" w:uiPriority="50"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2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9" w:unhideWhenUsed="1"/>
    <w:lsdException w:name="Table Grid" w:uiPriority="59"/>
    <w:lsdException w:name="Table Theme" w:semiHidden="1" w:unhideWhenUsed="1"/>
    <w:lsdException w:name="Placeholder Text" w:semiHidden="1" w:uiPriority="99"/>
    <w:lsdException w:name="No Spacing" w:uiPriority="5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4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8" w:unhideWhenUsed="1" w:qFormat="1"/>
  </w:latentStyles>
  <w:style w:type="paragraph" w:default="1" w:styleId="Normal">
    <w:name w:val="Normal"/>
    <w:uiPriority w:val="2"/>
    <w:qFormat/>
    <w:rsid w:val="0085248E"/>
    <w:rPr>
      <w:rFonts w:ascii="Century Gothic" w:eastAsiaTheme="minorHAnsi" w:hAnsi="Century Gothic" w:cs="Calibri"/>
      <w:sz w:val="22"/>
      <w:szCs w:val="22"/>
      <w:lang w:eastAsia="en-US"/>
    </w:rPr>
  </w:style>
  <w:style w:type="paragraph" w:styleId="Heading1">
    <w:name w:val="heading 1"/>
    <w:basedOn w:val="Normal"/>
    <w:next w:val="Normal"/>
    <w:link w:val="Heading1Char"/>
    <w:uiPriority w:val="1"/>
    <w:qFormat/>
    <w:rsid w:val="00205EB1"/>
    <w:pPr>
      <w:numPr>
        <w:numId w:val="6"/>
      </w:numPr>
      <w:spacing w:before="240"/>
      <w:outlineLvl w:val="0"/>
    </w:pPr>
    <w:rPr>
      <w:b/>
      <w:bCs/>
      <w:iCs/>
      <w:color w:val="1C5692" w:themeColor="text2"/>
      <w:sz w:val="32"/>
      <w:szCs w:val="28"/>
    </w:rPr>
  </w:style>
  <w:style w:type="paragraph" w:styleId="Heading2">
    <w:name w:val="heading 2"/>
    <w:basedOn w:val="Heading1"/>
    <w:next w:val="Normal"/>
    <w:link w:val="Heading2Char"/>
    <w:uiPriority w:val="1"/>
    <w:qFormat/>
    <w:rsid w:val="00205EB1"/>
    <w:pPr>
      <w:numPr>
        <w:ilvl w:val="1"/>
      </w:numPr>
      <w:outlineLvl w:val="1"/>
    </w:pPr>
    <w:rPr>
      <w:color w:val="4D4F53" w:themeColor="text1"/>
      <w:sz w:val="24"/>
      <w:szCs w:val="26"/>
    </w:rPr>
  </w:style>
  <w:style w:type="paragraph" w:styleId="Heading3">
    <w:name w:val="heading 3"/>
    <w:basedOn w:val="Heading1"/>
    <w:next w:val="Normal"/>
    <w:link w:val="Heading3Char"/>
    <w:uiPriority w:val="1"/>
    <w:qFormat/>
    <w:rsid w:val="00205EB1"/>
    <w:pPr>
      <w:keepNext/>
      <w:numPr>
        <w:ilvl w:val="2"/>
      </w:numPr>
      <w:outlineLvl w:val="2"/>
    </w:pPr>
    <w:rPr>
      <w:bCs w:val="0"/>
      <w:color w:val="000000"/>
      <w:sz w:val="22"/>
      <w:szCs w:val="26"/>
    </w:rPr>
  </w:style>
  <w:style w:type="paragraph" w:styleId="Heading4">
    <w:name w:val="heading 4"/>
    <w:basedOn w:val="Heading3"/>
    <w:next w:val="Normal"/>
    <w:link w:val="Heading4Char"/>
    <w:uiPriority w:val="1"/>
    <w:qFormat/>
    <w:rsid w:val="00100070"/>
    <w:pPr>
      <w:outlineLvl w:val="3"/>
    </w:pPr>
    <w:rPr>
      <w:rFonts w:eastAsia="Century Gothic"/>
      <w:sz w:val="20"/>
    </w:rPr>
  </w:style>
  <w:style w:type="paragraph" w:styleId="Heading5">
    <w:name w:val="heading 5"/>
    <w:basedOn w:val="Normal"/>
    <w:next w:val="Normal"/>
    <w:link w:val="Heading5Char"/>
    <w:uiPriority w:val="1"/>
    <w:semiHidden/>
    <w:qFormat/>
    <w:rsid w:val="00100070"/>
    <w:pPr>
      <w:keepNext/>
      <w:keepLines/>
      <w:spacing w:before="40"/>
      <w:outlineLvl w:val="4"/>
    </w:pPr>
    <w:rPr>
      <w:rFonts w:asciiTheme="majorHAnsi" w:hAnsiTheme="majorHAnsi" w:cstheme="majorBidi"/>
      <w:color w:val="1C5692" w:themeColor="text2"/>
    </w:rPr>
  </w:style>
  <w:style w:type="paragraph" w:styleId="Heading6">
    <w:name w:val="heading 6"/>
    <w:basedOn w:val="Normal"/>
    <w:next w:val="Normal"/>
    <w:link w:val="Heading6Char"/>
    <w:uiPriority w:val="1"/>
    <w:semiHidden/>
    <w:qFormat/>
    <w:rsid w:val="00100070"/>
    <w:pPr>
      <w:keepNext/>
      <w:keepLines/>
      <w:spacing w:before="40"/>
      <w:outlineLvl w:val="5"/>
    </w:pPr>
    <w:rPr>
      <w:rFonts w:asciiTheme="majorHAnsi" w:hAnsiTheme="majorHAnsi" w:cstheme="majorBidi"/>
      <w:color w:val="C9CAC8" w:themeColor="background2"/>
    </w:rPr>
  </w:style>
  <w:style w:type="paragraph" w:styleId="Heading7">
    <w:name w:val="heading 7"/>
    <w:basedOn w:val="Normal"/>
    <w:next w:val="Normal"/>
    <w:link w:val="Heading7Char"/>
    <w:uiPriority w:val="1"/>
    <w:semiHidden/>
    <w:qFormat/>
    <w:rsid w:val="00100070"/>
    <w:pPr>
      <w:keepNext/>
      <w:keepLines/>
      <w:spacing w:before="40"/>
      <w:outlineLvl w:val="6"/>
    </w:pPr>
    <w:rPr>
      <w:rFonts w:asciiTheme="majorHAnsi" w:hAnsiTheme="majorHAnsi" w:cstheme="majorBidi"/>
      <w:i/>
      <w:iCs/>
      <w:color w:val="1C5692" w:themeColor="text2"/>
    </w:rPr>
  </w:style>
  <w:style w:type="paragraph" w:styleId="Heading8">
    <w:name w:val="heading 8"/>
    <w:basedOn w:val="Normal"/>
    <w:next w:val="Normal"/>
    <w:link w:val="Heading8Char"/>
    <w:uiPriority w:val="1"/>
    <w:semiHidden/>
    <w:qFormat/>
    <w:rsid w:val="00100070"/>
    <w:pPr>
      <w:keepNext/>
      <w:keepLines/>
      <w:spacing w:before="240"/>
      <w:outlineLvl w:val="7"/>
    </w:pPr>
    <w:rPr>
      <w:rFonts w:asciiTheme="majorHAnsi" w:hAnsiTheme="majorHAnsi" w:cstheme="majorBidi"/>
      <w:i/>
      <w:color w:val="C9CAC8" w:themeColor="background2"/>
      <w:szCs w:val="21"/>
    </w:rPr>
  </w:style>
  <w:style w:type="paragraph" w:styleId="Heading9">
    <w:name w:val="heading 9"/>
    <w:basedOn w:val="Normal"/>
    <w:next w:val="Normal"/>
    <w:link w:val="Heading9Char"/>
    <w:uiPriority w:val="1"/>
    <w:semiHidden/>
    <w:qFormat/>
    <w:rsid w:val="00100070"/>
    <w:pPr>
      <w:keepNext/>
      <w:keepLines/>
      <w:spacing w:before="240"/>
      <w:outlineLvl w:val="8"/>
    </w:pPr>
    <w:rPr>
      <w:rFonts w:asciiTheme="majorHAnsi" w:hAnsiTheme="majorHAnsi" w:cstheme="majorBidi"/>
      <w:i/>
      <w:i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semiHidden/>
    <w:rsid w:val="0082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29"/>
    <w:semiHidden/>
    <w:rsid w:val="00BD2E72"/>
    <w:rPr>
      <w:color w:val="FFFFFF"/>
    </w:rPr>
  </w:style>
  <w:style w:type="character" w:customStyle="1" w:styleId="HeaderChar">
    <w:name w:val="Header Char"/>
    <w:basedOn w:val="DefaultParagraphFont"/>
    <w:link w:val="Header"/>
    <w:uiPriority w:val="29"/>
    <w:semiHidden/>
    <w:rsid w:val="00310B3A"/>
    <w:rPr>
      <w:rFonts w:asciiTheme="minorHAnsi" w:eastAsiaTheme="majorEastAsia" w:hAnsiTheme="minorHAnsi" w:cs="Calibri"/>
      <w:color w:val="FFFFFF"/>
      <w:szCs w:val="24"/>
    </w:rPr>
  </w:style>
  <w:style w:type="paragraph" w:styleId="Footer">
    <w:name w:val="footer"/>
    <w:basedOn w:val="Normal"/>
    <w:link w:val="FooterChar"/>
    <w:uiPriority w:val="99"/>
    <w:qFormat/>
    <w:rsid w:val="00847E29"/>
    <w:rPr>
      <w:sz w:val="18"/>
    </w:rPr>
  </w:style>
  <w:style w:type="character" w:customStyle="1" w:styleId="FooterChar">
    <w:name w:val="Footer Char"/>
    <w:basedOn w:val="DefaultParagraphFont"/>
    <w:link w:val="Footer"/>
    <w:uiPriority w:val="99"/>
    <w:rsid w:val="00847E29"/>
    <w:rPr>
      <w:rFonts w:asciiTheme="minorHAnsi" w:eastAsiaTheme="majorEastAsia" w:hAnsiTheme="minorHAnsi" w:cs="Calibri"/>
      <w:color w:val="4D4F53" w:themeColor="text1"/>
      <w:sz w:val="18"/>
      <w:szCs w:val="24"/>
    </w:rPr>
  </w:style>
  <w:style w:type="paragraph" w:styleId="BalloonText">
    <w:name w:val="Balloon Text"/>
    <w:basedOn w:val="Normal"/>
    <w:link w:val="BalloonTextChar"/>
    <w:uiPriority w:val="29"/>
    <w:semiHidden/>
    <w:rsid w:val="006753FE"/>
    <w:rPr>
      <w:rFonts w:ascii="Tahoma" w:hAnsi="Tahoma" w:cs="Tahoma"/>
      <w:sz w:val="16"/>
      <w:szCs w:val="16"/>
    </w:rPr>
  </w:style>
  <w:style w:type="character" w:customStyle="1" w:styleId="BalloonTextChar">
    <w:name w:val="Balloon Text Char"/>
    <w:basedOn w:val="DefaultParagraphFont"/>
    <w:link w:val="BalloonText"/>
    <w:uiPriority w:val="29"/>
    <w:semiHidden/>
    <w:rsid w:val="00E4514E"/>
    <w:rPr>
      <w:rFonts w:ascii="Tahoma" w:hAnsi="Tahoma" w:cs="Tahoma"/>
      <w:sz w:val="16"/>
      <w:szCs w:val="16"/>
    </w:rPr>
  </w:style>
  <w:style w:type="paragraph" w:customStyle="1" w:styleId="Detail">
    <w:name w:val="Detail"/>
    <w:basedOn w:val="Normal"/>
    <w:uiPriority w:val="50"/>
    <w:semiHidden/>
    <w:rsid w:val="00A67C11"/>
  </w:style>
  <w:style w:type="paragraph" w:styleId="ListNumber">
    <w:name w:val="List Number"/>
    <w:basedOn w:val="Normal"/>
    <w:link w:val="ListNumberChar"/>
    <w:uiPriority w:val="3"/>
    <w:qFormat/>
    <w:rsid w:val="00205EB1"/>
    <w:pPr>
      <w:numPr>
        <w:ilvl w:val="3"/>
        <w:numId w:val="6"/>
      </w:numPr>
    </w:pPr>
    <w:rPr>
      <w:rFonts w:eastAsia="Century Gothic" w:cstheme="minorBidi"/>
      <w:szCs w:val="20"/>
    </w:rPr>
  </w:style>
  <w:style w:type="paragraph" w:styleId="ListBullet">
    <w:name w:val="List Bullet"/>
    <w:basedOn w:val="Normal"/>
    <w:uiPriority w:val="3"/>
    <w:qFormat/>
    <w:rsid w:val="00847E29"/>
    <w:pPr>
      <w:numPr>
        <w:numId w:val="13"/>
      </w:numPr>
      <w:spacing w:after="100"/>
    </w:pPr>
    <w:rPr>
      <w:rFonts w:eastAsia="Century Gothic" w:cstheme="minorBidi"/>
      <w:szCs w:val="20"/>
    </w:rPr>
  </w:style>
  <w:style w:type="paragraph" w:styleId="Date">
    <w:name w:val="Date"/>
    <w:basedOn w:val="Normal"/>
    <w:next w:val="Normal"/>
    <w:link w:val="DateChar"/>
    <w:uiPriority w:val="49"/>
    <w:semiHidden/>
    <w:rsid w:val="00F958EC"/>
    <w:rPr>
      <w:rFonts w:ascii="Corpid C1 SCd Regular" w:hAnsi="Corpid C1 SCd Regular"/>
      <w:color w:val="FFFFFF"/>
    </w:rPr>
  </w:style>
  <w:style w:type="character" w:customStyle="1" w:styleId="DateChar">
    <w:name w:val="Date Char"/>
    <w:basedOn w:val="DefaultParagraphFont"/>
    <w:link w:val="Date"/>
    <w:uiPriority w:val="49"/>
    <w:semiHidden/>
    <w:rsid w:val="00310B3A"/>
    <w:rPr>
      <w:rFonts w:ascii="Corpid C1 SCd Regular" w:eastAsiaTheme="majorEastAsia" w:hAnsi="Corpid C1 SCd Regular" w:cs="Calibri"/>
      <w:color w:val="FFFFFF"/>
      <w:szCs w:val="24"/>
    </w:rPr>
  </w:style>
  <w:style w:type="character" w:styleId="PlaceholderText">
    <w:name w:val="Placeholder Text"/>
    <w:basedOn w:val="DefaultParagraphFont"/>
    <w:uiPriority w:val="99"/>
    <w:semiHidden/>
    <w:rsid w:val="00310B3A"/>
    <w:rPr>
      <w:vanish/>
      <w:color w:val="C9CAC8" w:themeColor="background2"/>
    </w:rPr>
  </w:style>
  <w:style w:type="numbering" w:customStyle="1" w:styleId="AlphaList">
    <w:name w:val="_Alpha List"/>
    <w:uiPriority w:val="99"/>
    <w:rsid w:val="00581230"/>
    <w:pPr>
      <w:numPr>
        <w:numId w:val="1"/>
      </w:numPr>
    </w:pPr>
  </w:style>
  <w:style w:type="character" w:customStyle="1" w:styleId="Heading5Char">
    <w:name w:val="Heading 5 Char"/>
    <w:basedOn w:val="DefaultParagraphFont"/>
    <w:link w:val="Heading5"/>
    <w:uiPriority w:val="1"/>
    <w:semiHidden/>
    <w:rsid w:val="000E3939"/>
    <w:rPr>
      <w:rFonts w:asciiTheme="majorHAnsi" w:eastAsiaTheme="majorEastAsia" w:hAnsiTheme="majorHAnsi" w:cstheme="majorBidi"/>
      <w:color w:val="1C5692" w:themeColor="text2"/>
      <w:szCs w:val="24"/>
    </w:rPr>
  </w:style>
  <w:style w:type="paragraph" w:customStyle="1" w:styleId="TableHeading">
    <w:name w:val="Table Heading"/>
    <w:basedOn w:val="Normal"/>
    <w:link w:val="TableHeadingChar"/>
    <w:uiPriority w:val="9"/>
    <w:qFormat/>
    <w:rsid w:val="00885AF8"/>
    <w:pPr>
      <w:numPr>
        <w:numId w:val="9"/>
      </w:numPr>
      <w:spacing w:before="20" w:after="20"/>
    </w:pPr>
    <w:rPr>
      <w:rFonts w:eastAsia="Century Gothic"/>
      <w:b/>
      <w:bCs/>
      <w:color w:val="FFFFFF"/>
    </w:rPr>
  </w:style>
  <w:style w:type="paragraph" w:styleId="Title">
    <w:name w:val="Title"/>
    <w:basedOn w:val="Normal"/>
    <w:next w:val="Subtitle"/>
    <w:link w:val="TitleChar"/>
    <w:uiPriority w:val="49"/>
    <w:semiHidden/>
    <w:rsid w:val="00F2411F"/>
    <w:pPr>
      <w:pageBreakBefore/>
      <w:framePr w:w="8964" w:wrap="notBeside" w:vAnchor="text" w:hAnchor="text" w:yAlign="top"/>
      <w:spacing w:before="240"/>
      <w:outlineLvl w:val="0"/>
    </w:pPr>
    <w:rPr>
      <w:rFonts w:asciiTheme="majorHAnsi" w:hAnsiTheme="majorHAnsi"/>
      <w:b/>
      <w:bCs/>
      <w:iCs/>
      <w:color w:val="1C5692" w:themeColor="text2"/>
      <w:sz w:val="40"/>
      <w:szCs w:val="28"/>
    </w:rPr>
  </w:style>
  <w:style w:type="character" w:customStyle="1" w:styleId="TitleChar">
    <w:name w:val="Title Char"/>
    <w:basedOn w:val="DefaultParagraphFont"/>
    <w:link w:val="Title"/>
    <w:uiPriority w:val="49"/>
    <w:semiHidden/>
    <w:rsid w:val="00310B3A"/>
    <w:rPr>
      <w:rFonts w:asciiTheme="majorHAnsi" w:eastAsiaTheme="majorEastAsia" w:hAnsiTheme="majorHAnsi" w:cs="Calibri"/>
      <w:b/>
      <w:bCs/>
      <w:iCs/>
      <w:color w:val="1C5692" w:themeColor="text2"/>
      <w:sz w:val="40"/>
      <w:szCs w:val="28"/>
    </w:rPr>
  </w:style>
  <w:style w:type="table" w:customStyle="1" w:styleId="ListTable3-Accent11">
    <w:name w:val="List Table 3 - Accent 11"/>
    <w:basedOn w:val="TableNormal"/>
    <w:uiPriority w:val="98"/>
    <w:semiHidden/>
    <w:rsid w:val="007E01F1"/>
    <w:rPr>
      <w:rFonts w:asciiTheme="minorHAnsi" w:eastAsia="Century Gothic" w:hAnsiTheme="minorHAnsi" w:cstheme="minorBidi"/>
      <w:lang w:eastAsia="en-US"/>
    </w:rPr>
    <w:tblPr>
      <w:tblStyleRowBandSize w:val="1"/>
      <w:tblStyleColBandSize w:val="1"/>
      <w:tblInd w:w="57" w:type="dxa"/>
      <w:tblBorders>
        <w:top w:val="single" w:sz="4" w:space="0" w:color="00B0CA" w:themeColor="accent1"/>
        <w:left w:val="single" w:sz="4" w:space="0" w:color="00B0CA" w:themeColor="accent1"/>
        <w:bottom w:val="single" w:sz="4" w:space="0" w:color="00B0CA" w:themeColor="accent1"/>
        <w:right w:val="single" w:sz="4" w:space="0" w:color="00B0CA" w:themeColor="accent1"/>
      </w:tblBorders>
      <w:tblCellMar>
        <w:top w:w="57" w:type="dxa"/>
        <w:left w:w="57" w:type="dxa"/>
        <w:bottom w:w="57" w:type="dxa"/>
        <w:right w:w="57" w:type="dxa"/>
      </w:tblCellMar>
    </w:tblPr>
    <w:tblStylePr w:type="firstRow">
      <w:rPr>
        <w:b/>
        <w:bCs/>
        <w:color w:val="FFFFFF" w:themeColor="background1"/>
      </w:rPr>
      <w:tblPr/>
      <w:tcPr>
        <w:shd w:val="clear" w:color="auto" w:fill="00B0CA" w:themeFill="accent1"/>
      </w:tcPr>
    </w:tblStylePr>
    <w:tblStylePr w:type="lastRow">
      <w:rPr>
        <w:b/>
        <w:bCs/>
      </w:rPr>
      <w:tblPr/>
      <w:tcPr>
        <w:tcBorders>
          <w:top w:val="double" w:sz="4" w:space="0" w:color="00B0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CA" w:themeColor="accent1"/>
          <w:right w:val="single" w:sz="4" w:space="0" w:color="00B0CA" w:themeColor="accent1"/>
        </w:tcBorders>
      </w:tcPr>
    </w:tblStylePr>
    <w:tblStylePr w:type="band1Horz">
      <w:tblPr/>
      <w:tcPr>
        <w:tcBorders>
          <w:top w:val="single" w:sz="4" w:space="0" w:color="00B0CA" w:themeColor="accent1"/>
          <w:bottom w:val="single" w:sz="4" w:space="0" w:color="00B0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CA" w:themeColor="accent1"/>
          <w:left w:val="nil"/>
        </w:tcBorders>
      </w:tcPr>
    </w:tblStylePr>
    <w:tblStylePr w:type="swCell">
      <w:tblPr/>
      <w:tcPr>
        <w:tcBorders>
          <w:top w:val="double" w:sz="4" w:space="0" w:color="00B0CA" w:themeColor="accent1"/>
          <w:right w:val="nil"/>
        </w:tcBorders>
      </w:tcPr>
    </w:tblStylePr>
  </w:style>
  <w:style w:type="numbering" w:customStyle="1" w:styleId="Bullets">
    <w:name w:val="_Bullets"/>
    <w:uiPriority w:val="99"/>
    <w:rsid w:val="00847E29"/>
    <w:pPr>
      <w:numPr>
        <w:numId w:val="2"/>
      </w:numPr>
    </w:pPr>
  </w:style>
  <w:style w:type="numbering" w:customStyle="1" w:styleId="NumberedList">
    <w:name w:val="_Numbered List"/>
    <w:uiPriority w:val="99"/>
    <w:rsid w:val="0091567C"/>
    <w:pPr>
      <w:numPr>
        <w:numId w:val="3"/>
      </w:numPr>
    </w:pPr>
  </w:style>
  <w:style w:type="paragraph" w:styleId="List">
    <w:name w:val="List"/>
    <w:basedOn w:val="Normal"/>
    <w:uiPriority w:val="3"/>
    <w:qFormat/>
    <w:rsid w:val="00581230"/>
    <w:pPr>
      <w:numPr>
        <w:numId w:val="10"/>
      </w:numPr>
    </w:pPr>
    <w:rPr>
      <w:rFonts w:eastAsia="Century Gothic" w:cstheme="minorBidi"/>
      <w:szCs w:val="20"/>
    </w:rPr>
  </w:style>
  <w:style w:type="paragraph" w:styleId="List2">
    <w:name w:val="List 2"/>
    <w:basedOn w:val="Normal"/>
    <w:uiPriority w:val="3"/>
    <w:unhideWhenUsed/>
    <w:rsid w:val="00581230"/>
    <w:pPr>
      <w:numPr>
        <w:ilvl w:val="1"/>
        <w:numId w:val="10"/>
      </w:numPr>
    </w:pPr>
    <w:rPr>
      <w:rFonts w:eastAsia="Century Gothic" w:cstheme="minorBidi"/>
      <w:szCs w:val="20"/>
    </w:rPr>
  </w:style>
  <w:style w:type="paragraph" w:styleId="List3">
    <w:name w:val="List 3"/>
    <w:basedOn w:val="Normal"/>
    <w:uiPriority w:val="3"/>
    <w:unhideWhenUsed/>
    <w:rsid w:val="00581230"/>
    <w:pPr>
      <w:numPr>
        <w:ilvl w:val="2"/>
        <w:numId w:val="10"/>
      </w:numPr>
      <w:spacing w:after="233"/>
    </w:pPr>
    <w:rPr>
      <w:rFonts w:eastAsia="Century Gothic" w:cstheme="minorBidi"/>
      <w:szCs w:val="20"/>
    </w:rPr>
  </w:style>
  <w:style w:type="paragraph" w:styleId="ListNumber2">
    <w:name w:val="List Number 2"/>
    <w:basedOn w:val="Normal"/>
    <w:uiPriority w:val="3"/>
    <w:rsid w:val="00205EB1"/>
    <w:pPr>
      <w:numPr>
        <w:ilvl w:val="4"/>
        <w:numId w:val="6"/>
      </w:numPr>
    </w:pPr>
    <w:rPr>
      <w:rFonts w:eastAsia="Century Gothic" w:cstheme="minorBidi"/>
      <w:szCs w:val="20"/>
    </w:rPr>
  </w:style>
  <w:style w:type="paragraph" w:styleId="ListNumber3">
    <w:name w:val="List Number 3"/>
    <w:basedOn w:val="Normal"/>
    <w:uiPriority w:val="3"/>
    <w:rsid w:val="00205EB1"/>
    <w:pPr>
      <w:numPr>
        <w:ilvl w:val="5"/>
        <w:numId w:val="6"/>
      </w:numPr>
    </w:pPr>
    <w:rPr>
      <w:rFonts w:eastAsia="Century Gothic" w:cstheme="minorBidi"/>
      <w:szCs w:val="20"/>
    </w:rPr>
  </w:style>
  <w:style w:type="paragraph" w:styleId="ListNumber4">
    <w:name w:val="List Number 4"/>
    <w:basedOn w:val="Normal"/>
    <w:uiPriority w:val="50"/>
    <w:semiHidden/>
    <w:rsid w:val="0091567C"/>
    <w:pPr>
      <w:spacing w:after="100"/>
      <w:contextualSpacing/>
    </w:pPr>
    <w:rPr>
      <w:rFonts w:eastAsia="Century Gothic" w:cstheme="minorBidi"/>
      <w:szCs w:val="20"/>
    </w:rPr>
  </w:style>
  <w:style w:type="paragraph" w:styleId="ListNumber5">
    <w:name w:val="List Number 5"/>
    <w:basedOn w:val="Normal"/>
    <w:uiPriority w:val="50"/>
    <w:semiHidden/>
    <w:rsid w:val="0091567C"/>
    <w:pPr>
      <w:spacing w:after="100"/>
      <w:contextualSpacing/>
    </w:pPr>
    <w:rPr>
      <w:rFonts w:eastAsia="Century Gothic" w:cstheme="minorBidi"/>
      <w:szCs w:val="20"/>
    </w:rPr>
  </w:style>
  <w:style w:type="table" w:customStyle="1" w:styleId="GridTable1Light1">
    <w:name w:val="Grid Table 1 Light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6B8BB" w:themeColor="text1" w:themeTint="66"/>
        <w:left w:val="single" w:sz="4" w:space="0" w:color="B6B8BB" w:themeColor="text1" w:themeTint="66"/>
        <w:bottom w:val="single" w:sz="4" w:space="0" w:color="B6B8BB" w:themeColor="text1" w:themeTint="66"/>
        <w:right w:val="single" w:sz="4" w:space="0" w:color="B6B8BB" w:themeColor="text1" w:themeTint="66"/>
        <w:insideH w:val="single" w:sz="4" w:space="0" w:color="B6B8BB" w:themeColor="text1" w:themeTint="66"/>
        <w:insideV w:val="single" w:sz="4" w:space="0" w:color="B6B8BB" w:themeColor="text1" w:themeTint="66"/>
      </w:tblBorders>
      <w:tblCellMar>
        <w:top w:w="57" w:type="dxa"/>
        <w:left w:w="57" w:type="dxa"/>
        <w:bottom w:w="57" w:type="dxa"/>
        <w:right w:w="57" w:type="dxa"/>
      </w:tblCellMar>
    </w:tblPr>
    <w:tblStylePr w:type="firstRow">
      <w:rPr>
        <w:b/>
        <w:bCs/>
      </w:rPr>
      <w:tblPr/>
      <w:tcPr>
        <w:tcBorders>
          <w:bottom w:val="single" w:sz="12" w:space="0" w:color="92949A" w:themeColor="text1" w:themeTint="99"/>
        </w:tcBorders>
      </w:tcPr>
    </w:tblStylePr>
    <w:tblStylePr w:type="lastRow">
      <w:rPr>
        <w:b/>
        <w:bCs/>
      </w:rPr>
      <w:tblPr/>
      <w:tcPr>
        <w:tcBorders>
          <w:top w:val="double" w:sz="2" w:space="0" w:color="92949A"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83EFFF" w:themeColor="accent1" w:themeTint="66"/>
        <w:left w:val="single" w:sz="4" w:space="0" w:color="83EFFF" w:themeColor="accent1" w:themeTint="66"/>
        <w:bottom w:val="single" w:sz="4" w:space="0" w:color="83EFFF" w:themeColor="accent1" w:themeTint="66"/>
        <w:right w:val="single" w:sz="4" w:space="0" w:color="83EFFF" w:themeColor="accent1" w:themeTint="66"/>
        <w:insideH w:val="single" w:sz="4" w:space="0" w:color="83EFFF" w:themeColor="accent1" w:themeTint="66"/>
        <w:insideV w:val="single" w:sz="4" w:space="0" w:color="83EFFF" w:themeColor="accent1" w:themeTint="66"/>
      </w:tblBorders>
      <w:tblCellMar>
        <w:top w:w="57" w:type="dxa"/>
        <w:left w:w="57" w:type="dxa"/>
        <w:bottom w:w="57" w:type="dxa"/>
        <w:right w:w="57" w:type="dxa"/>
      </w:tblCellMar>
    </w:tblPr>
    <w:tblStylePr w:type="firstRow">
      <w:rPr>
        <w:b/>
        <w:bCs/>
      </w:rPr>
      <w:tblPr/>
      <w:tcPr>
        <w:tcBorders>
          <w:bottom w:val="single" w:sz="12" w:space="0" w:color="46E7FF" w:themeColor="accent1" w:themeTint="99"/>
        </w:tcBorders>
      </w:tcPr>
    </w:tblStylePr>
    <w:tblStylePr w:type="lastRow">
      <w:rPr>
        <w:b/>
        <w:bCs/>
      </w:rPr>
      <w:tblPr/>
      <w:tcPr>
        <w:tcBorders>
          <w:top w:val="double" w:sz="2" w:space="0" w:color="46E7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CD5A8" w:themeColor="accent2" w:themeTint="66"/>
        <w:left w:val="single" w:sz="4" w:space="0" w:color="FCD5A8" w:themeColor="accent2" w:themeTint="66"/>
        <w:bottom w:val="single" w:sz="4" w:space="0" w:color="FCD5A8" w:themeColor="accent2" w:themeTint="66"/>
        <w:right w:val="single" w:sz="4" w:space="0" w:color="FCD5A8" w:themeColor="accent2" w:themeTint="66"/>
        <w:insideH w:val="single" w:sz="4" w:space="0" w:color="FCD5A8" w:themeColor="accent2" w:themeTint="66"/>
        <w:insideV w:val="single" w:sz="4" w:space="0" w:color="FCD5A8" w:themeColor="accent2" w:themeTint="66"/>
      </w:tblBorders>
      <w:tblCellMar>
        <w:top w:w="57" w:type="dxa"/>
        <w:left w:w="57" w:type="dxa"/>
        <w:bottom w:w="57" w:type="dxa"/>
        <w:right w:w="57" w:type="dxa"/>
      </w:tblCellMar>
    </w:tblPr>
    <w:tblStylePr w:type="firstRow">
      <w:rPr>
        <w:b/>
        <w:bCs/>
      </w:rPr>
      <w:tblPr/>
      <w:tcPr>
        <w:tcBorders>
          <w:bottom w:val="single" w:sz="12" w:space="0" w:color="FAC07D" w:themeColor="accent2" w:themeTint="99"/>
        </w:tcBorders>
      </w:tcPr>
    </w:tblStylePr>
    <w:tblStylePr w:type="lastRow">
      <w:rPr>
        <w:b/>
        <w:bCs/>
      </w:rPr>
      <w:tblPr/>
      <w:tcPr>
        <w:tcBorders>
          <w:top w:val="double" w:sz="2" w:space="0" w:color="FAC07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2FF7C" w:themeColor="accent3" w:themeTint="66"/>
        <w:left w:val="single" w:sz="4" w:space="0" w:color="D2FF7C" w:themeColor="accent3" w:themeTint="66"/>
        <w:bottom w:val="single" w:sz="4" w:space="0" w:color="D2FF7C" w:themeColor="accent3" w:themeTint="66"/>
        <w:right w:val="single" w:sz="4" w:space="0" w:color="D2FF7C" w:themeColor="accent3" w:themeTint="66"/>
        <w:insideH w:val="single" w:sz="4" w:space="0" w:color="D2FF7C" w:themeColor="accent3" w:themeTint="66"/>
        <w:insideV w:val="single" w:sz="4" w:space="0" w:color="D2FF7C" w:themeColor="accent3" w:themeTint="66"/>
      </w:tblBorders>
      <w:tblCellMar>
        <w:top w:w="57" w:type="dxa"/>
        <w:left w:w="57" w:type="dxa"/>
        <w:bottom w:w="57" w:type="dxa"/>
        <w:right w:w="57" w:type="dxa"/>
      </w:tblCellMar>
    </w:tblPr>
    <w:tblStylePr w:type="firstRow">
      <w:rPr>
        <w:b/>
        <w:bCs/>
      </w:rPr>
      <w:tblPr/>
      <w:tcPr>
        <w:tcBorders>
          <w:bottom w:val="single" w:sz="12" w:space="0" w:color="BDFF3B" w:themeColor="accent3" w:themeTint="99"/>
        </w:tcBorders>
      </w:tcPr>
    </w:tblStylePr>
    <w:tblStylePr w:type="lastRow">
      <w:rPr>
        <w:b/>
        <w:bCs/>
      </w:rPr>
      <w:tblPr/>
      <w:tcPr>
        <w:tcBorders>
          <w:top w:val="double" w:sz="2" w:space="0" w:color="BDFF3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19CB7" w:themeColor="accent4" w:themeTint="66"/>
        <w:left w:val="single" w:sz="4" w:space="0" w:color="F19CB7" w:themeColor="accent4" w:themeTint="66"/>
        <w:bottom w:val="single" w:sz="4" w:space="0" w:color="F19CB7" w:themeColor="accent4" w:themeTint="66"/>
        <w:right w:val="single" w:sz="4" w:space="0" w:color="F19CB7" w:themeColor="accent4" w:themeTint="66"/>
        <w:insideH w:val="single" w:sz="4" w:space="0" w:color="F19CB7" w:themeColor="accent4" w:themeTint="66"/>
        <w:insideV w:val="single" w:sz="4" w:space="0" w:color="F19CB7" w:themeColor="accent4" w:themeTint="66"/>
      </w:tblBorders>
      <w:tblCellMar>
        <w:top w:w="57" w:type="dxa"/>
        <w:left w:w="57" w:type="dxa"/>
        <w:bottom w:w="57" w:type="dxa"/>
        <w:right w:w="57" w:type="dxa"/>
      </w:tblCellMar>
    </w:tblPr>
    <w:tblStylePr w:type="firstRow">
      <w:rPr>
        <w:b/>
        <w:bCs/>
      </w:rPr>
      <w:tblPr/>
      <w:tcPr>
        <w:tcBorders>
          <w:bottom w:val="single" w:sz="12" w:space="0" w:color="EB6A94" w:themeColor="accent4" w:themeTint="99"/>
        </w:tcBorders>
      </w:tcPr>
    </w:tblStylePr>
    <w:tblStylePr w:type="lastRow">
      <w:rPr>
        <w:b/>
        <w:bCs/>
      </w:rPr>
      <w:tblPr/>
      <w:tcPr>
        <w:tcBorders>
          <w:top w:val="double" w:sz="2" w:space="0" w:color="EB6A9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D8CDF" w:themeColor="accent5" w:themeTint="66"/>
        <w:left w:val="single" w:sz="4" w:space="0" w:color="ED8CDF" w:themeColor="accent5" w:themeTint="66"/>
        <w:bottom w:val="single" w:sz="4" w:space="0" w:color="ED8CDF" w:themeColor="accent5" w:themeTint="66"/>
        <w:right w:val="single" w:sz="4" w:space="0" w:color="ED8CDF" w:themeColor="accent5" w:themeTint="66"/>
        <w:insideH w:val="single" w:sz="4" w:space="0" w:color="ED8CDF" w:themeColor="accent5" w:themeTint="66"/>
        <w:insideV w:val="single" w:sz="4" w:space="0" w:color="ED8CDF" w:themeColor="accent5" w:themeTint="66"/>
      </w:tblBorders>
      <w:tblCellMar>
        <w:top w:w="57" w:type="dxa"/>
        <w:left w:w="57" w:type="dxa"/>
        <w:bottom w:w="57" w:type="dxa"/>
        <w:right w:w="57" w:type="dxa"/>
      </w:tblCellMar>
    </w:tblPr>
    <w:tblStylePr w:type="firstRow">
      <w:rPr>
        <w:b/>
        <w:bCs/>
      </w:rPr>
      <w:tblPr/>
      <w:tcPr>
        <w:tcBorders>
          <w:bottom w:val="single" w:sz="12" w:space="0" w:color="E453CF" w:themeColor="accent5" w:themeTint="99"/>
        </w:tcBorders>
      </w:tcPr>
    </w:tblStylePr>
    <w:tblStylePr w:type="lastRow">
      <w:rPr>
        <w:b/>
        <w:bCs/>
      </w:rPr>
      <w:tblPr/>
      <w:tcPr>
        <w:tcBorders>
          <w:top w:val="double" w:sz="2" w:space="0" w:color="E453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9E9E8" w:themeColor="accent6" w:themeTint="66"/>
        <w:left w:val="single" w:sz="4" w:space="0" w:color="E9E9E8" w:themeColor="accent6" w:themeTint="66"/>
        <w:bottom w:val="single" w:sz="4" w:space="0" w:color="E9E9E8" w:themeColor="accent6" w:themeTint="66"/>
        <w:right w:val="single" w:sz="4" w:space="0" w:color="E9E9E8" w:themeColor="accent6" w:themeTint="66"/>
        <w:insideH w:val="single" w:sz="4" w:space="0" w:color="E9E9E8" w:themeColor="accent6" w:themeTint="66"/>
        <w:insideV w:val="single" w:sz="4" w:space="0" w:color="E9E9E8" w:themeColor="accent6" w:themeTint="66"/>
      </w:tblBorders>
      <w:tblCellMar>
        <w:top w:w="57" w:type="dxa"/>
        <w:left w:w="57" w:type="dxa"/>
        <w:bottom w:w="57" w:type="dxa"/>
        <w:right w:w="57" w:type="dxa"/>
      </w:tblCellMar>
    </w:tblPr>
    <w:tblStylePr w:type="firstRow">
      <w:rPr>
        <w:b/>
        <w:bCs/>
      </w:rPr>
      <w:tblPr/>
      <w:tcPr>
        <w:tcBorders>
          <w:bottom w:val="single" w:sz="12" w:space="0" w:color="DEDFDD" w:themeColor="accent6" w:themeTint="99"/>
        </w:tcBorders>
      </w:tcPr>
    </w:tblStylePr>
    <w:tblStylePr w:type="lastRow">
      <w:rPr>
        <w:b/>
        <w:bCs/>
      </w:rPr>
      <w:tblPr/>
      <w:tcPr>
        <w:tcBorders>
          <w:top w:val="double" w:sz="2" w:space="0" w:color="DEDFD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92949A" w:themeColor="text1" w:themeTint="99"/>
        <w:bottom w:val="single" w:sz="2" w:space="0" w:color="92949A" w:themeColor="text1" w:themeTint="99"/>
        <w:insideH w:val="single" w:sz="2" w:space="0" w:color="92949A" w:themeColor="text1" w:themeTint="99"/>
        <w:insideV w:val="single" w:sz="2" w:space="0" w:color="92949A" w:themeColor="text1" w:themeTint="99"/>
      </w:tblBorders>
      <w:tblCellMar>
        <w:top w:w="57" w:type="dxa"/>
        <w:left w:w="57" w:type="dxa"/>
        <w:bottom w:w="57" w:type="dxa"/>
        <w:right w:w="57" w:type="dxa"/>
      </w:tblCellMar>
    </w:tblPr>
    <w:tblStylePr w:type="firstRow">
      <w:rPr>
        <w:b/>
        <w:bCs/>
      </w:rPr>
      <w:tblPr/>
      <w:tcPr>
        <w:tcBorders>
          <w:top w:val="nil"/>
          <w:bottom w:val="single" w:sz="12" w:space="0" w:color="92949A" w:themeColor="text1" w:themeTint="99"/>
          <w:insideH w:val="nil"/>
          <w:insideV w:val="nil"/>
        </w:tcBorders>
        <w:shd w:val="clear" w:color="auto" w:fill="FFFFFF" w:themeFill="background1"/>
      </w:tcPr>
    </w:tblStylePr>
    <w:tblStylePr w:type="lastRow">
      <w:rPr>
        <w:b/>
        <w:bCs/>
      </w:rPr>
      <w:tblPr/>
      <w:tcPr>
        <w:tcBorders>
          <w:top w:val="double" w:sz="2" w:space="0" w:color="9294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customStyle="1" w:styleId="GridTable2-Accent11">
    <w:name w:val="Grid Table 2 - Accent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46E7FF" w:themeColor="accent1" w:themeTint="99"/>
        <w:bottom w:val="single" w:sz="2" w:space="0" w:color="46E7FF" w:themeColor="accent1" w:themeTint="99"/>
        <w:insideH w:val="single" w:sz="2" w:space="0" w:color="46E7FF" w:themeColor="accent1" w:themeTint="99"/>
        <w:insideV w:val="single" w:sz="2" w:space="0" w:color="46E7FF" w:themeColor="accent1" w:themeTint="99"/>
      </w:tblBorders>
      <w:tblCellMar>
        <w:top w:w="57" w:type="dxa"/>
        <w:left w:w="57" w:type="dxa"/>
        <w:bottom w:w="57" w:type="dxa"/>
        <w:right w:w="57" w:type="dxa"/>
      </w:tblCellMar>
    </w:tblPr>
    <w:tblStylePr w:type="firstRow">
      <w:rPr>
        <w:b/>
        <w:bCs/>
      </w:rPr>
      <w:tblPr/>
      <w:tcPr>
        <w:tcBorders>
          <w:top w:val="nil"/>
          <w:bottom w:val="single" w:sz="12" w:space="0" w:color="46E7FF" w:themeColor="accent1" w:themeTint="99"/>
          <w:insideH w:val="nil"/>
          <w:insideV w:val="nil"/>
        </w:tcBorders>
        <w:shd w:val="clear" w:color="auto" w:fill="FFFFFF" w:themeFill="background1"/>
      </w:tcPr>
    </w:tblStylePr>
    <w:tblStylePr w:type="lastRow">
      <w:rPr>
        <w:b/>
        <w:bCs/>
      </w:rPr>
      <w:tblPr/>
      <w:tcPr>
        <w:tcBorders>
          <w:top w:val="double" w:sz="2" w:space="0" w:color="46E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customStyle="1" w:styleId="GridTable2-Accent21">
    <w:name w:val="Grid Table 2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FAC07D" w:themeColor="accent2" w:themeTint="99"/>
        <w:bottom w:val="single" w:sz="2" w:space="0" w:color="FAC07D" w:themeColor="accent2" w:themeTint="99"/>
        <w:insideH w:val="single" w:sz="2" w:space="0" w:color="FAC07D" w:themeColor="accent2" w:themeTint="99"/>
        <w:insideV w:val="single" w:sz="2" w:space="0" w:color="FAC07D" w:themeColor="accent2" w:themeTint="99"/>
      </w:tblBorders>
      <w:tblCellMar>
        <w:top w:w="57" w:type="dxa"/>
        <w:left w:w="57" w:type="dxa"/>
        <w:bottom w:w="57" w:type="dxa"/>
        <w:right w:w="57" w:type="dxa"/>
      </w:tblCellMar>
    </w:tblPr>
    <w:tblStylePr w:type="firstRow">
      <w:rPr>
        <w:b/>
        <w:bCs/>
      </w:rPr>
      <w:tblPr/>
      <w:tcPr>
        <w:tcBorders>
          <w:top w:val="nil"/>
          <w:bottom w:val="single" w:sz="12" w:space="0" w:color="FAC07D" w:themeColor="accent2" w:themeTint="99"/>
          <w:insideH w:val="nil"/>
          <w:insideV w:val="nil"/>
        </w:tcBorders>
        <w:shd w:val="clear" w:color="auto" w:fill="FFFFFF" w:themeFill="background1"/>
      </w:tcPr>
    </w:tblStylePr>
    <w:tblStylePr w:type="lastRow">
      <w:rPr>
        <w:b/>
        <w:bCs/>
      </w:rPr>
      <w:tblPr/>
      <w:tcPr>
        <w:tcBorders>
          <w:top w:val="double" w:sz="2" w:space="0" w:color="FAC0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customStyle="1" w:styleId="GridTable2-Accent31">
    <w:name w:val="Grid Table 2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BDFF3B" w:themeColor="accent3" w:themeTint="99"/>
        <w:bottom w:val="single" w:sz="2" w:space="0" w:color="BDFF3B" w:themeColor="accent3" w:themeTint="99"/>
        <w:insideH w:val="single" w:sz="2" w:space="0" w:color="BDFF3B" w:themeColor="accent3" w:themeTint="99"/>
        <w:insideV w:val="single" w:sz="2" w:space="0" w:color="BDFF3B" w:themeColor="accent3" w:themeTint="99"/>
      </w:tblBorders>
      <w:tblCellMar>
        <w:top w:w="57" w:type="dxa"/>
        <w:left w:w="57" w:type="dxa"/>
        <w:bottom w:w="57" w:type="dxa"/>
        <w:right w:w="57" w:type="dxa"/>
      </w:tblCellMar>
    </w:tblPr>
    <w:tblStylePr w:type="firstRow">
      <w:rPr>
        <w:b/>
        <w:bCs/>
      </w:rPr>
      <w:tblPr/>
      <w:tcPr>
        <w:tcBorders>
          <w:top w:val="nil"/>
          <w:bottom w:val="single" w:sz="12" w:space="0" w:color="BDFF3B" w:themeColor="accent3" w:themeTint="99"/>
          <w:insideH w:val="nil"/>
          <w:insideV w:val="nil"/>
        </w:tcBorders>
        <w:shd w:val="clear" w:color="auto" w:fill="FFFFFF" w:themeFill="background1"/>
      </w:tcPr>
    </w:tblStylePr>
    <w:tblStylePr w:type="lastRow">
      <w:rPr>
        <w:b/>
        <w:bCs/>
      </w:rPr>
      <w:tblPr/>
      <w:tcPr>
        <w:tcBorders>
          <w:top w:val="double" w:sz="2" w:space="0" w:color="BDFF3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customStyle="1" w:styleId="GridTable2-Accent41">
    <w:name w:val="Grid Table 2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EB6A94" w:themeColor="accent4" w:themeTint="99"/>
        <w:bottom w:val="single" w:sz="2" w:space="0" w:color="EB6A94" w:themeColor="accent4" w:themeTint="99"/>
        <w:insideH w:val="single" w:sz="2" w:space="0" w:color="EB6A94" w:themeColor="accent4" w:themeTint="99"/>
        <w:insideV w:val="single" w:sz="2" w:space="0" w:color="EB6A94" w:themeColor="accent4" w:themeTint="99"/>
      </w:tblBorders>
      <w:tblCellMar>
        <w:top w:w="57" w:type="dxa"/>
        <w:left w:w="57" w:type="dxa"/>
        <w:bottom w:w="57" w:type="dxa"/>
        <w:right w:w="57" w:type="dxa"/>
      </w:tblCellMar>
    </w:tblPr>
    <w:tblStylePr w:type="firstRow">
      <w:rPr>
        <w:b/>
        <w:bCs/>
      </w:rPr>
      <w:tblPr/>
      <w:tcPr>
        <w:tcBorders>
          <w:top w:val="nil"/>
          <w:bottom w:val="single" w:sz="12" w:space="0" w:color="EB6A94" w:themeColor="accent4" w:themeTint="99"/>
          <w:insideH w:val="nil"/>
          <w:insideV w:val="nil"/>
        </w:tcBorders>
        <w:shd w:val="clear" w:color="auto" w:fill="FFFFFF" w:themeFill="background1"/>
      </w:tcPr>
    </w:tblStylePr>
    <w:tblStylePr w:type="lastRow">
      <w:rPr>
        <w:b/>
        <w:bCs/>
      </w:rPr>
      <w:tblPr/>
      <w:tcPr>
        <w:tcBorders>
          <w:top w:val="double" w:sz="2" w:space="0" w:color="EB6A9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customStyle="1" w:styleId="GridTable2-Accent51">
    <w:name w:val="Grid Table 2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E453CF" w:themeColor="accent5" w:themeTint="99"/>
        <w:bottom w:val="single" w:sz="2" w:space="0" w:color="E453CF" w:themeColor="accent5" w:themeTint="99"/>
        <w:insideH w:val="single" w:sz="2" w:space="0" w:color="E453CF" w:themeColor="accent5" w:themeTint="99"/>
        <w:insideV w:val="single" w:sz="2" w:space="0" w:color="E453CF" w:themeColor="accent5" w:themeTint="99"/>
      </w:tblBorders>
      <w:tblCellMar>
        <w:top w:w="57" w:type="dxa"/>
        <w:left w:w="57" w:type="dxa"/>
        <w:bottom w:w="57" w:type="dxa"/>
        <w:right w:w="57" w:type="dxa"/>
      </w:tblCellMar>
    </w:tblPr>
    <w:tblStylePr w:type="firstRow">
      <w:rPr>
        <w:b/>
        <w:bCs/>
      </w:rPr>
      <w:tblPr/>
      <w:tcPr>
        <w:tcBorders>
          <w:top w:val="nil"/>
          <w:bottom w:val="single" w:sz="12" w:space="0" w:color="E453CF" w:themeColor="accent5" w:themeTint="99"/>
          <w:insideH w:val="nil"/>
          <w:insideV w:val="nil"/>
        </w:tcBorders>
        <w:shd w:val="clear" w:color="auto" w:fill="FFFFFF" w:themeFill="background1"/>
      </w:tcPr>
    </w:tblStylePr>
    <w:tblStylePr w:type="lastRow">
      <w:rPr>
        <w:b/>
        <w:bCs/>
      </w:rPr>
      <w:tblPr/>
      <w:tcPr>
        <w:tcBorders>
          <w:top w:val="double" w:sz="2" w:space="0" w:color="E453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customStyle="1" w:styleId="GridTable2-Accent61">
    <w:name w:val="Grid Table 2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DEDFDD" w:themeColor="accent6" w:themeTint="99"/>
        <w:bottom w:val="single" w:sz="2" w:space="0" w:color="DEDFDD" w:themeColor="accent6" w:themeTint="99"/>
        <w:insideH w:val="single" w:sz="2" w:space="0" w:color="DEDFDD" w:themeColor="accent6" w:themeTint="99"/>
        <w:insideV w:val="single" w:sz="2" w:space="0" w:color="DEDFDD" w:themeColor="accent6" w:themeTint="99"/>
      </w:tblBorders>
      <w:tblCellMar>
        <w:top w:w="57" w:type="dxa"/>
        <w:left w:w="57" w:type="dxa"/>
        <w:bottom w:w="57" w:type="dxa"/>
        <w:right w:w="57" w:type="dxa"/>
      </w:tblCellMar>
    </w:tblPr>
    <w:tblStylePr w:type="firstRow">
      <w:rPr>
        <w:b/>
        <w:bCs/>
      </w:rPr>
      <w:tblPr/>
      <w:tcPr>
        <w:tcBorders>
          <w:top w:val="nil"/>
          <w:bottom w:val="single" w:sz="12" w:space="0" w:color="DEDFDD" w:themeColor="accent6" w:themeTint="99"/>
          <w:insideH w:val="nil"/>
          <w:insideV w:val="nil"/>
        </w:tcBorders>
        <w:shd w:val="clear" w:color="auto" w:fill="FFFFFF" w:themeFill="background1"/>
      </w:tcPr>
    </w:tblStylePr>
    <w:tblStylePr w:type="lastRow">
      <w:rPr>
        <w:b/>
        <w:bCs/>
      </w:rPr>
      <w:tblPr/>
      <w:tcPr>
        <w:tcBorders>
          <w:top w:val="double" w:sz="2" w:space="0" w:color="DEDF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customStyle="1" w:styleId="GridTable31">
    <w:name w:val="Grid Table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BDD" w:themeFill="text1" w:themeFillTint="33"/>
      </w:tcPr>
    </w:tblStylePr>
    <w:tblStylePr w:type="band1Horz">
      <w:tblPr/>
      <w:tcPr>
        <w:shd w:val="clear" w:color="auto" w:fill="DADBDD" w:themeFill="text1" w:themeFillTint="33"/>
      </w:tcPr>
    </w:tblStylePr>
    <w:tblStylePr w:type="neCell">
      <w:tblPr/>
      <w:tcPr>
        <w:tcBorders>
          <w:bottom w:val="single" w:sz="4" w:space="0" w:color="92949A" w:themeColor="text1" w:themeTint="99"/>
        </w:tcBorders>
      </w:tcPr>
    </w:tblStylePr>
    <w:tblStylePr w:type="nwCell">
      <w:tblPr/>
      <w:tcPr>
        <w:tcBorders>
          <w:bottom w:val="single" w:sz="4" w:space="0" w:color="92949A" w:themeColor="text1" w:themeTint="99"/>
        </w:tcBorders>
      </w:tcPr>
    </w:tblStylePr>
    <w:tblStylePr w:type="seCell">
      <w:tblPr/>
      <w:tcPr>
        <w:tcBorders>
          <w:top w:val="single" w:sz="4" w:space="0" w:color="92949A" w:themeColor="text1" w:themeTint="99"/>
        </w:tcBorders>
      </w:tcPr>
    </w:tblStylePr>
    <w:tblStylePr w:type="swCell">
      <w:tblPr/>
      <w:tcPr>
        <w:tcBorders>
          <w:top w:val="single" w:sz="4" w:space="0" w:color="92949A" w:themeColor="text1" w:themeTint="99"/>
        </w:tcBorders>
      </w:tcPr>
    </w:tblStylePr>
  </w:style>
  <w:style w:type="table" w:customStyle="1" w:styleId="GridTable3-Accent11">
    <w:name w:val="Grid Table 3 - Accent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7FF" w:themeFill="accent1" w:themeFillTint="33"/>
      </w:tcPr>
    </w:tblStylePr>
    <w:tblStylePr w:type="band1Horz">
      <w:tblPr/>
      <w:tcPr>
        <w:shd w:val="clear" w:color="auto" w:fill="C1F7FF" w:themeFill="accent1" w:themeFillTint="33"/>
      </w:tcPr>
    </w:tblStylePr>
    <w:tblStylePr w:type="neCell">
      <w:tblPr/>
      <w:tcPr>
        <w:tcBorders>
          <w:bottom w:val="single" w:sz="4" w:space="0" w:color="46E7FF" w:themeColor="accent1" w:themeTint="99"/>
        </w:tcBorders>
      </w:tcPr>
    </w:tblStylePr>
    <w:tblStylePr w:type="nwCell">
      <w:tblPr/>
      <w:tcPr>
        <w:tcBorders>
          <w:bottom w:val="single" w:sz="4" w:space="0" w:color="46E7FF" w:themeColor="accent1" w:themeTint="99"/>
        </w:tcBorders>
      </w:tcPr>
    </w:tblStylePr>
    <w:tblStylePr w:type="seCell">
      <w:tblPr/>
      <w:tcPr>
        <w:tcBorders>
          <w:top w:val="single" w:sz="4" w:space="0" w:color="46E7FF" w:themeColor="accent1" w:themeTint="99"/>
        </w:tcBorders>
      </w:tcPr>
    </w:tblStylePr>
    <w:tblStylePr w:type="swCell">
      <w:tblPr/>
      <w:tcPr>
        <w:tcBorders>
          <w:top w:val="single" w:sz="4" w:space="0" w:color="46E7FF" w:themeColor="accent1" w:themeTint="99"/>
        </w:tcBorders>
      </w:tcPr>
    </w:tblStylePr>
  </w:style>
  <w:style w:type="table" w:customStyle="1" w:styleId="GridTable3-Accent21">
    <w:name w:val="Grid Table 3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3" w:themeFill="accent2" w:themeFillTint="33"/>
      </w:tcPr>
    </w:tblStylePr>
    <w:tblStylePr w:type="band1Horz">
      <w:tblPr/>
      <w:tcPr>
        <w:shd w:val="clear" w:color="auto" w:fill="FDEAD3" w:themeFill="accent2" w:themeFillTint="33"/>
      </w:tcPr>
    </w:tblStylePr>
    <w:tblStylePr w:type="neCell">
      <w:tblPr/>
      <w:tcPr>
        <w:tcBorders>
          <w:bottom w:val="single" w:sz="4" w:space="0" w:color="FAC07D" w:themeColor="accent2" w:themeTint="99"/>
        </w:tcBorders>
      </w:tcPr>
    </w:tblStylePr>
    <w:tblStylePr w:type="nwCell">
      <w:tblPr/>
      <w:tcPr>
        <w:tcBorders>
          <w:bottom w:val="single" w:sz="4" w:space="0" w:color="FAC07D" w:themeColor="accent2" w:themeTint="99"/>
        </w:tcBorders>
      </w:tcPr>
    </w:tblStylePr>
    <w:tblStylePr w:type="seCell">
      <w:tblPr/>
      <w:tcPr>
        <w:tcBorders>
          <w:top w:val="single" w:sz="4" w:space="0" w:color="FAC07D" w:themeColor="accent2" w:themeTint="99"/>
        </w:tcBorders>
      </w:tcPr>
    </w:tblStylePr>
    <w:tblStylePr w:type="swCell">
      <w:tblPr/>
      <w:tcPr>
        <w:tcBorders>
          <w:top w:val="single" w:sz="4" w:space="0" w:color="FAC07D" w:themeColor="accent2" w:themeTint="99"/>
        </w:tcBorders>
      </w:tcPr>
    </w:tblStylePr>
  </w:style>
  <w:style w:type="table" w:customStyle="1" w:styleId="GridTable3-Accent31">
    <w:name w:val="Grid Table 3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FBD" w:themeFill="accent3" w:themeFillTint="33"/>
      </w:tcPr>
    </w:tblStylePr>
    <w:tblStylePr w:type="band1Horz">
      <w:tblPr/>
      <w:tcPr>
        <w:shd w:val="clear" w:color="auto" w:fill="E8FFBD" w:themeFill="accent3" w:themeFillTint="33"/>
      </w:tcPr>
    </w:tblStylePr>
    <w:tblStylePr w:type="neCell">
      <w:tblPr/>
      <w:tcPr>
        <w:tcBorders>
          <w:bottom w:val="single" w:sz="4" w:space="0" w:color="BDFF3B" w:themeColor="accent3" w:themeTint="99"/>
        </w:tcBorders>
      </w:tcPr>
    </w:tblStylePr>
    <w:tblStylePr w:type="nwCell">
      <w:tblPr/>
      <w:tcPr>
        <w:tcBorders>
          <w:bottom w:val="single" w:sz="4" w:space="0" w:color="BDFF3B" w:themeColor="accent3" w:themeTint="99"/>
        </w:tcBorders>
      </w:tcPr>
    </w:tblStylePr>
    <w:tblStylePr w:type="seCell">
      <w:tblPr/>
      <w:tcPr>
        <w:tcBorders>
          <w:top w:val="single" w:sz="4" w:space="0" w:color="BDFF3B" w:themeColor="accent3" w:themeTint="99"/>
        </w:tcBorders>
      </w:tcPr>
    </w:tblStylePr>
    <w:tblStylePr w:type="swCell">
      <w:tblPr/>
      <w:tcPr>
        <w:tcBorders>
          <w:top w:val="single" w:sz="4" w:space="0" w:color="BDFF3B" w:themeColor="accent3" w:themeTint="99"/>
        </w:tcBorders>
      </w:tcPr>
    </w:tblStylePr>
  </w:style>
  <w:style w:type="table" w:customStyle="1" w:styleId="GridTable3-Accent41">
    <w:name w:val="Grid Table 3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DDB" w:themeFill="accent4" w:themeFillTint="33"/>
      </w:tcPr>
    </w:tblStylePr>
    <w:tblStylePr w:type="band1Horz">
      <w:tblPr/>
      <w:tcPr>
        <w:shd w:val="clear" w:color="auto" w:fill="F8CDDB" w:themeFill="accent4" w:themeFillTint="33"/>
      </w:tcPr>
    </w:tblStylePr>
    <w:tblStylePr w:type="neCell">
      <w:tblPr/>
      <w:tcPr>
        <w:tcBorders>
          <w:bottom w:val="single" w:sz="4" w:space="0" w:color="EB6A94" w:themeColor="accent4" w:themeTint="99"/>
        </w:tcBorders>
      </w:tcPr>
    </w:tblStylePr>
    <w:tblStylePr w:type="nwCell">
      <w:tblPr/>
      <w:tcPr>
        <w:tcBorders>
          <w:bottom w:val="single" w:sz="4" w:space="0" w:color="EB6A94" w:themeColor="accent4" w:themeTint="99"/>
        </w:tcBorders>
      </w:tcPr>
    </w:tblStylePr>
    <w:tblStylePr w:type="seCell">
      <w:tblPr/>
      <w:tcPr>
        <w:tcBorders>
          <w:top w:val="single" w:sz="4" w:space="0" w:color="EB6A94" w:themeColor="accent4" w:themeTint="99"/>
        </w:tcBorders>
      </w:tcPr>
    </w:tblStylePr>
    <w:tblStylePr w:type="swCell">
      <w:tblPr/>
      <w:tcPr>
        <w:tcBorders>
          <w:top w:val="single" w:sz="4" w:space="0" w:color="EB6A94" w:themeColor="accent4" w:themeTint="99"/>
        </w:tcBorders>
      </w:tcPr>
    </w:tblStylePr>
  </w:style>
  <w:style w:type="table" w:customStyle="1" w:styleId="GridTable3-Accent51">
    <w:name w:val="Grid Table 3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5EF" w:themeFill="accent5" w:themeFillTint="33"/>
      </w:tcPr>
    </w:tblStylePr>
    <w:tblStylePr w:type="band1Horz">
      <w:tblPr/>
      <w:tcPr>
        <w:shd w:val="clear" w:color="auto" w:fill="F6C5EF" w:themeFill="accent5" w:themeFillTint="33"/>
      </w:tcPr>
    </w:tblStylePr>
    <w:tblStylePr w:type="neCell">
      <w:tblPr/>
      <w:tcPr>
        <w:tcBorders>
          <w:bottom w:val="single" w:sz="4" w:space="0" w:color="E453CF" w:themeColor="accent5" w:themeTint="99"/>
        </w:tcBorders>
      </w:tcPr>
    </w:tblStylePr>
    <w:tblStylePr w:type="nwCell">
      <w:tblPr/>
      <w:tcPr>
        <w:tcBorders>
          <w:bottom w:val="single" w:sz="4" w:space="0" w:color="E453CF" w:themeColor="accent5" w:themeTint="99"/>
        </w:tcBorders>
      </w:tcPr>
    </w:tblStylePr>
    <w:tblStylePr w:type="seCell">
      <w:tblPr/>
      <w:tcPr>
        <w:tcBorders>
          <w:top w:val="single" w:sz="4" w:space="0" w:color="E453CF" w:themeColor="accent5" w:themeTint="99"/>
        </w:tcBorders>
      </w:tcPr>
    </w:tblStylePr>
    <w:tblStylePr w:type="swCell">
      <w:tblPr/>
      <w:tcPr>
        <w:tcBorders>
          <w:top w:val="single" w:sz="4" w:space="0" w:color="E453CF" w:themeColor="accent5" w:themeTint="99"/>
        </w:tcBorders>
      </w:tcPr>
    </w:tblStylePr>
  </w:style>
  <w:style w:type="table" w:customStyle="1" w:styleId="GridTable3-Accent61">
    <w:name w:val="Grid Table 3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3" w:themeFill="accent6" w:themeFillTint="33"/>
      </w:tcPr>
    </w:tblStylePr>
    <w:tblStylePr w:type="band1Horz">
      <w:tblPr/>
      <w:tcPr>
        <w:shd w:val="clear" w:color="auto" w:fill="F4F4F3" w:themeFill="accent6" w:themeFillTint="33"/>
      </w:tcPr>
    </w:tblStylePr>
    <w:tblStylePr w:type="neCell">
      <w:tblPr/>
      <w:tcPr>
        <w:tcBorders>
          <w:bottom w:val="single" w:sz="4" w:space="0" w:color="DEDFDD" w:themeColor="accent6" w:themeTint="99"/>
        </w:tcBorders>
      </w:tcPr>
    </w:tblStylePr>
    <w:tblStylePr w:type="nwCell">
      <w:tblPr/>
      <w:tcPr>
        <w:tcBorders>
          <w:bottom w:val="single" w:sz="4" w:space="0" w:color="DEDFDD" w:themeColor="accent6" w:themeTint="99"/>
        </w:tcBorders>
      </w:tcPr>
    </w:tblStylePr>
    <w:tblStylePr w:type="seCell">
      <w:tblPr/>
      <w:tcPr>
        <w:tcBorders>
          <w:top w:val="single" w:sz="4" w:space="0" w:color="DEDFDD" w:themeColor="accent6" w:themeTint="99"/>
        </w:tcBorders>
      </w:tcPr>
    </w:tblStylePr>
    <w:tblStylePr w:type="swCell">
      <w:tblPr/>
      <w:tcPr>
        <w:tcBorders>
          <w:top w:val="single" w:sz="4" w:space="0" w:color="DEDFDD" w:themeColor="accent6" w:themeTint="99"/>
        </w:tcBorders>
      </w:tcPr>
    </w:tblStylePr>
  </w:style>
  <w:style w:type="table" w:customStyle="1" w:styleId="GridTable41">
    <w:name w:val="Grid Table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4D4F53" w:themeColor="text1"/>
          <w:left w:val="single" w:sz="4" w:space="0" w:color="4D4F53" w:themeColor="text1"/>
          <w:bottom w:val="single" w:sz="4" w:space="0" w:color="4D4F53" w:themeColor="text1"/>
          <w:right w:val="single" w:sz="4" w:space="0" w:color="4D4F53" w:themeColor="text1"/>
          <w:insideH w:val="nil"/>
          <w:insideV w:val="nil"/>
        </w:tcBorders>
        <w:shd w:val="clear" w:color="auto" w:fill="4D4F53" w:themeFill="text1"/>
      </w:tcPr>
    </w:tblStylePr>
    <w:tblStylePr w:type="lastRow">
      <w:rPr>
        <w:b/>
        <w:bCs/>
      </w:rPr>
      <w:tblPr/>
      <w:tcPr>
        <w:tcBorders>
          <w:top w:val="double" w:sz="4" w:space="0" w:color="4D4F53" w:themeColor="text1"/>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customStyle="1" w:styleId="GridTable4-Accent11">
    <w:name w:val="Grid Table 4 - Accent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B0CA" w:themeColor="accent1"/>
          <w:left w:val="single" w:sz="4" w:space="0" w:color="00B0CA" w:themeColor="accent1"/>
          <w:bottom w:val="single" w:sz="4" w:space="0" w:color="00B0CA" w:themeColor="accent1"/>
          <w:right w:val="single" w:sz="4" w:space="0" w:color="00B0CA" w:themeColor="accent1"/>
          <w:insideH w:val="nil"/>
          <w:insideV w:val="nil"/>
        </w:tcBorders>
        <w:shd w:val="clear" w:color="auto" w:fill="00B0CA" w:themeFill="accent1"/>
      </w:tcPr>
    </w:tblStylePr>
    <w:tblStylePr w:type="lastRow">
      <w:rPr>
        <w:b/>
        <w:bCs/>
      </w:rPr>
      <w:tblPr/>
      <w:tcPr>
        <w:tcBorders>
          <w:top w:val="double" w:sz="4" w:space="0" w:color="00B0CA" w:themeColor="accent1"/>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customStyle="1" w:styleId="GridTable4-Accent21">
    <w:name w:val="Grid Table 4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89828" w:themeColor="accent2"/>
          <w:left w:val="single" w:sz="4" w:space="0" w:color="F89828" w:themeColor="accent2"/>
          <w:bottom w:val="single" w:sz="4" w:space="0" w:color="F89828" w:themeColor="accent2"/>
          <w:right w:val="single" w:sz="4" w:space="0" w:color="F89828" w:themeColor="accent2"/>
          <w:insideH w:val="nil"/>
          <w:insideV w:val="nil"/>
        </w:tcBorders>
        <w:shd w:val="clear" w:color="auto" w:fill="F89828" w:themeFill="accent2"/>
      </w:tcPr>
    </w:tblStylePr>
    <w:tblStylePr w:type="lastRow">
      <w:rPr>
        <w:b/>
        <w:bCs/>
      </w:rPr>
      <w:tblPr/>
      <w:tcPr>
        <w:tcBorders>
          <w:top w:val="double" w:sz="4" w:space="0" w:color="F89828" w:themeColor="accent2"/>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customStyle="1" w:styleId="GridTable4-Accent31">
    <w:name w:val="Grid Table 4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7AB800" w:themeColor="accent3"/>
          <w:left w:val="single" w:sz="4" w:space="0" w:color="7AB800" w:themeColor="accent3"/>
          <w:bottom w:val="single" w:sz="4" w:space="0" w:color="7AB800" w:themeColor="accent3"/>
          <w:right w:val="single" w:sz="4" w:space="0" w:color="7AB800" w:themeColor="accent3"/>
          <w:insideH w:val="nil"/>
          <w:insideV w:val="nil"/>
        </w:tcBorders>
        <w:shd w:val="clear" w:color="auto" w:fill="7AB800" w:themeFill="accent3"/>
      </w:tcPr>
    </w:tblStylePr>
    <w:tblStylePr w:type="lastRow">
      <w:rPr>
        <w:b/>
        <w:bCs/>
      </w:rPr>
      <w:tblPr/>
      <w:tcPr>
        <w:tcBorders>
          <w:top w:val="double" w:sz="4" w:space="0" w:color="7AB800" w:themeColor="accent3"/>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customStyle="1" w:styleId="GridTable4-Accent41">
    <w:name w:val="Grid Table 4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B1B54" w:themeColor="accent4"/>
          <w:left w:val="single" w:sz="4" w:space="0" w:color="CB1B54" w:themeColor="accent4"/>
          <w:bottom w:val="single" w:sz="4" w:space="0" w:color="CB1B54" w:themeColor="accent4"/>
          <w:right w:val="single" w:sz="4" w:space="0" w:color="CB1B54" w:themeColor="accent4"/>
          <w:insideH w:val="nil"/>
          <w:insideV w:val="nil"/>
        </w:tcBorders>
        <w:shd w:val="clear" w:color="auto" w:fill="CB1B54" w:themeFill="accent4"/>
      </w:tcPr>
    </w:tblStylePr>
    <w:tblStylePr w:type="lastRow">
      <w:rPr>
        <w:b/>
        <w:bCs/>
      </w:rPr>
      <w:tblPr/>
      <w:tcPr>
        <w:tcBorders>
          <w:top w:val="double" w:sz="4" w:space="0" w:color="CB1B54" w:themeColor="accent4"/>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customStyle="1" w:styleId="GridTable4-Accent51">
    <w:name w:val="Grid Table 4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B1889" w:themeColor="accent5"/>
          <w:left w:val="single" w:sz="4" w:space="0" w:color="9B1889" w:themeColor="accent5"/>
          <w:bottom w:val="single" w:sz="4" w:space="0" w:color="9B1889" w:themeColor="accent5"/>
          <w:right w:val="single" w:sz="4" w:space="0" w:color="9B1889" w:themeColor="accent5"/>
          <w:insideH w:val="nil"/>
          <w:insideV w:val="nil"/>
        </w:tcBorders>
        <w:shd w:val="clear" w:color="auto" w:fill="9B1889" w:themeFill="accent5"/>
      </w:tcPr>
    </w:tblStylePr>
    <w:tblStylePr w:type="lastRow">
      <w:rPr>
        <w:b/>
        <w:bCs/>
      </w:rPr>
      <w:tblPr/>
      <w:tcPr>
        <w:tcBorders>
          <w:top w:val="double" w:sz="4" w:space="0" w:color="9B1889" w:themeColor="accent5"/>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customStyle="1" w:styleId="GridTable4-Accent61">
    <w:name w:val="Grid Table 4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AC8" w:themeColor="accent6"/>
          <w:left w:val="single" w:sz="4" w:space="0" w:color="C9CAC8" w:themeColor="accent6"/>
          <w:bottom w:val="single" w:sz="4" w:space="0" w:color="C9CAC8" w:themeColor="accent6"/>
          <w:right w:val="single" w:sz="4" w:space="0" w:color="C9CAC8" w:themeColor="accent6"/>
          <w:insideH w:val="nil"/>
          <w:insideV w:val="nil"/>
        </w:tcBorders>
        <w:shd w:val="clear" w:color="auto" w:fill="C9CAC8" w:themeFill="accent6"/>
      </w:tcPr>
    </w:tblStylePr>
    <w:tblStylePr w:type="lastRow">
      <w:rPr>
        <w:b/>
        <w:bCs/>
      </w:rPr>
      <w:tblPr/>
      <w:tcPr>
        <w:tcBorders>
          <w:top w:val="double" w:sz="4" w:space="0" w:color="C9CAC8" w:themeColor="accent6"/>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customStyle="1" w:styleId="GridTable5Dark1">
    <w:name w:val="Grid Table 5 Dark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ADB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F5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F5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F5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F53" w:themeFill="text1"/>
      </w:tcPr>
    </w:tblStylePr>
    <w:tblStylePr w:type="band1Vert">
      <w:tblPr/>
      <w:tcPr>
        <w:shd w:val="clear" w:color="auto" w:fill="B6B8BB" w:themeFill="text1" w:themeFillTint="66"/>
      </w:tcPr>
    </w:tblStylePr>
    <w:tblStylePr w:type="band1Horz">
      <w:tblPr/>
      <w:tcPr>
        <w:shd w:val="clear" w:color="auto" w:fill="B6B8BB" w:themeFill="text1" w:themeFillTint="66"/>
      </w:tcPr>
    </w:tblStylePr>
  </w:style>
  <w:style w:type="table" w:customStyle="1" w:styleId="GridTable5Dark-Accent11">
    <w:name w:val="Grid Table 5 Dark - Accent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1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CA" w:themeFill="accent1"/>
      </w:tcPr>
    </w:tblStylePr>
    <w:tblStylePr w:type="band1Vert">
      <w:tblPr/>
      <w:tcPr>
        <w:shd w:val="clear" w:color="auto" w:fill="83EFFF" w:themeFill="accent1" w:themeFillTint="66"/>
      </w:tcPr>
    </w:tblStylePr>
    <w:tblStylePr w:type="band1Horz">
      <w:tblPr/>
      <w:tcPr>
        <w:shd w:val="clear" w:color="auto" w:fill="83EFFF" w:themeFill="accent1" w:themeFillTint="66"/>
      </w:tcPr>
    </w:tblStylePr>
  </w:style>
  <w:style w:type="table" w:customStyle="1" w:styleId="GridTable5Dark-Accent21">
    <w:name w:val="Grid Table 5 Dark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DEA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8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8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8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828" w:themeFill="accent2"/>
      </w:tcPr>
    </w:tblStylePr>
    <w:tblStylePr w:type="band1Vert">
      <w:tblPr/>
      <w:tcPr>
        <w:shd w:val="clear" w:color="auto" w:fill="FCD5A8" w:themeFill="accent2" w:themeFillTint="66"/>
      </w:tcPr>
    </w:tblStylePr>
    <w:tblStylePr w:type="band1Horz">
      <w:tblPr/>
      <w:tcPr>
        <w:shd w:val="clear" w:color="auto" w:fill="FCD5A8" w:themeFill="accent2" w:themeFillTint="66"/>
      </w:tcPr>
    </w:tblStylePr>
  </w:style>
  <w:style w:type="table" w:customStyle="1" w:styleId="GridTable5Dark-Accent31">
    <w:name w:val="Grid Table 5 Dark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8FFB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B8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B8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B8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B800" w:themeFill="accent3"/>
      </w:tcPr>
    </w:tblStylePr>
    <w:tblStylePr w:type="band1Vert">
      <w:tblPr/>
      <w:tcPr>
        <w:shd w:val="clear" w:color="auto" w:fill="D2FF7C" w:themeFill="accent3" w:themeFillTint="66"/>
      </w:tcPr>
    </w:tblStylePr>
    <w:tblStylePr w:type="band1Horz">
      <w:tblPr/>
      <w:tcPr>
        <w:shd w:val="clear" w:color="auto" w:fill="D2FF7C" w:themeFill="accent3" w:themeFillTint="66"/>
      </w:tcPr>
    </w:tblStylePr>
  </w:style>
  <w:style w:type="table" w:customStyle="1" w:styleId="GridTable5Dark-Accent41">
    <w:name w:val="Grid Table 5 Dark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8CD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1B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1B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1B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1B54" w:themeFill="accent4"/>
      </w:tcPr>
    </w:tblStylePr>
    <w:tblStylePr w:type="band1Vert">
      <w:tblPr/>
      <w:tcPr>
        <w:shd w:val="clear" w:color="auto" w:fill="F19CB7" w:themeFill="accent4" w:themeFillTint="66"/>
      </w:tcPr>
    </w:tblStylePr>
    <w:tblStylePr w:type="band1Horz">
      <w:tblPr/>
      <w:tcPr>
        <w:shd w:val="clear" w:color="auto" w:fill="F19CB7" w:themeFill="accent4" w:themeFillTint="66"/>
      </w:tcPr>
    </w:tblStylePr>
  </w:style>
  <w:style w:type="table" w:customStyle="1" w:styleId="GridTable5Dark-Accent51">
    <w:name w:val="Grid Table 5 Dark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6C5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18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18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18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1889" w:themeFill="accent5"/>
      </w:tcPr>
    </w:tblStylePr>
    <w:tblStylePr w:type="band1Vert">
      <w:tblPr/>
      <w:tcPr>
        <w:shd w:val="clear" w:color="auto" w:fill="ED8CDF" w:themeFill="accent5" w:themeFillTint="66"/>
      </w:tcPr>
    </w:tblStylePr>
    <w:tblStylePr w:type="band1Horz">
      <w:tblPr/>
      <w:tcPr>
        <w:shd w:val="clear" w:color="auto" w:fill="ED8CDF" w:themeFill="accent5" w:themeFillTint="66"/>
      </w:tcPr>
    </w:tblStylePr>
  </w:style>
  <w:style w:type="table" w:customStyle="1" w:styleId="GridTable5Dark-Accent61">
    <w:name w:val="Grid Table 5 Dark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4F4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CAC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CAC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CAC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CAC8" w:themeFill="accent6"/>
      </w:tcPr>
    </w:tblStylePr>
    <w:tblStylePr w:type="band1Vert">
      <w:tblPr/>
      <w:tcPr>
        <w:shd w:val="clear" w:color="auto" w:fill="E9E9E8" w:themeFill="accent6" w:themeFillTint="66"/>
      </w:tcPr>
    </w:tblStylePr>
    <w:tblStylePr w:type="band1Horz">
      <w:tblPr/>
      <w:tcPr>
        <w:shd w:val="clear" w:color="auto" w:fill="E9E9E8" w:themeFill="accent6" w:themeFillTint="66"/>
      </w:tcPr>
    </w:tblStylePr>
  </w:style>
  <w:style w:type="table" w:customStyle="1" w:styleId="GridTable6Colorful1">
    <w:name w:val="Grid Table 6 Colorful1"/>
    <w:basedOn w:val="TableNormal"/>
    <w:uiPriority w:val="98"/>
    <w:semiHidden/>
    <w:rsid w:val="00573428"/>
    <w:rPr>
      <w:rFonts w:asciiTheme="minorHAnsi" w:eastAsia="Century Gothic" w:hAnsiTheme="minorHAnsi" w:cstheme="minorBidi"/>
      <w:color w:val="4D4F53" w:themeColor="text1"/>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57" w:type="dxa"/>
      </w:tblCellMar>
    </w:tblPr>
    <w:tblStylePr w:type="firstRow">
      <w:rPr>
        <w:b/>
        <w:bCs/>
      </w:rPr>
      <w:tblPr/>
      <w:tcPr>
        <w:tcBorders>
          <w:bottom w:val="single" w:sz="12" w:space="0" w:color="92949A" w:themeColor="text1" w:themeTint="99"/>
        </w:tcBorders>
      </w:tcPr>
    </w:tblStylePr>
    <w:tblStylePr w:type="lastRow">
      <w:rPr>
        <w:b/>
        <w:bCs/>
      </w:rPr>
      <w:tblPr/>
      <w:tcPr>
        <w:tcBorders>
          <w:top w:val="double" w:sz="4" w:space="0" w:color="92949A" w:themeColor="text1" w:themeTint="99"/>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customStyle="1" w:styleId="GridTable6Colorful-Accent11">
    <w:name w:val="Grid Table 6 Colorful - Accent 11"/>
    <w:basedOn w:val="TableNormal"/>
    <w:uiPriority w:val="98"/>
    <w:semiHidden/>
    <w:rsid w:val="00573428"/>
    <w:rPr>
      <w:rFonts w:asciiTheme="minorHAnsi" w:eastAsia="Century Gothic" w:hAnsiTheme="minorHAnsi" w:cstheme="minorBidi"/>
      <w:color w:val="008397" w:themeColor="accent1" w:themeShade="BF"/>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57" w:type="dxa"/>
      </w:tblCellMar>
    </w:tblPr>
    <w:tblStylePr w:type="firstRow">
      <w:rPr>
        <w:b/>
        <w:bCs/>
      </w:rPr>
      <w:tblPr/>
      <w:tcPr>
        <w:tcBorders>
          <w:bottom w:val="single" w:sz="12" w:space="0" w:color="46E7FF" w:themeColor="accent1" w:themeTint="99"/>
        </w:tcBorders>
      </w:tcPr>
    </w:tblStylePr>
    <w:tblStylePr w:type="lastRow">
      <w:rPr>
        <w:b/>
        <w:bCs/>
      </w:rPr>
      <w:tblPr/>
      <w:tcPr>
        <w:tcBorders>
          <w:top w:val="double" w:sz="4" w:space="0" w:color="46E7FF" w:themeColor="accent1" w:themeTint="99"/>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customStyle="1" w:styleId="GridTable6Colorful-Accent21">
    <w:name w:val="Grid Table 6 Colorful - Accent 21"/>
    <w:basedOn w:val="TableNormal"/>
    <w:uiPriority w:val="98"/>
    <w:semiHidden/>
    <w:rsid w:val="00573428"/>
    <w:rPr>
      <w:rFonts w:asciiTheme="minorHAnsi" w:eastAsia="Century Gothic" w:hAnsiTheme="minorHAnsi" w:cstheme="minorBidi"/>
      <w:color w:val="D07307" w:themeColor="accent2" w:themeShade="BF"/>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57" w:type="dxa"/>
      </w:tblCellMar>
    </w:tblPr>
    <w:tblStylePr w:type="firstRow">
      <w:rPr>
        <w:b/>
        <w:bCs/>
      </w:rPr>
      <w:tblPr/>
      <w:tcPr>
        <w:tcBorders>
          <w:bottom w:val="single" w:sz="12" w:space="0" w:color="FAC07D" w:themeColor="accent2" w:themeTint="99"/>
        </w:tcBorders>
      </w:tcPr>
    </w:tblStylePr>
    <w:tblStylePr w:type="lastRow">
      <w:rPr>
        <w:b/>
        <w:bCs/>
      </w:rPr>
      <w:tblPr/>
      <w:tcPr>
        <w:tcBorders>
          <w:top w:val="double" w:sz="4" w:space="0" w:color="FAC07D" w:themeColor="accent2" w:themeTint="99"/>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customStyle="1" w:styleId="GridTable6Colorful-Accent31">
    <w:name w:val="Grid Table 6 Colorful - Accent 31"/>
    <w:basedOn w:val="TableNormal"/>
    <w:uiPriority w:val="98"/>
    <w:semiHidden/>
    <w:rsid w:val="00573428"/>
    <w:rPr>
      <w:rFonts w:asciiTheme="minorHAnsi" w:eastAsia="Century Gothic" w:hAnsiTheme="minorHAnsi" w:cstheme="minorBidi"/>
      <w:color w:val="5B8900" w:themeColor="accent3" w:themeShade="BF"/>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57" w:type="dxa"/>
      </w:tblCellMar>
    </w:tblPr>
    <w:tblStylePr w:type="firstRow">
      <w:rPr>
        <w:b/>
        <w:bCs/>
      </w:rPr>
      <w:tblPr/>
      <w:tcPr>
        <w:tcBorders>
          <w:bottom w:val="single" w:sz="12" w:space="0" w:color="BDFF3B" w:themeColor="accent3" w:themeTint="99"/>
        </w:tcBorders>
      </w:tcPr>
    </w:tblStylePr>
    <w:tblStylePr w:type="lastRow">
      <w:rPr>
        <w:b/>
        <w:bCs/>
      </w:rPr>
      <w:tblPr/>
      <w:tcPr>
        <w:tcBorders>
          <w:top w:val="double" w:sz="4" w:space="0" w:color="BDFF3B" w:themeColor="accent3" w:themeTint="99"/>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customStyle="1" w:styleId="GridTable6Colorful-Accent41">
    <w:name w:val="Grid Table 6 Colorful - Accent 41"/>
    <w:basedOn w:val="TableNormal"/>
    <w:uiPriority w:val="98"/>
    <w:semiHidden/>
    <w:rsid w:val="00573428"/>
    <w:rPr>
      <w:rFonts w:asciiTheme="minorHAnsi" w:eastAsia="Century Gothic" w:hAnsiTheme="minorHAnsi" w:cstheme="minorBidi"/>
      <w:color w:val="97143E" w:themeColor="accent4" w:themeShade="BF"/>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57" w:type="dxa"/>
      </w:tblCellMar>
    </w:tblPr>
    <w:tblStylePr w:type="firstRow">
      <w:rPr>
        <w:b/>
        <w:bCs/>
      </w:rPr>
      <w:tblPr/>
      <w:tcPr>
        <w:tcBorders>
          <w:bottom w:val="single" w:sz="12" w:space="0" w:color="EB6A94" w:themeColor="accent4" w:themeTint="99"/>
        </w:tcBorders>
      </w:tcPr>
    </w:tblStylePr>
    <w:tblStylePr w:type="lastRow">
      <w:rPr>
        <w:b/>
        <w:bCs/>
      </w:rPr>
      <w:tblPr/>
      <w:tcPr>
        <w:tcBorders>
          <w:top w:val="double" w:sz="4" w:space="0" w:color="EB6A94" w:themeColor="accent4" w:themeTint="99"/>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customStyle="1" w:styleId="GridTable6Colorful-Accent51">
    <w:name w:val="Grid Table 6 Colorful - Accent 51"/>
    <w:basedOn w:val="TableNormal"/>
    <w:uiPriority w:val="98"/>
    <w:semiHidden/>
    <w:rsid w:val="00573428"/>
    <w:rPr>
      <w:rFonts w:asciiTheme="minorHAnsi" w:eastAsia="Century Gothic" w:hAnsiTheme="minorHAnsi" w:cstheme="minorBidi"/>
      <w:color w:val="741266" w:themeColor="accent5" w:themeShade="BF"/>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57" w:type="dxa"/>
      </w:tblCellMar>
    </w:tblPr>
    <w:tblStylePr w:type="firstRow">
      <w:rPr>
        <w:b/>
        <w:bCs/>
      </w:rPr>
      <w:tblPr/>
      <w:tcPr>
        <w:tcBorders>
          <w:bottom w:val="single" w:sz="12" w:space="0" w:color="E453CF" w:themeColor="accent5" w:themeTint="99"/>
        </w:tcBorders>
      </w:tcPr>
    </w:tblStylePr>
    <w:tblStylePr w:type="lastRow">
      <w:rPr>
        <w:b/>
        <w:bCs/>
      </w:rPr>
      <w:tblPr/>
      <w:tcPr>
        <w:tcBorders>
          <w:top w:val="double" w:sz="4" w:space="0" w:color="E453CF" w:themeColor="accent5" w:themeTint="99"/>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customStyle="1" w:styleId="GridTable6Colorful-Accent61">
    <w:name w:val="Grid Table 6 Colorful - Accent 61"/>
    <w:basedOn w:val="TableNormal"/>
    <w:uiPriority w:val="98"/>
    <w:semiHidden/>
    <w:rsid w:val="00573428"/>
    <w:rPr>
      <w:rFonts w:asciiTheme="minorHAnsi" w:eastAsia="Century Gothic" w:hAnsiTheme="minorHAnsi" w:cstheme="minorBidi"/>
      <w:color w:val="969894" w:themeColor="accent6" w:themeShade="BF"/>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57" w:type="dxa"/>
      </w:tblCellMar>
    </w:tblPr>
    <w:tblStylePr w:type="firstRow">
      <w:rPr>
        <w:b/>
        <w:bCs/>
      </w:rPr>
      <w:tblPr/>
      <w:tcPr>
        <w:tcBorders>
          <w:bottom w:val="single" w:sz="12" w:space="0" w:color="DEDFDD" w:themeColor="accent6" w:themeTint="99"/>
        </w:tcBorders>
      </w:tcPr>
    </w:tblStylePr>
    <w:tblStylePr w:type="lastRow">
      <w:rPr>
        <w:b/>
        <w:bCs/>
      </w:rPr>
      <w:tblPr/>
      <w:tcPr>
        <w:tcBorders>
          <w:top w:val="double" w:sz="4" w:space="0" w:color="DEDFDD" w:themeColor="accent6" w:themeTint="99"/>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customStyle="1" w:styleId="GridTable7Colorful1">
    <w:name w:val="Grid Table 7 Colorful1"/>
    <w:basedOn w:val="TableNormal"/>
    <w:uiPriority w:val="98"/>
    <w:semiHidden/>
    <w:rsid w:val="00573428"/>
    <w:rPr>
      <w:rFonts w:asciiTheme="minorHAnsi" w:eastAsia="Century Gothic" w:hAnsiTheme="minorHAnsi" w:cstheme="minorBidi"/>
      <w:color w:val="4D4F53" w:themeColor="text1"/>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BDD" w:themeFill="text1" w:themeFillTint="33"/>
      </w:tcPr>
    </w:tblStylePr>
    <w:tblStylePr w:type="band1Horz">
      <w:tblPr/>
      <w:tcPr>
        <w:shd w:val="clear" w:color="auto" w:fill="DADBDD" w:themeFill="text1" w:themeFillTint="33"/>
      </w:tcPr>
    </w:tblStylePr>
    <w:tblStylePr w:type="neCell">
      <w:tblPr/>
      <w:tcPr>
        <w:tcBorders>
          <w:bottom w:val="single" w:sz="4" w:space="0" w:color="92949A" w:themeColor="text1" w:themeTint="99"/>
        </w:tcBorders>
      </w:tcPr>
    </w:tblStylePr>
    <w:tblStylePr w:type="nwCell">
      <w:tblPr/>
      <w:tcPr>
        <w:tcBorders>
          <w:bottom w:val="single" w:sz="4" w:space="0" w:color="92949A" w:themeColor="text1" w:themeTint="99"/>
        </w:tcBorders>
      </w:tcPr>
    </w:tblStylePr>
    <w:tblStylePr w:type="seCell">
      <w:tblPr/>
      <w:tcPr>
        <w:tcBorders>
          <w:top w:val="single" w:sz="4" w:space="0" w:color="92949A" w:themeColor="text1" w:themeTint="99"/>
        </w:tcBorders>
      </w:tcPr>
    </w:tblStylePr>
    <w:tblStylePr w:type="swCell">
      <w:tblPr/>
      <w:tcPr>
        <w:tcBorders>
          <w:top w:val="single" w:sz="4" w:space="0" w:color="92949A" w:themeColor="text1" w:themeTint="99"/>
        </w:tcBorders>
      </w:tcPr>
    </w:tblStylePr>
  </w:style>
  <w:style w:type="table" w:customStyle="1" w:styleId="GridTable7Colorful-Accent11">
    <w:name w:val="Grid Table 7 Colorful - Accent 11"/>
    <w:basedOn w:val="TableNormal"/>
    <w:uiPriority w:val="98"/>
    <w:semiHidden/>
    <w:rsid w:val="00573428"/>
    <w:rPr>
      <w:rFonts w:asciiTheme="minorHAnsi" w:eastAsia="Century Gothic" w:hAnsiTheme="minorHAnsi" w:cstheme="minorBidi"/>
      <w:color w:val="008397" w:themeColor="accent1" w:themeShade="BF"/>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7FF" w:themeFill="accent1" w:themeFillTint="33"/>
      </w:tcPr>
    </w:tblStylePr>
    <w:tblStylePr w:type="band1Horz">
      <w:tblPr/>
      <w:tcPr>
        <w:shd w:val="clear" w:color="auto" w:fill="C1F7FF" w:themeFill="accent1" w:themeFillTint="33"/>
      </w:tcPr>
    </w:tblStylePr>
    <w:tblStylePr w:type="neCell">
      <w:tblPr/>
      <w:tcPr>
        <w:tcBorders>
          <w:bottom w:val="single" w:sz="4" w:space="0" w:color="46E7FF" w:themeColor="accent1" w:themeTint="99"/>
        </w:tcBorders>
      </w:tcPr>
    </w:tblStylePr>
    <w:tblStylePr w:type="nwCell">
      <w:tblPr/>
      <w:tcPr>
        <w:tcBorders>
          <w:bottom w:val="single" w:sz="4" w:space="0" w:color="46E7FF" w:themeColor="accent1" w:themeTint="99"/>
        </w:tcBorders>
      </w:tcPr>
    </w:tblStylePr>
    <w:tblStylePr w:type="seCell">
      <w:tblPr/>
      <w:tcPr>
        <w:tcBorders>
          <w:top w:val="single" w:sz="4" w:space="0" w:color="46E7FF" w:themeColor="accent1" w:themeTint="99"/>
        </w:tcBorders>
      </w:tcPr>
    </w:tblStylePr>
    <w:tblStylePr w:type="swCell">
      <w:tblPr/>
      <w:tcPr>
        <w:tcBorders>
          <w:top w:val="single" w:sz="4" w:space="0" w:color="46E7FF" w:themeColor="accent1" w:themeTint="99"/>
        </w:tcBorders>
      </w:tcPr>
    </w:tblStylePr>
  </w:style>
  <w:style w:type="table" w:customStyle="1" w:styleId="GridTable7Colorful-Accent21">
    <w:name w:val="Grid Table 7 Colorful - Accent 21"/>
    <w:basedOn w:val="TableNormal"/>
    <w:uiPriority w:val="98"/>
    <w:semiHidden/>
    <w:rsid w:val="00573428"/>
    <w:rPr>
      <w:rFonts w:asciiTheme="minorHAnsi" w:eastAsia="Century Gothic" w:hAnsiTheme="minorHAnsi" w:cstheme="minorBidi"/>
      <w:color w:val="D07307" w:themeColor="accent2" w:themeShade="BF"/>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3" w:themeFill="accent2" w:themeFillTint="33"/>
      </w:tcPr>
    </w:tblStylePr>
    <w:tblStylePr w:type="band1Horz">
      <w:tblPr/>
      <w:tcPr>
        <w:shd w:val="clear" w:color="auto" w:fill="FDEAD3" w:themeFill="accent2" w:themeFillTint="33"/>
      </w:tcPr>
    </w:tblStylePr>
    <w:tblStylePr w:type="neCell">
      <w:tblPr/>
      <w:tcPr>
        <w:tcBorders>
          <w:bottom w:val="single" w:sz="4" w:space="0" w:color="FAC07D" w:themeColor="accent2" w:themeTint="99"/>
        </w:tcBorders>
      </w:tcPr>
    </w:tblStylePr>
    <w:tblStylePr w:type="nwCell">
      <w:tblPr/>
      <w:tcPr>
        <w:tcBorders>
          <w:bottom w:val="single" w:sz="4" w:space="0" w:color="FAC07D" w:themeColor="accent2" w:themeTint="99"/>
        </w:tcBorders>
      </w:tcPr>
    </w:tblStylePr>
    <w:tblStylePr w:type="seCell">
      <w:tblPr/>
      <w:tcPr>
        <w:tcBorders>
          <w:top w:val="single" w:sz="4" w:space="0" w:color="FAC07D" w:themeColor="accent2" w:themeTint="99"/>
        </w:tcBorders>
      </w:tcPr>
    </w:tblStylePr>
    <w:tblStylePr w:type="swCell">
      <w:tblPr/>
      <w:tcPr>
        <w:tcBorders>
          <w:top w:val="single" w:sz="4" w:space="0" w:color="FAC07D" w:themeColor="accent2" w:themeTint="99"/>
        </w:tcBorders>
      </w:tcPr>
    </w:tblStylePr>
  </w:style>
  <w:style w:type="table" w:customStyle="1" w:styleId="GridTable7Colorful-Accent31">
    <w:name w:val="Grid Table 7 Colorful - Accent 31"/>
    <w:basedOn w:val="TableNormal"/>
    <w:uiPriority w:val="98"/>
    <w:semiHidden/>
    <w:rsid w:val="00573428"/>
    <w:rPr>
      <w:rFonts w:asciiTheme="minorHAnsi" w:eastAsia="Century Gothic" w:hAnsiTheme="minorHAnsi" w:cstheme="minorBidi"/>
      <w:color w:val="5B8900" w:themeColor="accent3" w:themeShade="BF"/>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FBD" w:themeFill="accent3" w:themeFillTint="33"/>
      </w:tcPr>
    </w:tblStylePr>
    <w:tblStylePr w:type="band1Horz">
      <w:tblPr/>
      <w:tcPr>
        <w:shd w:val="clear" w:color="auto" w:fill="E8FFBD" w:themeFill="accent3" w:themeFillTint="33"/>
      </w:tcPr>
    </w:tblStylePr>
    <w:tblStylePr w:type="neCell">
      <w:tblPr/>
      <w:tcPr>
        <w:tcBorders>
          <w:bottom w:val="single" w:sz="4" w:space="0" w:color="BDFF3B" w:themeColor="accent3" w:themeTint="99"/>
        </w:tcBorders>
      </w:tcPr>
    </w:tblStylePr>
    <w:tblStylePr w:type="nwCell">
      <w:tblPr/>
      <w:tcPr>
        <w:tcBorders>
          <w:bottom w:val="single" w:sz="4" w:space="0" w:color="BDFF3B" w:themeColor="accent3" w:themeTint="99"/>
        </w:tcBorders>
      </w:tcPr>
    </w:tblStylePr>
    <w:tblStylePr w:type="seCell">
      <w:tblPr/>
      <w:tcPr>
        <w:tcBorders>
          <w:top w:val="single" w:sz="4" w:space="0" w:color="BDFF3B" w:themeColor="accent3" w:themeTint="99"/>
        </w:tcBorders>
      </w:tcPr>
    </w:tblStylePr>
    <w:tblStylePr w:type="swCell">
      <w:tblPr/>
      <w:tcPr>
        <w:tcBorders>
          <w:top w:val="single" w:sz="4" w:space="0" w:color="BDFF3B" w:themeColor="accent3" w:themeTint="99"/>
        </w:tcBorders>
      </w:tcPr>
    </w:tblStylePr>
  </w:style>
  <w:style w:type="table" w:customStyle="1" w:styleId="GridTable7Colorful-Accent41">
    <w:name w:val="Grid Table 7 Colorful - Accent 41"/>
    <w:basedOn w:val="TableNormal"/>
    <w:uiPriority w:val="98"/>
    <w:semiHidden/>
    <w:rsid w:val="00573428"/>
    <w:rPr>
      <w:rFonts w:asciiTheme="minorHAnsi" w:eastAsia="Century Gothic" w:hAnsiTheme="minorHAnsi" w:cstheme="minorBidi"/>
      <w:color w:val="97143E" w:themeColor="accent4" w:themeShade="BF"/>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DDB" w:themeFill="accent4" w:themeFillTint="33"/>
      </w:tcPr>
    </w:tblStylePr>
    <w:tblStylePr w:type="band1Horz">
      <w:tblPr/>
      <w:tcPr>
        <w:shd w:val="clear" w:color="auto" w:fill="F8CDDB" w:themeFill="accent4" w:themeFillTint="33"/>
      </w:tcPr>
    </w:tblStylePr>
    <w:tblStylePr w:type="neCell">
      <w:tblPr/>
      <w:tcPr>
        <w:tcBorders>
          <w:bottom w:val="single" w:sz="4" w:space="0" w:color="EB6A94" w:themeColor="accent4" w:themeTint="99"/>
        </w:tcBorders>
      </w:tcPr>
    </w:tblStylePr>
    <w:tblStylePr w:type="nwCell">
      <w:tblPr/>
      <w:tcPr>
        <w:tcBorders>
          <w:bottom w:val="single" w:sz="4" w:space="0" w:color="EB6A94" w:themeColor="accent4" w:themeTint="99"/>
        </w:tcBorders>
      </w:tcPr>
    </w:tblStylePr>
    <w:tblStylePr w:type="seCell">
      <w:tblPr/>
      <w:tcPr>
        <w:tcBorders>
          <w:top w:val="single" w:sz="4" w:space="0" w:color="EB6A94" w:themeColor="accent4" w:themeTint="99"/>
        </w:tcBorders>
      </w:tcPr>
    </w:tblStylePr>
    <w:tblStylePr w:type="swCell">
      <w:tblPr/>
      <w:tcPr>
        <w:tcBorders>
          <w:top w:val="single" w:sz="4" w:space="0" w:color="EB6A94" w:themeColor="accent4" w:themeTint="99"/>
        </w:tcBorders>
      </w:tcPr>
    </w:tblStylePr>
  </w:style>
  <w:style w:type="table" w:customStyle="1" w:styleId="GridTable7Colorful-Accent51">
    <w:name w:val="Grid Table 7 Colorful - Accent 51"/>
    <w:basedOn w:val="TableNormal"/>
    <w:uiPriority w:val="98"/>
    <w:semiHidden/>
    <w:rsid w:val="00573428"/>
    <w:rPr>
      <w:rFonts w:asciiTheme="minorHAnsi" w:eastAsia="Century Gothic" w:hAnsiTheme="minorHAnsi" w:cstheme="minorBidi"/>
      <w:color w:val="741266" w:themeColor="accent5" w:themeShade="BF"/>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5EF" w:themeFill="accent5" w:themeFillTint="33"/>
      </w:tcPr>
    </w:tblStylePr>
    <w:tblStylePr w:type="band1Horz">
      <w:tblPr/>
      <w:tcPr>
        <w:shd w:val="clear" w:color="auto" w:fill="F6C5EF" w:themeFill="accent5" w:themeFillTint="33"/>
      </w:tcPr>
    </w:tblStylePr>
    <w:tblStylePr w:type="neCell">
      <w:tblPr/>
      <w:tcPr>
        <w:tcBorders>
          <w:bottom w:val="single" w:sz="4" w:space="0" w:color="E453CF" w:themeColor="accent5" w:themeTint="99"/>
        </w:tcBorders>
      </w:tcPr>
    </w:tblStylePr>
    <w:tblStylePr w:type="nwCell">
      <w:tblPr/>
      <w:tcPr>
        <w:tcBorders>
          <w:bottom w:val="single" w:sz="4" w:space="0" w:color="E453CF" w:themeColor="accent5" w:themeTint="99"/>
        </w:tcBorders>
      </w:tcPr>
    </w:tblStylePr>
    <w:tblStylePr w:type="seCell">
      <w:tblPr/>
      <w:tcPr>
        <w:tcBorders>
          <w:top w:val="single" w:sz="4" w:space="0" w:color="E453CF" w:themeColor="accent5" w:themeTint="99"/>
        </w:tcBorders>
      </w:tcPr>
    </w:tblStylePr>
    <w:tblStylePr w:type="swCell">
      <w:tblPr/>
      <w:tcPr>
        <w:tcBorders>
          <w:top w:val="single" w:sz="4" w:space="0" w:color="E453CF" w:themeColor="accent5" w:themeTint="99"/>
        </w:tcBorders>
      </w:tcPr>
    </w:tblStylePr>
  </w:style>
  <w:style w:type="table" w:customStyle="1" w:styleId="GridTable7Colorful-Accent61">
    <w:name w:val="Grid Table 7 Colorful - Accent 61"/>
    <w:basedOn w:val="TableNormal"/>
    <w:uiPriority w:val="98"/>
    <w:semiHidden/>
    <w:rsid w:val="00573428"/>
    <w:rPr>
      <w:rFonts w:asciiTheme="minorHAnsi" w:eastAsia="Century Gothic" w:hAnsiTheme="minorHAnsi" w:cstheme="minorBidi"/>
      <w:color w:val="969894" w:themeColor="accent6" w:themeShade="BF"/>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3" w:themeFill="accent6" w:themeFillTint="33"/>
      </w:tcPr>
    </w:tblStylePr>
    <w:tblStylePr w:type="band1Horz">
      <w:tblPr/>
      <w:tcPr>
        <w:shd w:val="clear" w:color="auto" w:fill="F4F4F3" w:themeFill="accent6" w:themeFillTint="33"/>
      </w:tcPr>
    </w:tblStylePr>
    <w:tblStylePr w:type="neCell">
      <w:tblPr/>
      <w:tcPr>
        <w:tcBorders>
          <w:bottom w:val="single" w:sz="4" w:space="0" w:color="DEDFDD" w:themeColor="accent6" w:themeTint="99"/>
        </w:tcBorders>
      </w:tcPr>
    </w:tblStylePr>
    <w:tblStylePr w:type="nwCell">
      <w:tblPr/>
      <w:tcPr>
        <w:tcBorders>
          <w:bottom w:val="single" w:sz="4" w:space="0" w:color="DEDFDD" w:themeColor="accent6" w:themeTint="99"/>
        </w:tcBorders>
      </w:tcPr>
    </w:tblStylePr>
    <w:tblStylePr w:type="seCell">
      <w:tblPr/>
      <w:tcPr>
        <w:tcBorders>
          <w:top w:val="single" w:sz="4" w:space="0" w:color="DEDFDD" w:themeColor="accent6" w:themeTint="99"/>
        </w:tcBorders>
      </w:tcPr>
    </w:tblStylePr>
    <w:tblStylePr w:type="swCell">
      <w:tblPr/>
      <w:tcPr>
        <w:tcBorders>
          <w:top w:val="single" w:sz="4" w:space="0" w:color="DEDFDD" w:themeColor="accent6" w:themeTint="99"/>
        </w:tcBorders>
      </w:tcPr>
    </w:tblStylePr>
  </w:style>
  <w:style w:type="table" w:customStyle="1" w:styleId="ListTable1Light1">
    <w:name w:val="List Table 1 Light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92949A" w:themeColor="text1" w:themeTint="99"/>
        </w:tcBorders>
      </w:tcPr>
    </w:tblStylePr>
    <w:tblStylePr w:type="lastRow">
      <w:rPr>
        <w:b/>
        <w:bCs/>
      </w:rPr>
      <w:tblPr/>
      <w:tcPr>
        <w:tcBorders>
          <w:top w:val="single" w:sz="4" w:space="0" w:color="92949A" w:themeColor="text1" w:themeTint="99"/>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customStyle="1" w:styleId="ListTable1Light-Accent11">
    <w:name w:val="List Table 1 Light - Accent 1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46E7FF" w:themeColor="accent1" w:themeTint="99"/>
        </w:tcBorders>
      </w:tcPr>
    </w:tblStylePr>
    <w:tblStylePr w:type="lastRow">
      <w:rPr>
        <w:b/>
        <w:bCs/>
      </w:rPr>
      <w:tblPr/>
      <w:tcPr>
        <w:tcBorders>
          <w:top w:val="single" w:sz="4" w:space="0" w:color="46E7FF" w:themeColor="accent1" w:themeTint="99"/>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customStyle="1" w:styleId="ListTable1Light-Accent21">
    <w:name w:val="List Table 1 Light - Accent 2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FAC07D" w:themeColor="accent2" w:themeTint="99"/>
        </w:tcBorders>
      </w:tcPr>
    </w:tblStylePr>
    <w:tblStylePr w:type="lastRow">
      <w:rPr>
        <w:b/>
        <w:bCs/>
      </w:rPr>
      <w:tblPr/>
      <w:tcPr>
        <w:tcBorders>
          <w:top w:val="single" w:sz="4" w:space="0" w:color="FAC07D" w:themeColor="accent2" w:themeTint="99"/>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customStyle="1" w:styleId="ListTable1Light-Accent31">
    <w:name w:val="List Table 1 Light - Accent 3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BDFF3B" w:themeColor="accent3" w:themeTint="99"/>
        </w:tcBorders>
      </w:tcPr>
    </w:tblStylePr>
    <w:tblStylePr w:type="lastRow">
      <w:rPr>
        <w:b/>
        <w:bCs/>
      </w:rPr>
      <w:tblPr/>
      <w:tcPr>
        <w:tcBorders>
          <w:top w:val="single" w:sz="4" w:space="0" w:color="BDFF3B" w:themeColor="accent3" w:themeTint="99"/>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customStyle="1" w:styleId="ListTable1Light-Accent41">
    <w:name w:val="List Table 1 Light - Accent 4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EB6A94" w:themeColor="accent4" w:themeTint="99"/>
        </w:tcBorders>
      </w:tcPr>
    </w:tblStylePr>
    <w:tblStylePr w:type="lastRow">
      <w:rPr>
        <w:b/>
        <w:bCs/>
      </w:rPr>
      <w:tblPr/>
      <w:tcPr>
        <w:tcBorders>
          <w:top w:val="single" w:sz="4" w:space="0" w:color="EB6A94" w:themeColor="accent4" w:themeTint="99"/>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customStyle="1" w:styleId="ListTable1Light-Accent51">
    <w:name w:val="List Table 1 Light - Accent 5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E453CF" w:themeColor="accent5" w:themeTint="99"/>
        </w:tcBorders>
      </w:tcPr>
    </w:tblStylePr>
    <w:tblStylePr w:type="lastRow">
      <w:rPr>
        <w:b/>
        <w:bCs/>
      </w:rPr>
      <w:tblPr/>
      <w:tcPr>
        <w:tcBorders>
          <w:top w:val="single" w:sz="4" w:space="0" w:color="E453CF" w:themeColor="accent5" w:themeTint="99"/>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customStyle="1" w:styleId="ListTable1Light-Accent61">
    <w:name w:val="List Table 1 Light - Accent 6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DEDFDD" w:themeColor="accent6" w:themeTint="99"/>
        </w:tcBorders>
      </w:tcPr>
    </w:tblStylePr>
    <w:tblStylePr w:type="lastRow">
      <w:rPr>
        <w:b/>
        <w:bCs/>
      </w:rPr>
      <w:tblPr/>
      <w:tcPr>
        <w:tcBorders>
          <w:top w:val="single" w:sz="4" w:space="0" w:color="DEDFDD" w:themeColor="accent6" w:themeTint="99"/>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customStyle="1" w:styleId="ListTable21">
    <w:name w:val="List Table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2949A" w:themeColor="text1" w:themeTint="99"/>
        <w:bottom w:val="single" w:sz="4" w:space="0" w:color="92949A" w:themeColor="text1" w:themeTint="99"/>
        <w:insideH w:val="single" w:sz="4" w:space="0" w:color="92949A" w:themeColor="tex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customStyle="1" w:styleId="ListTable2-Accent11">
    <w:name w:val="List Table 2 - Accent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46E7FF" w:themeColor="accent1" w:themeTint="99"/>
        <w:bottom w:val="single" w:sz="4" w:space="0" w:color="46E7FF" w:themeColor="accent1" w:themeTint="99"/>
        <w:insideH w:val="single" w:sz="4" w:space="0" w:color="46E7FF" w:themeColor="accen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customStyle="1" w:styleId="ListTable2-Accent21">
    <w:name w:val="List Table 2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AC07D" w:themeColor="accent2" w:themeTint="99"/>
        <w:bottom w:val="single" w:sz="4" w:space="0" w:color="FAC07D" w:themeColor="accent2" w:themeTint="99"/>
        <w:insideH w:val="single" w:sz="4" w:space="0" w:color="FAC07D" w:themeColor="accent2"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customStyle="1" w:styleId="ListTable2-Accent31">
    <w:name w:val="List Table 2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DFF3B" w:themeColor="accent3" w:themeTint="99"/>
        <w:bottom w:val="single" w:sz="4" w:space="0" w:color="BDFF3B" w:themeColor="accent3" w:themeTint="99"/>
        <w:insideH w:val="single" w:sz="4" w:space="0" w:color="BDFF3B" w:themeColor="accent3"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customStyle="1" w:styleId="ListTable2-Accent41">
    <w:name w:val="List Table 2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B6A94" w:themeColor="accent4" w:themeTint="99"/>
        <w:bottom w:val="single" w:sz="4" w:space="0" w:color="EB6A94" w:themeColor="accent4" w:themeTint="99"/>
        <w:insideH w:val="single" w:sz="4" w:space="0" w:color="EB6A94" w:themeColor="accent4"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customStyle="1" w:styleId="ListTable2-Accent51">
    <w:name w:val="List Table 2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453CF" w:themeColor="accent5" w:themeTint="99"/>
        <w:bottom w:val="single" w:sz="4" w:space="0" w:color="E453CF" w:themeColor="accent5" w:themeTint="99"/>
        <w:insideH w:val="single" w:sz="4" w:space="0" w:color="E453CF" w:themeColor="accent5"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customStyle="1" w:styleId="ListTable2-Accent61">
    <w:name w:val="List Table 2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FDD" w:themeColor="accent6" w:themeTint="99"/>
        <w:bottom w:val="single" w:sz="4" w:space="0" w:color="DEDFDD" w:themeColor="accent6" w:themeTint="99"/>
        <w:insideH w:val="single" w:sz="4" w:space="0" w:color="DEDFDD" w:themeColor="accent6"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customStyle="1" w:styleId="ListTable31">
    <w:name w:val="List Table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4D4F53" w:themeColor="text1"/>
        <w:left w:val="single" w:sz="4" w:space="0" w:color="4D4F53" w:themeColor="text1"/>
        <w:bottom w:val="single" w:sz="4" w:space="0" w:color="4D4F53" w:themeColor="text1"/>
        <w:right w:val="single" w:sz="4" w:space="0" w:color="4D4F53" w:themeColor="text1"/>
      </w:tblBorders>
      <w:tblCellMar>
        <w:top w:w="57" w:type="dxa"/>
        <w:left w:w="57" w:type="dxa"/>
        <w:bottom w:w="57" w:type="dxa"/>
        <w:right w:w="57" w:type="dxa"/>
      </w:tblCellMar>
    </w:tblPr>
    <w:tblStylePr w:type="firstRow">
      <w:rPr>
        <w:b/>
        <w:bCs/>
        <w:color w:val="FFFFFF" w:themeColor="background1"/>
      </w:rPr>
      <w:tblPr/>
      <w:tcPr>
        <w:shd w:val="clear" w:color="auto" w:fill="4D4F53" w:themeFill="text1"/>
      </w:tcPr>
    </w:tblStylePr>
    <w:tblStylePr w:type="lastRow">
      <w:rPr>
        <w:b/>
        <w:bCs/>
      </w:rPr>
      <w:tblPr/>
      <w:tcPr>
        <w:tcBorders>
          <w:top w:val="double" w:sz="4" w:space="0" w:color="4D4F5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F53" w:themeColor="text1"/>
          <w:right w:val="single" w:sz="4" w:space="0" w:color="4D4F53" w:themeColor="text1"/>
        </w:tcBorders>
      </w:tcPr>
    </w:tblStylePr>
    <w:tblStylePr w:type="band1Horz">
      <w:tblPr/>
      <w:tcPr>
        <w:tcBorders>
          <w:top w:val="single" w:sz="4" w:space="0" w:color="4D4F53" w:themeColor="text1"/>
          <w:bottom w:val="single" w:sz="4" w:space="0" w:color="4D4F5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F53" w:themeColor="text1"/>
          <w:left w:val="nil"/>
        </w:tcBorders>
      </w:tcPr>
    </w:tblStylePr>
    <w:tblStylePr w:type="swCell">
      <w:tblPr/>
      <w:tcPr>
        <w:tcBorders>
          <w:top w:val="double" w:sz="4" w:space="0" w:color="4D4F53" w:themeColor="text1"/>
          <w:right w:val="nil"/>
        </w:tcBorders>
      </w:tcPr>
    </w:tblStylePr>
  </w:style>
  <w:style w:type="table" w:customStyle="1" w:styleId="ListTable3-Accent21">
    <w:name w:val="List Table 3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89828" w:themeColor="accent2"/>
        <w:left w:val="single" w:sz="4" w:space="0" w:color="F89828" w:themeColor="accent2"/>
        <w:bottom w:val="single" w:sz="4" w:space="0" w:color="F89828" w:themeColor="accent2"/>
        <w:right w:val="single" w:sz="4" w:space="0" w:color="F89828" w:themeColor="accent2"/>
      </w:tblBorders>
      <w:tblCellMar>
        <w:top w:w="57" w:type="dxa"/>
        <w:left w:w="57" w:type="dxa"/>
        <w:bottom w:w="57" w:type="dxa"/>
        <w:right w:w="57" w:type="dxa"/>
      </w:tblCellMar>
    </w:tblPr>
    <w:tblStylePr w:type="firstRow">
      <w:rPr>
        <w:b/>
        <w:bCs/>
        <w:color w:val="FFFFFF" w:themeColor="background1"/>
      </w:rPr>
      <w:tblPr/>
      <w:tcPr>
        <w:shd w:val="clear" w:color="auto" w:fill="F89828" w:themeFill="accent2"/>
      </w:tcPr>
    </w:tblStylePr>
    <w:tblStylePr w:type="lastRow">
      <w:rPr>
        <w:b/>
        <w:bCs/>
      </w:rPr>
      <w:tblPr/>
      <w:tcPr>
        <w:tcBorders>
          <w:top w:val="double" w:sz="4" w:space="0" w:color="F898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828" w:themeColor="accent2"/>
          <w:right w:val="single" w:sz="4" w:space="0" w:color="F89828" w:themeColor="accent2"/>
        </w:tcBorders>
      </w:tcPr>
    </w:tblStylePr>
    <w:tblStylePr w:type="band1Horz">
      <w:tblPr/>
      <w:tcPr>
        <w:tcBorders>
          <w:top w:val="single" w:sz="4" w:space="0" w:color="F89828" w:themeColor="accent2"/>
          <w:bottom w:val="single" w:sz="4" w:space="0" w:color="F898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828" w:themeColor="accent2"/>
          <w:left w:val="nil"/>
        </w:tcBorders>
      </w:tcPr>
    </w:tblStylePr>
    <w:tblStylePr w:type="swCell">
      <w:tblPr/>
      <w:tcPr>
        <w:tcBorders>
          <w:top w:val="double" w:sz="4" w:space="0" w:color="F89828" w:themeColor="accent2"/>
          <w:right w:val="nil"/>
        </w:tcBorders>
      </w:tcPr>
    </w:tblStylePr>
  </w:style>
  <w:style w:type="table" w:customStyle="1" w:styleId="ListTable3-Accent31">
    <w:name w:val="List Table 3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7AB800" w:themeColor="accent3"/>
        <w:left w:val="single" w:sz="4" w:space="0" w:color="7AB800" w:themeColor="accent3"/>
        <w:bottom w:val="single" w:sz="4" w:space="0" w:color="7AB800" w:themeColor="accent3"/>
        <w:right w:val="single" w:sz="4" w:space="0" w:color="7AB800" w:themeColor="accent3"/>
      </w:tblBorders>
      <w:tblCellMar>
        <w:top w:w="57" w:type="dxa"/>
        <w:left w:w="57" w:type="dxa"/>
        <w:bottom w:w="57" w:type="dxa"/>
        <w:right w:w="57" w:type="dxa"/>
      </w:tblCellMar>
    </w:tblPr>
    <w:tblStylePr w:type="firstRow">
      <w:rPr>
        <w:b/>
        <w:bCs/>
        <w:color w:val="FFFFFF" w:themeColor="background1"/>
      </w:rPr>
      <w:tblPr/>
      <w:tcPr>
        <w:shd w:val="clear" w:color="auto" w:fill="7AB800" w:themeFill="accent3"/>
      </w:tcPr>
    </w:tblStylePr>
    <w:tblStylePr w:type="lastRow">
      <w:rPr>
        <w:b/>
        <w:bCs/>
      </w:rPr>
      <w:tblPr/>
      <w:tcPr>
        <w:tcBorders>
          <w:top w:val="double" w:sz="4" w:space="0" w:color="7AB8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B800" w:themeColor="accent3"/>
          <w:right w:val="single" w:sz="4" w:space="0" w:color="7AB800" w:themeColor="accent3"/>
        </w:tcBorders>
      </w:tcPr>
    </w:tblStylePr>
    <w:tblStylePr w:type="band1Horz">
      <w:tblPr/>
      <w:tcPr>
        <w:tcBorders>
          <w:top w:val="single" w:sz="4" w:space="0" w:color="7AB800" w:themeColor="accent3"/>
          <w:bottom w:val="single" w:sz="4" w:space="0" w:color="7AB8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B800" w:themeColor="accent3"/>
          <w:left w:val="nil"/>
        </w:tcBorders>
      </w:tcPr>
    </w:tblStylePr>
    <w:tblStylePr w:type="swCell">
      <w:tblPr/>
      <w:tcPr>
        <w:tcBorders>
          <w:top w:val="double" w:sz="4" w:space="0" w:color="7AB800" w:themeColor="accent3"/>
          <w:right w:val="nil"/>
        </w:tcBorders>
      </w:tcPr>
    </w:tblStylePr>
  </w:style>
  <w:style w:type="table" w:customStyle="1" w:styleId="ListTable3-Accent41">
    <w:name w:val="List Table 3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B1B54" w:themeColor="accent4"/>
        <w:left w:val="single" w:sz="4" w:space="0" w:color="CB1B54" w:themeColor="accent4"/>
        <w:bottom w:val="single" w:sz="4" w:space="0" w:color="CB1B54" w:themeColor="accent4"/>
        <w:right w:val="single" w:sz="4" w:space="0" w:color="CB1B54" w:themeColor="accent4"/>
      </w:tblBorders>
      <w:tblCellMar>
        <w:top w:w="57" w:type="dxa"/>
        <w:left w:w="57" w:type="dxa"/>
        <w:bottom w:w="57" w:type="dxa"/>
        <w:right w:w="57" w:type="dxa"/>
      </w:tblCellMar>
    </w:tblPr>
    <w:tblStylePr w:type="firstRow">
      <w:rPr>
        <w:b/>
        <w:bCs/>
        <w:color w:val="FFFFFF" w:themeColor="background1"/>
      </w:rPr>
      <w:tblPr/>
      <w:tcPr>
        <w:shd w:val="clear" w:color="auto" w:fill="CB1B54" w:themeFill="accent4"/>
      </w:tcPr>
    </w:tblStylePr>
    <w:tblStylePr w:type="lastRow">
      <w:rPr>
        <w:b/>
        <w:bCs/>
      </w:rPr>
      <w:tblPr/>
      <w:tcPr>
        <w:tcBorders>
          <w:top w:val="double" w:sz="4" w:space="0" w:color="CB1B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1B54" w:themeColor="accent4"/>
          <w:right w:val="single" w:sz="4" w:space="0" w:color="CB1B54" w:themeColor="accent4"/>
        </w:tcBorders>
      </w:tcPr>
    </w:tblStylePr>
    <w:tblStylePr w:type="band1Horz">
      <w:tblPr/>
      <w:tcPr>
        <w:tcBorders>
          <w:top w:val="single" w:sz="4" w:space="0" w:color="CB1B54" w:themeColor="accent4"/>
          <w:bottom w:val="single" w:sz="4" w:space="0" w:color="CB1B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1B54" w:themeColor="accent4"/>
          <w:left w:val="nil"/>
        </w:tcBorders>
      </w:tcPr>
    </w:tblStylePr>
    <w:tblStylePr w:type="swCell">
      <w:tblPr/>
      <w:tcPr>
        <w:tcBorders>
          <w:top w:val="double" w:sz="4" w:space="0" w:color="CB1B54" w:themeColor="accent4"/>
          <w:right w:val="nil"/>
        </w:tcBorders>
      </w:tcPr>
    </w:tblStylePr>
  </w:style>
  <w:style w:type="table" w:customStyle="1" w:styleId="ListTable3-Accent51">
    <w:name w:val="List Table 3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B1889" w:themeColor="accent5"/>
        <w:left w:val="single" w:sz="4" w:space="0" w:color="9B1889" w:themeColor="accent5"/>
        <w:bottom w:val="single" w:sz="4" w:space="0" w:color="9B1889" w:themeColor="accent5"/>
        <w:right w:val="single" w:sz="4" w:space="0" w:color="9B1889" w:themeColor="accent5"/>
      </w:tblBorders>
      <w:tblCellMar>
        <w:top w:w="57" w:type="dxa"/>
        <w:left w:w="57" w:type="dxa"/>
        <w:bottom w:w="57" w:type="dxa"/>
        <w:right w:w="57" w:type="dxa"/>
      </w:tblCellMar>
    </w:tblPr>
    <w:tblStylePr w:type="firstRow">
      <w:rPr>
        <w:b/>
        <w:bCs/>
        <w:color w:val="FFFFFF" w:themeColor="background1"/>
      </w:rPr>
      <w:tblPr/>
      <w:tcPr>
        <w:shd w:val="clear" w:color="auto" w:fill="9B1889" w:themeFill="accent5"/>
      </w:tcPr>
    </w:tblStylePr>
    <w:tblStylePr w:type="lastRow">
      <w:rPr>
        <w:b/>
        <w:bCs/>
      </w:rPr>
      <w:tblPr/>
      <w:tcPr>
        <w:tcBorders>
          <w:top w:val="double" w:sz="4" w:space="0" w:color="9B18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1889" w:themeColor="accent5"/>
          <w:right w:val="single" w:sz="4" w:space="0" w:color="9B1889" w:themeColor="accent5"/>
        </w:tcBorders>
      </w:tcPr>
    </w:tblStylePr>
    <w:tblStylePr w:type="band1Horz">
      <w:tblPr/>
      <w:tcPr>
        <w:tcBorders>
          <w:top w:val="single" w:sz="4" w:space="0" w:color="9B1889" w:themeColor="accent5"/>
          <w:bottom w:val="single" w:sz="4" w:space="0" w:color="9B18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1889" w:themeColor="accent5"/>
          <w:left w:val="nil"/>
        </w:tcBorders>
      </w:tcPr>
    </w:tblStylePr>
    <w:tblStylePr w:type="swCell">
      <w:tblPr/>
      <w:tcPr>
        <w:tcBorders>
          <w:top w:val="double" w:sz="4" w:space="0" w:color="9B1889" w:themeColor="accent5"/>
          <w:right w:val="nil"/>
        </w:tcBorders>
      </w:tcPr>
    </w:tblStylePr>
  </w:style>
  <w:style w:type="table" w:customStyle="1" w:styleId="ListTable3-Accent61">
    <w:name w:val="List Table 3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9CAC8" w:themeColor="accent6"/>
        <w:left w:val="single" w:sz="4" w:space="0" w:color="C9CAC8" w:themeColor="accent6"/>
        <w:bottom w:val="single" w:sz="4" w:space="0" w:color="C9CAC8" w:themeColor="accent6"/>
        <w:right w:val="single" w:sz="4" w:space="0" w:color="C9CAC8" w:themeColor="accent6"/>
      </w:tblBorders>
      <w:tblCellMar>
        <w:top w:w="57" w:type="dxa"/>
        <w:left w:w="57" w:type="dxa"/>
        <w:bottom w:w="57" w:type="dxa"/>
        <w:right w:w="57" w:type="dxa"/>
      </w:tblCellMar>
    </w:tblPr>
    <w:tblStylePr w:type="firstRow">
      <w:rPr>
        <w:b/>
        <w:bCs/>
        <w:color w:val="FFFFFF" w:themeColor="background1"/>
      </w:rPr>
      <w:tblPr/>
      <w:tcPr>
        <w:shd w:val="clear" w:color="auto" w:fill="C9CAC8" w:themeFill="accent6"/>
      </w:tcPr>
    </w:tblStylePr>
    <w:tblStylePr w:type="lastRow">
      <w:rPr>
        <w:b/>
        <w:bCs/>
      </w:rPr>
      <w:tblPr/>
      <w:tcPr>
        <w:tcBorders>
          <w:top w:val="double" w:sz="4" w:space="0" w:color="C9CAC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CAC8" w:themeColor="accent6"/>
          <w:right w:val="single" w:sz="4" w:space="0" w:color="C9CAC8" w:themeColor="accent6"/>
        </w:tcBorders>
      </w:tcPr>
    </w:tblStylePr>
    <w:tblStylePr w:type="band1Horz">
      <w:tblPr/>
      <w:tcPr>
        <w:tcBorders>
          <w:top w:val="single" w:sz="4" w:space="0" w:color="C9CAC8" w:themeColor="accent6"/>
          <w:bottom w:val="single" w:sz="4" w:space="0" w:color="C9CAC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CAC8" w:themeColor="accent6"/>
          <w:left w:val="nil"/>
        </w:tcBorders>
      </w:tcPr>
    </w:tblStylePr>
    <w:tblStylePr w:type="swCell">
      <w:tblPr/>
      <w:tcPr>
        <w:tcBorders>
          <w:top w:val="double" w:sz="4" w:space="0" w:color="C9CAC8" w:themeColor="accent6"/>
          <w:right w:val="nil"/>
        </w:tcBorders>
      </w:tcPr>
    </w:tblStylePr>
  </w:style>
  <w:style w:type="table" w:customStyle="1" w:styleId="ListTable41">
    <w:name w:val="List Table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4D4F53" w:themeColor="text1"/>
          <w:left w:val="single" w:sz="4" w:space="0" w:color="4D4F53" w:themeColor="text1"/>
          <w:bottom w:val="single" w:sz="4" w:space="0" w:color="4D4F53" w:themeColor="text1"/>
          <w:right w:val="single" w:sz="4" w:space="0" w:color="4D4F53" w:themeColor="text1"/>
          <w:insideH w:val="nil"/>
        </w:tcBorders>
        <w:shd w:val="clear" w:color="auto" w:fill="4D4F53" w:themeFill="text1"/>
      </w:tcPr>
    </w:tblStylePr>
    <w:tblStylePr w:type="lastRow">
      <w:rPr>
        <w:b/>
        <w:bCs/>
      </w:rPr>
      <w:tblPr/>
      <w:tcPr>
        <w:tcBorders>
          <w:top w:val="double" w:sz="4" w:space="0" w:color="92949A" w:themeColor="text1" w:themeTint="99"/>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customStyle="1" w:styleId="ListTable4-Accent11">
    <w:name w:val="List Table 4 - Accent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B0CA" w:themeColor="accent1"/>
          <w:left w:val="single" w:sz="4" w:space="0" w:color="00B0CA" w:themeColor="accent1"/>
          <w:bottom w:val="single" w:sz="4" w:space="0" w:color="00B0CA" w:themeColor="accent1"/>
          <w:right w:val="single" w:sz="4" w:space="0" w:color="00B0CA" w:themeColor="accent1"/>
          <w:insideH w:val="nil"/>
        </w:tcBorders>
        <w:shd w:val="clear" w:color="auto" w:fill="00B0CA" w:themeFill="accent1"/>
      </w:tcPr>
    </w:tblStylePr>
    <w:tblStylePr w:type="lastRow">
      <w:rPr>
        <w:b/>
        <w:bCs/>
      </w:rPr>
      <w:tblPr/>
      <w:tcPr>
        <w:tcBorders>
          <w:top w:val="double" w:sz="4" w:space="0" w:color="46E7FF" w:themeColor="accent1" w:themeTint="99"/>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customStyle="1" w:styleId="ListTable4-Accent21">
    <w:name w:val="List Table 4 - Accent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89828" w:themeColor="accent2"/>
          <w:left w:val="single" w:sz="4" w:space="0" w:color="F89828" w:themeColor="accent2"/>
          <w:bottom w:val="single" w:sz="4" w:space="0" w:color="F89828" w:themeColor="accent2"/>
          <w:right w:val="single" w:sz="4" w:space="0" w:color="F89828" w:themeColor="accent2"/>
          <w:insideH w:val="nil"/>
        </w:tcBorders>
        <w:shd w:val="clear" w:color="auto" w:fill="F89828" w:themeFill="accent2"/>
      </w:tcPr>
    </w:tblStylePr>
    <w:tblStylePr w:type="lastRow">
      <w:rPr>
        <w:b/>
        <w:bCs/>
      </w:rPr>
      <w:tblPr/>
      <w:tcPr>
        <w:tcBorders>
          <w:top w:val="double" w:sz="4" w:space="0" w:color="FAC07D" w:themeColor="accent2" w:themeTint="99"/>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customStyle="1" w:styleId="ListTable4-Accent31">
    <w:name w:val="List Table 4 - Accent 3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7AB800" w:themeColor="accent3"/>
          <w:left w:val="single" w:sz="4" w:space="0" w:color="7AB800" w:themeColor="accent3"/>
          <w:bottom w:val="single" w:sz="4" w:space="0" w:color="7AB800" w:themeColor="accent3"/>
          <w:right w:val="single" w:sz="4" w:space="0" w:color="7AB800" w:themeColor="accent3"/>
          <w:insideH w:val="nil"/>
        </w:tcBorders>
        <w:shd w:val="clear" w:color="auto" w:fill="7AB800" w:themeFill="accent3"/>
      </w:tcPr>
    </w:tblStylePr>
    <w:tblStylePr w:type="lastRow">
      <w:rPr>
        <w:b/>
        <w:bCs/>
      </w:rPr>
      <w:tblPr/>
      <w:tcPr>
        <w:tcBorders>
          <w:top w:val="double" w:sz="4" w:space="0" w:color="BDFF3B" w:themeColor="accent3" w:themeTint="99"/>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customStyle="1" w:styleId="ListTable4-Accent41">
    <w:name w:val="List Table 4 - Accent 4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B1B54" w:themeColor="accent4"/>
          <w:left w:val="single" w:sz="4" w:space="0" w:color="CB1B54" w:themeColor="accent4"/>
          <w:bottom w:val="single" w:sz="4" w:space="0" w:color="CB1B54" w:themeColor="accent4"/>
          <w:right w:val="single" w:sz="4" w:space="0" w:color="CB1B54" w:themeColor="accent4"/>
          <w:insideH w:val="nil"/>
        </w:tcBorders>
        <w:shd w:val="clear" w:color="auto" w:fill="CB1B54" w:themeFill="accent4"/>
      </w:tcPr>
    </w:tblStylePr>
    <w:tblStylePr w:type="lastRow">
      <w:rPr>
        <w:b/>
        <w:bCs/>
      </w:rPr>
      <w:tblPr/>
      <w:tcPr>
        <w:tcBorders>
          <w:top w:val="double" w:sz="4" w:space="0" w:color="EB6A94" w:themeColor="accent4" w:themeTint="99"/>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customStyle="1" w:styleId="ListTable4-Accent51">
    <w:name w:val="List Table 4 - Accent 5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B1889" w:themeColor="accent5"/>
          <w:left w:val="single" w:sz="4" w:space="0" w:color="9B1889" w:themeColor="accent5"/>
          <w:bottom w:val="single" w:sz="4" w:space="0" w:color="9B1889" w:themeColor="accent5"/>
          <w:right w:val="single" w:sz="4" w:space="0" w:color="9B1889" w:themeColor="accent5"/>
          <w:insideH w:val="nil"/>
        </w:tcBorders>
        <w:shd w:val="clear" w:color="auto" w:fill="9B1889" w:themeFill="accent5"/>
      </w:tcPr>
    </w:tblStylePr>
    <w:tblStylePr w:type="lastRow">
      <w:rPr>
        <w:b/>
        <w:bCs/>
      </w:rPr>
      <w:tblPr/>
      <w:tcPr>
        <w:tcBorders>
          <w:top w:val="double" w:sz="4" w:space="0" w:color="E453CF" w:themeColor="accent5" w:themeTint="99"/>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customStyle="1" w:styleId="ListTable4-Accent61">
    <w:name w:val="List Table 4 - Accent 6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AC8" w:themeColor="accent6"/>
          <w:left w:val="single" w:sz="4" w:space="0" w:color="C9CAC8" w:themeColor="accent6"/>
          <w:bottom w:val="single" w:sz="4" w:space="0" w:color="C9CAC8" w:themeColor="accent6"/>
          <w:right w:val="single" w:sz="4" w:space="0" w:color="C9CAC8" w:themeColor="accent6"/>
          <w:insideH w:val="nil"/>
        </w:tcBorders>
        <w:shd w:val="clear" w:color="auto" w:fill="C9CAC8" w:themeFill="accent6"/>
      </w:tcPr>
    </w:tblStylePr>
    <w:tblStylePr w:type="lastRow">
      <w:rPr>
        <w:b/>
        <w:bCs/>
      </w:rPr>
      <w:tblPr/>
      <w:tcPr>
        <w:tcBorders>
          <w:top w:val="double" w:sz="4" w:space="0" w:color="DEDFDD" w:themeColor="accent6" w:themeTint="99"/>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customStyle="1" w:styleId="ListTable5Dark1">
    <w:name w:val="List Table 5 Dark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4D4F53" w:themeColor="text1"/>
        <w:left w:val="single" w:sz="24" w:space="0" w:color="4D4F53" w:themeColor="text1"/>
        <w:bottom w:val="single" w:sz="24" w:space="0" w:color="4D4F53" w:themeColor="text1"/>
        <w:right w:val="single" w:sz="24" w:space="0" w:color="4D4F53" w:themeColor="text1"/>
      </w:tblBorders>
      <w:tblCellMar>
        <w:top w:w="85" w:type="dxa"/>
        <w:left w:w="85" w:type="dxa"/>
        <w:bottom w:w="85" w:type="dxa"/>
        <w:right w:w="85" w:type="dxa"/>
      </w:tblCellMar>
    </w:tblPr>
    <w:tcPr>
      <w:shd w:val="clear" w:color="auto" w:fill="4D4F5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00B0CA" w:themeColor="accent1"/>
        <w:left w:val="single" w:sz="24" w:space="0" w:color="00B0CA" w:themeColor="accent1"/>
        <w:bottom w:val="single" w:sz="24" w:space="0" w:color="00B0CA" w:themeColor="accent1"/>
        <w:right w:val="single" w:sz="24" w:space="0" w:color="00B0CA" w:themeColor="accent1"/>
      </w:tblBorders>
      <w:tblCellMar>
        <w:top w:w="85" w:type="dxa"/>
        <w:left w:w="85" w:type="dxa"/>
        <w:bottom w:w="85" w:type="dxa"/>
        <w:right w:w="85" w:type="dxa"/>
      </w:tblCellMar>
    </w:tblPr>
    <w:tcPr>
      <w:shd w:val="clear" w:color="auto" w:fill="00B0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F89828" w:themeColor="accent2"/>
        <w:left w:val="single" w:sz="24" w:space="0" w:color="F89828" w:themeColor="accent2"/>
        <w:bottom w:val="single" w:sz="24" w:space="0" w:color="F89828" w:themeColor="accent2"/>
        <w:right w:val="single" w:sz="24" w:space="0" w:color="F89828" w:themeColor="accent2"/>
      </w:tblBorders>
      <w:tblCellMar>
        <w:top w:w="85" w:type="dxa"/>
        <w:left w:w="85" w:type="dxa"/>
        <w:bottom w:w="85" w:type="dxa"/>
        <w:right w:w="85" w:type="dxa"/>
      </w:tblCellMar>
    </w:tblPr>
    <w:tcPr>
      <w:shd w:val="clear" w:color="auto" w:fill="F8982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7AB800" w:themeColor="accent3"/>
        <w:left w:val="single" w:sz="24" w:space="0" w:color="7AB800" w:themeColor="accent3"/>
        <w:bottom w:val="single" w:sz="24" w:space="0" w:color="7AB800" w:themeColor="accent3"/>
        <w:right w:val="single" w:sz="24" w:space="0" w:color="7AB800" w:themeColor="accent3"/>
      </w:tblBorders>
      <w:tblCellMar>
        <w:top w:w="85" w:type="dxa"/>
        <w:left w:w="85" w:type="dxa"/>
        <w:bottom w:w="85" w:type="dxa"/>
        <w:right w:w="85" w:type="dxa"/>
      </w:tblCellMar>
    </w:tblPr>
    <w:tcPr>
      <w:shd w:val="clear" w:color="auto" w:fill="7AB8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CB1B54" w:themeColor="accent4"/>
        <w:left w:val="single" w:sz="24" w:space="0" w:color="CB1B54" w:themeColor="accent4"/>
        <w:bottom w:val="single" w:sz="24" w:space="0" w:color="CB1B54" w:themeColor="accent4"/>
        <w:right w:val="single" w:sz="24" w:space="0" w:color="CB1B54" w:themeColor="accent4"/>
      </w:tblBorders>
      <w:tblCellMar>
        <w:top w:w="85" w:type="dxa"/>
        <w:left w:w="85" w:type="dxa"/>
        <w:bottom w:w="85" w:type="dxa"/>
        <w:right w:w="85" w:type="dxa"/>
      </w:tblCellMar>
    </w:tblPr>
    <w:tcPr>
      <w:shd w:val="clear" w:color="auto" w:fill="CB1B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9B1889" w:themeColor="accent5"/>
        <w:left w:val="single" w:sz="24" w:space="0" w:color="9B1889" w:themeColor="accent5"/>
        <w:bottom w:val="single" w:sz="24" w:space="0" w:color="9B1889" w:themeColor="accent5"/>
        <w:right w:val="single" w:sz="24" w:space="0" w:color="9B1889" w:themeColor="accent5"/>
      </w:tblBorders>
      <w:tblCellMar>
        <w:top w:w="85" w:type="dxa"/>
        <w:left w:w="85" w:type="dxa"/>
        <w:bottom w:w="85" w:type="dxa"/>
        <w:right w:w="85" w:type="dxa"/>
      </w:tblCellMar>
    </w:tblPr>
    <w:tcPr>
      <w:shd w:val="clear" w:color="auto" w:fill="9B18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C9CAC8" w:themeColor="accent6"/>
        <w:left w:val="single" w:sz="24" w:space="0" w:color="C9CAC8" w:themeColor="accent6"/>
        <w:bottom w:val="single" w:sz="24" w:space="0" w:color="C9CAC8" w:themeColor="accent6"/>
        <w:right w:val="single" w:sz="24" w:space="0" w:color="C9CAC8" w:themeColor="accent6"/>
      </w:tblBorders>
      <w:tblCellMar>
        <w:top w:w="85" w:type="dxa"/>
        <w:left w:w="85" w:type="dxa"/>
        <w:bottom w:w="85" w:type="dxa"/>
        <w:right w:w="85" w:type="dxa"/>
      </w:tblCellMar>
    </w:tblPr>
    <w:tcPr>
      <w:shd w:val="clear" w:color="auto" w:fill="C9CAC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98"/>
    <w:semiHidden/>
    <w:rsid w:val="00573428"/>
    <w:rPr>
      <w:rFonts w:asciiTheme="minorHAnsi" w:eastAsia="Century Gothic" w:hAnsiTheme="minorHAnsi" w:cstheme="minorBidi"/>
      <w:color w:val="4D4F53" w:themeColor="text1"/>
      <w:lang w:eastAsia="en-US"/>
    </w:rPr>
    <w:tblPr>
      <w:tblStyleRowBandSize w:val="1"/>
      <w:tblStyleColBandSize w:val="1"/>
      <w:tblBorders>
        <w:top w:val="single" w:sz="4" w:space="0" w:color="4D4F53" w:themeColor="text1"/>
        <w:bottom w:val="single" w:sz="4" w:space="0" w:color="4D4F53" w:themeColor="text1"/>
      </w:tblBorders>
      <w:tblCellMar>
        <w:top w:w="57" w:type="dxa"/>
        <w:left w:w="57" w:type="dxa"/>
        <w:bottom w:w="57" w:type="dxa"/>
        <w:right w:w="57" w:type="dxa"/>
      </w:tblCellMar>
    </w:tblPr>
    <w:tblStylePr w:type="firstRow">
      <w:rPr>
        <w:b/>
        <w:bCs/>
      </w:rPr>
      <w:tblPr/>
      <w:tcPr>
        <w:tcBorders>
          <w:bottom w:val="single" w:sz="4" w:space="0" w:color="4D4F53" w:themeColor="text1"/>
        </w:tcBorders>
      </w:tcPr>
    </w:tblStylePr>
    <w:tblStylePr w:type="lastRow">
      <w:rPr>
        <w:b/>
        <w:bCs/>
      </w:rPr>
      <w:tblPr/>
      <w:tcPr>
        <w:tcBorders>
          <w:top w:val="double" w:sz="4" w:space="0" w:color="4D4F53" w:themeColor="text1"/>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customStyle="1" w:styleId="ListTable6Colorful-Accent11">
    <w:name w:val="List Table 6 Colorful - Accent 11"/>
    <w:basedOn w:val="TableNormal"/>
    <w:uiPriority w:val="98"/>
    <w:semiHidden/>
    <w:rsid w:val="00573428"/>
    <w:rPr>
      <w:rFonts w:asciiTheme="minorHAnsi" w:eastAsia="Century Gothic" w:hAnsiTheme="minorHAnsi" w:cstheme="minorBidi"/>
      <w:color w:val="008397" w:themeColor="accent1" w:themeShade="BF"/>
      <w:lang w:eastAsia="en-US"/>
    </w:rPr>
    <w:tblPr>
      <w:tblStyleRowBandSize w:val="1"/>
      <w:tblStyleColBandSize w:val="1"/>
      <w:tblBorders>
        <w:top w:val="single" w:sz="4" w:space="0" w:color="00B0CA" w:themeColor="accent1"/>
        <w:bottom w:val="single" w:sz="4" w:space="0" w:color="00B0CA" w:themeColor="accent1"/>
      </w:tblBorders>
      <w:tblCellMar>
        <w:top w:w="57" w:type="dxa"/>
        <w:left w:w="57" w:type="dxa"/>
        <w:bottom w:w="57" w:type="dxa"/>
        <w:right w:w="57" w:type="dxa"/>
      </w:tblCellMar>
    </w:tblPr>
    <w:tblStylePr w:type="firstRow">
      <w:rPr>
        <w:b/>
        <w:bCs/>
      </w:rPr>
      <w:tblPr/>
      <w:tcPr>
        <w:tcBorders>
          <w:bottom w:val="single" w:sz="4" w:space="0" w:color="00B0CA" w:themeColor="accent1"/>
        </w:tcBorders>
      </w:tcPr>
    </w:tblStylePr>
    <w:tblStylePr w:type="lastRow">
      <w:rPr>
        <w:b/>
        <w:bCs/>
      </w:rPr>
      <w:tblPr/>
      <w:tcPr>
        <w:tcBorders>
          <w:top w:val="double" w:sz="4" w:space="0" w:color="00B0CA" w:themeColor="accent1"/>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customStyle="1" w:styleId="ListTable6Colorful-Accent21">
    <w:name w:val="List Table 6 Colorful - Accent 21"/>
    <w:basedOn w:val="TableNormal"/>
    <w:uiPriority w:val="98"/>
    <w:semiHidden/>
    <w:rsid w:val="00573428"/>
    <w:rPr>
      <w:rFonts w:asciiTheme="minorHAnsi" w:eastAsia="Century Gothic" w:hAnsiTheme="minorHAnsi" w:cstheme="minorBidi"/>
      <w:color w:val="D07307" w:themeColor="accent2" w:themeShade="BF"/>
      <w:lang w:eastAsia="en-US"/>
    </w:rPr>
    <w:tblPr>
      <w:tblStyleRowBandSize w:val="1"/>
      <w:tblStyleColBandSize w:val="1"/>
      <w:tblBorders>
        <w:top w:val="single" w:sz="4" w:space="0" w:color="F89828" w:themeColor="accent2"/>
        <w:bottom w:val="single" w:sz="4" w:space="0" w:color="F89828" w:themeColor="accent2"/>
      </w:tblBorders>
      <w:tblCellMar>
        <w:top w:w="57" w:type="dxa"/>
        <w:left w:w="57" w:type="dxa"/>
        <w:bottom w:w="57" w:type="dxa"/>
        <w:right w:w="57" w:type="dxa"/>
      </w:tblCellMar>
    </w:tblPr>
    <w:tblStylePr w:type="firstRow">
      <w:rPr>
        <w:b/>
        <w:bCs/>
      </w:rPr>
      <w:tblPr/>
      <w:tcPr>
        <w:tcBorders>
          <w:bottom w:val="single" w:sz="4" w:space="0" w:color="F89828" w:themeColor="accent2"/>
        </w:tcBorders>
      </w:tcPr>
    </w:tblStylePr>
    <w:tblStylePr w:type="lastRow">
      <w:rPr>
        <w:b/>
        <w:bCs/>
      </w:rPr>
      <w:tblPr/>
      <w:tcPr>
        <w:tcBorders>
          <w:top w:val="double" w:sz="4" w:space="0" w:color="F89828" w:themeColor="accent2"/>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customStyle="1" w:styleId="ListTable6Colorful-Accent31">
    <w:name w:val="List Table 6 Colorful - Accent 31"/>
    <w:basedOn w:val="TableNormal"/>
    <w:uiPriority w:val="98"/>
    <w:semiHidden/>
    <w:rsid w:val="00573428"/>
    <w:rPr>
      <w:rFonts w:asciiTheme="minorHAnsi" w:eastAsia="Century Gothic" w:hAnsiTheme="minorHAnsi" w:cstheme="minorBidi"/>
      <w:color w:val="5B8900" w:themeColor="accent3" w:themeShade="BF"/>
      <w:lang w:eastAsia="en-US"/>
    </w:rPr>
    <w:tblPr>
      <w:tblStyleRowBandSize w:val="1"/>
      <w:tblStyleColBandSize w:val="1"/>
      <w:tblBorders>
        <w:top w:val="single" w:sz="4" w:space="0" w:color="7AB800" w:themeColor="accent3"/>
        <w:bottom w:val="single" w:sz="4" w:space="0" w:color="7AB800" w:themeColor="accent3"/>
      </w:tblBorders>
      <w:tblCellMar>
        <w:top w:w="57" w:type="dxa"/>
        <w:left w:w="57" w:type="dxa"/>
        <w:bottom w:w="57" w:type="dxa"/>
        <w:right w:w="57" w:type="dxa"/>
      </w:tblCellMar>
    </w:tblPr>
    <w:tblStylePr w:type="firstRow">
      <w:rPr>
        <w:b/>
        <w:bCs/>
      </w:rPr>
      <w:tblPr/>
      <w:tcPr>
        <w:tcBorders>
          <w:bottom w:val="single" w:sz="4" w:space="0" w:color="7AB800" w:themeColor="accent3"/>
        </w:tcBorders>
      </w:tcPr>
    </w:tblStylePr>
    <w:tblStylePr w:type="lastRow">
      <w:rPr>
        <w:b/>
        <w:bCs/>
      </w:rPr>
      <w:tblPr/>
      <w:tcPr>
        <w:tcBorders>
          <w:top w:val="double" w:sz="4" w:space="0" w:color="7AB800" w:themeColor="accent3"/>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customStyle="1" w:styleId="ListTable6Colorful-Accent41">
    <w:name w:val="List Table 6 Colorful - Accent 41"/>
    <w:basedOn w:val="TableNormal"/>
    <w:uiPriority w:val="98"/>
    <w:semiHidden/>
    <w:rsid w:val="00573428"/>
    <w:rPr>
      <w:rFonts w:asciiTheme="minorHAnsi" w:eastAsia="Century Gothic" w:hAnsiTheme="minorHAnsi" w:cstheme="minorBidi"/>
      <w:color w:val="97143E" w:themeColor="accent4" w:themeShade="BF"/>
      <w:lang w:eastAsia="en-US"/>
    </w:rPr>
    <w:tblPr>
      <w:tblStyleRowBandSize w:val="1"/>
      <w:tblStyleColBandSize w:val="1"/>
      <w:tblBorders>
        <w:top w:val="single" w:sz="4" w:space="0" w:color="CB1B54" w:themeColor="accent4"/>
        <w:bottom w:val="single" w:sz="4" w:space="0" w:color="CB1B54" w:themeColor="accent4"/>
      </w:tblBorders>
      <w:tblCellMar>
        <w:top w:w="57" w:type="dxa"/>
        <w:left w:w="57" w:type="dxa"/>
        <w:bottom w:w="57" w:type="dxa"/>
        <w:right w:w="57" w:type="dxa"/>
      </w:tblCellMar>
    </w:tblPr>
    <w:tblStylePr w:type="firstRow">
      <w:rPr>
        <w:b/>
        <w:bCs/>
      </w:rPr>
      <w:tblPr/>
      <w:tcPr>
        <w:tcBorders>
          <w:bottom w:val="single" w:sz="4" w:space="0" w:color="CB1B54" w:themeColor="accent4"/>
        </w:tcBorders>
      </w:tcPr>
    </w:tblStylePr>
    <w:tblStylePr w:type="lastRow">
      <w:rPr>
        <w:b/>
        <w:bCs/>
      </w:rPr>
      <w:tblPr/>
      <w:tcPr>
        <w:tcBorders>
          <w:top w:val="double" w:sz="4" w:space="0" w:color="CB1B54" w:themeColor="accent4"/>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customStyle="1" w:styleId="ListTable6Colorful-Accent51">
    <w:name w:val="List Table 6 Colorful - Accent 51"/>
    <w:basedOn w:val="TableNormal"/>
    <w:uiPriority w:val="98"/>
    <w:semiHidden/>
    <w:rsid w:val="00573428"/>
    <w:rPr>
      <w:rFonts w:asciiTheme="minorHAnsi" w:eastAsia="Century Gothic" w:hAnsiTheme="minorHAnsi" w:cstheme="minorBidi"/>
      <w:color w:val="741266" w:themeColor="accent5" w:themeShade="BF"/>
      <w:lang w:eastAsia="en-US"/>
    </w:rPr>
    <w:tblPr>
      <w:tblStyleRowBandSize w:val="1"/>
      <w:tblStyleColBandSize w:val="1"/>
      <w:tblBorders>
        <w:top w:val="single" w:sz="4" w:space="0" w:color="9B1889" w:themeColor="accent5"/>
        <w:bottom w:val="single" w:sz="4" w:space="0" w:color="9B1889" w:themeColor="accent5"/>
      </w:tblBorders>
      <w:tblCellMar>
        <w:top w:w="57" w:type="dxa"/>
        <w:left w:w="57" w:type="dxa"/>
        <w:bottom w:w="57" w:type="dxa"/>
        <w:right w:w="57" w:type="dxa"/>
      </w:tblCellMar>
    </w:tblPr>
    <w:tblStylePr w:type="firstRow">
      <w:rPr>
        <w:b/>
        <w:bCs/>
      </w:rPr>
      <w:tblPr/>
      <w:tcPr>
        <w:tcBorders>
          <w:bottom w:val="single" w:sz="4" w:space="0" w:color="9B1889" w:themeColor="accent5"/>
        </w:tcBorders>
      </w:tcPr>
    </w:tblStylePr>
    <w:tblStylePr w:type="lastRow">
      <w:rPr>
        <w:b/>
        <w:bCs/>
      </w:rPr>
      <w:tblPr/>
      <w:tcPr>
        <w:tcBorders>
          <w:top w:val="double" w:sz="4" w:space="0" w:color="9B1889" w:themeColor="accent5"/>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customStyle="1" w:styleId="ListTable6Colorful-Accent61">
    <w:name w:val="List Table 6 Colorful - Accent 61"/>
    <w:basedOn w:val="TableNormal"/>
    <w:uiPriority w:val="98"/>
    <w:semiHidden/>
    <w:rsid w:val="00573428"/>
    <w:rPr>
      <w:rFonts w:asciiTheme="minorHAnsi" w:eastAsia="Century Gothic" w:hAnsiTheme="minorHAnsi" w:cstheme="minorBidi"/>
      <w:color w:val="969894" w:themeColor="accent6" w:themeShade="BF"/>
      <w:lang w:eastAsia="en-US"/>
    </w:rPr>
    <w:tblPr>
      <w:tblStyleRowBandSize w:val="1"/>
      <w:tblStyleColBandSize w:val="1"/>
      <w:tblBorders>
        <w:top w:val="single" w:sz="4" w:space="0" w:color="C9CAC8" w:themeColor="accent6"/>
        <w:bottom w:val="single" w:sz="4" w:space="0" w:color="C9CAC8" w:themeColor="accent6"/>
      </w:tblBorders>
      <w:tblCellMar>
        <w:top w:w="57" w:type="dxa"/>
        <w:left w:w="57" w:type="dxa"/>
        <w:bottom w:w="57" w:type="dxa"/>
        <w:right w:w="57" w:type="dxa"/>
      </w:tblCellMar>
    </w:tblPr>
    <w:tblStylePr w:type="firstRow">
      <w:rPr>
        <w:b/>
        <w:bCs/>
      </w:rPr>
      <w:tblPr/>
      <w:tcPr>
        <w:tcBorders>
          <w:bottom w:val="single" w:sz="4" w:space="0" w:color="C9CAC8" w:themeColor="accent6"/>
        </w:tcBorders>
      </w:tcPr>
    </w:tblStylePr>
    <w:tblStylePr w:type="lastRow">
      <w:rPr>
        <w:b/>
        <w:bCs/>
      </w:rPr>
      <w:tblPr/>
      <w:tcPr>
        <w:tcBorders>
          <w:top w:val="double" w:sz="4" w:space="0" w:color="C9CAC8" w:themeColor="accent6"/>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customStyle="1" w:styleId="ListTable7Colorful1">
    <w:name w:val="List Table 7 Colorful1"/>
    <w:basedOn w:val="TableNormal"/>
    <w:uiPriority w:val="98"/>
    <w:semiHidden/>
    <w:rsid w:val="00573428"/>
    <w:rPr>
      <w:rFonts w:asciiTheme="minorHAnsi" w:eastAsia="Century Gothic" w:hAnsiTheme="minorHAnsi" w:cstheme="minorBidi"/>
      <w:color w:val="4D4F53" w:themeColor="text1"/>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4D4F5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F5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F5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F53" w:themeColor="text1"/>
        </w:tcBorders>
        <w:shd w:val="clear" w:color="auto" w:fill="FFFFFF" w:themeFill="background1"/>
      </w:tcPr>
    </w:tblStylePr>
    <w:tblStylePr w:type="band1Vert">
      <w:tblPr/>
      <w:tcPr>
        <w:shd w:val="clear" w:color="auto" w:fill="DADBDD" w:themeFill="text1" w:themeFillTint="33"/>
      </w:tcPr>
    </w:tblStylePr>
    <w:tblStylePr w:type="band1Horz">
      <w:tblPr/>
      <w:tcPr>
        <w:shd w:val="clear" w:color="auto" w:fill="DADB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98"/>
    <w:semiHidden/>
    <w:rsid w:val="00573428"/>
    <w:rPr>
      <w:rFonts w:asciiTheme="minorHAnsi" w:eastAsia="Century Gothic" w:hAnsiTheme="minorHAnsi" w:cstheme="minorBidi"/>
      <w:color w:val="008397" w:themeColor="accent1"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00B0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CA" w:themeColor="accent1"/>
        </w:tcBorders>
        <w:shd w:val="clear" w:color="auto" w:fill="FFFFFF" w:themeFill="background1"/>
      </w:tcPr>
    </w:tblStylePr>
    <w:tblStylePr w:type="band1Vert">
      <w:tblPr/>
      <w:tcPr>
        <w:shd w:val="clear" w:color="auto" w:fill="C1F7FF" w:themeFill="accent1" w:themeFillTint="33"/>
      </w:tcPr>
    </w:tblStylePr>
    <w:tblStylePr w:type="band1Horz">
      <w:tblPr/>
      <w:tcPr>
        <w:shd w:val="clear" w:color="auto" w:fill="C1F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98"/>
    <w:semiHidden/>
    <w:rsid w:val="00573428"/>
    <w:rPr>
      <w:rFonts w:asciiTheme="minorHAnsi" w:eastAsia="Century Gothic" w:hAnsiTheme="minorHAnsi" w:cstheme="minorBidi"/>
      <w:color w:val="D07307" w:themeColor="accent2"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F8982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82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82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828" w:themeColor="accent2"/>
        </w:tcBorders>
        <w:shd w:val="clear" w:color="auto" w:fill="FFFFFF" w:themeFill="background1"/>
      </w:tcPr>
    </w:tblStylePr>
    <w:tblStylePr w:type="band1Vert">
      <w:tblPr/>
      <w:tcPr>
        <w:shd w:val="clear" w:color="auto" w:fill="FDEAD3" w:themeFill="accent2" w:themeFillTint="33"/>
      </w:tcPr>
    </w:tblStylePr>
    <w:tblStylePr w:type="band1Horz">
      <w:tblPr/>
      <w:tcPr>
        <w:shd w:val="clear" w:color="auto" w:fill="FDEA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98"/>
    <w:semiHidden/>
    <w:rsid w:val="00573428"/>
    <w:rPr>
      <w:rFonts w:asciiTheme="minorHAnsi" w:eastAsia="Century Gothic" w:hAnsiTheme="minorHAnsi" w:cstheme="minorBidi"/>
      <w:color w:val="5B8900" w:themeColor="accent3"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7AB8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B8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B8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B800" w:themeColor="accent3"/>
        </w:tcBorders>
        <w:shd w:val="clear" w:color="auto" w:fill="FFFFFF" w:themeFill="background1"/>
      </w:tcPr>
    </w:tblStylePr>
    <w:tblStylePr w:type="band1Vert">
      <w:tblPr/>
      <w:tcPr>
        <w:shd w:val="clear" w:color="auto" w:fill="E8FFBD" w:themeFill="accent3" w:themeFillTint="33"/>
      </w:tcPr>
    </w:tblStylePr>
    <w:tblStylePr w:type="band1Horz">
      <w:tblPr/>
      <w:tcPr>
        <w:shd w:val="clear" w:color="auto" w:fill="E8FFB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98"/>
    <w:semiHidden/>
    <w:rsid w:val="00573428"/>
    <w:rPr>
      <w:rFonts w:asciiTheme="minorHAnsi" w:eastAsia="Century Gothic" w:hAnsiTheme="minorHAnsi" w:cstheme="minorBidi"/>
      <w:color w:val="97143E" w:themeColor="accent4"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CB1B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B1B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B1B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B1B54" w:themeColor="accent4"/>
        </w:tcBorders>
        <w:shd w:val="clear" w:color="auto" w:fill="FFFFFF" w:themeFill="background1"/>
      </w:tcPr>
    </w:tblStylePr>
    <w:tblStylePr w:type="band1Vert">
      <w:tblPr/>
      <w:tcPr>
        <w:shd w:val="clear" w:color="auto" w:fill="F8CDDB" w:themeFill="accent4" w:themeFillTint="33"/>
      </w:tcPr>
    </w:tblStylePr>
    <w:tblStylePr w:type="band1Horz">
      <w:tblPr/>
      <w:tcPr>
        <w:shd w:val="clear" w:color="auto" w:fill="F8CD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98"/>
    <w:semiHidden/>
    <w:rsid w:val="00573428"/>
    <w:rPr>
      <w:rFonts w:asciiTheme="minorHAnsi" w:eastAsia="Century Gothic" w:hAnsiTheme="minorHAnsi" w:cstheme="minorBidi"/>
      <w:color w:val="741266" w:themeColor="accent5"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9B18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18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18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1889" w:themeColor="accent5"/>
        </w:tcBorders>
        <w:shd w:val="clear" w:color="auto" w:fill="FFFFFF" w:themeFill="background1"/>
      </w:tcPr>
    </w:tblStylePr>
    <w:tblStylePr w:type="band1Vert">
      <w:tblPr/>
      <w:tcPr>
        <w:shd w:val="clear" w:color="auto" w:fill="F6C5EF" w:themeFill="accent5" w:themeFillTint="33"/>
      </w:tcPr>
    </w:tblStylePr>
    <w:tblStylePr w:type="band1Horz">
      <w:tblPr/>
      <w:tcPr>
        <w:shd w:val="clear" w:color="auto" w:fill="F6C5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3A5AA" w:themeColor="text1" w:themeTint="80"/>
        <w:bottom w:val="single" w:sz="4" w:space="0" w:color="A3A5AA" w:themeColor="text1" w:themeTint="80"/>
      </w:tblBorders>
      <w:tblCellMar>
        <w:top w:w="57" w:type="dxa"/>
        <w:left w:w="57" w:type="dxa"/>
        <w:bottom w:w="57" w:type="dxa"/>
        <w:right w:w="57" w:type="dxa"/>
      </w:tblCellMar>
    </w:tblPr>
    <w:tblStylePr w:type="firstRow">
      <w:rPr>
        <w:b/>
        <w:bCs/>
      </w:rPr>
      <w:tblPr/>
      <w:tcPr>
        <w:tcBorders>
          <w:bottom w:val="single" w:sz="4" w:space="0" w:color="A3A5AA" w:themeColor="text1" w:themeTint="80"/>
        </w:tcBorders>
      </w:tcPr>
    </w:tblStylePr>
    <w:tblStylePr w:type="lastRow">
      <w:rPr>
        <w:b/>
        <w:bCs/>
      </w:rPr>
      <w:tblPr/>
      <w:tcPr>
        <w:tcBorders>
          <w:top w:val="single" w:sz="4" w:space="0" w:color="A3A5AA" w:themeColor="text1" w:themeTint="80"/>
        </w:tcBorders>
      </w:tcPr>
    </w:tblStylePr>
    <w:tblStylePr w:type="firstCol">
      <w:rPr>
        <w:b/>
        <w:bCs/>
      </w:rPr>
    </w:tblStylePr>
    <w:tblStylePr w:type="lastCol">
      <w:rPr>
        <w:b/>
        <w:bCs/>
      </w:rPr>
    </w:tblStylePr>
    <w:tblStylePr w:type="band1Vert">
      <w:tblPr/>
      <w:tcPr>
        <w:tcBorders>
          <w:left w:val="single" w:sz="4" w:space="0" w:color="A3A5AA" w:themeColor="text1" w:themeTint="80"/>
          <w:right w:val="single" w:sz="4" w:space="0" w:color="A3A5AA" w:themeColor="text1" w:themeTint="80"/>
        </w:tcBorders>
      </w:tcPr>
    </w:tblStylePr>
    <w:tblStylePr w:type="band2Vert">
      <w:tblPr/>
      <w:tcPr>
        <w:tcBorders>
          <w:left w:val="single" w:sz="4" w:space="0" w:color="A3A5AA" w:themeColor="text1" w:themeTint="80"/>
          <w:right w:val="single" w:sz="4" w:space="0" w:color="A3A5AA" w:themeColor="text1" w:themeTint="80"/>
        </w:tcBorders>
      </w:tcPr>
    </w:tblStylePr>
    <w:tblStylePr w:type="band1Horz">
      <w:tblPr/>
      <w:tcPr>
        <w:tcBorders>
          <w:top w:val="single" w:sz="4" w:space="0" w:color="A3A5AA" w:themeColor="text1" w:themeTint="80"/>
          <w:bottom w:val="single" w:sz="4" w:space="0" w:color="A3A5AA" w:themeColor="text1" w:themeTint="80"/>
        </w:tcBorders>
      </w:tcPr>
    </w:tblStylePr>
  </w:style>
  <w:style w:type="table" w:customStyle="1" w:styleId="PlainTable31">
    <w:name w:val="Plain Table 3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caps/>
      </w:rPr>
      <w:tblPr/>
      <w:tcPr>
        <w:tcBorders>
          <w:bottom w:val="single" w:sz="4" w:space="0" w:color="A3A5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3A5A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113" w:type="dxa"/>
      </w:tblCellMar>
    </w:tblPr>
    <w:tblStylePr w:type="firstRow">
      <w:rPr>
        <w:rFonts w:asciiTheme="majorHAnsi" w:eastAsiaTheme="majorEastAsia" w:hAnsiTheme="majorHAnsi" w:cstheme="majorBidi"/>
        <w:i/>
        <w:iCs/>
        <w:sz w:val="26"/>
      </w:rPr>
      <w:tblPr/>
      <w:tcPr>
        <w:tcBorders>
          <w:bottom w:val="single" w:sz="4" w:space="0" w:color="A3A5A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A5A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A5A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A5A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2">
    <w:name w:val="List Bullet 2"/>
    <w:basedOn w:val="Normal"/>
    <w:uiPriority w:val="3"/>
    <w:rsid w:val="00847E29"/>
    <w:pPr>
      <w:numPr>
        <w:ilvl w:val="1"/>
        <w:numId w:val="13"/>
      </w:numPr>
      <w:spacing w:after="100"/>
    </w:pPr>
    <w:rPr>
      <w:rFonts w:eastAsia="Century Gothic" w:cstheme="minorBidi"/>
      <w:szCs w:val="20"/>
    </w:rPr>
  </w:style>
  <w:style w:type="paragraph" w:styleId="ListBullet3">
    <w:name w:val="List Bullet 3"/>
    <w:basedOn w:val="Normal"/>
    <w:uiPriority w:val="3"/>
    <w:rsid w:val="00847E29"/>
    <w:pPr>
      <w:numPr>
        <w:ilvl w:val="2"/>
        <w:numId w:val="13"/>
      </w:numPr>
      <w:spacing w:after="100"/>
    </w:pPr>
    <w:rPr>
      <w:rFonts w:eastAsia="Century Gothic" w:cstheme="minorBidi"/>
      <w:szCs w:val="20"/>
    </w:rPr>
  </w:style>
  <w:style w:type="paragraph" w:styleId="ListBullet4">
    <w:name w:val="List Bullet 4"/>
    <w:basedOn w:val="Normal"/>
    <w:uiPriority w:val="3"/>
    <w:semiHidden/>
    <w:unhideWhenUsed/>
    <w:rsid w:val="00B664EA"/>
    <w:pPr>
      <w:numPr>
        <w:ilvl w:val="3"/>
        <w:numId w:val="4"/>
      </w:numPr>
      <w:spacing w:after="100"/>
      <w:contextualSpacing/>
    </w:pPr>
    <w:rPr>
      <w:rFonts w:eastAsia="Century Gothic" w:cstheme="minorBidi"/>
      <w:szCs w:val="20"/>
    </w:rPr>
  </w:style>
  <w:style w:type="paragraph" w:styleId="ListBullet5">
    <w:name w:val="List Bullet 5"/>
    <w:basedOn w:val="Normal"/>
    <w:uiPriority w:val="3"/>
    <w:semiHidden/>
    <w:unhideWhenUsed/>
    <w:rsid w:val="00B664EA"/>
    <w:pPr>
      <w:numPr>
        <w:ilvl w:val="4"/>
        <w:numId w:val="5"/>
      </w:numPr>
      <w:spacing w:after="100"/>
      <w:contextualSpacing/>
    </w:pPr>
    <w:rPr>
      <w:rFonts w:eastAsia="Century Gothic" w:cstheme="minorBidi"/>
      <w:szCs w:val="20"/>
    </w:rPr>
  </w:style>
  <w:style w:type="character" w:customStyle="1" w:styleId="Heading1Char">
    <w:name w:val="Heading 1 Char"/>
    <w:basedOn w:val="DefaultParagraphFont"/>
    <w:link w:val="Heading1"/>
    <w:uiPriority w:val="1"/>
    <w:rsid w:val="00643149"/>
    <w:rPr>
      <w:rFonts w:ascii="Century Gothic" w:eastAsiaTheme="minorHAnsi" w:hAnsi="Century Gothic" w:cs="Calibri"/>
      <w:b/>
      <w:bCs/>
      <w:iCs/>
      <w:color w:val="1C5692" w:themeColor="text2"/>
      <w:sz w:val="32"/>
      <w:szCs w:val="28"/>
      <w:lang w:eastAsia="en-US"/>
    </w:rPr>
  </w:style>
  <w:style w:type="paragraph" w:customStyle="1" w:styleId="TableText">
    <w:name w:val="Table Text"/>
    <w:basedOn w:val="Normal"/>
    <w:uiPriority w:val="9"/>
    <w:qFormat/>
    <w:rsid w:val="00847E29"/>
    <w:pPr>
      <w:spacing w:line="240" w:lineRule="atLeast"/>
    </w:pPr>
    <w:rPr>
      <w:rFonts w:eastAsia="Century Gothic"/>
    </w:rPr>
  </w:style>
  <w:style w:type="character" w:styleId="Hyperlink">
    <w:name w:val="Hyperlink"/>
    <w:basedOn w:val="DefaultParagraphFont"/>
    <w:uiPriority w:val="99"/>
    <w:unhideWhenUsed/>
    <w:rsid w:val="009442D8"/>
    <w:rPr>
      <w:color w:val="1C5692" w:themeColor="text2"/>
      <w:u w:val="single"/>
    </w:rPr>
  </w:style>
  <w:style w:type="character" w:customStyle="1" w:styleId="UnresolvedMention1">
    <w:name w:val="Unresolved Mention1"/>
    <w:basedOn w:val="DefaultParagraphFont"/>
    <w:uiPriority w:val="99"/>
    <w:semiHidden/>
    <w:unhideWhenUsed/>
    <w:rsid w:val="009442D8"/>
    <w:rPr>
      <w:color w:val="605E5C"/>
      <w:shd w:val="clear" w:color="auto" w:fill="E1DFDD"/>
    </w:rPr>
  </w:style>
  <w:style w:type="paragraph" w:styleId="TOC2">
    <w:name w:val="toc 2"/>
    <w:basedOn w:val="TOC1"/>
    <w:next w:val="Normal"/>
    <w:uiPriority w:val="39"/>
    <w:rsid w:val="007F2299"/>
    <w:pPr>
      <w:spacing w:before="0" w:after="0"/>
      <w:ind w:left="220"/>
    </w:pPr>
    <w:rPr>
      <w:b w:val="0"/>
      <w:bCs w:val="0"/>
      <w:caps w:val="0"/>
      <w:smallCaps/>
    </w:rPr>
  </w:style>
  <w:style w:type="paragraph" w:styleId="TOC1">
    <w:name w:val="toc 1"/>
    <w:basedOn w:val="Normal"/>
    <w:next w:val="Normal"/>
    <w:uiPriority w:val="39"/>
    <w:rsid w:val="006779AF"/>
    <w:pPr>
      <w:spacing w:before="120" w:after="120"/>
    </w:pPr>
    <w:rPr>
      <w:rFonts w:asciiTheme="minorHAnsi" w:hAnsiTheme="minorHAnsi"/>
      <w:b/>
      <w:bCs/>
      <w:caps/>
      <w:sz w:val="20"/>
      <w:szCs w:val="20"/>
    </w:rPr>
  </w:style>
  <w:style w:type="paragraph" w:styleId="NoSpacing">
    <w:name w:val="No Spacing"/>
    <w:uiPriority w:val="50"/>
    <w:semiHidden/>
    <w:rsid w:val="00F87FD2"/>
    <w:rPr>
      <w:rFonts w:asciiTheme="minorHAnsi" w:hAnsiTheme="minorHAnsi" w:cs="Calibri"/>
      <w:sz w:val="18"/>
      <w:szCs w:val="24"/>
    </w:rPr>
  </w:style>
  <w:style w:type="numbering" w:customStyle="1" w:styleId="Headings">
    <w:name w:val="Headings"/>
    <w:uiPriority w:val="99"/>
    <w:rsid w:val="00205EB1"/>
    <w:pPr>
      <w:numPr>
        <w:numId w:val="6"/>
      </w:numPr>
    </w:pPr>
  </w:style>
  <w:style w:type="character" w:customStyle="1" w:styleId="Heading6Char">
    <w:name w:val="Heading 6 Char"/>
    <w:basedOn w:val="DefaultParagraphFont"/>
    <w:link w:val="Heading6"/>
    <w:uiPriority w:val="1"/>
    <w:semiHidden/>
    <w:rsid w:val="000E3939"/>
    <w:rPr>
      <w:rFonts w:asciiTheme="majorHAnsi" w:eastAsiaTheme="majorEastAsia" w:hAnsiTheme="majorHAnsi" w:cstheme="majorBidi"/>
      <w:color w:val="C9CAC8" w:themeColor="background2"/>
      <w:szCs w:val="24"/>
    </w:rPr>
  </w:style>
  <w:style w:type="character" w:customStyle="1" w:styleId="Heading7Char">
    <w:name w:val="Heading 7 Char"/>
    <w:basedOn w:val="DefaultParagraphFont"/>
    <w:link w:val="Heading7"/>
    <w:uiPriority w:val="1"/>
    <w:semiHidden/>
    <w:rsid w:val="000E3939"/>
    <w:rPr>
      <w:rFonts w:asciiTheme="majorHAnsi" w:eastAsiaTheme="majorEastAsia" w:hAnsiTheme="majorHAnsi" w:cstheme="majorBidi"/>
      <w:i/>
      <w:iCs/>
      <w:color w:val="1C5692" w:themeColor="text2"/>
      <w:szCs w:val="24"/>
    </w:rPr>
  </w:style>
  <w:style w:type="paragraph" w:styleId="TOC3">
    <w:name w:val="toc 3"/>
    <w:basedOn w:val="Normal"/>
    <w:next w:val="Normal"/>
    <w:uiPriority w:val="39"/>
    <w:rsid w:val="007F2299"/>
    <w:pPr>
      <w:ind w:left="440"/>
    </w:pPr>
    <w:rPr>
      <w:rFonts w:asciiTheme="minorHAnsi" w:hAnsiTheme="minorHAnsi"/>
      <w:i/>
      <w:iCs/>
      <w:sz w:val="20"/>
      <w:szCs w:val="20"/>
    </w:rPr>
  </w:style>
  <w:style w:type="paragraph" w:customStyle="1" w:styleId="NormalBold">
    <w:name w:val="Normal Bold"/>
    <w:basedOn w:val="Normal"/>
    <w:link w:val="NormalBoldChar"/>
    <w:uiPriority w:val="50"/>
    <w:semiHidden/>
    <w:qFormat/>
    <w:rsid w:val="00542C98"/>
    <w:rPr>
      <w:b/>
    </w:rPr>
  </w:style>
  <w:style w:type="paragraph" w:customStyle="1" w:styleId="TableTextItalic">
    <w:name w:val="Table Text Italic"/>
    <w:basedOn w:val="TableText"/>
    <w:uiPriority w:val="9"/>
    <w:qFormat/>
    <w:rsid w:val="00A45B75"/>
    <w:rPr>
      <w:i/>
      <w:iCs/>
    </w:rPr>
  </w:style>
  <w:style w:type="character" w:customStyle="1" w:styleId="NormalBoldChar">
    <w:name w:val="Normal Bold Char"/>
    <w:basedOn w:val="DefaultParagraphFont"/>
    <w:link w:val="NormalBold"/>
    <w:uiPriority w:val="50"/>
    <w:semiHidden/>
    <w:rsid w:val="00310B3A"/>
    <w:rPr>
      <w:rFonts w:asciiTheme="minorHAnsi" w:eastAsiaTheme="majorEastAsia" w:hAnsiTheme="minorHAnsi" w:cs="Calibri"/>
      <w:b/>
      <w:color w:val="4D4F53" w:themeColor="text1"/>
      <w:szCs w:val="24"/>
    </w:rPr>
  </w:style>
  <w:style w:type="character" w:customStyle="1" w:styleId="Heading4Char">
    <w:name w:val="Heading 4 Char"/>
    <w:basedOn w:val="DefaultParagraphFont"/>
    <w:link w:val="Heading4"/>
    <w:uiPriority w:val="1"/>
    <w:rsid w:val="00CE5C62"/>
    <w:rPr>
      <w:rFonts w:ascii="Century Gothic" w:eastAsia="Century Gothic" w:hAnsi="Century Gothic" w:cs="Calibri"/>
      <w:b/>
      <w:iCs/>
      <w:color w:val="000000"/>
      <w:szCs w:val="26"/>
      <w:lang w:eastAsia="en-US"/>
    </w:rPr>
  </w:style>
  <w:style w:type="paragraph" w:styleId="TOC4">
    <w:name w:val="toc 4"/>
    <w:basedOn w:val="Normal"/>
    <w:next w:val="Normal"/>
    <w:uiPriority w:val="39"/>
    <w:rsid w:val="00FE707F"/>
    <w:pPr>
      <w:ind w:left="660"/>
    </w:pPr>
    <w:rPr>
      <w:rFonts w:asciiTheme="minorHAnsi" w:hAnsiTheme="minorHAnsi"/>
      <w:sz w:val="18"/>
      <w:szCs w:val="18"/>
    </w:rPr>
  </w:style>
  <w:style w:type="paragraph" w:styleId="Subtitle">
    <w:name w:val="Subtitle"/>
    <w:basedOn w:val="Normal"/>
    <w:next w:val="Normal"/>
    <w:link w:val="SubtitleChar"/>
    <w:uiPriority w:val="49"/>
    <w:semiHidden/>
    <w:rsid w:val="00AB6039"/>
    <w:pPr>
      <w:numPr>
        <w:ilvl w:val="1"/>
      </w:numPr>
      <w:spacing w:after="640"/>
    </w:pPr>
    <w:rPr>
      <w:rFonts w:eastAsiaTheme="minorEastAsia" w:cstheme="minorBidi"/>
      <w:b/>
      <w:color w:val="C9CAC8" w:themeColor="background2"/>
      <w:sz w:val="32"/>
    </w:rPr>
  </w:style>
  <w:style w:type="character" w:customStyle="1" w:styleId="SubtitleChar">
    <w:name w:val="Subtitle Char"/>
    <w:basedOn w:val="DefaultParagraphFont"/>
    <w:link w:val="Subtitle"/>
    <w:uiPriority w:val="49"/>
    <w:semiHidden/>
    <w:rsid w:val="00310B3A"/>
    <w:rPr>
      <w:rFonts w:asciiTheme="minorHAnsi" w:eastAsiaTheme="minorEastAsia" w:hAnsiTheme="minorHAnsi" w:cstheme="minorBidi"/>
      <w:b/>
      <w:color w:val="C9CAC8" w:themeColor="background2"/>
      <w:sz w:val="32"/>
      <w:szCs w:val="22"/>
    </w:rPr>
  </w:style>
  <w:style w:type="table" w:customStyle="1" w:styleId="DefaultTable">
    <w:name w:val="_Default Table"/>
    <w:basedOn w:val="TableNormal"/>
    <w:uiPriority w:val="99"/>
    <w:rsid w:val="001860A5"/>
    <w:rPr>
      <w:rFonts w:asciiTheme="minorHAnsi" w:hAnsiTheme="minorHAnsi"/>
      <w:color w:val="4D4F53" w:themeColor="text1"/>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left w:w="113" w:type="dxa"/>
        <w:bottom w:w="113" w:type="dxa"/>
        <w:right w:w="113" w:type="dxa"/>
      </w:tblCellMar>
    </w:tblPr>
    <w:tcPr>
      <w:shd w:val="clear" w:color="auto" w:fill="FFFFFF" w:themeFill="background1"/>
    </w:tcPr>
    <w:tblStylePr w:type="firstRow">
      <w:rPr>
        <w:b w:val="0"/>
        <w:color w:val="C9CAC8" w:themeColor="background2"/>
      </w:rPr>
      <w:tblPr/>
      <w:tcPr>
        <w:tcBorders>
          <w:top w:val="single" w:sz="4" w:space="0" w:color="1C5692" w:themeColor="text2"/>
          <w:left w:val="single" w:sz="4" w:space="0" w:color="1C5692" w:themeColor="text2"/>
          <w:bottom w:val="single" w:sz="4" w:space="0" w:color="1C5692" w:themeColor="text2"/>
          <w:right w:val="single" w:sz="4" w:space="0" w:color="1C5692" w:themeColor="text2"/>
          <w:insideH w:val="single" w:sz="4" w:space="0" w:color="1C5692" w:themeColor="text2"/>
          <w:insideV w:val="single" w:sz="4" w:space="0" w:color="B6B8BB" w:themeColor="text1" w:themeTint="66"/>
        </w:tcBorders>
        <w:shd w:val="clear" w:color="auto" w:fill="1C5692" w:themeFill="text2"/>
      </w:tcPr>
    </w:tblStylePr>
    <w:tblStylePr w:type="lastRow">
      <w:tblPr/>
      <w:tcPr>
        <w:tcBorders>
          <w:top w:val="single" w:sz="12" w:space="0" w:color="1C5692" w:themeColor="text2"/>
          <w:left w:val="nil"/>
          <w:bottom w:val="single" w:sz="12" w:space="0" w:color="1C5692" w:themeColor="text2"/>
          <w:right w:val="nil"/>
          <w:insideH w:val="nil"/>
          <w:insideV w:val="nil"/>
          <w:tl2br w:val="nil"/>
          <w:tr2bl w:val="nil"/>
        </w:tcBorders>
        <w:shd w:val="clear" w:color="auto" w:fill="FFFFFF" w:themeFill="background1"/>
      </w:tcPr>
    </w:tblStylePr>
    <w:tblStylePr w:type="firstCol">
      <w:rPr>
        <w:color w:val="FFFFFF" w:themeColor="background1"/>
      </w:rPr>
      <w:tblPr/>
      <w:tcPr>
        <w:shd w:val="clear" w:color="auto" w:fill="1C5692" w:themeFill="text2"/>
      </w:tcPr>
    </w:tblStylePr>
    <w:tblStylePr w:type="lastCol">
      <w:rPr>
        <w:color w:val="FFFFFF" w:themeColor="background1"/>
      </w:rPr>
      <w:tblPr/>
      <w:tcPr>
        <w:shd w:val="clear" w:color="auto" w:fill="1C5692" w:themeFill="text2"/>
      </w:tcPr>
    </w:tblStylePr>
    <w:tblStylePr w:type="band1Horz">
      <w:tblPr/>
      <w:tcPr>
        <w:shd w:val="clear" w:color="auto" w:fill="FFFFFF" w:themeFill="background1"/>
      </w:tcPr>
    </w:tblStylePr>
    <w:tblStylePr w:type="band2Horz">
      <w:tblPr/>
      <w:tcPr>
        <w:shd w:val="clear" w:color="auto" w:fill="F3F4F4"/>
      </w:tcPr>
    </w:tblStylePr>
  </w:style>
  <w:style w:type="table" w:customStyle="1" w:styleId="PlainGridColoured">
    <w:name w:val="_Plain Grid Coloured"/>
    <w:basedOn w:val="TableNormal"/>
    <w:uiPriority w:val="99"/>
    <w:rsid w:val="001C03FA"/>
    <w:rPr>
      <w:rFonts w:asciiTheme="minorHAnsi" w:hAnsiTheme="minorHAnsi"/>
    </w:rPr>
    <w:tblPr>
      <w:tblBorders>
        <w:top w:val="single" w:sz="4" w:space="0" w:color="1C5692" w:themeColor="text2"/>
        <w:left w:val="single" w:sz="4" w:space="0" w:color="1C5692" w:themeColor="text2"/>
        <w:bottom w:val="single" w:sz="4" w:space="0" w:color="1C5692" w:themeColor="text2"/>
        <w:right w:val="single" w:sz="4" w:space="0" w:color="1C5692" w:themeColor="text2"/>
        <w:insideH w:val="single" w:sz="4" w:space="0" w:color="1C5692" w:themeColor="text2"/>
        <w:insideV w:val="single" w:sz="4" w:space="0" w:color="1C5692" w:themeColor="text2"/>
      </w:tblBorders>
      <w:tblCellMar>
        <w:top w:w="57" w:type="dxa"/>
        <w:left w:w="57" w:type="dxa"/>
        <w:bottom w:w="57" w:type="dxa"/>
        <w:right w:w="57" w:type="dxa"/>
      </w:tblCellMar>
    </w:tblPr>
  </w:style>
  <w:style w:type="table" w:customStyle="1" w:styleId="PlainGridBlack">
    <w:name w:val="_Plain Grid Black"/>
    <w:basedOn w:val="TableNormal"/>
    <w:uiPriority w:val="99"/>
    <w:rsid w:val="001F6DC1"/>
    <w:rPr>
      <w:rFonts w:asciiTheme="minorHAnsi" w:hAnsiTheme="minorHAnsi"/>
      <w:color w:val="00B0CA"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ColorfulGrid">
    <w:name w:val="Colorful Grid"/>
    <w:basedOn w:val="TableNormal"/>
    <w:uiPriority w:val="98"/>
    <w:semiHidden/>
    <w:unhideWhenUsed/>
    <w:rsid w:val="001F6DC1"/>
    <w:rPr>
      <w:color w:val="4D4F53" w:themeColor="text1"/>
    </w:rPr>
    <w:tblPr>
      <w:tblStyleRowBandSize w:val="1"/>
      <w:tblStyleColBandSize w:val="1"/>
      <w:tblBorders>
        <w:insideH w:val="single" w:sz="4" w:space="0" w:color="FFFFFF" w:themeColor="background1"/>
      </w:tblBorders>
    </w:tblPr>
    <w:tcPr>
      <w:shd w:val="clear" w:color="auto" w:fill="DADBDD" w:themeFill="text1" w:themeFillTint="33"/>
    </w:tcPr>
    <w:tblStylePr w:type="firstRow">
      <w:rPr>
        <w:b/>
        <w:bCs/>
      </w:rPr>
      <w:tblPr/>
      <w:tcPr>
        <w:shd w:val="clear" w:color="auto" w:fill="B6B8BB" w:themeFill="text1" w:themeFillTint="66"/>
      </w:tcPr>
    </w:tblStylePr>
    <w:tblStylePr w:type="lastRow">
      <w:rPr>
        <w:b/>
        <w:bCs/>
        <w:color w:val="4D4F53" w:themeColor="text1"/>
      </w:rPr>
      <w:tblPr/>
      <w:tcPr>
        <w:shd w:val="clear" w:color="auto" w:fill="B6B8BB" w:themeFill="text1" w:themeFillTint="66"/>
      </w:tcPr>
    </w:tblStylePr>
    <w:tblStylePr w:type="firstCol">
      <w:rPr>
        <w:color w:val="FFFFFF" w:themeColor="background1"/>
      </w:rPr>
      <w:tblPr/>
      <w:tcPr>
        <w:shd w:val="clear" w:color="auto" w:fill="393B3E" w:themeFill="text1" w:themeFillShade="BF"/>
      </w:tcPr>
    </w:tblStylePr>
    <w:tblStylePr w:type="lastCol">
      <w:rPr>
        <w:color w:val="FFFFFF" w:themeColor="background1"/>
      </w:rPr>
      <w:tblPr/>
      <w:tcPr>
        <w:shd w:val="clear" w:color="auto" w:fill="393B3E" w:themeFill="text1" w:themeFillShade="BF"/>
      </w:tcPr>
    </w:tblStylePr>
    <w:tblStylePr w:type="band1Vert">
      <w:tblPr/>
      <w:tcPr>
        <w:shd w:val="clear" w:color="auto" w:fill="A4A6AB" w:themeFill="text1" w:themeFillTint="7F"/>
      </w:tcPr>
    </w:tblStylePr>
    <w:tblStylePr w:type="band1Horz">
      <w:tblPr/>
      <w:tcPr>
        <w:shd w:val="clear" w:color="auto" w:fill="A4A6AB" w:themeFill="text1" w:themeFillTint="7F"/>
      </w:tcPr>
    </w:tblStylePr>
  </w:style>
  <w:style w:type="table" w:styleId="ColorfulGrid-Accent1">
    <w:name w:val="Colorful Grid Accent 1"/>
    <w:basedOn w:val="TableNormal"/>
    <w:uiPriority w:val="98"/>
    <w:semiHidden/>
    <w:unhideWhenUsed/>
    <w:rsid w:val="001F6DC1"/>
    <w:rPr>
      <w:color w:val="4D4F53" w:themeColor="text1"/>
    </w:rPr>
    <w:tblPr>
      <w:tblStyleRowBandSize w:val="1"/>
      <w:tblStyleColBandSize w:val="1"/>
      <w:tblBorders>
        <w:insideH w:val="single" w:sz="4" w:space="0" w:color="FFFFFF" w:themeColor="background1"/>
      </w:tblBorders>
    </w:tblPr>
    <w:tcPr>
      <w:shd w:val="clear" w:color="auto" w:fill="C1F7FF" w:themeFill="accent1" w:themeFillTint="33"/>
    </w:tcPr>
    <w:tblStylePr w:type="firstRow">
      <w:rPr>
        <w:b/>
        <w:bCs/>
      </w:rPr>
      <w:tblPr/>
      <w:tcPr>
        <w:shd w:val="clear" w:color="auto" w:fill="83EFFF" w:themeFill="accent1" w:themeFillTint="66"/>
      </w:tcPr>
    </w:tblStylePr>
    <w:tblStylePr w:type="lastRow">
      <w:rPr>
        <w:b/>
        <w:bCs/>
        <w:color w:val="4D4F53" w:themeColor="text1"/>
      </w:rPr>
      <w:tblPr/>
      <w:tcPr>
        <w:shd w:val="clear" w:color="auto" w:fill="83EFFF" w:themeFill="accent1" w:themeFillTint="66"/>
      </w:tcPr>
    </w:tblStylePr>
    <w:tblStylePr w:type="firstCol">
      <w:rPr>
        <w:color w:val="FFFFFF" w:themeColor="background1"/>
      </w:rPr>
      <w:tblPr/>
      <w:tcPr>
        <w:shd w:val="clear" w:color="auto" w:fill="008397" w:themeFill="accent1" w:themeFillShade="BF"/>
      </w:tcPr>
    </w:tblStylePr>
    <w:tblStylePr w:type="lastCol">
      <w:rPr>
        <w:color w:val="FFFFFF" w:themeColor="background1"/>
      </w:rPr>
      <w:tblPr/>
      <w:tcPr>
        <w:shd w:val="clear" w:color="auto" w:fill="008397" w:themeFill="accent1" w:themeFillShade="BF"/>
      </w:tcPr>
    </w:tblStylePr>
    <w:tblStylePr w:type="band1Vert">
      <w:tblPr/>
      <w:tcPr>
        <w:shd w:val="clear" w:color="auto" w:fill="65EBFF" w:themeFill="accent1" w:themeFillTint="7F"/>
      </w:tcPr>
    </w:tblStylePr>
    <w:tblStylePr w:type="band1Horz">
      <w:tblPr/>
      <w:tcPr>
        <w:shd w:val="clear" w:color="auto" w:fill="65EBFF" w:themeFill="accent1" w:themeFillTint="7F"/>
      </w:tcPr>
    </w:tblStylePr>
  </w:style>
  <w:style w:type="table" w:styleId="ColorfulGrid-Accent2">
    <w:name w:val="Colorful Grid Accent 2"/>
    <w:basedOn w:val="TableNormal"/>
    <w:uiPriority w:val="98"/>
    <w:semiHidden/>
    <w:unhideWhenUsed/>
    <w:rsid w:val="001F6DC1"/>
    <w:rPr>
      <w:color w:val="4D4F53" w:themeColor="text1"/>
    </w:rPr>
    <w:tblPr>
      <w:tblStyleRowBandSize w:val="1"/>
      <w:tblStyleColBandSize w:val="1"/>
      <w:tblBorders>
        <w:insideH w:val="single" w:sz="4" w:space="0" w:color="FFFFFF" w:themeColor="background1"/>
      </w:tblBorders>
    </w:tblPr>
    <w:tcPr>
      <w:shd w:val="clear" w:color="auto" w:fill="FDEAD3" w:themeFill="accent2" w:themeFillTint="33"/>
    </w:tcPr>
    <w:tblStylePr w:type="firstRow">
      <w:rPr>
        <w:b/>
        <w:bCs/>
      </w:rPr>
      <w:tblPr/>
      <w:tcPr>
        <w:shd w:val="clear" w:color="auto" w:fill="FCD5A8" w:themeFill="accent2" w:themeFillTint="66"/>
      </w:tcPr>
    </w:tblStylePr>
    <w:tblStylePr w:type="lastRow">
      <w:rPr>
        <w:b/>
        <w:bCs/>
        <w:color w:val="4D4F53" w:themeColor="text1"/>
      </w:rPr>
      <w:tblPr/>
      <w:tcPr>
        <w:shd w:val="clear" w:color="auto" w:fill="FCD5A8" w:themeFill="accent2" w:themeFillTint="66"/>
      </w:tcPr>
    </w:tblStylePr>
    <w:tblStylePr w:type="firstCol">
      <w:rPr>
        <w:color w:val="FFFFFF" w:themeColor="background1"/>
      </w:rPr>
      <w:tblPr/>
      <w:tcPr>
        <w:shd w:val="clear" w:color="auto" w:fill="D07307" w:themeFill="accent2" w:themeFillShade="BF"/>
      </w:tcPr>
    </w:tblStylePr>
    <w:tblStylePr w:type="lastCol">
      <w:rPr>
        <w:color w:val="FFFFFF" w:themeColor="background1"/>
      </w:rPr>
      <w:tblPr/>
      <w:tcPr>
        <w:shd w:val="clear" w:color="auto" w:fill="D07307" w:themeFill="accent2" w:themeFillShade="BF"/>
      </w:tcPr>
    </w:tblStylePr>
    <w:tblStylePr w:type="band1Vert">
      <w:tblPr/>
      <w:tcPr>
        <w:shd w:val="clear" w:color="auto" w:fill="FBCB93" w:themeFill="accent2" w:themeFillTint="7F"/>
      </w:tcPr>
    </w:tblStylePr>
    <w:tblStylePr w:type="band1Horz">
      <w:tblPr/>
      <w:tcPr>
        <w:shd w:val="clear" w:color="auto" w:fill="FBCB93" w:themeFill="accent2" w:themeFillTint="7F"/>
      </w:tcPr>
    </w:tblStylePr>
  </w:style>
  <w:style w:type="table" w:styleId="ColorfulGrid-Accent3">
    <w:name w:val="Colorful Grid Accent 3"/>
    <w:basedOn w:val="TableNormal"/>
    <w:uiPriority w:val="98"/>
    <w:semiHidden/>
    <w:unhideWhenUsed/>
    <w:rsid w:val="001F6DC1"/>
    <w:rPr>
      <w:color w:val="4D4F53" w:themeColor="text1"/>
    </w:r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4D4F53"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98"/>
    <w:semiHidden/>
    <w:unhideWhenUsed/>
    <w:rsid w:val="001F6DC1"/>
    <w:rPr>
      <w:color w:val="4D4F53" w:themeColor="text1"/>
    </w:rPr>
    <w:tblPr>
      <w:tblStyleRowBandSize w:val="1"/>
      <w:tblStyleColBandSize w:val="1"/>
      <w:tblBorders>
        <w:insideH w:val="single" w:sz="4" w:space="0" w:color="FFFFFF" w:themeColor="background1"/>
      </w:tblBorders>
    </w:tblPr>
    <w:tcPr>
      <w:shd w:val="clear" w:color="auto" w:fill="F8CDDB" w:themeFill="accent4" w:themeFillTint="33"/>
    </w:tcPr>
    <w:tblStylePr w:type="firstRow">
      <w:rPr>
        <w:b/>
        <w:bCs/>
      </w:rPr>
      <w:tblPr/>
      <w:tcPr>
        <w:shd w:val="clear" w:color="auto" w:fill="F19CB7" w:themeFill="accent4" w:themeFillTint="66"/>
      </w:tcPr>
    </w:tblStylePr>
    <w:tblStylePr w:type="lastRow">
      <w:rPr>
        <w:b/>
        <w:bCs/>
        <w:color w:val="4D4F53" w:themeColor="text1"/>
      </w:rPr>
      <w:tblPr/>
      <w:tcPr>
        <w:shd w:val="clear" w:color="auto" w:fill="F19CB7" w:themeFill="accent4" w:themeFillTint="66"/>
      </w:tcPr>
    </w:tblStylePr>
    <w:tblStylePr w:type="firstCol">
      <w:rPr>
        <w:color w:val="FFFFFF" w:themeColor="background1"/>
      </w:rPr>
      <w:tblPr/>
      <w:tcPr>
        <w:shd w:val="clear" w:color="auto" w:fill="97143E" w:themeFill="accent4" w:themeFillShade="BF"/>
      </w:tcPr>
    </w:tblStylePr>
    <w:tblStylePr w:type="lastCol">
      <w:rPr>
        <w:color w:val="FFFFFF" w:themeColor="background1"/>
      </w:rPr>
      <w:tblPr/>
      <w:tcPr>
        <w:shd w:val="clear" w:color="auto" w:fill="97143E" w:themeFill="accent4" w:themeFillShade="BF"/>
      </w:tcPr>
    </w:tblStylePr>
    <w:tblStylePr w:type="band1Vert">
      <w:tblPr/>
      <w:tcPr>
        <w:shd w:val="clear" w:color="auto" w:fill="EE83A6" w:themeFill="accent4" w:themeFillTint="7F"/>
      </w:tcPr>
    </w:tblStylePr>
    <w:tblStylePr w:type="band1Horz">
      <w:tblPr/>
      <w:tcPr>
        <w:shd w:val="clear" w:color="auto" w:fill="EE83A6" w:themeFill="accent4" w:themeFillTint="7F"/>
      </w:tcPr>
    </w:tblStylePr>
  </w:style>
  <w:style w:type="table" w:styleId="ColorfulGrid-Accent5">
    <w:name w:val="Colorful Grid Accent 5"/>
    <w:basedOn w:val="TableNormal"/>
    <w:uiPriority w:val="98"/>
    <w:semiHidden/>
    <w:unhideWhenUsed/>
    <w:rsid w:val="001F6DC1"/>
    <w:rPr>
      <w:color w:val="4D4F53" w:themeColor="text1"/>
    </w:rPr>
    <w:tblPr>
      <w:tblStyleRowBandSize w:val="1"/>
      <w:tblStyleColBandSize w:val="1"/>
      <w:tblBorders>
        <w:insideH w:val="single" w:sz="4" w:space="0" w:color="FFFFFF" w:themeColor="background1"/>
      </w:tblBorders>
    </w:tblPr>
    <w:tcPr>
      <w:shd w:val="clear" w:color="auto" w:fill="F6C5EF" w:themeFill="accent5" w:themeFillTint="33"/>
    </w:tcPr>
    <w:tblStylePr w:type="firstRow">
      <w:rPr>
        <w:b/>
        <w:bCs/>
      </w:rPr>
      <w:tblPr/>
      <w:tcPr>
        <w:shd w:val="clear" w:color="auto" w:fill="ED8CDF" w:themeFill="accent5" w:themeFillTint="66"/>
      </w:tcPr>
    </w:tblStylePr>
    <w:tblStylePr w:type="lastRow">
      <w:rPr>
        <w:b/>
        <w:bCs/>
        <w:color w:val="4D4F53" w:themeColor="text1"/>
      </w:rPr>
      <w:tblPr/>
      <w:tcPr>
        <w:shd w:val="clear" w:color="auto" w:fill="ED8CDF" w:themeFill="accent5" w:themeFillTint="66"/>
      </w:tcPr>
    </w:tblStylePr>
    <w:tblStylePr w:type="firstCol">
      <w:rPr>
        <w:color w:val="FFFFFF" w:themeColor="background1"/>
      </w:rPr>
      <w:tblPr/>
      <w:tcPr>
        <w:shd w:val="clear" w:color="auto" w:fill="741266" w:themeFill="accent5" w:themeFillShade="BF"/>
      </w:tcPr>
    </w:tblStylePr>
    <w:tblStylePr w:type="lastCol">
      <w:rPr>
        <w:color w:val="FFFFFF" w:themeColor="background1"/>
      </w:rPr>
      <w:tblPr/>
      <w:tcPr>
        <w:shd w:val="clear" w:color="auto" w:fill="741266" w:themeFill="accent5" w:themeFillShade="BF"/>
      </w:tcPr>
    </w:tblStylePr>
    <w:tblStylePr w:type="band1Vert">
      <w:tblPr/>
      <w:tcPr>
        <w:shd w:val="clear" w:color="auto" w:fill="E970D7" w:themeFill="accent5" w:themeFillTint="7F"/>
      </w:tcPr>
    </w:tblStylePr>
    <w:tblStylePr w:type="band1Horz">
      <w:tblPr/>
      <w:tcPr>
        <w:shd w:val="clear" w:color="auto" w:fill="E970D7" w:themeFill="accent5" w:themeFillTint="7F"/>
      </w:tcPr>
    </w:tblStylePr>
  </w:style>
  <w:style w:type="table" w:styleId="ColorfulGrid-Accent6">
    <w:name w:val="Colorful Grid Accent 6"/>
    <w:basedOn w:val="TableNormal"/>
    <w:uiPriority w:val="98"/>
    <w:semiHidden/>
    <w:unhideWhenUsed/>
    <w:rsid w:val="001F6DC1"/>
    <w:rPr>
      <w:color w:val="4D4F53" w:themeColor="text1"/>
    </w:rPr>
    <w:tblPr>
      <w:tblStyleRowBandSize w:val="1"/>
      <w:tblStyleColBandSize w:val="1"/>
      <w:tblBorders>
        <w:insideH w:val="single" w:sz="4" w:space="0" w:color="FFFFFF" w:themeColor="background1"/>
      </w:tblBorders>
    </w:tblPr>
    <w:tcPr>
      <w:shd w:val="clear" w:color="auto" w:fill="F4F4F3" w:themeFill="accent6" w:themeFillTint="33"/>
    </w:tcPr>
    <w:tblStylePr w:type="firstRow">
      <w:rPr>
        <w:b/>
        <w:bCs/>
      </w:rPr>
      <w:tblPr/>
      <w:tcPr>
        <w:shd w:val="clear" w:color="auto" w:fill="E9E9E8" w:themeFill="accent6" w:themeFillTint="66"/>
      </w:tcPr>
    </w:tblStylePr>
    <w:tblStylePr w:type="lastRow">
      <w:rPr>
        <w:b/>
        <w:bCs/>
        <w:color w:val="4D4F53" w:themeColor="text1"/>
      </w:rPr>
      <w:tblPr/>
      <w:tcPr>
        <w:shd w:val="clear" w:color="auto" w:fill="E9E9E8" w:themeFill="accent6" w:themeFillTint="66"/>
      </w:tcPr>
    </w:tblStylePr>
    <w:tblStylePr w:type="firstCol">
      <w:rPr>
        <w:color w:val="FFFFFF" w:themeColor="background1"/>
      </w:rPr>
      <w:tblPr/>
      <w:tcPr>
        <w:shd w:val="clear" w:color="auto" w:fill="969894" w:themeFill="accent6" w:themeFillShade="BF"/>
      </w:tcPr>
    </w:tblStylePr>
    <w:tblStylePr w:type="lastCol">
      <w:rPr>
        <w:color w:val="FFFFFF" w:themeColor="background1"/>
      </w:rPr>
      <w:tblPr/>
      <w:tcPr>
        <w:shd w:val="clear" w:color="auto" w:fill="969894" w:themeFill="accent6" w:themeFillShade="BF"/>
      </w:tcPr>
    </w:tblStylePr>
    <w:tblStylePr w:type="band1Vert">
      <w:tblPr/>
      <w:tcPr>
        <w:shd w:val="clear" w:color="auto" w:fill="E3E4E3" w:themeFill="accent6" w:themeFillTint="7F"/>
      </w:tcPr>
    </w:tblStylePr>
    <w:tblStylePr w:type="band1Horz">
      <w:tblPr/>
      <w:tcPr>
        <w:shd w:val="clear" w:color="auto" w:fill="E3E4E3" w:themeFill="accent6" w:themeFillTint="7F"/>
      </w:tcPr>
    </w:tblStylePr>
  </w:style>
  <w:style w:type="table" w:styleId="ColorfulList">
    <w:name w:val="Colorful List"/>
    <w:basedOn w:val="TableNormal"/>
    <w:uiPriority w:val="98"/>
    <w:semiHidden/>
    <w:unhideWhenUsed/>
    <w:rsid w:val="001F6DC1"/>
    <w:rPr>
      <w:color w:val="4D4F53" w:themeColor="text1"/>
    </w:rPr>
    <w:tblPr>
      <w:tblStyleRowBandSize w:val="1"/>
      <w:tblStyleColBandSize w:val="1"/>
    </w:tblPr>
    <w:tcPr>
      <w:shd w:val="clear" w:color="auto" w:fill="EDEDEE" w:themeFill="text1" w:themeFillTint="19"/>
    </w:tcPr>
    <w:tblStylePr w:type="firstRow">
      <w:rPr>
        <w:b/>
        <w:bCs/>
        <w:color w:val="FFFFFF" w:themeColor="background1"/>
      </w:rPr>
      <w:tblPr/>
      <w:tcPr>
        <w:tcBorders>
          <w:bottom w:val="single" w:sz="12" w:space="0" w:color="FFFFFF" w:themeColor="background1"/>
        </w:tcBorders>
        <w:shd w:val="clear" w:color="auto" w:fill="DF7B07" w:themeFill="accent2" w:themeFillShade="CC"/>
      </w:tcPr>
    </w:tblStylePr>
    <w:tblStylePr w:type="lastRow">
      <w:rPr>
        <w:b/>
        <w:bCs/>
        <w:color w:val="DF7B07" w:themeColor="accent2" w:themeShade="CC"/>
      </w:rPr>
      <w:tblPr/>
      <w:tcPr>
        <w:tcBorders>
          <w:top w:val="single" w:sz="12" w:space="0" w:color="4D4F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3D5" w:themeFill="text1" w:themeFillTint="3F"/>
      </w:tcPr>
    </w:tblStylePr>
    <w:tblStylePr w:type="band1Horz">
      <w:tblPr/>
      <w:tcPr>
        <w:shd w:val="clear" w:color="auto" w:fill="DADBDD" w:themeFill="text1" w:themeFillTint="33"/>
      </w:tcPr>
    </w:tblStylePr>
  </w:style>
  <w:style w:type="table" w:styleId="ColorfulList-Accent1">
    <w:name w:val="Colorful List Accent 1"/>
    <w:basedOn w:val="TableNormal"/>
    <w:uiPriority w:val="98"/>
    <w:semiHidden/>
    <w:unhideWhenUsed/>
    <w:rsid w:val="001F6DC1"/>
    <w:rPr>
      <w:color w:val="4D4F53" w:themeColor="text1"/>
    </w:rPr>
    <w:tblPr>
      <w:tblStyleRowBandSize w:val="1"/>
      <w:tblStyleColBandSize w:val="1"/>
    </w:tblPr>
    <w:tcPr>
      <w:shd w:val="clear" w:color="auto" w:fill="E0FBFF" w:themeFill="accent1" w:themeFillTint="19"/>
    </w:tcPr>
    <w:tblStylePr w:type="firstRow">
      <w:rPr>
        <w:b/>
        <w:bCs/>
        <w:color w:val="FFFFFF" w:themeColor="background1"/>
      </w:rPr>
      <w:tblPr/>
      <w:tcPr>
        <w:tcBorders>
          <w:bottom w:val="single" w:sz="12" w:space="0" w:color="FFFFFF" w:themeColor="background1"/>
        </w:tcBorders>
        <w:shd w:val="clear" w:color="auto" w:fill="DF7B07" w:themeFill="accent2" w:themeFillShade="CC"/>
      </w:tcPr>
    </w:tblStylePr>
    <w:tblStylePr w:type="lastRow">
      <w:rPr>
        <w:b/>
        <w:bCs/>
        <w:color w:val="DF7B07" w:themeColor="accent2" w:themeShade="CC"/>
      </w:rPr>
      <w:tblPr/>
      <w:tcPr>
        <w:tcBorders>
          <w:top w:val="single" w:sz="12" w:space="0" w:color="4D4F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5FF" w:themeFill="accent1" w:themeFillTint="3F"/>
      </w:tcPr>
    </w:tblStylePr>
    <w:tblStylePr w:type="band1Horz">
      <w:tblPr/>
      <w:tcPr>
        <w:shd w:val="clear" w:color="auto" w:fill="C1F7FF" w:themeFill="accent1" w:themeFillTint="33"/>
      </w:tcPr>
    </w:tblStylePr>
  </w:style>
  <w:style w:type="table" w:styleId="ColorfulList-Accent2">
    <w:name w:val="Colorful List Accent 2"/>
    <w:basedOn w:val="TableNormal"/>
    <w:uiPriority w:val="98"/>
    <w:semiHidden/>
    <w:unhideWhenUsed/>
    <w:rsid w:val="001F6DC1"/>
    <w:rPr>
      <w:color w:val="4D4F53" w:themeColor="text1"/>
    </w:rPr>
    <w:tblPr>
      <w:tblStyleRowBandSize w:val="1"/>
      <w:tblStyleColBandSize w:val="1"/>
    </w:tblPr>
    <w:tcPr>
      <w:shd w:val="clear" w:color="auto" w:fill="FEF4E9" w:themeFill="accent2" w:themeFillTint="19"/>
    </w:tcPr>
    <w:tblStylePr w:type="firstRow">
      <w:rPr>
        <w:b/>
        <w:bCs/>
        <w:color w:val="FFFFFF" w:themeColor="background1"/>
      </w:rPr>
      <w:tblPr/>
      <w:tcPr>
        <w:tcBorders>
          <w:bottom w:val="single" w:sz="12" w:space="0" w:color="FFFFFF" w:themeColor="background1"/>
        </w:tcBorders>
        <w:shd w:val="clear" w:color="auto" w:fill="DF7B07" w:themeFill="accent2" w:themeFillShade="CC"/>
      </w:tcPr>
    </w:tblStylePr>
    <w:tblStylePr w:type="lastRow">
      <w:rPr>
        <w:b/>
        <w:bCs/>
        <w:color w:val="DF7B07" w:themeColor="accent2" w:themeShade="CC"/>
      </w:rPr>
      <w:tblPr/>
      <w:tcPr>
        <w:tcBorders>
          <w:top w:val="single" w:sz="12" w:space="0" w:color="4D4F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C9" w:themeFill="accent2" w:themeFillTint="3F"/>
      </w:tcPr>
    </w:tblStylePr>
    <w:tblStylePr w:type="band1Horz">
      <w:tblPr/>
      <w:tcPr>
        <w:shd w:val="clear" w:color="auto" w:fill="FDEAD3" w:themeFill="accent2" w:themeFillTint="33"/>
      </w:tcPr>
    </w:tblStylePr>
  </w:style>
  <w:style w:type="table" w:styleId="ColorfulList-Accent3">
    <w:name w:val="Colorful List Accent 3"/>
    <w:basedOn w:val="TableNormal"/>
    <w:uiPriority w:val="98"/>
    <w:semiHidden/>
    <w:unhideWhenUsed/>
    <w:rsid w:val="001F6DC1"/>
    <w:rPr>
      <w:color w:val="4D4F53" w:themeColor="text1"/>
    </w:r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A21542" w:themeFill="accent4" w:themeFillShade="CC"/>
      </w:tcPr>
    </w:tblStylePr>
    <w:tblStylePr w:type="lastRow">
      <w:rPr>
        <w:b/>
        <w:bCs/>
        <w:color w:val="A21542" w:themeColor="accent4" w:themeShade="CC"/>
      </w:rPr>
      <w:tblPr/>
      <w:tcPr>
        <w:tcBorders>
          <w:top w:val="single" w:sz="12" w:space="0" w:color="4D4F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98"/>
    <w:semiHidden/>
    <w:unhideWhenUsed/>
    <w:rsid w:val="001F6DC1"/>
    <w:rPr>
      <w:color w:val="4D4F53" w:themeColor="text1"/>
    </w:rPr>
    <w:tblPr>
      <w:tblStyleRowBandSize w:val="1"/>
      <w:tblStyleColBandSize w:val="1"/>
    </w:tblPr>
    <w:tcPr>
      <w:shd w:val="clear" w:color="auto" w:fill="FBE6ED"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4D4F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1D2" w:themeFill="accent4" w:themeFillTint="3F"/>
      </w:tcPr>
    </w:tblStylePr>
    <w:tblStylePr w:type="band1Horz">
      <w:tblPr/>
      <w:tcPr>
        <w:shd w:val="clear" w:color="auto" w:fill="F8CDDB" w:themeFill="accent4" w:themeFillTint="33"/>
      </w:tcPr>
    </w:tblStylePr>
  </w:style>
  <w:style w:type="table" w:styleId="ColorfulList-Accent5">
    <w:name w:val="Colorful List Accent 5"/>
    <w:basedOn w:val="TableNormal"/>
    <w:uiPriority w:val="98"/>
    <w:semiHidden/>
    <w:unhideWhenUsed/>
    <w:rsid w:val="001F6DC1"/>
    <w:rPr>
      <w:color w:val="4D4F53" w:themeColor="text1"/>
    </w:rPr>
    <w:tblPr>
      <w:tblStyleRowBandSize w:val="1"/>
      <w:tblStyleColBandSize w:val="1"/>
    </w:tblPr>
    <w:tcPr>
      <w:shd w:val="clear" w:color="auto" w:fill="FAE2F7" w:themeFill="accent5" w:themeFillTint="19"/>
    </w:tcPr>
    <w:tblStylePr w:type="firstRow">
      <w:rPr>
        <w:b/>
        <w:bCs/>
        <w:color w:val="FFFFFF" w:themeColor="background1"/>
      </w:rPr>
      <w:tblPr/>
      <w:tcPr>
        <w:tcBorders>
          <w:bottom w:val="single" w:sz="12" w:space="0" w:color="FFFFFF" w:themeColor="background1"/>
        </w:tcBorders>
        <w:shd w:val="clear" w:color="auto" w:fill="A0A29E" w:themeFill="accent6" w:themeFillShade="CC"/>
      </w:tcPr>
    </w:tblStylePr>
    <w:tblStylePr w:type="lastRow">
      <w:rPr>
        <w:b/>
        <w:bCs/>
        <w:color w:val="A0A29E" w:themeColor="accent6" w:themeShade="CC"/>
      </w:rPr>
      <w:tblPr/>
      <w:tcPr>
        <w:tcBorders>
          <w:top w:val="single" w:sz="12" w:space="0" w:color="4D4F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8EB" w:themeFill="accent5" w:themeFillTint="3F"/>
      </w:tcPr>
    </w:tblStylePr>
    <w:tblStylePr w:type="band1Horz">
      <w:tblPr/>
      <w:tcPr>
        <w:shd w:val="clear" w:color="auto" w:fill="F6C5EF" w:themeFill="accent5" w:themeFillTint="33"/>
      </w:tcPr>
    </w:tblStylePr>
  </w:style>
  <w:style w:type="table" w:styleId="ColorfulList-Accent6">
    <w:name w:val="Colorful List Accent 6"/>
    <w:basedOn w:val="TableNormal"/>
    <w:uiPriority w:val="98"/>
    <w:semiHidden/>
    <w:unhideWhenUsed/>
    <w:rsid w:val="001F6DC1"/>
    <w:rPr>
      <w:color w:val="4D4F53" w:themeColor="text1"/>
    </w:rPr>
    <w:tblPr>
      <w:tblStyleRowBandSize w:val="1"/>
      <w:tblStyleColBandSize w:val="1"/>
    </w:tblPr>
    <w:tcPr>
      <w:shd w:val="clear" w:color="auto" w:fill="F9F9F9" w:themeFill="accent6" w:themeFillTint="19"/>
    </w:tcPr>
    <w:tblStylePr w:type="firstRow">
      <w:rPr>
        <w:b/>
        <w:bCs/>
        <w:color w:val="FFFFFF" w:themeColor="background1"/>
      </w:rPr>
      <w:tblPr/>
      <w:tcPr>
        <w:tcBorders>
          <w:bottom w:val="single" w:sz="12" w:space="0" w:color="FFFFFF" w:themeColor="background1"/>
        </w:tcBorders>
        <w:shd w:val="clear" w:color="auto" w:fill="7B136C" w:themeFill="accent5" w:themeFillShade="CC"/>
      </w:tcPr>
    </w:tblStylePr>
    <w:tblStylePr w:type="lastRow">
      <w:rPr>
        <w:b/>
        <w:bCs/>
        <w:color w:val="7B136C" w:themeColor="accent5" w:themeShade="CC"/>
      </w:rPr>
      <w:tblPr/>
      <w:tcPr>
        <w:tcBorders>
          <w:top w:val="single" w:sz="12" w:space="0" w:color="4D4F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1" w:themeFill="accent6" w:themeFillTint="3F"/>
      </w:tcPr>
    </w:tblStylePr>
    <w:tblStylePr w:type="band1Horz">
      <w:tblPr/>
      <w:tcPr>
        <w:shd w:val="clear" w:color="auto" w:fill="F4F4F3" w:themeFill="accent6" w:themeFillTint="33"/>
      </w:tcPr>
    </w:tblStylePr>
  </w:style>
  <w:style w:type="table" w:styleId="ColorfulShading">
    <w:name w:val="Colorful Shading"/>
    <w:basedOn w:val="TableNormal"/>
    <w:uiPriority w:val="98"/>
    <w:semiHidden/>
    <w:unhideWhenUsed/>
    <w:rsid w:val="001F6DC1"/>
    <w:rPr>
      <w:color w:val="4D4F53" w:themeColor="text1"/>
    </w:rPr>
    <w:tblPr>
      <w:tblStyleRowBandSize w:val="1"/>
      <w:tblStyleColBandSize w:val="1"/>
      <w:tblBorders>
        <w:top w:val="single" w:sz="24" w:space="0" w:color="F89828" w:themeColor="accent2"/>
        <w:left w:val="single" w:sz="4" w:space="0" w:color="4D4F53" w:themeColor="text1"/>
        <w:bottom w:val="single" w:sz="4" w:space="0" w:color="4D4F53" w:themeColor="text1"/>
        <w:right w:val="single" w:sz="4" w:space="0" w:color="4D4F53" w:themeColor="text1"/>
        <w:insideH w:val="single" w:sz="4" w:space="0" w:color="FFFFFF" w:themeColor="background1"/>
        <w:insideV w:val="single" w:sz="4" w:space="0" w:color="FFFFFF" w:themeColor="background1"/>
      </w:tblBorders>
    </w:tblPr>
    <w:tcPr>
      <w:shd w:val="clear" w:color="auto" w:fill="EDEDEE" w:themeFill="text1" w:themeFillTint="19"/>
    </w:tcPr>
    <w:tblStylePr w:type="firstRow">
      <w:rPr>
        <w:b/>
        <w:bCs/>
      </w:rPr>
      <w:tblPr/>
      <w:tcPr>
        <w:tcBorders>
          <w:top w:val="nil"/>
          <w:left w:val="nil"/>
          <w:bottom w:val="single" w:sz="24" w:space="0" w:color="F898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F31" w:themeFill="text1" w:themeFillShade="99"/>
      </w:tcPr>
    </w:tblStylePr>
    <w:tblStylePr w:type="firstCol">
      <w:rPr>
        <w:color w:val="FFFFFF" w:themeColor="background1"/>
      </w:rPr>
      <w:tblPr/>
      <w:tcPr>
        <w:tcBorders>
          <w:top w:val="nil"/>
          <w:left w:val="nil"/>
          <w:bottom w:val="nil"/>
          <w:right w:val="nil"/>
          <w:insideH w:val="single" w:sz="4" w:space="0" w:color="2E2F31" w:themeColor="text1" w:themeShade="99"/>
          <w:insideV w:val="nil"/>
        </w:tcBorders>
        <w:shd w:val="clear" w:color="auto" w:fill="2E2F3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93B3E" w:themeFill="text1" w:themeFillShade="BF"/>
      </w:tcPr>
    </w:tblStylePr>
    <w:tblStylePr w:type="band1Vert">
      <w:tblPr/>
      <w:tcPr>
        <w:shd w:val="clear" w:color="auto" w:fill="B6B8BB" w:themeFill="text1" w:themeFillTint="66"/>
      </w:tcPr>
    </w:tblStylePr>
    <w:tblStylePr w:type="band1Horz">
      <w:tblPr/>
      <w:tcPr>
        <w:shd w:val="clear" w:color="auto" w:fill="A4A6AB" w:themeFill="text1" w:themeFillTint="7F"/>
      </w:tcPr>
    </w:tblStylePr>
    <w:tblStylePr w:type="neCell">
      <w:rPr>
        <w:color w:val="4D4F53" w:themeColor="text1"/>
      </w:rPr>
    </w:tblStylePr>
    <w:tblStylePr w:type="nwCell">
      <w:rPr>
        <w:color w:val="4D4F53" w:themeColor="text1"/>
      </w:rPr>
    </w:tblStylePr>
  </w:style>
  <w:style w:type="table" w:styleId="ColorfulShading-Accent1">
    <w:name w:val="Colorful Shading Accent 1"/>
    <w:basedOn w:val="TableNormal"/>
    <w:uiPriority w:val="98"/>
    <w:semiHidden/>
    <w:unhideWhenUsed/>
    <w:rsid w:val="001F6DC1"/>
    <w:rPr>
      <w:color w:val="4D4F53" w:themeColor="text1"/>
    </w:rPr>
    <w:tblPr>
      <w:tblStyleRowBandSize w:val="1"/>
      <w:tblStyleColBandSize w:val="1"/>
      <w:tblBorders>
        <w:top w:val="single" w:sz="24" w:space="0" w:color="F89828" w:themeColor="accent2"/>
        <w:left w:val="single" w:sz="4" w:space="0" w:color="00B0CA" w:themeColor="accent1"/>
        <w:bottom w:val="single" w:sz="4" w:space="0" w:color="00B0CA" w:themeColor="accent1"/>
        <w:right w:val="single" w:sz="4" w:space="0" w:color="00B0CA" w:themeColor="accent1"/>
        <w:insideH w:val="single" w:sz="4" w:space="0" w:color="FFFFFF" w:themeColor="background1"/>
        <w:insideV w:val="single" w:sz="4" w:space="0" w:color="FFFFFF" w:themeColor="background1"/>
      </w:tblBorders>
    </w:tblPr>
    <w:tcPr>
      <w:shd w:val="clear" w:color="auto" w:fill="E0FBFF" w:themeFill="accent1" w:themeFillTint="19"/>
    </w:tcPr>
    <w:tblStylePr w:type="firstRow">
      <w:rPr>
        <w:b/>
        <w:bCs/>
      </w:rPr>
      <w:tblPr/>
      <w:tcPr>
        <w:tcBorders>
          <w:top w:val="nil"/>
          <w:left w:val="nil"/>
          <w:bottom w:val="single" w:sz="24" w:space="0" w:color="F898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79" w:themeFill="accent1" w:themeFillShade="99"/>
      </w:tcPr>
    </w:tblStylePr>
    <w:tblStylePr w:type="firstCol">
      <w:rPr>
        <w:color w:val="FFFFFF" w:themeColor="background1"/>
      </w:rPr>
      <w:tblPr/>
      <w:tcPr>
        <w:tcBorders>
          <w:top w:val="nil"/>
          <w:left w:val="nil"/>
          <w:bottom w:val="nil"/>
          <w:right w:val="nil"/>
          <w:insideH w:val="single" w:sz="4" w:space="0" w:color="006979" w:themeColor="accent1" w:themeShade="99"/>
          <w:insideV w:val="nil"/>
        </w:tcBorders>
        <w:shd w:val="clear" w:color="auto" w:fill="00697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979" w:themeFill="accent1" w:themeFillShade="99"/>
      </w:tcPr>
    </w:tblStylePr>
    <w:tblStylePr w:type="band1Vert">
      <w:tblPr/>
      <w:tcPr>
        <w:shd w:val="clear" w:color="auto" w:fill="83EFFF" w:themeFill="accent1" w:themeFillTint="66"/>
      </w:tcPr>
    </w:tblStylePr>
    <w:tblStylePr w:type="band1Horz">
      <w:tblPr/>
      <w:tcPr>
        <w:shd w:val="clear" w:color="auto" w:fill="65EBFF" w:themeFill="accent1" w:themeFillTint="7F"/>
      </w:tcPr>
    </w:tblStylePr>
    <w:tblStylePr w:type="neCell">
      <w:rPr>
        <w:color w:val="4D4F53" w:themeColor="text1"/>
      </w:rPr>
    </w:tblStylePr>
    <w:tblStylePr w:type="nwCell">
      <w:rPr>
        <w:color w:val="4D4F53" w:themeColor="text1"/>
      </w:rPr>
    </w:tblStylePr>
  </w:style>
  <w:style w:type="table" w:styleId="ColorfulShading-Accent2">
    <w:name w:val="Colorful Shading Accent 2"/>
    <w:basedOn w:val="TableNormal"/>
    <w:uiPriority w:val="98"/>
    <w:semiHidden/>
    <w:unhideWhenUsed/>
    <w:rsid w:val="001F6DC1"/>
    <w:rPr>
      <w:color w:val="4D4F53" w:themeColor="text1"/>
    </w:rPr>
    <w:tblPr>
      <w:tblStyleRowBandSize w:val="1"/>
      <w:tblStyleColBandSize w:val="1"/>
      <w:tblBorders>
        <w:top w:val="single" w:sz="24" w:space="0" w:color="F89828" w:themeColor="accent2"/>
        <w:left w:val="single" w:sz="4" w:space="0" w:color="F89828" w:themeColor="accent2"/>
        <w:bottom w:val="single" w:sz="4" w:space="0" w:color="F89828" w:themeColor="accent2"/>
        <w:right w:val="single" w:sz="4" w:space="0" w:color="F89828" w:themeColor="accent2"/>
        <w:insideH w:val="single" w:sz="4" w:space="0" w:color="FFFFFF" w:themeColor="background1"/>
        <w:insideV w:val="single" w:sz="4" w:space="0" w:color="FFFFFF" w:themeColor="background1"/>
      </w:tblBorders>
    </w:tblPr>
    <w:tcPr>
      <w:shd w:val="clear" w:color="auto" w:fill="FEF4E9" w:themeFill="accent2" w:themeFillTint="19"/>
    </w:tcPr>
    <w:tblStylePr w:type="firstRow">
      <w:rPr>
        <w:b/>
        <w:bCs/>
      </w:rPr>
      <w:tblPr/>
      <w:tcPr>
        <w:tcBorders>
          <w:top w:val="nil"/>
          <w:left w:val="nil"/>
          <w:bottom w:val="single" w:sz="24" w:space="0" w:color="F898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5C05" w:themeFill="accent2" w:themeFillShade="99"/>
      </w:tcPr>
    </w:tblStylePr>
    <w:tblStylePr w:type="firstCol">
      <w:rPr>
        <w:color w:val="FFFFFF" w:themeColor="background1"/>
      </w:rPr>
      <w:tblPr/>
      <w:tcPr>
        <w:tcBorders>
          <w:top w:val="nil"/>
          <w:left w:val="nil"/>
          <w:bottom w:val="nil"/>
          <w:right w:val="nil"/>
          <w:insideH w:val="single" w:sz="4" w:space="0" w:color="A75C05" w:themeColor="accent2" w:themeShade="99"/>
          <w:insideV w:val="nil"/>
        </w:tcBorders>
        <w:shd w:val="clear" w:color="auto" w:fill="A75C0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75C05" w:themeFill="accent2" w:themeFillShade="99"/>
      </w:tcPr>
    </w:tblStylePr>
    <w:tblStylePr w:type="band1Vert">
      <w:tblPr/>
      <w:tcPr>
        <w:shd w:val="clear" w:color="auto" w:fill="FCD5A8" w:themeFill="accent2" w:themeFillTint="66"/>
      </w:tcPr>
    </w:tblStylePr>
    <w:tblStylePr w:type="band1Horz">
      <w:tblPr/>
      <w:tcPr>
        <w:shd w:val="clear" w:color="auto" w:fill="FBCB93" w:themeFill="accent2" w:themeFillTint="7F"/>
      </w:tcPr>
    </w:tblStylePr>
    <w:tblStylePr w:type="neCell">
      <w:rPr>
        <w:color w:val="4D4F53" w:themeColor="text1"/>
      </w:rPr>
    </w:tblStylePr>
    <w:tblStylePr w:type="nwCell">
      <w:rPr>
        <w:color w:val="4D4F53" w:themeColor="text1"/>
      </w:rPr>
    </w:tblStylePr>
  </w:style>
  <w:style w:type="table" w:styleId="ColorfulShading-Accent3">
    <w:name w:val="Colorful Shading Accent 3"/>
    <w:basedOn w:val="TableNormal"/>
    <w:uiPriority w:val="98"/>
    <w:semiHidden/>
    <w:unhideWhenUsed/>
    <w:rsid w:val="001F6DC1"/>
    <w:rPr>
      <w:color w:val="4D4F53" w:themeColor="text1"/>
    </w:rPr>
    <w:tblPr>
      <w:tblStyleRowBandSize w:val="1"/>
      <w:tblStyleColBandSize w:val="1"/>
      <w:tblBorders>
        <w:top w:val="single" w:sz="24" w:space="0" w:color="CB1B54"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CB1B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98"/>
    <w:semiHidden/>
    <w:unhideWhenUsed/>
    <w:rsid w:val="001F6DC1"/>
    <w:rPr>
      <w:color w:val="4D4F53" w:themeColor="text1"/>
    </w:rPr>
    <w:tblPr>
      <w:tblStyleRowBandSize w:val="1"/>
      <w:tblStyleColBandSize w:val="1"/>
      <w:tblBorders>
        <w:top w:val="single" w:sz="24" w:space="0" w:color="7AB800" w:themeColor="accent3"/>
        <w:left w:val="single" w:sz="4" w:space="0" w:color="CB1B54" w:themeColor="accent4"/>
        <w:bottom w:val="single" w:sz="4" w:space="0" w:color="CB1B54" w:themeColor="accent4"/>
        <w:right w:val="single" w:sz="4" w:space="0" w:color="CB1B54" w:themeColor="accent4"/>
        <w:insideH w:val="single" w:sz="4" w:space="0" w:color="FFFFFF" w:themeColor="background1"/>
        <w:insideV w:val="single" w:sz="4" w:space="0" w:color="FFFFFF" w:themeColor="background1"/>
      </w:tblBorders>
    </w:tblPr>
    <w:tcPr>
      <w:shd w:val="clear" w:color="auto" w:fill="FBE6ED"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1032" w:themeFill="accent4" w:themeFillShade="99"/>
      </w:tcPr>
    </w:tblStylePr>
    <w:tblStylePr w:type="firstCol">
      <w:rPr>
        <w:color w:val="FFFFFF" w:themeColor="background1"/>
      </w:rPr>
      <w:tblPr/>
      <w:tcPr>
        <w:tcBorders>
          <w:top w:val="nil"/>
          <w:left w:val="nil"/>
          <w:bottom w:val="nil"/>
          <w:right w:val="nil"/>
          <w:insideH w:val="single" w:sz="4" w:space="0" w:color="791032" w:themeColor="accent4" w:themeShade="99"/>
          <w:insideV w:val="nil"/>
        </w:tcBorders>
        <w:shd w:val="clear" w:color="auto" w:fill="7910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91032" w:themeFill="accent4" w:themeFillShade="99"/>
      </w:tcPr>
    </w:tblStylePr>
    <w:tblStylePr w:type="band1Vert">
      <w:tblPr/>
      <w:tcPr>
        <w:shd w:val="clear" w:color="auto" w:fill="F19CB7" w:themeFill="accent4" w:themeFillTint="66"/>
      </w:tcPr>
    </w:tblStylePr>
    <w:tblStylePr w:type="band1Horz">
      <w:tblPr/>
      <w:tcPr>
        <w:shd w:val="clear" w:color="auto" w:fill="EE83A6" w:themeFill="accent4" w:themeFillTint="7F"/>
      </w:tcPr>
    </w:tblStylePr>
    <w:tblStylePr w:type="neCell">
      <w:rPr>
        <w:color w:val="4D4F53" w:themeColor="text1"/>
      </w:rPr>
    </w:tblStylePr>
    <w:tblStylePr w:type="nwCell">
      <w:rPr>
        <w:color w:val="4D4F53" w:themeColor="text1"/>
      </w:rPr>
    </w:tblStylePr>
  </w:style>
  <w:style w:type="table" w:styleId="ColorfulShading-Accent5">
    <w:name w:val="Colorful Shading Accent 5"/>
    <w:basedOn w:val="TableNormal"/>
    <w:uiPriority w:val="98"/>
    <w:semiHidden/>
    <w:unhideWhenUsed/>
    <w:rsid w:val="001F6DC1"/>
    <w:rPr>
      <w:color w:val="4D4F53" w:themeColor="text1"/>
    </w:rPr>
    <w:tblPr>
      <w:tblStyleRowBandSize w:val="1"/>
      <w:tblStyleColBandSize w:val="1"/>
      <w:tblBorders>
        <w:top w:val="single" w:sz="24" w:space="0" w:color="C9CAC8" w:themeColor="accent6"/>
        <w:left w:val="single" w:sz="4" w:space="0" w:color="9B1889" w:themeColor="accent5"/>
        <w:bottom w:val="single" w:sz="4" w:space="0" w:color="9B1889" w:themeColor="accent5"/>
        <w:right w:val="single" w:sz="4" w:space="0" w:color="9B1889" w:themeColor="accent5"/>
        <w:insideH w:val="single" w:sz="4" w:space="0" w:color="FFFFFF" w:themeColor="background1"/>
        <w:insideV w:val="single" w:sz="4" w:space="0" w:color="FFFFFF" w:themeColor="background1"/>
      </w:tblBorders>
    </w:tblPr>
    <w:tcPr>
      <w:shd w:val="clear" w:color="auto" w:fill="FAE2F7" w:themeFill="accent5" w:themeFillTint="19"/>
    </w:tcPr>
    <w:tblStylePr w:type="firstRow">
      <w:rPr>
        <w:b/>
        <w:bCs/>
      </w:rPr>
      <w:tblPr/>
      <w:tcPr>
        <w:tcBorders>
          <w:top w:val="nil"/>
          <w:left w:val="nil"/>
          <w:bottom w:val="single" w:sz="24" w:space="0" w:color="C9CA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0E51" w:themeFill="accent5" w:themeFillShade="99"/>
      </w:tcPr>
    </w:tblStylePr>
    <w:tblStylePr w:type="firstCol">
      <w:rPr>
        <w:color w:val="FFFFFF" w:themeColor="background1"/>
      </w:rPr>
      <w:tblPr/>
      <w:tcPr>
        <w:tcBorders>
          <w:top w:val="nil"/>
          <w:left w:val="nil"/>
          <w:bottom w:val="nil"/>
          <w:right w:val="nil"/>
          <w:insideH w:val="single" w:sz="4" w:space="0" w:color="5C0E51" w:themeColor="accent5" w:themeShade="99"/>
          <w:insideV w:val="nil"/>
        </w:tcBorders>
        <w:shd w:val="clear" w:color="auto" w:fill="5C0E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C0E51" w:themeFill="accent5" w:themeFillShade="99"/>
      </w:tcPr>
    </w:tblStylePr>
    <w:tblStylePr w:type="band1Vert">
      <w:tblPr/>
      <w:tcPr>
        <w:shd w:val="clear" w:color="auto" w:fill="ED8CDF" w:themeFill="accent5" w:themeFillTint="66"/>
      </w:tcPr>
    </w:tblStylePr>
    <w:tblStylePr w:type="band1Horz">
      <w:tblPr/>
      <w:tcPr>
        <w:shd w:val="clear" w:color="auto" w:fill="E970D7" w:themeFill="accent5" w:themeFillTint="7F"/>
      </w:tcPr>
    </w:tblStylePr>
    <w:tblStylePr w:type="neCell">
      <w:rPr>
        <w:color w:val="4D4F53" w:themeColor="text1"/>
      </w:rPr>
    </w:tblStylePr>
    <w:tblStylePr w:type="nwCell">
      <w:rPr>
        <w:color w:val="4D4F53" w:themeColor="text1"/>
      </w:rPr>
    </w:tblStylePr>
  </w:style>
  <w:style w:type="table" w:styleId="ColorfulShading-Accent6">
    <w:name w:val="Colorful Shading Accent 6"/>
    <w:basedOn w:val="TableNormal"/>
    <w:uiPriority w:val="98"/>
    <w:semiHidden/>
    <w:unhideWhenUsed/>
    <w:rsid w:val="001F6DC1"/>
    <w:rPr>
      <w:color w:val="4D4F53" w:themeColor="text1"/>
    </w:rPr>
    <w:tblPr>
      <w:tblStyleRowBandSize w:val="1"/>
      <w:tblStyleColBandSize w:val="1"/>
      <w:tblBorders>
        <w:top w:val="single" w:sz="24" w:space="0" w:color="9B1889" w:themeColor="accent5"/>
        <w:left w:val="single" w:sz="4" w:space="0" w:color="C9CAC8" w:themeColor="accent6"/>
        <w:bottom w:val="single" w:sz="4" w:space="0" w:color="C9CAC8" w:themeColor="accent6"/>
        <w:right w:val="single" w:sz="4" w:space="0" w:color="C9CAC8" w:themeColor="accent6"/>
        <w:insideH w:val="single" w:sz="4" w:space="0" w:color="FFFFFF" w:themeColor="background1"/>
        <w:insideV w:val="single" w:sz="4" w:space="0" w:color="FFFFFF" w:themeColor="background1"/>
      </w:tblBorders>
    </w:tblPr>
    <w:tcPr>
      <w:shd w:val="clear" w:color="auto" w:fill="F9F9F9" w:themeFill="accent6" w:themeFillTint="19"/>
    </w:tcPr>
    <w:tblStylePr w:type="firstRow">
      <w:rPr>
        <w:b/>
        <w:bCs/>
      </w:rPr>
      <w:tblPr/>
      <w:tcPr>
        <w:tcBorders>
          <w:top w:val="nil"/>
          <w:left w:val="nil"/>
          <w:bottom w:val="single" w:sz="24" w:space="0" w:color="9B18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7A76" w:themeFill="accent6" w:themeFillShade="99"/>
      </w:tcPr>
    </w:tblStylePr>
    <w:tblStylePr w:type="firstCol">
      <w:rPr>
        <w:color w:val="FFFFFF" w:themeColor="background1"/>
      </w:rPr>
      <w:tblPr/>
      <w:tcPr>
        <w:tcBorders>
          <w:top w:val="nil"/>
          <w:left w:val="nil"/>
          <w:bottom w:val="nil"/>
          <w:right w:val="nil"/>
          <w:insideH w:val="single" w:sz="4" w:space="0" w:color="787A76" w:themeColor="accent6" w:themeShade="99"/>
          <w:insideV w:val="nil"/>
        </w:tcBorders>
        <w:shd w:val="clear" w:color="auto" w:fill="787A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87A76" w:themeFill="accent6" w:themeFillShade="99"/>
      </w:tcPr>
    </w:tblStylePr>
    <w:tblStylePr w:type="band1Vert">
      <w:tblPr/>
      <w:tcPr>
        <w:shd w:val="clear" w:color="auto" w:fill="E9E9E8" w:themeFill="accent6" w:themeFillTint="66"/>
      </w:tcPr>
    </w:tblStylePr>
    <w:tblStylePr w:type="band1Horz">
      <w:tblPr/>
      <w:tcPr>
        <w:shd w:val="clear" w:color="auto" w:fill="E3E4E3" w:themeFill="accent6" w:themeFillTint="7F"/>
      </w:tcPr>
    </w:tblStylePr>
    <w:tblStylePr w:type="neCell">
      <w:rPr>
        <w:color w:val="4D4F53" w:themeColor="text1"/>
      </w:rPr>
    </w:tblStylePr>
    <w:tblStylePr w:type="nwCell">
      <w:rPr>
        <w:color w:val="4D4F53" w:themeColor="text1"/>
      </w:rPr>
    </w:tblStylePr>
  </w:style>
  <w:style w:type="table" w:styleId="DarkList">
    <w:name w:val="Dark List"/>
    <w:basedOn w:val="TableNormal"/>
    <w:uiPriority w:val="98"/>
    <w:semiHidden/>
    <w:unhideWhenUsed/>
    <w:rsid w:val="001F6DC1"/>
    <w:rPr>
      <w:color w:val="FFFFFF" w:themeColor="background1"/>
    </w:rPr>
    <w:tblPr>
      <w:tblStyleRowBandSize w:val="1"/>
      <w:tblStyleColBandSize w:val="1"/>
    </w:tblPr>
    <w:tcPr>
      <w:shd w:val="clear" w:color="auto" w:fill="4D4F53" w:themeFill="text1"/>
    </w:tcPr>
    <w:tblStylePr w:type="firstRow">
      <w:rPr>
        <w:b/>
        <w:bCs/>
      </w:rPr>
      <w:tblPr/>
      <w:tcPr>
        <w:tcBorders>
          <w:top w:val="nil"/>
          <w:left w:val="nil"/>
          <w:bottom w:val="single" w:sz="18" w:space="0" w:color="FFFFFF" w:themeColor="background1"/>
          <w:right w:val="nil"/>
          <w:insideH w:val="nil"/>
          <w:insideV w:val="nil"/>
        </w:tcBorders>
        <w:shd w:val="clear" w:color="auto" w:fill="4D4F53" w:themeFill="text1"/>
      </w:tcPr>
    </w:tblStylePr>
    <w:tblStylePr w:type="lastRow">
      <w:tblPr/>
      <w:tcPr>
        <w:tcBorders>
          <w:top w:val="single" w:sz="18" w:space="0" w:color="FFFFFF" w:themeColor="background1"/>
          <w:left w:val="nil"/>
          <w:bottom w:val="nil"/>
          <w:right w:val="nil"/>
          <w:insideH w:val="nil"/>
          <w:insideV w:val="nil"/>
        </w:tcBorders>
        <w:shd w:val="clear" w:color="auto" w:fill="26272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93B3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93B3E" w:themeFill="text1" w:themeFillShade="BF"/>
      </w:tcPr>
    </w:tblStylePr>
    <w:tblStylePr w:type="band1Vert">
      <w:tblPr/>
      <w:tcPr>
        <w:tcBorders>
          <w:top w:val="nil"/>
          <w:left w:val="nil"/>
          <w:bottom w:val="nil"/>
          <w:right w:val="nil"/>
          <w:insideH w:val="nil"/>
          <w:insideV w:val="nil"/>
        </w:tcBorders>
        <w:shd w:val="clear" w:color="auto" w:fill="393B3E" w:themeFill="text1" w:themeFillShade="BF"/>
      </w:tcPr>
    </w:tblStylePr>
    <w:tblStylePr w:type="band1Horz">
      <w:tblPr/>
      <w:tcPr>
        <w:tcBorders>
          <w:top w:val="nil"/>
          <w:left w:val="nil"/>
          <w:bottom w:val="nil"/>
          <w:right w:val="nil"/>
          <w:insideH w:val="nil"/>
          <w:insideV w:val="nil"/>
        </w:tcBorders>
        <w:shd w:val="clear" w:color="auto" w:fill="393B3E" w:themeFill="text1" w:themeFillShade="BF"/>
      </w:tcPr>
    </w:tblStylePr>
  </w:style>
  <w:style w:type="table" w:styleId="DarkList-Accent1">
    <w:name w:val="Dark List Accent 1"/>
    <w:basedOn w:val="TableNormal"/>
    <w:uiPriority w:val="98"/>
    <w:semiHidden/>
    <w:unhideWhenUsed/>
    <w:rsid w:val="001F6DC1"/>
    <w:rPr>
      <w:color w:val="FFFFFF" w:themeColor="background1"/>
    </w:rPr>
    <w:tblPr>
      <w:tblStyleRowBandSize w:val="1"/>
      <w:tblStyleColBandSize w:val="1"/>
    </w:tblPr>
    <w:tcPr>
      <w:shd w:val="clear" w:color="auto" w:fill="00B0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D4F53" w:themeFill="text1"/>
      </w:tcPr>
    </w:tblStylePr>
    <w:tblStylePr w:type="lastRow">
      <w:tblPr/>
      <w:tcPr>
        <w:tcBorders>
          <w:top w:val="single" w:sz="18" w:space="0" w:color="FFFFFF" w:themeColor="background1"/>
          <w:left w:val="nil"/>
          <w:bottom w:val="nil"/>
          <w:right w:val="nil"/>
          <w:insideH w:val="nil"/>
          <w:insideV w:val="nil"/>
        </w:tcBorders>
        <w:shd w:val="clear" w:color="auto" w:fill="00576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9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97" w:themeFill="accent1" w:themeFillShade="BF"/>
      </w:tcPr>
    </w:tblStylePr>
    <w:tblStylePr w:type="band1Vert">
      <w:tblPr/>
      <w:tcPr>
        <w:tcBorders>
          <w:top w:val="nil"/>
          <w:left w:val="nil"/>
          <w:bottom w:val="nil"/>
          <w:right w:val="nil"/>
          <w:insideH w:val="nil"/>
          <w:insideV w:val="nil"/>
        </w:tcBorders>
        <w:shd w:val="clear" w:color="auto" w:fill="008397" w:themeFill="accent1" w:themeFillShade="BF"/>
      </w:tcPr>
    </w:tblStylePr>
    <w:tblStylePr w:type="band1Horz">
      <w:tblPr/>
      <w:tcPr>
        <w:tcBorders>
          <w:top w:val="nil"/>
          <w:left w:val="nil"/>
          <w:bottom w:val="nil"/>
          <w:right w:val="nil"/>
          <w:insideH w:val="nil"/>
          <w:insideV w:val="nil"/>
        </w:tcBorders>
        <w:shd w:val="clear" w:color="auto" w:fill="008397" w:themeFill="accent1" w:themeFillShade="BF"/>
      </w:tcPr>
    </w:tblStylePr>
  </w:style>
  <w:style w:type="table" w:styleId="DarkList-Accent2">
    <w:name w:val="Dark List Accent 2"/>
    <w:basedOn w:val="TableNormal"/>
    <w:uiPriority w:val="98"/>
    <w:semiHidden/>
    <w:unhideWhenUsed/>
    <w:rsid w:val="001F6DC1"/>
    <w:rPr>
      <w:color w:val="FFFFFF" w:themeColor="background1"/>
    </w:rPr>
    <w:tblPr>
      <w:tblStyleRowBandSize w:val="1"/>
      <w:tblStyleColBandSize w:val="1"/>
    </w:tblPr>
    <w:tcPr>
      <w:shd w:val="clear" w:color="auto" w:fill="F8982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D4F53" w:themeFill="text1"/>
      </w:tcPr>
    </w:tblStylePr>
    <w:tblStylePr w:type="lastRow">
      <w:tblPr/>
      <w:tcPr>
        <w:tcBorders>
          <w:top w:val="single" w:sz="18" w:space="0" w:color="FFFFFF" w:themeColor="background1"/>
          <w:left w:val="nil"/>
          <w:bottom w:val="nil"/>
          <w:right w:val="nil"/>
          <w:insideH w:val="nil"/>
          <w:insideV w:val="nil"/>
        </w:tcBorders>
        <w:shd w:val="clear" w:color="auto" w:fill="8A4C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073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07307" w:themeFill="accent2" w:themeFillShade="BF"/>
      </w:tcPr>
    </w:tblStylePr>
    <w:tblStylePr w:type="band1Vert">
      <w:tblPr/>
      <w:tcPr>
        <w:tcBorders>
          <w:top w:val="nil"/>
          <w:left w:val="nil"/>
          <w:bottom w:val="nil"/>
          <w:right w:val="nil"/>
          <w:insideH w:val="nil"/>
          <w:insideV w:val="nil"/>
        </w:tcBorders>
        <w:shd w:val="clear" w:color="auto" w:fill="D07307" w:themeFill="accent2" w:themeFillShade="BF"/>
      </w:tcPr>
    </w:tblStylePr>
    <w:tblStylePr w:type="band1Horz">
      <w:tblPr/>
      <w:tcPr>
        <w:tcBorders>
          <w:top w:val="nil"/>
          <w:left w:val="nil"/>
          <w:bottom w:val="nil"/>
          <w:right w:val="nil"/>
          <w:insideH w:val="nil"/>
          <w:insideV w:val="nil"/>
        </w:tcBorders>
        <w:shd w:val="clear" w:color="auto" w:fill="D07307" w:themeFill="accent2" w:themeFillShade="BF"/>
      </w:tcPr>
    </w:tblStylePr>
  </w:style>
  <w:style w:type="table" w:styleId="DarkList-Accent3">
    <w:name w:val="Dark List Accent 3"/>
    <w:basedOn w:val="TableNormal"/>
    <w:uiPriority w:val="98"/>
    <w:semiHidden/>
    <w:unhideWhenUsed/>
    <w:rsid w:val="001F6DC1"/>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D4F53"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98"/>
    <w:semiHidden/>
    <w:unhideWhenUsed/>
    <w:rsid w:val="001F6DC1"/>
    <w:rPr>
      <w:color w:val="FFFFFF" w:themeColor="background1"/>
    </w:rPr>
    <w:tblPr>
      <w:tblStyleRowBandSize w:val="1"/>
      <w:tblStyleColBandSize w:val="1"/>
    </w:tblPr>
    <w:tcPr>
      <w:shd w:val="clear" w:color="auto" w:fill="CB1B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D4F53" w:themeFill="text1"/>
      </w:tcPr>
    </w:tblStylePr>
    <w:tblStylePr w:type="lastRow">
      <w:tblPr/>
      <w:tcPr>
        <w:tcBorders>
          <w:top w:val="single" w:sz="18" w:space="0" w:color="FFFFFF" w:themeColor="background1"/>
          <w:left w:val="nil"/>
          <w:bottom w:val="nil"/>
          <w:right w:val="nil"/>
          <w:insideH w:val="nil"/>
          <w:insideV w:val="nil"/>
        </w:tcBorders>
        <w:shd w:val="clear" w:color="auto" w:fill="640D2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7143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7143E" w:themeFill="accent4" w:themeFillShade="BF"/>
      </w:tcPr>
    </w:tblStylePr>
    <w:tblStylePr w:type="band1Vert">
      <w:tblPr/>
      <w:tcPr>
        <w:tcBorders>
          <w:top w:val="nil"/>
          <w:left w:val="nil"/>
          <w:bottom w:val="nil"/>
          <w:right w:val="nil"/>
          <w:insideH w:val="nil"/>
          <w:insideV w:val="nil"/>
        </w:tcBorders>
        <w:shd w:val="clear" w:color="auto" w:fill="97143E" w:themeFill="accent4" w:themeFillShade="BF"/>
      </w:tcPr>
    </w:tblStylePr>
    <w:tblStylePr w:type="band1Horz">
      <w:tblPr/>
      <w:tcPr>
        <w:tcBorders>
          <w:top w:val="nil"/>
          <w:left w:val="nil"/>
          <w:bottom w:val="nil"/>
          <w:right w:val="nil"/>
          <w:insideH w:val="nil"/>
          <w:insideV w:val="nil"/>
        </w:tcBorders>
        <w:shd w:val="clear" w:color="auto" w:fill="97143E" w:themeFill="accent4" w:themeFillShade="BF"/>
      </w:tcPr>
    </w:tblStylePr>
  </w:style>
  <w:style w:type="table" w:styleId="DarkList-Accent5">
    <w:name w:val="Dark List Accent 5"/>
    <w:basedOn w:val="TableNormal"/>
    <w:uiPriority w:val="98"/>
    <w:semiHidden/>
    <w:unhideWhenUsed/>
    <w:rsid w:val="001F6DC1"/>
    <w:rPr>
      <w:color w:val="FFFFFF" w:themeColor="background1"/>
    </w:rPr>
    <w:tblPr>
      <w:tblStyleRowBandSize w:val="1"/>
      <w:tblStyleColBandSize w:val="1"/>
    </w:tblPr>
    <w:tcPr>
      <w:shd w:val="clear" w:color="auto" w:fill="9B18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D4F53" w:themeFill="text1"/>
      </w:tcPr>
    </w:tblStylePr>
    <w:tblStylePr w:type="lastRow">
      <w:tblPr/>
      <w:tcPr>
        <w:tcBorders>
          <w:top w:val="single" w:sz="18" w:space="0" w:color="FFFFFF" w:themeColor="background1"/>
          <w:left w:val="nil"/>
          <w:bottom w:val="nil"/>
          <w:right w:val="nil"/>
          <w:insideH w:val="nil"/>
          <w:insideV w:val="nil"/>
        </w:tcBorders>
        <w:shd w:val="clear" w:color="auto" w:fill="4D0C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126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1266" w:themeFill="accent5" w:themeFillShade="BF"/>
      </w:tcPr>
    </w:tblStylePr>
    <w:tblStylePr w:type="band1Vert">
      <w:tblPr/>
      <w:tcPr>
        <w:tcBorders>
          <w:top w:val="nil"/>
          <w:left w:val="nil"/>
          <w:bottom w:val="nil"/>
          <w:right w:val="nil"/>
          <w:insideH w:val="nil"/>
          <w:insideV w:val="nil"/>
        </w:tcBorders>
        <w:shd w:val="clear" w:color="auto" w:fill="741266" w:themeFill="accent5" w:themeFillShade="BF"/>
      </w:tcPr>
    </w:tblStylePr>
    <w:tblStylePr w:type="band1Horz">
      <w:tblPr/>
      <w:tcPr>
        <w:tcBorders>
          <w:top w:val="nil"/>
          <w:left w:val="nil"/>
          <w:bottom w:val="nil"/>
          <w:right w:val="nil"/>
          <w:insideH w:val="nil"/>
          <w:insideV w:val="nil"/>
        </w:tcBorders>
        <w:shd w:val="clear" w:color="auto" w:fill="741266" w:themeFill="accent5" w:themeFillShade="BF"/>
      </w:tcPr>
    </w:tblStylePr>
  </w:style>
  <w:style w:type="table" w:styleId="DarkList-Accent6">
    <w:name w:val="Dark List Accent 6"/>
    <w:basedOn w:val="TableNormal"/>
    <w:uiPriority w:val="98"/>
    <w:semiHidden/>
    <w:unhideWhenUsed/>
    <w:rsid w:val="001F6DC1"/>
    <w:rPr>
      <w:color w:val="FFFFFF" w:themeColor="background1"/>
    </w:rPr>
    <w:tblPr>
      <w:tblStyleRowBandSize w:val="1"/>
      <w:tblStyleColBandSize w:val="1"/>
    </w:tblPr>
    <w:tcPr>
      <w:shd w:val="clear" w:color="auto" w:fill="C9CA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D4F53" w:themeFill="text1"/>
      </w:tcPr>
    </w:tblStylePr>
    <w:tblStylePr w:type="lastRow">
      <w:tblPr/>
      <w:tcPr>
        <w:tcBorders>
          <w:top w:val="single" w:sz="18" w:space="0" w:color="FFFFFF" w:themeColor="background1"/>
          <w:left w:val="nil"/>
          <w:bottom w:val="nil"/>
          <w:right w:val="nil"/>
          <w:insideH w:val="nil"/>
          <w:insideV w:val="nil"/>
        </w:tcBorders>
        <w:shd w:val="clear" w:color="auto" w:fill="6365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698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69894" w:themeFill="accent6" w:themeFillShade="BF"/>
      </w:tcPr>
    </w:tblStylePr>
    <w:tblStylePr w:type="band1Vert">
      <w:tblPr/>
      <w:tcPr>
        <w:tcBorders>
          <w:top w:val="nil"/>
          <w:left w:val="nil"/>
          <w:bottom w:val="nil"/>
          <w:right w:val="nil"/>
          <w:insideH w:val="nil"/>
          <w:insideV w:val="nil"/>
        </w:tcBorders>
        <w:shd w:val="clear" w:color="auto" w:fill="969894" w:themeFill="accent6" w:themeFillShade="BF"/>
      </w:tcPr>
    </w:tblStylePr>
    <w:tblStylePr w:type="band1Horz">
      <w:tblPr/>
      <w:tcPr>
        <w:tcBorders>
          <w:top w:val="nil"/>
          <w:left w:val="nil"/>
          <w:bottom w:val="nil"/>
          <w:right w:val="nil"/>
          <w:insideH w:val="nil"/>
          <w:insideV w:val="nil"/>
        </w:tcBorders>
        <w:shd w:val="clear" w:color="auto" w:fill="969894" w:themeFill="accent6" w:themeFillShade="BF"/>
      </w:tcPr>
    </w:tblStylePr>
  </w:style>
  <w:style w:type="table" w:styleId="LightGrid">
    <w:name w:val="Light Grid"/>
    <w:basedOn w:val="TableNormal"/>
    <w:uiPriority w:val="98"/>
    <w:semiHidden/>
    <w:unhideWhenUsed/>
    <w:rsid w:val="001F6DC1"/>
    <w:tblPr>
      <w:tblStyleRowBandSize w:val="1"/>
      <w:tblStyleColBandSize w:val="1"/>
      <w:tblBorders>
        <w:top w:val="single" w:sz="8" w:space="0" w:color="4D4F53" w:themeColor="text1"/>
        <w:left w:val="single" w:sz="8" w:space="0" w:color="4D4F53" w:themeColor="text1"/>
        <w:bottom w:val="single" w:sz="8" w:space="0" w:color="4D4F53" w:themeColor="text1"/>
        <w:right w:val="single" w:sz="8" w:space="0" w:color="4D4F53" w:themeColor="text1"/>
        <w:insideH w:val="single" w:sz="8" w:space="0" w:color="4D4F53" w:themeColor="text1"/>
        <w:insideV w:val="single" w:sz="8" w:space="0" w:color="4D4F5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F53" w:themeColor="text1"/>
          <w:left w:val="single" w:sz="8" w:space="0" w:color="4D4F53" w:themeColor="text1"/>
          <w:bottom w:val="single" w:sz="18" w:space="0" w:color="4D4F53" w:themeColor="text1"/>
          <w:right w:val="single" w:sz="8" w:space="0" w:color="4D4F53" w:themeColor="text1"/>
          <w:insideH w:val="nil"/>
          <w:insideV w:val="single" w:sz="8" w:space="0" w:color="4D4F5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F53" w:themeColor="text1"/>
          <w:left w:val="single" w:sz="8" w:space="0" w:color="4D4F53" w:themeColor="text1"/>
          <w:bottom w:val="single" w:sz="8" w:space="0" w:color="4D4F53" w:themeColor="text1"/>
          <w:right w:val="single" w:sz="8" w:space="0" w:color="4D4F53" w:themeColor="text1"/>
          <w:insideH w:val="nil"/>
          <w:insideV w:val="single" w:sz="8" w:space="0" w:color="4D4F5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F53" w:themeColor="text1"/>
          <w:left w:val="single" w:sz="8" w:space="0" w:color="4D4F53" w:themeColor="text1"/>
          <w:bottom w:val="single" w:sz="8" w:space="0" w:color="4D4F53" w:themeColor="text1"/>
          <w:right w:val="single" w:sz="8" w:space="0" w:color="4D4F53" w:themeColor="text1"/>
        </w:tcBorders>
      </w:tcPr>
    </w:tblStylePr>
    <w:tblStylePr w:type="band1Vert">
      <w:tblPr/>
      <w:tcPr>
        <w:tcBorders>
          <w:top w:val="single" w:sz="8" w:space="0" w:color="4D4F53" w:themeColor="text1"/>
          <w:left w:val="single" w:sz="8" w:space="0" w:color="4D4F53" w:themeColor="text1"/>
          <w:bottom w:val="single" w:sz="8" w:space="0" w:color="4D4F53" w:themeColor="text1"/>
          <w:right w:val="single" w:sz="8" w:space="0" w:color="4D4F53" w:themeColor="text1"/>
        </w:tcBorders>
        <w:shd w:val="clear" w:color="auto" w:fill="D2D3D5" w:themeFill="text1" w:themeFillTint="3F"/>
      </w:tcPr>
    </w:tblStylePr>
    <w:tblStylePr w:type="band1Horz">
      <w:tblPr/>
      <w:tcPr>
        <w:tcBorders>
          <w:top w:val="single" w:sz="8" w:space="0" w:color="4D4F53" w:themeColor="text1"/>
          <w:left w:val="single" w:sz="8" w:space="0" w:color="4D4F53" w:themeColor="text1"/>
          <w:bottom w:val="single" w:sz="8" w:space="0" w:color="4D4F53" w:themeColor="text1"/>
          <w:right w:val="single" w:sz="8" w:space="0" w:color="4D4F53" w:themeColor="text1"/>
          <w:insideV w:val="single" w:sz="8" w:space="0" w:color="4D4F53" w:themeColor="text1"/>
        </w:tcBorders>
        <w:shd w:val="clear" w:color="auto" w:fill="D2D3D5" w:themeFill="text1" w:themeFillTint="3F"/>
      </w:tcPr>
    </w:tblStylePr>
    <w:tblStylePr w:type="band2Horz">
      <w:tblPr/>
      <w:tcPr>
        <w:tcBorders>
          <w:top w:val="single" w:sz="8" w:space="0" w:color="4D4F53" w:themeColor="text1"/>
          <w:left w:val="single" w:sz="8" w:space="0" w:color="4D4F53" w:themeColor="text1"/>
          <w:bottom w:val="single" w:sz="8" w:space="0" w:color="4D4F53" w:themeColor="text1"/>
          <w:right w:val="single" w:sz="8" w:space="0" w:color="4D4F53" w:themeColor="text1"/>
          <w:insideV w:val="single" w:sz="8" w:space="0" w:color="4D4F53" w:themeColor="text1"/>
        </w:tcBorders>
      </w:tcPr>
    </w:tblStylePr>
  </w:style>
  <w:style w:type="table" w:styleId="LightGrid-Accent1">
    <w:name w:val="Light Grid Accent 1"/>
    <w:basedOn w:val="TableNormal"/>
    <w:uiPriority w:val="98"/>
    <w:semiHidden/>
    <w:unhideWhenUsed/>
    <w:rsid w:val="001F6DC1"/>
    <w:tblPr>
      <w:tblStyleRowBandSize w:val="1"/>
      <w:tblStyleColBandSize w:val="1"/>
      <w:tblBorders>
        <w:top w:val="single" w:sz="8" w:space="0" w:color="00B0CA" w:themeColor="accent1"/>
        <w:left w:val="single" w:sz="8" w:space="0" w:color="00B0CA" w:themeColor="accent1"/>
        <w:bottom w:val="single" w:sz="8" w:space="0" w:color="00B0CA" w:themeColor="accent1"/>
        <w:right w:val="single" w:sz="8" w:space="0" w:color="00B0CA" w:themeColor="accent1"/>
        <w:insideH w:val="single" w:sz="8" w:space="0" w:color="00B0CA" w:themeColor="accent1"/>
        <w:insideV w:val="single" w:sz="8" w:space="0" w:color="00B0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CA" w:themeColor="accent1"/>
          <w:left w:val="single" w:sz="8" w:space="0" w:color="00B0CA" w:themeColor="accent1"/>
          <w:bottom w:val="single" w:sz="18" w:space="0" w:color="00B0CA" w:themeColor="accent1"/>
          <w:right w:val="single" w:sz="8" w:space="0" w:color="00B0CA" w:themeColor="accent1"/>
          <w:insideH w:val="nil"/>
          <w:insideV w:val="single" w:sz="8" w:space="0" w:color="00B0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CA" w:themeColor="accent1"/>
          <w:left w:val="single" w:sz="8" w:space="0" w:color="00B0CA" w:themeColor="accent1"/>
          <w:bottom w:val="single" w:sz="8" w:space="0" w:color="00B0CA" w:themeColor="accent1"/>
          <w:right w:val="single" w:sz="8" w:space="0" w:color="00B0CA" w:themeColor="accent1"/>
          <w:insideH w:val="nil"/>
          <w:insideV w:val="single" w:sz="8" w:space="0" w:color="00B0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CA" w:themeColor="accent1"/>
          <w:left w:val="single" w:sz="8" w:space="0" w:color="00B0CA" w:themeColor="accent1"/>
          <w:bottom w:val="single" w:sz="8" w:space="0" w:color="00B0CA" w:themeColor="accent1"/>
          <w:right w:val="single" w:sz="8" w:space="0" w:color="00B0CA" w:themeColor="accent1"/>
        </w:tcBorders>
      </w:tcPr>
    </w:tblStylePr>
    <w:tblStylePr w:type="band1Vert">
      <w:tblPr/>
      <w:tcPr>
        <w:tcBorders>
          <w:top w:val="single" w:sz="8" w:space="0" w:color="00B0CA" w:themeColor="accent1"/>
          <w:left w:val="single" w:sz="8" w:space="0" w:color="00B0CA" w:themeColor="accent1"/>
          <w:bottom w:val="single" w:sz="8" w:space="0" w:color="00B0CA" w:themeColor="accent1"/>
          <w:right w:val="single" w:sz="8" w:space="0" w:color="00B0CA" w:themeColor="accent1"/>
        </w:tcBorders>
        <w:shd w:val="clear" w:color="auto" w:fill="B2F5FF" w:themeFill="accent1" w:themeFillTint="3F"/>
      </w:tcPr>
    </w:tblStylePr>
    <w:tblStylePr w:type="band1Horz">
      <w:tblPr/>
      <w:tcPr>
        <w:tcBorders>
          <w:top w:val="single" w:sz="8" w:space="0" w:color="00B0CA" w:themeColor="accent1"/>
          <w:left w:val="single" w:sz="8" w:space="0" w:color="00B0CA" w:themeColor="accent1"/>
          <w:bottom w:val="single" w:sz="8" w:space="0" w:color="00B0CA" w:themeColor="accent1"/>
          <w:right w:val="single" w:sz="8" w:space="0" w:color="00B0CA" w:themeColor="accent1"/>
          <w:insideV w:val="single" w:sz="8" w:space="0" w:color="00B0CA" w:themeColor="accent1"/>
        </w:tcBorders>
        <w:shd w:val="clear" w:color="auto" w:fill="B2F5FF" w:themeFill="accent1" w:themeFillTint="3F"/>
      </w:tcPr>
    </w:tblStylePr>
    <w:tblStylePr w:type="band2Horz">
      <w:tblPr/>
      <w:tcPr>
        <w:tcBorders>
          <w:top w:val="single" w:sz="8" w:space="0" w:color="00B0CA" w:themeColor="accent1"/>
          <w:left w:val="single" w:sz="8" w:space="0" w:color="00B0CA" w:themeColor="accent1"/>
          <w:bottom w:val="single" w:sz="8" w:space="0" w:color="00B0CA" w:themeColor="accent1"/>
          <w:right w:val="single" w:sz="8" w:space="0" w:color="00B0CA" w:themeColor="accent1"/>
          <w:insideV w:val="single" w:sz="8" w:space="0" w:color="00B0CA" w:themeColor="accent1"/>
        </w:tcBorders>
      </w:tcPr>
    </w:tblStylePr>
  </w:style>
  <w:style w:type="table" w:styleId="LightGrid-Accent2">
    <w:name w:val="Light Grid Accent 2"/>
    <w:basedOn w:val="TableNormal"/>
    <w:uiPriority w:val="98"/>
    <w:semiHidden/>
    <w:unhideWhenUsed/>
    <w:rsid w:val="001F6DC1"/>
    <w:tblPr>
      <w:tblStyleRowBandSize w:val="1"/>
      <w:tblStyleColBandSize w:val="1"/>
      <w:tblBorders>
        <w:top w:val="single" w:sz="8" w:space="0" w:color="F89828" w:themeColor="accent2"/>
        <w:left w:val="single" w:sz="8" w:space="0" w:color="F89828" w:themeColor="accent2"/>
        <w:bottom w:val="single" w:sz="8" w:space="0" w:color="F89828" w:themeColor="accent2"/>
        <w:right w:val="single" w:sz="8" w:space="0" w:color="F89828" w:themeColor="accent2"/>
        <w:insideH w:val="single" w:sz="8" w:space="0" w:color="F89828" w:themeColor="accent2"/>
        <w:insideV w:val="single" w:sz="8" w:space="0" w:color="F8982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828" w:themeColor="accent2"/>
          <w:left w:val="single" w:sz="8" w:space="0" w:color="F89828" w:themeColor="accent2"/>
          <w:bottom w:val="single" w:sz="18" w:space="0" w:color="F89828" w:themeColor="accent2"/>
          <w:right w:val="single" w:sz="8" w:space="0" w:color="F89828" w:themeColor="accent2"/>
          <w:insideH w:val="nil"/>
          <w:insideV w:val="single" w:sz="8" w:space="0" w:color="F8982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828" w:themeColor="accent2"/>
          <w:left w:val="single" w:sz="8" w:space="0" w:color="F89828" w:themeColor="accent2"/>
          <w:bottom w:val="single" w:sz="8" w:space="0" w:color="F89828" w:themeColor="accent2"/>
          <w:right w:val="single" w:sz="8" w:space="0" w:color="F89828" w:themeColor="accent2"/>
          <w:insideH w:val="nil"/>
          <w:insideV w:val="single" w:sz="8" w:space="0" w:color="F8982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828" w:themeColor="accent2"/>
          <w:left w:val="single" w:sz="8" w:space="0" w:color="F89828" w:themeColor="accent2"/>
          <w:bottom w:val="single" w:sz="8" w:space="0" w:color="F89828" w:themeColor="accent2"/>
          <w:right w:val="single" w:sz="8" w:space="0" w:color="F89828" w:themeColor="accent2"/>
        </w:tcBorders>
      </w:tcPr>
    </w:tblStylePr>
    <w:tblStylePr w:type="band1Vert">
      <w:tblPr/>
      <w:tcPr>
        <w:tcBorders>
          <w:top w:val="single" w:sz="8" w:space="0" w:color="F89828" w:themeColor="accent2"/>
          <w:left w:val="single" w:sz="8" w:space="0" w:color="F89828" w:themeColor="accent2"/>
          <w:bottom w:val="single" w:sz="8" w:space="0" w:color="F89828" w:themeColor="accent2"/>
          <w:right w:val="single" w:sz="8" w:space="0" w:color="F89828" w:themeColor="accent2"/>
        </w:tcBorders>
        <w:shd w:val="clear" w:color="auto" w:fill="FDE5C9" w:themeFill="accent2" w:themeFillTint="3F"/>
      </w:tcPr>
    </w:tblStylePr>
    <w:tblStylePr w:type="band1Horz">
      <w:tblPr/>
      <w:tcPr>
        <w:tcBorders>
          <w:top w:val="single" w:sz="8" w:space="0" w:color="F89828" w:themeColor="accent2"/>
          <w:left w:val="single" w:sz="8" w:space="0" w:color="F89828" w:themeColor="accent2"/>
          <w:bottom w:val="single" w:sz="8" w:space="0" w:color="F89828" w:themeColor="accent2"/>
          <w:right w:val="single" w:sz="8" w:space="0" w:color="F89828" w:themeColor="accent2"/>
          <w:insideV w:val="single" w:sz="8" w:space="0" w:color="F89828" w:themeColor="accent2"/>
        </w:tcBorders>
        <w:shd w:val="clear" w:color="auto" w:fill="FDE5C9" w:themeFill="accent2" w:themeFillTint="3F"/>
      </w:tcPr>
    </w:tblStylePr>
    <w:tblStylePr w:type="band2Horz">
      <w:tblPr/>
      <w:tcPr>
        <w:tcBorders>
          <w:top w:val="single" w:sz="8" w:space="0" w:color="F89828" w:themeColor="accent2"/>
          <w:left w:val="single" w:sz="8" w:space="0" w:color="F89828" w:themeColor="accent2"/>
          <w:bottom w:val="single" w:sz="8" w:space="0" w:color="F89828" w:themeColor="accent2"/>
          <w:right w:val="single" w:sz="8" w:space="0" w:color="F89828" w:themeColor="accent2"/>
          <w:insideV w:val="single" w:sz="8" w:space="0" w:color="F89828" w:themeColor="accent2"/>
        </w:tcBorders>
      </w:tcPr>
    </w:tblStylePr>
  </w:style>
  <w:style w:type="table" w:styleId="LightGrid-Accent3">
    <w:name w:val="Light Grid Accent 3"/>
    <w:basedOn w:val="TableNormal"/>
    <w:uiPriority w:val="98"/>
    <w:semiHidden/>
    <w:unhideWhenUsed/>
    <w:rsid w:val="001F6DC1"/>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98"/>
    <w:semiHidden/>
    <w:unhideWhenUsed/>
    <w:rsid w:val="001F6DC1"/>
    <w:tblPr>
      <w:tblStyleRowBandSize w:val="1"/>
      <w:tblStyleColBandSize w:val="1"/>
      <w:tblBorders>
        <w:top w:val="single" w:sz="8" w:space="0" w:color="CB1B54" w:themeColor="accent4"/>
        <w:left w:val="single" w:sz="8" w:space="0" w:color="CB1B54" w:themeColor="accent4"/>
        <w:bottom w:val="single" w:sz="8" w:space="0" w:color="CB1B54" w:themeColor="accent4"/>
        <w:right w:val="single" w:sz="8" w:space="0" w:color="CB1B54" w:themeColor="accent4"/>
        <w:insideH w:val="single" w:sz="8" w:space="0" w:color="CB1B54" w:themeColor="accent4"/>
        <w:insideV w:val="single" w:sz="8" w:space="0" w:color="CB1B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1B54" w:themeColor="accent4"/>
          <w:left w:val="single" w:sz="8" w:space="0" w:color="CB1B54" w:themeColor="accent4"/>
          <w:bottom w:val="single" w:sz="18" w:space="0" w:color="CB1B54" w:themeColor="accent4"/>
          <w:right w:val="single" w:sz="8" w:space="0" w:color="CB1B54" w:themeColor="accent4"/>
          <w:insideH w:val="nil"/>
          <w:insideV w:val="single" w:sz="8" w:space="0" w:color="CB1B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1B54" w:themeColor="accent4"/>
          <w:left w:val="single" w:sz="8" w:space="0" w:color="CB1B54" w:themeColor="accent4"/>
          <w:bottom w:val="single" w:sz="8" w:space="0" w:color="CB1B54" w:themeColor="accent4"/>
          <w:right w:val="single" w:sz="8" w:space="0" w:color="CB1B54" w:themeColor="accent4"/>
          <w:insideH w:val="nil"/>
          <w:insideV w:val="single" w:sz="8" w:space="0" w:color="CB1B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1B54" w:themeColor="accent4"/>
          <w:left w:val="single" w:sz="8" w:space="0" w:color="CB1B54" w:themeColor="accent4"/>
          <w:bottom w:val="single" w:sz="8" w:space="0" w:color="CB1B54" w:themeColor="accent4"/>
          <w:right w:val="single" w:sz="8" w:space="0" w:color="CB1B54" w:themeColor="accent4"/>
        </w:tcBorders>
      </w:tcPr>
    </w:tblStylePr>
    <w:tblStylePr w:type="band1Vert">
      <w:tblPr/>
      <w:tcPr>
        <w:tcBorders>
          <w:top w:val="single" w:sz="8" w:space="0" w:color="CB1B54" w:themeColor="accent4"/>
          <w:left w:val="single" w:sz="8" w:space="0" w:color="CB1B54" w:themeColor="accent4"/>
          <w:bottom w:val="single" w:sz="8" w:space="0" w:color="CB1B54" w:themeColor="accent4"/>
          <w:right w:val="single" w:sz="8" w:space="0" w:color="CB1B54" w:themeColor="accent4"/>
        </w:tcBorders>
        <w:shd w:val="clear" w:color="auto" w:fill="F7C1D2" w:themeFill="accent4" w:themeFillTint="3F"/>
      </w:tcPr>
    </w:tblStylePr>
    <w:tblStylePr w:type="band1Horz">
      <w:tblPr/>
      <w:tcPr>
        <w:tcBorders>
          <w:top w:val="single" w:sz="8" w:space="0" w:color="CB1B54" w:themeColor="accent4"/>
          <w:left w:val="single" w:sz="8" w:space="0" w:color="CB1B54" w:themeColor="accent4"/>
          <w:bottom w:val="single" w:sz="8" w:space="0" w:color="CB1B54" w:themeColor="accent4"/>
          <w:right w:val="single" w:sz="8" w:space="0" w:color="CB1B54" w:themeColor="accent4"/>
          <w:insideV w:val="single" w:sz="8" w:space="0" w:color="CB1B54" w:themeColor="accent4"/>
        </w:tcBorders>
        <w:shd w:val="clear" w:color="auto" w:fill="F7C1D2" w:themeFill="accent4" w:themeFillTint="3F"/>
      </w:tcPr>
    </w:tblStylePr>
    <w:tblStylePr w:type="band2Horz">
      <w:tblPr/>
      <w:tcPr>
        <w:tcBorders>
          <w:top w:val="single" w:sz="8" w:space="0" w:color="CB1B54" w:themeColor="accent4"/>
          <w:left w:val="single" w:sz="8" w:space="0" w:color="CB1B54" w:themeColor="accent4"/>
          <w:bottom w:val="single" w:sz="8" w:space="0" w:color="CB1B54" w:themeColor="accent4"/>
          <w:right w:val="single" w:sz="8" w:space="0" w:color="CB1B54" w:themeColor="accent4"/>
          <w:insideV w:val="single" w:sz="8" w:space="0" w:color="CB1B54" w:themeColor="accent4"/>
        </w:tcBorders>
      </w:tcPr>
    </w:tblStylePr>
  </w:style>
  <w:style w:type="table" w:styleId="LightGrid-Accent5">
    <w:name w:val="Light Grid Accent 5"/>
    <w:basedOn w:val="TableNormal"/>
    <w:uiPriority w:val="98"/>
    <w:semiHidden/>
    <w:unhideWhenUsed/>
    <w:rsid w:val="001F6DC1"/>
    <w:tblPr>
      <w:tblStyleRowBandSize w:val="1"/>
      <w:tblStyleColBandSize w:val="1"/>
      <w:tblBorders>
        <w:top w:val="single" w:sz="8" w:space="0" w:color="9B1889" w:themeColor="accent5"/>
        <w:left w:val="single" w:sz="8" w:space="0" w:color="9B1889" w:themeColor="accent5"/>
        <w:bottom w:val="single" w:sz="8" w:space="0" w:color="9B1889" w:themeColor="accent5"/>
        <w:right w:val="single" w:sz="8" w:space="0" w:color="9B1889" w:themeColor="accent5"/>
        <w:insideH w:val="single" w:sz="8" w:space="0" w:color="9B1889" w:themeColor="accent5"/>
        <w:insideV w:val="single" w:sz="8" w:space="0" w:color="9B18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1889" w:themeColor="accent5"/>
          <w:left w:val="single" w:sz="8" w:space="0" w:color="9B1889" w:themeColor="accent5"/>
          <w:bottom w:val="single" w:sz="18" w:space="0" w:color="9B1889" w:themeColor="accent5"/>
          <w:right w:val="single" w:sz="8" w:space="0" w:color="9B1889" w:themeColor="accent5"/>
          <w:insideH w:val="nil"/>
          <w:insideV w:val="single" w:sz="8" w:space="0" w:color="9B18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1889" w:themeColor="accent5"/>
          <w:left w:val="single" w:sz="8" w:space="0" w:color="9B1889" w:themeColor="accent5"/>
          <w:bottom w:val="single" w:sz="8" w:space="0" w:color="9B1889" w:themeColor="accent5"/>
          <w:right w:val="single" w:sz="8" w:space="0" w:color="9B1889" w:themeColor="accent5"/>
          <w:insideH w:val="nil"/>
          <w:insideV w:val="single" w:sz="8" w:space="0" w:color="9B18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1889" w:themeColor="accent5"/>
          <w:left w:val="single" w:sz="8" w:space="0" w:color="9B1889" w:themeColor="accent5"/>
          <w:bottom w:val="single" w:sz="8" w:space="0" w:color="9B1889" w:themeColor="accent5"/>
          <w:right w:val="single" w:sz="8" w:space="0" w:color="9B1889" w:themeColor="accent5"/>
        </w:tcBorders>
      </w:tcPr>
    </w:tblStylePr>
    <w:tblStylePr w:type="band1Vert">
      <w:tblPr/>
      <w:tcPr>
        <w:tcBorders>
          <w:top w:val="single" w:sz="8" w:space="0" w:color="9B1889" w:themeColor="accent5"/>
          <w:left w:val="single" w:sz="8" w:space="0" w:color="9B1889" w:themeColor="accent5"/>
          <w:bottom w:val="single" w:sz="8" w:space="0" w:color="9B1889" w:themeColor="accent5"/>
          <w:right w:val="single" w:sz="8" w:space="0" w:color="9B1889" w:themeColor="accent5"/>
        </w:tcBorders>
        <w:shd w:val="clear" w:color="auto" w:fill="F4B8EB" w:themeFill="accent5" w:themeFillTint="3F"/>
      </w:tcPr>
    </w:tblStylePr>
    <w:tblStylePr w:type="band1Horz">
      <w:tblPr/>
      <w:tcPr>
        <w:tcBorders>
          <w:top w:val="single" w:sz="8" w:space="0" w:color="9B1889" w:themeColor="accent5"/>
          <w:left w:val="single" w:sz="8" w:space="0" w:color="9B1889" w:themeColor="accent5"/>
          <w:bottom w:val="single" w:sz="8" w:space="0" w:color="9B1889" w:themeColor="accent5"/>
          <w:right w:val="single" w:sz="8" w:space="0" w:color="9B1889" w:themeColor="accent5"/>
          <w:insideV w:val="single" w:sz="8" w:space="0" w:color="9B1889" w:themeColor="accent5"/>
        </w:tcBorders>
        <w:shd w:val="clear" w:color="auto" w:fill="F4B8EB" w:themeFill="accent5" w:themeFillTint="3F"/>
      </w:tcPr>
    </w:tblStylePr>
    <w:tblStylePr w:type="band2Horz">
      <w:tblPr/>
      <w:tcPr>
        <w:tcBorders>
          <w:top w:val="single" w:sz="8" w:space="0" w:color="9B1889" w:themeColor="accent5"/>
          <w:left w:val="single" w:sz="8" w:space="0" w:color="9B1889" w:themeColor="accent5"/>
          <w:bottom w:val="single" w:sz="8" w:space="0" w:color="9B1889" w:themeColor="accent5"/>
          <w:right w:val="single" w:sz="8" w:space="0" w:color="9B1889" w:themeColor="accent5"/>
          <w:insideV w:val="single" w:sz="8" w:space="0" w:color="9B1889" w:themeColor="accent5"/>
        </w:tcBorders>
      </w:tcPr>
    </w:tblStylePr>
  </w:style>
  <w:style w:type="table" w:styleId="LightGrid-Accent6">
    <w:name w:val="Light Grid Accent 6"/>
    <w:basedOn w:val="TableNormal"/>
    <w:uiPriority w:val="98"/>
    <w:semiHidden/>
    <w:unhideWhenUsed/>
    <w:rsid w:val="001F6DC1"/>
    <w:tblPr>
      <w:tblStyleRowBandSize w:val="1"/>
      <w:tblStyleColBandSize w:val="1"/>
      <w:tblBorders>
        <w:top w:val="single" w:sz="8" w:space="0" w:color="C9CAC8" w:themeColor="accent6"/>
        <w:left w:val="single" w:sz="8" w:space="0" w:color="C9CAC8" w:themeColor="accent6"/>
        <w:bottom w:val="single" w:sz="8" w:space="0" w:color="C9CAC8" w:themeColor="accent6"/>
        <w:right w:val="single" w:sz="8" w:space="0" w:color="C9CAC8" w:themeColor="accent6"/>
        <w:insideH w:val="single" w:sz="8" w:space="0" w:color="C9CAC8" w:themeColor="accent6"/>
        <w:insideV w:val="single" w:sz="8" w:space="0" w:color="C9CA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CAC8" w:themeColor="accent6"/>
          <w:left w:val="single" w:sz="8" w:space="0" w:color="C9CAC8" w:themeColor="accent6"/>
          <w:bottom w:val="single" w:sz="18" w:space="0" w:color="C9CAC8" w:themeColor="accent6"/>
          <w:right w:val="single" w:sz="8" w:space="0" w:color="C9CAC8" w:themeColor="accent6"/>
          <w:insideH w:val="nil"/>
          <w:insideV w:val="single" w:sz="8" w:space="0" w:color="C9CA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CAC8" w:themeColor="accent6"/>
          <w:left w:val="single" w:sz="8" w:space="0" w:color="C9CAC8" w:themeColor="accent6"/>
          <w:bottom w:val="single" w:sz="8" w:space="0" w:color="C9CAC8" w:themeColor="accent6"/>
          <w:right w:val="single" w:sz="8" w:space="0" w:color="C9CAC8" w:themeColor="accent6"/>
          <w:insideH w:val="nil"/>
          <w:insideV w:val="single" w:sz="8" w:space="0" w:color="C9CA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CAC8" w:themeColor="accent6"/>
          <w:left w:val="single" w:sz="8" w:space="0" w:color="C9CAC8" w:themeColor="accent6"/>
          <w:bottom w:val="single" w:sz="8" w:space="0" w:color="C9CAC8" w:themeColor="accent6"/>
          <w:right w:val="single" w:sz="8" w:space="0" w:color="C9CAC8" w:themeColor="accent6"/>
        </w:tcBorders>
      </w:tcPr>
    </w:tblStylePr>
    <w:tblStylePr w:type="band1Vert">
      <w:tblPr/>
      <w:tcPr>
        <w:tcBorders>
          <w:top w:val="single" w:sz="8" w:space="0" w:color="C9CAC8" w:themeColor="accent6"/>
          <w:left w:val="single" w:sz="8" w:space="0" w:color="C9CAC8" w:themeColor="accent6"/>
          <w:bottom w:val="single" w:sz="8" w:space="0" w:color="C9CAC8" w:themeColor="accent6"/>
          <w:right w:val="single" w:sz="8" w:space="0" w:color="C9CAC8" w:themeColor="accent6"/>
        </w:tcBorders>
        <w:shd w:val="clear" w:color="auto" w:fill="F1F1F1" w:themeFill="accent6" w:themeFillTint="3F"/>
      </w:tcPr>
    </w:tblStylePr>
    <w:tblStylePr w:type="band1Horz">
      <w:tblPr/>
      <w:tcPr>
        <w:tcBorders>
          <w:top w:val="single" w:sz="8" w:space="0" w:color="C9CAC8" w:themeColor="accent6"/>
          <w:left w:val="single" w:sz="8" w:space="0" w:color="C9CAC8" w:themeColor="accent6"/>
          <w:bottom w:val="single" w:sz="8" w:space="0" w:color="C9CAC8" w:themeColor="accent6"/>
          <w:right w:val="single" w:sz="8" w:space="0" w:color="C9CAC8" w:themeColor="accent6"/>
          <w:insideV w:val="single" w:sz="8" w:space="0" w:color="C9CAC8" w:themeColor="accent6"/>
        </w:tcBorders>
        <w:shd w:val="clear" w:color="auto" w:fill="F1F1F1" w:themeFill="accent6" w:themeFillTint="3F"/>
      </w:tcPr>
    </w:tblStylePr>
    <w:tblStylePr w:type="band2Horz">
      <w:tblPr/>
      <w:tcPr>
        <w:tcBorders>
          <w:top w:val="single" w:sz="8" w:space="0" w:color="C9CAC8" w:themeColor="accent6"/>
          <w:left w:val="single" w:sz="8" w:space="0" w:color="C9CAC8" w:themeColor="accent6"/>
          <w:bottom w:val="single" w:sz="8" w:space="0" w:color="C9CAC8" w:themeColor="accent6"/>
          <w:right w:val="single" w:sz="8" w:space="0" w:color="C9CAC8" w:themeColor="accent6"/>
          <w:insideV w:val="single" w:sz="8" w:space="0" w:color="C9CAC8" w:themeColor="accent6"/>
        </w:tcBorders>
      </w:tcPr>
    </w:tblStylePr>
  </w:style>
  <w:style w:type="table" w:styleId="LightList">
    <w:name w:val="Light List"/>
    <w:basedOn w:val="TableNormal"/>
    <w:uiPriority w:val="98"/>
    <w:semiHidden/>
    <w:unhideWhenUsed/>
    <w:rsid w:val="001F6DC1"/>
    <w:tblPr>
      <w:tblStyleRowBandSize w:val="1"/>
      <w:tblStyleColBandSize w:val="1"/>
      <w:tblBorders>
        <w:top w:val="single" w:sz="8" w:space="0" w:color="4D4F53" w:themeColor="text1"/>
        <w:left w:val="single" w:sz="8" w:space="0" w:color="4D4F53" w:themeColor="text1"/>
        <w:bottom w:val="single" w:sz="8" w:space="0" w:color="4D4F53" w:themeColor="text1"/>
        <w:right w:val="single" w:sz="8" w:space="0" w:color="4D4F53" w:themeColor="text1"/>
      </w:tblBorders>
    </w:tblPr>
    <w:tblStylePr w:type="firstRow">
      <w:pPr>
        <w:spacing w:before="0" w:after="0" w:line="240" w:lineRule="auto"/>
      </w:pPr>
      <w:rPr>
        <w:b/>
        <w:bCs/>
        <w:color w:val="FFFFFF" w:themeColor="background1"/>
      </w:rPr>
      <w:tblPr/>
      <w:tcPr>
        <w:shd w:val="clear" w:color="auto" w:fill="4D4F53" w:themeFill="text1"/>
      </w:tcPr>
    </w:tblStylePr>
    <w:tblStylePr w:type="lastRow">
      <w:pPr>
        <w:spacing w:before="0" w:after="0" w:line="240" w:lineRule="auto"/>
      </w:pPr>
      <w:rPr>
        <w:b/>
        <w:bCs/>
      </w:rPr>
      <w:tblPr/>
      <w:tcPr>
        <w:tcBorders>
          <w:top w:val="double" w:sz="6" w:space="0" w:color="4D4F53" w:themeColor="text1"/>
          <w:left w:val="single" w:sz="8" w:space="0" w:color="4D4F53" w:themeColor="text1"/>
          <w:bottom w:val="single" w:sz="8" w:space="0" w:color="4D4F53" w:themeColor="text1"/>
          <w:right w:val="single" w:sz="8" w:space="0" w:color="4D4F53" w:themeColor="text1"/>
        </w:tcBorders>
      </w:tcPr>
    </w:tblStylePr>
    <w:tblStylePr w:type="firstCol">
      <w:rPr>
        <w:b/>
        <w:bCs/>
      </w:rPr>
    </w:tblStylePr>
    <w:tblStylePr w:type="lastCol">
      <w:rPr>
        <w:b/>
        <w:bCs/>
      </w:rPr>
    </w:tblStylePr>
    <w:tblStylePr w:type="band1Vert">
      <w:tblPr/>
      <w:tcPr>
        <w:tcBorders>
          <w:top w:val="single" w:sz="8" w:space="0" w:color="4D4F53" w:themeColor="text1"/>
          <w:left w:val="single" w:sz="8" w:space="0" w:color="4D4F53" w:themeColor="text1"/>
          <w:bottom w:val="single" w:sz="8" w:space="0" w:color="4D4F53" w:themeColor="text1"/>
          <w:right w:val="single" w:sz="8" w:space="0" w:color="4D4F53" w:themeColor="text1"/>
        </w:tcBorders>
      </w:tcPr>
    </w:tblStylePr>
    <w:tblStylePr w:type="band1Horz">
      <w:tblPr/>
      <w:tcPr>
        <w:tcBorders>
          <w:top w:val="single" w:sz="8" w:space="0" w:color="4D4F53" w:themeColor="text1"/>
          <w:left w:val="single" w:sz="8" w:space="0" w:color="4D4F53" w:themeColor="text1"/>
          <w:bottom w:val="single" w:sz="8" w:space="0" w:color="4D4F53" w:themeColor="text1"/>
          <w:right w:val="single" w:sz="8" w:space="0" w:color="4D4F53" w:themeColor="text1"/>
        </w:tcBorders>
      </w:tcPr>
    </w:tblStylePr>
  </w:style>
  <w:style w:type="table" w:styleId="LightList-Accent1">
    <w:name w:val="Light List Accent 1"/>
    <w:basedOn w:val="TableNormal"/>
    <w:uiPriority w:val="98"/>
    <w:semiHidden/>
    <w:unhideWhenUsed/>
    <w:rsid w:val="001F6DC1"/>
    <w:tblPr>
      <w:tblStyleRowBandSize w:val="1"/>
      <w:tblStyleColBandSize w:val="1"/>
      <w:tblBorders>
        <w:top w:val="single" w:sz="8" w:space="0" w:color="00B0CA" w:themeColor="accent1"/>
        <w:left w:val="single" w:sz="8" w:space="0" w:color="00B0CA" w:themeColor="accent1"/>
        <w:bottom w:val="single" w:sz="8" w:space="0" w:color="00B0CA" w:themeColor="accent1"/>
        <w:right w:val="single" w:sz="8" w:space="0" w:color="00B0CA" w:themeColor="accent1"/>
      </w:tblBorders>
    </w:tblPr>
    <w:tblStylePr w:type="firstRow">
      <w:pPr>
        <w:spacing w:before="0" w:after="0" w:line="240" w:lineRule="auto"/>
      </w:pPr>
      <w:rPr>
        <w:b/>
        <w:bCs/>
        <w:color w:val="FFFFFF" w:themeColor="background1"/>
      </w:rPr>
      <w:tblPr/>
      <w:tcPr>
        <w:shd w:val="clear" w:color="auto" w:fill="00B0CA" w:themeFill="accent1"/>
      </w:tcPr>
    </w:tblStylePr>
    <w:tblStylePr w:type="lastRow">
      <w:pPr>
        <w:spacing w:before="0" w:after="0" w:line="240" w:lineRule="auto"/>
      </w:pPr>
      <w:rPr>
        <w:b/>
        <w:bCs/>
      </w:rPr>
      <w:tblPr/>
      <w:tcPr>
        <w:tcBorders>
          <w:top w:val="double" w:sz="6" w:space="0" w:color="00B0CA" w:themeColor="accent1"/>
          <w:left w:val="single" w:sz="8" w:space="0" w:color="00B0CA" w:themeColor="accent1"/>
          <w:bottom w:val="single" w:sz="8" w:space="0" w:color="00B0CA" w:themeColor="accent1"/>
          <w:right w:val="single" w:sz="8" w:space="0" w:color="00B0CA" w:themeColor="accent1"/>
        </w:tcBorders>
      </w:tcPr>
    </w:tblStylePr>
    <w:tblStylePr w:type="firstCol">
      <w:rPr>
        <w:b/>
        <w:bCs/>
      </w:rPr>
    </w:tblStylePr>
    <w:tblStylePr w:type="lastCol">
      <w:rPr>
        <w:b/>
        <w:bCs/>
      </w:rPr>
    </w:tblStylePr>
    <w:tblStylePr w:type="band1Vert">
      <w:tblPr/>
      <w:tcPr>
        <w:tcBorders>
          <w:top w:val="single" w:sz="8" w:space="0" w:color="00B0CA" w:themeColor="accent1"/>
          <w:left w:val="single" w:sz="8" w:space="0" w:color="00B0CA" w:themeColor="accent1"/>
          <w:bottom w:val="single" w:sz="8" w:space="0" w:color="00B0CA" w:themeColor="accent1"/>
          <w:right w:val="single" w:sz="8" w:space="0" w:color="00B0CA" w:themeColor="accent1"/>
        </w:tcBorders>
      </w:tcPr>
    </w:tblStylePr>
    <w:tblStylePr w:type="band1Horz">
      <w:tblPr/>
      <w:tcPr>
        <w:tcBorders>
          <w:top w:val="single" w:sz="8" w:space="0" w:color="00B0CA" w:themeColor="accent1"/>
          <w:left w:val="single" w:sz="8" w:space="0" w:color="00B0CA" w:themeColor="accent1"/>
          <w:bottom w:val="single" w:sz="8" w:space="0" w:color="00B0CA" w:themeColor="accent1"/>
          <w:right w:val="single" w:sz="8" w:space="0" w:color="00B0CA" w:themeColor="accent1"/>
        </w:tcBorders>
      </w:tcPr>
    </w:tblStylePr>
  </w:style>
  <w:style w:type="table" w:styleId="LightList-Accent2">
    <w:name w:val="Light List Accent 2"/>
    <w:basedOn w:val="TableNormal"/>
    <w:uiPriority w:val="98"/>
    <w:semiHidden/>
    <w:unhideWhenUsed/>
    <w:rsid w:val="001F6DC1"/>
    <w:tblPr>
      <w:tblStyleRowBandSize w:val="1"/>
      <w:tblStyleColBandSize w:val="1"/>
      <w:tblBorders>
        <w:top w:val="single" w:sz="8" w:space="0" w:color="F89828" w:themeColor="accent2"/>
        <w:left w:val="single" w:sz="8" w:space="0" w:color="F89828" w:themeColor="accent2"/>
        <w:bottom w:val="single" w:sz="8" w:space="0" w:color="F89828" w:themeColor="accent2"/>
        <w:right w:val="single" w:sz="8" w:space="0" w:color="F89828" w:themeColor="accent2"/>
      </w:tblBorders>
    </w:tblPr>
    <w:tblStylePr w:type="firstRow">
      <w:pPr>
        <w:spacing w:before="0" w:after="0" w:line="240" w:lineRule="auto"/>
      </w:pPr>
      <w:rPr>
        <w:b/>
        <w:bCs/>
        <w:color w:val="FFFFFF" w:themeColor="background1"/>
      </w:rPr>
      <w:tblPr/>
      <w:tcPr>
        <w:shd w:val="clear" w:color="auto" w:fill="F89828" w:themeFill="accent2"/>
      </w:tcPr>
    </w:tblStylePr>
    <w:tblStylePr w:type="lastRow">
      <w:pPr>
        <w:spacing w:before="0" w:after="0" w:line="240" w:lineRule="auto"/>
      </w:pPr>
      <w:rPr>
        <w:b/>
        <w:bCs/>
      </w:rPr>
      <w:tblPr/>
      <w:tcPr>
        <w:tcBorders>
          <w:top w:val="double" w:sz="6" w:space="0" w:color="F89828" w:themeColor="accent2"/>
          <w:left w:val="single" w:sz="8" w:space="0" w:color="F89828" w:themeColor="accent2"/>
          <w:bottom w:val="single" w:sz="8" w:space="0" w:color="F89828" w:themeColor="accent2"/>
          <w:right w:val="single" w:sz="8" w:space="0" w:color="F89828" w:themeColor="accent2"/>
        </w:tcBorders>
      </w:tcPr>
    </w:tblStylePr>
    <w:tblStylePr w:type="firstCol">
      <w:rPr>
        <w:b/>
        <w:bCs/>
      </w:rPr>
    </w:tblStylePr>
    <w:tblStylePr w:type="lastCol">
      <w:rPr>
        <w:b/>
        <w:bCs/>
      </w:rPr>
    </w:tblStylePr>
    <w:tblStylePr w:type="band1Vert">
      <w:tblPr/>
      <w:tcPr>
        <w:tcBorders>
          <w:top w:val="single" w:sz="8" w:space="0" w:color="F89828" w:themeColor="accent2"/>
          <w:left w:val="single" w:sz="8" w:space="0" w:color="F89828" w:themeColor="accent2"/>
          <w:bottom w:val="single" w:sz="8" w:space="0" w:color="F89828" w:themeColor="accent2"/>
          <w:right w:val="single" w:sz="8" w:space="0" w:color="F89828" w:themeColor="accent2"/>
        </w:tcBorders>
      </w:tcPr>
    </w:tblStylePr>
    <w:tblStylePr w:type="band1Horz">
      <w:tblPr/>
      <w:tcPr>
        <w:tcBorders>
          <w:top w:val="single" w:sz="8" w:space="0" w:color="F89828" w:themeColor="accent2"/>
          <w:left w:val="single" w:sz="8" w:space="0" w:color="F89828" w:themeColor="accent2"/>
          <w:bottom w:val="single" w:sz="8" w:space="0" w:color="F89828" w:themeColor="accent2"/>
          <w:right w:val="single" w:sz="8" w:space="0" w:color="F89828" w:themeColor="accent2"/>
        </w:tcBorders>
      </w:tcPr>
    </w:tblStylePr>
  </w:style>
  <w:style w:type="table" w:styleId="LightList-Accent3">
    <w:name w:val="Light List Accent 3"/>
    <w:basedOn w:val="TableNormal"/>
    <w:uiPriority w:val="98"/>
    <w:semiHidden/>
    <w:unhideWhenUsed/>
    <w:rsid w:val="001F6DC1"/>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98"/>
    <w:semiHidden/>
    <w:unhideWhenUsed/>
    <w:rsid w:val="001F6DC1"/>
    <w:tblPr>
      <w:tblStyleRowBandSize w:val="1"/>
      <w:tblStyleColBandSize w:val="1"/>
      <w:tblBorders>
        <w:top w:val="single" w:sz="8" w:space="0" w:color="CB1B54" w:themeColor="accent4"/>
        <w:left w:val="single" w:sz="8" w:space="0" w:color="CB1B54" w:themeColor="accent4"/>
        <w:bottom w:val="single" w:sz="8" w:space="0" w:color="CB1B54" w:themeColor="accent4"/>
        <w:right w:val="single" w:sz="8" w:space="0" w:color="CB1B54" w:themeColor="accent4"/>
      </w:tblBorders>
    </w:tblPr>
    <w:tblStylePr w:type="firstRow">
      <w:pPr>
        <w:spacing w:before="0" w:after="0" w:line="240" w:lineRule="auto"/>
      </w:pPr>
      <w:rPr>
        <w:b/>
        <w:bCs/>
        <w:color w:val="FFFFFF" w:themeColor="background1"/>
      </w:rPr>
      <w:tblPr/>
      <w:tcPr>
        <w:shd w:val="clear" w:color="auto" w:fill="CB1B54" w:themeFill="accent4"/>
      </w:tcPr>
    </w:tblStylePr>
    <w:tblStylePr w:type="lastRow">
      <w:pPr>
        <w:spacing w:before="0" w:after="0" w:line="240" w:lineRule="auto"/>
      </w:pPr>
      <w:rPr>
        <w:b/>
        <w:bCs/>
      </w:rPr>
      <w:tblPr/>
      <w:tcPr>
        <w:tcBorders>
          <w:top w:val="double" w:sz="6" w:space="0" w:color="CB1B54" w:themeColor="accent4"/>
          <w:left w:val="single" w:sz="8" w:space="0" w:color="CB1B54" w:themeColor="accent4"/>
          <w:bottom w:val="single" w:sz="8" w:space="0" w:color="CB1B54" w:themeColor="accent4"/>
          <w:right w:val="single" w:sz="8" w:space="0" w:color="CB1B54" w:themeColor="accent4"/>
        </w:tcBorders>
      </w:tcPr>
    </w:tblStylePr>
    <w:tblStylePr w:type="firstCol">
      <w:rPr>
        <w:b/>
        <w:bCs/>
      </w:rPr>
    </w:tblStylePr>
    <w:tblStylePr w:type="lastCol">
      <w:rPr>
        <w:b/>
        <w:bCs/>
      </w:rPr>
    </w:tblStylePr>
    <w:tblStylePr w:type="band1Vert">
      <w:tblPr/>
      <w:tcPr>
        <w:tcBorders>
          <w:top w:val="single" w:sz="8" w:space="0" w:color="CB1B54" w:themeColor="accent4"/>
          <w:left w:val="single" w:sz="8" w:space="0" w:color="CB1B54" w:themeColor="accent4"/>
          <w:bottom w:val="single" w:sz="8" w:space="0" w:color="CB1B54" w:themeColor="accent4"/>
          <w:right w:val="single" w:sz="8" w:space="0" w:color="CB1B54" w:themeColor="accent4"/>
        </w:tcBorders>
      </w:tcPr>
    </w:tblStylePr>
    <w:tblStylePr w:type="band1Horz">
      <w:tblPr/>
      <w:tcPr>
        <w:tcBorders>
          <w:top w:val="single" w:sz="8" w:space="0" w:color="CB1B54" w:themeColor="accent4"/>
          <w:left w:val="single" w:sz="8" w:space="0" w:color="CB1B54" w:themeColor="accent4"/>
          <w:bottom w:val="single" w:sz="8" w:space="0" w:color="CB1B54" w:themeColor="accent4"/>
          <w:right w:val="single" w:sz="8" w:space="0" w:color="CB1B54" w:themeColor="accent4"/>
        </w:tcBorders>
      </w:tcPr>
    </w:tblStylePr>
  </w:style>
  <w:style w:type="table" w:styleId="LightList-Accent5">
    <w:name w:val="Light List Accent 5"/>
    <w:basedOn w:val="TableNormal"/>
    <w:uiPriority w:val="98"/>
    <w:semiHidden/>
    <w:unhideWhenUsed/>
    <w:rsid w:val="001F6DC1"/>
    <w:tblPr>
      <w:tblStyleRowBandSize w:val="1"/>
      <w:tblStyleColBandSize w:val="1"/>
      <w:tblBorders>
        <w:top w:val="single" w:sz="8" w:space="0" w:color="9B1889" w:themeColor="accent5"/>
        <w:left w:val="single" w:sz="8" w:space="0" w:color="9B1889" w:themeColor="accent5"/>
        <w:bottom w:val="single" w:sz="8" w:space="0" w:color="9B1889" w:themeColor="accent5"/>
        <w:right w:val="single" w:sz="8" w:space="0" w:color="9B1889" w:themeColor="accent5"/>
      </w:tblBorders>
    </w:tblPr>
    <w:tblStylePr w:type="firstRow">
      <w:pPr>
        <w:spacing w:before="0" w:after="0" w:line="240" w:lineRule="auto"/>
      </w:pPr>
      <w:rPr>
        <w:b/>
        <w:bCs/>
        <w:color w:val="FFFFFF" w:themeColor="background1"/>
      </w:rPr>
      <w:tblPr/>
      <w:tcPr>
        <w:shd w:val="clear" w:color="auto" w:fill="9B1889" w:themeFill="accent5"/>
      </w:tcPr>
    </w:tblStylePr>
    <w:tblStylePr w:type="lastRow">
      <w:pPr>
        <w:spacing w:before="0" w:after="0" w:line="240" w:lineRule="auto"/>
      </w:pPr>
      <w:rPr>
        <w:b/>
        <w:bCs/>
      </w:rPr>
      <w:tblPr/>
      <w:tcPr>
        <w:tcBorders>
          <w:top w:val="double" w:sz="6" w:space="0" w:color="9B1889" w:themeColor="accent5"/>
          <w:left w:val="single" w:sz="8" w:space="0" w:color="9B1889" w:themeColor="accent5"/>
          <w:bottom w:val="single" w:sz="8" w:space="0" w:color="9B1889" w:themeColor="accent5"/>
          <w:right w:val="single" w:sz="8" w:space="0" w:color="9B1889" w:themeColor="accent5"/>
        </w:tcBorders>
      </w:tcPr>
    </w:tblStylePr>
    <w:tblStylePr w:type="firstCol">
      <w:rPr>
        <w:b/>
        <w:bCs/>
      </w:rPr>
    </w:tblStylePr>
    <w:tblStylePr w:type="lastCol">
      <w:rPr>
        <w:b/>
        <w:bCs/>
      </w:rPr>
    </w:tblStylePr>
    <w:tblStylePr w:type="band1Vert">
      <w:tblPr/>
      <w:tcPr>
        <w:tcBorders>
          <w:top w:val="single" w:sz="8" w:space="0" w:color="9B1889" w:themeColor="accent5"/>
          <w:left w:val="single" w:sz="8" w:space="0" w:color="9B1889" w:themeColor="accent5"/>
          <w:bottom w:val="single" w:sz="8" w:space="0" w:color="9B1889" w:themeColor="accent5"/>
          <w:right w:val="single" w:sz="8" w:space="0" w:color="9B1889" w:themeColor="accent5"/>
        </w:tcBorders>
      </w:tcPr>
    </w:tblStylePr>
    <w:tblStylePr w:type="band1Horz">
      <w:tblPr/>
      <w:tcPr>
        <w:tcBorders>
          <w:top w:val="single" w:sz="8" w:space="0" w:color="9B1889" w:themeColor="accent5"/>
          <w:left w:val="single" w:sz="8" w:space="0" w:color="9B1889" w:themeColor="accent5"/>
          <w:bottom w:val="single" w:sz="8" w:space="0" w:color="9B1889" w:themeColor="accent5"/>
          <w:right w:val="single" w:sz="8" w:space="0" w:color="9B1889" w:themeColor="accent5"/>
        </w:tcBorders>
      </w:tcPr>
    </w:tblStylePr>
  </w:style>
  <w:style w:type="table" w:styleId="LightList-Accent6">
    <w:name w:val="Light List Accent 6"/>
    <w:basedOn w:val="TableNormal"/>
    <w:uiPriority w:val="98"/>
    <w:semiHidden/>
    <w:unhideWhenUsed/>
    <w:rsid w:val="001F6DC1"/>
    <w:tblPr>
      <w:tblStyleRowBandSize w:val="1"/>
      <w:tblStyleColBandSize w:val="1"/>
      <w:tblBorders>
        <w:top w:val="single" w:sz="8" w:space="0" w:color="C9CAC8" w:themeColor="accent6"/>
        <w:left w:val="single" w:sz="8" w:space="0" w:color="C9CAC8" w:themeColor="accent6"/>
        <w:bottom w:val="single" w:sz="8" w:space="0" w:color="C9CAC8" w:themeColor="accent6"/>
        <w:right w:val="single" w:sz="8" w:space="0" w:color="C9CAC8" w:themeColor="accent6"/>
      </w:tblBorders>
    </w:tblPr>
    <w:tblStylePr w:type="firstRow">
      <w:pPr>
        <w:spacing w:before="0" w:after="0" w:line="240" w:lineRule="auto"/>
      </w:pPr>
      <w:rPr>
        <w:b/>
        <w:bCs/>
        <w:color w:val="FFFFFF" w:themeColor="background1"/>
      </w:rPr>
      <w:tblPr/>
      <w:tcPr>
        <w:shd w:val="clear" w:color="auto" w:fill="C9CAC8" w:themeFill="accent6"/>
      </w:tcPr>
    </w:tblStylePr>
    <w:tblStylePr w:type="lastRow">
      <w:pPr>
        <w:spacing w:before="0" w:after="0" w:line="240" w:lineRule="auto"/>
      </w:pPr>
      <w:rPr>
        <w:b/>
        <w:bCs/>
      </w:rPr>
      <w:tblPr/>
      <w:tcPr>
        <w:tcBorders>
          <w:top w:val="double" w:sz="6" w:space="0" w:color="C9CAC8" w:themeColor="accent6"/>
          <w:left w:val="single" w:sz="8" w:space="0" w:color="C9CAC8" w:themeColor="accent6"/>
          <w:bottom w:val="single" w:sz="8" w:space="0" w:color="C9CAC8" w:themeColor="accent6"/>
          <w:right w:val="single" w:sz="8" w:space="0" w:color="C9CAC8" w:themeColor="accent6"/>
        </w:tcBorders>
      </w:tcPr>
    </w:tblStylePr>
    <w:tblStylePr w:type="firstCol">
      <w:rPr>
        <w:b/>
        <w:bCs/>
      </w:rPr>
    </w:tblStylePr>
    <w:tblStylePr w:type="lastCol">
      <w:rPr>
        <w:b/>
        <w:bCs/>
      </w:rPr>
    </w:tblStylePr>
    <w:tblStylePr w:type="band1Vert">
      <w:tblPr/>
      <w:tcPr>
        <w:tcBorders>
          <w:top w:val="single" w:sz="8" w:space="0" w:color="C9CAC8" w:themeColor="accent6"/>
          <w:left w:val="single" w:sz="8" w:space="0" w:color="C9CAC8" w:themeColor="accent6"/>
          <w:bottom w:val="single" w:sz="8" w:space="0" w:color="C9CAC8" w:themeColor="accent6"/>
          <w:right w:val="single" w:sz="8" w:space="0" w:color="C9CAC8" w:themeColor="accent6"/>
        </w:tcBorders>
      </w:tcPr>
    </w:tblStylePr>
    <w:tblStylePr w:type="band1Horz">
      <w:tblPr/>
      <w:tcPr>
        <w:tcBorders>
          <w:top w:val="single" w:sz="8" w:space="0" w:color="C9CAC8" w:themeColor="accent6"/>
          <w:left w:val="single" w:sz="8" w:space="0" w:color="C9CAC8" w:themeColor="accent6"/>
          <w:bottom w:val="single" w:sz="8" w:space="0" w:color="C9CAC8" w:themeColor="accent6"/>
          <w:right w:val="single" w:sz="8" w:space="0" w:color="C9CAC8" w:themeColor="accent6"/>
        </w:tcBorders>
      </w:tcPr>
    </w:tblStylePr>
  </w:style>
  <w:style w:type="table" w:styleId="LightShading">
    <w:name w:val="Light Shading"/>
    <w:basedOn w:val="TableNormal"/>
    <w:uiPriority w:val="98"/>
    <w:semiHidden/>
    <w:unhideWhenUsed/>
    <w:rsid w:val="001F6DC1"/>
    <w:rPr>
      <w:color w:val="393B3E" w:themeColor="text1" w:themeShade="BF"/>
    </w:rPr>
    <w:tblPr>
      <w:tblStyleRowBandSize w:val="1"/>
      <w:tblStyleColBandSize w:val="1"/>
      <w:tblBorders>
        <w:top w:val="single" w:sz="8" w:space="0" w:color="4D4F53" w:themeColor="text1"/>
        <w:bottom w:val="single" w:sz="8" w:space="0" w:color="4D4F53" w:themeColor="text1"/>
      </w:tblBorders>
    </w:tblPr>
    <w:tblStylePr w:type="firstRow">
      <w:pPr>
        <w:spacing w:before="0" w:after="0" w:line="240" w:lineRule="auto"/>
      </w:pPr>
      <w:rPr>
        <w:b/>
        <w:bCs/>
      </w:rPr>
      <w:tblPr/>
      <w:tcPr>
        <w:tcBorders>
          <w:top w:val="single" w:sz="8" w:space="0" w:color="4D4F53" w:themeColor="text1"/>
          <w:left w:val="nil"/>
          <w:bottom w:val="single" w:sz="8" w:space="0" w:color="4D4F53" w:themeColor="text1"/>
          <w:right w:val="nil"/>
          <w:insideH w:val="nil"/>
          <w:insideV w:val="nil"/>
        </w:tcBorders>
      </w:tcPr>
    </w:tblStylePr>
    <w:tblStylePr w:type="lastRow">
      <w:pPr>
        <w:spacing w:before="0" w:after="0" w:line="240" w:lineRule="auto"/>
      </w:pPr>
      <w:rPr>
        <w:b/>
        <w:bCs/>
      </w:rPr>
      <w:tblPr/>
      <w:tcPr>
        <w:tcBorders>
          <w:top w:val="single" w:sz="8" w:space="0" w:color="4D4F53" w:themeColor="text1"/>
          <w:left w:val="nil"/>
          <w:bottom w:val="single" w:sz="8" w:space="0" w:color="4D4F5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3D5" w:themeFill="text1" w:themeFillTint="3F"/>
      </w:tcPr>
    </w:tblStylePr>
    <w:tblStylePr w:type="band1Horz">
      <w:tblPr/>
      <w:tcPr>
        <w:tcBorders>
          <w:left w:val="nil"/>
          <w:right w:val="nil"/>
          <w:insideH w:val="nil"/>
          <w:insideV w:val="nil"/>
        </w:tcBorders>
        <w:shd w:val="clear" w:color="auto" w:fill="D2D3D5" w:themeFill="text1" w:themeFillTint="3F"/>
      </w:tcPr>
    </w:tblStylePr>
  </w:style>
  <w:style w:type="table" w:styleId="LightShading-Accent1">
    <w:name w:val="Light Shading Accent 1"/>
    <w:basedOn w:val="TableNormal"/>
    <w:uiPriority w:val="98"/>
    <w:semiHidden/>
    <w:unhideWhenUsed/>
    <w:rsid w:val="001F6DC1"/>
    <w:rPr>
      <w:color w:val="008397" w:themeColor="accent1" w:themeShade="BF"/>
    </w:rPr>
    <w:tblPr>
      <w:tblStyleRowBandSize w:val="1"/>
      <w:tblStyleColBandSize w:val="1"/>
      <w:tblBorders>
        <w:top w:val="single" w:sz="8" w:space="0" w:color="00B0CA" w:themeColor="accent1"/>
        <w:bottom w:val="single" w:sz="8" w:space="0" w:color="00B0CA" w:themeColor="accent1"/>
      </w:tblBorders>
    </w:tblPr>
    <w:tblStylePr w:type="firstRow">
      <w:pPr>
        <w:spacing w:before="0" w:after="0" w:line="240" w:lineRule="auto"/>
      </w:pPr>
      <w:rPr>
        <w:b/>
        <w:bCs/>
      </w:rPr>
      <w:tblPr/>
      <w:tcPr>
        <w:tcBorders>
          <w:top w:val="single" w:sz="8" w:space="0" w:color="00B0CA" w:themeColor="accent1"/>
          <w:left w:val="nil"/>
          <w:bottom w:val="single" w:sz="8" w:space="0" w:color="00B0CA" w:themeColor="accent1"/>
          <w:right w:val="nil"/>
          <w:insideH w:val="nil"/>
          <w:insideV w:val="nil"/>
        </w:tcBorders>
      </w:tcPr>
    </w:tblStylePr>
    <w:tblStylePr w:type="lastRow">
      <w:pPr>
        <w:spacing w:before="0" w:after="0" w:line="240" w:lineRule="auto"/>
      </w:pPr>
      <w:rPr>
        <w:b/>
        <w:bCs/>
      </w:rPr>
      <w:tblPr/>
      <w:tcPr>
        <w:tcBorders>
          <w:top w:val="single" w:sz="8" w:space="0" w:color="00B0CA" w:themeColor="accent1"/>
          <w:left w:val="nil"/>
          <w:bottom w:val="single" w:sz="8" w:space="0" w:color="00B0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5FF" w:themeFill="accent1" w:themeFillTint="3F"/>
      </w:tcPr>
    </w:tblStylePr>
    <w:tblStylePr w:type="band1Horz">
      <w:tblPr/>
      <w:tcPr>
        <w:tcBorders>
          <w:left w:val="nil"/>
          <w:right w:val="nil"/>
          <w:insideH w:val="nil"/>
          <w:insideV w:val="nil"/>
        </w:tcBorders>
        <w:shd w:val="clear" w:color="auto" w:fill="B2F5FF" w:themeFill="accent1" w:themeFillTint="3F"/>
      </w:tcPr>
    </w:tblStylePr>
  </w:style>
  <w:style w:type="table" w:styleId="LightShading-Accent2">
    <w:name w:val="Light Shading Accent 2"/>
    <w:basedOn w:val="TableNormal"/>
    <w:uiPriority w:val="98"/>
    <w:semiHidden/>
    <w:unhideWhenUsed/>
    <w:rsid w:val="001F6DC1"/>
    <w:rPr>
      <w:color w:val="D07307" w:themeColor="accent2" w:themeShade="BF"/>
    </w:rPr>
    <w:tblPr>
      <w:tblStyleRowBandSize w:val="1"/>
      <w:tblStyleColBandSize w:val="1"/>
      <w:tblBorders>
        <w:top w:val="single" w:sz="8" w:space="0" w:color="F89828" w:themeColor="accent2"/>
        <w:bottom w:val="single" w:sz="8" w:space="0" w:color="F89828" w:themeColor="accent2"/>
      </w:tblBorders>
    </w:tblPr>
    <w:tblStylePr w:type="firstRow">
      <w:pPr>
        <w:spacing w:before="0" w:after="0" w:line="240" w:lineRule="auto"/>
      </w:pPr>
      <w:rPr>
        <w:b/>
        <w:bCs/>
      </w:rPr>
      <w:tblPr/>
      <w:tcPr>
        <w:tcBorders>
          <w:top w:val="single" w:sz="8" w:space="0" w:color="F89828" w:themeColor="accent2"/>
          <w:left w:val="nil"/>
          <w:bottom w:val="single" w:sz="8" w:space="0" w:color="F89828" w:themeColor="accent2"/>
          <w:right w:val="nil"/>
          <w:insideH w:val="nil"/>
          <w:insideV w:val="nil"/>
        </w:tcBorders>
      </w:tcPr>
    </w:tblStylePr>
    <w:tblStylePr w:type="lastRow">
      <w:pPr>
        <w:spacing w:before="0" w:after="0" w:line="240" w:lineRule="auto"/>
      </w:pPr>
      <w:rPr>
        <w:b/>
        <w:bCs/>
      </w:rPr>
      <w:tblPr/>
      <w:tcPr>
        <w:tcBorders>
          <w:top w:val="single" w:sz="8" w:space="0" w:color="F89828" w:themeColor="accent2"/>
          <w:left w:val="nil"/>
          <w:bottom w:val="single" w:sz="8" w:space="0" w:color="F8982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C9" w:themeFill="accent2" w:themeFillTint="3F"/>
      </w:tcPr>
    </w:tblStylePr>
    <w:tblStylePr w:type="band1Horz">
      <w:tblPr/>
      <w:tcPr>
        <w:tcBorders>
          <w:left w:val="nil"/>
          <w:right w:val="nil"/>
          <w:insideH w:val="nil"/>
          <w:insideV w:val="nil"/>
        </w:tcBorders>
        <w:shd w:val="clear" w:color="auto" w:fill="FDE5C9" w:themeFill="accent2" w:themeFillTint="3F"/>
      </w:tcPr>
    </w:tblStylePr>
  </w:style>
  <w:style w:type="table" w:styleId="LightShading-Accent3">
    <w:name w:val="Light Shading Accent 3"/>
    <w:basedOn w:val="TableNormal"/>
    <w:uiPriority w:val="98"/>
    <w:semiHidden/>
    <w:unhideWhenUsed/>
    <w:rsid w:val="001F6DC1"/>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98"/>
    <w:semiHidden/>
    <w:unhideWhenUsed/>
    <w:rsid w:val="001F6DC1"/>
    <w:rPr>
      <w:color w:val="97143E" w:themeColor="accent4" w:themeShade="BF"/>
    </w:rPr>
    <w:tblPr>
      <w:tblStyleRowBandSize w:val="1"/>
      <w:tblStyleColBandSize w:val="1"/>
      <w:tblBorders>
        <w:top w:val="single" w:sz="8" w:space="0" w:color="CB1B54" w:themeColor="accent4"/>
        <w:bottom w:val="single" w:sz="8" w:space="0" w:color="CB1B54" w:themeColor="accent4"/>
      </w:tblBorders>
    </w:tblPr>
    <w:tblStylePr w:type="firstRow">
      <w:pPr>
        <w:spacing w:before="0" w:after="0" w:line="240" w:lineRule="auto"/>
      </w:pPr>
      <w:rPr>
        <w:b/>
        <w:bCs/>
      </w:rPr>
      <w:tblPr/>
      <w:tcPr>
        <w:tcBorders>
          <w:top w:val="single" w:sz="8" w:space="0" w:color="CB1B54" w:themeColor="accent4"/>
          <w:left w:val="nil"/>
          <w:bottom w:val="single" w:sz="8" w:space="0" w:color="CB1B54" w:themeColor="accent4"/>
          <w:right w:val="nil"/>
          <w:insideH w:val="nil"/>
          <w:insideV w:val="nil"/>
        </w:tcBorders>
      </w:tcPr>
    </w:tblStylePr>
    <w:tblStylePr w:type="lastRow">
      <w:pPr>
        <w:spacing w:before="0" w:after="0" w:line="240" w:lineRule="auto"/>
      </w:pPr>
      <w:rPr>
        <w:b/>
        <w:bCs/>
      </w:rPr>
      <w:tblPr/>
      <w:tcPr>
        <w:tcBorders>
          <w:top w:val="single" w:sz="8" w:space="0" w:color="CB1B54" w:themeColor="accent4"/>
          <w:left w:val="nil"/>
          <w:bottom w:val="single" w:sz="8" w:space="0" w:color="CB1B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1D2" w:themeFill="accent4" w:themeFillTint="3F"/>
      </w:tcPr>
    </w:tblStylePr>
    <w:tblStylePr w:type="band1Horz">
      <w:tblPr/>
      <w:tcPr>
        <w:tcBorders>
          <w:left w:val="nil"/>
          <w:right w:val="nil"/>
          <w:insideH w:val="nil"/>
          <w:insideV w:val="nil"/>
        </w:tcBorders>
        <w:shd w:val="clear" w:color="auto" w:fill="F7C1D2" w:themeFill="accent4" w:themeFillTint="3F"/>
      </w:tcPr>
    </w:tblStylePr>
  </w:style>
  <w:style w:type="table" w:styleId="LightShading-Accent5">
    <w:name w:val="Light Shading Accent 5"/>
    <w:basedOn w:val="TableNormal"/>
    <w:uiPriority w:val="98"/>
    <w:semiHidden/>
    <w:unhideWhenUsed/>
    <w:rsid w:val="001F6DC1"/>
    <w:rPr>
      <w:color w:val="741266" w:themeColor="accent5" w:themeShade="BF"/>
    </w:rPr>
    <w:tblPr>
      <w:tblStyleRowBandSize w:val="1"/>
      <w:tblStyleColBandSize w:val="1"/>
      <w:tblBorders>
        <w:top w:val="single" w:sz="8" w:space="0" w:color="9B1889" w:themeColor="accent5"/>
        <w:bottom w:val="single" w:sz="8" w:space="0" w:color="9B1889" w:themeColor="accent5"/>
      </w:tblBorders>
    </w:tblPr>
    <w:tblStylePr w:type="firstRow">
      <w:pPr>
        <w:spacing w:before="0" w:after="0" w:line="240" w:lineRule="auto"/>
      </w:pPr>
      <w:rPr>
        <w:b/>
        <w:bCs/>
      </w:rPr>
      <w:tblPr/>
      <w:tcPr>
        <w:tcBorders>
          <w:top w:val="single" w:sz="8" w:space="0" w:color="9B1889" w:themeColor="accent5"/>
          <w:left w:val="nil"/>
          <w:bottom w:val="single" w:sz="8" w:space="0" w:color="9B1889" w:themeColor="accent5"/>
          <w:right w:val="nil"/>
          <w:insideH w:val="nil"/>
          <w:insideV w:val="nil"/>
        </w:tcBorders>
      </w:tcPr>
    </w:tblStylePr>
    <w:tblStylePr w:type="lastRow">
      <w:pPr>
        <w:spacing w:before="0" w:after="0" w:line="240" w:lineRule="auto"/>
      </w:pPr>
      <w:rPr>
        <w:b/>
        <w:bCs/>
      </w:rPr>
      <w:tblPr/>
      <w:tcPr>
        <w:tcBorders>
          <w:top w:val="single" w:sz="8" w:space="0" w:color="9B1889" w:themeColor="accent5"/>
          <w:left w:val="nil"/>
          <w:bottom w:val="single" w:sz="8" w:space="0" w:color="9B18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8EB" w:themeFill="accent5" w:themeFillTint="3F"/>
      </w:tcPr>
    </w:tblStylePr>
    <w:tblStylePr w:type="band1Horz">
      <w:tblPr/>
      <w:tcPr>
        <w:tcBorders>
          <w:left w:val="nil"/>
          <w:right w:val="nil"/>
          <w:insideH w:val="nil"/>
          <w:insideV w:val="nil"/>
        </w:tcBorders>
        <w:shd w:val="clear" w:color="auto" w:fill="F4B8EB" w:themeFill="accent5" w:themeFillTint="3F"/>
      </w:tcPr>
    </w:tblStylePr>
  </w:style>
  <w:style w:type="table" w:styleId="LightShading-Accent6">
    <w:name w:val="Light Shading Accent 6"/>
    <w:basedOn w:val="TableNormal"/>
    <w:uiPriority w:val="98"/>
    <w:semiHidden/>
    <w:unhideWhenUsed/>
    <w:rsid w:val="001F6DC1"/>
    <w:rPr>
      <w:color w:val="969894" w:themeColor="accent6" w:themeShade="BF"/>
    </w:rPr>
    <w:tblPr>
      <w:tblStyleRowBandSize w:val="1"/>
      <w:tblStyleColBandSize w:val="1"/>
      <w:tblBorders>
        <w:top w:val="single" w:sz="8" w:space="0" w:color="C9CAC8" w:themeColor="accent6"/>
        <w:bottom w:val="single" w:sz="8" w:space="0" w:color="C9CAC8" w:themeColor="accent6"/>
      </w:tblBorders>
    </w:tblPr>
    <w:tblStylePr w:type="firstRow">
      <w:pPr>
        <w:spacing w:before="0" w:after="0" w:line="240" w:lineRule="auto"/>
      </w:pPr>
      <w:rPr>
        <w:b/>
        <w:bCs/>
      </w:rPr>
      <w:tblPr/>
      <w:tcPr>
        <w:tcBorders>
          <w:top w:val="single" w:sz="8" w:space="0" w:color="C9CAC8" w:themeColor="accent6"/>
          <w:left w:val="nil"/>
          <w:bottom w:val="single" w:sz="8" w:space="0" w:color="C9CAC8" w:themeColor="accent6"/>
          <w:right w:val="nil"/>
          <w:insideH w:val="nil"/>
          <w:insideV w:val="nil"/>
        </w:tcBorders>
      </w:tcPr>
    </w:tblStylePr>
    <w:tblStylePr w:type="lastRow">
      <w:pPr>
        <w:spacing w:before="0" w:after="0" w:line="240" w:lineRule="auto"/>
      </w:pPr>
      <w:rPr>
        <w:b/>
        <w:bCs/>
      </w:rPr>
      <w:tblPr/>
      <w:tcPr>
        <w:tcBorders>
          <w:top w:val="single" w:sz="8" w:space="0" w:color="C9CAC8" w:themeColor="accent6"/>
          <w:left w:val="nil"/>
          <w:bottom w:val="single" w:sz="8" w:space="0" w:color="C9CA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1" w:themeFill="accent6" w:themeFillTint="3F"/>
      </w:tcPr>
    </w:tblStylePr>
    <w:tblStylePr w:type="band1Horz">
      <w:tblPr/>
      <w:tcPr>
        <w:tcBorders>
          <w:left w:val="nil"/>
          <w:right w:val="nil"/>
          <w:insideH w:val="nil"/>
          <w:insideV w:val="nil"/>
        </w:tcBorders>
        <w:shd w:val="clear" w:color="auto" w:fill="F1F1F1" w:themeFill="accent6" w:themeFillTint="3F"/>
      </w:tcPr>
    </w:tblStylePr>
  </w:style>
  <w:style w:type="table" w:customStyle="1" w:styleId="ListTable7Colorful-Accent61">
    <w:name w:val="List Table 7 Colorful - Accent 61"/>
    <w:basedOn w:val="TableNormal"/>
    <w:uiPriority w:val="98"/>
    <w:semiHidden/>
    <w:rsid w:val="001F6DC1"/>
    <w:rPr>
      <w:color w:val="9698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CAC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CAC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CAC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CAC8" w:themeColor="accent6"/>
        </w:tcBorders>
        <w:shd w:val="clear" w:color="auto" w:fill="FFFFFF" w:themeFill="background1"/>
      </w:tcPr>
    </w:tblStylePr>
    <w:tblStylePr w:type="band1Vert">
      <w:tblPr/>
      <w:tcPr>
        <w:shd w:val="clear" w:color="auto" w:fill="F4F4F3" w:themeFill="accent6" w:themeFillTint="33"/>
      </w:tcPr>
    </w:tblStylePr>
    <w:tblStylePr w:type="band1Horz">
      <w:tblPr/>
      <w:tcPr>
        <w:shd w:val="clear" w:color="auto" w:fill="F4F4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8"/>
    <w:semiHidden/>
    <w:unhideWhenUsed/>
    <w:rsid w:val="001F6DC1"/>
    <w:tblPr>
      <w:tblStyleRowBandSize w:val="1"/>
      <w:tblStyleColBandSize w:val="1"/>
      <w:tblBorders>
        <w:top w:val="single" w:sz="8" w:space="0" w:color="777A80" w:themeColor="text1" w:themeTint="BF"/>
        <w:left w:val="single" w:sz="8" w:space="0" w:color="777A80" w:themeColor="text1" w:themeTint="BF"/>
        <w:bottom w:val="single" w:sz="8" w:space="0" w:color="777A80" w:themeColor="text1" w:themeTint="BF"/>
        <w:right w:val="single" w:sz="8" w:space="0" w:color="777A80" w:themeColor="text1" w:themeTint="BF"/>
        <w:insideH w:val="single" w:sz="8" w:space="0" w:color="777A80" w:themeColor="text1" w:themeTint="BF"/>
        <w:insideV w:val="single" w:sz="8" w:space="0" w:color="777A80" w:themeColor="text1" w:themeTint="BF"/>
      </w:tblBorders>
    </w:tblPr>
    <w:tcPr>
      <w:shd w:val="clear" w:color="auto" w:fill="D2D3D5" w:themeFill="text1" w:themeFillTint="3F"/>
    </w:tcPr>
    <w:tblStylePr w:type="firstRow">
      <w:rPr>
        <w:b/>
        <w:bCs/>
      </w:rPr>
    </w:tblStylePr>
    <w:tblStylePr w:type="lastRow">
      <w:rPr>
        <w:b/>
        <w:bCs/>
      </w:rPr>
      <w:tblPr/>
      <w:tcPr>
        <w:tcBorders>
          <w:top w:val="single" w:sz="18" w:space="0" w:color="777A80" w:themeColor="text1" w:themeTint="BF"/>
        </w:tcBorders>
      </w:tcPr>
    </w:tblStylePr>
    <w:tblStylePr w:type="firstCol">
      <w:rPr>
        <w:b/>
        <w:bCs/>
      </w:rPr>
    </w:tblStylePr>
    <w:tblStylePr w:type="lastCol">
      <w:rPr>
        <w:b/>
        <w:bCs/>
      </w:rPr>
    </w:tblStylePr>
    <w:tblStylePr w:type="band1Vert">
      <w:tblPr/>
      <w:tcPr>
        <w:shd w:val="clear" w:color="auto" w:fill="A4A6AB" w:themeFill="text1" w:themeFillTint="7F"/>
      </w:tcPr>
    </w:tblStylePr>
    <w:tblStylePr w:type="band1Horz">
      <w:tblPr/>
      <w:tcPr>
        <w:shd w:val="clear" w:color="auto" w:fill="A4A6AB" w:themeFill="text1" w:themeFillTint="7F"/>
      </w:tcPr>
    </w:tblStylePr>
  </w:style>
  <w:style w:type="table" w:styleId="MediumGrid1-Accent1">
    <w:name w:val="Medium Grid 1 Accent 1"/>
    <w:basedOn w:val="TableNormal"/>
    <w:uiPriority w:val="98"/>
    <w:semiHidden/>
    <w:unhideWhenUsed/>
    <w:rsid w:val="001F6DC1"/>
    <w:tblPr>
      <w:tblStyleRowBandSize w:val="1"/>
      <w:tblStyleColBandSize w:val="1"/>
      <w:tblBorders>
        <w:top w:val="single" w:sz="8" w:space="0" w:color="18E1FF" w:themeColor="accent1" w:themeTint="BF"/>
        <w:left w:val="single" w:sz="8" w:space="0" w:color="18E1FF" w:themeColor="accent1" w:themeTint="BF"/>
        <w:bottom w:val="single" w:sz="8" w:space="0" w:color="18E1FF" w:themeColor="accent1" w:themeTint="BF"/>
        <w:right w:val="single" w:sz="8" w:space="0" w:color="18E1FF" w:themeColor="accent1" w:themeTint="BF"/>
        <w:insideH w:val="single" w:sz="8" w:space="0" w:color="18E1FF" w:themeColor="accent1" w:themeTint="BF"/>
        <w:insideV w:val="single" w:sz="8" w:space="0" w:color="18E1FF" w:themeColor="accent1" w:themeTint="BF"/>
      </w:tblBorders>
    </w:tblPr>
    <w:tcPr>
      <w:shd w:val="clear" w:color="auto" w:fill="B2F5FF" w:themeFill="accent1" w:themeFillTint="3F"/>
    </w:tcPr>
    <w:tblStylePr w:type="firstRow">
      <w:rPr>
        <w:b/>
        <w:bCs/>
      </w:rPr>
    </w:tblStylePr>
    <w:tblStylePr w:type="lastRow">
      <w:rPr>
        <w:b/>
        <w:bCs/>
      </w:rPr>
      <w:tblPr/>
      <w:tcPr>
        <w:tcBorders>
          <w:top w:val="single" w:sz="18" w:space="0" w:color="18E1FF" w:themeColor="accent1" w:themeTint="BF"/>
        </w:tcBorders>
      </w:tcPr>
    </w:tblStylePr>
    <w:tblStylePr w:type="firstCol">
      <w:rPr>
        <w:b/>
        <w:bCs/>
      </w:rPr>
    </w:tblStylePr>
    <w:tblStylePr w:type="lastCol">
      <w:rPr>
        <w:b/>
        <w:bCs/>
      </w:rPr>
    </w:tblStylePr>
    <w:tblStylePr w:type="band1Vert">
      <w:tblPr/>
      <w:tcPr>
        <w:shd w:val="clear" w:color="auto" w:fill="65EBFF" w:themeFill="accent1" w:themeFillTint="7F"/>
      </w:tcPr>
    </w:tblStylePr>
    <w:tblStylePr w:type="band1Horz">
      <w:tblPr/>
      <w:tcPr>
        <w:shd w:val="clear" w:color="auto" w:fill="65EBFF" w:themeFill="accent1" w:themeFillTint="7F"/>
      </w:tcPr>
    </w:tblStylePr>
  </w:style>
  <w:style w:type="table" w:styleId="MediumGrid1-Accent2">
    <w:name w:val="Medium Grid 1 Accent 2"/>
    <w:basedOn w:val="TableNormal"/>
    <w:uiPriority w:val="98"/>
    <w:semiHidden/>
    <w:unhideWhenUsed/>
    <w:rsid w:val="001F6DC1"/>
    <w:tblPr>
      <w:tblStyleRowBandSize w:val="1"/>
      <w:tblStyleColBandSize w:val="1"/>
      <w:tblBorders>
        <w:top w:val="single" w:sz="8" w:space="0" w:color="F9B15D" w:themeColor="accent2" w:themeTint="BF"/>
        <w:left w:val="single" w:sz="8" w:space="0" w:color="F9B15D" w:themeColor="accent2" w:themeTint="BF"/>
        <w:bottom w:val="single" w:sz="8" w:space="0" w:color="F9B15D" w:themeColor="accent2" w:themeTint="BF"/>
        <w:right w:val="single" w:sz="8" w:space="0" w:color="F9B15D" w:themeColor="accent2" w:themeTint="BF"/>
        <w:insideH w:val="single" w:sz="8" w:space="0" w:color="F9B15D" w:themeColor="accent2" w:themeTint="BF"/>
        <w:insideV w:val="single" w:sz="8" w:space="0" w:color="F9B15D" w:themeColor="accent2" w:themeTint="BF"/>
      </w:tblBorders>
    </w:tblPr>
    <w:tcPr>
      <w:shd w:val="clear" w:color="auto" w:fill="FDE5C9" w:themeFill="accent2" w:themeFillTint="3F"/>
    </w:tcPr>
    <w:tblStylePr w:type="firstRow">
      <w:rPr>
        <w:b/>
        <w:bCs/>
      </w:rPr>
    </w:tblStylePr>
    <w:tblStylePr w:type="lastRow">
      <w:rPr>
        <w:b/>
        <w:bCs/>
      </w:rPr>
      <w:tblPr/>
      <w:tcPr>
        <w:tcBorders>
          <w:top w:val="single" w:sz="18" w:space="0" w:color="F9B15D" w:themeColor="accent2" w:themeTint="BF"/>
        </w:tcBorders>
      </w:tcPr>
    </w:tblStylePr>
    <w:tblStylePr w:type="firstCol">
      <w:rPr>
        <w:b/>
        <w:bCs/>
      </w:rPr>
    </w:tblStylePr>
    <w:tblStylePr w:type="lastCol">
      <w:rPr>
        <w:b/>
        <w:bCs/>
      </w:rPr>
    </w:tblStylePr>
    <w:tblStylePr w:type="band1Vert">
      <w:tblPr/>
      <w:tcPr>
        <w:shd w:val="clear" w:color="auto" w:fill="FBCB93" w:themeFill="accent2" w:themeFillTint="7F"/>
      </w:tcPr>
    </w:tblStylePr>
    <w:tblStylePr w:type="band1Horz">
      <w:tblPr/>
      <w:tcPr>
        <w:shd w:val="clear" w:color="auto" w:fill="FBCB93" w:themeFill="accent2" w:themeFillTint="7F"/>
      </w:tcPr>
    </w:tblStylePr>
  </w:style>
  <w:style w:type="table" w:styleId="MediumGrid1-Accent3">
    <w:name w:val="Medium Grid 1 Accent 3"/>
    <w:basedOn w:val="TableNormal"/>
    <w:uiPriority w:val="98"/>
    <w:semiHidden/>
    <w:unhideWhenUsed/>
    <w:rsid w:val="001F6DC1"/>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98"/>
    <w:semiHidden/>
    <w:unhideWhenUsed/>
    <w:rsid w:val="001F6DC1"/>
    <w:tblPr>
      <w:tblStyleRowBandSize w:val="1"/>
      <w:tblStyleColBandSize w:val="1"/>
      <w:tblBorders>
        <w:top w:val="single" w:sz="8" w:space="0" w:color="E64579" w:themeColor="accent4" w:themeTint="BF"/>
        <w:left w:val="single" w:sz="8" w:space="0" w:color="E64579" w:themeColor="accent4" w:themeTint="BF"/>
        <w:bottom w:val="single" w:sz="8" w:space="0" w:color="E64579" w:themeColor="accent4" w:themeTint="BF"/>
        <w:right w:val="single" w:sz="8" w:space="0" w:color="E64579" w:themeColor="accent4" w:themeTint="BF"/>
        <w:insideH w:val="single" w:sz="8" w:space="0" w:color="E64579" w:themeColor="accent4" w:themeTint="BF"/>
        <w:insideV w:val="single" w:sz="8" w:space="0" w:color="E64579" w:themeColor="accent4" w:themeTint="BF"/>
      </w:tblBorders>
    </w:tblPr>
    <w:tcPr>
      <w:shd w:val="clear" w:color="auto" w:fill="F7C1D2" w:themeFill="accent4" w:themeFillTint="3F"/>
    </w:tcPr>
    <w:tblStylePr w:type="firstRow">
      <w:rPr>
        <w:b/>
        <w:bCs/>
      </w:rPr>
    </w:tblStylePr>
    <w:tblStylePr w:type="lastRow">
      <w:rPr>
        <w:b/>
        <w:bCs/>
      </w:rPr>
      <w:tblPr/>
      <w:tcPr>
        <w:tcBorders>
          <w:top w:val="single" w:sz="18" w:space="0" w:color="E64579" w:themeColor="accent4" w:themeTint="BF"/>
        </w:tcBorders>
      </w:tcPr>
    </w:tblStylePr>
    <w:tblStylePr w:type="firstCol">
      <w:rPr>
        <w:b/>
        <w:bCs/>
      </w:rPr>
    </w:tblStylePr>
    <w:tblStylePr w:type="lastCol">
      <w:rPr>
        <w:b/>
        <w:bCs/>
      </w:rPr>
    </w:tblStylePr>
    <w:tblStylePr w:type="band1Vert">
      <w:tblPr/>
      <w:tcPr>
        <w:shd w:val="clear" w:color="auto" w:fill="EE83A6" w:themeFill="accent4" w:themeFillTint="7F"/>
      </w:tcPr>
    </w:tblStylePr>
    <w:tblStylePr w:type="band1Horz">
      <w:tblPr/>
      <w:tcPr>
        <w:shd w:val="clear" w:color="auto" w:fill="EE83A6" w:themeFill="accent4" w:themeFillTint="7F"/>
      </w:tcPr>
    </w:tblStylePr>
  </w:style>
  <w:style w:type="table" w:styleId="MediumGrid1-Accent5">
    <w:name w:val="Medium Grid 1 Accent 5"/>
    <w:basedOn w:val="TableNormal"/>
    <w:uiPriority w:val="98"/>
    <w:semiHidden/>
    <w:unhideWhenUsed/>
    <w:rsid w:val="001F6DC1"/>
    <w:tblPr>
      <w:tblStyleRowBandSize w:val="1"/>
      <w:tblStyleColBandSize w:val="1"/>
      <w:tblBorders>
        <w:top w:val="single" w:sz="8" w:space="0" w:color="DD28C4" w:themeColor="accent5" w:themeTint="BF"/>
        <w:left w:val="single" w:sz="8" w:space="0" w:color="DD28C4" w:themeColor="accent5" w:themeTint="BF"/>
        <w:bottom w:val="single" w:sz="8" w:space="0" w:color="DD28C4" w:themeColor="accent5" w:themeTint="BF"/>
        <w:right w:val="single" w:sz="8" w:space="0" w:color="DD28C4" w:themeColor="accent5" w:themeTint="BF"/>
        <w:insideH w:val="single" w:sz="8" w:space="0" w:color="DD28C4" w:themeColor="accent5" w:themeTint="BF"/>
        <w:insideV w:val="single" w:sz="8" w:space="0" w:color="DD28C4" w:themeColor="accent5" w:themeTint="BF"/>
      </w:tblBorders>
    </w:tblPr>
    <w:tcPr>
      <w:shd w:val="clear" w:color="auto" w:fill="F4B8EB" w:themeFill="accent5" w:themeFillTint="3F"/>
    </w:tcPr>
    <w:tblStylePr w:type="firstRow">
      <w:rPr>
        <w:b/>
        <w:bCs/>
      </w:rPr>
    </w:tblStylePr>
    <w:tblStylePr w:type="lastRow">
      <w:rPr>
        <w:b/>
        <w:bCs/>
      </w:rPr>
      <w:tblPr/>
      <w:tcPr>
        <w:tcBorders>
          <w:top w:val="single" w:sz="18" w:space="0" w:color="DD28C4" w:themeColor="accent5" w:themeTint="BF"/>
        </w:tcBorders>
      </w:tcPr>
    </w:tblStylePr>
    <w:tblStylePr w:type="firstCol">
      <w:rPr>
        <w:b/>
        <w:bCs/>
      </w:rPr>
    </w:tblStylePr>
    <w:tblStylePr w:type="lastCol">
      <w:rPr>
        <w:b/>
        <w:bCs/>
      </w:rPr>
    </w:tblStylePr>
    <w:tblStylePr w:type="band1Vert">
      <w:tblPr/>
      <w:tcPr>
        <w:shd w:val="clear" w:color="auto" w:fill="E970D7" w:themeFill="accent5" w:themeFillTint="7F"/>
      </w:tcPr>
    </w:tblStylePr>
    <w:tblStylePr w:type="band1Horz">
      <w:tblPr/>
      <w:tcPr>
        <w:shd w:val="clear" w:color="auto" w:fill="E970D7" w:themeFill="accent5" w:themeFillTint="7F"/>
      </w:tcPr>
    </w:tblStylePr>
  </w:style>
  <w:style w:type="table" w:styleId="MediumGrid1-Accent6">
    <w:name w:val="Medium Grid 1 Accent 6"/>
    <w:basedOn w:val="TableNormal"/>
    <w:uiPriority w:val="98"/>
    <w:semiHidden/>
    <w:unhideWhenUsed/>
    <w:rsid w:val="001F6DC1"/>
    <w:tblPr>
      <w:tblStyleRowBandSize w:val="1"/>
      <w:tblStyleColBandSize w:val="1"/>
      <w:tblBorders>
        <w:top w:val="single" w:sz="8" w:space="0" w:color="D6D7D5" w:themeColor="accent6" w:themeTint="BF"/>
        <w:left w:val="single" w:sz="8" w:space="0" w:color="D6D7D5" w:themeColor="accent6" w:themeTint="BF"/>
        <w:bottom w:val="single" w:sz="8" w:space="0" w:color="D6D7D5" w:themeColor="accent6" w:themeTint="BF"/>
        <w:right w:val="single" w:sz="8" w:space="0" w:color="D6D7D5" w:themeColor="accent6" w:themeTint="BF"/>
        <w:insideH w:val="single" w:sz="8" w:space="0" w:color="D6D7D5" w:themeColor="accent6" w:themeTint="BF"/>
        <w:insideV w:val="single" w:sz="8" w:space="0" w:color="D6D7D5" w:themeColor="accent6" w:themeTint="BF"/>
      </w:tblBorders>
    </w:tblPr>
    <w:tcPr>
      <w:shd w:val="clear" w:color="auto" w:fill="F1F1F1" w:themeFill="accent6" w:themeFillTint="3F"/>
    </w:tcPr>
    <w:tblStylePr w:type="firstRow">
      <w:rPr>
        <w:b/>
        <w:bCs/>
      </w:rPr>
    </w:tblStylePr>
    <w:tblStylePr w:type="lastRow">
      <w:rPr>
        <w:b/>
        <w:bCs/>
      </w:rPr>
      <w:tblPr/>
      <w:tcPr>
        <w:tcBorders>
          <w:top w:val="single" w:sz="18" w:space="0" w:color="D6D7D5" w:themeColor="accent6" w:themeTint="BF"/>
        </w:tcBorders>
      </w:tcPr>
    </w:tblStylePr>
    <w:tblStylePr w:type="firstCol">
      <w:rPr>
        <w:b/>
        <w:bCs/>
      </w:rPr>
    </w:tblStylePr>
    <w:tblStylePr w:type="lastCol">
      <w:rPr>
        <w:b/>
        <w:bCs/>
      </w:rPr>
    </w:tblStylePr>
    <w:tblStylePr w:type="band1Vert">
      <w:tblPr/>
      <w:tcPr>
        <w:shd w:val="clear" w:color="auto" w:fill="E3E4E3" w:themeFill="accent6" w:themeFillTint="7F"/>
      </w:tcPr>
    </w:tblStylePr>
    <w:tblStylePr w:type="band1Horz">
      <w:tblPr/>
      <w:tcPr>
        <w:shd w:val="clear" w:color="auto" w:fill="E3E4E3" w:themeFill="accent6" w:themeFillTint="7F"/>
      </w:tcPr>
    </w:tblStylePr>
  </w:style>
  <w:style w:type="table" w:styleId="MediumGrid2">
    <w:name w:val="Medium Grid 2"/>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4D4F53" w:themeColor="text1"/>
        <w:left w:val="single" w:sz="8" w:space="0" w:color="4D4F53" w:themeColor="text1"/>
        <w:bottom w:val="single" w:sz="8" w:space="0" w:color="4D4F53" w:themeColor="text1"/>
        <w:right w:val="single" w:sz="8" w:space="0" w:color="4D4F53" w:themeColor="text1"/>
        <w:insideH w:val="single" w:sz="8" w:space="0" w:color="4D4F53" w:themeColor="text1"/>
        <w:insideV w:val="single" w:sz="8" w:space="0" w:color="4D4F53" w:themeColor="text1"/>
      </w:tblBorders>
    </w:tblPr>
    <w:tcPr>
      <w:shd w:val="clear" w:color="auto" w:fill="D2D3D5" w:themeFill="text1" w:themeFillTint="3F"/>
    </w:tcPr>
    <w:tblStylePr w:type="firstRow">
      <w:rPr>
        <w:b/>
        <w:bCs/>
        <w:color w:val="4D4F53" w:themeColor="text1"/>
      </w:rPr>
      <w:tblPr/>
      <w:tcPr>
        <w:shd w:val="clear" w:color="auto" w:fill="EDEDEE" w:themeFill="text1" w:themeFillTint="19"/>
      </w:tcPr>
    </w:tblStylePr>
    <w:tblStylePr w:type="lastRow">
      <w:rPr>
        <w:b/>
        <w:bCs/>
        <w:color w:val="4D4F53" w:themeColor="text1"/>
      </w:rPr>
      <w:tblPr/>
      <w:tcPr>
        <w:tcBorders>
          <w:top w:val="single" w:sz="12" w:space="0" w:color="4D4F53" w:themeColor="text1"/>
          <w:left w:val="nil"/>
          <w:bottom w:val="nil"/>
          <w:right w:val="nil"/>
          <w:insideH w:val="nil"/>
          <w:insideV w:val="nil"/>
        </w:tcBorders>
        <w:shd w:val="clear" w:color="auto" w:fill="FFFFFF" w:themeFill="background1"/>
      </w:tcPr>
    </w:tblStylePr>
    <w:tblStylePr w:type="firstCol">
      <w:rPr>
        <w:b/>
        <w:bCs/>
        <w:color w:val="4D4F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F53" w:themeColor="text1"/>
      </w:rPr>
      <w:tblPr/>
      <w:tcPr>
        <w:tcBorders>
          <w:top w:val="nil"/>
          <w:left w:val="nil"/>
          <w:bottom w:val="nil"/>
          <w:right w:val="nil"/>
          <w:insideH w:val="nil"/>
          <w:insideV w:val="nil"/>
        </w:tcBorders>
        <w:shd w:val="clear" w:color="auto" w:fill="DADBDD" w:themeFill="text1" w:themeFillTint="33"/>
      </w:tcPr>
    </w:tblStylePr>
    <w:tblStylePr w:type="band1Vert">
      <w:tblPr/>
      <w:tcPr>
        <w:shd w:val="clear" w:color="auto" w:fill="A4A6AB" w:themeFill="text1" w:themeFillTint="7F"/>
      </w:tcPr>
    </w:tblStylePr>
    <w:tblStylePr w:type="band1Horz">
      <w:tblPr/>
      <w:tcPr>
        <w:tcBorders>
          <w:insideH w:val="single" w:sz="6" w:space="0" w:color="4D4F53" w:themeColor="text1"/>
          <w:insideV w:val="single" w:sz="6" w:space="0" w:color="4D4F53" w:themeColor="text1"/>
        </w:tcBorders>
        <w:shd w:val="clear" w:color="auto" w:fill="A4A6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00B0CA" w:themeColor="accent1"/>
        <w:left w:val="single" w:sz="8" w:space="0" w:color="00B0CA" w:themeColor="accent1"/>
        <w:bottom w:val="single" w:sz="8" w:space="0" w:color="00B0CA" w:themeColor="accent1"/>
        <w:right w:val="single" w:sz="8" w:space="0" w:color="00B0CA" w:themeColor="accent1"/>
        <w:insideH w:val="single" w:sz="8" w:space="0" w:color="00B0CA" w:themeColor="accent1"/>
        <w:insideV w:val="single" w:sz="8" w:space="0" w:color="00B0CA" w:themeColor="accent1"/>
      </w:tblBorders>
    </w:tblPr>
    <w:tcPr>
      <w:shd w:val="clear" w:color="auto" w:fill="B2F5FF" w:themeFill="accent1" w:themeFillTint="3F"/>
    </w:tcPr>
    <w:tblStylePr w:type="firstRow">
      <w:rPr>
        <w:b/>
        <w:bCs/>
        <w:color w:val="4D4F53" w:themeColor="text1"/>
      </w:rPr>
      <w:tblPr/>
      <w:tcPr>
        <w:shd w:val="clear" w:color="auto" w:fill="E0FBFF" w:themeFill="accent1" w:themeFillTint="19"/>
      </w:tcPr>
    </w:tblStylePr>
    <w:tblStylePr w:type="lastRow">
      <w:rPr>
        <w:b/>
        <w:bCs/>
        <w:color w:val="4D4F53" w:themeColor="text1"/>
      </w:rPr>
      <w:tblPr/>
      <w:tcPr>
        <w:tcBorders>
          <w:top w:val="single" w:sz="12" w:space="0" w:color="4D4F53" w:themeColor="text1"/>
          <w:left w:val="nil"/>
          <w:bottom w:val="nil"/>
          <w:right w:val="nil"/>
          <w:insideH w:val="nil"/>
          <w:insideV w:val="nil"/>
        </w:tcBorders>
        <w:shd w:val="clear" w:color="auto" w:fill="FFFFFF" w:themeFill="background1"/>
      </w:tcPr>
    </w:tblStylePr>
    <w:tblStylePr w:type="firstCol">
      <w:rPr>
        <w:b/>
        <w:bCs/>
        <w:color w:val="4D4F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F53" w:themeColor="text1"/>
      </w:rPr>
      <w:tblPr/>
      <w:tcPr>
        <w:tcBorders>
          <w:top w:val="nil"/>
          <w:left w:val="nil"/>
          <w:bottom w:val="nil"/>
          <w:right w:val="nil"/>
          <w:insideH w:val="nil"/>
          <w:insideV w:val="nil"/>
        </w:tcBorders>
        <w:shd w:val="clear" w:color="auto" w:fill="C1F7FF" w:themeFill="accent1" w:themeFillTint="33"/>
      </w:tcPr>
    </w:tblStylePr>
    <w:tblStylePr w:type="band1Vert">
      <w:tblPr/>
      <w:tcPr>
        <w:shd w:val="clear" w:color="auto" w:fill="65EBFF" w:themeFill="accent1" w:themeFillTint="7F"/>
      </w:tcPr>
    </w:tblStylePr>
    <w:tblStylePr w:type="band1Horz">
      <w:tblPr/>
      <w:tcPr>
        <w:tcBorders>
          <w:insideH w:val="single" w:sz="6" w:space="0" w:color="00B0CA" w:themeColor="accent1"/>
          <w:insideV w:val="single" w:sz="6" w:space="0" w:color="00B0CA" w:themeColor="accent1"/>
        </w:tcBorders>
        <w:shd w:val="clear" w:color="auto" w:fill="65E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F89828" w:themeColor="accent2"/>
        <w:left w:val="single" w:sz="8" w:space="0" w:color="F89828" w:themeColor="accent2"/>
        <w:bottom w:val="single" w:sz="8" w:space="0" w:color="F89828" w:themeColor="accent2"/>
        <w:right w:val="single" w:sz="8" w:space="0" w:color="F89828" w:themeColor="accent2"/>
        <w:insideH w:val="single" w:sz="8" w:space="0" w:color="F89828" w:themeColor="accent2"/>
        <w:insideV w:val="single" w:sz="8" w:space="0" w:color="F89828" w:themeColor="accent2"/>
      </w:tblBorders>
    </w:tblPr>
    <w:tcPr>
      <w:shd w:val="clear" w:color="auto" w:fill="FDE5C9" w:themeFill="accent2" w:themeFillTint="3F"/>
    </w:tcPr>
    <w:tblStylePr w:type="firstRow">
      <w:rPr>
        <w:b/>
        <w:bCs/>
        <w:color w:val="4D4F53" w:themeColor="text1"/>
      </w:rPr>
      <w:tblPr/>
      <w:tcPr>
        <w:shd w:val="clear" w:color="auto" w:fill="FEF4E9" w:themeFill="accent2" w:themeFillTint="19"/>
      </w:tcPr>
    </w:tblStylePr>
    <w:tblStylePr w:type="lastRow">
      <w:rPr>
        <w:b/>
        <w:bCs/>
        <w:color w:val="4D4F53" w:themeColor="text1"/>
      </w:rPr>
      <w:tblPr/>
      <w:tcPr>
        <w:tcBorders>
          <w:top w:val="single" w:sz="12" w:space="0" w:color="4D4F53" w:themeColor="text1"/>
          <w:left w:val="nil"/>
          <w:bottom w:val="nil"/>
          <w:right w:val="nil"/>
          <w:insideH w:val="nil"/>
          <w:insideV w:val="nil"/>
        </w:tcBorders>
        <w:shd w:val="clear" w:color="auto" w:fill="FFFFFF" w:themeFill="background1"/>
      </w:tcPr>
    </w:tblStylePr>
    <w:tblStylePr w:type="firstCol">
      <w:rPr>
        <w:b/>
        <w:bCs/>
        <w:color w:val="4D4F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F53" w:themeColor="text1"/>
      </w:rPr>
      <w:tblPr/>
      <w:tcPr>
        <w:tcBorders>
          <w:top w:val="nil"/>
          <w:left w:val="nil"/>
          <w:bottom w:val="nil"/>
          <w:right w:val="nil"/>
          <w:insideH w:val="nil"/>
          <w:insideV w:val="nil"/>
        </w:tcBorders>
        <w:shd w:val="clear" w:color="auto" w:fill="FDEAD3" w:themeFill="accent2" w:themeFillTint="33"/>
      </w:tcPr>
    </w:tblStylePr>
    <w:tblStylePr w:type="band1Vert">
      <w:tblPr/>
      <w:tcPr>
        <w:shd w:val="clear" w:color="auto" w:fill="FBCB93" w:themeFill="accent2" w:themeFillTint="7F"/>
      </w:tcPr>
    </w:tblStylePr>
    <w:tblStylePr w:type="band1Horz">
      <w:tblPr/>
      <w:tcPr>
        <w:tcBorders>
          <w:insideH w:val="single" w:sz="6" w:space="0" w:color="F89828" w:themeColor="accent2"/>
          <w:insideV w:val="single" w:sz="6" w:space="0" w:color="F89828" w:themeColor="accent2"/>
        </w:tcBorders>
        <w:shd w:val="clear" w:color="auto" w:fill="FBCB9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4D4F53" w:themeColor="text1"/>
      </w:rPr>
      <w:tblPr/>
      <w:tcPr>
        <w:shd w:val="clear" w:color="auto" w:fill="F4FFDF" w:themeFill="accent3" w:themeFillTint="19"/>
      </w:tcPr>
    </w:tblStylePr>
    <w:tblStylePr w:type="lastRow">
      <w:rPr>
        <w:b/>
        <w:bCs/>
        <w:color w:val="4D4F53" w:themeColor="text1"/>
      </w:rPr>
      <w:tblPr/>
      <w:tcPr>
        <w:tcBorders>
          <w:top w:val="single" w:sz="12" w:space="0" w:color="4D4F53" w:themeColor="text1"/>
          <w:left w:val="nil"/>
          <w:bottom w:val="nil"/>
          <w:right w:val="nil"/>
          <w:insideH w:val="nil"/>
          <w:insideV w:val="nil"/>
        </w:tcBorders>
        <w:shd w:val="clear" w:color="auto" w:fill="FFFFFF" w:themeFill="background1"/>
      </w:tcPr>
    </w:tblStylePr>
    <w:tblStylePr w:type="firstCol">
      <w:rPr>
        <w:b/>
        <w:bCs/>
        <w:color w:val="4D4F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F53"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CB1B54" w:themeColor="accent4"/>
        <w:left w:val="single" w:sz="8" w:space="0" w:color="CB1B54" w:themeColor="accent4"/>
        <w:bottom w:val="single" w:sz="8" w:space="0" w:color="CB1B54" w:themeColor="accent4"/>
        <w:right w:val="single" w:sz="8" w:space="0" w:color="CB1B54" w:themeColor="accent4"/>
        <w:insideH w:val="single" w:sz="8" w:space="0" w:color="CB1B54" w:themeColor="accent4"/>
        <w:insideV w:val="single" w:sz="8" w:space="0" w:color="CB1B54" w:themeColor="accent4"/>
      </w:tblBorders>
    </w:tblPr>
    <w:tcPr>
      <w:shd w:val="clear" w:color="auto" w:fill="F7C1D2" w:themeFill="accent4" w:themeFillTint="3F"/>
    </w:tcPr>
    <w:tblStylePr w:type="firstRow">
      <w:rPr>
        <w:b/>
        <w:bCs/>
        <w:color w:val="4D4F53" w:themeColor="text1"/>
      </w:rPr>
      <w:tblPr/>
      <w:tcPr>
        <w:shd w:val="clear" w:color="auto" w:fill="FBE6ED" w:themeFill="accent4" w:themeFillTint="19"/>
      </w:tcPr>
    </w:tblStylePr>
    <w:tblStylePr w:type="lastRow">
      <w:rPr>
        <w:b/>
        <w:bCs/>
        <w:color w:val="4D4F53" w:themeColor="text1"/>
      </w:rPr>
      <w:tblPr/>
      <w:tcPr>
        <w:tcBorders>
          <w:top w:val="single" w:sz="12" w:space="0" w:color="4D4F53" w:themeColor="text1"/>
          <w:left w:val="nil"/>
          <w:bottom w:val="nil"/>
          <w:right w:val="nil"/>
          <w:insideH w:val="nil"/>
          <w:insideV w:val="nil"/>
        </w:tcBorders>
        <w:shd w:val="clear" w:color="auto" w:fill="FFFFFF" w:themeFill="background1"/>
      </w:tcPr>
    </w:tblStylePr>
    <w:tblStylePr w:type="firstCol">
      <w:rPr>
        <w:b/>
        <w:bCs/>
        <w:color w:val="4D4F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F53" w:themeColor="text1"/>
      </w:rPr>
      <w:tblPr/>
      <w:tcPr>
        <w:tcBorders>
          <w:top w:val="nil"/>
          <w:left w:val="nil"/>
          <w:bottom w:val="nil"/>
          <w:right w:val="nil"/>
          <w:insideH w:val="nil"/>
          <w:insideV w:val="nil"/>
        </w:tcBorders>
        <w:shd w:val="clear" w:color="auto" w:fill="F8CDDB" w:themeFill="accent4" w:themeFillTint="33"/>
      </w:tcPr>
    </w:tblStylePr>
    <w:tblStylePr w:type="band1Vert">
      <w:tblPr/>
      <w:tcPr>
        <w:shd w:val="clear" w:color="auto" w:fill="EE83A6" w:themeFill="accent4" w:themeFillTint="7F"/>
      </w:tcPr>
    </w:tblStylePr>
    <w:tblStylePr w:type="band1Horz">
      <w:tblPr/>
      <w:tcPr>
        <w:tcBorders>
          <w:insideH w:val="single" w:sz="6" w:space="0" w:color="CB1B54" w:themeColor="accent4"/>
          <w:insideV w:val="single" w:sz="6" w:space="0" w:color="CB1B54" w:themeColor="accent4"/>
        </w:tcBorders>
        <w:shd w:val="clear" w:color="auto" w:fill="EE83A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9B1889" w:themeColor="accent5"/>
        <w:left w:val="single" w:sz="8" w:space="0" w:color="9B1889" w:themeColor="accent5"/>
        <w:bottom w:val="single" w:sz="8" w:space="0" w:color="9B1889" w:themeColor="accent5"/>
        <w:right w:val="single" w:sz="8" w:space="0" w:color="9B1889" w:themeColor="accent5"/>
        <w:insideH w:val="single" w:sz="8" w:space="0" w:color="9B1889" w:themeColor="accent5"/>
        <w:insideV w:val="single" w:sz="8" w:space="0" w:color="9B1889" w:themeColor="accent5"/>
      </w:tblBorders>
    </w:tblPr>
    <w:tcPr>
      <w:shd w:val="clear" w:color="auto" w:fill="F4B8EB" w:themeFill="accent5" w:themeFillTint="3F"/>
    </w:tcPr>
    <w:tblStylePr w:type="firstRow">
      <w:rPr>
        <w:b/>
        <w:bCs/>
        <w:color w:val="4D4F53" w:themeColor="text1"/>
      </w:rPr>
      <w:tblPr/>
      <w:tcPr>
        <w:shd w:val="clear" w:color="auto" w:fill="FAE2F7" w:themeFill="accent5" w:themeFillTint="19"/>
      </w:tcPr>
    </w:tblStylePr>
    <w:tblStylePr w:type="lastRow">
      <w:rPr>
        <w:b/>
        <w:bCs/>
        <w:color w:val="4D4F53" w:themeColor="text1"/>
      </w:rPr>
      <w:tblPr/>
      <w:tcPr>
        <w:tcBorders>
          <w:top w:val="single" w:sz="12" w:space="0" w:color="4D4F53" w:themeColor="text1"/>
          <w:left w:val="nil"/>
          <w:bottom w:val="nil"/>
          <w:right w:val="nil"/>
          <w:insideH w:val="nil"/>
          <w:insideV w:val="nil"/>
        </w:tcBorders>
        <w:shd w:val="clear" w:color="auto" w:fill="FFFFFF" w:themeFill="background1"/>
      </w:tcPr>
    </w:tblStylePr>
    <w:tblStylePr w:type="firstCol">
      <w:rPr>
        <w:b/>
        <w:bCs/>
        <w:color w:val="4D4F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F53" w:themeColor="text1"/>
      </w:rPr>
      <w:tblPr/>
      <w:tcPr>
        <w:tcBorders>
          <w:top w:val="nil"/>
          <w:left w:val="nil"/>
          <w:bottom w:val="nil"/>
          <w:right w:val="nil"/>
          <w:insideH w:val="nil"/>
          <w:insideV w:val="nil"/>
        </w:tcBorders>
        <w:shd w:val="clear" w:color="auto" w:fill="F6C5EF" w:themeFill="accent5" w:themeFillTint="33"/>
      </w:tcPr>
    </w:tblStylePr>
    <w:tblStylePr w:type="band1Vert">
      <w:tblPr/>
      <w:tcPr>
        <w:shd w:val="clear" w:color="auto" w:fill="E970D7" w:themeFill="accent5" w:themeFillTint="7F"/>
      </w:tcPr>
    </w:tblStylePr>
    <w:tblStylePr w:type="band1Horz">
      <w:tblPr/>
      <w:tcPr>
        <w:tcBorders>
          <w:insideH w:val="single" w:sz="6" w:space="0" w:color="9B1889" w:themeColor="accent5"/>
          <w:insideV w:val="single" w:sz="6" w:space="0" w:color="9B1889" w:themeColor="accent5"/>
        </w:tcBorders>
        <w:shd w:val="clear" w:color="auto" w:fill="E970D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C9CAC8" w:themeColor="accent6"/>
        <w:left w:val="single" w:sz="8" w:space="0" w:color="C9CAC8" w:themeColor="accent6"/>
        <w:bottom w:val="single" w:sz="8" w:space="0" w:color="C9CAC8" w:themeColor="accent6"/>
        <w:right w:val="single" w:sz="8" w:space="0" w:color="C9CAC8" w:themeColor="accent6"/>
        <w:insideH w:val="single" w:sz="8" w:space="0" w:color="C9CAC8" w:themeColor="accent6"/>
        <w:insideV w:val="single" w:sz="8" w:space="0" w:color="C9CAC8" w:themeColor="accent6"/>
      </w:tblBorders>
    </w:tblPr>
    <w:tcPr>
      <w:shd w:val="clear" w:color="auto" w:fill="F1F1F1" w:themeFill="accent6" w:themeFillTint="3F"/>
    </w:tcPr>
    <w:tblStylePr w:type="firstRow">
      <w:rPr>
        <w:b/>
        <w:bCs/>
        <w:color w:val="4D4F53" w:themeColor="text1"/>
      </w:rPr>
      <w:tblPr/>
      <w:tcPr>
        <w:shd w:val="clear" w:color="auto" w:fill="F9F9F9" w:themeFill="accent6" w:themeFillTint="19"/>
      </w:tcPr>
    </w:tblStylePr>
    <w:tblStylePr w:type="lastRow">
      <w:rPr>
        <w:b/>
        <w:bCs/>
        <w:color w:val="4D4F53" w:themeColor="text1"/>
      </w:rPr>
      <w:tblPr/>
      <w:tcPr>
        <w:tcBorders>
          <w:top w:val="single" w:sz="12" w:space="0" w:color="4D4F53" w:themeColor="text1"/>
          <w:left w:val="nil"/>
          <w:bottom w:val="nil"/>
          <w:right w:val="nil"/>
          <w:insideH w:val="nil"/>
          <w:insideV w:val="nil"/>
        </w:tcBorders>
        <w:shd w:val="clear" w:color="auto" w:fill="FFFFFF" w:themeFill="background1"/>
      </w:tcPr>
    </w:tblStylePr>
    <w:tblStylePr w:type="firstCol">
      <w:rPr>
        <w:b/>
        <w:bCs/>
        <w:color w:val="4D4F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F53" w:themeColor="text1"/>
      </w:rPr>
      <w:tblPr/>
      <w:tcPr>
        <w:tcBorders>
          <w:top w:val="nil"/>
          <w:left w:val="nil"/>
          <w:bottom w:val="nil"/>
          <w:right w:val="nil"/>
          <w:insideH w:val="nil"/>
          <w:insideV w:val="nil"/>
        </w:tcBorders>
        <w:shd w:val="clear" w:color="auto" w:fill="F4F4F3" w:themeFill="accent6" w:themeFillTint="33"/>
      </w:tcPr>
    </w:tblStylePr>
    <w:tblStylePr w:type="band1Vert">
      <w:tblPr/>
      <w:tcPr>
        <w:shd w:val="clear" w:color="auto" w:fill="E3E4E3" w:themeFill="accent6" w:themeFillTint="7F"/>
      </w:tcPr>
    </w:tblStylePr>
    <w:tblStylePr w:type="band1Horz">
      <w:tblPr/>
      <w:tcPr>
        <w:tcBorders>
          <w:insideH w:val="single" w:sz="6" w:space="0" w:color="C9CAC8" w:themeColor="accent6"/>
          <w:insideV w:val="single" w:sz="6" w:space="0" w:color="C9CAC8" w:themeColor="accent6"/>
        </w:tcBorders>
        <w:shd w:val="clear" w:color="auto" w:fill="E3E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3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F5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F5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F5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F5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A6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A6AB" w:themeFill="text1" w:themeFillTint="7F"/>
      </w:tcPr>
    </w:tblStylePr>
  </w:style>
  <w:style w:type="table" w:styleId="MediumGrid3-Accent1">
    <w:name w:val="Medium Grid 3 Accent 1"/>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E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EBFF" w:themeFill="accent1" w:themeFillTint="7F"/>
      </w:tcPr>
    </w:tblStylePr>
  </w:style>
  <w:style w:type="table" w:styleId="MediumGrid3-Accent2">
    <w:name w:val="Medium Grid 3 Accent 2"/>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5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82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82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82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82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B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B93" w:themeFill="accent2" w:themeFillTint="7F"/>
      </w:tcPr>
    </w:tblStylePr>
  </w:style>
  <w:style w:type="table" w:styleId="MediumGrid3-Accent3">
    <w:name w:val="Medium Grid 3 Accent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1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B1B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B1B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1B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1B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83A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83A6" w:themeFill="accent4" w:themeFillTint="7F"/>
      </w:tcPr>
    </w:tblStylePr>
  </w:style>
  <w:style w:type="table" w:styleId="MediumGrid3-Accent5">
    <w:name w:val="Medium Grid 3 Accent 5"/>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8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18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18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18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18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70D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70D7" w:themeFill="accent5" w:themeFillTint="7F"/>
      </w:tcPr>
    </w:tblStylePr>
  </w:style>
  <w:style w:type="table" w:styleId="MediumGrid3-Accent6">
    <w:name w:val="Medium Grid 3 Accent 6"/>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CA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CA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CA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CA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4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4E3" w:themeFill="accent6" w:themeFillTint="7F"/>
      </w:tcPr>
    </w:tblStylePr>
  </w:style>
  <w:style w:type="table" w:styleId="MediumList1">
    <w:name w:val="Medium List 1"/>
    <w:basedOn w:val="TableNormal"/>
    <w:uiPriority w:val="98"/>
    <w:semiHidden/>
    <w:unhideWhenUsed/>
    <w:rsid w:val="001F6DC1"/>
    <w:rPr>
      <w:color w:val="4D4F53" w:themeColor="text1"/>
    </w:rPr>
    <w:tblPr>
      <w:tblStyleRowBandSize w:val="1"/>
      <w:tblStyleColBandSize w:val="1"/>
      <w:tblBorders>
        <w:top w:val="single" w:sz="8" w:space="0" w:color="4D4F53" w:themeColor="text1"/>
        <w:bottom w:val="single" w:sz="8" w:space="0" w:color="4D4F53" w:themeColor="text1"/>
      </w:tblBorders>
    </w:tblPr>
    <w:tblStylePr w:type="firstRow">
      <w:rPr>
        <w:rFonts w:asciiTheme="majorHAnsi" w:eastAsiaTheme="majorEastAsia" w:hAnsiTheme="majorHAnsi" w:cstheme="majorBidi"/>
      </w:rPr>
      <w:tblPr/>
      <w:tcPr>
        <w:tcBorders>
          <w:top w:val="nil"/>
          <w:bottom w:val="single" w:sz="8" w:space="0" w:color="4D4F53" w:themeColor="text1"/>
        </w:tcBorders>
      </w:tcPr>
    </w:tblStylePr>
    <w:tblStylePr w:type="lastRow">
      <w:rPr>
        <w:b/>
        <w:bCs/>
        <w:color w:val="1C5692" w:themeColor="text2"/>
      </w:rPr>
      <w:tblPr/>
      <w:tcPr>
        <w:tcBorders>
          <w:top w:val="single" w:sz="8" w:space="0" w:color="4D4F53" w:themeColor="text1"/>
          <w:bottom w:val="single" w:sz="8" w:space="0" w:color="4D4F53" w:themeColor="text1"/>
        </w:tcBorders>
      </w:tcPr>
    </w:tblStylePr>
    <w:tblStylePr w:type="firstCol">
      <w:rPr>
        <w:b/>
        <w:bCs/>
      </w:rPr>
    </w:tblStylePr>
    <w:tblStylePr w:type="lastCol">
      <w:rPr>
        <w:b/>
        <w:bCs/>
      </w:rPr>
      <w:tblPr/>
      <w:tcPr>
        <w:tcBorders>
          <w:top w:val="single" w:sz="8" w:space="0" w:color="4D4F53" w:themeColor="text1"/>
          <w:bottom w:val="single" w:sz="8" w:space="0" w:color="4D4F53" w:themeColor="text1"/>
        </w:tcBorders>
      </w:tcPr>
    </w:tblStylePr>
    <w:tblStylePr w:type="band1Vert">
      <w:tblPr/>
      <w:tcPr>
        <w:shd w:val="clear" w:color="auto" w:fill="D2D3D5" w:themeFill="text1" w:themeFillTint="3F"/>
      </w:tcPr>
    </w:tblStylePr>
    <w:tblStylePr w:type="band1Horz">
      <w:tblPr/>
      <w:tcPr>
        <w:shd w:val="clear" w:color="auto" w:fill="D2D3D5" w:themeFill="text1" w:themeFillTint="3F"/>
      </w:tcPr>
    </w:tblStylePr>
  </w:style>
  <w:style w:type="table" w:styleId="MediumList1-Accent1">
    <w:name w:val="Medium List 1 Accent 1"/>
    <w:basedOn w:val="TableNormal"/>
    <w:uiPriority w:val="98"/>
    <w:semiHidden/>
    <w:unhideWhenUsed/>
    <w:rsid w:val="001F6DC1"/>
    <w:rPr>
      <w:color w:val="4D4F53" w:themeColor="text1"/>
    </w:rPr>
    <w:tblPr>
      <w:tblStyleRowBandSize w:val="1"/>
      <w:tblStyleColBandSize w:val="1"/>
      <w:tblBorders>
        <w:top w:val="single" w:sz="8" w:space="0" w:color="00B0CA" w:themeColor="accent1"/>
        <w:bottom w:val="single" w:sz="8" w:space="0" w:color="00B0CA" w:themeColor="accent1"/>
      </w:tblBorders>
    </w:tblPr>
    <w:tblStylePr w:type="firstRow">
      <w:rPr>
        <w:rFonts w:asciiTheme="majorHAnsi" w:eastAsiaTheme="majorEastAsia" w:hAnsiTheme="majorHAnsi" w:cstheme="majorBidi"/>
      </w:rPr>
      <w:tblPr/>
      <w:tcPr>
        <w:tcBorders>
          <w:top w:val="nil"/>
          <w:bottom w:val="single" w:sz="8" w:space="0" w:color="00B0CA" w:themeColor="accent1"/>
        </w:tcBorders>
      </w:tcPr>
    </w:tblStylePr>
    <w:tblStylePr w:type="lastRow">
      <w:rPr>
        <w:b/>
        <w:bCs/>
        <w:color w:val="1C5692" w:themeColor="text2"/>
      </w:rPr>
      <w:tblPr/>
      <w:tcPr>
        <w:tcBorders>
          <w:top w:val="single" w:sz="8" w:space="0" w:color="00B0CA" w:themeColor="accent1"/>
          <w:bottom w:val="single" w:sz="8" w:space="0" w:color="00B0CA" w:themeColor="accent1"/>
        </w:tcBorders>
      </w:tcPr>
    </w:tblStylePr>
    <w:tblStylePr w:type="firstCol">
      <w:rPr>
        <w:b/>
        <w:bCs/>
      </w:rPr>
    </w:tblStylePr>
    <w:tblStylePr w:type="lastCol">
      <w:rPr>
        <w:b/>
        <w:bCs/>
      </w:rPr>
      <w:tblPr/>
      <w:tcPr>
        <w:tcBorders>
          <w:top w:val="single" w:sz="8" w:space="0" w:color="00B0CA" w:themeColor="accent1"/>
          <w:bottom w:val="single" w:sz="8" w:space="0" w:color="00B0CA" w:themeColor="accent1"/>
        </w:tcBorders>
      </w:tcPr>
    </w:tblStylePr>
    <w:tblStylePr w:type="band1Vert">
      <w:tblPr/>
      <w:tcPr>
        <w:shd w:val="clear" w:color="auto" w:fill="B2F5FF" w:themeFill="accent1" w:themeFillTint="3F"/>
      </w:tcPr>
    </w:tblStylePr>
    <w:tblStylePr w:type="band1Horz">
      <w:tblPr/>
      <w:tcPr>
        <w:shd w:val="clear" w:color="auto" w:fill="B2F5FF" w:themeFill="accent1" w:themeFillTint="3F"/>
      </w:tcPr>
    </w:tblStylePr>
  </w:style>
  <w:style w:type="table" w:styleId="MediumList1-Accent2">
    <w:name w:val="Medium List 1 Accent 2"/>
    <w:basedOn w:val="TableNormal"/>
    <w:uiPriority w:val="98"/>
    <w:semiHidden/>
    <w:unhideWhenUsed/>
    <w:rsid w:val="001F6DC1"/>
    <w:rPr>
      <w:color w:val="4D4F53" w:themeColor="text1"/>
    </w:rPr>
    <w:tblPr>
      <w:tblStyleRowBandSize w:val="1"/>
      <w:tblStyleColBandSize w:val="1"/>
      <w:tblBorders>
        <w:top w:val="single" w:sz="8" w:space="0" w:color="F89828" w:themeColor="accent2"/>
        <w:bottom w:val="single" w:sz="8" w:space="0" w:color="F89828" w:themeColor="accent2"/>
      </w:tblBorders>
    </w:tblPr>
    <w:tblStylePr w:type="firstRow">
      <w:rPr>
        <w:rFonts w:asciiTheme="majorHAnsi" w:eastAsiaTheme="majorEastAsia" w:hAnsiTheme="majorHAnsi" w:cstheme="majorBidi"/>
      </w:rPr>
      <w:tblPr/>
      <w:tcPr>
        <w:tcBorders>
          <w:top w:val="nil"/>
          <w:bottom w:val="single" w:sz="8" w:space="0" w:color="F89828" w:themeColor="accent2"/>
        </w:tcBorders>
      </w:tcPr>
    </w:tblStylePr>
    <w:tblStylePr w:type="lastRow">
      <w:rPr>
        <w:b/>
        <w:bCs/>
        <w:color w:val="1C5692" w:themeColor="text2"/>
      </w:rPr>
      <w:tblPr/>
      <w:tcPr>
        <w:tcBorders>
          <w:top w:val="single" w:sz="8" w:space="0" w:color="F89828" w:themeColor="accent2"/>
          <w:bottom w:val="single" w:sz="8" w:space="0" w:color="F89828" w:themeColor="accent2"/>
        </w:tcBorders>
      </w:tcPr>
    </w:tblStylePr>
    <w:tblStylePr w:type="firstCol">
      <w:rPr>
        <w:b/>
        <w:bCs/>
      </w:rPr>
    </w:tblStylePr>
    <w:tblStylePr w:type="lastCol">
      <w:rPr>
        <w:b/>
        <w:bCs/>
      </w:rPr>
      <w:tblPr/>
      <w:tcPr>
        <w:tcBorders>
          <w:top w:val="single" w:sz="8" w:space="0" w:color="F89828" w:themeColor="accent2"/>
          <w:bottom w:val="single" w:sz="8" w:space="0" w:color="F89828" w:themeColor="accent2"/>
        </w:tcBorders>
      </w:tcPr>
    </w:tblStylePr>
    <w:tblStylePr w:type="band1Vert">
      <w:tblPr/>
      <w:tcPr>
        <w:shd w:val="clear" w:color="auto" w:fill="FDE5C9" w:themeFill="accent2" w:themeFillTint="3F"/>
      </w:tcPr>
    </w:tblStylePr>
    <w:tblStylePr w:type="band1Horz">
      <w:tblPr/>
      <w:tcPr>
        <w:shd w:val="clear" w:color="auto" w:fill="FDE5C9" w:themeFill="accent2" w:themeFillTint="3F"/>
      </w:tcPr>
    </w:tblStylePr>
  </w:style>
  <w:style w:type="table" w:styleId="MediumList1-Accent3">
    <w:name w:val="Medium List 1 Accent 3"/>
    <w:basedOn w:val="TableNormal"/>
    <w:uiPriority w:val="98"/>
    <w:semiHidden/>
    <w:unhideWhenUsed/>
    <w:rsid w:val="001F6DC1"/>
    <w:rPr>
      <w:color w:val="4D4F53" w:themeColor="text1"/>
    </w:r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1C5692"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98"/>
    <w:semiHidden/>
    <w:unhideWhenUsed/>
    <w:rsid w:val="001F6DC1"/>
    <w:rPr>
      <w:color w:val="4D4F53" w:themeColor="text1"/>
    </w:rPr>
    <w:tblPr>
      <w:tblStyleRowBandSize w:val="1"/>
      <w:tblStyleColBandSize w:val="1"/>
      <w:tblBorders>
        <w:top w:val="single" w:sz="8" w:space="0" w:color="CB1B54" w:themeColor="accent4"/>
        <w:bottom w:val="single" w:sz="8" w:space="0" w:color="CB1B54" w:themeColor="accent4"/>
      </w:tblBorders>
    </w:tblPr>
    <w:tblStylePr w:type="firstRow">
      <w:rPr>
        <w:rFonts w:asciiTheme="majorHAnsi" w:eastAsiaTheme="majorEastAsia" w:hAnsiTheme="majorHAnsi" w:cstheme="majorBidi"/>
      </w:rPr>
      <w:tblPr/>
      <w:tcPr>
        <w:tcBorders>
          <w:top w:val="nil"/>
          <w:bottom w:val="single" w:sz="8" w:space="0" w:color="CB1B54" w:themeColor="accent4"/>
        </w:tcBorders>
      </w:tcPr>
    </w:tblStylePr>
    <w:tblStylePr w:type="lastRow">
      <w:rPr>
        <w:b/>
        <w:bCs/>
        <w:color w:val="1C5692" w:themeColor="text2"/>
      </w:rPr>
      <w:tblPr/>
      <w:tcPr>
        <w:tcBorders>
          <w:top w:val="single" w:sz="8" w:space="0" w:color="CB1B54" w:themeColor="accent4"/>
          <w:bottom w:val="single" w:sz="8" w:space="0" w:color="CB1B54" w:themeColor="accent4"/>
        </w:tcBorders>
      </w:tcPr>
    </w:tblStylePr>
    <w:tblStylePr w:type="firstCol">
      <w:rPr>
        <w:b/>
        <w:bCs/>
      </w:rPr>
    </w:tblStylePr>
    <w:tblStylePr w:type="lastCol">
      <w:rPr>
        <w:b/>
        <w:bCs/>
      </w:rPr>
      <w:tblPr/>
      <w:tcPr>
        <w:tcBorders>
          <w:top w:val="single" w:sz="8" w:space="0" w:color="CB1B54" w:themeColor="accent4"/>
          <w:bottom w:val="single" w:sz="8" w:space="0" w:color="CB1B54" w:themeColor="accent4"/>
        </w:tcBorders>
      </w:tcPr>
    </w:tblStylePr>
    <w:tblStylePr w:type="band1Vert">
      <w:tblPr/>
      <w:tcPr>
        <w:shd w:val="clear" w:color="auto" w:fill="F7C1D2" w:themeFill="accent4" w:themeFillTint="3F"/>
      </w:tcPr>
    </w:tblStylePr>
    <w:tblStylePr w:type="band1Horz">
      <w:tblPr/>
      <w:tcPr>
        <w:shd w:val="clear" w:color="auto" w:fill="F7C1D2" w:themeFill="accent4" w:themeFillTint="3F"/>
      </w:tcPr>
    </w:tblStylePr>
  </w:style>
  <w:style w:type="table" w:styleId="MediumList1-Accent5">
    <w:name w:val="Medium List 1 Accent 5"/>
    <w:basedOn w:val="TableNormal"/>
    <w:uiPriority w:val="98"/>
    <w:semiHidden/>
    <w:unhideWhenUsed/>
    <w:rsid w:val="001F6DC1"/>
    <w:rPr>
      <w:color w:val="4D4F53" w:themeColor="text1"/>
    </w:rPr>
    <w:tblPr>
      <w:tblStyleRowBandSize w:val="1"/>
      <w:tblStyleColBandSize w:val="1"/>
      <w:tblBorders>
        <w:top w:val="single" w:sz="8" w:space="0" w:color="9B1889" w:themeColor="accent5"/>
        <w:bottom w:val="single" w:sz="8" w:space="0" w:color="9B1889" w:themeColor="accent5"/>
      </w:tblBorders>
    </w:tblPr>
    <w:tblStylePr w:type="firstRow">
      <w:rPr>
        <w:rFonts w:asciiTheme="majorHAnsi" w:eastAsiaTheme="majorEastAsia" w:hAnsiTheme="majorHAnsi" w:cstheme="majorBidi"/>
      </w:rPr>
      <w:tblPr/>
      <w:tcPr>
        <w:tcBorders>
          <w:top w:val="nil"/>
          <w:bottom w:val="single" w:sz="8" w:space="0" w:color="9B1889" w:themeColor="accent5"/>
        </w:tcBorders>
      </w:tcPr>
    </w:tblStylePr>
    <w:tblStylePr w:type="lastRow">
      <w:rPr>
        <w:b/>
        <w:bCs/>
        <w:color w:val="1C5692" w:themeColor="text2"/>
      </w:rPr>
      <w:tblPr/>
      <w:tcPr>
        <w:tcBorders>
          <w:top w:val="single" w:sz="8" w:space="0" w:color="9B1889" w:themeColor="accent5"/>
          <w:bottom w:val="single" w:sz="8" w:space="0" w:color="9B1889" w:themeColor="accent5"/>
        </w:tcBorders>
      </w:tcPr>
    </w:tblStylePr>
    <w:tblStylePr w:type="firstCol">
      <w:rPr>
        <w:b/>
        <w:bCs/>
      </w:rPr>
    </w:tblStylePr>
    <w:tblStylePr w:type="lastCol">
      <w:rPr>
        <w:b/>
        <w:bCs/>
      </w:rPr>
      <w:tblPr/>
      <w:tcPr>
        <w:tcBorders>
          <w:top w:val="single" w:sz="8" w:space="0" w:color="9B1889" w:themeColor="accent5"/>
          <w:bottom w:val="single" w:sz="8" w:space="0" w:color="9B1889" w:themeColor="accent5"/>
        </w:tcBorders>
      </w:tcPr>
    </w:tblStylePr>
    <w:tblStylePr w:type="band1Vert">
      <w:tblPr/>
      <w:tcPr>
        <w:shd w:val="clear" w:color="auto" w:fill="F4B8EB" w:themeFill="accent5" w:themeFillTint="3F"/>
      </w:tcPr>
    </w:tblStylePr>
    <w:tblStylePr w:type="band1Horz">
      <w:tblPr/>
      <w:tcPr>
        <w:shd w:val="clear" w:color="auto" w:fill="F4B8EB" w:themeFill="accent5" w:themeFillTint="3F"/>
      </w:tcPr>
    </w:tblStylePr>
  </w:style>
  <w:style w:type="table" w:styleId="MediumList1-Accent6">
    <w:name w:val="Medium List 1 Accent 6"/>
    <w:basedOn w:val="TableNormal"/>
    <w:uiPriority w:val="98"/>
    <w:semiHidden/>
    <w:unhideWhenUsed/>
    <w:rsid w:val="001F6DC1"/>
    <w:rPr>
      <w:color w:val="4D4F53" w:themeColor="text1"/>
    </w:rPr>
    <w:tblPr>
      <w:tblStyleRowBandSize w:val="1"/>
      <w:tblStyleColBandSize w:val="1"/>
      <w:tblBorders>
        <w:top w:val="single" w:sz="8" w:space="0" w:color="C9CAC8" w:themeColor="accent6"/>
        <w:bottom w:val="single" w:sz="8" w:space="0" w:color="C9CAC8" w:themeColor="accent6"/>
      </w:tblBorders>
    </w:tblPr>
    <w:tblStylePr w:type="firstRow">
      <w:rPr>
        <w:rFonts w:asciiTheme="majorHAnsi" w:eastAsiaTheme="majorEastAsia" w:hAnsiTheme="majorHAnsi" w:cstheme="majorBidi"/>
      </w:rPr>
      <w:tblPr/>
      <w:tcPr>
        <w:tcBorders>
          <w:top w:val="nil"/>
          <w:bottom w:val="single" w:sz="8" w:space="0" w:color="C9CAC8" w:themeColor="accent6"/>
        </w:tcBorders>
      </w:tcPr>
    </w:tblStylePr>
    <w:tblStylePr w:type="lastRow">
      <w:rPr>
        <w:b/>
        <w:bCs/>
        <w:color w:val="1C5692" w:themeColor="text2"/>
      </w:rPr>
      <w:tblPr/>
      <w:tcPr>
        <w:tcBorders>
          <w:top w:val="single" w:sz="8" w:space="0" w:color="C9CAC8" w:themeColor="accent6"/>
          <w:bottom w:val="single" w:sz="8" w:space="0" w:color="C9CAC8" w:themeColor="accent6"/>
        </w:tcBorders>
      </w:tcPr>
    </w:tblStylePr>
    <w:tblStylePr w:type="firstCol">
      <w:rPr>
        <w:b/>
        <w:bCs/>
      </w:rPr>
    </w:tblStylePr>
    <w:tblStylePr w:type="lastCol">
      <w:rPr>
        <w:b/>
        <w:bCs/>
      </w:rPr>
      <w:tblPr/>
      <w:tcPr>
        <w:tcBorders>
          <w:top w:val="single" w:sz="8" w:space="0" w:color="C9CAC8" w:themeColor="accent6"/>
          <w:bottom w:val="single" w:sz="8" w:space="0" w:color="C9CAC8" w:themeColor="accent6"/>
        </w:tcBorders>
      </w:tcPr>
    </w:tblStylePr>
    <w:tblStylePr w:type="band1Vert">
      <w:tblPr/>
      <w:tcPr>
        <w:shd w:val="clear" w:color="auto" w:fill="F1F1F1" w:themeFill="accent6" w:themeFillTint="3F"/>
      </w:tcPr>
    </w:tblStylePr>
    <w:tblStylePr w:type="band1Horz">
      <w:tblPr/>
      <w:tcPr>
        <w:shd w:val="clear" w:color="auto" w:fill="F1F1F1" w:themeFill="accent6" w:themeFillTint="3F"/>
      </w:tcPr>
    </w:tblStylePr>
  </w:style>
  <w:style w:type="table" w:styleId="MediumList2">
    <w:name w:val="Medium List 2"/>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4D4F53" w:themeColor="text1"/>
        <w:left w:val="single" w:sz="8" w:space="0" w:color="4D4F53" w:themeColor="text1"/>
        <w:bottom w:val="single" w:sz="8" w:space="0" w:color="4D4F53" w:themeColor="text1"/>
        <w:right w:val="single" w:sz="8" w:space="0" w:color="4D4F53" w:themeColor="text1"/>
      </w:tblBorders>
    </w:tblPr>
    <w:tblStylePr w:type="firstRow">
      <w:rPr>
        <w:sz w:val="24"/>
        <w:szCs w:val="24"/>
      </w:rPr>
      <w:tblPr/>
      <w:tcPr>
        <w:tcBorders>
          <w:top w:val="nil"/>
          <w:left w:val="nil"/>
          <w:bottom w:val="single" w:sz="24" w:space="0" w:color="4D4F53"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F53" w:themeColor="text1"/>
          <w:insideH w:val="nil"/>
          <w:insideV w:val="nil"/>
        </w:tcBorders>
        <w:shd w:val="clear" w:color="auto" w:fill="FFFFFF" w:themeFill="background1"/>
      </w:tcPr>
    </w:tblStylePr>
    <w:tblStylePr w:type="lastCol">
      <w:tblPr/>
      <w:tcPr>
        <w:tcBorders>
          <w:top w:val="nil"/>
          <w:left w:val="single" w:sz="8" w:space="0" w:color="4D4F5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3D5" w:themeFill="text1" w:themeFillTint="3F"/>
      </w:tcPr>
    </w:tblStylePr>
    <w:tblStylePr w:type="band1Horz">
      <w:tblPr/>
      <w:tcPr>
        <w:tcBorders>
          <w:top w:val="nil"/>
          <w:bottom w:val="nil"/>
          <w:insideH w:val="nil"/>
          <w:insideV w:val="nil"/>
        </w:tcBorders>
        <w:shd w:val="clear" w:color="auto" w:fill="D2D3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00B0CA" w:themeColor="accent1"/>
        <w:left w:val="single" w:sz="8" w:space="0" w:color="00B0CA" w:themeColor="accent1"/>
        <w:bottom w:val="single" w:sz="8" w:space="0" w:color="00B0CA" w:themeColor="accent1"/>
        <w:right w:val="single" w:sz="8" w:space="0" w:color="00B0CA" w:themeColor="accent1"/>
      </w:tblBorders>
    </w:tblPr>
    <w:tblStylePr w:type="firstRow">
      <w:rPr>
        <w:sz w:val="24"/>
        <w:szCs w:val="24"/>
      </w:rPr>
      <w:tblPr/>
      <w:tcPr>
        <w:tcBorders>
          <w:top w:val="nil"/>
          <w:left w:val="nil"/>
          <w:bottom w:val="single" w:sz="24" w:space="0" w:color="00B0C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CA" w:themeColor="accent1"/>
          <w:insideH w:val="nil"/>
          <w:insideV w:val="nil"/>
        </w:tcBorders>
        <w:shd w:val="clear" w:color="auto" w:fill="FFFFFF" w:themeFill="background1"/>
      </w:tcPr>
    </w:tblStylePr>
    <w:tblStylePr w:type="lastCol">
      <w:tblPr/>
      <w:tcPr>
        <w:tcBorders>
          <w:top w:val="nil"/>
          <w:left w:val="single" w:sz="8" w:space="0" w:color="00B0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5FF" w:themeFill="accent1" w:themeFillTint="3F"/>
      </w:tcPr>
    </w:tblStylePr>
    <w:tblStylePr w:type="band1Horz">
      <w:tblPr/>
      <w:tcPr>
        <w:tcBorders>
          <w:top w:val="nil"/>
          <w:bottom w:val="nil"/>
          <w:insideH w:val="nil"/>
          <w:insideV w:val="nil"/>
        </w:tcBorders>
        <w:shd w:val="clear" w:color="auto" w:fill="B2F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F89828" w:themeColor="accent2"/>
        <w:left w:val="single" w:sz="8" w:space="0" w:color="F89828" w:themeColor="accent2"/>
        <w:bottom w:val="single" w:sz="8" w:space="0" w:color="F89828" w:themeColor="accent2"/>
        <w:right w:val="single" w:sz="8" w:space="0" w:color="F89828" w:themeColor="accent2"/>
      </w:tblBorders>
    </w:tblPr>
    <w:tblStylePr w:type="firstRow">
      <w:rPr>
        <w:sz w:val="24"/>
        <w:szCs w:val="24"/>
      </w:rPr>
      <w:tblPr/>
      <w:tcPr>
        <w:tcBorders>
          <w:top w:val="nil"/>
          <w:left w:val="nil"/>
          <w:bottom w:val="single" w:sz="24" w:space="0" w:color="F8982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828" w:themeColor="accent2"/>
          <w:insideH w:val="nil"/>
          <w:insideV w:val="nil"/>
        </w:tcBorders>
        <w:shd w:val="clear" w:color="auto" w:fill="FFFFFF" w:themeFill="background1"/>
      </w:tcPr>
    </w:tblStylePr>
    <w:tblStylePr w:type="lastCol">
      <w:tblPr/>
      <w:tcPr>
        <w:tcBorders>
          <w:top w:val="nil"/>
          <w:left w:val="single" w:sz="8" w:space="0" w:color="F8982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C9" w:themeFill="accent2" w:themeFillTint="3F"/>
      </w:tcPr>
    </w:tblStylePr>
    <w:tblStylePr w:type="band1Horz">
      <w:tblPr/>
      <w:tcPr>
        <w:tcBorders>
          <w:top w:val="nil"/>
          <w:bottom w:val="nil"/>
          <w:insideH w:val="nil"/>
          <w:insideV w:val="nil"/>
        </w:tcBorders>
        <w:shd w:val="clear" w:color="auto" w:fill="FDE5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CB1B54" w:themeColor="accent4"/>
        <w:left w:val="single" w:sz="8" w:space="0" w:color="CB1B54" w:themeColor="accent4"/>
        <w:bottom w:val="single" w:sz="8" w:space="0" w:color="CB1B54" w:themeColor="accent4"/>
        <w:right w:val="single" w:sz="8" w:space="0" w:color="CB1B54" w:themeColor="accent4"/>
      </w:tblBorders>
    </w:tblPr>
    <w:tblStylePr w:type="firstRow">
      <w:rPr>
        <w:sz w:val="24"/>
        <w:szCs w:val="24"/>
      </w:rPr>
      <w:tblPr/>
      <w:tcPr>
        <w:tcBorders>
          <w:top w:val="nil"/>
          <w:left w:val="nil"/>
          <w:bottom w:val="single" w:sz="24" w:space="0" w:color="CB1B5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1B54" w:themeColor="accent4"/>
          <w:insideH w:val="nil"/>
          <w:insideV w:val="nil"/>
        </w:tcBorders>
        <w:shd w:val="clear" w:color="auto" w:fill="FFFFFF" w:themeFill="background1"/>
      </w:tcPr>
    </w:tblStylePr>
    <w:tblStylePr w:type="lastCol">
      <w:tblPr/>
      <w:tcPr>
        <w:tcBorders>
          <w:top w:val="nil"/>
          <w:left w:val="single" w:sz="8" w:space="0" w:color="CB1B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1D2" w:themeFill="accent4" w:themeFillTint="3F"/>
      </w:tcPr>
    </w:tblStylePr>
    <w:tblStylePr w:type="band1Horz">
      <w:tblPr/>
      <w:tcPr>
        <w:tcBorders>
          <w:top w:val="nil"/>
          <w:bottom w:val="nil"/>
          <w:insideH w:val="nil"/>
          <w:insideV w:val="nil"/>
        </w:tcBorders>
        <w:shd w:val="clear" w:color="auto" w:fill="F7C1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9B1889" w:themeColor="accent5"/>
        <w:left w:val="single" w:sz="8" w:space="0" w:color="9B1889" w:themeColor="accent5"/>
        <w:bottom w:val="single" w:sz="8" w:space="0" w:color="9B1889" w:themeColor="accent5"/>
        <w:right w:val="single" w:sz="8" w:space="0" w:color="9B1889" w:themeColor="accent5"/>
      </w:tblBorders>
    </w:tblPr>
    <w:tblStylePr w:type="firstRow">
      <w:rPr>
        <w:sz w:val="24"/>
        <w:szCs w:val="24"/>
      </w:rPr>
      <w:tblPr/>
      <w:tcPr>
        <w:tcBorders>
          <w:top w:val="nil"/>
          <w:left w:val="nil"/>
          <w:bottom w:val="single" w:sz="24" w:space="0" w:color="9B188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1889" w:themeColor="accent5"/>
          <w:insideH w:val="nil"/>
          <w:insideV w:val="nil"/>
        </w:tcBorders>
        <w:shd w:val="clear" w:color="auto" w:fill="FFFFFF" w:themeFill="background1"/>
      </w:tcPr>
    </w:tblStylePr>
    <w:tblStylePr w:type="lastCol">
      <w:tblPr/>
      <w:tcPr>
        <w:tcBorders>
          <w:top w:val="nil"/>
          <w:left w:val="single" w:sz="8" w:space="0" w:color="9B18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8EB" w:themeFill="accent5" w:themeFillTint="3F"/>
      </w:tcPr>
    </w:tblStylePr>
    <w:tblStylePr w:type="band1Horz">
      <w:tblPr/>
      <w:tcPr>
        <w:tcBorders>
          <w:top w:val="nil"/>
          <w:bottom w:val="nil"/>
          <w:insideH w:val="nil"/>
          <w:insideV w:val="nil"/>
        </w:tcBorders>
        <w:shd w:val="clear" w:color="auto" w:fill="F4B8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unhideWhenUsed/>
    <w:rsid w:val="001F6DC1"/>
    <w:rPr>
      <w:rFonts w:asciiTheme="majorHAnsi" w:eastAsiaTheme="majorEastAsia" w:hAnsiTheme="majorHAnsi" w:cstheme="majorBidi"/>
      <w:color w:val="4D4F53" w:themeColor="text1"/>
    </w:rPr>
    <w:tblPr>
      <w:tblStyleRowBandSize w:val="1"/>
      <w:tblStyleColBandSize w:val="1"/>
      <w:tblBorders>
        <w:top w:val="single" w:sz="8" w:space="0" w:color="C9CAC8" w:themeColor="accent6"/>
        <w:left w:val="single" w:sz="8" w:space="0" w:color="C9CAC8" w:themeColor="accent6"/>
        <w:bottom w:val="single" w:sz="8" w:space="0" w:color="C9CAC8" w:themeColor="accent6"/>
        <w:right w:val="single" w:sz="8" w:space="0" w:color="C9CAC8" w:themeColor="accent6"/>
      </w:tblBorders>
    </w:tblPr>
    <w:tblStylePr w:type="firstRow">
      <w:rPr>
        <w:sz w:val="24"/>
        <w:szCs w:val="24"/>
      </w:rPr>
      <w:tblPr/>
      <w:tcPr>
        <w:tcBorders>
          <w:top w:val="nil"/>
          <w:left w:val="nil"/>
          <w:bottom w:val="single" w:sz="24" w:space="0" w:color="C9CAC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CAC8" w:themeColor="accent6"/>
          <w:insideH w:val="nil"/>
          <w:insideV w:val="nil"/>
        </w:tcBorders>
        <w:shd w:val="clear" w:color="auto" w:fill="FFFFFF" w:themeFill="background1"/>
      </w:tcPr>
    </w:tblStylePr>
    <w:tblStylePr w:type="lastCol">
      <w:tblPr/>
      <w:tcPr>
        <w:tcBorders>
          <w:top w:val="nil"/>
          <w:left w:val="single" w:sz="8" w:space="0" w:color="C9CA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1" w:themeFill="accent6" w:themeFillTint="3F"/>
      </w:tcPr>
    </w:tblStylePr>
    <w:tblStylePr w:type="band1Horz">
      <w:tblPr/>
      <w:tcPr>
        <w:tcBorders>
          <w:top w:val="nil"/>
          <w:bottom w:val="nil"/>
          <w:insideH w:val="nil"/>
          <w:insideV w:val="nil"/>
        </w:tcBorders>
        <w:shd w:val="clear" w:color="auto" w:fill="F1F1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unhideWhenUsed/>
    <w:rsid w:val="001F6DC1"/>
    <w:tblPr>
      <w:tblStyleRowBandSize w:val="1"/>
      <w:tblStyleColBandSize w:val="1"/>
      <w:tblBorders>
        <w:top w:val="single" w:sz="8" w:space="0" w:color="777A80" w:themeColor="text1" w:themeTint="BF"/>
        <w:left w:val="single" w:sz="8" w:space="0" w:color="777A80" w:themeColor="text1" w:themeTint="BF"/>
        <w:bottom w:val="single" w:sz="8" w:space="0" w:color="777A80" w:themeColor="text1" w:themeTint="BF"/>
        <w:right w:val="single" w:sz="8" w:space="0" w:color="777A80" w:themeColor="text1" w:themeTint="BF"/>
        <w:insideH w:val="single" w:sz="8" w:space="0" w:color="777A80" w:themeColor="text1" w:themeTint="BF"/>
      </w:tblBorders>
    </w:tblPr>
    <w:tblStylePr w:type="firstRow">
      <w:pPr>
        <w:spacing w:before="0" w:after="0" w:line="240" w:lineRule="auto"/>
      </w:pPr>
      <w:rPr>
        <w:b/>
        <w:bCs/>
        <w:color w:val="FFFFFF" w:themeColor="background1"/>
      </w:rPr>
      <w:tblPr/>
      <w:tcPr>
        <w:tcBorders>
          <w:top w:val="single" w:sz="8" w:space="0" w:color="777A80" w:themeColor="text1" w:themeTint="BF"/>
          <w:left w:val="single" w:sz="8" w:space="0" w:color="777A80" w:themeColor="text1" w:themeTint="BF"/>
          <w:bottom w:val="single" w:sz="8" w:space="0" w:color="777A80" w:themeColor="text1" w:themeTint="BF"/>
          <w:right w:val="single" w:sz="8" w:space="0" w:color="777A80" w:themeColor="text1" w:themeTint="BF"/>
          <w:insideH w:val="nil"/>
          <w:insideV w:val="nil"/>
        </w:tcBorders>
        <w:shd w:val="clear" w:color="auto" w:fill="4D4F53" w:themeFill="text1"/>
      </w:tcPr>
    </w:tblStylePr>
    <w:tblStylePr w:type="lastRow">
      <w:pPr>
        <w:spacing w:before="0" w:after="0" w:line="240" w:lineRule="auto"/>
      </w:pPr>
      <w:rPr>
        <w:b/>
        <w:bCs/>
      </w:rPr>
      <w:tblPr/>
      <w:tcPr>
        <w:tcBorders>
          <w:top w:val="double" w:sz="6" w:space="0" w:color="777A80" w:themeColor="text1" w:themeTint="BF"/>
          <w:left w:val="single" w:sz="8" w:space="0" w:color="777A80" w:themeColor="text1" w:themeTint="BF"/>
          <w:bottom w:val="single" w:sz="8" w:space="0" w:color="777A80" w:themeColor="text1" w:themeTint="BF"/>
          <w:right w:val="single" w:sz="8" w:space="0" w:color="777A80" w:themeColor="text1" w:themeTint="BF"/>
          <w:insideH w:val="nil"/>
          <w:insideV w:val="nil"/>
        </w:tcBorders>
      </w:tcPr>
    </w:tblStylePr>
    <w:tblStylePr w:type="firstCol">
      <w:rPr>
        <w:b/>
        <w:bCs/>
      </w:rPr>
    </w:tblStylePr>
    <w:tblStylePr w:type="lastCol">
      <w:rPr>
        <w:b/>
        <w:bCs/>
      </w:rPr>
    </w:tblStylePr>
    <w:tblStylePr w:type="band1Vert">
      <w:tblPr/>
      <w:tcPr>
        <w:shd w:val="clear" w:color="auto" w:fill="D2D3D5" w:themeFill="text1" w:themeFillTint="3F"/>
      </w:tcPr>
    </w:tblStylePr>
    <w:tblStylePr w:type="band1Horz">
      <w:tblPr/>
      <w:tcPr>
        <w:tcBorders>
          <w:insideH w:val="nil"/>
          <w:insideV w:val="nil"/>
        </w:tcBorders>
        <w:shd w:val="clear" w:color="auto" w:fill="D2D3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unhideWhenUsed/>
    <w:rsid w:val="001F6DC1"/>
    <w:tblPr>
      <w:tblStyleRowBandSize w:val="1"/>
      <w:tblStyleColBandSize w:val="1"/>
      <w:tblBorders>
        <w:top w:val="single" w:sz="8" w:space="0" w:color="18E1FF" w:themeColor="accent1" w:themeTint="BF"/>
        <w:left w:val="single" w:sz="8" w:space="0" w:color="18E1FF" w:themeColor="accent1" w:themeTint="BF"/>
        <w:bottom w:val="single" w:sz="8" w:space="0" w:color="18E1FF" w:themeColor="accent1" w:themeTint="BF"/>
        <w:right w:val="single" w:sz="8" w:space="0" w:color="18E1FF" w:themeColor="accent1" w:themeTint="BF"/>
        <w:insideH w:val="single" w:sz="8" w:space="0" w:color="18E1FF" w:themeColor="accent1" w:themeTint="BF"/>
      </w:tblBorders>
    </w:tblPr>
    <w:tblStylePr w:type="firstRow">
      <w:pPr>
        <w:spacing w:before="0" w:after="0" w:line="240" w:lineRule="auto"/>
      </w:pPr>
      <w:rPr>
        <w:b/>
        <w:bCs/>
        <w:color w:val="FFFFFF" w:themeColor="background1"/>
      </w:rPr>
      <w:tblPr/>
      <w:tcPr>
        <w:tcBorders>
          <w:top w:val="single" w:sz="8" w:space="0" w:color="18E1FF" w:themeColor="accent1" w:themeTint="BF"/>
          <w:left w:val="single" w:sz="8" w:space="0" w:color="18E1FF" w:themeColor="accent1" w:themeTint="BF"/>
          <w:bottom w:val="single" w:sz="8" w:space="0" w:color="18E1FF" w:themeColor="accent1" w:themeTint="BF"/>
          <w:right w:val="single" w:sz="8" w:space="0" w:color="18E1FF" w:themeColor="accent1" w:themeTint="BF"/>
          <w:insideH w:val="nil"/>
          <w:insideV w:val="nil"/>
        </w:tcBorders>
        <w:shd w:val="clear" w:color="auto" w:fill="00B0CA" w:themeFill="accent1"/>
      </w:tcPr>
    </w:tblStylePr>
    <w:tblStylePr w:type="lastRow">
      <w:pPr>
        <w:spacing w:before="0" w:after="0" w:line="240" w:lineRule="auto"/>
      </w:pPr>
      <w:rPr>
        <w:b/>
        <w:bCs/>
      </w:rPr>
      <w:tblPr/>
      <w:tcPr>
        <w:tcBorders>
          <w:top w:val="double" w:sz="6" w:space="0" w:color="18E1FF" w:themeColor="accent1" w:themeTint="BF"/>
          <w:left w:val="single" w:sz="8" w:space="0" w:color="18E1FF" w:themeColor="accent1" w:themeTint="BF"/>
          <w:bottom w:val="single" w:sz="8" w:space="0" w:color="18E1FF" w:themeColor="accent1" w:themeTint="BF"/>
          <w:right w:val="single" w:sz="8" w:space="0" w:color="18E1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F5FF" w:themeFill="accent1" w:themeFillTint="3F"/>
      </w:tcPr>
    </w:tblStylePr>
    <w:tblStylePr w:type="band1Horz">
      <w:tblPr/>
      <w:tcPr>
        <w:tcBorders>
          <w:insideH w:val="nil"/>
          <w:insideV w:val="nil"/>
        </w:tcBorders>
        <w:shd w:val="clear" w:color="auto" w:fill="B2F5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unhideWhenUsed/>
    <w:rsid w:val="001F6DC1"/>
    <w:tblPr>
      <w:tblStyleRowBandSize w:val="1"/>
      <w:tblStyleColBandSize w:val="1"/>
      <w:tblBorders>
        <w:top w:val="single" w:sz="8" w:space="0" w:color="F9B15D" w:themeColor="accent2" w:themeTint="BF"/>
        <w:left w:val="single" w:sz="8" w:space="0" w:color="F9B15D" w:themeColor="accent2" w:themeTint="BF"/>
        <w:bottom w:val="single" w:sz="8" w:space="0" w:color="F9B15D" w:themeColor="accent2" w:themeTint="BF"/>
        <w:right w:val="single" w:sz="8" w:space="0" w:color="F9B15D" w:themeColor="accent2" w:themeTint="BF"/>
        <w:insideH w:val="single" w:sz="8" w:space="0" w:color="F9B15D" w:themeColor="accent2" w:themeTint="BF"/>
      </w:tblBorders>
    </w:tblPr>
    <w:tblStylePr w:type="firstRow">
      <w:pPr>
        <w:spacing w:before="0" w:after="0" w:line="240" w:lineRule="auto"/>
      </w:pPr>
      <w:rPr>
        <w:b/>
        <w:bCs/>
        <w:color w:val="FFFFFF" w:themeColor="background1"/>
      </w:rPr>
      <w:tblPr/>
      <w:tcPr>
        <w:tcBorders>
          <w:top w:val="single" w:sz="8" w:space="0" w:color="F9B15D" w:themeColor="accent2" w:themeTint="BF"/>
          <w:left w:val="single" w:sz="8" w:space="0" w:color="F9B15D" w:themeColor="accent2" w:themeTint="BF"/>
          <w:bottom w:val="single" w:sz="8" w:space="0" w:color="F9B15D" w:themeColor="accent2" w:themeTint="BF"/>
          <w:right w:val="single" w:sz="8" w:space="0" w:color="F9B15D" w:themeColor="accent2" w:themeTint="BF"/>
          <w:insideH w:val="nil"/>
          <w:insideV w:val="nil"/>
        </w:tcBorders>
        <w:shd w:val="clear" w:color="auto" w:fill="F89828" w:themeFill="accent2"/>
      </w:tcPr>
    </w:tblStylePr>
    <w:tblStylePr w:type="lastRow">
      <w:pPr>
        <w:spacing w:before="0" w:after="0" w:line="240" w:lineRule="auto"/>
      </w:pPr>
      <w:rPr>
        <w:b/>
        <w:bCs/>
      </w:rPr>
      <w:tblPr/>
      <w:tcPr>
        <w:tcBorders>
          <w:top w:val="double" w:sz="6" w:space="0" w:color="F9B15D" w:themeColor="accent2" w:themeTint="BF"/>
          <w:left w:val="single" w:sz="8" w:space="0" w:color="F9B15D" w:themeColor="accent2" w:themeTint="BF"/>
          <w:bottom w:val="single" w:sz="8" w:space="0" w:color="F9B15D" w:themeColor="accent2" w:themeTint="BF"/>
          <w:right w:val="single" w:sz="8" w:space="0" w:color="F9B1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5C9" w:themeFill="accent2" w:themeFillTint="3F"/>
      </w:tcPr>
    </w:tblStylePr>
    <w:tblStylePr w:type="band1Horz">
      <w:tblPr/>
      <w:tcPr>
        <w:tcBorders>
          <w:insideH w:val="nil"/>
          <w:insideV w:val="nil"/>
        </w:tcBorders>
        <w:shd w:val="clear" w:color="auto" w:fill="FDE5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unhideWhenUsed/>
    <w:rsid w:val="001F6DC1"/>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unhideWhenUsed/>
    <w:rsid w:val="001F6DC1"/>
    <w:tblPr>
      <w:tblStyleRowBandSize w:val="1"/>
      <w:tblStyleColBandSize w:val="1"/>
      <w:tblBorders>
        <w:top w:val="single" w:sz="8" w:space="0" w:color="E64579" w:themeColor="accent4" w:themeTint="BF"/>
        <w:left w:val="single" w:sz="8" w:space="0" w:color="E64579" w:themeColor="accent4" w:themeTint="BF"/>
        <w:bottom w:val="single" w:sz="8" w:space="0" w:color="E64579" w:themeColor="accent4" w:themeTint="BF"/>
        <w:right w:val="single" w:sz="8" w:space="0" w:color="E64579" w:themeColor="accent4" w:themeTint="BF"/>
        <w:insideH w:val="single" w:sz="8" w:space="0" w:color="E64579" w:themeColor="accent4" w:themeTint="BF"/>
      </w:tblBorders>
    </w:tblPr>
    <w:tblStylePr w:type="firstRow">
      <w:pPr>
        <w:spacing w:before="0" w:after="0" w:line="240" w:lineRule="auto"/>
      </w:pPr>
      <w:rPr>
        <w:b/>
        <w:bCs/>
        <w:color w:val="FFFFFF" w:themeColor="background1"/>
      </w:rPr>
      <w:tblPr/>
      <w:tcPr>
        <w:tcBorders>
          <w:top w:val="single" w:sz="8" w:space="0" w:color="E64579" w:themeColor="accent4" w:themeTint="BF"/>
          <w:left w:val="single" w:sz="8" w:space="0" w:color="E64579" w:themeColor="accent4" w:themeTint="BF"/>
          <w:bottom w:val="single" w:sz="8" w:space="0" w:color="E64579" w:themeColor="accent4" w:themeTint="BF"/>
          <w:right w:val="single" w:sz="8" w:space="0" w:color="E64579" w:themeColor="accent4" w:themeTint="BF"/>
          <w:insideH w:val="nil"/>
          <w:insideV w:val="nil"/>
        </w:tcBorders>
        <w:shd w:val="clear" w:color="auto" w:fill="CB1B54" w:themeFill="accent4"/>
      </w:tcPr>
    </w:tblStylePr>
    <w:tblStylePr w:type="lastRow">
      <w:pPr>
        <w:spacing w:before="0" w:after="0" w:line="240" w:lineRule="auto"/>
      </w:pPr>
      <w:rPr>
        <w:b/>
        <w:bCs/>
      </w:rPr>
      <w:tblPr/>
      <w:tcPr>
        <w:tcBorders>
          <w:top w:val="double" w:sz="6" w:space="0" w:color="E64579" w:themeColor="accent4" w:themeTint="BF"/>
          <w:left w:val="single" w:sz="8" w:space="0" w:color="E64579" w:themeColor="accent4" w:themeTint="BF"/>
          <w:bottom w:val="single" w:sz="8" w:space="0" w:color="E64579" w:themeColor="accent4" w:themeTint="BF"/>
          <w:right w:val="single" w:sz="8" w:space="0" w:color="E6457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C1D2" w:themeFill="accent4" w:themeFillTint="3F"/>
      </w:tcPr>
    </w:tblStylePr>
    <w:tblStylePr w:type="band1Horz">
      <w:tblPr/>
      <w:tcPr>
        <w:tcBorders>
          <w:insideH w:val="nil"/>
          <w:insideV w:val="nil"/>
        </w:tcBorders>
        <w:shd w:val="clear" w:color="auto" w:fill="F7C1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unhideWhenUsed/>
    <w:rsid w:val="001F6DC1"/>
    <w:tblPr>
      <w:tblStyleRowBandSize w:val="1"/>
      <w:tblStyleColBandSize w:val="1"/>
      <w:tblBorders>
        <w:top w:val="single" w:sz="8" w:space="0" w:color="DD28C4" w:themeColor="accent5" w:themeTint="BF"/>
        <w:left w:val="single" w:sz="8" w:space="0" w:color="DD28C4" w:themeColor="accent5" w:themeTint="BF"/>
        <w:bottom w:val="single" w:sz="8" w:space="0" w:color="DD28C4" w:themeColor="accent5" w:themeTint="BF"/>
        <w:right w:val="single" w:sz="8" w:space="0" w:color="DD28C4" w:themeColor="accent5" w:themeTint="BF"/>
        <w:insideH w:val="single" w:sz="8" w:space="0" w:color="DD28C4" w:themeColor="accent5" w:themeTint="BF"/>
      </w:tblBorders>
    </w:tblPr>
    <w:tblStylePr w:type="firstRow">
      <w:pPr>
        <w:spacing w:before="0" w:after="0" w:line="240" w:lineRule="auto"/>
      </w:pPr>
      <w:rPr>
        <w:b/>
        <w:bCs/>
        <w:color w:val="FFFFFF" w:themeColor="background1"/>
      </w:rPr>
      <w:tblPr/>
      <w:tcPr>
        <w:tcBorders>
          <w:top w:val="single" w:sz="8" w:space="0" w:color="DD28C4" w:themeColor="accent5" w:themeTint="BF"/>
          <w:left w:val="single" w:sz="8" w:space="0" w:color="DD28C4" w:themeColor="accent5" w:themeTint="BF"/>
          <w:bottom w:val="single" w:sz="8" w:space="0" w:color="DD28C4" w:themeColor="accent5" w:themeTint="BF"/>
          <w:right w:val="single" w:sz="8" w:space="0" w:color="DD28C4" w:themeColor="accent5" w:themeTint="BF"/>
          <w:insideH w:val="nil"/>
          <w:insideV w:val="nil"/>
        </w:tcBorders>
        <w:shd w:val="clear" w:color="auto" w:fill="9B1889" w:themeFill="accent5"/>
      </w:tcPr>
    </w:tblStylePr>
    <w:tblStylePr w:type="lastRow">
      <w:pPr>
        <w:spacing w:before="0" w:after="0" w:line="240" w:lineRule="auto"/>
      </w:pPr>
      <w:rPr>
        <w:b/>
        <w:bCs/>
      </w:rPr>
      <w:tblPr/>
      <w:tcPr>
        <w:tcBorders>
          <w:top w:val="double" w:sz="6" w:space="0" w:color="DD28C4" w:themeColor="accent5" w:themeTint="BF"/>
          <w:left w:val="single" w:sz="8" w:space="0" w:color="DD28C4" w:themeColor="accent5" w:themeTint="BF"/>
          <w:bottom w:val="single" w:sz="8" w:space="0" w:color="DD28C4" w:themeColor="accent5" w:themeTint="BF"/>
          <w:right w:val="single" w:sz="8" w:space="0" w:color="DD28C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B8EB" w:themeFill="accent5" w:themeFillTint="3F"/>
      </w:tcPr>
    </w:tblStylePr>
    <w:tblStylePr w:type="band1Horz">
      <w:tblPr/>
      <w:tcPr>
        <w:tcBorders>
          <w:insideH w:val="nil"/>
          <w:insideV w:val="nil"/>
        </w:tcBorders>
        <w:shd w:val="clear" w:color="auto" w:fill="F4B8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unhideWhenUsed/>
    <w:rsid w:val="001F6DC1"/>
    <w:tblPr>
      <w:tblStyleRowBandSize w:val="1"/>
      <w:tblStyleColBandSize w:val="1"/>
      <w:tblBorders>
        <w:top w:val="single" w:sz="8" w:space="0" w:color="D6D7D5" w:themeColor="accent6" w:themeTint="BF"/>
        <w:left w:val="single" w:sz="8" w:space="0" w:color="D6D7D5" w:themeColor="accent6" w:themeTint="BF"/>
        <w:bottom w:val="single" w:sz="8" w:space="0" w:color="D6D7D5" w:themeColor="accent6" w:themeTint="BF"/>
        <w:right w:val="single" w:sz="8" w:space="0" w:color="D6D7D5" w:themeColor="accent6" w:themeTint="BF"/>
        <w:insideH w:val="single" w:sz="8" w:space="0" w:color="D6D7D5" w:themeColor="accent6" w:themeTint="BF"/>
      </w:tblBorders>
    </w:tblPr>
    <w:tblStylePr w:type="firstRow">
      <w:pPr>
        <w:spacing w:before="0" w:after="0" w:line="240" w:lineRule="auto"/>
      </w:pPr>
      <w:rPr>
        <w:b/>
        <w:bCs/>
        <w:color w:val="FFFFFF" w:themeColor="background1"/>
      </w:rPr>
      <w:tblPr/>
      <w:tcPr>
        <w:tcBorders>
          <w:top w:val="single" w:sz="8" w:space="0" w:color="D6D7D5" w:themeColor="accent6" w:themeTint="BF"/>
          <w:left w:val="single" w:sz="8" w:space="0" w:color="D6D7D5" w:themeColor="accent6" w:themeTint="BF"/>
          <w:bottom w:val="single" w:sz="8" w:space="0" w:color="D6D7D5" w:themeColor="accent6" w:themeTint="BF"/>
          <w:right w:val="single" w:sz="8" w:space="0" w:color="D6D7D5" w:themeColor="accent6" w:themeTint="BF"/>
          <w:insideH w:val="nil"/>
          <w:insideV w:val="nil"/>
        </w:tcBorders>
        <w:shd w:val="clear" w:color="auto" w:fill="C9CAC8" w:themeFill="accent6"/>
      </w:tcPr>
    </w:tblStylePr>
    <w:tblStylePr w:type="lastRow">
      <w:pPr>
        <w:spacing w:before="0" w:after="0" w:line="240" w:lineRule="auto"/>
      </w:pPr>
      <w:rPr>
        <w:b/>
        <w:bCs/>
      </w:rPr>
      <w:tblPr/>
      <w:tcPr>
        <w:tcBorders>
          <w:top w:val="double" w:sz="6" w:space="0" w:color="D6D7D5" w:themeColor="accent6" w:themeTint="BF"/>
          <w:left w:val="single" w:sz="8" w:space="0" w:color="D6D7D5" w:themeColor="accent6" w:themeTint="BF"/>
          <w:bottom w:val="single" w:sz="8" w:space="0" w:color="D6D7D5" w:themeColor="accent6" w:themeTint="BF"/>
          <w:right w:val="single" w:sz="8" w:space="0" w:color="D6D7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F1F1" w:themeFill="accent6" w:themeFillTint="3F"/>
      </w:tcPr>
    </w:tblStylePr>
    <w:tblStylePr w:type="band1Horz">
      <w:tblPr/>
      <w:tcPr>
        <w:tcBorders>
          <w:insideH w:val="nil"/>
          <w:insideV w:val="nil"/>
        </w:tcBorders>
        <w:shd w:val="clear" w:color="auto" w:fill="F1F1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F5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F53" w:themeFill="text1"/>
      </w:tcPr>
    </w:tblStylePr>
    <w:tblStylePr w:type="lastCol">
      <w:rPr>
        <w:b/>
        <w:bCs/>
        <w:color w:val="FFFFFF" w:themeColor="background1"/>
      </w:rPr>
      <w:tblPr/>
      <w:tcPr>
        <w:tcBorders>
          <w:left w:val="nil"/>
          <w:right w:val="nil"/>
          <w:insideH w:val="nil"/>
          <w:insideV w:val="nil"/>
        </w:tcBorders>
        <w:shd w:val="clear" w:color="auto" w:fill="4D4F5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CA" w:themeFill="accent1"/>
      </w:tcPr>
    </w:tblStylePr>
    <w:tblStylePr w:type="lastCol">
      <w:rPr>
        <w:b/>
        <w:bCs/>
        <w:color w:val="FFFFFF" w:themeColor="background1"/>
      </w:rPr>
      <w:tblPr/>
      <w:tcPr>
        <w:tcBorders>
          <w:left w:val="nil"/>
          <w:right w:val="nil"/>
          <w:insideH w:val="nil"/>
          <w:insideV w:val="nil"/>
        </w:tcBorders>
        <w:shd w:val="clear" w:color="auto" w:fill="00B0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82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828" w:themeFill="accent2"/>
      </w:tcPr>
    </w:tblStylePr>
    <w:tblStylePr w:type="lastCol">
      <w:rPr>
        <w:b/>
        <w:bCs/>
        <w:color w:val="FFFFFF" w:themeColor="background1"/>
      </w:rPr>
      <w:tblPr/>
      <w:tcPr>
        <w:tcBorders>
          <w:left w:val="nil"/>
          <w:right w:val="nil"/>
          <w:insideH w:val="nil"/>
          <w:insideV w:val="nil"/>
        </w:tcBorders>
        <w:shd w:val="clear" w:color="auto" w:fill="F8982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1B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B1B54" w:themeFill="accent4"/>
      </w:tcPr>
    </w:tblStylePr>
    <w:tblStylePr w:type="lastCol">
      <w:rPr>
        <w:b/>
        <w:bCs/>
        <w:color w:val="FFFFFF" w:themeColor="background1"/>
      </w:rPr>
      <w:tblPr/>
      <w:tcPr>
        <w:tcBorders>
          <w:left w:val="nil"/>
          <w:right w:val="nil"/>
          <w:insideH w:val="nil"/>
          <w:insideV w:val="nil"/>
        </w:tcBorders>
        <w:shd w:val="clear" w:color="auto" w:fill="CB1B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18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1889" w:themeFill="accent5"/>
      </w:tcPr>
    </w:tblStylePr>
    <w:tblStylePr w:type="lastCol">
      <w:rPr>
        <w:b/>
        <w:bCs/>
        <w:color w:val="FFFFFF" w:themeColor="background1"/>
      </w:rPr>
      <w:tblPr/>
      <w:tcPr>
        <w:tcBorders>
          <w:left w:val="nil"/>
          <w:right w:val="nil"/>
          <w:insideH w:val="nil"/>
          <w:insideV w:val="nil"/>
        </w:tcBorders>
        <w:shd w:val="clear" w:color="auto" w:fill="9B18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CA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9CAC8" w:themeFill="accent6"/>
      </w:tcPr>
    </w:tblStylePr>
    <w:tblStylePr w:type="lastCol">
      <w:rPr>
        <w:b/>
        <w:bCs/>
        <w:color w:val="FFFFFF" w:themeColor="background1"/>
      </w:rPr>
      <w:tblPr/>
      <w:tcPr>
        <w:tcBorders>
          <w:left w:val="nil"/>
          <w:right w:val="nil"/>
          <w:insideH w:val="nil"/>
          <w:insideV w:val="nil"/>
        </w:tcBorders>
        <w:shd w:val="clear" w:color="auto" w:fill="C9CA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3Deffects1">
    <w:name w:val="Table 3D effects 1"/>
    <w:basedOn w:val="TableNormal"/>
    <w:uiPriority w:val="98"/>
    <w:semiHidden/>
    <w:unhideWhenUsed/>
    <w:rsid w:val="001F6DC1"/>
    <w:pPr>
      <w:spacing w:after="227"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unhideWhenUsed/>
    <w:rsid w:val="001F6DC1"/>
    <w:pPr>
      <w:spacing w:after="227"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unhideWhenUsed/>
    <w:rsid w:val="001F6DC1"/>
    <w:pPr>
      <w:spacing w:after="227"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unhideWhenUsed/>
    <w:rsid w:val="001F6DC1"/>
    <w:pPr>
      <w:spacing w:after="227"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unhideWhenUsed/>
    <w:rsid w:val="001F6DC1"/>
    <w:pPr>
      <w:spacing w:after="227"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unhideWhenUsed/>
    <w:rsid w:val="001F6DC1"/>
    <w:pPr>
      <w:spacing w:after="227"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unhideWhenUsed/>
    <w:rsid w:val="001F6DC1"/>
    <w:pPr>
      <w:spacing w:after="227"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unhideWhenUsed/>
    <w:rsid w:val="001F6DC1"/>
    <w:pPr>
      <w:spacing w:after="227"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unhideWhenUsed/>
    <w:rsid w:val="001F6DC1"/>
    <w:pPr>
      <w:spacing w:after="227"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unhideWhenUsed/>
    <w:rsid w:val="001F6DC1"/>
    <w:pPr>
      <w:spacing w:after="227"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unhideWhenUsed/>
    <w:rsid w:val="001F6DC1"/>
    <w:pPr>
      <w:spacing w:after="227"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unhideWhenUsed/>
    <w:rsid w:val="001F6DC1"/>
    <w:pPr>
      <w:spacing w:after="227"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unhideWhenUsed/>
    <w:rsid w:val="001F6DC1"/>
    <w:pPr>
      <w:spacing w:after="227"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unhideWhenUsed/>
    <w:rsid w:val="001F6DC1"/>
    <w:pPr>
      <w:spacing w:after="227"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unhideWhenUsed/>
    <w:rsid w:val="001F6DC1"/>
    <w:pPr>
      <w:spacing w:after="227"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unhideWhenUsed/>
    <w:rsid w:val="001F6DC1"/>
    <w:pPr>
      <w:spacing w:after="227"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unhideWhenUsed/>
    <w:rsid w:val="001F6DC1"/>
    <w:pPr>
      <w:spacing w:after="227"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unhideWhenUsed/>
    <w:rsid w:val="001F6DC1"/>
    <w:pPr>
      <w:spacing w:after="227"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unhideWhenUsed/>
    <w:rsid w:val="001F6DC1"/>
    <w:pPr>
      <w:spacing w:after="227"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unhideWhenUsed/>
    <w:rsid w:val="001F6DC1"/>
    <w:pPr>
      <w:spacing w:after="227"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98"/>
    <w:semiHidden/>
    <w:rsid w:val="001F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8"/>
    <w:semiHidden/>
    <w:unhideWhenUsed/>
    <w:rsid w:val="001F6DC1"/>
    <w:pPr>
      <w:spacing w:after="227"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unhideWhenUsed/>
    <w:rsid w:val="001F6DC1"/>
    <w:pPr>
      <w:spacing w:after="227"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unhideWhenUsed/>
    <w:rsid w:val="001F6DC1"/>
    <w:pPr>
      <w:spacing w:after="227"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unhideWhenUsed/>
    <w:rsid w:val="001F6DC1"/>
    <w:pPr>
      <w:spacing w:after="227"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unhideWhenUsed/>
    <w:rsid w:val="001F6DC1"/>
    <w:pPr>
      <w:spacing w:after="227"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unhideWhenUsed/>
    <w:rsid w:val="001F6DC1"/>
    <w:pPr>
      <w:spacing w:after="227"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unhideWhenUsed/>
    <w:rsid w:val="001F6DC1"/>
    <w:pPr>
      <w:spacing w:after="227"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unhideWhenUsed/>
    <w:rsid w:val="001F6DC1"/>
    <w:pPr>
      <w:spacing w:after="227"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unhideWhenUsed/>
    <w:rsid w:val="001F6DC1"/>
    <w:pPr>
      <w:spacing w:after="227"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unhideWhenUsed/>
    <w:rsid w:val="001F6DC1"/>
    <w:pPr>
      <w:spacing w:after="227"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unhideWhenUsed/>
    <w:rsid w:val="001F6DC1"/>
    <w:pPr>
      <w:spacing w:after="227"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unhideWhenUsed/>
    <w:rsid w:val="001F6DC1"/>
    <w:pPr>
      <w:spacing w:after="227"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Title"/>
    <w:next w:val="Normal"/>
    <w:uiPriority w:val="38"/>
    <w:qFormat/>
    <w:rsid w:val="009C6C1A"/>
    <w:pPr>
      <w:framePr w:w="0" w:wrap="auto" w:vAnchor="margin" w:yAlign="inline"/>
      <w:spacing w:before="0" w:after="600"/>
      <w:outlineLvl w:val="9"/>
    </w:pPr>
    <w:rPr>
      <w:sz w:val="36"/>
    </w:rPr>
  </w:style>
  <w:style w:type="character" w:customStyle="1" w:styleId="Heading8Char">
    <w:name w:val="Heading 8 Char"/>
    <w:basedOn w:val="DefaultParagraphFont"/>
    <w:link w:val="Heading8"/>
    <w:uiPriority w:val="1"/>
    <w:semiHidden/>
    <w:rsid w:val="000E3939"/>
    <w:rPr>
      <w:rFonts w:asciiTheme="majorHAnsi" w:eastAsiaTheme="majorEastAsia" w:hAnsiTheme="majorHAnsi" w:cstheme="majorBidi"/>
      <w:i/>
      <w:color w:val="C9CAC8" w:themeColor="background2"/>
      <w:szCs w:val="21"/>
    </w:rPr>
  </w:style>
  <w:style w:type="character" w:customStyle="1" w:styleId="Heading9Char">
    <w:name w:val="Heading 9 Char"/>
    <w:basedOn w:val="DefaultParagraphFont"/>
    <w:link w:val="Heading9"/>
    <w:uiPriority w:val="1"/>
    <w:semiHidden/>
    <w:rsid w:val="000E3939"/>
    <w:rPr>
      <w:rFonts w:asciiTheme="majorHAnsi" w:eastAsiaTheme="majorEastAsia" w:hAnsiTheme="majorHAnsi" w:cstheme="majorBidi"/>
      <w:i/>
      <w:iCs/>
      <w:color w:val="000000"/>
      <w:szCs w:val="21"/>
    </w:rPr>
  </w:style>
  <w:style w:type="paragraph" w:customStyle="1" w:styleId="HeaderText">
    <w:name w:val="Header Text"/>
    <w:basedOn w:val="Normal"/>
    <w:uiPriority w:val="12"/>
    <w:semiHidden/>
    <w:rsid w:val="00692E69"/>
    <w:pPr>
      <w:spacing w:line="204" w:lineRule="auto"/>
    </w:pPr>
    <w:rPr>
      <w:rFonts w:asciiTheme="majorHAnsi" w:hAnsiTheme="majorHAnsi"/>
      <w:b/>
      <w:color w:val="1C5692" w:themeColor="text2"/>
      <w:sz w:val="40"/>
    </w:rPr>
  </w:style>
  <w:style w:type="paragraph" w:customStyle="1" w:styleId="IntroCopy">
    <w:name w:val="Intro Copy"/>
    <w:basedOn w:val="Normal"/>
    <w:uiPriority w:val="2"/>
    <w:qFormat/>
    <w:rsid w:val="00474510"/>
    <w:pPr>
      <w:spacing w:before="240" w:after="240" w:line="340" w:lineRule="atLeast"/>
    </w:pPr>
    <w:rPr>
      <w:color w:val="1C5692" w:themeColor="text2"/>
      <w:sz w:val="24"/>
    </w:rPr>
  </w:style>
  <w:style w:type="paragraph" w:customStyle="1" w:styleId="SourceNotes">
    <w:name w:val="Source Notes"/>
    <w:basedOn w:val="Normal"/>
    <w:uiPriority w:val="12"/>
    <w:qFormat/>
    <w:rsid w:val="003337B3"/>
    <w:pPr>
      <w:spacing w:before="40" w:line="240" w:lineRule="atLeast"/>
    </w:pPr>
    <w:rPr>
      <w:i/>
      <w:sz w:val="16"/>
    </w:rPr>
  </w:style>
  <w:style w:type="paragraph" w:styleId="FootnoteText">
    <w:name w:val="footnote text"/>
    <w:basedOn w:val="Normal"/>
    <w:link w:val="FootnoteTextChar"/>
    <w:uiPriority w:val="19"/>
    <w:rsid w:val="00847E29"/>
    <w:pPr>
      <w:spacing w:after="20" w:line="160" w:lineRule="atLeast"/>
    </w:pPr>
    <w:rPr>
      <w:sz w:val="14"/>
      <w:szCs w:val="20"/>
    </w:rPr>
  </w:style>
  <w:style w:type="paragraph" w:customStyle="1" w:styleId="TableAutoNumbering">
    <w:name w:val="Table AutoNumbering"/>
    <w:basedOn w:val="TableText"/>
    <w:uiPriority w:val="11"/>
    <w:qFormat/>
    <w:rsid w:val="00205EB1"/>
    <w:pPr>
      <w:numPr>
        <w:numId w:val="7"/>
      </w:numPr>
      <w:ind w:left="284" w:hanging="284"/>
    </w:pPr>
    <w:rPr>
      <w:b/>
      <w:color w:val="1C5692" w:themeColor="text2"/>
    </w:rPr>
  </w:style>
  <w:style w:type="paragraph" w:customStyle="1" w:styleId="DocumentTitleFieldLink">
    <w:name w:val="Document Title FieldLink"/>
    <w:basedOn w:val="Heading1"/>
    <w:next w:val="Normal"/>
    <w:uiPriority w:val="20"/>
    <w:qFormat/>
    <w:rsid w:val="00581230"/>
    <w:pPr>
      <w:numPr>
        <w:numId w:val="0"/>
      </w:numPr>
      <w:spacing w:after="360" w:line="240" w:lineRule="atLeast"/>
      <w:outlineLvl w:val="9"/>
    </w:pPr>
    <w:rPr>
      <w:rFonts w:asciiTheme="majorHAnsi" w:hAnsiTheme="majorHAnsi"/>
      <w:sz w:val="40"/>
    </w:rPr>
  </w:style>
  <w:style w:type="paragraph" w:customStyle="1" w:styleId="NumberedHeading1">
    <w:name w:val="Numbered Heading 1"/>
    <w:basedOn w:val="Heading1"/>
    <w:next w:val="Normal"/>
    <w:link w:val="NumberedHeading1Char"/>
    <w:uiPriority w:val="1"/>
    <w:qFormat/>
    <w:rsid w:val="008A735F"/>
    <w:pPr>
      <w:numPr>
        <w:ilvl w:val="1"/>
        <w:numId w:val="11"/>
      </w:numPr>
    </w:pPr>
  </w:style>
  <w:style w:type="paragraph" w:customStyle="1" w:styleId="NumberedHeading2">
    <w:name w:val="Numbered Heading 2"/>
    <w:basedOn w:val="Heading2"/>
    <w:link w:val="NumberedHeading2Char"/>
    <w:uiPriority w:val="1"/>
    <w:qFormat/>
    <w:rsid w:val="008A735F"/>
    <w:pPr>
      <w:numPr>
        <w:ilvl w:val="2"/>
        <w:numId w:val="11"/>
      </w:numPr>
    </w:pPr>
  </w:style>
  <w:style w:type="character" w:customStyle="1" w:styleId="NumberedHeading1Char">
    <w:name w:val="Numbered Heading 1 Char"/>
    <w:basedOn w:val="Heading1Char"/>
    <w:link w:val="NumberedHeading1"/>
    <w:uiPriority w:val="1"/>
    <w:rsid w:val="008D395E"/>
    <w:rPr>
      <w:rFonts w:ascii="Century Gothic" w:eastAsiaTheme="minorHAnsi" w:hAnsi="Century Gothic" w:cs="Calibri"/>
      <w:b/>
      <w:bCs/>
      <w:iCs/>
      <w:color w:val="1C5692" w:themeColor="text2"/>
      <w:sz w:val="32"/>
      <w:szCs w:val="28"/>
      <w:lang w:eastAsia="en-US"/>
    </w:rPr>
  </w:style>
  <w:style w:type="paragraph" w:customStyle="1" w:styleId="NumberedHeading3">
    <w:name w:val="Numbered Heading 3"/>
    <w:basedOn w:val="Heading3"/>
    <w:next w:val="NormalIndented3"/>
    <w:link w:val="NumberedHeading3Char"/>
    <w:uiPriority w:val="1"/>
    <w:qFormat/>
    <w:rsid w:val="008A735F"/>
    <w:pPr>
      <w:numPr>
        <w:ilvl w:val="3"/>
        <w:numId w:val="11"/>
      </w:numPr>
    </w:pPr>
  </w:style>
  <w:style w:type="numbering" w:customStyle="1" w:styleId="MasterHeadings">
    <w:name w:val="_MasterHeadings"/>
    <w:uiPriority w:val="99"/>
    <w:rsid w:val="008A735F"/>
    <w:pPr>
      <w:numPr>
        <w:numId w:val="8"/>
      </w:numPr>
    </w:pPr>
  </w:style>
  <w:style w:type="character" w:customStyle="1" w:styleId="Heading3Char">
    <w:name w:val="Heading 3 Char"/>
    <w:basedOn w:val="Heading1Char"/>
    <w:link w:val="Heading3"/>
    <w:uiPriority w:val="1"/>
    <w:rsid w:val="005D1DE3"/>
    <w:rPr>
      <w:rFonts w:ascii="Century Gothic" w:eastAsiaTheme="minorHAnsi" w:hAnsi="Century Gothic" w:cs="Calibri"/>
      <w:b/>
      <w:bCs w:val="0"/>
      <w:iCs/>
      <w:color w:val="000000"/>
      <w:sz w:val="22"/>
      <w:szCs w:val="26"/>
      <w:lang w:eastAsia="en-US"/>
    </w:rPr>
  </w:style>
  <w:style w:type="character" w:customStyle="1" w:styleId="NumberedHeading3Char">
    <w:name w:val="Numbered Heading 3 Char"/>
    <w:basedOn w:val="Heading3Char"/>
    <w:link w:val="NumberedHeading3"/>
    <w:uiPriority w:val="1"/>
    <w:rsid w:val="00CE5852"/>
    <w:rPr>
      <w:rFonts w:ascii="Century Gothic" w:eastAsiaTheme="minorHAnsi" w:hAnsi="Century Gothic" w:cs="Calibri"/>
      <w:b/>
      <w:bCs w:val="0"/>
      <w:iCs/>
      <w:color w:val="000000"/>
      <w:sz w:val="22"/>
      <w:szCs w:val="26"/>
      <w:lang w:eastAsia="en-US"/>
    </w:rPr>
  </w:style>
  <w:style w:type="character" w:customStyle="1" w:styleId="Heading2Char">
    <w:name w:val="Heading 2 Char"/>
    <w:basedOn w:val="Heading1Char"/>
    <w:link w:val="Heading2"/>
    <w:uiPriority w:val="1"/>
    <w:rsid w:val="00643149"/>
    <w:rPr>
      <w:rFonts w:ascii="Century Gothic" w:eastAsiaTheme="minorHAnsi" w:hAnsi="Century Gothic" w:cs="Calibri"/>
      <w:b/>
      <w:bCs/>
      <w:iCs/>
      <w:color w:val="4D4F53" w:themeColor="text1"/>
      <w:sz w:val="24"/>
      <w:szCs w:val="26"/>
      <w:lang w:eastAsia="en-US"/>
    </w:rPr>
  </w:style>
  <w:style w:type="character" w:customStyle="1" w:styleId="NumberedHeading2Char">
    <w:name w:val="Numbered Heading 2 Char"/>
    <w:basedOn w:val="Heading2Char"/>
    <w:link w:val="NumberedHeading2"/>
    <w:uiPriority w:val="1"/>
    <w:rsid w:val="009761FA"/>
    <w:rPr>
      <w:rFonts w:ascii="Century Gothic" w:eastAsiaTheme="minorHAnsi" w:hAnsi="Century Gothic" w:cs="Calibri"/>
      <w:b/>
      <w:bCs/>
      <w:iCs/>
      <w:color w:val="4D4F53" w:themeColor="text1"/>
      <w:sz w:val="24"/>
      <w:szCs w:val="26"/>
      <w:lang w:eastAsia="en-US"/>
    </w:rPr>
  </w:style>
  <w:style w:type="paragraph" w:customStyle="1" w:styleId="NumberedListAutoRestart">
    <w:name w:val="Numbered List (Auto Restart)"/>
    <w:basedOn w:val="ListNumber"/>
    <w:link w:val="NumberedListAutoRestartChar"/>
    <w:uiPriority w:val="1"/>
    <w:qFormat/>
    <w:rsid w:val="001A7F27"/>
    <w:pPr>
      <w:numPr>
        <w:ilvl w:val="4"/>
        <w:numId w:val="11"/>
      </w:numPr>
      <w:spacing w:after="100"/>
    </w:pPr>
  </w:style>
  <w:style w:type="paragraph" w:customStyle="1" w:styleId="NormalIndented1">
    <w:name w:val="Normal Indented 1"/>
    <w:basedOn w:val="Normal"/>
    <w:uiPriority w:val="2"/>
    <w:qFormat/>
    <w:rsid w:val="00DD18C7"/>
    <w:pPr>
      <w:ind w:left="284"/>
    </w:pPr>
  </w:style>
  <w:style w:type="paragraph" w:customStyle="1" w:styleId="NormalIndented2">
    <w:name w:val="Normal Indented 2"/>
    <w:basedOn w:val="NormalIndented1"/>
    <w:uiPriority w:val="2"/>
    <w:qFormat/>
    <w:rsid w:val="00301A3A"/>
    <w:pPr>
      <w:ind w:left="567"/>
    </w:pPr>
  </w:style>
  <w:style w:type="paragraph" w:customStyle="1" w:styleId="NormalIndented3">
    <w:name w:val="Normal Indented 3"/>
    <w:basedOn w:val="Normal"/>
    <w:uiPriority w:val="2"/>
    <w:qFormat/>
    <w:rsid w:val="00301A3A"/>
    <w:pPr>
      <w:ind w:left="851"/>
    </w:pPr>
  </w:style>
  <w:style w:type="paragraph" w:customStyle="1" w:styleId="Date-FooterLink">
    <w:name w:val="Date - Footer Link"/>
    <w:basedOn w:val="Normal"/>
    <w:semiHidden/>
    <w:qFormat/>
    <w:rsid w:val="00217E6A"/>
    <w:rPr>
      <w:rFonts w:asciiTheme="majorHAnsi" w:hAnsiTheme="majorHAnsi"/>
      <w:b/>
      <w:color w:val="1C5692" w:themeColor="text2"/>
      <w:sz w:val="24"/>
    </w:rPr>
  </w:style>
  <w:style w:type="paragraph" w:customStyle="1" w:styleId="TableHeadingBlue">
    <w:name w:val="Table Heading Blue"/>
    <w:basedOn w:val="TableHeading"/>
    <w:next w:val="TableText"/>
    <w:link w:val="TableHeadingBlueChar"/>
    <w:uiPriority w:val="9"/>
    <w:qFormat/>
    <w:rsid w:val="00885AF8"/>
    <w:rPr>
      <w:color w:val="1C5692" w:themeColor="text2"/>
    </w:rPr>
  </w:style>
  <w:style w:type="character" w:customStyle="1" w:styleId="TableHeadingChar">
    <w:name w:val="Table Heading Char"/>
    <w:basedOn w:val="DefaultParagraphFont"/>
    <w:link w:val="TableHeading"/>
    <w:uiPriority w:val="9"/>
    <w:rsid w:val="00885AF8"/>
    <w:rPr>
      <w:rFonts w:ascii="Century Gothic" w:eastAsia="Century Gothic" w:hAnsi="Century Gothic" w:cs="Calibri"/>
      <w:b/>
      <w:bCs/>
      <w:color w:val="FFFFFF"/>
      <w:sz w:val="22"/>
      <w:szCs w:val="22"/>
      <w:lang w:eastAsia="en-US"/>
    </w:rPr>
  </w:style>
  <w:style w:type="character" w:customStyle="1" w:styleId="TableHeadingBlueChar">
    <w:name w:val="Table Heading Blue Char"/>
    <w:basedOn w:val="TableHeadingChar"/>
    <w:link w:val="TableHeadingBlue"/>
    <w:uiPriority w:val="9"/>
    <w:rsid w:val="00885AF8"/>
    <w:rPr>
      <w:rFonts w:ascii="Century Gothic" w:eastAsia="Century Gothic" w:hAnsi="Century Gothic" w:cs="Calibri"/>
      <w:b/>
      <w:bCs/>
      <w:color w:val="1C5692" w:themeColor="text2"/>
      <w:sz w:val="22"/>
      <w:szCs w:val="22"/>
      <w:lang w:eastAsia="en-US"/>
    </w:rPr>
  </w:style>
  <w:style w:type="paragraph" w:customStyle="1" w:styleId="Heading1NOTOC">
    <w:name w:val="Heading 1 NO TOC"/>
    <w:basedOn w:val="Heading1"/>
    <w:uiPriority w:val="1"/>
    <w:qFormat/>
    <w:rsid w:val="0004770B"/>
    <w:pPr>
      <w:outlineLvl w:val="9"/>
    </w:pPr>
  </w:style>
  <w:style w:type="paragraph" w:customStyle="1" w:styleId="AttachmentHeading">
    <w:name w:val="Attachment Heading"/>
    <w:basedOn w:val="Heading1"/>
    <w:next w:val="Normal"/>
    <w:uiPriority w:val="12"/>
    <w:qFormat/>
    <w:rsid w:val="00763154"/>
    <w:pPr>
      <w:outlineLvl w:val="9"/>
    </w:pPr>
  </w:style>
  <w:style w:type="table" w:customStyle="1" w:styleId="TableGrid10">
    <w:name w:val="Table Grid1"/>
    <w:basedOn w:val="TableNormal"/>
    <w:next w:val="TableGrid"/>
    <w:uiPriority w:val="59"/>
    <w:semiHidden/>
    <w:rsid w:val="000819E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eHeading">
    <w:name w:val="Page Heading"/>
    <w:basedOn w:val="Heading1"/>
    <w:next w:val="Normal"/>
    <w:qFormat/>
    <w:rsid w:val="00603B76"/>
    <w:pPr>
      <w:pageBreakBefore/>
      <w:numPr>
        <w:numId w:val="11"/>
      </w:numPr>
      <w:spacing w:after="480"/>
    </w:pPr>
    <w:rPr>
      <w:sz w:val="40"/>
    </w:rPr>
  </w:style>
  <w:style w:type="paragraph" w:styleId="TOC5">
    <w:name w:val="toc 5"/>
    <w:basedOn w:val="Normal"/>
    <w:next w:val="Normal"/>
    <w:uiPriority w:val="39"/>
    <w:rsid w:val="00FE707F"/>
    <w:pPr>
      <w:ind w:left="880"/>
    </w:pPr>
    <w:rPr>
      <w:rFonts w:asciiTheme="minorHAnsi" w:hAnsiTheme="minorHAnsi"/>
      <w:sz w:val="18"/>
      <w:szCs w:val="18"/>
    </w:rPr>
  </w:style>
  <w:style w:type="paragraph" w:styleId="TOC6">
    <w:name w:val="toc 6"/>
    <w:basedOn w:val="Normal"/>
    <w:next w:val="Normal"/>
    <w:autoRedefine/>
    <w:uiPriority w:val="39"/>
    <w:semiHidden/>
    <w:rsid w:val="00FE707F"/>
    <w:pPr>
      <w:ind w:left="1100"/>
    </w:pPr>
    <w:rPr>
      <w:rFonts w:asciiTheme="minorHAnsi" w:hAnsiTheme="minorHAnsi"/>
      <w:sz w:val="18"/>
      <w:szCs w:val="18"/>
    </w:rPr>
  </w:style>
  <w:style w:type="paragraph" w:styleId="Caption">
    <w:name w:val="caption"/>
    <w:basedOn w:val="Normal"/>
    <w:next w:val="Normal"/>
    <w:uiPriority w:val="8"/>
    <w:rsid w:val="003337B3"/>
    <w:rPr>
      <w:b/>
      <w:i/>
      <w:iCs/>
      <w:color w:val="1C5692" w:themeColor="text2"/>
      <w:sz w:val="18"/>
      <w:szCs w:val="18"/>
    </w:rPr>
  </w:style>
  <w:style w:type="character" w:customStyle="1" w:styleId="FootnoteTextChar">
    <w:name w:val="Footnote Text Char"/>
    <w:basedOn w:val="DefaultParagraphFont"/>
    <w:link w:val="FootnoteText"/>
    <w:uiPriority w:val="19"/>
    <w:rsid w:val="00847E29"/>
    <w:rPr>
      <w:rFonts w:asciiTheme="minorHAnsi" w:eastAsiaTheme="majorEastAsia" w:hAnsiTheme="minorHAnsi" w:cs="Calibri"/>
      <w:color w:val="4D4F53" w:themeColor="text1"/>
      <w:sz w:val="14"/>
    </w:rPr>
  </w:style>
  <w:style w:type="character" w:styleId="FootnoteReference">
    <w:name w:val="footnote reference"/>
    <w:basedOn w:val="DefaultParagraphFont"/>
    <w:uiPriority w:val="50"/>
    <w:semiHidden/>
    <w:rsid w:val="003337B3"/>
    <w:rPr>
      <w:vertAlign w:val="superscript"/>
    </w:rPr>
  </w:style>
  <w:style w:type="paragraph" w:customStyle="1" w:styleId="NumberedListAutoRestartNoIndent">
    <w:name w:val="Numbered List (Auto Restart) No Indent"/>
    <w:basedOn w:val="NumberedListAutoRestart"/>
    <w:link w:val="NumberedListAutoRestartNoIndentChar"/>
    <w:uiPriority w:val="1"/>
    <w:qFormat/>
    <w:rsid w:val="001A7F27"/>
    <w:pPr>
      <w:ind w:left="284"/>
    </w:pPr>
  </w:style>
  <w:style w:type="table" w:customStyle="1" w:styleId="DefaultTableTight">
    <w:name w:val="_Default Table Tight"/>
    <w:basedOn w:val="TableNormal"/>
    <w:uiPriority w:val="99"/>
    <w:rsid w:val="00B4077D"/>
    <w:rPr>
      <w:rFonts w:asciiTheme="minorHAnsi" w:hAnsiTheme="minorHAnsi"/>
      <w:color w:val="4D4F53" w:themeColor="text1"/>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cPr>
      <w:shd w:val="clear" w:color="auto" w:fill="FFFFFF" w:themeFill="background1"/>
    </w:tcPr>
    <w:tblStylePr w:type="firstRow">
      <w:rPr>
        <w:b w:val="0"/>
        <w:color w:val="C9CAC8" w:themeColor="background2"/>
      </w:rPr>
      <w:tblPr/>
      <w:tcPr>
        <w:tcBorders>
          <w:top w:val="single" w:sz="4" w:space="0" w:color="1C5692" w:themeColor="text2"/>
          <w:left w:val="single" w:sz="4" w:space="0" w:color="1C5692" w:themeColor="text2"/>
          <w:bottom w:val="single" w:sz="4" w:space="0" w:color="1C5692" w:themeColor="text2"/>
          <w:right w:val="single" w:sz="4" w:space="0" w:color="1C5692" w:themeColor="text2"/>
          <w:insideH w:val="single" w:sz="4" w:space="0" w:color="1C5692" w:themeColor="text2"/>
          <w:insideV w:val="single" w:sz="4" w:space="0" w:color="B6B8BB" w:themeColor="text1" w:themeTint="66"/>
        </w:tcBorders>
        <w:shd w:val="clear" w:color="auto" w:fill="1C5692" w:themeFill="text2"/>
      </w:tcPr>
    </w:tblStylePr>
    <w:tblStylePr w:type="lastRow">
      <w:tblPr/>
      <w:tcPr>
        <w:tcBorders>
          <w:top w:val="single" w:sz="12" w:space="0" w:color="1C5692" w:themeColor="text2"/>
          <w:left w:val="nil"/>
          <w:bottom w:val="single" w:sz="12" w:space="0" w:color="1C5692" w:themeColor="text2"/>
          <w:right w:val="nil"/>
          <w:insideH w:val="nil"/>
          <w:insideV w:val="nil"/>
          <w:tl2br w:val="nil"/>
          <w:tr2bl w:val="nil"/>
        </w:tcBorders>
        <w:shd w:val="clear" w:color="auto" w:fill="FFFFFF" w:themeFill="background1"/>
      </w:tcPr>
    </w:tblStylePr>
    <w:tblStylePr w:type="firstCol">
      <w:rPr>
        <w:color w:val="FFFFFF" w:themeColor="background1"/>
      </w:rPr>
      <w:tblPr/>
      <w:tcPr>
        <w:shd w:val="clear" w:color="auto" w:fill="1C5692" w:themeFill="text2"/>
      </w:tcPr>
    </w:tblStylePr>
    <w:tblStylePr w:type="lastCol">
      <w:rPr>
        <w:color w:val="FFFFFF" w:themeColor="background1"/>
      </w:rPr>
      <w:tblPr/>
      <w:tcPr>
        <w:shd w:val="clear" w:color="auto" w:fill="1C5692" w:themeFill="text2"/>
      </w:tcPr>
    </w:tblStylePr>
    <w:tblStylePr w:type="band1Horz">
      <w:tblPr/>
      <w:tcPr>
        <w:shd w:val="clear" w:color="auto" w:fill="FFFFFF" w:themeFill="background1"/>
      </w:tcPr>
    </w:tblStylePr>
    <w:tblStylePr w:type="band2Horz">
      <w:tblPr/>
      <w:tcPr>
        <w:shd w:val="clear" w:color="auto" w:fill="F3F4F4"/>
      </w:tcPr>
    </w:tblStylePr>
  </w:style>
  <w:style w:type="character" w:customStyle="1" w:styleId="ListNumberChar">
    <w:name w:val="List Number Char"/>
    <w:basedOn w:val="DefaultParagraphFont"/>
    <w:link w:val="ListNumber"/>
    <w:uiPriority w:val="3"/>
    <w:rsid w:val="001A7F27"/>
    <w:rPr>
      <w:rFonts w:ascii="Century Gothic" w:eastAsia="Century Gothic" w:hAnsi="Century Gothic" w:cstheme="minorBidi"/>
      <w:sz w:val="22"/>
      <w:lang w:eastAsia="en-US"/>
    </w:rPr>
  </w:style>
  <w:style w:type="character" w:customStyle="1" w:styleId="NumberedListAutoRestartChar">
    <w:name w:val="Numbered List (Auto Restart) Char"/>
    <w:basedOn w:val="ListNumberChar"/>
    <w:link w:val="NumberedListAutoRestart"/>
    <w:uiPriority w:val="1"/>
    <w:rsid w:val="001A7F27"/>
    <w:rPr>
      <w:rFonts w:ascii="Century Gothic" w:eastAsia="Century Gothic" w:hAnsi="Century Gothic" w:cstheme="minorBidi"/>
      <w:sz w:val="22"/>
      <w:lang w:eastAsia="en-US"/>
    </w:rPr>
  </w:style>
  <w:style w:type="character" w:customStyle="1" w:styleId="NumberedListAutoRestartNoIndentChar">
    <w:name w:val="Numbered List (Auto Restart) No Indent Char"/>
    <w:basedOn w:val="NumberedListAutoRestartChar"/>
    <w:link w:val="NumberedListAutoRestartNoIndent"/>
    <w:uiPriority w:val="1"/>
    <w:rsid w:val="001A7F27"/>
    <w:rPr>
      <w:rFonts w:ascii="Century Gothic" w:eastAsia="Century Gothic" w:hAnsi="Century Gothic" w:cstheme="minorBidi"/>
      <w:sz w:val="22"/>
      <w:lang w:eastAsia="en-US"/>
    </w:rPr>
  </w:style>
  <w:style w:type="paragraph" w:customStyle="1" w:styleId="TableBullets">
    <w:name w:val="Table Bullets"/>
    <w:basedOn w:val="TableText"/>
    <w:uiPriority w:val="10"/>
    <w:qFormat/>
    <w:rsid w:val="00B4077D"/>
    <w:pPr>
      <w:numPr>
        <w:numId w:val="12"/>
      </w:numPr>
      <w:spacing w:after="50"/>
      <w:ind w:left="284" w:hanging="284"/>
    </w:pPr>
  </w:style>
  <w:style w:type="paragraph" w:customStyle="1" w:styleId="Heading2NOTOC">
    <w:name w:val="Heading 2 NO TOC"/>
    <w:basedOn w:val="Heading2"/>
    <w:uiPriority w:val="1"/>
    <w:qFormat/>
    <w:rsid w:val="004A4416"/>
    <w:pPr>
      <w:outlineLvl w:val="9"/>
    </w:pPr>
  </w:style>
  <w:style w:type="paragraph" w:styleId="TableofFigures">
    <w:name w:val="table of figures"/>
    <w:basedOn w:val="Normal"/>
    <w:next w:val="Normal"/>
    <w:uiPriority w:val="99"/>
    <w:unhideWhenUsed/>
    <w:rsid w:val="00C126D8"/>
  </w:style>
  <w:style w:type="paragraph" w:styleId="ListParagraph">
    <w:name w:val="List Paragraph"/>
    <w:aliases w:val="normal,Normal1"/>
    <w:basedOn w:val="Normal"/>
    <w:link w:val="ListParagraphChar"/>
    <w:uiPriority w:val="34"/>
    <w:qFormat/>
    <w:rsid w:val="00B75615"/>
    <w:pPr>
      <w:spacing w:after="160" w:line="254" w:lineRule="auto"/>
      <w:ind w:left="720"/>
      <w:contextualSpacing/>
    </w:pPr>
    <w:rPr>
      <w:rFonts w:cstheme="minorBidi"/>
    </w:rPr>
  </w:style>
  <w:style w:type="character" w:customStyle="1" w:styleId="ListParagraphChar">
    <w:name w:val="List Paragraph Char"/>
    <w:aliases w:val="normal Char,Normal1 Char"/>
    <w:basedOn w:val="DefaultParagraphFont"/>
    <w:link w:val="ListParagraph"/>
    <w:uiPriority w:val="34"/>
    <w:locked/>
    <w:rsid w:val="003C2A05"/>
    <w:rPr>
      <w:rFonts w:asciiTheme="minorHAnsi" w:eastAsiaTheme="minorHAnsi" w:hAnsiTheme="minorHAnsi" w:cstheme="minorBidi"/>
      <w:sz w:val="22"/>
      <w:szCs w:val="22"/>
      <w:lang w:eastAsia="en-US"/>
    </w:rPr>
  </w:style>
  <w:style w:type="paragraph" w:customStyle="1" w:styleId="SFSubheading1">
    <w:name w:val="SF Subheading 1"/>
    <w:basedOn w:val="Normal"/>
    <w:rsid w:val="003C2A05"/>
    <w:pPr>
      <w:spacing w:after="120" w:line="276" w:lineRule="auto"/>
      <w:jc w:val="both"/>
    </w:pPr>
    <w:rPr>
      <w:b/>
      <w:bCs/>
      <w:color w:val="17365D"/>
      <w:sz w:val="20"/>
      <w:szCs w:val="20"/>
    </w:rPr>
  </w:style>
  <w:style w:type="paragraph" w:customStyle="1" w:styleId="SFDocumentDate">
    <w:name w:val="SF Document Date"/>
    <w:basedOn w:val="Normal"/>
    <w:rsid w:val="003C2A05"/>
    <w:pPr>
      <w:spacing w:before="120" w:after="120" w:line="276" w:lineRule="auto"/>
    </w:pPr>
    <w:rPr>
      <w:b/>
      <w:bCs/>
      <w:color w:val="17365D"/>
      <w:sz w:val="24"/>
      <w:szCs w:val="24"/>
    </w:rPr>
  </w:style>
  <w:style w:type="character" w:customStyle="1" w:styleId="bulletpointsChar">
    <w:name w:val="bullet points Char"/>
    <w:basedOn w:val="DefaultParagraphFont"/>
    <w:link w:val="bulletpoints"/>
    <w:locked/>
    <w:rsid w:val="003C2A05"/>
    <w:rPr>
      <w:rFonts w:ascii="Century Gothic" w:eastAsiaTheme="minorHAnsi" w:hAnsi="Century Gothic" w:cs="Calibri"/>
      <w:sz w:val="22"/>
      <w:szCs w:val="22"/>
      <w:lang w:eastAsia="en-US"/>
    </w:rPr>
  </w:style>
  <w:style w:type="paragraph" w:customStyle="1" w:styleId="bulletpoints">
    <w:name w:val="bullet points"/>
    <w:basedOn w:val="Normal"/>
    <w:link w:val="bulletpointsChar"/>
    <w:rsid w:val="003C2A05"/>
    <w:pPr>
      <w:numPr>
        <w:numId w:val="14"/>
      </w:numPr>
      <w:spacing w:before="120" w:after="120" w:line="276" w:lineRule="auto"/>
      <w:jc w:val="both"/>
    </w:pPr>
  </w:style>
  <w:style w:type="paragraph" w:customStyle="1" w:styleId="Default">
    <w:name w:val="Default"/>
    <w:basedOn w:val="Normal"/>
    <w:rsid w:val="003C2A05"/>
    <w:pPr>
      <w:autoSpaceDE w:val="0"/>
      <w:autoSpaceDN w:val="0"/>
    </w:pPr>
    <w:rPr>
      <w:rFonts w:ascii="Arial" w:hAnsi="Arial" w:cs="Arial"/>
      <w:color w:val="000000"/>
      <w:sz w:val="24"/>
      <w:szCs w:val="24"/>
    </w:rPr>
  </w:style>
  <w:style w:type="paragraph" w:styleId="TOC7">
    <w:name w:val="toc 7"/>
    <w:basedOn w:val="Normal"/>
    <w:next w:val="Normal"/>
    <w:autoRedefine/>
    <w:uiPriority w:val="39"/>
    <w:unhideWhenUsed/>
    <w:rsid w:val="009C4EDF"/>
    <w:pPr>
      <w:ind w:left="1320"/>
    </w:pPr>
    <w:rPr>
      <w:rFonts w:asciiTheme="minorHAnsi" w:hAnsiTheme="minorHAnsi"/>
      <w:sz w:val="18"/>
      <w:szCs w:val="18"/>
    </w:rPr>
  </w:style>
  <w:style w:type="paragraph" w:styleId="TOC8">
    <w:name w:val="toc 8"/>
    <w:basedOn w:val="Normal"/>
    <w:next w:val="Normal"/>
    <w:autoRedefine/>
    <w:uiPriority w:val="39"/>
    <w:unhideWhenUsed/>
    <w:rsid w:val="009C4EDF"/>
    <w:pPr>
      <w:ind w:left="1540"/>
    </w:pPr>
    <w:rPr>
      <w:rFonts w:asciiTheme="minorHAnsi" w:hAnsiTheme="minorHAnsi"/>
      <w:sz w:val="18"/>
      <w:szCs w:val="18"/>
    </w:rPr>
  </w:style>
  <w:style w:type="paragraph" w:styleId="TOC9">
    <w:name w:val="toc 9"/>
    <w:basedOn w:val="Normal"/>
    <w:next w:val="Normal"/>
    <w:autoRedefine/>
    <w:uiPriority w:val="39"/>
    <w:unhideWhenUsed/>
    <w:rsid w:val="009C4EDF"/>
    <w:pPr>
      <w:ind w:left="1760"/>
    </w:pPr>
    <w:rPr>
      <w:rFonts w:asciiTheme="minorHAnsi" w:hAnsiTheme="minorHAnsi"/>
      <w:sz w:val="18"/>
      <w:szCs w:val="18"/>
    </w:rPr>
  </w:style>
  <w:style w:type="character" w:styleId="CommentReference">
    <w:name w:val="annotation reference"/>
    <w:basedOn w:val="DefaultParagraphFont"/>
    <w:uiPriority w:val="29"/>
    <w:semiHidden/>
    <w:rsid w:val="004F4D95"/>
    <w:rPr>
      <w:sz w:val="16"/>
      <w:szCs w:val="16"/>
    </w:rPr>
  </w:style>
  <w:style w:type="paragraph" w:styleId="CommentText">
    <w:name w:val="annotation text"/>
    <w:basedOn w:val="Normal"/>
    <w:link w:val="CommentTextChar"/>
    <w:uiPriority w:val="29"/>
    <w:semiHidden/>
    <w:rsid w:val="004F4D95"/>
    <w:rPr>
      <w:sz w:val="20"/>
      <w:szCs w:val="20"/>
    </w:rPr>
  </w:style>
  <w:style w:type="character" w:customStyle="1" w:styleId="CommentTextChar">
    <w:name w:val="Comment Text Char"/>
    <w:basedOn w:val="DefaultParagraphFont"/>
    <w:link w:val="CommentText"/>
    <w:uiPriority w:val="29"/>
    <w:semiHidden/>
    <w:rsid w:val="004F4D95"/>
    <w:rPr>
      <w:rFonts w:ascii="Century Gothic" w:eastAsiaTheme="minorHAnsi" w:hAnsi="Century Gothic" w:cs="Calibri"/>
      <w:lang w:eastAsia="en-US"/>
    </w:rPr>
  </w:style>
  <w:style w:type="paragraph" w:styleId="CommentSubject">
    <w:name w:val="annotation subject"/>
    <w:basedOn w:val="CommentText"/>
    <w:next w:val="CommentText"/>
    <w:link w:val="CommentSubjectChar"/>
    <w:uiPriority w:val="29"/>
    <w:semiHidden/>
    <w:rsid w:val="004F4D95"/>
    <w:rPr>
      <w:b/>
      <w:bCs/>
    </w:rPr>
  </w:style>
  <w:style w:type="character" w:customStyle="1" w:styleId="CommentSubjectChar">
    <w:name w:val="Comment Subject Char"/>
    <w:basedOn w:val="CommentTextChar"/>
    <w:link w:val="CommentSubject"/>
    <w:uiPriority w:val="29"/>
    <w:semiHidden/>
    <w:rsid w:val="004F4D95"/>
    <w:rPr>
      <w:rFonts w:ascii="Century Gothic" w:eastAsiaTheme="minorHAnsi" w:hAnsi="Century Gothic" w:cs="Calibri"/>
      <w:b/>
      <w:bCs/>
      <w:lang w:eastAsia="en-US"/>
    </w:rPr>
  </w:style>
  <w:style w:type="table" w:styleId="ListTable3-Accent1">
    <w:name w:val="List Table 3 Accent 1"/>
    <w:basedOn w:val="TableNormal"/>
    <w:uiPriority w:val="98"/>
    <w:rsid w:val="00D26A8E"/>
    <w:rPr>
      <w:rFonts w:asciiTheme="minorHAnsi" w:eastAsia="Century Gothic" w:hAnsiTheme="minorHAnsi" w:cstheme="minorBidi"/>
      <w:lang w:eastAsia="en-US"/>
    </w:rPr>
    <w:tblPr>
      <w:tblStyleRowBandSize w:val="1"/>
      <w:tblStyleColBandSize w:val="1"/>
      <w:tblInd w:w="57" w:type="dxa"/>
      <w:tblBorders>
        <w:top w:val="single" w:sz="4" w:space="0" w:color="00B0CA" w:themeColor="accent1"/>
        <w:left w:val="single" w:sz="4" w:space="0" w:color="00B0CA" w:themeColor="accent1"/>
        <w:bottom w:val="single" w:sz="4" w:space="0" w:color="00B0CA" w:themeColor="accent1"/>
        <w:right w:val="single" w:sz="4" w:space="0" w:color="00B0CA" w:themeColor="accent1"/>
      </w:tblBorders>
      <w:tblCellMar>
        <w:top w:w="57" w:type="dxa"/>
        <w:left w:w="57" w:type="dxa"/>
        <w:bottom w:w="57" w:type="dxa"/>
        <w:right w:w="57" w:type="dxa"/>
      </w:tblCellMar>
    </w:tblPr>
    <w:tblStylePr w:type="firstRow">
      <w:rPr>
        <w:b/>
        <w:bCs/>
        <w:color w:val="FFFFFF" w:themeColor="background1"/>
      </w:rPr>
      <w:tblPr/>
      <w:tcPr>
        <w:shd w:val="clear" w:color="auto" w:fill="00B0CA" w:themeFill="accent1"/>
      </w:tcPr>
    </w:tblStylePr>
    <w:tblStylePr w:type="lastRow">
      <w:rPr>
        <w:b/>
        <w:bCs/>
      </w:rPr>
      <w:tblPr/>
      <w:tcPr>
        <w:tcBorders>
          <w:top w:val="double" w:sz="4" w:space="0" w:color="00B0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CA" w:themeColor="accent1"/>
          <w:right w:val="single" w:sz="4" w:space="0" w:color="00B0CA" w:themeColor="accent1"/>
        </w:tcBorders>
      </w:tcPr>
    </w:tblStylePr>
    <w:tblStylePr w:type="band1Horz">
      <w:tblPr/>
      <w:tcPr>
        <w:tcBorders>
          <w:top w:val="single" w:sz="4" w:space="0" w:color="00B0CA" w:themeColor="accent1"/>
          <w:bottom w:val="single" w:sz="4" w:space="0" w:color="00B0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CA" w:themeColor="accent1"/>
          <w:left w:val="nil"/>
        </w:tcBorders>
      </w:tcPr>
    </w:tblStylePr>
    <w:tblStylePr w:type="swCell">
      <w:tblPr/>
      <w:tcPr>
        <w:tcBorders>
          <w:top w:val="double" w:sz="4" w:space="0" w:color="00B0CA" w:themeColor="accent1"/>
          <w:right w:val="nil"/>
        </w:tcBorders>
      </w:tcPr>
    </w:tblStylePr>
  </w:style>
  <w:style w:type="table" w:styleId="GridTable1Light">
    <w:name w:val="Grid Table 1 Light"/>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B6B8BB" w:themeColor="text1" w:themeTint="66"/>
        <w:left w:val="single" w:sz="4" w:space="0" w:color="B6B8BB" w:themeColor="text1" w:themeTint="66"/>
        <w:bottom w:val="single" w:sz="4" w:space="0" w:color="B6B8BB" w:themeColor="text1" w:themeTint="66"/>
        <w:right w:val="single" w:sz="4" w:space="0" w:color="B6B8BB" w:themeColor="text1" w:themeTint="66"/>
        <w:insideH w:val="single" w:sz="4" w:space="0" w:color="B6B8BB" w:themeColor="text1" w:themeTint="66"/>
        <w:insideV w:val="single" w:sz="4" w:space="0" w:color="B6B8BB" w:themeColor="text1" w:themeTint="66"/>
      </w:tblBorders>
      <w:tblCellMar>
        <w:top w:w="57" w:type="dxa"/>
        <w:left w:w="57" w:type="dxa"/>
        <w:bottom w:w="57" w:type="dxa"/>
        <w:right w:w="57" w:type="dxa"/>
      </w:tblCellMar>
    </w:tblPr>
    <w:tblStylePr w:type="firstRow">
      <w:rPr>
        <w:b/>
        <w:bCs/>
      </w:rPr>
      <w:tblPr/>
      <w:tcPr>
        <w:tcBorders>
          <w:bottom w:val="single" w:sz="12" w:space="0" w:color="92949A" w:themeColor="text1" w:themeTint="99"/>
        </w:tcBorders>
      </w:tcPr>
    </w:tblStylePr>
    <w:tblStylePr w:type="lastRow">
      <w:rPr>
        <w:b/>
        <w:bCs/>
      </w:rPr>
      <w:tblPr/>
      <w:tcPr>
        <w:tcBorders>
          <w:top w:val="double" w:sz="2" w:space="0" w:color="9294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83EFFF" w:themeColor="accent1" w:themeTint="66"/>
        <w:left w:val="single" w:sz="4" w:space="0" w:color="83EFFF" w:themeColor="accent1" w:themeTint="66"/>
        <w:bottom w:val="single" w:sz="4" w:space="0" w:color="83EFFF" w:themeColor="accent1" w:themeTint="66"/>
        <w:right w:val="single" w:sz="4" w:space="0" w:color="83EFFF" w:themeColor="accent1" w:themeTint="66"/>
        <w:insideH w:val="single" w:sz="4" w:space="0" w:color="83EFFF" w:themeColor="accent1" w:themeTint="66"/>
        <w:insideV w:val="single" w:sz="4" w:space="0" w:color="83EFFF" w:themeColor="accent1" w:themeTint="66"/>
      </w:tblBorders>
      <w:tblCellMar>
        <w:top w:w="57" w:type="dxa"/>
        <w:left w:w="57" w:type="dxa"/>
        <w:bottom w:w="57" w:type="dxa"/>
        <w:right w:w="57" w:type="dxa"/>
      </w:tblCellMar>
    </w:tblPr>
    <w:tblStylePr w:type="firstRow">
      <w:rPr>
        <w:b/>
        <w:bCs/>
      </w:rPr>
      <w:tblPr/>
      <w:tcPr>
        <w:tcBorders>
          <w:bottom w:val="single" w:sz="12" w:space="0" w:color="46E7FF" w:themeColor="accent1" w:themeTint="99"/>
        </w:tcBorders>
      </w:tcPr>
    </w:tblStylePr>
    <w:tblStylePr w:type="lastRow">
      <w:rPr>
        <w:b/>
        <w:bCs/>
      </w:rPr>
      <w:tblPr/>
      <w:tcPr>
        <w:tcBorders>
          <w:top w:val="double" w:sz="2" w:space="0" w:color="46E7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CD5A8" w:themeColor="accent2" w:themeTint="66"/>
        <w:left w:val="single" w:sz="4" w:space="0" w:color="FCD5A8" w:themeColor="accent2" w:themeTint="66"/>
        <w:bottom w:val="single" w:sz="4" w:space="0" w:color="FCD5A8" w:themeColor="accent2" w:themeTint="66"/>
        <w:right w:val="single" w:sz="4" w:space="0" w:color="FCD5A8" w:themeColor="accent2" w:themeTint="66"/>
        <w:insideH w:val="single" w:sz="4" w:space="0" w:color="FCD5A8" w:themeColor="accent2" w:themeTint="66"/>
        <w:insideV w:val="single" w:sz="4" w:space="0" w:color="FCD5A8" w:themeColor="accent2" w:themeTint="66"/>
      </w:tblBorders>
      <w:tblCellMar>
        <w:top w:w="57" w:type="dxa"/>
        <w:left w:w="57" w:type="dxa"/>
        <w:bottom w:w="57" w:type="dxa"/>
        <w:right w:w="57" w:type="dxa"/>
      </w:tblCellMar>
    </w:tblPr>
    <w:tblStylePr w:type="firstRow">
      <w:rPr>
        <w:b/>
        <w:bCs/>
      </w:rPr>
      <w:tblPr/>
      <w:tcPr>
        <w:tcBorders>
          <w:bottom w:val="single" w:sz="12" w:space="0" w:color="FAC07D" w:themeColor="accent2" w:themeTint="99"/>
        </w:tcBorders>
      </w:tcPr>
    </w:tblStylePr>
    <w:tblStylePr w:type="lastRow">
      <w:rPr>
        <w:b/>
        <w:bCs/>
      </w:rPr>
      <w:tblPr/>
      <w:tcPr>
        <w:tcBorders>
          <w:top w:val="double" w:sz="2" w:space="0" w:color="FAC07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D2FF7C" w:themeColor="accent3" w:themeTint="66"/>
        <w:left w:val="single" w:sz="4" w:space="0" w:color="D2FF7C" w:themeColor="accent3" w:themeTint="66"/>
        <w:bottom w:val="single" w:sz="4" w:space="0" w:color="D2FF7C" w:themeColor="accent3" w:themeTint="66"/>
        <w:right w:val="single" w:sz="4" w:space="0" w:color="D2FF7C" w:themeColor="accent3" w:themeTint="66"/>
        <w:insideH w:val="single" w:sz="4" w:space="0" w:color="D2FF7C" w:themeColor="accent3" w:themeTint="66"/>
        <w:insideV w:val="single" w:sz="4" w:space="0" w:color="D2FF7C" w:themeColor="accent3" w:themeTint="66"/>
      </w:tblBorders>
      <w:tblCellMar>
        <w:top w:w="57" w:type="dxa"/>
        <w:left w:w="57" w:type="dxa"/>
        <w:bottom w:w="57" w:type="dxa"/>
        <w:right w:w="57" w:type="dxa"/>
      </w:tblCellMar>
    </w:tblPr>
    <w:tblStylePr w:type="firstRow">
      <w:rPr>
        <w:b/>
        <w:bCs/>
      </w:rPr>
      <w:tblPr/>
      <w:tcPr>
        <w:tcBorders>
          <w:bottom w:val="single" w:sz="12" w:space="0" w:color="BDFF3B" w:themeColor="accent3" w:themeTint="99"/>
        </w:tcBorders>
      </w:tcPr>
    </w:tblStylePr>
    <w:tblStylePr w:type="lastRow">
      <w:rPr>
        <w:b/>
        <w:bCs/>
      </w:rPr>
      <w:tblPr/>
      <w:tcPr>
        <w:tcBorders>
          <w:top w:val="double" w:sz="2" w:space="0" w:color="BDFF3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19CB7" w:themeColor="accent4" w:themeTint="66"/>
        <w:left w:val="single" w:sz="4" w:space="0" w:color="F19CB7" w:themeColor="accent4" w:themeTint="66"/>
        <w:bottom w:val="single" w:sz="4" w:space="0" w:color="F19CB7" w:themeColor="accent4" w:themeTint="66"/>
        <w:right w:val="single" w:sz="4" w:space="0" w:color="F19CB7" w:themeColor="accent4" w:themeTint="66"/>
        <w:insideH w:val="single" w:sz="4" w:space="0" w:color="F19CB7" w:themeColor="accent4" w:themeTint="66"/>
        <w:insideV w:val="single" w:sz="4" w:space="0" w:color="F19CB7" w:themeColor="accent4" w:themeTint="66"/>
      </w:tblBorders>
      <w:tblCellMar>
        <w:top w:w="57" w:type="dxa"/>
        <w:left w:w="57" w:type="dxa"/>
        <w:bottom w:w="57" w:type="dxa"/>
        <w:right w:w="57" w:type="dxa"/>
      </w:tblCellMar>
    </w:tblPr>
    <w:tblStylePr w:type="firstRow">
      <w:rPr>
        <w:b/>
        <w:bCs/>
      </w:rPr>
      <w:tblPr/>
      <w:tcPr>
        <w:tcBorders>
          <w:bottom w:val="single" w:sz="12" w:space="0" w:color="EB6A94" w:themeColor="accent4" w:themeTint="99"/>
        </w:tcBorders>
      </w:tcPr>
    </w:tblStylePr>
    <w:tblStylePr w:type="lastRow">
      <w:rPr>
        <w:b/>
        <w:bCs/>
      </w:rPr>
      <w:tblPr/>
      <w:tcPr>
        <w:tcBorders>
          <w:top w:val="double" w:sz="2" w:space="0" w:color="EB6A9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D8CDF" w:themeColor="accent5" w:themeTint="66"/>
        <w:left w:val="single" w:sz="4" w:space="0" w:color="ED8CDF" w:themeColor="accent5" w:themeTint="66"/>
        <w:bottom w:val="single" w:sz="4" w:space="0" w:color="ED8CDF" w:themeColor="accent5" w:themeTint="66"/>
        <w:right w:val="single" w:sz="4" w:space="0" w:color="ED8CDF" w:themeColor="accent5" w:themeTint="66"/>
        <w:insideH w:val="single" w:sz="4" w:space="0" w:color="ED8CDF" w:themeColor="accent5" w:themeTint="66"/>
        <w:insideV w:val="single" w:sz="4" w:space="0" w:color="ED8CDF" w:themeColor="accent5" w:themeTint="66"/>
      </w:tblBorders>
      <w:tblCellMar>
        <w:top w:w="57" w:type="dxa"/>
        <w:left w:w="57" w:type="dxa"/>
        <w:bottom w:w="57" w:type="dxa"/>
        <w:right w:w="57" w:type="dxa"/>
      </w:tblCellMar>
    </w:tblPr>
    <w:tblStylePr w:type="firstRow">
      <w:rPr>
        <w:b/>
        <w:bCs/>
      </w:rPr>
      <w:tblPr/>
      <w:tcPr>
        <w:tcBorders>
          <w:bottom w:val="single" w:sz="12" w:space="0" w:color="E453CF" w:themeColor="accent5" w:themeTint="99"/>
        </w:tcBorders>
      </w:tcPr>
    </w:tblStylePr>
    <w:tblStylePr w:type="lastRow">
      <w:rPr>
        <w:b/>
        <w:bCs/>
      </w:rPr>
      <w:tblPr/>
      <w:tcPr>
        <w:tcBorders>
          <w:top w:val="double" w:sz="2" w:space="0" w:color="E453C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9E9E8" w:themeColor="accent6" w:themeTint="66"/>
        <w:left w:val="single" w:sz="4" w:space="0" w:color="E9E9E8" w:themeColor="accent6" w:themeTint="66"/>
        <w:bottom w:val="single" w:sz="4" w:space="0" w:color="E9E9E8" w:themeColor="accent6" w:themeTint="66"/>
        <w:right w:val="single" w:sz="4" w:space="0" w:color="E9E9E8" w:themeColor="accent6" w:themeTint="66"/>
        <w:insideH w:val="single" w:sz="4" w:space="0" w:color="E9E9E8" w:themeColor="accent6" w:themeTint="66"/>
        <w:insideV w:val="single" w:sz="4" w:space="0" w:color="E9E9E8" w:themeColor="accent6" w:themeTint="66"/>
      </w:tblBorders>
      <w:tblCellMar>
        <w:top w:w="57" w:type="dxa"/>
        <w:left w:w="57" w:type="dxa"/>
        <w:bottom w:w="57" w:type="dxa"/>
        <w:right w:w="57" w:type="dxa"/>
      </w:tblCellMar>
    </w:tblPr>
    <w:tblStylePr w:type="firstRow">
      <w:rPr>
        <w:b/>
        <w:bCs/>
      </w:rPr>
      <w:tblPr/>
      <w:tcPr>
        <w:tcBorders>
          <w:bottom w:val="single" w:sz="12" w:space="0" w:color="DEDFDD" w:themeColor="accent6" w:themeTint="99"/>
        </w:tcBorders>
      </w:tcPr>
    </w:tblStylePr>
    <w:tblStylePr w:type="lastRow">
      <w:rPr>
        <w:b/>
        <w:bCs/>
      </w:rPr>
      <w:tblPr/>
      <w:tcPr>
        <w:tcBorders>
          <w:top w:val="double" w:sz="2" w:space="0" w:color="DEDF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2" w:space="0" w:color="92949A" w:themeColor="text1" w:themeTint="99"/>
        <w:bottom w:val="single" w:sz="2" w:space="0" w:color="92949A" w:themeColor="text1" w:themeTint="99"/>
        <w:insideH w:val="single" w:sz="2" w:space="0" w:color="92949A" w:themeColor="text1" w:themeTint="99"/>
        <w:insideV w:val="single" w:sz="2" w:space="0" w:color="92949A" w:themeColor="text1" w:themeTint="99"/>
      </w:tblBorders>
      <w:tblCellMar>
        <w:top w:w="57" w:type="dxa"/>
        <w:left w:w="57" w:type="dxa"/>
        <w:bottom w:w="57" w:type="dxa"/>
        <w:right w:w="57" w:type="dxa"/>
      </w:tblCellMar>
    </w:tblPr>
    <w:tblStylePr w:type="firstRow">
      <w:rPr>
        <w:b/>
        <w:bCs/>
      </w:rPr>
      <w:tblPr/>
      <w:tcPr>
        <w:tcBorders>
          <w:top w:val="nil"/>
          <w:bottom w:val="single" w:sz="12" w:space="0" w:color="92949A" w:themeColor="text1" w:themeTint="99"/>
          <w:insideH w:val="nil"/>
          <w:insideV w:val="nil"/>
        </w:tcBorders>
        <w:shd w:val="clear" w:color="auto" w:fill="FFFFFF" w:themeFill="background1"/>
      </w:tcPr>
    </w:tblStylePr>
    <w:tblStylePr w:type="lastRow">
      <w:rPr>
        <w:b/>
        <w:bCs/>
      </w:rPr>
      <w:tblPr/>
      <w:tcPr>
        <w:tcBorders>
          <w:top w:val="double" w:sz="2" w:space="0" w:color="9294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styleId="GridTable2-Accent1">
    <w:name w:val="Grid Table 2 Accent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2" w:space="0" w:color="46E7FF" w:themeColor="accent1" w:themeTint="99"/>
        <w:bottom w:val="single" w:sz="2" w:space="0" w:color="46E7FF" w:themeColor="accent1" w:themeTint="99"/>
        <w:insideH w:val="single" w:sz="2" w:space="0" w:color="46E7FF" w:themeColor="accent1" w:themeTint="99"/>
        <w:insideV w:val="single" w:sz="2" w:space="0" w:color="46E7FF" w:themeColor="accent1" w:themeTint="99"/>
      </w:tblBorders>
      <w:tblCellMar>
        <w:top w:w="57" w:type="dxa"/>
        <w:left w:w="57" w:type="dxa"/>
        <w:bottom w:w="57" w:type="dxa"/>
        <w:right w:w="57" w:type="dxa"/>
      </w:tblCellMar>
    </w:tblPr>
    <w:tblStylePr w:type="firstRow">
      <w:rPr>
        <w:b/>
        <w:bCs/>
      </w:rPr>
      <w:tblPr/>
      <w:tcPr>
        <w:tcBorders>
          <w:top w:val="nil"/>
          <w:bottom w:val="single" w:sz="12" w:space="0" w:color="46E7FF" w:themeColor="accent1" w:themeTint="99"/>
          <w:insideH w:val="nil"/>
          <w:insideV w:val="nil"/>
        </w:tcBorders>
        <w:shd w:val="clear" w:color="auto" w:fill="FFFFFF" w:themeFill="background1"/>
      </w:tcPr>
    </w:tblStylePr>
    <w:tblStylePr w:type="lastRow">
      <w:rPr>
        <w:b/>
        <w:bCs/>
      </w:rPr>
      <w:tblPr/>
      <w:tcPr>
        <w:tcBorders>
          <w:top w:val="double" w:sz="2" w:space="0" w:color="46E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styleId="GridTable2-Accent2">
    <w:name w:val="Grid Table 2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2" w:space="0" w:color="FAC07D" w:themeColor="accent2" w:themeTint="99"/>
        <w:bottom w:val="single" w:sz="2" w:space="0" w:color="FAC07D" w:themeColor="accent2" w:themeTint="99"/>
        <w:insideH w:val="single" w:sz="2" w:space="0" w:color="FAC07D" w:themeColor="accent2" w:themeTint="99"/>
        <w:insideV w:val="single" w:sz="2" w:space="0" w:color="FAC07D" w:themeColor="accent2" w:themeTint="99"/>
      </w:tblBorders>
      <w:tblCellMar>
        <w:top w:w="57" w:type="dxa"/>
        <w:left w:w="57" w:type="dxa"/>
        <w:bottom w:w="57" w:type="dxa"/>
        <w:right w:w="57" w:type="dxa"/>
      </w:tblCellMar>
    </w:tblPr>
    <w:tblStylePr w:type="firstRow">
      <w:rPr>
        <w:b/>
        <w:bCs/>
      </w:rPr>
      <w:tblPr/>
      <w:tcPr>
        <w:tcBorders>
          <w:top w:val="nil"/>
          <w:bottom w:val="single" w:sz="12" w:space="0" w:color="FAC07D" w:themeColor="accent2" w:themeTint="99"/>
          <w:insideH w:val="nil"/>
          <w:insideV w:val="nil"/>
        </w:tcBorders>
        <w:shd w:val="clear" w:color="auto" w:fill="FFFFFF" w:themeFill="background1"/>
      </w:tcPr>
    </w:tblStylePr>
    <w:tblStylePr w:type="lastRow">
      <w:rPr>
        <w:b/>
        <w:bCs/>
      </w:rPr>
      <w:tblPr/>
      <w:tcPr>
        <w:tcBorders>
          <w:top w:val="double" w:sz="2" w:space="0" w:color="FAC0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styleId="GridTable2-Accent3">
    <w:name w:val="Grid Table 2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2" w:space="0" w:color="BDFF3B" w:themeColor="accent3" w:themeTint="99"/>
        <w:bottom w:val="single" w:sz="2" w:space="0" w:color="BDFF3B" w:themeColor="accent3" w:themeTint="99"/>
        <w:insideH w:val="single" w:sz="2" w:space="0" w:color="BDFF3B" w:themeColor="accent3" w:themeTint="99"/>
        <w:insideV w:val="single" w:sz="2" w:space="0" w:color="BDFF3B" w:themeColor="accent3" w:themeTint="99"/>
      </w:tblBorders>
      <w:tblCellMar>
        <w:top w:w="57" w:type="dxa"/>
        <w:left w:w="57" w:type="dxa"/>
        <w:bottom w:w="57" w:type="dxa"/>
        <w:right w:w="57" w:type="dxa"/>
      </w:tblCellMar>
    </w:tblPr>
    <w:tblStylePr w:type="firstRow">
      <w:rPr>
        <w:b/>
        <w:bCs/>
      </w:rPr>
      <w:tblPr/>
      <w:tcPr>
        <w:tcBorders>
          <w:top w:val="nil"/>
          <w:bottom w:val="single" w:sz="12" w:space="0" w:color="BDFF3B" w:themeColor="accent3" w:themeTint="99"/>
          <w:insideH w:val="nil"/>
          <w:insideV w:val="nil"/>
        </w:tcBorders>
        <w:shd w:val="clear" w:color="auto" w:fill="FFFFFF" w:themeFill="background1"/>
      </w:tcPr>
    </w:tblStylePr>
    <w:tblStylePr w:type="lastRow">
      <w:rPr>
        <w:b/>
        <w:bCs/>
      </w:rPr>
      <w:tblPr/>
      <w:tcPr>
        <w:tcBorders>
          <w:top w:val="double" w:sz="2" w:space="0" w:color="BDFF3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styleId="GridTable2-Accent4">
    <w:name w:val="Grid Table 2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2" w:space="0" w:color="EB6A94" w:themeColor="accent4" w:themeTint="99"/>
        <w:bottom w:val="single" w:sz="2" w:space="0" w:color="EB6A94" w:themeColor="accent4" w:themeTint="99"/>
        <w:insideH w:val="single" w:sz="2" w:space="0" w:color="EB6A94" w:themeColor="accent4" w:themeTint="99"/>
        <w:insideV w:val="single" w:sz="2" w:space="0" w:color="EB6A94" w:themeColor="accent4" w:themeTint="99"/>
      </w:tblBorders>
      <w:tblCellMar>
        <w:top w:w="57" w:type="dxa"/>
        <w:left w:w="57" w:type="dxa"/>
        <w:bottom w:w="57" w:type="dxa"/>
        <w:right w:w="57" w:type="dxa"/>
      </w:tblCellMar>
    </w:tblPr>
    <w:tblStylePr w:type="firstRow">
      <w:rPr>
        <w:b/>
        <w:bCs/>
      </w:rPr>
      <w:tblPr/>
      <w:tcPr>
        <w:tcBorders>
          <w:top w:val="nil"/>
          <w:bottom w:val="single" w:sz="12" w:space="0" w:color="EB6A94" w:themeColor="accent4" w:themeTint="99"/>
          <w:insideH w:val="nil"/>
          <w:insideV w:val="nil"/>
        </w:tcBorders>
        <w:shd w:val="clear" w:color="auto" w:fill="FFFFFF" w:themeFill="background1"/>
      </w:tcPr>
    </w:tblStylePr>
    <w:tblStylePr w:type="lastRow">
      <w:rPr>
        <w:b/>
        <w:bCs/>
      </w:rPr>
      <w:tblPr/>
      <w:tcPr>
        <w:tcBorders>
          <w:top w:val="double" w:sz="2" w:space="0" w:color="EB6A9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styleId="GridTable2-Accent5">
    <w:name w:val="Grid Table 2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2" w:space="0" w:color="E453CF" w:themeColor="accent5" w:themeTint="99"/>
        <w:bottom w:val="single" w:sz="2" w:space="0" w:color="E453CF" w:themeColor="accent5" w:themeTint="99"/>
        <w:insideH w:val="single" w:sz="2" w:space="0" w:color="E453CF" w:themeColor="accent5" w:themeTint="99"/>
        <w:insideV w:val="single" w:sz="2" w:space="0" w:color="E453CF" w:themeColor="accent5" w:themeTint="99"/>
      </w:tblBorders>
      <w:tblCellMar>
        <w:top w:w="57" w:type="dxa"/>
        <w:left w:w="57" w:type="dxa"/>
        <w:bottom w:w="57" w:type="dxa"/>
        <w:right w:w="57" w:type="dxa"/>
      </w:tblCellMar>
    </w:tblPr>
    <w:tblStylePr w:type="firstRow">
      <w:rPr>
        <w:b/>
        <w:bCs/>
      </w:rPr>
      <w:tblPr/>
      <w:tcPr>
        <w:tcBorders>
          <w:top w:val="nil"/>
          <w:bottom w:val="single" w:sz="12" w:space="0" w:color="E453CF" w:themeColor="accent5" w:themeTint="99"/>
          <w:insideH w:val="nil"/>
          <w:insideV w:val="nil"/>
        </w:tcBorders>
        <w:shd w:val="clear" w:color="auto" w:fill="FFFFFF" w:themeFill="background1"/>
      </w:tcPr>
    </w:tblStylePr>
    <w:tblStylePr w:type="lastRow">
      <w:rPr>
        <w:b/>
        <w:bCs/>
      </w:rPr>
      <w:tblPr/>
      <w:tcPr>
        <w:tcBorders>
          <w:top w:val="double" w:sz="2" w:space="0" w:color="E453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styleId="GridTable2-Accent6">
    <w:name w:val="Grid Table 2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2" w:space="0" w:color="DEDFDD" w:themeColor="accent6" w:themeTint="99"/>
        <w:bottom w:val="single" w:sz="2" w:space="0" w:color="DEDFDD" w:themeColor="accent6" w:themeTint="99"/>
        <w:insideH w:val="single" w:sz="2" w:space="0" w:color="DEDFDD" w:themeColor="accent6" w:themeTint="99"/>
        <w:insideV w:val="single" w:sz="2" w:space="0" w:color="DEDFDD" w:themeColor="accent6" w:themeTint="99"/>
      </w:tblBorders>
      <w:tblCellMar>
        <w:top w:w="57" w:type="dxa"/>
        <w:left w:w="57" w:type="dxa"/>
        <w:bottom w:w="57" w:type="dxa"/>
        <w:right w:w="57" w:type="dxa"/>
      </w:tblCellMar>
    </w:tblPr>
    <w:tblStylePr w:type="firstRow">
      <w:rPr>
        <w:b/>
        <w:bCs/>
      </w:rPr>
      <w:tblPr/>
      <w:tcPr>
        <w:tcBorders>
          <w:top w:val="nil"/>
          <w:bottom w:val="single" w:sz="12" w:space="0" w:color="DEDFDD" w:themeColor="accent6" w:themeTint="99"/>
          <w:insideH w:val="nil"/>
          <w:insideV w:val="nil"/>
        </w:tcBorders>
        <w:shd w:val="clear" w:color="auto" w:fill="FFFFFF" w:themeFill="background1"/>
      </w:tcPr>
    </w:tblStylePr>
    <w:tblStylePr w:type="lastRow">
      <w:rPr>
        <w:b/>
        <w:bCs/>
      </w:rPr>
      <w:tblPr/>
      <w:tcPr>
        <w:tcBorders>
          <w:top w:val="double" w:sz="2" w:space="0" w:color="DEDF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styleId="GridTable3">
    <w:name w:val="Grid Table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BDD" w:themeFill="text1" w:themeFillTint="33"/>
      </w:tcPr>
    </w:tblStylePr>
    <w:tblStylePr w:type="band1Horz">
      <w:tblPr/>
      <w:tcPr>
        <w:shd w:val="clear" w:color="auto" w:fill="DADBDD" w:themeFill="text1" w:themeFillTint="33"/>
      </w:tcPr>
    </w:tblStylePr>
    <w:tblStylePr w:type="neCell">
      <w:tblPr/>
      <w:tcPr>
        <w:tcBorders>
          <w:bottom w:val="single" w:sz="4" w:space="0" w:color="92949A" w:themeColor="text1" w:themeTint="99"/>
        </w:tcBorders>
      </w:tcPr>
    </w:tblStylePr>
    <w:tblStylePr w:type="nwCell">
      <w:tblPr/>
      <w:tcPr>
        <w:tcBorders>
          <w:bottom w:val="single" w:sz="4" w:space="0" w:color="92949A" w:themeColor="text1" w:themeTint="99"/>
        </w:tcBorders>
      </w:tcPr>
    </w:tblStylePr>
    <w:tblStylePr w:type="seCell">
      <w:tblPr/>
      <w:tcPr>
        <w:tcBorders>
          <w:top w:val="single" w:sz="4" w:space="0" w:color="92949A" w:themeColor="text1" w:themeTint="99"/>
        </w:tcBorders>
      </w:tcPr>
    </w:tblStylePr>
    <w:tblStylePr w:type="swCell">
      <w:tblPr/>
      <w:tcPr>
        <w:tcBorders>
          <w:top w:val="single" w:sz="4" w:space="0" w:color="92949A" w:themeColor="text1" w:themeTint="99"/>
        </w:tcBorders>
      </w:tcPr>
    </w:tblStylePr>
  </w:style>
  <w:style w:type="table" w:styleId="GridTable3-Accent1">
    <w:name w:val="Grid Table 3 Accent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7FF" w:themeFill="accent1" w:themeFillTint="33"/>
      </w:tcPr>
    </w:tblStylePr>
    <w:tblStylePr w:type="band1Horz">
      <w:tblPr/>
      <w:tcPr>
        <w:shd w:val="clear" w:color="auto" w:fill="C1F7FF" w:themeFill="accent1" w:themeFillTint="33"/>
      </w:tcPr>
    </w:tblStylePr>
    <w:tblStylePr w:type="neCell">
      <w:tblPr/>
      <w:tcPr>
        <w:tcBorders>
          <w:bottom w:val="single" w:sz="4" w:space="0" w:color="46E7FF" w:themeColor="accent1" w:themeTint="99"/>
        </w:tcBorders>
      </w:tcPr>
    </w:tblStylePr>
    <w:tblStylePr w:type="nwCell">
      <w:tblPr/>
      <w:tcPr>
        <w:tcBorders>
          <w:bottom w:val="single" w:sz="4" w:space="0" w:color="46E7FF" w:themeColor="accent1" w:themeTint="99"/>
        </w:tcBorders>
      </w:tcPr>
    </w:tblStylePr>
    <w:tblStylePr w:type="seCell">
      <w:tblPr/>
      <w:tcPr>
        <w:tcBorders>
          <w:top w:val="single" w:sz="4" w:space="0" w:color="46E7FF" w:themeColor="accent1" w:themeTint="99"/>
        </w:tcBorders>
      </w:tcPr>
    </w:tblStylePr>
    <w:tblStylePr w:type="swCell">
      <w:tblPr/>
      <w:tcPr>
        <w:tcBorders>
          <w:top w:val="single" w:sz="4" w:space="0" w:color="46E7FF" w:themeColor="accent1" w:themeTint="99"/>
        </w:tcBorders>
      </w:tcPr>
    </w:tblStylePr>
  </w:style>
  <w:style w:type="table" w:styleId="GridTable3-Accent2">
    <w:name w:val="Grid Table 3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3" w:themeFill="accent2" w:themeFillTint="33"/>
      </w:tcPr>
    </w:tblStylePr>
    <w:tblStylePr w:type="band1Horz">
      <w:tblPr/>
      <w:tcPr>
        <w:shd w:val="clear" w:color="auto" w:fill="FDEAD3" w:themeFill="accent2" w:themeFillTint="33"/>
      </w:tcPr>
    </w:tblStylePr>
    <w:tblStylePr w:type="neCell">
      <w:tblPr/>
      <w:tcPr>
        <w:tcBorders>
          <w:bottom w:val="single" w:sz="4" w:space="0" w:color="FAC07D" w:themeColor="accent2" w:themeTint="99"/>
        </w:tcBorders>
      </w:tcPr>
    </w:tblStylePr>
    <w:tblStylePr w:type="nwCell">
      <w:tblPr/>
      <w:tcPr>
        <w:tcBorders>
          <w:bottom w:val="single" w:sz="4" w:space="0" w:color="FAC07D" w:themeColor="accent2" w:themeTint="99"/>
        </w:tcBorders>
      </w:tcPr>
    </w:tblStylePr>
    <w:tblStylePr w:type="seCell">
      <w:tblPr/>
      <w:tcPr>
        <w:tcBorders>
          <w:top w:val="single" w:sz="4" w:space="0" w:color="FAC07D" w:themeColor="accent2" w:themeTint="99"/>
        </w:tcBorders>
      </w:tcPr>
    </w:tblStylePr>
    <w:tblStylePr w:type="swCell">
      <w:tblPr/>
      <w:tcPr>
        <w:tcBorders>
          <w:top w:val="single" w:sz="4" w:space="0" w:color="FAC07D" w:themeColor="accent2" w:themeTint="99"/>
        </w:tcBorders>
      </w:tcPr>
    </w:tblStylePr>
  </w:style>
  <w:style w:type="table" w:styleId="GridTable3-Accent3">
    <w:name w:val="Grid Table 3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FBD" w:themeFill="accent3" w:themeFillTint="33"/>
      </w:tcPr>
    </w:tblStylePr>
    <w:tblStylePr w:type="band1Horz">
      <w:tblPr/>
      <w:tcPr>
        <w:shd w:val="clear" w:color="auto" w:fill="E8FFBD" w:themeFill="accent3" w:themeFillTint="33"/>
      </w:tcPr>
    </w:tblStylePr>
    <w:tblStylePr w:type="neCell">
      <w:tblPr/>
      <w:tcPr>
        <w:tcBorders>
          <w:bottom w:val="single" w:sz="4" w:space="0" w:color="BDFF3B" w:themeColor="accent3" w:themeTint="99"/>
        </w:tcBorders>
      </w:tcPr>
    </w:tblStylePr>
    <w:tblStylePr w:type="nwCell">
      <w:tblPr/>
      <w:tcPr>
        <w:tcBorders>
          <w:bottom w:val="single" w:sz="4" w:space="0" w:color="BDFF3B" w:themeColor="accent3" w:themeTint="99"/>
        </w:tcBorders>
      </w:tcPr>
    </w:tblStylePr>
    <w:tblStylePr w:type="seCell">
      <w:tblPr/>
      <w:tcPr>
        <w:tcBorders>
          <w:top w:val="single" w:sz="4" w:space="0" w:color="BDFF3B" w:themeColor="accent3" w:themeTint="99"/>
        </w:tcBorders>
      </w:tcPr>
    </w:tblStylePr>
    <w:tblStylePr w:type="swCell">
      <w:tblPr/>
      <w:tcPr>
        <w:tcBorders>
          <w:top w:val="single" w:sz="4" w:space="0" w:color="BDFF3B" w:themeColor="accent3" w:themeTint="99"/>
        </w:tcBorders>
      </w:tcPr>
    </w:tblStylePr>
  </w:style>
  <w:style w:type="table" w:styleId="GridTable3-Accent4">
    <w:name w:val="Grid Table 3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DDB" w:themeFill="accent4" w:themeFillTint="33"/>
      </w:tcPr>
    </w:tblStylePr>
    <w:tblStylePr w:type="band1Horz">
      <w:tblPr/>
      <w:tcPr>
        <w:shd w:val="clear" w:color="auto" w:fill="F8CDDB" w:themeFill="accent4" w:themeFillTint="33"/>
      </w:tcPr>
    </w:tblStylePr>
    <w:tblStylePr w:type="neCell">
      <w:tblPr/>
      <w:tcPr>
        <w:tcBorders>
          <w:bottom w:val="single" w:sz="4" w:space="0" w:color="EB6A94" w:themeColor="accent4" w:themeTint="99"/>
        </w:tcBorders>
      </w:tcPr>
    </w:tblStylePr>
    <w:tblStylePr w:type="nwCell">
      <w:tblPr/>
      <w:tcPr>
        <w:tcBorders>
          <w:bottom w:val="single" w:sz="4" w:space="0" w:color="EB6A94" w:themeColor="accent4" w:themeTint="99"/>
        </w:tcBorders>
      </w:tcPr>
    </w:tblStylePr>
    <w:tblStylePr w:type="seCell">
      <w:tblPr/>
      <w:tcPr>
        <w:tcBorders>
          <w:top w:val="single" w:sz="4" w:space="0" w:color="EB6A94" w:themeColor="accent4" w:themeTint="99"/>
        </w:tcBorders>
      </w:tcPr>
    </w:tblStylePr>
    <w:tblStylePr w:type="swCell">
      <w:tblPr/>
      <w:tcPr>
        <w:tcBorders>
          <w:top w:val="single" w:sz="4" w:space="0" w:color="EB6A94" w:themeColor="accent4" w:themeTint="99"/>
        </w:tcBorders>
      </w:tcPr>
    </w:tblStylePr>
  </w:style>
  <w:style w:type="table" w:styleId="GridTable3-Accent5">
    <w:name w:val="Grid Table 3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5EF" w:themeFill="accent5" w:themeFillTint="33"/>
      </w:tcPr>
    </w:tblStylePr>
    <w:tblStylePr w:type="band1Horz">
      <w:tblPr/>
      <w:tcPr>
        <w:shd w:val="clear" w:color="auto" w:fill="F6C5EF" w:themeFill="accent5" w:themeFillTint="33"/>
      </w:tcPr>
    </w:tblStylePr>
    <w:tblStylePr w:type="neCell">
      <w:tblPr/>
      <w:tcPr>
        <w:tcBorders>
          <w:bottom w:val="single" w:sz="4" w:space="0" w:color="E453CF" w:themeColor="accent5" w:themeTint="99"/>
        </w:tcBorders>
      </w:tcPr>
    </w:tblStylePr>
    <w:tblStylePr w:type="nwCell">
      <w:tblPr/>
      <w:tcPr>
        <w:tcBorders>
          <w:bottom w:val="single" w:sz="4" w:space="0" w:color="E453CF" w:themeColor="accent5" w:themeTint="99"/>
        </w:tcBorders>
      </w:tcPr>
    </w:tblStylePr>
    <w:tblStylePr w:type="seCell">
      <w:tblPr/>
      <w:tcPr>
        <w:tcBorders>
          <w:top w:val="single" w:sz="4" w:space="0" w:color="E453CF" w:themeColor="accent5" w:themeTint="99"/>
        </w:tcBorders>
      </w:tcPr>
    </w:tblStylePr>
    <w:tblStylePr w:type="swCell">
      <w:tblPr/>
      <w:tcPr>
        <w:tcBorders>
          <w:top w:val="single" w:sz="4" w:space="0" w:color="E453CF" w:themeColor="accent5" w:themeTint="99"/>
        </w:tcBorders>
      </w:tcPr>
    </w:tblStylePr>
  </w:style>
  <w:style w:type="table" w:styleId="GridTable3-Accent6">
    <w:name w:val="Grid Table 3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3" w:themeFill="accent6" w:themeFillTint="33"/>
      </w:tcPr>
    </w:tblStylePr>
    <w:tblStylePr w:type="band1Horz">
      <w:tblPr/>
      <w:tcPr>
        <w:shd w:val="clear" w:color="auto" w:fill="F4F4F3" w:themeFill="accent6" w:themeFillTint="33"/>
      </w:tcPr>
    </w:tblStylePr>
    <w:tblStylePr w:type="neCell">
      <w:tblPr/>
      <w:tcPr>
        <w:tcBorders>
          <w:bottom w:val="single" w:sz="4" w:space="0" w:color="DEDFDD" w:themeColor="accent6" w:themeTint="99"/>
        </w:tcBorders>
      </w:tcPr>
    </w:tblStylePr>
    <w:tblStylePr w:type="nwCell">
      <w:tblPr/>
      <w:tcPr>
        <w:tcBorders>
          <w:bottom w:val="single" w:sz="4" w:space="0" w:color="DEDFDD" w:themeColor="accent6" w:themeTint="99"/>
        </w:tcBorders>
      </w:tcPr>
    </w:tblStylePr>
    <w:tblStylePr w:type="seCell">
      <w:tblPr/>
      <w:tcPr>
        <w:tcBorders>
          <w:top w:val="single" w:sz="4" w:space="0" w:color="DEDFDD" w:themeColor="accent6" w:themeTint="99"/>
        </w:tcBorders>
      </w:tcPr>
    </w:tblStylePr>
    <w:tblStylePr w:type="swCell">
      <w:tblPr/>
      <w:tcPr>
        <w:tcBorders>
          <w:top w:val="single" w:sz="4" w:space="0" w:color="DEDFDD" w:themeColor="accent6" w:themeTint="99"/>
        </w:tcBorders>
      </w:tcPr>
    </w:tblStylePr>
  </w:style>
  <w:style w:type="table" w:styleId="GridTable4">
    <w:name w:val="Grid Table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4D4F53" w:themeColor="text1"/>
          <w:left w:val="single" w:sz="4" w:space="0" w:color="4D4F53" w:themeColor="text1"/>
          <w:bottom w:val="single" w:sz="4" w:space="0" w:color="4D4F53" w:themeColor="text1"/>
          <w:right w:val="single" w:sz="4" w:space="0" w:color="4D4F53" w:themeColor="text1"/>
          <w:insideH w:val="nil"/>
          <w:insideV w:val="nil"/>
        </w:tcBorders>
        <w:shd w:val="clear" w:color="auto" w:fill="4D4F53" w:themeFill="text1"/>
      </w:tcPr>
    </w:tblStylePr>
    <w:tblStylePr w:type="lastRow">
      <w:rPr>
        <w:b/>
        <w:bCs/>
      </w:rPr>
      <w:tblPr/>
      <w:tcPr>
        <w:tcBorders>
          <w:top w:val="double" w:sz="4" w:space="0" w:color="4D4F53" w:themeColor="text1"/>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styleId="GridTable4-Accent1">
    <w:name w:val="Grid Table 4 Accent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B0CA" w:themeColor="accent1"/>
          <w:left w:val="single" w:sz="4" w:space="0" w:color="00B0CA" w:themeColor="accent1"/>
          <w:bottom w:val="single" w:sz="4" w:space="0" w:color="00B0CA" w:themeColor="accent1"/>
          <w:right w:val="single" w:sz="4" w:space="0" w:color="00B0CA" w:themeColor="accent1"/>
          <w:insideH w:val="nil"/>
          <w:insideV w:val="nil"/>
        </w:tcBorders>
        <w:shd w:val="clear" w:color="auto" w:fill="00B0CA" w:themeFill="accent1"/>
      </w:tcPr>
    </w:tblStylePr>
    <w:tblStylePr w:type="lastRow">
      <w:rPr>
        <w:b/>
        <w:bCs/>
      </w:rPr>
      <w:tblPr/>
      <w:tcPr>
        <w:tcBorders>
          <w:top w:val="double" w:sz="4" w:space="0" w:color="00B0CA" w:themeColor="accent1"/>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styleId="GridTable4-Accent2">
    <w:name w:val="Grid Table 4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89828" w:themeColor="accent2"/>
          <w:left w:val="single" w:sz="4" w:space="0" w:color="F89828" w:themeColor="accent2"/>
          <w:bottom w:val="single" w:sz="4" w:space="0" w:color="F89828" w:themeColor="accent2"/>
          <w:right w:val="single" w:sz="4" w:space="0" w:color="F89828" w:themeColor="accent2"/>
          <w:insideH w:val="nil"/>
          <w:insideV w:val="nil"/>
        </w:tcBorders>
        <w:shd w:val="clear" w:color="auto" w:fill="F89828" w:themeFill="accent2"/>
      </w:tcPr>
    </w:tblStylePr>
    <w:tblStylePr w:type="lastRow">
      <w:rPr>
        <w:b/>
        <w:bCs/>
      </w:rPr>
      <w:tblPr/>
      <w:tcPr>
        <w:tcBorders>
          <w:top w:val="double" w:sz="4" w:space="0" w:color="F89828" w:themeColor="accent2"/>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styleId="GridTable4-Accent3">
    <w:name w:val="Grid Table 4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7AB800" w:themeColor="accent3"/>
          <w:left w:val="single" w:sz="4" w:space="0" w:color="7AB800" w:themeColor="accent3"/>
          <w:bottom w:val="single" w:sz="4" w:space="0" w:color="7AB800" w:themeColor="accent3"/>
          <w:right w:val="single" w:sz="4" w:space="0" w:color="7AB800" w:themeColor="accent3"/>
          <w:insideH w:val="nil"/>
          <w:insideV w:val="nil"/>
        </w:tcBorders>
        <w:shd w:val="clear" w:color="auto" w:fill="7AB800" w:themeFill="accent3"/>
      </w:tcPr>
    </w:tblStylePr>
    <w:tblStylePr w:type="lastRow">
      <w:rPr>
        <w:b/>
        <w:bCs/>
      </w:rPr>
      <w:tblPr/>
      <w:tcPr>
        <w:tcBorders>
          <w:top w:val="double" w:sz="4" w:space="0" w:color="7AB800" w:themeColor="accent3"/>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styleId="GridTable4-Accent4">
    <w:name w:val="Grid Table 4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B1B54" w:themeColor="accent4"/>
          <w:left w:val="single" w:sz="4" w:space="0" w:color="CB1B54" w:themeColor="accent4"/>
          <w:bottom w:val="single" w:sz="4" w:space="0" w:color="CB1B54" w:themeColor="accent4"/>
          <w:right w:val="single" w:sz="4" w:space="0" w:color="CB1B54" w:themeColor="accent4"/>
          <w:insideH w:val="nil"/>
          <w:insideV w:val="nil"/>
        </w:tcBorders>
        <w:shd w:val="clear" w:color="auto" w:fill="CB1B54" w:themeFill="accent4"/>
      </w:tcPr>
    </w:tblStylePr>
    <w:tblStylePr w:type="lastRow">
      <w:rPr>
        <w:b/>
        <w:bCs/>
      </w:rPr>
      <w:tblPr/>
      <w:tcPr>
        <w:tcBorders>
          <w:top w:val="double" w:sz="4" w:space="0" w:color="CB1B54" w:themeColor="accent4"/>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styleId="GridTable4-Accent5">
    <w:name w:val="Grid Table 4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B1889" w:themeColor="accent5"/>
          <w:left w:val="single" w:sz="4" w:space="0" w:color="9B1889" w:themeColor="accent5"/>
          <w:bottom w:val="single" w:sz="4" w:space="0" w:color="9B1889" w:themeColor="accent5"/>
          <w:right w:val="single" w:sz="4" w:space="0" w:color="9B1889" w:themeColor="accent5"/>
          <w:insideH w:val="nil"/>
          <w:insideV w:val="nil"/>
        </w:tcBorders>
        <w:shd w:val="clear" w:color="auto" w:fill="9B1889" w:themeFill="accent5"/>
      </w:tcPr>
    </w:tblStylePr>
    <w:tblStylePr w:type="lastRow">
      <w:rPr>
        <w:b/>
        <w:bCs/>
      </w:rPr>
      <w:tblPr/>
      <w:tcPr>
        <w:tcBorders>
          <w:top w:val="double" w:sz="4" w:space="0" w:color="9B1889" w:themeColor="accent5"/>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styleId="GridTable4-Accent6">
    <w:name w:val="Grid Table 4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AC8" w:themeColor="accent6"/>
          <w:left w:val="single" w:sz="4" w:space="0" w:color="C9CAC8" w:themeColor="accent6"/>
          <w:bottom w:val="single" w:sz="4" w:space="0" w:color="C9CAC8" w:themeColor="accent6"/>
          <w:right w:val="single" w:sz="4" w:space="0" w:color="C9CAC8" w:themeColor="accent6"/>
          <w:insideH w:val="nil"/>
          <w:insideV w:val="nil"/>
        </w:tcBorders>
        <w:shd w:val="clear" w:color="auto" w:fill="C9CAC8" w:themeFill="accent6"/>
      </w:tcPr>
    </w:tblStylePr>
    <w:tblStylePr w:type="lastRow">
      <w:rPr>
        <w:b/>
        <w:bCs/>
      </w:rPr>
      <w:tblPr/>
      <w:tcPr>
        <w:tcBorders>
          <w:top w:val="double" w:sz="4" w:space="0" w:color="C9CAC8" w:themeColor="accent6"/>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styleId="GridTable5Dark">
    <w:name w:val="Grid Table 5 Dark"/>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ADB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F5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F5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F5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F53" w:themeFill="text1"/>
      </w:tcPr>
    </w:tblStylePr>
    <w:tblStylePr w:type="band1Vert">
      <w:tblPr/>
      <w:tcPr>
        <w:shd w:val="clear" w:color="auto" w:fill="B6B8BB" w:themeFill="text1" w:themeFillTint="66"/>
      </w:tcPr>
    </w:tblStylePr>
    <w:tblStylePr w:type="band1Horz">
      <w:tblPr/>
      <w:tcPr>
        <w:shd w:val="clear" w:color="auto" w:fill="B6B8BB" w:themeFill="text1" w:themeFillTint="66"/>
      </w:tcPr>
    </w:tblStylePr>
  </w:style>
  <w:style w:type="table" w:styleId="GridTable5Dark-Accent1">
    <w:name w:val="Grid Table 5 Dark Accent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1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CA" w:themeFill="accent1"/>
      </w:tcPr>
    </w:tblStylePr>
    <w:tblStylePr w:type="band1Vert">
      <w:tblPr/>
      <w:tcPr>
        <w:shd w:val="clear" w:color="auto" w:fill="83EFFF" w:themeFill="accent1" w:themeFillTint="66"/>
      </w:tcPr>
    </w:tblStylePr>
    <w:tblStylePr w:type="band1Horz">
      <w:tblPr/>
      <w:tcPr>
        <w:shd w:val="clear" w:color="auto" w:fill="83EFFF" w:themeFill="accent1" w:themeFillTint="66"/>
      </w:tcPr>
    </w:tblStylePr>
  </w:style>
  <w:style w:type="table" w:styleId="GridTable5Dark-Accent2">
    <w:name w:val="Grid Table 5 Dark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DEA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8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8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8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828" w:themeFill="accent2"/>
      </w:tcPr>
    </w:tblStylePr>
    <w:tblStylePr w:type="band1Vert">
      <w:tblPr/>
      <w:tcPr>
        <w:shd w:val="clear" w:color="auto" w:fill="FCD5A8" w:themeFill="accent2" w:themeFillTint="66"/>
      </w:tcPr>
    </w:tblStylePr>
    <w:tblStylePr w:type="band1Horz">
      <w:tblPr/>
      <w:tcPr>
        <w:shd w:val="clear" w:color="auto" w:fill="FCD5A8" w:themeFill="accent2" w:themeFillTint="66"/>
      </w:tcPr>
    </w:tblStylePr>
  </w:style>
  <w:style w:type="table" w:styleId="GridTable5Dark-Accent3">
    <w:name w:val="Grid Table 5 Dark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8FFB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B8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B8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B8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B800" w:themeFill="accent3"/>
      </w:tcPr>
    </w:tblStylePr>
    <w:tblStylePr w:type="band1Vert">
      <w:tblPr/>
      <w:tcPr>
        <w:shd w:val="clear" w:color="auto" w:fill="D2FF7C" w:themeFill="accent3" w:themeFillTint="66"/>
      </w:tcPr>
    </w:tblStylePr>
    <w:tblStylePr w:type="band1Horz">
      <w:tblPr/>
      <w:tcPr>
        <w:shd w:val="clear" w:color="auto" w:fill="D2FF7C" w:themeFill="accent3" w:themeFillTint="66"/>
      </w:tcPr>
    </w:tblStylePr>
  </w:style>
  <w:style w:type="table" w:styleId="GridTable5Dark-Accent4">
    <w:name w:val="Grid Table 5 Dark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8CD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1B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1B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1B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1B54" w:themeFill="accent4"/>
      </w:tcPr>
    </w:tblStylePr>
    <w:tblStylePr w:type="band1Vert">
      <w:tblPr/>
      <w:tcPr>
        <w:shd w:val="clear" w:color="auto" w:fill="F19CB7" w:themeFill="accent4" w:themeFillTint="66"/>
      </w:tcPr>
    </w:tblStylePr>
    <w:tblStylePr w:type="band1Horz">
      <w:tblPr/>
      <w:tcPr>
        <w:shd w:val="clear" w:color="auto" w:fill="F19CB7" w:themeFill="accent4" w:themeFillTint="66"/>
      </w:tcPr>
    </w:tblStylePr>
  </w:style>
  <w:style w:type="table" w:styleId="GridTable5Dark-Accent5">
    <w:name w:val="Grid Table 5 Dark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6C5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18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18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18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1889" w:themeFill="accent5"/>
      </w:tcPr>
    </w:tblStylePr>
    <w:tblStylePr w:type="band1Vert">
      <w:tblPr/>
      <w:tcPr>
        <w:shd w:val="clear" w:color="auto" w:fill="ED8CDF" w:themeFill="accent5" w:themeFillTint="66"/>
      </w:tcPr>
    </w:tblStylePr>
    <w:tblStylePr w:type="band1Horz">
      <w:tblPr/>
      <w:tcPr>
        <w:shd w:val="clear" w:color="auto" w:fill="ED8CDF" w:themeFill="accent5" w:themeFillTint="66"/>
      </w:tcPr>
    </w:tblStylePr>
  </w:style>
  <w:style w:type="table" w:styleId="GridTable5Dark-Accent6">
    <w:name w:val="Grid Table 5 Dark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4F4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CAC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CAC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CAC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CAC8" w:themeFill="accent6"/>
      </w:tcPr>
    </w:tblStylePr>
    <w:tblStylePr w:type="band1Vert">
      <w:tblPr/>
      <w:tcPr>
        <w:shd w:val="clear" w:color="auto" w:fill="E9E9E8" w:themeFill="accent6" w:themeFillTint="66"/>
      </w:tcPr>
    </w:tblStylePr>
    <w:tblStylePr w:type="band1Horz">
      <w:tblPr/>
      <w:tcPr>
        <w:shd w:val="clear" w:color="auto" w:fill="E9E9E8" w:themeFill="accent6" w:themeFillTint="66"/>
      </w:tcPr>
    </w:tblStylePr>
  </w:style>
  <w:style w:type="table" w:styleId="GridTable6Colorful">
    <w:name w:val="Grid Table 6 Colorful"/>
    <w:basedOn w:val="TableNormal"/>
    <w:uiPriority w:val="98"/>
    <w:rsid w:val="00D26A8E"/>
    <w:rPr>
      <w:rFonts w:asciiTheme="minorHAnsi" w:eastAsia="Century Gothic" w:hAnsiTheme="minorHAnsi" w:cstheme="minorBidi"/>
      <w:color w:val="4D4F53" w:themeColor="text1"/>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57" w:type="dxa"/>
      </w:tblCellMar>
    </w:tblPr>
    <w:tblStylePr w:type="firstRow">
      <w:rPr>
        <w:b/>
        <w:bCs/>
      </w:rPr>
      <w:tblPr/>
      <w:tcPr>
        <w:tcBorders>
          <w:bottom w:val="single" w:sz="12" w:space="0" w:color="92949A" w:themeColor="text1" w:themeTint="99"/>
        </w:tcBorders>
      </w:tcPr>
    </w:tblStylePr>
    <w:tblStylePr w:type="lastRow">
      <w:rPr>
        <w:b/>
        <w:bCs/>
      </w:rPr>
      <w:tblPr/>
      <w:tcPr>
        <w:tcBorders>
          <w:top w:val="double" w:sz="4" w:space="0" w:color="92949A" w:themeColor="text1" w:themeTint="99"/>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styleId="GridTable6Colorful-Accent1">
    <w:name w:val="Grid Table 6 Colorful Accent 1"/>
    <w:basedOn w:val="TableNormal"/>
    <w:uiPriority w:val="98"/>
    <w:rsid w:val="00D26A8E"/>
    <w:rPr>
      <w:rFonts w:asciiTheme="minorHAnsi" w:eastAsia="Century Gothic" w:hAnsiTheme="minorHAnsi" w:cstheme="minorBidi"/>
      <w:color w:val="008397" w:themeColor="accent1" w:themeShade="BF"/>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57" w:type="dxa"/>
      </w:tblCellMar>
    </w:tblPr>
    <w:tblStylePr w:type="firstRow">
      <w:rPr>
        <w:b/>
        <w:bCs/>
      </w:rPr>
      <w:tblPr/>
      <w:tcPr>
        <w:tcBorders>
          <w:bottom w:val="single" w:sz="12" w:space="0" w:color="46E7FF" w:themeColor="accent1" w:themeTint="99"/>
        </w:tcBorders>
      </w:tcPr>
    </w:tblStylePr>
    <w:tblStylePr w:type="lastRow">
      <w:rPr>
        <w:b/>
        <w:bCs/>
      </w:rPr>
      <w:tblPr/>
      <w:tcPr>
        <w:tcBorders>
          <w:top w:val="double" w:sz="4" w:space="0" w:color="46E7FF" w:themeColor="accent1" w:themeTint="99"/>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styleId="GridTable6Colorful-Accent2">
    <w:name w:val="Grid Table 6 Colorful Accent 2"/>
    <w:basedOn w:val="TableNormal"/>
    <w:uiPriority w:val="98"/>
    <w:rsid w:val="00D26A8E"/>
    <w:rPr>
      <w:rFonts w:asciiTheme="minorHAnsi" w:eastAsia="Century Gothic" w:hAnsiTheme="minorHAnsi" w:cstheme="minorBidi"/>
      <w:color w:val="D07307" w:themeColor="accent2" w:themeShade="BF"/>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57" w:type="dxa"/>
      </w:tblCellMar>
    </w:tblPr>
    <w:tblStylePr w:type="firstRow">
      <w:rPr>
        <w:b/>
        <w:bCs/>
      </w:rPr>
      <w:tblPr/>
      <w:tcPr>
        <w:tcBorders>
          <w:bottom w:val="single" w:sz="12" w:space="0" w:color="FAC07D" w:themeColor="accent2" w:themeTint="99"/>
        </w:tcBorders>
      </w:tcPr>
    </w:tblStylePr>
    <w:tblStylePr w:type="lastRow">
      <w:rPr>
        <w:b/>
        <w:bCs/>
      </w:rPr>
      <w:tblPr/>
      <w:tcPr>
        <w:tcBorders>
          <w:top w:val="double" w:sz="4" w:space="0" w:color="FAC07D" w:themeColor="accent2" w:themeTint="99"/>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styleId="GridTable6Colorful-Accent3">
    <w:name w:val="Grid Table 6 Colorful Accent 3"/>
    <w:basedOn w:val="TableNormal"/>
    <w:uiPriority w:val="98"/>
    <w:rsid w:val="00D26A8E"/>
    <w:rPr>
      <w:rFonts w:asciiTheme="minorHAnsi" w:eastAsia="Century Gothic" w:hAnsiTheme="minorHAnsi" w:cstheme="minorBidi"/>
      <w:color w:val="5B8900" w:themeColor="accent3" w:themeShade="BF"/>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57" w:type="dxa"/>
      </w:tblCellMar>
    </w:tblPr>
    <w:tblStylePr w:type="firstRow">
      <w:rPr>
        <w:b/>
        <w:bCs/>
      </w:rPr>
      <w:tblPr/>
      <w:tcPr>
        <w:tcBorders>
          <w:bottom w:val="single" w:sz="12" w:space="0" w:color="BDFF3B" w:themeColor="accent3" w:themeTint="99"/>
        </w:tcBorders>
      </w:tcPr>
    </w:tblStylePr>
    <w:tblStylePr w:type="lastRow">
      <w:rPr>
        <w:b/>
        <w:bCs/>
      </w:rPr>
      <w:tblPr/>
      <w:tcPr>
        <w:tcBorders>
          <w:top w:val="double" w:sz="4" w:space="0" w:color="BDFF3B" w:themeColor="accent3" w:themeTint="99"/>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styleId="GridTable6Colorful-Accent4">
    <w:name w:val="Grid Table 6 Colorful Accent 4"/>
    <w:basedOn w:val="TableNormal"/>
    <w:uiPriority w:val="98"/>
    <w:rsid w:val="00D26A8E"/>
    <w:rPr>
      <w:rFonts w:asciiTheme="minorHAnsi" w:eastAsia="Century Gothic" w:hAnsiTheme="minorHAnsi" w:cstheme="minorBidi"/>
      <w:color w:val="97143E" w:themeColor="accent4" w:themeShade="BF"/>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57" w:type="dxa"/>
      </w:tblCellMar>
    </w:tblPr>
    <w:tblStylePr w:type="firstRow">
      <w:rPr>
        <w:b/>
        <w:bCs/>
      </w:rPr>
      <w:tblPr/>
      <w:tcPr>
        <w:tcBorders>
          <w:bottom w:val="single" w:sz="12" w:space="0" w:color="EB6A94" w:themeColor="accent4" w:themeTint="99"/>
        </w:tcBorders>
      </w:tcPr>
    </w:tblStylePr>
    <w:tblStylePr w:type="lastRow">
      <w:rPr>
        <w:b/>
        <w:bCs/>
      </w:rPr>
      <w:tblPr/>
      <w:tcPr>
        <w:tcBorders>
          <w:top w:val="double" w:sz="4" w:space="0" w:color="EB6A94" w:themeColor="accent4" w:themeTint="99"/>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styleId="GridTable6Colorful-Accent5">
    <w:name w:val="Grid Table 6 Colorful Accent 5"/>
    <w:basedOn w:val="TableNormal"/>
    <w:uiPriority w:val="98"/>
    <w:rsid w:val="00D26A8E"/>
    <w:rPr>
      <w:rFonts w:asciiTheme="minorHAnsi" w:eastAsia="Century Gothic" w:hAnsiTheme="minorHAnsi" w:cstheme="minorBidi"/>
      <w:color w:val="741266" w:themeColor="accent5" w:themeShade="BF"/>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57" w:type="dxa"/>
      </w:tblCellMar>
    </w:tblPr>
    <w:tblStylePr w:type="firstRow">
      <w:rPr>
        <w:b/>
        <w:bCs/>
      </w:rPr>
      <w:tblPr/>
      <w:tcPr>
        <w:tcBorders>
          <w:bottom w:val="single" w:sz="12" w:space="0" w:color="E453CF" w:themeColor="accent5" w:themeTint="99"/>
        </w:tcBorders>
      </w:tcPr>
    </w:tblStylePr>
    <w:tblStylePr w:type="lastRow">
      <w:rPr>
        <w:b/>
        <w:bCs/>
      </w:rPr>
      <w:tblPr/>
      <w:tcPr>
        <w:tcBorders>
          <w:top w:val="double" w:sz="4" w:space="0" w:color="E453CF" w:themeColor="accent5" w:themeTint="99"/>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styleId="GridTable6Colorful-Accent6">
    <w:name w:val="Grid Table 6 Colorful Accent 6"/>
    <w:basedOn w:val="TableNormal"/>
    <w:uiPriority w:val="98"/>
    <w:rsid w:val="00D26A8E"/>
    <w:rPr>
      <w:rFonts w:asciiTheme="minorHAnsi" w:eastAsia="Century Gothic" w:hAnsiTheme="minorHAnsi" w:cstheme="minorBidi"/>
      <w:color w:val="969894" w:themeColor="accent6" w:themeShade="BF"/>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57" w:type="dxa"/>
      </w:tblCellMar>
    </w:tblPr>
    <w:tblStylePr w:type="firstRow">
      <w:rPr>
        <w:b/>
        <w:bCs/>
      </w:rPr>
      <w:tblPr/>
      <w:tcPr>
        <w:tcBorders>
          <w:bottom w:val="single" w:sz="12" w:space="0" w:color="DEDFDD" w:themeColor="accent6" w:themeTint="99"/>
        </w:tcBorders>
      </w:tcPr>
    </w:tblStylePr>
    <w:tblStylePr w:type="lastRow">
      <w:rPr>
        <w:b/>
        <w:bCs/>
      </w:rPr>
      <w:tblPr/>
      <w:tcPr>
        <w:tcBorders>
          <w:top w:val="double" w:sz="4" w:space="0" w:color="DEDFDD" w:themeColor="accent6" w:themeTint="99"/>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styleId="GridTable7Colorful">
    <w:name w:val="Grid Table 7 Colorful"/>
    <w:basedOn w:val="TableNormal"/>
    <w:uiPriority w:val="98"/>
    <w:rsid w:val="00D26A8E"/>
    <w:rPr>
      <w:rFonts w:asciiTheme="minorHAnsi" w:eastAsia="Century Gothic" w:hAnsiTheme="minorHAnsi" w:cstheme="minorBidi"/>
      <w:color w:val="4D4F53" w:themeColor="text1"/>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insideV w:val="single" w:sz="4" w:space="0" w:color="92949A"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BDD" w:themeFill="text1" w:themeFillTint="33"/>
      </w:tcPr>
    </w:tblStylePr>
    <w:tblStylePr w:type="band1Horz">
      <w:tblPr/>
      <w:tcPr>
        <w:shd w:val="clear" w:color="auto" w:fill="DADBDD" w:themeFill="text1" w:themeFillTint="33"/>
      </w:tcPr>
    </w:tblStylePr>
    <w:tblStylePr w:type="neCell">
      <w:tblPr/>
      <w:tcPr>
        <w:tcBorders>
          <w:bottom w:val="single" w:sz="4" w:space="0" w:color="92949A" w:themeColor="text1" w:themeTint="99"/>
        </w:tcBorders>
      </w:tcPr>
    </w:tblStylePr>
    <w:tblStylePr w:type="nwCell">
      <w:tblPr/>
      <w:tcPr>
        <w:tcBorders>
          <w:bottom w:val="single" w:sz="4" w:space="0" w:color="92949A" w:themeColor="text1" w:themeTint="99"/>
        </w:tcBorders>
      </w:tcPr>
    </w:tblStylePr>
    <w:tblStylePr w:type="seCell">
      <w:tblPr/>
      <w:tcPr>
        <w:tcBorders>
          <w:top w:val="single" w:sz="4" w:space="0" w:color="92949A" w:themeColor="text1" w:themeTint="99"/>
        </w:tcBorders>
      </w:tcPr>
    </w:tblStylePr>
    <w:tblStylePr w:type="swCell">
      <w:tblPr/>
      <w:tcPr>
        <w:tcBorders>
          <w:top w:val="single" w:sz="4" w:space="0" w:color="92949A" w:themeColor="text1" w:themeTint="99"/>
        </w:tcBorders>
      </w:tcPr>
    </w:tblStylePr>
  </w:style>
  <w:style w:type="table" w:styleId="GridTable7Colorful-Accent1">
    <w:name w:val="Grid Table 7 Colorful Accent 1"/>
    <w:basedOn w:val="TableNormal"/>
    <w:uiPriority w:val="98"/>
    <w:rsid w:val="00D26A8E"/>
    <w:rPr>
      <w:rFonts w:asciiTheme="minorHAnsi" w:eastAsia="Century Gothic" w:hAnsiTheme="minorHAnsi" w:cstheme="minorBidi"/>
      <w:color w:val="008397" w:themeColor="accent1" w:themeShade="BF"/>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insideV w:val="single" w:sz="4" w:space="0" w:color="46E7FF"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7FF" w:themeFill="accent1" w:themeFillTint="33"/>
      </w:tcPr>
    </w:tblStylePr>
    <w:tblStylePr w:type="band1Horz">
      <w:tblPr/>
      <w:tcPr>
        <w:shd w:val="clear" w:color="auto" w:fill="C1F7FF" w:themeFill="accent1" w:themeFillTint="33"/>
      </w:tcPr>
    </w:tblStylePr>
    <w:tblStylePr w:type="neCell">
      <w:tblPr/>
      <w:tcPr>
        <w:tcBorders>
          <w:bottom w:val="single" w:sz="4" w:space="0" w:color="46E7FF" w:themeColor="accent1" w:themeTint="99"/>
        </w:tcBorders>
      </w:tcPr>
    </w:tblStylePr>
    <w:tblStylePr w:type="nwCell">
      <w:tblPr/>
      <w:tcPr>
        <w:tcBorders>
          <w:bottom w:val="single" w:sz="4" w:space="0" w:color="46E7FF" w:themeColor="accent1" w:themeTint="99"/>
        </w:tcBorders>
      </w:tcPr>
    </w:tblStylePr>
    <w:tblStylePr w:type="seCell">
      <w:tblPr/>
      <w:tcPr>
        <w:tcBorders>
          <w:top w:val="single" w:sz="4" w:space="0" w:color="46E7FF" w:themeColor="accent1" w:themeTint="99"/>
        </w:tcBorders>
      </w:tcPr>
    </w:tblStylePr>
    <w:tblStylePr w:type="swCell">
      <w:tblPr/>
      <w:tcPr>
        <w:tcBorders>
          <w:top w:val="single" w:sz="4" w:space="0" w:color="46E7FF" w:themeColor="accent1" w:themeTint="99"/>
        </w:tcBorders>
      </w:tcPr>
    </w:tblStylePr>
  </w:style>
  <w:style w:type="table" w:styleId="GridTable7Colorful-Accent2">
    <w:name w:val="Grid Table 7 Colorful Accent 2"/>
    <w:basedOn w:val="TableNormal"/>
    <w:uiPriority w:val="98"/>
    <w:rsid w:val="00D26A8E"/>
    <w:rPr>
      <w:rFonts w:asciiTheme="minorHAnsi" w:eastAsia="Century Gothic" w:hAnsiTheme="minorHAnsi" w:cstheme="minorBidi"/>
      <w:color w:val="D07307" w:themeColor="accent2" w:themeShade="BF"/>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insideV w:val="single" w:sz="4" w:space="0" w:color="FAC07D"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3" w:themeFill="accent2" w:themeFillTint="33"/>
      </w:tcPr>
    </w:tblStylePr>
    <w:tblStylePr w:type="band1Horz">
      <w:tblPr/>
      <w:tcPr>
        <w:shd w:val="clear" w:color="auto" w:fill="FDEAD3" w:themeFill="accent2" w:themeFillTint="33"/>
      </w:tcPr>
    </w:tblStylePr>
    <w:tblStylePr w:type="neCell">
      <w:tblPr/>
      <w:tcPr>
        <w:tcBorders>
          <w:bottom w:val="single" w:sz="4" w:space="0" w:color="FAC07D" w:themeColor="accent2" w:themeTint="99"/>
        </w:tcBorders>
      </w:tcPr>
    </w:tblStylePr>
    <w:tblStylePr w:type="nwCell">
      <w:tblPr/>
      <w:tcPr>
        <w:tcBorders>
          <w:bottom w:val="single" w:sz="4" w:space="0" w:color="FAC07D" w:themeColor="accent2" w:themeTint="99"/>
        </w:tcBorders>
      </w:tcPr>
    </w:tblStylePr>
    <w:tblStylePr w:type="seCell">
      <w:tblPr/>
      <w:tcPr>
        <w:tcBorders>
          <w:top w:val="single" w:sz="4" w:space="0" w:color="FAC07D" w:themeColor="accent2" w:themeTint="99"/>
        </w:tcBorders>
      </w:tcPr>
    </w:tblStylePr>
    <w:tblStylePr w:type="swCell">
      <w:tblPr/>
      <w:tcPr>
        <w:tcBorders>
          <w:top w:val="single" w:sz="4" w:space="0" w:color="FAC07D" w:themeColor="accent2" w:themeTint="99"/>
        </w:tcBorders>
      </w:tcPr>
    </w:tblStylePr>
  </w:style>
  <w:style w:type="table" w:styleId="GridTable7Colorful-Accent3">
    <w:name w:val="Grid Table 7 Colorful Accent 3"/>
    <w:basedOn w:val="TableNormal"/>
    <w:uiPriority w:val="98"/>
    <w:rsid w:val="00D26A8E"/>
    <w:rPr>
      <w:rFonts w:asciiTheme="minorHAnsi" w:eastAsia="Century Gothic" w:hAnsiTheme="minorHAnsi" w:cstheme="minorBidi"/>
      <w:color w:val="5B8900" w:themeColor="accent3" w:themeShade="BF"/>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insideV w:val="single" w:sz="4" w:space="0" w:color="BDFF3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FBD" w:themeFill="accent3" w:themeFillTint="33"/>
      </w:tcPr>
    </w:tblStylePr>
    <w:tblStylePr w:type="band1Horz">
      <w:tblPr/>
      <w:tcPr>
        <w:shd w:val="clear" w:color="auto" w:fill="E8FFBD" w:themeFill="accent3" w:themeFillTint="33"/>
      </w:tcPr>
    </w:tblStylePr>
    <w:tblStylePr w:type="neCell">
      <w:tblPr/>
      <w:tcPr>
        <w:tcBorders>
          <w:bottom w:val="single" w:sz="4" w:space="0" w:color="BDFF3B" w:themeColor="accent3" w:themeTint="99"/>
        </w:tcBorders>
      </w:tcPr>
    </w:tblStylePr>
    <w:tblStylePr w:type="nwCell">
      <w:tblPr/>
      <w:tcPr>
        <w:tcBorders>
          <w:bottom w:val="single" w:sz="4" w:space="0" w:color="BDFF3B" w:themeColor="accent3" w:themeTint="99"/>
        </w:tcBorders>
      </w:tcPr>
    </w:tblStylePr>
    <w:tblStylePr w:type="seCell">
      <w:tblPr/>
      <w:tcPr>
        <w:tcBorders>
          <w:top w:val="single" w:sz="4" w:space="0" w:color="BDFF3B" w:themeColor="accent3" w:themeTint="99"/>
        </w:tcBorders>
      </w:tcPr>
    </w:tblStylePr>
    <w:tblStylePr w:type="swCell">
      <w:tblPr/>
      <w:tcPr>
        <w:tcBorders>
          <w:top w:val="single" w:sz="4" w:space="0" w:color="BDFF3B" w:themeColor="accent3" w:themeTint="99"/>
        </w:tcBorders>
      </w:tcPr>
    </w:tblStylePr>
  </w:style>
  <w:style w:type="table" w:styleId="GridTable7Colorful-Accent4">
    <w:name w:val="Grid Table 7 Colorful Accent 4"/>
    <w:basedOn w:val="TableNormal"/>
    <w:uiPriority w:val="98"/>
    <w:rsid w:val="00D26A8E"/>
    <w:rPr>
      <w:rFonts w:asciiTheme="minorHAnsi" w:eastAsia="Century Gothic" w:hAnsiTheme="minorHAnsi" w:cstheme="minorBidi"/>
      <w:color w:val="97143E" w:themeColor="accent4" w:themeShade="BF"/>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insideV w:val="single" w:sz="4" w:space="0" w:color="EB6A94"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DDB" w:themeFill="accent4" w:themeFillTint="33"/>
      </w:tcPr>
    </w:tblStylePr>
    <w:tblStylePr w:type="band1Horz">
      <w:tblPr/>
      <w:tcPr>
        <w:shd w:val="clear" w:color="auto" w:fill="F8CDDB" w:themeFill="accent4" w:themeFillTint="33"/>
      </w:tcPr>
    </w:tblStylePr>
    <w:tblStylePr w:type="neCell">
      <w:tblPr/>
      <w:tcPr>
        <w:tcBorders>
          <w:bottom w:val="single" w:sz="4" w:space="0" w:color="EB6A94" w:themeColor="accent4" w:themeTint="99"/>
        </w:tcBorders>
      </w:tcPr>
    </w:tblStylePr>
    <w:tblStylePr w:type="nwCell">
      <w:tblPr/>
      <w:tcPr>
        <w:tcBorders>
          <w:bottom w:val="single" w:sz="4" w:space="0" w:color="EB6A94" w:themeColor="accent4" w:themeTint="99"/>
        </w:tcBorders>
      </w:tcPr>
    </w:tblStylePr>
    <w:tblStylePr w:type="seCell">
      <w:tblPr/>
      <w:tcPr>
        <w:tcBorders>
          <w:top w:val="single" w:sz="4" w:space="0" w:color="EB6A94" w:themeColor="accent4" w:themeTint="99"/>
        </w:tcBorders>
      </w:tcPr>
    </w:tblStylePr>
    <w:tblStylePr w:type="swCell">
      <w:tblPr/>
      <w:tcPr>
        <w:tcBorders>
          <w:top w:val="single" w:sz="4" w:space="0" w:color="EB6A94" w:themeColor="accent4" w:themeTint="99"/>
        </w:tcBorders>
      </w:tcPr>
    </w:tblStylePr>
  </w:style>
  <w:style w:type="table" w:styleId="GridTable7Colorful-Accent5">
    <w:name w:val="Grid Table 7 Colorful Accent 5"/>
    <w:basedOn w:val="TableNormal"/>
    <w:uiPriority w:val="98"/>
    <w:rsid w:val="00D26A8E"/>
    <w:rPr>
      <w:rFonts w:asciiTheme="minorHAnsi" w:eastAsia="Century Gothic" w:hAnsiTheme="minorHAnsi" w:cstheme="minorBidi"/>
      <w:color w:val="741266" w:themeColor="accent5" w:themeShade="BF"/>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insideV w:val="single" w:sz="4" w:space="0" w:color="E453CF"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5EF" w:themeFill="accent5" w:themeFillTint="33"/>
      </w:tcPr>
    </w:tblStylePr>
    <w:tblStylePr w:type="band1Horz">
      <w:tblPr/>
      <w:tcPr>
        <w:shd w:val="clear" w:color="auto" w:fill="F6C5EF" w:themeFill="accent5" w:themeFillTint="33"/>
      </w:tcPr>
    </w:tblStylePr>
    <w:tblStylePr w:type="neCell">
      <w:tblPr/>
      <w:tcPr>
        <w:tcBorders>
          <w:bottom w:val="single" w:sz="4" w:space="0" w:color="E453CF" w:themeColor="accent5" w:themeTint="99"/>
        </w:tcBorders>
      </w:tcPr>
    </w:tblStylePr>
    <w:tblStylePr w:type="nwCell">
      <w:tblPr/>
      <w:tcPr>
        <w:tcBorders>
          <w:bottom w:val="single" w:sz="4" w:space="0" w:color="E453CF" w:themeColor="accent5" w:themeTint="99"/>
        </w:tcBorders>
      </w:tcPr>
    </w:tblStylePr>
    <w:tblStylePr w:type="seCell">
      <w:tblPr/>
      <w:tcPr>
        <w:tcBorders>
          <w:top w:val="single" w:sz="4" w:space="0" w:color="E453CF" w:themeColor="accent5" w:themeTint="99"/>
        </w:tcBorders>
      </w:tcPr>
    </w:tblStylePr>
    <w:tblStylePr w:type="swCell">
      <w:tblPr/>
      <w:tcPr>
        <w:tcBorders>
          <w:top w:val="single" w:sz="4" w:space="0" w:color="E453CF" w:themeColor="accent5" w:themeTint="99"/>
        </w:tcBorders>
      </w:tcPr>
    </w:tblStylePr>
  </w:style>
  <w:style w:type="table" w:styleId="GridTable7Colorful-Accent6">
    <w:name w:val="Grid Table 7 Colorful Accent 6"/>
    <w:basedOn w:val="TableNormal"/>
    <w:uiPriority w:val="98"/>
    <w:rsid w:val="00D26A8E"/>
    <w:rPr>
      <w:rFonts w:asciiTheme="minorHAnsi" w:eastAsia="Century Gothic" w:hAnsiTheme="minorHAnsi" w:cstheme="minorBidi"/>
      <w:color w:val="969894" w:themeColor="accent6" w:themeShade="BF"/>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insideV w:val="single" w:sz="4" w:space="0" w:color="DEDFDD"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3" w:themeFill="accent6" w:themeFillTint="33"/>
      </w:tcPr>
    </w:tblStylePr>
    <w:tblStylePr w:type="band1Horz">
      <w:tblPr/>
      <w:tcPr>
        <w:shd w:val="clear" w:color="auto" w:fill="F4F4F3" w:themeFill="accent6" w:themeFillTint="33"/>
      </w:tcPr>
    </w:tblStylePr>
    <w:tblStylePr w:type="neCell">
      <w:tblPr/>
      <w:tcPr>
        <w:tcBorders>
          <w:bottom w:val="single" w:sz="4" w:space="0" w:color="DEDFDD" w:themeColor="accent6" w:themeTint="99"/>
        </w:tcBorders>
      </w:tcPr>
    </w:tblStylePr>
    <w:tblStylePr w:type="nwCell">
      <w:tblPr/>
      <w:tcPr>
        <w:tcBorders>
          <w:bottom w:val="single" w:sz="4" w:space="0" w:color="DEDFDD" w:themeColor="accent6" w:themeTint="99"/>
        </w:tcBorders>
      </w:tcPr>
    </w:tblStylePr>
    <w:tblStylePr w:type="seCell">
      <w:tblPr/>
      <w:tcPr>
        <w:tcBorders>
          <w:top w:val="single" w:sz="4" w:space="0" w:color="DEDFDD" w:themeColor="accent6" w:themeTint="99"/>
        </w:tcBorders>
      </w:tcPr>
    </w:tblStylePr>
    <w:tblStylePr w:type="swCell">
      <w:tblPr/>
      <w:tcPr>
        <w:tcBorders>
          <w:top w:val="single" w:sz="4" w:space="0" w:color="DEDFDD" w:themeColor="accent6" w:themeTint="99"/>
        </w:tcBorders>
      </w:tcPr>
    </w:tblStylePr>
  </w:style>
  <w:style w:type="table" w:styleId="ListTable1Light">
    <w:name w:val="List Table 1 Light"/>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92949A" w:themeColor="text1" w:themeTint="99"/>
        </w:tcBorders>
      </w:tcPr>
    </w:tblStylePr>
    <w:tblStylePr w:type="lastRow">
      <w:rPr>
        <w:b/>
        <w:bCs/>
      </w:rPr>
      <w:tblPr/>
      <w:tcPr>
        <w:tcBorders>
          <w:top w:val="single" w:sz="4" w:space="0" w:color="92949A" w:themeColor="text1" w:themeTint="99"/>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styleId="ListTable1Light-Accent1">
    <w:name w:val="List Table 1 Light Accent 1"/>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46E7FF" w:themeColor="accent1" w:themeTint="99"/>
        </w:tcBorders>
      </w:tcPr>
    </w:tblStylePr>
    <w:tblStylePr w:type="lastRow">
      <w:rPr>
        <w:b/>
        <w:bCs/>
      </w:rPr>
      <w:tblPr/>
      <w:tcPr>
        <w:tcBorders>
          <w:top w:val="single" w:sz="4" w:space="0" w:color="46E7FF" w:themeColor="accent1" w:themeTint="99"/>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styleId="ListTable1Light-Accent2">
    <w:name w:val="List Table 1 Light Accent 2"/>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FAC07D" w:themeColor="accent2" w:themeTint="99"/>
        </w:tcBorders>
      </w:tcPr>
    </w:tblStylePr>
    <w:tblStylePr w:type="lastRow">
      <w:rPr>
        <w:b/>
        <w:bCs/>
      </w:rPr>
      <w:tblPr/>
      <w:tcPr>
        <w:tcBorders>
          <w:top w:val="single" w:sz="4" w:space="0" w:color="FAC07D" w:themeColor="accent2" w:themeTint="99"/>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styleId="ListTable1Light-Accent3">
    <w:name w:val="List Table 1 Light Accent 3"/>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BDFF3B" w:themeColor="accent3" w:themeTint="99"/>
        </w:tcBorders>
      </w:tcPr>
    </w:tblStylePr>
    <w:tblStylePr w:type="lastRow">
      <w:rPr>
        <w:b/>
        <w:bCs/>
      </w:rPr>
      <w:tblPr/>
      <w:tcPr>
        <w:tcBorders>
          <w:top w:val="single" w:sz="4" w:space="0" w:color="BDFF3B" w:themeColor="accent3" w:themeTint="99"/>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styleId="ListTable1Light-Accent4">
    <w:name w:val="List Table 1 Light Accent 4"/>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EB6A94" w:themeColor="accent4" w:themeTint="99"/>
        </w:tcBorders>
      </w:tcPr>
    </w:tblStylePr>
    <w:tblStylePr w:type="lastRow">
      <w:rPr>
        <w:b/>
        <w:bCs/>
      </w:rPr>
      <w:tblPr/>
      <w:tcPr>
        <w:tcBorders>
          <w:top w:val="single" w:sz="4" w:space="0" w:color="EB6A94" w:themeColor="accent4" w:themeTint="99"/>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styleId="ListTable1Light-Accent5">
    <w:name w:val="List Table 1 Light Accent 5"/>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E453CF" w:themeColor="accent5" w:themeTint="99"/>
        </w:tcBorders>
      </w:tcPr>
    </w:tblStylePr>
    <w:tblStylePr w:type="lastRow">
      <w:rPr>
        <w:b/>
        <w:bCs/>
      </w:rPr>
      <w:tblPr/>
      <w:tcPr>
        <w:tcBorders>
          <w:top w:val="single" w:sz="4" w:space="0" w:color="E453CF" w:themeColor="accent5" w:themeTint="99"/>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styleId="ListTable1Light-Accent6">
    <w:name w:val="List Table 1 Light Accent 6"/>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DEDFDD" w:themeColor="accent6" w:themeTint="99"/>
        </w:tcBorders>
      </w:tcPr>
    </w:tblStylePr>
    <w:tblStylePr w:type="lastRow">
      <w:rPr>
        <w:b/>
        <w:bCs/>
      </w:rPr>
      <w:tblPr/>
      <w:tcPr>
        <w:tcBorders>
          <w:top w:val="single" w:sz="4" w:space="0" w:color="DEDFDD" w:themeColor="accent6" w:themeTint="99"/>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styleId="ListTable2">
    <w:name w:val="List Table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92949A" w:themeColor="text1" w:themeTint="99"/>
        <w:bottom w:val="single" w:sz="4" w:space="0" w:color="92949A" w:themeColor="text1" w:themeTint="99"/>
        <w:insideH w:val="single" w:sz="4" w:space="0" w:color="92949A" w:themeColor="tex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styleId="ListTable2-Accent1">
    <w:name w:val="List Table 2 Accent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46E7FF" w:themeColor="accent1" w:themeTint="99"/>
        <w:bottom w:val="single" w:sz="4" w:space="0" w:color="46E7FF" w:themeColor="accent1" w:themeTint="99"/>
        <w:insideH w:val="single" w:sz="4" w:space="0" w:color="46E7FF" w:themeColor="accen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styleId="ListTable2-Accent2">
    <w:name w:val="List Table 2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AC07D" w:themeColor="accent2" w:themeTint="99"/>
        <w:bottom w:val="single" w:sz="4" w:space="0" w:color="FAC07D" w:themeColor="accent2" w:themeTint="99"/>
        <w:insideH w:val="single" w:sz="4" w:space="0" w:color="FAC07D" w:themeColor="accent2"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styleId="ListTable2-Accent3">
    <w:name w:val="List Table 2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BDFF3B" w:themeColor="accent3" w:themeTint="99"/>
        <w:bottom w:val="single" w:sz="4" w:space="0" w:color="BDFF3B" w:themeColor="accent3" w:themeTint="99"/>
        <w:insideH w:val="single" w:sz="4" w:space="0" w:color="BDFF3B" w:themeColor="accent3"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styleId="ListTable2-Accent4">
    <w:name w:val="List Table 2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B6A94" w:themeColor="accent4" w:themeTint="99"/>
        <w:bottom w:val="single" w:sz="4" w:space="0" w:color="EB6A94" w:themeColor="accent4" w:themeTint="99"/>
        <w:insideH w:val="single" w:sz="4" w:space="0" w:color="EB6A94" w:themeColor="accent4"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styleId="ListTable2-Accent5">
    <w:name w:val="List Table 2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453CF" w:themeColor="accent5" w:themeTint="99"/>
        <w:bottom w:val="single" w:sz="4" w:space="0" w:color="E453CF" w:themeColor="accent5" w:themeTint="99"/>
        <w:insideH w:val="single" w:sz="4" w:space="0" w:color="E453CF" w:themeColor="accent5"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styleId="ListTable2-Accent6">
    <w:name w:val="List Table 2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DEDFDD" w:themeColor="accent6" w:themeTint="99"/>
        <w:bottom w:val="single" w:sz="4" w:space="0" w:color="DEDFDD" w:themeColor="accent6" w:themeTint="99"/>
        <w:insideH w:val="single" w:sz="4" w:space="0" w:color="DEDFDD" w:themeColor="accent6"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styleId="ListTable3">
    <w:name w:val="List Table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4D4F53" w:themeColor="text1"/>
        <w:left w:val="single" w:sz="4" w:space="0" w:color="4D4F53" w:themeColor="text1"/>
        <w:bottom w:val="single" w:sz="4" w:space="0" w:color="4D4F53" w:themeColor="text1"/>
        <w:right w:val="single" w:sz="4" w:space="0" w:color="4D4F53" w:themeColor="text1"/>
      </w:tblBorders>
      <w:tblCellMar>
        <w:top w:w="57" w:type="dxa"/>
        <w:left w:w="57" w:type="dxa"/>
        <w:bottom w:w="57" w:type="dxa"/>
        <w:right w:w="57" w:type="dxa"/>
      </w:tblCellMar>
    </w:tblPr>
    <w:tblStylePr w:type="firstRow">
      <w:rPr>
        <w:b/>
        <w:bCs/>
        <w:color w:val="FFFFFF" w:themeColor="background1"/>
      </w:rPr>
      <w:tblPr/>
      <w:tcPr>
        <w:shd w:val="clear" w:color="auto" w:fill="4D4F53" w:themeFill="text1"/>
      </w:tcPr>
    </w:tblStylePr>
    <w:tblStylePr w:type="lastRow">
      <w:rPr>
        <w:b/>
        <w:bCs/>
      </w:rPr>
      <w:tblPr/>
      <w:tcPr>
        <w:tcBorders>
          <w:top w:val="double" w:sz="4" w:space="0" w:color="4D4F5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F53" w:themeColor="text1"/>
          <w:right w:val="single" w:sz="4" w:space="0" w:color="4D4F53" w:themeColor="text1"/>
        </w:tcBorders>
      </w:tcPr>
    </w:tblStylePr>
    <w:tblStylePr w:type="band1Horz">
      <w:tblPr/>
      <w:tcPr>
        <w:tcBorders>
          <w:top w:val="single" w:sz="4" w:space="0" w:color="4D4F53" w:themeColor="text1"/>
          <w:bottom w:val="single" w:sz="4" w:space="0" w:color="4D4F5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F53" w:themeColor="text1"/>
          <w:left w:val="nil"/>
        </w:tcBorders>
      </w:tcPr>
    </w:tblStylePr>
    <w:tblStylePr w:type="swCell">
      <w:tblPr/>
      <w:tcPr>
        <w:tcBorders>
          <w:top w:val="double" w:sz="4" w:space="0" w:color="4D4F53" w:themeColor="text1"/>
          <w:right w:val="nil"/>
        </w:tcBorders>
      </w:tcPr>
    </w:tblStylePr>
  </w:style>
  <w:style w:type="table" w:styleId="ListTable3-Accent2">
    <w:name w:val="List Table 3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89828" w:themeColor="accent2"/>
        <w:left w:val="single" w:sz="4" w:space="0" w:color="F89828" w:themeColor="accent2"/>
        <w:bottom w:val="single" w:sz="4" w:space="0" w:color="F89828" w:themeColor="accent2"/>
        <w:right w:val="single" w:sz="4" w:space="0" w:color="F89828" w:themeColor="accent2"/>
      </w:tblBorders>
      <w:tblCellMar>
        <w:top w:w="57" w:type="dxa"/>
        <w:left w:w="57" w:type="dxa"/>
        <w:bottom w:w="57" w:type="dxa"/>
        <w:right w:w="57" w:type="dxa"/>
      </w:tblCellMar>
    </w:tblPr>
    <w:tblStylePr w:type="firstRow">
      <w:rPr>
        <w:b/>
        <w:bCs/>
        <w:color w:val="FFFFFF" w:themeColor="background1"/>
      </w:rPr>
      <w:tblPr/>
      <w:tcPr>
        <w:shd w:val="clear" w:color="auto" w:fill="F89828" w:themeFill="accent2"/>
      </w:tcPr>
    </w:tblStylePr>
    <w:tblStylePr w:type="lastRow">
      <w:rPr>
        <w:b/>
        <w:bCs/>
      </w:rPr>
      <w:tblPr/>
      <w:tcPr>
        <w:tcBorders>
          <w:top w:val="double" w:sz="4" w:space="0" w:color="F898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828" w:themeColor="accent2"/>
          <w:right w:val="single" w:sz="4" w:space="0" w:color="F89828" w:themeColor="accent2"/>
        </w:tcBorders>
      </w:tcPr>
    </w:tblStylePr>
    <w:tblStylePr w:type="band1Horz">
      <w:tblPr/>
      <w:tcPr>
        <w:tcBorders>
          <w:top w:val="single" w:sz="4" w:space="0" w:color="F89828" w:themeColor="accent2"/>
          <w:bottom w:val="single" w:sz="4" w:space="0" w:color="F898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828" w:themeColor="accent2"/>
          <w:left w:val="nil"/>
        </w:tcBorders>
      </w:tcPr>
    </w:tblStylePr>
    <w:tblStylePr w:type="swCell">
      <w:tblPr/>
      <w:tcPr>
        <w:tcBorders>
          <w:top w:val="double" w:sz="4" w:space="0" w:color="F89828" w:themeColor="accent2"/>
          <w:right w:val="nil"/>
        </w:tcBorders>
      </w:tcPr>
    </w:tblStylePr>
  </w:style>
  <w:style w:type="table" w:styleId="ListTable3-Accent3">
    <w:name w:val="List Table 3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7AB800" w:themeColor="accent3"/>
        <w:left w:val="single" w:sz="4" w:space="0" w:color="7AB800" w:themeColor="accent3"/>
        <w:bottom w:val="single" w:sz="4" w:space="0" w:color="7AB800" w:themeColor="accent3"/>
        <w:right w:val="single" w:sz="4" w:space="0" w:color="7AB800" w:themeColor="accent3"/>
      </w:tblBorders>
      <w:tblCellMar>
        <w:top w:w="57" w:type="dxa"/>
        <w:left w:w="57" w:type="dxa"/>
        <w:bottom w:w="57" w:type="dxa"/>
        <w:right w:w="57" w:type="dxa"/>
      </w:tblCellMar>
    </w:tblPr>
    <w:tblStylePr w:type="firstRow">
      <w:rPr>
        <w:b/>
        <w:bCs/>
        <w:color w:val="FFFFFF" w:themeColor="background1"/>
      </w:rPr>
      <w:tblPr/>
      <w:tcPr>
        <w:shd w:val="clear" w:color="auto" w:fill="7AB800" w:themeFill="accent3"/>
      </w:tcPr>
    </w:tblStylePr>
    <w:tblStylePr w:type="lastRow">
      <w:rPr>
        <w:b/>
        <w:bCs/>
      </w:rPr>
      <w:tblPr/>
      <w:tcPr>
        <w:tcBorders>
          <w:top w:val="double" w:sz="4" w:space="0" w:color="7AB8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B800" w:themeColor="accent3"/>
          <w:right w:val="single" w:sz="4" w:space="0" w:color="7AB800" w:themeColor="accent3"/>
        </w:tcBorders>
      </w:tcPr>
    </w:tblStylePr>
    <w:tblStylePr w:type="band1Horz">
      <w:tblPr/>
      <w:tcPr>
        <w:tcBorders>
          <w:top w:val="single" w:sz="4" w:space="0" w:color="7AB800" w:themeColor="accent3"/>
          <w:bottom w:val="single" w:sz="4" w:space="0" w:color="7AB8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B800" w:themeColor="accent3"/>
          <w:left w:val="nil"/>
        </w:tcBorders>
      </w:tcPr>
    </w:tblStylePr>
    <w:tblStylePr w:type="swCell">
      <w:tblPr/>
      <w:tcPr>
        <w:tcBorders>
          <w:top w:val="double" w:sz="4" w:space="0" w:color="7AB800" w:themeColor="accent3"/>
          <w:right w:val="nil"/>
        </w:tcBorders>
      </w:tcPr>
    </w:tblStylePr>
  </w:style>
  <w:style w:type="table" w:styleId="ListTable3-Accent4">
    <w:name w:val="List Table 3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CB1B54" w:themeColor="accent4"/>
        <w:left w:val="single" w:sz="4" w:space="0" w:color="CB1B54" w:themeColor="accent4"/>
        <w:bottom w:val="single" w:sz="4" w:space="0" w:color="CB1B54" w:themeColor="accent4"/>
        <w:right w:val="single" w:sz="4" w:space="0" w:color="CB1B54" w:themeColor="accent4"/>
      </w:tblBorders>
      <w:tblCellMar>
        <w:top w:w="57" w:type="dxa"/>
        <w:left w:w="57" w:type="dxa"/>
        <w:bottom w:w="57" w:type="dxa"/>
        <w:right w:w="57" w:type="dxa"/>
      </w:tblCellMar>
    </w:tblPr>
    <w:tblStylePr w:type="firstRow">
      <w:rPr>
        <w:b/>
        <w:bCs/>
        <w:color w:val="FFFFFF" w:themeColor="background1"/>
      </w:rPr>
      <w:tblPr/>
      <w:tcPr>
        <w:shd w:val="clear" w:color="auto" w:fill="CB1B54" w:themeFill="accent4"/>
      </w:tcPr>
    </w:tblStylePr>
    <w:tblStylePr w:type="lastRow">
      <w:rPr>
        <w:b/>
        <w:bCs/>
      </w:rPr>
      <w:tblPr/>
      <w:tcPr>
        <w:tcBorders>
          <w:top w:val="double" w:sz="4" w:space="0" w:color="CB1B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1B54" w:themeColor="accent4"/>
          <w:right w:val="single" w:sz="4" w:space="0" w:color="CB1B54" w:themeColor="accent4"/>
        </w:tcBorders>
      </w:tcPr>
    </w:tblStylePr>
    <w:tblStylePr w:type="band1Horz">
      <w:tblPr/>
      <w:tcPr>
        <w:tcBorders>
          <w:top w:val="single" w:sz="4" w:space="0" w:color="CB1B54" w:themeColor="accent4"/>
          <w:bottom w:val="single" w:sz="4" w:space="0" w:color="CB1B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1B54" w:themeColor="accent4"/>
          <w:left w:val="nil"/>
        </w:tcBorders>
      </w:tcPr>
    </w:tblStylePr>
    <w:tblStylePr w:type="swCell">
      <w:tblPr/>
      <w:tcPr>
        <w:tcBorders>
          <w:top w:val="double" w:sz="4" w:space="0" w:color="CB1B54" w:themeColor="accent4"/>
          <w:right w:val="nil"/>
        </w:tcBorders>
      </w:tcPr>
    </w:tblStylePr>
  </w:style>
  <w:style w:type="table" w:styleId="ListTable3-Accent5">
    <w:name w:val="List Table 3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9B1889" w:themeColor="accent5"/>
        <w:left w:val="single" w:sz="4" w:space="0" w:color="9B1889" w:themeColor="accent5"/>
        <w:bottom w:val="single" w:sz="4" w:space="0" w:color="9B1889" w:themeColor="accent5"/>
        <w:right w:val="single" w:sz="4" w:space="0" w:color="9B1889" w:themeColor="accent5"/>
      </w:tblBorders>
      <w:tblCellMar>
        <w:top w:w="57" w:type="dxa"/>
        <w:left w:w="57" w:type="dxa"/>
        <w:bottom w:w="57" w:type="dxa"/>
        <w:right w:w="57" w:type="dxa"/>
      </w:tblCellMar>
    </w:tblPr>
    <w:tblStylePr w:type="firstRow">
      <w:rPr>
        <w:b/>
        <w:bCs/>
        <w:color w:val="FFFFFF" w:themeColor="background1"/>
      </w:rPr>
      <w:tblPr/>
      <w:tcPr>
        <w:shd w:val="clear" w:color="auto" w:fill="9B1889" w:themeFill="accent5"/>
      </w:tcPr>
    </w:tblStylePr>
    <w:tblStylePr w:type="lastRow">
      <w:rPr>
        <w:b/>
        <w:bCs/>
      </w:rPr>
      <w:tblPr/>
      <w:tcPr>
        <w:tcBorders>
          <w:top w:val="double" w:sz="4" w:space="0" w:color="9B18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1889" w:themeColor="accent5"/>
          <w:right w:val="single" w:sz="4" w:space="0" w:color="9B1889" w:themeColor="accent5"/>
        </w:tcBorders>
      </w:tcPr>
    </w:tblStylePr>
    <w:tblStylePr w:type="band1Horz">
      <w:tblPr/>
      <w:tcPr>
        <w:tcBorders>
          <w:top w:val="single" w:sz="4" w:space="0" w:color="9B1889" w:themeColor="accent5"/>
          <w:bottom w:val="single" w:sz="4" w:space="0" w:color="9B18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1889" w:themeColor="accent5"/>
          <w:left w:val="nil"/>
        </w:tcBorders>
      </w:tcPr>
    </w:tblStylePr>
    <w:tblStylePr w:type="swCell">
      <w:tblPr/>
      <w:tcPr>
        <w:tcBorders>
          <w:top w:val="double" w:sz="4" w:space="0" w:color="9B1889" w:themeColor="accent5"/>
          <w:right w:val="nil"/>
        </w:tcBorders>
      </w:tcPr>
    </w:tblStylePr>
  </w:style>
  <w:style w:type="table" w:styleId="ListTable3-Accent6">
    <w:name w:val="List Table 3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C9CAC8" w:themeColor="accent6"/>
        <w:left w:val="single" w:sz="4" w:space="0" w:color="C9CAC8" w:themeColor="accent6"/>
        <w:bottom w:val="single" w:sz="4" w:space="0" w:color="C9CAC8" w:themeColor="accent6"/>
        <w:right w:val="single" w:sz="4" w:space="0" w:color="C9CAC8" w:themeColor="accent6"/>
      </w:tblBorders>
      <w:tblCellMar>
        <w:top w:w="57" w:type="dxa"/>
        <w:left w:w="57" w:type="dxa"/>
        <w:bottom w:w="57" w:type="dxa"/>
        <w:right w:w="57" w:type="dxa"/>
      </w:tblCellMar>
    </w:tblPr>
    <w:tblStylePr w:type="firstRow">
      <w:rPr>
        <w:b/>
        <w:bCs/>
        <w:color w:val="FFFFFF" w:themeColor="background1"/>
      </w:rPr>
      <w:tblPr/>
      <w:tcPr>
        <w:shd w:val="clear" w:color="auto" w:fill="C9CAC8" w:themeFill="accent6"/>
      </w:tcPr>
    </w:tblStylePr>
    <w:tblStylePr w:type="lastRow">
      <w:rPr>
        <w:b/>
        <w:bCs/>
      </w:rPr>
      <w:tblPr/>
      <w:tcPr>
        <w:tcBorders>
          <w:top w:val="double" w:sz="4" w:space="0" w:color="C9CAC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CAC8" w:themeColor="accent6"/>
          <w:right w:val="single" w:sz="4" w:space="0" w:color="C9CAC8" w:themeColor="accent6"/>
        </w:tcBorders>
      </w:tcPr>
    </w:tblStylePr>
    <w:tblStylePr w:type="band1Horz">
      <w:tblPr/>
      <w:tcPr>
        <w:tcBorders>
          <w:top w:val="single" w:sz="4" w:space="0" w:color="C9CAC8" w:themeColor="accent6"/>
          <w:bottom w:val="single" w:sz="4" w:space="0" w:color="C9CAC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CAC8" w:themeColor="accent6"/>
          <w:left w:val="nil"/>
        </w:tcBorders>
      </w:tcPr>
    </w:tblStylePr>
    <w:tblStylePr w:type="swCell">
      <w:tblPr/>
      <w:tcPr>
        <w:tcBorders>
          <w:top w:val="double" w:sz="4" w:space="0" w:color="C9CAC8" w:themeColor="accent6"/>
          <w:right w:val="nil"/>
        </w:tcBorders>
      </w:tcPr>
    </w:tblStylePr>
  </w:style>
  <w:style w:type="table" w:styleId="ListTable4">
    <w:name w:val="List Table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92949A" w:themeColor="text1" w:themeTint="99"/>
        <w:left w:val="single" w:sz="4" w:space="0" w:color="92949A" w:themeColor="text1" w:themeTint="99"/>
        <w:bottom w:val="single" w:sz="4" w:space="0" w:color="92949A" w:themeColor="text1" w:themeTint="99"/>
        <w:right w:val="single" w:sz="4" w:space="0" w:color="92949A" w:themeColor="text1" w:themeTint="99"/>
        <w:insideH w:val="single" w:sz="4" w:space="0" w:color="92949A"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4D4F53" w:themeColor="text1"/>
          <w:left w:val="single" w:sz="4" w:space="0" w:color="4D4F53" w:themeColor="text1"/>
          <w:bottom w:val="single" w:sz="4" w:space="0" w:color="4D4F53" w:themeColor="text1"/>
          <w:right w:val="single" w:sz="4" w:space="0" w:color="4D4F53" w:themeColor="text1"/>
          <w:insideH w:val="nil"/>
        </w:tcBorders>
        <w:shd w:val="clear" w:color="auto" w:fill="4D4F53" w:themeFill="text1"/>
      </w:tcPr>
    </w:tblStylePr>
    <w:tblStylePr w:type="lastRow">
      <w:rPr>
        <w:b/>
        <w:bCs/>
      </w:rPr>
      <w:tblPr/>
      <w:tcPr>
        <w:tcBorders>
          <w:top w:val="double" w:sz="4" w:space="0" w:color="92949A" w:themeColor="text1" w:themeTint="99"/>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styleId="ListTable4-Accent1">
    <w:name w:val="List Table 4 Accent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46E7FF" w:themeColor="accent1" w:themeTint="99"/>
        <w:left w:val="single" w:sz="4" w:space="0" w:color="46E7FF" w:themeColor="accent1" w:themeTint="99"/>
        <w:bottom w:val="single" w:sz="4" w:space="0" w:color="46E7FF" w:themeColor="accent1" w:themeTint="99"/>
        <w:right w:val="single" w:sz="4" w:space="0" w:color="46E7FF" w:themeColor="accent1" w:themeTint="99"/>
        <w:insideH w:val="single" w:sz="4" w:space="0" w:color="46E7FF"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B0CA" w:themeColor="accent1"/>
          <w:left w:val="single" w:sz="4" w:space="0" w:color="00B0CA" w:themeColor="accent1"/>
          <w:bottom w:val="single" w:sz="4" w:space="0" w:color="00B0CA" w:themeColor="accent1"/>
          <w:right w:val="single" w:sz="4" w:space="0" w:color="00B0CA" w:themeColor="accent1"/>
          <w:insideH w:val="nil"/>
        </w:tcBorders>
        <w:shd w:val="clear" w:color="auto" w:fill="00B0CA" w:themeFill="accent1"/>
      </w:tcPr>
    </w:tblStylePr>
    <w:tblStylePr w:type="lastRow">
      <w:rPr>
        <w:b/>
        <w:bCs/>
      </w:rPr>
      <w:tblPr/>
      <w:tcPr>
        <w:tcBorders>
          <w:top w:val="double" w:sz="4" w:space="0" w:color="46E7FF" w:themeColor="accent1" w:themeTint="99"/>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styleId="ListTable4-Accent2">
    <w:name w:val="List Table 4 Accent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FAC07D" w:themeColor="accent2" w:themeTint="99"/>
        <w:left w:val="single" w:sz="4" w:space="0" w:color="FAC07D" w:themeColor="accent2" w:themeTint="99"/>
        <w:bottom w:val="single" w:sz="4" w:space="0" w:color="FAC07D" w:themeColor="accent2" w:themeTint="99"/>
        <w:right w:val="single" w:sz="4" w:space="0" w:color="FAC07D" w:themeColor="accent2" w:themeTint="99"/>
        <w:insideH w:val="single" w:sz="4" w:space="0" w:color="FAC07D"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89828" w:themeColor="accent2"/>
          <w:left w:val="single" w:sz="4" w:space="0" w:color="F89828" w:themeColor="accent2"/>
          <w:bottom w:val="single" w:sz="4" w:space="0" w:color="F89828" w:themeColor="accent2"/>
          <w:right w:val="single" w:sz="4" w:space="0" w:color="F89828" w:themeColor="accent2"/>
          <w:insideH w:val="nil"/>
        </w:tcBorders>
        <w:shd w:val="clear" w:color="auto" w:fill="F89828" w:themeFill="accent2"/>
      </w:tcPr>
    </w:tblStylePr>
    <w:tblStylePr w:type="lastRow">
      <w:rPr>
        <w:b/>
        <w:bCs/>
      </w:rPr>
      <w:tblPr/>
      <w:tcPr>
        <w:tcBorders>
          <w:top w:val="double" w:sz="4" w:space="0" w:color="FAC07D" w:themeColor="accent2" w:themeTint="99"/>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styleId="ListTable4-Accent3">
    <w:name w:val="List Table 4 Accent 3"/>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BDFF3B" w:themeColor="accent3" w:themeTint="99"/>
        <w:left w:val="single" w:sz="4" w:space="0" w:color="BDFF3B" w:themeColor="accent3" w:themeTint="99"/>
        <w:bottom w:val="single" w:sz="4" w:space="0" w:color="BDFF3B" w:themeColor="accent3" w:themeTint="99"/>
        <w:right w:val="single" w:sz="4" w:space="0" w:color="BDFF3B" w:themeColor="accent3" w:themeTint="99"/>
        <w:insideH w:val="single" w:sz="4" w:space="0" w:color="BDFF3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7AB800" w:themeColor="accent3"/>
          <w:left w:val="single" w:sz="4" w:space="0" w:color="7AB800" w:themeColor="accent3"/>
          <w:bottom w:val="single" w:sz="4" w:space="0" w:color="7AB800" w:themeColor="accent3"/>
          <w:right w:val="single" w:sz="4" w:space="0" w:color="7AB800" w:themeColor="accent3"/>
          <w:insideH w:val="nil"/>
        </w:tcBorders>
        <w:shd w:val="clear" w:color="auto" w:fill="7AB800" w:themeFill="accent3"/>
      </w:tcPr>
    </w:tblStylePr>
    <w:tblStylePr w:type="lastRow">
      <w:rPr>
        <w:b/>
        <w:bCs/>
      </w:rPr>
      <w:tblPr/>
      <w:tcPr>
        <w:tcBorders>
          <w:top w:val="double" w:sz="4" w:space="0" w:color="BDFF3B" w:themeColor="accent3" w:themeTint="99"/>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styleId="ListTable4-Accent4">
    <w:name w:val="List Table 4 Accent 4"/>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B6A94" w:themeColor="accent4" w:themeTint="99"/>
        <w:left w:val="single" w:sz="4" w:space="0" w:color="EB6A94" w:themeColor="accent4" w:themeTint="99"/>
        <w:bottom w:val="single" w:sz="4" w:space="0" w:color="EB6A94" w:themeColor="accent4" w:themeTint="99"/>
        <w:right w:val="single" w:sz="4" w:space="0" w:color="EB6A94" w:themeColor="accent4" w:themeTint="99"/>
        <w:insideH w:val="single" w:sz="4" w:space="0" w:color="EB6A94"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B1B54" w:themeColor="accent4"/>
          <w:left w:val="single" w:sz="4" w:space="0" w:color="CB1B54" w:themeColor="accent4"/>
          <w:bottom w:val="single" w:sz="4" w:space="0" w:color="CB1B54" w:themeColor="accent4"/>
          <w:right w:val="single" w:sz="4" w:space="0" w:color="CB1B54" w:themeColor="accent4"/>
          <w:insideH w:val="nil"/>
        </w:tcBorders>
        <w:shd w:val="clear" w:color="auto" w:fill="CB1B54" w:themeFill="accent4"/>
      </w:tcPr>
    </w:tblStylePr>
    <w:tblStylePr w:type="lastRow">
      <w:rPr>
        <w:b/>
        <w:bCs/>
      </w:rPr>
      <w:tblPr/>
      <w:tcPr>
        <w:tcBorders>
          <w:top w:val="double" w:sz="4" w:space="0" w:color="EB6A94" w:themeColor="accent4" w:themeTint="99"/>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styleId="ListTable4-Accent5">
    <w:name w:val="List Table 4 Accent 5"/>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E453CF" w:themeColor="accent5" w:themeTint="99"/>
        <w:left w:val="single" w:sz="4" w:space="0" w:color="E453CF" w:themeColor="accent5" w:themeTint="99"/>
        <w:bottom w:val="single" w:sz="4" w:space="0" w:color="E453CF" w:themeColor="accent5" w:themeTint="99"/>
        <w:right w:val="single" w:sz="4" w:space="0" w:color="E453CF" w:themeColor="accent5" w:themeTint="99"/>
        <w:insideH w:val="single" w:sz="4" w:space="0" w:color="E453CF"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B1889" w:themeColor="accent5"/>
          <w:left w:val="single" w:sz="4" w:space="0" w:color="9B1889" w:themeColor="accent5"/>
          <w:bottom w:val="single" w:sz="4" w:space="0" w:color="9B1889" w:themeColor="accent5"/>
          <w:right w:val="single" w:sz="4" w:space="0" w:color="9B1889" w:themeColor="accent5"/>
          <w:insideH w:val="nil"/>
        </w:tcBorders>
        <w:shd w:val="clear" w:color="auto" w:fill="9B1889" w:themeFill="accent5"/>
      </w:tcPr>
    </w:tblStylePr>
    <w:tblStylePr w:type="lastRow">
      <w:rPr>
        <w:b/>
        <w:bCs/>
      </w:rPr>
      <w:tblPr/>
      <w:tcPr>
        <w:tcBorders>
          <w:top w:val="double" w:sz="4" w:space="0" w:color="E453CF" w:themeColor="accent5" w:themeTint="99"/>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styleId="ListTable4-Accent6">
    <w:name w:val="List Table 4 Accent 6"/>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DEDFDD" w:themeColor="accent6" w:themeTint="99"/>
        <w:left w:val="single" w:sz="4" w:space="0" w:color="DEDFDD" w:themeColor="accent6" w:themeTint="99"/>
        <w:bottom w:val="single" w:sz="4" w:space="0" w:color="DEDFDD" w:themeColor="accent6" w:themeTint="99"/>
        <w:right w:val="single" w:sz="4" w:space="0" w:color="DEDFDD" w:themeColor="accent6" w:themeTint="99"/>
        <w:insideH w:val="single" w:sz="4" w:space="0" w:color="DEDFDD"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AC8" w:themeColor="accent6"/>
          <w:left w:val="single" w:sz="4" w:space="0" w:color="C9CAC8" w:themeColor="accent6"/>
          <w:bottom w:val="single" w:sz="4" w:space="0" w:color="C9CAC8" w:themeColor="accent6"/>
          <w:right w:val="single" w:sz="4" w:space="0" w:color="C9CAC8" w:themeColor="accent6"/>
          <w:insideH w:val="nil"/>
        </w:tcBorders>
        <w:shd w:val="clear" w:color="auto" w:fill="C9CAC8" w:themeFill="accent6"/>
      </w:tcPr>
    </w:tblStylePr>
    <w:tblStylePr w:type="lastRow">
      <w:rPr>
        <w:b/>
        <w:bCs/>
      </w:rPr>
      <w:tblPr/>
      <w:tcPr>
        <w:tcBorders>
          <w:top w:val="double" w:sz="4" w:space="0" w:color="DEDFDD" w:themeColor="accent6" w:themeTint="99"/>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styleId="ListTable5Dark">
    <w:name w:val="List Table 5 Dark"/>
    <w:basedOn w:val="TableNormal"/>
    <w:uiPriority w:val="98"/>
    <w:rsid w:val="00D26A8E"/>
    <w:rPr>
      <w:rFonts w:asciiTheme="minorHAnsi" w:eastAsia="Century Gothic" w:hAnsiTheme="minorHAnsi" w:cstheme="minorBidi"/>
      <w:color w:val="FFFFFF" w:themeColor="background1"/>
      <w:lang w:eastAsia="en-US"/>
    </w:rPr>
    <w:tblPr>
      <w:tblStyleRowBandSize w:val="1"/>
      <w:tblStyleColBandSize w:val="1"/>
      <w:tblBorders>
        <w:top w:val="single" w:sz="24" w:space="0" w:color="4D4F53" w:themeColor="text1"/>
        <w:left w:val="single" w:sz="24" w:space="0" w:color="4D4F53" w:themeColor="text1"/>
        <w:bottom w:val="single" w:sz="24" w:space="0" w:color="4D4F53" w:themeColor="text1"/>
        <w:right w:val="single" w:sz="24" w:space="0" w:color="4D4F53" w:themeColor="text1"/>
      </w:tblBorders>
      <w:tblCellMar>
        <w:top w:w="85" w:type="dxa"/>
        <w:left w:w="85" w:type="dxa"/>
        <w:bottom w:w="85" w:type="dxa"/>
        <w:right w:w="85" w:type="dxa"/>
      </w:tblCellMar>
    </w:tblPr>
    <w:tcPr>
      <w:shd w:val="clear" w:color="auto" w:fill="4D4F5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8"/>
    <w:rsid w:val="00D26A8E"/>
    <w:rPr>
      <w:rFonts w:asciiTheme="minorHAnsi" w:eastAsia="Century Gothic" w:hAnsiTheme="minorHAnsi" w:cstheme="minorBidi"/>
      <w:color w:val="FFFFFF" w:themeColor="background1"/>
      <w:lang w:eastAsia="en-US"/>
    </w:rPr>
    <w:tblPr>
      <w:tblStyleRowBandSize w:val="1"/>
      <w:tblStyleColBandSize w:val="1"/>
      <w:tblBorders>
        <w:top w:val="single" w:sz="24" w:space="0" w:color="00B0CA" w:themeColor="accent1"/>
        <w:left w:val="single" w:sz="24" w:space="0" w:color="00B0CA" w:themeColor="accent1"/>
        <w:bottom w:val="single" w:sz="24" w:space="0" w:color="00B0CA" w:themeColor="accent1"/>
        <w:right w:val="single" w:sz="24" w:space="0" w:color="00B0CA" w:themeColor="accent1"/>
      </w:tblBorders>
      <w:tblCellMar>
        <w:top w:w="85" w:type="dxa"/>
        <w:left w:w="85" w:type="dxa"/>
        <w:bottom w:w="85" w:type="dxa"/>
        <w:right w:w="85" w:type="dxa"/>
      </w:tblCellMar>
    </w:tblPr>
    <w:tcPr>
      <w:shd w:val="clear" w:color="auto" w:fill="00B0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8"/>
    <w:rsid w:val="00D26A8E"/>
    <w:rPr>
      <w:rFonts w:asciiTheme="minorHAnsi" w:eastAsia="Century Gothic" w:hAnsiTheme="minorHAnsi" w:cstheme="minorBidi"/>
      <w:color w:val="FFFFFF" w:themeColor="background1"/>
      <w:lang w:eastAsia="en-US"/>
    </w:rPr>
    <w:tblPr>
      <w:tblStyleRowBandSize w:val="1"/>
      <w:tblStyleColBandSize w:val="1"/>
      <w:tblBorders>
        <w:top w:val="single" w:sz="24" w:space="0" w:color="F89828" w:themeColor="accent2"/>
        <w:left w:val="single" w:sz="24" w:space="0" w:color="F89828" w:themeColor="accent2"/>
        <w:bottom w:val="single" w:sz="24" w:space="0" w:color="F89828" w:themeColor="accent2"/>
        <w:right w:val="single" w:sz="24" w:space="0" w:color="F89828" w:themeColor="accent2"/>
      </w:tblBorders>
      <w:tblCellMar>
        <w:top w:w="85" w:type="dxa"/>
        <w:left w:w="85" w:type="dxa"/>
        <w:bottom w:w="85" w:type="dxa"/>
        <w:right w:w="85" w:type="dxa"/>
      </w:tblCellMar>
    </w:tblPr>
    <w:tcPr>
      <w:shd w:val="clear" w:color="auto" w:fill="F8982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8"/>
    <w:rsid w:val="00D26A8E"/>
    <w:rPr>
      <w:rFonts w:asciiTheme="minorHAnsi" w:eastAsia="Century Gothic" w:hAnsiTheme="minorHAnsi" w:cstheme="minorBidi"/>
      <w:color w:val="FFFFFF" w:themeColor="background1"/>
      <w:lang w:eastAsia="en-US"/>
    </w:rPr>
    <w:tblPr>
      <w:tblStyleRowBandSize w:val="1"/>
      <w:tblStyleColBandSize w:val="1"/>
      <w:tblBorders>
        <w:top w:val="single" w:sz="24" w:space="0" w:color="7AB800" w:themeColor="accent3"/>
        <w:left w:val="single" w:sz="24" w:space="0" w:color="7AB800" w:themeColor="accent3"/>
        <w:bottom w:val="single" w:sz="24" w:space="0" w:color="7AB800" w:themeColor="accent3"/>
        <w:right w:val="single" w:sz="24" w:space="0" w:color="7AB800" w:themeColor="accent3"/>
      </w:tblBorders>
      <w:tblCellMar>
        <w:top w:w="85" w:type="dxa"/>
        <w:left w:w="85" w:type="dxa"/>
        <w:bottom w:w="85" w:type="dxa"/>
        <w:right w:w="85" w:type="dxa"/>
      </w:tblCellMar>
    </w:tblPr>
    <w:tcPr>
      <w:shd w:val="clear" w:color="auto" w:fill="7AB8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8"/>
    <w:rsid w:val="00D26A8E"/>
    <w:rPr>
      <w:rFonts w:asciiTheme="minorHAnsi" w:eastAsia="Century Gothic" w:hAnsiTheme="minorHAnsi" w:cstheme="minorBidi"/>
      <w:color w:val="FFFFFF" w:themeColor="background1"/>
      <w:lang w:eastAsia="en-US"/>
    </w:rPr>
    <w:tblPr>
      <w:tblStyleRowBandSize w:val="1"/>
      <w:tblStyleColBandSize w:val="1"/>
      <w:tblBorders>
        <w:top w:val="single" w:sz="24" w:space="0" w:color="CB1B54" w:themeColor="accent4"/>
        <w:left w:val="single" w:sz="24" w:space="0" w:color="CB1B54" w:themeColor="accent4"/>
        <w:bottom w:val="single" w:sz="24" w:space="0" w:color="CB1B54" w:themeColor="accent4"/>
        <w:right w:val="single" w:sz="24" w:space="0" w:color="CB1B54" w:themeColor="accent4"/>
      </w:tblBorders>
      <w:tblCellMar>
        <w:top w:w="85" w:type="dxa"/>
        <w:left w:w="85" w:type="dxa"/>
        <w:bottom w:w="85" w:type="dxa"/>
        <w:right w:w="85" w:type="dxa"/>
      </w:tblCellMar>
    </w:tblPr>
    <w:tcPr>
      <w:shd w:val="clear" w:color="auto" w:fill="CB1B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8"/>
    <w:rsid w:val="00D26A8E"/>
    <w:rPr>
      <w:rFonts w:asciiTheme="minorHAnsi" w:eastAsia="Century Gothic" w:hAnsiTheme="minorHAnsi" w:cstheme="minorBidi"/>
      <w:color w:val="FFFFFF" w:themeColor="background1"/>
      <w:lang w:eastAsia="en-US"/>
    </w:rPr>
    <w:tblPr>
      <w:tblStyleRowBandSize w:val="1"/>
      <w:tblStyleColBandSize w:val="1"/>
      <w:tblBorders>
        <w:top w:val="single" w:sz="24" w:space="0" w:color="9B1889" w:themeColor="accent5"/>
        <w:left w:val="single" w:sz="24" w:space="0" w:color="9B1889" w:themeColor="accent5"/>
        <w:bottom w:val="single" w:sz="24" w:space="0" w:color="9B1889" w:themeColor="accent5"/>
        <w:right w:val="single" w:sz="24" w:space="0" w:color="9B1889" w:themeColor="accent5"/>
      </w:tblBorders>
      <w:tblCellMar>
        <w:top w:w="85" w:type="dxa"/>
        <w:left w:w="85" w:type="dxa"/>
        <w:bottom w:w="85" w:type="dxa"/>
        <w:right w:w="85" w:type="dxa"/>
      </w:tblCellMar>
    </w:tblPr>
    <w:tcPr>
      <w:shd w:val="clear" w:color="auto" w:fill="9B18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8"/>
    <w:rsid w:val="00D26A8E"/>
    <w:rPr>
      <w:rFonts w:asciiTheme="minorHAnsi" w:eastAsia="Century Gothic" w:hAnsiTheme="minorHAnsi" w:cstheme="minorBidi"/>
      <w:color w:val="FFFFFF" w:themeColor="background1"/>
      <w:lang w:eastAsia="en-US"/>
    </w:rPr>
    <w:tblPr>
      <w:tblStyleRowBandSize w:val="1"/>
      <w:tblStyleColBandSize w:val="1"/>
      <w:tblBorders>
        <w:top w:val="single" w:sz="24" w:space="0" w:color="C9CAC8" w:themeColor="accent6"/>
        <w:left w:val="single" w:sz="24" w:space="0" w:color="C9CAC8" w:themeColor="accent6"/>
        <w:bottom w:val="single" w:sz="24" w:space="0" w:color="C9CAC8" w:themeColor="accent6"/>
        <w:right w:val="single" w:sz="24" w:space="0" w:color="C9CAC8" w:themeColor="accent6"/>
      </w:tblBorders>
      <w:tblCellMar>
        <w:top w:w="85" w:type="dxa"/>
        <w:left w:w="85" w:type="dxa"/>
        <w:bottom w:w="85" w:type="dxa"/>
        <w:right w:w="85" w:type="dxa"/>
      </w:tblCellMar>
    </w:tblPr>
    <w:tcPr>
      <w:shd w:val="clear" w:color="auto" w:fill="C9CAC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8"/>
    <w:rsid w:val="00D26A8E"/>
    <w:rPr>
      <w:rFonts w:asciiTheme="minorHAnsi" w:eastAsia="Century Gothic" w:hAnsiTheme="minorHAnsi" w:cstheme="minorBidi"/>
      <w:color w:val="4D4F53" w:themeColor="text1"/>
      <w:lang w:eastAsia="en-US"/>
    </w:rPr>
    <w:tblPr>
      <w:tblStyleRowBandSize w:val="1"/>
      <w:tblStyleColBandSize w:val="1"/>
      <w:tblBorders>
        <w:top w:val="single" w:sz="4" w:space="0" w:color="4D4F53" w:themeColor="text1"/>
        <w:bottom w:val="single" w:sz="4" w:space="0" w:color="4D4F53" w:themeColor="text1"/>
      </w:tblBorders>
      <w:tblCellMar>
        <w:top w:w="57" w:type="dxa"/>
        <w:left w:w="57" w:type="dxa"/>
        <w:bottom w:w="57" w:type="dxa"/>
        <w:right w:w="57" w:type="dxa"/>
      </w:tblCellMar>
    </w:tblPr>
    <w:tblStylePr w:type="firstRow">
      <w:rPr>
        <w:b/>
        <w:bCs/>
      </w:rPr>
      <w:tblPr/>
      <w:tcPr>
        <w:tcBorders>
          <w:bottom w:val="single" w:sz="4" w:space="0" w:color="4D4F53" w:themeColor="text1"/>
        </w:tcBorders>
      </w:tcPr>
    </w:tblStylePr>
    <w:tblStylePr w:type="lastRow">
      <w:rPr>
        <w:b/>
        <w:bCs/>
      </w:rPr>
      <w:tblPr/>
      <w:tcPr>
        <w:tcBorders>
          <w:top w:val="double" w:sz="4" w:space="0" w:color="4D4F53" w:themeColor="text1"/>
        </w:tcBorders>
      </w:tcPr>
    </w:tblStylePr>
    <w:tblStylePr w:type="firstCol">
      <w:rPr>
        <w:b/>
        <w:bCs/>
      </w:rPr>
    </w:tblStylePr>
    <w:tblStylePr w:type="lastCol">
      <w:rPr>
        <w:b/>
        <w:bCs/>
      </w:rPr>
    </w:tblStylePr>
    <w:tblStylePr w:type="band1Vert">
      <w:tblPr/>
      <w:tcPr>
        <w:shd w:val="clear" w:color="auto" w:fill="DADBDD" w:themeFill="text1" w:themeFillTint="33"/>
      </w:tcPr>
    </w:tblStylePr>
    <w:tblStylePr w:type="band1Horz">
      <w:tblPr/>
      <w:tcPr>
        <w:shd w:val="clear" w:color="auto" w:fill="DADBDD" w:themeFill="text1" w:themeFillTint="33"/>
      </w:tcPr>
    </w:tblStylePr>
  </w:style>
  <w:style w:type="table" w:styleId="ListTable6Colorful-Accent1">
    <w:name w:val="List Table 6 Colorful Accent 1"/>
    <w:basedOn w:val="TableNormal"/>
    <w:uiPriority w:val="98"/>
    <w:rsid w:val="00D26A8E"/>
    <w:rPr>
      <w:rFonts w:asciiTheme="minorHAnsi" w:eastAsia="Century Gothic" w:hAnsiTheme="minorHAnsi" w:cstheme="minorBidi"/>
      <w:color w:val="008397" w:themeColor="accent1" w:themeShade="BF"/>
      <w:lang w:eastAsia="en-US"/>
    </w:rPr>
    <w:tblPr>
      <w:tblStyleRowBandSize w:val="1"/>
      <w:tblStyleColBandSize w:val="1"/>
      <w:tblBorders>
        <w:top w:val="single" w:sz="4" w:space="0" w:color="00B0CA" w:themeColor="accent1"/>
        <w:bottom w:val="single" w:sz="4" w:space="0" w:color="00B0CA" w:themeColor="accent1"/>
      </w:tblBorders>
      <w:tblCellMar>
        <w:top w:w="57" w:type="dxa"/>
        <w:left w:w="57" w:type="dxa"/>
        <w:bottom w:w="57" w:type="dxa"/>
        <w:right w:w="57" w:type="dxa"/>
      </w:tblCellMar>
    </w:tblPr>
    <w:tblStylePr w:type="firstRow">
      <w:rPr>
        <w:b/>
        <w:bCs/>
      </w:rPr>
      <w:tblPr/>
      <w:tcPr>
        <w:tcBorders>
          <w:bottom w:val="single" w:sz="4" w:space="0" w:color="00B0CA" w:themeColor="accent1"/>
        </w:tcBorders>
      </w:tcPr>
    </w:tblStylePr>
    <w:tblStylePr w:type="lastRow">
      <w:rPr>
        <w:b/>
        <w:bCs/>
      </w:rPr>
      <w:tblPr/>
      <w:tcPr>
        <w:tcBorders>
          <w:top w:val="double" w:sz="4" w:space="0" w:color="00B0CA" w:themeColor="accent1"/>
        </w:tcBorders>
      </w:tcPr>
    </w:tblStylePr>
    <w:tblStylePr w:type="firstCol">
      <w:rPr>
        <w:b/>
        <w:bCs/>
      </w:rPr>
    </w:tblStylePr>
    <w:tblStylePr w:type="lastCol">
      <w:rPr>
        <w:b/>
        <w:bCs/>
      </w:rPr>
    </w:tblStylePr>
    <w:tblStylePr w:type="band1Vert">
      <w:tblPr/>
      <w:tcPr>
        <w:shd w:val="clear" w:color="auto" w:fill="C1F7FF" w:themeFill="accent1" w:themeFillTint="33"/>
      </w:tcPr>
    </w:tblStylePr>
    <w:tblStylePr w:type="band1Horz">
      <w:tblPr/>
      <w:tcPr>
        <w:shd w:val="clear" w:color="auto" w:fill="C1F7FF" w:themeFill="accent1" w:themeFillTint="33"/>
      </w:tcPr>
    </w:tblStylePr>
  </w:style>
  <w:style w:type="table" w:styleId="ListTable6Colorful-Accent2">
    <w:name w:val="List Table 6 Colorful Accent 2"/>
    <w:basedOn w:val="TableNormal"/>
    <w:uiPriority w:val="98"/>
    <w:rsid w:val="00D26A8E"/>
    <w:rPr>
      <w:rFonts w:asciiTheme="minorHAnsi" w:eastAsia="Century Gothic" w:hAnsiTheme="minorHAnsi" w:cstheme="minorBidi"/>
      <w:color w:val="D07307" w:themeColor="accent2" w:themeShade="BF"/>
      <w:lang w:eastAsia="en-US"/>
    </w:rPr>
    <w:tblPr>
      <w:tblStyleRowBandSize w:val="1"/>
      <w:tblStyleColBandSize w:val="1"/>
      <w:tblBorders>
        <w:top w:val="single" w:sz="4" w:space="0" w:color="F89828" w:themeColor="accent2"/>
        <w:bottom w:val="single" w:sz="4" w:space="0" w:color="F89828" w:themeColor="accent2"/>
      </w:tblBorders>
      <w:tblCellMar>
        <w:top w:w="57" w:type="dxa"/>
        <w:left w:w="57" w:type="dxa"/>
        <w:bottom w:w="57" w:type="dxa"/>
        <w:right w:w="57" w:type="dxa"/>
      </w:tblCellMar>
    </w:tblPr>
    <w:tblStylePr w:type="firstRow">
      <w:rPr>
        <w:b/>
        <w:bCs/>
      </w:rPr>
      <w:tblPr/>
      <w:tcPr>
        <w:tcBorders>
          <w:bottom w:val="single" w:sz="4" w:space="0" w:color="F89828" w:themeColor="accent2"/>
        </w:tcBorders>
      </w:tcPr>
    </w:tblStylePr>
    <w:tblStylePr w:type="lastRow">
      <w:rPr>
        <w:b/>
        <w:bCs/>
      </w:rPr>
      <w:tblPr/>
      <w:tcPr>
        <w:tcBorders>
          <w:top w:val="double" w:sz="4" w:space="0" w:color="F89828" w:themeColor="accent2"/>
        </w:tcBorders>
      </w:tcPr>
    </w:tblStylePr>
    <w:tblStylePr w:type="firstCol">
      <w:rPr>
        <w:b/>
        <w:bCs/>
      </w:rPr>
    </w:tblStylePr>
    <w:tblStylePr w:type="lastCol">
      <w:rPr>
        <w:b/>
        <w:bCs/>
      </w:rPr>
    </w:tblStylePr>
    <w:tblStylePr w:type="band1Vert">
      <w:tblPr/>
      <w:tcPr>
        <w:shd w:val="clear" w:color="auto" w:fill="FDEAD3" w:themeFill="accent2" w:themeFillTint="33"/>
      </w:tcPr>
    </w:tblStylePr>
    <w:tblStylePr w:type="band1Horz">
      <w:tblPr/>
      <w:tcPr>
        <w:shd w:val="clear" w:color="auto" w:fill="FDEAD3" w:themeFill="accent2" w:themeFillTint="33"/>
      </w:tcPr>
    </w:tblStylePr>
  </w:style>
  <w:style w:type="table" w:styleId="ListTable6Colorful-Accent3">
    <w:name w:val="List Table 6 Colorful Accent 3"/>
    <w:basedOn w:val="TableNormal"/>
    <w:uiPriority w:val="98"/>
    <w:rsid w:val="00D26A8E"/>
    <w:rPr>
      <w:rFonts w:asciiTheme="minorHAnsi" w:eastAsia="Century Gothic" w:hAnsiTheme="minorHAnsi" w:cstheme="minorBidi"/>
      <w:color w:val="5B8900" w:themeColor="accent3" w:themeShade="BF"/>
      <w:lang w:eastAsia="en-US"/>
    </w:rPr>
    <w:tblPr>
      <w:tblStyleRowBandSize w:val="1"/>
      <w:tblStyleColBandSize w:val="1"/>
      <w:tblBorders>
        <w:top w:val="single" w:sz="4" w:space="0" w:color="7AB800" w:themeColor="accent3"/>
        <w:bottom w:val="single" w:sz="4" w:space="0" w:color="7AB800" w:themeColor="accent3"/>
      </w:tblBorders>
      <w:tblCellMar>
        <w:top w:w="57" w:type="dxa"/>
        <w:left w:w="57" w:type="dxa"/>
        <w:bottom w:w="57" w:type="dxa"/>
        <w:right w:w="57" w:type="dxa"/>
      </w:tblCellMar>
    </w:tblPr>
    <w:tblStylePr w:type="firstRow">
      <w:rPr>
        <w:b/>
        <w:bCs/>
      </w:rPr>
      <w:tblPr/>
      <w:tcPr>
        <w:tcBorders>
          <w:bottom w:val="single" w:sz="4" w:space="0" w:color="7AB800" w:themeColor="accent3"/>
        </w:tcBorders>
      </w:tcPr>
    </w:tblStylePr>
    <w:tblStylePr w:type="lastRow">
      <w:rPr>
        <w:b/>
        <w:bCs/>
      </w:rPr>
      <w:tblPr/>
      <w:tcPr>
        <w:tcBorders>
          <w:top w:val="double" w:sz="4" w:space="0" w:color="7AB800" w:themeColor="accent3"/>
        </w:tcBorders>
      </w:tcPr>
    </w:tblStylePr>
    <w:tblStylePr w:type="firstCol">
      <w:rPr>
        <w:b/>
        <w:bCs/>
      </w:rPr>
    </w:tblStylePr>
    <w:tblStylePr w:type="lastCol">
      <w:rPr>
        <w:b/>
        <w:bCs/>
      </w:rPr>
    </w:tblStylePr>
    <w:tblStylePr w:type="band1Vert">
      <w:tblPr/>
      <w:tcPr>
        <w:shd w:val="clear" w:color="auto" w:fill="E8FFBD" w:themeFill="accent3" w:themeFillTint="33"/>
      </w:tcPr>
    </w:tblStylePr>
    <w:tblStylePr w:type="band1Horz">
      <w:tblPr/>
      <w:tcPr>
        <w:shd w:val="clear" w:color="auto" w:fill="E8FFBD" w:themeFill="accent3" w:themeFillTint="33"/>
      </w:tcPr>
    </w:tblStylePr>
  </w:style>
  <w:style w:type="table" w:styleId="ListTable6Colorful-Accent4">
    <w:name w:val="List Table 6 Colorful Accent 4"/>
    <w:basedOn w:val="TableNormal"/>
    <w:uiPriority w:val="98"/>
    <w:rsid w:val="00D26A8E"/>
    <w:rPr>
      <w:rFonts w:asciiTheme="minorHAnsi" w:eastAsia="Century Gothic" w:hAnsiTheme="minorHAnsi" w:cstheme="minorBidi"/>
      <w:color w:val="97143E" w:themeColor="accent4" w:themeShade="BF"/>
      <w:lang w:eastAsia="en-US"/>
    </w:rPr>
    <w:tblPr>
      <w:tblStyleRowBandSize w:val="1"/>
      <w:tblStyleColBandSize w:val="1"/>
      <w:tblBorders>
        <w:top w:val="single" w:sz="4" w:space="0" w:color="CB1B54" w:themeColor="accent4"/>
        <w:bottom w:val="single" w:sz="4" w:space="0" w:color="CB1B54" w:themeColor="accent4"/>
      </w:tblBorders>
      <w:tblCellMar>
        <w:top w:w="57" w:type="dxa"/>
        <w:left w:w="57" w:type="dxa"/>
        <w:bottom w:w="57" w:type="dxa"/>
        <w:right w:w="57" w:type="dxa"/>
      </w:tblCellMar>
    </w:tblPr>
    <w:tblStylePr w:type="firstRow">
      <w:rPr>
        <w:b/>
        <w:bCs/>
      </w:rPr>
      <w:tblPr/>
      <w:tcPr>
        <w:tcBorders>
          <w:bottom w:val="single" w:sz="4" w:space="0" w:color="CB1B54" w:themeColor="accent4"/>
        </w:tcBorders>
      </w:tcPr>
    </w:tblStylePr>
    <w:tblStylePr w:type="lastRow">
      <w:rPr>
        <w:b/>
        <w:bCs/>
      </w:rPr>
      <w:tblPr/>
      <w:tcPr>
        <w:tcBorders>
          <w:top w:val="double" w:sz="4" w:space="0" w:color="CB1B54" w:themeColor="accent4"/>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table" w:styleId="ListTable6Colorful-Accent5">
    <w:name w:val="List Table 6 Colorful Accent 5"/>
    <w:basedOn w:val="TableNormal"/>
    <w:uiPriority w:val="98"/>
    <w:rsid w:val="00D26A8E"/>
    <w:rPr>
      <w:rFonts w:asciiTheme="minorHAnsi" w:eastAsia="Century Gothic" w:hAnsiTheme="minorHAnsi" w:cstheme="minorBidi"/>
      <w:color w:val="741266" w:themeColor="accent5" w:themeShade="BF"/>
      <w:lang w:eastAsia="en-US"/>
    </w:rPr>
    <w:tblPr>
      <w:tblStyleRowBandSize w:val="1"/>
      <w:tblStyleColBandSize w:val="1"/>
      <w:tblBorders>
        <w:top w:val="single" w:sz="4" w:space="0" w:color="9B1889" w:themeColor="accent5"/>
        <w:bottom w:val="single" w:sz="4" w:space="0" w:color="9B1889" w:themeColor="accent5"/>
      </w:tblBorders>
      <w:tblCellMar>
        <w:top w:w="57" w:type="dxa"/>
        <w:left w:w="57" w:type="dxa"/>
        <w:bottom w:w="57" w:type="dxa"/>
        <w:right w:w="57" w:type="dxa"/>
      </w:tblCellMar>
    </w:tblPr>
    <w:tblStylePr w:type="firstRow">
      <w:rPr>
        <w:b/>
        <w:bCs/>
      </w:rPr>
      <w:tblPr/>
      <w:tcPr>
        <w:tcBorders>
          <w:bottom w:val="single" w:sz="4" w:space="0" w:color="9B1889" w:themeColor="accent5"/>
        </w:tcBorders>
      </w:tcPr>
    </w:tblStylePr>
    <w:tblStylePr w:type="lastRow">
      <w:rPr>
        <w:b/>
        <w:bCs/>
      </w:rPr>
      <w:tblPr/>
      <w:tcPr>
        <w:tcBorders>
          <w:top w:val="double" w:sz="4" w:space="0" w:color="9B1889" w:themeColor="accent5"/>
        </w:tcBorders>
      </w:tcPr>
    </w:tblStylePr>
    <w:tblStylePr w:type="firstCol">
      <w:rPr>
        <w:b/>
        <w:bCs/>
      </w:rPr>
    </w:tblStylePr>
    <w:tblStylePr w:type="lastCol">
      <w:rPr>
        <w:b/>
        <w:bCs/>
      </w:rPr>
    </w:tblStylePr>
    <w:tblStylePr w:type="band1Vert">
      <w:tblPr/>
      <w:tcPr>
        <w:shd w:val="clear" w:color="auto" w:fill="F6C5EF" w:themeFill="accent5" w:themeFillTint="33"/>
      </w:tcPr>
    </w:tblStylePr>
    <w:tblStylePr w:type="band1Horz">
      <w:tblPr/>
      <w:tcPr>
        <w:shd w:val="clear" w:color="auto" w:fill="F6C5EF" w:themeFill="accent5" w:themeFillTint="33"/>
      </w:tcPr>
    </w:tblStylePr>
  </w:style>
  <w:style w:type="table" w:styleId="ListTable6Colorful-Accent6">
    <w:name w:val="List Table 6 Colorful Accent 6"/>
    <w:basedOn w:val="TableNormal"/>
    <w:uiPriority w:val="98"/>
    <w:rsid w:val="00D26A8E"/>
    <w:rPr>
      <w:rFonts w:asciiTheme="minorHAnsi" w:eastAsia="Century Gothic" w:hAnsiTheme="minorHAnsi" w:cstheme="minorBidi"/>
      <w:color w:val="969894" w:themeColor="accent6" w:themeShade="BF"/>
      <w:lang w:eastAsia="en-US"/>
    </w:rPr>
    <w:tblPr>
      <w:tblStyleRowBandSize w:val="1"/>
      <w:tblStyleColBandSize w:val="1"/>
      <w:tblBorders>
        <w:top w:val="single" w:sz="4" w:space="0" w:color="C9CAC8" w:themeColor="accent6"/>
        <w:bottom w:val="single" w:sz="4" w:space="0" w:color="C9CAC8" w:themeColor="accent6"/>
      </w:tblBorders>
      <w:tblCellMar>
        <w:top w:w="57" w:type="dxa"/>
        <w:left w:w="57" w:type="dxa"/>
        <w:bottom w:w="57" w:type="dxa"/>
        <w:right w:w="57" w:type="dxa"/>
      </w:tblCellMar>
    </w:tblPr>
    <w:tblStylePr w:type="firstRow">
      <w:rPr>
        <w:b/>
        <w:bCs/>
      </w:rPr>
      <w:tblPr/>
      <w:tcPr>
        <w:tcBorders>
          <w:bottom w:val="single" w:sz="4" w:space="0" w:color="C9CAC8" w:themeColor="accent6"/>
        </w:tcBorders>
      </w:tcPr>
    </w:tblStylePr>
    <w:tblStylePr w:type="lastRow">
      <w:rPr>
        <w:b/>
        <w:bCs/>
      </w:rPr>
      <w:tblPr/>
      <w:tcPr>
        <w:tcBorders>
          <w:top w:val="double" w:sz="4" w:space="0" w:color="C9CAC8" w:themeColor="accent6"/>
        </w:tcBorders>
      </w:tcPr>
    </w:tblStylePr>
    <w:tblStylePr w:type="firstCol">
      <w:rPr>
        <w:b/>
        <w:bCs/>
      </w:rPr>
    </w:tblStylePr>
    <w:tblStylePr w:type="lastCol">
      <w:rPr>
        <w:b/>
        <w:bCs/>
      </w:rPr>
    </w:tblStylePr>
    <w:tblStylePr w:type="band1Vert">
      <w:tblPr/>
      <w:tcPr>
        <w:shd w:val="clear" w:color="auto" w:fill="F4F4F3" w:themeFill="accent6" w:themeFillTint="33"/>
      </w:tcPr>
    </w:tblStylePr>
    <w:tblStylePr w:type="band1Horz">
      <w:tblPr/>
      <w:tcPr>
        <w:shd w:val="clear" w:color="auto" w:fill="F4F4F3" w:themeFill="accent6" w:themeFillTint="33"/>
      </w:tcPr>
    </w:tblStylePr>
  </w:style>
  <w:style w:type="table" w:styleId="ListTable7Colorful">
    <w:name w:val="List Table 7 Colorful"/>
    <w:basedOn w:val="TableNormal"/>
    <w:uiPriority w:val="98"/>
    <w:rsid w:val="00D26A8E"/>
    <w:rPr>
      <w:rFonts w:asciiTheme="minorHAnsi" w:eastAsia="Century Gothic" w:hAnsiTheme="minorHAnsi" w:cstheme="minorBidi"/>
      <w:color w:val="4D4F53" w:themeColor="text1"/>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4D4F5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F5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F5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F53" w:themeColor="text1"/>
        </w:tcBorders>
        <w:shd w:val="clear" w:color="auto" w:fill="FFFFFF" w:themeFill="background1"/>
      </w:tcPr>
    </w:tblStylePr>
    <w:tblStylePr w:type="band1Vert">
      <w:tblPr/>
      <w:tcPr>
        <w:shd w:val="clear" w:color="auto" w:fill="DADBDD" w:themeFill="text1" w:themeFillTint="33"/>
      </w:tcPr>
    </w:tblStylePr>
    <w:tblStylePr w:type="band1Horz">
      <w:tblPr/>
      <w:tcPr>
        <w:shd w:val="clear" w:color="auto" w:fill="DADB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8"/>
    <w:rsid w:val="00D26A8E"/>
    <w:rPr>
      <w:rFonts w:asciiTheme="minorHAnsi" w:eastAsia="Century Gothic" w:hAnsiTheme="minorHAnsi" w:cstheme="minorBidi"/>
      <w:color w:val="008397" w:themeColor="accent1"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00B0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CA" w:themeColor="accent1"/>
        </w:tcBorders>
        <w:shd w:val="clear" w:color="auto" w:fill="FFFFFF" w:themeFill="background1"/>
      </w:tcPr>
    </w:tblStylePr>
    <w:tblStylePr w:type="band1Vert">
      <w:tblPr/>
      <w:tcPr>
        <w:shd w:val="clear" w:color="auto" w:fill="C1F7FF" w:themeFill="accent1" w:themeFillTint="33"/>
      </w:tcPr>
    </w:tblStylePr>
    <w:tblStylePr w:type="band1Horz">
      <w:tblPr/>
      <w:tcPr>
        <w:shd w:val="clear" w:color="auto" w:fill="C1F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8"/>
    <w:rsid w:val="00D26A8E"/>
    <w:rPr>
      <w:rFonts w:asciiTheme="minorHAnsi" w:eastAsia="Century Gothic" w:hAnsiTheme="minorHAnsi" w:cstheme="minorBidi"/>
      <w:color w:val="D07307" w:themeColor="accent2"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F8982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82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82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828" w:themeColor="accent2"/>
        </w:tcBorders>
        <w:shd w:val="clear" w:color="auto" w:fill="FFFFFF" w:themeFill="background1"/>
      </w:tcPr>
    </w:tblStylePr>
    <w:tblStylePr w:type="band1Vert">
      <w:tblPr/>
      <w:tcPr>
        <w:shd w:val="clear" w:color="auto" w:fill="FDEAD3" w:themeFill="accent2" w:themeFillTint="33"/>
      </w:tcPr>
    </w:tblStylePr>
    <w:tblStylePr w:type="band1Horz">
      <w:tblPr/>
      <w:tcPr>
        <w:shd w:val="clear" w:color="auto" w:fill="FDEA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8"/>
    <w:rsid w:val="00D26A8E"/>
    <w:rPr>
      <w:rFonts w:asciiTheme="minorHAnsi" w:eastAsia="Century Gothic" w:hAnsiTheme="minorHAnsi" w:cstheme="minorBidi"/>
      <w:color w:val="5B8900" w:themeColor="accent3"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7AB8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B8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B8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B800" w:themeColor="accent3"/>
        </w:tcBorders>
        <w:shd w:val="clear" w:color="auto" w:fill="FFFFFF" w:themeFill="background1"/>
      </w:tcPr>
    </w:tblStylePr>
    <w:tblStylePr w:type="band1Vert">
      <w:tblPr/>
      <w:tcPr>
        <w:shd w:val="clear" w:color="auto" w:fill="E8FFBD" w:themeFill="accent3" w:themeFillTint="33"/>
      </w:tcPr>
    </w:tblStylePr>
    <w:tblStylePr w:type="band1Horz">
      <w:tblPr/>
      <w:tcPr>
        <w:shd w:val="clear" w:color="auto" w:fill="E8FFB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8"/>
    <w:rsid w:val="00D26A8E"/>
    <w:rPr>
      <w:rFonts w:asciiTheme="minorHAnsi" w:eastAsia="Century Gothic" w:hAnsiTheme="minorHAnsi" w:cstheme="minorBidi"/>
      <w:color w:val="97143E" w:themeColor="accent4"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CB1B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B1B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B1B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B1B54" w:themeColor="accent4"/>
        </w:tcBorders>
        <w:shd w:val="clear" w:color="auto" w:fill="FFFFFF" w:themeFill="background1"/>
      </w:tcPr>
    </w:tblStylePr>
    <w:tblStylePr w:type="band1Vert">
      <w:tblPr/>
      <w:tcPr>
        <w:shd w:val="clear" w:color="auto" w:fill="F8CDDB" w:themeFill="accent4" w:themeFillTint="33"/>
      </w:tcPr>
    </w:tblStylePr>
    <w:tblStylePr w:type="band1Horz">
      <w:tblPr/>
      <w:tcPr>
        <w:shd w:val="clear" w:color="auto" w:fill="F8CD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8"/>
    <w:rsid w:val="00D26A8E"/>
    <w:rPr>
      <w:rFonts w:asciiTheme="minorHAnsi" w:eastAsia="Century Gothic" w:hAnsiTheme="minorHAnsi" w:cstheme="minorBidi"/>
      <w:color w:val="741266" w:themeColor="accent5"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9B18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18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18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1889" w:themeColor="accent5"/>
        </w:tcBorders>
        <w:shd w:val="clear" w:color="auto" w:fill="FFFFFF" w:themeFill="background1"/>
      </w:tcPr>
    </w:tblStylePr>
    <w:tblStylePr w:type="band1Vert">
      <w:tblPr/>
      <w:tcPr>
        <w:shd w:val="clear" w:color="auto" w:fill="F6C5EF" w:themeFill="accent5" w:themeFillTint="33"/>
      </w:tcPr>
    </w:tblStylePr>
    <w:tblStylePr w:type="band1Horz">
      <w:tblPr/>
      <w:tcPr>
        <w:shd w:val="clear" w:color="auto" w:fill="F6C5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8"/>
    <w:rsid w:val="00D26A8E"/>
    <w:rPr>
      <w:rFonts w:asciiTheme="minorHAnsi" w:eastAsia="Century Gothic" w:hAnsiTheme="minorHAnsi" w:cstheme="minorBidi"/>
      <w:lang w:eastAsia="en-US"/>
    </w:rPr>
    <w:tblPr>
      <w:tblStyleRowBandSize w:val="1"/>
      <w:tblStyleColBandSize w:val="1"/>
      <w:tblBorders>
        <w:top w:val="single" w:sz="4" w:space="0" w:color="A3A5AA" w:themeColor="text1" w:themeTint="80"/>
        <w:bottom w:val="single" w:sz="4" w:space="0" w:color="A3A5AA" w:themeColor="text1" w:themeTint="80"/>
      </w:tblBorders>
      <w:tblCellMar>
        <w:top w:w="57" w:type="dxa"/>
        <w:left w:w="57" w:type="dxa"/>
        <w:bottom w:w="57" w:type="dxa"/>
        <w:right w:w="57" w:type="dxa"/>
      </w:tblCellMar>
    </w:tblPr>
    <w:tblStylePr w:type="firstRow">
      <w:rPr>
        <w:b/>
        <w:bCs/>
      </w:rPr>
      <w:tblPr/>
      <w:tcPr>
        <w:tcBorders>
          <w:bottom w:val="single" w:sz="4" w:space="0" w:color="A3A5AA" w:themeColor="text1" w:themeTint="80"/>
        </w:tcBorders>
      </w:tcPr>
    </w:tblStylePr>
    <w:tblStylePr w:type="lastRow">
      <w:rPr>
        <w:b/>
        <w:bCs/>
      </w:rPr>
      <w:tblPr/>
      <w:tcPr>
        <w:tcBorders>
          <w:top w:val="single" w:sz="4" w:space="0" w:color="A3A5AA" w:themeColor="text1" w:themeTint="80"/>
        </w:tcBorders>
      </w:tcPr>
    </w:tblStylePr>
    <w:tblStylePr w:type="firstCol">
      <w:rPr>
        <w:b/>
        <w:bCs/>
      </w:rPr>
    </w:tblStylePr>
    <w:tblStylePr w:type="lastCol">
      <w:rPr>
        <w:b/>
        <w:bCs/>
      </w:rPr>
    </w:tblStylePr>
    <w:tblStylePr w:type="band1Vert">
      <w:tblPr/>
      <w:tcPr>
        <w:tcBorders>
          <w:left w:val="single" w:sz="4" w:space="0" w:color="A3A5AA" w:themeColor="text1" w:themeTint="80"/>
          <w:right w:val="single" w:sz="4" w:space="0" w:color="A3A5AA" w:themeColor="text1" w:themeTint="80"/>
        </w:tcBorders>
      </w:tcPr>
    </w:tblStylePr>
    <w:tblStylePr w:type="band2Vert">
      <w:tblPr/>
      <w:tcPr>
        <w:tcBorders>
          <w:left w:val="single" w:sz="4" w:space="0" w:color="A3A5AA" w:themeColor="text1" w:themeTint="80"/>
          <w:right w:val="single" w:sz="4" w:space="0" w:color="A3A5AA" w:themeColor="text1" w:themeTint="80"/>
        </w:tcBorders>
      </w:tcPr>
    </w:tblStylePr>
    <w:tblStylePr w:type="band1Horz">
      <w:tblPr/>
      <w:tcPr>
        <w:tcBorders>
          <w:top w:val="single" w:sz="4" w:space="0" w:color="A3A5AA" w:themeColor="text1" w:themeTint="80"/>
          <w:bottom w:val="single" w:sz="4" w:space="0" w:color="A3A5AA" w:themeColor="text1" w:themeTint="80"/>
        </w:tcBorders>
      </w:tcPr>
    </w:tblStylePr>
  </w:style>
  <w:style w:type="table" w:styleId="PlainTable3">
    <w:name w:val="Plain Table 3"/>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caps/>
      </w:rPr>
      <w:tblPr/>
      <w:tcPr>
        <w:tcBorders>
          <w:bottom w:val="single" w:sz="4" w:space="0" w:color="A3A5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3A5A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8"/>
    <w:rsid w:val="00D26A8E"/>
    <w:rPr>
      <w:rFonts w:asciiTheme="minorHAnsi" w:eastAsia="Century Gothic" w:hAnsiTheme="minorHAnsi" w:cstheme="minorBidi"/>
      <w:lang w:eastAsia="en-US"/>
    </w:rPr>
    <w:tblPr>
      <w:tblStyleRowBandSize w:val="1"/>
      <w:tblStyleColBandSize w:val="1"/>
      <w:tblCellMar>
        <w:top w:w="57" w:type="dxa"/>
        <w:left w:w="57" w:type="dxa"/>
        <w:bottom w:w="57" w:type="dxa"/>
        <w:right w:w="113" w:type="dxa"/>
      </w:tblCellMar>
    </w:tblPr>
    <w:tblStylePr w:type="firstRow">
      <w:rPr>
        <w:rFonts w:asciiTheme="majorHAnsi" w:eastAsiaTheme="majorEastAsia" w:hAnsiTheme="majorHAnsi" w:cstheme="majorBidi"/>
        <w:i/>
        <w:iCs/>
        <w:sz w:val="26"/>
      </w:rPr>
      <w:tblPr/>
      <w:tcPr>
        <w:tcBorders>
          <w:bottom w:val="single" w:sz="4" w:space="0" w:color="A3A5A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A5A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A5A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A5A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D26A8E"/>
    <w:rPr>
      <w:color w:val="605E5C"/>
      <w:shd w:val="clear" w:color="auto" w:fill="E1DFDD"/>
    </w:rPr>
  </w:style>
  <w:style w:type="table" w:styleId="ListTable7Colorful-Accent6">
    <w:name w:val="List Table 7 Colorful Accent 6"/>
    <w:basedOn w:val="TableNormal"/>
    <w:uiPriority w:val="98"/>
    <w:rsid w:val="00D26A8E"/>
    <w:rPr>
      <w:color w:val="9698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CAC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CAC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CAC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CAC8" w:themeColor="accent6"/>
        </w:tcBorders>
        <w:shd w:val="clear" w:color="auto" w:fill="FFFFFF" w:themeFill="background1"/>
      </w:tcPr>
    </w:tblStylePr>
    <w:tblStylePr w:type="band1Vert">
      <w:tblPr/>
      <w:tcPr>
        <w:shd w:val="clear" w:color="auto" w:fill="F4F4F3" w:themeFill="accent6" w:themeFillTint="33"/>
      </w:tcPr>
    </w:tblStylePr>
    <w:tblStylePr w:type="band1Horz">
      <w:tblPr/>
      <w:tcPr>
        <w:shd w:val="clear" w:color="auto" w:fill="F4F4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8"/>
    <w:rsid w:val="00D26A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D26A8E"/>
    <w:pPr>
      <w:widowControl w:val="0"/>
      <w:autoSpaceDE w:val="0"/>
      <w:autoSpaceDN w:val="0"/>
    </w:pPr>
    <w:rPr>
      <w:rFonts w:ascii="Calibri" w:eastAsia="Calibri" w:hAnsi="Calibri"/>
      <w:lang w:val="en-US"/>
    </w:rPr>
  </w:style>
  <w:style w:type="character" w:customStyle="1" w:styleId="BodyTextChar">
    <w:name w:val="Body Text Char"/>
    <w:basedOn w:val="DefaultParagraphFont"/>
    <w:link w:val="BodyText"/>
    <w:uiPriority w:val="1"/>
    <w:rsid w:val="00D26A8E"/>
    <w:rPr>
      <w:rFonts w:ascii="Calibri" w:eastAsia="Calibri" w:hAnsi="Calibri" w:cs="Calibri"/>
      <w:sz w:val="22"/>
      <w:szCs w:val="22"/>
      <w:lang w:val="en-US" w:eastAsia="en-US"/>
    </w:rPr>
  </w:style>
  <w:style w:type="paragraph" w:styleId="NormalWeb">
    <w:name w:val="Normal (Web)"/>
    <w:basedOn w:val="Normal"/>
    <w:uiPriority w:val="99"/>
    <w:unhideWhenUsed/>
    <w:rsid w:val="00D26A8E"/>
    <w:pPr>
      <w:spacing w:after="220"/>
    </w:pPr>
    <w:rPr>
      <w:rFonts w:ascii="Times New Roman" w:eastAsia="Times New Roman" w:hAnsi="Times New Roman" w:cs="Times New Roman"/>
      <w:sz w:val="24"/>
      <w:szCs w:val="24"/>
      <w:lang w:eastAsia="en-AU"/>
    </w:rPr>
  </w:style>
  <w:style w:type="paragraph" w:styleId="Revision">
    <w:name w:val="Revision"/>
    <w:hidden/>
    <w:uiPriority w:val="99"/>
    <w:semiHidden/>
    <w:rsid w:val="00D26A8E"/>
    <w:rPr>
      <w:rFonts w:ascii="Century Gothic" w:eastAsiaTheme="minorHAnsi" w:hAnsi="Century Gothic" w:cs="Calibri"/>
      <w:sz w:val="22"/>
      <w:szCs w:val="22"/>
      <w:lang w:eastAsia="en-US"/>
    </w:rPr>
  </w:style>
  <w:style w:type="paragraph" w:styleId="EndnoteText">
    <w:name w:val="endnote text"/>
    <w:basedOn w:val="Normal"/>
    <w:link w:val="EndnoteTextChar"/>
    <w:uiPriority w:val="50"/>
    <w:semiHidden/>
    <w:unhideWhenUsed/>
    <w:rsid w:val="00E33F52"/>
    <w:rPr>
      <w:sz w:val="20"/>
      <w:szCs w:val="20"/>
    </w:rPr>
  </w:style>
  <w:style w:type="character" w:customStyle="1" w:styleId="EndnoteTextChar">
    <w:name w:val="Endnote Text Char"/>
    <w:basedOn w:val="DefaultParagraphFont"/>
    <w:link w:val="EndnoteText"/>
    <w:uiPriority w:val="50"/>
    <w:semiHidden/>
    <w:rsid w:val="00E33F52"/>
    <w:rPr>
      <w:rFonts w:ascii="Century Gothic" w:eastAsiaTheme="minorHAnsi" w:hAnsi="Century Gothic" w:cs="Calibri"/>
      <w:lang w:eastAsia="en-US"/>
    </w:rPr>
  </w:style>
  <w:style w:type="character" w:styleId="EndnoteReference">
    <w:name w:val="endnote reference"/>
    <w:basedOn w:val="DefaultParagraphFont"/>
    <w:uiPriority w:val="50"/>
    <w:semiHidden/>
    <w:unhideWhenUsed/>
    <w:rsid w:val="00E33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37372">
      <w:bodyDiv w:val="1"/>
      <w:marLeft w:val="0"/>
      <w:marRight w:val="0"/>
      <w:marTop w:val="0"/>
      <w:marBottom w:val="0"/>
      <w:divBdr>
        <w:top w:val="none" w:sz="0" w:space="0" w:color="auto"/>
        <w:left w:val="none" w:sz="0" w:space="0" w:color="auto"/>
        <w:bottom w:val="none" w:sz="0" w:space="0" w:color="auto"/>
        <w:right w:val="none" w:sz="0" w:space="0" w:color="auto"/>
      </w:divBdr>
    </w:div>
    <w:div w:id="175272221">
      <w:bodyDiv w:val="1"/>
      <w:marLeft w:val="0"/>
      <w:marRight w:val="0"/>
      <w:marTop w:val="0"/>
      <w:marBottom w:val="0"/>
      <w:divBdr>
        <w:top w:val="none" w:sz="0" w:space="0" w:color="auto"/>
        <w:left w:val="none" w:sz="0" w:space="0" w:color="auto"/>
        <w:bottom w:val="none" w:sz="0" w:space="0" w:color="auto"/>
        <w:right w:val="none" w:sz="0" w:space="0" w:color="auto"/>
      </w:divBdr>
    </w:div>
    <w:div w:id="228225077">
      <w:bodyDiv w:val="1"/>
      <w:marLeft w:val="0"/>
      <w:marRight w:val="0"/>
      <w:marTop w:val="0"/>
      <w:marBottom w:val="0"/>
      <w:divBdr>
        <w:top w:val="none" w:sz="0" w:space="0" w:color="auto"/>
        <w:left w:val="none" w:sz="0" w:space="0" w:color="auto"/>
        <w:bottom w:val="none" w:sz="0" w:space="0" w:color="auto"/>
        <w:right w:val="none" w:sz="0" w:space="0" w:color="auto"/>
      </w:divBdr>
      <w:divsChild>
        <w:div w:id="132144468">
          <w:marLeft w:val="0"/>
          <w:marRight w:val="0"/>
          <w:marTop w:val="0"/>
          <w:marBottom w:val="0"/>
          <w:divBdr>
            <w:top w:val="none" w:sz="0" w:space="0" w:color="auto"/>
            <w:left w:val="none" w:sz="0" w:space="0" w:color="auto"/>
            <w:bottom w:val="none" w:sz="0" w:space="0" w:color="auto"/>
            <w:right w:val="none" w:sz="0" w:space="0" w:color="auto"/>
          </w:divBdr>
        </w:div>
        <w:div w:id="10840175">
          <w:marLeft w:val="0"/>
          <w:marRight w:val="0"/>
          <w:marTop w:val="0"/>
          <w:marBottom w:val="0"/>
          <w:divBdr>
            <w:top w:val="none" w:sz="0" w:space="0" w:color="auto"/>
            <w:left w:val="none" w:sz="0" w:space="0" w:color="auto"/>
            <w:bottom w:val="none" w:sz="0" w:space="0" w:color="auto"/>
            <w:right w:val="none" w:sz="0" w:space="0" w:color="auto"/>
          </w:divBdr>
        </w:div>
      </w:divsChild>
    </w:div>
    <w:div w:id="386532754">
      <w:bodyDiv w:val="1"/>
      <w:marLeft w:val="0"/>
      <w:marRight w:val="0"/>
      <w:marTop w:val="0"/>
      <w:marBottom w:val="0"/>
      <w:divBdr>
        <w:top w:val="none" w:sz="0" w:space="0" w:color="auto"/>
        <w:left w:val="none" w:sz="0" w:space="0" w:color="auto"/>
        <w:bottom w:val="none" w:sz="0" w:space="0" w:color="auto"/>
        <w:right w:val="none" w:sz="0" w:space="0" w:color="auto"/>
      </w:divBdr>
    </w:div>
    <w:div w:id="430978691">
      <w:bodyDiv w:val="1"/>
      <w:marLeft w:val="0"/>
      <w:marRight w:val="0"/>
      <w:marTop w:val="0"/>
      <w:marBottom w:val="0"/>
      <w:divBdr>
        <w:top w:val="none" w:sz="0" w:space="0" w:color="auto"/>
        <w:left w:val="none" w:sz="0" w:space="0" w:color="auto"/>
        <w:bottom w:val="none" w:sz="0" w:space="0" w:color="auto"/>
        <w:right w:val="none" w:sz="0" w:space="0" w:color="auto"/>
      </w:divBdr>
      <w:divsChild>
        <w:div w:id="2059745464">
          <w:marLeft w:val="0"/>
          <w:marRight w:val="0"/>
          <w:marTop w:val="0"/>
          <w:marBottom w:val="0"/>
          <w:divBdr>
            <w:top w:val="none" w:sz="0" w:space="0" w:color="auto"/>
            <w:left w:val="none" w:sz="0" w:space="0" w:color="auto"/>
            <w:bottom w:val="none" w:sz="0" w:space="0" w:color="auto"/>
            <w:right w:val="none" w:sz="0" w:space="0" w:color="auto"/>
          </w:divBdr>
        </w:div>
        <w:div w:id="1941643343">
          <w:marLeft w:val="0"/>
          <w:marRight w:val="0"/>
          <w:marTop w:val="0"/>
          <w:marBottom w:val="0"/>
          <w:divBdr>
            <w:top w:val="none" w:sz="0" w:space="0" w:color="auto"/>
            <w:left w:val="none" w:sz="0" w:space="0" w:color="auto"/>
            <w:bottom w:val="none" w:sz="0" w:space="0" w:color="auto"/>
            <w:right w:val="none" w:sz="0" w:space="0" w:color="auto"/>
          </w:divBdr>
        </w:div>
      </w:divsChild>
    </w:div>
    <w:div w:id="554242044">
      <w:bodyDiv w:val="1"/>
      <w:marLeft w:val="0"/>
      <w:marRight w:val="0"/>
      <w:marTop w:val="0"/>
      <w:marBottom w:val="0"/>
      <w:divBdr>
        <w:top w:val="none" w:sz="0" w:space="0" w:color="auto"/>
        <w:left w:val="none" w:sz="0" w:space="0" w:color="auto"/>
        <w:bottom w:val="none" w:sz="0" w:space="0" w:color="auto"/>
        <w:right w:val="none" w:sz="0" w:space="0" w:color="auto"/>
      </w:divBdr>
    </w:div>
    <w:div w:id="634140955">
      <w:bodyDiv w:val="1"/>
      <w:marLeft w:val="0"/>
      <w:marRight w:val="0"/>
      <w:marTop w:val="0"/>
      <w:marBottom w:val="0"/>
      <w:divBdr>
        <w:top w:val="none" w:sz="0" w:space="0" w:color="auto"/>
        <w:left w:val="none" w:sz="0" w:space="0" w:color="auto"/>
        <w:bottom w:val="none" w:sz="0" w:space="0" w:color="auto"/>
        <w:right w:val="none" w:sz="0" w:space="0" w:color="auto"/>
      </w:divBdr>
    </w:div>
    <w:div w:id="1016926646">
      <w:bodyDiv w:val="1"/>
      <w:marLeft w:val="0"/>
      <w:marRight w:val="0"/>
      <w:marTop w:val="0"/>
      <w:marBottom w:val="0"/>
      <w:divBdr>
        <w:top w:val="none" w:sz="0" w:space="0" w:color="auto"/>
        <w:left w:val="none" w:sz="0" w:space="0" w:color="auto"/>
        <w:bottom w:val="none" w:sz="0" w:space="0" w:color="auto"/>
        <w:right w:val="none" w:sz="0" w:space="0" w:color="auto"/>
      </w:divBdr>
    </w:div>
    <w:div w:id="1042826798">
      <w:bodyDiv w:val="1"/>
      <w:marLeft w:val="0"/>
      <w:marRight w:val="0"/>
      <w:marTop w:val="0"/>
      <w:marBottom w:val="0"/>
      <w:divBdr>
        <w:top w:val="none" w:sz="0" w:space="0" w:color="auto"/>
        <w:left w:val="none" w:sz="0" w:space="0" w:color="auto"/>
        <w:bottom w:val="none" w:sz="0" w:space="0" w:color="auto"/>
        <w:right w:val="none" w:sz="0" w:space="0" w:color="auto"/>
      </w:divBdr>
    </w:div>
    <w:div w:id="1199899424">
      <w:bodyDiv w:val="1"/>
      <w:marLeft w:val="0"/>
      <w:marRight w:val="0"/>
      <w:marTop w:val="0"/>
      <w:marBottom w:val="0"/>
      <w:divBdr>
        <w:top w:val="none" w:sz="0" w:space="0" w:color="auto"/>
        <w:left w:val="none" w:sz="0" w:space="0" w:color="auto"/>
        <w:bottom w:val="none" w:sz="0" w:space="0" w:color="auto"/>
        <w:right w:val="none" w:sz="0" w:space="0" w:color="auto"/>
      </w:divBdr>
    </w:div>
    <w:div w:id="1271741072">
      <w:bodyDiv w:val="1"/>
      <w:marLeft w:val="0"/>
      <w:marRight w:val="0"/>
      <w:marTop w:val="0"/>
      <w:marBottom w:val="0"/>
      <w:divBdr>
        <w:top w:val="none" w:sz="0" w:space="0" w:color="auto"/>
        <w:left w:val="none" w:sz="0" w:space="0" w:color="auto"/>
        <w:bottom w:val="none" w:sz="0" w:space="0" w:color="auto"/>
        <w:right w:val="none" w:sz="0" w:space="0" w:color="auto"/>
      </w:divBdr>
    </w:div>
    <w:div w:id="14307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sc.org.au/"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www.superfriend.com.au"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www.mlc.com.au/"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s://urldefense.proofpoint.com/v2/url?u=http-3A__www.hannover-2Dre.com.au_&amp;d=DwMGaQ&amp;c=j8DJeuely4lmJFEjdVYuXVI8phgHJnUt8vVgGaSpQ08&amp;r=cIuKyBoCijSejxe88Pt9vULBeJ9ECpgbXc0B6Pz3-bw&amp;m=uLWCbcnkNV_UGPN8max65TERXen0-YxbHqjG-ITRhF0&amp;s=9BydRsOBtqEBiMMi1ltW8OXIJp-d2T-Ef471HofQR80&amp;e=" TargetMode="Externa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www.hannover-re.com.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allianz.com.au/media/news/2018/allianz-sees-a-surge-in-secondary-mental-health-conditions" TargetMode="External"/><Relationship Id="rId2" Type="http://schemas.openxmlformats.org/officeDocument/2006/relationships/hyperlink" Target="https://www.safeworkaustralia.gov.au/topic/mental-health" TargetMode="External"/><Relationship Id="rId1" Type="http://schemas.openxmlformats.org/officeDocument/2006/relationships/hyperlink" Target="https://www.safeworkaustralia.gov.au/system/files/documents/2001/australian-workers-compensation-statistics-2017-18_1.pdf" TargetMode="External"/><Relationship Id="rId6" Type="http://schemas.openxmlformats.org/officeDocument/2006/relationships/hyperlink" Target="https://www.aph.gov.au/Parliamentary_Business/Committees/Joint/Corporations_and_Financial_Services/LifeInsurance/Report/c08" TargetMode="External"/><Relationship Id="rId5" Type="http://schemas.openxmlformats.org/officeDocument/2006/relationships/hyperlink" Target="https://download.asic.gov.au/media/5311117/rep633-published-17-october-2019.pdf" TargetMode="External"/><Relationship Id="rId4" Type="http://schemas.openxmlformats.org/officeDocument/2006/relationships/hyperlink" Target="https://fsc.org.au/news/psychosocial-fsc-kpmg" TargetMode="External"/></Relationships>
</file>

<file path=word/theme/theme1.xml><?xml version="1.0" encoding="utf-8"?>
<a:theme xmlns:a="http://schemas.openxmlformats.org/drawingml/2006/main" name="Office Theme">
  <a:themeElements>
    <a:clrScheme name="Custom 34">
      <a:dk1>
        <a:srgbClr val="4D4F53"/>
      </a:dk1>
      <a:lt1>
        <a:sysClr val="window" lastClr="FFFFFF"/>
      </a:lt1>
      <a:dk2>
        <a:srgbClr val="1C5692"/>
      </a:dk2>
      <a:lt2>
        <a:srgbClr val="C9CAC8"/>
      </a:lt2>
      <a:accent1>
        <a:srgbClr val="00B0CA"/>
      </a:accent1>
      <a:accent2>
        <a:srgbClr val="F89828"/>
      </a:accent2>
      <a:accent3>
        <a:srgbClr val="7AB800"/>
      </a:accent3>
      <a:accent4>
        <a:srgbClr val="CB1B54"/>
      </a:accent4>
      <a:accent5>
        <a:srgbClr val="9B1889"/>
      </a:accent5>
      <a:accent6>
        <a:srgbClr val="C9CAC8"/>
      </a:accent6>
      <a:hlink>
        <a:srgbClr val="4D4F53"/>
      </a:hlink>
      <a:folHlink>
        <a:srgbClr val="58595B"/>
      </a:folHlink>
    </a:clrScheme>
    <a:fontScheme name="Custom 38">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oyal Blue">
      <a:srgbClr val="1C5692"/>
    </a:custClr>
    <a:custClr name="65 Black">
      <a:srgbClr val="595959"/>
    </a:custClr>
    <a:custClr name="Complementary Charcoal TOPICS">
      <a:srgbClr val="4D4F53"/>
    </a:custClr>
    <a:custClr name="Complementary Cool Grey">
      <a:srgbClr val="C9CAC8"/>
    </a:custClr>
    <a:custClr name="Accent LIME">
      <a:srgbClr val="D7DF5A"/>
    </a:custClr>
    <a:custClr name="Secondary Blue SOLUTIONS">
      <a:srgbClr val="007AC9"/>
    </a:custClr>
    <a:custClr name="Secondary Blue ADVOCACY">
      <a:srgbClr val="00AE65"/>
    </a:custClr>
    <a:custClr name="Secondary B Orange INSIGHTS">
      <a:srgbClr val="DC5034"/>
    </a:custClr>
    <a:custClr name="Domain Teal LEADERSHIP">
      <a:srgbClr val="00B0CA"/>
    </a:custClr>
    <a:custClr name="Domain Tangerine CONNECTEDNESS">
      <a:srgbClr val="F89828"/>
    </a:custClr>
    <a:custClr name="Domain Apple POLICY">
      <a:srgbClr val="7AB800"/>
    </a:custClr>
    <a:custClr name="Domain Crimson CAPABILITY">
      <a:srgbClr val="CB1B54"/>
    </a:custClr>
    <a:custClr name="Domain Fuschia CULTURE">
      <a:srgbClr val="9B1889"/>
    </a:custClr>
  </a:custClrLst>
</a:theme>
</file>

<file path=customUI/customUI.xml><?xml version="1.0" encoding="utf-8"?>
<customUI xmlns="http://schemas.microsoft.com/office/2006/01/customui">
  <ribbon startFromScratch="false">
    <tabs>
      <!--
Developer: shayla@thewordguru.com.au
Created 2019
-->
      <tab id="customTab" label="superFriend" insertBeforeMso="TabHome">
        <group id="Group1" label="Formatting">
          <toggleButton idMso="ParagraphKeepWithNext" visible="true" size="normal" label="Para Keep Next" imageMso="LineSpacingGallery" description="Force the selected paragraph to stick together with next paragraph if the page overflows." supertip="Force the selected paragraph to stick together with next paragraph if the page overflows."/>
          <labelControl id="CBO" label="Current Style:"/>
          <comboBox idMso="StyleGalleryClassic" enabled="false"/>
          <separator id="BodySeparator022"/>
          <box id="box1">
            <control idMso="Bold"/>
            <control idMso="Italic"/>
            <control idMso="UnderlineGallery"/>
          </box>
          <box id="box2">
            <control idMso="Subscript"/>
            <control idMso="Superscript"/>
            <control idMso="TextHighlightColorPicker" label=" "/>
          </box>
          <button idMso="PageBreakInsertWord" visible="true" size="normal"/>
        </group>
        <group id="Group2" label="Body Styles">
          <button idMso="StylesPane" label="View Styles" imageMso="ChangeStylesMenu" size="large"/>
          <splitButton id="NormalMenu" size="large">
            <button idMso="StyleNormal" label="Normal" imageMso="FormControlLabel"/>
            <menu id="NormalMenuDropdown" label="Normal" itemSize="large">
              <button idMso="StyleNormal" label="Normal" imageMso="FormControlLabel"/>
              <button id="iDNormal2" label="Normal Indented 1" imageMso="AlignLeft" onAction="RibbonXOnAction" tag="Apply_Normal_Indented_1"/>
              <button id="iDNormal3" label="Normal Indented 2" imageMso="AlignLeft" onAction="RibbonXOnAction" tag="Apply_Normal_Indented_2"/>
              <button id="iDNormal33" label="Normal Indented 3" imageMso="AlignLeft" onAction="RibbonXOnAction" tag="Apply_Normal_Indented_3"/>
            </menu>
          </splitButton>
          <separator id="BodySeparator"/>
          <splitButton id="BulletMenu" size="large">
            <button idMso="ListBulletApply" label="Bullets" imageMso="Bullets"/>
            <menu id="BulletMenu1" label="Normal" itemSize="large">
              <button idMso="ListBulletApply" label="Bullets" imageMso="Bullets"/>
              <button id="idBullet2" label="Bullets 2" imageMso="Bullets" onAction="RibbonXOnAction" tag="Apply_List_Bullet_2"/>
              <button id="idBullet3" label="Bullets 3" imageMso="Bullets" onAction="RibbonXOnAction" tag="Apply_List_Bullet_3"/>
            </menu>
          </splitButton>
          <splitButton id="NumberListBody" size="large">
            <button id="idNum1" label="List" imageMso="Numbering" onAction="RibbonXOnAction" tag="Apply_List_Bullet_2"/>
            <menu id="BulletMenu1e342" label="Normal" itemSize="large">
              <button id="idNum132" label="a. List" onAction="RibbonXOnAction" tag="Apply_List"/>
              <button id="idNum123" label="    i. List" onAction="RibbonXOnAction" tag="Apply_List_2"/>
              <button id="idNum1134" label="        1. List" onAction="RibbonXOnAction" tag="Apply_List_3"/>
              <menuSeparator id="Otherlist" title="Second List"/>
              <button id="idNum112" label="1. List" onAction="RibbonXOnAction" tag="Apply_List_Number"/>
              <button id="idNum113" label="    a. List 2" onAction="RibbonXOnAction" tag="Apply_List_Number_2"/>
              <button id="idNum114" label="        i. List 3" onAction="RibbonXOnAction" tag="Apply_List_Number_3"/>
            </menu>
          </splitButton>
        </group>
        <group id="Group3" label="Headings">
          <button id="NumberedHeading122" label="Page Heading" imageMso="QuickStylesGallery" onAction="RibbonXOnAction" tag="Apply_Page_Heading"/>
          <menu id="NormalHeadings" label="Headings" itemSize="large" size="normal" imageMso="ChangeStylesMenu">
            <button id="IntroCopy" label="Intro Copy" onAction="RibbonXOnAction" tag="Apply_Intro_Copy"/>
            <menuSeparator id="HeadingsIDD" title="Headings"/>
            <button idMso="Heading1Apply" label="Heading 1" imageMso="QuickStylesGallery" description="Apply the Heading 1 style" supertip="Apply the Heading 1 style"/>
            <button idMso="Heading2Apply" label="Heading 2" imageMso="QuickStylesGallery" description="Apply the Heading 2 style" supertip="Apply the Heading 2 style"/>
            <button idMso="Heading3Apply" label="Heading 3" imageMso="QuickStylesGallery" description="Apply the Heading 3 style" supertip="Apply the Heading 3 style"/>
            <menuSeparator id="MSNonTocHedings" title="These headings will not appear in the table of contents"/>
            <button id="Heading1NoToc" label="Heading 1 NO TOC" onAction="RibbonXOnAction" imageMso="QuickStylesGallery" tag="ApplyStyle_Heading_1_NO_TOC"/>
            <button id="Heading2NoToc" label="Heading 2 NO TOC" onAction="RibbonXOnAction" imageMso="QuickStylesGallery" tag="ApplyStyle_Heading_2_NO_TOC"/>
            <menuSeparator id="MSNonTocHedingsAttach" title="This style links to Attachment TOC"/>
            <button id="AttachmentHeading" label="Attachment Heading" onAction="RibbonXOnAction" imageMso="QuickStylesGallery" tag="ApplyStyle_Attachment_Heading"/>
            <menuSeparator id="MSDOcTitle" title="Links to field code"/>
            <button id="DocumentTitle" label="Document Title" onAction="RibbonXOnAction" imageMso="QuickStylesGallery" description="This style will update the footer text going forward when applied" tag="ApplyStyle_Document_Title_FieldLink"/>
          </menu>
          <gallery idMso="ListLevelGallery" label="Change Level" imageMso="ListLevelGallery" size="normal"/>
        </group>
        <group id="groupNumbered" label="Numbered Headings">
          <button id="NumberedHeading1" label="1. Heading 1" size="normal" onAction="RibbonXOnAction" tag="Apply_Numbered_Heading_1"/>
          <button id="NumberedHeading2" label="1.1 Heading 2" size="normal" onAction="RibbonXOnAction" tag="Apply_Numbered_Heading_2"/>
          <button id="NumberedHeading3" label="1.1.1 Heading 3" size="normal" onAction="RibbonXOnAction" tag="Apply_Numbered_Heading_3"/>
        </group>
        <group id="groupList" label="Auto-restarting">
          <menu id="MenuStyles" label="Body Styles" itemSize="large" size="large" imageMso="MultilevelListGallery">
            <button id="NumberedList1" label="1. List" onAction="Apply_AR_NumberedList" tag="Apply_AR_NumberedList"/>
            <button id="NumberedList2" label="1. List Indented" onAction="Apply_AR_NumberedListNoIndent" tag="Apply_AR_NumberedList"/>
          </menu>
        </group>
        <group id="Group6" label="Tools    Last update v01 29.7.19">
          <gallery idMso="CustomGallery4" label="Insert Icon" size="large"/>
          <splitButton id="CaptionMenu" size="large">
            <button id="InsertCaption" label="Insert Caption" imageMso="FileCheckIn" onAction="RibbonXOnAction" tag="Run_InsertCaption"/>
            <menu id="CaptionMenu1" label="Normal" itemSize="large">
              <button id="ApplyCaption" label="Caption Style" imageMso="ChangeStylesMenu" onAction="RibbonXOnAction" tag="Apply_Caption"/>
              <button id="ApplySource" label="Source Notes Style" imageMso="ChangeStylesMenu" onAction="RibbonXOnAction" tag="Apply_Source_Notes"/>
            </menu>
          </splitButton>
          <splitButton id="TableMenu" size="large">
            <button id="InsertTable" label="InsertTable" imageMso="TableInsert" onAction="RibbonXOnAction" tag="Run_InsertTable"/>
            <menu id="MenuTableMenu" label="Normal" itemSize="large">
              <gallery idMso="TableInsertGallery" label="Insert Table"/>
              <gallery idMso="CustomTablesGallery" label="Pre-formatted Table"/>
              <menuSeparator id="MSDOcTitdle" title="Headings"/>
              <button id="TableHeading" label="Table Heading" imageMso="ChangeStylesMenu" onAction="RibbonXOnAction" tag="Apply_Table_Heading"/>
              <button id="TableSubHeading" label="Table SubHeading" imageMso="ChangeStylesMenu" onAction="RibbonXOnAction" tag="Apply_Table_Heading_Blue"/>
              <button id="TableHeadingAutoNum" label="Table AutoNumbering" imageMso="ChangeStylesMenu" onAction="RibbonXOnAction" tag="Apply_Table_AutoNumbering"/>
              <menuSeparator id="MSDOcTitdle2" title="Body"/>
              <button id="TableText" label="Table Text" imageMso="ChangeStylesMenu" onAction="RibbonXOnAction" tag="Apply_Table_Text"/>
              <button id="TableTextitalic" label="Table Text Italic" imageMso="ChangeStylesMenu" onAction="RibbonXOnAction" tag="Apply_Table_Text_Italic"/>
              <button id="TableBullets" label="Table Bullets" imageMso="ChangeStylesMenu" onAction="RibbonXOnAction" tag="Apply_Table_Bullets"/>
            </menu>
          </splitButton>
          <button id="UpdateDetails" label="Update Details" imageMso="FileStartWorkflow" size="large" onAction="Run_UpdateDetails" tag="Run_UpdateDetails"/>
          <separator id="BodySSDSDFdfeparator"/>
          <button id="UpdateFields" label="Update Fields" imageMso="FieldsUpdate" size="large" onAction="Run_UpdateFields" tag="Run_UpdateFields"/>
          <separator id="BodySSDFSSFFdfeparator"/>
          <menu id="PageOptions" label="Page Layout Tools" itemSize="large" imageMso="ViewPrintLayoutView" size="large">
            <menuSeparator id="MS_NewSEc" title="Insert a new section after the current page"/>
            <button id="NewSection_P" label="New Portrait Section" imageMso="CompareAndCombine" onAction="Run_InsertPortraitSection" description="Insert a new potrait section"/>
            <button id="NewSection_L" label="New Landscape Section" imageMso="CompareAndCombine" onAction="Run_InsertLandscapeSection" description="Insert a new Landscape section"/>
            <menuSeparator id="MS_NewSEc2" title="Change or fix current Section"/>
            <button id="ChangeSection_P" label="Change to Portrait" imageMso="BodyTextHide" onAction="Run_ChangePortraitSection" description="Change current section to portrait"/>
            <button id="ChangeSection_L" label="Change to Landscape" imageMso="BodyTextHide" onAction="Run_ChangeToLandscape" description="Change current section to landscape"/>
          </menu>
          <separator id="BodySdfeparator"/>
          <button idMso="SpellingAndGrammar" visible="true" size="normal" label="Spellcheck"/>
          <button idMso="ZoomCurrent100" visible="true" size="normal" label="View 100%"/>
          <separator id="Sep2"/>
          <menu id="PasteTools" label="Paste Tools" imageMso="Paste" size="large" itemSize="large">
            <button idMso="PasteTextOnly" description="(Recommended) Paste selection as text only. This will remove all formatting and section breaks and minimise formatting inconsistancies"/>
            <button idMso="PasteDestinationStyle" description="Paste selection and adapt to the documents styles."/>
            <button idMso="PastePng" description="Paste selection as an uneditable PNG graphic"/>
          </menu>
          <toggleButton idMso="TableShowGridlines" visible="true" size="large" label="Toggle Gridlines" description="View table gridlines" supertip="View table gridlines"/>
          <toggleButton idMso="ParagraphMarks" visible="true" size="large" label="Toggle Formatting" description="View paragraph formatting" supertip="View paragraph formatting"/>
        </group>
      </tab>
      <tab id="customTab2" label="Quick Styles" insertBeforeMso="TabHome">
        <group id="Group10" label="Formatting">
          <!--BASIC FORMATTING -->
          <control idMso="StylesPane" label="View All Styles" imageMso="ChangeStylesMenu" size="large"/>
          <separator id="Styles010"/>
          <box id="box10">
            <control idMso="Bold"/>
            <control idMso="Italic"/>
            <control idMso="UnderlineGallery"/>
          </box>
          <box id="box20">
            <control idMso="Subscript"/>
            <control idMso="Superscript"/>
            <control idMso="TextHighlightColorPicker" label=" "/>
          </box>
          <menu id="PictureTools" label="Picture Tools" itemSize="large" imageMso="FileCheckIn" size="normal">
            <toggleButton idMso="PictureCrop" label="Crop Image"/>
            <button idMso="PicturesCompress"/>
            <menuSeparator id="Cap03" title="Fix or Float selected graphic"/>
            <toggleButton idMso="TextWrappingInLineWithText" label="Make FIXED 'In-Line' with text"/>
            <toggleButton idMso="TextWrappingSquare" label="Make FLOAT 'Square' Text wrap around image"/>
            <menuSeparator id="Cap044" title="Other Tools"/>
          </menu>
        </group>
        <!--QUICK STYLES GROUP -->
        <group idMso="GroupStyle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TaxCatchAll xmlns="3f4bcce7-ac1a-4c9d-aa3e-7e77695652db">
      <Value>139</Value>
      <Value>138</Value>
    </TaxCatchAll>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_dlc_DocId xmlns="3f4bcce7-ac1a-4c9d-aa3e-7e77695652db">PCDOC-1378080517-1080</_dlc_DocId>
    <_dlc_DocIdUrl xmlns="3f4bcce7-ac1a-4c9d-aa3e-7e77695652db">
      <Url>http://inet.pc.gov.au/pmo/inq/mentalhealth/_layouts/15/DocIdRedir.aspx?ID=PCDOC-1378080517-1080</Url>
      <Description>PCDOC-1378080517-1080</Description>
    </_dlc_DocIdUrl>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952F8-6850-41E9-8FC8-E187B85AC71A}">
  <ds:schemaRefs>
    <ds:schemaRef ds:uri="http://schemas.microsoft.com/sharepoint/events"/>
  </ds:schemaRefs>
</ds:datastoreItem>
</file>

<file path=customXml/itemProps10.xml><?xml version="1.0" encoding="utf-8"?>
<ds:datastoreItem xmlns:ds="http://schemas.openxmlformats.org/officeDocument/2006/customXml" ds:itemID="{25CB51F7-5C07-45CA-90CE-2123450ED621}">
  <ds:schemaRefs>
    <ds:schemaRef ds:uri="http://schemas.microsoft.com/sharepoint/v3/contenttype/forms"/>
  </ds:schemaRefs>
</ds:datastoreItem>
</file>

<file path=customXml/itemProps11.xml><?xml version="1.0" encoding="utf-8"?>
<ds:datastoreItem xmlns:ds="http://schemas.openxmlformats.org/officeDocument/2006/customXml" ds:itemID="{7D2737AC-68DB-427A-A9AF-907FAF028287}">
  <ds:schemaRefs>
    <ds:schemaRef ds:uri="http://schemas.openxmlformats.org/officeDocument/2006/bibliography"/>
  </ds:schemaRefs>
</ds:datastoreItem>
</file>

<file path=customXml/itemProps2.xml><?xml version="1.0" encoding="utf-8"?>
<ds:datastoreItem xmlns:ds="http://schemas.openxmlformats.org/officeDocument/2006/customXml" ds:itemID="{F621476B-57BE-44D2-9B6C-D7C2CA94CC2A}">
  <ds:schemaRefs>
    <ds:schemaRef ds:uri="http://schemas.microsoft.com/office/infopath/2007/PartnerControl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E3E5728-8AC5-4BE9-A3CD-944F83EB80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4E5848-AAB5-4194-9795-9AB9023F5C73}">
  <ds:schemaRefs>
    <ds:schemaRef ds:uri="Microsoft.SharePoint.Taxonomy.ContentTypeSync"/>
  </ds:schemaRefs>
</ds:datastoreItem>
</file>

<file path=customXml/itemProps5.xml><?xml version="1.0" encoding="utf-8"?>
<ds:datastoreItem xmlns:ds="http://schemas.openxmlformats.org/officeDocument/2006/customXml" ds:itemID="{61FF93C3-6E60-4665-97F4-CDB152C07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0BFDCD-D389-4229-8E52-4EA4D9A407D8}">
  <ds:schemaRefs>
    <ds:schemaRef ds:uri="http://schemas.microsoft.com/office/2006/metadata/customXsn"/>
  </ds:schemaRefs>
</ds:datastoreItem>
</file>

<file path=customXml/itemProps7.xml><?xml version="1.0" encoding="utf-8"?>
<ds:datastoreItem xmlns:ds="http://schemas.openxmlformats.org/officeDocument/2006/customXml" ds:itemID="{357E8CEE-1424-4890-B8EC-C68178F13B08}">
  <ds:schemaRefs>
    <ds:schemaRef ds:uri="http://schemas.microsoft.com/sharepoint/v3/contenttype/forms"/>
  </ds:schemaRefs>
</ds:datastoreItem>
</file>

<file path=customXml/itemProps8.xml><?xml version="1.0" encoding="utf-8"?>
<ds:datastoreItem xmlns:ds="http://schemas.openxmlformats.org/officeDocument/2006/customXml" ds:itemID="{BEE061BC-B1D5-4BF8-9A29-6C4E3FE3179B}">
  <ds:schemaRefs>
    <ds:schemaRef ds:uri="http://schemas.microsoft.com/sharepoint/v3/contenttype/forms"/>
  </ds:schemaRefs>
</ds:datastoreItem>
</file>

<file path=customXml/itemProps9.xml><?xml version="1.0" encoding="utf-8"?>
<ds:datastoreItem xmlns:ds="http://schemas.openxmlformats.org/officeDocument/2006/customXml" ds:itemID="{1C8C91CB-552D-4AEC-B91B-03FA018055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7650044A.dotm</Template>
  <TotalTime>119</TotalTime>
  <Pages>46</Pages>
  <Words>15568</Words>
  <Characters>92484</Characters>
  <Application>Microsoft Office Word</Application>
  <DocSecurity>0</DocSecurity>
  <Lines>770</Lines>
  <Paragraphs>215</Paragraphs>
  <ScaleCrop>false</ScaleCrop>
  <HeadingPairs>
    <vt:vector size="2" baseType="variant">
      <vt:variant>
        <vt:lpstr>Title</vt:lpstr>
      </vt:variant>
      <vt:variant>
        <vt:i4>1</vt:i4>
      </vt:variant>
    </vt:vector>
  </HeadingPairs>
  <TitlesOfParts>
    <vt:vector size="1" baseType="lpstr">
      <vt:lpstr>Submission 821 - Life Insurance Industry - Mental Health - Public inquiry</vt:lpstr>
    </vt:vector>
  </TitlesOfParts>
  <Company>Life Insurance Industry </Company>
  <LinksUpToDate>false</LinksUpToDate>
  <CharactersWithSpaces>107837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821 - Life Insurance Industry - Mental Health - Public inquiry</dc:title>
  <dc:creator>Life Insurance Industry </dc:creator>
  <cp:keywords/>
  <cp:lastModifiedBy>Productivity Commission</cp:lastModifiedBy>
  <cp:revision>38</cp:revision>
  <cp:lastPrinted>2020-01-23T04:05:00Z</cp:lastPrinted>
  <dcterms:created xsi:type="dcterms:W3CDTF">2020-01-22T04:59:00Z</dcterms:created>
  <dcterms:modified xsi:type="dcterms:W3CDTF">2020-02-05T00:11:00Z</dcterms:modified>
  <cp:category>Pre-reading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HeaderTitle</vt:lpwstr>
  </property>
  <property fmtid="{D5CDD505-2E9C-101B-9397-08002B2CF9AE}" pid="3" name="FirstRun">
    <vt:lpwstr>False</vt:lpwstr>
  </property>
  <property fmtid="{D5CDD505-2E9C-101B-9397-08002B2CF9AE}" pid="4" name="cdpStatus">
    <vt:lpwstr>DRAFT</vt:lpwstr>
  </property>
  <property fmtid="{D5CDD505-2E9C-101B-9397-08002B2CF9AE}" pid="5" name="cdpDateDivider">
    <vt:lpwstr>|</vt:lpwstr>
  </property>
  <property fmtid="{D5CDD505-2E9C-101B-9397-08002B2CF9AE}" pid="6" name="ContentTypeId">
    <vt:lpwstr>0x0101007916246811615643A710C6FEAFF56A871105009025211412240E4C9823C37D4A9F3E35</vt:lpwstr>
  </property>
  <property fmtid="{D5CDD505-2E9C-101B-9397-08002B2CF9AE}" pid="7" name="TaxKeyword">
    <vt:lpwstr/>
  </property>
  <property fmtid="{D5CDD505-2E9C-101B-9397-08002B2CF9AE}" pid="8" name="c401844703f64372bb0e85d87d761fe6">
    <vt:lpwstr>Reference Only|923c7a19-3b10-4b1a-aa53-490b73d512fc</vt:lpwstr>
  </property>
  <property fmtid="{D5CDD505-2E9C-101B-9397-08002B2CF9AE}" pid="9" name="Record Tag">
    <vt:lpwstr>139;#Submissions|c6e0dbf8-5444-433c-844d-d567dd519a05</vt:lpwstr>
  </property>
  <property fmtid="{D5CDD505-2E9C-101B-9397-08002B2CF9AE}" pid="10" name="Retain">
    <vt:lpwstr>138;#Reference Only|923c7a19-3b10-4b1a-aa53-490b73d512fc</vt:lpwstr>
  </property>
  <property fmtid="{D5CDD505-2E9C-101B-9397-08002B2CF9AE}" pid="11" name="_dlc_DocIdItemGuid">
    <vt:lpwstr>c79409f9-e5b2-4233-a3e6-9eb81b979d73</vt:lpwstr>
  </property>
</Properties>
</file>