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3D8A40" w14:textId="77777777" w:rsidR="008C0705" w:rsidRPr="005742A6" w:rsidRDefault="006C7FA4" w:rsidP="008C0705">
      <w:bookmarkStart w:id="0" w:name="_GoBack"/>
      <w:bookmarkEnd w:id="0"/>
      <w:r w:rsidRPr="005742A6">
        <w:t xml:space="preserve"> </w:t>
      </w:r>
      <w:r w:rsidR="008C0705" w:rsidRPr="005742A6">
        <w:rPr>
          <w:noProof/>
        </w:rPr>
        <w:drawing>
          <wp:inline distT="0" distB="0" distL="0" distR="0" wp14:anchorId="787EF04C" wp14:editId="38D57DEF">
            <wp:extent cx="4314825" cy="1666875"/>
            <wp:effectExtent l="19050" t="0" r="9525" b="0"/>
            <wp:docPr id="6" name="Picture 4" descr="logo-davange"/>
            <wp:cNvGraphicFramePr/>
            <a:graphic xmlns:a="http://schemas.openxmlformats.org/drawingml/2006/main">
              <a:graphicData uri="http://schemas.openxmlformats.org/drawingml/2006/picture">
                <pic:pic xmlns:pic="http://schemas.openxmlformats.org/drawingml/2006/picture">
                  <pic:nvPicPr>
                    <pic:cNvPr id="0" name="Picture 1" descr="logo-davange"/>
                    <pic:cNvPicPr>
                      <a:picLocks noChangeAspect="1" noChangeArrowheads="1"/>
                    </pic:cNvPicPr>
                  </pic:nvPicPr>
                  <pic:blipFill>
                    <a:blip r:embed="rId7" cstate="print"/>
                    <a:srcRect/>
                    <a:stretch>
                      <a:fillRect/>
                    </a:stretch>
                  </pic:blipFill>
                  <pic:spPr bwMode="auto">
                    <a:xfrm>
                      <a:off x="0" y="0"/>
                      <a:ext cx="4321660" cy="1669515"/>
                    </a:xfrm>
                    <a:prstGeom prst="rect">
                      <a:avLst/>
                    </a:prstGeom>
                    <a:noFill/>
                    <a:ln w="9525">
                      <a:noFill/>
                      <a:miter lim="800000"/>
                      <a:headEnd/>
                      <a:tailEnd/>
                    </a:ln>
                  </pic:spPr>
                </pic:pic>
              </a:graphicData>
            </a:graphic>
          </wp:inline>
        </w:drawing>
      </w:r>
    </w:p>
    <w:p w14:paraId="6DEDA8F7" w14:textId="77777777" w:rsidR="005742A6" w:rsidRPr="005742A6" w:rsidRDefault="005742A6" w:rsidP="008C0705"/>
    <w:p w14:paraId="51780543" w14:textId="77777777" w:rsidR="005742A6" w:rsidRPr="005742A6" w:rsidRDefault="005742A6" w:rsidP="008C0705"/>
    <w:p w14:paraId="046ECD29" w14:textId="50C9DBB6" w:rsidR="005742A6" w:rsidRDefault="005742A6" w:rsidP="008C0705">
      <w:pPr>
        <w:rPr>
          <w:noProof/>
        </w:rPr>
      </w:pPr>
    </w:p>
    <w:p w14:paraId="6AFEC582" w14:textId="77777777" w:rsidR="00AE470E" w:rsidRPr="005742A6" w:rsidRDefault="00AE470E" w:rsidP="008C0705"/>
    <w:p w14:paraId="29C14E00" w14:textId="77777777" w:rsidR="005742A6" w:rsidRPr="005742A6" w:rsidRDefault="005742A6" w:rsidP="008C0705"/>
    <w:p w14:paraId="77DA2100" w14:textId="77777777" w:rsidR="008C0705" w:rsidRPr="005742A6" w:rsidRDefault="008C0705" w:rsidP="008C0705">
      <w:pPr>
        <w:rPr>
          <w:sz w:val="40"/>
          <w:szCs w:val="40"/>
        </w:rPr>
      </w:pPr>
    </w:p>
    <w:p w14:paraId="0630F663" w14:textId="69D04A49" w:rsidR="008C0705" w:rsidRDefault="00AE470E" w:rsidP="008C0705">
      <w:pPr>
        <w:jc w:val="center"/>
        <w:rPr>
          <w:b/>
          <w:sz w:val="40"/>
          <w:szCs w:val="40"/>
        </w:rPr>
      </w:pPr>
      <w:bookmarkStart w:id="1" w:name="_Hlk44324236"/>
      <w:r>
        <w:rPr>
          <w:b/>
          <w:sz w:val="40"/>
          <w:szCs w:val="40"/>
        </w:rPr>
        <w:t>Productivity Commission Submission</w:t>
      </w:r>
    </w:p>
    <w:p w14:paraId="76BEC5E8" w14:textId="77A2D93B" w:rsidR="00AE470E" w:rsidRDefault="00AE470E" w:rsidP="008C0705">
      <w:pPr>
        <w:jc w:val="center"/>
        <w:rPr>
          <w:b/>
          <w:sz w:val="40"/>
          <w:szCs w:val="40"/>
        </w:rPr>
      </w:pPr>
      <w:r>
        <w:rPr>
          <w:b/>
          <w:sz w:val="40"/>
          <w:szCs w:val="40"/>
        </w:rPr>
        <w:t>Response to Interim Report National Agreement for Skills and Workforce Development Review</w:t>
      </w:r>
    </w:p>
    <w:bookmarkEnd w:id="1"/>
    <w:p w14:paraId="4422061F" w14:textId="77777777" w:rsidR="00AE470E" w:rsidRPr="005742A6" w:rsidRDefault="00AE470E" w:rsidP="008C0705">
      <w:pPr>
        <w:jc w:val="center"/>
        <w:rPr>
          <w:b/>
          <w:sz w:val="40"/>
          <w:szCs w:val="40"/>
        </w:rPr>
      </w:pPr>
    </w:p>
    <w:p w14:paraId="1F68F155" w14:textId="77777777" w:rsidR="008C0705" w:rsidRPr="005742A6" w:rsidRDefault="008C0705" w:rsidP="008C0705">
      <w:pPr>
        <w:jc w:val="center"/>
        <w:rPr>
          <w:b/>
        </w:rPr>
      </w:pPr>
    </w:p>
    <w:p w14:paraId="30AE4B2A" w14:textId="77777777" w:rsidR="008C0705" w:rsidRPr="005742A6" w:rsidRDefault="008C0705" w:rsidP="008C0705"/>
    <w:p w14:paraId="29866393" w14:textId="77777777" w:rsidR="008C0705" w:rsidRPr="005742A6" w:rsidRDefault="008C0705" w:rsidP="008C0705"/>
    <w:p w14:paraId="23A6C5A9" w14:textId="77777777" w:rsidR="008C0705" w:rsidRPr="005742A6" w:rsidRDefault="008C0705" w:rsidP="008C0705">
      <w:pPr>
        <w:jc w:val="center"/>
        <w:rPr>
          <w:b/>
        </w:rPr>
      </w:pPr>
    </w:p>
    <w:p w14:paraId="4FF9B444" w14:textId="5AF41C82" w:rsidR="008C0705" w:rsidRPr="00A17048" w:rsidRDefault="00A17048" w:rsidP="008C0705">
      <w:pPr>
        <w:jc w:val="center"/>
      </w:pPr>
      <w:r>
        <w:rPr>
          <w:b/>
        </w:rPr>
        <w:t xml:space="preserve">Published: </w:t>
      </w:r>
      <w:r>
        <w:t>16 July 2020</w:t>
      </w:r>
    </w:p>
    <w:p w14:paraId="528C3286" w14:textId="77777777" w:rsidR="008C0705" w:rsidRPr="005742A6" w:rsidRDefault="008C0705" w:rsidP="008C0705"/>
    <w:p w14:paraId="677B27CD" w14:textId="77777777" w:rsidR="00917D89" w:rsidRPr="005742A6" w:rsidRDefault="00917D89" w:rsidP="008C0705"/>
    <w:p w14:paraId="7AB2DD9A" w14:textId="77777777" w:rsidR="008C0705" w:rsidRPr="005742A6" w:rsidRDefault="008C0705" w:rsidP="008C0705"/>
    <w:p w14:paraId="3AEC5FFF" w14:textId="77777777" w:rsidR="00423D0B" w:rsidRPr="005742A6" w:rsidRDefault="00423D0B" w:rsidP="008C0705"/>
    <w:p w14:paraId="192B87A4" w14:textId="77777777" w:rsidR="00423D0B" w:rsidRPr="005742A6" w:rsidRDefault="00423D0B" w:rsidP="008C0705"/>
    <w:p w14:paraId="35FF556D" w14:textId="77777777" w:rsidR="00423D0B" w:rsidRPr="005742A6" w:rsidRDefault="00423D0B" w:rsidP="008C0705"/>
    <w:p w14:paraId="1F7D0EF1" w14:textId="77777777" w:rsidR="00423D0B" w:rsidRPr="005742A6" w:rsidRDefault="00423D0B" w:rsidP="008C0705"/>
    <w:p w14:paraId="1BB2ECF3" w14:textId="77777777" w:rsidR="008C0705" w:rsidRPr="005742A6" w:rsidRDefault="008C0705" w:rsidP="008C0705"/>
    <w:p w14:paraId="3A38DF00" w14:textId="77777777" w:rsidR="008C0705" w:rsidRPr="005742A6" w:rsidRDefault="008C0705" w:rsidP="008C0705">
      <w:pPr>
        <w:jc w:val="right"/>
        <w:rPr>
          <w:b/>
        </w:rPr>
      </w:pPr>
      <w:r w:rsidRPr="005742A6">
        <w:rPr>
          <w:b/>
        </w:rPr>
        <w:t>For further information please contact:</w:t>
      </w:r>
    </w:p>
    <w:p w14:paraId="32CFC9BC" w14:textId="77777777" w:rsidR="006C7FA4" w:rsidRPr="005742A6" w:rsidRDefault="006C7FA4" w:rsidP="008C0705">
      <w:pPr>
        <w:jc w:val="right"/>
      </w:pPr>
    </w:p>
    <w:p w14:paraId="687AF6C1" w14:textId="77777777" w:rsidR="008C0705" w:rsidRPr="005742A6" w:rsidRDefault="005742A6" w:rsidP="008C0705">
      <w:pPr>
        <w:jc w:val="right"/>
      </w:pPr>
      <w:r w:rsidRPr="005742A6">
        <w:t xml:space="preserve">Mr </w:t>
      </w:r>
      <w:r w:rsidR="008C0705" w:rsidRPr="005742A6">
        <w:t>David Bradford</w:t>
      </w:r>
    </w:p>
    <w:p w14:paraId="50593290" w14:textId="77777777" w:rsidR="008C0705" w:rsidRPr="005742A6" w:rsidRDefault="00A21F3D" w:rsidP="008C0705">
      <w:pPr>
        <w:jc w:val="right"/>
      </w:pPr>
      <w:r w:rsidRPr="005742A6">
        <w:fldChar w:fldCharType="begin"/>
      </w:r>
      <w:r w:rsidR="008C0705" w:rsidRPr="005742A6">
        <w:instrText xml:space="preserve"> MERGEFIELD "InvestigativeOfficerJobTitle" </w:instrText>
      </w:r>
      <w:r w:rsidRPr="005742A6">
        <w:fldChar w:fldCharType="separate"/>
      </w:r>
      <w:r w:rsidR="00C30A64" w:rsidRPr="005742A6">
        <w:t>Director of Investigation and Training Services</w:t>
      </w:r>
      <w:r w:rsidRPr="005742A6">
        <w:fldChar w:fldCharType="end"/>
      </w:r>
    </w:p>
    <w:p w14:paraId="08F5A019" w14:textId="77777777" w:rsidR="008C0705" w:rsidRPr="005742A6" w:rsidRDefault="00C30A64" w:rsidP="008C0705">
      <w:pPr>
        <w:jc w:val="right"/>
      </w:pPr>
      <w:r w:rsidRPr="005742A6">
        <w:t xml:space="preserve">The </w:t>
      </w:r>
      <w:r w:rsidR="008C0705" w:rsidRPr="005742A6">
        <w:t xml:space="preserve">DaV’ange </w:t>
      </w:r>
      <w:r w:rsidRPr="005742A6">
        <w:t>Group Pty Ltd</w:t>
      </w:r>
    </w:p>
    <w:p w14:paraId="400664A7" w14:textId="77777777" w:rsidR="005742A6" w:rsidRPr="005742A6" w:rsidRDefault="005742A6" w:rsidP="008C0705">
      <w:pPr>
        <w:jc w:val="right"/>
        <w:rPr>
          <w:lang w:val="en-US"/>
        </w:rPr>
      </w:pPr>
    </w:p>
    <w:p w14:paraId="3C8363D4" w14:textId="77777777" w:rsidR="00AE470E" w:rsidRDefault="00AE470E" w:rsidP="008C0705">
      <w:pPr>
        <w:rPr>
          <w:b/>
          <w:bCs/>
        </w:rPr>
      </w:pPr>
    </w:p>
    <w:p w14:paraId="7AC05C99" w14:textId="77777777" w:rsidR="00AE470E" w:rsidRDefault="00AE470E" w:rsidP="008C0705">
      <w:pPr>
        <w:rPr>
          <w:b/>
          <w:bCs/>
        </w:rPr>
      </w:pPr>
    </w:p>
    <w:p w14:paraId="5357BCD7" w14:textId="77777777" w:rsidR="00AE470E" w:rsidRDefault="00AE470E" w:rsidP="008C0705">
      <w:pPr>
        <w:rPr>
          <w:b/>
          <w:bCs/>
        </w:rPr>
      </w:pPr>
    </w:p>
    <w:p w14:paraId="62D012AC" w14:textId="77777777" w:rsidR="00F82B5F" w:rsidRDefault="00F82B5F">
      <w:pPr>
        <w:spacing w:after="200" w:line="276" w:lineRule="auto"/>
        <w:rPr>
          <w:b/>
          <w:bCs/>
        </w:rPr>
      </w:pPr>
      <w:r>
        <w:rPr>
          <w:b/>
          <w:bCs/>
        </w:rPr>
        <w:br w:type="page"/>
      </w:r>
    </w:p>
    <w:p w14:paraId="50502944" w14:textId="2AE65ED0" w:rsidR="008C0705" w:rsidRPr="005742A6" w:rsidRDefault="00AE470E" w:rsidP="008C0705">
      <w:pPr>
        <w:rPr>
          <w:b/>
          <w:bCs/>
        </w:rPr>
      </w:pPr>
      <w:r>
        <w:rPr>
          <w:b/>
          <w:bCs/>
        </w:rPr>
        <w:lastRenderedPageBreak/>
        <w:t>Professional</w:t>
      </w:r>
      <w:r w:rsidR="00DD1F3C" w:rsidRPr="005742A6">
        <w:rPr>
          <w:b/>
          <w:bCs/>
        </w:rPr>
        <w:t xml:space="preserve"> Summary</w:t>
      </w:r>
    </w:p>
    <w:p w14:paraId="2E4C044C" w14:textId="77777777" w:rsidR="00DD1F3C" w:rsidRPr="005742A6" w:rsidRDefault="00DD1F3C" w:rsidP="008C0705"/>
    <w:p w14:paraId="354DB558" w14:textId="3AA085F7" w:rsidR="00D5135C" w:rsidRDefault="00AE470E" w:rsidP="007C39F6">
      <w:pPr>
        <w:spacing w:line="276" w:lineRule="auto"/>
        <w:jc w:val="both"/>
      </w:pPr>
      <w:r>
        <w:t xml:space="preserve">My name is </w:t>
      </w:r>
      <w:r w:rsidR="0019003B" w:rsidRPr="005742A6">
        <w:t>David Bradf</w:t>
      </w:r>
      <w:r w:rsidR="00D5135C">
        <w:t>ord</w:t>
      </w:r>
      <w:r>
        <w:t xml:space="preserve">. I am a </w:t>
      </w:r>
      <w:r w:rsidR="00D5135C">
        <w:t>VET sector professional</w:t>
      </w:r>
      <w:r w:rsidR="0019003B" w:rsidRPr="005742A6">
        <w:t xml:space="preserve"> located on the north side of Brisbane who bring</w:t>
      </w:r>
      <w:r>
        <w:t>s</w:t>
      </w:r>
      <w:r w:rsidR="0019003B" w:rsidRPr="005742A6">
        <w:t xml:space="preserve"> </w:t>
      </w:r>
      <w:r>
        <w:t>c</w:t>
      </w:r>
      <w:r w:rsidR="0019003B" w:rsidRPr="005742A6">
        <w:t xml:space="preserve">redible and balanced observations and insights into the present </w:t>
      </w:r>
      <w:r>
        <w:t>state of VET</w:t>
      </w:r>
      <w:r w:rsidR="0019003B" w:rsidRPr="005742A6">
        <w:t xml:space="preserve">. </w:t>
      </w:r>
    </w:p>
    <w:p w14:paraId="0132D3BA" w14:textId="77777777" w:rsidR="00D5135C" w:rsidRDefault="00D5135C" w:rsidP="007C39F6">
      <w:pPr>
        <w:spacing w:line="276" w:lineRule="auto"/>
        <w:jc w:val="both"/>
      </w:pPr>
    </w:p>
    <w:p w14:paraId="15F1497C" w14:textId="018A0202" w:rsidR="00D5135C" w:rsidRDefault="0019003B" w:rsidP="007C39F6">
      <w:pPr>
        <w:spacing w:line="276" w:lineRule="auto"/>
        <w:jc w:val="both"/>
      </w:pPr>
      <w:r w:rsidRPr="005742A6">
        <w:t xml:space="preserve">This </w:t>
      </w:r>
      <w:r w:rsidR="00AE470E">
        <w:t>submission</w:t>
      </w:r>
      <w:r w:rsidRPr="005742A6">
        <w:t xml:space="preserve"> is provided to support the </w:t>
      </w:r>
      <w:r w:rsidR="00AE470E">
        <w:t>Commission</w:t>
      </w:r>
      <w:r w:rsidRPr="005742A6">
        <w:t xml:space="preserve"> </w:t>
      </w:r>
      <w:r w:rsidR="00AE470E">
        <w:t xml:space="preserve">to orient the </w:t>
      </w:r>
      <w:r w:rsidRPr="005742A6">
        <w:t xml:space="preserve">VET </w:t>
      </w:r>
      <w:r w:rsidR="00AE470E">
        <w:t>sector into the future</w:t>
      </w:r>
      <w:r w:rsidRPr="005742A6">
        <w:t xml:space="preserve">. </w:t>
      </w:r>
    </w:p>
    <w:p w14:paraId="649CD564" w14:textId="77777777" w:rsidR="00D5135C" w:rsidRDefault="00D5135C" w:rsidP="007C39F6">
      <w:pPr>
        <w:spacing w:line="276" w:lineRule="auto"/>
        <w:jc w:val="both"/>
      </w:pPr>
    </w:p>
    <w:p w14:paraId="6FB33D45" w14:textId="5A5D52E4" w:rsidR="00D5135C" w:rsidRDefault="00FB4CE7" w:rsidP="007C39F6">
      <w:pPr>
        <w:spacing w:line="276" w:lineRule="auto"/>
        <w:jc w:val="both"/>
      </w:pPr>
      <w:r>
        <w:t>I am</w:t>
      </w:r>
      <w:r w:rsidR="0019003B" w:rsidRPr="005742A6">
        <w:t xml:space="preserve"> the CEO of Bradford Institute of Advanced Education RTO 45241. </w:t>
      </w:r>
      <w:r>
        <w:t>I</w:t>
      </w:r>
      <w:r w:rsidR="0019003B" w:rsidRPr="005742A6">
        <w:t xml:space="preserve"> </w:t>
      </w:r>
      <w:r>
        <w:t>am</w:t>
      </w:r>
      <w:r w:rsidR="0019003B" w:rsidRPr="005742A6">
        <w:t xml:space="preserve"> the former Director of Training for the Departments of Child Safety, Communities and Q</w:t>
      </w:r>
      <w:r w:rsidR="007C39F6" w:rsidRPr="005742A6">
        <w:t>ueens</w:t>
      </w:r>
      <w:r w:rsidR="0019003B" w:rsidRPr="005742A6">
        <w:t>l</w:t>
      </w:r>
      <w:r w:rsidR="007C39F6" w:rsidRPr="005742A6">
        <w:t>an</w:t>
      </w:r>
      <w:r w:rsidR="0019003B" w:rsidRPr="005742A6">
        <w:t>d Health and ha</w:t>
      </w:r>
      <w:r>
        <w:t>ve</w:t>
      </w:r>
      <w:r w:rsidR="0019003B" w:rsidRPr="005742A6">
        <w:t xml:space="preserve"> served as the Principal Training Officer in Corrections in Q</w:t>
      </w:r>
      <w:r w:rsidR="007C39F6" w:rsidRPr="005742A6">
        <w:t>ueens</w:t>
      </w:r>
      <w:r w:rsidR="0019003B" w:rsidRPr="005742A6">
        <w:t>l</w:t>
      </w:r>
      <w:r w:rsidR="007C39F6" w:rsidRPr="005742A6">
        <w:t>an</w:t>
      </w:r>
      <w:r w:rsidR="0019003B" w:rsidRPr="005742A6">
        <w:t xml:space="preserve">d. Notably </w:t>
      </w:r>
      <w:r>
        <w:t>I</w:t>
      </w:r>
      <w:r w:rsidR="0019003B" w:rsidRPr="005742A6">
        <w:t xml:space="preserve"> lectured at QUT for </w:t>
      </w:r>
      <w:r w:rsidR="007C39F6" w:rsidRPr="005742A6">
        <w:t>six</w:t>
      </w:r>
      <w:r w:rsidR="0019003B" w:rsidRPr="005742A6">
        <w:t xml:space="preserve"> years and served for </w:t>
      </w:r>
      <w:r w:rsidR="007C39F6" w:rsidRPr="005742A6">
        <w:t>five</w:t>
      </w:r>
      <w:r w:rsidR="0019003B" w:rsidRPr="005742A6">
        <w:t xml:space="preserve"> years as a Director on the CSHISC where he was also a TPAC chair</w:t>
      </w:r>
      <w:r>
        <w:t xml:space="preserve"> for CHC08</w:t>
      </w:r>
      <w:r w:rsidR="0019003B" w:rsidRPr="005742A6">
        <w:t xml:space="preserve">. </w:t>
      </w:r>
    </w:p>
    <w:p w14:paraId="4A4283CA" w14:textId="77777777" w:rsidR="00D5135C" w:rsidRDefault="00D5135C" w:rsidP="007C39F6">
      <w:pPr>
        <w:spacing w:line="276" w:lineRule="auto"/>
        <w:jc w:val="both"/>
      </w:pPr>
    </w:p>
    <w:p w14:paraId="74C6C2CF" w14:textId="08D578F2" w:rsidR="00B34A3F" w:rsidRPr="005742A6" w:rsidRDefault="0019003B" w:rsidP="007C39F6">
      <w:pPr>
        <w:spacing w:line="276" w:lineRule="auto"/>
        <w:jc w:val="both"/>
      </w:pPr>
      <w:r w:rsidRPr="005742A6">
        <w:t xml:space="preserve">This </w:t>
      </w:r>
      <w:r w:rsidR="00AE470E">
        <w:t>submission</w:t>
      </w:r>
      <w:r w:rsidRPr="005742A6">
        <w:t xml:space="preserve"> </w:t>
      </w:r>
      <w:r w:rsidR="007C39F6" w:rsidRPr="005742A6">
        <w:t>is driven by</w:t>
      </w:r>
      <w:r w:rsidRPr="005742A6">
        <w:t xml:space="preserve"> </w:t>
      </w:r>
      <w:r w:rsidR="007C39F6" w:rsidRPr="005742A6">
        <w:t>a desire</w:t>
      </w:r>
      <w:r w:rsidRPr="005742A6">
        <w:t xml:space="preserve"> to improve the VET system at a juncture where there are significant challenges. </w:t>
      </w:r>
      <w:r w:rsidR="00FB4CE7">
        <w:t>I</w:t>
      </w:r>
      <w:r w:rsidRPr="005742A6">
        <w:t xml:space="preserve"> have access to a considerable network of VET providers, students</w:t>
      </w:r>
      <w:r w:rsidR="00FB4CE7">
        <w:t xml:space="preserve">, employers </w:t>
      </w:r>
      <w:r w:rsidRPr="005742A6">
        <w:t xml:space="preserve">and stakeholders nationally. The suggestions offered in this document represent the </w:t>
      </w:r>
      <w:r w:rsidR="00FB4CE7">
        <w:t>outcomes</w:t>
      </w:r>
      <w:r w:rsidRPr="005742A6">
        <w:t xml:space="preserve"> of broad consultation and feedback over the last </w:t>
      </w:r>
      <w:r w:rsidR="00FB4CE7">
        <w:t>4 year</w:t>
      </w:r>
      <w:r w:rsidR="00706EBC">
        <w:t>s</w:t>
      </w:r>
      <w:r w:rsidRPr="005742A6">
        <w:t xml:space="preserve"> within these networks. </w:t>
      </w:r>
      <w:r w:rsidR="00FB4CE7">
        <w:t>I</w:t>
      </w:r>
      <w:r w:rsidRPr="005742A6">
        <w:t xml:space="preserve"> defer to the </w:t>
      </w:r>
      <w:r w:rsidR="00FB4CE7">
        <w:t>commission</w:t>
      </w:r>
      <w:r w:rsidRPr="005742A6">
        <w:t xml:space="preserve">, naturally. </w:t>
      </w:r>
      <w:r w:rsidR="00FB4CE7">
        <w:t>I</w:t>
      </w:r>
      <w:r w:rsidRPr="005742A6">
        <w:t xml:space="preserve"> only hope these insights will serve to better inform and guide discussions that may be occurring at the present time.</w:t>
      </w:r>
      <w:r w:rsidR="00127AA9">
        <w:t xml:space="preserve"> </w:t>
      </w:r>
      <w:r w:rsidR="00FB4CE7">
        <w:t xml:space="preserve">I </w:t>
      </w:r>
      <w:r w:rsidR="00127AA9">
        <w:t xml:space="preserve">encourage the readership of this paper to receive it in the spirit it was written. This is an honest attempt to contribute some constructive discourse to take the VET sector into a new phase as a world class system. </w:t>
      </w:r>
    </w:p>
    <w:p w14:paraId="082C64A8" w14:textId="77777777" w:rsidR="00B34A3F" w:rsidRPr="005742A6" w:rsidRDefault="00B34A3F" w:rsidP="007C39F6">
      <w:pPr>
        <w:spacing w:line="276" w:lineRule="auto"/>
        <w:jc w:val="both"/>
      </w:pPr>
    </w:p>
    <w:p w14:paraId="2A1E3269" w14:textId="77777777" w:rsidR="006514FC" w:rsidRPr="005742A6" w:rsidRDefault="006514FC" w:rsidP="007C39F6">
      <w:pPr>
        <w:spacing w:line="276" w:lineRule="auto"/>
        <w:jc w:val="both"/>
      </w:pPr>
    </w:p>
    <w:p w14:paraId="6380B485" w14:textId="77777777" w:rsidR="003B6433" w:rsidRPr="005742A6" w:rsidRDefault="003B6433" w:rsidP="003B6433"/>
    <w:p w14:paraId="5B9A2C01" w14:textId="77777777" w:rsidR="003B6433" w:rsidRPr="005742A6" w:rsidRDefault="003B6433" w:rsidP="006949F0">
      <w:pPr>
        <w:jc w:val="both"/>
      </w:pPr>
    </w:p>
    <w:p w14:paraId="44970C76" w14:textId="77777777" w:rsidR="00C11EBD" w:rsidRPr="005742A6" w:rsidRDefault="00C11EBD" w:rsidP="00F46D30"/>
    <w:p w14:paraId="71C5EC7F" w14:textId="77777777" w:rsidR="00CC40F2" w:rsidRPr="005742A6" w:rsidRDefault="00C618AA" w:rsidP="00CC40F2">
      <w:pPr>
        <w:rPr>
          <w:b/>
        </w:rPr>
      </w:pPr>
      <w:r w:rsidRPr="005742A6">
        <w:rPr>
          <w:b/>
        </w:rPr>
        <w:t>Dav</w:t>
      </w:r>
      <w:r w:rsidR="00CC40F2" w:rsidRPr="005742A6">
        <w:rPr>
          <w:b/>
        </w:rPr>
        <w:t>id Bradford</w:t>
      </w:r>
    </w:p>
    <w:p w14:paraId="510EB7FA" w14:textId="77777777" w:rsidR="00CC40F2" w:rsidRPr="005742A6" w:rsidRDefault="00A21F3D" w:rsidP="00CC40F2">
      <w:pPr>
        <w:rPr>
          <w:b/>
        </w:rPr>
      </w:pPr>
      <w:r w:rsidRPr="005742A6">
        <w:rPr>
          <w:b/>
        </w:rPr>
        <w:fldChar w:fldCharType="begin"/>
      </w:r>
      <w:r w:rsidR="00CC40F2" w:rsidRPr="005742A6">
        <w:rPr>
          <w:b/>
        </w:rPr>
        <w:instrText xml:space="preserve"> MERGEFIELD "InvestigativeOfficerJobTitle" </w:instrText>
      </w:r>
      <w:r w:rsidRPr="005742A6">
        <w:rPr>
          <w:b/>
        </w:rPr>
        <w:fldChar w:fldCharType="separate"/>
      </w:r>
      <w:r w:rsidR="00423D0B" w:rsidRPr="005742A6">
        <w:rPr>
          <w:b/>
        </w:rPr>
        <w:t>Director of Investigation and Training Services</w:t>
      </w:r>
      <w:r w:rsidRPr="005742A6">
        <w:rPr>
          <w:b/>
        </w:rPr>
        <w:fldChar w:fldCharType="end"/>
      </w:r>
    </w:p>
    <w:p w14:paraId="3CB4C4C4" w14:textId="1B6A0AFD" w:rsidR="00CC40F2" w:rsidRDefault="00423D0B" w:rsidP="00CC40F2">
      <w:pPr>
        <w:rPr>
          <w:b/>
        </w:rPr>
      </w:pPr>
      <w:r w:rsidRPr="005742A6">
        <w:rPr>
          <w:b/>
        </w:rPr>
        <w:t xml:space="preserve">The </w:t>
      </w:r>
      <w:r w:rsidR="00CC40F2" w:rsidRPr="005742A6">
        <w:rPr>
          <w:b/>
        </w:rPr>
        <w:t xml:space="preserve">DaV’ange </w:t>
      </w:r>
      <w:r w:rsidRPr="005742A6">
        <w:rPr>
          <w:b/>
        </w:rPr>
        <w:t>Group</w:t>
      </w:r>
    </w:p>
    <w:p w14:paraId="4E344980" w14:textId="0D448B9B" w:rsidR="00FB4CE7" w:rsidRPr="005742A6" w:rsidRDefault="00FB4CE7" w:rsidP="00CC40F2">
      <w:pPr>
        <w:rPr>
          <w:b/>
        </w:rPr>
      </w:pPr>
      <w:r>
        <w:rPr>
          <w:b/>
        </w:rPr>
        <w:t>CEO Bradford Institute of Advanced Education RTO 45241</w:t>
      </w:r>
    </w:p>
    <w:p w14:paraId="7DED6FF6" w14:textId="77777777" w:rsidR="007A7E14" w:rsidRPr="005742A6" w:rsidRDefault="007A7E14" w:rsidP="00CC40F2">
      <w:pPr>
        <w:rPr>
          <w:b/>
        </w:rPr>
      </w:pPr>
    </w:p>
    <w:p w14:paraId="41987DBE" w14:textId="77777777" w:rsidR="00DD1F3C" w:rsidRPr="005742A6" w:rsidRDefault="00DD1F3C" w:rsidP="00CC40F2">
      <w:pPr>
        <w:rPr>
          <w:b/>
        </w:rPr>
      </w:pPr>
    </w:p>
    <w:p w14:paraId="121CBBB7" w14:textId="77777777" w:rsidR="00DD1F3C" w:rsidRPr="005742A6" w:rsidRDefault="00DD1F3C" w:rsidP="00CC40F2">
      <w:pPr>
        <w:rPr>
          <w:b/>
        </w:rPr>
      </w:pPr>
    </w:p>
    <w:p w14:paraId="735A1F36" w14:textId="77777777" w:rsidR="00DD1F3C" w:rsidRPr="005742A6" w:rsidRDefault="00DD1F3C" w:rsidP="00CC40F2">
      <w:pPr>
        <w:rPr>
          <w:b/>
        </w:rPr>
      </w:pPr>
    </w:p>
    <w:p w14:paraId="636C629C" w14:textId="77777777" w:rsidR="00DD1F3C" w:rsidRPr="005742A6" w:rsidRDefault="00DD1F3C" w:rsidP="00CC40F2">
      <w:pPr>
        <w:rPr>
          <w:b/>
        </w:rPr>
      </w:pPr>
    </w:p>
    <w:p w14:paraId="500FEE96" w14:textId="77777777" w:rsidR="00DD1F3C" w:rsidRPr="005742A6" w:rsidRDefault="00DD1F3C" w:rsidP="00CC40F2">
      <w:pPr>
        <w:rPr>
          <w:b/>
        </w:rPr>
      </w:pPr>
    </w:p>
    <w:p w14:paraId="0E40CA42" w14:textId="77777777" w:rsidR="00DD1F3C" w:rsidRPr="005742A6" w:rsidRDefault="00DD1F3C" w:rsidP="00CC40F2">
      <w:pPr>
        <w:rPr>
          <w:b/>
        </w:rPr>
      </w:pPr>
    </w:p>
    <w:p w14:paraId="669C10AE" w14:textId="77777777" w:rsidR="00DD1F3C" w:rsidRPr="005742A6" w:rsidRDefault="00DD1F3C" w:rsidP="00CC40F2">
      <w:pPr>
        <w:rPr>
          <w:b/>
        </w:rPr>
      </w:pPr>
    </w:p>
    <w:p w14:paraId="0C38C0BA" w14:textId="77777777" w:rsidR="0019003B" w:rsidRPr="005742A6" w:rsidRDefault="0019003B" w:rsidP="00CC40F2">
      <w:pPr>
        <w:rPr>
          <w:b/>
        </w:rPr>
      </w:pPr>
    </w:p>
    <w:p w14:paraId="7846470E" w14:textId="77777777" w:rsidR="0019003B" w:rsidRPr="005742A6" w:rsidRDefault="0019003B" w:rsidP="00CC40F2">
      <w:pPr>
        <w:rPr>
          <w:b/>
        </w:rPr>
      </w:pPr>
    </w:p>
    <w:p w14:paraId="3B20D9B9" w14:textId="77777777" w:rsidR="0019003B" w:rsidRPr="005742A6" w:rsidRDefault="0019003B" w:rsidP="00CC40F2">
      <w:pPr>
        <w:rPr>
          <w:b/>
        </w:rPr>
      </w:pPr>
    </w:p>
    <w:p w14:paraId="764D6EF0" w14:textId="77777777" w:rsidR="00DD1F3C" w:rsidRPr="005742A6" w:rsidRDefault="00DD1F3C" w:rsidP="00CC40F2">
      <w:pPr>
        <w:rPr>
          <w:b/>
        </w:rPr>
      </w:pPr>
    </w:p>
    <w:p w14:paraId="13A5DA23" w14:textId="77777777" w:rsidR="00DD1F3C" w:rsidRPr="005742A6" w:rsidRDefault="00DD1F3C" w:rsidP="00CC40F2">
      <w:pPr>
        <w:rPr>
          <w:b/>
        </w:rPr>
      </w:pPr>
    </w:p>
    <w:p w14:paraId="5CAE2863" w14:textId="77777777" w:rsidR="00DD1F3C" w:rsidRPr="005742A6" w:rsidRDefault="00DD1F3C" w:rsidP="00DD1F3C">
      <w:pPr>
        <w:jc w:val="center"/>
        <w:rPr>
          <w:rFonts w:cs="Arial"/>
          <w:b/>
        </w:rPr>
      </w:pPr>
    </w:p>
    <w:p w14:paraId="2050363C" w14:textId="77777777" w:rsidR="007A7E14" w:rsidRPr="005742A6" w:rsidRDefault="007A7E14" w:rsidP="00DD1F3C">
      <w:pPr>
        <w:jc w:val="center"/>
        <w:rPr>
          <w:rFonts w:cs="Arial"/>
          <w:b/>
        </w:rPr>
      </w:pPr>
    </w:p>
    <w:p w14:paraId="403D4E39" w14:textId="77777777" w:rsidR="007A7E14" w:rsidRPr="005742A6" w:rsidRDefault="007A7E14" w:rsidP="00DD1F3C">
      <w:pPr>
        <w:tabs>
          <w:tab w:val="left" w:pos="142"/>
        </w:tabs>
        <w:jc w:val="center"/>
        <w:rPr>
          <w:rFonts w:cs="Arial"/>
          <w:b/>
        </w:rPr>
      </w:pPr>
    </w:p>
    <w:p w14:paraId="0AEEC3EA" w14:textId="77777777" w:rsidR="007A7E14" w:rsidRPr="005742A6" w:rsidRDefault="007A7E14" w:rsidP="00DD1F3C">
      <w:pPr>
        <w:tabs>
          <w:tab w:val="left" w:pos="142"/>
        </w:tabs>
        <w:jc w:val="center"/>
        <w:rPr>
          <w:rFonts w:cs="Arial"/>
          <w:b/>
        </w:rPr>
      </w:pPr>
    </w:p>
    <w:p w14:paraId="04DEAE5F" w14:textId="77777777" w:rsidR="00DD1F3C" w:rsidRPr="005742A6" w:rsidRDefault="001F5ADC" w:rsidP="00DD1F3C">
      <w:pPr>
        <w:tabs>
          <w:tab w:val="left" w:pos="142"/>
        </w:tabs>
        <w:jc w:val="center"/>
        <w:rPr>
          <w:rFonts w:cs="Arial"/>
          <w:b/>
        </w:rPr>
      </w:pPr>
      <w:r w:rsidRPr="005742A6">
        <w:rPr>
          <w:rFonts w:cs="Arial"/>
          <w:b/>
          <w:noProof/>
        </w:rPr>
        <mc:AlternateContent>
          <mc:Choice Requires="wps">
            <w:drawing>
              <wp:anchor distT="0" distB="0" distL="114300" distR="114300" simplePos="0" relativeHeight="251661312" behindDoc="0" locked="0" layoutInCell="1" allowOverlap="1" wp14:anchorId="0D7E8D80" wp14:editId="4B0713B5">
                <wp:simplePos x="0" y="0"/>
                <wp:positionH relativeFrom="column">
                  <wp:posOffset>-92075</wp:posOffset>
                </wp:positionH>
                <wp:positionV relativeFrom="paragraph">
                  <wp:posOffset>114300</wp:posOffset>
                </wp:positionV>
                <wp:extent cx="5829300" cy="0"/>
                <wp:effectExtent l="22225" t="20320" r="25400" b="27305"/>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09585299"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5pt,9pt" to="451.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TV7FwIAADQEAAAOAAAAZHJzL2Uyb0RvYy54bWysU8GO2jAQvVfqP1i+QxLIUogIqyqBXmiL&#10;tNsPMLZDrDq2ZRsCqvrvHRuC2PZSVc3BGcczL2/mPS+fz51EJ26d0KrE2TjFiCuqmVCHEn973Yzm&#10;GDlPFCNSK17iC3f4efX+3bI3BZ/oVkvGLQIQ5YrelLj13hRJ4mjLO+LG2nAFh422HfGwtYeEWdID&#10;eieTSZrOkl5bZqym3Dn4Wl8P8SriNw2n/mvTOO6RLDFw83G1cd2HNVktSXGwxLSC3miQf2DREaHg&#10;p3eomniCjlb8AdUJarXTjR9T3SW6aQTlsQfoJkt/6+alJYbHXmA4ztzH5P4fLP1y2lkkWIlBKEU6&#10;kGgrFEfTMJneuAISKrWzoTd6Vi9mq+l3h5SuWqIOPDJ8vRgoy0JF8qYkbJwB/H3/WTPIIUev45jO&#10;je0CJAwAnaMal7sa/OwRhY9P88limoJodDhLSDEUGuv8J647FIISS+Acgclp63wgQoohJfxH6Y2Q&#10;MootFepLPJ1nEboz0Drby1jstBQsJIYSZw/7Slp0IsE68YkdwsljmtVHxSJwywlb32JPhLzGQESq&#10;gAdtAbVbdPXGj0W6WM/X83yUT2brUZ7W9ejjpspHs0324ame1lVVZz8DtSwvWsEYV4Hd4NMs/zsf&#10;3G7M1WF3p95HkrxFj7MDssM7ko66BimvpthrdtnZQW+wZky+XaPg/cc9xI+XffULAAD//wMAUEsD&#10;BBQABgAIAAAAIQA/ZyaJ3AAAAAkBAAAPAAAAZHJzL2Rvd25yZXYueG1sTI/NTsMwEITvSLyDtUjc&#10;Wrv8qQ1xqlKpQhVcKDzANt4mUeN1FLtt8vYs4gDHnfk0O5MvB9+qM/WxCWxhNjWgiMvgGq4sfH1u&#10;JnNQMSE7bAOThZEiLIvrqxwzFy78QeddqpSEcMzQQp1Sl2kdy5o8xmnoiMU7hN5jkrOvtOvxIuG+&#10;1XfGPGmPDcuHGjta11QedydvIR3N69sLbsaVP2xTtRhLv12/W3t7M6yeQSUa0h8MP/WlOhTSaR9O&#10;7KJqLUxmD4+CijGXTQIszL0I+19BF7n+v6D4BgAA//8DAFBLAQItABQABgAIAAAAIQC2gziS/gAA&#10;AOEBAAATAAAAAAAAAAAAAAAAAAAAAABbQ29udGVudF9UeXBlc10ueG1sUEsBAi0AFAAGAAgAAAAh&#10;ADj9If/WAAAAlAEAAAsAAAAAAAAAAAAAAAAALwEAAF9yZWxzLy5yZWxzUEsBAi0AFAAGAAgAAAAh&#10;AMERNXsXAgAANAQAAA4AAAAAAAAAAAAAAAAALgIAAGRycy9lMm9Eb2MueG1sUEsBAi0AFAAGAAgA&#10;AAAhAD9nJoncAAAACQEAAA8AAAAAAAAAAAAAAAAAcQQAAGRycy9kb3ducmV2LnhtbFBLBQYAAAAA&#10;BAAEAPMAAAB6BQAAAAA=&#10;" strokeweight="3pt">
                <v:stroke linestyle="thinThin"/>
              </v:line>
            </w:pict>
          </mc:Fallback>
        </mc:AlternateContent>
      </w:r>
    </w:p>
    <w:p w14:paraId="6DD41520" w14:textId="5441DDA2" w:rsidR="00DD1F3C" w:rsidRPr="005742A6" w:rsidRDefault="00DD1F3C" w:rsidP="00DD1F3C">
      <w:pPr>
        <w:spacing w:before="100" w:beforeAutospacing="1" w:after="100" w:afterAutospacing="1"/>
        <w:jc w:val="center"/>
        <w:rPr>
          <w:rFonts w:cs="Arial"/>
          <w:b/>
        </w:rPr>
      </w:pPr>
      <w:r w:rsidRPr="005742A6">
        <w:rPr>
          <w:rFonts w:cs="Arial"/>
          <w:b/>
        </w:rPr>
        <w:t xml:space="preserve">This is a </w:t>
      </w:r>
      <w:r w:rsidR="00351E73">
        <w:rPr>
          <w:rFonts w:cs="Arial"/>
          <w:b/>
        </w:rPr>
        <w:t>non-</w:t>
      </w:r>
      <w:r w:rsidRPr="005742A6">
        <w:rPr>
          <w:rFonts w:cs="Arial"/>
          <w:b/>
        </w:rPr>
        <w:t xml:space="preserve">confidential </w:t>
      </w:r>
      <w:r w:rsidR="0019003B" w:rsidRPr="005742A6">
        <w:rPr>
          <w:rFonts w:cs="Arial"/>
          <w:b/>
        </w:rPr>
        <w:t>submission</w:t>
      </w:r>
      <w:r w:rsidR="00A667D8" w:rsidRPr="005742A6">
        <w:rPr>
          <w:rFonts w:cs="Arial"/>
          <w:b/>
        </w:rPr>
        <w:t xml:space="preserve"> </w:t>
      </w:r>
      <w:r w:rsidRPr="005742A6">
        <w:rPr>
          <w:rFonts w:cs="Arial"/>
          <w:b/>
        </w:rPr>
        <w:t>prepared by</w:t>
      </w:r>
    </w:p>
    <w:p w14:paraId="7C3B69AD" w14:textId="19AC7C13" w:rsidR="00DD1F3C" w:rsidRPr="005742A6" w:rsidRDefault="007F66D7" w:rsidP="00DD1F3C">
      <w:pPr>
        <w:spacing w:before="100" w:beforeAutospacing="1" w:after="100" w:afterAutospacing="1"/>
        <w:jc w:val="center"/>
        <w:rPr>
          <w:rFonts w:cs="Arial"/>
          <w:b/>
        </w:rPr>
      </w:pPr>
      <w:r w:rsidRPr="005742A6">
        <w:rPr>
          <w:rFonts w:cs="Arial"/>
          <w:b/>
        </w:rPr>
        <w:t xml:space="preserve">The </w:t>
      </w:r>
      <w:r w:rsidR="00DD1F3C" w:rsidRPr="005742A6">
        <w:rPr>
          <w:rFonts w:cs="Arial"/>
          <w:b/>
        </w:rPr>
        <w:t xml:space="preserve">DaV’ange </w:t>
      </w:r>
      <w:r w:rsidRPr="005742A6">
        <w:rPr>
          <w:rFonts w:cs="Arial"/>
          <w:b/>
        </w:rPr>
        <w:t>Group</w:t>
      </w:r>
      <w:r w:rsidR="00CC72E3">
        <w:rPr>
          <w:rFonts w:cs="Arial"/>
          <w:b/>
        </w:rPr>
        <w:t xml:space="preserve"> </w:t>
      </w:r>
      <w:r w:rsidR="00B8406E">
        <w:rPr>
          <w:rFonts w:cs="Arial"/>
          <w:b/>
        </w:rPr>
        <w:t>Pty Ltd</w:t>
      </w:r>
    </w:p>
    <w:p w14:paraId="0E521833" w14:textId="77777777" w:rsidR="00DD1F3C" w:rsidRPr="005742A6" w:rsidRDefault="00DD1F3C" w:rsidP="00DD1F3C">
      <w:pPr>
        <w:spacing w:before="100" w:beforeAutospacing="1" w:after="100" w:afterAutospacing="1"/>
        <w:jc w:val="center"/>
        <w:rPr>
          <w:rFonts w:cs="Arial"/>
          <w:b/>
        </w:rPr>
      </w:pPr>
    </w:p>
    <w:p w14:paraId="798992C5" w14:textId="77777777" w:rsidR="007F66D7" w:rsidRPr="005742A6" w:rsidRDefault="00DD1F3C" w:rsidP="007F66D7">
      <w:pPr>
        <w:rPr>
          <w:rFonts w:cs="Arial"/>
          <w:b/>
        </w:rPr>
      </w:pPr>
      <w:r w:rsidRPr="005742A6">
        <w:rPr>
          <w:rFonts w:cs="Arial"/>
          <w:b/>
        </w:rPr>
        <w:t xml:space="preserve">If in doubt as to dealing with information arising out of this document, please contact </w:t>
      </w:r>
      <w:r w:rsidR="0019003B" w:rsidRPr="005742A6">
        <w:rPr>
          <w:rFonts w:cs="Arial"/>
          <w:b/>
          <w:color w:val="1F497D" w:themeColor="text2"/>
        </w:rPr>
        <w:t>David Bradford</w:t>
      </w:r>
      <w:r w:rsidRPr="005742A6">
        <w:rPr>
          <w:rFonts w:cs="Arial"/>
          <w:b/>
          <w:color w:val="1F497D" w:themeColor="text2"/>
        </w:rPr>
        <w:t xml:space="preserve">, </w:t>
      </w:r>
      <w:r w:rsidR="0019003B" w:rsidRPr="005742A6">
        <w:rPr>
          <w:rFonts w:cs="Arial"/>
          <w:b/>
        </w:rPr>
        <w:t>CEO of Bradford Institute of Advanced Education RTO 45241.</w:t>
      </w:r>
      <w:r w:rsidR="007F66D7" w:rsidRPr="005742A6">
        <w:rPr>
          <w:rFonts w:cs="Arial"/>
          <w:b/>
        </w:rPr>
        <w:t xml:space="preserve"> </w:t>
      </w:r>
    </w:p>
    <w:p w14:paraId="2DD07CBD" w14:textId="77777777" w:rsidR="007F66D7" w:rsidRPr="005742A6" w:rsidRDefault="007F66D7" w:rsidP="007F66D7">
      <w:pPr>
        <w:rPr>
          <w:rFonts w:cs="Arial"/>
          <w:b/>
        </w:rPr>
      </w:pPr>
    </w:p>
    <w:p w14:paraId="7BDAAF30" w14:textId="77777777" w:rsidR="00DD1F3C" w:rsidRPr="005742A6" w:rsidRDefault="00DD1F3C" w:rsidP="007F66D7">
      <w:pPr>
        <w:spacing w:before="100" w:beforeAutospacing="1" w:after="100" w:afterAutospacing="1"/>
        <w:jc w:val="center"/>
        <w:sectPr w:rsidR="00DD1F3C" w:rsidRPr="005742A6" w:rsidSect="00FE77E5">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pPr>
    </w:p>
    <w:p w14:paraId="0F7FC8D7" w14:textId="77777777" w:rsidR="00DD1F3C" w:rsidRPr="005742A6" w:rsidRDefault="00DD1F3C" w:rsidP="00DD1F3C">
      <w:pPr>
        <w:jc w:val="center"/>
      </w:pPr>
    </w:p>
    <w:p w14:paraId="34489215" w14:textId="77777777" w:rsidR="00DD1F3C" w:rsidRPr="005742A6" w:rsidRDefault="001F5ADC" w:rsidP="00DD1F3C">
      <w:pPr>
        <w:jc w:val="center"/>
      </w:pPr>
      <w:r w:rsidRPr="005742A6">
        <w:rPr>
          <w:noProof/>
        </w:rPr>
        <mc:AlternateContent>
          <mc:Choice Requires="wps">
            <w:drawing>
              <wp:anchor distT="0" distB="0" distL="114300" distR="114300" simplePos="0" relativeHeight="251660288" behindDoc="0" locked="0" layoutInCell="1" allowOverlap="1" wp14:anchorId="698BE709" wp14:editId="372B2DC5">
                <wp:simplePos x="0" y="0"/>
                <wp:positionH relativeFrom="column">
                  <wp:posOffset>-163195</wp:posOffset>
                </wp:positionH>
                <wp:positionV relativeFrom="paragraph">
                  <wp:posOffset>148590</wp:posOffset>
                </wp:positionV>
                <wp:extent cx="5943600" cy="0"/>
                <wp:effectExtent l="27305" t="22860" r="20320" b="24765"/>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0D23ED26"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5pt,11.7pt" to="455.1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L+KGAIAADQEAAAOAAAAZHJzL2Uyb0RvYy54bWysU8GO2jAQvVfqP1i+QxLIshARVlUCvWy7&#10;SLv9AGM7xKpjW7YhoKr/3rEhiG0vVdUcnLFn5vnNzPPy6dRJdOTWCa1KnI1TjLiimgm1L/G3t81o&#10;jpHzRDEiteIlPnOHn1YfPyx7U/CJbrVk3CIAUa7oTYlb702RJI62vCNurA1X4Gy07YiHrd0nzJIe&#10;0DuZTNJ0lvTaMmM15c7BaX1x4lXEbxpO/UvTOO6RLDFw83G1cd2FNVktSbG3xLSCXmmQf2DREaHg&#10;0htUTTxBByv+gOoEtdrpxo+p7hLdNILyWANUk6W/VfPaEsNjLdAcZ25tcv8Pln49bi0SrMSPGCnS&#10;wYieheJoEjrTG1dAQKW2NtRGT+rVPGv63SGlq5aoPY8M384G0rKQkbxLCRtnAH/Xf9EMYsjB69im&#10;U2O7AAkNQKc4jfNtGvzkEYXDh0U+naUwNDr4ElIMicY6/5nrDgWjxBI4R2ByfHY+ECHFEBLuUXoj&#10;pIzDlgr1JZ7OswjdGSid7WRMdloKFgJDirP7XSUtOpIgnfjFCsFzH2b1QbEI3HLC1lfbEyEvNhCR&#10;KuBBWUDtal208WORLtbz9Twf5ZPZepSndT36tKny0WyTPT7U07qq6uxnoJblRSsY4yqwG3Sa5X+n&#10;g+uLuSjsptRbS5L36LF3QHb4R9JxrmGUF1HsNDtv7TBvkGYMvj6joP37Pdj3j331CwAA//8DAFBL&#10;AwQUAAYACAAAACEAUc5BcN4AAAAJAQAADwAAAGRycy9kb3ducmV2LnhtbEyPwW7CMAyG75N4h8iT&#10;doOEsrHRNUWAhCa0XWB7ANOYtqJxqiZA+/bLtMN2tP3p9/dny9424kqdrx1rmE4UCOLCmZpLDV+f&#10;2/ELCB+QDTaOScNAHpb56C7D1Lgb7+l6CKWIIexT1FCF0KZS+qIii37iWuJ4O7nOYohjV0rT4S2G&#10;20YmSs2lxZrjhwpb2lRUnA8XqyGc1dv7GrfDyp52oVwMhd1tPrR+uO9XryAC9eEPhh/9qA55dDq6&#10;CxsvGg3j5Ok5ohqS2SOICCymagbi+LuQeSb/N8i/AQAA//8DAFBLAQItABQABgAIAAAAIQC2gziS&#10;/gAAAOEBAAATAAAAAAAAAAAAAAAAAAAAAABbQ29udGVudF9UeXBlc10ueG1sUEsBAi0AFAAGAAgA&#10;AAAhADj9If/WAAAAlAEAAAsAAAAAAAAAAAAAAAAALwEAAF9yZWxzLy5yZWxzUEsBAi0AFAAGAAgA&#10;AAAhAFM8v4oYAgAANAQAAA4AAAAAAAAAAAAAAAAALgIAAGRycy9lMm9Eb2MueG1sUEsBAi0AFAAG&#10;AAgAAAAhAFHOQXDeAAAACQEAAA8AAAAAAAAAAAAAAAAAcgQAAGRycy9kb3ducmV2LnhtbFBLBQYA&#10;AAAABAAEAPMAAAB9BQAAAAA=&#10;" strokeweight="3pt">
                <v:stroke linestyle="thinThin"/>
              </v:line>
            </w:pict>
          </mc:Fallback>
        </mc:AlternateContent>
      </w:r>
    </w:p>
    <w:p w14:paraId="5F190F63" w14:textId="77777777" w:rsidR="00DD1F3C" w:rsidRPr="005742A6" w:rsidRDefault="00DD1F3C" w:rsidP="00DD1F3C">
      <w:pPr>
        <w:jc w:val="center"/>
      </w:pPr>
    </w:p>
    <w:p w14:paraId="5F70280C" w14:textId="77777777" w:rsidR="00DD1F3C" w:rsidRPr="005742A6" w:rsidRDefault="00DD1F3C" w:rsidP="00DD1F3C">
      <w:pPr>
        <w:jc w:val="center"/>
      </w:pPr>
      <w:r w:rsidRPr="005742A6">
        <w:br w:type="page"/>
      </w:r>
    </w:p>
    <w:p w14:paraId="6CBD4174" w14:textId="77777777" w:rsidR="00DD1F3C" w:rsidRPr="005742A6" w:rsidRDefault="00DD1F3C" w:rsidP="00DD1F3C">
      <w:pPr>
        <w:jc w:val="center"/>
        <w:rPr>
          <w:b/>
        </w:rPr>
        <w:sectPr w:rsidR="00DD1F3C" w:rsidRPr="005742A6" w:rsidSect="00FE77E5">
          <w:type w:val="continuous"/>
          <w:pgSz w:w="11906" w:h="16838"/>
          <w:pgMar w:top="1440" w:right="1800" w:bottom="1440" w:left="1800" w:header="708" w:footer="708" w:gutter="0"/>
          <w:cols w:num="2" w:space="708" w:equalWidth="0">
            <w:col w:w="3799" w:space="708"/>
            <w:col w:w="3799"/>
          </w:cols>
          <w:docGrid w:linePitch="360"/>
        </w:sectPr>
      </w:pPr>
    </w:p>
    <w:p w14:paraId="3384EAF7" w14:textId="77777777" w:rsidR="00DD1F3C" w:rsidRPr="005742A6" w:rsidRDefault="00DD1F3C" w:rsidP="00DD1F3C">
      <w:pPr>
        <w:rPr>
          <w:rFonts w:cs="Arial"/>
          <w:b/>
        </w:rPr>
      </w:pPr>
      <w:r w:rsidRPr="005742A6">
        <w:rPr>
          <w:rFonts w:cs="Arial"/>
          <w:b/>
        </w:rPr>
        <w:lastRenderedPageBreak/>
        <w:t>CONTENTS</w:t>
      </w:r>
    </w:p>
    <w:p w14:paraId="0D36C7E5" w14:textId="77777777" w:rsidR="00DD1F3C" w:rsidRPr="005742A6" w:rsidRDefault="00DD1F3C" w:rsidP="00DD1F3C">
      <w:pPr>
        <w:rPr>
          <w:rFonts w:cs="Arial"/>
          <w:b/>
        </w:rPr>
      </w:pPr>
    </w:p>
    <w:p w14:paraId="099F5E95" w14:textId="4EE48E12" w:rsidR="00DD1F3C" w:rsidRPr="005742A6" w:rsidRDefault="00FB4CE7" w:rsidP="00320D63">
      <w:pPr>
        <w:pStyle w:val="ListParagraph"/>
        <w:rPr>
          <w:rFonts w:cs="Arial"/>
          <w:b/>
        </w:rPr>
      </w:pPr>
      <w:r>
        <w:rPr>
          <w:rFonts w:cs="Arial"/>
          <w:b/>
        </w:rPr>
        <w:t>Professional</w:t>
      </w:r>
      <w:r w:rsidR="00DD1F3C" w:rsidRPr="005742A6">
        <w:rPr>
          <w:rFonts w:cs="Arial"/>
          <w:b/>
        </w:rPr>
        <w:t xml:space="preserve"> Summary </w:t>
      </w:r>
      <w:r w:rsidR="00DD1F3C" w:rsidRPr="005742A6">
        <w:rPr>
          <w:rFonts w:cs="Arial"/>
          <w:b/>
        </w:rPr>
        <w:tab/>
      </w:r>
      <w:r w:rsidR="00DD1F3C" w:rsidRPr="005742A6">
        <w:rPr>
          <w:rFonts w:cs="Arial"/>
          <w:b/>
        </w:rPr>
        <w:tab/>
      </w:r>
      <w:r w:rsidR="00DD1F3C" w:rsidRPr="005742A6">
        <w:rPr>
          <w:rFonts w:cs="Arial"/>
          <w:b/>
        </w:rPr>
        <w:tab/>
      </w:r>
      <w:r w:rsidR="00DD1F3C" w:rsidRPr="005742A6">
        <w:rPr>
          <w:rFonts w:cs="Arial"/>
          <w:b/>
        </w:rPr>
        <w:tab/>
      </w:r>
      <w:r w:rsidR="00DD1F3C" w:rsidRPr="005742A6">
        <w:rPr>
          <w:rFonts w:cs="Arial"/>
          <w:b/>
        </w:rPr>
        <w:tab/>
      </w:r>
      <w:r w:rsidR="00DD1F3C" w:rsidRPr="005742A6">
        <w:rPr>
          <w:rFonts w:cs="Arial"/>
          <w:b/>
        </w:rPr>
        <w:tab/>
      </w:r>
      <w:r w:rsidR="00DD1F3C" w:rsidRPr="005742A6">
        <w:rPr>
          <w:rFonts w:cs="Arial"/>
          <w:b/>
        </w:rPr>
        <w:tab/>
      </w:r>
      <w:r w:rsidR="0002254F" w:rsidRPr="005742A6">
        <w:rPr>
          <w:rFonts w:cs="Arial"/>
          <w:b/>
        </w:rPr>
        <w:tab/>
      </w:r>
      <w:r w:rsidR="00DD1F3C" w:rsidRPr="005742A6">
        <w:rPr>
          <w:rFonts w:cs="Arial"/>
          <w:b/>
        </w:rPr>
        <w:t>2.</w:t>
      </w:r>
    </w:p>
    <w:p w14:paraId="41FC2B0F" w14:textId="77777777" w:rsidR="00DD1F3C" w:rsidRPr="005742A6" w:rsidRDefault="0010316C" w:rsidP="00320D63">
      <w:pPr>
        <w:pStyle w:val="ListParagraph"/>
        <w:rPr>
          <w:rFonts w:cs="Arial"/>
          <w:b/>
        </w:rPr>
      </w:pPr>
      <w:r w:rsidRPr="005742A6">
        <w:rPr>
          <w:rFonts w:cs="Arial"/>
          <w:b/>
        </w:rPr>
        <w:t>Confidentiality Statement</w:t>
      </w:r>
      <w:r w:rsidRPr="005742A6">
        <w:rPr>
          <w:rFonts w:cs="Arial"/>
          <w:b/>
        </w:rPr>
        <w:tab/>
      </w:r>
      <w:r w:rsidRPr="005742A6">
        <w:rPr>
          <w:rFonts w:cs="Arial"/>
          <w:b/>
        </w:rPr>
        <w:tab/>
      </w:r>
      <w:r w:rsidRPr="005742A6">
        <w:rPr>
          <w:rFonts w:cs="Arial"/>
          <w:b/>
        </w:rPr>
        <w:tab/>
      </w:r>
      <w:r w:rsidRPr="005742A6">
        <w:rPr>
          <w:rFonts w:cs="Arial"/>
          <w:b/>
        </w:rPr>
        <w:tab/>
      </w:r>
      <w:r w:rsidRPr="005742A6">
        <w:rPr>
          <w:rFonts w:cs="Arial"/>
          <w:b/>
        </w:rPr>
        <w:tab/>
      </w:r>
      <w:r w:rsidRPr="005742A6">
        <w:rPr>
          <w:rFonts w:cs="Arial"/>
          <w:b/>
        </w:rPr>
        <w:tab/>
      </w:r>
      <w:r w:rsidR="0002254F" w:rsidRPr="005742A6">
        <w:rPr>
          <w:rFonts w:cs="Arial"/>
          <w:b/>
        </w:rPr>
        <w:tab/>
        <w:t>3</w:t>
      </w:r>
      <w:r w:rsidR="00DD1F3C" w:rsidRPr="005742A6">
        <w:rPr>
          <w:rFonts w:cs="Arial"/>
          <w:b/>
        </w:rPr>
        <w:t>.</w:t>
      </w:r>
    </w:p>
    <w:p w14:paraId="020CA962" w14:textId="77777777" w:rsidR="00DD1F3C" w:rsidRPr="005742A6" w:rsidRDefault="0010316C" w:rsidP="00320D63">
      <w:pPr>
        <w:pStyle w:val="ListParagraph"/>
        <w:rPr>
          <w:rFonts w:cs="Arial"/>
          <w:b/>
        </w:rPr>
      </w:pPr>
      <w:r w:rsidRPr="005742A6">
        <w:rPr>
          <w:rFonts w:cs="Arial"/>
          <w:b/>
        </w:rPr>
        <w:t>Contents</w:t>
      </w:r>
      <w:r w:rsidRPr="005742A6">
        <w:rPr>
          <w:rFonts w:cs="Arial"/>
          <w:b/>
        </w:rPr>
        <w:tab/>
      </w:r>
      <w:r w:rsidRPr="005742A6">
        <w:rPr>
          <w:rFonts w:cs="Arial"/>
          <w:b/>
        </w:rPr>
        <w:tab/>
      </w:r>
      <w:r w:rsidRPr="005742A6">
        <w:rPr>
          <w:rFonts w:cs="Arial"/>
          <w:b/>
        </w:rPr>
        <w:tab/>
      </w:r>
      <w:r w:rsidRPr="005742A6">
        <w:rPr>
          <w:rFonts w:cs="Arial"/>
          <w:b/>
        </w:rPr>
        <w:tab/>
      </w:r>
      <w:r w:rsidRPr="005742A6">
        <w:rPr>
          <w:rFonts w:cs="Arial"/>
          <w:b/>
        </w:rPr>
        <w:tab/>
      </w:r>
      <w:r w:rsidRPr="005742A6">
        <w:rPr>
          <w:rFonts w:cs="Arial"/>
          <w:b/>
        </w:rPr>
        <w:tab/>
      </w:r>
      <w:r w:rsidRPr="005742A6">
        <w:rPr>
          <w:rFonts w:cs="Arial"/>
          <w:b/>
        </w:rPr>
        <w:tab/>
      </w:r>
      <w:r w:rsidRPr="005742A6">
        <w:rPr>
          <w:rFonts w:cs="Arial"/>
          <w:b/>
        </w:rPr>
        <w:tab/>
      </w:r>
      <w:r w:rsidRPr="005742A6">
        <w:rPr>
          <w:rFonts w:cs="Arial"/>
          <w:b/>
        </w:rPr>
        <w:tab/>
      </w:r>
      <w:r w:rsidR="0002254F" w:rsidRPr="005742A6">
        <w:rPr>
          <w:rFonts w:cs="Arial"/>
          <w:b/>
        </w:rPr>
        <w:t>4</w:t>
      </w:r>
      <w:r w:rsidR="00DD1F3C" w:rsidRPr="005742A6">
        <w:rPr>
          <w:rFonts w:cs="Arial"/>
          <w:b/>
        </w:rPr>
        <w:t>.</w:t>
      </w:r>
    </w:p>
    <w:p w14:paraId="3ACABA4B" w14:textId="5F2EB0C5" w:rsidR="00DD1F3C" w:rsidRPr="005742A6" w:rsidRDefault="00B96A7D" w:rsidP="00320D63">
      <w:pPr>
        <w:pStyle w:val="ListParagraph"/>
        <w:rPr>
          <w:rFonts w:cs="Arial"/>
          <w:b/>
        </w:rPr>
      </w:pPr>
      <w:r w:rsidRPr="005742A6">
        <w:rPr>
          <w:rFonts w:cs="Arial"/>
          <w:b/>
        </w:rPr>
        <w:t>Author</w:t>
      </w:r>
      <w:r w:rsidR="00FB4CE7">
        <w:rPr>
          <w:rFonts w:cs="Arial"/>
          <w:b/>
        </w:rPr>
        <w:tab/>
      </w:r>
      <w:r w:rsidRPr="005742A6">
        <w:rPr>
          <w:rFonts w:cs="Arial"/>
          <w:b/>
        </w:rPr>
        <w:tab/>
      </w:r>
      <w:r w:rsidR="0010316C" w:rsidRPr="005742A6">
        <w:rPr>
          <w:rFonts w:cs="Arial"/>
          <w:b/>
        </w:rPr>
        <w:tab/>
      </w:r>
      <w:r w:rsidR="0010316C" w:rsidRPr="005742A6">
        <w:rPr>
          <w:rFonts w:cs="Arial"/>
          <w:b/>
        </w:rPr>
        <w:tab/>
      </w:r>
      <w:r w:rsidR="0010316C" w:rsidRPr="005742A6">
        <w:rPr>
          <w:rFonts w:cs="Arial"/>
          <w:b/>
        </w:rPr>
        <w:tab/>
      </w:r>
      <w:r w:rsidR="0010316C" w:rsidRPr="005742A6">
        <w:rPr>
          <w:rFonts w:cs="Arial"/>
          <w:b/>
        </w:rPr>
        <w:tab/>
      </w:r>
      <w:r w:rsidR="0010316C" w:rsidRPr="005742A6">
        <w:rPr>
          <w:rFonts w:cs="Arial"/>
          <w:b/>
        </w:rPr>
        <w:tab/>
      </w:r>
      <w:r w:rsidR="0010316C" w:rsidRPr="005742A6">
        <w:rPr>
          <w:rFonts w:cs="Arial"/>
          <w:b/>
        </w:rPr>
        <w:tab/>
      </w:r>
      <w:r w:rsidR="0010316C" w:rsidRPr="005742A6">
        <w:rPr>
          <w:rFonts w:cs="Arial"/>
          <w:b/>
        </w:rPr>
        <w:tab/>
      </w:r>
      <w:r w:rsidR="0002254F" w:rsidRPr="005742A6">
        <w:rPr>
          <w:rFonts w:cs="Arial"/>
          <w:b/>
        </w:rPr>
        <w:tab/>
        <w:t>5</w:t>
      </w:r>
      <w:r w:rsidR="00DD1F3C" w:rsidRPr="005742A6">
        <w:rPr>
          <w:rFonts w:cs="Arial"/>
          <w:b/>
        </w:rPr>
        <w:t>.</w:t>
      </w:r>
    </w:p>
    <w:p w14:paraId="693B97BB" w14:textId="5C92B699" w:rsidR="00282407" w:rsidRDefault="00282407" w:rsidP="00320D63">
      <w:pPr>
        <w:pStyle w:val="ListParagraph"/>
        <w:rPr>
          <w:rFonts w:cs="Arial"/>
          <w:b/>
        </w:rPr>
      </w:pPr>
      <w:r>
        <w:rPr>
          <w:rFonts w:cs="Arial"/>
          <w:b/>
        </w:rPr>
        <w:t>Response to The Interim Report</w:t>
      </w:r>
      <w:r>
        <w:rPr>
          <w:rFonts w:cs="Arial"/>
          <w:b/>
        </w:rPr>
        <w:tab/>
      </w:r>
      <w:r>
        <w:rPr>
          <w:rFonts w:cs="Arial"/>
          <w:b/>
        </w:rPr>
        <w:tab/>
      </w:r>
      <w:r>
        <w:rPr>
          <w:rFonts w:cs="Arial"/>
          <w:b/>
        </w:rPr>
        <w:tab/>
      </w:r>
      <w:r>
        <w:rPr>
          <w:rFonts w:cs="Arial"/>
          <w:b/>
        </w:rPr>
        <w:tab/>
      </w:r>
      <w:r>
        <w:rPr>
          <w:rFonts w:cs="Arial"/>
          <w:b/>
        </w:rPr>
        <w:tab/>
      </w:r>
      <w:r>
        <w:rPr>
          <w:rFonts w:cs="Arial"/>
          <w:b/>
        </w:rPr>
        <w:tab/>
        <w:t>6.</w:t>
      </w:r>
    </w:p>
    <w:p w14:paraId="0E5990BD" w14:textId="39333B4C" w:rsidR="00DD1F3C" w:rsidRPr="005742A6" w:rsidRDefault="00320D63" w:rsidP="00320D63">
      <w:pPr>
        <w:pStyle w:val="ListParagraph"/>
        <w:rPr>
          <w:rFonts w:cs="Arial"/>
          <w:b/>
        </w:rPr>
      </w:pPr>
      <w:r>
        <w:rPr>
          <w:rFonts w:cs="Arial"/>
          <w:b/>
        </w:rPr>
        <w:t>Student Vouchers</w:t>
      </w:r>
      <w:r>
        <w:rPr>
          <w:rFonts w:cs="Arial"/>
          <w:b/>
        </w:rPr>
        <w:tab/>
      </w:r>
      <w:r>
        <w:rPr>
          <w:rFonts w:cs="Arial"/>
          <w:b/>
        </w:rPr>
        <w:tab/>
      </w:r>
      <w:r w:rsidR="0010316C" w:rsidRPr="005742A6">
        <w:rPr>
          <w:rFonts w:cs="Arial"/>
          <w:b/>
        </w:rPr>
        <w:tab/>
      </w:r>
      <w:r w:rsidR="0010316C" w:rsidRPr="005742A6">
        <w:rPr>
          <w:rFonts w:cs="Arial"/>
          <w:b/>
        </w:rPr>
        <w:tab/>
      </w:r>
      <w:r w:rsidR="0010316C" w:rsidRPr="005742A6">
        <w:rPr>
          <w:rFonts w:cs="Arial"/>
          <w:b/>
        </w:rPr>
        <w:tab/>
      </w:r>
      <w:r w:rsidR="0010316C" w:rsidRPr="005742A6">
        <w:rPr>
          <w:rFonts w:cs="Arial"/>
          <w:b/>
        </w:rPr>
        <w:tab/>
      </w:r>
      <w:r w:rsidR="0010316C" w:rsidRPr="005742A6">
        <w:rPr>
          <w:rFonts w:cs="Arial"/>
          <w:b/>
        </w:rPr>
        <w:tab/>
      </w:r>
      <w:r w:rsidR="0002254F" w:rsidRPr="005742A6">
        <w:rPr>
          <w:rFonts w:cs="Arial"/>
          <w:b/>
        </w:rPr>
        <w:tab/>
      </w:r>
      <w:r>
        <w:rPr>
          <w:rFonts w:cs="Arial"/>
          <w:b/>
        </w:rPr>
        <w:t>6</w:t>
      </w:r>
      <w:r w:rsidR="00DD1F3C" w:rsidRPr="005742A6">
        <w:rPr>
          <w:rFonts w:cs="Arial"/>
          <w:b/>
        </w:rPr>
        <w:t>.</w:t>
      </w:r>
    </w:p>
    <w:p w14:paraId="1D1263B3" w14:textId="3E3B675D" w:rsidR="00DD1F3C" w:rsidRPr="005742A6" w:rsidRDefault="00320D63" w:rsidP="00320D63">
      <w:pPr>
        <w:pStyle w:val="ListParagraph"/>
        <w:rPr>
          <w:rFonts w:cs="Arial"/>
          <w:b/>
        </w:rPr>
      </w:pPr>
      <w:r>
        <w:rPr>
          <w:rFonts w:cs="Arial"/>
          <w:b/>
        </w:rPr>
        <w:t>Duplication and contradiction</w:t>
      </w:r>
      <w:r>
        <w:rPr>
          <w:rFonts w:cs="Arial"/>
          <w:b/>
        </w:rPr>
        <w:tab/>
      </w:r>
      <w:r>
        <w:rPr>
          <w:rFonts w:cs="Arial"/>
          <w:b/>
        </w:rPr>
        <w:tab/>
      </w:r>
      <w:r>
        <w:rPr>
          <w:rFonts w:cs="Arial"/>
          <w:b/>
        </w:rPr>
        <w:tab/>
      </w:r>
      <w:r w:rsidR="00DD1F3C" w:rsidRPr="005742A6">
        <w:rPr>
          <w:rFonts w:cs="Arial"/>
          <w:b/>
        </w:rPr>
        <w:tab/>
      </w:r>
      <w:r w:rsidR="00DD1F3C" w:rsidRPr="005742A6">
        <w:rPr>
          <w:rFonts w:cs="Arial"/>
          <w:b/>
        </w:rPr>
        <w:tab/>
      </w:r>
      <w:r w:rsidR="00DD1F3C" w:rsidRPr="005742A6">
        <w:rPr>
          <w:rFonts w:cs="Arial"/>
          <w:b/>
        </w:rPr>
        <w:tab/>
      </w:r>
      <w:r w:rsidR="00DD1F3C" w:rsidRPr="005742A6">
        <w:rPr>
          <w:rFonts w:cs="Arial"/>
          <w:b/>
        </w:rPr>
        <w:tab/>
      </w:r>
      <w:r>
        <w:rPr>
          <w:rFonts w:cs="Arial"/>
          <w:b/>
        </w:rPr>
        <w:t>6</w:t>
      </w:r>
      <w:r w:rsidR="00DD1F3C" w:rsidRPr="005742A6">
        <w:rPr>
          <w:rFonts w:cs="Arial"/>
          <w:b/>
        </w:rPr>
        <w:t>.</w:t>
      </w:r>
    </w:p>
    <w:p w14:paraId="658796FA" w14:textId="118980C7" w:rsidR="00150DC8" w:rsidRPr="005742A6" w:rsidRDefault="00320D63" w:rsidP="00320D63">
      <w:pPr>
        <w:pStyle w:val="ListParagraph"/>
        <w:rPr>
          <w:rFonts w:cs="Arial"/>
          <w:b/>
        </w:rPr>
      </w:pPr>
      <w:r>
        <w:rPr>
          <w:rFonts w:cs="Arial"/>
          <w:b/>
        </w:rPr>
        <w:t>Consistency and Eligibility</w:t>
      </w:r>
      <w:r w:rsidR="0010316C" w:rsidRPr="005742A6">
        <w:rPr>
          <w:rFonts w:cs="Arial"/>
          <w:b/>
        </w:rPr>
        <w:tab/>
      </w:r>
      <w:r w:rsidR="0010316C" w:rsidRPr="005742A6">
        <w:rPr>
          <w:rFonts w:cs="Arial"/>
          <w:b/>
        </w:rPr>
        <w:tab/>
      </w:r>
      <w:r w:rsidR="0010316C" w:rsidRPr="005742A6">
        <w:rPr>
          <w:rFonts w:cs="Arial"/>
          <w:b/>
        </w:rPr>
        <w:tab/>
      </w:r>
      <w:r w:rsidR="0010316C" w:rsidRPr="005742A6">
        <w:rPr>
          <w:rFonts w:cs="Arial"/>
          <w:b/>
        </w:rPr>
        <w:tab/>
      </w:r>
      <w:r w:rsidR="0010316C" w:rsidRPr="005742A6">
        <w:rPr>
          <w:rFonts w:cs="Arial"/>
          <w:b/>
        </w:rPr>
        <w:tab/>
      </w:r>
      <w:r w:rsidR="0010316C" w:rsidRPr="005742A6">
        <w:rPr>
          <w:rFonts w:cs="Arial"/>
          <w:b/>
        </w:rPr>
        <w:tab/>
      </w:r>
      <w:r w:rsidR="0010316C" w:rsidRPr="005742A6">
        <w:rPr>
          <w:rFonts w:cs="Arial"/>
          <w:b/>
        </w:rPr>
        <w:tab/>
      </w:r>
      <w:r>
        <w:rPr>
          <w:rFonts w:cs="Arial"/>
          <w:b/>
        </w:rPr>
        <w:t>7</w:t>
      </w:r>
      <w:r w:rsidR="00150DC8" w:rsidRPr="005742A6">
        <w:rPr>
          <w:rFonts w:cs="Arial"/>
          <w:b/>
        </w:rPr>
        <w:t>.</w:t>
      </w:r>
    </w:p>
    <w:p w14:paraId="1DB7E391" w14:textId="48FF932D" w:rsidR="005F67FF" w:rsidRPr="005742A6" w:rsidRDefault="00320D63" w:rsidP="00320D63">
      <w:pPr>
        <w:pStyle w:val="ListParagraph"/>
        <w:rPr>
          <w:rFonts w:cs="Arial"/>
          <w:b/>
        </w:rPr>
      </w:pPr>
      <w:r>
        <w:rPr>
          <w:rFonts w:cs="Arial"/>
          <w:b/>
        </w:rPr>
        <w:t>Marketing Restrictions</w:t>
      </w:r>
      <w:r w:rsidR="005F67FF" w:rsidRPr="005742A6">
        <w:rPr>
          <w:rFonts w:cs="Arial"/>
          <w:b/>
        </w:rPr>
        <w:tab/>
      </w:r>
      <w:r w:rsidR="005F67FF" w:rsidRPr="005742A6">
        <w:rPr>
          <w:rFonts w:cs="Arial"/>
          <w:b/>
        </w:rPr>
        <w:tab/>
      </w:r>
      <w:r w:rsidR="005F67FF" w:rsidRPr="005742A6">
        <w:rPr>
          <w:rFonts w:cs="Arial"/>
          <w:b/>
        </w:rPr>
        <w:tab/>
      </w:r>
      <w:r w:rsidR="005F67FF" w:rsidRPr="005742A6">
        <w:rPr>
          <w:rFonts w:cs="Arial"/>
          <w:b/>
        </w:rPr>
        <w:tab/>
      </w:r>
      <w:r w:rsidR="005F67FF" w:rsidRPr="005742A6">
        <w:rPr>
          <w:rFonts w:cs="Arial"/>
          <w:b/>
        </w:rPr>
        <w:tab/>
      </w:r>
      <w:r w:rsidR="005F67FF" w:rsidRPr="005742A6">
        <w:rPr>
          <w:rFonts w:cs="Arial"/>
          <w:b/>
        </w:rPr>
        <w:tab/>
      </w:r>
      <w:r w:rsidR="005F67FF" w:rsidRPr="005742A6">
        <w:rPr>
          <w:rFonts w:cs="Arial"/>
          <w:b/>
        </w:rPr>
        <w:tab/>
      </w:r>
      <w:r w:rsidR="005F67FF" w:rsidRPr="005742A6">
        <w:rPr>
          <w:rFonts w:cs="Arial"/>
          <w:b/>
        </w:rPr>
        <w:tab/>
      </w:r>
      <w:r>
        <w:rPr>
          <w:rFonts w:cs="Arial"/>
          <w:b/>
        </w:rPr>
        <w:t>8</w:t>
      </w:r>
      <w:r w:rsidR="005F67FF" w:rsidRPr="005742A6">
        <w:rPr>
          <w:rFonts w:cs="Arial"/>
          <w:b/>
        </w:rPr>
        <w:t>.</w:t>
      </w:r>
    </w:p>
    <w:p w14:paraId="32A1F6FC" w14:textId="50EFCDA0" w:rsidR="00DD1F3C" w:rsidRPr="005742A6" w:rsidRDefault="00320D63" w:rsidP="00320D63">
      <w:pPr>
        <w:pStyle w:val="ListParagraph"/>
        <w:rPr>
          <w:rFonts w:cs="Arial"/>
          <w:b/>
        </w:rPr>
      </w:pPr>
      <w:r>
        <w:rPr>
          <w:rFonts w:cs="Arial"/>
          <w:b/>
        </w:rPr>
        <w:t>RPL Controversy</w:t>
      </w:r>
      <w:r w:rsidR="00B96A7D" w:rsidRPr="005742A6">
        <w:rPr>
          <w:rFonts w:cs="Arial"/>
          <w:b/>
        </w:rPr>
        <w:tab/>
      </w:r>
      <w:r w:rsidR="00B96A7D" w:rsidRPr="005742A6">
        <w:rPr>
          <w:rFonts w:cs="Arial"/>
          <w:b/>
        </w:rPr>
        <w:tab/>
      </w:r>
      <w:r w:rsidR="00DD1F3C" w:rsidRPr="005742A6">
        <w:rPr>
          <w:rFonts w:cs="Arial"/>
          <w:b/>
        </w:rPr>
        <w:tab/>
      </w:r>
      <w:r w:rsidR="00DD1F3C" w:rsidRPr="005742A6">
        <w:rPr>
          <w:rFonts w:cs="Arial"/>
          <w:b/>
        </w:rPr>
        <w:tab/>
      </w:r>
      <w:r w:rsidR="00DD1F3C" w:rsidRPr="005742A6">
        <w:rPr>
          <w:rFonts w:cs="Arial"/>
          <w:b/>
        </w:rPr>
        <w:tab/>
      </w:r>
      <w:r w:rsidR="00DD1F3C" w:rsidRPr="005742A6">
        <w:rPr>
          <w:rFonts w:cs="Arial"/>
          <w:b/>
        </w:rPr>
        <w:tab/>
      </w:r>
      <w:r w:rsidR="00DD1F3C" w:rsidRPr="005742A6">
        <w:rPr>
          <w:rFonts w:cs="Arial"/>
          <w:b/>
        </w:rPr>
        <w:tab/>
      </w:r>
      <w:r w:rsidR="0002254F" w:rsidRPr="005742A6">
        <w:rPr>
          <w:rFonts w:cs="Arial"/>
          <w:b/>
        </w:rPr>
        <w:tab/>
      </w:r>
      <w:r>
        <w:rPr>
          <w:rFonts w:cs="Arial"/>
          <w:b/>
        </w:rPr>
        <w:t>8</w:t>
      </w:r>
      <w:r w:rsidR="00DD1F3C" w:rsidRPr="005742A6">
        <w:rPr>
          <w:rFonts w:cs="Arial"/>
          <w:b/>
        </w:rPr>
        <w:t>.</w:t>
      </w:r>
    </w:p>
    <w:p w14:paraId="0A8CFC10" w14:textId="0EFF13CF" w:rsidR="001121DD" w:rsidRDefault="00426FBF" w:rsidP="00320D63">
      <w:pPr>
        <w:pStyle w:val="ListParagraph"/>
        <w:rPr>
          <w:rFonts w:cs="Arial"/>
          <w:b/>
        </w:rPr>
      </w:pPr>
      <w:r>
        <w:rPr>
          <w:rFonts w:cs="Arial"/>
          <w:b/>
        </w:rPr>
        <w:t>O</w:t>
      </w:r>
      <w:r w:rsidR="00320D63">
        <w:rPr>
          <w:rFonts w:cs="Arial"/>
          <w:b/>
        </w:rPr>
        <w:t>nline learning</w:t>
      </w:r>
      <w:r w:rsidR="001121DD" w:rsidRPr="005742A6">
        <w:rPr>
          <w:rFonts w:cs="Arial"/>
          <w:b/>
        </w:rPr>
        <w:tab/>
      </w:r>
      <w:r>
        <w:rPr>
          <w:rFonts w:cs="Arial"/>
          <w:b/>
        </w:rPr>
        <w:tab/>
      </w:r>
      <w:r>
        <w:rPr>
          <w:rFonts w:cs="Arial"/>
          <w:b/>
        </w:rPr>
        <w:tab/>
      </w:r>
      <w:r>
        <w:rPr>
          <w:rFonts w:cs="Arial"/>
          <w:b/>
        </w:rPr>
        <w:tab/>
      </w:r>
      <w:r w:rsidR="001121DD" w:rsidRPr="005742A6">
        <w:rPr>
          <w:rFonts w:cs="Arial"/>
          <w:b/>
        </w:rPr>
        <w:tab/>
      </w:r>
      <w:r w:rsidR="001121DD" w:rsidRPr="005742A6">
        <w:rPr>
          <w:rFonts w:cs="Arial"/>
          <w:b/>
        </w:rPr>
        <w:tab/>
      </w:r>
      <w:r w:rsidR="001121DD" w:rsidRPr="005742A6">
        <w:rPr>
          <w:rFonts w:cs="Arial"/>
          <w:b/>
        </w:rPr>
        <w:tab/>
      </w:r>
      <w:r w:rsidR="001121DD" w:rsidRPr="005742A6">
        <w:rPr>
          <w:rFonts w:cs="Arial"/>
          <w:b/>
        </w:rPr>
        <w:tab/>
      </w:r>
      <w:r w:rsidR="00B8406E">
        <w:rPr>
          <w:rFonts w:cs="Arial"/>
          <w:b/>
        </w:rPr>
        <w:tab/>
      </w:r>
      <w:r w:rsidR="00320D63">
        <w:rPr>
          <w:rFonts w:cs="Arial"/>
          <w:b/>
        </w:rPr>
        <w:t>9</w:t>
      </w:r>
      <w:r w:rsidR="001121DD" w:rsidRPr="005742A6">
        <w:rPr>
          <w:rFonts w:cs="Arial"/>
          <w:b/>
        </w:rPr>
        <w:t>.</w:t>
      </w:r>
    </w:p>
    <w:p w14:paraId="6526DDD8" w14:textId="1020C980" w:rsidR="00320D63" w:rsidRDefault="00320D63" w:rsidP="00320D63">
      <w:pPr>
        <w:pStyle w:val="ListParagraph"/>
        <w:rPr>
          <w:rFonts w:cs="Arial"/>
          <w:b/>
        </w:rPr>
      </w:pPr>
      <w:r>
        <w:rPr>
          <w:rFonts w:cs="Arial"/>
          <w:b/>
        </w:rPr>
        <w:t>Formal Learning</w:t>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t>9.</w:t>
      </w:r>
    </w:p>
    <w:p w14:paraId="54DEEE78" w14:textId="52F902E2" w:rsidR="00320D63" w:rsidRDefault="00320D63" w:rsidP="00320D63">
      <w:pPr>
        <w:pStyle w:val="ListParagraph"/>
        <w:rPr>
          <w:rFonts w:cs="Arial"/>
          <w:b/>
        </w:rPr>
      </w:pPr>
      <w:r>
        <w:rPr>
          <w:rFonts w:cs="Arial"/>
          <w:b/>
        </w:rPr>
        <w:t>Funding Agility</w:t>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t>10. Cross Skilling</w:t>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t>11.        Long Term Reform</w:t>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t>11.</w:t>
      </w:r>
    </w:p>
    <w:p w14:paraId="37F30FA2" w14:textId="75ED786F" w:rsidR="00320D63" w:rsidRDefault="00320D63" w:rsidP="00320D63">
      <w:pPr>
        <w:pStyle w:val="ListParagraph"/>
        <w:rPr>
          <w:rFonts w:cs="Arial"/>
          <w:b/>
        </w:rPr>
      </w:pPr>
      <w:r>
        <w:rPr>
          <w:rFonts w:cs="Arial"/>
          <w:b/>
        </w:rPr>
        <w:t>High Volumes of Low-Quality Cert IIIs</w:t>
      </w:r>
      <w:r>
        <w:rPr>
          <w:rFonts w:cs="Arial"/>
          <w:b/>
        </w:rPr>
        <w:tab/>
      </w:r>
      <w:r>
        <w:rPr>
          <w:rFonts w:cs="Arial"/>
          <w:b/>
        </w:rPr>
        <w:tab/>
      </w:r>
      <w:r>
        <w:rPr>
          <w:rFonts w:cs="Arial"/>
          <w:b/>
        </w:rPr>
        <w:tab/>
      </w:r>
      <w:r>
        <w:rPr>
          <w:rFonts w:cs="Arial"/>
          <w:b/>
        </w:rPr>
        <w:tab/>
      </w:r>
      <w:r>
        <w:rPr>
          <w:rFonts w:cs="Arial"/>
          <w:b/>
        </w:rPr>
        <w:tab/>
      </w:r>
      <w:r>
        <w:rPr>
          <w:rFonts w:cs="Arial"/>
          <w:b/>
        </w:rPr>
        <w:tab/>
        <w:t>13.</w:t>
      </w:r>
    </w:p>
    <w:p w14:paraId="2A94457E" w14:textId="07E1294F" w:rsidR="00320D63" w:rsidRDefault="00320D63" w:rsidP="00320D63">
      <w:pPr>
        <w:pStyle w:val="ListParagraph"/>
        <w:rPr>
          <w:rFonts w:cs="Arial"/>
          <w:b/>
        </w:rPr>
      </w:pPr>
      <w:r>
        <w:rPr>
          <w:rFonts w:cs="Arial"/>
          <w:b/>
        </w:rPr>
        <w:t>Regulatory Overreach</w:t>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t>14.</w:t>
      </w:r>
    </w:p>
    <w:p w14:paraId="63FA661B" w14:textId="40E3DB2C" w:rsidR="00320D63" w:rsidRDefault="00320D63" w:rsidP="00320D63">
      <w:pPr>
        <w:pStyle w:val="ListParagraph"/>
        <w:rPr>
          <w:rFonts w:cs="Arial"/>
          <w:b/>
        </w:rPr>
      </w:pPr>
      <w:r>
        <w:rPr>
          <w:rFonts w:cs="Arial"/>
          <w:b/>
        </w:rPr>
        <w:t>Vet Student Loan</w:t>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t>14.</w:t>
      </w:r>
    </w:p>
    <w:p w14:paraId="005C046D" w14:textId="70586A18" w:rsidR="00320D63" w:rsidRDefault="00320D63" w:rsidP="00320D63">
      <w:pPr>
        <w:pStyle w:val="ListParagraph"/>
        <w:rPr>
          <w:rFonts w:cs="Arial"/>
          <w:b/>
        </w:rPr>
      </w:pPr>
      <w:r>
        <w:rPr>
          <w:rFonts w:cs="Arial"/>
          <w:b/>
        </w:rPr>
        <w:t>Training Package Review</w:t>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t>15.</w:t>
      </w:r>
    </w:p>
    <w:p w14:paraId="757523EF" w14:textId="77777777" w:rsidR="00320D63" w:rsidRDefault="00320D63" w:rsidP="00320D63">
      <w:pPr>
        <w:pStyle w:val="ListParagraph"/>
        <w:rPr>
          <w:rFonts w:cs="Arial"/>
          <w:b/>
        </w:rPr>
      </w:pPr>
      <w:r>
        <w:rPr>
          <w:rFonts w:cs="Arial"/>
          <w:b/>
        </w:rPr>
        <w:t>Apprenticeships and Traineeships</w:t>
      </w:r>
      <w:r>
        <w:rPr>
          <w:rFonts w:cs="Arial"/>
          <w:b/>
        </w:rPr>
        <w:tab/>
      </w:r>
      <w:r>
        <w:rPr>
          <w:rFonts w:cs="Arial"/>
          <w:b/>
        </w:rPr>
        <w:tab/>
      </w:r>
      <w:r>
        <w:rPr>
          <w:rFonts w:cs="Arial"/>
          <w:b/>
        </w:rPr>
        <w:tab/>
      </w:r>
      <w:r>
        <w:rPr>
          <w:rFonts w:cs="Arial"/>
          <w:b/>
        </w:rPr>
        <w:tab/>
      </w:r>
      <w:r>
        <w:rPr>
          <w:rFonts w:cs="Arial"/>
          <w:b/>
        </w:rPr>
        <w:tab/>
      </w:r>
      <w:r>
        <w:rPr>
          <w:rFonts w:cs="Arial"/>
          <w:b/>
        </w:rPr>
        <w:tab/>
        <w:t>15.</w:t>
      </w:r>
    </w:p>
    <w:p w14:paraId="5CE746AC" w14:textId="77777777" w:rsidR="00320D63" w:rsidRDefault="00320D63" w:rsidP="00320D63">
      <w:pPr>
        <w:pStyle w:val="ListParagraph"/>
        <w:rPr>
          <w:rFonts w:cs="Arial"/>
          <w:b/>
        </w:rPr>
      </w:pPr>
      <w:r>
        <w:rPr>
          <w:rFonts w:cs="Arial"/>
          <w:b/>
        </w:rPr>
        <w:t>Summary of Recommendations</w:t>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t>16.</w:t>
      </w:r>
    </w:p>
    <w:p w14:paraId="2C1477C3" w14:textId="2A6C035F" w:rsidR="00320D63" w:rsidRPr="005742A6" w:rsidRDefault="00320D63" w:rsidP="00320D63">
      <w:pPr>
        <w:pStyle w:val="ListParagraph"/>
        <w:rPr>
          <w:rFonts w:cs="Arial"/>
          <w:b/>
        </w:rPr>
      </w:pPr>
      <w:r>
        <w:rPr>
          <w:rFonts w:cs="Arial"/>
          <w:b/>
        </w:rPr>
        <w:t>Appendix 1</w:t>
      </w:r>
      <w:r>
        <w:rPr>
          <w:rFonts w:cs="Arial"/>
          <w:b/>
        </w:rPr>
        <w:tab/>
      </w:r>
      <w:r>
        <w:rPr>
          <w:rFonts w:cs="Arial"/>
          <w:b/>
        </w:rPr>
        <w:tab/>
      </w:r>
      <w:r>
        <w:rPr>
          <w:rFonts w:cs="Arial"/>
          <w:b/>
        </w:rPr>
        <w:tab/>
      </w:r>
      <w:r>
        <w:rPr>
          <w:rFonts w:cs="Arial"/>
          <w:b/>
        </w:rPr>
        <w:tab/>
      </w:r>
      <w:r>
        <w:rPr>
          <w:rFonts w:cs="Arial"/>
          <w:b/>
        </w:rPr>
        <w:tab/>
      </w:r>
      <w:r>
        <w:rPr>
          <w:rFonts w:cs="Arial"/>
          <w:b/>
        </w:rPr>
        <w:tab/>
      </w:r>
      <w:r w:rsidR="007431B3">
        <w:rPr>
          <w:rFonts w:cs="Arial"/>
          <w:b/>
        </w:rPr>
        <w:tab/>
      </w:r>
      <w:r w:rsidR="007431B3">
        <w:rPr>
          <w:rFonts w:cs="Arial"/>
          <w:b/>
        </w:rPr>
        <w:tab/>
      </w:r>
      <w:r w:rsidR="007431B3">
        <w:rPr>
          <w:rFonts w:cs="Arial"/>
          <w:b/>
        </w:rPr>
        <w:tab/>
        <w:t>18.</w:t>
      </w:r>
    </w:p>
    <w:p w14:paraId="5DAEB579" w14:textId="77777777" w:rsidR="00DD1F3C" w:rsidRPr="005742A6" w:rsidRDefault="00DD1F3C" w:rsidP="00DD1F3C">
      <w:pPr>
        <w:jc w:val="center"/>
      </w:pPr>
    </w:p>
    <w:p w14:paraId="1274BDA0" w14:textId="77777777" w:rsidR="00DD1F3C" w:rsidRPr="005742A6" w:rsidRDefault="00DD1F3C" w:rsidP="00DD1F3C">
      <w:pPr>
        <w:jc w:val="center"/>
        <w:sectPr w:rsidR="00DD1F3C" w:rsidRPr="005742A6" w:rsidSect="00FE77E5">
          <w:headerReference w:type="default" r:id="rId14"/>
          <w:footerReference w:type="default" r:id="rId15"/>
          <w:pgSz w:w="11906" w:h="16838"/>
          <w:pgMar w:top="1440" w:right="1800" w:bottom="1440" w:left="1800" w:header="708" w:footer="708" w:gutter="0"/>
          <w:cols w:space="708"/>
          <w:docGrid w:linePitch="360"/>
        </w:sectPr>
      </w:pPr>
    </w:p>
    <w:p w14:paraId="239B4E5C" w14:textId="77777777" w:rsidR="00DD1F3C" w:rsidRPr="005742A6" w:rsidRDefault="00DD1F3C" w:rsidP="00DD1F3C">
      <w:pPr>
        <w:jc w:val="center"/>
      </w:pPr>
    </w:p>
    <w:p w14:paraId="1819F1D9" w14:textId="77777777" w:rsidR="00DD1F3C" w:rsidRPr="005742A6" w:rsidRDefault="00DD1F3C" w:rsidP="00DD1F3C">
      <w:pPr>
        <w:jc w:val="center"/>
      </w:pPr>
    </w:p>
    <w:p w14:paraId="365FBDD1" w14:textId="77777777" w:rsidR="00DD1F3C" w:rsidRPr="005742A6" w:rsidRDefault="00DD1F3C" w:rsidP="00DD1F3C">
      <w:pPr>
        <w:jc w:val="center"/>
        <w:rPr>
          <w:b/>
        </w:rPr>
        <w:sectPr w:rsidR="00DD1F3C" w:rsidRPr="005742A6" w:rsidSect="00FE77E5">
          <w:type w:val="continuous"/>
          <w:pgSz w:w="11906" w:h="16838"/>
          <w:pgMar w:top="1440" w:right="1800" w:bottom="1440" w:left="1800" w:header="708" w:footer="708" w:gutter="0"/>
          <w:cols w:num="2" w:space="708" w:equalWidth="0">
            <w:col w:w="3799" w:space="708"/>
            <w:col w:w="3799"/>
          </w:cols>
          <w:docGrid w:linePitch="360"/>
        </w:sectPr>
      </w:pPr>
    </w:p>
    <w:p w14:paraId="1201C64F" w14:textId="276F4744" w:rsidR="00942F49" w:rsidRPr="00554027" w:rsidRDefault="00320D63" w:rsidP="007A7E14">
      <w:pPr>
        <w:pStyle w:val="Title"/>
        <w:rPr>
          <w:rFonts w:asciiTheme="minorHAnsi" w:hAnsiTheme="minorHAnsi"/>
          <w:b/>
          <w:sz w:val="32"/>
          <w:szCs w:val="32"/>
        </w:rPr>
      </w:pPr>
      <w:r>
        <w:rPr>
          <w:rFonts w:asciiTheme="minorHAnsi" w:hAnsiTheme="minorHAnsi"/>
          <w:b/>
          <w:sz w:val="32"/>
          <w:szCs w:val="32"/>
        </w:rPr>
        <w:lastRenderedPageBreak/>
        <w:t>Author</w:t>
      </w:r>
    </w:p>
    <w:p w14:paraId="69216DD5" w14:textId="77777777" w:rsidR="00423D0B" w:rsidRPr="005742A6" w:rsidRDefault="00423D0B" w:rsidP="00C565F5">
      <w:pPr>
        <w:spacing w:after="100"/>
      </w:pPr>
    </w:p>
    <w:p w14:paraId="427F79DE" w14:textId="77777777" w:rsidR="00423D0B" w:rsidRPr="00554027" w:rsidRDefault="00423D0B" w:rsidP="00C565F5">
      <w:pPr>
        <w:spacing w:after="100"/>
        <w:rPr>
          <w:b/>
          <w:sz w:val="24"/>
          <w:szCs w:val="24"/>
        </w:rPr>
      </w:pPr>
      <w:r w:rsidRPr="00554027">
        <w:rPr>
          <w:b/>
          <w:sz w:val="24"/>
          <w:szCs w:val="24"/>
        </w:rPr>
        <w:t xml:space="preserve">David Bradford </w:t>
      </w:r>
    </w:p>
    <w:p w14:paraId="74A66896" w14:textId="77777777" w:rsidR="00320D63" w:rsidRDefault="00423D0B" w:rsidP="00C565F5">
      <w:pPr>
        <w:spacing w:after="100"/>
        <w:rPr>
          <w:b/>
          <w:sz w:val="24"/>
          <w:szCs w:val="24"/>
        </w:rPr>
      </w:pPr>
      <w:r w:rsidRPr="00554027">
        <w:rPr>
          <w:b/>
          <w:sz w:val="24"/>
          <w:szCs w:val="24"/>
        </w:rPr>
        <w:t>Director of Training and Investigation Services</w:t>
      </w:r>
      <w:r w:rsidR="007A7E14" w:rsidRPr="00554027">
        <w:rPr>
          <w:b/>
          <w:sz w:val="24"/>
          <w:szCs w:val="24"/>
        </w:rPr>
        <w:t>,</w:t>
      </w:r>
      <w:r w:rsidRPr="00554027">
        <w:rPr>
          <w:b/>
          <w:sz w:val="24"/>
          <w:szCs w:val="24"/>
        </w:rPr>
        <w:t xml:space="preserve"> </w:t>
      </w:r>
      <w:r w:rsidR="0019003B" w:rsidRPr="00554027">
        <w:rPr>
          <w:b/>
          <w:sz w:val="24"/>
          <w:szCs w:val="24"/>
        </w:rPr>
        <w:t xml:space="preserve">The DaV’ange Group Pty Ltd and </w:t>
      </w:r>
    </w:p>
    <w:p w14:paraId="2F730C4C" w14:textId="730DD4B7" w:rsidR="00423D0B" w:rsidRPr="00554027" w:rsidRDefault="0019003B" w:rsidP="00C565F5">
      <w:pPr>
        <w:spacing w:after="100"/>
        <w:rPr>
          <w:b/>
          <w:sz w:val="24"/>
          <w:szCs w:val="24"/>
        </w:rPr>
      </w:pPr>
      <w:r w:rsidRPr="00554027">
        <w:rPr>
          <w:b/>
          <w:sz w:val="24"/>
          <w:szCs w:val="24"/>
        </w:rPr>
        <w:t>CEO Bradford Institute of Advanced Education.</w:t>
      </w:r>
    </w:p>
    <w:p w14:paraId="6BAB807F" w14:textId="77777777" w:rsidR="0019003B" w:rsidRPr="005742A6" w:rsidRDefault="0019003B" w:rsidP="00C565F5">
      <w:pPr>
        <w:spacing w:after="100"/>
        <w:rPr>
          <w:b/>
        </w:rPr>
      </w:pPr>
    </w:p>
    <w:p w14:paraId="2D6D6D84" w14:textId="77777777" w:rsidR="00423D0B" w:rsidRPr="005742A6" w:rsidRDefault="00423D0B" w:rsidP="00BB5593">
      <w:pPr>
        <w:keepNext/>
        <w:keepLines/>
        <w:spacing w:line="276" w:lineRule="auto"/>
        <w:outlineLvl w:val="3"/>
        <w:rPr>
          <w:rFonts w:asciiTheme="minorHAnsi" w:eastAsiaTheme="minorEastAsia" w:hAnsiTheme="minorHAnsi" w:cstheme="minorBidi"/>
        </w:rPr>
      </w:pPr>
      <w:r w:rsidRPr="005742A6">
        <w:rPr>
          <w:rFonts w:asciiTheme="minorHAnsi" w:eastAsiaTheme="minorEastAsia" w:hAnsiTheme="minorHAnsi" w:cstheme="minorBidi"/>
        </w:rPr>
        <w:t xml:space="preserve">Master Social Science, </w:t>
      </w:r>
      <w:hyperlink r:id="rId16" w:tooltip="Find users with this keyword" w:history="1">
        <w:r w:rsidRPr="005742A6">
          <w:rPr>
            <w:rFonts w:asciiTheme="minorHAnsi" w:eastAsiaTheme="minorEastAsia" w:hAnsiTheme="minorHAnsi" w:cstheme="minorBidi"/>
          </w:rPr>
          <w:t>Criminology</w:t>
        </w:r>
      </w:hyperlink>
    </w:p>
    <w:p w14:paraId="5A0F31A6" w14:textId="77777777" w:rsidR="00423D0B" w:rsidRPr="005742A6" w:rsidRDefault="00423D0B" w:rsidP="00BB5593">
      <w:pPr>
        <w:keepNext/>
        <w:keepLines/>
        <w:spacing w:line="276" w:lineRule="auto"/>
        <w:outlineLvl w:val="3"/>
        <w:rPr>
          <w:rFonts w:asciiTheme="minorHAnsi" w:eastAsiaTheme="minorEastAsia" w:hAnsiTheme="minorHAnsi" w:cstheme="minorBidi"/>
        </w:rPr>
      </w:pPr>
      <w:r w:rsidRPr="005742A6">
        <w:rPr>
          <w:rFonts w:asciiTheme="minorHAnsi" w:eastAsiaTheme="minorEastAsia" w:hAnsiTheme="minorHAnsi" w:cstheme="minorBidi"/>
        </w:rPr>
        <w:t xml:space="preserve">Master Correctional Management, </w:t>
      </w:r>
      <w:hyperlink r:id="rId17" w:tooltip="Find users with this keyword" w:history="1">
        <w:r w:rsidRPr="005742A6">
          <w:rPr>
            <w:rFonts w:asciiTheme="minorHAnsi" w:eastAsiaTheme="minorEastAsia" w:hAnsiTheme="minorHAnsi" w:cstheme="minorBidi"/>
          </w:rPr>
          <w:t>Management</w:t>
        </w:r>
      </w:hyperlink>
    </w:p>
    <w:p w14:paraId="13F09F33" w14:textId="77777777" w:rsidR="00423D0B" w:rsidRPr="005742A6" w:rsidRDefault="00423D0B" w:rsidP="00BB5593">
      <w:pPr>
        <w:keepNext/>
        <w:keepLines/>
        <w:spacing w:line="276" w:lineRule="auto"/>
        <w:outlineLvl w:val="3"/>
        <w:rPr>
          <w:rFonts w:asciiTheme="majorHAnsi" w:eastAsiaTheme="majorEastAsia" w:hAnsiTheme="majorHAnsi" w:cstheme="majorBidi"/>
          <w:b/>
          <w:bCs/>
          <w:i/>
          <w:iCs/>
          <w:color w:val="4F81BD" w:themeColor="accent1"/>
        </w:rPr>
      </w:pPr>
      <w:r w:rsidRPr="005742A6">
        <w:rPr>
          <w:rFonts w:asciiTheme="minorHAnsi" w:eastAsiaTheme="minorEastAsia" w:hAnsiTheme="minorHAnsi" w:cstheme="minorBidi"/>
        </w:rPr>
        <w:t xml:space="preserve">Graduate Diploma, </w:t>
      </w:r>
      <w:hyperlink r:id="rId18" w:tooltip="Find users with this keyword" w:history="1">
        <w:r w:rsidRPr="005742A6">
          <w:rPr>
            <w:rFonts w:asciiTheme="minorHAnsi" w:eastAsiaTheme="minorEastAsia" w:hAnsiTheme="minorHAnsi" w:cstheme="minorBidi"/>
          </w:rPr>
          <w:t>Tertiary Education</w:t>
        </w:r>
      </w:hyperlink>
    </w:p>
    <w:p w14:paraId="11181E9A" w14:textId="77777777" w:rsidR="00423D0B" w:rsidRPr="005742A6" w:rsidRDefault="00423D0B" w:rsidP="00BB5593">
      <w:pPr>
        <w:spacing w:line="276" w:lineRule="auto"/>
        <w:rPr>
          <w:rFonts w:asciiTheme="minorHAnsi" w:eastAsiaTheme="minorEastAsia" w:hAnsiTheme="minorHAnsi" w:cstheme="minorBidi"/>
        </w:rPr>
      </w:pPr>
      <w:r w:rsidRPr="005742A6">
        <w:rPr>
          <w:rFonts w:asciiTheme="minorHAnsi" w:eastAsiaTheme="minorEastAsia" w:hAnsiTheme="minorHAnsi" w:cstheme="minorBidi"/>
        </w:rPr>
        <w:t>Graduate Diploma Community Sector Management</w:t>
      </w:r>
    </w:p>
    <w:p w14:paraId="655AC0D3" w14:textId="77777777" w:rsidR="00423D0B" w:rsidRPr="005742A6" w:rsidRDefault="00423D0B" w:rsidP="00BB5593">
      <w:pPr>
        <w:spacing w:line="276" w:lineRule="auto"/>
        <w:rPr>
          <w:rFonts w:asciiTheme="minorHAnsi" w:eastAsiaTheme="minorEastAsia" w:hAnsiTheme="minorHAnsi" w:cstheme="minorBidi"/>
        </w:rPr>
      </w:pPr>
      <w:r w:rsidRPr="005742A6">
        <w:rPr>
          <w:rFonts w:asciiTheme="minorHAnsi" w:eastAsiaTheme="minorEastAsia" w:hAnsiTheme="minorHAnsi" w:cstheme="minorBidi"/>
        </w:rPr>
        <w:t xml:space="preserve">Graduate Certificate, </w:t>
      </w:r>
      <w:hyperlink r:id="rId19" w:tooltip="Find users with this keyword" w:history="1">
        <w:r w:rsidRPr="005742A6">
          <w:rPr>
            <w:rFonts w:asciiTheme="minorHAnsi" w:eastAsiaTheme="minorEastAsia" w:hAnsiTheme="minorHAnsi" w:cstheme="minorBidi"/>
          </w:rPr>
          <w:t>Public Sector Management</w:t>
        </w:r>
      </w:hyperlink>
    </w:p>
    <w:p w14:paraId="65A45869" w14:textId="77777777" w:rsidR="00423D0B" w:rsidRPr="005742A6" w:rsidRDefault="00423D0B" w:rsidP="00BB5593">
      <w:pPr>
        <w:spacing w:line="276" w:lineRule="auto"/>
        <w:rPr>
          <w:rFonts w:asciiTheme="minorHAnsi" w:eastAsiaTheme="minorEastAsia" w:hAnsiTheme="minorHAnsi" w:cstheme="minorBidi"/>
          <w:b/>
          <w:bCs/>
          <w:i/>
          <w:iCs/>
        </w:rPr>
      </w:pPr>
      <w:r w:rsidRPr="005742A6">
        <w:rPr>
          <w:rFonts w:asciiTheme="minorHAnsi" w:eastAsiaTheme="minorEastAsia" w:hAnsiTheme="minorHAnsi" w:cstheme="minorBidi"/>
        </w:rPr>
        <w:t xml:space="preserve">Post Graduate Certificate, </w:t>
      </w:r>
      <w:proofErr w:type="spellStart"/>
      <w:r w:rsidRPr="005742A6">
        <w:rPr>
          <w:rFonts w:asciiTheme="minorHAnsi" w:eastAsiaTheme="minorEastAsia" w:hAnsiTheme="minorHAnsi" w:cstheme="minorBidi"/>
        </w:rPr>
        <w:t>Voc</w:t>
      </w:r>
      <w:proofErr w:type="spellEnd"/>
      <w:r w:rsidRPr="005742A6">
        <w:rPr>
          <w:rFonts w:asciiTheme="minorHAnsi" w:eastAsiaTheme="minorEastAsia" w:hAnsiTheme="minorHAnsi" w:cstheme="minorBidi"/>
        </w:rPr>
        <w:t xml:space="preserve"> </w:t>
      </w:r>
      <w:hyperlink r:id="rId20" w:tooltip="Find users with this keyword" w:history="1">
        <w:r w:rsidRPr="005742A6">
          <w:rPr>
            <w:rFonts w:asciiTheme="minorHAnsi" w:eastAsiaTheme="minorEastAsia" w:hAnsiTheme="minorHAnsi" w:cstheme="minorBidi"/>
          </w:rPr>
          <w:t>Education</w:t>
        </w:r>
      </w:hyperlink>
    </w:p>
    <w:p w14:paraId="6CE0945A" w14:textId="77777777" w:rsidR="00423D0B" w:rsidRPr="005742A6" w:rsidRDefault="00423D0B" w:rsidP="00BB5593">
      <w:pPr>
        <w:keepNext/>
        <w:keepLines/>
        <w:spacing w:line="276" w:lineRule="auto"/>
        <w:outlineLvl w:val="3"/>
        <w:rPr>
          <w:rFonts w:asciiTheme="minorHAnsi" w:eastAsiaTheme="minorEastAsia" w:hAnsiTheme="minorHAnsi" w:cstheme="minorBidi"/>
        </w:rPr>
      </w:pPr>
      <w:r w:rsidRPr="005742A6">
        <w:rPr>
          <w:rFonts w:asciiTheme="minorHAnsi" w:eastAsiaTheme="minorEastAsia" w:hAnsiTheme="minorHAnsi" w:cstheme="minorBidi"/>
        </w:rPr>
        <w:t xml:space="preserve">Bach Social Science, </w:t>
      </w:r>
      <w:hyperlink r:id="rId21" w:tooltip="Find users with this keyword" w:history="1">
        <w:r w:rsidRPr="005742A6">
          <w:rPr>
            <w:rFonts w:asciiTheme="minorHAnsi" w:eastAsiaTheme="minorEastAsia" w:hAnsiTheme="minorHAnsi" w:cstheme="minorBidi"/>
          </w:rPr>
          <w:t>Social Science</w:t>
        </w:r>
      </w:hyperlink>
    </w:p>
    <w:p w14:paraId="7EA82339" w14:textId="77777777" w:rsidR="00423D0B" w:rsidRPr="005742A6" w:rsidRDefault="00423D0B" w:rsidP="00BB5593">
      <w:pPr>
        <w:keepNext/>
        <w:keepLines/>
        <w:spacing w:line="276" w:lineRule="auto"/>
        <w:outlineLvl w:val="3"/>
        <w:rPr>
          <w:rFonts w:asciiTheme="minorHAnsi" w:eastAsiaTheme="minorEastAsia" w:hAnsiTheme="minorHAnsi" w:cstheme="minorBidi"/>
        </w:rPr>
      </w:pPr>
      <w:r w:rsidRPr="005742A6">
        <w:rPr>
          <w:rFonts w:asciiTheme="minorHAnsi" w:eastAsiaTheme="minorEastAsia" w:hAnsiTheme="minorHAnsi" w:cstheme="minorBidi"/>
        </w:rPr>
        <w:t>Advanced Diploma in Security Risk Management</w:t>
      </w:r>
    </w:p>
    <w:p w14:paraId="135C3C84" w14:textId="77777777" w:rsidR="00423D0B" w:rsidRPr="005742A6" w:rsidRDefault="00423D0B" w:rsidP="00BB5593">
      <w:pPr>
        <w:keepNext/>
        <w:keepLines/>
        <w:spacing w:line="276" w:lineRule="auto"/>
        <w:outlineLvl w:val="3"/>
        <w:rPr>
          <w:rFonts w:asciiTheme="minorHAnsi" w:eastAsiaTheme="minorEastAsia" w:hAnsiTheme="minorHAnsi" w:cstheme="minorBidi"/>
        </w:rPr>
      </w:pPr>
      <w:r w:rsidRPr="005742A6">
        <w:rPr>
          <w:rFonts w:asciiTheme="minorHAnsi" w:eastAsiaTheme="minorEastAsia" w:hAnsiTheme="minorHAnsi" w:cstheme="minorBidi"/>
        </w:rPr>
        <w:t xml:space="preserve">Diploma of Community Services Work </w:t>
      </w:r>
    </w:p>
    <w:p w14:paraId="548A62B4" w14:textId="77777777" w:rsidR="00423D0B" w:rsidRPr="005742A6" w:rsidRDefault="00423D0B" w:rsidP="00BB5593">
      <w:pPr>
        <w:keepNext/>
        <w:keepLines/>
        <w:spacing w:line="276" w:lineRule="auto"/>
        <w:outlineLvl w:val="3"/>
        <w:rPr>
          <w:rFonts w:asciiTheme="minorHAnsi" w:eastAsiaTheme="minorEastAsia" w:hAnsiTheme="minorHAnsi" w:cstheme="minorBidi"/>
        </w:rPr>
      </w:pPr>
      <w:r w:rsidRPr="005742A6">
        <w:rPr>
          <w:rFonts w:asciiTheme="minorHAnsi" w:eastAsiaTheme="minorEastAsia" w:hAnsiTheme="minorHAnsi" w:cstheme="minorBidi"/>
        </w:rPr>
        <w:t>Diploma Occupational Health and Safety</w:t>
      </w:r>
    </w:p>
    <w:p w14:paraId="5BF9698F" w14:textId="77777777" w:rsidR="00423D0B" w:rsidRPr="005742A6" w:rsidRDefault="00423D0B" w:rsidP="00BB5593">
      <w:pPr>
        <w:keepNext/>
        <w:keepLines/>
        <w:spacing w:line="276" w:lineRule="auto"/>
        <w:outlineLvl w:val="3"/>
        <w:rPr>
          <w:rFonts w:asciiTheme="minorHAnsi" w:eastAsiaTheme="minorEastAsia" w:hAnsiTheme="minorHAnsi" w:cstheme="minorBidi"/>
        </w:rPr>
      </w:pPr>
      <w:r w:rsidRPr="005742A6">
        <w:rPr>
          <w:rFonts w:asciiTheme="minorHAnsi" w:eastAsiaTheme="minorEastAsia" w:hAnsiTheme="minorHAnsi" w:cstheme="minorBidi"/>
        </w:rPr>
        <w:t>Diploma of Management</w:t>
      </w:r>
    </w:p>
    <w:p w14:paraId="0A536872" w14:textId="77777777" w:rsidR="00423D0B" w:rsidRPr="005742A6" w:rsidRDefault="00423D0B" w:rsidP="00BB5593">
      <w:pPr>
        <w:keepNext/>
        <w:keepLines/>
        <w:spacing w:line="276" w:lineRule="auto"/>
        <w:outlineLvl w:val="3"/>
        <w:rPr>
          <w:rFonts w:asciiTheme="minorHAnsi" w:eastAsiaTheme="minorEastAsia" w:hAnsiTheme="minorHAnsi" w:cstheme="minorBidi"/>
        </w:rPr>
      </w:pPr>
      <w:r w:rsidRPr="005742A6">
        <w:rPr>
          <w:rFonts w:asciiTheme="minorHAnsi" w:eastAsiaTheme="minorEastAsia" w:hAnsiTheme="minorHAnsi" w:cstheme="minorBidi"/>
        </w:rPr>
        <w:t>Diploma Security Risk Management</w:t>
      </w:r>
    </w:p>
    <w:p w14:paraId="3CDA9A8E" w14:textId="77777777" w:rsidR="00423D0B" w:rsidRPr="005742A6" w:rsidRDefault="00423D0B" w:rsidP="00BB5593">
      <w:pPr>
        <w:keepNext/>
        <w:keepLines/>
        <w:spacing w:line="276" w:lineRule="auto"/>
        <w:outlineLvl w:val="3"/>
        <w:rPr>
          <w:rFonts w:asciiTheme="minorHAnsi" w:eastAsiaTheme="minorEastAsia" w:hAnsiTheme="minorHAnsi" w:cstheme="minorBidi"/>
        </w:rPr>
      </w:pPr>
      <w:r w:rsidRPr="005742A6">
        <w:rPr>
          <w:rFonts w:asciiTheme="minorHAnsi" w:eastAsiaTheme="minorEastAsia" w:hAnsiTheme="minorHAnsi" w:cstheme="minorBidi"/>
        </w:rPr>
        <w:t xml:space="preserve">Diploma Correctional Administration, </w:t>
      </w:r>
      <w:hyperlink r:id="rId22" w:tooltip="Find users with this keyword" w:history="1"/>
      <w:r w:rsidRPr="005742A6">
        <w:rPr>
          <w:rFonts w:asciiTheme="minorHAnsi" w:eastAsiaTheme="minorEastAsia" w:hAnsiTheme="minorHAnsi" w:cstheme="minorBidi"/>
        </w:rPr>
        <w:t xml:space="preserve"> </w:t>
      </w:r>
    </w:p>
    <w:p w14:paraId="29681BD2" w14:textId="77777777" w:rsidR="00423D0B" w:rsidRPr="005742A6" w:rsidRDefault="00423D0B" w:rsidP="00BB5593">
      <w:pPr>
        <w:keepNext/>
        <w:keepLines/>
        <w:spacing w:line="276" w:lineRule="auto"/>
        <w:outlineLvl w:val="3"/>
        <w:rPr>
          <w:rFonts w:asciiTheme="minorHAnsi" w:eastAsiaTheme="minorEastAsia" w:hAnsiTheme="minorHAnsi" w:cstheme="minorBidi"/>
        </w:rPr>
      </w:pPr>
      <w:r w:rsidRPr="005742A6">
        <w:rPr>
          <w:rFonts w:asciiTheme="minorHAnsi" w:eastAsiaTheme="minorEastAsia" w:hAnsiTheme="minorHAnsi" w:cstheme="minorBidi"/>
        </w:rPr>
        <w:t xml:space="preserve">Certificate IV TAE, </w:t>
      </w:r>
      <w:hyperlink r:id="rId23" w:tooltip="Find users with this keyword" w:history="1">
        <w:r w:rsidRPr="005742A6">
          <w:rPr>
            <w:rFonts w:asciiTheme="minorHAnsi" w:eastAsiaTheme="minorEastAsia" w:hAnsiTheme="minorHAnsi" w:cstheme="minorBidi"/>
          </w:rPr>
          <w:t>Training and Assessment</w:t>
        </w:r>
      </w:hyperlink>
    </w:p>
    <w:p w14:paraId="19FFFFCA" w14:textId="77777777" w:rsidR="00423D0B" w:rsidRPr="005742A6" w:rsidRDefault="00423D0B" w:rsidP="00BB5593">
      <w:pPr>
        <w:keepNext/>
        <w:keepLines/>
        <w:spacing w:line="276" w:lineRule="auto"/>
        <w:outlineLvl w:val="3"/>
        <w:rPr>
          <w:rFonts w:asciiTheme="minorHAnsi" w:eastAsiaTheme="minorEastAsia" w:hAnsiTheme="minorHAnsi" w:cstheme="minorBidi"/>
        </w:rPr>
      </w:pPr>
      <w:r w:rsidRPr="005742A6">
        <w:rPr>
          <w:rFonts w:asciiTheme="minorHAnsi" w:eastAsiaTheme="minorEastAsia" w:hAnsiTheme="minorHAnsi" w:cstheme="minorBidi"/>
        </w:rPr>
        <w:t>Justice of the Peace</w:t>
      </w:r>
    </w:p>
    <w:p w14:paraId="0D049A37" w14:textId="77777777" w:rsidR="00423D0B" w:rsidRPr="00554027" w:rsidRDefault="00423D0B" w:rsidP="00C565F5">
      <w:pPr>
        <w:spacing w:after="100"/>
        <w:rPr>
          <w:sz w:val="24"/>
          <w:szCs w:val="24"/>
        </w:rPr>
      </w:pPr>
    </w:p>
    <w:p w14:paraId="7590554F" w14:textId="1D40648A" w:rsidR="00BB5593" w:rsidRDefault="00BB5593" w:rsidP="00BB5593">
      <w:pPr>
        <w:pStyle w:val="ListParagraph"/>
        <w:rPr>
          <w:rFonts w:asciiTheme="minorHAnsi" w:eastAsia="Arial" w:hAnsiTheme="minorHAnsi"/>
          <w:color w:val="181717"/>
        </w:rPr>
      </w:pPr>
    </w:p>
    <w:p w14:paraId="4A5DB5FC" w14:textId="081B52B3" w:rsidR="00FB4CE7" w:rsidRDefault="00FB4CE7" w:rsidP="00BB5593">
      <w:pPr>
        <w:pStyle w:val="ListParagraph"/>
        <w:rPr>
          <w:rFonts w:asciiTheme="minorHAnsi" w:eastAsia="Arial" w:hAnsiTheme="minorHAnsi"/>
          <w:color w:val="181717"/>
        </w:rPr>
      </w:pPr>
    </w:p>
    <w:p w14:paraId="1B4061D0" w14:textId="0FF538AA" w:rsidR="00FB4CE7" w:rsidRDefault="00FB4CE7" w:rsidP="00BB5593">
      <w:pPr>
        <w:pStyle w:val="ListParagraph"/>
        <w:rPr>
          <w:rFonts w:asciiTheme="minorHAnsi" w:eastAsia="Arial" w:hAnsiTheme="minorHAnsi"/>
          <w:color w:val="181717"/>
        </w:rPr>
      </w:pPr>
    </w:p>
    <w:p w14:paraId="4D8B8BE7" w14:textId="7D82F4F5" w:rsidR="00FB4CE7" w:rsidRDefault="00FB4CE7" w:rsidP="00BB5593">
      <w:pPr>
        <w:pStyle w:val="ListParagraph"/>
        <w:rPr>
          <w:rFonts w:asciiTheme="minorHAnsi" w:eastAsia="Arial" w:hAnsiTheme="minorHAnsi"/>
          <w:color w:val="181717"/>
        </w:rPr>
      </w:pPr>
    </w:p>
    <w:p w14:paraId="23FC4541" w14:textId="1FF997F8" w:rsidR="00FB4CE7" w:rsidRDefault="00FB4CE7" w:rsidP="00BB5593">
      <w:pPr>
        <w:pStyle w:val="ListParagraph"/>
        <w:rPr>
          <w:rFonts w:asciiTheme="minorHAnsi" w:eastAsia="Arial" w:hAnsiTheme="minorHAnsi"/>
          <w:color w:val="181717"/>
        </w:rPr>
      </w:pPr>
    </w:p>
    <w:p w14:paraId="4547D844" w14:textId="70407401" w:rsidR="00FB4CE7" w:rsidRDefault="00FB4CE7" w:rsidP="00BB5593">
      <w:pPr>
        <w:pStyle w:val="ListParagraph"/>
        <w:rPr>
          <w:rFonts w:asciiTheme="minorHAnsi" w:eastAsia="Arial" w:hAnsiTheme="minorHAnsi"/>
          <w:color w:val="181717"/>
        </w:rPr>
      </w:pPr>
    </w:p>
    <w:p w14:paraId="73AF3941" w14:textId="24346C39" w:rsidR="00FB4CE7" w:rsidRDefault="00FB4CE7" w:rsidP="00BB5593">
      <w:pPr>
        <w:pStyle w:val="ListParagraph"/>
        <w:rPr>
          <w:rFonts w:asciiTheme="minorHAnsi" w:eastAsia="Arial" w:hAnsiTheme="minorHAnsi"/>
          <w:color w:val="181717"/>
        </w:rPr>
      </w:pPr>
    </w:p>
    <w:p w14:paraId="0A28990F" w14:textId="52847977" w:rsidR="00FB4CE7" w:rsidRDefault="00FB4CE7" w:rsidP="00BB5593">
      <w:pPr>
        <w:pStyle w:val="ListParagraph"/>
        <w:rPr>
          <w:rFonts w:asciiTheme="minorHAnsi" w:eastAsia="Arial" w:hAnsiTheme="minorHAnsi"/>
          <w:color w:val="181717"/>
        </w:rPr>
      </w:pPr>
    </w:p>
    <w:p w14:paraId="3F3499BB" w14:textId="5FFA6A0E" w:rsidR="00FB4CE7" w:rsidRDefault="00FB4CE7" w:rsidP="00BB5593">
      <w:pPr>
        <w:pStyle w:val="ListParagraph"/>
        <w:rPr>
          <w:rFonts w:asciiTheme="minorHAnsi" w:eastAsia="Arial" w:hAnsiTheme="minorHAnsi"/>
          <w:color w:val="181717"/>
        </w:rPr>
      </w:pPr>
    </w:p>
    <w:p w14:paraId="24C39419" w14:textId="7E1543F7" w:rsidR="00FB4CE7" w:rsidRDefault="00FB4CE7" w:rsidP="00BB5593">
      <w:pPr>
        <w:pStyle w:val="ListParagraph"/>
        <w:rPr>
          <w:rFonts w:asciiTheme="minorHAnsi" w:eastAsia="Arial" w:hAnsiTheme="minorHAnsi"/>
          <w:color w:val="181717"/>
        </w:rPr>
      </w:pPr>
    </w:p>
    <w:p w14:paraId="10DD667A" w14:textId="18B100A8" w:rsidR="00FB4CE7" w:rsidRDefault="00FB4CE7" w:rsidP="00BB5593">
      <w:pPr>
        <w:pStyle w:val="ListParagraph"/>
        <w:rPr>
          <w:rFonts w:asciiTheme="minorHAnsi" w:eastAsia="Arial" w:hAnsiTheme="minorHAnsi"/>
          <w:color w:val="181717"/>
        </w:rPr>
      </w:pPr>
    </w:p>
    <w:p w14:paraId="5972F88F" w14:textId="2AB66363" w:rsidR="00FB4CE7" w:rsidRDefault="00FB4CE7" w:rsidP="00BB5593">
      <w:pPr>
        <w:pStyle w:val="ListParagraph"/>
        <w:rPr>
          <w:rFonts w:asciiTheme="minorHAnsi" w:eastAsia="Arial" w:hAnsiTheme="minorHAnsi"/>
          <w:color w:val="181717"/>
        </w:rPr>
      </w:pPr>
    </w:p>
    <w:p w14:paraId="320F93D9" w14:textId="77777777" w:rsidR="00FB4CE7" w:rsidRPr="005742A6" w:rsidRDefault="00FB4CE7" w:rsidP="00BB5593">
      <w:pPr>
        <w:pStyle w:val="ListParagraph"/>
        <w:rPr>
          <w:rFonts w:asciiTheme="minorHAnsi" w:eastAsia="Arial" w:hAnsiTheme="minorHAnsi"/>
          <w:color w:val="181717"/>
        </w:rPr>
      </w:pPr>
    </w:p>
    <w:p w14:paraId="3D25BE0C" w14:textId="77777777" w:rsidR="00942F49" w:rsidRPr="005742A6" w:rsidRDefault="00942F49" w:rsidP="00C565F5">
      <w:pPr>
        <w:spacing w:after="100"/>
        <w:rPr>
          <w:b/>
        </w:rPr>
      </w:pPr>
    </w:p>
    <w:p w14:paraId="6BF8A00F" w14:textId="77777777" w:rsidR="0019003B" w:rsidRPr="005742A6" w:rsidRDefault="0019003B" w:rsidP="00C565F5">
      <w:pPr>
        <w:spacing w:after="100"/>
      </w:pPr>
    </w:p>
    <w:p w14:paraId="3C214727" w14:textId="77777777" w:rsidR="0019003B" w:rsidRPr="005742A6" w:rsidRDefault="0019003B" w:rsidP="00C565F5">
      <w:pPr>
        <w:spacing w:after="100"/>
      </w:pPr>
    </w:p>
    <w:p w14:paraId="63B365A1" w14:textId="77777777" w:rsidR="0019003B" w:rsidRPr="005742A6" w:rsidRDefault="0019003B" w:rsidP="00C565F5">
      <w:pPr>
        <w:spacing w:after="100"/>
      </w:pPr>
    </w:p>
    <w:p w14:paraId="744EAFBF" w14:textId="77777777" w:rsidR="0019003B" w:rsidRPr="005742A6" w:rsidRDefault="0019003B" w:rsidP="00C565F5">
      <w:pPr>
        <w:spacing w:after="100"/>
      </w:pPr>
    </w:p>
    <w:p w14:paraId="09B91F90" w14:textId="77777777" w:rsidR="0019003B" w:rsidRPr="005742A6" w:rsidRDefault="0019003B" w:rsidP="00C565F5">
      <w:pPr>
        <w:spacing w:after="100"/>
      </w:pPr>
    </w:p>
    <w:p w14:paraId="1DFC7D74" w14:textId="77777777" w:rsidR="0019003B" w:rsidRPr="005742A6" w:rsidRDefault="0019003B" w:rsidP="00C565F5">
      <w:pPr>
        <w:spacing w:after="100"/>
      </w:pPr>
    </w:p>
    <w:p w14:paraId="7A659012" w14:textId="77777777" w:rsidR="0019003B" w:rsidRPr="005742A6" w:rsidRDefault="0019003B" w:rsidP="00C565F5">
      <w:pPr>
        <w:spacing w:after="100"/>
      </w:pPr>
    </w:p>
    <w:p w14:paraId="255506F0" w14:textId="77777777" w:rsidR="0019003B" w:rsidRPr="005742A6" w:rsidRDefault="0019003B" w:rsidP="00C565F5">
      <w:pPr>
        <w:spacing w:after="100"/>
      </w:pPr>
    </w:p>
    <w:p w14:paraId="6C85BEB0" w14:textId="77777777" w:rsidR="00282407" w:rsidRPr="00282407" w:rsidRDefault="00282407" w:rsidP="00282407">
      <w:pPr>
        <w:pStyle w:val="Heading1"/>
        <w:rPr>
          <w:rFonts w:asciiTheme="minorHAnsi" w:hAnsiTheme="minorHAnsi"/>
          <w:b/>
          <w:bCs w:val="0"/>
          <w:i w:val="0"/>
          <w:color w:val="auto"/>
          <w:spacing w:val="-10"/>
          <w:kern w:val="28"/>
          <w:lang w:val="en-AU"/>
        </w:rPr>
      </w:pPr>
      <w:r w:rsidRPr="00282407">
        <w:rPr>
          <w:rFonts w:asciiTheme="minorHAnsi" w:hAnsiTheme="minorHAnsi"/>
          <w:b/>
          <w:bCs w:val="0"/>
          <w:i w:val="0"/>
          <w:color w:val="auto"/>
          <w:spacing w:val="-10"/>
          <w:kern w:val="28"/>
          <w:lang w:val="en-AU"/>
        </w:rPr>
        <w:lastRenderedPageBreak/>
        <w:t>Response to the Interim Report</w:t>
      </w:r>
    </w:p>
    <w:p w14:paraId="4563E0F2" w14:textId="04B345B4" w:rsidR="00282407" w:rsidRDefault="00282407" w:rsidP="00282407">
      <w:pPr>
        <w:pStyle w:val="Heading1"/>
        <w:rPr>
          <w:rFonts w:ascii="Calibri" w:eastAsia="Times New Roman" w:hAnsi="Calibri" w:cs="Calibri"/>
        </w:rPr>
      </w:pPr>
      <w:r>
        <w:rPr>
          <w:rFonts w:eastAsia="Times New Roman"/>
        </w:rPr>
        <w:t>Student Vouchers</w:t>
      </w:r>
    </w:p>
    <w:p w14:paraId="23B98672" w14:textId="77777777" w:rsidR="00282407" w:rsidRDefault="00282407" w:rsidP="00282407">
      <w:pPr>
        <w:rPr>
          <w:rFonts w:eastAsia="Times New Roman"/>
        </w:rPr>
      </w:pPr>
    </w:p>
    <w:p w14:paraId="1F6797C9" w14:textId="1DE0DA09" w:rsidR="00282407" w:rsidRDefault="00282407" w:rsidP="00282407">
      <w:pPr>
        <w:rPr>
          <w:rFonts w:eastAsia="Times New Roman"/>
        </w:rPr>
      </w:pPr>
      <w:r>
        <w:rPr>
          <w:rFonts w:eastAsia="Times New Roman"/>
        </w:rPr>
        <w:t xml:space="preserve">Student vouchers could work in the context of an approved provider framework. The student receives the voucher based on a nationally defined set of eligibility criteria to be used only with an approved provider. Approval of a provider does not necessarily transcend their entire scope. Approval should still be based on skills priorities set by Govt in consultation with industry and the demonstrated expertise and quality of training and assessment in a particular qualification or package. </w:t>
      </w:r>
    </w:p>
    <w:p w14:paraId="6436C1B9" w14:textId="77777777" w:rsidR="00282407" w:rsidRDefault="00282407" w:rsidP="00282407">
      <w:pPr>
        <w:rPr>
          <w:rFonts w:eastAsia="Times New Roman"/>
        </w:rPr>
      </w:pPr>
    </w:p>
    <w:p w14:paraId="23B2CFE5" w14:textId="6BA2F002" w:rsidR="00282407" w:rsidRDefault="00282407" w:rsidP="00282407">
      <w:pPr>
        <w:rPr>
          <w:rFonts w:eastAsia="Times New Roman"/>
        </w:rPr>
      </w:pPr>
      <w:r>
        <w:rPr>
          <w:rFonts w:eastAsia="Times New Roman"/>
        </w:rPr>
        <w:t xml:space="preserve">The risk here becomes the triumph of marketing over substance we saw in the VET FEE HELP era. The massive RTO that grows on the back of superior marketing prowess and marketing capacity rather than a proven </w:t>
      </w:r>
      <w:r w:rsidR="00706EBC">
        <w:rPr>
          <w:rFonts w:eastAsia="Times New Roman"/>
        </w:rPr>
        <w:t>commitment to</w:t>
      </w:r>
      <w:r>
        <w:rPr>
          <w:rFonts w:eastAsia="Times New Roman"/>
        </w:rPr>
        <w:t xml:space="preserve"> quality delivery in a particular area as evidenced by graduate outcomes, trainer profiles, student feedback and</w:t>
      </w:r>
      <w:r w:rsidR="00D44A7B">
        <w:rPr>
          <w:rFonts w:eastAsia="Times New Roman"/>
        </w:rPr>
        <w:t xml:space="preserve"> robust and extensive</w:t>
      </w:r>
      <w:r>
        <w:rPr>
          <w:rFonts w:eastAsia="Times New Roman"/>
        </w:rPr>
        <w:t xml:space="preserve"> industry connections. </w:t>
      </w:r>
    </w:p>
    <w:p w14:paraId="1DDE3712" w14:textId="77777777" w:rsidR="00282407" w:rsidRDefault="00282407" w:rsidP="00282407">
      <w:pPr>
        <w:rPr>
          <w:rFonts w:eastAsia="Times New Roman"/>
        </w:rPr>
      </w:pPr>
    </w:p>
    <w:p w14:paraId="70F36DD3" w14:textId="630E9213" w:rsidR="00282407" w:rsidRDefault="00282407" w:rsidP="00282407">
      <w:pPr>
        <w:rPr>
          <w:rFonts w:eastAsia="Times New Roman"/>
        </w:rPr>
      </w:pPr>
      <w:r>
        <w:rPr>
          <w:rFonts w:eastAsia="Times New Roman"/>
        </w:rPr>
        <w:t xml:space="preserve">For example, my </w:t>
      </w:r>
      <w:r w:rsidR="00D44A7B">
        <w:rPr>
          <w:rFonts w:eastAsia="Times New Roman"/>
        </w:rPr>
        <w:t>t</w:t>
      </w:r>
      <w:r>
        <w:rPr>
          <w:rFonts w:eastAsia="Times New Roman"/>
        </w:rPr>
        <w:t>eam includes some of the highest credentialed and experienced Community Services and Child Protection practitioners in the country</w:t>
      </w:r>
      <w:r w:rsidR="00706EBC">
        <w:rPr>
          <w:rFonts w:eastAsia="Times New Roman"/>
        </w:rPr>
        <w:t>. O</w:t>
      </w:r>
      <w:r>
        <w:rPr>
          <w:rFonts w:eastAsia="Times New Roman"/>
        </w:rPr>
        <w:t>ur student feedback in this area is</w:t>
      </w:r>
      <w:r w:rsidR="00706EBC">
        <w:rPr>
          <w:rFonts w:eastAsia="Times New Roman"/>
        </w:rPr>
        <w:t xml:space="preserve"> routinely</w:t>
      </w:r>
      <w:r>
        <w:rPr>
          <w:rFonts w:eastAsia="Times New Roman"/>
        </w:rPr>
        <w:t xml:space="preserve"> exemplary, our industry alignment and networks robust and extensive. Our completion rates are extremely high and our </w:t>
      </w:r>
      <w:r w:rsidR="00D44A7B">
        <w:rPr>
          <w:rFonts w:eastAsia="Times New Roman"/>
        </w:rPr>
        <w:t>post-graduation</w:t>
      </w:r>
      <w:r>
        <w:rPr>
          <w:rFonts w:eastAsia="Times New Roman"/>
        </w:rPr>
        <w:t xml:space="preserve"> employment o</w:t>
      </w:r>
      <w:r w:rsidR="00D44A7B">
        <w:rPr>
          <w:rFonts w:eastAsia="Times New Roman"/>
        </w:rPr>
        <w:t>r</w:t>
      </w:r>
      <w:r>
        <w:rPr>
          <w:rFonts w:eastAsia="Times New Roman"/>
        </w:rPr>
        <w:t xml:space="preserve"> transition to Uni rate is above 95%</w:t>
      </w:r>
      <w:r w:rsidR="00D44A7B">
        <w:rPr>
          <w:rFonts w:eastAsia="Times New Roman"/>
        </w:rPr>
        <w:t>. W</w:t>
      </w:r>
      <w:r>
        <w:rPr>
          <w:rFonts w:eastAsia="Times New Roman"/>
        </w:rPr>
        <w:t xml:space="preserve">e have negotiated credit packages with 3 university partners across 6 programs. These are priority skills areas for Government and a key area for employment potential given the current rate of unemployment. In these qualification areas we are a sensible investment for public funds. </w:t>
      </w:r>
    </w:p>
    <w:p w14:paraId="45C93203" w14:textId="77777777" w:rsidR="00282407" w:rsidRDefault="00282407" w:rsidP="00282407">
      <w:pPr>
        <w:rPr>
          <w:rFonts w:eastAsia="Times New Roman"/>
        </w:rPr>
      </w:pPr>
    </w:p>
    <w:p w14:paraId="52906864" w14:textId="501C2D2F" w:rsidR="00282407" w:rsidRDefault="00282407" w:rsidP="00282407">
      <w:pPr>
        <w:rPr>
          <w:rFonts w:eastAsia="Times New Roman"/>
        </w:rPr>
      </w:pPr>
      <w:r>
        <w:rPr>
          <w:rFonts w:eastAsia="Times New Roman"/>
        </w:rPr>
        <w:t xml:space="preserve">However as good as we are in this </w:t>
      </w:r>
      <w:r w:rsidR="00D44A7B">
        <w:rPr>
          <w:rFonts w:eastAsia="Times New Roman"/>
        </w:rPr>
        <w:t>area,</w:t>
      </w:r>
      <w:r>
        <w:rPr>
          <w:rFonts w:eastAsia="Times New Roman"/>
        </w:rPr>
        <w:t xml:space="preserve"> we don’t have anything like this kind of profile in our Funeral Services offerings. We have some basic and under developed industry relationships. Satisfactory trainers and due to low student </w:t>
      </w:r>
      <w:r w:rsidR="00D44A7B">
        <w:rPr>
          <w:rFonts w:eastAsia="Times New Roman"/>
        </w:rPr>
        <w:t>numbers,</w:t>
      </w:r>
      <w:r>
        <w:rPr>
          <w:rFonts w:eastAsia="Times New Roman"/>
        </w:rPr>
        <w:t xml:space="preserve"> we haven’t yet established a demonstrated track record in this area. We should not be drawing public funds against this qual</w:t>
      </w:r>
      <w:r w:rsidR="00D44A7B">
        <w:rPr>
          <w:rFonts w:eastAsia="Times New Roman"/>
        </w:rPr>
        <w:t>ification</w:t>
      </w:r>
      <w:r>
        <w:rPr>
          <w:rFonts w:eastAsia="Times New Roman"/>
        </w:rPr>
        <w:t xml:space="preserve"> when you consider the quality of what we can offer</w:t>
      </w:r>
      <w:r w:rsidR="00D44A7B">
        <w:rPr>
          <w:rFonts w:eastAsia="Times New Roman"/>
        </w:rPr>
        <w:t xml:space="preserve"> and the ability of others to offer, by all measures, a superior product.</w:t>
      </w:r>
      <w:r>
        <w:rPr>
          <w:rFonts w:eastAsia="Times New Roman"/>
        </w:rPr>
        <w:t xml:space="preserve"> </w:t>
      </w:r>
    </w:p>
    <w:p w14:paraId="0901B33A" w14:textId="77777777" w:rsidR="00282407" w:rsidRDefault="00282407" w:rsidP="00282407">
      <w:pPr>
        <w:rPr>
          <w:rFonts w:eastAsia="Times New Roman"/>
        </w:rPr>
      </w:pPr>
    </w:p>
    <w:p w14:paraId="214564F4" w14:textId="70C9D4FB" w:rsidR="00282407" w:rsidRDefault="00282407" w:rsidP="00282407">
      <w:pPr>
        <w:rPr>
          <w:rFonts w:eastAsia="Times New Roman"/>
        </w:rPr>
      </w:pPr>
      <w:r>
        <w:rPr>
          <w:rFonts w:eastAsia="Times New Roman"/>
        </w:rPr>
        <w:t xml:space="preserve">If I elect to use funds from the </w:t>
      </w:r>
      <w:r w:rsidR="00D44A7B">
        <w:rPr>
          <w:rFonts w:eastAsia="Times New Roman"/>
        </w:rPr>
        <w:t>Community</w:t>
      </w:r>
      <w:r>
        <w:rPr>
          <w:rFonts w:eastAsia="Times New Roman"/>
        </w:rPr>
        <w:t xml:space="preserve"> Services area to build quality and capacity in the Funeral area and reach some of the bench marks described above then this can be reviewed. </w:t>
      </w:r>
      <w:r w:rsidR="00D44A7B">
        <w:rPr>
          <w:rFonts w:eastAsia="Times New Roman"/>
        </w:rPr>
        <w:t xml:space="preserve">As a responsible RTO operator concerned with quality this is exactly what I should do. I should invest in my own business to raise quality. It should not be on the Government to fund this quality improvement. The standards for RTOs require it and the market should be entitled to expect it. When RTOs rely on government to fund </w:t>
      </w:r>
      <w:r w:rsidR="00706EBC">
        <w:rPr>
          <w:rFonts w:eastAsia="Times New Roman"/>
        </w:rPr>
        <w:t>development across the entire scope of an</w:t>
      </w:r>
      <w:r w:rsidR="00D44A7B">
        <w:rPr>
          <w:rFonts w:eastAsia="Times New Roman"/>
        </w:rPr>
        <w:t xml:space="preserve"> we run the risk of quality improvement only happening if government is paying for it</w:t>
      </w:r>
      <w:r w:rsidR="00706EBC">
        <w:rPr>
          <w:rFonts w:eastAsia="Times New Roman"/>
        </w:rPr>
        <w:t xml:space="preserve"> and creating mega RTOs that go on to flood the market with unemployable graduates. </w:t>
      </w:r>
    </w:p>
    <w:p w14:paraId="7E3EB6E9" w14:textId="77777777" w:rsidR="00282407" w:rsidRDefault="00282407" w:rsidP="00282407">
      <w:pPr>
        <w:rPr>
          <w:rFonts w:eastAsia="Times New Roman"/>
        </w:rPr>
      </w:pPr>
    </w:p>
    <w:p w14:paraId="76E28B86" w14:textId="6A48E61E" w:rsidR="00282407" w:rsidRDefault="00282407" w:rsidP="00282407">
      <w:pPr>
        <w:rPr>
          <w:rFonts w:eastAsia="Times New Roman"/>
        </w:rPr>
      </w:pPr>
      <w:r>
        <w:rPr>
          <w:rFonts w:eastAsia="Times New Roman"/>
        </w:rPr>
        <w:t>Th</w:t>
      </w:r>
      <w:r w:rsidR="00D44A7B">
        <w:rPr>
          <w:rFonts w:eastAsia="Times New Roman"/>
        </w:rPr>
        <w:t xml:space="preserve">ese criteria are industry focused and they create a </w:t>
      </w:r>
      <w:r>
        <w:rPr>
          <w:rFonts w:eastAsia="Times New Roman"/>
        </w:rPr>
        <w:t>benchmarking approach of approved RTOs approved for certain courses</w:t>
      </w:r>
      <w:r w:rsidR="00706EBC">
        <w:rPr>
          <w:rFonts w:eastAsia="Times New Roman"/>
        </w:rPr>
        <w:t>. This</w:t>
      </w:r>
      <w:r>
        <w:rPr>
          <w:rFonts w:eastAsia="Times New Roman"/>
        </w:rPr>
        <w:t xml:space="preserve"> reduces the potential for marketing machines to build enormous </w:t>
      </w:r>
      <w:r w:rsidR="00D44A7B">
        <w:rPr>
          <w:rFonts w:eastAsia="Times New Roman"/>
        </w:rPr>
        <w:t>low-quality</w:t>
      </w:r>
      <w:r>
        <w:rPr>
          <w:rFonts w:eastAsia="Times New Roman"/>
        </w:rPr>
        <w:t xml:space="preserve"> RTOs that exploit Govt funds and ultimately students. Vouchers can work but</w:t>
      </w:r>
      <w:r w:rsidR="00D44A7B">
        <w:rPr>
          <w:rFonts w:eastAsia="Times New Roman"/>
        </w:rPr>
        <w:t xml:space="preserve"> t</w:t>
      </w:r>
      <w:r>
        <w:rPr>
          <w:rFonts w:eastAsia="Times New Roman"/>
        </w:rPr>
        <w:t xml:space="preserve">hey should only be used with approved RTOs for approved courses. </w:t>
      </w:r>
    </w:p>
    <w:p w14:paraId="6C0F9A06" w14:textId="77777777" w:rsidR="00282407" w:rsidRDefault="00282407" w:rsidP="00282407">
      <w:pPr>
        <w:rPr>
          <w:rFonts w:eastAsia="Times New Roman"/>
        </w:rPr>
      </w:pPr>
    </w:p>
    <w:p w14:paraId="2D94CC3F" w14:textId="77777777" w:rsidR="00282407" w:rsidRPr="00D44A7B" w:rsidRDefault="00282407" w:rsidP="00282407">
      <w:pPr>
        <w:rPr>
          <w:rFonts w:asciiTheme="majorHAnsi" w:eastAsia="Times New Roman" w:hAnsiTheme="majorHAnsi" w:cstheme="majorBidi"/>
          <w:bCs/>
          <w:i/>
          <w:color w:val="4F81BD" w:themeColor="accent1"/>
          <w:sz w:val="32"/>
          <w:szCs w:val="32"/>
          <w:lang w:val="en-US"/>
        </w:rPr>
      </w:pPr>
      <w:r w:rsidRPr="00D44A7B">
        <w:rPr>
          <w:rFonts w:asciiTheme="majorHAnsi" w:eastAsia="Times New Roman" w:hAnsiTheme="majorHAnsi" w:cstheme="majorBidi"/>
          <w:bCs/>
          <w:i/>
          <w:color w:val="4F81BD" w:themeColor="accent1"/>
          <w:sz w:val="32"/>
          <w:szCs w:val="32"/>
          <w:lang w:val="en-US"/>
        </w:rPr>
        <w:t xml:space="preserve">Duplication and Contradiction </w:t>
      </w:r>
    </w:p>
    <w:p w14:paraId="406C4E4D" w14:textId="77777777" w:rsidR="00282407" w:rsidRDefault="00282407" w:rsidP="00282407">
      <w:pPr>
        <w:rPr>
          <w:rFonts w:eastAsia="Times New Roman"/>
        </w:rPr>
      </w:pPr>
    </w:p>
    <w:p w14:paraId="1604A968" w14:textId="7DE06D49" w:rsidR="00282407" w:rsidRDefault="00282407" w:rsidP="00282407">
      <w:pPr>
        <w:rPr>
          <w:rFonts w:eastAsia="Times New Roman"/>
        </w:rPr>
      </w:pPr>
      <w:r>
        <w:rPr>
          <w:rFonts w:eastAsia="Times New Roman"/>
        </w:rPr>
        <w:t>Currently the states audit many of the same things ASQA does. This is not productive and it wastes time and money. There is no evidence to suggest it leads to better quality or better student outcomes</w:t>
      </w:r>
      <w:r w:rsidR="00AF70BB">
        <w:rPr>
          <w:rFonts w:eastAsia="Times New Roman"/>
        </w:rPr>
        <w:t xml:space="preserve">. </w:t>
      </w:r>
    </w:p>
    <w:p w14:paraId="4BE3AE8E" w14:textId="77777777" w:rsidR="00282407" w:rsidRDefault="00282407" w:rsidP="00282407">
      <w:pPr>
        <w:rPr>
          <w:rFonts w:eastAsia="Times New Roman"/>
        </w:rPr>
      </w:pPr>
    </w:p>
    <w:p w14:paraId="78AC6B21" w14:textId="1180D8B8" w:rsidR="00282407" w:rsidRDefault="00351E73" w:rsidP="00282407">
      <w:pPr>
        <w:rPr>
          <w:rFonts w:eastAsia="Times New Roman"/>
        </w:rPr>
      </w:pPr>
      <w:r>
        <w:rPr>
          <w:rFonts w:eastAsia="Times New Roman"/>
        </w:rPr>
        <w:t>In some states w</w:t>
      </w:r>
      <w:r w:rsidR="00552C5B">
        <w:rPr>
          <w:rFonts w:eastAsia="Times New Roman"/>
        </w:rPr>
        <w:t xml:space="preserve">e are seeing interstate providers discouraged and excluded regardless of their status as a national provider. This creates issues in continuity of service with large employers and in border regions. </w:t>
      </w:r>
    </w:p>
    <w:p w14:paraId="0996C043" w14:textId="77777777" w:rsidR="00282407" w:rsidRDefault="00282407" w:rsidP="00282407">
      <w:pPr>
        <w:rPr>
          <w:rFonts w:eastAsia="Times New Roman"/>
        </w:rPr>
      </w:pPr>
    </w:p>
    <w:p w14:paraId="775A73C6" w14:textId="1706C537" w:rsidR="00282407" w:rsidRDefault="00282407" w:rsidP="00282407">
      <w:pPr>
        <w:rPr>
          <w:rFonts w:eastAsia="Times New Roman"/>
        </w:rPr>
      </w:pPr>
      <w:r>
        <w:rPr>
          <w:rFonts w:eastAsia="Times New Roman"/>
        </w:rPr>
        <w:lastRenderedPageBreak/>
        <w:t xml:space="preserve">It would be more productive to have ASQA audit the standards for RTOs and the state authorities audit compliance with the funding contract. States should not be auditing assessment processes and outcomes if ASQA are </w:t>
      </w:r>
      <w:r w:rsidR="0024490C">
        <w:rPr>
          <w:rFonts w:eastAsia="Times New Roman"/>
        </w:rPr>
        <w:t xml:space="preserve">already </w:t>
      </w:r>
      <w:r>
        <w:rPr>
          <w:rFonts w:eastAsia="Times New Roman"/>
        </w:rPr>
        <w:t xml:space="preserve">doing this. It is entirely possible for an RTO to be audited 4 times in one year </w:t>
      </w:r>
      <w:r w:rsidR="0024490C">
        <w:rPr>
          <w:rFonts w:eastAsia="Times New Roman"/>
        </w:rPr>
        <w:t>o</w:t>
      </w:r>
      <w:r>
        <w:rPr>
          <w:rFonts w:eastAsia="Times New Roman"/>
        </w:rPr>
        <w:t xml:space="preserve">n the same matters by different jurisdictions. These are public funds paying for all this auditing. In addition to the waste and duplication we have outcomes where one regulator determines compliance another does not. Each invalidating each other and undermining the legitimacy of both. All at a cost to the Australian tax payer. </w:t>
      </w:r>
    </w:p>
    <w:p w14:paraId="64185DED" w14:textId="77777777" w:rsidR="00282407" w:rsidRDefault="00282407" w:rsidP="00282407">
      <w:pPr>
        <w:rPr>
          <w:rFonts w:eastAsia="Times New Roman"/>
        </w:rPr>
      </w:pPr>
    </w:p>
    <w:p w14:paraId="15D835A0" w14:textId="79C8958F" w:rsidR="00282407" w:rsidRDefault="00282407" w:rsidP="00282407">
      <w:pPr>
        <w:rPr>
          <w:rFonts w:eastAsia="Times New Roman"/>
        </w:rPr>
      </w:pPr>
      <w:r>
        <w:rPr>
          <w:rFonts w:eastAsia="Times New Roman"/>
        </w:rPr>
        <w:t>A business that is consumed with protecting itself from the regulators cannot sustain its focus on quality. A business that cannot trust the durability of a regulatory decision will not make bold steps to address national workforce issues. We need to unshackle t</w:t>
      </w:r>
      <w:r w:rsidR="0024490C">
        <w:rPr>
          <w:rFonts w:eastAsia="Times New Roman"/>
        </w:rPr>
        <w:t>he</w:t>
      </w:r>
      <w:r>
        <w:rPr>
          <w:rFonts w:eastAsia="Times New Roman"/>
        </w:rPr>
        <w:t xml:space="preserve"> proven quality providers and resource and enable them to take bold steps to create</w:t>
      </w:r>
      <w:r w:rsidR="00AF70BB">
        <w:rPr>
          <w:rFonts w:eastAsia="Times New Roman"/>
        </w:rPr>
        <w:t>,</w:t>
      </w:r>
      <w:r>
        <w:rPr>
          <w:rFonts w:eastAsia="Times New Roman"/>
        </w:rPr>
        <w:t xml:space="preserve"> innovate and take risks to address the current employment situation in Australia. </w:t>
      </w:r>
    </w:p>
    <w:p w14:paraId="228DFD83" w14:textId="77777777" w:rsidR="00282407" w:rsidRDefault="00282407" w:rsidP="00282407">
      <w:pPr>
        <w:rPr>
          <w:rFonts w:eastAsia="Times New Roman"/>
        </w:rPr>
      </w:pPr>
    </w:p>
    <w:p w14:paraId="3C4361E2" w14:textId="2D00A240" w:rsidR="00282407" w:rsidRDefault="00282407" w:rsidP="00282407">
      <w:pPr>
        <w:rPr>
          <w:rFonts w:eastAsia="Times New Roman"/>
        </w:rPr>
      </w:pPr>
      <w:r>
        <w:rPr>
          <w:rFonts w:eastAsia="Times New Roman"/>
        </w:rPr>
        <w:t xml:space="preserve">For the </w:t>
      </w:r>
      <w:r w:rsidR="0024490C">
        <w:rPr>
          <w:rFonts w:eastAsia="Times New Roman"/>
        </w:rPr>
        <w:t>short-term</w:t>
      </w:r>
      <w:r w:rsidR="00924960">
        <w:rPr>
          <w:rFonts w:eastAsia="Times New Roman"/>
        </w:rPr>
        <w:t>,</w:t>
      </w:r>
      <w:r>
        <w:rPr>
          <w:rFonts w:eastAsia="Times New Roman"/>
        </w:rPr>
        <w:t xml:space="preserve"> regulators need to become enablers. They should assist and motivate innovation not intimidate RTOs with loss of their livelihood for small </w:t>
      </w:r>
      <w:r w:rsidR="0024490C">
        <w:rPr>
          <w:rFonts w:eastAsia="Times New Roman"/>
        </w:rPr>
        <w:t>non-compliance’s</w:t>
      </w:r>
      <w:r>
        <w:rPr>
          <w:rFonts w:eastAsia="Times New Roman"/>
        </w:rPr>
        <w:t xml:space="preserve"> that don’t impact </w:t>
      </w:r>
      <w:r w:rsidR="0024490C">
        <w:rPr>
          <w:rFonts w:eastAsia="Times New Roman"/>
        </w:rPr>
        <w:t xml:space="preserve">students or </w:t>
      </w:r>
      <w:r>
        <w:rPr>
          <w:rFonts w:eastAsia="Times New Roman"/>
        </w:rPr>
        <w:t xml:space="preserve">quality. </w:t>
      </w:r>
    </w:p>
    <w:p w14:paraId="000EE609" w14:textId="77777777" w:rsidR="00282407" w:rsidRDefault="00282407" w:rsidP="00282407">
      <w:pPr>
        <w:rPr>
          <w:rFonts w:eastAsia="Times New Roman"/>
        </w:rPr>
      </w:pPr>
    </w:p>
    <w:p w14:paraId="29174B7B" w14:textId="34162DB0" w:rsidR="0024490C" w:rsidRDefault="00282407" w:rsidP="00282407">
      <w:pPr>
        <w:rPr>
          <w:rFonts w:asciiTheme="majorHAnsi" w:eastAsia="Times New Roman" w:hAnsiTheme="majorHAnsi" w:cstheme="majorBidi"/>
          <w:bCs/>
          <w:i/>
          <w:color w:val="4F81BD" w:themeColor="accent1"/>
          <w:sz w:val="32"/>
          <w:szCs w:val="32"/>
          <w:lang w:val="en-US"/>
        </w:rPr>
      </w:pPr>
      <w:r w:rsidRPr="0024490C">
        <w:rPr>
          <w:rFonts w:asciiTheme="majorHAnsi" w:eastAsia="Times New Roman" w:hAnsiTheme="majorHAnsi" w:cstheme="majorBidi"/>
          <w:bCs/>
          <w:i/>
          <w:color w:val="4F81BD" w:themeColor="accent1"/>
          <w:sz w:val="32"/>
          <w:szCs w:val="32"/>
          <w:lang w:val="en-US"/>
        </w:rPr>
        <w:t>Consistency</w:t>
      </w:r>
      <w:r w:rsidR="00FA0384">
        <w:rPr>
          <w:rFonts w:asciiTheme="majorHAnsi" w:eastAsia="Times New Roman" w:hAnsiTheme="majorHAnsi" w:cstheme="majorBidi"/>
          <w:bCs/>
          <w:i/>
          <w:color w:val="4F81BD" w:themeColor="accent1"/>
          <w:sz w:val="32"/>
          <w:szCs w:val="32"/>
          <w:lang w:val="en-US"/>
        </w:rPr>
        <w:t xml:space="preserve"> and Eligibility</w:t>
      </w:r>
      <w:r w:rsidRPr="0024490C">
        <w:rPr>
          <w:rFonts w:asciiTheme="majorHAnsi" w:eastAsia="Times New Roman" w:hAnsiTheme="majorHAnsi" w:cstheme="majorBidi"/>
          <w:bCs/>
          <w:i/>
          <w:color w:val="4F81BD" w:themeColor="accent1"/>
          <w:sz w:val="32"/>
          <w:szCs w:val="32"/>
          <w:lang w:val="en-US"/>
        </w:rPr>
        <w:t>.</w:t>
      </w:r>
    </w:p>
    <w:p w14:paraId="569B8CF5" w14:textId="27920D5C" w:rsidR="00282407" w:rsidRPr="0024490C" w:rsidRDefault="00282407" w:rsidP="00282407">
      <w:pPr>
        <w:rPr>
          <w:rFonts w:asciiTheme="majorHAnsi" w:eastAsia="Times New Roman" w:hAnsiTheme="majorHAnsi" w:cstheme="majorBidi"/>
          <w:bCs/>
          <w:i/>
          <w:color w:val="4F81BD" w:themeColor="accent1"/>
          <w:sz w:val="32"/>
          <w:szCs w:val="32"/>
          <w:lang w:val="en-US"/>
        </w:rPr>
      </w:pPr>
      <w:r w:rsidRPr="0024490C">
        <w:rPr>
          <w:rFonts w:asciiTheme="majorHAnsi" w:eastAsia="Times New Roman" w:hAnsiTheme="majorHAnsi" w:cstheme="majorBidi"/>
          <w:bCs/>
          <w:i/>
          <w:color w:val="4F81BD" w:themeColor="accent1"/>
          <w:sz w:val="32"/>
          <w:szCs w:val="32"/>
          <w:lang w:val="en-US"/>
        </w:rPr>
        <w:t xml:space="preserve"> </w:t>
      </w:r>
    </w:p>
    <w:p w14:paraId="287B7ADC" w14:textId="6EC528EC" w:rsidR="00282407" w:rsidRDefault="00282407" w:rsidP="00282407">
      <w:pPr>
        <w:rPr>
          <w:rFonts w:eastAsia="Times New Roman"/>
        </w:rPr>
      </w:pPr>
      <w:r>
        <w:rPr>
          <w:rFonts w:eastAsia="Times New Roman"/>
        </w:rPr>
        <w:t xml:space="preserve">Consistency in funding and eligibility criteria would be a significant enhancement. Eligibility criteria varies from state to state in a manner that ensures people don’t receive equitable access to funding. If you live in SA or the ACT you have eligibility criteria that make sense to people and can easily be explained to people. </w:t>
      </w:r>
      <w:r w:rsidR="0024490C">
        <w:rPr>
          <w:rFonts w:eastAsia="Times New Roman"/>
        </w:rPr>
        <w:t xml:space="preserve">The eligibility criteria </w:t>
      </w:r>
      <w:r w:rsidR="00AF70BB">
        <w:rPr>
          <w:rFonts w:eastAsia="Times New Roman"/>
        </w:rPr>
        <w:t>do</w:t>
      </w:r>
      <w:r w:rsidR="0024490C">
        <w:rPr>
          <w:rFonts w:eastAsia="Times New Roman"/>
        </w:rPr>
        <w:t xml:space="preserve"> not block cross industry transition like </w:t>
      </w:r>
      <w:r w:rsidR="0082552D">
        <w:rPr>
          <w:rFonts w:eastAsia="Times New Roman"/>
        </w:rPr>
        <w:t>other state based</w:t>
      </w:r>
      <w:r w:rsidR="0024490C">
        <w:rPr>
          <w:rFonts w:eastAsia="Times New Roman"/>
        </w:rPr>
        <w:t xml:space="preserve"> criteria does. </w:t>
      </w:r>
    </w:p>
    <w:p w14:paraId="24250198" w14:textId="77777777" w:rsidR="00282407" w:rsidRDefault="00282407" w:rsidP="00282407">
      <w:pPr>
        <w:rPr>
          <w:rFonts w:eastAsia="Times New Roman"/>
        </w:rPr>
      </w:pPr>
    </w:p>
    <w:p w14:paraId="3ABAFC7C" w14:textId="28D0B216" w:rsidR="00282407" w:rsidRDefault="00282407" w:rsidP="00282407">
      <w:pPr>
        <w:rPr>
          <w:rFonts w:eastAsia="Times New Roman"/>
        </w:rPr>
      </w:pPr>
      <w:r>
        <w:rPr>
          <w:rFonts w:eastAsia="Times New Roman"/>
        </w:rPr>
        <w:t xml:space="preserve">In </w:t>
      </w:r>
      <w:r w:rsidR="0082552D">
        <w:rPr>
          <w:rFonts w:eastAsia="Times New Roman"/>
        </w:rPr>
        <w:t>some states</w:t>
      </w:r>
      <w:r>
        <w:rPr>
          <w:rFonts w:eastAsia="Times New Roman"/>
        </w:rPr>
        <w:t xml:space="preserve"> eligibility matrices that </w:t>
      </w:r>
      <w:r w:rsidR="0024490C">
        <w:rPr>
          <w:rFonts w:eastAsia="Times New Roman"/>
        </w:rPr>
        <w:t xml:space="preserve">are </w:t>
      </w:r>
      <w:r>
        <w:rPr>
          <w:rFonts w:eastAsia="Times New Roman"/>
        </w:rPr>
        <w:t>difficult to understand and more difficult to explain</w:t>
      </w:r>
      <w:r w:rsidR="00924960">
        <w:rPr>
          <w:rFonts w:eastAsia="Times New Roman"/>
        </w:rPr>
        <w:t xml:space="preserve"> to students and employers</w:t>
      </w:r>
      <w:r>
        <w:rPr>
          <w:rFonts w:eastAsia="Times New Roman"/>
        </w:rPr>
        <w:t xml:space="preserve">. For </w:t>
      </w:r>
      <w:r w:rsidR="0024490C">
        <w:rPr>
          <w:rFonts w:eastAsia="Times New Roman"/>
        </w:rPr>
        <w:t>example,</w:t>
      </w:r>
      <w:r>
        <w:rPr>
          <w:rFonts w:eastAsia="Times New Roman"/>
        </w:rPr>
        <w:t xml:space="preserve"> Community Services is under unprecedented</w:t>
      </w:r>
      <w:r w:rsidR="0024490C">
        <w:rPr>
          <w:rFonts w:eastAsia="Times New Roman"/>
        </w:rPr>
        <w:t xml:space="preserve"> pressure right now with</w:t>
      </w:r>
      <w:r>
        <w:rPr>
          <w:rFonts w:eastAsia="Times New Roman"/>
        </w:rPr>
        <w:t xml:space="preserve"> in</w:t>
      </w:r>
      <w:r w:rsidR="0024490C">
        <w:rPr>
          <w:rFonts w:eastAsia="Times New Roman"/>
        </w:rPr>
        <w:t>creased</w:t>
      </w:r>
      <w:r>
        <w:rPr>
          <w:rFonts w:eastAsia="Times New Roman"/>
        </w:rPr>
        <w:t xml:space="preserve"> calls for service. There are 1000s of jobs</w:t>
      </w:r>
      <w:r w:rsidR="0024490C">
        <w:rPr>
          <w:rFonts w:eastAsia="Times New Roman"/>
        </w:rPr>
        <w:t xml:space="preserve"> on offer right now</w:t>
      </w:r>
      <w:r>
        <w:rPr>
          <w:rFonts w:eastAsia="Times New Roman"/>
        </w:rPr>
        <w:t xml:space="preserve"> however</w:t>
      </w:r>
      <w:r w:rsidR="00FA0384">
        <w:rPr>
          <w:rFonts w:eastAsia="Times New Roman"/>
        </w:rPr>
        <w:t>;</w:t>
      </w:r>
    </w:p>
    <w:p w14:paraId="3274F9D7" w14:textId="77777777" w:rsidR="00282407" w:rsidRDefault="00282407" w:rsidP="00282407">
      <w:pPr>
        <w:rPr>
          <w:rFonts w:eastAsia="Times New Roman"/>
        </w:rPr>
      </w:pPr>
    </w:p>
    <w:p w14:paraId="4CA169F2" w14:textId="3BEE7145" w:rsidR="00282407" w:rsidRPr="00FA0384" w:rsidRDefault="0082552D" w:rsidP="00FA0384">
      <w:pPr>
        <w:pStyle w:val="ListParagraph"/>
        <w:numPr>
          <w:ilvl w:val="0"/>
          <w:numId w:val="36"/>
        </w:numPr>
        <w:rPr>
          <w:rFonts w:eastAsia="Times New Roman"/>
        </w:rPr>
      </w:pPr>
      <w:r>
        <w:rPr>
          <w:rFonts w:eastAsia="Times New Roman"/>
        </w:rPr>
        <w:t>In one state, y</w:t>
      </w:r>
      <w:r w:rsidR="00282407" w:rsidRPr="00FA0384">
        <w:rPr>
          <w:rFonts w:eastAsia="Times New Roman"/>
        </w:rPr>
        <w:t>ou are ineligible for funding in a Community Services Qualification unless you are already working in the industry</w:t>
      </w:r>
      <w:r w:rsidR="00FA0384" w:rsidRPr="00FA0384">
        <w:rPr>
          <w:rFonts w:eastAsia="Times New Roman"/>
        </w:rPr>
        <w:t>.</w:t>
      </w:r>
    </w:p>
    <w:p w14:paraId="676A55A2" w14:textId="77777777" w:rsidR="00282407" w:rsidRDefault="00282407" w:rsidP="00282407">
      <w:pPr>
        <w:rPr>
          <w:rFonts w:eastAsia="Times New Roman"/>
        </w:rPr>
      </w:pPr>
    </w:p>
    <w:p w14:paraId="75641731" w14:textId="77777777" w:rsidR="00282407" w:rsidRPr="00FA0384" w:rsidRDefault="00282407" w:rsidP="00FA0384">
      <w:pPr>
        <w:pStyle w:val="ListParagraph"/>
        <w:numPr>
          <w:ilvl w:val="0"/>
          <w:numId w:val="36"/>
        </w:numPr>
        <w:rPr>
          <w:rFonts w:eastAsia="Times New Roman"/>
        </w:rPr>
      </w:pPr>
      <w:r w:rsidRPr="00FA0384">
        <w:rPr>
          <w:rFonts w:eastAsia="Times New Roman"/>
        </w:rPr>
        <w:t xml:space="preserve">You can’t work in some parts of the industry without a Community Service’s Qualification. </w:t>
      </w:r>
    </w:p>
    <w:p w14:paraId="1BDAAFDC" w14:textId="77777777" w:rsidR="00282407" w:rsidRDefault="00282407" w:rsidP="00282407">
      <w:pPr>
        <w:rPr>
          <w:rFonts w:eastAsia="Times New Roman"/>
        </w:rPr>
      </w:pPr>
    </w:p>
    <w:p w14:paraId="2F99448B" w14:textId="5D9D29C2" w:rsidR="00282407" w:rsidRDefault="00282407" w:rsidP="00282407">
      <w:pPr>
        <w:rPr>
          <w:rFonts w:eastAsia="Times New Roman"/>
        </w:rPr>
      </w:pPr>
      <w:r>
        <w:rPr>
          <w:rFonts w:eastAsia="Times New Roman"/>
        </w:rPr>
        <w:t xml:space="preserve">If you are working in a part of the industry where you don’t need a </w:t>
      </w:r>
      <w:r w:rsidR="00924960">
        <w:rPr>
          <w:rFonts w:eastAsia="Times New Roman"/>
        </w:rPr>
        <w:t>qualification</w:t>
      </w:r>
      <w:r>
        <w:rPr>
          <w:rFonts w:eastAsia="Times New Roman"/>
        </w:rPr>
        <w:t xml:space="preserve"> and you are eligible for funding you can access funding but </w:t>
      </w:r>
      <w:r w:rsidR="0082552D">
        <w:rPr>
          <w:rFonts w:eastAsia="Times New Roman"/>
        </w:rPr>
        <w:t xml:space="preserve">some states </w:t>
      </w:r>
      <w:r>
        <w:rPr>
          <w:rFonts w:eastAsia="Times New Roman"/>
        </w:rPr>
        <w:t xml:space="preserve">who are </w:t>
      </w:r>
      <w:r w:rsidR="00924960">
        <w:rPr>
          <w:rFonts w:eastAsia="Times New Roman"/>
        </w:rPr>
        <w:t xml:space="preserve">perceived as </w:t>
      </w:r>
      <w:r>
        <w:rPr>
          <w:rFonts w:eastAsia="Times New Roman"/>
        </w:rPr>
        <w:t>openly hostile to</w:t>
      </w:r>
      <w:r w:rsidR="00924960">
        <w:rPr>
          <w:rFonts w:eastAsia="Times New Roman"/>
        </w:rPr>
        <w:t>wards</w:t>
      </w:r>
      <w:r>
        <w:rPr>
          <w:rFonts w:eastAsia="Times New Roman"/>
        </w:rPr>
        <w:t xml:space="preserve"> RPL </w:t>
      </w:r>
      <w:r w:rsidR="00FA0384">
        <w:rPr>
          <w:rFonts w:eastAsia="Times New Roman"/>
        </w:rPr>
        <w:t xml:space="preserve">and </w:t>
      </w:r>
      <w:r w:rsidR="00924960">
        <w:rPr>
          <w:rFonts w:eastAsia="Times New Roman"/>
        </w:rPr>
        <w:t>are alleged to</w:t>
      </w:r>
      <w:r>
        <w:rPr>
          <w:rFonts w:eastAsia="Times New Roman"/>
        </w:rPr>
        <w:t xml:space="preserve"> intimidate the RTO into avoiding RPL regardless of </w:t>
      </w:r>
      <w:r w:rsidR="00924960">
        <w:rPr>
          <w:rFonts w:eastAsia="Times New Roman"/>
        </w:rPr>
        <w:t>the student’s</w:t>
      </w:r>
      <w:r>
        <w:rPr>
          <w:rFonts w:eastAsia="Times New Roman"/>
        </w:rPr>
        <w:t xml:space="preserve"> experience. The RTO is then caught between the NVRA which requires an RTO offer RPL and the state</w:t>
      </w:r>
      <w:r w:rsidR="00924960">
        <w:rPr>
          <w:rFonts w:eastAsia="Times New Roman"/>
        </w:rPr>
        <w:t xml:space="preserve"> government</w:t>
      </w:r>
      <w:r>
        <w:rPr>
          <w:rFonts w:eastAsia="Times New Roman"/>
        </w:rPr>
        <w:t xml:space="preserve"> who actively seek out RPL providers for special focus and </w:t>
      </w:r>
      <w:r w:rsidR="00FA0384">
        <w:rPr>
          <w:rFonts w:eastAsia="Times New Roman"/>
        </w:rPr>
        <w:t xml:space="preserve">additional </w:t>
      </w:r>
      <w:r>
        <w:rPr>
          <w:rFonts w:eastAsia="Times New Roman"/>
        </w:rPr>
        <w:t>audit</w:t>
      </w:r>
      <w:r w:rsidR="00FA0384">
        <w:rPr>
          <w:rFonts w:eastAsia="Times New Roman"/>
        </w:rPr>
        <w:t xml:space="preserve"> scrutiny</w:t>
      </w:r>
      <w:r>
        <w:rPr>
          <w:rFonts w:eastAsia="Times New Roman"/>
        </w:rPr>
        <w:t>. Before you start training you must prove</w:t>
      </w:r>
      <w:r w:rsidR="00FA0384">
        <w:rPr>
          <w:rFonts w:eastAsia="Times New Roman"/>
        </w:rPr>
        <w:t>,</w:t>
      </w:r>
      <w:r>
        <w:rPr>
          <w:rFonts w:eastAsia="Times New Roman"/>
        </w:rPr>
        <w:t xml:space="preserve"> through payslips you are employed. You can’t access the funds in the 1st month of employment. BUT if you are caring for someone on the NDIS you are eligible and you don’t need to provide any proof!</w:t>
      </w:r>
      <w:r w:rsidR="00FA0384">
        <w:rPr>
          <w:rFonts w:eastAsia="Times New Roman"/>
        </w:rPr>
        <w:t xml:space="preserve"> It is </w:t>
      </w:r>
      <w:r w:rsidR="00924960">
        <w:rPr>
          <w:rFonts w:eastAsia="Times New Roman"/>
        </w:rPr>
        <w:t>as I say, complicated and difficult to explain or in the current environment, understand</w:t>
      </w:r>
      <w:r w:rsidR="00FA0384">
        <w:rPr>
          <w:rFonts w:eastAsia="Times New Roman"/>
        </w:rPr>
        <w:t>.</w:t>
      </w:r>
    </w:p>
    <w:p w14:paraId="25E75620" w14:textId="77777777" w:rsidR="00282407" w:rsidRDefault="00282407" w:rsidP="00282407">
      <w:pPr>
        <w:rPr>
          <w:rFonts w:eastAsia="Times New Roman"/>
        </w:rPr>
      </w:pPr>
    </w:p>
    <w:p w14:paraId="6FF8F040" w14:textId="2A2C0FA2" w:rsidR="00FA0384" w:rsidRDefault="00282407" w:rsidP="00282407">
      <w:pPr>
        <w:rPr>
          <w:rFonts w:eastAsia="Times New Roman"/>
        </w:rPr>
      </w:pPr>
      <w:r>
        <w:rPr>
          <w:rFonts w:eastAsia="Times New Roman"/>
        </w:rPr>
        <w:t>The Cert IV Ageing Support funds are not available to you unless you have done the C</w:t>
      </w:r>
      <w:r w:rsidR="00FA0384">
        <w:rPr>
          <w:rFonts w:eastAsia="Times New Roman"/>
        </w:rPr>
        <w:t>e</w:t>
      </w:r>
      <w:r>
        <w:rPr>
          <w:rFonts w:eastAsia="Times New Roman"/>
        </w:rPr>
        <w:t xml:space="preserve">rt III individual support. The Training package doesn’t say that, </w:t>
      </w:r>
      <w:r w:rsidR="00924960">
        <w:rPr>
          <w:rFonts w:eastAsia="Times New Roman"/>
        </w:rPr>
        <w:t xml:space="preserve">but the </w:t>
      </w:r>
      <w:r w:rsidR="0082552D">
        <w:rPr>
          <w:rFonts w:eastAsia="Times New Roman"/>
        </w:rPr>
        <w:t>state government funding the qualification</w:t>
      </w:r>
      <w:r>
        <w:rPr>
          <w:rFonts w:eastAsia="Times New Roman"/>
        </w:rPr>
        <w:t xml:space="preserve"> does. </w:t>
      </w:r>
    </w:p>
    <w:p w14:paraId="0129DB8C" w14:textId="77777777" w:rsidR="0082552D" w:rsidRPr="00320D63" w:rsidRDefault="0082552D" w:rsidP="00282407">
      <w:pPr>
        <w:rPr>
          <w:rFonts w:eastAsia="Times New Roman"/>
        </w:rPr>
      </w:pPr>
    </w:p>
    <w:p w14:paraId="37669E1B" w14:textId="77777777" w:rsidR="00924960" w:rsidRDefault="00924960" w:rsidP="00282407">
      <w:pPr>
        <w:rPr>
          <w:rFonts w:asciiTheme="majorHAnsi" w:eastAsia="Times New Roman" w:hAnsiTheme="majorHAnsi" w:cstheme="majorBidi"/>
          <w:bCs/>
          <w:i/>
          <w:color w:val="4F81BD" w:themeColor="accent1"/>
          <w:sz w:val="32"/>
          <w:szCs w:val="32"/>
          <w:lang w:val="en-US"/>
        </w:rPr>
      </w:pPr>
    </w:p>
    <w:p w14:paraId="3D9D70A4" w14:textId="5AC0F43D" w:rsidR="00FA0384" w:rsidRDefault="00FA0384" w:rsidP="00282407">
      <w:pPr>
        <w:rPr>
          <w:rFonts w:asciiTheme="majorHAnsi" w:eastAsia="Times New Roman" w:hAnsiTheme="majorHAnsi" w:cstheme="majorBidi"/>
          <w:bCs/>
          <w:i/>
          <w:color w:val="4F81BD" w:themeColor="accent1"/>
          <w:sz w:val="32"/>
          <w:szCs w:val="32"/>
          <w:lang w:val="en-US"/>
        </w:rPr>
      </w:pPr>
      <w:r w:rsidRPr="00FA0384">
        <w:rPr>
          <w:rFonts w:asciiTheme="majorHAnsi" w:eastAsia="Times New Roman" w:hAnsiTheme="majorHAnsi" w:cstheme="majorBidi"/>
          <w:bCs/>
          <w:i/>
          <w:color w:val="4F81BD" w:themeColor="accent1"/>
          <w:sz w:val="32"/>
          <w:szCs w:val="32"/>
          <w:lang w:val="en-US"/>
        </w:rPr>
        <w:t>Marketing Restrictions</w:t>
      </w:r>
    </w:p>
    <w:p w14:paraId="0D25A423" w14:textId="77777777" w:rsidR="00FA0384" w:rsidRPr="00FA0384" w:rsidRDefault="00FA0384" w:rsidP="00282407">
      <w:pPr>
        <w:rPr>
          <w:rFonts w:asciiTheme="majorHAnsi" w:eastAsia="Times New Roman" w:hAnsiTheme="majorHAnsi" w:cstheme="majorBidi"/>
          <w:bCs/>
          <w:i/>
          <w:color w:val="4F81BD" w:themeColor="accent1"/>
          <w:sz w:val="32"/>
          <w:szCs w:val="32"/>
          <w:lang w:val="en-US"/>
        </w:rPr>
      </w:pPr>
    </w:p>
    <w:p w14:paraId="72F26DF2" w14:textId="3145E98F" w:rsidR="0015737B" w:rsidRDefault="00282407" w:rsidP="00282407">
      <w:pPr>
        <w:rPr>
          <w:rFonts w:eastAsia="Times New Roman"/>
        </w:rPr>
      </w:pPr>
      <w:r>
        <w:rPr>
          <w:rFonts w:eastAsia="Times New Roman"/>
        </w:rPr>
        <w:lastRenderedPageBreak/>
        <w:t xml:space="preserve">Marketing practices that are required in some states are punished in other states. In SA you are required to advertise your </w:t>
      </w:r>
      <w:r w:rsidR="00924960">
        <w:rPr>
          <w:rFonts w:eastAsia="Times New Roman"/>
        </w:rPr>
        <w:t>W</w:t>
      </w:r>
      <w:r>
        <w:rPr>
          <w:rFonts w:eastAsia="Times New Roman"/>
        </w:rPr>
        <w:t xml:space="preserve">ork </w:t>
      </w:r>
      <w:r w:rsidR="00924960">
        <w:rPr>
          <w:rFonts w:eastAsia="Times New Roman"/>
        </w:rPr>
        <w:t>R</w:t>
      </w:r>
      <w:r>
        <w:rPr>
          <w:rFonts w:eastAsia="Times New Roman"/>
        </w:rPr>
        <w:t xml:space="preserve">eady funding. In ACT you are required to advertise your Skilled Capital funding. In </w:t>
      </w:r>
      <w:r w:rsidR="0082552D">
        <w:rPr>
          <w:rFonts w:eastAsia="Times New Roman"/>
        </w:rPr>
        <w:t>some states</w:t>
      </w:r>
      <w:r>
        <w:rPr>
          <w:rFonts w:eastAsia="Times New Roman"/>
        </w:rPr>
        <w:t xml:space="preserve"> you are threatened with loss of your contract if you</w:t>
      </w:r>
      <w:r w:rsidR="0015737B">
        <w:rPr>
          <w:rFonts w:eastAsia="Times New Roman"/>
        </w:rPr>
        <w:t>;</w:t>
      </w:r>
    </w:p>
    <w:p w14:paraId="2010CD85" w14:textId="77777777" w:rsidR="0015737B" w:rsidRDefault="0015737B" w:rsidP="00282407">
      <w:pPr>
        <w:rPr>
          <w:rFonts w:eastAsia="Times New Roman"/>
        </w:rPr>
      </w:pPr>
    </w:p>
    <w:p w14:paraId="78230FC2" w14:textId="727F7DFA" w:rsidR="00282407" w:rsidRPr="0015737B" w:rsidRDefault="0015737B" w:rsidP="0015737B">
      <w:pPr>
        <w:pStyle w:val="ListParagraph"/>
        <w:numPr>
          <w:ilvl w:val="0"/>
          <w:numId w:val="37"/>
        </w:numPr>
        <w:rPr>
          <w:rFonts w:eastAsia="Times New Roman"/>
        </w:rPr>
      </w:pPr>
      <w:r w:rsidRPr="0015737B">
        <w:rPr>
          <w:rFonts w:eastAsia="Times New Roman"/>
        </w:rPr>
        <w:t>A</w:t>
      </w:r>
      <w:r w:rsidR="00282407" w:rsidRPr="0015737B">
        <w:rPr>
          <w:rFonts w:eastAsia="Times New Roman"/>
        </w:rPr>
        <w:t>dvertise the funding</w:t>
      </w:r>
    </w:p>
    <w:p w14:paraId="74208CDE" w14:textId="56EF5E73" w:rsidR="00282407" w:rsidRPr="0015737B" w:rsidRDefault="00282407" w:rsidP="0015737B">
      <w:pPr>
        <w:pStyle w:val="ListParagraph"/>
        <w:numPr>
          <w:ilvl w:val="0"/>
          <w:numId w:val="37"/>
        </w:numPr>
        <w:rPr>
          <w:rFonts w:eastAsia="Times New Roman"/>
        </w:rPr>
      </w:pPr>
      <w:r w:rsidRPr="0015737B">
        <w:rPr>
          <w:rFonts w:eastAsia="Times New Roman"/>
        </w:rPr>
        <w:t xml:space="preserve">Refer students to the </w:t>
      </w:r>
      <w:r w:rsidR="0082552D">
        <w:rPr>
          <w:rFonts w:eastAsia="Times New Roman"/>
        </w:rPr>
        <w:t>2</w:t>
      </w:r>
      <w:r w:rsidR="0082552D" w:rsidRPr="0082552D">
        <w:rPr>
          <w:rFonts w:eastAsia="Times New Roman"/>
          <w:vertAlign w:val="superscript"/>
        </w:rPr>
        <w:t>nd</w:t>
      </w:r>
      <w:r w:rsidR="0082552D">
        <w:rPr>
          <w:rFonts w:eastAsia="Times New Roman"/>
        </w:rPr>
        <w:t xml:space="preserve"> chance </w:t>
      </w:r>
      <w:r w:rsidRPr="0015737B">
        <w:rPr>
          <w:rFonts w:eastAsia="Times New Roman"/>
        </w:rPr>
        <w:t>program</w:t>
      </w:r>
    </w:p>
    <w:p w14:paraId="1FC9298B" w14:textId="77777777" w:rsidR="00282407" w:rsidRPr="0015737B" w:rsidRDefault="00282407" w:rsidP="0015737B">
      <w:pPr>
        <w:pStyle w:val="ListParagraph"/>
        <w:numPr>
          <w:ilvl w:val="0"/>
          <w:numId w:val="37"/>
        </w:numPr>
        <w:rPr>
          <w:rFonts w:eastAsia="Times New Roman"/>
        </w:rPr>
      </w:pPr>
      <w:r w:rsidRPr="0015737B">
        <w:rPr>
          <w:rFonts w:eastAsia="Times New Roman"/>
        </w:rPr>
        <w:t>Answer a question on social media about eligibility criteria</w:t>
      </w:r>
    </w:p>
    <w:p w14:paraId="0491253B" w14:textId="77777777" w:rsidR="00282407" w:rsidRDefault="00282407" w:rsidP="00282407">
      <w:pPr>
        <w:rPr>
          <w:rFonts w:eastAsia="Times New Roman"/>
        </w:rPr>
      </w:pPr>
    </w:p>
    <w:p w14:paraId="4F4DF145" w14:textId="380734B9" w:rsidR="00282407" w:rsidRDefault="00282407" w:rsidP="00282407">
      <w:pPr>
        <w:rPr>
          <w:rFonts w:eastAsia="Times New Roman"/>
        </w:rPr>
      </w:pPr>
      <w:r>
        <w:rPr>
          <w:rFonts w:eastAsia="Times New Roman"/>
        </w:rPr>
        <w:t>So</w:t>
      </w:r>
      <w:r w:rsidR="0015737B">
        <w:rPr>
          <w:rFonts w:eastAsia="Times New Roman"/>
        </w:rPr>
        <w:t>,</w:t>
      </w:r>
      <w:r>
        <w:rPr>
          <w:rFonts w:eastAsia="Times New Roman"/>
        </w:rPr>
        <w:t xml:space="preserve"> the criteria is made so complex that students require high levels of assistance to understand it but RTOs are threatened if they provide information about it in their marketing. It</w:t>
      </w:r>
      <w:r w:rsidR="00924960">
        <w:rPr>
          <w:rFonts w:eastAsia="Times New Roman"/>
        </w:rPr>
        <w:t xml:space="preserve"> is frankly</w:t>
      </w:r>
      <w:r>
        <w:rPr>
          <w:rFonts w:eastAsia="Times New Roman"/>
        </w:rPr>
        <w:t xml:space="preserve"> absurd and it</w:t>
      </w:r>
      <w:r w:rsidR="00924960">
        <w:rPr>
          <w:rFonts w:eastAsia="Times New Roman"/>
        </w:rPr>
        <w:t xml:space="preserve"> is</w:t>
      </w:r>
      <w:r>
        <w:rPr>
          <w:rFonts w:eastAsia="Times New Roman"/>
        </w:rPr>
        <w:t xml:space="preserve"> not productive. </w:t>
      </w:r>
      <w:r w:rsidR="0015737B">
        <w:rPr>
          <w:rFonts w:eastAsia="Times New Roman"/>
        </w:rPr>
        <w:t xml:space="preserve">Third Party providers exist </w:t>
      </w:r>
      <w:r w:rsidR="00924960">
        <w:rPr>
          <w:rFonts w:eastAsia="Times New Roman"/>
        </w:rPr>
        <w:t>because</w:t>
      </w:r>
      <w:r w:rsidR="0015737B">
        <w:rPr>
          <w:rFonts w:eastAsia="Times New Roman"/>
        </w:rPr>
        <w:t xml:space="preserve"> state departments place arbitrary rules on who can be an approved provider. Rules like a mandatory 5 years of operation as an RTO</w:t>
      </w:r>
      <w:r w:rsidR="00924960">
        <w:rPr>
          <w:rFonts w:eastAsia="Times New Roman"/>
        </w:rPr>
        <w:t>,</w:t>
      </w:r>
      <w:r w:rsidR="0015737B">
        <w:rPr>
          <w:rFonts w:eastAsia="Times New Roman"/>
        </w:rPr>
        <w:t xml:space="preserve"> force provider</w:t>
      </w:r>
      <w:r w:rsidR="00924960">
        <w:rPr>
          <w:rFonts w:eastAsia="Times New Roman"/>
        </w:rPr>
        <w:t>s</w:t>
      </w:r>
      <w:r w:rsidR="0015737B">
        <w:rPr>
          <w:rFonts w:eastAsia="Times New Roman"/>
        </w:rPr>
        <w:t xml:space="preserve"> to develop 3</w:t>
      </w:r>
      <w:r w:rsidR="0015737B" w:rsidRPr="0015737B">
        <w:rPr>
          <w:rFonts w:eastAsia="Times New Roman"/>
          <w:vertAlign w:val="superscript"/>
        </w:rPr>
        <w:t>rd</w:t>
      </w:r>
      <w:r w:rsidR="0015737B">
        <w:rPr>
          <w:rFonts w:eastAsia="Times New Roman"/>
        </w:rPr>
        <w:t xml:space="preserve"> party relationships. In many cases</w:t>
      </w:r>
      <w:r w:rsidR="00924960">
        <w:rPr>
          <w:rFonts w:eastAsia="Times New Roman"/>
        </w:rPr>
        <w:t>,</w:t>
      </w:r>
      <w:r w:rsidR="0015737B">
        <w:rPr>
          <w:rFonts w:eastAsia="Times New Roman"/>
        </w:rPr>
        <w:t xml:space="preserve"> these relationships involve a high quality, </w:t>
      </w:r>
      <w:r w:rsidR="003236A3">
        <w:rPr>
          <w:rFonts w:eastAsia="Times New Roman"/>
        </w:rPr>
        <w:t>industry-based</w:t>
      </w:r>
      <w:r w:rsidR="0015737B">
        <w:rPr>
          <w:rFonts w:eastAsia="Times New Roman"/>
        </w:rPr>
        <w:t xml:space="preserve"> RTO who is unfunded</w:t>
      </w:r>
      <w:r w:rsidR="00924960">
        <w:rPr>
          <w:rFonts w:eastAsia="Times New Roman"/>
        </w:rPr>
        <w:t>,</w:t>
      </w:r>
      <w:r w:rsidR="0015737B">
        <w:rPr>
          <w:rFonts w:eastAsia="Times New Roman"/>
        </w:rPr>
        <w:t xml:space="preserve"> being forced to create 3</w:t>
      </w:r>
      <w:r w:rsidR="0015737B" w:rsidRPr="0015737B">
        <w:rPr>
          <w:rFonts w:eastAsia="Times New Roman"/>
          <w:vertAlign w:val="superscript"/>
        </w:rPr>
        <w:t>rd</w:t>
      </w:r>
      <w:r w:rsidR="0015737B">
        <w:rPr>
          <w:rFonts w:eastAsia="Times New Roman"/>
        </w:rPr>
        <w:t xml:space="preserve"> party arrangements with non-</w:t>
      </w:r>
      <w:r w:rsidR="00924960">
        <w:rPr>
          <w:rFonts w:eastAsia="Times New Roman"/>
        </w:rPr>
        <w:t>industry-based</w:t>
      </w:r>
      <w:r w:rsidR="0015737B">
        <w:rPr>
          <w:rFonts w:eastAsia="Times New Roman"/>
        </w:rPr>
        <w:t xml:space="preserve"> course seller RTOs who have funding. In an extraordinary departure from model litigant status</w:t>
      </w:r>
      <w:r w:rsidR="00924960">
        <w:rPr>
          <w:rFonts w:eastAsia="Times New Roman"/>
        </w:rPr>
        <w:t>,</w:t>
      </w:r>
      <w:r w:rsidR="0015737B">
        <w:rPr>
          <w:rFonts w:eastAsia="Times New Roman"/>
        </w:rPr>
        <w:t xml:space="preserve"> State departments create the conditions for 3</w:t>
      </w:r>
      <w:r w:rsidR="0015737B" w:rsidRPr="0015737B">
        <w:rPr>
          <w:rFonts w:eastAsia="Times New Roman"/>
          <w:vertAlign w:val="superscript"/>
        </w:rPr>
        <w:t>rd</w:t>
      </w:r>
      <w:r w:rsidR="0015737B">
        <w:rPr>
          <w:rFonts w:eastAsia="Times New Roman"/>
        </w:rPr>
        <w:t xml:space="preserve"> party RTOs to be necessary and then complain about their existence and apply undue scrutiny to them when they </w:t>
      </w:r>
      <w:r w:rsidR="00A67F56">
        <w:rPr>
          <w:rFonts w:eastAsia="Times New Roman"/>
        </w:rPr>
        <w:t xml:space="preserve">may in fact be </w:t>
      </w:r>
      <w:r w:rsidR="0015737B">
        <w:rPr>
          <w:rFonts w:eastAsia="Times New Roman"/>
        </w:rPr>
        <w:t xml:space="preserve">the </w:t>
      </w:r>
      <w:r w:rsidR="00A67F56">
        <w:rPr>
          <w:rFonts w:eastAsia="Times New Roman"/>
        </w:rPr>
        <w:t xml:space="preserve">higher </w:t>
      </w:r>
      <w:r w:rsidR="0015737B">
        <w:rPr>
          <w:rFonts w:eastAsia="Times New Roman"/>
        </w:rPr>
        <w:t xml:space="preserve">quality partner in the relationship. </w:t>
      </w:r>
    </w:p>
    <w:p w14:paraId="7C2DD4AC" w14:textId="77777777" w:rsidR="00282407" w:rsidRDefault="00282407" w:rsidP="00282407">
      <w:pPr>
        <w:rPr>
          <w:rFonts w:eastAsia="Times New Roman"/>
        </w:rPr>
      </w:pPr>
    </w:p>
    <w:p w14:paraId="0F2B7A34" w14:textId="77777777" w:rsidR="00282407" w:rsidRDefault="00282407" w:rsidP="00282407">
      <w:pPr>
        <w:rPr>
          <w:rFonts w:eastAsia="Times New Roman"/>
        </w:rPr>
      </w:pPr>
    </w:p>
    <w:p w14:paraId="11FBD8C3" w14:textId="77777777" w:rsidR="00282407" w:rsidRPr="002F4CD5" w:rsidRDefault="00282407" w:rsidP="00282407">
      <w:pPr>
        <w:rPr>
          <w:rFonts w:asciiTheme="majorHAnsi" w:eastAsia="Times New Roman" w:hAnsiTheme="majorHAnsi" w:cstheme="majorBidi"/>
          <w:bCs/>
          <w:i/>
          <w:color w:val="4F81BD" w:themeColor="accent1"/>
          <w:sz w:val="32"/>
          <w:szCs w:val="32"/>
          <w:lang w:val="en-US"/>
        </w:rPr>
      </w:pPr>
      <w:r w:rsidRPr="002F4CD5">
        <w:rPr>
          <w:rFonts w:asciiTheme="majorHAnsi" w:eastAsia="Times New Roman" w:hAnsiTheme="majorHAnsi" w:cstheme="majorBidi"/>
          <w:bCs/>
          <w:i/>
          <w:color w:val="4F81BD" w:themeColor="accent1"/>
          <w:sz w:val="32"/>
          <w:szCs w:val="32"/>
          <w:lang w:val="en-US"/>
        </w:rPr>
        <w:t xml:space="preserve">RPL controversy </w:t>
      </w:r>
    </w:p>
    <w:p w14:paraId="05B76957" w14:textId="77777777" w:rsidR="00282407" w:rsidRDefault="00282407" w:rsidP="00282407">
      <w:pPr>
        <w:rPr>
          <w:rFonts w:eastAsia="Times New Roman"/>
        </w:rPr>
      </w:pPr>
    </w:p>
    <w:p w14:paraId="6850E06E" w14:textId="0FCBB404" w:rsidR="00282407" w:rsidRDefault="00282407" w:rsidP="00282407">
      <w:pPr>
        <w:rPr>
          <w:rFonts w:eastAsia="Times New Roman"/>
        </w:rPr>
      </w:pPr>
      <w:r>
        <w:rPr>
          <w:rFonts w:eastAsia="Times New Roman"/>
        </w:rPr>
        <w:t xml:space="preserve">RTOS are required to offer RPL under the standards for RTOs 2015. Failure to offer it is a </w:t>
      </w:r>
      <w:r w:rsidR="002F4CD5">
        <w:rPr>
          <w:rFonts w:eastAsia="Times New Roman"/>
        </w:rPr>
        <w:t>non-compliance</w:t>
      </w:r>
      <w:r>
        <w:rPr>
          <w:rFonts w:eastAsia="Times New Roman"/>
        </w:rPr>
        <w:t xml:space="preserve">. But state departments treat RPL and providers of RPL with suspicion and unreasonable amounts of regulatory </w:t>
      </w:r>
      <w:proofErr w:type="spellStart"/>
      <w:r>
        <w:rPr>
          <w:rFonts w:eastAsia="Times New Roman"/>
        </w:rPr>
        <w:t>vigor</w:t>
      </w:r>
      <w:proofErr w:type="spellEnd"/>
      <w:r>
        <w:rPr>
          <w:rFonts w:eastAsia="Times New Roman"/>
        </w:rPr>
        <w:t xml:space="preserve">. </w:t>
      </w:r>
    </w:p>
    <w:p w14:paraId="01BED426" w14:textId="77777777" w:rsidR="00282407" w:rsidRDefault="00282407" w:rsidP="00282407">
      <w:pPr>
        <w:rPr>
          <w:rFonts w:eastAsia="Times New Roman"/>
        </w:rPr>
      </w:pPr>
    </w:p>
    <w:p w14:paraId="10DD76C5" w14:textId="186C7002" w:rsidR="00282407" w:rsidRPr="002F4CD5" w:rsidRDefault="00282407" w:rsidP="00282407">
      <w:pPr>
        <w:rPr>
          <w:rFonts w:eastAsia="Times New Roman"/>
          <w:i/>
          <w:iCs/>
        </w:rPr>
      </w:pPr>
      <w:r>
        <w:rPr>
          <w:rFonts w:eastAsia="Times New Roman"/>
        </w:rPr>
        <w:t xml:space="preserve">We need to once and for all resolve RPL in the </w:t>
      </w:r>
      <w:r w:rsidR="00A67F56">
        <w:rPr>
          <w:rFonts w:eastAsia="Times New Roman"/>
        </w:rPr>
        <w:t>n</w:t>
      </w:r>
      <w:r>
        <w:rPr>
          <w:rFonts w:eastAsia="Times New Roman"/>
        </w:rPr>
        <w:t xml:space="preserve">ational </w:t>
      </w:r>
      <w:r w:rsidR="00A67F56">
        <w:rPr>
          <w:rFonts w:eastAsia="Times New Roman"/>
        </w:rPr>
        <w:t>s</w:t>
      </w:r>
      <w:r>
        <w:rPr>
          <w:rFonts w:eastAsia="Times New Roman"/>
        </w:rPr>
        <w:t xml:space="preserve">ystem. We either keep it and every state treats it the same way they treat all other forms of training and assessment or we remove it. Telling RTOs they must offer it and then allowing state regulators to target it for </w:t>
      </w:r>
      <w:r w:rsidR="00A67F56">
        <w:rPr>
          <w:rFonts w:eastAsia="Times New Roman"/>
        </w:rPr>
        <w:t xml:space="preserve">aggressive </w:t>
      </w:r>
      <w:r>
        <w:rPr>
          <w:rFonts w:eastAsia="Times New Roman"/>
        </w:rPr>
        <w:t>regulatory action is not productive and it is governmental gaslighting. “</w:t>
      </w:r>
      <w:r w:rsidRPr="002F4CD5">
        <w:rPr>
          <w:rFonts w:eastAsia="Times New Roman"/>
          <w:i/>
          <w:iCs/>
        </w:rPr>
        <w:t>We will make you do it and then we will punish you for doing it.”</w:t>
      </w:r>
    </w:p>
    <w:p w14:paraId="1B22298E" w14:textId="77777777" w:rsidR="00282407" w:rsidRDefault="00282407" w:rsidP="00282407">
      <w:pPr>
        <w:rPr>
          <w:rFonts w:eastAsia="Times New Roman"/>
        </w:rPr>
      </w:pPr>
    </w:p>
    <w:p w14:paraId="6EFBA554" w14:textId="6AA796AE" w:rsidR="00282407" w:rsidRDefault="00282407" w:rsidP="00282407">
      <w:pPr>
        <w:rPr>
          <w:rFonts w:eastAsia="Times New Roman"/>
        </w:rPr>
      </w:pPr>
      <w:r>
        <w:rPr>
          <w:rFonts w:eastAsia="Times New Roman"/>
        </w:rPr>
        <w:t>If there was a compelling reason</w:t>
      </w:r>
      <w:r w:rsidR="002F4CD5">
        <w:rPr>
          <w:rFonts w:eastAsia="Times New Roman"/>
        </w:rPr>
        <w:t xml:space="preserve"> for this disproportionate focus,</w:t>
      </w:r>
      <w:r>
        <w:rPr>
          <w:rFonts w:eastAsia="Times New Roman"/>
        </w:rPr>
        <w:t xml:space="preserve"> such as a high rate of questionable RPL in a particular industry that led to significant incidents, risk etc the focused would be underst</w:t>
      </w:r>
      <w:r w:rsidR="00A67F56">
        <w:rPr>
          <w:rFonts w:eastAsia="Times New Roman"/>
        </w:rPr>
        <w:t xml:space="preserve">andable. </w:t>
      </w:r>
      <w:r>
        <w:rPr>
          <w:rFonts w:eastAsia="Times New Roman"/>
        </w:rPr>
        <w:t xml:space="preserve"> </w:t>
      </w:r>
      <w:r w:rsidR="00A67F56">
        <w:rPr>
          <w:rFonts w:eastAsia="Times New Roman"/>
        </w:rPr>
        <w:t>In</w:t>
      </w:r>
      <w:r>
        <w:rPr>
          <w:rFonts w:eastAsia="Times New Roman"/>
        </w:rPr>
        <w:t xml:space="preserve"> fact</w:t>
      </w:r>
      <w:r w:rsidR="00A67F56">
        <w:rPr>
          <w:rFonts w:eastAsia="Times New Roman"/>
        </w:rPr>
        <w:t>,</w:t>
      </w:r>
      <w:r>
        <w:rPr>
          <w:rFonts w:eastAsia="Times New Roman"/>
        </w:rPr>
        <w:t xml:space="preserve"> it would be welcome because it </w:t>
      </w:r>
      <w:r w:rsidR="00E13893">
        <w:rPr>
          <w:rFonts w:eastAsia="Times New Roman"/>
        </w:rPr>
        <w:t xml:space="preserve">would be </w:t>
      </w:r>
      <w:r>
        <w:rPr>
          <w:rFonts w:eastAsia="Times New Roman"/>
        </w:rPr>
        <w:t xml:space="preserve">warranted. </w:t>
      </w:r>
      <w:r w:rsidR="00A67F56">
        <w:rPr>
          <w:rFonts w:eastAsia="Times New Roman"/>
        </w:rPr>
        <w:t>States need to substantiate and justify this focus with</w:t>
      </w:r>
      <w:r>
        <w:rPr>
          <w:rFonts w:eastAsia="Times New Roman"/>
        </w:rPr>
        <w:t xml:space="preserve"> other regulatory intel </w:t>
      </w:r>
      <w:r w:rsidR="00A67F56">
        <w:rPr>
          <w:rFonts w:eastAsia="Times New Roman"/>
        </w:rPr>
        <w:t xml:space="preserve">that </w:t>
      </w:r>
      <w:r>
        <w:rPr>
          <w:rFonts w:eastAsia="Times New Roman"/>
        </w:rPr>
        <w:t>is informing this increased regulatory aggression towards an assessment method that has been part of the Nation VET architecture for decades</w:t>
      </w:r>
      <w:r w:rsidR="00E13893">
        <w:rPr>
          <w:rFonts w:eastAsia="Times New Roman"/>
        </w:rPr>
        <w:t>. It i</w:t>
      </w:r>
      <w:r>
        <w:rPr>
          <w:rFonts w:eastAsia="Times New Roman"/>
        </w:rPr>
        <w:t>s required by the NVRA and contributes to productivity dividends by manifesting the oldest of adult learning principals</w:t>
      </w:r>
      <w:r w:rsidR="00E13893">
        <w:rPr>
          <w:rFonts w:eastAsia="Times New Roman"/>
        </w:rPr>
        <w:t>,</w:t>
      </w:r>
      <w:r>
        <w:rPr>
          <w:rFonts w:eastAsia="Times New Roman"/>
        </w:rPr>
        <w:t xml:space="preserve"> don’t waste time and money teaching people something they already know. </w:t>
      </w:r>
      <w:r w:rsidR="00AC4A1E">
        <w:rPr>
          <w:rFonts w:eastAsia="Times New Roman"/>
        </w:rPr>
        <w:t xml:space="preserve"> </w:t>
      </w:r>
      <w:r>
        <w:rPr>
          <w:rFonts w:eastAsia="Times New Roman"/>
        </w:rPr>
        <w:t>A focus on RPL by a</w:t>
      </w:r>
      <w:r w:rsidR="00AC4A1E">
        <w:rPr>
          <w:rFonts w:eastAsia="Times New Roman"/>
        </w:rPr>
        <w:t xml:space="preserve">ny </w:t>
      </w:r>
      <w:r>
        <w:rPr>
          <w:rFonts w:eastAsia="Times New Roman"/>
        </w:rPr>
        <w:t>regulator</w:t>
      </w:r>
      <w:r w:rsidR="00AC4A1E">
        <w:rPr>
          <w:rFonts w:eastAsia="Times New Roman"/>
        </w:rPr>
        <w:t xml:space="preserve"> at this juncture,</w:t>
      </w:r>
      <w:r>
        <w:rPr>
          <w:rFonts w:eastAsia="Times New Roman"/>
        </w:rPr>
        <w:t xml:space="preserve"> is</w:t>
      </w:r>
      <w:r w:rsidR="0082552D">
        <w:rPr>
          <w:rFonts w:eastAsia="Times New Roman"/>
        </w:rPr>
        <w:t xml:space="preserve"> unnecessary</w:t>
      </w:r>
      <w:r>
        <w:rPr>
          <w:rFonts w:eastAsia="Times New Roman"/>
        </w:rPr>
        <w:t xml:space="preserve"> in the absence of a compelling problem when you consider NCVER have reported the rate of RPL is dropping which</w:t>
      </w:r>
      <w:r w:rsidR="00AC4A1E">
        <w:rPr>
          <w:rFonts w:eastAsia="Times New Roman"/>
        </w:rPr>
        <w:t>,</w:t>
      </w:r>
      <w:r>
        <w:rPr>
          <w:rFonts w:eastAsia="Times New Roman"/>
        </w:rPr>
        <w:t xml:space="preserve"> </w:t>
      </w:r>
      <w:r w:rsidR="00AC4A1E">
        <w:rPr>
          <w:rFonts w:eastAsia="Times New Roman"/>
        </w:rPr>
        <w:t xml:space="preserve">in itself, </w:t>
      </w:r>
      <w:r>
        <w:rPr>
          <w:rFonts w:eastAsia="Times New Roman"/>
        </w:rPr>
        <w:t xml:space="preserve">is a concern. With unemployment in the reporting period under 5% you </w:t>
      </w:r>
      <w:r w:rsidR="00E13893">
        <w:rPr>
          <w:rFonts w:eastAsia="Times New Roman"/>
        </w:rPr>
        <w:t xml:space="preserve">would </w:t>
      </w:r>
      <w:r>
        <w:rPr>
          <w:rFonts w:eastAsia="Times New Roman"/>
        </w:rPr>
        <w:t xml:space="preserve">hope to see RPL increasing. </w:t>
      </w:r>
    </w:p>
    <w:p w14:paraId="47028612" w14:textId="77777777" w:rsidR="00282407" w:rsidRDefault="00282407" w:rsidP="00282407">
      <w:pPr>
        <w:rPr>
          <w:rFonts w:eastAsia="Times New Roman"/>
        </w:rPr>
      </w:pPr>
    </w:p>
    <w:p w14:paraId="46DE3270" w14:textId="39F5509C" w:rsidR="00282407" w:rsidRDefault="00282407" w:rsidP="00282407">
      <w:pPr>
        <w:rPr>
          <w:rFonts w:eastAsia="Times New Roman"/>
        </w:rPr>
      </w:pPr>
      <w:r>
        <w:rPr>
          <w:rFonts w:eastAsia="Times New Roman"/>
        </w:rPr>
        <w:t xml:space="preserve">We need to take a </w:t>
      </w:r>
      <w:r w:rsidR="00AC4A1E">
        <w:rPr>
          <w:rFonts w:eastAsia="Times New Roman"/>
        </w:rPr>
        <w:t>n</w:t>
      </w:r>
      <w:r>
        <w:rPr>
          <w:rFonts w:eastAsia="Times New Roman"/>
        </w:rPr>
        <w:t>ational position on RPL. Workplace learning including RPL will be significant and important tools moving forward post COVID 19. We need to educate industry about the benefits and legitimacy of RPL and we need the state regulator</w:t>
      </w:r>
      <w:r w:rsidR="00E13893">
        <w:rPr>
          <w:rFonts w:eastAsia="Times New Roman"/>
        </w:rPr>
        <w:t xml:space="preserve">s </w:t>
      </w:r>
      <w:r>
        <w:rPr>
          <w:rFonts w:eastAsia="Times New Roman"/>
        </w:rPr>
        <w:t>to stop undermining RPL and by insinuation providers of it</w:t>
      </w:r>
      <w:r w:rsidR="00E13893">
        <w:rPr>
          <w:rFonts w:eastAsia="Times New Roman"/>
        </w:rPr>
        <w:t xml:space="preserve"> must be something wrong simply by offering it. This is negative and punitive attitude towards RPL is </w:t>
      </w:r>
      <w:r>
        <w:rPr>
          <w:rFonts w:eastAsia="Times New Roman"/>
        </w:rPr>
        <w:t xml:space="preserve">doing nothing to raise the credibility and profile of VET. </w:t>
      </w:r>
    </w:p>
    <w:p w14:paraId="5541BA9E" w14:textId="77777777" w:rsidR="00282407" w:rsidRDefault="00282407" w:rsidP="00282407">
      <w:pPr>
        <w:rPr>
          <w:rFonts w:eastAsia="Times New Roman"/>
        </w:rPr>
      </w:pPr>
    </w:p>
    <w:p w14:paraId="3B45D1C7" w14:textId="68822F36" w:rsidR="00282407" w:rsidRDefault="00282407" w:rsidP="00282407">
      <w:pPr>
        <w:rPr>
          <w:rFonts w:eastAsia="Times New Roman"/>
        </w:rPr>
      </w:pPr>
      <w:r>
        <w:rPr>
          <w:rFonts w:eastAsia="Times New Roman"/>
        </w:rPr>
        <w:t>We need the VET sector and regulators to understand the RPL paradox</w:t>
      </w:r>
      <w:r w:rsidR="00AC4A1E">
        <w:rPr>
          <w:rFonts w:eastAsia="Times New Roman"/>
        </w:rPr>
        <w:t xml:space="preserve">. </w:t>
      </w:r>
      <w:r>
        <w:rPr>
          <w:rFonts w:eastAsia="Times New Roman"/>
        </w:rPr>
        <w:t xml:space="preserve">If we believe the training package is a contemporary and accurate reflection of the </w:t>
      </w:r>
      <w:r w:rsidR="00AC4A1E">
        <w:rPr>
          <w:rFonts w:eastAsia="Times New Roman"/>
        </w:rPr>
        <w:t>s</w:t>
      </w:r>
      <w:r>
        <w:rPr>
          <w:rFonts w:eastAsia="Times New Roman"/>
        </w:rPr>
        <w:t>kill</w:t>
      </w:r>
      <w:r w:rsidR="00AC4A1E">
        <w:rPr>
          <w:rFonts w:eastAsia="Times New Roman"/>
        </w:rPr>
        <w:t>s</w:t>
      </w:r>
      <w:r>
        <w:rPr>
          <w:rFonts w:eastAsia="Times New Roman"/>
        </w:rPr>
        <w:t xml:space="preserve"> and knowledge necessary to function in the workplace then that line of logic should equally follow to accept that the workplace will test and </w:t>
      </w:r>
      <w:r>
        <w:rPr>
          <w:rFonts w:eastAsia="Times New Roman"/>
        </w:rPr>
        <w:lastRenderedPageBreak/>
        <w:t xml:space="preserve">develop the skills and knowledge required for the qualification. If this is not the case our whole training package development architecture is flawed. </w:t>
      </w:r>
    </w:p>
    <w:p w14:paraId="2E5ED0F1" w14:textId="0682733D" w:rsidR="00AC4A1E" w:rsidRDefault="00AC4A1E" w:rsidP="00282407">
      <w:pPr>
        <w:rPr>
          <w:rFonts w:eastAsia="Times New Roman"/>
        </w:rPr>
      </w:pPr>
    </w:p>
    <w:p w14:paraId="558B9BCA" w14:textId="32F4C378" w:rsidR="00AC4A1E" w:rsidRPr="00AC4A1E" w:rsidRDefault="0082552D" w:rsidP="00282407">
      <w:pPr>
        <w:rPr>
          <w:rFonts w:asciiTheme="majorHAnsi" w:eastAsia="Times New Roman" w:hAnsiTheme="majorHAnsi" w:cstheme="majorBidi"/>
          <w:bCs/>
          <w:i/>
          <w:color w:val="4F81BD" w:themeColor="accent1"/>
          <w:sz w:val="32"/>
          <w:szCs w:val="32"/>
          <w:lang w:val="en-US"/>
        </w:rPr>
      </w:pPr>
      <w:r>
        <w:rPr>
          <w:rFonts w:asciiTheme="majorHAnsi" w:eastAsia="Times New Roman" w:hAnsiTheme="majorHAnsi" w:cstheme="majorBidi"/>
          <w:bCs/>
          <w:i/>
          <w:color w:val="4F81BD" w:themeColor="accent1"/>
          <w:sz w:val="32"/>
          <w:szCs w:val="32"/>
          <w:lang w:val="en-US"/>
        </w:rPr>
        <w:t>O</w:t>
      </w:r>
      <w:r w:rsidR="00AC4A1E" w:rsidRPr="00AC4A1E">
        <w:rPr>
          <w:rFonts w:asciiTheme="majorHAnsi" w:eastAsia="Times New Roman" w:hAnsiTheme="majorHAnsi" w:cstheme="majorBidi"/>
          <w:bCs/>
          <w:i/>
          <w:color w:val="4F81BD" w:themeColor="accent1"/>
          <w:sz w:val="32"/>
          <w:szCs w:val="32"/>
          <w:lang w:val="en-US"/>
        </w:rPr>
        <w:t xml:space="preserve">nline </w:t>
      </w:r>
      <w:r>
        <w:rPr>
          <w:rFonts w:asciiTheme="majorHAnsi" w:eastAsia="Times New Roman" w:hAnsiTheme="majorHAnsi" w:cstheme="majorBidi"/>
          <w:bCs/>
          <w:i/>
          <w:color w:val="4F81BD" w:themeColor="accent1"/>
          <w:sz w:val="32"/>
          <w:szCs w:val="32"/>
          <w:lang w:val="en-US"/>
        </w:rPr>
        <w:t>L</w:t>
      </w:r>
      <w:r w:rsidR="00AC4A1E" w:rsidRPr="00AC4A1E">
        <w:rPr>
          <w:rFonts w:asciiTheme="majorHAnsi" w:eastAsia="Times New Roman" w:hAnsiTheme="majorHAnsi" w:cstheme="majorBidi"/>
          <w:bCs/>
          <w:i/>
          <w:color w:val="4F81BD" w:themeColor="accent1"/>
          <w:sz w:val="32"/>
          <w:szCs w:val="32"/>
          <w:lang w:val="en-US"/>
        </w:rPr>
        <w:t>earning</w:t>
      </w:r>
    </w:p>
    <w:p w14:paraId="008D88BA" w14:textId="3A7C5C4B" w:rsidR="00282407" w:rsidRDefault="00282407" w:rsidP="00282407">
      <w:pPr>
        <w:rPr>
          <w:rFonts w:eastAsia="Times New Roman"/>
        </w:rPr>
      </w:pPr>
    </w:p>
    <w:p w14:paraId="4FED89C1" w14:textId="12467080" w:rsidR="00AC4A1E" w:rsidRDefault="00AC4A1E" w:rsidP="00282407">
      <w:pPr>
        <w:rPr>
          <w:rFonts w:eastAsia="Times New Roman"/>
        </w:rPr>
      </w:pPr>
      <w:r>
        <w:rPr>
          <w:rFonts w:eastAsia="Times New Roman"/>
        </w:rPr>
        <w:t>Online learning will be a significant component of the national skilling framework post COVID 1</w:t>
      </w:r>
      <w:r w:rsidR="00E13893">
        <w:rPr>
          <w:rFonts w:eastAsia="Times New Roman"/>
        </w:rPr>
        <w:t xml:space="preserve">9. </w:t>
      </w:r>
      <w:r w:rsidR="0082552D">
        <w:rPr>
          <w:rFonts w:eastAsia="Times New Roman"/>
        </w:rPr>
        <w:t>In some parts of the VET Sector, a</w:t>
      </w:r>
      <w:r>
        <w:rPr>
          <w:rFonts w:eastAsia="Times New Roman"/>
        </w:rPr>
        <w:t xml:space="preserve"> strong preference for face to face delivery drives this attitude. Given the geographical spread of our nation this was never a reasonable position to take and it certainly does nothing to ensure equitable access to education. Online learning is now critical to the skilling needs of Australia. </w:t>
      </w:r>
      <w:r w:rsidR="00B64642">
        <w:rPr>
          <w:rFonts w:eastAsia="Times New Roman"/>
        </w:rPr>
        <w:t xml:space="preserve">Recognising RTOs who are integrating new technology into online learning, engaging learners, diversifying assessment methods and responding to changing learner circumstances </w:t>
      </w:r>
      <w:r w:rsidR="0082552D">
        <w:rPr>
          <w:rFonts w:eastAsia="Times New Roman"/>
        </w:rPr>
        <w:t>will be important moving forward post COVID 19</w:t>
      </w:r>
      <w:r w:rsidR="00B64642">
        <w:rPr>
          <w:rFonts w:eastAsia="Times New Roman"/>
        </w:rPr>
        <w:t xml:space="preserve">. </w:t>
      </w:r>
    </w:p>
    <w:p w14:paraId="512B470B" w14:textId="77777777" w:rsidR="00B64642" w:rsidRDefault="00B64642" w:rsidP="00282407">
      <w:pPr>
        <w:rPr>
          <w:rFonts w:eastAsia="Times New Roman"/>
        </w:rPr>
      </w:pPr>
    </w:p>
    <w:p w14:paraId="50C2FB58" w14:textId="64CFE138" w:rsidR="00282407" w:rsidRPr="00B64642" w:rsidRDefault="00282407" w:rsidP="00282407">
      <w:pPr>
        <w:rPr>
          <w:rFonts w:asciiTheme="majorHAnsi" w:eastAsia="Times New Roman" w:hAnsiTheme="majorHAnsi" w:cstheme="majorBidi"/>
          <w:bCs/>
          <w:i/>
          <w:color w:val="4F81BD" w:themeColor="accent1"/>
          <w:sz w:val="32"/>
          <w:szCs w:val="32"/>
          <w:lang w:val="en-US"/>
        </w:rPr>
      </w:pPr>
      <w:r w:rsidRPr="00B64642">
        <w:rPr>
          <w:rFonts w:asciiTheme="majorHAnsi" w:eastAsia="Times New Roman" w:hAnsiTheme="majorHAnsi" w:cstheme="majorBidi"/>
          <w:bCs/>
          <w:i/>
          <w:color w:val="4F81BD" w:themeColor="accent1"/>
          <w:sz w:val="32"/>
          <w:szCs w:val="32"/>
          <w:lang w:val="en-US"/>
        </w:rPr>
        <w:t xml:space="preserve">Formal Learning. </w:t>
      </w:r>
    </w:p>
    <w:p w14:paraId="63314C83" w14:textId="77777777" w:rsidR="00282407" w:rsidRDefault="00282407" w:rsidP="00282407">
      <w:pPr>
        <w:rPr>
          <w:rFonts w:eastAsia="Times New Roman"/>
        </w:rPr>
      </w:pPr>
    </w:p>
    <w:p w14:paraId="75513852" w14:textId="044B626A" w:rsidR="00282407" w:rsidRDefault="00B64642" w:rsidP="00282407">
      <w:pPr>
        <w:rPr>
          <w:rFonts w:eastAsia="Times New Roman"/>
        </w:rPr>
      </w:pPr>
      <w:r>
        <w:rPr>
          <w:rFonts w:eastAsia="Times New Roman"/>
        </w:rPr>
        <w:t>On page three of the interim report, the commission notes, t</w:t>
      </w:r>
      <w:r w:rsidR="00282407">
        <w:rPr>
          <w:rFonts w:eastAsia="Times New Roman"/>
        </w:rPr>
        <w:t xml:space="preserve">he VET and Tertiary sector is geared towards younger people with a focus on </w:t>
      </w:r>
      <w:r w:rsidR="00E13893">
        <w:rPr>
          <w:rFonts w:eastAsia="Times New Roman"/>
        </w:rPr>
        <w:t xml:space="preserve">preparing </w:t>
      </w:r>
      <w:r w:rsidR="00282407">
        <w:rPr>
          <w:rFonts w:eastAsia="Times New Roman"/>
        </w:rPr>
        <w:t xml:space="preserve"> them to obtain a job rather than Re</w:t>
      </w:r>
      <w:r>
        <w:rPr>
          <w:rFonts w:eastAsia="Times New Roman"/>
        </w:rPr>
        <w:t>-</w:t>
      </w:r>
      <w:r w:rsidR="00282407">
        <w:rPr>
          <w:rFonts w:eastAsia="Times New Roman"/>
        </w:rPr>
        <w:t xml:space="preserve">Skilling, upskilling, or developing depth. </w:t>
      </w:r>
      <w:r w:rsidR="00E13893">
        <w:rPr>
          <w:rFonts w:eastAsia="Times New Roman"/>
        </w:rPr>
        <w:t>This is accurate, a welcome insight and t</w:t>
      </w:r>
      <w:r w:rsidR="00282407">
        <w:rPr>
          <w:rFonts w:eastAsia="Times New Roman"/>
        </w:rPr>
        <w:t>here are some systemic issues that cause this.</w:t>
      </w:r>
    </w:p>
    <w:p w14:paraId="47EA8FDC" w14:textId="77777777" w:rsidR="00282407" w:rsidRDefault="00282407" w:rsidP="00282407">
      <w:pPr>
        <w:rPr>
          <w:rFonts w:eastAsia="Times New Roman"/>
        </w:rPr>
      </w:pPr>
    </w:p>
    <w:p w14:paraId="0C9DBE52" w14:textId="228FC03E" w:rsidR="00282407" w:rsidRPr="00B64642" w:rsidRDefault="00282407" w:rsidP="00282407">
      <w:pPr>
        <w:rPr>
          <w:rFonts w:eastAsia="Times New Roman"/>
          <w:b/>
          <w:bCs/>
        </w:rPr>
      </w:pPr>
      <w:r w:rsidRPr="00B64642">
        <w:rPr>
          <w:rFonts w:eastAsia="Times New Roman"/>
          <w:b/>
          <w:bCs/>
        </w:rPr>
        <w:t xml:space="preserve">Funding </w:t>
      </w:r>
      <w:r w:rsidR="00B64642">
        <w:rPr>
          <w:rFonts w:eastAsia="Times New Roman"/>
          <w:b/>
          <w:bCs/>
        </w:rPr>
        <w:t>F</w:t>
      </w:r>
      <w:r w:rsidRPr="00B64642">
        <w:rPr>
          <w:rFonts w:eastAsia="Times New Roman"/>
          <w:b/>
          <w:bCs/>
        </w:rPr>
        <w:t>ocus</w:t>
      </w:r>
    </w:p>
    <w:p w14:paraId="1A9B09A3" w14:textId="3C55C0FA" w:rsidR="00282407" w:rsidRDefault="00282407" w:rsidP="00282407">
      <w:pPr>
        <w:rPr>
          <w:rFonts w:eastAsia="Times New Roman"/>
        </w:rPr>
      </w:pPr>
      <w:r>
        <w:rPr>
          <w:rFonts w:eastAsia="Times New Roman"/>
        </w:rPr>
        <w:t xml:space="preserve">The focus of funding on reducing unemployment by getting people into jobs is short sighted and demonstrates limited insight into how skills development leads to economic growth. </w:t>
      </w:r>
      <w:r w:rsidR="00B64642">
        <w:rPr>
          <w:rFonts w:eastAsia="Times New Roman"/>
        </w:rPr>
        <w:t>The imperviousness of government departments to industry advice leads to a one industry fits all approach.</w:t>
      </w:r>
    </w:p>
    <w:p w14:paraId="48CD6E62" w14:textId="77777777" w:rsidR="00282407" w:rsidRDefault="00282407" w:rsidP="00282407">
      <w:pPr>
        <w:rPr>
          <w:rFonts w:eastAsia="Times New Roman"/>
        </w:rPr>
      </w:pPr>
    </w:p>
    <w:p w14:paraId="0C1079F9" w14:textId="10F34D6C" w:rsidR="00282407" w:rsidRDefault="00282407" w:rsidP="00282407">
      <w:pPr>
        <w:rPr>
          <w:rFonts w:eastAsia="Times New Roman"/>
        </w:rPr>
      </w:pPr>
      <w:r>
        <w:rPr>
          <w:rFonts w:eastAsia="Times New Roman"/>
        </w:rPr>
        <w:t>If we want to grow our economy, foster creativity</w:t>
      </w:r>
      <w:r w:rsidR="00B64642">
        <w:rPr>
          <w:rFonts w:eastAsia="Times New Roman"/>
        </w:rPr>
        <w:t xml:space="preserve"> and </w:t>
      </w:r>
      <w:r>
        <w:rPr>
          <w:rFonts w:eastAsia="Times New Roman"/>
        </w:rPr>
        <w:t xml:space="preserve">innovation and expand markets </w:t>
      </w:r>
      <w:r w:rsidR="00B64642">
        <w:rPr>
          <w:rFonts w:eastAsia="Times New Roman"/>
        </w:rPr>
        <w:t>th</w:t>
      </w:r>
      <w:r>
        <w:rPr>
          <w:rFonts w:eastAsia="Times New Roman"/>
        </w:rPr>
        <w:t>a</w:t>
      </w:r>
      <w:r w:rsidR="00B64642">
        <w:rPr>
          <w:rFonts w:eastAsia="Times New Roman"/>
        </w:rPr>
        <w:t xml:space="preserve">t </w:t>
      </w:r>
      <w:r>
        <w:rPr>
          <w:rFonts w:eastAsia="Times New Roman"/>
        </w:rPr>
        <w:t>can accommodate more employees</w:t>
      </w:r>
      <w:r w:rsidR="00B64642">
        <w:rPr>
          <w:rFonts w:eastAsia="Times New Roman"/>
        </w:rPr>
        <w:t>,</w:t>
      </w:r>
      <w:r>
        <w:rPr>
          <w:rFonts w:eastAsia="Times New Roman"/>
        </w:rPr>
        <w:t xml:space="preserve"> we need to invest in the skills of those in a position to take on such leadership. This growth and development will be driven by a highly skilled, diversely qualified older workforce. Business managers, </w:t>
      </w:r>
      <w:r w:rsidR="0045038A">
        <w:rPr>
          <w:rFonts w:eastAsia="Times New Roman"/>
        </w:rPr>
        <w:t>mid-level</w:t>
      </w:r>
      <w:r>
        <w:rPr>
          <w:rFonts w:eastAsia="Times New Roman"/>
        </w:rPr>
        <w:t xml:space="preserve"> and senior managers and executives, leaders of enterprises and logical leaders in the professions who Re</w:t>
      </w:r>
      <w:r w:rsidR="0045038A">
        <w:rPr>
          <w:rFonts w:eastAsia="Times New Roman"/>
        </w:rPr>
        <w:t>-</w:t>
      </w:r>
      <w:r>
        <w:rPr>
          <w:rFonts w:eastAsia="Times New Roman"/>
        </w:rPr>
        <w:t xml:space="preserve">skill, upskill and cross skill will make the difference. As they develop insight and </w:t>
      </w:r>
      <w:r w:rsidR="0045038A">
        <w:rPr>
          <w:rFonts w:eastAsia="Times New Roman"/>
        </w:rPr>
        <w:t>capability,</w:t>
      </w:r>
      <w:r>
        <w:rPr>
          <w:rFonts w:eastAsia="Times New Roman"/>
        </w:rPr>
        <w:t xml:space="preserve"> they</w:t>
      </w:r>
      <w:r w:rsidR="0045038A">
        <w:rPr>
          <w:rFonts w:eastAsia="Times New Roman"/>
        </w:rPr>
        <w:t xml:space="preserve"> can </w:t>
      </w:r>
      <w:r>
        <w:rPr>
          <w:rFonts w:eastAsia="Times New Roman"/>
        </w:rPr>
        <w:t xml:space="preserve">develop programs and opportunities that lead to </w:t>
      </w:r>
      <w:r w:rsidR="00E13893">
        <w:rPr>
          <w:rFonts w:eastAsia="Times New Roman"/>
        </w:rPr>
        <w:t xml:space="preserve">more </w:t>
      </w:r>
      <w:r>
        <w:rPr>
          <w:rFonts w:eastAsia="Times New Roman"/>
        </w:rPr>
        <w:t>employment</w:t>
      </w:r>
      <w:r w:rsidR="00E13893">
        <w:rPr>
          <w:rFonts w:eastAsia="Times New Roman"/>
        </w:rPr>
        <w:t xml:space="preserve"> opportunities</w:t>
      </w:r>
      <w:r>
        <w:rPr>
          <w:rFonts w:eastAsia="Times New Roman"/>
        </w:rPr>
        <w:t xml:space="preserve">. As </w:t>
      </w:r>
      <w:r w:rsidR="001B6046">
        <w:rPr>
          <w:rFonts w:eastAsia="Times New Roman"/>
        </w:rPr>
        <w:t>trained leaders</w:t>
      </w:r>
      <w:r>
        <w:rPr>
          <w:rFonts w:eastAsia="Times New Roman"/>
        </w:rPr>
        <w:t xml:space="preserve"> move up in </w:t>
      </w:r>
      <w:r w:rsidR="00E13893">
        <w:rPr>
          <w:rFonts w:eastAsia="Times New Roman"/>
        </w:rPr>
        <w:t>organisations</w:t>
      </w:r>
      <w:r>
        <w:rPr>
          <w:rFonts w:eastAsia="Times New Roman"/>
        </w:rPr>
        <w:t xml:space="preserve"> they create consequential vacancies for new workers. As the</w:t>
      </w:r>
      <w:r w:rsidR="0045038A">
        <w:rPr>
          <w:rFonts w:eastAsia="Times New Roman"/>
        </w:rPr>
        <w:t>y</w:t>
      </w:r>
      <w:r>
        <w:rPr>
          <w:rFonts w:eastAsia="Times New Roman"/>
        </w:rPr>
        <w:t xml:space="preserve"> develop practice depth in Health, Aged Care, IT, engineering they open markets and develop products services and programs that grow our economy. </w:t>
      </w:r>
      <w:r w:rsidR="0045038A">
        <w:rPr>
          <w:rFonts w:eastAsia="Times New Roman"/>
        </w:rPr>
        <w:t>The</w:t>
      </w:r>
      <w:r w:rsidR="001B6046">
        <w:rPr>
          <w:rFonts w:eastAsia="Times New Roman"/>
        </w:rPr>
        <w:t>y</w:t>
      </w:r>
      <w:r w:rsidR="0045038A">
        <w:rPr>
          <w:rFonts w:eastAsia="Times New Roman"/>
        </w:rPr>
        <w:t xml:space="preserve"> foster innovation that reduce service delivery costs and they can cross skill into areas we may need to consider bringing back onshore post COVID 19. </w:t>
      </w:r>
    </w:p>
    <w:p w14:paraId="6F240D29" w14:textId="77777777" w:rsidR="00282407" w:rsidRDefault="00282407" w:rsidP="00282407">
      <w:pPr>
        <w:rPr>
          <w:rFonts w:eastAsia="Times New Roman"/>
        </w:rPr>
      </w:pPr>
    </w:p>
    <w:p w14:paraId="5519D794" w14:textId="1C5C8AB9" w:rsidR="00282407" w:rsidRDefault="00282407" w:rsidP="00282407">
      <w:pPr>
        <w:rPr>
          <w:rFonts w:eastAsia="Times New Roman"/>
        </w:rPr>
      </w:pPr>
      <w:r>
        <w:rPr>
          <w:rFonts w:eastAsia="Times New Roman"/>
        </w:rPr>
        <w:t>Our current approach is Labour supply focused</w:t>
      </w:r>
      <w:r w:rsidR="001B6046">
        <w:rPr>
          <w:rFonts w:eastAsia="Times New Roman"/>
        </w:rPr>
        <w:t>,</w:t>
      </w:r>
      <w:r>
        <w:rPr>
          <w:rFonts w:eastAsia="Times New Roman"/>
        </w:rPr>
        <w:t xml:space="preserve"> not Labour force development focused. </w:t>
      </w:r>
      <w:r w:rsidR="0045038A">
        <w:rPr>
          <w:rFonts w:eastAsia="Times New Roman"/>
        </w:rPr>
        <w:t xml:space="preserve">We need to take a human capital approach. </w:t>
      </w:r>
      <w:r>
        <w:rPr>
          <w:rFonts w:eastAsia="Times New Roman"/>
        </w:rPr>
        <w:t xml:space="preserve">The current </w:t>
      </w:r>
      <w:r w:rsidR="0045038A">
        <w:rPr>
          <w:rFonts w:eastAsia="Times New Roman"/>
        </w:rPr>
        <w:t>decision-making</w:t>
      </w:r>
      <w:r>
        <w:rPr>
          <w:rFonts w:eastAsia="Times New Roman"/>
        </w:rPr>
        <w:t xml:space="preserve"> process for additions to the VSL list is rigid, process dependent</w:t>
      </w:r>
      <w:r w:rsidR="00A543DC">
        <w:rPr>
          <w:rFonts w:eastAsia="Times New Roman"/>
        </w:rPr>
        <w:t xml:space="preserve">, </w:t>
      </w:r>
      <w:r w:rsidR="001B6046">
        <w:rPr>
          <w:rFonts w:eastAsia="Times New Roman"/>
        </w:rPr>
        <w:t>not accountable</w:t>
      </w:r>
      <w:r w:rsidR="00A543DC">
        <w:rPr>
          <w:rFonts w:eastAsia="Times New Roman"/>
        </w:rPr>
        <w:t xml:space="preserve"> and fails to grasp the big picture</w:t>
      </w:r>
      <w:r>
        <w:rPr>
          <w:rFonts w:eastAsia="Times New Roman"/>
        </w:rPr>
        <w:t xml:space="preserve">. </w:t>
      </w:r>
      <w:r w:rsidR="00A543DC">
        <w:rPr>
          <w:rFonts w:eastAsia="Times New Roman"/>
        </w:rPr>
        <w:t>A common complaint I hear is p</w:t>
      </w:r>
      <w:r>
        <w:rPr>
          <w:rFonts w:eastAsia="Times New Roman"/>
        </w:rPr>
        <w:t>ublic servants disconnected from industry, without accountability and immune f</w:t>
      </w:r>
      <w:r w:rsidR="0045038A">
        <w:rPr>
          <w:rFonts w:eastAsia="Times New Roman"/>
        </w:rPr>
        <w:t>rom</w:t>
      </w:r>
      <w:r>
        <w:rPr>
          <w:rFonts w:eastAsia="Times New Roman"/>
        </w:rPr>
        <w:t xml:space="preserve"> industry intel</w:t>
      </w:r>
      <w:r w:rsidR="0045038A">
        <w:rPr>
          <w:rFonts w:eastAsia="Times New Roman"/>
        </w:rPr>
        <w:t>,</w:t>
      </w:r>
      <w:r>
        <w:rPr>
          <w:rFonts w:eastAsia="Times New Roman"/>
        </w:rPr>
        <w:t xml:space="preserve"> make decisions about which qualifications can attract VSL with no appreciation of the bigger picture. </w:t>
      </w:r>
    </w:p>
    <w:p w14:paraId="5B702201" w14:textId="77777777" w:rsidR="00282407" w:rsidRDefault="00282407" w:rsidP="00282407">
      <w:pPr>
        <w:rPr>
          <w:rFonts w:eastAsia="Times New Roman"/>
        </w:rPr>
      </w:pPr>
    </w:p>
    <w:p w14:paraId="77D56703" w14:textId="5B6B85DB" w:rsidR="00282407" w:rsidRPr="0045038A" w:rsidRDefault="00282407" w:rsidP="00282407">
      <w:pPr>
        <w:rPr>
          <w:rFonts w:eastAsia="Times New Roman"/>
          <w:b/>
          <w:bCs/>
        </w:rPr>
      </w:pPr>
      <w:r w:rsidRPr="0045038A">
        <w:rPr>
          <w:rFonts w:eastAsia="Times New Roman"/>
          <w:b/>
          <w:bCs/>
        </w:rPr>
        <w:t xml:space="preserve">A </w:t>
      </w:r>
      <w:r w:rsidR="0045038A">
        <w:rPr>
          <w:rFonts w:eastAsia="Times New Roman"/>
          <w:b/>
          <w:bCs/>
        </w:rPr>
        <w:t xml:space="preserve">VSL </w:t>
      </w:r>
      <w:r w:rsidRPr="0045038A">
        <w:rPr>
          <w:rFonts w:eastAsia="Times New Roman"/>
          <w:b/>
          <w:bCs/>
        </w:rPr>
        <w:t>Case Example</w:t>
      </w:r>
    </w:p>
    <w:p w14:paraId="50DDD872" w14:textId="1C058641" w:rsidR="00282407" w:rsidRDefault="00282407" w:rsidP="00282407">
      <w:pPr>
        <w:rPr>
          <w:rFonts w:eastAsia="Times New Roman"/>
        </w:rPr>
      </w:pPr>
      <w:r>
        <w:rPr>
          <w:rFonts w:eastAsia="Times New Roman"/>
        </w:rPr>
        <w:t xml:space="preserve">In the past decade we have gone from 35% of the </w:t>
      </w:r>
      <w:r w:rsidR="00A543DC">
        <w:rPr>
          <w:rFonts w:eastAsia="Times New Roman"/>
        </w:rPr>
        <w:t>c</w:t>
      </w:r>
      <w:r>
        <w:rPr>
          <w:rFonts w:eastAsia="Times New Roman"/>
        </w:rPr>
        <w:t>hildren in</w:t>
      </w:r>
      <w:r w:rsidR="00A543DC">
        <w:rPr>
          <w:rFonts w:eastAsia="Times New Roman"/>
        </w:rPr>
        <w:t xml:space="preserve"> state</w:t>
      </w:r>
      <w:r>
        <w:rPr>
          <w:rFonts w:eastAsia="Times New Roman"/>
        </w:rPr>
        <w:t xml:space="preserve"> care identifiable as A</w:t>
      </w:r>
      <w:r w:rsidR="00A543DC">
        <w:rPr>
          <w:rFonts w:eastAsia="Times New Roman"/>
        </w:rPr>
        <w:t>boriginal and or Torres Strait Islander</w:t>
      </w:r>
      <w:r>
        <w:rPr>
          <w:rFonts w:eastAsia="Times New Roman"/>
        </w:rPr>
        <w:t xml:space="preserve"> to 42%. We need more indigenous child protection workers to turn this around. I don’t mean support workers. I mean statutory officers/ decision makers.</w:t>
      </w:r>
    </w:p>
    <w:p w14:paraId="69C57F14" w14:textId="77777777" w:rsidR="00282407" w:rsidRDefault="00282407" w:rsidP="00282407">
      <w:pPr>
        <w:rPr>
          <w:rFonts w:eastAsia="Times New Roman"/>
        </w:rPr>
      </w:pPr>
    </w:p>
    <w:p w14:paraId="58A91129" w14:textId="3F5B020C" w:rsidR="00282407" w:rsidRDefault="00282407" w:rsidP="00282407">
      <w:pPr>
        <w:rPr>
          <w:rFonts w:eastAsia="Times New Roman"/>
        </w:rPr>
      </w:pPr>
      <w:r>
        <w:rPr>
          <w:rFonts w:eastAsia="Times New Roman"/>
        </w:rPr>
        <w:t>The CHC package offers a Graduate Certificate in Statutory Child Protection with</w:t>
      </w:r>
      <w:r w:rsidR="00A543DC">
        <w:rPr>
          <w:rFonts w:eastAsia="Times New Roman"/>
        </w:rPr>
        <w:t xml:space="preserve"> a</w:t>
      </w:r>
      <w:r>
        <w:rPr>
          <w:rFonts w:eastAsia="Times New Roman"/>
        </w:rPr>
        <w:t xml:space="preserve"> Pre-requisite of the Diploma of Child Youth and Family Intervention. In the NT these quals are accepted as sufficient pre</w:t>
      </w:r>
      <w:r w:rsidR="0045038A">
        <w:rPr>
          <w:rFonts w:eastAsia="Times New Roman"/>
        </w:rPr>
        <w:t>-</w:t>
      </w:r>
      <w:r>
        <w:rPr>
          <w:rFonts w:eastAsia="Times New Roman"/>
        </w:rPr>
        <w:t xml:space="preserve"> vocational training to become a statutory officer</w:t>
      </w:r>
      <w:r w:rsidR="00A543DC">
        <w:rPr>
          <w:rFonts w:eastAsia="Times New Roman"/>
        </w:rPr>
        <w:t>, a decision maker</w:t>
      </w:r>
      <w:r>
        <w:rPr>
          <w:rFonts w:eastAsia="Times New Roman"/>
        </w:rPr>
        <w:t xml:space="preserve">. </w:t>
      </w:r>
    </w:p>
    <w:p w14:paraId="69042523" w14:textId="77777777" w:rsidR="00282407" w:rsidRDefault="00282407" w:rsidP="00282407">
      <w:pPr>
        <w:rPr>
          <w:rFonts w:eastAsia="Times New Roman"/>
        </w:rPr>
      </w:pPr>
    </w:p>
    <w:p w14:paraId="5F11A859" w14:textId="7560CE09" w:rsidR="00282407" w:rsidRDefault="00282407" w:rsidP="00282407">
      <w:pPr>
        <w:rPr>
          <w:rFonts w:eastAsia="Times New Roman"/>
        </w:rPr>
      </w:pPr>
      <w:r>
        <w:rPr>
          <w:rFonts w:eastAsia="Times New Roman"/>
        </w:rPr>
        <w:lastRenderedPageBreak/>
        <w:t xml:space="preserve">The NT </w:t>
      </w:r>
      <w:r w:rsidR="0045038A">
        <w:rPr>
          <w:rFonts w:eastAsia="Times New Roman"/>
        </w:rPr>
        <w:t>is</w:t>
      </w:r>
      <w:r>
        <w:rPr>
          <w:rFonts w:eastAsia="Times New Roman"/>
        </w:rPr>
        <w:t xml:space="preserve"> routinely at crisis point for </w:t>
      </w:r>
      <w:r w:rsidR="00A543DC">
        <w:rPr>
          <w:rFonts w:eastAsia="Times New Roman"/>
        </w:rPr>
        <w:t>l</w:t>
      </w:r>
      <w:r w:rsidR="0045038A">
        <w:rPr>
          <w:rFonts w:eastAsia="Times New Roman"/>
        </w:rPr>
        <w:t>abour</w:t>
      </w:r>
      <w:r>
        <w:rPr>
          <w:rFonts w:eastAsia="Times New Roman"/>
        </w:rPr>
        <w:t xml:space="preserve"> supply. Two submissions to the federal department from citing industry groups, with 16 references, 2 royal commission reports and an ACU research paper all saying the </w:t>
      </w:r>
      <w:r w:rsidR="0045038A">
        <w:rPr>
          <w:rFonts w:eastAsia="Times New Roman"/>
        </w:rPr>
        <w:t>same</w:t>
      </w:r>
      <w:r>
        <w:rPr>
          <w:rFonts w:eastAsia="Times New Roman"/>
        </w:rPr>
        <w:t xml:space="preserve"> thing fell on deaf ears. With no explanation. It is such a clear and present need and the evidence supports it. Even if there was no evidence</w:t>
      </w:r>
      <w:r w:rsidR="0045038A">
        <w:rPr>
          <w:rFonts w:eastAsia="Times New Roman"/>
        </w:rPr>
        <w:t>,</w:t>
      </w:r>
      <w:r>
        <w:rPr>
          <w:rFonts w:eastAsia="Times New Roman"/>
        </w:rPr>
        <w:t xml:space="preserve"> common sense supports it. This qualification</w:t>
      </w:r>
      <w:r w:rsidR="00A543DC">
        <w:rPr>
          <w:rFonts w:eastAsia="Times New Roman"/>
        </w:rPr>
        <w:t xml:space="preserve"> pathway</w:t>
      </w:r>
      <w:r>
        <w:rPr>
          <w:rFonts w:eastAsia="Times New Roman"/>
        </w:rPr>
        <w:t xml:space="preserve"> should be funded. At the very least it should be </w:t>
      </w:r>
      <w:r w:rsidR="0045038A">
        <w:rPr>
          <w:rFonts w:eastAsia="Times New Roman"/>
        </w:rPr>
        <w:t>o</w:t>
      </w:r>
      <w:r>
        <w:rPr>
          <w:rFonts w:eastAsia="Times New Roman"/>
        </w:rPr>
        <w:t xml:space="preserve">n the VSL list. </w:t>
      </w:r>
    </w:p>
    <w:p w14:paraId="4374491B" w14:textId="77777777" w:rsidR="00282407" w:rsidRDefault="00282407" w:rsidP="00282407">
      <w:pPr>
        <w:rPr>
          <w:rFonts w:eastAsia="Times New Roman"/>
        </w:rPr>
      </w:pPr>
    </w:p>
    <w:p w14:paraId="5F25646D" w14:textId="78D74E55" w:rsidR="00282407" w:rsidRPr="0045038A" w:rsidRDefault="00282407" w:rsidP="00282407">
      <w:pPr>
        <w:rPr>
          <w:rFonts w:eastAsia="Times New Roman"/>
          <w:b/>
          <w:bCs/>
        </w:rPr>
      </w:pPr>
      <w:r w:rsidRPr="0045038A">
        <w:rPr>
          <w:rFonts w:eastAsia="Times New Roman"/>
          <w:b/>
          <w:bCs/>
        </w:rPr>
        <w:t xml:space="preserve">A </w:t>
      </w:r>
      <w:r w:rsidR="00E276B6">
        <w:rPr>
          <w:rFonts w:eastAsia="Times New Roman"/>
          <w:b/>
          <w:bCs/>
        </w:rPr>
        <w:t xml:space="preserve">VSL </w:t>
      </w:r>
      <w:r w:rsidR="0045038A">
        <w:rPr>
          <w:rFonts w:eastAsia="Times New Roman"/>
          <w:b/>
          <w:bCs/>
        </w:rPr>
        <w:t>C</w:t>
      </w:r>
      <w:r w:rsidRPr="0045038A">
        <w:rPr>
          <w:rFonts w:eastAsia="Times New Roman"/>
          <w:b/>
          <w:bCs/>
        </w:rPr>
        <w:t xml:space="preserve">ase </w:t>
      </w:r>
      <w:r w:rsidR="0045038A">
        <w:rPr>
          <w:rFonts w:eastAsia="Times New Roman"/>
          <w:b/>
          <w:bCs/>
        </w:rPr>
        <w:t>E</w:t>
      </w:r>
      <w:r w:rsidRPr="0045038A">
        <w:rPr>
          <w:rFonts w:eastAsia="Times New Roman"/>
          <w:b/>
          <w:bCs/>
        </w:rPr>
        <w:t>xample</w:t>
      </w:r>
    </w:p>
    <w:p w14:paraId="388A9EB6" w14:textId="1DCD2AE7" w:rsidR="00282407" w:rsidRDefault="00282407" w:rsidP="00282407">
      <w:pPr>
        <w:rPr>
          <w:rFonts w:eastAsia="Times New Roman"/>
        </w:rPr>
      </w:pPr>
      <w:r>
        <w:rPr>
          <w:rFonts w:eastAsia="Times New Roman"/>
        </w:rPr>
        <w:t>The Graduate Certificate Client Assessment and Case Management first appeared in 2008 in the CHC 08 training package. At the time I was The TPAC Chair and a Director on the National Industry Skills Council. I recall the discussion behind the development of this qualification. It was developed originally and redeveloped in 2015 to meet the needs of the aged care and disability workforce where the CSHISC ESCAN had identified a key skills gap in this workforce. The skills gap</w:t>
      </w:r>
      <w:r w:rsidR="00A543DC">
        <w:rPr>
          <w:rFonts w:eastAsia="Times New Roman"/>
        </w:rPr>
        <w:t>,</w:t>
      </w:r>
      <w:r>
        <w:rPr>
          <w:rFonts w:eastAsia="Times New Roman"/>
        </w:rPr>
        <w:t xml:space="preserve"> was client assessment and case management. </w:t>
      </w:r>
    </w:p>
    <w:p w14:paraId="38F78249" w14:textId="77777777" w:rsidR="00282407" w:rsidRDefault="00282407" w:rsidP="00282407">
      <w:pPr>
        <w:rPr>
          <w:rFonts w:eastAsia="Times New Roman"/>
        </w:rPr>
      </w:pPr>
    </w:p>
    <w:p w14:paraId="0A4E0004" w14:textId="273217BF" w:rsidR="00282407" w:rsidRDefault="00282407" w:rsidP="00282407">
      <w:pPr>
        <w:rPr>
          <w:rFonts w:eastAsia="Times New Roman"/>
        </w:rPr>
      </w:pPr>
      <w:r>
        <w:rPr>
          <w:rFonts w:eastAsia="Times New Roman"/>
        </w:rPr>
        <w:t>When you look at all the feedback from the NDIS the core issues causing frustration</w:t>
      </w:r>
      <w:r w:rsidR="00A543DC">
        <w:rPr>
          <w:rFonts w:eastAsia="Times New Roman"/>
        </w:rPr>
        <w:t>,</w:t>
      </w:r>
      <w:r>
        <w:rPr>
          <w:rFonts w:eastAsia="Times New Roman"/>
        </w:rPr>
        <w:t xml:space="preserve"> confusion disagreement</w:t>
      </w:r>
      <w:r w:rsidR="00A543DC">
        <w:rPr>
          <w:rFonts w:eastAsia="Times New Roman"/>
        </w:rPr>
        <w:t>,</w:t>
      </w:r>
      <w:r>
        <w:rPr>
          <w:rFonts w:eastAsia="Times New Roman"/>
        </w:rPr>
        <w:t xml:space="preserve"> conflict</w:t>
      </w:r>
      <w:r w:rsidR="00A543DC">
        <w:rPr>
          <w:rFonts w:eastAsia="Times New Roman"/>
        </w:rPr>
        <w:t>, waste, service failure</w:t>
      </w:r>
      <w:r>
        <w:rPr>
          <w:rFonts w:eastAsia="Times New Roman"/>
        </w:rPr>
        <w:t xml:space="preserve"> and delay are client assessment and case management. Again 2 </w:t>
      </w:r>
      <w:r w:rsidR="00A543DC">
        <w:rPr>
          <w:rFonts w:eastAsia="Times New Roman"/>
        </w:rPr>
        <w:t>industry</w:t>
      </w:r>
      <w:r>
        <w:rPr>
          <w:rFonts w:eastAsia="Times New Roman"/>
        </w:rPr>
        <w:t xml:space="preserve"> driven submissions to the Department to at least have the qualification added to the VSL list fell on deaf ears and resulted in a </w:t>
      </w:r>
      <w:r w:rsidR="00A543DC">
        <w:rPr>
          <w:rFonts w:eastAsia="Times New Roman"/>
        </w:rPr>
        <w:t>flat refusal with not cogent explanation</w:t>
      </w:r>
      <w:r>
        <w:rPr>
          <w:rFonts w:eastAsia="Times New Roman"/>
        </w:rPr>
        <w:t xml:space="preserve">. </w:t>
      </w:r>
    </w:p>
    <w:p w14:paraId="6D635698" w14:textId="77777777" w:rsidR="00282407" w:rsidRDefault="00282407" w:rsidP="00282407">
      <w:pPr>
        <w:rPr>
          <w:rFonts w:eastAsia="Times New Roman"/>
        </w:rPr>
      </w:pPr>
    </w:p>
    <w:p w14:paraId="16FDE774" w14:textId="161EE052" w:rsidR="00282407" w:rsidRDefault="00282407" w:rsidP="00282407">
      <w:pPr>
        <w:rPr>
          <w:rFonts w:eastAsia="Times New Roman"/>
        </w:rPr>
      </w:pPr>
      <w:r>
        <w:rPr>
          <w:rFonts w:eastAsia="Times New Roman"/>
        </w:rPr>
        <w:t>Aside from the culture of the state and federal education departments</w:t>
      </w:r>
      <w:r w:rsidR="00A543DC">
        <w:rPr>
          <w:rFonts w:eastAsia="Times New Roman"/>
        </w:rPr>
        <w:t>,</w:t>
      </w:r>
      <w:r>
        <w:rPr>
          <w:rFonts w:eastAsia="Times New Roman"/>
        </w:rPr>
        <w:t xml:space="preserve"> which I will speak to further along in my submission</w:t>
      </w:r>
      <w:r w:rsidR="00A543DC">
        <w:rPr>
          <w:rFonts w:eastAsia="Times New Roman"/>
        </w:rPr>
        <w:t>,</w:t>
      </w:r>
      <w:r>
        <w:rPr>
          <w:rFonts w:eastAsia="Times New Roman"/>
        </w:rPr>
        <w:t xml:space="preserve"> there is a lack of accountability and an absence of any real understanding of the need</w:t>
      </w:r>
      <w:r w:rsidR="00E276B6">
        <w:rPr>
          <w:rFonts w:eastAsia="Times New Roman"/>
        </w:rPr>
        <w:t>s</w:t>
      </w:r>
      <w:r>
        <w:rPr>
          <w:rFonts w:eastAsia="Times New Roman"/>
        </w:rPr>
        <w:t xml:space="preserve"> of industry. Peak bodies with agendas and sensitivity to their Gov</w:t>
      </w:r>
      <w:r w:rsidR="00E276B6">
        <w:rPr>
          <w:rFonts w:eastAsia="Times New Roman"/>
        </w:rPr>
        <w:t>ernment</w:t>
      </w:r>
      <w:r>
        <w:rPr>
          <w:rFonts w:eastAsia="Times New Roman"/>
        </w:rPr>
        <w:t xml:space="preserve"> funding </w:t>
      </w:r>
      <w:r w:rsidR="00E276B6">
        <w:rPr>
          <w:rFonts w:eastAsia="Times New Roman"/>
        </w:rPr>
        <w:t xml:space="preserve">sources </w:t>
      </w:r>
      <w:r>
        <w:rPr>
          <w:rFonts w:eastAsia="Times New Roman"/>
        </w:rPr>
        <w:t>are sometimes less than frank but are also inclined to maintain a policy and practice focus that relates to the</w:t>
      </w:r>
      <w:r w:rsidR="00A543DC">
        <w:rPr>
          <w:rFonts w:eastAsia="Times New Roman"/>
        </w:rPr>
        <w:t xml:space="preserve"> degree qualified </w:t>
      </w:r>
      <w:r>
        <w:rPr>
          <w:rFonts w:eastAsia="Times New Roman"/>
        </w:rPr>
        <w:t>profession</w:t>
      </w:r>
      <w:r w:rsidR="00A543DC">
        <w:rPr>
          <w:rFonts w:eastAsia="Times New Roman"/>
        </w:rPr>
        <w:t>al workforce</w:t>
      </w:r>
      <w:r>
        <w:rPr>
          <w:rFonts w:eastAsia="Times New Roman"/>
        </w:rPr>
        <w:t xml:space="preserve"> </w:t>
      </w:r>
      <w:r w:rsidR="00E276B6">
        <w:rPr>
          <w:rFonts w:eastAsia="Times New Roman"/>
        </w:rPr>
        <w:t xml:space="preserve">not VET </w:t>
      </w:r>
      <w:r>
        <w:rPr>
          <w:rFonts w:eastAsia="Times New Roman"/>
        </w:rPr>
        <w:t xml:space="preserve">education. </w:t>
      </w:r>
    </w:p>
    <w:p w14:paraId="25A505B7" w14:textId="77777777" w:rsidR="00282407" w:rsidRDefault="00282407" w:rsidP="00282407">
      <w:pPr>
        <w:rPr>
          <w:rFonts w:eastAsia="Times New Roman"/>
        </w:rPr>
      </w:pPr>
    </w:p>
    <w:p w14:paraId="46D8F647" w14:textId="30E76948" w:rsidR="00282407" w:rsidRDefault="00282407" w:rsidP="00282407">
      <w:pPr>
        <w:rPr>
          <w:rFonts w:eastAsia="Times New Roman"/>
        </w:rPr>
      </w:pPr>
      <w:r>
        <w:rPr>
          <w:rFonts w:eastAsia="Times New Roman"/>
        </w:rPr>
        <w:t xml:space="preserve">An open transparent, industry led, </w:t>
      </w:r>
      <w:r w:rsidR="00E276B6">
        <w:rPr>
          <w:rFonts w:eastAsia="Times New Roman"/>
        </w:rPr>
        <w:t>evidence-based</w:t>
      </w:r>
      <w:r>
        <w:rPr>
          <w:rFonts w:eastAsia="Times New Roman"/>
        </w:rPr>
        <w:t xml:space="preserve"> process for which qual</w:t>
      </w:r>
      <w:r w:rsidR="00E276B6">
        <w:rPr>
          <w:rFonts w:eastAsia="Times New Roman"/>
        </w:rPr>
        <w:t xml:space="preserve">ifications are assigned to </w:t>
      </w:r>
      <w:r>
        <w:rPr>
          <w:rFonts w:eastAsia="Times New Roman"/>
        </w:rPr>
        <w:t>the VSL list would be a sensible and overdue step in the right direction to address the upskill</w:t>
      </w:r>
      <w:r w:rsidR="00E276B6">
        <w:rPr>
          <w:rFonts w:eastAsia="Times New Roman"/>
        </w:rPr>
        <w:t xml:space="preserve">ing, cross skilling </w:t>
      </w:r>
      <w:r>
        <w:rPr>
          <w:rFonts w:eastAsia="Times New Roman"/>
        </w:rPr>
        <w:t xml:space="preserve">and </w:t>
      </w:r>
      <w:r w:rsidR="00E276B6">
        <w:rPr>
          <w:rFonts w:eastAsia="Times New Roman"/>
        </w:rPr>
        <w:t>r</w:t>
      </w:r>
      <w:r>
        <w:rPr>
          <w:rFonts w:eastAsia="Times New Roman"/>
        </w:rPr>
        <w:t>e</w:t>
      </w:r>
      <w:r w:rsidR="00E276B6">
        <w:rPr>
          <w:rFonts w:eastAsia="Times New Roman"/>
        </w:rPr>
        <w:t>-s</w:t>
      </w:r>
      <w:r>
        <w:rPr>
          <w:rFonts w:eastAsia="Times New Roman"/>
        </w:rPr>
        <w:t xml:space="preserve">killing needs of workers. Funding </w:t>
      </w:r>
      <w:r w:rsidR="00E276B6">
        <w:rPr>
          <w:rFonts w:eastAsia="Times New Roman"/>
        </w:rPr>
        <w:t xml:space="preserve">in these high needs areas </w:t>
      </w:r>
      <w:r>
        <w:rPr>
          <w:rFonts w:eastAsia="Times New Roman"/>
        </w:rPr>
        <w:t xml:space="preserve">would be even better. </w:t>
      </w:r>
    </w:p>
    <w:p w14:paraId="0C6CCF7F" w14:textId="77777777" w:rsidR="00282407" w:rsidRDefault="00282407" w:rsidP="00282407">
      <w:pPr>
        <w:rPr>
          <w:rFonts w:eastAsia="Times New Roman"/>
        </w:rPr>
      </w:pPr>
    </w:p>
    <w:p w14:paraId="4560FC79" w14:textId="5365D63A" w:rsidR="00282407" w:rsidRPr="00E276B6" w:rsidRDefault="00282407" w:rsidP="00282407">
      <w:pPr>
        <w:rPr>
          <w:rFonts w:asciiTheme="majorHAnsi" w:eastAsia="Times New Roman" w:hAnsiTheme="majorHAnsi" w:cstheme="majorBidi"/>
          <w:bCs/>
          <w:i/>
          <w:color w:val="4F81BD" w:themeColor="accent1"/>
          <w:sz w:val="32"/>
          <w:szCs w:val="32"/>
          <w:lang w:val="en-US"/>
        </w:rPr>
      </w:pPr>
      <w:r w:rsidRPr="00E276B6">
        <w:rPr>
          <w:rFonts w:asciiTheme="majorHAnsi" w:eastAsia="Times New Roman" w:hAnsiTheme="majorHAnsi" w:cstheme="majorBidi"/>
          <w:bCs/>
          <w:i/>
          <w:color w:val="4F81BD" w:themeColor="accent1"/>
          <w:sz w:val="32"/>
          <w:szCs w:val="32"/>
          <w:lang w:val="en-US"/>
        </w:rPr>
        <w:t xml:space="preserve">Funding </w:t>
      </w:r>
      <w:r w:rsidR="00320D63">
        <w:rPr>
          <w:rFonts w:asciiTheme="majorHAnsi" w:eastAsia="Times New Roman" w:hAnsiTheme="majorHAnsi" w:cstheme="majorBidi"/>
          <w:bCs/>
          <w:i/>
          <w:color w:val="4F81BD" w:themeColor="accent1"/>
          <w:sz w:val="32"/>
          <w:szCs w:val="32"/>
          <w:lang w:val="en-US"/>
        </w:rPr>
        <w:t>A</w:t>
      </w:r>
      <w:r w:rsidRPr="00E276B6">
        <w:rPr>
          <w:rFonts w:asciiTheme="majorHAnsi" w:eastAsia="Times New Roman" w:hAnsiTheme="majorHAnsi" w:cstheme="majorBidi"/>
          <w:bCs/>
          <w:i/>
          <w:color w:val="4F81BD" w:themeColor="accent1"/>
          <w:sz w:val="32"/>
          <w:szCs w:val="32"/>
          <w:lang w:val="en-US"/>
        </w:rPr>
        <w:t>gility</w:t>
      </w:r>
    </w:p>
    <w:p w14:paraId="34C296C8" w14:textId="77777777" w:rsidR="00282407" w:rsidRDefault="00282407" w:rsidP="00282407">
      <w:pPr>
        <w:rPr>
          <w:rFonts w:eastAsia="Times New Roman"/>
        </w:rPr>
      </w:pPr>
    </w:p>
    <w:p w14:paraId="281F54EB" w14:textId="38862910" w:rsidR="00282407" w:rsidRDefault="0082552D" w:rsidP="00282407">
      <w:pPr>
        <w:rPr>
          <w:rFonts w:eastAsia="Times New Roman"/>
        </w:rPr>
      </w:pPr>
      <w:r>
        <w:rPr>
          <w:rFonts w:eastAsia="Times New Roman"/>
        </w:rPr>
        <w:t>I</w:t>
      </w:r>
      <w:r w:rsidR="00282407">
        <w:rPr>
          <w:rFonts w:eastAsia="Times New Roman"/>
        </w:rPr>
        <w:t>n light of the unprecedented events of 2020</w:t>
      </w:r>
      <w:r w:rsidR="000725F7">
        <w:rPr>
          <w:rFonts w:eastAsia="Times New Roman"/>
        </w:rPr>
        <w:t xml:space="preserve"> the eligibility criteria for funded places will need to change. </w:t>
      </w:r>
      <w:r w:rsidR="00A543DC">
        <w:rPr>
          <w:rFonts w:eastAsia="Times New Roman"/>
        </w:rPr>
        <w:t>The reality is,</w:t>
      </w:r>
      <w:r w:rsidR="00282407">
        <w:rPr>
          <w:rFonts w:eastAsia="Times New Roman"/>
        </w:rPr>
        <w:t xml:space="preserve"> a displaced worker with a Diploma in Tourism might struggle to get a job or pay their own way through an alternate Diploma</w:t>
      </w:r>
      <w:r w:rsidR="00A543DC">
        <w:rPr>
          <w:rFonts w:eastAsia="Times New Roman"/>
        </w:rPr>
        <w:t xml:space="preserve"> in the current environment</w:t>
      </w:r>
      <w:r w:rsidR="00282407">
        <w:rPr>
          <w:rFonts w:eastAsia="Times New Roman"/>
        </w:rPr>
        <w:t xml:space="preserve">. </w:t>
      </w:r>
    </w:p>
    <w:p w14:paraId="762ED9F8" w14:textId="77777777" w:rsidR="00AF70BB" w:rsidRDefault="00AF70BB" w:rsidP="00282407">
      <w:pPr>
        <w:rPr>
          <w:rFonts w:eastAsia="Times New Roman"/>
        </w:rPr>
      </w:pPr>
    </w:p>
    <w:p w14:paraId="68D3EB23" w14:textId="622EAB6A" w:rsidR="00282407" w:rsidRDefault="00282407" w:rsidP="00282407">
      <w:pPr>
        <w:rPr>
          <w:rFonts w:eastAsia="Times New Roman"/>
        </w:rPr>
      </w:pPr>
      <w:r>
        <w:rPr>
          <w:rFonts w:eastAsia="Times New Roman"/>
        </w:rPr>
        <w:t xml:space="preserve">Our RTO has offered free training to displaced hospitality and tourism workers to assist them to </w:t>
      </w:r>
      <w:r w:rsidR="00534A89">
        <w:rPr>
          <w:rFonts w:eastAsia="Times New Roman"/>
        </w:rPr>
        <w:t>c</w:t>
      </w:r>
      <w:r>
        <w:rPr>
          <w:rFonts w:eastAsia="Times New Roman"/>
        </w:rPr>
        <w:t xml:space="preserve">ross skill and change industry. We are 5 months into a global pandemic where the </w:t>
      </w:r>
      <w:r w:rsidR="00534A89">
        <w:rPr>
          <w:rFonts w:eastAsia="Times New Roman"/>
        </w:rPr>
        <w:t>big red</w:t>
      </w:r>
      <w:r>
        <w:rPr>
          <w:rFonts w:eastAsia="Times New Roman"/>
        </w:rPr>
        <w:t xml:space="preserve"> button</w:t>
      </w:r>
      <w:r w:rsidR="00A543DC">
        <w:rPr>
          <w:rFonts w:eastAsia="Times New Roman"/>
        </w:rPr>
        <w:t>s</w:t>
      </w:r>
      <w:r>
        <w:rPr>
          <w:rFonts w:eastAsia="Times New Roman"/>
        </w:rPr>
        <w:t xml:space="preserve"> on employment and the economy have been well and </w:t>
      </w:r>
      <w:r w:rsidR="00534A89">
        <w:rPr>
          <w:rFonts w:eastAsia="Times New Roman"/>
        </w:rPr>
        <w:t>truly</w:t>
      </w:r>
      <w:r>
        <w:rPr>
          <w:rFonts w:eastAsia="Times New Roman"/>
        </w:rPr>
        <w:t xml:space="preserve"> presse</w:t>
      </w:r>
      <w:r w:rsidR="00AF70BB">
        <w:rPr>
          <w:rFonts w:eastAsia="Times New Roman"/>
        </w:rPr>
        <w:t>d</w:t>
      </w:r>
      <w:r>
        <w:rPr>
          <w:rFonts w:eastAsia="Times New Roman"/>
        </w:rPr>
        <w:t xml:space="preserve"> and </w:t>
      </w:r>
      <w:r w:rsidR="000725F7">
        <w:rPr>
          <w:rFonts w:eastAsia="Times New Roman"/>
        </w:rPr>
        <w:t>in some states</w:t>
      </w:r>
      <w:r>
        <w:rPr>
          <w:rFonts w:eastAsia="Times New Roman"/>
        </w:rPr>
        <w:t xml:space="preserve"> exclusion criteria based on an assumption a</w:t>
      </w:r>
      <w:r w:rsidR="00534A89">
        <w:rPr>
          <w:rFonts w:eastAsia="Times New Roman"/>
        </w:rPr>
        <w:t>ll</w:t>
      </w:r>
      <w:r>
        <w:rPr>
          <w:rFonts w:eastAsia="Times New Roman"/>
        </w:rPr>
        <w:t xml:space="preserve"> Cert IV</w:t>
      </w:r>
      <w:r w:rsidR="00534A89">
        <w:rPr>
          <w:rFonts w:eastAsia="Times New Roman"/>
        </w:rPr>
        <w:t>s</w:t>
      </w:r>
      <w:r>
        <w:rPr>
          <w:rFonts w:eastAsia="Times New Roman"/>
        </w:rPr>
        <w:t xml:space="preserve"> equal a job</w:t>
      </w:r>
      <w:r w:rsidR="000725F7">
        <w:rPr>
          <w:rFonts w:eastAsia="Times New Roman"/>
        </w:rPr>
        <w:t xml:space="preserve"> is still in place</w:t>
      </w:r>
      <w:r>
        <w:rPr>
          <w:rFonts w:eastAsia="Times New Roman"/>
        </w:rPr>
        <w:t xml:space="preserve">. </w:t>
      </w:r>
      <w:r w:rsidR="000725F7">
        <w:rPr>
          <w:rFonts w:eastAsia="Times New Roman"/>
        </w:rPr>
        <w:t xml:space="preserve">We need to </w:t>
      </w:r>
      <w:r w:rsidR="00C93CDF">
        <w:rPr>
          <w:rFonts w:eastAsia="Times New Roman"/>
        </w:rPr>
        <w:t>pivot at a policy level to address critical issues</w:t>
      </w:r>
      <w:r w:rsidR="000725F7">
        <w:rPr>
          <w:rFonts w:eastAsia="Times New Roman"/>
        </w:rPr>
        <w:t xml:space="preserve"> in the employment market post COVID 19.</w:t>
      </w:r>
      <w:r w:rsidR="00534A89">
        <w:rPr>
          <w:rFonts w:eastAsia="Times New Roman"/>
        </w:rPr>
        <w:t xml:space="preserve"> </w:t>
      </w:r>
    </w:p>
    <w:p w14:paraId="24F0820C" w14:textId="77777777" w:rsidR="00282407" w:rsidRDefault="00282407" w:rsidP="00282407">
      <w:pPr>
        <w:rPr>
          <w:rFonts w:eastAsia="Times New Roman"/>
        </w:rPr>
      </w:pPr>
    </w:p>
    <w:p w14:paraId="39B9C227" w14:textId="537BCEA4" w:rsidR="00282407" w:rsidRDefault="00282407" w:rsidP="00282407">
      <w:pPr>
        <w:rPr>
          <w:rFonts w:eastAsia="Times New Roman"/>
        </w:rPr>
      </w:pPr>
      <w:r>
        <w:rPr>
          <w:rFonts w:eastAsia="Times New Roman"/>
        </w:rPr>
        <w:t>Even before COVID 19 this was a</w:t>
      </w:r>
      <w:r w:rsidR="00C93CDF">
        <w:rPr>
          <w:rFonts w:eastAsia="Times New Roman"/>
        </w:rPr>
        <w:t xml:space="preserve"> </w:t>
      </w:r>
      <w:r w:rsidR="000725F7">
        <w:rPr>
          <w:rFonts w:eastAsia="Times New Roman"/>
        </w:rPr>
        <w:t xml:space="preserve">an incorrect </w:t>
      </w:r>
      <w:r>
        <w:rPr>
          <w:rFonts w:eastAsia="Times New Roman"/>
        </w:rPr>
        <w:t xml:space="preserve">assumption. A </w:t>
      </w:r>
      <w:r w:rsidR="00534A89">
        <w:rPr>
          <w:rFonts w:eastAsia="Times New Roman"/>
        </w:rPr>
        <w:t>20-year-old</w:t>
      </w:r>
      <w:r>
        <w:rPr>
          <w:rFonts w:eastAsia="Times New Roman"/>
        </w:rPr>
        <w:t xml:space="preserve"> Cert IV does not an employable person make. We see 100s of ag</w:t>
      </w:r>
      <w:r w:rsidR="000725F7">
        <w:rPr>
          <w:rFonts w:eastAsia="Times New Roman"/>
        </w:rPr>
        <w:t>e</w:t>
      </w:r>
      <w:r>
        <w:rPr>
          <w:rFonts w:eastAsia="Times New Roman"/>
        </w:rPr>
        <w:t>ing trades people who are no longer physically able to work on the tools</w:t>
      </w:r>
      <w:r w:rsidR="00C93CDF">
        <w:rPr>
          <w:rFonts w:eastAsia="Times New Roman"/>
        </w:rPr>
        <w:t>.</w:t>
      </w:r>
      <w:r>
        <w:rPr>
          <w:rFonts w:eastAsia="Times New Roman"/>
        </w:rPr>
        <w:t xml:space="preserve"> </w:t>
      </w:r>
      <w:r w:rsidR="00C93CDF">
        <w:rPr>
          <w:rFonts w:eastAsia="Times New Roman"/>
        </w:rPr>
        <w:t>B</w:t>
      </w:r>
      <w:r>
        <w:rPr>
          <w:rFonts w:eastAsia="Times New Roman"/>
        </w:rPr>
        <w:t>ut</w:t>
      </w:r>
      <w:r w:rsidR="00C93CDF">
        <w:rPr>
          <w:rFonts w:eastAsia="Times New Roman"/>
        </w:rPr>
        <w:t>,</w:t>
      </w:r>
      <w:r>
        <w:rPr>
          <w:rFonts w:eastAsia="Times New Roman"/>
        </w:rPr>
        <w:t xml:space="preserve"> because they did a Cert IV in business 23 years ago</w:t>
      </w:r>
      <w:r w:rsidR="00C93CDF">
        <w:rPr>
          <w:rFonts w:eastAsia="Times New Roman"/>
        </w:rPr>
        <w:t>,</w:t>
      </w:r>
      <w:r>
        <w:rPr>
          <w:rFonts w:eastAsia="Times New Roman"/>
        </w:rPr>
        <w:t xml:space="preserve"> we can</w:t>
      </w:r>
      <w:r w:rsidR="00C93CDF">
        <w:rPr>
          <w:rFonts w:eastAsia="Times New Roman"/>
        </w:rPr>
        <w:t>’t</w:t>
      </w:r>
      <w:r>
        <w:rPr>
          <w:rFonts w:eastAsia="Times New Roman"/>
        </w:rPr>
        <w:t xml:space="preserve"> assist them to transition into care roles. Some of our best youth workers are former tradies. </w:t>
      </w:r>
      <w:r w:rsidR="000725F7">
        <w:rPr>
          <w:rFonts w:eastAsia="Times New Roman"/>
        </w:rPr>
        <w:t>The current criteria in some states</w:t>
      </w:r>
      <w:r w:rsidR="00534A89">
        <w:rPr>
          <w:rFonts w:eastAsia="Times New Roman"/>
        </w:rPr>
        <w:t xml:space="preserve"> is an impediment to cross skilling. Even a partial subsidy would be better than nothing. </w:t>
      </w:r>
    </w:p>
    <w:p w14:paraId="733B272D" w14:textId="3F5AD7F1" w:rsidR="00534A89" w:rsidRDefault="00534A89" w:rsidP="00282407">
      <w:pPr>
        <w:rPr>
          <w:rFonts w:eastAsia="Times New Roman"/>
        </w:rPr>
      </w:pPr>
    </w:p>
    <w:p w14:paraId="265A2A10" w14:textId="77777777" w:rsidR="00282407" w:rsidRDefault="00282407" w:rsidP="00282407">
      <w:pPr>
        <w:rPr>
          <w:rFonts w:eastAsia="Times New Roman"/>
        </w:rPr>
      </w:pPr>
    </w:p>
    <w:p w14:paraId="6C0C5DC2" w14:textId="3D15E839" w:rsidR="00282407" w:rsidRDefault="00282407" w:rsidP="00282407">
      <w:pPr>
        <w:rPr>
          <w:rFonts w:asciiTheme="majorHAnsi" w:eastAsia="Times New Roman" w:hAnsiTheme="majorHAnsi" w:cstheme="majorBidi"/>
          <w:bCs/>
          <w:i/>
          <w:color w:val="4F81BD" w:themeColor="accent1"/>
          <w:sz w:val="32"/>
          <w:szCs w:val="32"/>
          <w:lang w:val="en-US"/>
        </w:rPr>
      </w:pPr>
      <w:r w:rsidRPr="00534A89">
        <w:rPr>
          <w:rFonts w:asciiTheme="majorHAnsi" w:eastAsia="Times New Roman" w:hAnsiTheme="majorHAnsi" w:cstheme="majorBidi"/>
          <w:bCs/>
          <w:i/>
          <w:color w:val="4F81BD" w:themeColor="accent1"/>
          <w:sz w:val="32"/>
          <w:szCs w:val="32"/>
          <w:lang w:val="en-US"/>
        </w:rPr>
        <w:t>Cross Skilling</w:t>
      </w:r>
    </w:p>
    <w:p w14:paraId="0C7ABA1D" w14:textId="77777777" w:rsidR="003B1A4B" w:rsidRPr="00534A89" w:rsidRDefault="003B1A4B" w:rsidP="00282407">
      <w:pPr>
        <w:rPr>
          <w:rFonts w:asciiTheme="majorHAnsi" w:eastAsia="Times New Roman" w:hAnsiTheme="majorHAnsi" w:cstheme="majorBidi"/>
          <w:bCs/>
          <w:i/>
          <w:color w:val="4F81BD" w:themeColor="accent1"/>
          <w:sz w:val="32"/>
          <w:szCs w:val="32"/>
          <w:lang w:val="en-US"/>
        </w:rPr>
      </w:pPr>
    </w:p>
    <w:p w14:paraId="3175D34A" w14:textId="5BC5CC22" w:rsidR="00282407" w:rsidRDefault="00282407" w:rsidP="00282407">
      <w:pPr>
        <w:rPr>
          <w:rFonts w:eastAsia="Times New Roman"/>
        </w:rPr>
      </w:pPr>
      <w:r>
        <w:rPr>
          <w:rFonts w:eastAsia="Times New Roman"/>
        </w:rPr>
        <w:t>The VET sector and explicitly it’s funders</w:t>
      </w:r>
      <w:r w:rsidR="00C93CDF">
        <w:rPr>
          <w:rFonts w:eastAsia="Times New Roman"/>
        </w:rPr>
        <w:t>, seems to</w:t>
      </w:r>
      <w:r>
        <w:rPr>
          <w:rFonts w:eastAsia="Times New Roman"/>
        </w:rPr>
        <w:t xml:space="preserve"> struggle with </w:t>
      </w:r>
      <w:r w:rsidR="00C93CDF">
        <w:rPr>
          <w:rFonts w:eastAsia="Times New Roman"/>
        </w:rPr>
        <w:t xml:space="preserve">the concept of </w:t>
      </w:r>
      <w:proofErr w:type="spellStart"/>
      <w:r>
        <w:rPr>
          <w:rFonts w:eastAsia="Times New Roman"/>
        </w:rPr>
        <w:t>polycontextual</w:t>
      </w:r>
      <w:proofErr w:type="spellEnd"/>
      <w:r>
        <w:rPr>
          <w:rFonts w:eastAsia="Times New Roman"/>
        </w:rPr>
        <w:t xml:space="preserve"> skill. WHS is a prime example. Communication and conflict skills another. Regardless of where the knowledge and skill was acquired</w:t>
      </w:r>
      <w:r w:rsidR="00C93CDF">
        <w:rPr>
          <w:rFonts w:eastAsia="Times New Roman"/>
        </w:rPr>
        <w:t>,</w:t>
      </w:r>
      <w:r>
        <w:rPr>
          <w:rFonts w:eastAsia="Times New Roman"/>
        </w:rPr>
        <w:t xml:space="preserve"> a person doesn’t suffer an erasure of that knowledge and skill </w:t>
      </w:r>
      <w:r>
        <w:rPr>
          <w:rFonts w:eastAsia="Times New Roman"/>
        </w:rPr>
        <w:lastRenderedPageBreak/>
        <w:t xml:space="preserve">simply by changing industry. We focus so much </w:t>
      </w:r>
      <w:r w:rsidR="003B1A4B">
        <w:rPr>
          <w:rFonts w:eastAsia="Times New Roman"/>
        </w:rPr>
        <w:t>o</w:t>
      </w:r>
      <w:r>
        <w:rPr>
          <w:rFonts w:eastAsia="Times New Roman"/>
        </w:rPr>
        <w:t xml:space="preserve">n skills for work we </w:t>
      </w:r>
      <w:r w:rsidR="003B1A4B">
        <w:rPr>
          <w:rFonts w:eastAsia="Times New Roman"/>
        </w:rPr>
        <w:t>forget</w:t>
      </w:r>
      <w:r>
        <w:rPr>
          <w:rFonts w:eastAsia="Times New Roman"/>
        </w:rPr>
        <w:t xml:space="preserve"> about upskilling and we haven’t begun to think about cross skilling. Hostility towards RPL and a distrust of assessors and RTOs are core elements contributing to this issue. Rigid</w:t>
      </w:r>
      <w:r w:rsidR="00C93CDF">
        <w:rPr>
          <w:rFonts w:eastAsia="Times New Roman"/>
        </w:rPr>
        <w:t>,</w:t>
      </w:r>
      <w:r>
        <w:rPr>
          <w:rFonts w:eastAsia="Times New Roman"/>
        </w:rPr>
        <w:t xml:space="preserve"> </w:t>
      </w:r>
      <w:r w:rsidR="003B1A4B">
        <w:rPr>
          <w:rFonts w:eastAsia="Times New Roman"/>
        </w:rPr>
        <w:t>fear-based</w:t>
      </w:r>
      <w:r>
        <w:rPr>
          <w:rFonts w:eastAsia="Times New Roman"/>
        </w:rPr>
        <w:t xml:space="preserve"> interpretations of the UOC lead to a rejection by many assessors of previously attained knowledge and skill. </w:t>
      </w:r>
      <w:r w:rsidR="001B78B9">
        <w:rPr>
          <w:rFonts w:eastAsia="Times New Roman"/>
        </w:rPr>
        <w:t xml:space="preserve">20 years ago we had the Mayer Key Competencies which was an attempt to identify core and transferable competence. We also had simpler more streamlines units of competence that spanned training packaged with the application of a range statement. </w:t>
      </w:r>
      <w:r w:rsidR="003B1A4B">
        <w:rPr>
          <w:rFonts w:eastAsia="Times New Roman"/>
        </w:rPr>
        <w:t>The old VET practice of gap training against a single element has al</w:t>
      </w:r>
      <w:r w:rsidR="00C93CDF">
        <w:rPr>
          <w:rFonts w:eastAsia="Times New Roman"/>
        </w:rPr>
        <w:t>l</w:t>
      </w:r>
      <w:r w:rsidR="003B1A4B">
        <w:rPr>
          <w:rFonts w:eastAsia="Times New Roman"/>
        </w:rPr>
        <w:t xml:space="preserve"> but vanished as fear or regulatory rigidity drives sound VET practice out of the sector in favour of double and over assessment of students</w:t>
      </w:r>
      <w:r w:rsidR="00C93CDF">
        <w:rPr>
          <w:rFonts w:eastAsia="Times New Roman"/>
        </w:rPr>
        <w:t>. RTOs over assess</w:t>
      </w:r>
      <w:r w:rsidR="003B1A4B">
        <w:rPr>
          <w:rFonts w:eastAsia="Times New Roman"/>
        </w:rPr>
        <w:t xml:space="preserve"> to protect the</w:t>
      </w:r>
      <w:r w:rsidR="00C93CDF">
        <w:rPr>
          <w:rFonts w:eastAsia="Times New Roman"/>
        </w:rPr>
        <w:t>mselves from</w:t>
      </w:r>
      <w:r w:rsidR="003B1A4B">
        <w:rPr>
          <w:rFonts w:eastAsia="Times New Roman"/>
        </w:rPr>
        <w:t xml:space="preserve"> RTO from the regulator. </w:t>
      </w:r>
      <w:r w:rsidR="00C93CDF">
        <w:rPr>
          <w:rFonts w:eastAsia="Times New Roman"/>
        </w:rPr>
        <w:t xml:space="preserve">The best contemporary example of this is the Cert IV in TAE. </w:t>
      </w:r>
      <w:r w:rsidR="003B1A4B">
        <w:rPr>
          <w:rFonts w:eastAsia="Times New Roman"/>
        </w:rPr>
        <w:t xml:space="preserve">The net effect is time and money </w:t>
      </w:r>
      <w:r w:rsidR="00C93CDF">
        <w:rPr>
          <w:rFonts w:eastAsia="Times New Roman"/>
        </w:rPr>
        <w:t>are</w:t>
      </w:r>
      <w:r w:rsidR="003B1A4B">
        <w:rPr>
          <w:rFonts w:eastAsia="Times New Roman"/>
        </w:rPr>
        <w:t xml:space="preserve"> being wasted </w:t>
      </w:r>
      <w:r w:rsidR="00C93CDF">
        <w:rPr>
          <w:rFonts w:eastAsia="Times New Roman"/>
        </w:rPr>
        <w:t>by</w:t>
      </w:r>
      <w:r w:rsidR="003B1A4B">
        <w:rPr>
          <w:rFonts w:eastAsia="Times New Roman"/>
        </w:rPr>
        <w:t xml:space="preserve"> forcing students to demonstrate the same competence multiple times with the only changing variable being the RTO and its risk tolerance. </w:t>
      </w:r>
    </w:p>
    <w:p w14:paraId="10378272" w14:textId="77777777" w:rsidR="00282407" w:rsidRDefault="00282407" w:rsidP="00282407">
      <w:pPr>
        <w:rPr>
          <w:rFonts w:eastAsia="Times New Roman"/>
        </w:rPr>
      </w:pPr>
    </w:p>
    <w:p w14:paraId="3C940A9C" w14:textId="6F63D95A" w:rsidR="00282407" w:rsidRDefault="00282407" w:rsidP="00282407">
      <w:pPr>
        <w:rPr>
          <w:rFonts w:eastAsia="Times New Roman"/>
        </w:rPr>
      </w:pPr>
      <w:r>
        <w:rPr>
          <w:rFonts w:eastAsia="Times New Roman"/>
        </w:rPr>
        <w:t xml:space="preserve">This leads to training and assessment fatigue. We need to train assessors to appreciate the difference between acquisition and application. Knowledge and </w:t>
      </w:r>
      <w:r w:rsidR="006478CA">
        <w:rPr>
          <w:rFonts w:eastAsia="Times New Roman"/>
        </w:rPr>
        <w:t>skills,</w:t>
      </w:r>
      <w:r>
        <w:rPr>
          <w:rFonts w:eastAsia="Times New Roman"/>
        </w:rPr>
        <w:t xml:space="preserve"> I acquired working in corrections served me well when applied to working in child protection. It is not productive to continue to fail the </w:t>
      </w:r>
      <w:r w:rsidR="006478CA">
        <w:rPr>
          <w:rFonts w:eastAsia="Times New Roman"/>
        </w:rPr>
        <w:t>Cross-Skilling</w:t>
      </w:r>
      <w:r>
        <w:rPr>
          <w:rFonts w:eastAsia="Times New Roman"/>
        </w:rPr>
        <w:t xml:space="preserve"> imperative that will need to be part of an agile VET system post COVID 19. </w:t>
      </w:r>
      <w:r w:rsidR="006478CA">
        <w:rPr>
          <w:rFonts w:eastAsia="Times New Roman"/>
        </w:rPr>
        <w:t xml:space="preserve">It is equally </w:t>
      </w:r>
      <w:r w:rsidR="00C93CDF">
        <w:rPr>
          <w:rFonts w:eastAsia="Times New Roman"/>
        </w:rPr>
        <w:t>counter-</w:t>
      </w:r>
      <w:r w:rsidR="006478CA">
        <w:rPr>
          <w:rFonts w:eastAsia="Times New Roman"/>
        </w:rPr>
        <w:t xml:space="preserve">productive to have </w:t>
      </w:r>
      <w:r w:rsidR="00C93CDF">
        <w:rPr>
          <w:rFonts w:eastAsia="Times New Roman"/>
        </w:rPr>
        <w:t>a</w:t>
      </w:r>
      <w:r w:rsidR="006478CA">
        <w:rPr>
          <w:rFonts w:eastAsia="Times New Roman"/>
        </w:rPr>
        <w:t xml:space="preserve">uditors auditing below the standards and positioning themselves as a content expert for the sake of challenging assessment decisions. </w:t>
      </w:r>
    </w:p>
    <w:p w14:paraId="1667C92F" w14:textId="77777777" w:rsidR="00282407" w:rsidRDefault="00282407" w:rsidP="00282407">
      <w:pPr>
        <w:rPr>
          <w:rFonts w:eastAsia="Times New Roman"/>
        </w:rPr>
      </w:pPr>
    </w:p>
    <w:p w14:paraId="1533052E" w14:textId="050437CA" w:rsidR="006478CA" w:rsidRDefault="006478CA" w:rsidP="00282407">
      <w:pPr>
        <w:rPr>
          <w:rFonts w:asciiTheme="majorHAnsi" w:eastAsia="Times New Roman" w:hAnsiTheme="majorHAnsi" w:cstheme="majorBidi"/>
          <w:bCs/>
          <w:i/>
          <w:color w:val="4F81BD" w:themeColor="accent1"/>
          <w:sz w:val="32"/>
          <w:szCs w:val="32"/>
          <w:lang w:val="en-US"/>
        </w:rPr>
      </w:pPr>
      <w:r w:rsidRPr="006478CA">
        <w:rPr>
          <w:rFonts w:asciiTheme="majorHAnsi" w:eastAsia="Times New Roman" w:hAnsiTheme="majorHAnsi" w:cstheme="majorBidi"/>
          <w:bCs/>
          <w:i/>
          <w:color w:val="4F81BD" w:themeColor="accent1"/>
          <w:sz w:val="32"/>
          <w:szCs w:val="32"/>
          <w:lang w:val="en-US"/>
        </w:rPr>
        <w:t>Long Term Reform</w:t>
      </w:r>
    </w:p>
    <w:p w14:paraId="0DDCF01E" w14:textId="77777777" w:rsidR="006478CA" w:rsidRPr="006478CA" w:rsidRDefault="006478CA" w:rsidP="00282407">
      <w:pPr>
        <w:rPr>
          <w:rFonts w:asciiTheme="majorHAnsi" w:eastAsia="Times New Roman" w:hAnsiTheme="majorHAnsi" w:cstheme="majorBidi"/>
          <w:bCs/>
          <w:i/>
          <w:color w:val="4F81BD" w:themeColor="accent1"/>
          <w:sz w:val="32"/>
          <w:szCs w:val="32"/>
          <w:lang w:val="en-US"/>
        </w:rPr>
      </w:pPr>
    </w:p>
    <w:p w14:paraId="7B8B0DD7" w14:textId="3C8E7B95" w:rsidR="00282407" w:rsidRDefault="006478CA" w:rsidP="00282407">
      <w:pPr>
        <w:rPr>
          <w:rFonts w:eastAsia="Times New Roman"/>
        </w:rPr>
      </w:pPr>
      <w:r>
        <w:rPr>
          <w:rFonts w:eastAsia="Times New Roman"/>
        </w:rPr>
        <w:t>On p</w:t>
      </w:r>
      <w:r w:rsidR="00282407">
        <w:rPr>
          <w:rFonts w:eastAsia="Times New Roman"/>
        </w:rPr>
        <w:t xml:space="preserve">age 10 </w:t>
      </w:r>
      <w:r>
        <w:rPr>
          <w:rFonts w:eastAsia="Times New Roman"/>
        </w:rPr>
        <w:t>of the interim report</w:t>
      </w:r>
      <w:r w:rsidR="001B78B9">
        <w:rPr>
          <w:rFonts w:eastAsia="Times New Roman"/>
        </w:rPr>
        <w:t>, T</w:t>
      </w:r>
      <w:r>
        <w:rPr>
          <w:rFonts w:eastAsia="Times New Roman"/>
        </w:rPr>
        <w:t xml:space="preserve">he </w:t>
      </w:r>
      <w:r w:rsidR="001B78B9">
        <w:rPr>
          <w:rFonts w:eastAsia="Times New Roman"/>
        </w:rPr>
        <w:t>C</w:t>
      </w:r>
      <w:r>
        <w:rPr>
          <w:rFonts w:eastAsia="Times New Roman"/>
        </w:rPr>
        <w:t xml:space="preserve">ommission notes </w:t>
      </w:r>
      <w:r w:rsidR="00282407">
        <w:rPr>
          <w:rFonts w:eastAsia="Times New Roman"/>
        </w:rPr>
        <w:t>the intent of NASWD was to create frameworks for long term reform. The difficulty is</w:t>
      </w:r>
      <w:r>
        <w:rPr>
          <w:rFonts w:eastAsia="Times New Roman"/>
        </w:rPr>
        <w:t xml:space="preserve">, </w:t>
      </w:r>
      <w:r w:rsidR="00282407">
        <w:rPr>
          <w:rFonts w:eastAsia="Times New Roman"/>
        </w:rPr>
        <w:t>some states are very state centric in their management of the nationally allocated funds</w:t>
      </w:r>
      <w:r w:rsidR="001B78B9">
        <w:rPr>
          <w:rFonts w:eastAsia="Times New Roman"/>
        </w:rPr>
        <w:t>. This is</w:t>
      </w:r>
      <w:r w:rsidR="00282407">
        <w:rPr>
          <w:rFonts w:eastAsia="Times New Roman"/>
        </w:rPr>
        <w:t xml:space="preserve"> leading to boarder issues and issues </w:t>
      </w:r>
      <w:r w:rsidR="001B78B9">
        <w:rPr>
          <w:rFonts w:eastAsia="Times New Roman"/>
        </w:rPr>
        <w:t xml:space="preserve">continuity issues </w:t>
      </w:r>
      <w:r w:rsidR="00282407">
        <w:rPr>
          <w:rFonts w:eastAsia="Times New Roman"/>
        </w:rPr>
        <w:t xml:space="preserve">for national employers. </w:t>
      </w:r>
    </w:p>
    <w:p w14:paraId="209EFD73" w14:textId="77777777" w:rsidR="00282407" w:rsidRDefault="00282407" w:rsidP="00282407">
      <w:pPr>
        <w:rPr>
          <w:rFonts w:eastAsia="Times New Roman"/>
        </w:rPr>
      </w:pPr>
    </w:p>
    <w:p w14:paraId="427BD4E2" w14:textId="1AEA7526" w:rsidR="00282407" w:rsidRDefault="000725F7" w:rsidP="00282407">
      <w:pPr>
        <w:rPr>
          <w:rFonts w:eastAsia="Times New Roman"/>
        </w:rPr>
      </w:pPr>
      <w:r>
        <w:rPr>
          <w:rFonts w:eastAsia="Times New Roman"/>
        </w:rPr>
        <w:t>Some states are considered to</w:t>
      </w:r>
      <w:r w:rsidR="00282407">
        <w:rPr>
          <w:rFonts w:eastAsia="Times New Roman"/>
        </w:rPr>
        <w:t xml:space="preserve"> show hostility to interstate providers regardless of expertise, quality or the continuity they might bring to a large national </w:t>
      </w:r>
      <w:r w:rsidR="001B78B9">
        <w:rPr>
          <w:rFonts w:eastAsia="Times New Roman"/>
        </w:rPr>
        <w:t>employer</w:t>
      </w:r>
      <w:r w:rsidR="00282407">
        <w:rPr>
          <w:rFonts w:eastAsia="Times New Roman"/>
        </w:rPr>
        <w:t xml:space="preserve">. The variation between states in </w:t>
      </w:r>
      <w:r w:rsidR="00FE3206">
        <w:rPr>
          <w:rFonts w:eastAsia="Times New Roman"/>
        </w:rPr>
        <w:t>e</w:t>
      </w:r>
      <w:r w:rsidR="00282407">
        <w:rPr>
          <w:rFonts w:eastAsia="Times New Roman"/>
        </w:rPr>
        <w:t xml:space="preserve">ligibility criteria and funding levels causes frequent issues for large national employers and border town employers and citizens. </w:t>
      </w:r>
    </w:p>
    <w:p w14:paraId="23A2B32D" w14:textId="77777777" w:rsidR="00282407" w:rsidRDefault="00282407" w:rsidP="00282407">
      <w:pPr>
        <w:rPr>
          <w:rFonts w:eastAsia="Times New Roman"/>
        </w:rPr>
      </w:pPr>
    </w:p>
    <w:p w14:paraId="3BF59F10" w14:textId="77777777" w:rsidR="00282407" w:rsidRDefault="00282407" w:rsidP="00282407">
      <w:pPr>
        <w:rPr>
          <w:rFonts w:eastAsia="Times New Roman"/>
        </w:rPr>
      </w:pPr>
    </w:p>
    <w:p w14:paraId="648820E1" w14:textId="729DA209" w:rsidR="00E521AB" w:rsidRPr="00E521AB" w:rsidRDefault="00E521AB" w:rsidP="00282407">
      <w:pPr>
        <w:rPr>
          <w:rFonts w:asciiTheme="majorHAnsi" w:eastAsia="Times New Roman" w:hAnsiTheme="majorHAnsi" w:cstheme="majorBidi"/>
          <w:bCs/>
          <w:i/>
          <w:color w:val="4F81BD" w:themeColor="accent1"/>
          <w:sz w:val="32"/>
          <w:szCs w:val="32"/>
          <w:lang w:val="en-US"/>
        </w:rPr>
      </w:pPr>
      <w:r w:rsidRPr="00E521AB">
        <w:rPr>
          <w:rFonts w:asciiTheme="majorHAnsi" w:eastAsia="Times New Roman" w:hAnsiTheme="majorHAnsi" w:cstheme="majorBidi"/>
          <w:bCs/>
          <w:i/>
          <w:color w:val="4F81BD" w:themeColor="accent1"/>
          <w:sz w:val="32"/>
          <w:szCs w:val="32"/>
          <w:lang w:val="en-US"/>
        </w:rPr>
        <w:t>High Volumes of Low-Quality Cert IIIs</w:t>
      </w:r>
    </w:p>
    <w:p w14:paraId="3428C006" w14:textId="77777777" w:rsidR="00E521AB" w:rsidRDefault="00E521AB" w:rsidP="00282407">
      <w:pPr>
        <w:rPr>
          <w:rFonts w:eastAsia="Times New Roman"/>
        </w:rPr>
      </w:pPr>
    </w:p>
    <w:p w14:paraId="4254BAFA" w14:textId="63B76868" w:rsidR="00282407" w:rsidRDefault="00207807" w:rsidP="00282407">
      <w:pPr>
        <w:rPr>
          <w:rFonts w:eastAsia="Times New Roman"/>
        </w:rPr>
      </w:pPr>
      <w:r>
        <w:rPr>
          <w:rFonts w:eastAsia="Times New Roman"/>
        </w:rPr>
        <w:t>On p</w:t>
      </w:r>
      <w:r w:rsidR="00282407">
        <w:rPr>
          <w:rFonts w:eastAsia="Times New Roman"/>
        </w:rPr>
        <w:t>age 11</w:t>
      </w:r>
      <w:r>
        <w:rPr>
          <w:rFonts w:eastAsia="Times New Roman"/>
        </w:rPr>
        <w:t xml:space="preserve"> of the interim report</w:t>
      </w:r>
      <w:r w:rsidR="00DC18CB">
        <w:rPr>
          <w:rFonts w:eastAsia="Times New Roman"/>
        </w:rPr>
        <w:t xml:space="preserve">, </w:t>
      </w:r>
      <w:r>
        <w:rPr>
          <w:rFonts w:eastAsia="Times New Roman"/>
        </w:rPr>
        <w:t>The Commission note</w:t>
      </w:r>
      <w:r w:rsidR="00282407">
        <w:rPr>
          <w:rFonts w:eastAsia="Times New Roman"/>
        </w:rPr>
        <w:t>s the CERT III funding entitlement was available to all RTOs. This is incorrect. States like Vic, QL</w:t>
      </w:r>
      <w:r>
        <w:rPr>
          <w:rFonts w:eastAsia="Times New Roman"/>
        </w:rPr>
        <w:t>D</w:t>
      </w:r>
      <w:r w:rsidR="00282407">
        <w:rPr>
          <w:rFonts w:eastAsia="Times New Roman"/>
        </w:rPr>
        <w:t>, NSW and W</w:t>
      </w:r>
      <w:r>
        <w:rPr>
          <w:rFonts w:eastAsia="Times New Roman"/>
        </w:rPr>
        <w:t>A</w:t>
      </w:r>
      <w:r w:rsidR="00282407">
        <w:rPr>
          <w:rFonts w:eastAsia="Times New Roman"/>
        </w:rPr>
        <w:t xml:space="preserve"> created Pre</w:t>
      </w:r>
      <w:r>
        <w:rPr>
          <w:rFonts w:eastAsia="Times New Roman"/>
        </w:rPr>
        <w:t>-</w:t>
      </w:r>
      <w:r w:rsidR="00282407">
        <w:rPr>
          <w:rFonts w:eastAsia="Times New Roman"/>
        </w:rPr>
        <w:t xml:space="preserve">Qualified supplier criteria that locked many RTOs out. The </w:t>
      </w:r>
      <w:r>
        <w:rPr>
          <w:rFonts w:eastAsia="Times New Roman"/>
        </w:rPr>
        <w:t>c</w:t>
      </w:r>
      <w:r w:rsidR="00282407">
        <w:rPr>
          <w:rFonts w:eastAsia="Times New Roman"/>
        </w:rPr>
        <w:t xml:space="preserve">riteria based on measures like Head Office Location and years since initial registration did little to ensure quality providers could access the market. </w:t>
      </w:r>
      <w:r>
        <w:rPr>
          <w:rFonts w:eastAsia="Times New Roman"/>
        </w:rPr>
        <w:t xml:space="preserve">As a result, our industry is now flooded with unemployable Cert III graduates in Individual Support who require significant contextualised cross training to make them employable.  </w:t>
      </w:r>
    </w:p>
    <w:p w14:paraId="4795E20F" w14:textId="77777777" w:rsidR="00282407" w:rsidRDefault="00282407" w:rsidP="00282407">
      <w:pPr>
        <w:rPr>
          <w:rFonts w:eastAsia="Times New Roman"/>
        </w:rPr>
      </w:pPr>
    </w:p>
    <w:p w14:paraId="5C0E4019" w14:textId="0E2D43FD" w:rsidR="00282407" w:rsidRDefault="00207807" w:rsidP="00282407">
      <w:pPr>
        <w:rPr>
          <w:rFonts w:eastAsia="Times New Roman"/>
        </w:rPr>
      </w:pPr>
      <w:r>
        <w:rPr>
          <w:rFonts w:eastAsia="Times New Roman"/>
        </w:rPr>
        <w:t>On p</w:t>
      </w:r>
      <w:r w:rsidR="00282407">
        <w:rPr>
          <w:rFonts w:eastAsia="Times New Roman"/>
        </w:rPr>
        <w:t>age 12</w:t>
      </w:r>
      <w:r w:rsidRPr="00207807">
        <w:rPr>
          <w:rFonts w:eastAsia="Times New Roman"/>
        </w:rPr>
        <w:t xml:space="preserve"> </w:t>
      </w:r>
      <w:r>
        <w:rPr>
          <w:rFonts w:eastAsia="Times New Roman"/>
        </w:rPr>
        <w:t>of the interim report, The Commission notes</w:t>
      </w:r>
      <w:r w:rsidR="00282407">
        <w:rPr>
          <w:rFonts w:eastAsia="Times New Roman"/>
        </w:rPr>
        <w:t xml:space="preserve"> </w:t>
      </w:r>
      <w:r>
        <w:rPr>
          <w:rFonts w:eastAsia="Times New Roman"/>
        </w:rPr>
        <w:t>t</w:t>
      </w:r>
      <w:r w:rsidR="00282407">
        <w:rPr>
          <w:rFonts w:eastAsia="Times New Roman"/>
        </w:rPr>
        <w:t>here are list</w:t>
      </w:r>
      <w:r>
        <w:rPr>
          <w:rFonts w:eastAsia="Times New Roman"/>
        </w:rPr>
        <w:t>s</w:t>
      </w:r>
      <w:r w:rsidR="00282407">
        <w:rPr>
          <w:rFonts w:eastAsia="Times New Roman"/>
        </w:rPr>
        <w:t xml:space="preserve"> of PQS providers in the Cert III market who are very </w:t>
      </w:r>
      <w:r>
        <w:rPr>
          <w:rFonts w:eastAsia="Times New Roman"/>
        </w:rPr>
        <w:t>low-quality</w:t>
      </w:r>
      <w:r w:rsidR="00282407">
        <w:rPr>
          <w:rFonts w:eastAsia="Times New Roman"/>
        </w:rPr>
        <w:t xml:space="preserve"> providers. Non </w:t>
      </w:r>
      <w:r>
        <w:rPr>
          <w:rFonts w:eastAsia="Times New Roman"/>
        </w:rPr>
        <w:t>industry-based</w:t>
      </w:r>
      <w:r w:rsidR="00282407">
        <w:rPr>
          <w:rFonts w:eastAsia="Times New Roman"/>
        </w:rPr>
        <w:t xml:space="preserve"> RTOs with off the shelf offerings who churn out qualified but unemployable students.</w:t>
      </w:r>
      <w:r>
        <w:rPr>
          <w:rFonts w:eastAsia="Times New Roman"/>
        </w:rPr>
        <w:t xml:space="preserve"> RTOs who cosy up to a local NGO to appear industry aligned but have no industry credibility. </w:t>
      </w:r>
      <w:r w:rsidR="00282407">
        <w:rPr>
          <w:rFonts w:eastAsia="Times New Roman"/>
        </w:rPr>
        <w:t xml:space="preserve"> </w:t>
      </w:r>
    </w:p>
    <w:p w14:paraId="29BDF971" w14:textId="77777777" w:rsidR="00282407" w:rsidRDefault="00282407" w:rsidP="00282407">
      <w:pPr>
        <w:rPr>
          <w:rFonts w:eastAsia="Times New Roman"/>
        </w:rPr>
      </w:pPr>
    </w:p>
    <w:p w14:paraId="6A3ED048" w14:textId="4BEB3B45" w:rsidR="00282407" w:rsidRDefault="00282407" w:rsidP="00282407">
      <w:pPr>
        <w:rPr>
          <w:rFonts w:eastAsia="Times New Roman"/>
        </w:rPr>
      </w:pPr>
      <w:r>
        <w:rPr>
          <w:rFonts w:eastAsia="Times New Roman"/>
        </w:rPr>
        <w:t>We need to examine the extent to which an RTO is industry based. Are the</w:t>
      </w:r>
      <w:r w:rsidR="00207807">
        <w:rPr>
          <w:rFonts w:eastAsia="Times New Roman"/>
        </w:rPr>
        <w:t>y</w:t>
      </w:r>
      <w:r>
        <w:rPr>
          <w:rFonts w:eastAsia="Times New Roman"/>
        </w:rPr>
        <w:t xml:space="preserve"> enshrined with industry not just selling to </w:t>
      </w:r>
      <w:r w:rsidR="00207807">
        <w:rPr>
          <w:rFonts w:eastAsia="Times New Roman"/>
        </w:rPr>
        <w:t>them?</w:t>
      </w:r>
      <w:r>
        <w:rPr>
          <w:rFonts w:eastAsia="Times New Roman"/>
        </w:rPr>
        <w:t xml:space="preserve"> Are they getting industry representation in their validation and moderation activities? Are they contributing to industry in real and practical ways? </w:t>
      </w:r>
      <w:r w:rsidR="00207807">
        <w:rPr>
          <w:rFonts w:eastAsia="Times New Roman"/>
        </w:rPr>
        <w:t xml:space="preserve"> </w:t>
      </w:r>
      <w:r>
        <w:rPr>
          <w:rFonts w:eastAsia="Times New Roman"/>
        </w:rPr>
        <w:t xml:space="preserve">Many of the suggestions on page 14 </w:t>
      </w:r>
      <w:r w:rsidR="00207807">
        <w:rPr>
          <w:rFonts w:eastAsia="Times New Roman"/>
        </w:rPr>
        <w:t xml:space="preserve">of the interim report </w:t>
      </w:r>
      <w:r>
        <w:rPr>
          <w:rFonts w:eastAsia="Times New Roman"/>
        </w:rPr>
        <w:t xml:space="preserve">related to student information make sense but </w:t>
      </w:r>
      <w:r w:rsidR="000725F7">
        <w:rPr>
          <w:rFonts w:eastAsia="Times New Roman"/>
        </w:rPr>
        <w:t>some there is significant variation between the states as to what you are permitted to provide</w:t>
      </w:r>
      <w:r>
        <w:rPr>
          <w:rFonts w:eastAsia="Times New Roman"/>
        </w:rPr>
        <w:t xml:space="preserve">. </w:t>
      </w:r>
      <w:r w:rsidR="00556524">
        <w:rPr>
          <w:rFonts w:eastAsia="Times New Roman"/>
        </w:rPr>
        <w:t xml:space="preserve">In some states, </w:t>
      </w:r>
      <w:r>
        <w:rPr>
          <w:rFonts w:eastAsia="Times New Roman"/>
        </w:rPr>
        <w:t xml:space="preserve">RTOs dare not mention employment outcomes and jobs for fear the department will choose to interpret this as the </w:t>
      </w:r>
      <w:r>
        <w:rPr>
          <w:rFonts w:eastAsia="Times New Roman"/>
        </w:rPr>
        <w:lastRenderedPageBreak/>
        <w:t xml:space="preserve">RTO promising or offering a job. Many RTOs will avoid mentioning price because the next logical question is eligibility criteria and we are not allowed to talk about that. We have uploaded our price info on </w:t>
      </w:r>
      <w:proofErr w:type="spellStart"/>
      <w:r>
        <w:rPr>
          <w:rFonts w:eastAsia="Times New Roman"/>
        </w:rPr>
        <w:t>MYSkills</w:t>
      </w:r>
      <w:proofErr w:type="spellEnd"/>
      <w:r>
        <w:rPr>
          <w:rFonts w:eastAsia="Times New Roman"/>
        </w:rPr>
        <w:t xml:space="preserve">. Many RTOs have not. It is my view they should not be allowed to use the platform if they are not willing to disclose price. </w:t>
      </w:r>
    </w:p>
    <w:p w14:paraId="06C95963" w14:textId="77777777" w:rsidR="00282407" w:rsidRDefault="00282407" w:rsidP="00282407">
      <w:pPr>
        <w:rPr>
          <w:rFonts w:eastAsia="Times New Roman"/>
        </w:rPr>
      </w:pPr>
    </w:p>
    <w:p w14:paraId="08204393" w14:textId="77777777" w:rsidR="00320D63" w:rsidRDefault="00320D63" w:rsidP="00282407">
      <w:pPr>
        <w:rPr>
          <w:rFonts w:asciiTheme="majorHAnsi" w:eastAsia="Times New Roman" w:hAnsiTheme="majorHAnsi" w:cstheme="majorBidi"/>
          <w:bCs/>
          <w:i/>
          <w:color w:val="4F81BD" w:themeColor="accent1"/>
          <w:sz w:val="32"/>
          <w:szCs w:val="32"/>
          <w:lang w:val="en-US"/>
        </w:rPr>
      </w:pPr>
    </w:p>
    <w:p w14:paraId="6E43686E" w14:textId="02AB7E7D" w:rsidR="00E521AB" w:rsidRPr="00E521AB" w:rsidRDefault="00E521AB" w:rsidP="00282407">
      <w:pPr>
        <w:rPr>
          <w:rFonts w:asciiTheme="majorHAnsi" w:eastAsia="Times New Roman" w:hAnsiTheme="majorHAnsi" w:cstheme="majorBidi"/>
          <w:bCs/>
          <w:i/>
          <w:color w:val="4F81BD" w:themeColor="accent1"/>
          <w:sz w:val="32"/>
          <w:szCs w:val="32"/>
          <w:lang w:val="en-US"/>
        </w:rPr>
      </w:pPr>
      <w:r w:rsidRPr="00E521AB">
        <w:rPr>
          <w:rFonts w:asciiTheme="majorHAnsi" w:eastAsia="Times New Roman" w:hAnsiTheme="majorHAnsi" w:cstheme="majorBidi"/>
          <w:bCs/>
          <w:i/>
          <w:color w:val="4F81BD" w:themeColor="accent1"/>
          <w:sz w:val="32"/>
          <w:szCs w:val="32"/>
          <w:lang w:val="en-US"/>
        </w:rPr>
        <w:t>Regulatory Overreach</w:t>
      </w:r>
    </w:p>
    <w:p w14:paraId="42AF5EF9" w14:textId="77777777" w:rsidR="00E521AB" w:rsidRDefault="00E521AB" w:rsidP="00282407">
      <w:pPr>
        <w:rPr>
          <w:rFonts w:eastAsia="Times New Roman"/>
        </w:rPr>
      </w:pPr>
    </w:p>
    <w:p w14:paraId="7576EEC6" w14:textId="2B0A3C13" w:rsidR="00282407" w:rsidRDefault="00134823" w:rsidP="00282407">
      <w:pPr>
        <w:rPr>
          <w:rFonts w:eastAsia="Times New Roman"/>
        </w:rPr>
      </w:pPr>
      <w:r>
        <w:rPr>
          <w:rFonts w:eastAsia="Times New Roman"/>
        </w:rPr>
        <w:t>On p</w:t>
      </w:r>
      <w:r w:rsidR="00282407">
        <w:rPr>
          <w:rFonts w:eastAsia="Times New Roman"/>
        </w:rPr>
        <w:t xml:space="preserve">age 17 </w:t>
      </w:r>
      <w:r>
        <w:rPr>
          <w:rFonts w:eastAsia="Times New Roman"/>
        </w:rPr>
        <w:t>of the interim report, The Commission notes r</w:t>
      </w:r>
      <w:r w:rsidR="00282407">
        <w:rPr>
          <w:rFonts w:eastAsia="Times New Roman"/>
        </w:rPr>
        <w:t xml:space="preserve">egulatory overreach and aggression is the opposite arch of the pendulum to regulatory </w:t>
      </w:r>
      <w:r>
        <w:rPr>
          <w:rFonts w:eastAsia="Times New Roman"/>
        </w:rPr>
        <w:t>failure</w:t>
      </w:r>
      <w:r w:rsidR="00282407">
        <w:rPr>
          <w:rFonts w:eastAsia="Times New Roman"/>
        </w:rPr>
        <w:t xml:space="preserve">. </w:t>
      </w:r>
      <w:r>
        <w:rPr>
          <w:rFonts w:eastAsia="Times New Roman"/>
        </w:rPr>
        <w:t xml:space="preserve">Overreach and failure have equally damaging effects on the VET system. We are in the situation where the pendulum has swung too far. </w:t>
      </w:r>
    </w:p>
    <w:p w14:paraId="6EB30A87" w14:textId="77777777" w:rsidR="00282407" w:rsidRDefault="00282407" w:rsidP="00282407">
      <w:pPr>
        <w:rPr>
          <w:rFonts w:eastAsia="Times New Roman"/>
        </w:rPr>
      </w:pPr>
    </w:p>
    <w:p w14:paraId="12A50BBF" w14:textId="77777777" w:rsidR="00E521AB" w:rsidRPr="00E521AB" w:rsidRDefault="00E521AB" w:rsidP="00282407">
      <w:pPr>
        <w:rPr>
          <w:rFonts w:asciiTheme="majorHAnsi" w:eastAsia="Times New Roman" w:hAnsiTheme="majorHAnsi" w:cstheme="majorBidi"/>
          <w:bCs/>
          <w:i/>
          <w:color w:val="4F81BD" w:themeColor="accent1"/>
          <w:sz w:val="32"/>
          <w:szCs w:val="32"/>
          <w:lang w:val="en-US"/>
        </w:rPr>
      </w:pPr>
      <w:r w:rsidRPr="00E521AB">
        <w:rPr>
          <w:rFonts w:asciiTheme="majorHAnsi" w:eastAsia="Times New Roman" w:hAnsiTheme="majorHAnsi" w:cstheme="majorBidi"/>
          <w:bCs/>
          <w:i/>
          <w:color w:val="4F81BD" w:themeColor="accent1"/>
          <w:sz w:val="32"/>
          <w:szCs w:val="32"/>
          <w:lang w:val="en-US"/>
        </w:rPr>
        <w:t>VET Student Loans</w:t>
      </w:r>
    </w:p>
    <w:p w14:paraId="6B226D99" w14:textId="77777777" w:rsidR="00E521AB" w:rsidRDefault="00E521AB" w:rsidP="00282407">
      <w:pPr>
        <w:rPr>
          <w:rFonts w:eastAsia="Times New Roman"/>
        </w:rPr>
      </w:pPr>
    </w:p>
    <w:p w14:paraId="1D79A644" w14:textId="78DB4E8B" w:rsidR="00282407" w:rsidRDefault="00134823" w:rsidP="00282407">
      <w:pPr>
        <w:rPr>
          <w:rFonts w:eastAsia="Times New Roman"/>
        </w:rPr>
      </w:pPr>
      <w:r>
        <w:rPr>
          <w:rFonts w:eastAsia="Times New Roman"/>
        </w:rPr>
        <w:t>On page</w:t>
      </w:r>
      <w:r w:rsidR="00282407">
        <w:rPr>
          <w:rFonts w:eastAsia="Times New Roman"/>
        </w:rPr>
        <w:t xml:space="preserve"> 26 </w:t>
      </w:r>
      <w:r>
        <w:rPr>
          <w:rFonts w:eastAsia="Times New Roman"/>
        </w:rPr>
        <w:t xml:space="preserve">of the interim report the Commission makes some welcome </w:t>
      </w:r>
      <w:r w:rsidR="00282407">
        <w:rPr>
          <w:rFonts w:eastAsia="Times New Roman"/>
        </w:rPr>
        <w:t>remarks regarding the VSL program’s significant restrictions</w:t>
      </w:r>
      <w:r>
        <w:rPr>
          <w:rFonts w:eastAsia="Times New Roman"/>
        </w:rPr>
        <w:t>. These observations a</w:t>
      </w:r>
      <w:r w:rsidR="00282407">
        <w:rPr>
          <w:rFonts w:eastAsia="Times New Roman"/>
        </w:rPr>
        <w:t>re accurate</w:t>
      </w:r>
      <w:r>
        <w:rPr>
          <w:rFonts w:eastAsia="Times New Roman"/>
        </w:rPr>
        <w:t xml:space="preserve"> and indicative of </w:t>
      </w:r>
      <w:r w:rsidR="00DC18CB">
        <w:rPr>
          <w:rFonts w:eastAsia="Times New Roman"/>
        </w:rPr>
        <w:t xml:space="preserve">the </w:t>
      </w:r>
      <w:r>
        <w:rPr>
          <w:rFonts w:eastAsia="Times New Roman"/>
        </w:rPr>
        <w:t>weight of regulatory overreach restraining the VET system from fulfilling its purpose</w:t>
      </w:r>
      <w:r w:rsidR="00282407">
        <w:rPr>
          <w:rFonts w:eastAsia="Times New Roman"/>
        </w:rPr>
        <w:t xml:space="preserve">. </w:t>
      </w:r>
      <w:r w:rsidR="00DC18CB">
        <w:rPr>
          <w:rFonts w:eastAsia="Times New Roman"/>
        </w:rPr>
        <w:t>In terms of the qualification on the VSL list, t</w:t>
      </w:r>
      <w:r w:rsidR="00282407">
        <w:rPr>
          <w:rFonts w:eastAsia="Times New Roman"/>
        </w:rPr>
        <w:t xml:space="preserve">hey are in fact </w:t>
      </w:r>
      <w:r>
        <w:rPr>
          <w:rFonts w:eastAsia="Times New Roman"/>
        </w:rPr>
        <w:t>arbitrary</w:t>
      </w:r>
      <w:r w:rsidR="00DC18CB">
        <w:rPr>
          <w:rFonts w:eastAsia="Times New Roman"/>
        </w:rPr>
        <w:t xml:space="preserve">, many </w:t>
      </w:r>
      <w:r w:rsidR="00282407">
        <w:rPr>
          <w:rFonts w:eastAsia="Times New Roman"/>
        </w:rPr>
        <w:t xml:space="preserve">lack a clear rationale and they </w:t>
      </w:r>
      <w:r w:rsidR="00DC18CB">
        <w:rPr>
          <w:rFonts w:eastAsia="Times New Roman"/>
        </w:rPr>
        <w:t xml:space="preserve">represent </w:t>
      </w:r>
      <w:r w:rsidR="00282407">
        <w:rPr>
          <w:rFonts w:eastAsia="Times New Roman"/>
        </w:rPr>
        <w:t>some of the clearest evidence</w:t>
      </w:r>
      <w:r w:rsidR="00DC18CB">
        <w:rPr>
          <w:rFonts w:eastAsia="Times New Roman"/>
        </w:rPr>
        <w:t>,</w:t>
      </w:r>
      <w:r w:rsidR="00282407">
        <w:rPr>
          <w:rFonts w:eastAsia="Times New Roman"/>
        </w:rPr>
        <w:t xml:space="preserve"> at the federal level of the lack of accountability shown by departmental delegates. These restrictions and the VSL list </w:t>
      </w:r>
      <w:r>
        <w:rPr>
          <w:rFonts w:eastAsia="Times New Roman"/>
        </w:rPr>
        <w:t>constitute</w:t>
      </w:r>
      <w:r w:rsidR="00282407">
        <w:rPr>
          <w:rFonts w:eastAsia="Times New Roman"/>
        </w:rPr>
        <w:t xml:space="preserve"> proof undeniable of the imperviousness of the Department to good advice and their willingness to engage rationally and logically in a discourse around VET’s critical contribution to broader </w:t>
      </w:r>
      <w:r>
        <w:rPr>
          <w:rFonts w:eastAsia="Times New Roman"/>
        </w:rPr>
        <w:t>socio-economic</w:t>
      </w:r>
      <w:r w:rsidR="00282407">
        <w:rPr>
          <w:rFonts w:eastAsia="Times New Roman"/>
        </w:rPr>
        <w:t xml:space="preserve"> issues. </w:t>
      </w:r>
      <w:r>
        <w:rPr>
          <w:rFonts w:eastAsia="Times New Roman"/>
        </w:rPr>
        <w:t xml:space="preserve">While the Department of Human Services is trying to manage the burning NDIS and overcome a dearth of assessment and case management skill the Department of Education is deliberately kinking the hose by refusing to add the very qualification the Industry Skills Council designed to prevent the fire in the first place. </w:t>
      </w:r>
    </w:p>
    <w:p w14:paraId="5EEC4343" w14:textId="77777777" w:rsidR="00282407" w:rsidRDefault="00282407" w:rsidP="00282407">
      <w:pPr>
        <w:rPr>
          <w:rFonts w:eastAsia="Times New Roman"/>
        </w:rPr>
      </w:pPr>
    </w:p>
    <w:p w14:paraId="2BDF94BB" w14:textId="6055D5CE" w:rsidR="00282407" w:rsidRDefault="00282407" w:rsidP="00282407">
      <w:pPr>
        <w:rPr>
          <w:rFonts w:eastAsia="Times New Roman"/>
        </w:rPr>
      </w:pPr>
      <w:r>
        <w:rPr>
          <w:rFonts w:eastAsia="Times New Roman"/>
        </w:rPr>
        <w:t>Compelling, joint, industry submissions backed by research and evidence of the need to add qualifications to the VSL list were responded to with rejection and silence. Senior bureaucrats behave with impunity and feel entitled to ignore the very sector they serve. The last place the delegation for the VSL list should sit is inside the Department. When FEE HELP (HECS) is available to every domestic Uni student regardless of the course</w:t>
      </w:r>
      <w:r w:rsidR="00DC18CB">
        <w:rPr>
          <w:rFonts w:eastAsia="Times New Roman"/>
        </w:rPr>
        <w:t>,</w:t>
      </w:r>
      <w:r>
        <w:rPr>
          <w:rFonts w:eastAsia="Times New Roman"/>
        </w:rPr>
        <w:t xml:space="preserve"> the least we can do is give industry a seat at the table to inform the VSL list. Ultimately the VSL list should be</w:t>
      </w:r>
      <w:r w:rsidR="00134823">
        <w:rPr>
          <w:rFonts w:eastAsia="Times New Roman"/>
        </w:rPr>
        <w:t xml:space="preserve"> compiled</w:t>
      </w:r>
      <w:r>
        <w:rPr>
          <w:rFonts w:eastAsia="Times New Roman"/>
        </w:rPr>
        <w:t xml:space="preserve"> by capable informed people with strong links to industry. The question is</w:t>
      </w:r>
      <w:r w:rsidR="00134823">
        <w:rPr>
          <w:rFonts w:eastAsia="Times New Roman"/>
        </w:rPr>
        <w:t>,</w:t>
      </w:r>
      <w:r>
        <w:rPr>
          <w:rFonts w:eastAsia="Times New Roman"/>
        </w:rPr>
        <w:t xml:space="preserve"> how long are we going to suffer as a sector for the sins of the few? How long are we going to harm the VET sector, the economy and industry because of the VET FEE HELP </w:t>
      </w:r>
      <w:r w:rsidR="00134823">
        <w:rPr>
          <w:rFonts w:eastAsia="Times New Roman"/>
        </w:rPr>
        <w:t>r</w:t>
      </w:r>
      <w:r>
        <w:rPr>
          <w:rFonts w:eastAsia="Times New Roman"/>
        </w:rPr>
        <w:t>o</w:t>
      </w:r>
      <w:r w:rsidR="00134823">
        <w:rPr>
          <w:rFonts w:eastAsia="Times New Roman"/>
        </w:rPr>
        <w:t>r</w:t>
      </w:r>
      <w:r>
        <w:rPr>
          <w:rFonts w:eastAsia="Times New Roman"/>
        </w:rPr>
        <w:t xml:space="preserve">ters? The idea of approving every course and establishing a black list is a far fairer approach. The middle ground would be a </w:t>
      </w:r>
      <w:r w:rsidR="00DC18CB">
        <w:rPr>
          <w:rFonts w:eastAsia="Times New Roman"/>
        </w:rPr>
        <w:t xml:space="preserve">truly </w:t>
      </w:r>
      <w:r>
        <w:rPr>
          <w:rFonts w:eastAsia="Times New Roman"/>
        </w:rPr>
        <w:t xml:space="preserve">representative committee of informed industry and VET leaders </w:t>
      </w:r>
      <w:r w:rsidR="00DC18CB">
        <w:rPr>
          <w:rFonts w:eastAsia="Times New Roman"/>
        </w:rPr>
        <w:t xml:space="preserve">to </w:t>
      </w:r>
      <w:r>
        <w:rPr>
          <w:rFonts w:eastAsia="Times New Roman"/>
        </w:rPr>
        <w:t xml:space="preserve">make these decisions. </w:t>
      </w:r>
    </w:p>
    <w:p w14:paraId="3B599862" w14:textId="77777777" w:rsidR="00282407" w:rsidRDefault="00282407" w:rsidP="00282407">
      <w:pPr>
        <w:rPr>
          <w:rFonts w:eastAsia="Times New Roman"/>
        </w:rPr>
      </w:pPr>
    </w:p>
    <w:p w14:paraId="55C27FB9" w14:textId="2245E0F5" w:rsidR="00282407" w:rsidRDefault="00282407" w:rsidP="00282407">
      <w:pPr>
        <w:rPr>
          <w:rFonts w:eastAsia="Times New Roman"/>
        </w:rPr>
      </w:pPr>
      <w:r>
        <w:rPr>
          <w:rFonts w:eastAsia="Times New Roman"/>
        </w:rPr>
        <w:t>Courses that don’t attract a subsidy</w:t>
      </w:r>
      <w:r w:rsidR="00DC18CB">
        <w:rPr>
          <w:rFonts w:eastAsia="Times New Roman"/>
        </w:rPr>
        <w:t>,</w:t>
      </w:r>
      <w:r>
        <w:rPr>
          <w:rFonts w:eastAsia="Times New Roman"/>
        </w:rPr>
        <w:t xml:space="preserve"> that are not on the VSL list will be deemed by the department as not required due to low completion rates without ever once </w:t>
      </w:r>
      <w:r w:rsidR="00134823">
        <w:rPr>
          <w:rFonts w:eastAsia="Times New Roman"/>
        </w:rPr>
        <w:t>stopping</w:t>
      </w:r>
      <w:r>
        <w:rPr>
          <w:rFonts w:eastAsia="Times New Roman"/>
        </w:rPr>
        <w:t xml:space="preserve"> to consider the impact these funding policies have had on participation and completion rates. </w:t>
      </w:r>
      <w:r w:rsidR="00DC18CB">
        <w:rPr>
          <w:rFonts w:eastAsia="Times New Roman"/>
        </w:rPr>
        <w:t xml:space="preserve">Perhaps the lack of funding is causing the low completion rates? </w:t>
      </w:r>
      <w:r>
        <w:rPr>
          <w:rFonts w:eastAsia="Times New Roman"/>
        </w:rPr>
        <w:t xml:space="preserve">ICLs could work and the remarks about ICLs and lower quals are accurate. If states are permitted to persist with previous quals as an </w:t>
      </w:r>
      <w:r w:rsidR="00134823">
        <w:rPr>
          <w:rFonts w:eastAsia="Times New Roman"/>
        </w:rPr>
        <w:t>exclusion criterion</w:t>
      </w:r>
      <w:r>
        <w:rPr>
          <w:rFonts w:eastAsia="Times New Roman"/>
        </w:rPr>
        <w:t xml:space="preserve"> to funding</w:t>
      </w:r>
      <w:r w:rsidR="00DC18CB">
        <w:rPr>
          <w:rFonts w:eastAsia="Times New Roman"/>
        </w:rPr>
        <w:t>,</w:t>
      </w:r>
      <w:r>
        <w:rPr>
          <w:rFonts w:eastAsia="Times New Roman"/>
        </w:rPr>
        <w:t xml:space="preserve"> ICLs </w:t>
      </w:r>
      <w:r w:rsidR="00E521AB">
        <w:rPr>
          <w:rFonts w:eastAsia="Times New Roman"/>
        </w:rPr>
        <w:t>m</w:t>
      </w:r>
      <w:r>
        <w:rPr>
          <w:rFonts w:eastAsia="Times New Roman"/>
        </w:rPr>
        <w:t>ay support ineligible students into work through access to Cert III and IV programs they are currently shut out of. I agree with the rai</w:t>
      </w:r>
      <w:r w:rsidR="00E521AB">
        <w:rPr>
          <w:rFonts w:eastAsia="Times New Roman"/>
        </w:rPr>
        <w:t>s</w:t>
      </w:r>
      <w:r>
        <w:rPr>
          <w:rFonts w:eastAsia="Times New Roman"/>
        </w:rPr>
        <w:t xml:space="preserve">ing </w:t>
      </w:r>
      <w:r w:rsidR="00E521AB">
        <w:rPr>
          <w:rFonts w:eastAsia="Times New Roman"/>
        </w:rPr>
        <w:t xml:space="preserve">of </w:t>
      </w:r>
      <w:r>
        <w:rPr>
          <w:rFonts w:eastAsia="Times New Roman"/>
        </w:rPr>
        <w:t xml:space="preserve">the price caps however this should coincide with price publication requirements on My Skills. This will create greater market choice and transparency and greater ease of regulatory oversight. </w:t>
      </w:r>
      <w:r w:rsidR="00E521AB">
        <w:rPr>
          <w:rFonts w:eastAsia="Times New Roman"/>
        </w:rPr>
        <w:t xml:space="preserve">It may also make it harder for overpriced qualifications to exist. </w:t>
      </w:r>
      <w:r w:rsidR="006A744E">
        <w:rPr>
          <w:rFonts w:eastAsia="Times New Roman"/>
        </w:rPr>
        <w:t xml:space="preserve">VSL is expensive </w:t>
      </w:r>
      <w:r w:rsidR="00DC18CB">
        <w:rPr>
          <w:rFonts w:eastAsia="Times New Roman"/>
        </w:rPr>
        <w:t xml:space="preserve">to administer </w:t>
      </w:r>
      <w:r w:rsidR="006A744E">
        <w:rPr>
          <w:rFonts w:eastAsia="Times New Roman"/>
        </w:rPr>
        <w:t xml:space="preserve">in its current form and </w:t>
      </w:r>
      <w:r w:rsidR="00DC18CB">
        <w:rPr>
          <w:rFonts w:eastAsia="Times New Roman"/>
        </w:rPr>
        <w:t xml:space="preserve">its structure and requirements </w:t>
      </w:r>
      <w:r w:rsidR="006A744E">
        <w:rPr>
          <w:rFonts w:eastAsia="Times New Roman"/>
        </w:rPr>
        <w:t>den</w:t>
      </w:r>
      <w:r w:rsidR="00DC18CB">
        <w:rPr>
          <w:rFonts w:eastAsia="Times New Roman"/>
        </w:rPr>
        <w:t>y</w:t>
      </w:r>
      <w:r w:rsidR="006A744E">
        <w:rPr>
          <w:rFonts w:eastAsia="Times New Roman"/>
        </w:rPr>
        <w:t xml:space="preserve"> RTO many tax benefits. This aspect needs to be reviewed so more RTOs can take up the scheme without passing the costs onto students. </w:t>
      </w:r>
    </w:p>
    <w:p w14:paraId="21AAAD22" w14:textId="77777777" w:rsidR="00282407" w:rsidRDefault="00282407" w:rsidP="00282407">
      <w:pPr>
        <w:rPr>
          <w:rFonts w:eastAsia="Times New Roman"/>
        </w:rPr>
      </w:pPr>
    </w:p>
    <w:p w14:paraId="2BC0AB6C" w14:textId="1A4D90B3" w:rsidR="00282407" w:rsidRDefault="00282407" w:rsidP="00282407">
      <w:pPr>
        <w:rPr>
          <w:rFonts w:eastAsia="Times New Roman"/>
        </w:rPr>
      </w:pPr>
      <w:r>
        <w:rPr>
          <w:rFonts w:eastAsia="Times New Roman"/>
        </w:rPr>
        <w:t>I agree with the principle of the ma</w:t>
      </w:r>
      <w:r w:rsidR="00556524">
        <w:rPr>
          <w:rFonts w:eastAsia="Times New Roman"/>
        </w:rPr>
        <w:t>t</w:t>
      </w:r>
      <w:r>
        <w:rPr>
          <w:rFonts w:eastAsia="Times New Roman"/>
        </w:rPr>
        <w:t>ters raised on page 27 however reducing the funding for subsidized training could disadvantage many who fear loans. The circumstances of C</w:t>
      </w:r>
      <w:r w:rsidR="006A744E">
        <w:rPr>
          <w:rFonts w:eastAsia="Times New Roman"/>
        </w:rPr>
        <w:t>OVID</w:t>
      </w:r>
      <w:r>
        <w:rPr>
          <w:rFonts w:eastAsia="Times New Roman"/>
        </w:rPr>
        <w:t xml:space="preserve"> 19 are a </w:t>
      </w:r>
      <w:r>
        <w:rPr>
          <w:rFonts w:eastAsia="Times New Roman"/>
        </w:rPr>
        <w:lastRenderedPageBreak/>
        <w:t xml:space="preserve">factor here. I doubt too many people would feel confident in taking a loan in the next few years. This could be phased in based on economic performance and employment rates as they reveal themselves over the next 5 years. </w:t>
      </w:r>
    </w:p>
    <w:p w14:paraId="197D1F4F" w14:textId="77777777" w:rsidR="00282407" w:rsidRDefault="00282407" w:rsidP="00282407">
      <w:pPr>
        <w:rPr>
          <w:rFonts w:eastAsia="Times New Roman"/>
        </w:rPr>
      </w:pPr>
    </w:p>
    <w:p w14:paraId="1F0A0E48" w14:textId="77777777" w:rsidR="00E521AB" w:rsidRDefault="00E521AB" w:rsidP="00282407">
      <w:pPr>
        <w:rPr>
          <w:rFonts w:asciiTheme="majorHAnsi" w:eastAsia="Times New Roman" w:hAnsiTheme="majorHAnsi" w:cstheme="majorBidi"/>
          <w:bCs/>
          <w:i/>
          <w:color w:val="4F81BD" w:themeColor="accent1"/>
          <w:sz w:val="32"/>
          <w:szCs w:val="32"/>
          <w:lang w:val="en-US"/>
        </w:rPr>
      </w:pPr>
    </w:p>
    <w:p w14:paraId="5253375D" w14:textId="5FD2A444" w:rsidR="00E521AB" w:rsidRDefault="00E521AB" w:rsidP="00282407">
      <w:pPr>
        <w:rPr>
          <w:rFonts w:asciiTheme="majorHAnsi" w:eastAsia="Times New Roman" w:hAnsiTheme="majorHAnsi" w:cstheme="majorBidi"/>
          <w:bCs/>
          <w:i/>
          <w:color w:val="4F81BD" w:themeColor="accent1"/>
          <w:sz w:val="32"/>
          <w:szCs w:val="32"/>
          <w:lang w:val="en-US"/>
        </w:rPr>
      </w:pPr>
      <w:r w:rsidRPr="00E521AB">
        <w:rPr>
          <w:rFonts w:asciiTheme="majorHAnsi" w:eastAsia="Times New Roman" w:hAnsiTheme="majorHAnsi" w:cstheme="majorBidi"/>
          <w:bCs/>
          <w:i/>
          <w:color w:val="4F81BD" w:themeColor="accent1"/>
          <w:sz w:val="32"/>
          <w:szCs w:val="32"/>
          <w:lang w:val="en-US"/>
        </w:rPr>
        <w:t>Training Package Review</w:t>
      </w:r>
    </w:p>
    <w:p w14:paraId="2EF4A2D0" w14:textId="77777777" w:rsidR="00E521AB" w:rsidRPr="00E521AB" w:rsidRDefault="00E521AB" w:rsidP="00282407">
      <w:pPr>
        <w:rPr>
          <w:rFonts w:asciiTheme="majorHAnsi" w:eastAsia="Times New Roman" w:hAnsiTheme="majorHAnsi" w:cstheme="majorBidi"/>
          <w:bCs/>
          <w:i/>
          <w:color w:val="4F81BD" w:themeColor="accent1"/>
          <w:sz w:val="32"/>
          <w:szCs w:val="32"/>
          <w:lang w:val="en-US"/>
        </w:rPr>
      </w:pPr>
    </w:p>
    <w:p w14:paraId="7026E1B4" w14:textId="794E77B4" w:rsidR="00282407" w:rsidRDefault="00E521AB" w:rsidP="00282407">
      <w:pPr>
        <w:rPr>
          <w:rFonts w:eastAsia="Times New Roman"/>
        </w:rPr>
      </w:pPr>
      <w:r>
        <w:rPr>
          <w:rFonts w:eastAsia="Times New Roman"/>
        </w:rPr>
        <w:t>On p</w:t>
      </w:r>
      <w:r w:rsidR="00282407">
        <w:rPr>
          <w:rFonts w:eastAsia="Times New Roman"/>
        </w:rPr>
        <w:t>age 29</w:t>
      </w:r>
      <w:r>
        <w:rPr>
          <w:rFonts w:eastAsia="Times New Roman"/>
        </w:rPr>
        <w:t xml:space="preserve"> of the interim report The Commission notes Training Package changes are very slow.</w:t>
      </w:r>
    </w:p>
    <w:p w14:paraId="06B63440" w14:textId="4941FC39" w:rsidR="00282407" w:rsidRDefault="00282407" w:rsidP="00282407">
      <w:pPr>
        <w:rPr>
          <w:rFonts w:eastAsia="Times New Roman"/>
        </w:rPr>
      </w:pPr>
      <w:r>
        <w:rPr>
          <w:rFonts w:eastAsia="Times New Roman"/>
        </w:rPr>
        <w:t>While I agree T</w:t>
      </w:r>
      <w:r w:rsidR="00E521AB">
        <w:rPr>
          <w:rFonts w:eastAsia="Times New Roman"/>
        </w:rPr>
        <w:t xml:space="preserve">raining </w:t>
      </w:r>
      <w:r>
        <w:rPr>
          <w:rFonts w:eastAsia="Times New Roman"/>
        </w:rPr>
        <w:t>P</w:t>
      </w:r>
      <w:r w:rsidR="00E521AB">
        <w:rPr>
          <w:rFonts w:eastAsia="Times New Roman"/>
        </w:rPr>
        <w:t>ackage</w:t>
      </w:r>
      <w:r>
        <w:rPr>
          <w:rFonts w:eastAsia="Times New Roman"/>
        </w:rPr>
        <w:t xml:space="preserve"> review and change could be devolved to IRGs there needs to be a </w:t>
      </w:r>
      <w:r w:rsidR="00E521AB">
        <w:rPr>
          <w:rFonts w:eastAsia="Times New Roman"/>
        </w:rPr>
        <w:t>merit-based</w:t>
      </w:r>
      <w:r>
        <w:rPr>
          <w:rFonts w:eastAsia="Times New Roman"/>
        </w:rPr>
        <w:t xml:space="preserve"> selection process for IRG members as opposed to the </w:t>
      </w:r>
      <w:r w:rsidR="00E521AB">
        <w:rPr>
          <w:rFonts w:eastAsia="Times New Roman"/>
        </w:rPr>
        <w:t xml:space="preserve">current </w:t>
      </w:r>
      <w:r>
        <w:rPr>
          <w:rFonts w:eastAsia="Times New Roman"/>
        </w:rPr>
        <w:t>nominee process in place at the moment</w:t>
      </w:r>
      <w:r w:rsidR="00E521AB">
        <w:rPr>
          <w:rFonts w:eastAsia="Times New Roman"/>
        </w:rPr>
        <w:t>. W</w:t>
      </w:r>
      <w:r>
        <w:rPr>
          <w:rFonts w:eastAsia="Times New Roman"/>
        </w:rPr>
        <w:t>e risk ending up with private agendas running wild in our T</w:t>
      </w:r>
      <w:r w:rsidR="00E521AB">
        <w:rPr>
          <w:rFonts w:eastAsia="Times New Roman"/>
        </w:rPr>
        <w:t xml:space="preserve">raining </w:t>
      </w:r>
      <w:r>
        <w:rPr>
          <w:rFonts w:eastAsia="Times New Roman"/>
        </w:rPr>
        <w:t>P</w:t>
      </w:r>
      <w:r w:rsidR="00E521AB">
        <w:rPr>
          <w:rFonts w:eastAsia="Times New Roman"/>
        </w:rPr>
        <w:t>ackages</w:t>
      </w:r>
      <w:r>
        <w:rPr>
          <w:rFonts w:eastAsia="Times New Roman"/>
        </w:rPr>
        <w:t>.</w:t>
      </w:r>
      <w:r w:rsidR="00E521AB">
        <w:rPr>
          <w:rFonts w:eastAsia="Times New Roman"/>
        </w:rPr>
        <w:t xml:space="preserve"> The current oversights and checks and balances, though they might cause delay also create safety. </w:t>
      </w:r>
      <w:r>
        <w:rPr>
          <w:rFonts w:eastAsia="Times New Roman"/>
        </w:rPr>
        <w:t xml:space="preserve"> We need I</w:t>
      </w:r>
      <w:r w:rsidR="00E521AB">
        <w:rPr>
          <w:rFonts w:eastAsia="Times New Roman"/>
        </w:rPr>
        <w:t>R</w:t>
      </w:r>
      <w:r>
        <w:rPr>
          <w:rFonts w:eastAsia="Times New Roman"/>
        </w:rPr>
        <w:t xml:space="preserve">G members to be performance managed and we need IRG chairs to have training in </w:t>
      </w:r>
      <w:r w:rsidR="00E521AB">
        <w:rPr>
          <w:rFonts w:eastAsia="Times New Roman"/>
        </w:rPr>
        <w:t>managing groups</w:t>
      </w:r>
      <w:r>
        <w:rPr>
          <w:rFonts w:eastAsia="Times New Roman"/>
        </w:rPr>
        <w:t xml:space="preserve"> to consensus. </w:t>
      </w:r>
    </w:p>
    <w:p w14:paraId="16FF3D0A" w14:textId="77777777" w:rsidR="00282407" w:rsidRDefault="00282407" w:rsidP="00282407">
      <w:pPr>
        <w:rPr>
          <w:rFonts w:eastAsia="Times New Roman"/>
        </w:rPr>
      </w:pPr>
    </w:p>
    <w:p w14:paraId="1503441A" w14:textId="77777777" w:rsidR="00E521AB" w:rsidRDefault="00282407" w:rsidP="00282407">
      <w:pPr>
        <w:rPr>
          <w:rFonts w:eastAsia="Times New Roman"/>
        </w:rPr>
      </w:pPr>
      <w:r>
        <w:rPr>
          <w:rFonts w:eastAsia="Times New Roman"/>
        </w:rPr>
        <w:t>We need an arbitrator just in case there is a log jam and we need a policy framework on the frequency and triggers for T</w:t>
      </w:r>
      <w:r w:rsidR="00E521AB">
        <w:rPr>
          <w:rFonts w:eastAsia="Times New Roman"/>
        </w:rPr>
        <w:t xml:space="preserve">raining </w:t>
      </w:r>
      <w:r>
        <w:rPr>
          <w:rFonts w:eastAsia="Times New Roman"/>
        </w:rPr>
        <w:t>P</w:t>
      </w:r>
      <w:r w:rsidR="00E521AB">
        <w:rPr>
          <w:rFonts w:eastAsia="Times New Roman"/>
        </w:rPr>
        <w:t>ackage</w:t>
      </w:r>
      <w:r>
        <w:rPr>
          <w:rFonts w:eastAsia="Times New Roman"/>
        </w:rPr>
        <w:t xml:space="preserve"> changes. </w:t>
      </w:r>
    </w:p>
    <w:p w14:paraId="0E9C881B" w14:textId="77777777" w:rsidR="00E521AB" w:rsidRDefault="00E521AB" w:rsidP="00282407">
      <w:pPr>
        <w:rPr>
          <w:rFonts w:eastAsia="Times New Roman"/>
        </w:rPr>
      </w:pPr>
    </w:p>
    <w:p w14:paraId="28B6FA08" w14:textId="66A40196" w:rsidR="00282407" w:rsidRDefault="00E521AB" w:rsidP="00282407">
      <w:pPr>
        <w:rPr>
          <w:rFonts w:asciiTheme="majorHAnsi" w:eastAsia="Times New Roman" w:hAnsiTheme="majorHAnsi" w:cstheme="majorBidi"/>
          <w:bCs/>
          <w:i/>
          <w:color w:val="4F81BD" w:themeColor="accent1"/>
          <w:sz w:val="32"/>
          <w:szCs w:val="32"/>
          <w:lang w:val="en-US"/>
        </w:rPr>
      </w:pPr>
      <w:r>
        <w:rPr>
          <w:rFonts w:asciiTheme="majorHAnsi" w:eastAsia="Times New Roman" w:hAnsiTheme="majorHAnsi" w:cstheme="majorBidi"/>
          <w:bCs/>
          <w:i/>
          <w:color w:val="4F81BD" w:themeColor="accent1"/>
          <w:sz w:val="32"/>
          <w:szCs w:val="32"/>
          <w:lang w:val="en-US"/>
        </w:rPr>
        <w:t>A</w:t>
      </w:r>
      <w:r w:rsidRPr="00E521AB">
        <w:rPr>
          <w:rFonts w:asciiTheme="majorHAnsi" w:eastAsia="Times New Roman" w:hAnsiTheme="majorHAnsi" w:cstheme="majorBidi"/>
          <w:bCs/>
          <w:i/>
          <w:color w:val="4F81BD" w:themeColor="accent1"/>
          <w:sz w:val="32"/>
          <w:szCs w:val="32"/>
          <w:lang w:val="en-US"/>
        </w:rPr>
        <w:t xml:space="preserve">pprenticeships and </w:t>
      </w:r>
      <w:r>
        <w:rPr>
          <w:rFonts w:asciiTheme="majorHAnsi" w:eastAsia="Times New Roman" w:hAnsiTheme="majorHAnsi" w:cstheme="majorBidi"/>
          <w:bCs/>
          <w:i/>
          <w:color w:val="4F81BD" w:themeColor="accent1"/>
          <w:sz w:val="32"/>
          <w:szCs w:val="32"/>
          <w:lang w:val="en-US"/>
        </w:rPr>
        <w:t>T</w:t>
      </w:r>
      <w:r w:rsidRPr="00E521AB">
        <w:rPr>
          <w:rFonts w:asciiTheme="majorHAnsi" w:eastAsia="Times New Roman" w:hAnsiTheme="majorHAnsi" w:cstheme="majorBidi"/>
          <w:bCs/>
          <w:i/>
          <w:color w:val="4F81BD" w:themeColor="accent1"/>
          <w:sz w:val="32"/>
          <w:szCs w:val="32"/>
          <w:lang w:val="en-US"/>
        </w:rPr>
        <w:t>raineeships</w:t>
      </w:r>
    </w:p>
    <w:p w14:paraId="3CDDCA35" w14:textId="77777777" w:rsidR="00E521AB" w:rsidRPr="00E521AB" w:rsidRDefault="00E521AB" w:rsidP="00282407">
      <w:pPr>
        <w:rPr>
          <w:rFonts w:asciiTheme="majorHAnsi" w:eastAsia="Times New Roman" w:hAnsiTheme="majorHAnsi" w:cstheme="majorBidi"/>
          <w:bCs/>
          <w:i/>
          <w:color w:val="4F81BD" w:themeColor="accent1"/>
          <w:sz w:val="32"/>
          <w:szCs w:val="32"/>
          <w:lang w:val="en-US"/>
        </w:rPr>
      </w:pPr>
    </w:p>
    <w:p w14:paraId="0EA2BA55" w14:textId="77777777" w:rsidR="00282407" w:rsidRDefault="00282407" w:rsidP="00282407">
      <w:pPr>
        <w:rPr>
          <w:rFonts w:eastAsia="Times New Roman"/>
        </w:rPr>
      </w:pPr>
      <w:r>
        <w:rPr>
          <w:rFonts w:eastAsia="Times New Roman"/>
        </w:rPr>
        <w:t>The rate of funding for apprenticeships is a core barrier to accessing traineeships. Employers do not consider apprenticeships and traineeships worthwhile because:</w:t>
      </w:r>
    </w:p>
    <w:p w14:paraId="13D315EA" w14:textId="77777777" w:rsidR="00282407" w:rsidRDefault="00282407" w:rsidP="00282407">
      <w:pPr>
        <w:rPr>
          <w:rFonts w:eastAsia="Times New Roman"/>
        </w:rPr>
      </w:pPr>
    </w:p>
    <w:p w14:paraId="23FC6CFA" w14:textId="561D6EE6" w:rsidR="00282407" w:rsidRPr="00E521AB" w:rsidRDefault="00282407" w:rsidP="00E521AB">
      <w:pPr>
        <w:pStyle w:val="ListParagraph"/>
        <w:numPr>
          <w:ilvl w:val="0"/>
          <w:numId w:val="39"/>
        </w:numPr>
        <w:rPr>
          <w:rFonts w:eastAsia="Times New Roman"/>
        </w:rPr>
      </w:pPr>
      <w:r w:rsidRPr="00E521AB">
        <w:rPr>
          <w:rFonts w:eastAsia="Times New Roman"/>
        </w:rPr>
        <w:t>Payment is to</w:t>
      </w:r>
      <w:r w:rsidR="00E521AB">
        <w:rPr>
          <w:rFonts w:eastAsia="Times New Roman"/>
        </w:rPr>
        <w:t>o</w:t>
      </w:r>
      <w:r w:rsidRPr="00E521AB">
        <w:rPr>
          <w:rFonts w:eastAsia="Times New Roman"/>
        </w:rPr>
        <w:t xml:space="preserve"> low to </w:t>
      </w:r>
      <w:r w:rsidR="005B50CD">
        <w:rPr>
          <w:rFonts w:eastAsia="Times New Roman"/>
        </w:rPr>
        <w:t xml:space="preserve">be </w:t>
      </w:r>
      <w:r w:rsidRPr="00E521AB">
        <w:rPr>
          <w:rFonts w:eastAsia="Times New Roman"/>
        </w:rPr>
        <w:t>worth it</w:t>
      </w:r>
    </w:p>
    <w:p w14:paraId="25ED8ACA" w14:textId="1035D28F" w:rsidR="00282407" w:rsidRPr="00E521AB" w:rsidRDefault="00282407" w:rsidP="00E521AB">
      <w:pPr>
        <w:pStyle w:val="ListParagraph"/>
        <w:numPr>
          <w:ilvl w:val="0"/>
          <w:numId w:val="39"/>
        </w:numPr>
        <w:rPr>
          <w:rFonts w:eastAsia="Times New Roman"/>
        </w:rPr>
      </w:pPr>
      <w:r w:rsidRPr="00E521AB">
        <w:rPr>
          <w:rFonts w:eastAsia="Times New Roman"/>
        </w:rPr>
        <w:t xml:space="preserve">The reporting and paperwork </w:t>
      </w:r>
      <w:r w:rsidR="00E521AB" w:rsidRPr="00E521AB">
        <w:rPr>
          <w:rFonts w:eastAsia="Times New Roman"/>
        </w:rPr>
        <w:t>are</w:t>
      </w:r>
      <w:r w:rsidRPr="00E521AB">
        <w:rPr>
          <w:rFonts w:eastAsia="Times New Roman"/>
        </w:rPr>
        <w:t xml:space="preserve"> considered not w</w:t>
      </w:r>
      <w:r w:rsidR="00E521AB">
        <w:rPr>
          <w:rFonts w:eastAsia="Times New Roman"/>
        </w:rPr>
        <w:t>or</w:t>
      </w:r>
      <w:r w:rsidRPr="00E521AB">
        <w:rPr>
          <w:rFonts w:eastAsia="Times New Roman"/>
        </w:rPr>
        <w:t>th the money</w:t>
      </w:r>
    </w:p>
    <w:p w14:paraId="24F2244D" w14:textId="7BDB8007" w:rsidR="00282407" w:rsidRPr="00E521AB" w:rsidRDefault="00282407" w:rsidP="00E521AB">
      <w:pPr>
        <w:pStyle w:val="ListParagraph"/>
        <w:numPr>
          <w:ilvl w:val="0"/>
          <w:numId w:val="39"/>
        </w:numPr>
        <w:rPr>
          <w:rFonts w:eastAsia="Times New Roman"/>
        </w:rPr>
      </w:pPr>
      <w:r w:rsidRPr="00E521AB">
        <w:rPr>
          <w:rFonts w:eastAsia="Times New Roman"/>
        </w:rPr>
        <w:t>The rate of funding for existing worker traineeships is t</w:t>
      </w:r>
      <w:r w:rsidR="00E521AB">
        <w:rPr>
          <w:rFonts w:eastAsia="Times New Roman"/>
        </w:rPr>
        <w:t>o</w:t>
      </w:r>
      <w:r w:rsidRPr="00E521AB">
        <w:rPr>
          <w:rFonts w:eastAsia="Times New Roman"/>
        </w:rPr>
        <w:t>o low to even contemplate</w:t>
      </w:r>
    </w:p>
    <w:p w14:paraId="78676B4C" w14:textId="50621E76" w:rsidR="00282407" w:rsidRPr="00E521AB" w:rsidRDefault="00282407" w:rsidP="00E521AB">
      <w:pPr>
        <w:pStyle w:val="ListParagraph"/>
        <w:numPr>
          <w:ilvl w:val="0"/>
          <w:numId w:val="39"/>
        </w:numPr>
        <w:rPr>
          <w:rFonts w:eastAsia="Times New Roman"/>
        </w:rPr>
      </w:pPr>
      <w:r w:rsidRPr="00E521AB">
        <w:rPr>
          <w:rFonts w:eastAsia="Times New Roman"/>
        </w:rPr>
        <w:t>The staggering of the payment means employers do not see ROI when someone resigns as most of the exp</w:t>
      </w:r>
      <w:r w:rsidR="00E521AB">
        <w:rPr>
          <w:rFonts w:eastAsia="Times New Roman"/>
        </w:rPr>
        <w:t>e</w:t>
      </w:r>
      <w:r w:rsidRPr="00E521AB">
        <w:rPr>
          <w:rFonts w:eastAsia="Times New Roman"/>
        </w:rPr>
        <w:t xml:space="preserve">nse is upfront. </w:t>
      </w:r>
    </w:p>
    <w:p w14:paraId="328C2DD5" w14:textId="2F2D0A91" w:rsidR="00282407" w:rsidRPr="00E521AB" w:rsidRDefault="00282407" w:rsidP="00E521AB">
      <w:pPr>
        <w:pStyle w:val="ListParagraph"/>
        <w:numPr>
          <w:ilvl w:val="0"/>
          <w:numId w:val="39"/>
        </w:numPr>
        <w:rPr>
          <w:rFonts w:eastAsia="Times New Roman"/>
        </w:rPr>
      </w:pPr>
      <w:r w:rsidRPr="00E521AB">
        <w:rPr>
          <w:rFonts w:eastAsia="Times New Roman"/>
        </w:rPr>
        <w:t xml:space="preserve">Rates of funding have not kept pace with the cost of employment, modern awards, regulatory costs of establishing and maintaining employment relationships, mandatory and legislated </w:t>
      </w:r>
      <w:r w:rsidR="005B50CD">
        <w:rPr>
          <w:rFonts w:eastAsia="Times New Roman"/>
        </w:rPr>
        <w:t xml:space="preserve">induction </w:t>
      </w:r>
      <w:r w:rsidRPr="00E521AB">
        <w:rPr>
          <w:rFonts w:eastAsia="Times New Roman"/>
        </w:rPr>
        <w:t xml:space="preserve">training and </w:t>
      </w:r>
      <w:proofErr w:type="spellStart"/>
      <w:r w:rsidRPr="00E521AB">
        <w:rPr>
          <w:rFonts w:eastAsia="Times New Roman"/>
        </w:rPr>
        <w:t>fairwork</w:t>
      </w:r>
      <w:proofErr w:type="spellEnd"/>
      <w:r w:rsidRPr="00E521AB">
        <w:rPr>
          <w:rFonts w:eastAsia="Times New Roman"/>
        </w:rPr>
        <w:t xml:space="preserve"> requirements. </w:t>
      </w:r>
    </w:p>
    <w:p w14:paraId="46C71B85" w14:textId="32C0294B" w:rsidR="00282407" w:rsidRPr="00E521AB" w:rsidRDefault="00282407" w:rsidP="00E521AB">
      <w:pPr>
        <w:pStyle w:val="ListParagraph"/>
        <w:numPr>
          <w:ilvl w:val="0"/>
          <w:numId w:val="39"/>
        </w:numPr>
        <w:rPr>
          <w:rFonts w:eastAsia="Times New Roman"/>
        </w:rPr>
      </w:pPr>
      <w:r w:rsidRPr="00E521AB">
        <w:rPr>
          <w:rFonts w:eastAsia="Times New Roman"/>
        </w:rPr>
        <w:t>The high casualisation of some workforce’s means they can’t access traineeships</w:t>
      </w:r>
      <w:r w:rsidR="005B50CD">
        <w:rPr>
          <w:rFonts w:eastAsia="Times New Roman"/>
        </w:rPr>
        <w:t>.</w:t>
      </w:r>
    </w:p>
    <w:p w14:paraId="5F77A0AB" w14:textId="249EA464" w:rsidR="00282407" w:rsidRPr="00E521AB" w:rsidRDefault="00282407" w:rsidP="00E521AB">
      <w:pPr>
        <w:pStyle w:val="ListParagraph"/>
        <w:numPr>
          <w:ilvl w:val="0"/>
          <w:numId w:val="39"/>
        </w:numPr>
        <w:rPr>
          <w:rFonts w:eastAsia="Times New Roman"/>
        </w:rPr>
      </w:pPr>
      <w:r w:rsidRPr="00E521AB">
        <w:rPr>
          <w:rFonts w:eastAsia="Times New Roman"/>
        </w:rPr>
        <w:t>Some work, is unpredictable a</w:t>
      </w:r>
      <w:r w:rsidR="00E521AB">
        <w:rPr>
          <w:rFonts w:eastAsia="Times New Roman"/>
        </w:rPr>
        <w:t>nd</w:t>
      </w:r>
      <w:r w:rsidRPr="00E521AB">
        <w:rPr>
          <w:rFonts w:eastAsia="Times New Roman"/>
        </w:rPr>
        <w:t xml:space="preserve"> not constant and needs to be </w:t>
      </w:r>
      <w:proofErr w:type="spellStart"/>
      <w:r w:rsidRPr="00E521AB">
        <w:rPr>
          <w:rFonts w:eastAsia="Times New Roman"/>
        </w:rPr>
        <w:t>casualised</w:t>
      </w:r>
      <w:proofErr w:type="spellEnd"/>
      <w:r w:rsidRPr="00E521AB">
        <w:rPr>
          <w:rFonts w:eastAsia="Times New Roman"/>
        </w:rPr>
        <w:t>.</w:t>
      </w:r>
    </w:p>
    <w:p w14:paraId="0B5BBAC8" w14:textId="77777777" w:rsidR="00282407" w:rsidRDefault="00282407" w:rsidP="00282407">
      <w:pPr>
        <w:rPr>
          <w:rFonts w:eastAsia="Times New Roman"/>
        </w:rPr>
      </w:pPr>
    </w:p>
    <w:p w14:paraId="59194B65" w14:textId="77777777" w:rsidR="00282407" w:rsidRPr="00E521AB" w:rsidRDefault="00282407" w:rsidP="00282407">
      <w:pPr>
        <w:rPr>
          <w:rFonts w:eastAsia="Times New Roman"/>
          <w:b/>
          <w:bCs/>
        </w:rPr>
      </w:pPr>
      <w:r w:rsidRPr="00E521AB">
        <w:rPr>
          <w:rFonts w:eastAsia="Times New Roman"/>
          <w:b/>
          <w:bCs/>
        </w:rPr>
        <w:t>Solutions</w:t>
      </w:r>
    </w:p>
    <w:p w14:paraId="3A6E3922" w14:textId="77777777" w:rsidR="00282407" w:rsidRPr="00ED47F3" w:rsidRDefault="00282407" w:rsidP="00ED47F3">
      <w:pPr>
        <w:pStyle w:val="ListParagraph"/>
        <w:numPr>
          <w:ilvl w:val="0"/>
          <w:numId w:val="41"/>
        </w:numPr>
        <w:rPr>
          <w:rFonts w:eastAsia="Times New Roman"/>
        </w:rPr>
      </w:pPr>
      <w:r w:rsidRPr="00ED47F3">
        <w:rPr>
          <w:rFonts w:eastAsia="Times New Roman"/>
        </w:rPr>
        <w:t xml:space="preserve">The payment has been so low for so long and the cost of onboarding is now so high, you could triple the fee and some employers would still scoff. </w:t>
      </w:r>
    </w:p>
    <w:p w14:paraId="3192A638" w14:textId="77777777" w:rsidR="00282407" w:rsidRDefault="00282407" w:rsidP="00282407">
      <w:pPr>
        <w:rPr>
          <w:rFonts w:eastAsia="Times New Roman"/>
        </w:rPr>
      </w:pPr>
    </w:p>
    <w:p w14:paraId="61FF7627" w14:textId="2B1B15F9" w:rsidR="00282407" w:rsidRPr="00ED47F3" w:rsidRDefault="00282407" w:rsidP="00ED47F3">
      <w:pPr>
        <w:pStyle w:val="ListParagraph"/>
        <w:numPr>
          <w:ilvl w:val="0"/>
          <w:numId w:val="41"/>
        </w:numPr>
        <w:rPr>
          <w:rFonts w:eastAsia="Times New Roman"/>
        </w:rPr>
      </w:pPr>
      <w:r w:rsidRPr="00ED47F3">
        <w:rPr>
          <w:rFonts w:eastAsia="Times New Roman"/>
        </w:rPr>
        <w:t xml:space="preserve">Some </w:t>
      </w:r>
      <w:r w:rsidR="00E521AB" w:rsidRPr="00ED47F3">
        <w:rPr>
          <w:rFonts w:eastAsia="Times New Roman"/>
        </w:rPr>
        <w:t>workforces</w:t>
      </w:r>
      <w:r w:rsidRPr="00ED47F3">
        <w:rPr>
          <w:rFonts w:eastAsia="Times New Roman"/>
        </w:rPr>
        <w:t xml:space="preserve"> would use traineeships and apprenticeships if they were available to casual worker or </w:t>
      </w:r>
      <w:r w:rsidR="00E521AB" w:rsidRPr="00ED47F3">
        <w:rPr>
          <w:rFonts w:eastAsia="Times New Roman"/>
        </w:rPr>
        <w:t>long-term</w:t>
      </w:r>
      <w:r w:rsidRPr="00ED47F3">
        <w:rPr>
          <w:rFonts w:eastAsia="Times New Roman"/>
        </w:rPr>
        <w:t xml:space="preserve"> casual workers. There are specific industries where an exemption from the permanency requirement would be welcome and appropriate (disability, youth work) </w:t>
      </w:r>
      <w:r w:rsidR="005B50CD">
        <w:rPr>
          <w:rFonts w:eastAsia="Times New Roman"/>
        </w:rPr>
        <w:t xml:space="preserve">Alternatively a middle ground could be struck. Where the employee’s employment status might be casual but they have obligation to their end of the training contract. </w:t>
      </w:r>
    </w:p>
    <w:p w14:paraId="20649EC5" w14:textId="77777777" w:rsidR="00282407" w:rsidRDefault="00282407" w:rsidP="00282407">
      <w:pPr>
        <w:rPr>
          <w:rFonts w:eastAsia="Times New Roman"/>
        </w:rPr>
      </w:pPr>
    </w:p>
    <w:p w14:paraId="4F2BB4EC" w14:textId="244330BB" w:rsidR="00282407" w:rsidRPr="00ED47F3" w:rsidRDefault="00282407" w:rsidP="00ED47F3">
      <w:pPr>
        <w:pStyle w:val="ListParagraph"/>
        <w:numPr>
          <w:ilvl w:val="0"/>
          <w:numId w:val="41"/>
        </w:numPr>
        <w:rPr>
          <w:rFonts w:eastAsia="Times New Roman"/>
        </w:rPr>
      </w:pPr>
      <w:r w:rsidRPr="00ED47F3">
        <w:rPr>
          <w:rFonts w:eastAsia="Times New Roman"/>
        </w:rPr>
        <w:t xml:space="preserve">Free </w:t>
      </w:r>
      <w:r w:rsidR="00ED47F3" w:rsidRPr="00ED47F3">
        <w:rPr>
          <w:rFonts w:eastAsia="Times New Roman"/>
        </w:rPr>
        <w:t xml:space="preserve">external </w:t>
      </w:r>
      <w:r w:rsidRPr="00ED47F3">
        <w:rPr>
          <w:rFonts w:eastAsia="Times New Roman"/>
        </w:rPr>
        <w:t>support services to apprentices and trainees</w:t>
      </w:r>
      <w:r w:rsidR="00ED47F3" w:rsidRPr="00ED47F3">
        <w:rPr>
          <w:rFonts w:eastAsia="Times New Roman"/>
        </w:rPr>
        <w:t xml:space="preserve"> would bring value in supporting them to remain engaged. </w:t>
      </w:r>
    </w:p>
    <w:p w14:paraId="5AC894E7" w14:textId="77777777" w:rsidR="00282407" w:rsidRDefault="00282407" w:rsidP="00282407">
      <w:pPr>
        <w:rPr>
          <w:rFonts w:eastAsia="Times New Roman"/>
        </w:rPr>
      </w:pPr>
    </w:p>
    <w:p w14:paraId="5C055395" w14:textId="11EEEDB7" w:rsidR="00282407" w:rsidRPr="00ED47F3" w:rsidRDefault="00282407" w:rsidP="00ED47F3">
      <w:pPr>
        <w:pStyle w:val="ListParagraph"/>
        <w:numPr>
          <w:ilvl w:val="0"/>
          <w:numId w:val="41"/>
        </w:numPr>
        <w:rPr>
          <w:rFonts w:eastAsia="Times New Roman"/>
        </w:rPr>
      </w:pPr>
      <w:r w:rsidRPr="00ED47F3">
        <w:rPr>
          <w:rFonts w:eastAsia="Times New Roman"/>
        </w:rPr>
        <w:t>Levies could be applied in the following circumstances</w:t>
      </w:r>
      <w:r w:rsidR="00ED47F3">
        <w:rPr>
          <w:rFonts w:eastAsia="Times New Roman"/>
        </w:rPr>
        <w:t>;</w:t>
      </w:r>
    </w:p>
    <w:p w14:paraId="53646A06" w14:textId="77777777" w:rsidR="00282407" w:rsidRDefault="00282407" w:rsidP="00282407">
      <w:pPr>
        <w:rPr>
          <w:rFonts w:eastAsia="Times New Roman"/>
        </w:rPr>
      </w:pPr>
    </w:p>
    <w:p w14:paraId="4E443B6D" w14:textId="77777777" w:rsidR="00282407" w:rsidRPr="00ED47F3" w:rsidRDefault="00282407" w:rsidP="00ED47F3">
      <w:pPr>
        <w:pStyle w:val="ListParagraph"/>
        <w:numPr>
          <w:ilvl w:val="0"/>
          <w:numId w:val="40"/>
        </w:numPr>
        <w:rPr>
          <w:rFonts w:eastAsia="Times New Roman"/>
        </w:rPr>
      </w:pPr>
      <w:r w:rsidRPr="00ED47F3">
        <w:rPr>
          <w:rFonts w:eastAsia="Times New Roman"/>
        </w:rPr>
        <w:t>Long term unemployed</w:t>
      </w:r>
    </w:p>
    <w:p w14:paraId="2AA896DF" w14:textId="77777777" w:rsidR="00282407" w:rsidRPr="00ED47F3" w:rsidRDefault="00282407" w:rsidP="00ED47F3">
      <w:pPr>
        <w:pStyle w:val="ListParagraph"/>
        <w:numPr>
          <w:ilvl w:val="0"/>
          <w:numId w:val="40"/>
        </w:numPr>
        <w:rPr>
          <w:rFonts w:eastAsia="Times New Roman"/>
        </w:rPr>
      </w:pPr>
      <w:r w:rsidRPr="00ED47F3">
        <w:rPr>
          <w:rFonts w:eastAsia="Times New Roman"/>
        </w:rPr>
        <w:t>Unemployed</w:t>
      </w:r>
    </w:p>
    <w:p w14:paraId="20B0AD6C" w14:textId="77777777" w:rsidR="00282407" w:rsidRPr="00ED47F3" w:rsidRDefault="00282407" w:rsidP="00ED47F3">
      <w:pPr>
        <w:pStyle w:val="ListParagraph"/>
        <w:numPr>
          <w:ilvl w:val="0"/>
          <w:numId w:val="40"/>
        </w:numPr>
        <w:rPr>
          <w:rFonts w:eastAsia="Times New Roman"/>
        </w:rPr>
      </w:pPr>
      <w:r w:rsidRPr="00ED47F3">
        <w:rPr>
          <w:rFonts w:eastAsia="Times New Roman"/>
        </w:rPr>
        <w:t>Regional/rural/remote</w:t>
      </w:r>
    </w:p>
    <w:p w14:paraId="34F9DBDB" w14:textId="77777777" w:rsidR="00282407" w:rsidRPr="00ED47F3" w:rsidRDefault="00282407" w:rsidP="00ED47F3">
      <w:pPr>
        <w:pStyle w:val="ListParagraph"/>
        <w:numPr>
          <w:ilvl w:val="0"/>
          <w:numId w:val="40"/>
        </w:numPr>
        <w:rPr>
          <w:rFonts w:eastAsia="Times New Roman"/>
        </w:rPr>
      </w:pPr>
      <w:r w:rsidRPr="00ED47F3">
        <w:rPr>
          <w:rFonts w:eastAsia="Times New Roman"/>
        </w:rPr>
        <w:lastRenderedPageBreak/>
        <w:t>EEO target groups</w:t>
      </w:r>
    </w:p>
    <w:p w14:paraId="70742F4E" w14:textId="41FDA64F" w:rsidR="00282407" w:rsidRDefault="00282407" w:rsidP="00ED47F3">
      <w:pPr>
        <w:pStyle w:val="ListParagraph"/>
        <w:numPr>
          <w:ilvl w:val="0"/>
          <w:numId w:val="40"/>
        </w:numPr>
        <w:rPr>
          <w:rFonts w:eastAsia="Times New Roman"/>
        </w:rPr>
      </w:pPr>
      <w:r w:rsidRPr="00ED47F3">
        <w:rPr>
          <w:rFonts w:eastAsia="Times New Roman"/>
        </w:rPr>
        <w:t>Cross training and transitional staff</w:t>
      </w:r>
    </w:p>
    <w:p w14:paraId="3AE20D73" w14:textId="1A2DBD4D" w:rsidR="00ED47F3" w:rsidRPr="00ED47F3" w:rsidRDefault="00ED47F3" w:rsidP="00ED47F3">
      <w:pPr>
        <w:pStyle w:val="ListParagraph"/>
        <w:numPr>
          <w:ilvl w:val="0"/>
          <w:numId w:val="40"/>
        </w:numPr>
        <w:rPr>
          <w:rFonts w:eastAsia="Times New Roman"/>
        </w:rPr>
      </w:pPr>
      <w:r>
        <w:rPr>
          <w:rFonts w:eastAsia="Times New Roman"/>
        </w:rPr>
        <w:t>Transition from industries impacted by Macro Socio Economic phenomena like COVID 19</w:t>
      </w:r>
    </w:p>
    <w:p w14:paraId="3447BFDE" w14:textId="77777777" w:rsidR="00282407" w:rsidRDefault="00282407" w:rsidP="00282407">
      <w:pPr>
        <w:rPr>
          <w:rFonts w:eastAsia="Times New Roman"/>
        </w:rPr>
      </w:pPr>
    </w:p>
    <w:p w14:paraId="3F987D4B" w14:textId="19740381" w:rsidR="00282407" w:rsidRPr="00ED47F3" w:rsidRDefault="00282407" w:rsidP="00ED47F3">
      <w:pPr>
        <w:pStyle w:val="ListParagraph"/>
        <w:numPr>
          <w:ilvl w:val="0"/>
          <w:numId w:val="41"/>
        </w:numPr>
        <w:rPr>
          <w:rFonts w:eastAsia="Times New Roman"/>
        </w:rPr>
      </w:pPr>
      <w:r w:rsidRPr="00ED47F3">
        <w:rPr>
          <w:rFonts w:eastAsia="Times New Roman"/>
        </w:rPr>
        <w:t xml:space="preserve">Treat an existing worker as a new worker when they get promoted into a new role that requires training. Treat an existing worker as a new worker when they are identified through succession planning to upskill to a higher role and pay the new worker incentive in both cases. </w:t>
      </w:r>
    </w:p>
    <w:p w14:paraId="580B7153" w14:textId="77777777" w:rsidR="00282407" w:rsidRDefault="00282407" w:rsidP="00282407">
      <w:pPr>
        <w:rPr>
          <w:rFonts w:eastAsia="Times New Roman"/>
        </w:rPr>
      </w:pPr>
    </w:p>
    <w:p w14:paraId="16A6DFB1" w14:textId="77777777" w:rsidR="00282407" w:rsidRDefault="00282407" w:rsidP="00282407">
      <w:pPr>
        <w:rPr>
          <w:rFonts w:eastAsia="Times New Roman"/>
        </w:rPr>
      </w:pPr>
    </w:p>
    <w:p w14:paraId="62AA224C" w14:textId="33F29799" w:rsidR="0015737B" w:rsidRDefault="0015737B" w:rsidP="00282407">
      <w:pPr>
        <w:rPr>
          <w:rFonts w:eastAsia="Times New Roman"/>
        </w:rPr>
      </w:pPr>
    </w:p>
    <w:p w14:paraId="7CAEA830" w14:textId="4B0FF9BE" w:rsidR="0015737B" w:rsidRPr="00C05584" w:rsidRDefault="00C05584" w:rsidP="00282407">
      <w:pPr>
        <w:rPr>
          <w:rFonts w:asciiTheme="majorHAnsi" w:eastAsia="Times New Roman" w:hAnsiTheme="majorHAnsi" w:cstheme="majorBidi"/>
          <w:bCs/>
          <w:i/>
          <w:color w:val="4F81BD" w:themeColor="accent1"/>
          <w:sz w:val="32"/>
          <w:szCs w:val="32"/>
          <w:lang w:val="en-US"/>
        </w:rPr>
      </w:pPr>
      <w:r w:rsidRPr="00C05584">
        <w:rPr>
          <w:rFonts w:asciiTheme="majorHAnsi" w:eastAsia="Times New Roman" w:hAnsiTheme="majorHAnsi" w:cstheme="majorBidi"/>
          <w:bCs/>
          <w:i/>
          <w:color w:val="4F81BD" w:themeColor="accent1"/>
          <w:sz w:val="32"/>
          <w:szCs w:val="32"/>
          <w:lang w:val="en-US"/>
        </w:rPr>
        <w:t xml:space="preserve">Summary of </w:t>
      </w:r>
      <w:r w:rsidR="00DE7CC8">
        <w:rPr>
          <w:rFonts w:asciiTheme="majorHAnsi" w:eastAsia="Times New Roman" w:hAnsiTheme="majorHAnsi" w:cstheme="majorBidi"/>
          <w:bCs/>
          <w:i/>
          <w:color w:val="4F81BD" w:themeColor="accent1"/>
          <w:sz w:val="32"/>
          <w:szCs w:val="32"/>
          <w:lang w:val="en-US"/>
        </w:rPr>
        <w:t xml:space="preserve">Recommended </w:t>
      </w:r>
      <w:r w:rsidR="0015737B" w:rsidRPr="00C05584">
        <w:rPr>
          <w:rFonts w:asciiTheme="majorHAnsi" w:eastAsia="Times New Roman" w:hAnsiTheme="majorHAnsi" w:cstheme="majorBidi"/>
          <w:bCs/>
          <w:i/>
          <w:color w:val="4F81BD" w:themeColor="accent1"/>
          <w:sz w:val="32"/>
          <w:szCs w:val="32"/>
          <w:lang w:val="en-US"/>
        </w:rPr>
        <w:t>Solutions</w:t>
      </w:r>
    </w:p>
    <w:p w14:paraId="2742F60D" w14:textId="77777777" w:rsidR="0015737B" w:rsidRDefault="0015737B" w:rsidP="00282407">
      <w:pPr>
        <w:rPr>
          <w:rFonts w:eastAsia="Times New Roman"/>
        </w:rPr>
      </w:pPr>
    </w:p>
    <w:p w14:paraId="2175C732" w14:textId="7EE3D753" w:rsidR="0015737B" w:rsidRDefault="0015737B" w:rsidP="00DE7CC8">
      <w:pPr>
        <w:pStyle w:val="ListParagraph"/>
        <w:numPr>
          <w:ilvl w:val="0"/>
          <w:numId w:val="43"/>
        </w:numPr>
        <w:rPr>
          <w:rFonts w:eastAsia="Times New Roman"/>
        </w:rPr>
      </w:pPr>
      <w:r w:rsidRPr="00DE7CC8">
        <w:rPr>
          <w:rFonts w:eastAsia="Times New Roman"/>
        </w:rPr>
        <w:t>A uniform nation</w:t>
      </w:r>
      <w:r w:rsidR="00C05584" w:rsidRPr="00DE7CC8">
        <w:rPr>
          <w:rFonts w:eastAsia="Times New Roman"/>
        </w:rPr>
        <w:t>al</w:t>
      </w:r>
      <w:r w:rsidRPr="00DE7CC8">
        <w:rPr>
          <w:rFonts w:eastAsia="Times New Roman"/>
        </w:rPr>
        <w:t xml:space="preserve"> set of </w:t>
      </w:r>
      <w:r w:rsidR="00C05584" w:rsidRPr="00DE7CC8">
        <w:rPr>
          <w:rFonts w:eastAsia="Times New Roman"/>
        </w:rPr>
        <w:t xml:space="preserve">funding </w:t>
      </w:r>
      <w:r w:rsidRPr="00DE7CC8">
        <w:rPr>
          <w:rFonts w:eastAsia="Times New Roman"/>
        </w:rPr>
        <w:t>eligibility criteria</w:t>
      </w:r>
      <w:r w:rsidR="005B50CD">
        <w:rPr>
          <w:rFonts w:eastAsia="Times New Roman"/>
        </w:rPr>
        <w:t xml:space="preserve"> (Even if it is state administered)</w:t>
      </w:r>
    </w:p>
    <w:p w14:paraId="3DD1A5B6" w14:textId="77777777" w:rsidR="00DE7CC8" w:rsidRPr="00DE7CC8" w:rsidRDefault="00DE7CC8" w:rsidP="00DE7CC8">
      <w:pPr>
        <w:pStyle w:val="ListParagraph"/>
        <w:rPr>
          <w:rFonts w:eastAsia="Times New Roman"/>
        </w:rPr>
      </w:pPr>
    </w:p>
    <w:p w14:paraId="3E678E2C" w14:textId="1EBDAFFE" w:rsidR="0015737B" w:rsidRDefault="0015737B" w:rsidP="00DE7CC8">
      <w:pPr>
        <w:pStyle w:val="ListParagraph"/>
        <w:numPr>
          <w:ilvl w:val="0"/>
          <w:numId w:val="43"/>
        </w:numPr>
        <w:rPr>
          <w:rFonts w:eastAsia="Times New Roman"/>
        </w:rPr>
      </w:pPr>
      <w:r w:rsidRPr="00DE7CC8">
        <w:rPr>
          <w:rFonts w:eastAsia="Times New Roman"/>
        </w:rPr>
        <w:t>A uniform national set of funding rules</w:t>
      </w:r>
      <w:r w:rsidR="005B50CD">
        <w:rPr>
          <w:rFonts w:eastAsia="Times New Roman"/>
        </w:rPr>
        <w:t xml:space="preserve"> (Even if it is state administered)</w:t>
      </w:r>
    </w:p>
    <w:p w14:paraId="576E96B6" w14:textId="77777777" w:rsidR="00DE7CC8" w:rsidRPr="00DE7CC8" w:rsidRDefault="00DE7CC8" w:rsidP="00DE7CC8">
      <w:pPr>
        <w:pStyle w:val="ListParagraph"/>
        <w:rPr>
          <w:rFonts w:eastAsia="Times New Roman"/>
        </w:rPr>
      </w:pPr>
    </w:p>
    <w:p w14:paraId="270BC535" w14:textId="6E1577DD" w:rsidR="00C05584" w:rsidRDefault="00C05584" w:rsidP="00DE7CC8">
      <w:pPr>
        <w:pStyle w:val="ListParagraph"/>
        <w:numPr>
          <w:ilvl w:val="0"/>
          <w:numId w:val="43"/>
        </w:numPr>
        <w:rPr>
          <w:rFonts w:eastAsia="Times New Roman"/>
        </w:rPr>
      </w:pPr>
      <w:r w:rsidRPr="00DE7CC8">
        <w:rPr>
          <w:rFonts w:eastAsia="Times New Roman"/>
        </w:rPr>
        <w:t>A uniform national assessment framework for funded RTOs that is not state managed</w:t>
      </w:r>
      <w:r w:rsidR="005B50CD">
        <w:rPr>
          <w:rFonts w:eastAsia="Times New Roman"/>
        </w:rPr>
        <w:t>.</w:t>
      </w:r>
    </w:p>
    <w:p w14:paraId="21247ADC" w14:textId="77777777" w:rsidR="00DE7CC8" w:rsidRPr="00DE7CC8" w:rsidRDefault="00DE7CC8" w:rsidP="00DE7CC8">
      <w:pPr>
        <w:rPr>
          <w:rFonts w:eastAsia="Times New Roman"/>
        </w:rPr>
      </w:pPr>
    </w:p>
    <w:p w14:paraId="25C612FD" w14:textId="3E5E76C1" w:rsidR="0015737B" w:rsidRDefault="0015737B" w:rsidP="00DE7CC8">
      <w:pPr>
        <w:pStyle w:val="ListParagraph"/>
        <w:numPr>
          <w:ilvl w:val="0"/>
          <w:numId w:val="43"/>
        </w:numPr>
        <w:rPr>
          <w:rFonts w:eastAsia="Times New Roman"/>
        </w:rPr>
      </w:pPr>
      <w:r w:rsidRPr="00DE7CC8">
        <w:rPr>
          <w:rFonts w:eastAsia="Times New Roman"/>
        </w:rPr>
        <w:t>A uniform nationally set rate of funding with loading attached for high needs groups, high needs locations and regional levies</w:t>
      </w:r>
      <w:r w:rsidR="00C05584" w:rsidRPr="00DE7CC8">
        <w:rPr>
          <w:rFonts w:eastAsia="Times New Roman"/>
        </w:rPr>
        <w:t xml:space="preserve"> to correct some of the inequity of the current system.</w:t>
      </w:r>
    </w:p>
    <w:p w14:paraId="48FEAFDE" w14:textId="77777777" w:rsidR="00DE7CC8" w:rsidRPr="00DE7CC8" w:rsidRDefault="00DE7CC8" w:rsidP="00DE7CC8">
      <w:pPr>
        <w:rPr>
          <w:rFonts w:eastAsia="Times New Roman"/>
        </w:rPr>
      </w:pPr>
    </w:p>
    <w:p w14:paraId="111B5F6B" w14:textId="46C20C6A" w:rsidR="00DE7CC8" w:rsidRDefault="00556524" w:rsidP="00DE7CC8">
      <w:pPr>
        <w:pStyle w:val="ListParagraph"/>
        <w:numPr>
          <w:ilvl w:val="0"/>
          <w:numId w:val="43"/>
        </w:numPr>
        <w:rPr>
          <w:rFonts w:eastAsia="Times New Roman"/>
        </w:rPr>
      </w:pPr>
      <w:r>
        <w:rPr>
          <w:rFonts w:eastAsia="Times New Roman"/>
        </w:rPr>
        <w:t>Regulatory frameworks amended to be geared towards</w:t>
      </w:r>
      <w:r w:rsidR="005B50CD">
        <w:rPr>
          <w:rFonts w:eastAsia="Times New Roman"/>
        </w:rPr>
        <w:t xml:space="preserve"> fostering innovation and encouraging the development of broader markets</w:t>
      </w:r>
      <w:r w:rsidR="0015737B" w:rsidRPr="00DE7CC8">
        <w:rPr>
          <w:rFonts w:eastAsia="Times New Roman"/>
        </w:rPr>
        <w:t>.</w:t>
      </w:r>
    </w:p>
    <w:p w14:paraId="4C53BF88" w14:textId="1D631A39" w:rsidR="00DE7CC8" w:rsidRPr="00DE7CC8" w:rsidRDefault="0015737B" w:rsidP="00DE7CC8">
      <w:pPr>
        <w:rPr>
          <w:rFonts w:eastAsia="Times New Roman"/>
        </w:rPr>
      </w:pPr>
      <w:r w:rsidRPr="00DE7CC8">
        <w:rPr>
          <w:rFonts w:eastAsia="Times New Roman"/>
        </w:rPr>
        <w:t xml:space="preserve"> </w:t>
      </w:r>
    </w:p>
    <w:p w14:paraId="56801A40" w14:textId="788E0539" w:rsidR="0015737B" w:rsidRDefault="0015737B" w:rsidP="00DE7CC8">
      <w:pPr>
        <w:pStyle w:val="ListParagraph"/>
        <w:numPr>
          <w:ilvl w:val="0"/>
          <w:numId w:val="43"/>
        </w:numPr>
        <w:rPr>
          <w:rFonts w:eastAsia="Times New Roman"/>
        </w:rPr>
      </w:pPr>
      <w:r w:rsidRPr="00DE7CC8">
        <w:rPr>
          <w:rFonts w:eastAsia="Times New Roman"/>
        </w:rPr>
        <w:t>Limit regulatory oversight of marketing to deceptive and misleading conduct. If you have approved and funded the RTO</w:t>
      </w:r>
      <w:r w:rsidR="005B50CD">
        <w:rPr>
          <w:rFonts w:eastAsia="Times New Roman"/>
        </w:rPr>
        <w:t>,</w:t>
      </w:r>
      <w:r w:rsidRPr="00DE7CC8">
        <w:rPr>
          <w:rFonts w:eastAsia="Times New Roman"/>
        </w:rPr>
        <w:t xml:space="preserve"> let them market</w:t>
      </w:r>
      <w:r w:rsidR="005B50CD">
        <w:rPr>
          <w:rFonts w:eastAsia="Times New Roman"/>
        </w:rPr>
        <w:t>.</w:t>
      </w:r>
      <w:r w:rsidRPr="00DE7CC8">
        <w:rPr>
          <w:rFonts w:eastAsia="Times New Roman"/>
        </w:rPr>
        <w:t xml:space="preserve"> </w:t>
      </w:r>
    </w:p>
    <w:p w14:paraId="20744D75" w14:textId="77777777" w:rsidR="00DE7CC8" w:rsidRPr="00DE7CC8" w:rsidRDefault="00DE7CC8" w:rsidP="00DE7CC8">
      <w:pPr>
        <w:rPr>
          <w:rFonts w:eastAsia="Times New Roman"/>
        </w:rPr>
      </w:pPr>
    </w:p>
    <w:p w14:paraId="0B7BE8F0" w14:textId="3E1C7965" w:rsidR="0015737B" w:rsidRPr="00DE7CC8" w:rsidRDefault="0015737B" w:rsidP="00DE7CC8">
      <w:pPr>
        <w:pStyle w:val="ListParagraph"/>
        <w:numPr>
          <w:ilvl w:val="0"/>
          <w:numId w:val="43"/>
        </w:numPr>
        <w:rPr>
          <w:rFonts w:eastAsia="Times New Roman"/>
        </w:rPr>
      </w:pPr>
      <w:r w:rsidRPr="00DE7CC8">
        <w:rPr>
          <w:rFonts w:eastAsia="Times New Roman"/>
        </w:rPr>
        <w:t xml:space="preserve">Removal of </w:t>
      </w:r>
      <w:r w:rsidR="005B50CD">
        <w:rPr>
          <w:rFonts w:eastAsia="Times New Roman"/>
        </w:rPr>
        <w:t>counter-</w:t>
      </w:r>
      <w:r w:rsidR="005805D4">
        <w:rPr>
          <w:rFonts w:eastAsia="Times New Roman"/>
        </w:rPr>
        <w:t>productive</w:t>
      </w:r>
      <w:r w:rsidRPr="00DE7CC8">
        <w:rPr>
          <w:rFonts w:eastAsia="Times New Roman"/>
        </w:rPr>
        <w:t xml:space="preserve"> conditions such prerequisites not stated in the Training package and </w:t>
      </w:r>
      <w:r w:rsidR="00C05584" w:rsidRPr="00DE7CC8">
        <w:rPr>
          <w:rFonts w:eastAsia="Times New Roman"/>
        </w:rPr>
        <w:t xml:space="preserve">eligibility criteria </w:t>
      </w:r>
      <w:r w:rsidRPr="00DE7CC8">
        <w:rPr>
          <w:rFonts w:eastAsia="Times New Roman"/>
        </w:rPr>
        <w:t xml:space="preserve">examples like the chicken and egg approach Qld takes to community services. </w:t>
      </w:r>
    </w:p>
    <w:p w14:paraId="6BDAD239" w14:textId="7F24F11F" w:rsidR="00E521AB" w:rsidRDefault="00C05584" w:rsidP="00DE7CC8">
      <w:pPr>
        <w:pStyle w:val="ListParagraph"/>
        <w:numPr>
          <w:ilvl w:val="0"/>
          <w:numId w:val="43"/>
        </w:numPr>
        <w:rPr>
          <w:rFonts w:eastAsia="Times New Roman"/>
        </w:rPr>
      </w:pPr>
      <w:r w:rsidRPr="00DE7CC8">
        <w:rPr>
          <w:rFonts w:eastAsia="Times New Roman"/>
        </w:rPr>
        <w:t xml:space="preserve">Restore </w:t>
      </w:r>
      <w:r w:rsidR="00E276B6" w:rsidRPr="00DE7CC8">
        <w:rPr>
          <w:rFonts w:eastAsia="Times New Roman"/>
        </w:rPr>
        <w:t xml:space="preserve">VET </w:t>
      </w:r>
      <w:r w:rsidRPr="00DE7CC8">
        <w:rPr>
          <w:rFonts w:eastAsia="Times New Roman"/>
        </w:rPr>
        <w:t xml:space="preserve">in the national discussion </w:t>
      </w:r>
      <w:r w:rsidR="00E276B6" w:rsidRPr="00DE7CC8">
        <w:rPr>
          <w:rFonts w:eastAsia="Times New Roman"/>
        </w:rPr>
        <w:t>as problem solver</w:t>
      </w:r>
      <w:r w:rsidR="00E521AB" w:rsidRPr="00DE7CC8">
        <w:rPr>
          <w:rFonts w:eastAsia="Times New Roman"/>
        </w:rPr>
        <w:t xml:space="preserve"> </w:t>
      </w:r>
      <w:r w:rsidRPr="00DE7CC8">
        <w:rPr>
          <w:rFonts w:eastAsia="Times New Roman"/>
        </w:rPr>
        <w:t>(EG Child Protection, Youth Crime, NDIS)</w:t>
      </w:r>
    </w:p>
    <w:p w14:paraId="47433C0E" w14:textId="77777777" w:rsidR="00DE7CC8" w:rsidRPr="00DE7CC8" w:rsidRDefault="00DE7CC8" w:rsidP="00DE7CC8">
      <w:pPr>
        <w:ind w:left="360"/>
        <w:rPr>
          <w:rFonts w:eastAsia="Times New Roman"/>
        </w:rPr>
      </w:pPr>
    </w:p>
    <w:p w14:paraId="60D2BA1E" w14:textId="1324154C" w:rsidR="00C05584" w:rsidRDefault="00C05584" w:rsidP="00DE7CC8">
      <w:pPr>
        <w:pStyle w:val="ListParagraph"/>
        <w:numPr>
          <w:ilvl w:val="0"/>
          <w:numId w:val="43"/>
        </w:numPr>
        <w:rPr>
          <w:rFonts w:eastAsia="Times New Roman"/>
        </w:rPr>
      </w:pPr>
      <w:r w:rsidRPr="00DE7CC8">
        <w:rPr>
          <w:rFonts w:eastAsia="Times New Roman"/>
        </w:rPr>
        <w:t>Establish quality criteria for RTOS that determine their eligibility for funded status and frequency of audit. If an RTO has had two 100% compliant audits leave them be for 5</w:t>
      </w:r>
      <w:r w:rsidR="005805D4">
        <w:rPr>
          <w:rFonts w:eastAsia="Times New Roman"/>
        </w:rPr>
        <w:t>-7</w:t>
      </w:r>
      <w:r w:rsidRPr="00DE7CC8">
        <w:rPr>
          <w:rFonts w:eastAsia="Times New Roman"/>
        </w:rPr>
        <w:t xml:space="preserve"> year</w:t>
      </w:r>
      <w:r w:rsidR="00DE7CC8">
        <w:rPr>
          <w:rFonts w:eastAsia="Times New Roman"/>
        </w:rPr>
        <w:t xml:space="preserve">s. </w:t>
      </w:r>
    </w:p>
    <w:p w14:paraId="4367D29F" w14:textId="77777777" w:rsidR="00DE7CC8" w:rsidRPr="00DE7CC8" w:rsidRDefault="00DE7CC8" w:rsidP="00DE7CC8">
      <w:pPr>
        <w:rPr>
          <w:rFonts w:eastAsia="Times New Roman"/>
        </w:rPr>
      </w:pPr>
    </w:p>
    <w:p w14:paraId="2150BC59" w14:textId="6569FA4C" w:rsidR="00C05584" w:rsidRDefault="00C05584" w:rsidP="00DE7CC8">
      <w:pPr>
        <w:pStyle w:val="ListParagraph"/>
        <w:numPr>
          <w:ilvl w:val="0"/>
          <w:numId w:val="43"/>
        </w:numPr>
        <w:rPr>
          <w:rFonts w:eastAsia="Times New Roman"/>
        </w:rPr>
      </w:pPr>
      <w:r w:rsidRPr="00DE7CC8">
        <w:rPr>
          <w:rFonts w:eastAsia="Times New Roman"/>
        </w:rPr>
        <w:t>Make VSL more attractive and easier to manage for private RTOs</w:t>
      </w:r>
      <w:r w:rsidR="005805D4">
        <w:rPr>
          <w:rFonts w:eastAsia="Times New Roman"/>
        </w:rPr>
        <w:t>.</w:t>
      </w:r>
    </w:p>
    <w:p w14:paraId="4C27BCDF" w14:textId="77777777" w:rsidR="00DE7CC8" w:rsidRPr="00DE7CC8" w:rsidRDefault="00DE7CC8" w:rsidP="00DE7CC8">
      <w:pPr>
        <w:rPr>
          <w:rFonts w:eastAsia="Times New Roman"/>
        </w:rPr>
      </w:pPr>
    </w:p>
    <w:p w14:paraId="2236344B" w14:textId="56FFE3D6" w:rsidR="00C05584" w:rsidRDefault="00C05584" w:rsidP="00DE7CC8">
      <w:pPr>
        <w:pStyle w:val="ListParagraph"/>
        <w:numPr>
          <w:ilvl w:val="0"/>
          <w:numId w:val="43"/>
        </w:numPr>
        <w:rPr>
          <w:rFonts w:eastAsia="Times New Roman"/>
        </w:rPr>
      </w:pPr>
      <w:r w:rsidRPr="00DE7CC8">
        <w:rPr>
          <w:rFonts w:eastAsia="Times New Roman"/>
        </w:rPr>
        <w:t>Move the VSL list to an industry representative committee and out</w:t>
      </w:r>
      <w:r w:rsidR="005805D4">
        <w:rPr>
          <w:rFonts w:eastAsia="Times New Roman"/>
        </w:rPr>
        <w:t>side</w:t>
      </w:r>
      <w:r w:rsidRPr="00DE7CC8">
        <w:rPr>
          <w:rFonts w:eastAsia="Times New Roman"/>
        </w:rPr>
        <w:t xml:space="preserve"> of the Department</w:t>
      </w:r>
      <w:r w:rsidR="005805D4">
        <w:rPr>
          <w:rFonts w:eastAsia="Times New Roman"/>
        </w:rPr>
        <w:t>.</w:t>
      </w:r>
    </w:p>
    <w:p w14:paraId="3DDF10D8" w14:textId="77777777" w:rsidR="00DE7CC8" w:rsidRPr="00DE7CC8" w:rsidRDefault="00DE7CC8" w:rsidP="00DE7CC8">
      <w:pPr>
        <w:rPr>
          <w:rFonts w:eastAsia="Times New Roman"/>
        </w:rPr>
      </w:pPr>
    </w:p>
    <w:p w14:paraId="6EFA9223" w14:textId="0BD68EBC" w:rsidR="00C05584" w:rsidRDefault="00C05584" w:rsidP="00DE7CC8">
      <w:pPr>
        <w:pStyle w:val="ListParagraph"/>
        <w:numPr>
          <w:ilvl w:val="0"/>
          <w:numId w:val="43"/>
        </w:numPr>
        <w:rPr>
          <w:rFonts w:eastAsia="Times New Roman"/>
        </w:rPr>
      </w:pPr>
      <w:r w:rsidRPr="00DE7CC8">
        <w:rPr>
          <w:rFonts w:eastAsia="Times New Roman"/>
        </w:rPr>
        <w:t xml:space="preserve">Significantly review and update the funding and rules attached to Apprenticeships and Traineeships and make every RTO automatically approved to deliver them. </w:t>
      </w:r>
    </w:p>
    <w:p w14:paraId="412E8C2D" w14:textId="77777777" w:rsidR="00DE7CC8" w:rsidRPr="00DE7CC8" w:rsidRDefault="00DE7CC8" w:rsidP="00DE7CC8">
      <w:pPr>
        <w:rPr>
          <w:rFonts w:eastAsia="Times New Roman"/>
        </w:rPr>
      </w:pPr>
    </w:p>
    <w:p w14:paraId="2E8B5533" w14:textId="104EF493" w:rsidR="00C05584" w:rsidRDefault="00C05584" w:rsidP="00DE7CC8">
      <w:pPr>
        <w:pStyle w:val="ListParagraph"/>
        <w:numPr>
          <w:ilvl w:val="0"/>
          <w:numId w:val="43"/>
        </w:numPr>
        <w:rPr>
          <w:rFonts w:eastAsia="Times New Roman"/>
        </w:rPr>
      </w:pPr>
      <w:r w:rsidRPr="00DE7CC8">
        <w:rPr>
          <w:rFonts w:eastAsia="Times New Roman"/>
        </w:rPr>
        <w:t>Immediately remove any eligibility criteria for funding for anyone adversely vocationally impacted by COVID 19.</w:t>
      </w:r>
      <w:r w:rsidR="005805D4">
        <w:rPr>
          <w:rFonts w:eastAsia="Times New Roman"/>
        </w:rPr>
        <w:t xml:space="preserve"> If you are unemployed, you are eligible.</w:t>
      </w:r>
    </w:p>
    <w:p w14:paraId="604887D5" w14:textId="77777777" w:rsidR="00DE7CC8" w:rsidRPr="00DE7CC8" w:rsidRDefault="00DE7CC8" w:rsidP="00DE7CC8">
      <w:pPr>
        <w:rPr>
          <w:rFonts w:eastAsia="Times New Roman"/>
        </w:rPr>
      </w:pPr>
    </w:p>
    <w:p w14:paraId="37FEDE52" w14:textId="76EB5907" w:rsidR="00C05584" w:rsidRDefault="00C05584" w:rsidP="00DE7CC8">
      <w:pPr>
        <w:pStyle w:val="ListParagraph"/>
        <w:numPr>
          <w:ilvl w:val="0"/>
          <w:numId w:val="43"/>
        </w:numPr>
        <w:rPr>
          <w:rFonts w:eastAsia="Times New Roman"/>
        </w:rPr>
      </w:pPr>
      <w:r w:rsidRPr="00DE7CC8">
        <w:rPr>
          <w:rFonts w:eastAsia="Times New Roman"/>
        </w:rPr>
        <w:t xml:space="preserve">Implement a </w:t>
      </w:r>
      <w:r w:rsidR="006A744E" w:rsidRPr="00DE7CC8">
        <w:rPr>
          <w:rFonts w:eastAsia="Times New Roman"/>
        </w:rPr>
        <w:t xml:space="preserve">special circumstances eligibility criterion for funding based on application for ineligible students who are at risk of unemployment or who are unemployed due to unforeseen circumstances such as bankruptcy of an employer or unexpected closure of an employer, industry downturn or </w:t>
      </w:r>
      <w:bookmarkStart w:id="2" w:name="_Hlk44337379"/>
      <w:r w:rsidR="006A744E" w:rsidRPr="00DE7CC8">
        <w:rPr>
          <w:rFonts w:eastAsia="Times New Roman"/>
        </w:rPr>
        <w:t xml:space="preserve">macro socio-economic </w:t>
      </w:r>
      <w:bookmarkEnd w:id="2"/>
      <w:r w:rsidR="006A744E" w:rsidRPr="00DE7CC8">
        <w:rPr>
          <w:rFonts w:eastAsia="Times New Roman"/>
        </w:rPr>
        <w:t>phenomena</w:t>
      </w:r>
      <w:r w:rsidR="005805D4">
        <w:rPr>
          <w:rFonts w:eastAsia="Times New Roman"/>
        </w:rPr>
        <w:t xml:space="preserve"> such as COVID-19.</w:t>
      </w:r>
    </w:p>
    <w:p w14:paraId="7124D562" w14:textId="77777777" w:rsidR="00DE7CC8" w:rsidRPr="00DE7CC8" w:rsidRDefault="00DE7CC8" w:rsidP="00DE7CC8">
      <w:pPr>
        <w:rPr>
          <w:rFonts w:eastAsia="Times New Roman"/>
        </w:rPr>
      </w:pPr>
    </w:p>
    <w:p w14:paraId="3F239FFB" w14:textId="15E646C0" w:rsidR="00DE7CC8" w:rsidRDefault="006A744E" w:rsidP="00DE7CC8">
      <w:pPr>
        <w:pStyle w:val="ListParagraph"/>
        <w:numPr>
          <w:ilvl w:val="0"/>
          <w:numId w:val="43"/>
        </w:numPr>
        <w:rPr>
          <w:rFonts w:eastAsia="Times New Roman"/>
        </w:rPr>
      </w:pPr>
      <w:r w:rsidRPr="00DE7CC8">
        <w:rPr>
          <w:rFonts w:eastAsia="Times New Roman"/>
        </w:rPr>
        <w:t xml:space="preserve">Delay the implementation of ICLs until after our recovery from COVID -19 otherwise a good idea could die because of the macro socio-economic </w:t>
      </w:r>
      <w:r w:rsidR="005805D4">
        <w:rPr>
          <w:rFonts w:eastAsia="Times New Roman"/>
        </w:rPr>
        <w:t xml:space="preserve">environment </w:t>
      </w:r>
      <w:r w:rsidRPr="00DE7CC8">
        <w:rPr>
          <w:rFonts w:eastAsia="Times New Roman"/>
        </w:rPr>
        <w:t>it was introduced in</w:t>
      </w:r>
      <w:r w:rsidR="005805D4">
        <w:rPr>
          <w:rFonts w:eastAsia="Times New Roman"/>
        </w:rPr>
        <w:t>.</w:t>
      </w:r>
    </w:p>
    <w:p w14:paraId="76EF75E3" w14:textId="08D3C470" w:rsidR="006A744E" w:rsidRPr="00DE7CC8" w:rsidRDefault="006A744E" w:rsidP="00DE7CC8">
      <w:pPr>
        <w:rPr>
          <w:rFonts w:eastAsia="Times New Roman"/>
        </w:rPr>
      </w:pPr>
      <w:r w:rsidRPr="00DE7CC8">
        <w:rPr>
          <w:rFonts w:eastAsia="Times New Roman"/>
        </w:rPr>
        <w:t xml:space="preserve"> </w:t>
      </w:r>
    </w:p>
    <w:p w14:paraId="7B7F3B48" w14:textId="3C8767D9" w:rsidR="006A744E" w:rsidRDefault="006A744E" w:rsidP="00DE7CC8">
      <w:pPr>
        <w:pStyle w:val="ListParagraph"/>
        <w:numPr>
          <w:ilvl w:val="0"/>
          <w:numId w:val="43"/>
        </w:numPr>
        <w:rPr>
          <w:rFonts w:eastAsia="Times New Roman"/>
        </w:rPr>
      </w:pPr>
      <w:r w:rsidRPr="00DE7CC8">
        <w:rPr>
          <w:rFonts w:eastAsia="Times New Roman"/>
        </w:rPr>
        <w:lastRenderedPageBreak/>
        <w:t>Return to the focus on</w:t>
      </w:r>
      <w:r w:rsidR="005805D4">
        <w:rPr>
          <w:rFonts w:eastAsia="Times New Roman"/>
        </w:rPr>
        <w:t xml:space="preserve"> </w:t>
      </w:r>
      <w:proofErr w:type="spellStart"/>
      <w:r w:rsidR="005805D4">
        <w:rPr>
          <w:rFonts w:eastAsia="Times New Roman"/>
        </w:rPr>
        <w:t>truely</w:t>
      </w:r>
      <w:proofErr w:type="spellEnd"/>
      <w:r w:rsidRPr="00DE7CC8">
        <w:rPr>
          <w:rFonts w:eastAsia="Times New Roman"/>
        </w:rPr>
        <w:t xml:space="preserve"> industry-based RTOs to improve alignment and quality of training and employability of graduates. </w:t>
      </w:r>
    </w:p>
    <w:p w14:paraId="5BD438BA" w14:textId="77777777" w:rsidR="00DE7CC8" w:rsidRPr="00DE7CC8" w:rsidRDefault="00DE7CC8" w:rsidP="00DE7CC8">
      <w:pPr>
        <w:rPr>
          <w:rFonts w:eastAsia="Times New Roman"/>
        </w:rPr>
      </w:pPr>
    </w:p>
    <w:p w14:paraId="201CFA14" w14:textId="5FFB407F" w:rsidR="006A744E" w:rsidRDefault="00217016" w:rsidP="00DE7CC8">
      <w:pPr>
        <w:pStyle w:val="ListParagraph"/>
        <w:numPr>
          <w:ilvl w:val="0"/>
          <w:numId w:val="43"/>
        </w:numPr>
        <w:rPr>
          <w:rFonts w:eastAsia="Times New Roman"/>
        </w:rPr>
      </w:pPr>
      <w:r w:rsidRPr="00DE7CC8">
        <w:rPr>
          <w:rFonts w:eastAsia="Times New Roman"/>
        </w:rPr>
        <w:t>I</w:t>
      </w:r>
      <w:r w:rsidR="006A744E" w:rsidRPr="00DE7CC8">
        <w:rPr>
          <w:rFonts w:eastAsia="Times New Roman"/>
        </w:rPr>
        <w:t>mmediately establ</w:t>
      </w:r>
      <w:r w:rsidRPr="00DE7CC8">
        <w:rPr>
          <w:rFonts w:eastAsia="Times New Roman"/>
        </w:rPr>
        <w:t>ish a national uniform set of marketing criteria so RTOs can communicate transparently with potential students</w:t>
      </w:r>
      <w:r w:rsidR="005805D4">
        <w:rPr>
          <w:rFonts w:eastAsia="Times New Roman"/>
        </w:rPr>
        <w:t xml:space="preserve"> and students are not disadvantaged by paying fee for service for a course they had funding eligibility for.</w:t>
      </w:r>
    </w:p>
    <w:p w14:paraId="3DBC7819" w14:textId="77777777" w:rsidR="00DE7CC8" w:rsidRPr="00DE7CC8" w:rsidRDefault="00DE7CC8" w:rsidP="00DE7CC8">
      <w:pPr>
        <w:rPr>
          <w:rFonts w:eastAsia="Times New Roman"/>
        </w:rPr>
      </w:pPr>
    </w:p>
    <w:p w14:paraId="4ECC62ED" w14:textId="0FDF6B11" w:rsidR="00217016" w:rsidRDefault="00556524" w:rsidP="00DE7CC8">
      <w:pPr>
        <w:pStyle w:val="ListParagraph"/>
        <w:numPr>
          <w:ilvl w:val="0"/>
          <w:numId w:val="43"/>
        </w:numPr>
        <w:rPr>
          <w:rFonts w:eastAsia="Times New Roman"/>
        </w:rPr>
      </w:pPr>
      <w:r>
        <w:rPr>
          <w:rFonts w:eastAsia="Times New Roman"/>
        </w:rPr>
        <w:t>Support</w:t>
      </w:r>
      <w:r w:rsidR="00DE7CC8" w:rsidRPr="00DE7CC8">
        <w:rPr>
          <w:rFonts w:eastAsia="Times New Roman"/>
        </w:rPr>
        <w:t xml:space="preserve"> regulators and funders</w:t>
      </w:r>
      <w:r>
        <w:rPr>
          <w:rFonts w:eastAsia="Times New Roman"/>
        </w:rPr>
        <w:t xml:space="preserve"> at a policy level</w:t>
      </w:r>
      <w:r w:rsidR="00DE7CC8" w:rsidRPr="00DE7CC8">
        <w:rPr>
          <w:rFonts w:eastAsia="Times New Roman"/>
        </w:rPr>
        <w:t xml:space="preserve"> to </w:t>
      </w:r>
      <w:r>
        <w:rPr>
          <w:rFonts w:eastAsia="Times New Roman"/>
        </w:rPr>
        <w:t>enable cooperative approaches with the VET sector as</w:t>
      </w:r>
      <w:r w:rsidR="00DE7CC8" w:rsidRPr="00DE7CC8">
        <w:rPr>
          <w:rFonts w:eastAsia="Times New Roman"/>
        </w:rPr>
        <w:t xml:space="preserve"> we venture together into some very challenging times. </w:t>
      </w:r>
    </w:p>
    <w:p w14:paraId="75B66636" w14:textId="77777777" w:rsidR="00DE7CC8" w:rsidRPr="00DE7CC8" w:rsidRDefault="00DE7CC8" w:rsidP="00DE7CC8">
      <w:pPr>
        <w:rPr>
          <w:rFonts w:eastAsia="Times New Roman"/>
        </w:rPr>
      </w:pPr>
    </w:p>
    <w:p w14:paraId="1F22D9CA" w14:textId="208F6BFE" w:rsidR="00217016" w:rsidRDefault="00217016" w:rsidP="00DE7CC8">
      <w:pPr>
        <w:pStyle w:val="ListParagraph"/>
        <w:numPr>
          <w:ilvl w:val="0"/>
          <w:numId w:val="43"/>
        </w:numPr>
        <w:rPr>
          <w:rFonts w:eastAsia="Times New Roman"/>
        </w:rPr>
      </w:pPr>
      <w:r w:rsidRPr="00DE7CC8">
        <w:rPr>
          <w:rFonts w:eastAsia="Times New Roman"/>
        </w:rPr>
        <w:t xml:space="preserve">Complete the shift to a single regulator to remove the double audit and contradictory audit phenomena. </w:t>
      </w:r>
      <w:r w:rsidR="005805D4">
        <w:rPr>
          <w:rFonts w:eastAsia="Times New Roman"/>
        </w:rPr>
        <w:t xml:space="preserve">This will prevent the states auditing the same matters as ASQA. </w:t>
      </w:r>
    </w:p>
    <w:p w14:paraId="027A4F8B" w14:textId="77777777" w:rsidR="005805D4" w:rsidRPr="005805D4" w:rsidRDefault="005805D4" w:rsidP="005805D4">
      <w:pPr>
        <w:pStyle w:val="ListParagraph"/>
        <w:rPr>
          <w:rFonts w:eastAsia="Times New Roman"/>
        </w:rPr>
      </w:pPr>
    </w:p>
    <w:p w14:paraId="3291C1A6" w14:textId="1CBEC564" w:rsidR="00DE7CC8" w:rsidRDefault="00DE7CC8" w:rsidP="00217016">
      <w:pPr>
        <w:rPr>
          <w:rFonts w:eastAsia="Times New Roman"/>
        </w:rPr>
      </w:pPr>
    </w:p>
    <w:p w14:paraId="1C80185C" w14:textId="2A37813D" w:rsidR="006A744E" w:rsidRDefault="006A744E" w:rsidP="00E521AB">
      <w:pPr>
        <w:rPr>
          <w:rFonts w:eastAsia="Times New Roman"/>
        </w:rPr>
      </w:pPr>
    </w:p>
    <w:p w14:paraId="60334DDF" w14:textId="77777777" w:rsidR="006A744E" w:rsidRDefault="006A744E" w:rsidP="00E521AB">
      <w:pPr>
        <w:rPr>
          <w:rFonts w:eastAsia="Times New Roman"/>
        </w:rPr>
      </w:pPr>
    </w:p>
    <w:p w14:paraId="70F52150" w14:textId="77777777" w:rsidR="00C05584" w:rsidRDefault="00C05584" w:rsidP="00E521AB">
      <w:pPr>
        <w:rPr>
          <w:rFonts w:eastAsia="Times New Roman"/>
        </w:rPr>
      </w:pPr>
    </w:p>
    <w:p w14:paraId="0A16E233" w14:textId="77777777" w:rsidR="00034EAC" w:rsidRPr="005742A6" w:rsidRDefault="00034EAC" w:rsidP="00034EAC">
      <w:pPr>
        <w:rPr>
          <w:noProof/>
          <w:color w:val="FF0000"/>
        </w:rPr>
      </w:pPr>
      <w:r>
        <w:rPr>
          <w:noProof/>
        </w:rPr>
        <w:t xml:space="preserve">Mr </w:t>
      </w:r>
      <w:r w:rsidRPr="005742A6">
        <w:rPr>
          <w:noProof/>
        </w:rPr>
        <w:t xml:space="preserve">David J Bradford </w:t>
      </w:r>
    </w:p>
    <w:p w14:paraId="2AF074C7" w14:textId="6623E778" w:rsidR="00034EAC" w:rsidRDefault="00034EAC" w:rsidP="00034EAC">
      <w:pPr>
        <w:rPr>
          <w:noProof/>
          <w:color w:val="000000" w:themeColor="text1"/>
        </w:rPr>
      </w:pPr>
      <w:r w:rsidRPr="005742A6">
        <w:rPr>
          <w:noProof/>
          <w:color w:val="000000" w:themeColor="text1"/>
        </w:rPr>
        <w:t>Director of Investigation and Training Services</w:t>
      </w:r>
    </w:p>
    <w:p w14:paraId="0A73D711" w14:textId="76DD3387" w:rsidR="00034EAC" w:rsidRPr="005742A6" w:rsidRDefault="00034EAC" w:rsidP="00034EAC">
      <w:pPr>
        <w:rPr>
          <w:noProof/>
          <w:color w:val="000000" w:themeColor="text1"/>
        </w:rPr>
      </w:pPr>
      <w:r>
        <w:rPr>
          <w:noProof/>
          <w:color w:val="000000" w:themeColor="text1"/>
        </w:rPr>
        <w:t>The Da’vange Group Pty Ltd</w:t>
      </w:r>
    </w:p>
    <w:p w14:paraId="3A5EE92B" w14:textId="77777777" w:rsidR="00034EAC" w:rsidRPr="005742A6" w:rsidRDefault="00C95085" w:rsidP="00034EAC">
      <w:pPr>
        <w:rPr>
          <w:noProof/>
          <w:lang w:val="en-US"/>
        </w:rPr>
      </w:pPr>
      <w:hyperlink r:id="rId24" w:history="1">
        <w:r w:rsidR="00034EAC" w:rsidRPr="005742A6">
          <w:rPr>
            <w:rStyle w:val="Hyperlink"/>
            <w:noProof/>
          </w:rPr>
          <w:t>www.davange.com.au</w:t>
        </w:r>
      </w:hyperlink>
    </w:p>
    <w:p w14:paraId="3294A0F6" w14:textId="77777777" w:rsidR="00C05584" w:rsidRDefault="00C05584" w:rsidP="00E521AB">
      <w:pPr>
        <w:rPr>
          <w:rFonts w:eastAsia="Times New Roman"/>
        </w:rPr>
      </w:pPr>
    </w:p>
    <w:p w14:paraId="7CEBAF1F" w14:textId="01532805" w:rsidR="00E276B6" w:rsidRDefault="00E276B6" w:rsidP="0015737B">
      <w:pPr>
        <w:rPr>
          <w:rFonts w:eastAsia="Times New Roman"/>
        </w:rPr>
      </w:pPr>
    </w:p>
    <w:p w14:paraId="418DEB66" w14:textId="77777777" w:rsidR="00282407" w:rsidRPr="005742A6" w:rsidRDefault="00282407" w:rsidP="00A667D8">
      <w:pPr>
        <w:rPr>
          <w:rFonts w:eastAsia="Times New Roman"/>
          <w:bCs/>
        </w:rPr>
      </w:pPr>
    </w:p>
    <w:sectPr w:rsidR="00282407" w:rsidRPr="005742A6" w:rsidSect="00554027">
      <w:headerReference w:type="default" r:id="rId25"/>
      <w:pgSz w:w="11906" w:h="16838"/>
      <w:pgMar w:top="1134" w:right="1274" w:bottom="851" w:left="1440" w:header="426" w:footer="21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079006" w14:textId="77777777" w:rsidR="00746714" w:rsidRDefault="00746714" w:rsidP="008C0705">
      <w:r>
        <w:separator/>
      </w:r>
    </w:p>
  </w:endnote>
  <w:endnote w:type="continuationSeparator" w:id="0">
    <w:p w14:paraId="7A399C92" w14:textId="77777777" w:rsidR="00746714" w:rsidRDefault="00746714" w:rsidP="008C0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FuturaBook BT">
    <w:altName w:val="Segoe UI"/>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E9FB40" w14:textId="77777777" w:rsidR="00B90757" w:rsidRDefault="00B907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DE530B" w14:textId="77777777" w:rsidR="00552C5B" w:rsidRDefault="00552C5B" w:rsidP="00FE77E5">
    <w:pPr>
      <w:pStyle w:val="BasicParagraph"/>
      <w:tabs>
        <w:tab w:val="left" w:pos="2340"/>
        <w:tab w:val="left" w:pos="4500"/>
        <w:tab w:val="right" w:pos="8371"/>
      </w:tabs>
      <w:jc w:val="right"/>
    </w:pPr>
    <w:r w:rsidRPr="006A1CA1">
      <w:tab/>
    </w:r>
    <w:r w:rsidRPr="006A1CA1">
      <w:rPr>
        <w:rStyle w:val="PageNumber"/>
        <w:i/>
      </w:rPr>
      <w:fldChar w:fldCharType="begin"/>
    </w:r>
    <w:r w:rsidRPr="006A1CA1">
      <w:rPr>
        <w:rStyle w:val="PageNumber"/>
        <w:i/>
      </w:rPr>
      <w:instrText xml:space="preserve"> PAGE </w:instrText>
    </w:r>
    <w:r w:rsidRPr="006A1CA1">
      <w:rPr>
        <w:rStyle w:val="PageNumber"/>
        <w:i/>
      </w:rPr>
      <w:fldChar w:fldCharType="separate"/>
    </w:r>
    <w:r w:rsidR="00C95085">
      <w:rPr>
        <w:rStyle w:val="PageNumber"/>
        <w:i/>
        <w:noProof/>
      </w:rPr>
      <w:t>1</w:t>
    </w:r>
    <w:r w:rsidRPr="006A1CA1">
      <w:rPr>
        <w:rStyle w:val="PageNumber"/>
        <w:i/>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48492" w14:textId="77777777" w:rsidR="00B90757" w:rsidRDefault="00B9075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1795"/>
      <w:docPartObj>
        <w:docPartGallery w:val="Page Numbers (Bottom of Page)"/>
        <w:docPartUnique/>
      </w:docPartObj>
    </w:sdtPr>
    <w:sdtEndPr/>
    <w:sdtContent>
      <w:p w14:paraId="37CDEF8C" w14:textId="77777777" w:rsidR="00552C5B" w:rsidRDefault="00552C5B">
        <w:pPr>
          <w:pStyle w:val="Footer"/>
          <w:jc w:val="right"/>
        </w:pPr>
        <w:r>
          <w:fldChar w:fldCharType="begin"/>
        </w:r>
        <w:r>
          <w:instrText xml:space="preserve"> PAGE   \* MERGEFORMAT </w:instrText>
        </w:r>
        <w:r>
          <w:fldChar w:fldCharType="separate"/>
        </w:r>
        <w:r w:rsidR="00C95085">
          <w:rPr>
            <w:noProof/>
          </w:rPr>
          <w:t>14</w:t>
        </w:r>
        <w:r>
          <w:rPr>
            <w:noProof/>
          </w:rPr>
          <w:fldChar w:fldCharType="end"/>
        </w:r>
      </w:p>
    </w:sdtContent>
  </w:sdt>
  <w:p w14:paraId="726B9EEE" w14:textId="77777777" w:rsidR="00552C5B" w:rsidRDefault="00552C5B" w:rsidP="00FE77E5">
    <w:pPr>
      <w:pStyle w:val="BasicParagraph"/>
      <w:tabs>
        <w:tab w:val="left" w:pos="2340"/>
        <w:tab w:val="left" w:pos="4500"/>
        <w:tab w:val="right" w:pos="8371"/>
      </w:tabs>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1D9AD3" w14:textId="77777777" w:rsidR="00746714" w:rsidRDefault="00746714" w:rsidP="008C0705">
      <w:r>
        <w:separator/>
      </w:r>
    </w:p>
  </w:footnote>
  <w:footnote w:type="continuationSeparator" w:id="0">
    <w:p w14:paraId="1CED2B1A" w14:textId="77777777" w:rsidR="00746714" w:rsidRDefault="00746714" w:rsidP="008C07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93F34" w14:textId="77777777" w:rsidR="00B90757" w:rsidRDefault="00B907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77B4EB" w14:textId="16D19E67" w:rsidR="00B90757" w:rsidRDefault="00B907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9B96B9" w14:textId="77777777" w:rsidR="00B90757" w:rsidRDefault="00B9075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EB41E9" w14:textId="73584073" w:rsidR="00552C5B" w:rsidRPr="00FA0384" w:rsidRDefault="00552C5B">
    <w:pPr>
      <w:pStyle w:val="Header"/>
      <w:rPr>
        <w:lang w:val="en-US"/>
      </w:rPr>
    </w:pPr>
    <w:r>
      <w:rPr>
        <w:lang w:val="en-US"/>
      </w:rPr>
      <w:t xml:space="preserve">Productivity Commission Submission </w:t>
    </w:r>
    <w:r w:rsidRPr="00FA0384">
      <w:rPr>
        <w:lang w:val="en-US"/>
      </w:rPr>
      <w:t>Interim Report National Agreement for Skills and Workforce Development Review</w:t>
    </w:r>
    <w:r>
      <w:rPr>
        <w:lang w:val="en-US"/>
      </w:rPr>
      <w: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D54F29" w14:textId="2114C44E" w:rsidR="00552C5B" w:rsidRPr="00FA0384" w:rsidRDefault="00552C5B" w:rsidP="00FA0384">
    <w:pPr>
      <w:pStyle w:val="Header"/>
      <w:rPr>
        <w:lang w:val="en-US"/>
      </w:rPr>
    </w:pPr>
    <w:r>
      <w:rPr>
        <w:lang w:val="en-US"/>
      </w:rPr>
      <w:t xml:space="preserve">Productivity Commission Submission </w:t>
    </w:r>
    <w:r w:rsidRPr="00FA0384">
      <w:rPr>
        <w:lang w:val="en-US"/>
      </w:rPr>
      <w:t>Interim Report National Agreement for Skills and Workforce Development Review</w:t>
    </w:r>
    <w:r>
      <w:rPr>
        <w:lang w:val="en-US"/>
      </w:rPr>
      <w:t>.</w:t>
    </w:r>
  </w:p>
  <w:p w14:paraId="356765DF" w14:textId="77777777" w:rsidR="00552C5B" w:rsidRDefault="00552C5B" w:rsidP="00CC40F2">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2361D"/>
    <w:multiLevelType w:val="hybridMultilevel"/>
    <w:tmpl w:val="8C841978"/>
    <w:lvl w:ilvl="0" w:tplc="0C090001">
      <w:start w:val="1"/>
      <w:numFmt w:val="bullet"/>
      <w:lvlText w:val=""/>
      <w:lvlJc w:val="left"/>
      <w:pPr>
        <w:ind w:left="360" w:hanging="360"/>
      </w:pPr>
      <w:rPr>
        <w:rFonts w:ascii="Symbol" w:hAnsi="Symbol" w:hint="default"/>
      </w:rPr>
    </w:lvl>
    <w:lvl w:ilvl="1" w:tplc="0C09000F">
      <w:start w:val="1"/>
      <w:numFmt w:val="decimal"/>
      <w:lvlText w:val="%2."/>
      <w:lvlJc w:val="left"/>
      <w:pPr>
        <w:ind w:left="1080" w:hanging="360"/>
      </w:pPr>
      <w:rPr>
        <w:rFont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64C3904"/>
    <w:multiLevelType w:val="hybridMultilevel"/>
    <w:tmpl w:val="C24C5D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D1D34F7"/>
    <w:multiLevelType w:val="hybridMultilevel"/>
    <w:tmpl w:val="2A90511C"/>
    <w:lvl w:ilvl="0" w:tplc="0C090001">
      <w:start w:val="1"/>
      <w:numFmt w:val="bullet"/>
      <w:lvlText w:val=""/>
      <w:lvlJc w:val="left"/>
      <w:pPr>
        <w:ind w:left="360" w:hanging="360"/>
      </w:pPr>
      <w:rPr>
        <w:rFonts w:ascii="Symbol" w:hAnsi="Symbol" w:hint="default"/>
      </w:rPr>
    </w:lvl>
    <w:lvl w:ilvl="1" w:tplc="0C09000F">
      <w:start w:val="1"/>
      <w:numFmt w:val="decimal"/>
      <w:lvlText w:val="%2."/>
      <w:lvlJc w:val="left"/>
      <w:pPr>
        <w:ind w:left="1080" w:hanging="360"/>
      </w:pPr>
      <w:rPr>
        <w:rFont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EA75271"/>
    <w:multiLevelType w:val="hybridMultilevel"/>
    <w:tmpl w:val="3EA013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F32327F"/>
    <w:multiLevelType w:val="hybridMultilevel"/>
    <w:tmpl w:val="BD7834B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FEC70EC"/>
    <w:multiLevelType w:val="hybridMultilevel"/>
    <w:tmpl w:val="EA94BA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09969BC"/>
    <w:multiLevelType w:val="hybridMultilevel"/>
    <w:tmpl w:val="E8106968"/>
    <w:lvl w:ilvl="0" w:tplc="62245A7C">
      <w:start w:val="1"/>
      <w:numFmt w:val="bullet"/>
      <w:pStyle w:val="Bullets-resources"/>
      <w:lvlText w:val=""/>
      <w:lvlJc w:val="left"/>
      <w:pPr>
        <w:tabs>
          <w:tab w:val="num" w:pos="814"/>
        </w:tabs>
        <w:ind w:left="814" w:hanging="360"/>
      </w:pPr>
      <w:rPr>
        <w:rFonts w:ascii="Symbol" w:hAnsi="Symbol" w:hint="default"/>
      </w:rPr>
    </w:lvl>
    <w:lvl w:ilvl="1" w:tplc="D046862A">
      <w:start w:val="1"/>
      <w:numFmt w:val="bullet"/>
      <w:lvlText w:val="o"/>
      <w:lvlJc w:val="left"/>
      <w:pPr>
        <w:tabs>
          <w:tab w:val="num" w:pos="1440"/>
        </w:tabs>
        <w:ind w:left="1440" w:hanging="360"/>
      </w:pPr>
      <w:rPr>
        <w:rFonts w:ascii="Courier New" w:hAnsi="Courier New" w:cs="Times New Roman"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Times New Roman"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Times New Roman"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807F67"/>
    <w:multiLevelType w:val="hybridMultilevel"/>
    <w:tmpl w:val="CA90A5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6223CEE"/>
    <w:multiLevelType w:val="hybridMultilevel"/>
    <w:tmpl w:val="8BF6BF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6A31000"/>
    <w:multiLevelType w:val="hybridMultilevel"/>
    <w:tmpl w:val="F0CEB4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7FF520E"/>
    <w:multiLevelType w:val="hybridMultilevel"/>
    <w:tmpl w:val="D95E7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0113F5"/>
    <w:multiLevelType w:val="hybridMultilevel"/>
    <w:tmpl w:val="A0B0EE50"/>
    <w:lvl w:ilvl="0" w:tplc="7952DC64">
      <w:start w:val="1"/>
      <w:numFmt w:val="bullet"/>
      <w:pStyle w:val="BulletsA"/>
      <w:lvlText w:val=""/>
      <w:lvlJc w:val="left"/>
      <w:pPr>
        <w:tabs>
          <w:tab w:val="num" w:pos="340"/>
        </w:tabs>
        <w:ind w:left="340" w:hanging="227"/>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Times New Roman"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Times New Roman"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Times New Roman"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AE1580"/>
    <w:multiLevelType w:val="hybridMultilevel"/>
    <w:tmpl w:val="F50424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DB97E2C"/>
    <w:multiLevelType w:val="hybridMultilevel"/>
    <w:tmpl w:val="545CD3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DE459C0"/>
    <w:multiLevelType w:val="hybridMultilevel"/>
    <w:tmpl w:val="BF22ED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3A2468C"/>
    <w:multiLevelType w:val="hybridMultilevel"/>
    <w:tmpl w:val="4A24D2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A3E36C7"/>
    <w:multiLevelType w:val="hybridMultilevel"/>
    <w:tmpl w:val="7BA036F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31975F7"/>
    <w:multiLevelType w:val="hybridMultilevel"/>
    <w:tmpl w:val="12F2170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4EA24A1"/>
    <w:multiLevelType w:val="hybridMultilevel"/>
    <w:tmpl w:val="F43A0F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5832735"/>
    <w:multiLevelType w:val="hybridMultilevel"/>
    <w:tmpl w:val="BEB00E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5C928FF"/>
    <w:multiLevelType w:val="multilevel"/>
    <w:tmpl w:val="DD9E7A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D85C24"/>
    <w:multiLevelType w:val="hybridMultilevel"/>
    <w:tmpl w:val="FCAABD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FFC6693"/>
    <w:multiLevelType w:val="hybridMultilevel"/>
    <w:tmpl w:val="D64CB3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0B06A22"/>
    <w:multiLevelType w:val="hybridMultilevel"/>
    <w:tmpl w:val="E4320C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73E686A"/>
    <w:multiLevelType w:val="hybridMultilevel"/>
    <w:tmpl w:val="11321A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9191B2A"/>
    <w:multiLevelType w:val="hybridMultilevel"/>
    <w:tmpl w:val="C77464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AF13E35"/>
    <w:multiLevelType w:val="hybridMultilevel"/>
    <w:tmpl w:val="7CE4BDD4"/>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7" w15:restartNumberingAfterBreak="0">
    <w:nsid w:val="4F221A9B"/>
    <w:multiLevelType w:val="hybridMultilevel"/>
    <w:tmpl w:val="CFDA53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4C83440"/>
    <w:multiLevelType w:val="hybridMultilevel"/>
    <w:tmpl w:val="15CC81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50263D6"/>
    <w:multiLevelType w:val="hybridMultilevel"/>
    <w:tmpl w:val="8D9AC1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6275F39"/>
    <w:multiLevelType w:val="hybridMultilevel"/>
    <w:tmpl w:val="5ACCD0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6537E1B"/>
    <w:multiLevelType w:val="hybridMultilevel"/>
    <w:tmpl w:val="29EA48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92062E7"/>
    <w:multiLevelType w:val="hybridMultilevel"/>
    <w:tmpl w:val="E65015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FCA1F57"/>
    <w:multiLevelType w:val="hybridMultilevel"/>
    <w:tmpl w:val="4588CBF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4" w15:restartNumberingAfterBreak="0">
    <w:nsid w:val="626C157B"/>
    <w:multiLevelType w:val="hybridMultilevel"/>
    <w:tmpl w:val="74B837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5A06BB1"/>
    <w:multiLevelType w:val="hybridMultilevel"/>
    <w:tmpl w:val="12BC15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6" w15:restartNumberingAfterBreak="0">
    <w:nsid w:val="67C361EA"/>
    <w:multiLevelType w:val="hybridMultilevel"/>
    <w:tmpl w:val="8C180D2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81E1A62"/>
    <w:multiLevelType w:val="hybridMultilevel"/>
    <w:tmpl w:val="98BA83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8" w15:restartNumberingAfterBreak="0">
    <w:nsid w:val="6C803048"/>
    <w:multiLevelType w:val="hybridMultilevel"/>
    <w:tmpl w:val="53869C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8953FAA"/>
    <w:multiLevelType w:val="multilevel"/>
    <w:tmpl w:val="5D4EF2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4F74B0"/>
    <w:multiLevelType w:val="hybridMultilevel"/>
    <w:tmpl w:val="B51CA8E8"/>
    <w:lvl w:ilvl="0" w:tplc="59F6A2B4">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AD46AEC"/>
    <w:multiLevelType w:val="hybridMultilevel"/>
    <w:tmpl w:val="C0C85B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D753A05"/>
    <w:multiLevelType w:val="hybridMultilevel"/>
    <w:tmpl w:val="FF1ED7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0"/>
  </w:num>
  <w:num w:numId="2">
    <w:abstractNumId w:val="35"/>
  </w:num>
  <w:num w:numId="3">
    <w:abstractNumId w:val="11"/>
  </w:num>
  <w:num w:numId="4">
    <w:abstractNumId w:val="6"/>
  </w:num>
  <w:num w:numId="5">
    <w:abstractNumId w:val="33"/>
  </w:num>
  <w:num w:numId="6">
    <w:abstractNumId w:val="37"/>
  </w:num>
  <w:num w:numId="7">
    <w:abstractNumId w:val="28"/>
  </w:num>
  <w:num w:numId="8">
    <w:abstractNumId w:val="26"/>
  </w:num>
  <w:num w:numId="9">
    <w:abstractNumId w:val="40"/>
  </w:num>
  <w:num w:numId="10">
    <w:abstractNumId w:val="17"/>
  </w:num>
  <w:num w:numId="11">
    <w:abstractNumId w:val="31"/>
  </w:num>
  <w:num w:numId="12">
    <w:abstractNumId w:val="18"/>
  </w:num>
  <w:num w:numId="13">
    <w:abstractNumId w:val="16"/>
  </w:num>
  <w:num w:numId="14">
    <w:abstractNumId w:val="38"/>
  </w:num>
  <w:num w:numId="15">
    <w:abstractNumId w:val="0"/>
  </w:num>
  <w:num w:numId="16">
    <w:abstractNumId w:val="30"/>
  </w:num>
  <w:num w:numId="17">
    <w:abstractNumId w:val="4"/>
  </w:num>
  <w:num w:numId="18">
    <w:abstractNumId w:val="2"/>
  </w:num>
  <w:num w:numId="19">
    <w:abstractNumId w:val="25"/>
  </w:num>
  <w:num w:numId="20">
    <w:abstractNumId w:val="42"/>
  </w:num>
  <w:num w:numId="21">
    <w:abstractNumId w:val="24"/>
  </w:num>
  <w:num w:numId="22">
    <w:abstractNumId w:val="22"/>
  </w:num>
  <w:num w:numId="23">
    <w:abstractNumId w:val="13"/>
  </w:num>
  <w:num w:numId="24">
    <w:abstractNumId w:val="12"/>
  </w:num>
  <w:num w:numId="25">
    <w:abstractNumId w:val="19"/>
  </w:num>
  <w:num w:numId="26">
    <w:abstractNumId w:val="20"/>
  </w:num>
  <w:num w:numId="27">
    <w:abstractNumId w:val="39"/>
  </w:num>
  <w:num w:numId="28">
    <w:abstractNumId w:val="1"/>
  </w:num>
  <w:num w:numId="29">
    <w:abstractNumId w:val="7"/>
  </w:num>
  <w:num w:numId="30">
    <w:abstractNumId w:val="27"/>
  </w:num>
  <w:num w:numId="31">
    <w:abstractNumId w:val="21"/>
  </w:num>
  <w:num w:numId="32">
    <w:abstractNumId w:val="41"/>
  </w:num>
  <w:num w:numId="33">
    <w:abstractNumId w:val="9"/>
  </w:num>
  <w:num w:numId="34">
    <w:abstractNumId w:val="14"/>
  </w:num>
  <w:num w:numId="35">
    <w:abstractNumId w:val="34"/>
  </w:num>
  <w:num w:numId="36">
    <w:abstractNumId w:val="5"/>
  </w:num>
  <w:num w:numId="37">
    <w:abstractNumId w:val="29"/>
  </w:num>
  <w:num w:numId="38">
    <w:abstractNumId w:val="32"/>
  </w:num>
  <w:num w:numId="39">
    <w:abstractNumId w:val="15"/>
  </w:num>
  <w:num w:numId="40">
    <w:abstractNumId w:val="23"/>
  </w:num>
  <w:num w:numId="41">
    <w:abstractNumId w:val="36"/>
  </w:num>
  <w:num w:numId="42">
    <w:abstractNumId w:val="8"/>
  </w:num>
  <w:num w:numId="43">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705"/>
    <w:rsid w:val="0000680D"/>
    <w:rsid w:val="00014CDF"/>
    <w:rsid w:val="00015B27"/>
    <w:rsid w:val="000179EB"/>
    <w:rsid w:val="0002254F"/>
    <w:rsid w:val="00025B44"/>
    <w:rsid w:val="00034EAC"/>
    <w:rsid w:val="000472C6"/>
    <w:rsid w:val="00052202"/>
    <w:rsid w:val="000661B0"/>
    <w:rsid w:val="000725F7"/>
    <w:rsid w:val="00081000"/>
    <w:rsid w:val="00084C02"/>
    <w:rsid w:val="000905B6"/>
    <w:rsid w:val="00090BFE"/>
    <w:rsid w:val="000924AE"/>
    <w:rsid w:val="00096F5A"/>
    <w:rsid w:val="000977FB"/>
    <w:rsid w:val="000A5A54"/>
    <w:rsid w:val="000C0598"/>
    <w:rsid w:val="000C535A"/>
    <w:rsid w:val="000C6916"/>
    <w:rsid w:val="000D1BFC"/>
    <w:rsid w:val="000E3007"/>
    <w:rsid w:val="000E7E23"/>
    <w:rsid w:val="000F7ED6"/>
    <w:rsid w:val="0010316C"/>
    <w:rsid w:val="0010431C"/>
    <w:rsid w:val="0010607E"/>
    <w:rsid w:val="00111401"/>
    <w:rsid w:val="001121DD"/>
    <w:rsid w:val="00121E64"/>
    <w:rsid w:val="001227CB"/>
    <w:rsid w:val="00125649"/>
    <w:rsid w:val="00127AA9"/>
    <w:rsid w:val="00134823"/>
    <w:rsid w:val="00150DC8"/>
    <w:rsid w:val="00152EBA"/>
    <w:rsid w:val="0015737B"/>
    <w:rsid w:val="00164F9A"/>
    <w:rsid w:val="00166BFA"/>
    <w:rsid w:val="001734E7"/>
    <w:rsid w:val="00173ABA"/>
    <w:rsid w:val="001740E2"/>
    <w:rsid w:val="00187050"/>
    <w:rsid w:val="0019003B"/>
    <w:rsid w:val="00191213"/>
    <w:rsid w:val="001A3DA3"/>
    <w:rsid w:val="001B5C51"/>
    <w:rsid w:val="001B6046"/>
    <w:rsid w:val="001B6961"/>
    <w:rsid w:val="001B78B9"/>
    <w:rsid w:val="001C4F9C"/>
    <w:rsid w:val="001E235A"/>
    <w:rsid w:val="001E67C4"/>
    <w:rsid w:val="001F282A"/>
    <w:rsid w:val="001F5ADC"/>
    <w:rsid w:val="001F6964"/>
    <w:rsid w:val="00200218"/>
    <w:rsid w:val="0020161C"/>
    <w:rsid w:val="00207807"/>
    <w:rsid w:val="00211220"/>
    <w:rsid w:val="00217016"/>
    <w:rsid w:val="0022513F"/>
    <w:rsid w:val="00226211"/>
    <w:rsid w:val="002348F6"/>
    <w:rsid w:val="002349EB"/>
    <w:rsid w:val="0024302B"/>
    <w:rsid w:val="0024490C"/>
    <w:rsid w:val="00251562"/>
    <w:rsid w:val="0025203D"/>
    <w:rsid w:val="002555CC"/>
    <w:rsid w:val="002578C4"/>
    <w:rsid w:val="00263CAE"/>
    <w:rsid w:val="0026544F"/>
    <w:rsid w:val="00282407"/>
    <w:rsid w:val="00286ECF"/>
    <w:rsid w:val="00287BB8"/>
    <w:rsid w:val="00293C69"/>
    <w:rsid w:val="0029608D"/>
    <w:rsid w:val="002D1126"/>
    <w:rsid w:val="002E05A2"/>
    <w:rsid w:val="002F40D1"/>
    <w:rsid w:val="002F4CD5"/>
    <w:rsid w:val="003132C1"/>
    <w:rsid w:val="00316F9B"/>
    <w:rsid w:val="00320BD3"/>
    <w:rsid w:val="00320D63"/>
    <w:rsid w:val="003236A3"/>
    <w:rsid w:val="003252C2"/>
    <w:rsid w:val="00331D14"/>
    <w:rsid w:val="00343184"/>
    <w:rsid w:val="00343593"/>
    <w:rsid w:val="00351E73"/>
    <w:rsid w:val="00376D2C"/>
    <w:rsid w:val="003776E8"/>
    <w:rsid w:val="00380CBB"/>
    <w:rsid w:val="00381636"/>
    <w:rsid w:val="0039584D"/>
    <w:rsid w:val="00396EBB"/>
    <w:rsid w:val="003A5B6A"/>
    <w:rsid w:val="003A774F"/>
    <w:rsid w:val="003B1A4B"/>
    <w:rsid w:val="003B6433"/>
    <w:rsid w:val="003C13C9"/>
    <w:rsid w:val="003C4B39"/>
    <w:rsid w:val="003D6367"/>
    <w:rsid w:val="003E104D"/>
    <w:rsid w:val="003E1860"/>
    <w:rsid w:val="003F146A"/>
    <w:rsid w:val="003F319D"/>
    <w:rsid w:val="003F4663"/>
    <w:rsid w:val="003F7CC0"/>
    <w:rsid w:val="00405499"/>
    <w:rsid w:val="0041278F"/>
    <w:rsid w:val="004220E2"/>
    <w:rsid w:val="00422E85"/>
    <w:rsid w:val="00423D0B"/>
    <w:rsid w:val="00426FBF"/>
    <w:rsid w:val="004306B0"/>
    <w:rsid w:val="00434064"/>
    <w:rsid w:val="00437EF2"/>
    <w:rsid w:val="0044672A"/>
    <w:rsid w:val="0045038A"/>
    <w:rsid w:val="004574DA"/>
    <w:rsid w:val="004A0352"/>
    <w:rsid w:val="004B7C5C"/>
    <w:rsid w:val="004C0800"/>
    <w:rsid w:val="004E7AFD"/>
    <w:rsid w:val="004F1743"/>
    <w:rsid w:val="004F5DC4"/>
    <w:rsid w:val="00534A89"/>
    <w:rsid w:val="0053669C"/>
    <w:rsid w:val="005370B3"/>
    <w:rsid w:val="005471BA"/>
    <w:rsid w:val="00547436"/>
    <w:rsid w:val="00547C21"/>
    <w:rsid w:val="00552C5B"/>
    <w:rsid w:val="00554027"/>
    <w:rsid w:val="00556524"/>
    <w:rsid w:val="00557821"/>
    <w:rsid w:val="00561907"/>
    <w:rsid w:val="005625E7"/>
    <w:rsid w:val="005742A6"/>
    <w:rsid w:val="005805D4"/>
    <w:rsid w:val="00581CA7"/>
    <w:rsid w:val="005935DB"/>
    <w:rsid w:val="00593CB9"/>
    <w:rsid w:val="005954A6"/>
    <w:rsid w:val="00597451"/>
    <w:rsid w:val="005A5DDB"/>
    <w:rsid w:val="005B50CD"/>
    <w:rsid w:val="005C71B4"/>
    <w:rsid w:val="005D0062"/>
    <w:rsid w:val="005D4AD2"/>
    <w:rsid w:val="005D5D2D"/>
    <w:rsid w:val="005F08A1"/>
    <w:rsid w:val="005F67FF"/>
    <w:rsid w:val="006316C9"/>
    <w:rsid w:val="00633FE1"/>
    <w:rsid w:val="006478CA"/>
    <w:rsid w:val="006514FC"/>
    <w:rsid w:val="00651897"/>
    <w:rsid w:val="006519AB"/>
    <w:rsid w:val="0065612E"/>
    <w:rsid w:val="0066573A"/>
    <w:rsid w:val="00671E3B"/>
    <w:rsid w:val="00674BDE"/>
    <w:rsid w:val="00676C7F"/>
    <w:rsid w:val="00676CB3"/>
    <w:rsid w:val="00683D27"/>
    <w:rsid w:val="0068499B"/>
    <w:rsid w:val="006949F0"/>
    <w:rsid w:val="006A744E"/>
    <w:rsid w:val="006B51E3"/>
    <w:rsid w:val="006C0E35"/>
    <w:rsid w:val="006C7FA4"/>
    <w:rsid w:val="006D0799"/>
    <w:rsid w:val="006D2FCF"/>
    <w:rsid w:val="006E2664"/>
    <w:rsid w:val="006E69FD"/>
    <w:rsid w:val="006E7587"/>
    <w:rsid w:val="006F0A62"/>
    <w:rsid w:val="007035D9"/>
    <w:rsid w:val="007066E0"/>
    <w:rsid w:val="00706EBC"/>
    <w:rsid w:val="0071554D"/>
    <w:rsid w:val="00715AF5"/>
    <w:rsid w:val="00725211"/>
    <w:rsid w:val="00731A78"/>
    <w:rsid w:val="00734BDC"/>
    <w:rsid w:val="007361A1"/>
    <w:rsid w:val="00736C12"/>
    <w:rsid w:val="00740797"/>
    <w:rsid w:val="007431B3"/>
    <w:rsid w:val="00746714"/>
    <w:rsid w:val="00750608"/>
    <w:rsid w:val="007508BE"/>
    <w:rsid w:val="00757354"/>
    <w:rsid w:val="0076426A"/>
    <w:rsid w:val="00775736"/>
    <w:rsid w:val="00781829"/>
    <w:rsid w:val="007A54B5"/>
    <w:rsid w:val="007A7E14"/>
    <w:rsid w:val="007B03A3"/>
    <w:rsid w:val="007B2B14"/>
    <w:rsid w:val="007B5317"/>
    <w:rsid w:val="007C39F6"/>
    <w:rsid w:val="007E170E"/>
    <w:rsid w:val="007F0323"/>
    <w:rsid w:val="007F2DB0"/>
    <w:rsid w:val="007F3A09"/>
    <w:rsid w:val="007F66D7"/>
    <w:rsid w:val="0080310D"/>
    <w:rsid w:val="008131A8"/>
    <w:rsid w:val="00816255"/>
    <w:rsid w:val="0082552D"/>
    <w:rsid w:val="00843D87"/>
    <w:rsid w:val="00846DA9"/>
    <w:rsid w:val="00850AB6"/>
    <w:rsid w:val="0085219E"/>
    <w:rsid w:val="00870E2D"/>
    <w:rsid w:val="00872F82"/>
    <w:rsid w:val="00874F73"/>
    <w:rsid w:val="008804E4"/>
    <w:rsid w:val="00890B12"/>
    <w:rsid w:val="00893921"/>
    <w:rsid w:val="00893C0A"/>
    <w:rsid w:val="00894816"/>
    <w:rsid w:val="008A46BB"/>
    <w:rsid w:val="008C0705"/>
    <w:rsid w:val="008D5184"/>
    <w:rsid w:val="008E0020"/>
    <w:rsid w:val="008E2B31"/>
    <w:rsid w:val="008F389F"/>
    <w:rsid w:val="008F4C7D"/>
    <w:rsid w:val="0090447A"/>
    <w:rsid w:val="0090572D"/>
    <w:rsid w:val="009123D8"/>
    <w:rsid w:val="00916DD0"/>
    <w:rsid w:val="00917D89"/>
    <w:rsid w:val="00924960"/>
    <w:rsid w:val="009323F1"/>
    <w:rsid w:val="009358BA"/>
    <w:rsid w:val="00942196"/>
    <w:rsid w:val="00942F49"/>
    <w:rsid w:val="00947B0F"/>
    <w:rsid w:val="00952E77"/>
    <w:rsid w:val="00973B95"/>
    <w:rsid w:val="00985008"/>
    <w:rsid w:val="00986ADD"/>
    <w:rsid w:val="009A4F6E"/>
    <w:rsid w:val="009A600B"/>
    <w:rsid w:val="009B13AC"/>
    <w:rsid w:val="009B6E11"/>
    <w:rsid w:val="009B7F4B"/>
    <w:rsid w:val="009C3F66"/>
    <w:rsid w:val="009C4C59"/>
    <w:rsid w:val="009C7DD5"/>
    <w:rsid w:val="009D0A4A"/>
    <w:rsid w:val="009D3AEA"/>
    <w:rsid w:val="009D3CF7"/>
    <w:rsid w:val="009D604F"/>
    <w:rsid w:val="009F3BEF"/>
    <w:rsid w:val="009F7CE7"/>
    <w:rsid w:val="00A077B2"/>
    <w:rsid w:val="00A17048"/>
    <w:rsid w:val="00A21F3D"/>
    <w:rsid w:val="00A247F1"/>
    <w:rsid w:val="00A270FD"/>
    <w:rsid w:val="00A431DE"/>
    <w:rsid w:val="00A543DC"/>
    <w:rsid w:val="00A62A1B"/>
    <w:rsid w:val="00A62D73"/>
    <w:rsid w:val="00A62FBE"/>
    <w:rsid w:val="00A64BA0"/>
    <w:rsid w:val="00A667D8"/>
    <w:rsid w:val="00A67F56"/>
    <w:rsid w:val="00A73938"/>
    <w:rsid w:val="00A7454E"/>
    <w:rsid w:val="00A81EF2"/>
    <w:rsid w:val="00AA0E65"/>
    <w:rsid w:val="00AB200B"/>
    <w:rsid w:val="00AB393B"/>
    <w:rsid w:val="00AC4A1E"/>
    <w:rsid w:val="00AD0A1F"/>
    <w:rsid w:val="00AD0E62"/>
    <w:rsid w:val="00AD7E19"/>
    <w:rsid w:val="00AE1431"/>
    <w:rsid w:val="00AE3A09"/>
    <w:rsid w:val="00AE470E"/>
    <w:rsid w:val="00AE5991"/>
    <w:rsid w:val="00AF1B4D"/>
    <w:rsid w:val="00AF2B5B"/>
    <w:rsid w:val="00AF70BB"/>
    <w:rsid w:val="00B043C4"/>
    <w:rsid w:val="00B135E6"/>
    <w:rsid w:val="00B34A3F"/>
    <w:rsid w:val="00B366F0"/>
    <w:rsid w:val="00B36A2D"/>
    <w:rsid w:val="00B4276C"/>
    <w:rsid w:val="00B4547D"/>
    <w:rsid w:val="00B57452"/>
    <w:rsid w:val="00B60DF6"/>
    <w:rsid w:val="00B63F68"/>
    <w:rsid w:val="00B64642"/>
    <w:rsid w:val="00B70C75"/>
    <w:rsid w:val="00B77B59"/>
    <w:rsid w:val="00B77E19"/>
    <w:rsid w:val="00B80B1C"/>
    <w:rsid w:val="00B8406E"/>
    <w:rsid w:val="00B90757"/>
    <w:rsid w:val="00B91713"/>
    <w:rsid w:val="00B96A7D"/>
    <w:rsid w:val="00BA201F"/>
    <w:rsid w:val="00BA24BF"/>
    <w:rsid w:val="00BA59A5"/>
    <w:rsid w:val="00BB5593"/>
    <w:rsid w:val="00BB7DD9"/>
    <w:rsid w:val="00BC0871"/>
    <w:rsid w:val="00BC528E"/>
    <w:rsid w:val="00BD7368"/>
    <w:rsid w:val="00BF6C1A"/>
    <w:rsid w:val="00C02928"/>
    <w:rsid w:val="00C04FF8"/>
    <w:rsid w:val="00C05584"/>
    <w:rsid w:val="00C11EBD"/>
    <w:rsid w:val="00C14BCE"/>
    <w:rsid w:val="00C15D69"/>
    <w:rsid w:val="00C16910"/>
    <w:rsid w:val="00C26899"/>
    <w:rsid w:val="00C27335"/>
    <w:rsid w:val="00C30A64"/>
    <w:rsid w:val="00C467B4"/>
    <w:rsid w:val="00C46EF8"/>
    <w:rsid w:val="00C50DAF"/>
    <w:rsid w:val="00C51781"/>
    <w:rsid w:val="00C54662"/>
    <w:rsid w:val="00C565F5"/>
    <w:rsid w:val="00C618AA"/>
    <w:rsid w:val="00C80621"/>
    <w:rsid w:val="00C829FF"/>
    <w:rsid w:val="00C93CDF"/>
    <w:rsid w:val="00C95085"/>
    <w:rsid w:val="00CA5094"/>
    <w:rsid w:val="00CA651A"/>
    <w:rsid w:val="00CA671C"/>
    <w:rsid w:val="00CB17B8"/>
    <w:rsid w:val="00CB4955"/>
    <w:rsid w:val="00CB553A"/>
    <w:rsid w:val="00CC40F2"/>
    <w:rsid w:val="00CC6F6A"/>
    <w:rsid w:val="00CC72E3"/>
    <w:rsid w:val="00CD4E17"/>
    <w:rsid w:val="00CD5F36"/>
    <w:rsid w:val="00CE08D6"/>
    <w:rsid w:val="00CE2F32"/>
    <w:rsid w:val="00D054CB"/>
    <w:rsid w:val="00D10270"/>
    <w:rsid w:val="00D12F19"/>
    <w:rsid w:val="00D1394F"/>
    <w:rsid w:val="00D14631"/>
    <w:rsid w:val="00D30FC4"/>
    <w:rsid w:val="00D31D7D"/>
    <w:rsid w:val="00D3366B"/>
    <w:rsid w:val="00D36C25"/>
    <w:rsid w:val="00D37208"/>
    <w:rsid w:val="00D44A7B"/>
    <w:rsid w:val="00D47281"/>
    <w:rsid w:val="00D5135C"/>
    <w:rsid w:val="00D548C1"/>
    <w:rsid w:val="00D72476"/>
    <w:rsid w:val="00D739D5"/>
    <w:rsid w:val="00D74BC7"/>
    <w:rsid w:val="00D855C8"/>
    <w:rsid w:val="00D87F14"/>
    <w:rsid w:val="00D95287"/>
    <w:rsid w:val="00D969AD"/>
    <w:rsid w:val="00DA3C81"/>
    <w:rsid w:val="00DC18CB"/>
    <w:rsid w:val="00DC1A07"/>
    <w:rsid w:val="00DD1F3C"/>
    <w:rsid w:val="00DD4145"/>
    <w:rsid w:val="00DE01B7"/>
    <w:rsid w:val="00DE3381"/>
    <w:rsid w:val="00DE4209"/>
    <w:rsid w:val="00DE5022"/>
    <w:rsid w:val="00DE729F"/>
    <w:rsid w:val="00DE7CC8"/>
    <w:rsid w:val="00E0089D"/>
    <w:rsid w:val="00E036CB"/>
    <w:rsid w:val="00E075E6"/>
    <w:rsid w:val="00E11E7E"/>
    <w:rsid w:val="00E1214C"/>
    <w:rsid w:val="00E13893"/>
    <w:rsid w:val="00E1466D"/>
    <w:rsid w:val="00E276B6"/>
    <w:rsid w:val="00E364B1"/>
    <w:rsid w:val="00E37BE9"/>
    <w:rsid w:val="00E422E4"/>
    <w:rsid w:val="00E44510"/>
    <w:rsid w:val="00E521AB"/>
    <w:rsid w:val="00E55F09"/>
    <w:rsid w:val="00E62AF4"/>
    <w:rsid w:val="00E64300"/>
    <w:rsid w:val="00E71072"/>
    <w:rsid w:val="00E8175A"/>
    <w:rsid w:val="00E83F8F"/>
    <w:rsid w:val="00E844A0"/>
    <w:rsid w:val="00E8605F"/>
    <w:rsid w:val="00E8690F"/>
    <w:rsid w:val="00E87993"/>
    <w:rsid w:val="00E91E63"/>
    <w:rsid w:val="00EA4ED4"/>
    <w:rsid w:val="00EA5239"/>
    <w:rsid w:val="00EA6216"/>
    <w:rsid w:val="00EC2C59"/>
    <w:rsid w:val="00EC5B30"/>
    <w:rsid w:val="00ED47F3"/>
    <w:rsid w:val="00EE7BA0"/>
    <w:rsid w:val="00EF59AE"/>
    <w:rsid w:val="00F24FEB"/>
    <w:rsid w:val="00F300E7"/>
    <w:rsid w:val="00F30E59"/>
    <w:rsid w:val="00F3123E"/>
    <w:rsid w:val="00F428A0"/>
    <w:rsid w:val="00F45E5F"/>
    <w:rsid w:val="00F46D30"/>
    <w:rsid w:val="00F5001F"/>
    <w:rsid w:val="00F73702"/>
    <w:rsid w:val="00F82B5F"/>
    <w:rsid w:val="00F8432E"/>
    <w:rsid w:val="00F84883"/>
    <w:rsid w:val="00F85B6A"/>
    <w:rsid w:val="00F91AAF"/>
    <w:rsid w:val="00F92AB7"/>
    <w:rsid w:val="00FA0384"/>
    <w:rsid w:val="00FA4D44"/>
    <w:rsid w:val="00FA680C"/>
    <w:rsid w:val="00FB4CE7"/>
    <w:rsid w:val="00FB4DFC"/>
    <w:rsid w:val="00FB59E4"/>
    <w:rsid w:val="00FD2D74"/>
    <w:rsid w:val="00FD6EE8"/>
    <w:rsid w:val="00FE3206"/>
    <w:rsid w:val="00FE7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F7A1ECC"/>
  <w15:docId w15:val="{C3D94BB7-EB6A-4C06-A336-E787B61B4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DA3"/>
    <w:pPr>
      <w:spacing w:after="0" w:line="240" w:lineRule="auto"/>
    </w:pPr>
    <w:rPr>
      <w:rFonts w:ascii="Calibri" w:eastAsiaTheme="minorHAnsi" w:hAnsi="Calibri" w:cs="Calibri"/>
      <w:lang w:val="en-AU" w:eastAsia="en-AU"/>
    </w:rPr>
  </w:style>
  <w:style w:type="paragraph" w:styleId="Heading1">
    <w:name w:val="heading 1"/>
    <w:basedOn w:val="Normal"/>
    <w:next w:val="Normal"/>
    <w:link w:val="Heading1Char"/>
    <w:uiPriority w:val="9"/>
    <w:qFormat/>
    <w:rsid w:val="00F300E7"/>
    <w:pPr>
      <w:keepNext/>
      <w:keepLines/>
      <w:spacing w:before="360"/>
      <w:outlineLvl w:val="0"/>
    </w:pPr>
    <w:rPr>
      <w:rFonts w:asciiTheme="majorHAnsi" w:eastAsiaTheme="majorEastAsia" w:hAnsiTheme="majorHAnsi" w:cstheme="majorBidi"/>
      <w:bCs/>
      <w:i/>
      <w:color w:val="4F81BD" w:themeColor="accent1"/>
      <w:sz w:val="32"/>
      <w:szCs w:val="32"/>
      <w:lang w:val="en-US"/>
    </w:rPr>
  </w:style>
  <w:style w:type="paragraph" w:styleId="Heading3">
    <w:name w:val="heading 3"/>
    <w:basedOn w:val="Normal"/>
    <w:next w:val="Normal"/>
    <w:link w:val="Heading3Char"/>
    <w:uiPriority w:val="9"/>
    <w:unhideWhenUsed/>
    <w:qFormat/>
    <w:rsid w:val="00F300E7"/>
    <w:pPr>
      <w:keepNext/>
      <w:keepLines/>
      <w:spacing w:before="20"/>
      <w:outlineLvl w:val="2"/>
    </w:pPr>
    <w:rPr>
      <w:rFonts w:asciiTheme="majorHAnsi" w:eastAsiaTheme="majorEastAsia" w:hAnsiTheme="majorHAnsi" w:cstheme="majorBidi"/>
      <w:bCs/>
      <w:i/>
      <w:color w:val="1F497D" w:themeColor="text2"/>
      <w:sz w:val="23"/>
      <w:lang w:val="en-US"/>
    </w:rPr>
  </w:style>
  <w:style w:type="paragraph" w:styleId="Heading4">
    <w:name w:val="heading 4"/>
    <w:basedOn w:val="Normal"/>
    <w:next w:val="Normal"/>
    <w:link w:val="Heading4Char"/>
    <w:uiPriority w:val="9"/>
    <w:unhideWhenUsed/>
    <w:qFormat/>
    <w:rsid w:val="00F300E7"/>
    <w:pPr>
      <w:keepNext/>
      <w:keepLines/>
      <w:spacing w:before="200" w:line="264" w:lineRule="auto"/>
      <w:outlineLvl w:val="3"/>
    </w:pPr>
    <w:rPr>
      <w:rFonts w:asciiTheme="majorHAnsi" w:eastAsiaTheme="majorEastAsia" w:hAnsiTheme="majorHAnsi" w:cstheme="majorBidi"/>
      <w:bCs/>
      <w:i/>
      <w:iCs/>
      <w:color w:val="1F497D" w:themeColor="text2"/>
      <w:sz w:val="23"/>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0705"/>
    <w:rPr>
      <w:color w:val="0000FF" w:themeColor="hyperlink"/>
      <w:u w:val="single"/>
    </w:rPr>
  </w:style>
  <w:style w:type="table" w:styleId="TableGrid">
    <w:name w:val="Table Grid"/>
    <w:basedOn w:val="TableNormal"/>
    <w:uiPriority w:val="59"/>
    <w:rsid w:val="008C0705"/>
    <w:pPr>
      <w:spacing w:after="0" w:line="240" w:lineRule="auto"/>
      <w:ind w:left="714" w:hanging="357"/>
    </w:pPr>
    <w:rPr>
      <w:rFonts w:eastAsiaTheme="minorHAnsi"/>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0705"/>
    <w:pPr>
      <w:tabs>
        <w:tab w:val="center" w:pos="4513"/>
        <w:tab w:val="right" w:pos="9026"/>
      </w:tabs>
    </w:pPr>
  </w:style>
  <w:style w:type="character" w:customStyle="1" w:styleId="HeaderChar">
    <w:name w:val="Header Char"/>
    <w:basedOn w:val="DefaultParagraphFont"/>
    <w:link w:val="Header"/>
    <w:uiPriority w:val="99"/>
    <w:rsid w:val="008C0705"/>
    <w:rPr>
      <w:rFonts w:ascii="FuturaBook BT" w:eastAsiaTheme="minorHAnsi" w:hAnsi="FuturaBook BT"/>
      <w:lang w:val="en-AU" w:eastAsia="en-US"/>
    </w:rPr>
  </w:style>
  <w:style w:type="paragraph" w:styleId="Footer">
    <w:name w:val="footer"/>
    <w:basedOn w:val="Normal"/>
    <w:link w:val="FooterChar"/>
    <w:uiPriority w:val="99"/>
    <w:unhideWhenUsed/>
    <w:rsid w:val="008C0705"/>
    <w:pPr>
      <w:tabs>
        <w:tab w:val="center" w:pos="4513"/>
        <w:tab w:val="right" w:pos="9026"/>
      </w:tabs>
    </w:pPr>
  </w:style>
  <w:style w:type="character" w:customStyle="1" w:styleId="FooterChar">
    <w:name w:val="Footer Char"/>
    <w:basedOn w:val="DefaultParagraphFont"/>
    <w:link w:val="Footer"/>
    <w:uiPriority w:val="99"/>
    <w:rsid w:val="008C0705"/>
    <w:rPr>
      <w:rFonts w:ascii="FuturaBook BT" w:eastAsiaTheme="minorHAnsi" w:hAnsi="FuturaBook BT"/>
      <w:lang w:val="en-AU" w:eastAsia="en-US"/>
    </w:rPr>
  </w:style>
  <w:style w:type="paragraph" w:styleId="ListParagraph">
    <w:name w:val="List Paragraph"/>
    <w:basedOn w:val="Normal"/>
    <w:uiPriority w:val="34"/>
    <w:qFormat/>
    <w:rsid w:val="008C0705"/>
    <w:pPr>
      <w:ind w:left="720"/>
      <w:contextualSpacing/>
    </w:pPr>
  </w:style>
  <w:style w:type="paragraph" w:styleId="BalloonText">
    <w:name w:val="Balloon Text"/>
    <w:basedOn w:val="Normal"/>
    <w:link w:val="BalloonTextChar"/>
    <w:uiPriority w:val="99"/>
    <w:semiHidden/>
    <w:unhideWhenUsed/>
    <w:rsid w:val="008C0705"/>
    <w:rPr>
      <w:rFonts w:ascii="Tahoma" w:hAnsi="Tahoma" w:cs="Tahoma"/>
      <w:sz w:val="16"/>
      <w:szCs w:val="16"/>
    </w:rPr>
  </w:style>
  <w:style w:type="character" w:customStyle="1" w:styleId="BalloonTextChar">
    <w:name w:val="Balloon Text Char"/>
    <w:basedOn w:val="DefaultParagraphFont"/>
    <w:link w:val="BalloonText"/>
    <w:uiPriority w:val="99"/>
    <w:semiHidden/>
    <w:rsid w:val="008C0705"/>
    <w:rPr>
      <w:rFonts w:ascii="Tahoma" w:eastAsiaTheme="minorHAnsi" w:hAnsi="Tahoma" w:cs="Tahoma"/>
      <w:sz w:val="16"/>
      <w:szCs w:val="16"/>
      <w:lang w:val="en-AU" w:eastAsia="en-US"/>
    </w:rPr>
  </w:style>
  <w:style w:type="character" w:styleId="PageNumber">
    <w:name w:val="page number"/>
    <w:basedOn w:val="DefaultParagraphFont"/>
    <w:rsid w:val="00DD1F3C"/>
  </w:style>
  <w:style w:type="paragraph" w:customStyle="1" w:styleId="BasicParagraph">
    <w:name w:val="[Basic Paragraph]"/>
    <w:basedOn w:val="Normal"/>
    <w:rsid w:val="00DD1F3C"/>
    <w:pPr>
      <w:autoSpaceDE w:val="0"/>
      <w:autoSpaceDN w:val="0"/>
      <w:adjustRightInd w:val="0"/>
      <w:spacing w:line="288" w:lineRule="auto"/>
      <w:textAlignment w:val="center"/>
    </w:pPr>
    <w:rPr>
      <w:rFonts w:ascii="Arial" w:eastAsia="Times New Roman" w:hAnsi="Arial" w:cs="Times New Roman"/>
      <w:color w:val="000000"/>
      <w:szCs w:val="24"/>
      <w:lang w:val="en-GB"/>
    </w:rPr>
  </w:style>
  <w:style w:type="paragraph" w:styleId="TOC1">
    <w:name w:val="toc 1"/>
    <w:basedOn w:val="Normal"/>
    <w:next w:val="Normal"/>
    <w:autoRedefine/>
    <w:semiHidden/>
    <w:rsid w:val="00DD1F3C"/>
    <w:pPr>
      <w:tabs>
        <w:tab w:val="left" w:pos="567"/>
        <w:tab w:val="left" w:pos="1134"/>
        <w:tab w:val="right" w:leader="dot" w:pos="9060"/>
      </w:tabs>
      <w:spacing w:before="120" w:after="120"/>
    </w:pPr>
    <w:rPr>
      <w:rFonts w:ascii="Arial" w:eastAsia="Times New Roman" w:hAnsi="Arial" w:cs="Arial"/>
      <w:b/>
      <w:bCs/>
      <w:caps/>
      <w:noProof/>
    </w:rPr>
  </w:style>
  <w:style w:type="paragraph" w:styleId="TOC3">
    <w:name w:val="toc 3"/>
    <w:basedOn w:val="Normal"/>
    <w:next w:val="Normal"/>
    <w:autoRedefine/>
    <w:semiHidden/>
    <w:rsid w:val="00DD1F3C"/>
    <w:pPr>
      <w:tabs>
        <w:tab w:val="left" w:pos="1100"/>
        <w:tab w:val="right" w:leader="dot" w:pos="9060"/>
      </w:tabs>
      <w:ind w:left="567"/>
    </w:pPr>
    <w:rPr>
      <w:rFonts w:ascii="Arial" w:eastAsia="Times New Roman" w:hAnsi="Arial" w:cs="Arial"/>
      <w:iCs/>
      <w:noProof/>
    </w:rPr>
  </w:style>
  <w:style w:type="paragraph" w:styleId="PlainText">
    <w:name w:val="Plain Text"/>
    <w:basedOn w:val="Normal"/>
    <w:link w:val="PlainTextChar"/>
    <w:uiPriority w:val="99"/>
    <w:semiHidden/>
    <w:unhideWhenUsed/>
    <w:rsid w:val="00F30E59"/>
    <w:rPr>
      <w:rFonts w:ascii="Consolas" w:eastAsiaTheme="minorEastAsia" w:hAnsi="Consolas"/>
      <w:sz w:val="21"/>
      <w:szCs w:val="21"/>
      <w:lang w:val="en-US" w:eastAsia="zh-CN"/>
    </w:rPr>
  </w:style>
  <w:style w:type="character" w:customStyle="1" w:styleId="PlainTextChar">
    <w:name w:val="Plain Text Char"/>
    <w:basedOn w:val="DefaultParagraphFont"/>
    <w:link w:val="PlainText"/>
    <w:uiPriority w:val="99"/>
    <w:semiHidden/>
    <w:rsid w:val="00F30E59"/>
    <w:rPr>
      <w:rFonts w:ascii="Consolas" w:hAnsi="Consolas"/>
      <w:sz w:val="21"/>
      <w:szCs w:val="21"/>
    </w:rPr>
  </w:style>
  <w:style w:type="paragraph" w:customStyle="1" w:styleId="Default">
    <w:name w:val="Default"/>
    <w:rsid w:val="008E2B31"/>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8131A8"/>
    <w:rPr>
      <w:color w:val="800080" w:themeColor="followedHyperlink"/>
      <w:u w:val="single"/>
    </w:rPr>
  </w:style>
  <w:style w:type="character" w:customStyle="1" w:styleId="formataddress">
    <w:name w:val="format_address"/>
    <w:basedOn w:val="DefaultParagraphFont"/>
    <w:rsid w:val="000E7E23"/>
  </w:style>
  <w:style w:type="character" w:customStyle="1" w:styleId="street-address">
    <w:name w:val="street-address"/>
    <w:basedOn w:val="DefaultParagraphFont"/>
    <w:rsid w:val="000E7E23"/>
  </w:style>
  <w:style w:type="character" w:customStyle="1" w:styleId="locality">
    <w:name w:val="locality"/>
    <w:basedOn w:val="DefaultParagraphFont"/>
    <w:rsid w:val="000E7E23"/>
  </w:style>
  <w:style w:type="character" w:customStyle="1" w:styleId="country-name">
    <w:name w:val="country-name"/>
    <w:basedOn w:val="DefaultParagraphFont"/>
    <w:rsid w:val="000E7E23"/>
  </w:style>
  <w:style w:type="paragraph" w:styleId="BodyText">
    <w:name w:val="Body Text"/>
    <w:basedOn w:val="Normal"/>
    <w:link w:val="BodyTextChar"/>
    <w:autoRedefine/>
    <w:uiPriority w:val="99"/>
    <w:semiHidden/>
    <w:unhideWhenUsed/>
    <w:rsid w:val="001F5ADC"/>
    <w:pPr>
      <w:tabs>
        <w:tab w:val="right" w:pos="9356"/>
      </w:tabs>
      <w:spacing w:before="20" w:after="20"/>
    </w:pPr>
    <w:rPr>
      <w:rFonts w:ascii="Tahoma" w:eastAsia="Times New Roman" w:hAnsi="Tahoma" w:cs="Times New Roman"/>
      <w:sz w:val="20"/>
      <w:szCs w:val="20"/>
    </w:rPr>
  </w:style>
  <w:style w:type="character" w:customStyle="1" w:styleId="BodyTextChar">
    <w:name w:val="Body Text Char"/>
    <w:basedOn w:val="DefaultParagraphFont"/>
    <w:link w:val="BodyText"/>
    <w:uiPriority w:val="99"/>
    <w:semiHidden/>
    <w:rsid w:val="001F5ADC"/>
    <w:rPr>
      <w:rFonts w:ascii="Tahoma" w:eastAsia="Times New Roman" w:hAnsi="Tahoma" w:cs="Times New Roman"/>
      <w:sz w:val="20"/>
      <w:szCs w:val="20"/>
      <w:lang w:val="en-AU" w:eastAsia="en-AU"/>
    </w:rPr>
  </w:style>
  <w:style w:type="character" w:customStyle="1" w:styleId="BulletsACharChar">
    <w:name w:val="Bullets A Char Char"/>
    <w:link w:val="BulletsA"/>
    <w:uiPriority w:val="99"/>
    <w:locked/>
    <w:rsid w:val="001F5ADC"/>
    <w:rPr>
      <w:rFonts w:ascii="Tahoma" w:hAnsi="Tahoma" w:cs="Tahoma"/>
      <w:sz w:val="20"/>
      <w:szCs w:val="20"/>
    </w:rPr>
  </w:style>
  <w:style w:type="paragraph" w:customStyle="1" w:styleId="BulletsA">
    <w:name w:val="Bullets A"/>
    <w:basedOn w:val="Normal"/>
    <w:link w:val="BulletsACharChar"/>
    <w:autoRedefine/>
    <w:uiPriority w:val="99"/>
    <w:rsid w:val="001F5ADC"/>
    <w:pPr>
      <w:numPr>
        <w:numId w:val="3"/>
      </w:numPr>
      <w:tabs>
        <w:tab w:val="left" w:pos="816"/>
      </w:tabs>
    </w:pPr>
    <w:rPr>
      <w:rFonts w:ascii="Tahoma" w:eastAsiaTheme="minorEastAsia" w:hAnsi="Tahoma" w:cs="Tahoma"/>
      <w:sz w:val="20"/>
      <w:szCs w:val="20"/>
      <w:lang w:val="en-US" w:eastAsia="zh-CN"/>
    </w:rPr>
  </w:style>
  <w:style w:type="character" w:customStyle="1" w:styleId="blackheadingChar">
    <w:name w:val="black heading Char"/>
    <w:aliases w:val="5 Char"/>
    <w:link w:val="blackheading"/>
    <w:uiPriority w:val="99"/>
    <w:locked/>
    <w:rsid w:val="001F5ADC"/>
    <w:rPr>
      <w:rFonts w:ascii="Tahoma" w:hAnsi="Tahoma" w:cs="Tahoma"/>
      <w:b/>
      <w:sz w:val="20"/>
      <w:szCs w:val="20"/>
    </w:rPr>
  </w:style>
  <w:style w:type="paragraph" w:customStyle="1" w:styleId="blackheading">
    <w:name w:val="black heading"/>
    <w:aliases w:val="5,block heading"/>
    <w:basedOn w:val="Normal"/>
    <w:link w:val="blackheadingChar"/>
    <w:autoRedefine/>
    <w:uiPriority w:val="99"/>
    <w:rsid w:val="001F5ADC"/>
    <w:pPr>
      <w:tabs>
        <w:tab w:val="right" w:pos="9356"/>
      </w:tabs>
      <w:spacing w:before="60" w:after="60"/>
    </w:pPr>
    <w:rPr>
      <w:rFonts w:ascii="Tahoma" w:eastAsiaTheme="minorEastAsia" w:hAnsi="Tahoma" w:cs="Tahoma"/>
      <w:b/>
      <w:sz w:val="20"/>
      <w:szCs w:val="20"/>
      <w:lang w:val="en-US" w:eastAsia="zh-CN"/>
    </w:rPr>
  </w:style>
  <w:style w:type="paragraph" w:customStyle="1" w:styleId="BulletsALast">
    <w:name w:val="Bullets A Last"/>
    <w:basedOn w:val="BulletsA"/>
    <w:autoRedefine/>
    <w:uiPriority w:val="99"/>
    <w:rsid w:val="001F5ADC"/>
    <w:pPr>
      <w:spacing w:after="120"/>
    </w:pPr>
  </w:style>
  <w:style w:type="paragraph" w:customStyle="1" w:styleId="Bullets-resources">
    <w:name w:val="Bullets - resources"/>
    <w:basedOn w:val="BulletsALast"/>
    <w:autoRedefine/>
    <w:uiPriority w:val="99"/>
    <w:rsid w:val="001F5ADC"/>
    <w:pPr>
      <w:numPr>
        <w:numId w:val="4"/>
      </w:numPr>
      <w:tabs>
        <w:tab w:val="clear" w:pos="814"/>
        <w:tab w:val="num" w:pos="360"/>
        <w:tab w:val="left" w:pos="816"/>
      </w:tabs>
      <w:ind w:left="340" w:hanging="227"/>
    </w:pPr>
  </w:style>
  <w:style w:type="character" w:customStyle="1" w:styleId="Heading1Char">
    <w:name w:val="Heading 1 Char"/>
    <w:basedOn w:val="DefaultParagraphFont"/>
    <w:link w:val="Heading1"/>
    <w:uiPriority w:val="9"/>
    <w:rsid w:val="00F300E7"/>
    <w:rPr>
      <w:rFonts w:asciiTheme="majorHAnsi" w:eastAsiaTheme="majorEastAsia" w:hAnsiTheme="majorHAnsi" w:cstheme="majorBidi"/>
      <w:bCs/>
      <w:i/>
      <w:color w:val="4F81BD" w:themeColor="accent1"/>
      <w:sz w:val="32"/>
      <w:szCs w:val="32"/>
      <w:lang w:eastAsia="en-US"/>
    </w:rPr>
  </w:style>
  <w:style w:type="character" w:customStyle="1" w:styleId="Heading3Char">
    <w:name w:val="Heading 3 Char"/>
    <w:basedOn w:val="DefaultParagraphFont"/>
    <w:link w:val="Heading3"/>
    <w:uiPriority w:val="9"/>
    <w:rsid w:val="00F300E7"/>
    <w:rPr>
      <w:rFonts w:asciiTheme="majorHAnsi" w:eastAsiaTheme="majorEastAsia" w:hAnsiTheme="majorHAnsi" w:cstheme="majorBidi"/>
      <w:bCs/>
      <w:i/>
      <w:color w:val="1F497D" w:themeColor="text2"/>
      <w:sz w:val="23"/>
      <w:lang w:eastAsia="en-US"/>
    </w:rPr>
  </w:style>
  <w:style w:type="character" w:customStyle="1" w:styleId="Heading4Char">
    <w:name w:val="Heading 4 Char"/>
    <w:basedOn w:val="DefaultParagraphFont"/>
    <w:link w:val="Heading4"/>
    <w:uiPriority w:val="9"/>
    <w:rsid w:val="00F300E7"/>
    <w:rPr>
      <w:rFonts w:asciiTheme="majorHAnsi" w:eastAsiaTheme="majorEastAsia" w:hAnsiTheme="majorHAnsi" w:cstheme="majorBidi"/>
      <w:bCs/>
      <w:i/>
      <w:iCs/>
      <w:color w:val="1F497D" w:themeColor="text2"/>
      <w:sz w:val="23"/>
      <w:lang w:eastAsia="en-US"/>
    </w:rPr>
  </w:style>
  <w:style w:type="character" w:customStyle="1" w:styleId="tgc">
    <w:name w:val="_tgc"/>
    <w:basedOn w:val="DefaultParagraphFont"/>
    <w:rsid w:val="00FA4D44"/>
  </w:style>
  <w:style w:type="character" w:customStyle="1" w:styleId="UnresolvedMention">
    <w:name w:val="Unresolved Mention"/>
    <w:basedOn w:val="DefaultParagraphFont"/>
    <w:uiPriority w:val="99"/>
    <w:semiHidden/>
    <w:unhideWhenUsed/>
    <w:rsid w:val="0019003B"/>
    <w:rPr>
      <w:color w:val="808080"/>
      <w:shd w:val="clear" w:color="auto" w:fill="E6E6E6"/>
    </w:rPr>
  </w:style>
  <w:style w:type="paragraph" w:styleId="Title">
    <w:name w:val="Title"/>
    <w:basedOn w:val="Normal"/>
    <w:next w:val="Normal"/>
    <w:link w:val="TitleChar"/>
    <w:uiPriority w:val="10"/>
    <w:qFormat/>
    <w:rsid w:val="007A7E1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7E14"/>
    <w:rPr>
      <w:rFonts w:asciiTheme="majorHAnsi" w:eastAsiaTheme="majorEastAsia" w:hAnsiTheme="majorHAnsi" w:cstheme="majorBidi"/>
      <w:spacing w:val="-10"/>
      <w:kern w:val="28"/>
      <w:sz w:val="56"/>
      <w:szCs w:val="56"/>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90881">
      <w:bodyDiv w:val="1"/>
      <w:marLeft w:val="0"/>
      <w:marRight w:val="0"/>
      <w:marTop w:val="0"/>
      <w:marBottom w:val="0"/>
      <w:divBdr>
        <w:top w:val="none" w:sz="0" w:space="0" w:color="auto"/>
        <w:left w:val="none" w:sz="0" w:space="0" w:color="auto"/>
        <w:bottom w:val="none" w:sz="0" w:space="0" w:color="auto"/>
        <w:right w:val="none" w:sz="0" w:space="0" w:color="auto"/>
      </w:divBdr>
      <w:divsChild>
        <w:div w:id="1392969121">
          <w:marLeft w:val="0"/>
          <w:marRight w:val="0"/>
          <w:marTop w:val="0"/>
          <w:marBottom w:val="0"/>
          <w:divBdr>
            <w:top w:val="none" w:sz="0" w:space="0" w:color="auto"/>
            <w:left w:val="none" w:sz="0" w:space="0" w:color="auto"/>
            <w:bottom w:val="none" w:sz="0" w:space="0" w:color="auto"/>
            <w:right w:val="none" w:sz="0" w:space="0" w:color="auto"/>
          </w:divBdr>
          <w:divsChild>
            <w:div w:id="2074111339">
              <w:marLeft w:val="0"/>
              <w:marRight w:val="0"/>
              <w:marTop w:val="0"/>
              <w:marBottom w:val="0"/>
              <w:divBdr>
                <w:top w:val="none" w:sz="0" w:space="0" w:color="auto"/>
                <w:left w:val="none" w:sz="0" w:space="0" w:color="auto"/>
                <w:bottom w:val="none" w:sz="0" w:space="0" w:color="auto"/>
                <w:right w:val="none" w:sz="0" w:space="0" w:color="auto"/>
              </w:divBdr>
              <w:divsChild>
                <w:div w:id="181830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90928">
      <w:bodyDiv w:val="1"/>
      <w:marLeft w:val="0"/>
      <w:marRight w:val="0"/>
      <w:marTop w:val="0"/>
      <w:marBottom w:val="0"/>
      <w:divBdr>
        <w:top w:val="none" w:sz="0" w:space="0" w:color="auto"/>
        <w:left w:val="none" w:sz="0" w:space="0" w:color="auto"/>
        <w:bottom w:val="none" w:sz="0" w:space="0" w:color="auto"/>
        <w:right w:val="none" w:sz="0" w:space="0" w:color="auto"/>
      </w:divBdr>
    </w:div>
    <w:div w:id="387345874">
      <w:bodyDiv w:val="1"/>
      <w:marLeft w:val="0"/>
      <w:marRight w:val="0"/>
      <w:marTop w:val="0"/>
      <w:marBottom w:val="0"/>
      <w:divBdr>
        <w:top w:val="none" w:sz="0" w:space="0" w:color="auto"/>
        <w:left w:val="none" w:sz="0" w:space="0" w:color="auto"/>
        <w:bottom w:val="none" w:sz="0" w:space="0" w:color="auto"/>
        <w:right w:val="none" w:sz="0" w:space="0" w:color="auto"/>
      </w:divBdr>
    </w:div>
    <w:div w:id="453014459">
      <w:bodyDiv w:val="1"/>
      <w:marLeft w:val="0"/>
      <w:marRight w:val="0"/>
      <w:marTop w:val="0"/>
      <w:marBottom w:val="0"/>
      <w:divBdr>
        <w:top w:val="none" w:sz="0" w:space="0" w:color="auto"/>
        <w:left w:val="none" w:sz="0" w:space="0" w:color="auto"/>
        <w:bottom w:val="none" w:sz="0" w:space="0" w:color="auto"/>
        <w:right w:val="none" w:sz="0" w:space="0" w:color="auto"/>
      </w:divBdr>
    </w:div>
    <w:div w:id="618339953">
      <w:bodyDiv w:val="1"/>
      <w:marLeft w:val="0"/>
      <w:marRight w:val="0"/>
      <w:marTop w:val="0"/>
      <w:marBottom w:val="0"/>
      <w:divBdr>
        <w:top w:val="none" w:sz="0" w:space="0" w:color="auto"/>
        <w:left w:val="none" w:sz="0" w:space="0" w:color="auto"/>
        <w:bottom w:val="none" w:sz="0" w:space="0" w:color="auto"/>
        <w:right w:val="none" w:sz="0" w:space="0" w:color="auto"/>
      </w:divBdr>
    </w:div>
    <w:div w:id="766266444">
      <w:bodyDiv w:val="1"/>
      <w:marLeft w:val="0"/>
      <w:marRight w:val="0"/>
      <w:marTop w:val="0"/>
      <w:marBottom w:val="0"/>
      <w:divBdr>
        <w:top w:val="none" w:sz="0" w:space="0" w:color="auto"/>
        <w:left w:val="none" w:sz="0" w:space="0" w:color="auto"/>
        <w:bottom w:val="none" w:sz="0" w:space="0" w:color="auto"/>
        <w:right w:val="none" w:sz="0" w:space="0" w:color="auto"/>
      </w:divBdr>
    </w:div>
    <w:div w:id="808742081">
      <w:bodyDiv w:val="1"/>
      <w:marLeft w:val="0"/>
      <w:marRight w:val="0"/>
      <w:marTop w:val="0"/>
      <w:marBottom w:val="0"/>
      <w:divBdr>
        <w:top w:val="none" w:sz="0" w:space="0" w:color="auto"/>
        <w:left w:val="none" w:sz="0" w:space="0" w:color="auto"/>
        <w:bottom w:val="none" w:sz="0" w:space="0" w:color="auto"/>
        <w:right w:val="none" w:sz="0" w:space="0" w:color="auto"/>
      </w:divBdr>
    </w:div>
    <w:div w:id="832986809">
      <w:bodyDiv w:val="1"/>
      <w:marLeft w:val="0"/>
      <w:marRight w:val="0"/>
      <w:marTop w:val="0"/>
      <w:marBottom w:val="0"/>
      <w:divBdr>
        <w:top w:val="none" w:sz="0" w:space="0" w:color="auto"/>
        <w:left w:val="none" w:sz="0" w:space="0" w:color="auto"/>
        <w:bottom w:val="none" w:sz="0" w:space="0" w:color="auto"/>
        <w:right w:val="none" w:sz="0" w:space="0" w:color="auto"/>
      </w:divBdr>
    </w:div>
    <w:div w:id="932980676">
      <w:bodyDiv w:val="1"/>
      <w:marLeft w:val="0"/>
      <w:marRight w:val="0"/>
      <w:marTop w:val="0"/>
      <w:marBottom w:val="0"/>
      <w:divBdr>
        <w:top w:val="none" w:sz="0" w:space="0" w:color="auto"/>
        <w:left w:val="none" w:sz="0" w:space="0" w:color="auto"/>
        <w:bottom w:val="none" w:sz="0" w:space="0" w:color="auto"/>
        <w:right w:val="none" w:sz="0" w:space="0" w:color="auto"/>
      </w:divBdr>
    </w:div>
    <w:div w:id="1127435083">
      <w:bodyDiv w:val="1"/>
      <w:marLeft w:val="0"/>
      <w:marRight w:val="0"/>
      <w:marTop w:val="0"/>
      <w:marBottom w:val="0"/>
      <w:divBdr>
        <w:top w:val="none" w:sz="0" w:space="0" w:color="auto"/>
        <w:left w:val="none" w:sz="0" w:space="0" w:color="auto"/>
        <w:bottom w:val="none" w:sz="0" w:space="0" w:color="auto"/>
        <w:right w:val="none" w:sz="0" w:space="0" w:color="auto"/>
      </w:divBdr>
    </w:div>
    <w:div w:id="1212232543">
      <w:bodyDiv w:val="1"/>
      <w:marLeft w:val="0"/>
      <w:marRight w:val="0"/>
      <w:marTop w:val="0"/>
      <w:marBottom w:val="0"/>
      <w:divBdr>
        <w:top w:val="none" w:sz="0" w:space="0" w:color="auto"/>
        <w:left w:val="none" w:sz="0" w:space="0" w:color="auto"/>
        <w:bottom w:val="none" w:sz="0" w:space="0" w:color="auto"/>
        <w:right w:val="none" w:sz="0" w:space="0" w:color="auto"/>
      </w:divBdr>
      <w:divsChild>
        <w:div w:id="1088111696">
          <w:marLeft w:val="0"/>
          <w:marRight w:val="0"/>
          <w:marTop w:val="150"/>
          <w:marBottom w:val="0"/>
          <w:divBdr>
            <w:top w:val="none" w:sz="0" w:space="0" w:color="auto"/>
            <w:left w:val="none" w:sz="0" w:space="0" w:color="auto"/>
            <w:bottom w:val="none" w:sz="0" w:space="0" w:color="auto"/>
            <w:right w:val="none" w:sz="0" w:space="0" w:color="auto"/>
          </w:divBdr>
          <w:divsChild>
            <w:div w:id="391464846">
              <w:marLeft w:val="0"/>
              <w:marRight w:val="0"/>
              <w:marTop w:val="0"/>
              <w:marBottom w:val="0"/>
              <w:divBdr>
                <w:top w:val="none" w:sz="0" w:space="0" w:color="auto"/>
                <w:left w:val="none" w:sz="0" w:space="0" w:color="auto"/>
                <w:bottom w:val="none" w:sz="0" w:space="0" w:color="auto"/>
                <w:right w:val="none" w:sz="0" w:space="0" w:color="auto"/>
              </w:divBdr>
              <w:divsChild>
                <w:div w:id="657808277">
                  <w:marLeft w:val="0"/>
                  <w:marRight w:val="0"/>
                  <w:marTop w:val="0"/>
                  <w:marBottom w:val="0"/>
                  <w:divBdr>
                    <w:top w:val="none" w:sz="0" w:space="0" w:color="auto"/>
                    <w:left w:val="none" w:sz="0" w:space="0" w:color="auto"/>
                    <w:bottom w:val="none" w:sz="0" w:space="0" w:color="auto"/>
                    <w:right w:val="none" w:sz="0" w:space="0" w:color="auto"/>
                  </w:divBdr>
                  <w:divsChild>
                    <w:div w:id="320931304">
                      <w:marLeft w:val="0"/>
                      <w:marRight w:val="0"/>
                      <w:marTop w:val="0"/>
                      <w:marBottom w:val="0"/>
                      <w:divBdr>
                        <w:top w:val="none" w:sz="0" w:space="0" w:color="auto"/>
                        <w:left w:val="none" w:sz="0" w:space="0" w:color="auto"/>
                        <w:bottom w:val="none" w:sz="0" w:space="0" w:color="auto"/>
                        <w:right w:val="none" w:sz="0" w:space="0" w:color="auto"/>
                      </w:divBdr>
                      <w:divsChild>
                        <w:div w:id="165124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9140761">
      <w:bodyDiv w:val="1"/>
      <w:marLeft w:val="0"/>
      <w:marRight w:val="0"/>
      <w:marTop w:val="0"/>
      <w:marBottom w:val="0"/>
      <w:divBdr>
        <w:top w:val="none" w:sz="0" w:space="0" w:color="auto"/>
        <w:left w:val="none" w:sz="0" w:space="0" w:color="auto"/>
        <w:bottom w:val="none" w:sz="0" w:space="0" w:color="auto"/>
        <w:right w:val="none" w:sz="0" w:space="0" w:color="auto"/>
      </w:divBdr>
    </w:div>
    <w:div w:id="1369601324">
      <w:bodyDiv w:val="1"/>
      <w:marLeft w:val="0"/>
      <w:marRight w:val="0"/>
      <w:marTop w:val="0"/>
      <w:marBottom w:val="0"/>
      <w:divBdr>
        <w:top w:val="none" w:sz="0" w:space="0" w:color="auto"/>
        <w:left w:val="none" w:sz="0" w:space="0" w:color="auto"/>
        <w:bottom w:val="none" w:sz="0" w:space="0" w:color="auto"/>
        <w:right w:val="none" w:sz="0" w:space="0" w:color="auto"/>
      </w:divBdr>
    </w:div>
    <w:div w:id="1401519375">
      <w:bodyDiv w:val="1"/>
      <w:marLeft w:val="0"/>
      <w:marRight w:val="0"/>
      <w:marTop w:val="0"/>
      <w:marBottom w:val="0"/>
      <w:divBdr>
        <w:top w:val="none" w:sz="0" w:space="0" w:color="auto"/>
        <w:left w:val="none" w:sz="0" w:space="0" w:color="auto"/>
        <w:bottom w:val="none" w:sz="0" w:space="0" w:color="auto"/>
        <w:right w:val="none" w:sz="0" w:space="0" w:color="auto"/>
      </w:divBdr>
    </w:div>
    <w:div w:id="1588928427">
      <w:bodyDiv w:val="1"/>
      <w:marLeft w:val="0"/>
      <w:marRight w:val="0"/>
      <w:marTop w:val="0"/>
      <w:marBottom w:val="0"/>
      <w:divBdr>
        <w:top w:val="none" w:sz="0" w:space="0" w:color="auto"/>
        <w:left w:val="none" w:sz="0" w:space="0" w:color="auto"/>
        <w:bottom w:val="none" w:sz="0" w:space="0" w:color="auto"/>
        <w:right w:val="none" w:sz="0" w:space="0" w:color="auto"/>
      </w:divBdr>
    </w:div>
    <w:div w:id="1589927253">
      <w:bodyDiv w:val="1"/>
      <w:marLeft w:val="0"/>
      <w:marRight w:val="0"/>
      <w:marTop w:val="0"/>
      <w:marBottom w:val="0"/>
      <w:divBdr>
        <w:top w:val="none" w:sz="0" w:space="0" w:color="auto"/>
        <w:left w:val="none" w:sz="0" w:space="0" w:color="auto"/>
        <w:bottom w:val="none" w:sz="0" w:space="0" w:color="auto"/>
        <w:right w:val="none" w:sz="0" w:space="0" w:color="auto"/>
      </w:divBdr>
    </w:div>
    <w:div w:id="1595435708">
      <w:bodyDiv w:val="1"/>
      <w:marLeft w:val="0"/>
      <w:marRight w:val="0"/>
      <w:marTop w:val="0"/>
      <w:marBottom w:val="0"/>
      <w:divBdr>
        <w:top w:val="none" w:sz="0" w:space="0" w:color="auto"/>
        <w:left w:val="none" w:sz="0" w:space="0" w:color="auto"/>
        <w:bottom w:val="none" w:sz="0" w:space="0" w:color="auto"/>
        <w:right w:val="none" w:sz="0" w:space="0" w:color="auto"/>
      </w:divBdr>
    </w:div>
    <w:div w:id="1693609006">
      <w:bodyDiv w:val="1"/>
      <w:marLeft w:val="0"/>
      <w:marRight w:val="0"/>
      <w:marTop w:val="0"/>
      <w:marBottom w:val="0"/>
      <w:divBdr>
        <w:top w:val="none" w:sz="0" w:space="0" w:color="auto"/>
        <w:left w:val="none" w:sz="0" w:space="0" w:color="auto"/>
        <w:bottom w:val="none" w:sz="0" w:space="0" w:color="auto"/>
        <w:right w:val="none" w:sz="0" w:space="0" w:color="auto"/>
      </w:divBdr>
    </w:div>
    <w:div w:id="1869179747">
      <w:bodyDiv w:val="1"/>
      <w:marLeft w:val="0"/>
      <w:marRight w:val="0"/>
      <w:marTop w:val="0"/>
      <w:marBottom w:val="0"/>
      <w:divBdr>
        <w:top w:val="none" w:sz="0" w:space="0" w:color="auto"/>
        <w:left w:val="none" w:sz="0" w:space="0" w:color="auto"/>
        <w:bottom w:val="none" w:sz="0" w:space="0" w:color="auto"/>
        <w:right w:val="none" w:sz="0" w:space="0" w:color="auto"/>
      </w:divBdr>
    </w:div>
    <w:div w:id="1945116024">
      <w:bodyDiv w:val="1"/>
      <w:marLeft w:val="0"/>
      <w:marRight w:val="0"/>
      <w:marTop w:val="0"/>
      <w:marBottom w:val="0"/>
      <w:divBdr>
        <w:top w:val="none" w:sz="0" w:space="0" w:color="auto"/>
        <w:left w:val="none" w:sz="0" w:space="0" w:color="auto"/>
        <w:bottom w:val="none" w:sz="0" w:space="0" w:color="auto"/>
        <w:right w:val="none" w:sz="0" w:space="0" w:color="auto"/>
      </w:divBdr>
    </w:div>
    <w:div w:id="204394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linkedin.com/search?search=&amp;keywords=Tertiary+Education&amp;sortCriteria=R&amp;keepFacets=true"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linkedin.com/search?search=&amp;keywords=Social+Science&amp;sortCriteria=R&amp;keepFacets=true" TargetMode="Externa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yperlink" Target="http://www.linkedin.com/search?search=&amp;keywords=Management&amp;sortCriteria=R&amp;keepFacets=true" TargetMode="External"/><Relationship Id="rId25" Type="http://schemas.openxmlformats.org/officeDocument/2006/relationships/header" Target="header5.xml"/><Relationship Id="rId2" Type="http://schemas.openxmlformats.org/officeDocument/2006/relationships/styles" Target="styles.xml"/><Relationship Id="rId16" Type="http://schemas.openxmlformats.org/officeDocument/2006/relationships/hyperlink" Target="http://www.linkedin.com/search?search=&amp;keywords=Criminology&amp;sortCriteria=R&amp;keepFacets=true" TargetMode="External"/><Relationship Id="rId20" Type="http://schemas.openxmlformats.org/officeDocument/2006/relationships/hyperlink" Target="http://www.linkedin.com/search?search=&amp;keywords=Education&amp;sortCriteria=R&amp;keepFacets=tru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www.davange.com.au/" TargetMode="Externa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yperlink" Target="http://www.linkedin.com/search?search=&amp;keywords=Training+and+Assessment&amp;sortCriteria=R&amp;keepFacets=true" TargetMode="External"/><Relationship Id="rId10" Type="http://schemas.openxmlformats.org/officeDocument/2006/relationships/footer" Target="footer1.xml"/><Relationship Id="rId19" Type="http://schemas.openxmlformats.org/officeDocument/2006/relationships/hyperlink" Target="http://www.linkedin.com/search?search=&amp;keywords=Public+Sector+Management&amp;sortCriteria=R&amp;keepFacets=true"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www.linkedin.com/search?search=&amp;keywords=Correctional+Administration&amp;sortCriteria=R&amp;keepFacets=tru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5E120D86.dotm</Template>
  <TotalTime>9</TotalTime>
  <Pages>15</Pages>
  <Words>5545</Words>
  <Characters>31609</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Submission IR86 - David Bradford - Skills and Workforce Agreement - Commissioned study</vt:lpstr>
    </vt:vector>
  </TitlesOfParts>
  <Company>David Bradford</Company>
  <LinksUpToDate>false</LinksUpToDate>
  <CharactersWithSpaces>37080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IR86 - David Bradford - Skills and Workforce Agreement - Commissioned study</dc:title>
  <dc:subject/>
  <dc:creator>David Bradford</dc:creator>
  <cp:keywords/>
  <dc:description/>
  <cp:lastModifiedBy>Productivity Commission</cp:lastModifiedBy>
  <cp:revision>6</cp:revision>
  <cp:lastPrinted>2018-03-06T14:06:00Z</cp:lastPrinted>
  <dcterms:created xsi:type="dcterms:W3CDTF">2020-07-15T04:17:00Z</dcterms:created>
  <dcterms:modified xsi:type="dcterms:W3CDTF">2020-07-22T02:30:00Z</dcterms:modified>
</cp:coreProperties>
</file>