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825A" w14:textId="5BAF6EBE" w:rsidR="00587B3F" w:rsidRDefault="00587B3F" w:rsidP="00587B3F">
      <w:pPr>
        <w:pStyle w:val="Header"/>
      </w:pPr>
      <w:r>
        <w:rPr>
          <w:noProof/>
        </w:rPr>
        <mc:AlternateContent>
          <mc:Choice Requires="wps">
            <w:drawing>
              <wp:anchor distT="0" distB="0" distL="114300" distR="114300" simplePos="0" relativeHeight="251658240" behindDoc="0" locked="0" layoutInCell="1" allowOverlap="1" wp14:anchorId="1A2F1438" wp14:editId="2E76EBFB">
                <wp:simplePos x="0" y="0"/>
                <wp:positionH relativeFrom="column">
                  <wp:posOffset>4287520</wp:posOffset>
                </wp:positionH>
                <wp:positionV relativeFrom="paragraph">
                  <wp:posOffset>4481830</wp:posOffset>
                </wp:positionV>
                <wp:extent cx="2171700" cy="2070735"/>
                <wp:effectExtent l="0" t="0" r="0" b="5715"/>
                <wp:wrapSquare wrapText="bothSides"/>
                <wp:docPr id="13" name="Text Box 13"/>
                <wp:cNvGraphicFramePr/>
                <a:graphic xmlns:a="http://schemas.openxmlformats.org/drawingml/2006/main">
                  <a:graphicData uri="http://schemas.microsoft.com/office/word/2010/wordprocessingShape">
                    <wps:wsp>
                      <wps:cNvSpPr txBox="1"/>
                      <wps:spPr>
                        <a:xfrm>
                          <a:off x="0" y="0"/>
                          <a:ext cx="2171700" cy="2070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95AB8A" w14:textId="40372A69" w:rsidR="006C2A34" w:rsidRDefault="006C2A34" w:rsidP="007F6614">
                            <w:pPr>
                              <w:jc w:val="center"/>
                              <w:rPr>
                                <w:sz w:val="28"/>
                                <w:szCs w:val="32"/>
                              </w:rPr>
                            </w:pPr>
                            <w:r>
                              <w:rPr>
                                <w:sz w:val="28"/>
                                <w:szCs w:val="32"/>
                              </w:rPr>
                              <w:t>Productivity Commission</w:t>
                            </w:r>
                          </w:p>
                          <w:p w14:paraId="1F62D597" w14:textId="2D6EEB19" w:rsidR="006C2A34" w:rsidRDefault="006C2A34" w:rsidP="007F6614">
                            <w:pPr>
                              <w:jc w:val="center"/>
                              <w:rPr>
                                <w:sz w:val="28"/>
                                <w:szCs w:val="32"/>
                              </w:rPr>
                            </w:pPr>
                            <w:r>
                              <w:rPr>
                                <w:sz w:val="28"/>
                                <w:szCs w:val="32"/>
                              </w:rPr>
                              <w:t>Vulnerable Supply Chains</w:t>
                            </w:r>
                          </w:p>
                          <w:p w14:paraId="2DBAC91C" w14:textId="71C20E16" w:rsidR="006C2A34" w:rsidRDefault="006C2A34" w:rsidP="007F6614">
                            <w:pPr>
                              <w:jc w:val="center"/>
                              <w:rPr>
                                <w:sz w:val="28"/>
                                <w:szCs w:val="32"/>
                              </w:rPr>
                            </w:pPr>
                          </w:p>
                          <w:p w14:paraId="3CA356CE" w14:textId="77777777" w:rsidR="006C2A34" w:rsidRPr="00CA6348" w:rsidRDefault="006C2A34" w:rsidP="007F6614">
                            <w:pPr>
                              <w:jc w:val="center"/>
                              <w:rPr>
                                <w:sz w:val="28"/>
                                <w:szCs w:val="32"/>
                              </w:rPr>
                            </w:pPr>
                          </w:p>
                          <w:p w14:paraId="60D09FCC" w14:textId="22CD35FC" w:rsidR="006C2A34" w:rsidRDefault="006C2A34" w:rsidP="00F9363B">
                            <w:pPr>
                              <w:rPr>
                                <w:sz w:val="24"/>
                                <w:szCs w:val="24"/>
                              </w:rPr>
                            </w:pPr>
                            <w:bookmarkStart w:id="0" w:name="_Toc24020410"/>
                            <w:bookmarkStart w:id="1" w:name="_Toc24021411"/>
                            <w:bookmarkStart w:id="2" w:name="_Toc24098668"/>
                            <w:r w:rsidRPr="00F9363B">
                              <w:rPr>
                                <w:sz w:val="24"/>
                                <w:szCs w:val="24"/>
                              </w:rPr>
                              <w:t>Contact:</w:t>
                            </w:r>
                            <w:r>
                              <w:rPr>
                                <w:sz w:val="24"/>
                                <w:szCs w:val="24"/>
                              </w:rPr>
                              <w:t xml:space="preserve"> </w:t>
                            </w:r>
                            <w:r w:rsidRPr="00F9363B">
                              <w:rPr>
                                <w:sz w:val="24"/>
                                <w:szCs w:val="24"/>
                              </w:rPr>
                              <w:t>Teresa Lloyd</w:t>
                            </w:r>
                            <w:bookmarkEnd w:id="0"/>
                            <w:bookmarkEnd w:id="1"/>
                            <w:bookmarkEnd w:id="2"/>
                          </w:p>
                          <w:p w14:paraId="64096B03" w14:textId="443EAE07" w:rsidR="006C2A34" w:rsidRPr="00F9363B" w:rsidRDefault="006C2A34" w:rsidP="00F9363B">
                            <w:pPr>
                              <w:rPr>
                                <w:rStyle w:val="Hyperlink"/>
                                <w:b/>
                                <w:bCs/>
                                <w:sz w:val="24"/>
                                <w:szCs w:val="24"/>
                              </w:rPr>
                            </w:pPr>
                            <w:r w:rsidRPr="00F9363B">
                              <w:rPr>
                                <w:rStyle w:val="Hyperlink"/>
                                <w:b/>
                                <w:bCs/>
                                <w:sz w:val="24"/>
                                <w:szCs w:val="24"/>
                              </w:rPr>
                              <w:t xml:space="preserve"> </w:t>
                            </w:r>
                          </w:p>
                          <w:p w14:paraId="316617BC" w14:textId="77777777" w:rsidR="006C2A34" w:rsidRDefault="006C2A34" w:rsidP="00F9363B">
                            <w:pPr>
                              <w:rPr>
                                <w:sz w:val="24"/>
                                <w:szCs w:val="24"/>
                              </w:rPr>
                            </w:pPr>
                            <w:bookmarkStart w:id="3" w:name="_Toc24020416"/>
                            <w:bookmarkStart w:id="4" w:name="_Toc24021417"/>
                            <w:bookmarkStart w:id="5" w:name="_Toc24098674"/>
                          </w:p>
                          <w:p w14:paraId="5F78EF39" w14:textId="3D7E37FF" w:rsidR="006C2A34" w:rsidRDefault="006C2A34" w:rsidP="00F9363B">
                            <w:pPr>
                              <w:rPr>
                                <w:sz w:val="24"/>
                                <w:szCs w:val="24"/>
                              </w:rPr>
                            </w:pPr>
                            <w:r w:rsidRPr="00F9363B">
                              <w:rPr>
                                <w:sz w:val="24"/>
                                <w:szCs w:val="24"/>
                              </w:rPr>
                              <w:tab/>
                            </w:r>
                            <w:bookmarkEnd w:id="3"/>
                            <w:bookmarkEnd w:id="4"/>
                            <w:bookmarkEnd w:id="5"/>
                          </w:p>
                          <w:p w14:paraId="00E2AA6C" w14:textId="6D46F575" w:rsidR="006C2A34" w:rsidRPr="006C66F2" w:rsidRDefault="00B359BA" w:rsidP="00F9363B">
                            <w:pPr>
                              <w:jc w:val="center"/>
                              <w:rPr>
                                <w:color w:val="000000"/>
                                <w:sz w:val="24"/>
                              </w:rPr>
                            </w:pPr>
                            <w:r>
                              <w:rPr>
                                <w:sz w:val="24"/>
                                <w:szCs w:val="24"/>
                              </w:rPr>
                              <w:t xml:space="preserve">30 </w:t>
                            </w:r>
                            <w:r w:rsidR="006C2A34">
                              <w:rPr>
                                <w:sz w:val="24"/>
                                <w:szCs w:val="24"/>
                              </w:rPr>
                              <w:t>April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2F1438" id="_x0000_t202" coordsize="21600,21600" o:spt="202" path="m,l,21600r21600,l21600,xe">
                <v:stroke joinstyle="miter"/>
                <v:path gradientshapeok="t" o:connecttype="rect"/>
              </v:shapetype>
              <v:shape id="Text Box 13" o:spid="_x0000_s1026" type="#_x0000_t202" style="position:absolute;margin-left:337.6pt;margin-top:352.9pt;width:171pt;height:163.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" filled="f" stroked="f">
                <v:textbox>
                  <w:txbxContent>
                    <w:p w14:paraId="5895AB8A" w14:textId="40372A69" w:rsidR="006C2A34" w:rsidRDefault="006C2A34" w:rsidP="007F6614">
                      <w:pPr>
                        <w:jc w:val="center"/>
                        <w:rPr>
                          <w:sz w:val="28"/>
                          <w:szCs w:val="32"/>
                        </w:rPr>
                      </w:pPr>
                      <w:r>
                        <w:rPr>
                          <w:sz w:val="28"/>
                          <w:szCs w:val="32"/>
                        </w:rPr>
                        <w:t>Productivity Commission</w:t>
                      </w:r>
                    </w:p>
                    <w:p w14:paraId="1F62D597" w14:textId="2D6EEB19" w:rsidR="006C2A34" w:rsidRDefault="006C2A34" w:rsidP="007F6614">
                      <w:pPr>
                        <w:jc w:val="center"/>
                        <w:rPr>
                          <w:sz w:val="28"/>
                          <w:szCs w:val="32"/>
                        </w:rPr>
                      </w:pPr>
                      <w:r>
                        <w:rPr>
                          <w:sz w:val="28"/>
                          <w:szCs w:val="32"/>
                        </w:rPr>
                        <w:t>Vulnerable Supply Chains</w:t>
                      </w:r>
                    </w:p>
                    <w:p w14:paraId="2DBAC91C" w14:textId="71C20E16" w:rsidR="006C2A34" w:rsidRDefault="006C2A34" w:rsidP="007F6614">
                      <w:pPr>
                        <w:jc w:val="center"/>
                        <w:rPr>
                          <w:sz w:val="28"/>
                          <w:szCs w:val="32"/>
                        </w:rPr>
                      </w:pPr>
                    </w:p>
                    <w:p w14:paraId="3CA356CE" w14:textId="77777777" w:rsidR="006C2A34" w:rsidRPr="00CA6348" w:rsidRDefault="006C2A34" w:rsidP="007F6614">
                      <w:pPr>
                        <w:jc w:val="center"/>
                        <w:rPr>
                          <w:sz w:val="28"/>
                          <w:szCs w:val="32"/>
                        </w:rPr>
                      </w:pPr>
                    </w:p>
                    <w:p w14:paraId="60D09FCC" w14:textId="22CD35FC" w:rsidR="006C2A34" w:rsidRDefault="006C2A34" w:rsidP="00F9363B">
                      <w:pPr>
                        <w:rPr>
                          <w:sz w:val="24"/>
                          <w:szCs w:val="24"/>
                        </w:rPr>
                      </w:pPr>
                      <w:bookmarkStart w:id="6" w:name="_Toc24020410"/>
                      <w:bookmarkStart w:id="7" w:name="_Toc24021411"/>
                      <w:bookmarkStart w:id="8" w:name="_Toc24098668"/>
                      <w:r w:rsidRPr="00F9363B">
                        <w:rPr>
                          <w:sz w:val="24"/>
                          <w:szCs w:val="24"/>
                        </w:rPr>
                        <w:t>Contact:</w:t>
                      </w:r>
                      <w:r>
                        <w:rPr>
                          <w:sz w:val="24"/>
                          <w:szCs w:val="24"/>
                        </w:rPr>
                        <w:t xml:space="preserve"> </w:t>
                      </w:r>
                      <w:r w:rsidRPr="00F9363B">
                        <w:rPr>
                          <w:sz w:val="24"/>
                          <w:szCs w:val="24"/>
                        </w:rPr>
                        <w:t>Teresa Lloyd</w:t>
                      </w:r>
                      <w:bookmarkEnd w:id="6"/>
                      <w:bookmarkEnd w:id="7"/>
                      <w:bookmarkEnd w:id="8"/>
                    </w:p>
                    <w:p w14:paraId="64096B03" w14:textId="443EAE07" w:rsidR="006C2A34" w:rsidRPr="00F9363B" w:rsidRDefault="006C2A34" w:rsidP="00F9363B">
                      <w:pPr>
                        <w:rPr>
                          <w:rStyle w:val="Hyperlink"/>
                          <w:b/>
                          <w:bCs/>
                          <w:sz w:val="24"/>
                          <w:szCs w:val="24"/>
                        </w:rPr>
                      </w:pPr>
                      <w:r w:rsidRPr="00F9363B">
                        <w:rPr>
                          <w:rStyle w:val="Hyperlink"/>
                          <w:b/>
                          <w:bCs/>
                          <w:sz w:val="24"/>
                          <w:szCs w:val="24"/>
                        </w:rPr>
                        <w:t xml:space="preserve"> </w:t>
                      </w:r>
                    </w:p>
                    <w:p w14:paraId="316617BC" w14:textId="77777777" w:rsidR="006C2A34" w:rsidRDefault="006C2A34" w:rsidP="00F9363B">
                      <w:pPr>
                        <w:rPr>
                          <w:sz w:val="24"/>
                          <w:szCs w:val="24"/>
                        </w:rPr>
                      </w:pPr>
                      <w:bookmarkStart w:id="9" w:name="_Toc24020416"/>
                      <w:bookmarkStart w:id="10" w:name="_Toc24021417"/>
                      <w:bookmarkStart w:id="11" w:name="_Toc24098674"/>
                    </w:p>
                    <w:p w14:paraId="5F78EF39" w14:textId="3D7E37FF" w:rsidR="006C2A34" w:rsidRDefault="006C2A34" w:rsidP="00F9363B">
                      <w:pPr>
                        <w:rPr>
                          <w:sz w:val="24"/>
                          <w:szCs w:val="24"/>
                        </w:rPr>
                      </w:pPr>
                      <w:r w:rsidRPr="00F9363B">
                        <w:rPr>
                          <w:sz w:val="24"/>
                          <w:szCs w:val="24"/>
                        </w:rPr>
                        <w:tab/>
                      </w:r>
                      <w:bookmarkEnd w:id="9"/>
                      <w:bookmarkEnd w:id="10"/>
                      <w:bookmarkEnd w:id="11"/>
                    </w:p>
                    <w:p w14:paraId="00E2AA6C" w14:textId="6D46F575" w:rsidR="006C2A34" w:rsidRPr="006C66F2" w:rsidRDefault="00B359BA" w:rsidP="00F9363B">
                      <w:pPr>
                        <w:jc w:val="center"/>
                        <w:rPr>
                          <w:color w:val="000000"/>
                          <w:sz w:val="24"/>
                        </w:rPr>
                      </w:pPr>
                      <w:r>
                        <w:rPr>
                          <w:sz w:val="24"/>
                          <w:szCs w:val="24"/>
                        </w:rPr>
                        <w:t xml:space="preserve">30 </w:t>
                      </w:r>
                      <w:r w:rsidR="006C2A34">
                        <w:rPr>
                          <w:sz w:val="24"/>
                          <w:szCs w:val="24"/>
                        </w:rPr>
                        <w:t>April 2021</w:t>
                      </w:r>
                    </w:p>
                  </w:txbxContent>
                </v:textbox>
                <w10:wrap type="square"/>
              </v:shape>
            </w:pict>
          </mc:Fallback>
        </mc:AlternateContent>
      </w:r>
      <w:r w:rsidR="009711E2">
        <w:rPr>
          <w:color w:val="323E4F" w:themeColor="text2" w:themeShade="BF"/>
          <w:sz w:val="36"/>
          <w:szCs w:val="36"/>
        </w:rPr>
        <w:br w:type="page"/>
      </w:r>
      <w:r>
        <w:rPr>
          <w:noProof/>
        </w:rPr>
        <w:drawing>
          <wp:anchor distT="0" distB="0" distL="114300" distR="114300" simplePos="0" relativeHeight="251658241" behindDoc="1" locked="1" layoutInCell="1" allowOverlap="1" wp14:anchorId="189C8856" wp14:editId="588DE73F">
            <wp:simplePos x="0" y="0"/>
            <wp:positionH relativeFrom="page">
              <wp:align>left</wp:align>
            </wp:positionH>
            <wp:positionV relativeFrom="page">
              <wp:align>top</wp:align>
            </wp:positionV>
            <wp:extent cx="7560000" cy="10691035"/>
            <wp:effectExtent l="0" t="0" r="9525" b="254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910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35B70E39" w14:textId="17DDD99D" w:rsidR="0061274D" w:rsidRDefault="0061274D" w:rsidP="0061274D">
      <w:pPr>
        <w:pStyle w:val="Heading1"/>
        <w:numPr>
          <w:ilvl w:val="0"/>
          <w:numId w:val="0"/>
        </w:numPr>
        <w:ind w:left="851"/>
        <w:rPr>
          <w:highlight w:val="lightGray"/>
        </w:rPr>
      </w:pPr>
    </w:p>
    <w:sdt>
      <w:sdtPr>
        <w:rPr>
          <w:rFonts w:ascii="Calibri" w:eastAsiaTheme="minorHAnsi" w:hAnsi="Calibri" w:cs="Calibri"/>
          <w:color w:val="auto"/>
          <w:sz w:val="22"/>
          <w:szCs w:val="22"/>
          <w:lang w:val="en-AU" w:eastAsia="en-AU"/>
        </w:rPr>
        <w:id w:val="-1943299885"/>
        <w:docPartObj>
          <w:docPartGallery w:val="Table of Contents"/>
          <w:docPartUnique/>
        </w:docPartObj>
      </w:sdtPr>
      <w:sdtEndPr>
        <w:rPr>
          <w:b/>
          <w:bCs/>
          <w:noProof/>
        </w:rPr>
      </w:sdtEndPr>
      <w:sdtContent>
        <w:p w14:paraId="4AA97946" w14:textId="314884A7" w:rsidR="0061274D" w:rsidRPr="0061274D" w:rsidRDefault="0061274D" w:rsidP="0061274D">
          <w:pPr>
            <w:pStyle w:val="TOCHeading"/>
            <w:numPr>
              <w:ilvl w:val="0"/>
              <w:numId w:val="0"/>
            </w:numPr>
          </w:pPr>
          <w:r w:rsidRPr="0061274D">
            <w:t>Table of Contents</w:t>
          </w:r>
        </w:p>
        <w:p w14:paraId="78526724" w14:textId="6B2F9CB1" w:rsidR="001F0725" w:rsidRDefault="0061274D">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70684792" w:history="1">
            <w:r w:rsidR="001F0725" w:rsidRPr="007811D7">
              <w:rPr>
                <w:rStyle w:val="Hyperlink"/>
                <w:noProof/>
              </w:rPr>
              <w:t>1</w:t>
            </w:r>
            <w:r w:rsidR="001F0725">
              <w:rPr>
                <w:rFonts w:asciiTheme="minorHAnsi" w:eastAsiaTheme="minorEastAsia" w:hAnsiTheme="minorHAnsi" w:cstheme="minorBidi"/>
                <w:noProof/>
              </w:rPr>
              <w:tab/>
            </w:r>
            <w:r w:rsidR="001F0725" w:rsidRPr="007811D7">
              <w:rPr>
                <w:rStyle w:val="Hyperlink"/>
                <w:noProof/>
              </w:rPr>
              <w:t>About MIAL</w:t>
            </w:r>
            <w:r w:rsidR="001F0725">
              <w:rPr>
                <w:noProof/>
                <w:webHidden/>
              </w:rPr>
              <w:tab/>
            </w:r>
            <w:r w:rsidR="001F0725">
              <w:rPr>
                <w:noProof/>
                <w:webHidden/>
              </w:rPr>
              <w:fldChar w:fldCharType="begin"/>
            </w:r>
            <w:r w:rsidR="001F0725">
              <w:rPr>
                <w:noProof/>
                <w:webHidden/>
              </w:rPr>
              <w:instrText xml:space="preserve"> PAGEREF _Toc70684792 \h </w:instrText>
            </w:r>
            <w:r w:rsidR="001F0725">
              <w:rPr>
                <w:noProof/>
                <w:webHidden/>
              </w:rPr>
            </w:r>
            <w:r w:rsidR="001F0725">
              <w:rPr>
                <w:noProof/>
                <w:webHidden/>
              </w:rPr>
              <w:fldChar w:fldCharType="separate"/>
            </w:r>
            <w:r w:rsidR="001F0725">
              <w:rPr>
                <w:noProof/>
                <w:webHidden/>
              </w:rPr>
              <w:t>3</w:t>
            </w:r>
            <w:r w:rsidR="001F0725">
              <w:rPr>
                <w:noProof/>
                <w:webHidden/>
              </w:rPr>
              <w:fldChar w:fldCharType="end"/>
            </w:r>
          </w:hyperlink>
        </w:p>
        <w:p w14:paraId="0C4BCB90" w14:textId="1683939D" w:rsidR="001F0725" w:rsidRDefault="00563AB0">
          <w:pPr>
            <w:pStyle w:val="TOC1"/>
            <w:rPr>
              <w:rFonts w:asciiTheme="minorHAnsi" w:eastAsiaTheme="minorEastAsia" w:hAnsiTheme="minorHAnsi" w:cstheme="minorBidi"/>
              <w:noProof/>
            </w:rPr>
          </w:pPr>
          <w:hyperlink w:anchor="_Toc70684793" w:history="1">
            <w:r w:rsidR="001F0725" w:rsidRPr="007811D7">
              <w:rPr>
                <w:rStyle w:val="Hyperlink"/>
                <w:noProof/>
                <w:bdr w:val="none" w:sz="0" w:space="0" w:color="auto" w:frame="1"/>
              </w:rPr>
              <w:t>2</w:t>
            </w:r>
            <w:r w:rsidR="001F0725">
              <w:rPr>
                <w:rFonts w:asciiTheme="minorHAnsi" w:eastAsiaTheme="minorEastAsia" w:hAnsiTheme="minorHAnsi" w:cstheme="minorBidi"/>
                <w:noProof/>
              </w:rPr>
              <w:tab/>
            </w:r>
            <w:r w:rsidR="001F0725" w:rsidRPr="007811D7">
              <w:rPr>
                <w:rStyle w:val="Hyperlink"/>
                <w:noProof/>
                <w:bdr w:val="none" w:sz="0" w:space="0" w:color="auto" w:frame="1"/>
              </w:rPr>
              <w:t>Introduction</w:t>
            </w:r>
            <w:r w:rsidR="001F0725">
              <w:rPr>
                <w:noProof/>
                <w:webHidden/>
              </w:rPr>
              <w:tab/>
            </w:r>
            <w:r w:rsidR="001F0725">
              <w:rPr>
                <w:noProof/>
                <w:webHidden/>
              </w:rPr>
              <w:fldChar w:fldCharType="begin"/>
            </w:r>
            <w:r w:rsidR="001F0725">
              <w:rPr>
                <w:noProof/>
                <w:webHidden/>
              </w:rPr>
              <w:instrText xml:space="preserve"> PAGEREF _Toc70684793 \h </w:instrText>
            </w:r>
            <w:r w:rsidR="001F0725">
              <w:rPr>
                <w:noProof/>
                <w:webHidden/>
              </w:rPr>
            </w:r>
            <w:r w:rsidR="001F0725">
              <w:rPr>
                <w:noProof/>
                <w:webHidden/>
              </w:rPr>
              <w:fldChar w:fldCharType="separate"/>
            </w:r>
            <w:r w:rsidR="001F0725">
              <w:rPr>
                <w:noProof/>
                <w:webHidden/>
              </w:rPr>
              <w:t>3</w:t>
            </w:r>
            <w:r w:rsidR="001F0725">
              <w:rPr>
                <w:noProof/>
                <w:webHidden/>
              </w:rPr>
              <w:fldChar w:fldCharType="end"/>
            </w:r>
          </w:hyperlink>
        </w:p>
        <w:p w14:paraId="52CD13FA" w14:textId="2A592D2B" w:rsidR="001F0725" w:rsidRDefault="00563AB0">
          <w:pPr>
            <w:pStyle w:val="TOC1"/>
            <w:rPr>
              <w:rFonts w:asciiTheme="minorHAnsi" w:eastAsiaTheme="minorEastAsia" w:hAnsiTheme="minorHAnsi" w:cstheme="minorBidi"/>
              <w:noProof/>
            </w:rPr>
          </w:pPr>
          <w:hyperlink w:anchor="_Toc70684794" w:history="1">
            <w:r w:rsidR="001F0725" w:rsidRPr="007811D7">
              <w:rPr>
                <w:rStyle w:val="Hyperlink"/>
                <w:noProof/>
              </w:rPr>
              <w:t>3</w:t>
            </w:r>
            <w:r w:rsidR="001F0725">
              <w:rPr>
                <w:rFonts w:asciiTheme="minorHAnsi" w:eastAsiaTheme="minorEastAsia" w:hAnsiTheme="minorHAnsi" w:cstheme="minorBidi"/>
                <w:noProof/>
              </w:rPr>
              <w:tab/>
            </w:r>
            <w:r w:rsidR="001F0725" w:rsidRPr="007811D7">
              <w:rPr>
                <w:rStyle w:val="Hyperlink"/>
                <w:noProof/>
              </w:rPr>
              <w:t>Transport modes / vectors are a risk factor</w:t>
            </w:r>
            <w:r w:rsidR="001F0725">
              <w:rPr>
                <w:noProof/>
                <w:webHidden/>
              </w:rPr>
              <w:tab/>
            </w:r>
            <w:r w:rsidR="001F0725">
              <w:rPr>
                <w:noProof/>
                <w:webHidden/>
              </w:rPr>
              <w:fldChar w:fldCharType="begin"/>
            </w:r>
            <w:r w:rsidR="001F0725">
              <w:rPr>
                <w:noProof/>
                <w:webHidden/>
              </w:rPr>
              <w:instrText xml:space="preserve"> PAGEREF _Toc70684794 \h </w:instrText>
            </w:r>
            <w:r w:rsidR="001F0725">
              <w:rPr>
                <w:noProof/>
                <w:webHidden/>
              </w:rPr>
            </w:r>
            <w:r w:rsidR="001F0725">
              <w:rPr>
                <w:noProof/>
                <w:webHidden/>
              </w:rPr>
              <w:fldChar w:fldCharType="separate"/>
            </w:r>
            <w:r w:rsidR="001F0725">
              <w:rPr>
                <w:noProof/>
                <w:webHidden/>
              </w:rPr>
              <w:t>4</w:t>
            </w:r>
            <w:r w:rsidR="001F0725">
              <w:rPr>
                <w:noProof/>
                <w:webHidden/>
              </w:rPr>
              <w:fldChar w:fldCharType="end"/>
            </w:r>
          </w:hyperlink>
        </w:p>
        <w:p w14:paraId="20842E4C" w14:textId="1F9DDFAD" w:rsidR="001F0725" w:rsidRDefault="00563AB0">
          <w:pPr>
            <w:pStyle w:val="TOC2"/>
            <w:rPr>
              <w:rFonts w:asciiTheme="minorHAnsi" w:eastAsiaTheme="minorEastAsia" w:hAnsiTheme="minorHAnsi" w:cstheme="minorBidi"/>
              <w:noProof/>
            </w:rPr>
          </w:pPr>
          <w:hyperlink w:anchor="_Toc70684795" w:history="1">
            <w:r w:rsidR="001F0725" w:rsidRPr="007811D7">
              <w:rPr>
                <w:rStyle w:val="Hyperlink"/>
                <w:noProof/>
              </w:rPr>
              <w:t>3.1</w:t>
            </w:r>
            <w:r w:rsidR="001F0725">
              <w:rPr>
                <w:rFonts w:asciiTheme="minorHAnsi" w:eastAsiaTheme="minorEastAsia" w:hAnsiTheme="minorHAnsi" w:cstheme="minorBidi"/>
                <w:noProof/>
              </w:rPr>
              <w:tab/>
            </w:r>
            <w:r w:rsidR="001F0725" w:rsidRPr="007811D7">
              <w:rPr>
                <w:rStyle w:val="Hyperlink"/>
                <w:noProof/>
              </w:rPr>
              <w:t>Availability of shipping assets</w:t>
            </w:r>
            <w:r w:rsidR="001F0725">
              <w:rPr>
                <w:noProof/>
                <w:webHidden/>
              </w:rPr>
              <w:tab/>
            </w:r>
            <w:r w:rsidR="001F0725">
              <w:rPr>
                <w:noProof/>
                <w:webHidden/>
              </w:rPr>
              <w:fldChar w:fldCharType="begin"/>
            </w:r>
            <w:r w:rsidR="001F0725">
              <w:rPr>
                <w:noProof/>
                <w:webHidden/>
              </w:rPr>
              <w:instrText xml:space="preserve"> PAGEREF _Toc70684795 \h </w:instrText>
            </w:r>
            <w:r w:rsidR="001F0725">
              <w:rPr>
                <w:noProof/>
                <w:webHidden/>
              </w:rPr>
            </w:r>
            <w:r w:rsidR="001F0725">
              <w:rPr>
                <w:noProof/>
                <w:webHidden/>
              </w:rPr>
              <w:fldChar w:fldCharType="separate"/>
            </w:r>
            <w:r w:rsidR="001F0725">
              <w:rPr>
                <w:noProof/>
                <w:webHidden/>
              </w:rPr>
              <w:t>4</w:t>
            </w:r>
            <w:r w:rsidR="001F0725">
              <w:rPr>
                <w:noProof/>
                <w:webHidden/>
              </w:rPr>
              <w:fldChar w:fldCharType="end"/>
            </w:r>
          </w:hyperlink>
        </w:p>
        <w:p w14:paraId="09F0D03C" w14:textId="081D95D3" w:rsidR="001F0725" w:rsidRDefault="00563AB0">
          <w:pPr>
            <w:pStyle w:val="TOC2"/>
            <w:rPr>
              <w:rFonts w:asciiTheme="minorHAnsi" w:eastAsiaTheme="minorEastAsia" w:hAnsiTheme="minorHAnsi" w:cstheme="minorBidi"/>
              <w:noProof/>
            </w:rPr>
          </w:pPr>
          <w:hyperlink w:anchor="_Toc70684796" w:history="1">
            <w:r w:rsidR="001F0725" w:rsidRPr="007811D7">
              <w:rPr>
                <w:rStyle w:val="Hyperlink"/>
                <w:noProof/>
              </w:rPr>
              <w:t>3.2</w:t>
            </w:r>
            <w:r w:rsidR="001F0725">
              <w:rPr>
                <w:rFonts w:asciiTheme="minorHAnsi" w:eastAsiaTheme="minorEastAsia" w:hAnsiTheme="minorHAnsi" w:cstheme="minorBidi"/>
                <w:noProof/>
              </w:rPr>
              <w:tab/>
            </w:r>
            <w:r w:rsidR="001F0725" w:rsidRPr="007811D7">
              <w:rPr>
                <w:rStyle w:val="Hyperlink"/>
                <w:noProof/>
              </w:rPr>
              <w:t>The relationship between ships and nations</w:t>
            </w:r>
            <w:r w:rsidR="001F0725">
              <w:rPr>
                <w:noProof/>
                <w:webHidden/>
              </w:rPr>
              <w:tab/>
            </w:r>
            <w:r w:rsidR="001F0725">
              <w:rPr>
                <w:noProof/>
                <w:webHidden/>
              </w:rPr>
              <w:fldChar w:fldCharType="begin"/>
            </w:r>
            <w:r w:rsidR="001F0725">
              <w:rPr>
                <w:noProof/>
                <w:webHidden/>
              </w:rPr>
              <w:instrText xml:space="preserve"> PAGEREF _Toc70684796 \h </w:instrText>
            </w:r>
            <w:r w:rsidR="001F0725">
              <w:rPr>
                <w:noProof/>
                <w:webHidden/>
              </w:rPr>
            </w:r>
            <w:r w:rsidR="001F0725">
              <w:rPr>
                <w:noProof/>
                <w:webHidden/>
              </w:rPr>
              <w:fldChar w:fldCharType="separate"/>
            </w:r>
            <w:r w:rsidR="001F0725">
              <w:rPr>
                <w:noProof/>
                <w:webHidden/>
              </w:rPr>
              <w:t>4</w:t>
            </w:r>
            <w:r w:rsidR="001F0725">
              <w:rPr>
                <w:noProof/>
                <w:webHidden/>
              </w:rPr>
              <w:fldChar w:fldCharType="end"/>
            </w:r>
          </w:hyperlink>
        </w:p>
        <w:p w14:paraId="7671513B" w14:textId="059E3A96" w:rsidR="001F0725" w:rsidRDefault="00563AB0">
          <w:pPr>
            <w:pStyle w:val="TOC2"/>
            <w:rPr>
              <w:rFonts w:asciiTheme="minorHAnsi" w:eastAsiaTheme="minorEastAsia" w:hAnsiTheme="minorHAnsi" w:cstheme="minorBidi"/>
              <w:noProof/>
            </w:rPr>
          </w:pPr>
          <w:hyperlink w:anchor="_Toc70684797" w:history="1">
            <w:r w:rsidR="001F0725" w:rsidRPr="007811D7">
              <w:rPr>
                <w:rStyle w:val="Hyperlink"/>
                <w:noProof/>
              </w:rPr>
              <w:t>3.3</w:t>
            </w:r>
            <w:r w:rsidR="001F0725">
              <w:rPr>
                <w:rFonts w:asciiTheme="minorHAnsi" w:eastAsiaTheme="minorEastAsia" w:hAnsiTheme="minorHAnsi" w:cstheme="minorBidi"/>
                <w:noProof/>
              </w:rPr>
              <w:tab/>
            </w:r>
            <w:r w:rsidR="001F0725" w:rsidRPr="007811D7">
              <w:rPr>
                <w:rStyle w:val="Hyperlink"/>
                <w:noProof/>
              </w:rPr>
              <w:t>Recent experience</w:t>
            </w:r>
            <w:r w:rsidR="001F0725">
              <w:rPr>
                <w:noProof/>
                <w:webHidden/>
              </w:rPr>
              <w:tab/>
            </w:r>
            <w:r w:rsidR="001F0725">
              <w:rPr>
                <w:noProof/>
                <w:webHidden/>
              </w:rPr>
              <w:fldChar w:fldCharType="begin"/>
            </w:r>
            <w:r w:rsidR="001F0725">
              <w:rPr>
                <w:noProof/>
                <w:webHidden/>
              </w:rPr>
              <w:instrText xml:space="preserve"> PAGEREF _Toc70684797 \h </w:instrText>
            </w:r>
            <w:r w:rsidR="001F0725">
              <w:rPr>
                <w:noProof/>
                <w:webHidden/>
              </w:rPr>
            </w:r>
            <w:r w:rsidR="001F0725">
              <w:rPr>
                <w:noProof/>
                <w:webHidden/>
              </w:rPr>
              <w:fldChar w:fldCharType="separate"/>
            </w:r>
            <w:r w:rsidR="001F0725">
              <w:rPr>
                <w:noProof/>
                <w:webHidden/>
              </w:rPr>
              <w:t>7</w:t>
            </w:r>
            <w:r w:rsidR="001F0725">
              <w:rPr>
                <w:noProof/>
                <w:webHidden/>
              </w:rPr>
              <w:fldChar w:fldCharType="end"/>
            </w:r>
          </w:hyperlink>
        </w:p>
        <w:p w14:paraId="7446308D" w14:textId="3120CF09" w:rsidR="001F0725" w:rsidRDefault="00563AB0">
          <w:pPr>
            <w:pStyle w:val="TOC2"/>
            <w:rPr>
              <w:rFonts w:asciiTheme="minorHAnsi" w:eastAsiaTheme="minorEastAsia" w:hAnsiTheme="minorHAnsi" w:cstheme="minorBidi"/>
              <w:noProof/>
            </w:rPr>
          </w:pPr>
          <w:hyperlink w:anchor="_Toc70684798" w:history="1">
            <w:r w:rsidR="001F0725" w:rsidRPr="007811D7">
              <w:rPr>
                <w:rStyle w:val="Hyperlink"/>
                <w:noProof/>
              </w:rPr>
              <w:t>3.4</w:t>
            </w:r>
            <w:r w:rsidR="001F0725">
              <w:rPr>
                <w:rFonts w:asciiTheme="minorHAnsi" w:eastAsiaTheme="minorEastAsia" w:hAnsiTheme="minorHAnsi" w:cstheme="minorBidi"/>
                <w:noProof/>
              </w:rPr>
              <w:tab/>
            </w:r>
            <w:r w:rsidR="001F0725" w:rsidRPr="007811D7">
              <w:rPr>
                <w:rStyle w:val="Hyperlink"/>
                <w:noProof/>
              </w:rPr>
              <w:t>Risk management</w:t>
            </w:r>
            <w:r w:rsidR="001F0725">
              <w:rPr>
                <w:noProof/>
                <w:webHidden/>
              </w:rPr>
              <w:tab/>
            </w:r>
            <w:r w:rsidR="001F0725">
              <w:rPr>
                <w:noProof/>
                <w:webHidden/>
              </w:rPr>
              <w:fldChar w:fldCharType="begin"/>
            </w:r>
            <w:r w:rsidR="001F0725">
              <w:rPr>
                <w:noProof/>
                <w:webHidden/>
              </w:rPr>
              <w:instrText xml:space="preserve"> PAGEREF _Toc70684798 \h </w:instrText>
            </w:r>
            <w:r w:rsidR="001F0725">
              <w:rPr>
                <w:noProof/>
                <w:webHidden/>
              </w:rPr>
            </w:r>
            <w:r w:rsidR="001F0725">
              <w:rPr>
                <w:noProof/>
                <w:webHidden/>
              </w:rPr>
              <w:fldChar w:fldCharType="separate"/>
            </w:r>
            <w:r w:rsidR="001F0725">
              <w:rPr>
                <w:noProof/>
                <w:webHidden/>
              </w:rPr>
              <w:t>9</w:t>
            </w:r>
            <w:r w:rsidR="001F0725">
              <w:rPr>
                <w:noProof/>
                <w:webHidden/>
              </w:rPr>
              <w:fldChar w:fldCharType="end"/>
            </w:r>
          </w:hyperlink>
        </w:p>
        <w:p w14:paraId="43C1959F" w14:textId="23AC861E" w:rsidR="001F0725" w:rsidRDefault="00563AB0">
          <w:pPr>
            <w:pStyle w:val="TOC1"/>
            <w:rPr>
              <w:rFonts w:asciiTheme="minorHAnsi" w:eastAsiaTheme="minorEastAsia" w:hAnsiTheme="minorHAnsi" w:cstheme="minorBidi"/>
              <w:noProof/>
            </w:rPr>
          </w:pPr>
          <w:hyperlink w:anchor="_Toc70684799" w:history="1">
            <w:r w:rsidR="001F0725" w:rsidRPr="007811D7">
              <w:rPr>
                <w:rStyle w:val="Hyperlink"/>
                <w:noProof/>
                <w:bdr w:val="none" w:sz="0" w:space="0" w:color="auto" w:frame="1"/>
              </w:rPr>
              <w:t>4</w:t>
            </w:r>
            <w:r w:rsidR="001F0725">
              <w:rPr>
                <w:rFonts w:asciiTheme="minorHAnsi" w:eastAsiaTheme="minorEastAsia" w:hAnsiTheme="minorHAnsi" w:cstheme="minorBidi"/>
                <w:noProof/>
              </w:rPr>
              <w:tab/>
            </w:r>
            <w:r w:rsidR="001F0725" w:rsidRPr="007811D7">
              <w:rPr>
                <w:rStyle w:val="Hyperlink"/>
                <w:noProof/>
                <w:bdr w:val="none" w:sz="0" w:space="0" w:color="auto" w:frame="1"/>
              </w:rPr>
              <w:t>COVID Experience</w:t>
            </w:r>
            <w:r w:rsidR="001F0725">
              <w:rPr>
                <w:noProof/>
                <w:webHidden/>
              </w:rPr>
              <w:tab/>
            </w:r>
            <w:r w:rsidR="001F0725">
              <w:rPr>
                <w:noProof/>
                <w:webHidden/>
              </w:rPr>
              <w:fldChar w:fldCharType="begin"/>
            </w:r>
            <w:r w:rsidR="001F0725">
              <w:rPr>
                <w:noProof/>
                <w:webHidden/>
              </w:rPr>
              <w:instrText xml:space="preserve"> PAGEREF _Toc70684799 \h </w:instrText>
            </w:r>
            <w:r w:rsidR="001F0725">
              <w:rPr>
                <w:noProof/>
                <w:webHidden/>
              </w:rPr>
            </w:r>
            <w:r w:rsidR="001F0725">
              <w:rPr>
                <w:noProof/>
                <w:webHidden/>
              </w:rPr>
              <w:fldChar w:fldCharType="separate"/>
            </w:r>
            <w:r w:rsidR="001F0725">
              <w:rPr>
                <w:noProof/>
                <w:webHidden/>
              </w:rPr>
              <w:t>10</w:t>
            </w:r>
            <w:r w:rsidR="001F0725">
              <w:rPr>
                <w:noProof/>
                <w:webHidden/>
              </w:rPr>
              <w:fldChar w:fldCharType="end"/>
            </w:r>
          </w:hyperlink>
        </w:p>
        <w:p w14:paraId="7495CD19" w14:textId="350D258C" w:rsidR="001F0725" w:rsidRDefault="00563AB0">
          <w:pPr>
            <w:pStyle w:val="TOC2"/>
            <w:rPr>
              <w:rFonts w:asciiTheme="minorHAnsi" w:eastAsiaTheme="minorEastAsia" w:hAnsiTheme="minorHAnsi" w:cstheme="minorBidi"/>
              <w:noProof/>
            </w:rPr>
          </w:pPr>
          <w:hyperlink w:anchor="_Toc70684800" w:history="1">
            <w:r w:rsidR="001F0725" w:rsidRPr="007811D7">
              <w:rPr>
                <w:rStyle w:val="Hyperlink"/>
                <w:noProof/>
              </w:rPr>
              <w:t>4.1</w:t>
            </w:r>
            <w:r w:rsidR="001F0725">
              <w:rPr>
                <w:rFonts w:asciiTheme="minorHAnsi" w:eastAsiaTheme="minorEastAsia" w:hAnsiTheme="minorHAnsi" w:cstheme="minorBidi"/>
                <w:noProof/>
              </w:rPr>
              <w:tab/>
            </w:r>
            <w:r w:rsidR="001F0725" w:rsidRPr="007811D7">
              <w:rPr>
                <w:rStyle w:val="Hyperlink"/>
                <w:noProof/>
              </w:rPr>
              <w:t>Dealing with COVID on board</w:t>
            </w:r>
            <w:r w:rsidR="001F0725">
              <w:rPr>
                <w:noProof/>
                <w:webHidden/>
              </w:rPr>
              <w:tab/>
            </w:r>
            <w:r w:rsidR="001F0725">
              <w:rPr>
                <w:noProof/>
                <w:webHidden/>
              </w:rPr>
              <w:fldChar w:fldCharType="begin"/>
            </w:r>
            <w:r w:rsidR="001F0725">
              <w:rPr>
                <w:noProof/>
                <w:webHidden/>
              </w:rPr>
              <w:instrText xml:space="preserve"> PAGEREF _Toc70684800 \h </w:instrText>
            </w:r>
            <w:r w:rsidR="001F0725">
              <w:rPr>
                <w:noProof/>
                <w:webHidden/>
              </w:rPr>
            </w:r>
            <w:r w:rsidR="001F0725">
              <w:rPr>
                <w:noProof/>
                <w:webHidden/>
              </w:rPr>
              <w:fldChar w:fldCharType="separate"/>
            </w:r>
            <w:r w:rsidR="001F0725">
              <w:rPr>
                <w:noProof/>
                <w:webHidden/>
              </w:rPr>
              <w:t>10</w:t>
            </w:r>
            <w:r w:rsidR="001F0725">
              <w:rPr>
                <w:noProof/>
                <w:webHidden/>
              </w:rPr>
              <w:fldChar w:fldCharType="end"/>
            </w:r>
          </w:hyperlink>
        </w:p>
        <w:p w14:paraId="31EA3E34" w14:textId="36102D63" w:rsidR="001F0725" w:rsidRDefault="00563AB0">
          <w:pPr>
            <w:pStyle w:val="TOC2"/>
            <w:rPr>
              <w:rFonts w:asciiTheme="minorHAnsi" w:eastAsiaTheme="minorEastAsia" w:hAnsiTheme="minorHAnsi" w:cstheme="minorBidi"/>
              <w:noProof/>
            </w:rPr>
          </w:pPr>
          <w:hyperlink w:anchor="_Toc70684801" w:history="1">
            <w:r w:rsidR="001F0725" w:rsidRPr="007811D7">
              <w:rPr>
                <w:rStyle w:val="Hyperlink"/>
                <w:noProof/>
              </w:rPr>
              <w:t>4.2</w:t>
            </w:r>
            <w:r w:rsidR="001F0725">
              <w:rPr>
                <w:rFonts w:asciiTheme="minorHAnsi" w:eastAsiaTheme="minorEastAsia" w:hAnsiTheme="minorHAnsi" w:cstheme="minorBidi"/>
                <w:noProof/>
              </w:rPr>
              <w:tab/>
            </w:r>
            <w:r w:rsidR="001F0725" w:rsidRPr="007811D7">
              <w:rPr>
                <w:rStyle w:val="Hyperlink"/>
                <w:noProof/>
              </w:rPr>
              <w:t>Crew changes</w:t>
            </w:r>
            <w:r w:rsidR="001F0725">
              <w:rPr>
                <w:noProof/>
                <w:webHidden/>
              </w:rPr>
              <w:tab/>
            </w:r>
            <w:r w:rsidR="001F0725">
              <w:rPr>
                <w:noProof/>
                <w:webHidden/>
              </w:rPr>
              <w:fldChar w:fldCharType="begin"/>
            </w:r>
            <w:r w:rsidR="001F0725">
              <w:rPr>
                <w:noProof/>
                <w:webHidden/>
              </w:rPr>
              <w:instrText xml:space="preserve"> PAGEREF _Toc70684801 \h </w:instrText>
            </w:r>
            <w:r w:rsidR="001F0725">
              <w:rPr>
                <w:noProof/>
                <w:webHidden/>
              </w:rPr>
            </w:r>
            <w:r w:rsidR="001F0725">
              <w:rPr>
                <w:noProof/>
                <w:webHidden/>
              </w:rPr>
              <w:fldChar w:fldCharType="separate"/>
            </w:r>
            <w:r w:rsidR="001F0725">
              <w:rPr>
                <w:noProof/>
                <w:webHidden/>
              </w:rPr>
              <w:t>11</w:t>
            </w:r>
            <w:r w:rsidR="001F0725">
              <w:rPr>
                <w:noProof/>
                <w:webHidden/>
              </w:rPr>
              <w:fldChar w:fldCharType="end"/>
            </w:r>
          </w:hyperlink>
        </w:p>
        <w:p w14:paraId="02613021" w14:textId="46C64079" w:rsidR="001F0725" w:rsidRDefault="00563AB0">
          <w:pPr>
            <w:pStyle w:val="TOC1"/>
            <w:rPr>
              <w:rFonts w:asciiTheme="minorHAnsi" w:eastAsiaTheme="minorEastAsia" w:hAnsiTheme="minorHAnsi" w:cstheme="minorBidi"/>
              <w:noProof/>
            </w:rPr>
          </w:pPr>
          <w:hyperlink w:anchor="_Toc70684802" w:history="1">
            <w:r w:rsidR="001F0725" w:rsidRPr="007811D7">
              <w:rPr>
                <w:rStyle w:val="Hyperlink"/>
                <w:noProof/>
                <w:bdr w:val="none" w:sz="0" w:space="0" w:color="auto" w:frame="1"/>
              </w:rPr>
              <w:t>5</w:t>
            </w:r>
            <w:r w:rsidR="001F0725">
              <w:rPr>
                <w:rFonts w:asciiTheme="minorHAnsi" w:eastAsiaTheme="minorEastAsia" w:hAnsiTheme="minorHAnsi" w:cstheme="minorBidi"/>
                <w:noProof/>
              </w:rPr>
              <w:tab/>
            </w:r>
            <w:r w:rsidR="001F0725" w:rsidRPr="007811D7">
              <w:rPr>
                <w:rStyle w:val="Hyperlink"/>
                <w:noProof/>
                <w:bdr w:val="none" w:sz="0" w:space="0" w:color="auto" w:frame="1"/>
              </w:rPr>
              <w:t>Expansion of imports related to food production</w:t>
            </w:r>
            <w:r w:rsidR="001F0725">
              <w:rPr>
                <w:noProof/>
                <w:webHidden/>
              </w:rPr>
              <w:tab/>
            </w:r>
            <w:r w:rsidR="001F0725">
              <w:rPr>
                <w:noProof/>
                <w:webHidden/>
              </w:rPr>
              <w:fldChar w:fldCharType="begin"/>
            </w:r>
            <w:r w:rsidR="001F0725">
              <w:rPr>
                <w:noProof/>
                <w:webHidden/>
              </w:rPr>
              <w:instrText xml:space="preserve"> PAGEREF _Toc70684802 \h </w:instrText>
            </w:r>
            <w:r w:rsidR="001F0725">
              <w:rPr>
                <w:noProof/>
                <w:webHidden/>
              </w:rPr>
            </w:r>
            <w:r w:rsidR="001F0725">
              <w:rPr>
                <w:noProof/>
                <w:webHidden/>
              </w:rPr>
              <w:fldChar w:fldCharType="separate"/>
            </w:r>
            <w:r w:rsidR="001F0725">
              <w:rPr>
                <w:noProof/>
                <w:webHidden/>
              </w:rPr>
              <w:t>12</w:t>
            </w:r>
            <w:r w:rsidR="001F0725">
              <w:rPr>
                <w:noProof/>
                <w:webHidden/>
              </w:rPr>
              <w:fldChar w:fldCharType="end"/>
            </w:r>
          </w:hyperlink>
        </w:p>
        <w:p w14:paraId="6580104B" w14:textId="050BB5B4" w:rsidR="001F0725" w:rsidRDefault="00563AB0">
          <w:pPr>
            <w:pStyle w:val="TOC1"/>
            <w:rPr>
              <w:rFonts w:asciiTheme="minorHAnsi" w:eastAsiaTheme="minorEastAsia" w:hAnsiTheme="minorHAnsi" w:cstheme="minorBidi"/>
              <w:noProof/>
            </w:rPr>
          </w:pPr>
          <w:hyperlink w:anchor="_Toc70684803" w:history="1">
            <w:r w:rsidR="001F0725" w:rsidRPr="007811D7">
              <w:rPr>
                <w:rStyle w:val="Hyperlink"/>
                <w:noProof/>
                <w:bdr w:val="none" w:sz="0" w:space="0" w:color="auto" w:frame="1"/>
              </w:rPr>
              <w:t>6</w:t>
            </w:r>
            <w:r w:rsidR="001F0725">
              <w:rPr>
                <w:rFonts w:asciiTheme="minorHAnsi" w:eastAsiaTheme="minorEastAsia" w:hAnsiTheme="minorHAnsi" w:cstheme="minorBidi"/>
                <w:noProof/>
              </w:rPr>
              <w:tab/>
            </w:r>
            <w:r w:rsidR="001F0725" w:rsidRPr="007811D7">
              <w:rPr>
                <w:rStyle w:val="Hyperlink"/>
                <w:noProof/>
                <w:bdr w:val="none" w:sz="0" w:space="0" w:color="auto" w:frame="1"/>
              </w:rPr>
              <w:t>Shipping overlooked</w:t>
            </w:r>
            <w:r w:rsidR="001F0725">
              <w:rPr>
                <w:noProof/>
                <w:webHidden/>
              </w:rPr>
              <w:tab/>
            </w:r>
            <w:r w:rsidR="001F0725">
              <w:rPr>
                <w:noProof/>
                <w:webHidden/>
              </w:rPr>
              <w:fldChar w:fldCharType="begin"/>
            </w:r>
            <w:r w:rsidR="001F0725">
              <w:rPr>
                <w:noProof/>
                <w:webHidden/>
              </w:rPr>
              <w:instrText xml:space="preserve"> PAGEREF _Toc70684803 \h </w:instrText>
            </w:r>
            <w:r w:rsidR="001F0725">
              <w:rPr>
                <w:noProof/>
                <w:webHidden/>
              </w:rPr>
            </w:r>
            <w:r w:rsidR="001F0725">
              <w:rPr>
                <w:noProof/>
                <w:webHidden/>
              </w:rPr>
              <w:fldChar w:fldCharType="separate"/>
            </w:r>
            <w:r w:rsidR="001F0725">
              <w:rPr>
                <w:noProof/>
                <w:webHidden/>
              </w:rPr>
              <w:t>12</w:t>
            </w:r>
            <w:r w:rsidR="001F0725">
              <w:rPr>
                <w:noProof/>
                <w:webHidden/>
              </w:rPr>
              <w:fldChar w:fldCharType="end"/>
            </w:r>
          </w:hyperlink>
        </w:p>
        <w:p w14:paraId="629E40BA" w14:textId="7CFDF0D3" w:rsidR="0061274D" w:rsidRDefault="0061274D">
          <w:r>
            <w:rPr>
              <w:b/>
              <w:bCs/>
              <w:noProof/>
            </w:rPr>
            <w:fldChar w:fldCharType="end"/>
          </w:r>
        </w:p>
      </w:sdtContent>
    </w:sdt>
    <w:p w14:paraId="1FAFCD36" w14:textId="675151AB" w:rsidR="0061274D" w:rsidRDefault="0061274D" w:rsidP="0061274D">
      <w:pPr>
        <w:rPr>
          <w:highlight w:val="lightGray"/>
        </w:rPr>
      </w:pPr>
    </w:p>
    <w:p w14:paraId="46AF01FC" w14:textId="77777777" w:rsidR="0061274D" w:rsidRDefault="0061274D" w:rsidP="0061274D">
      <w:r>
        <w:br w:type="page"/>
      </w:r>
    </w:p>
    <w:p w14:paraId="003D49D8" w14:textId="46E7D3A3" w:rsidR="006719D6" w:rsidRPr="0061274D" w:rsidRDefault="006719D6" w:rsidP="0061274D">
      <w:pPr>
        <w:pStyle w:val="Heading1"/>
      </w:pPr>
      <w:bookmarkStart w:id="6" w:name="_Toc70684792"/>
      <w:r w:rsidRPr="0061274D">
        <w:lastRenderedPageBreak/>
        <w:t>About MIAL</w:t>
      </w:r>
      <w:bookmarkEnd w:id="6"/>
    </w:p>
    <w:p w14:paraId="12C02094" w14:textId="70B8F8C8" w:rsidR="006719D6" w:rsidRPr="001F0725" w:rsidRDefault="006719D6" w:rsidP="006719D6">
      <w:pPr>
        <w:rPr>
          <w:rFonts w:asciiTheme="minorHAnsi" w:hAnsiTheme="minorHAnsi" w:cstheme="minorHAnsi"/>
          <w:sz w:val="23"/>
          <w:szCs w:val="23"/>
        </w:rPr>
      </w:pPr>
      <w:r w:rsidRPr="001F0725">
        <w:rPr>
          <w:rFonts w:asciiTheme="minorHAnsi" w:hAnsiTheme="minorHAnsi" w:cstheme="minorHAnsi"/>
          <w:sz w:val="23"/>
          <w:szCs w:val="23"/>
        </w:rPr>
        <w:t>Maritime Industry Australia Ltd (MIAL) is the voice and advocate for the Australian maritime industry.  MIAL is at the centre of industry transformation; coordinating and unifying the industry and providing a cohesive voice for change.</w:t>
      </w:r>
    </w:p>
    <w:p w14:paraId="032CF5E3" w14:textId="77777777" w:rsidR="006719D6" w:rsidRPr="001F0725" w:rsidRDefault="006719D6" w:rsidP="006719D6">
      <w:pPr>
        <w:rPr>
          <w:rFonts w:asciiTheme="minorHAnsi" w:hAnsiTheme="minorHAnsi" w:cstheme="minorHAnsi"/>
          <w:sz w:val="23"/>
          <w:szCs w:val="23"/>
        </w:rPr>
      </w:pPr>
    </w:p>
    <w:p w14:paraId="6FAE9731" w14:textId="6EE1C839" w:rsidR="006719D6" w:rsidRPr="001F0725" w:rsidRDefault="006719D6" w:rsidP="006719D6">
      <w:pPr>
        <w:rPr>
          <w:rFonts w:asciiTheme="minorHAnsi" w:hAnsiTheme="minorHAnsi" w:cstheme="minorHAnsi"/>
          <w:sz w:val="23"/>
          <w:szCs w:val="23"/>
        </w:rPr>
      </w:pPr>
      <w:bookmarkStart w:id="7" w:name="_Hlk50112997"/>
      <w:r w:rsidRPr="001F0725">
        <w:rPr>
          <w:rFonts w:asciiTheme="minorHAnsi" w:hAnsiTheme="minorHAnsi" w:cstheme="minorHAnsi"/>
          <w:sz w:val="23"/>
          <w:szCs w:val="23"/>
        </w:rPr>
        <w:t>MIAL represents Australian companies which own or operate a diverse range of maritime assets from international and domestic trading ships; floating production storage and offloading units; cruise ships; offshore oil and gas support vessels; domestic towage and salvage tugs; scientific research vessels; dredges; workboats; construction and utility vessels and ferries. MIAL also represents the industries that support these maritime operators – finance, training, equipment, services, insurance and more.  MIAL provides a full suite of maritime knowledge and expertise from local settings to global frameworks.   This gives us a unique perspective.</w:t>
      </w:r>
    </w:p>
    <w:p w14:paraId="66CB2CD7" w14:textId="77777777" w:rsidR="006719D6" w:rsidRPr="001F0725" w:rsidRDefault="006719D6" w:rsidP="006719D6">
      <w:pPr>
        <w:rPr>
          <w:rFonts w:asciiTheme="minorHAnsi" w:hAnsiTheme="minorHAnsi" w:cstheme="minorHAnsi"/>
          <w:sz w:val="23"/>
          <w:szCs w:val="23"/>
        </w:rPr>
      </w:pPr>
    </w:p>
    <w:bookmarkEnd w:id="7"/>
    <w:p w14:paraId="17EB334E" w14:textId="51BEDEE9" w:rsidR="006719D6" w:rsidRPr="001F0725" w:rsidRDefault="006719D6" w:rsidP="006719D6">
      <w:pPr>
        <w:rPr>
          <w:rFonts w:asciiTheme="minorHAnsi" w:hAnsiTheme="minorHAnsi" w:cstheme="minorHAnsi"/>
          <w:sz w:val="23"/>
          <w:szCs w:val="23"/>
        </w:rPr>
      </w:pPr>
      <w:r w:rsidRPr="001F0725">
        <w:rPr>
          <w:rFonts w:asciiTheme="minorHAnsi" w:hAnsiTheme="minorHAnsi" w:cstheme="minorHAnsi"/>
          <w:sz w:val="23"/>
          <w:szCs w:val="23"/>
        </w:rPr>
        <w:t xml:space="preserve">We work with all levels of government, local and international stakeholders ensuring that the Australian maritime industry is heard.  We provide leadership, advice and assistance to our members spanning topics that include workforce, environment, safety, operations, fiscal and industry structural policy.  </w:t>
      </w:r>
    </w:p>
    <w:p w14:paraId="227A750D" w14:textId="77777777" w:rsidR="00C42D25" w:rsidRPr="001F0725" w:rsidRDefault="00C42D25" w:rsidP="006719D6">
      <w:pPr>
        <w:rPr>
          <w:rFonts w:asciiTheme="minorHAnsi" w:hAnsiTheme="minorHAnsi" w:cstheme="minorHAnsi"/>
          <w:sz w:val="23"/>
          <w:szCs w:val="23"/>
        </w:rPr>
      </w:pPr>
    </w:p>
    <w:p w14:paraId="351BFE98" w14:textId="77777777" w:rsidR="006719D6" w:rsidRPr="001F0725" w:rsidRDefault="006719D6" w:rsidP="006719D6">
      <w:pPr>
        <w:rPr>
          <w:rFonts w:asciiTheme="minorHAnsi" w:hAnsiTheme="minorHAnsi" w:cstheme="minorHAnsi"/>
          <w:sz w:val="23"/>
          <w:szCs w:val="23"/>
        </w:rPr>
      </w:pPr>
      <w:r w:rsidRPr="001F0725">
        <w:rPr>
          <w:rFonts w:asciiTheme="minorHAnsi" w:hAnsiTheme="minorHAnsi" w:cstheme="minorHAnsi"/>
          <w:sz w:val="23"/>
          <w:szCs w:val="23"/>
        </w:rPr>
        <w:t>MIAL’s vision is for a strong, thriving and sustainable maritime enterprise in the region.</w:t>
      </w:r>
    </w:p>
    <w:p w14:paraId="43034D4A" w14:textId="416E1649" w:rsidR="006719D6" w:rsidRPr="001F0725" w:rsidRDefault="006719D6" w:rsidP="00A63B6F">
      <w:pPr>
        <w:rPr>
          <w:rFonts w:asciiTheme="minorHAnsi" w:hAnsiTheme="minorHAnsi" w:cstheme="minorHAnsi"/>
          <w:sz w:val="23"/>
          <w:szCs w:val="23"/>
        </w:rPr>
      </w:pPr>
    </w:p>
    <w:p w14:paraId="48A6EAAB" w14:textId="628FAA73" w:rsidR="00CA6992" w:rsidRPr="001F0725" w:rsidRDefault="006719D6" w:rsidP="00B01D4C">
      <w:pPr>
        <w:shd w:val="clear" w:color="auto" w:fill="FFFFFF" w:themeFill="background1"/>
        <w:textAlignment w:val="baseline"/>
        <w:rPr>
          <w:rFonts w:asciiTheme="minorHAnsi" w:hAnsiTheme="minorHAnsi" w:cstheme="minorHAnsi"/>
          <w:iCs/>
          <w:sz w:val="23"/>
          <w:szCs w:val="23"/>
          <w:bdr w:val="none" w:sz="0" w:space="0" w:color="auto" w:frame="1"/>
        </w:rPr>
      </w:pPr>
      <w:r w:rsidRPr="001F0725">
        <w:rPr>
          <w:rFonts w:asciiTheme="minorHAnsi" w:hAnsiTheme="minorHAnsi" w:cstheme="minorHAnsi"/>
          <w:iCs/>
          <w:sz w:val="23"/>
          <w:szCs w:val="23"/>
          <w:bdr w:val="none" w:sz="0" w:space="0" w:color="auto" w:frame="1"/>
        </w:rPr>
        <w:t xml:space="preserve">MIAL’s overarching position concerning maritime policy in Australia is that we ought to have a sustainable, viable maritime industry. This activity can occur anywhere – coastal, offshore and international. This maritime activity should encompass anything – freight, tourism, passenger movement, port and harbour services, offshore oil and gas, construction, scientific/research, essential services, and government services.  </w:t>
      </w:r>
    </w:p>
    <w:p w14:paraId="03498E1B" w14:textId="25C00958" w:rsidR="005570C3" w:rsidRDefault="005570C3" w:rsidP="00BD0707">
      <w:pPr>
        <w:pStyle w:val="Heading1"/>
        <w:rPr>
          <w:bdr w:val="none" w:sz="0" w:space="0" w:color="auto" w:frame="1"/>
        </w:rPr>
      </w:pPr>
      <w:bookmarkStart w:id="8" w:name="_Toc70684793"/>
      <w:r>
        <w:rPr>
          <w:bdr w:val="none" w:sz="0" w:space="0" w:color="auto" w:frame="1"/>
        </w:rPr>
        <w:t>Introduction</w:t>
      </w:r>
      <w:bookmarkEnd w:id="8"/>
    </w:p>
    <w:p w14:paraId="19D2ABAC" w14:textId="564B35D6" w:rsidR="005570C3" w:rsidRPr="001F0725" w:rsidRDefault="00F71C7D" w:rsidP="005570C3">
      <w:pPr>
        <w:pStyle w:val="ListParagraph"/>
        <w:ind w:left="0"/>
        <w:rPr>
          <w:rFonts w:asciiTheme="minorHAnsi" w:hAnsiTheme="minorHAnsi" w:cstheme="minorHAnsi"/>
          <w:sz w:val="23"/>
          <w:szCs w:val="23"/>
        </w:rPr>
      </w:pPr>
      <w:r w:rsidRPr="001F0725">
        <w:rPr>
          <w:rFonts w:asciiTheme="minorHAnsi" w:hAnsiTheme="minorHAnsi" w:cstheme="minorHAnsi"/>
          <w:sz w:val="23"/>
          <w:szCs w:val="23"/>
        </w:rPr>
        <w:t>The interim report prepared by the Productivity Commission released on 26 March report considers many issues</w:t>
      </w:r>
      <w:r w:rsidR="00011E5C" w:rsidRPr="001F0725">
        <w:rPr>
          <w:rFonts w:asciiTheme="minorHAnsi" w:hAnsiTheme="minorHAnsi" w:cstheme="minorHAnsi"/>
          <w:sz w:val="23"/>
          <w:szCs w:val="23"/>
        </w:rPr>
        <w:t xml:space="preserve"> concerning the vulnerability of supply </w:t>
      </w:r>
      <w:r w:rsidR="00236ACA">
        <w:rPr>
          <w:rFonts w:asciiTheme="minorHAnsi" w:hAnsiTheme="minorHAnsi" w:cstheme="minorHAnsi"/>
          <w:sz w:val="23"/>
          <w:szCs w:val="23"/>
        </w:rPr>
        <w:t xml:space="preserve">chains </w:t>
      </w:r>
      <w:r w:rsidR="00011E5C" w:rsidRPr="001F0725">
        <w:rPr>
          <w:rFonts w:asciiTheme="minorHAnsi" w:hAnsiTheme="minorHAnsi" w:cstheme="minorHAnsi"/>
          <w:sz w:val="23"/>
          <w:szCs w:val="23"/>
        </w:rPr>
        <w:t>however</w:t>
      </w:r>
      <w:r w:rsidRPr="001F0725">
        <w:rPr>
          <w:rFonts w:asciiTheme="minorHAnsi" w:hAnsiTheme="minorHAnsi" w:cstheme="minorHAnsi"/>
          <w:sz w:val="23"/>
          <w:szCs w:val="23"/>
        </w:rPr>
        <w:t xml:space="preserve"> falls short of comprehensively identifying and considering sea transport vulnerabilities as part of the supply chain. </w:t>
      </w:r>
      <w:r w:rsidR="00011E5C" w:rsidRPr="001F0725">
        <w:rPr>
          <w:rFonts w:asciiTheme="minorHAnsi" w:hAnsiTheme="minorHAnsi" w:cstheme="minorHAnsi"/>
          <w:sz w:val="23"/>
          <w:szCs w:val="23"/>
        </w:rPr>
        <w:t xml:space="preserve">  </w:t>
      </w:r>
    </w:p>
    <w:p w14:paraId="326E57AA" w14:textId="4E25F50A" w:rsidR="00DD40DB" w:rsidRPr="001F0725" w:rsidRDefault="00DD40DB" w:rsidP="005570C3">
      <w:pPr>
        <w:pStyle w:val="ListParagraph"/>
        <w:ind w:left="0"/>
        <w:rPr>
          <w:rFonts w:asciiTheme="minorHAnsi" w:hAnsiTheme="minorHAnsi" w:cstheme="minorHAnsi"/>
          <w:sz w:val="23"/>
          <w:szCs w:val="23"/>
        </w:rPr>
      </w:pPr>
    </w:p>
    <w:p w14:paraId="21366A22" w14:textId="103C6D85" w:rsidR="00DD40DB" w:rsidRPr="001F0725" w:rsidRDefault="00DD40DB" w:rsidP="005570C3">
      <w:pPr>
        <w:pStyle w:val="ListParagraph"/>
        <w:ind w:left="0"/>
        <w:rPr>
          <w:rFonts w:asciiTheme="minorHAnsi" w:hAnsiTheme="minorHAnsi" w:cstheme="minorHAnsi"/>
          <w:sz w:val="23"/>
          <w:szCs w:val="23"/>
        </w:rPr>
      </w:pPr>
      <w:r w:rsidRPr="001F0725">
        <w:rPr>
          <w:rFonts w:asciiTheme="minorHAnsi" w:hAnsiTheme="minorHAnsi" w:cstheme="minorHAnsi"/>
          <w:sz w:val="23"/>
          <w:szCs w:val="23"/>
        </w:rPr>
        <w:t xml:space="preserve">This submission addresses several </w:t>
      </w:r>
      <w:r w:rsidR="0061274D" w:rsidRPr="001F0725">
        <w:rPr>
          <w:rFonts w:asciiTheme="minorHAnsi" w:hAnsiTheme="minorHAnsi" w:cstheme="minorHAnsi"/>
          <w:sz w:val="23"/>
          <w:szCs w:val="23"/>
        </w:rPr>
        <w:t xml:space="preserve">specific </w:t>
      </w:r>
      <w:r w:rsidRPr="001F0725">
        <w:rPr>
          <w:rFonts w:asciiTheme="minorHAnsi" w:hAnsiTheme="minorHAnsi" w:cstheme="minorHAnsi"/>
          <w:sz w:val="23"/>
          <w:szCs w:val="23"/>
        </w:rPr>
        <w:t xml:space="preserve">issues contained within the report and canvasses the </w:t>
      </w:r>
      <w:r w:rsidR="0061274D" w:rsidRPr="001F0725">
        <w:rPr>
          <w:rFonts w:asciiTheme="minorHAnsi" w:hAnsiTheme="minorHAnsi" w:cstheme="minorHAnsi"/>
          <w:sz w:val="23"/>
          <w:szCs w:val="23"/>
        </w:rPr>
        <w:t xml:space="preserve">omission </w:t>
      </w:r>
      <w:r w:rsidRPr="001F0725">
        <w:rPr>
          <w:rFonts w:asciiTheme="minorHAnsi" w:hAnsiTheme="minorHAnsi" w:cstheme="minorHAnsi"/>
          <w:sz w:val="23"/>
          <w:szCs w:val="23"/>
        </w:rPr>
        <w:t>of the vector of the ships themselves</w:t>
      </w:r>
      <w:r w:rsidR="0061274D" w:rsidRPr="001F0725">
        <w:rPr>
          <w:rFonts w:asciiTheme="minorHAnsi" w:hAnsiTheme="minorHAnsi" w:cstheme="minorHAnsi"/>
          <w:sz w:val="23"/>
          <w:szCs w:val="23"/>
        </w:rPr>
        <w:t xml:space="preserve"> as a key supply chain vulnerability</w:t>
      </w:r>
      <w:r w:rsidRPr="001F0725">
        <w:rPr>
          <w:rFonts w:asciiTheme="minorHAnsi" w:hAnsiTheme="minorHAnsi" w:cstheme="minorHAnsi"/>
          <w:sz w:val="23"/>
          <w:szCs w:val="23"/>
        </w:rPr>
        <w:t xml:space="preserve">. </w:t>
      </w:r>
    </w:p>
    <w:p w14:paraId="794243C8" w14:textId="7E2F3FE5" w:rsidR="000F6B22" w:rsidRPr="001F0725" w:rsidRDefault="000F6B22" w:rsidP="005570C3">
      <w:pPr>
        <w:pStyle w:val="ListParagraph"/>
        <w:ind w:left="0"/>
        <w:rPr>
          <w:rFonts w:asciiTheme="minorHAnsi" w:hAnsiTheme="minorHAnsi" w:cstheme="minorHAnsi"/>
          <w:sz w:val="23"/>
          <w:szCs w:val="23"/>
        </w:rPr>
      </w:pPr>
    </w:p>
    <w:p w14:paraId="01C106C2" w14:textId="77777777" w:rsidR="000F6B22" w:rsidRPr="001F0725" w:rsidRDefault="000F6B22" w:rsidP="005570C3">
      <w:pPr>
        <w:pStyle w:val="ListParagraph"/>
        <w:ind w:left="0"/>
        <w:rPr>
          <w:rFonts w:asciiTheme="minorHAnsi" w:hAnsiTheme="minorHAnsi" w:cstheme="minorHAnsi"/>
          <w:sz w:val="23"/>
          <w:szCs w:val="23"/>
        </w:rPr>
      </w:pPr>
      <w:r w:rsidRPr="001F0725">
        <w:rPr>
          <w:rFonts w:asciiTheme="minorHAnsi" w:hAnsiTheme="minorHAnsi" w:cstheme="minorHAnsi"/>
          <w:sz w:val="23"/>
          <w:szCs w:val="23"/>
        </w:rPr>
        <w:t>In summary:</w:t>
      </w:r>
    </w:p>
    <w:p w14:paraId="75B33849" w14:textId="3D17B855" w:rsidR="000F6B22" w:rsidRPr="001F0725" w:rsidRDefault="000F6B22" w:rsidP="000F6B22">
      <w:pPr>
        <w:pStyle w:val="ListParagraph"/>
        <w:numPr>
          <w:ilvl w:val="0"/>
          <w:numId w:val="22"/>
        </w:numPr>
        <w:rPr>
          <w:rFonts w:asciiTheme="minorHAnsi" w:hAnsiTheme="minorHAnsi" w:cstheme="minorHAnsi"/>
          <w:sz w:val="23"/>
          <w:szCs w:val="23"/>
        </w:rPr>
      </w:pPr>
      <w:r w:rsidRPr="001F0725">
        <w:rPr>
          <w:rFonts w:asciiTheme="minorHAnsi" w:hAnsiTheme="minorHAnsi" w:cstheme="minorHAnsi"/>
          <w:sz w:val="23"/>
          <w:szCs w:val="23"/>
        </w:rPr>
        <w:t xml:space="preserve">Australia is exposed in terms of ensuring that adequate ships would be available to the nation should </w:t>
      </w:r>
      <w:r w:rsidR="005D33B8">
        <w:rPr>
          <w:rFonts w:asciiTheme="minorHAnsi" w:hAnsiTheme="minorHAnsi" w:cstheme="minorHAnsi"/>
          <w:sz w:val="23"/>
          <w:szCs w:val="23"/>
        </w:rPr>
        <w:t xml:space="preserve">the global </w:t>
      </w:r>
      <w:r w:rsidRPr="001F0725">
        <w:rPr>
          <w:rFonts w:asciiTheme="minorHAnsi" w:hAnsiTheme="minorHAnsi" w:cstheme="minorHAnsi"/>
          <w:sz w:val="23"/>
          <w:szCs w:val="23"/>
        </w:rPr>
        <w:t>market fail.</w:t>
      </w:r>
    </w:p>
    <w:p w14:paraId="249DAD4E" w14:textId="1B04A584" w:rsidR="001F0725" w:rsidRPr="001F0725" w:rsidRDefault="001F0725" w:rsidP="000F6B22">
      <w:pPr>
        <w:pStyle w:val="ListParagraph"/>
        <w:numPr>
          <w:ilvl w:val="0"/>
          <w:numId w:val="22"/>
        </w:numPr>
        <w:rPr>
          <w:rFonts w:asciiTheme="minorHAnsi" w:hAnsiTheme="minorHAnsi" w:cstheme="minorHAnsi"/>
          <w:sz w:val="23"/>
          <w:szCs w:val="23"/>
        </w:rPr>
      </w:pPr>
      <w:r w:rsidRPr="001F0725">
        <w:rPr>
          <w:rFonts w:asciiTheme="minorHAnsi" w:hAnsiTheme="minorHAnsi" w:cstheme="minorHAnsi"/>
          <w:sz w:val="23"/>
          <w:szCs w:val="23"/>
        </w:rPr>
        <w:t>Even when markets are functioning, total reliance on foreign interests can leave Australia without adequate levels of service.</w:t>
      </w:r>
    </w:p>
    <w:p w14:paraId="2BA97FE2" w14:textId="5B8EE1B9" w:rsidR="009A104A" w:rsidRPr="001F0725" w:rsidRDefault="000F6B22" w:rsidP="00855BD3">
      <w:pPr>
        <w:pStyle w:val="ListParagraph"/>
        <w:numPr>
          <w:ilvl w:val="0"/>
          <w:numId w:val="22"/>
        </w:numPr>
        <w:shd w:val="clear" w:color="auto" w:fill="FFFFFF" w:themeFill="background1"/>
        <w:textAlignment w:val="baseline"/>
        <w:rPr>
          <w:rFonts w:asciiTheme="minorHAnsi" w:hAnsiTheme="minorHAnsi" w:cstheme="minorHAnsi"/>
          <w:sz w:val="23"/>
          <w:szCs w:val="23"/>
        </w:rPr>
      </w:pPr>
      <w:r w:rsidRPr="001F0725">
        <w:rPr>
          <w:rFonts w:asciiTheme="minorHAnsi" w:hAnsiTheme="minorHAnsi" w:cstheme="minorHAnsi"/>
          <w:sz w:val="23"/>
          <w:szCs w:val="23"/>
        </w:rPr>
        <w:t xml:space="preserve">Australia narrowly avoided catastrophic failure of maritime supply chains during the pandemic </w:t>
      </w:r>
      <w:r w:rsidR="001F0725" w:rsidRPr="001F0725">
        <w:rPr>
          <w:rFonts w:asciiTheme="minorHAnsi" w:hAnsiTheme="minorHAnsi" w:cstheme="minorHAnsi"/>
          <w:sz w:val="23"/>
          <w:szCs w:val="23"/>
        </w:rPr>
        <w:t xml:space="preserve">because </w:t>
      </w:r>
      <w:r w:rsidR="001F0725" w:rsidRPr="001F0725">
        <w:rPr>
          <w:sz w:val="23"/>
          <w:szCs w:val="23"/>
        </w:rPr>
        <w:t xml:space="preserve">the global shipping industry (governments and businesses) were </w:t>
      </w:r>
      <w:r w:rsidR="001F0725" w:rsidRPr="001F0725">
        <w:rPr>
          <w:sz w:val="23"/>
          <w:szCs w:val="23"/>
          <w:u w:val="single"/>
        </w:rPr>
        <w:t>unable to manage their obligations</w:t>
      </w:r>
      <w:r w:rsidR="001F0725" w:rsidRPr="001F0725">
        <w:rPr>
          <w:rFonts w:asciiTheme="minorHAnsi" w:hAnsiTheme="minorHAnsi" w:cstheme="minorHAnsi"/>
          <w:sz w:val="23"/>
          <w:szCs w:val="23"/>
        </w:rPr>
        <w:t xml:space="preserve"> due to border closures and the disruption of international shipping norms.  The pandemic is not over, these risks still exist.</w:t>
      </w:r>
    </w:p>
    <w:p w14:paraId="124B6DD8" w14:textId="77777777" w:rsidR="009A104A" w:rsidRPr="001F0725" w:rsidRDefault="009A104A" w:rsidP="00B01D4C">
      <w:pPr>
        <w:shd w:val="clear" w:color="auto" w:fill="FFFFFF" w:themeFill="background1"/>
        <w:textAlignment w:val="baseline"/>
        <w:rPr>
          <w:rFonts w:asciiTheme="minorHAnsi" w:hAnsiTheme="minorHAnsi" w:cstheme="minorHAnsi"/>
          <w:sz w:val="23"/>
          <w:szCs w:val="23"/>
        </w:rPr>
      </w:pPr>
    </w:p>
    <w:p w14:paraId="1C782DE2" w14:textId="77777777" w:rsidR="00BD0707" w:rsidRDefault="00BD0707">
      <w:pPr>
        <w:spacing w:after="160" w:line="259" w:lineRule="auto"/>
        <w:rPr>
          <w:rFonts w:ascii="inherit" w:eastAsia="Times New Roman" w:hAnsi="inherit" w:cs="Times New Roman"/>
          <w:b/>
          <w:bCs/>
          <w:color w:val="1C1D4C"/>
          <w:kern w:val="36"/>
          <w:sz w:val="36"/>
          <w:szCs w:val="36"/>
          <w:lang w:eastAsia="en-US"/>
        </w:rPr>
      </w:pPr>
      <w:r>
        <w:br w:type="page"/>
      </w:r>
    </w:p>
    <w:p w14:paraId="2031ACAC" w14:textId="072E762C" w:rsidR="00B01D4C" w:rsidRPr="00BD0707" w:rsidRDefault="00904F4B" w:rsidP="00BD0707">
      <w:pPr>
        <w:pStyle w:val="Heading1"/>
      </w:pPr>
      <w:bookmarkStart w:id="9" w:name="_Toc70684794"/>
      <w:r w:rsidRPr="00BD0707">
        <w:lastRenderedPageBreak/>
        <w:t>Transport modes / vectors are a risk factor</w:t>
      </w:r>
      <w:bookmarkEnd w:id="9"/>
    </w:p>
    <w:p w14:paraId="5D95C181" w14:textId="33F096D3" w:rsidR="00DD40DB" w:rsidRPr="000A39C3" w:rsidRDefault="00DD40DB" w:rsidP="00BD0707">
      <w:pPr>
        <w:pStyle w:val="NormalWeb"/>
        <w:spacing w:before="0" w:beforeAutospacing="0" w:after="0" w:afterAutospacing="0"/>
        <w:rPr>
          <w:rFonts w:asciiTheme="minorHAnsi" w:hAnsiTheme="minorHAnsi" w:cstheme="minorHAnsi"/>
          <w:color w:val="000000"/>
          <w:sz w:val="23"/>
          <w:szCs w:val="23"/>
        </w:rPr>
      </w:pPr>
      <w:bookmarkStart w:id="10" w:name="_Hlk49936690"/>
      <w:r w:rsidRPr="000A39C3">
        <w:rPr>
          <w:rFonts w:asciiTheme="minorHAnsi" w:hAnsiTheme="minorHAnsi" w:cstheme="minorHAnsi"/>
          <w:color w:val="000000"/>
          <w:sz w:val="23"/>
          <w:szCs w:val="23"/>
        </w:rPr>
        <w:t>This report does not consider the transport modes (i.e. ships) themselves as posing a risk to supply chains. The discuss</w:t>
      </w:r>
      <w:r w:rsidR="00904F4B" w:rsidRPr="000A39C3">
        <w:rPr>
          <w:rFonts w:asciiTheme="minorHAnsi" w:hAnsiTheme="minorHAnsi" w:cstheme="minorHAnsi"/>
          <w:color w:val="000000"/>
          <w:sz w:val="23"/>
          <w:szCs w:val="23"/>
        </w:rPr>
        <w:t>ion of</w:t>
      </w:r>
      <w:r w:rsidRPr="000A39C3">
        <w:rPr>
          <w:rFonts w:asciiTheme="minorHAnsi" w:hAnsiTheme="minorHAnsi" w:cstheme="minorHAnsi"/>
          <w:color w:val="000000"/>
          <w:sz w:val="23"/>
          <w:szCs w:val="23"/>
        </w:rPr>
        <w:t xml:space="preserve"> centralisation and over-reliance on the 'nodes' - being sources of products </w:t>
      </w:r>
      <w:r w:rsidR="00904F4B" w:rsidRPr="000A39C3">
        <w:rPr>
          <w:rFonts w:asciiTheme="minorHAnsi" w:hAnsiTheme="minorHAnsi" w:cstheme="minorHAnsi"/>
          <w:color w:val="000000"/>
          <w:sz w:val="23"/>
          <w:szCs w:val="23"/>
        </w:rPr>
        <w:t xml:space="preserve">– is central </w:t>
      </w:r>
      <w:r w:rsidRPr="000A39C3">
        <w:rPr>
          <w:rFonts w:asciiTheme="minorHAnsi" w:hAnsiTheme="minorHAnsi" w:cstheme="minorHAnsi"/>
          <w:color w:val="000000"/>
          <w:sz w:val="23"/>
          <w:szCs w:val="23"/>
        </w:rPr>
        <w:t>and the</w:t>
      </w:r>
      <w:r w:rsidR="00904F4B" w:rsidRPr="000A39C3">
        <w:rPr>
          <w:rFonts w:asciiTheme="minorHAnsi" w:hAnsiTheme="minorHAnsi" w:cstheme="minorHAnsi"/>
          <w:color w:val="000000"/>
          <w:sz w:val="23"/>
          <w:szCs w:val="23"/>
        </w:rPr>
        <w:t xml:space="preserve">re is a </w:t>
      </w:r>
      <w:r w:rsidRPr="000A39C3">
        <w:rPr>
          <w:rFonts w:asciiTheme="minorHAnsi" w:hAnsiTheme="minorHAnsi" w:cstheme="minorHAnsi"/>
          <w:color w:val="000000"/>
          <w:sz w:val="23"/>
          <w:szCs w:val="23"/>
        </w:rPr>
        <w:t>brief refer</w:t>
      </w:r>
      <w:r w:rsidR="00904F4B" w:rsidRPr="000A39C3">
        <w:rPr>
          <w:rFonts w:asciiTheme="minorHAnsi" w:hAnsiTheme="minorHAnsi" w:cstheme="minorHAnsi"/>
          <w:color w:val="000000"/>
          <w:sz w:val="23"/>
          <w:szCs w:val="23"/>
        </w:rPr>
        <w:t>ence</w:t>
      </w:r>
      <w:r w:rsidRPr="000A39C3">
        <w:rPr>
          <w:rFonts w:asciiTheme="minorHAnsi" w:hAnsiTheme="minorHAnsi" w:cstheme="minorHAnsi"/>
          <w:color w:val="000000"/>
          <w:sz w:val="23"/>
          <w:szCs w:val="23"/>
        </w:rPr>
        <w:t xml:space="preserve"> to ports as being potentially limiting factors, and transport corridors (e.g. Strait of Hormuz) but there is no consideration at all that the transport assets themselves might represent a vulnerability.</w:t>
      </w:r>
    </w:p>
    <w:p w14:paraId="2FD6FB70" w14:textId="6578C8E8" w:rsidR="00904F4B" w:rsidRPr="000A39C3" w:rsidRDefault="00904F4B" w:rsidP="00904F4B">
      <w:pPr>
        <w:pStyle w:val="NormalWeb"/>
        <w:spacing w:before="0" w:beforeAutospacing="0" w:after="0" w:afterAutospacing="0"/>
        <w:ind w:left="360"/>
        <w:rPr>
          <w:rFonts w:asciiTheme="minorHAnsi" w:hAnsiTheme="minorHAnsi" w:cstheme="minorHAnsi"/>
          <w:color w:val="000000"/>
          <w:sz w:val="23"/>
          <w:szCs w:val="23"/>
        </w:rPr>
      </w:pPr>
    </w:p>
    <w:p w14:paraId="65C06896" w14:textId="12C9BADF" w:rsidR="00904F4B" w:rsidRPr="000A39C3" w:rsidRDefault="00904F4B" w:rsidP="00B46D70">
      <w:pPr>
        <w:pStyle w:val="NormalWeb"/>
        <w:spacing w:before="0" w:beforeAutospacing="0" w:after="0" w:afterAutospacing="0"/>
        <w:rPr>
          <w:rFonts w:asciiTheme="minorHAnsi" w:hAnsiTheme="minorHAnsi" w:cstheme="minorHAnsi"/>
          <w:color w:val="000000"/>
          <w:sz w:val="23"/>
          <w:szCs w:val="23"/>
          <w:highlight w:val="yellow"/>
        </w:rPr>
      </w:pPr>
      <w:r w:rsidRPr="000A39C3">
        <w:rPr>
          <w:rFonts w:asciiTheme="minorHAnsi" w:hAnsiTheme="minorHAnsi" w:cstheme="minorHAnsi"/>
          <w:color w:val="000000"/>
          <w:sz w:val="23"/>
          <w:szCs w:val="23"/>
        </w:rPr>
        <w:t xml:space="preserve">MIAL believes this is huge gap in the consideration of the report.  It is entirely possible that ships themselves might be unavailable in the market in a time of crisis and it is this potential that exposes Australia to considerable vulnerability – we simply could not bring those products to the nation because we do not have the assets on the water to do it.  </w:t>
      </w:r>
    </w:p>
    <w:p w14:paraId="6012ADDD" w14:textId="47A4E19C" w:rsidR="00904F4B" w:rsidRPr="000A39C3" w:rsidRDefault="00904F4B" w:rsidP="00B46D70">
      <w:pPr>
        <w:pStyle w:val="NormalWeb"/>
        <w:spacing w:before="0" w:beforeAutospacing="0" w:after="0" w:afterAutospacing="0"/>
        <w:rPr>
          <w:rFonts w:asciiTheme="minorHAnsi" w:hAnsiTheme="minorHAnsi" w:cstheme="minorHAnsi"/>
          <w:color w:val="000000"/>
          <w:sz w:val="23"/>
          <w:szCs w:val="23"/>
          <w:highlight w:val="yellow"/>
        </w:rPr>
      </w:pPr>
    </w:p>
    <w:p w14:paraId="2279D2A9" w14:textId="77777777" w:rsidR="000A39C3" w:rsidRPr="000A39C3" w:rsidRDefault="000A39C3" w:rsidP="000A39C3">
      <w:pPr>
        <w:rPr>
          <w:sz w:val="23"/>
          <w:szCs w:val="23"/>
        </w:rPr>
      </w:pPr>
      <w:r w:rsidRPr="000A39C3">
        <w:rPr>
          <w:sz w:val="23"/>
          <w:szCs w:val="23"/>
        </w:rPr>
        <w:t>While part of Defence’s role is to protect trade, the reach of our armed forces is limited.  Ultimate control of commercial ships is determined by the nation in which they are registered or where the owner is domiciled.  Only these nations can requisition vessels or direct them into high risk areas. Australia has very, very few such vessels left that could be tasked to serve Australian trades, if it came to it.   We are utterly exposed and reliant of foreign ships under foreign government or corporation control to service our trading needs.</w:t>
      </w:r>
    </w:p>
    <w:p w14:paraId="36935DAF" w14:textId="77777777" w:rsidR="000A39C3" w:rsidRPr="000A39C3" w:rsidRDefault="000A39C3" w:rsidP="000A39C3">
      <w:pPr>
        <w:pStyle w:val="ListParagraph"/>
        <w:ind w:left="0"/>
        <w:rPr>
          <w:rFonts w:asciiTheme="minorHAnsi" w:hAnsiTheme="minorHAnsi" w:cstheme="minorHAnsi"/>
          <w:sz w:val="23"/>
          <w:szCs w:val="23"/>
        </w:rPr>
      </w:pPr>
    </w:p>
    <w:p w14:paraId="4E7DD691" w14:textId="77777777" w:rsidR="000A39C3" w:rsidRPr="000A39C3" w:rsidRDefault="000A39C3" w:rsidP="000A39C3">
      <w:pPr>
        <w:rPr>
          <w:sz w:val="23"/>
          <w:szCs w:val="23"/>
        </w:rPr>
      </w:pPr>
      <w:r w:rsidRPr="000A39C3">
        <w:rPr>
          <w:sz w:val="23"/>
          <w:szCs w:val="23"/>
        </w:rPr>
        <w:t xml:space="preserve">Australia has allowed our national merchant shipping capability to reach the point where there is no vessel that we could direct to deliver liquid fuel or chemicals (for say water treatment) and very, very few suitable for the carriage of other essential products such as fertiliser or medical supplies.  We are at the point where the skilled mariners this nation has relied upon to ensure safe passage of vessels to and from the country has been so eroded that it will take decades to rebuild. </w:t>
      </w:r>
    </w:p>
    <w:p w14:paraId="4E029AA1" w14:textId="77777777" w:rsidR="000A39C3" w:rsidRPr="000A39C3" w:rsidRDefault="000A39C3" w:rsidP="00B46D70">
      <w:pPr>
        <w:pStyle w:val="NormalWeb"/>
        <w:spacing w:before="0" w:beforeAutospacing="0" w:after="0" w:afterAutospacing="0"/>
        <w:rPr>
          <w:rFonts w:asciiTheme="minorHAnsi" w:hAnsiTheme="minorHAnsi" w:cstheme="minorHAnsi"/>
          <w:color w:val="000000"/>
          <w:sz w:val="23"/>
          <w:szCs w:val="23"/>
          <w:highlight w:val="yellow"/>
        </w:rPr>
      </w:pPr>
    </w:p>
    <w:p w14:paraId="47C02BB4" w14:textId="574DF5B0" w:rsidR="00DD40DB" w:rsidRPr="000A39C3" w:rsidRDefault="00904F4B" w:rsidP="00B46D70">
      <w:pPr>
        <w:pStyle w:val="NormalWeb"/>
        <w:spacing w:before="0" w:beforeAutospacing="0" w:after="0" w:afterAutospacing="0"/>
        <w:rPr>
          <w:rFonts w:asciiTheme="minorHAnsi" w:hAnsiTheme="minorHAnsi" w:cstheme="minorHAnsi"/>
          <w:color w:val="000000"/>
          <w:sz w:val="23"/>
          <w:szCs w:val="23"/>
        </w:rPr>
      </w:pPr>
      <w:r w:rsidRPr="000A39C3">
        <w:rPr>
          <w:rFonts w:asciiTheme="minorHAnsi" w:hAnsiTheme="minorHAnsi" w:cstheme="minorHAnsi"/>
          <w:color w:val="000000"/>
          <w:sz w:val="23"/>
          <w:szCs w:val="23"/>
        </w:rPr>
        <w:t xml:space="preserve">Relying on the market to take care of </w:t>
      </w:r>
      <w:r w:rsidR="000A39C3" w:rsidRPr="000A39C3">
        <w:rPr>
          <w:rFonts w:asciiTheme="minorHAnsi" w:hAnsiTheme="minorHAnsi" w:cstheme="minorHAnsi"/>
          <w:color w:val="000000"/>
          <w:sz w:val="23"/>
          <w:szCs w:val="23"/>
        </w:rPr>
        <w:t>supply of essential goods</w:t>
      </w:r>
      <w:r w:rsidRPr="000A39C3">
        <w:rPr>
          <w:rFonts w:asciiTheme="minorHAnsi" w:hAnsiTheme="minorHAnsi" w:cstheme="minorHAnsi"/>
          <w:color w:val="000000"/>
          <w:sz w:val="23"/>
          <w:szCs w:val="23"/>
        </w:rPr>
        <w:t xml:space="preserve"> ignores historic events where ships have been required on Government terms – that is requisitioned.  Further, a reliance on open registries to not requisition (thereby leaving the vessels in the market) </w:t>
      </w:r>
      <w:r w:rsidR="00BD0707" w:rsidRPr="000A39C3">
        <w:rPr>
          <w:rFonts w:asciiTheme="minorHAnsi" w:hAnsiTheme="minorHAnsi" w:cstheme="minorHAnsi"/>
          <w:color w:val="000000"/>
          <w:sz w:val="23"/>
          <w:szCs w:val="23"/>
        </w:rPr>
        <w:t>fails to understand the relationships between ownership and registration.</w:t>
      </w:r>
    </w:p>
    <w:p w14:paraId="50470AB3" w14:textId="77777777" w:rsidR="00BD0707" w:rsidRPr="00BD0707" w:rsidRDefault="00BD0707" w:rsidP="00BD0707">
      <w:pPr>
        <w:pStyle w:val="Heading2"/>
      </w:pPr>
      <w:bookmarkStart w:id="11" w:name="_Toc70684795"/>
      <w:r w:rsidRPr="00BD0707">
        <w:t>Availability of shipping assets</w:t>
      </w:r>
      <w:bookmarkEnd w:id="11"/>
    </w:p>
    <w:p w14:paraId="50725E60" w14:textId="77777777" w:rsidR="00BD0707" w:rsidRPr="001F0725" w:rsidRDefault="00BD0707" w:rsidP="00BD0707">
      <w:pPr>
        <w:autoSpaceDE w:val="0"/>
        <w:autoSpaceDN w:val="0"/>
        <w:adjustRightInd w:val="0"/>
        <w:rPr>
          <w:rFonts w:asciiTheme="minorHAnsi" w:hAnsiTheme="minorHAnsi" w:cstheme="minorHAnsi"/>
          <w:sz w:val="23"/>
          <w:szCs w:val="23"/>
          <w:lang w:eastAsia="en-US"/>
        </w:rPr>
      </w:pPr>
      <w:r w:rsidRPr="001F0725">
        <w:rPr>
          <w:rFonts w:asciiTheme="minorHAnsi" w:hAnsiTheme="minorHAnsi" w:cstheme="minorHAnsi"/>
          <w:sz w:val="23"/>
          <w:szCs w:val="23"/>
          <w:lang w:eastAsia="en-US"/>
        </w:rPr>
        <w:t>There are several key constructs in international shipping that need to be considered when determining the possibility that assets might be unavailable / withdrawn from the market.</w:t>
      </w:r>
    </w:p>
    <w:p w14:paraId="4E9B718D" w14:textId="77777777" w:rsidR="00BD0707" w:rsidRPr="001F0725" w:rsidRDefault="00BD0707" w:rsidP="00BD0707">
      <w:pPr>
        <w:autoSpaceDE w:val="0"/>
        <w:autoSpaceDN w:val="0"/>
        <w:adjustRightInd w:val="0"/>
        <w:rPr>
          <w:rFonts w:asciiTheme="minorHAnsi" w:hAnsiTheme="minorHAnsi" w:cstheme="minorHAnsi"/>
          <w:sz w:val="23"/>
          <w:szCs w:val="23"/>
          <w:lang w:eastAsia="en-US"/>
        </w:rPr>
      </w:pPr>
    </w:p>
    <w:p w14:paraId="3C5FFE8C" w14:textId="77777777" w:rsidR="00BD0707" w:rsidRPr="001F0725" w:rsidRDefault="00BD0707" w:rsidP="00BD0707">
      <w:pPr>
        <w:autoSpaceDE w:val="0"/>
        <w:autoSpaceDN w:val="0"/>
        <w:adjustRightInd w:val="0"/>
        <w:rPr>
          <w:rFonts w:asciiTheme="minorHAnsi" w:hAnsiTheme="minorHAnsi" w:cstheme="minorHAnsi"/>
          <w:sz w:val="23"/>
          <w:szCs w:val="23"/>
          <w:lang w:eastAsia="en-US"/>
        </w:rPr>
      </w:pPr>
      <w:r w:rsidRPr="001F0725">
        <w:rPr>
          <w:rFonts w:asciiTheme="minorHAnsi" w:hAnsiTheme="minorHAnsi" w:cstheme="minorHAnsi"/>
          <w:sz w:val="23"/>
          <w:szCs w:val="23"/>
          <w:lang w:eastAsia="en-US"/>
        </w:rPr>
        <w:t>Requisitioning of vessels is the clearest form of a nation requiring assets for use in the national interest.  During the Faulkands war (1982), the UK requisitioned 54 civilian ships from 33 owners for government use including tankers for potable water and fuels, freighters carrying food and munitions and luxury liners converted to carry troops.  This was known as Ships Taken Up From Trade (STUFT).</w:t>
      </w:r>
    </w:p>
    <w:p w14:paraId="49B50FE9" w14:textId="77777777" w:rsidR="00BD0707" w:rsidRPr="001F0725" w:rsidRDefault="00BD0707" w:rsidP="00BD0707">
      <w:pPr>
        <w:autoSpaceDE w:val="0"/>
        <w:autoSpaceDN w:val="0"/>
        <w:adjustRightInd w:val="0"/>
        <w:rPr>
          <w:rFonts w:asciiTheme="minorHAnsi" w:hAnsiTheme="minorHAnsi" w:cstheme="minorHAnsi"/>
          <w:sz w:val="23"/>
          <w:szCs w:val="23"/>
          <w:lang w:eastAsia="en-US"/>
        </w:rPr>
      </w:pPr>
    </w:p>
    <w:p w14:paraId="42302953" w14:textId="77777777" w:rsidR="00BD0707" w:rsidRPr="001F0725" w:rsidRDefault="00BD0707" w:rsidP="00BD0707">
      <w:pPr>
        <w:autoSpaceDE w:val="0"/>
        <w:autoSpaceDN w:val="0"/>
        <w:adjustRightInd w:val="0"/>
        <w:rPr>
          <w:rFonts w:asciiTheme="minorHAnsi" w:hAnsiTheme="minorHAnsi" w:cstheme="minorHAnsi"/>
          <w:sz w:val="23"/>
          <w:szCs w:val="23"/>
          <w:lang w:eastAsia="en-US"/>
        </w:rPr>
      </w:pPr>
      <w:r w:rsidRPr="001F0725">
        <w:rPr>
          <w:rFonts w:asciiTheme="minorHAnsi" w:hAnsiTheme="minorHAnsi" w:cstheme="minorHAnsi"/>
          <w:sz w:val="23"/>
          <w:szCs w:val="23"/>
          <w:lang w:eastAsia="en-US"/>
        </w:rPr>
        <w:t>Requisitioning is typically applicable only to the ships flying the flag of the nation, however it is possible to apply to other flags – as contemplated in the next section.</w:t>
      </w:r>
    </w:p>
    <w:p w14:paraId="4CAE1A29" w14:textId="77777777" w:rsidR="00BD0707" w:rsidRPr="00251550" w:rsidRDefault="00BD0707" w:rsidP="00BD0707">
      <w:pPr>
        <w:pStyle w:val="Heading2"/>
      </w:pPr>
      <w:bookmarkStart w:id="12" w:name="_Toc70684796"/>
      <w:r>
        <w:t>The relationship between ships and nations</w:t>
      </w:r>
      <w:bookmarkEnd w:id="12"/>
    </w:p>
    <w:p w14:paraId="4B86FD7C" w14:textId="42E0B277" w:rsidR="00BD0707" w:rsidRPr="0022225F" w:rsidRDefault="00BD0707" w:rsidP="00BD0707">
      <w:pPr>
        <w:autoSpaceDE w:val="0"/>
        <w:autoSpaceDN w:val="0"/>
        <w:adjustRightInd w:val="0"/>
        <w:rPr>
          <w:rFonts w:cs="Work Sans"/>
          <w:color w:val="3F3F41"/>
          <w:sz w:val="23"/>
          <w:szCs w:val="23"/>
        </w:rPr>
      </w:pPr>
      <w:r w:rsidRPr="0022225F">
        <w:rPr>
          <w:rFonts w:cs="Work Sans"/>
          <w:color w:val="3F3F41"/>
          <w:sz w:val="23"/>
          <w:szCs w:val="23"/>
        </w:rPr>
        <w:lastRenderedPageBreak/>
        <w:t xml:space="preserve">Primary flags are usually readily identifiable and </w:t>
      </w:r>
      <w:r w:rsidR="000A39C3">
        <w:rPr>
          <w:rFonts w:cs="Work Sans"/>
          <w:color w:val="3F3F41"/>
          <w:sz w:val="23"/>
          <w:szCs w:val="23"/>
        </w:rPr>
        <w:t xml:space="preserve">are </w:t>
      </w:r>
      <w:r w:rsidRPr="0022225F">
        <w:rPr>
          <w:rFonts w:cs="Work Sans"/>
          <w:color w:val="3F3F41"/>
          <w:sz w:val="23"/>
          <w:szCs w:val="23"/>
        </w:rPr>
        <w:t>the traditional registry type</w:t>
      </w:r>
      <w:r w:rsidR="000A39C3">
        <w:rPr>
          <w:rFonts w:cs="Work Sans"/>
          <w:color w:val="3F3F41"/>
          <w:sz w:val="23"/>
          <w:szCs w:val="23"/>
        </w:rPr>
        <w:t xml:space="preserve"> - t</w:t>
      </w:r>
      <w:r w:rsidRPr="0022225F">
        <w:rPr>
          <w:rFonts w:cs="Work Sans"/>
          <w:color w:val="3F3F41"/>
          <w:sz w:val="23"/>
          <w:szCs w:val="23"/>
        </w:rPr>
        <w:t>hat is</w:t>
      </w:r>
      <w:r w:rsidR="000A39C3">
        <w:rPr>
          <w:rFonts w:cs="Work Sans"/>
          <w:color w:val="3F3F41"/>
          <w:sz w:val="23"/>
          <w:szCs w:val="23"/>
        </w:rPr>
        <w:t>,</w:t>
      </w:r>
      <w:r w:rsidRPr="0022225F">
        <w:rPr>
          <w:rFonts w:cs="Work Sans"/>
          <w:color w:val="3F3F41"/>
          <w:sz w:val="23"/>
          <w:szCs w:val="23"/>
        </w:rPr>
        <w:t xml:space="preserve"> they are administered by an individual country as a national registry and there is a genuine link between the owner and the nation. </w:t>
      </w:r>
    </w:p>
    <w:p w14:paraId="14B7563E" w14:textId="77777777" w:rsidR="00BD0707" w:rsidRPr="0022225F" w:rsidRDefault="00BD0707" w:rsidP="00BD0707">
      <w:pPr>
        <w:autoSpaceDE w:val="0"/>
        <w:autoSpaceDN w:val="0"/>
        <w:adjustRightInd w:val="0"/>
        <w:rPr>
          <w:rFonts w:cs="Work Sans"/>
          <w:color w:val="3F3F41"/>
          <w:sz w:val="23"/>
          <w:szCs w:val="23"/>
        </w:rPr>
      </w:pPr>
    </w:p>
    <w:p w14:paraId="587433FB" w14:textId="77777777" w:rsidR="00BD0707" w:rsidRPr="0022225F" w:rsidRDefault="00BD0707" w:rsidP="00BD0707">
      <w:pPr>
        <w:autoSpaceDE w:val="0"/>
        <w:autoSpaceDN w:val="0"/>
        <w:adjustRightInd w:val="0"/>
        <w:rPr>
          <w:rFonts w:cs="Work Sans"/>
          <w:color w:val="3F3F41"/>
          <w:sz w:val="23"/>
          <w:szCs w:val="23"/>
        </w:rPr>
      </w:pPr>
      <w:r w:rsidRPr="0022225F">
        <w:rPr>
          <w:rFonts w:cs="Work Sans"/>
          <w:color w:val="3F3F41"/>
          <w:sz w:val="23"/>
          <w:szCs w:val="23"/>
        </w:rPr>
        <w:t>However, many primary registries have offshore registries – where ships are registered and fly the flag of dependent territories.</w:t>
      </w:r>
    </w:p>
    <w:p w14:paraId="7CFB0B82" w14:textId="77777777" w:rsidR="00BD0707" w:rsidRPr="0022225F" w:rsidRDefault="00BD0707" w:rsidP="00BD0707">
      <w:pPr>
        <w:autoSpaceDE w:val="0"/>
        <w:autoSpaceDN w:val="0"/>
        <w:adjustRightInd w:val="0"/>
        <w:rPr>
          <w:rFonts w:cs="Work Sans"/>
          <w:color w:val="3F3F41"/>
          <w:sz w:val="23"/>
          <w:szCs w:val="23"/>
        </w:rPr>
      </w:pPr>
    </w:p>
    <w:p w14:paraId="45F56693" w14:textId="77777777" w:rsidR="00BD0707" w:rsidRPr="0022225F" w:rsidRDefault="00BD0707" w:rsidP="00BD0707">
      <w:pPr>
        <w:autoSpaceDE w:val="0"/>
        <w:autoSpaceDN w:val="0"/>
        <w:adjustRightInd w:val="0"/>
        <w:rPr>
          <w:rFonts w:ascii="Work Sans" w:hAnsi="Work Sans" w:cs="Work Sans"/>
          <w:sz w:val="23"/>
          <w:szCs w:val="23"/>
          <w:lang w:eastAsia="en-US"/>
        </w:rPr>
      </w:pPr>
      <w:r w:rsidRPr="0022225F">
        <w:rPr>
          <w:rFonts w:cs="Work Sans"/>
          <w:color w:val="3F3F41"/>
          <w:sz w:val="23"/>
          <w:szCs w:val="23"/>
        </w:rPr>
        <w:t>The Red Ensign Group is a good (and unusually transparent) example of this.  The Red Ensign Group is a group of British Shipping Registers</w:t>
      </w:r>
      <w:r w:rsidRPr="0022225F">
        <w:rPr>
          <w:rStyle w:val="FootnoteReference"/>
          <w:rFonts w:cs="Work Sans"/>
          <w:color w:val="3F3F41"/>
          <w:sz w:val="23"/>
          <w:szCs w:val="23"/>
        </w:rPr>
        <w:footnoteReference w:id="2"/>
      </w:r>
      <w:r w:rsidRPr="0022225F">
        <w:rPr>
          <w:rFonts w:cs="Work Sans"/>
          <w:color w:val="3F3F41"/>
          <w:sz w:val="23"/>
          <w:szCs w:val="23"/>
        </w:rPr>
        <w:t>.</w:t>
      </w:r>
    </w:p>
    <w:p w14:paraId="726CE20D" w14:textId="77777777" w:rsidR="00BD0707" w:rsidRPr="0022225F" w:rsidRDefault="00BD0707" w:rsidP="00BD0707">
      <w:pPr>
        <w:shd w:val="clear" w:color="auto" w:fill="FFFFFF"/>
        <w:spacing w:before="240" w:after="240"/>
        <w:ind w:left="567" w:right="828"/>
        <w:jc w:val="both"/>
        <w:textAlignment w:val="baseline"/>
        <w:rPr>
          <w:rFonts w:asciiTheme="minorHAnsi" w:eastAsia="Times New Roman" w:hAnsiTheme="minorHAnsi" w:cstheme="minorHAnsi"/>
          <w:i/>
          <w:iCs/>
          <w:color w:val="313131"/>
          <w:sz w:val="23"/>
          <w:szCs w:val="23"/>
        </w:rPr>
      </w:pPr>
      <w:r w:rsidRPr="0022225F">
        <w:rPr>
          <w:rFonts w:asciiTheme="minorHAnsi" w:eastAsia="Times New Roman" w:hAnsiTheme="minorHAnsi" w:cstheme="minorHAnsi"/>
          <w:i/>
          <w:iCs/>
          <w:color w:val="313131"/>
          <w:sz w:val="23"/>
          <w:szCs w:val="23"/>
        </w:rPr>
        <w:t>It is made up from the United Kingdom, the Crown Dependencies (Isle of Man, Guernsey and Jersey) and the UK Overseas Territories (Anguilla, Bermuda, British Virgin Islands, Cayman Islands, Falkland Islands, Gibraltar, Montserrat, St Helena and the Turks &amp; Caicos Islands) which operate shipping registers from their jurisdiction.</w:t>
      </w:r>
    </w:p>
    <w:p w14:paraId="562905F5" w14:textId="77777777" w:rsidR="00BD0707" w:rsidRPr="0022225F" w:rsidRDefault="00BD0707" w:rsidP="00BD0707">
      <w:pPr>
        <w:shd w:val="clear" w:color="auto" w:fill="FFFFFF"/>
        <w:ind w:left="567" w:right="828"/>
        <w:jc w:val="both"/>
        <w:textAlignment w:val="baseline"/>
        <w:rPr>
          <w:rFonts w:asciiTheme="minorHAnsi" w:eastAsia="Times New Roman" w:hAnsiTheme="minorHAnsi" w:cstheme="minorHAnsi"/>
          <w:i/>
          <w:iCs/>
          <w:color w:val="313131"/>
          <w:sz w:val="23"/>
          <w:szCs w:val="23"/>
        </w:rPr>
      </w:pPr>
      <w:r w:rsidRPr="0022225F">
        <w:rPr>
          <w:rFonts w:asciiTheme="minorHAnsi" w:eastAsia="Times New Roman" w:hAnsiTheme="minorHAnsi" w:cstheme="minorHAnsi"/>
          <w:i/>
          <w:iCs/>
          <w:color w:val="313131"/>
          <w:sz w:val="23"/>
          <w:szCs w:val="23"/>
          <w:bdr w:val="none" w:sz="0" w:space="0" w:color="auto" w:frame="1"/>
        </w:rPr>
        <w:t>Any vessel registered in the UK, a Crown Dependency or UK Overseas Territory, is a "British ship" and is entitled to fly the Red Ensign flag.</w:t>
      </w:r>
    </w:p>
    <w:p w14:paraId="7ED65DF1" w14:textId="77777777" w:rsidR="00BD0707" w:rsidRPr="0022225F" w:rsidRDefault="00BD0707" w:rsidP="00BD0707">
      <w:pPr>
        <w:shd w:val="clear" w:color="auto" w:fill="FFFFFF"/>
        <w:spacing w:before="240" w:after="240"/>
        <w:ind w:left="567" w:right="828"/>
        <w:jc w:val="both"/>
        <w:textAlignment w:val="baseline"/>
        <w:rPr>
          <w:rFonts w:asciiTheme="minorHAnsi" w:eastAsia="Times New Roman" w:hAnsiTheme="minorHAnsi" w:cstheme="minorHAnsi"/>
          <w:i/>
          <w:iCs/>
          <w:color w:val="313131"/>
          <w:sz w:val="23"/>
          <w:szCs w:val="23"/>
        </w:rPr>
      </w:pPr>
      <w:r w:rsidRPr="0022225F">
        <w:rPr>
          <w:rFonts w:asciiTheme="minorHAnsi" w:eastAsia="Times New Roman" w:hAnsiTheme="minorHAnsi" w:cstheme="minorHAnsi"/>
          <w:i/>
          <w:iCs/>
          <w:color w:val="313131"/>
          <w:sz w:val="23"/>
          <w:szCs w:val="23"/>
        </w:rPr>
        <w:t>These registers are divided into two categories:</w:t>
      </w:r>
    </w:p>
    <w:p w14:paraId="00DEF3DF" w14:textId="77777777" w:rsidR="00BD0707" w:rsidRPr="0022225F" w:rsidRDefault="00BD0707" w:rsidP="00BD0707">
      <w:pPr>
        <w:shd w:val="clear" w:color="auto" w:fill="FFFFFF"/>
        <w:ind w:left="567" w:right="828"/>
        <w:jc w:val="both"/>
        <w:textAlignment w:val="baseline"/>
        <w:rPr>
          <w:rFonts w:asciiTheme="minorHAnsi" w:eastAsia="Times New Roman" w:hAnsiTheme="minorHAnsi" w:cstheme="minorHAnsi"/>
          <w:i/>
          <w:iCs/>
          <w:color w:val="313131"/>
          <w:sz w:val="23"/>
          <w:szCs w:val="23"/>
        </w:rPr>
      </w:pPr>
      <w:r w:rsidRPr="0022225F">
        <w:rPr>
          <w:rFonts w:asciiTheme="minorHAnsi" w:eastAsia="Times New Roman" w:hAnsiTheme="minorHAnsi" w:cstheme="minorHAnsi"/>
          <w:b/>
          <w:bCs/>
          <w:i/>
          <w:iCs/>
          <w:color w:val="313131"/>
          <w:sz w:val="23"/>
          <w:szCs w:val="23"/>
          <w:bdr w:val="none" w:sz="0" w:space="0" w:color="auto" w:frame="1"/>
        </w:rPr>
        <w:t>Category 1</w:t>
      </w:r>
      <w:r w:rsidRPr="0022225F">
        <w:rPr>
          <w:rFonts w:asciiTheme="minorHAnsi" w:eastAsia="Times New Roman" w:hAnsiTheme="minorHAnsi" w:cstheme="minorHAnsi"/>
          <w:i/>
          <w:iCs/>
          <w:color w:val="313131"/>
          <w:sz w:val="23"/>
          <w:szCs w:val="23"/>
          <w:bdr w:val="none" w:sz="0" w:space="0" w:color="auto" w:frame="1"/>
        </w:rPr>
        <w:t> </w:t>
      </w:r>
      <w:r w:rsidRPr="0022225F">
        <w:rPr>
          <w:rFonts w:asciiTheme="minorHAnsi" w:eastAsia="Times New Roman" w:hAnsiTheme="minorHAnsi" w:cstheme="minorHAnsi"/>
          <w:i/>
          <w:iCs/>
          <w:color w:val="313131"/>
          <w:sz w:val="23"/>
          <w:szCs w:val="23"/>
        </w:rPr>
        <w:t>- register ships of unlimited tonnage and type. Category 1 Registers are Bermuda, British Virgin Islands (BVI), Cayman Islands, Gibraltar, Isle of Man and United Kingdom.</w:t>
      </w:r>
    </w:p>
    <w:p w14:paraId="043E554F" w14:textId="77777777" w:rsidR="00BD0707" w:rsidRPr="0022225F" w:rsidRDefault="00BD0707" w:rsidP="00BD0707">
      <w:pPr>
        <w:shd w:val="clear" w:color="auto" w:fill="FFFFFF"/>
        <w:ind w:left="567" w:right="828"/>
        <w:jc w:val="both"/>
        <w:textAlignment w:val="baseline"/>
        <w:rPr>
          <w:rFonts w:asciiTheme="minorHAnsi" w:eastAsia="Times New Roman" w:hAnsiTheme="minorHAnsi" w:cstheme="minorHAnsi"/>
          <w:i/>
          <w:iCs/>
          <w:color w:val="313131"/>
          <w:sz w:val="23"/>
          <w:szCs w:val="23"/>
        </w:rPr>
      </w:pPr>
      <w:r w:rsidRPr="0022225F">
        <w:rPr>
          <w:rFonts w:asciiTheme="minorHAnsi" w:eastAsia="Times New Roman" w:hAnsiTheme="minorHAnsi" w:cstheme="minorHAnsi"/>
          <w:b/>
          <w:bCs/>
          <w:i/>
          <w:iCs/>
          <w:color w:val="313131"/>
          <w:sz w:val="23"/>
          <w:szCs w:val="23"/>
          <w:bdr w:val="none" w:sz="0" w:space="0" w:color="auto" w:frame="1"/>
        </w:rPr>
        <w:t>Category 2</w:t>
      </w:r>
      <w:r w:rsidRPr="0022225F">
        <w:rPr>
          <w:rFonts w:asciiTheme="minorHAnsi" w:eastAsia="Times New Roman" w:hAnsiTheme="minorHAnsi" w:cstheme="minorHAnsi"/>
          <w:i/>
          <w:iCs/>
          <w:color w:val="313131"/>
          <w:sz w:val="23"/>
          <w:szCs w:val="23"/>
          <w:bdr w:val="none" w:sz="0" w:space="0" w:color="auto" w:frame="1"/>
        </w:rPr>
        <w:t> </w:t>
      </w:r>
      <w:r w:rsidRPr="0022225F">
        <w:rPr>
          <w:rFonts w:asciiTheme="minorHAnsi" w:eastAsia="Times New Roman" w:hAnsiTheme="minorHAnsi" w:cstheme="minorHAnsi"/>
          <w:i/>
          <w:iCs/>
          <w:color w:val="313131"/>
          <w:sz w:val="23"/>
          <w:szCs w:val="23"/>
        </w:rPr>
        <w:t>- register commercial ships and pleasure vessels of up to 150 gross tons (GT). This limit can be extended to 400GT with an agreement in place with the UK. Category 2 Registers are Anguilla, Falkland Islands, Guernsey, Jersey, Montserrat, St Helena and Tucks &amp; Caicos Islands.</w:t>
      </w:r>
    </w:p>
    <w:p w14:paraId="665B5A04" w14:textId="77777777" w:rsidR="00BD0707" w:rsidRPr="0022225F" w:rsidRDefault="00BD0707" w:rsidP="00BD0707">
      <w:pPr>
        <w:pStyle w:val="NormalWeb"/>
        <w:ind w:left="567" w:right="828"/>
        <w:jc w:val="both"/>
        <w:rPr>
          <w:rFonts w:asciiTheme="minorHAnsi" w:hAnsiTheme="minorHAnsi" w:cstheme="minorHAnsi"/>
          <w:i/>
          <w:iCs/>
          <w:color w:val="313131"/>
          <w:sz w:val="23"/>
          <w:szCs w:val="23"/>
          <w:shd w:val="clear" w:color="auto" w:fill="FFFFFF"/>
        </w:rPr>
      </w:pPr>
      <w:r w:rsidRPr="0022225F">
        <w:rPr>
          <w:rFonts w:asciiTheme="minorHAnsi" w:hAnsiTheme="minorHAnsi" w:cstheme="minorHAnsi"/>
          <w:i/>
          <w:iCs/>
          <w:color w:val="313131"/>
          <w:sz w:val="23"/>
          <w:szCs w:val="23"/>
          <w:shd w:val="clear" w:color="auto" w:fill="FFFFFF"/>
        </w:rPr>
        <w:t>The Isle of Man Ship Registry is a Category 1 British Red Ensign Group member able to register vessels of unlimited type and size.  It is the flag of choice for many large shipping corporations operating all vessel types to very exacting standards.  It currently has over 16m gross tons on its register of which over 50% are tankers. </w:t>
      </w:r>
    </w:p>
    <w:p w14:paraId="59993821" w14:textId="77777777" w:rsidR="00BD0707" w:rsidRPr="0022225F" w:rsidRDefault="00BD0707" w:rsidP="00BD0707">
      <w:pPr>
        <w:pStyle w:val="NormalWeb"/>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Another example is the Netherlands/Curacao.</w:t>
      </w:r>
    </w:p>
    <w:p w14:paraId="660B416C" w14:textId="77777777" w:rsidR="00BD0707" w:rsidRPr="0022225F" w:rsidRDefault="00BD0707" w:rsidP="00BD0707">
      <w:pPr>
        <w:pStyle w:val="NormalWeb"/>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Some primary registries also have International Registers (sometimes called second registers) e.g. France and Norway.  Australia has an international register.</w:t>
      </w:r>
    </w:p>
    <w:p w14:paraId="58D9BA9A" w14:textId="77777777" w:rsidR="00BD0707" w:rsidRPr="0022225F" w:rsidRDefault="00BD0707" w:rsidP="00BD0707">
      <w:pPr>
        <w:pStyle w:val="NormalWeb"/>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 xml:space="preserve">Then there are Open Registries – where ship owners of other nationalities can flag their ships and where there needs to be no genuine link to the nation.  </w:t>
      </w:r>
    </w:p>
    <w:p w14:paraId="412B49DC" w14:textId="67EF54F8" w:rsidR="000A39C3" w:rsidRPr="0022225F" w:rsidRDefault="000A39C3" w:rsidP="000A39C3">
      <w:pPr>
        <w:autoSpaceDE w:val="0"/>
        <w:autoSpaceDN w:val="0"/>
        <w:adjustRightInd w:val="0"/>
        <w:rPr>
          <w:rFonts w:asciiTheme="minorHAnsi" w:hAnsiTheme="minorHAnsi" w:cstheme="minorHAnsi"/>
          <w:sz w:val="23"/>
          <w:szCs w:val="23"/>
          <w:lang w:eastAsia="en-US"/>
        </w:rPr>
      </w:pPr>
      <w:r w:rsidRPr="000A39C3">
        <w:rPr>
          <w:rFonts w:asciiTheme="minorHAnsi" w:hAnsiTheme="minorHAnsi" w:cstheme="minorHAnsi"/>
          <w:sz w:val="23"/>
          <w:szCs w:val="23"/>
          <w:lang w:eastAsia="en-US"/>
        </w:rPr>
        <w:t>While the nations with the largest flagged fleet are open registries they</w:t>
      </w:r>
      <w:r>
        <w:rPr>
          <w:rFonts w:asciiTheme="minorHAnsi" w:hAnsiTheme="minorHAnsi" w:cstheme="minorHAnsi"/>
          <w:sz w:val="23"/>
          <w:szCs w:val="23"/>
          <w:lang w:eastAsia="en-US"/>
        </w:rPr>
        <w:t xml:space="preserve"> </w:t>
      </w:r>
      <w:r w:rsidRPr="000A39C3">
        <w:rPr>
          <w:rFonts w:asciiTheme="minorHAnsi" w:hAnsiTheme="minorHAnsi" w:cstheme="minorHAnsi"/>
          <w:sz w:val="23"/>
          <w:szCs w:val="23"/>
          <w:lang w:eastAsia="en-US"/>
        </w:rPr>
        <w:t>should be viewed with caution when counting on the fleets therein to be available to the market at all times.</w:t>
      </w:r>
      <w:r w:rsidRPr="0022225F">
        <w:rPr>
          <w:rFonts w:asciiTheme="minorHAnsi" w:hAnsiTheme="minorHAnsi" w:cstheme="minorHAnsi"/>
          <w:sz w:val="23"/>
          <w:szCs w:val="23"/>
          <w:lang w:eastAsia="en-US"/>
        </w:rPr>
        <w:t xml:space="preserve"> </w:t>
      </w:r>
    </w:p>
    <w:p w14:paraId="33D89524" w14:textId="77777777" w:rsidR="00BD0707" w:rsidRPr="0022225F" w:rsidRDefault="00BD0707" w:rsidP="00BD0707">
      <w:pPr>
        <w:pStyle w:val="NormalWeb"/>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Some of these flags are almost entirely dependent on a single other nation for registrations, such as Antigua and Barbuda which has 80% client base in Germany</w:t>
      </w:r>
      <w:r w:rsidRPr="0022225F">
        <w:rPr>
          <w:rStyle w:val="FootnoteReference"/>
          <w:rFonts w:asciiTheme="minorHAnsi" w:hAnsiTheme="minorHAnsi" w:cstheme="minorHAnsi"/>
          <w:color w:val="000000"/>
          <w:sz w:val="23"/>
          <w:szCs w:val="23"/>
        </w:rPr>
        <w:footnoteReference w:id="3"/>
      </w:r>
      <w:r w:rsidRPr="0022225F">
        <w:rPr>
          <w:rStyle w:val="Strong"/>
          <w:rFonts w:asciiTheme="minorHAnsi" w:hAnsiTheme="minorHAnsi" w:cstheme="minorHAnsi"/>
          <w:b w:val="0"/>
          <w:bCs w:val="0"/>
          <w:color w:val="000000"/>
          <w:sz w:val="23"/>
          <w:szCs w:val="23"/>
        </w:rPr>
        <w:t xml:space="preserve">. </w:t>
      </w:r>
    </w:p>
    <w:p w14:paraId="16DE4ED6" w14:textId="348C7803" w:rsidR="00BD0707" w:rsidRPr="0022225F" w:rsidRDefault="00BD0707" w:rsidP="00BD0707">
      <w:pPr>
        <w:pStyle w:val="NormalWeb"/>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lastRenderedPageBreak/>
        <w:t>When considering access to open register ships (in a time of crisis) the most important consideration however is the location of ownership or control of the ship.  Which if using an open register, will not be in the nation of the flag.  Common parlance to describe the distinction is flagged fleet vs controlled fleet.   For any nation, the controlled fleet is far in excess of the flagged fleet, however what is clear is that the identi</w:t>
      </w:r>
      <w:r w:rsidR="00563800">
        <w:rPr>
          <w:rStyle w:val="Strong"/>
          <w:rFonts w:asciiTheme="minorHAnsi" w:hAnsiTheme="minorHAnsi" w:cstheme="minorHAnsi"/>
          <w:b w:val="0"/>
          <w:bCs w:val="0"/>
          <w:color w:val="000000"/>
          <w:sz w:val="23"/>
          <w:szCs w:val="23"/>
        </w:rPr>
        <w:t>t</w:t>
      </w:r>
      <w:r w:rsidRPr="0022225F">
        <w:rPr>
          <w:rStyle w:val="Strong"/>
          <w:rFonts w:asciiTheme="minorHAnsi" w:hAnsiTheme="minorHAnsi" w:cstheme="minorHAnsi"/>
          <w:b w:val="0"/>
          <w:bCs w:val="0"/>
          <w:color w:val="000000"/>
          <w:sz w:val="23"/>
          <w:szCs w:val="23"/>
        </w:rPr>
        <w:t>y of the ship is that of the nation from which they are controlled.  The following diagram depicts this in the case of Germany</w:t>
      </w:r>
      <w:r w:rsidRPr="0022225F">
        <w:rPr>
          <w:rStyle w:val="FootnoteReference"/>
          <w:rFonts w:asciiTheme="minorHAnsi" w:hAnsiTheme="minorHAnsi" w:cstheme="minorHAnsi"/>
          <w:color w:val="000000"/>
          <w:sz w:val="23"/>
          <w:szCs w:val="23"/>
        </w:rPr>
        <w:footnoteReference w:id="4"/>
      </w:r>
      <w:r w:rsidRPr="0022225F">
        <w:rPr>
          <w:rStyle w:val="Strong"/>
          <w:rFonts w:asciiTheme="minorHAnsi" w:hAnsiTheme="minorHAnsi" w:cstheme="minorHAnsi"/>
          <w:b w:val="0"/>
          <w:bCs w:val="0"/>
          <w:color w:val="000000"/>
          <w:sz w:val="23"/>
          <w:szCs w:val="23"/>
        </w:rPr>
        <w:t>.</w:t>
      </w:r>
    </w:p>
    <w:p w14:paraId="69832987" w14:textId="77777777" w:rsidR="00BD0707" w:rsidRDefault="00BD0707" w:rsidP="00BD0707">
      <w:pPr>
        <w:pStyle w:val="NormalWeb"/>
        <w:rPr>
          <w:rStyle w:val="Strong"/>
          <w:rFonts w:asciiTheme="minorHAnsi" w:hAnsiTheme="minorHAnsi" w:cstheme="minorHAnsi"/>
          <w:b w:val="0"/>
          <w:bCs w:val="0"/>
          <w:color w:val="000000"/>
        </w:rPr>
      </w:pPr>
      <w:r>
        <w:rPr>
          <w:noProof/>
        </w:rPr>
        <w:drawing>
          <wp:inline distT="0" distB="0" distL="0" distR="0" wp14:anchorId="312C018D" wp14:editId="0E678AEA">
            <wp:extent cx="5926455" cy="3488055"/>
            <wp:effectExtent l="0" t="0" r="0" b="0"/>
            <wp:docPr id="3" name="Picture 3" descr="Figure: Flag structure in the German Merchant Fleet. 45.6 percent of ships fly an 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Flag structure in the German Merchant Fleet. 45.6 percent of ships fly an EU fla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6455" cy="3488055"/>
                    </a:xfrm>
                    <a:prstGeom prst="rect">
                      <a:avLst/>
                    </a:prstGeom>
                    <a:noFill/>
                    <a:ln>
                      <a:noFill/>
                    </a:ln>
                  </pic:spPr>
                </pic:pic>
              </a:graphicData>
            </a:graphic>
          </wp:inline>
        </w:drawing>
      </w:r>
    </w:p>
    <w:p w14:paraId="67DD0C50" w14:textId="77777777" w:rsidR="00BD0707" w:rsidRPr="0022225F" w:rsidRDefault="00BD0707" w:rsidP="00BD0707">
      <w:pPr>
        <w:pStyle w:val="NormalWeb"/>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From this it is clear that German owners would task their ships operating under all of these flags to serve the German interest.  Ownership, the connection between those companies and their countries is key to determining where their interests lie.</w:t>
      </w:r>
    </w:p>
    <w:p w14:paraId="262E44F6" w14:textId="77777777" w:rsidR="00BD0707" w:rsidRPr="0022225F" w:rsidRDefault="00BD0707" w:rsidP="00BD0707">
      <w:pPr>
        <w:pStyle w:val="NormalWeb"/>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 xml:space="preserve">In addition, the ship registries/nations relationships and linkages with other nations (be they previous occupiers, etc) is important to understand.  They are in many instances where the connection is undeniably strong, what is less clear is whether they are potentially binding or would be exercised in the interest of their ‘partner’ nation, e.g. USA and Liberia and the Marshall Islands.  </w:t>
      </w:r>
    </w:p>
    <w:p w14:paraId="58185A6C" w14:textId="77777777" w:rsidR="00BD0707" w:rsidRPr="0022225F" w:rsidRDefault="00BD0707" w:rsidP="00BD0707">
      <w:pPr>
        <w:pStyle w:val="NormalWeb"/>
        <w:ind w:left="709" w:right="828"/>
        <w:rPr>
          <w:rFonts w:asciiTheme="minorHAnsi" w:hAnsiTheme="minorHAnsi" w:cstheme="minorHAnsi"/>
          <w:i/>
          <w:iCs/>
          <w:color w:val="000000"/>
          <w:sz w:val="23"/>
          <w:szCs w:val="23"/>
          <w:shd w:val="clear" w:color="auto" w:fill="FFFFFF"/>
        </w:rPr>
      </w:pPr>
      <w:r w:rsidRPr="0022225F">
        <w:rPr>
          <w:rFonts w:asciiTheme="minorHAnsi" w:hAnsiTheme="minorHAnsi" w:cstheme="minorHAnsi"/>
          <w:i/>
          <w:iCs/>
          <w:color w:val="000000"/>
          <w:sz w:val="23"/>
          <w:szCs w:val="23"/>
          <w:shd w:val="clear" w:color="auto" w:fill="FFFFFF"/>
        </w:rPr>
        <w:t xml:space="preserve">The Liberian Registry, established in 1948 by former U.S. Secretary of State Edward Stettinius. </w:t>
      </w:r>
    </w:p>
    <w:p w14:paraId="3951BEE5" w14:textId="77777777" w:rsidR="00BD0707" w:rsidRPr="0022225F" w:rsidRDefault="00BD0707" w:rsidP="00BD0707">
      <w:pPr>
        <w:pStyle w:val="NormalWeb"/>
        <w:ind w:left="709" w:right="828"/>
        <w:rPr>
          <w:rFonts w:asciiTheme="minorHAnsi" w:hAnsiTheme="minorHAnsi" w:cstheme="minorHAnsi"/>
          <w:i/>
          <w:iCs/>
          <w:color w:val="000000"/>
          <w:sz w:val="23"/>
          <w:szCs w:val="23"/>
          <w:shd w:val="clear" w:color="auto" w:fill="FFFFFF"/>
        </w:rPr>
      </w:pPr>
      <w:r w:rsidRPr="0022225F">
        <w:rPr>
          <w:rFonts w:asciiTheme="minorHAnsi" w:hAnsiTheme="minorHAnsi" w:cstheme="minorHAnsi"/>
          <w:i/>
          <w:iCs/>
          <w:color w:val="000000"/>
          <w:sz w:val="23"/>
          <w:szCs w:val="23"/>
          <w:shd w:val="clear" w:color="auto" w:fill="FFFFFF"/>
        </w:rPr>
        <w:t>The Liberian Registry is administered by LISCR, LLC, the Liberian International Ship &amp; Corporate Registry, a U.S. owned and operated company that provides the day-to-day management for the Republic of Liberia's ship and corporate registry. </w:t>
      </w:r>
    </w:p>
    <w:p w14:paraId="101532FB" w14:textId="77777777" w:rsidR="00BD0707" w:rsidRPr="0022225F" w:rsidRDefault="00BD0707" w:rsidP="00BD0707">
      <w:pPr>
        <w:pStyle w:val="NormalWeb"/>
        <w:ind w:left="709" w:right="828"/>
        <w:rPr>
          <w:rFonts w:asciiTheme="minorHAnsi" w:hAnsiTheme="minorHAnsi" w:cstheme="minorHAnsi"/>
          <w:i/>
          <w:iCs/>
          <w:color w:val="000000"/>
          <w:sz w:val="23"/>
          <w:szCs w:val="23"/>
          <w:shd w:val="clear" w:color="auto" w:fill="FFFFFF"/>
        </w:rPr>
      </w:pPr>
      <w:r w:rsidRPr="0022225F">
        <w:rPr>
          <w:rFonts w:asciiTheme="minorHAnsi" w:hAnsiTheme="minorHAnsi" w:cstheme="minorHAnsi"/>
          <w:i/>
          <w:iCs/>
          <w:color w:val="000000"/>
          <w:sz w:val="23"/>
          <w:szCs w:val="23"/>
          <w:shd w:val="clear" w:color="auto" w:fill="FFFFFF"/>
        </w:rPr>
        <w:t xml:space="preserve">Since its inception, the Liberian Registry has been operated from the United States. This further strengthens the U.S.-Liberia alliance and provides the Registry the </w:t>
      </w:r>
      <w:r w:rsidRPr="0022225F">
        <w:rPr>
          <w:rFonts w:asciiTheme="minorHAnsi" w:hAnsiTheme="minorHAnsi" w:cstheme="minorHAnsi"/>
          <w:i/>
          <w:iCs/>
          <w:color w:val="000000"/>
          <w:sz w:val="23"/>
          <w:szCs w:val="23"/>
          <w:shd w:val="clear" w:color="auto" w:fill="FFFFFF"/>
        </w:rPr>
        <w:lastRenderedPageBreak/>
        <w:t>ability to participate in the international arena with key industry institutions such as the U.S. Coast Guard.</w:t>
      </w:r>
      <w:r w:rsidRPr="0022225F">
        <w:rPr>
          <w:rStyle w:val="FootnoteReference"/>
          <w:rFonts w:asciiTheme="minorHAnsi" w:hAnsiTheme="minorHAnsi" w:cstheme="minorHAnsi"/>
          <w:i/>
          <w:iCs/>
          <w:color w:val="000000"/>
          <w:sz w:val="23"/>
          <w:szCs w:val="23"/>
          <w:shd w:val="clear" w:color="auto" w:fill="FFFFFF"/>
        </w:rPr>
        <w:footnoteReference w:id="5"/>
      </w:r>
    </w:p>
    <w:p w14:paraId="18518E38" w14:textId="77777777" w:rsidR="00BD0707" w:rsidRPr="0022225F" w:rsidRDefault="00BD0707" w:rsidP="00BD0707">
      <w:pPr>
        <w:pStyle w:val="NormalWeb"/>
        <w:ind w:left="709" w:right="828"/>
        <w:rPr>
          <w:rFonts w:asciiTheme="minorHAnsi" w:hAnsiTheme="minorHAnsi" w:cstheme="minorHAnsi"/>
          <w:i/>
          <w:iCs/>
          <w:color w:val="000000"/>
          <w:sz w:val="23"/>
          <w:szCs w:val="23"/>
        </w:rPr>
      </w:pPr>
      <w:r w:rsidRPr="0022225F">
        <w:rPr>
          <w:rStyle w:val="Strong"/>
          <w:rFonts w:asciiTheme="minorHAnsi" w:hAnsiTheme="minorHAnsi" w:cstheme="minorHAnsi"/>
          <w:i/>
          <w:iCs/>
          <w:color w:val="000000"/>
          <w:sz w:val="23"/>
          <w:szCs w:val="23"/>
        </w:rPr>
        <w:t>Acceptable Flag for EU Tonnage Tax Schemes</w:t>
      </w:r>
      <w:r w:rsidRPr="0022225F">
        <w:rPr>
          <w:rFonts w:asciiTheme="minorHAnsi" w:hAnsiTheme="minorHAnsi" w:cstheme="minorHAnsi"/>
          <w:i/>
          <w:iCs/>
          <w:color w:val="000000"/>
          <w:sz w:val="23"/>
          <w:szCs w:val="23"/>
        </w:rPr>
        <w:t> – The Liberian Flag is an acceptable choice for many of the new Tonnage Tax Schemes currently being offered in the EU, including the UK, German and Dutch tax systems.</w:t>
      </w:r>
      <w:r w:rsidRPr="0022225F">
        <w:rPr>
          <w:rStyle w:val="FootnoteReference"/>
          <w:rFonts w:asciiTheme="minorHAnsi" w:hAnsiTheme="minorHAnsi" w:cstheme="minorHAnsi"/>
          <w:i/>
          <w:iCs/>
          <w:color w:val="000000"/>
          <w:sz w:val="23"/>
          <w:szCs w:val="23"/>
        </w:rPr>
        <w:footnoteReference w:id="6"/>
      </w:r>
    </w:p>
    <w:p w14:paraId="0BC9B551" w14:textId="77777777" w:rsidR="00BD0707" w:rsidRPr="0022225F" w:rsidRDefault="00BD0707" w:rsidP="00BD0707">
      <w:pPr>
        <w:pStyle w:val="NormalWeb"/>
        <w:ind w:left="142" w:right="828"/>
        <w:rPr>
          <w:rFonts w:asciiTheme="minorHAnsi" w:hAnsiTheme="minorHAnsi" w:cstheme="minorHAnsi"/>
          <w:b/>
          <w:bCs/>
          <w:color w:val="000000"/>
          <w:sz w:val="23"/>
          <w:szCs w:val="23"/>
        </w:rPr>
      </w:pPr>
      <w:r w:rsidRPr="0022225F">
        <w:rPr>
          <w:rStyle w:val="Strong"/>
          <w:rFonts w:asciiTheme="minorHAnsi" w:hAnsiTheme="minorHAnsi" w:cstheme="minorHAnsi"/>
          <w:b w:val="0"/>
          <w:bCs w:val="0"/>
          <w:color w:val="000000"/>
          <w:sz w:val="23"/>
          <w:szCs w:val="23"/>
        </w:rPr>
        <w:t>In the case of the UK, the tonnage tax regime requires</w:t>
      </w:r>
      <w:r w:rsidRPr="0022225F">
        <w:rPr>
          <w:b/>
          <w:bCs/>
          <w:sz w:val="23"/>
          <w:szCs w:val="23"/>
        </w:rPr>
        <w:t>:</w:t>
      </w:r>
    </w:p>
    <w:p w14:paraId="543D9607" w14:textId="77777777" w:rsidR="00BD0707" w:rsidRPr="001F0725" w:rsidRDefault="00BD0707" w:rsidP="00BD0707">
      <w:pPr>
        <w:pStyle w:val="Heading4"/>
        <w:numPr>
          <w:ilvl w:val="0"/>
          <w:numId w:val="0"/>
        </w:numPr>
        <w:shd w:val="clear" w:color="auto" w:fill="FFFFFF"/>
        <w:spacing w:before="0"/>
        <w:ind w:left="709"/>
        <w:textAlignment w:val="baseline"/>
        <w:rPr>
          <w:rFonts w:asciiTheme="minorHAnsi" w:hAnsiTheme="minorHAnsi" w:cstheme="minorHAnsi"/>
          <w:color w:val="auto"/>
          <w:spacing w:val="-9"/>
          <w:sz w:val="23"/>
          <w:szCs w:val="23"/>
        </w:rPr>
      </w:pPr>
      <w:r w:rsidRPr="001F0725">
        <w:rPr>
          <w:rFonts w:asciiTheme="minorHAnsi" w:hAnsiTheme="minorHAnsi" w:cstheme="minorHAnsi"/>
          <w:color w:val="auto"/>
          <w:spacing w:val="-9"/>
          <w:sz w:val="23"/>
          <w:szCs w:val="23"/>
        </w:rPr>
        <w:t>Ships that are strategically and commercially managed in the UK</w:t>
      </w:r>
      <w:r w:rsidRPr="001F0725">
        <w:rPr>
          <w:rStyle w:val="FootnoteReference"/>
          <w:rFonts w:asciiTheme="minorHAnsi" w:hAnsiTheme="minorHAnsi" w:cstheme="minorHAnsi"/>
          <w:color w:val="auto"/>
          <w:spacing w:val="-9"/>
          <w:sz w:val="23"/>
          <w:szCs w:val="23"/>
        </w:rPr>
        <w:footnoteReference w:id="7"/>
      </w:r>
    </w:p>
    <w:p w14:paraId="59B16DD2" w14:textId="77777777" w:rsidR="00BD0707" w:rsidRPr="001F0725" w:rsidRDefault="00BD0707" w:rsidP="00BD0707">
      <w:pPr>
        <w:pStyle w:val="NormalWeb"/>
        <w:shd w:val="clear" w:color="auto" w:fill="FFFFFF"/>
        <w:spacing w:before="0" w:beforeAutospacing="0" w:after="0" w:afterAutospacing="0"/>
        <w:ind w:left="709"/>
        <w:textAlignment w:val="baseline"/>
        <w:rPr>
          <w:rFonts w:asciiTheme="minorHAnsi" w:hAnsiTheme="minorHAnsi" w:cstheme="minorHAnsi"/>
          <w:spacing w:val="11"/>
          <w:sz w:val="23"/>
          <w:szCs w:val="23"/>
        </w:rPr>
      </w:pPr>
      <w:r w:rsidRPr="001F0725">
        <w:rPr>
          <w:rFonts w:asciiTheme="minorHAnsi" w:hAnsiTheme="minorHAnsi" w:cstheme="minorHAnsi"/>
          <w:spacing w:val="11"/>
          <w:sz w:val="23"/>
          <w:szCs w:val="23"/>
        </w:rPr>
        <w:t>Guidance published by HM Revenue &amp; Customs ("HMRC") emphasises that Tonnage tax is, </w:t>
      </w:r>
      <w:r w:rsidRPr="001F0725">
        <w:rPr>
          <w:rStyle w:val="Emphasis"/>
          <w:rFonts w:asciiTheme="minorHAnsi" w:hAnsiTheme="minorHAnsi" w:cstheme="minorHAnsi"/>
          <w:spacing w:val="11"/>
          <w:sz w:val="23"/>
          <w:szCs w:val="23"/>
          <w:bdr w:val="none" w:sz="0" w:space="0" w:color="auto" w:frame="1"/>
        </w:rPr>
        <w:t>'a State aid approved by the EU Commission'.</w:t>
      </w:r>
      <w:r w:rsidRPr="001F0725">
        <w:rPr>
          <w:rFonts w:asciiTheme="minorHAnsi" w:hAnsiTheme="minorHAnsi" w:cstheme="minorHAnsi"/>
          <w:spacing w:val="11"/>
          <w:sz w:val="23"/>
          <w:szCs w:val="23"/>
        </w:rPr>
        <w:t> The guidance states that the qualifying '</w:t>
      </w:r>
      <w:r w:rsidRPr="001F0725">
        <w:rPr>
          <w:rStyle w:val="Emphasis"/>
          <w:rFonts w:asciiTheme="minorHAnsi" w:hAnsiTheme="minorHAnsi" w:cstheme="minorHAnsi"/>
          <w:spacing w:val="11"/>
          <w:sz w:val="23"/>
          <w:szCs w:val="23"/>
          <w:bdr w:val="none" w:sz="0" w:space="0" w:color="auto" w:frame="1"/>
        </w:rPr>
        <w:t>test is … aimed at ensuring that there is, through the strategic and commercial management of ships in a territory, a substantial contribution to economic activity and employment within the EU' (Tonnage Tax Manual, TTM03800).</w:t>
      </w:r>
    </w:p>
    <w:p w14:paraId="06CF04FB" w14:textId="77777777" w:rsidR="00BD0707" w:rsidRPr="001F0725" w:rsidRDefault="00BD0707" w:rsidP="00BD0707">
      <w:pPr>
        <w:pStyle w:val="NormalWeb"/>
        <w:shd w:val="clear" w:color="auto" w:fill="FFFFFF"/>
        <w:spacing w:before="0" w:beforeAutospacing="0" w:after="0" w:afterAutospacing="0"/>
        <w:ind w:left="709"/>
        <w:textAlignment w:val="baseline"/>
        <w:rPr>
          <w:rFonts w:asciiTheme="minorHAnsi" w:hAnsiTheme="minorHAnsi" w:cstheme="minorHAnsi"/>
          <w:spacing w:val="11"/>
          <w:sz w:val="23"/>
          <w:szCs w:val="23"/>
        </w:rPr>
      </w:pPr>
    </w:p>
    <w:p w14:paraId="4EFED60B" w14:textId="77777777" w:rsidR="00BD0707" w:rsidRPr="001F0725" w:rsidRDefault="00BD0707" w:rsidP="001F0725">
      <w:pPr>
        <w:pStyle w:val="NormalWeb"/>
        <w:shd w:val="clear" w:color="auto" w:fill="FFFFFF"/>
        <w:spacing w:before="0" w:beforeAutospacing="0" w:after="0" w:afterAutospacing="0"/>
        <w:ind w:left="709"/>
        <w:textAlignment w:val="baseline"/>
        <w:rPr>
          <w:rFonts w:asciiTheme="minorHAnsi" w:hAnsiTheme="minorHAnsi" w:cstheme="minorHAnsi"/>
          <w:spacing w:val="11"/>
          <w:sz w:val="23"/>
          <w:szCs w:val="23"/>
        </w:rPr>
      </w:pPr>
      <w:r w:rsidRPr="001F0725">
        <w:rPr>
          <w:rFonts w:asciiTheme="minorHAnsi" w:hAnsiTheme="minorHAnsi" w:cstheme="minorHAnsi"/>
          <w:spacing w:val="11"/>
          <w:sz w:val="23"/>
          <w:szCs w:val="23"/>
        </w:rPr>
        <w:t>The HMRC guidance indicates that they will 'adopt a common-sense interpretation' of this test, taking into account activities including:</w:t>
      </w:r>
    </w:p>
    <w:p w14:paraId="21663B11" w14:textId="77777777" w:rsidR="00BD0707" w:rsidRPr="001F0725" w:rsidRDefault="00BD0707" w:rsidP="001F0725">
      <w:pPr>
        <w:pStyle w:val="Heading4"/>
        <w:numPr>
          <w:ilvl w:val="0"/>
          <w:numId w:val="0"/>
        </w:numPr>
        <w:shd w:val="clear" w:color="auto" w:fill="FFFFFF"/>
        <w:spacing w:before="0"/>
        <w:ind w:left="709"/>
        <w:textAlignment w:val="baseline"/>
        <w:rPr>
          <w:rFonts w:asciiTheme="minorHAnsi" w:hAnsiTheme="minorHAnsi" w:cstheme="minorHAnsi"/>
          <w:color w:val="auto"/>
          <w:spacing w:val="-9"/>
          <w:sz w:val="23"/>
          <w:szCs w:val="23"/>
        </w:rPr>
      </w:pPr>
      <w:r w:rsidRPr="001F0725">
        <w:rPr>
          <w:rFonts w:asciiTheme="minorHAnsi" w:hAnsiTheme="minorHAnsi" w:cstheme="minorHAnsi"/>
          <w:color w:val="auto"/>
          <w:spacing w:val="-9"/>
          <w:sz w:val="23"/>
          <w:szCs w:val="23"/>
        </w:rPr>
        <w:t>1) Strategic</w:t>
      </w:r>
    </w:p>
    <w:p w14:paraId="69F4B132" w14:textId="77777777" w:rsidR="00BD0707" w:rsidRPr="001F0725" w:rsidRDefault="00BD0707" w:rsidP="001F0725">
      <w:pPr>
        <w:pStyle w:val="NormalWeb"/>
        <w:shd w:val="clear" w:color="auto" w:fill="FFFFFF"/>
        <w:spacing w:before="0" w:beforeAutospacing="0" w:after="0" w:afterAutospacing="0"/>
        <w:ind w:left="709"/>
        <w:textAlignment w:val="baseline"/>
        <w:rPr>
          <w:rFonts w:asciiTheme="minorHAnsi" w:hAnsiTheme="minorHAnsi" w:cstheme="minorHAnsi"/>
          <w:spacing w:val="11"/>
          <w:sz w:val="23"/>
          <w:szCs w:val="23"/>
        </w:rPr>
      </w:pPr>
      <w:r w:rsidRPr="001F0725">
        <w:rPr>
          <w:rFonts w:asciiTheme="minorHAnsi" w:hAnsiTheme="minorHAnsi" w:cstheme="minorHAnsi"/>
          <w:spacing w:val="11"/>
          <w:sz w:val="23"/>
          <w:szCs w:val="23"/>
        </w:rPr>
        <w:t>a) Location of headquarters, including senior management staff</w:t>
      </w:r>
      <w:r w:rsidRPr="001F0725">
        <w:rPr>
          <w:rFonts w:asciiTheme="minorHAnsi" w:hAnsiTheme="minorHAnsi" w:cstheme="minorHAnsi"/>
          <w:spacing w:val="11"/>
          <w:sz w:val="23"/>
          <w:szCs w:val="23"/>
        </w:rPr>
        <w:br/>
        <w:t>b) Decision-making of the company board of directors</w:t>
      </w:r>
      <w:r w:rsidRPr="001F0725">
        <w:rPr>
          <w:rFonts w:asciiTheme="minorHAnsi" w:hAnsiTheme="minorHAnsi" w:cstheme="minorHAnsi"/>
          <w:spacing w:val="11"/>
          <w:sz w:val="23"/>
          <w:szCs w:val="23"/>
        </w:rPr>
        <w:br/>
        <w:t>c) Decision-making of operational board</w:t>
      </w:r>
      <w:r w:rsidRPr="001F0725">
        <w:rPr>
          <w:rFonts w:asciiTheme="minorHAnsi" w:hAnsiTheme="minorHAnsi" w:cstheme="minorHAnsi"/>
          <w:spacing w:val="11"/>
          <w:sz w:val="23"/>
          <w:szCs w:val="23"/>
        </w:rPr>
        <w:br/>
        <w:t>d) UK stock exchange listing</w:t>
      </w:r>
    </w:p>
    <w:p w14:paraId="6B3EC9F1" w14:textId="77777777" w:rsidR="00BD0707" w:rsidRPr="0022225F" w:rsidRDefault="00BD0707" w:rsidP="00BD0707">
      <w:pPr>
        <w:pStyle w:val="NormalWeb"/>
        <w:ind w:right="828"/>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 xml:space="preserve">When noting the connection to vessels accessing taxation regimes in other nations it is again imperative to consider what the means in terms of the linkages back to the companies in receipt of that favourable taxation treatment – they are obliged to have considerable presence in those countries and be linked economically to that nation – which would drive behaviour in pursuit of that national interest. </w:t>
      </w:r>
    </w:p>
    <w:p w14:paraId="62D60947" w14:textId="77777777" w:rsidR="00BD0707" w:rsidRPr="0022225F" w:rsidRDefault="00BD0707" w:rsidP="00BD0707">
      <w:pPr>
        <w:pStyle w:val="NormalWeb"/>
        <w:ind w:right="828"/>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Of course there are the aligned nations – such as the EU, which could limit the ships available to non-EU states; and China which could control the Hong Kong flagged fleet (4</w:t>
      </w:r>
      <w:r w:rsidRPr="0022225F">
        <w:rPr>
          <w:rStyle w:val="Strong"/>
          <w:rFonts w:asciiTheme="minorHAnsi" w:hAnsiTheme="minorHAnsi" w:cstheme="minorHAnsi"/>
          <w:b w:val="0"/>
          <w:bCs w:val="0"/>
          <w:color w:val="000000"/>
          <w:sz w:val="23"/>
          <w:szCs w:val="23"/>
          <w:vertAlign w:val="superscript"/>
        </w:rPr>
        <w:t>th</w:t>
      </w:r>
      <w:r w:rsidRPr="0022225F">
        <w:rPr>
          <w:rStyle w:val="Strong"/>
          <w:rFonts w:asciiTheme="minorHAnsi" w:hAnsiTheme="minorHAnsi" w:cstheme="minorHAnsi"/>
          <w:b w:val="0"/>
          <w:bCs w:val="0"/>
          <w:color w:val="000000"/>
          <w:sz w:val="23"/>
          <w:szCs w:val="23"/>
        </w:rPr>
        <w:t xml:space="preserve"> largest in the world).  Undoubtedly there is the prospect that some nations could pressure other nations to provide direct their ships towards a particular interest (or indeed away from a particular interest).</w:t>
      </w:r>
    </w:p>
    <w:p w14:paraId="482EC3D5" w14:textId="77777777" w:rsidR="00BD0707" w:rsidRPr="0022225F" w:rsidRDefault="00BD0707" w:rsidP="00BD0707">
      <w:pPr>
        <w:pStyle w:val="NormalWeb"/>
        <w:ind w:right="828"/>
        <w:rPr>
          <w:rFonts w:asciiTheme="minorHAnsi" w:hAnsiTheme="minorHAnsi" w:cstheme="minorHAnsi"/>
          <w:color w:val="000000"/>
          <w:sz w:val="23"/>
          <w:szCs w:val="23"/>
          <w:shd w:val="clear" w:color="auto" w:fill="FFFFFF"/>
        </w:rPr>
      </w:pPr>
      <w:r w:rsidRPr="0022225F">
        <w:rPr>
          <w:rStyle w:val="Strong"/>
          <w:rFonts w:asciiTheme="minorHAnsi" w:hAnsiTheme="minorHAnsi" w:cstheme="minorHAnsi"/>
          <w:b w:val="0"/>
          <w:bCs w:val="0"/>
          <w:color w:val="000000"/>
          <w:sz w:val="23"/>
          <w:szCs w:val="23"/>
        </w:rPr>
        <w:t>All of this is to say that the existence of large open registers is not a reliable source of vessels to ‘count on’ simply due to the fact that they would not be requisitioned by the flag nation and therefore would remain available for the market to use as needed.</w:t>
      </w:r>
    </w:p>
    <w:p w14:paraId="451B9074" w14:textId="2594B756" w:rsidR="00BD0707" w:rsidRPr="00392218" w:rsidRDefault="00BD0707" w:rsidP="00BD0707">
      <w:pPr>
        <w:pStyle w:val="Heading2"/>
      </w:pPr>
      <w:bookmarkStart w:id="13" w:name="_Toc70684797"/>
      <w:r>
        <w:t>Recent experience</w:t>
      </w:r>
      <w:bookmarkEnd w:id="13"/>
    </w:p>
    <w:p w14:paraId="4D819652"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 xml:space="preserve">The exposure Australia has to the shipping link of the supply chain being 100% reliant on international industries has been demonstrated in recent months in the domestic container </w:t>
      </w:r>
      <w:r w:rsidRPr="0022225F">
        <w:rPr>
          <w:rStyle w:val="Strong"/>
          <w:rFonts w:asciiTheme="minorHAnsi" w:hAnsiTheme="minorHAnsi" w:cstheme="minorHAnsi"/>
          <w:b w:val="0"/>
          <w:bCs w:val="0"/>
          <w:color w:val="000000"/>
          <w:sz w:val="23"/>
          <w:szCs w:val="23"/>
        </w:rPr>
        <w:lastRenderedPageBreak/>
        <w:t xml:space="preserve">shipping sector.  The current state of the market is a good example of international conditions impacting service in more marginal locations.  </w:t>
      </w:r>
    </w:p>
    <w:p w14:paraId="7F709C01"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p>
    <w:p w14:paraId="1E1DD8DD"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In recent times, the cost of ships has tripled to ~$30,000/day and charterers are being asked by owners to commit for 2-3 years.  And they are doing it.</w:t>
      </w:r>
    </w:p>
    <w:p w14:paraId="7A154B8E"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p>
    <w:p w14:paraId="1E008C69"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 xml:space="preserve">Demand has skyrocketed to higher than pre-COVID levels which no one saw coming.   The blockage in the Suez canal combined with this unprecedented demand has caused a shortage in containers in Asia and as a result many of the services that would typically sail around the Australian coast with capacity are instead heading directly back to Asia with empty containers.  This isn’t expected to continue in the long term but the lack of shipping capacity has created demand on rail, which is also now and capacity, and road.  </w:t>
      </w:r>
    </w:p>
    <w:p w14:paraId="16175B82"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p>
    <w:p w14:paraId="191E4905" w14:textId="25821032"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 xml:space="preserve">This has put pressure on the supply chains reliant on shipping capacity and if the issue were to occur again in the future in a more acute / severe way, Australia could </w:t>
      </w:r>
      <w:r w:rsidR="00DC1995" w:rsidRPr="0022225F">
        <w:rPr>
          <w:rStyle w:val="Strong"/>
          <w:rFonts w:asciiTheme="minorHAnsi" w:hAnsiTheme="minorHAnsi" w:cstheme="minorHAnsi"/>
          <w:b w:val="0"/>
          <w:bCs w:val="0"/>
          <w:color w:val="000000"/>
          <w:sz w:val="23"/>
          <w:szCs w:val="23"/>
        </w:rPr>
        <w:t>find</w:t>
      </w:r>
      <w:r w:rsidRPr="0022225F">
        <w:rPr>
          <w:rStyle w:val="Strong"/>
          <w:rFonts w:asciiTheme="minorHAnsi" w:hAnsiTheme="minorHAnsi" w:cstheme="minorHAnsi"/>
          <w:b w:val="0"/>
          <w:bCs w:val="0"/>
          <w:color w:val="000000"/>
          <w:sz w:val="23"/>
          <w:szCs w:val="23"/>
        </w:rPr>
        <w:t xml:space="preserve"> </w:t>
      </w:r>
      <w:r w:rsidR="001F0725">
        <w:rPr>
          <w:rStyle w:val="Strong"/>
          <w:rFonts w:asciiTheme="minorHAnsi" w:hAnsiTheme="minorHAnsi" w:cstheme="minorHAnsi"/>
          <w:b w:val="0"/>
          <w:bCs w:val="0"/>
          <w:color w:val="000000"/>
          <w:sz w:val="23"/>
          <w:szCs w:val="23"/>
        </w:rPr>
        <w:t xml:space="preserve">itself with </w:t>
      </w:r>
      <w:r w:rsidRPr="0022225F">
        <w:rPr>
          <w:rStyle w:val="Strong"/>
          <w:rFonts w:asciiTheme="minorHAnsi" w:hAnsiTheme="minorHAnsi" w:cstheme="minorHAnsi"/>
          <w:b w:val="0"/>
          <w:bCs w:val="0"/>
          <w:color w:val="000000"/>
          <w:sz w:val="23"/>
          <w:szCs w:val="23"/>
        </w:rPr>
        <w:t xml:space="preserve">supply chain issues that were of national significance. </w:t>
      </w:r>
    </w:p>
    <w:p w14:paraId="39E40089"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p>
    <w:p w14:paraId="7AF558B0" w14:textId="7FD59233"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Australia has no international</w:t>
      </w:r>
      <w:r w:rsidR="0003001F">
        <w:rPr>
          <w:rStyle w:val="Strong"/>
          <w:rFonts w:asciiTheme="minorHAnsi" w:hAnsiTheme="minorHAnsi" w:cstheme="minorHAnsi"/>
          <w:b w:val="0"/>
          <w:bCs w:val="0"/>
          <w:color w:val="000000"/>
          <w:sz w:val="23"/>
          <w:szCs w:val="23"/>
        </w:rPr>
        <w:t>ly</w:t>
      </w:r>
      <w:r w:rsidRPr="0022225F">
        <w:rPr>
          <w:rStyle w:val="Strong"/>
          <w:rFonts w:asciiTheme="minorHAnsi" w:hAnsiTheme="minorHAnsi" w:cstheme="minorHAnsi"/>
          <w:b w:val="0"/>
          <w:bCs w:val="0"/>
          <w:color w:val="000000"/>
          <w:sz w:val="23"/>
          <w:szCs w:val="23"/>
        </w:rPr>
        <w:t xml:space="preserve"> trading container ships and domestically the capacity to carry containers is limited to the ships dedicated to the Bass Strait trade and other smaller services around the QLD northern coast.  Australia therefore has no ability to ensure that adequate container shipping capability is secured for the nation.</w:t>
      </w:r>
    </w:p>
    <w:p w14:paraId="31585EBC" w14:textId="77777777" w:rsidR="00BD0707" w:rsidRPr="0022225F"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p>
    <w:p w14:paraId="26372372" w14:textId="1C237D01" w:rsidR="00BD0707" w:rsidRDefault="00BD0707" w:rsidP="00BD0707">
      <w:pPr>
        <w:pStyle w:val="NormalWeb"/>
        <w:spacing w:before="0" w:beforeAutospacing="0" w:after="0" w:afterAutospacing="0"/>
        <w:rPr>
          <w:rStyle w:val="Strong"/>
          <w:rFonts w:asciiTheme="minorHAnsi" w:hAnsiTheme="minorHAnsi" w:cstheme="minorHAnsi"/>
          <w:b w:val="0"/>
          <w:bCs w:val="0"/>
          <w:color w:val="000000"/>
          <w:sz w:val="23"/>
          <w:szCs w:val="23"/>
        </w:rPr>
      </w:pPr>
      <w:r w:rsidRPr="0022225F">
        <w:rPr>
          <w:rStyle w:val="Strong"/>
          <w:rFonts w:asciiTheme="minorHAnsi" w:hAnsiTheme="minorHAnsi" w:cstheme="minorHAnsi"/>
          <w:b w:val="0"/>
          <w:bCs w:val="0"/>
          <w:color w:val="000000"/>
          <w:sz w:val="23"/>
          <w:szCs w:val="23"/>
        </w:rPr>
        <w:t xml:space="preserve">The same can be said for many other ship types – because we do not have any of them under national flag or national control. </w:t>
      </w:r>
    </w:p>
    <w:p w14:paraId="5C654C33" w14:textId="3529351E" w:rsidR="0061274D" w:rsidRDefault="0061274D" w:rsidP="00BD0707">
      <w:pPr>
        <w:pStyle w:val="NormalWeb"/>
        <w:spacing w:before="0" w:beforeAutospacing="0" w:after="0" w:afterAutospacing="0"/>
        <w:rPr>
          <w:rStyle w:val="Strong"/>
          <w:rFonts w:asciiTheme="minorHAnsi" w:hAnsiTheme="minorHAnsi" w:cstheme="minorHAnsi"/>
          <w:b w:val="0"/>
          <w:bCs w:val="0"/>
          <w:color w:val="000000"/>
          <w:sz w:val="23"/>
          <w:szCs w:val="23"/>
        </w:rPr>
      </w:pPr>
    </w:p>
    <w:p w14:paraId="08E78BA8" w14:textId="2C94727E" w:rsidR="0061274D" w:rsidRPr="0061274D" w:rsidRDefault="0061274D" w:rsidP="00BD0707">
      <w:pPr>
        <w:pStyle w:val="NormalWeb"/>
        <w:spacing w:before="0" w:beforeAutospacing="0" w:after="0" w:afterAutospacing="0"/>
        <w:rPr>
          <w:rStyle w:val="Strong"/>
          <w:rFonts w:asciiTheme="minorHAnsi" w:hAnsiTheme="minorHAnsi" w:cstheme="minorHAnsi"/>
          <w:b w:val="0"/>
          <w:bCs w:val="0"/>
          <w:i/>
          <w:iCs/>
          <w:color w:val="000000"/>
          <w:sz w:val="23"/>
          <w:szCs w:val="23"/>
        </w:rPr>
      </w:pPr>
      <w:r w:rsidRPr="0061274D">
        <w:rPr>
          <w:rStyle w:val="Strong"/>
          <w:rFonts w:asciiTheme="minorHAnsi" w:hAnsiTheme="minorHAnsi" w:cstheme="minorHAnsi"/>
          <w:b w:val="0"/>
          <w:bCs w:val="0"/>
          <w:color w:val="000000"/>
          <w:sz w:val="23"/>
          <w:szCs w:val="23"/>
        </w:rPr>
        <w:t xml:space="preserve">The report notes: </w:t>
      </w:r>
      <w:r w:rsidRPr="0061274D">
        <w:rPr>
          <w:rFonts w:asciiTheme="minorHAnsi" w:hAnsiTheme="minorHAnsi" w:cstheme="minorHAnsi"/>
          <w:i/>
          <w:iCs/>
          <w:color w:val="000000"/>
          <w:sz w:val="23"/>
          <w:szCs w:val="23"/>
        </w:rPr>
        <w:t>Pg 92: "By storing crude oil in the United States, Australia meets some of its international treaty obligations, but its role in supporting Australia's physical or strategic oil reserve is less clear. In addition to possible geopolitical risks, time delays in shipping and refining the oil once in Australia are also a risk.´</w:t>
      </w:r>
    </w:p>
    <w:p w14:paraId="2C579B64" w14:textId="77777777" w:rsidR="00BD0707" w:rsidRPr="0061274D" w:rsidRDefault="00BD0707" w:rsidP="00BD0707">
      <w:pPr>
        <w:autoSpaceDE w:val="0"/>
        <w:autoSpaceDN w:val="0"/>
        <w:adjustRightInd w:val="0"/>
        <w:rPr>
          <w:rFonts w:asciiTheme="minorHAnsi" w:hAnsiTheme="minorHAnsi" w:cstheme="minorHAnsi"/>
          <w:sz w:val="23"/>
          <w:szCs w:val="23"/>
          <w:lang w:eastAsia="en-US"/>
        </w:rPr>
      </w:pPr>
      <w:r w:rsidRPr="0061274D">
        <w:rPr>
          <w:rFonts w:asciiTheme="minorHAnsi" w:hAnsiTheme="minorHAnsi" w:cstheme="minorHAnsi"/>
          <w:sz w:val="23"/>
          <w:szCs w:val="23"/>
          <w:lang w:eastAsia="en-US"/>
        </w:rPr>
        <w:t xml:space="preserve"> </w:t>
      </w:r>
    </w:p>
    <w:p w14:paraId="50787CFA" w14:textId="0F41829A" w:rsidR="0061274D" w:rsidRDefault="0061274D" w:rsidP="00BD0707">
      <w:pPr>
        <w:jc w:val="both"/>
        <w:rPr>
          <w:sz w:val="23"/>
          <w:szCs w:val="23"/>
        </w:rPr>
      </w:pPr>
      <w:r>
        <w:rPr>
          <w:sz w:val="23"/>
          <w:szCs w:val="23"/>
        </w:rPr>
        <w:t xml:space="preserve">There is not only the risk of a delay, there is the risk of not being able to obtain a ship to carry the oil, or to sail through a war zone. </w:t>
      </w:r>
    </w:p>
    <w:p w14:paraId="5F3C01F2" w14:textId="77777777" w:rsidR="0061274D" w:rsidRDefault="0061274D" w:rsidP="00BD0707">
      <w:pPr>
        <w:jc w:val="both"/>
        <w:rPr>
          <w:sz w:val="23"/>
          <w:szCs w:val="23"/>
        </w:rPr>
      </w:pPr>
    </w:p>
    <w:p w14:paraId="37F1100A" w14:textId="55F91A72" w:rsidR="00BD0707" w:rsidRPr="0022225F" w:rsidRDefault="00BD0707" w:rsidP="00BD0707">
      <w:pPr>
        <w:jc w:val="both"/>
        <w:rPr>
          <w:sz w:val="23"/>
          <w:szCs w:val="23"/>
        </w:rPr>
      </w:pPr>
      <w:r w:rsidRPr="0022225F">
        <w:rPr>
          <w:sz w:val="23"/>
          <w:szCs w:val="23"/>
        </w:rPr>
        <w:t xml:space="preserve">Australia must build redundancy, integrity and assurance in the reliability of Australia’s maritime supply chain. To achieve that goal, and build our sovereign industrial capability, we must create the policy conditions, as other maritime nations have, for a vibrant and sustainable Australian maritime industry. </w:t>
      </w:r>
    </w:p>
    <w:p w14:paraId="360118C4" w14:textId="77777777" w:rsidR="00BD0707" w:rsidRPr="0022225F" w:rsidRDefault="00BD0707" w:rsidP="00BD0707">
      <w:pPr>
        <w:jc w:val="both"/>
        <w:rPr>
          <w:sz w:val="23"/>
          <w:szCs w:val="23"/>
        </w:rPr>
      </w:pPr>
    </w:p>
    <w:p w14:paraId="631FD577" w14:textId="77777777" w:rsidR="00BD0707" w:rsidRPr="0022225F" w:rsidRDefault="00BD0707" w:rsidP="00BD0707">
      <w:pPr>
        <w:jc w:val="both"/>
        <w:rPr>
          <w:sz w:val="23"/>
          <w:szCs w:val="23"/>
        </w:rPr>
      </w:pPr>
      <w:r w:rsidRPr="0022225F">
        <w:rPr>
          <w:sz w:val="23"/>
          <w:szCs w:val="23"/>
        </w:rPr>
        <w:t xml:space="preserve">There is a very strong rationale for Government to enact positive policies that would encourage maritime businesses to have significant Australian presence and to ensure the diverse range of assets required are available – particularly during times of crisis.  </w:t>
      </w:r>
    </w:p>
    <w:p w14:paraId="574D3442" w14:textId="77777777" w:rsidR="00BD0707" w:rsidRPr="0022225F" w:rsidRDefault="00BD0707" w:rsidP="00BD0707">
      <w:pPr>
        <w:jc w:val="both"/>
        <w:rPr>
          <w:sz w:val="23"/>
          <w:szCs w:val="23"/>
        </w:rPr>
      </w:pPr>
    </w:p>
    <w:p w14:paraId="47DAB5BF" w14:textId="77777777" w:rsidR="00BD0707" w:rsidRPr="0022225F" w:rsidRDefault="00BD0707" w:rsidP="00BD0707">
      <w:pPr>
        <w:jc w:val="both"/>
        <w:rPr>
          <w:sz w:val="23"/>
          <w:szCs w:val="23"/>
        </w:rPr>
      </w:pPr>
      <w:r w:rsidRPr="0022225F">
        <w:rPr>
          <w:sz w:val="23"/>
          <w:szCs w:val="23"/>
        </w:rPr>
        <w:t>An island nation cannot afford to continue to overlook and undermine an industry that provides so much support and capability in times of need. It is time to recognise the breadth of the capability that we have and the willingness of these businesses to assist. Australia’s strategic maritime capability must be considered across a diverse range of assets and expertise, to ensure Australia’s broader interests are also protected.</w:t>
      </w:r>
    </w:p>
    <w:p w14:paraId="2C7B3E33" w14:textId="77777777" w:rsidR="00BD0707" w:rsidRPr="0022225F" w:rsidRDefault="00BD0707" w:rsidP="00BD0707">
      <w:pPr>
        <w:jc w:val="both"/>
        <w:rPr>
          <w:sz w:val="23"/>
          <w:szCs w:val="23"/>
        </w:rPr>
      </w:pPr>
    </w:p>
    <w:p w14:paraId="0F0DEDE4" w14:textId="77777777" w:rsidR="00BD0707" w:rsidRPr="0022225F" w:rsidRDefault="00BD0707" w:rsidP="00BD0707">
      <w:pPr>
        <w:jc w:val="both"/>
        <w:rPr>
          <w:rFonts w:cstheme="minorHAnsi"/>
          <w:sz w:val="23"/>
          <w:szCs w:val="23"/>
        </w:rPr>
      </w:pPr>
      <w:r w:rsidRPr="0022225F">
        <w:rPr>
          <w:rFonts w:cstheme="minorHAnsi"/>
          <w:sz w:val="23"/>
          <w:szCs w:val="23"/>
        </w:rPr>
        <w:lastRenderedPageBreak/>
        <w:t>Until Australia has a regime that supports a level of local content in our shipping task, we will not see certainty and stability in the sector and industry will continue to be wary of investment.  With the complete demise of the industry, Australia further relinquishes control over critical supply chain links along with the associated essential strategic maritime skills.   Suggested areas where supply chains are vulnerable and Australian interests in ships would mitigate the risks include:</w:t>
      </w:r>
    </w:p>
    <w:p w14:paraId="246C029F" w14:textId="77777777" w:rsidR="00BD0707" w:rsidRPr="0022225F" w:rsidRDefault="00BD0707" w:rsidP="00BD0707">
      <w:pPr>
        <w:pStyle w:val="ListParagraph"/>
        <w:numPr>
          <w:ilvl w:val="0"/>
          <w:numId w:val="12"/>
        </w:numPr>
        <w:spacing w:after="160" w:line="259" w:lineRule="auto"/>
        <w:jc w:val="both"/>
        <w:rPr>
          <w:sz w:val="23"/>
          <w:szCs w:val="23"/>
        </w:rPr>
      </w:pPr>
      <w:r w:rsidRPr="0022225F">
        <w:rPr>
          <w:sz w:val="23"/>
          <w:szCs w:val="23"/>
        </w:rPr>
        <w:t>Tankers – liquid and gas (national fuel security; chemicals for use such as water treatment)</w:t>
      </w:r>
    </w:p>
    <w:p w14:paraId="5EAD497A" w14:textId="77777777" w:rsidR="00BD0707" w:rsidRPr="0022225F" w:rsidRDefault="00BD0707" w:rsidP="00BD0707">
      <w:pPr>
        <w:pStyle w:val="ListParagraph"/>
        <w:numPr>
          <w:ilvl w:val="0"/>
          <w:numId w:val="12"/>
        </w:numPr>
        <w:spacing w:after="160" w:line="259" w:lineRule="auto"/>
        <w:jc w:val="both"/>
        <w:rPr>
          <w:sz w:val="23"/>
          <w:szCs w:val="23"/>
        </w:rPr>
      </w:pPr>
      <w:r w:rsidRPr="0022225F">
        <w:rPr>
          <w:sz w:val="23"/>
          <w:szCs w:val="23"/>
        </w:rPr>
        <w:t>Cruise ships (personnel transport/hospital)</w:t>
      </w:r>
    </w:p>
    <w:p w14:paraId="38E8C49B" w14:textId="77777777" w:rsidR="00BD0707" w:rsidRPr="0022225F" w:rsidRDefault="00BD0707" w:rsidP="00BD0707">
      <w:pPr>
        <w:pStyle w:val="ListParagraph"/>
        <w:numPr>
          <w:ilvl w:val="0"/>
          <w:numId w:val="12"/>
        </w:numPr>
        <w:spacing w:after="160" w:line="259" w:lineRule="auto"/>
        <w:jc w:val="both"/>
        <w:rPr>
          <w:sz w:val="23"/>
          <w:szCs w:val="23"/>
        </w:rPr>
      </w:pPr>
      <w:r w:rsidRPr="0022225F">
        <w:rPr>
          <w:sz w:val="23"/>
          <w:szCs w:val="23"/>
        </w:rPr>
        <w:t>Ro/ro and landing barges (LHD supplement; essential national supply chains – Tasmania and Northern Australia and National crisis and emergency response)</w:t>
      </w:r>
    </w:p>
    <w:p w14:paraId="54CB4EBE" w14:textId="77777777" w:rsidR="00BD0707" w:rsidRPr="0022225F" w:rsidRDefault="00BD0707" w:rsidP="00BD0707">
      <w:pPr>
        <w:pStyle w:val="ListParagraph"/>
        <w:numPr>
          <w:ilvl w:val="0"/>
          <w:numId w:val="12"/>
        </w:numPr>
        <w:spacing w:after="160" w:line="259" w:lineRule="auto"/>
        <w:jc w:val="both"/>
        <w:rPr>
          <w:sz w:val="23"/>
          <w:szCs w:val="23"/>
        </w:rPr>
      </w:pPr>
      <w:r w:rsidRPr="0022225F">
        <w:rPr>
          <w:sz w:val="23"/>
          <w:szCs w:val="23"/>
        </w:rPr>
        <w:t>Break bulk (military support)</w:t>
      </w:r>
    </w:p>
    <w:p w14:paraId="1698A019" w14:textId="77777777" w:rsidR="00BD0707" w:rsidRPr="0022225F" w:rsidRDefault="00BD0707" w:rsidP="00BD0707">
      <w:pPr>
        <w:pStyle w:val="ListParagraph"/>
        <w:numPr>
          <w:ilvl w:val="0"/>
          <w:numId w:val="12"/>
        </w:numPr>
        <w:spacing w:after="160" w:line="259" w:lineRule="auto"/>
        <w:jc w:val="both"/>
        <w:rPr>
          <w:sz w:val="23"/>
          <w:szCs w:val="23"/>
        </w:rPr>
      </w:pPr>
      <w:r w:rsidRPr="0022225F">
        <w:rPr>
          <w:sz w:val="23"/>
          <w:szCs w:val="23"/>
        </w:rPr>
        <w:t>Container (essential national supply chain – pharmaceuticals, and foreign aid)</w:t>
      </w:r>
    </w:p>
    <w:p w14:paraId="7842A716" w14:textId="77777777" w:rsidR="00BD0707" w:rsidRPr="0022225F" w:rsidRDefault="00BD0707" w:rsidP="00BD0707">
      <w:pPr>
        <w:pStyle w:val="ListParagraph"/>
        <w:numPr>
          <w:ilvl w:val="0"/>
          <w:numId w:val="12"/>
        </w:numPr>
        <w:spacing w:after="160" w:line="259" w:lineRule="auto"/>
        <w:jc w:val="both"/>
        <w:rPr>
          <w:sz w:val="23"/>
          <w:szCs w:val="23"/>
        </w:rPr>
      </w:pPr>
      <w:r w:rsidRPr="0022225F">
        <w:rPr>
          <w:sz w:val="23"/>
          <w:szCs w:val="23"/>
        </w:rPr>
        <w:t>Dry bulk (phosphate for fertiliser)</w:t>
      </w:r>
    </w:p>
    <w:p w14:paraId="3010E630" w14:textId="77777777" w:rsidR="00BD0707" w:rsidRPr="0022225F" w:rsidRDefault="00BD0707" w:rsidP="00BD0707">
      <w:pPr>
        <w:pStyle w:val="ListParagraph"/>
        <w:numPr>
          <w:ilvl w:val="0"/>
          <w:numId w:val="12"/>
        </w:numPr>
        <w:spacing w:after="160" w:line="259" w:lineRule="auto"/>
        <w:jc w:val="both"/>
        <w:rPr>
          <w:sz w:val="23"/>
          <w:szCs w:val="23"/>
        </w:rPr>
      </w:pPr>
      <w:r w:rsidRPr="0022225F">
        <w:rPr>
          <w:sz w:val="23"/>
          <w:szCs w:val="23"/>
        </w:rPr>
        <w:t>Bunker barges and tugs (in port support craft)</w:t>
      </w:r>
    </w:p>
    <w:p w14:paraId="04EB26A3" w14:textId="7D6EF5A7" w:rsidR="0022225F" w:rsidRDefault="0022225F" w:rsidP="0022225F">
      <w:pPr>
        <w:pStyle w:val="Heading2"/>
      </w:pPr>
      <w:bookmarkStart w:id="14" w:name="_Toc70684798"/>
      <w:r>
        <w:t>Risk management</w:t>
      </w:r>
      <w:bookmarkEnd w:id="14"/>
    </w:p>
    <w:p w14:paraId="29B6F736" w14:textId="77777777" w:rsidR="0022225F" w:rsidRDefault="00BD0707" w:rsidP="00BD0707">
      <w:pPr>
        <w:pStyle w:val="NormalWeb"/>
        <w:spacing w:before="0" w:beforeAutospacing="0" w:after="0" w:afterAutospacing="0"/>
        <w:rPr>
          <w:rFonts w:asciiTheme="minorHAnsi" w:hAnsiTheme="minorHAnsi" w:cstheme="minorHAnsi"/>
          <w:color w:val="000000"/>
          <w:sz w:val="23"/>
          <w:szCs w:val="23"/>
        </w:rPr>
      </w:pPr>
      <w:r w:rsidRPr="0022225F">
        <w:rPr>
          <w:rFonts w:asciiTheme="minorHAnsi" w:hAnsiTheme="minorHAnsi" w:cstheme="minorHAnsi"/>
          <w:color w:val="000000"/>
          <w:sz w:val="23"/>
          <w:szCs w:val="23"/>
        </w:rPr>
        <w:t xml:space="preserve">The report </w:t>
      </w:r>
      <w:r w:rsidR="0022225F">
        <w:rPr>
          <w:rFonts w:asciiTheme="minorHAnsi" w:hAnsiTheme="minorHAnsi" w:cstheme="minorHAnsi"/>
          <w:color w:val="000000"/>
          <w:sz w:val="23"/>
          <w:szCs w:val="23"/>
        </w:rPr>
        <w:t xml:space="preserve">discusses in several places the elements that relate to risk and the management thereof.  </w:t>
      </w:r>
    </w:p>
    <w:p w14:paraId="105CC487" w14:textId="3DD3A5C8" w:rsidR="0022225F" w:rsidRDefault="0022225F" w:rsidP="0022225F">
      <w:pPr>
        <w:pStyle w:val="NormalWeb"/>
        <w:spacing w:before="0" w:beforeAutospacing="0" w:after="0" w:afterAutospacing="0"/>
        <w:ind w:left="720"/>
        <w:rPr>
          <w:rFonts w:asciiTheme="minorHAnsi" w:hAnsiTheme="minorHAnsi" w:cstheme="minorHAnsi"/>
          <w:color w:val="000000"/>
          <w:sz w:val="23"/>
          <w:szCs w:val="23"/>
        </w:rPr>
      </w:pPr>
      <w:r>
        <w:rPr>
          <w:rFonts w:asciiTheme="minorHAnsi" w:hAnsiTheme="minorHAnsi" w:cstheme="minorHAnsi"/>
          <w:color w:val="000000"/>
          <w:sz w:val="23"/>
          <w:szCs w:val="23"/>
        </w:rPr>
        <w:t xml:space="preserve">Pg 88 </w:t>
      </w:r>
      <w:r w:rsidR="00BD0707" w:rsidRPr="0022225F">
        <w:rPr>
          <w:rFonts w:asciiTheme="minorHAnsi" w:hAnsiTheme="minorHAnsi" w:cstheme="minorHAnsi"/>
          <w:color w:val="000000"/>
          <w:sz w:val="23"/>
          <w:szCs w:val="23"/>
        </w:rPr>
        <w:t>"</w:t>
      </w:r>
      <w:r w:rsidR="00BD0707" w:rsidRPr="0022225F">
        <w:rPr>
          <w:rFonts w:asciiTheme="minorHAnsi" w:hAnsiTheme="minorHAnsi" w:cstheme="minorHAnsi"/>
          <w:i/>
          <w:iCs/>
          <w:color w:val="000000"/>
          <w:sz w:val="23"/>
          <w:szCs w:val="23"/>
        </w:rPr>
        <w:t>Government intervention could be justified where private firms might under-invest in supply chain risk management or might otherwise be unable to effectively respond to disruptions, whether due to government or other impediments. It might also be justified where the amount of residual risk that results from the market exceeds the amount of risk that the community might be willing to accept, that is, where firms' risk appetite exceeds that of the community (Pg 88)</w:t>
      </w:r>
      <w:r w:rsidR="00BD0707" w:rsidRPr="0022225F">
        <w:rPr>
          <w:rFonts w:asciiTheme="minorHAnsi" w:hAnsiTheme="minorHAnsi" w:cstheme="minorHAnsi"/>
          <w:color w:val="000000"/>
          <w:sz w:val="23"/>
          <w:szCs w:val="23"/>
        </w:rPr>
        <w:t xml:space="preserve">".  </w:t>
      </w:r>
    </w:p>
    <w:p w14:paraId="692C0E8D" w14:textId="77777777" w:rsidR="0022225F" w:rsidRDefault="0022225F" w:rsidP="0022225F">
      <w:pPr>
        <w:pStyle w:val="NormalWeb"/>
        <w:spacing w:before="0" w:beforeAutospacing="0" w:after="0" w:afterAutospacing="0"/>
        <w:ind w:left="720"/>
        <w:rPr>
          <w:rFonts w:asciiTheme="minorHAnsi" w:hAnsiTheme="minorHAnsi" w:cstheme="minorHAnsi"/>
          <w:color w:val="000000"/>
          <w:sz w:val="23"/>
          <w:szCs w:val="23"/>
        </w:rPr>
      </w:pPr>
    </w:p>
    <w:p w14:paraId="5CAE0DFE" w14:textId="77777777" w:rsidR="0022225F" w:rsidRPr="0022225F" w:rsidRDefault="0022225F" w:rsidP="0022225F">
      <w:pPr>
        <w:pStyle w:val="NormalWeb"/>
        <w:spacing w:before="0" w:beforeAutospacing="0" w:after="0" w:afterAutospacing="0"/>
        <w:ind w:left="720"/>
        <w:rPr>
          <w:rFonts w:asciiTheme="minorHAnsi" w:hAnsiTheme="minorHAnsi" w:cstheme="minorHAnsi"/>
          <w:i/>
          <w:iCs/>
          <w:color w:val="000000"/>
          <w:sz w:val="23"/>
          <w:szCs w:val="23"/>
        </w:rPr>
      </w:pPr>
      <w:r w:rsidRPr="0022225F">
        <w:rPr>
          <w:rFonts w:asciiTheme="minorHAnsi" w:hAnsiTheme="minorHAnsi" w:cstheme="minorHAnsi"/>
          <w:i/>
          <w:iCs/>
          <w:color w:val="000000"/>
          <w:sz w:val="23"/>
          <w:szCs w:val="23"/>
        </w:rPr>
        <w:t>Pg 69: Risks are best managed by those who have direct incentives to mitigate against them. Government has responsibility, like any firm, to manage risks in supply chains for which they purchase and deliver goods and services directly.</w:t>
      </w:r>
    </w:p>
    <w:p w14:paraId="1C5BAA4F" w14:textId="16DC9238" w:rsidR="0022225F" w:rsidRDefault="0022225F" w:rsidP="0022225F">
      <w:pPr>
        <w:pStyle w:val="NormalWeb"/>
        <w:spacing w:before="0" w:beforeAutospacing="0" w:after="0" w:afterAutospacing="0"/>
        <w:ind w:left="720"/>
        <w:rPr>
          <w:rFonts w:asciiTheme="minorHAnsi" w:hAnsiTheme="minorHAnsi" w:cstheme="minorHAnsi"/>
          <w:i/>
          <w:iCs/>
          <w:color w:val="000000"/>
          <w:sz w:val="23"/>
          <w:szCs w:val="23"/>
        </w:rPr>
      </w:pPr>
      <w:r w:rsidRPr="0022225F">
        <w:rPr>
          <w:rFonts w:asciiTheme="minorHAnsi" w:hAnsiTheme="minorHAnsi" w:cstheme="minorHAnsi"/>
          <w:i/>
          <w:iCs/>
          <w:color w:val="000000"/>
          <w:sz w:val="23"/>
          <w:szCs w:val="23"/>
        </w:rPr>
        <w:t>There may be conditions where government intervention in private sector risk management is justified, such as where the private and public net benefits of risk management diverge. In these cases government could implement a range of options - from providing better information to taking more direct ownership of risk management (such as maintaining government stockpiles, mandating or subsidising private stockpiles, or maintaining domestic production capacity). But higher levels of government intervention impose higher costs on the community, and also decrease firms' incentives to invest in risk mitigation. Even where an in-principle case for government intervention exists, any case for intervention needs to demonstrate that the benefits of intervention outweigh the costs.</w:t>
      </w:r>
      <w:r w:rsidRPr="0022225F">
        <w:rPr>
          <w:rFonts w:asciiTheme="minorHAnsi" w:hAnsiTheme="minorHAnsi" w:cstheme="minorHAnsi"/>
          <w:i/>
          <w:iCs/>
          <w:color w:val="000000"/>
          <w:sz w:val="23"/>
          <w:szCs w:val="23"/>
        </w:rPr>
        <w:br/>
      </w:r>
      <w:r w:rsidRPr="0022225F">
        <w:rPr>
          <w:rFonts w:asciiTheme="minorHAnsi" w:hAnsiTheme="minorHAnsi" w:cstheme="minorHAnsi"/>
          <w:i/>
          <w:iCs/>
          <w:color w:val="000000"/>
          <w:sz w:val="23"/>
          <w:szCs w:val="23"/>
        </w:rPr>
        <w:br/>
        <w:t>Pg 73: "In the context of this study, we care about effective risk management from a community perspective - that is, balancing trade-offs given the impact of a disruption to the community and society's degree of risk aversion. This means choosing the balance of risk management strategies that maximises community wellbeing over time."</w:t>
      </w:r>
    </w:p>
    <w:p w14:paraId="26E22E1C" w14:textId="77777777" w:rsidR="0022225F" w:rsidRPr="0022225F" w:rsidRDefault="0022225F" w:rsidP="0022225F">
      <w:pPr>
        <w:pStyle w:val="NormalWeb"/>
        <w:spacing w:before="0" w:beforeAutospacing="0" w:after="0" w:afterAutospacing="0"/>
        <w:ind w:left="720"/>
        <w:rPr>
          <w:rFonts w:asciiTheme="minorHAnsi" w:hAnsiTheme="minorHAnsi" w:cstheme="minorHAnsi"/>
          <w:i/>
          <w:iCs/>
          <w:color w:val="000000"/>
          <w:sz w:val="23"/>
          <w:szCs w:val="23"/>
        </w:rPr>
      </w:pPr>
    </w:p>
    <w:p w14:paraId="1D2983B2" w14:textId="695CB837" w:rsidR="0022225F" w:rsidRPr="0022225F" w:rsidRDefault="0022225F" w:rsidP="0022225F">
      <w:pPr>
        <w:pStyle w:val="NormalWeb"/>
        <w:spacing w:before="0" w:beforeAutospacing="0" w:after="0" w:afterAutospacing="0"/>
        <w:ind w:left="720"/>
        <w:rPr>
          <w:rFonts w:asciiTheme="minorHAnsi" w:hAnsiTheme="minorHAnsi" w:cstheme="minorHAnsi"/>
          <w:i/>
          <w:iCs/>
          <w:color w:val="000000"/>
          <w:sz w:val="23"/>
          <w:szCs w:val="23"/>
        </w:rPr>
      </w:pPr>
      <w:r w:rsidRPr="0022225F">
        <w:rPr>
          <w:rFonts w:asciiTheme="minorHAnsi" w:hAnsiTheme="minorHAnsi" w:cstheme="minorHAnsi"/>
          <w:i/>
          <w:iCs/>
          <w:color w:val="000000"/>
          <w:sz w:val="23"/>
          <w:szCs w:val="23"/>
        </w:rPr>
        <w:t xml:space="preserve">Pg 74 : "Finally, cognitive and behavioural biases can affect how people and firms perceive risks. Cognitive biases mean that firms can underprepare for low probability events, and overprepare for events that have occurred recently. During a long period of relative stability, the probability assigned to disruptions declines. This can lead to firms under-investing in risk management strategies. Cognitive biases also mean that firms can over-estimate the probability of a disruption for a period following the occurrence of an event, leading to firms </w:t>
      </w:r>
      <w:r w:rsidRPr="0022225F">
        <w:rPr>
          <w:rFonts w:asciiTheme="minorHAnsi" w:hAnsiTheme="minorHAnsi" w:cstheme="minorHAnsi"/>
          <w:i/>
          <w:iCs/>
          <w:color w:val="000000"/>
          <w:sz w:val="23"/>
          <w:szCs w:val="23"/>
        </w:rPr>
        <w:lastRenderedPageBreak/>
        <w:t>over-investing in strategies designed to deal with that specific type of disruption (to the detriment of investing in strategies to deal with other types of disruptions). Such biases mean that firms may not always make full use of available information, or may evaluate the information inadequately."</w:t>
      </w:r>
    </w:p>
    <w:p w14:paraId="2513FF08" w14:textId="0B2BA2B6" w:rsidR="0022225F" w:rsidRDefault="0022225F" w:rsidP="0022225F">
      <w:pPr>
        <w:pStyle w:val="NormalWeb"/>
        <w:spacing w:before="0" w:beforeAutospacing="0" w:after="0" w:afterAutospacing="0"/>
        <w:rPr>
          <w:rFonts w:asciiTheme="minorHAnsi" w:hAnsiTheme="minorHAnsi" w:cstheme="minorHAnsi"/>
          <w:color w:val="000000"/>
          <w:sz w:val="23"/>
          <w:szCs w:val="23"/>
        </w:rPr>
      </w:pPr>
    </w:p>
    <w:p w14:paraId="428693DD" w14:textId="1A38FB26" w:rsidR="0022225F" w:rsidRDefault="0022225F" w:rsidP="0022225F">
      <w:pPr>
        <w:pStyle w:val="NormalWeb"/>
        <w:spacing w:before="0" w:beforeAutospacing="0" w:after="0" w:afterAutospacing="0"/>
        <w:rPr>
          <w:rFonts w:asciiTheme="minorHAnsi" w:hAnsiTheme="minorHAnsi" w:cstheme="minorHAnsi"/>
          <w:color w:val="000000"/>
          <w:sz w:val="23"/>
          <w:szCs w:val="23"/>
        </w:rPr>
      </w:pPr>
      <w:r w:rsidRPr="0022225F">
        <w:rPr>
          <w:rFonts w:asciiTheme="minorHAnsi" w:hAnsiTheme="minorHAnsi" w:cstheme="minorHAnsi"/>
          <w:color w:val="000000"/>
          <w:sz w:val="23"/>
          <w:szCs w:val="23"/>
        </w:rPr>
        <w:t xml:space="preserve">MIAL support </w:t>
      </w:r>
      <w:r>
        <w:rPr>
          <w:rFonts w:asciiTheme="minorHAnsi" w:hAnsiTheme="minorHAnsi" w:cstheme="minorHAnsi"/>
          <w:color w:val="000000"/>
          <w:sz w:val="23"/>
          <w:szCs w:val="23"/>
        </w:rPr>
        <w:t>the proposition that there is a case for Government intervention</w:t>
      </w:r>
      <w:r w:rsidR="0061274D">
        <w:rPr>
          <w:rFonts w:asciiTheme="minorHAnsi" w:hAnsiTheme="minorHAnsi" w:cstheme="minorHAnsi"/>
          <w:color w:val="000000"/>
          <w:sz w:val="23"/>
          <w:szCs w:val="23"/>
        </w:rPr>
        <w:t xml:space="preserve"> on the basis of </w:t>
      </w:r>
      <w:r w:rsidRPr="0022225F">
        <w:rPr>
          <w:rFonts w:asciiTheme="minorHAnsi" w:hAnsiTheme="minorHAnsi" w:cstheme="minorHAnsi"/>
          <w:color w:val="000000"/>
          <w:sz w:val="23"/>
          <w:szCs w:val="23"/>
        </w:rPr>
        <w:t>national security</w:t>
      </w:r>
      <w:r w:rsidR="0061274D">
        <w:rPr>
          <w:rFonts w:asciiTheme="minorHAnsi" w:hAnsiTheme="minorHAnsi" w:cstheme="minorHAnsi"/>
          <w:color w:val="000000"/>
          <w:sz w:val="23"/>
          <w:szCs w:val="23"/>
        </w:rPr>
        <w:t>.  The</w:t>
      </w:r>
      <w:r w:rsidRPr="0022225F">
        <w:rPr>
          <w:rFonts w:asciiTheme="minorHAnsi" w:hAnsiTheme="minorHAnsi" w:cstheme="minorHAnsi"/>
          <w:color w:val="000000"/>
          <w:sz w:val="23"/>
          <w:szCs w:val="23"/>
        </w:rPr>
        <w:t xml:space="preserve"> risk </w:t>
      </w:r>
      <w:r w:rsidR="0061274D">
        <w:rPr>
          <w:rFonts w:asciiTheme="minorHAnsi" w:hAnsiTheme="minorHAnsi" w:cstheme="minorHAnsi"/>
          <w:color w:val="000000"/>
          <w:sz w:val="23"/>
          <w:szCs w:val="23"/>
        </w:rPr>
        <w:t xml:space="preserve">must first be understood before the </w:t>
      </w:r>
      <w:r w:rsidRPr="0022225F">
        <w:rPr>
          <w:rFonts w:asciiTheme="minorHAnsi" w:hAnsiTheme="minorHAnsi" w:cstheme="minorHAnsi"/>
          <w:color w:val="000000"/>
          <w:sz w:val="23"/>
          <w:szCs w:val="23"/>
        </w:rPr>
        <w:t>appetite</w:t>
      </w:r>
      <w:r w:rsidR="0061274D">
        <w:rPr>
          <w:rFonts w:asciiTheme="minorHAnsi" w:hAnsiTheme="minorHAnsi" w:cstheme="minorHAnsi"/>
          <w:color w:val="000000"/>
          <w:sz w:val="23"/>
          <w:szCs w:val="23"/>
        </w:rPr>
        <w:t xml:space="preserve"> </w:t>
      </w:r>
      <w:r w:rsidR="005B3BD8">
        <w:rPr>
          <w:rFonts w:asciiTheme="minorHAnsi" w:hAnsiTheme="minorHAnsi" w:cstheme="minorHAnsi"/>
          <w:color w:val="000000"/>
          <w:sz w:val="23"/>
          <w:szCs w:val="23"/>
        </w:rPr>
        <w:t xml:space="preserve">of </w:t>
      </w:r>
      <w:r w:rsidR="0061274D">
        <w:rPr>
          <w:rFonts w:asciiTheme="minorHAnsi" w:hAnsiTheme="minorHAnsi" w:cstheme="minorHAnsi"/>
          <w:color w:val="000000"/>
          <w:sz w:val="23"/>
          <w:szCs w:val="23"/>
        </w:rPr>
        <w:t>Government or business can be determined.  T</w:t>
      </w:r>
      <w:r w:rsidRPr="0022225F">
        <w:rPr>
          <w:rFonts w:asciiTheme="minorHAnsi" w:hAnsiTheme="minorHAnsi" w:cstheme="minorHAnsi"/>
          <w:color w:val="000000"/>
          <w:sz w:val="23"/>
          <w:szCs w:val="23"/>
        </w:rPr>
        <w:t>o fully understand</w:t>
      </w:r>
      <w:r w:rsidR="001F0725">
        <w:rPr>
          <w:rFonts w:asciiTheme="minorHAnsi" w:hAnsiTheme="minorHAnsi" w:cstheme="minorHAnsi"/>
          <w:color w:val="000000"/>
          <w:sz w:val="23"/>
          <w:szCs w:val="23"/>
        </w:rPr>
        <w:t xml:space="preserve"> and assess</w:t>
      </w:r>
      <w:r w:rsidRPr="0022225F">
        <w:rPr>
          <w:rFonts w:asciiTheme="minorHAnsi" w:hAnsiTheme="minorHAnsi" w:cstheme="minorHAnsi"/>
          <w:color w:val="000000"/>
          <w:sz w:val="23"/>
          <w:szCs w:val="23"/>
        </w:rPr>
        <w:t xml:space="preserve"> the risks related to ship registration</w:t>
      </w:r>
      <w:r w:rsidR="0061274D">
        <w:rPr>
          <w:rFonts w:asciiTheme="minorHAnsi" w:hAnsiTheme="minorHAnsi" w:cstheme="minorHAnsi"/>
          <w:color w:val="000000"/>
          <w:sz w:val="23"/>
          <w:szCs w:val="23"/>
        </w:rPr>
        <w:t>,</w:t>
      </w:r>
      <w:r w:rsidRPr="0022225F">
        <w:rPr>
          <w:rFonts w:asciiTheme="minorHAnsi" w:hAnsiTheme="minorHAnsi" w:cstheme="minorHAnsi"/>
          <w:color w:val="000000"/>
          <w:sz w:val="23"/>
          <w:szCs w:val="23"/>
        </w:rPr>
        <w:t xml:space="preserve"> as it relates to national interest</w:t>
      </w:r>
      <w:r w:rsidR="0061274D">
        <w:rPr>
          <w:rFonts w:asciiTheme="minorHAnsi" w:hAnsiTheme="minorHAnsi" w:cstheme="minorHAnsi"/>
          <w:color w:val="000000"/>
          <w:sz w:val="23"/>
          <w:szCs w:val="23"/>
        </w:rPr>
        <w:t>,</w:t>
      </w:r>
      <w:r w:rsidRPr="0022225F">
        <w:rPr>
          <w:rFonts w:asciiTheme="minorHAnsi" w:hAnsiTheme="minorHAnsi" w:cstheme="minorHAnsi"/>
          <w:color w:val="000000"/>
          <w:sz w:val="23"/>
          <w:szCs w:val="23"/>
        </w:rPr>
        <w:t xml:space="preserve"> </w:t>
      </w:r>
      <w:r w:rsidR="0061274D">
        <w:rPr>
          <w:rFonts w:asciiTheme="minorHAnsi" w:hAnsiTheme="minorHAnsi" w:cstheme="minorHAnsi"/>
          <w:color w:val="000000"/>
          <w:sz w:val="23"/>
          <w:szCs w:val="23"/>
        </w:rPr>
        <w:t>is the role of Government</w:t>
      </w:r>
      <w:r w:rsidRPr="0022225F">
        <w:rPr>
          <w:rFonts w:asciiTheme="minorHAnsi" w:hAnsiTheme="minorHAnsi" w:cstheme="minorHAnsi"/>
          <w:color w:val="000000"/>
          <w:sz w:val="23"/>
          <w:szCs w:val="23"/>
        </w:rPr>
        <w:t>.  Commercial businesses do not look at ship registration through that lens – the Government needs to do this.</w:t>
      </w:r>
    </w:p>
    <w:p w14:paraId="0C43FC46" w14:textId="3902961A" w:rsidR="00904F4B" w:rsidRPr="00904F4B" w:rsidRDefault="00904F4B" w:rsidP="00BD0707">
      <w:pPr>
        <w:pStyle w:val="Heading1"/>
        <w:rPr>
          <w:bdr w:val="none" w:sz="0" w:space="0" w:color="auto" w:frame="1"/>
        </w:rPr>
      </w:pPr>
      <w:bookmarkStart w:id="15" w:name="_Toc70684799"/>
      <w:r>
        <w:rPr>
          <w:bdr w:val="none" w:sz="0" w:space="0" w:color="auto" w:frame="1"/>
        </w:rPr>
        <w:t>COVID Experience</w:t>
      </w:r>
      <w:bookmarkEnd w:id="15"/>
    </w:p>
    <w:p w14:paraId="48DF1531" w14:textId="77777777" w:rsidR="000F6B22" w:rsidRDefault="00904F4B" w:rsidP="00A455DD">
      <w:pPr>
        <w:pStyle w:val="NormalWeb"/>
        <w:spacing w:before="0" w:beforeAutospacing="0" w:after="0" w:afterAutospacing="0"/>
        <w:rPr>
          <w:rFonts w:asciiTheme="minorHAnsi" w:hAnsiTheme="minorHAnsi" w:cstheme="minorHAnsi"/>
          <w:color w:val="000000"/>
          <w:sz w:val="23"/>
          <w:szCs w:val="23"/>
        </w:rPr>
      </w:pPr>
      <w:r w:rsidRPr="0022225F">
        <w:rPr>
          <w:rFonts w:asciiTheme="minorHAnsi" w:hAnsiTheme="minorHAnsi" w:cstheme="minorHAnsi"/>
          <w:color w:val="000000"/>
          <w:sz w:val="23"/>
          <w:szCs w:val="23"/>
        </w:rPr>
        <w:t xml:space="preserve">The </w:t>
      </w:r>
      <w:r w:rsidR="00A455DD" w:rsidRPr="0022225F">
        <w:rPr>
          <w:rFonts w:asciiTheme="minorHAnsi" w:hAnsiTheme="minorHAnsi" w:cstheme="minorHAnsi"/>
          <w:color w:val="000000"/>
          <w:sz w:val="23"/>
          <w:szCs w:val="23"/>
        </w:rPr>
        <w:t>interim report s</w:t>
      </w:r>
      <w:r w:rsidRPr="0022225F">
        <w:rPr>
          <w:rFonts w:asciiTheme="minorHAnsi" w:hAnsiTheme="minorHAnsi" w:cstheme="minorHAnsi"/>
          <w:color w:val="000000"/>
          <w:sz w:val="23"/>
          <w:szCs w:val="23"/>
        </w:rPr>
        <w:t xml:space="preserve">peaks to how we dealt well with COVID from a supply chain point of view. </w:t>
      </w:r>
    </w:p>
    <w:p w14:paraId="3EF8EDD5" w14:textId="313CC8E6" w:rsidR="00A455DD" w:rsidRPr="000F6B22" w:rsidRDefault="00365CA4" w:rsidP="000F6B22">
      <w:pPr>
        <w:pStyle w:val="NormalWeb"/>
        <w:spacing w:before="0" w:beforeAutospacing="0" w:after="0" w:afterAutospacing="0"/>
        <w:ind w:left="426" w:right="686"/>
        <w:rPr>
          <w:rFonts w:asciiTheme="minorHAnsi" w:hAnsiTheme="minorHAnsi" w:cstheme="minorHAnsi"/>
          <w:i/>
          <w:iCs/>
          <w:color w:val="000000"/>
          <w:sz w:val="23"/>
          <w:szCs w:val="23"/>
        </w:rPr>
      </w:pPr>
      <w:r w:rsidRPr="000F6B22">
        <w:rPr>
          <w:rFonts w:asciiTheme="minorHAnsi" w:hAnsiTheme="minorHAnsi" w:cstheme="minorHAnsi"/>
          <w:i/>
          <w:iCs/>
          <w:color w:val="000000"/>
          <w:sz w:val="23"/>
          <w:szCs w:val="23"/>
        </w:rPr>
        <w:t>Pg 76 Despite concerns, the pharmaceutical supply chain functioned well and 'demonstrated significant resilience', according to Medicines Australia (Davey 2021)</w:t>
      </w:r>
    </w:p>
    <w:p w14:paraId="0CD6BD23" w14:textId="77777777" w:rsidR="00365CA4" w:rsidRPr="0022225F" w:rsidRDefault="00365CA4" w:rsidP="00A455DD">
      <w:pPr>
        <w:pStyle w:val="NormalWeb"/>
        <w:spacing w:before="0" w:beforeAutospacing="0" w:after="0" w:afterAutospacing="0"/>
        <w:rPr>
          <w:rFonts w:asciiTheme="minorHAnsi" w:hAnsiTheme="minorHAnsi" w:cstheme="minorHAnsi"/>
          <w:color w:val="000000"/>
          <w:sz w:val="23"/>
          <w:szCs w:val="23"/>
        </w:rPr>
      </w:pPr>
    </w:p>
    <w:p w14:paraId="71A7B61F" w14:textId="078CCF2F" w:rsidR="00080D74" w:rsidRDefault="00A455DD" w:rsidP="00A455DD">
      <w:pPr>
        <w:pStyle w:val="NormalWeb"/>
        <w:spacing w:before="0" w:beforeAutospacing="0" w:after="0" w:afterAutospacing="0"/>
        <w:rPr>
          <w:sz w:val="23"/>
          <w:szCs w:val="23"/>
        </w:rPr>
      </w:pPr>
      <w:r w:rsidRPr="0022225F">
        <w:rPr>
          <w:rFonts w:asciiTheme="minorHAnsi" w:hAnsiTheme="minorHAnsi" w:cstheme="minorHAnsi"/>
          <w:color w:val="000000"/>
          <w:sz w:val="23"/>
          <w:szCs w:val="23"/>
        </w:rPr>
        <w:t xml:space="preserve">MIAL is of the view that </w:t>
      </w:r>
      <w:r w:rsidR="00904F4B" w:rsidRPr="0022225F">
        <w:rPr>
          <w:rFonts w:asciiTheme="minorHAnsi" w:hAnsiTheme="minorHAnsi" w:cstheme="minorHAnsi"/>
          <w:color w:val="000000"/>
          <w:sz w:val="23"/>
          <w:szCs w:val="23"/>
        </w:rPr>
        <w:t xml:space="preserve">Australia has narrowly escaped catastrophic international shipping failures </w:t>
      </w:r>
      <w:r w:rsidR="00365CA4" w:rsidRPr="0022225F">
        <w:rPr>
          <w:rFonts w:asciiTheme="minorHAnsi" w:hAnsiTheme="minorHAnsi" w:cstheme="minorHAnsi"/>
          <w:color w:val="000000"/>
          <w:sz w:val="23"/>
          <w:szCs w:val="23"/>
        </w:rPr>
        <w:t xml:space="preserve">during the pandemic.  </w:t>
      </w:r>
      <w:r w:rsidR="00365CA4" w:rsidRPr="0022225F">
        <w:rPr>
          <w:sz w:val="23"/>
          <w:szCs w:val="23"/>
        </w:rPr>
        <w:t>Australia’s maritime supply chain has been under significant strain due to the difficulties in moving people across national and state borders</w:t>
      </w:r>
      <w:r w:rsidR="00C578E5">
        <w:rPr>
          <w:sz w:val="23"/>
          <w:szCs w:val="23"/>
        </w:rPr>
        <w:t xml:space="preserve"> and </w:t>
      </w:r>
      <w:r w:rsidR="00D863E5">
        <w:rPr>
          <w:sz w:val="23"/>
          <w:szCs w:val="23"/>
        </w:rPr>
        <w:t xml:space="preserve">other restrictive </w:t>
      </w:r>
      <w:r w:rsidR="00C578E5">
        <w:rPr>
          <w:sz w:val="23"/>
          <w:szCs w:val="23"/>
        </w:rPr>
        <w:t>actions of State Governments, most notably, Western Australia.</w:t>
      </w:r>
      <w:r w:rsidR="00365CA4" w:rsidRPr="0022225F">
        <w:rPr>
          <w:sz w:val="23"/>
          <w:szCs w:val="23"/>
        </w:rPr>
        <w:t xml:space="preserve">  </w:t>
      </w:r>
    </w:p>
    <w:p w14:paraId="3FF4FC0A" w14:textId="3475EDCA" w:rsidR="00D863E5" w:rsidRDefault="00D863E5" w:rsidP="00A455DD">
      <w:pPr>
        <w:pStyle w:val="NormalWeb"/>
        <w:spacing w:before="0" w:beforeAutospacing="0" w:after="0" w:afterAutospacing="0"/>
        <w:rPr>
          <w:sz w:val="23"/>
          <w:szCs w:val="23"/>
        </w:rPr>
      </w:pPr>
    </w:p>
    <w:p w14:paraId="2B303646" w14:textId="239305B7" w:rsidR="00D863E5" w:rsidRDefault="00D863E5" w:rsidP="00D863E5">
      <w:pPr>
        <w:rPr>
          <w:sz w:val="23"/>
          <w:szCs w:val="23"/>
        </w:rPr>
      </w:pPr>
      <w:r w:rsidRPr="0022225F">
        <w:rPr>
          <w:sz w:val="23"/>
          <w:szCs w:val="23"/>
        </w:rPr>
        <w:t>MIAL</w:t>
      </w:r>
      <w:r>
        <w:rPr>
          <w:sz w:val="23"/>
          <w:szCs w:val="23"/>
        </w:rPr>
        <w:t xml:space="preserve"> outlined much of the background and detail of the experience in our </w:t>
      </w:r>
      <w:hyperlink r:id="rId14" w:history="1">
        <w:r w:rsidRPr="005F7D86">
          <w:rPr>
            <w:rStyle w:val="Hyperlink"/>
            <w:rFonts w:asciiTheme="majorHAnsi" w:hAnsiTheme="majorHAnsi" w:cstheme="majorHAnsi"/>
          </w:rPr>
          <w:t>Submission to the Joint Standing Committee Inquiry into impacts of COVID on Foreign Affairs, Defence and Trade</w:t>
        </w:r>
      </w:hyperlink>
      <w:r>
        <w:rPr>
          <w:sz w:val="23"/>
          <w:szCs w:val="23"/>
        </w:rPr>
        <w:t xml:space="preserve"> (JSCFADT)</w:t>
      </w:r>
      <w:r w:rsidRPr="0022225F">
        <w:rPr>
          <w:sz w:val="23"/>
          <w:szCs w:val="23"/>
        </w:rPr>
        <w:t>.</w:t>
      </w:r>
      <w:r>
        <w:rPr>
          <w:sz w:val="23"/>
          <w:szCs w:val="23"/>
        </w:rPr>
        <w:t xml:space="preserve">  We recap t</w:t>
      </w:r>
      <w:r w:rsidR="000F6B22">
        <w:rPr>
          <w:sz w:val="23"/>
          <w:szCs w:val="23"/>
        </w:rPr>
        <w:t>w</w:t>
      </w:r>
      <w:r>
        <w:rPr>
          <w:sz w:val="23"/>
          <w:szCs w:val="23"/>
        </w:rPr>
        <w:t>o points below:</w:t>
      </w:r>
    </w:p>
    <w:p w14:paraId="66D747EE" w14:textId="77777777" w:rsidR="004F7F27" w:rsidRPr="0022225F" w:rsidRDefault="004F7F27" w:rsidP="004F7F27">
      <w:pPr>
        <w:pStyle w:val="Heading2"/>
      </w:pPr>
      <w:bookmarkStart w:id="16" w:name="_Toc70684800"/>
      <w:r>
        <w:t>Dealing with COVID on board</w:t>
      </w:r>
      <w:bookmarkEnd w:id="16"/>
      <w:r>
        <w:t xml:space="preserve"> </w:t>
      </w:r>
    </w:p>
    <w:p w14:paraId="6BEF54D8" w14:textId="0CFD0624" w:rsidR="004F7F27" w:rsidRPr="004F7F27" w:rsidRDefault="004F7F27" w:rsidP="004F7F27">
      <w:pPr>
        <w:rPr>
          <w:sz w:val="23"/>
          <w:szCs w:val="23"/>
        </w:rPr>
      </w:pPr>
      <w:r w:rsidRPr="004F7F27">
        <w:rPr>
          <w:sz w:val="23"/>
          <w:szCs w:val="23"/>
        </w:rPr>
        <w:t xml:space="preserve">The prospect of an international seafarer, hailing from a nation where COVID is rife, arriving on a ship in Australia and testing positive to COVID-19 should be something that the nation expects and is well prepared to manage.  Unfortunately, this is not always the case.  In mid April 2021 the </w:t>
      </w:r>
      <w:r w:rsidRPr="000F6B22">
        <w:rPr>
          <w:i/>
          <w:iCs/>
          <w:sz w:val="23"/>
          <w:szCs w:val="23"/>
        </w:rPr>
        <w:t>Auqagenie</w:t>
      </w:r>
      <w:r w:rsidRPr="004F7F27">
        <w:rPr>
          <w:sz w:val="23"/>
          <w:szCs w:val="23"/>
        </w:rPr>
        <w:t xml:space="preserve"> arrived in W</w:t>
      </w:r>
      <w:r w:rsidR="000F6B22">
        <w:rPr>
          <w:sz w:val="23"/>
          <w:szCs w:val="23"/>
        </w:rPr>
        <w:t xml:space="preserve">estern Australia </w:t>
      </w:r>
      <w:r w:rsidRPr="004F7F27">
        <w:rPr>
          <w:sz w:val="23"/>
          <w:szCs w:val="23"/>
        </w:rPr>
        <w:t xml:space="preserve">with two COVID +ve cases on board and was denied entry to port and forced to sail without loading the cargo she came to collect.  This does not serve our national interest and does not secure supply chains.  </w:t>
      </w:r>
    </w:p>
    <w:p w14:paraId="5796C513" w14:textId="77777777" w:rsidR="004F7F27" w:rsidRPr="004F7F27" w:rsidRDefault="004F7F27" w:rsidP="004F7F27">
      <w:pPr>
        <w:rPr>
          <w:sz w:val="23"/>
          <w:szCs w:val="23"/>
        </w:rPr>
      </w:pPr>
    </w:p>
    <w:p w14:paraId="4B2104B9" w14:textId="77777777" w:rsidR="000F6B22" w:rsidRDefault="004F7F27" w:rsidP="004F7F27">
      <w:pPr>
        <w:rPr>
          <w:sz w:val="23"/>
          <w:szCs w:val="23"/>
        </w:rPr>
      </w:pPr>
      <w:r w:rsidRPr="004F7F27">
        <w:rPr>
          <w:sz w:val="23"/>
          <w:szCs w:val="23"/>
        </w:rPr>
        <w:t xml:space="preserve">The stance of the WA State Government with respect to ships with positive COVID cases has </w:t>
      </w:r>
      <w:r w:rsidR="000F6B22">
        <w:rPr>
          <w:sz w:val="23"/>
          <w:szCs w:val="23"/>
        </w:rPr>
        <w:t xml:space="preserve">for many months, </w:t>
      </w:r>
      <w:r w:rsidRPr="004F7F27">
        <w:rPr>
          <w:sz w:val="23"/>
          <w:szCs w:val="23"/>
        </w:rPr>
        <w:t>meant that any ship undertaking a crew change prior to travel to Australia are labelled as toxic in the market.  This affects both the willingness of the shipowner to undertake the crew change and the pool of ships available to hire for Australian cargoes.  Along with the backlog of vessels caught in the China trade dispute, there have been impacts on the supply of suitable vessels servicing our nation</w:t>
      </w:r>
      <w:r w:rsidR="000F6B22">
        <w:rPr>
          <w:sz w:val="23"/>
          <w:szCs w:val="23"/>
        </w:rPr>
        <w:t xml:space="preserve">, and as with any supply and demand situation has affected the rates payable to secure shipping services.  </w:t>
      </w:r>
    </w:p>
    <w:p w14:paraId="5AD102C0" w14:textId="77777777" w:rsidR="000F6B22" w:rsidRDefault="000F6B22" w:rsidP="004F7F27">
      <w:pPr>
        <w:rPr>
          <w:sz w:val="23"/>
          <w:szCs w:val="23"/>
        </w:rPr>
      </w:pPr>
    </w:p>
    <w:p w14:paraId="4E13453D" w14:textId="6CF0D801" w:rsidR="004F7F27" w:rsidRPr="004F7F27" w:rsidRDefault="000F6B22" w:rsidP="004F7F27">
      <w:pPr>
        <w:rPr>
          <w:sz w:val="23"/>
          <w:szCs w:val="23"/>
        </w:rPr>
      </w:pPr>
      <w:r>
        <w:rPr>
          <w:sz w:val="23"/>
          <w:szCs w:val="23"/>
        </w:rPr>
        <w:t>Australia, and the businesses affected, are perhaps fortunate that the commodity prices are at levels whereby these price rise can currently be accommodated.  We may not always be so lucky and the actions of Governments in creating market distortions through their actions ought to be strongly advised against.</w:t>
      </w:r>
    </w:p>
    <w:p w14:paraId="3CBC1575" w14:textId="3A59A353" w:rsidR="00C578E5" w:rsidRDefault="00C578E5" w:rsidP="00C578E5">
      <w:pPr>
        <w:pStyle w:val="Heading2"/>
      </w:pPr>
      <w:bookmarkStart w:id="17" w:name="_Toc70684801"/>
      <w:r>
        <w:lastRenderedPageBreak/>
        <w:t>Crew changes</w:t>
      </w:r>
      <w:bookmarkEnd w:id="17"/>
    </w:p>
    <w:p w14:paraId="1736EC9A" w14:textId="109E571D" w:rsidR="00365CA4" w:rsidRDefault="00C578E5" w:rsidP="00A455DD">
      <w:pPr>
        <w:pStyle w:val="NormalWeb"/>
        <w:spacing w:before="0" w:beforeAutospacing="0" w:after="0" w:afterAutospacing="0"/>
        <w:rPr>
          <w:sz w:val="23"/>
          <w:szCs w:val="23"/>
        </w:rPr>
      </w:pPr>
      <w:r>
        <w:rPr>
          <w:sz w:val="23"/>
          <w:szCs w:val="23"/>
        </w:rPr>
        <w:t xml:space="preserve">Crew on international ships come from all over the world and join ships in all parts of the world.  Their ability to move efficiently between their home and their ships is critical to the smooth functioning of the shipping industry.  </w:t>
      </w:r>
      <w:r w:rsidR="00080D74">
        <w:rPr>
          <w:sz w:val="23"/>
          <w:szCs w:val="23"/>
        </w:rPr>
        <w:t>In earlier times of the pandemic, t</w:t>
      </w:r>
      <w:r w:rsidR="00786BF3">
        <w:rPr>
          <w:sz w:val="23"/>
          <w:szCs w:val="23"/>
        </w:rPr>
        <w:t xml:space="preserve">he global issues of border closures and </w:t>
      </w:r>
      <w:r w:rsidR="00080D74">
        <w:rPr>
          <w:sz w:val="23"/>
          <w:szCs w:val="23"/>
        </w:rPr>
        <w:t xml:space="preserve">minimal </w:t>
      </w:r>
      <w:r w:rsidR="00786BF3">
        <w:rPr>
          <w:sz w:val="23"/>
          <w:szCs w:val="23"/>
        </w:rPr>
        <w:t xml:space="preserve">aviation linkages </w:t>
      </w:r>
      <w:r w:rsidR="00080D74">
        <w:rPr>
          <w:sz w:val="23"/>
          <w:szCs w:val="23"/>
        </w:rPr>
        <w:t xml:space="preserve">made moving seafaring crews incredibly difficult at best, and impossible at worst.  Even now, some nations refuse to allow crew changes to occur in their countries.  </w:t>
      </w:r>
      <w:r>
        <w:rPr>
          <w:sz w:val="23"/>
          <w:szCs w:val="23"/>
        </w:rPr>
        <w:t>Australia makes it very difficult by virtue of mandatory quarantine and incoming passenger caps on flights.</w:t>
      </w:r>
    </w:p>
    <w:p w14:paraId="6844CC12" w14:textId="3255BDE2" w:rsidR="00080D74" w:rsidRDefault="00080D74" w:rsidP="00A455DD">
      <w:pPr>
        <w:pStyle w:val="NormalWeb"/>
        <w:spacing w:before="0" w:beforeAutospacing="0" w:after="0" w:afterAutospacing="0"/>
        <w:rPr>
          <w:sz w:val="23"/>
          <w:szCs w:val="23"/>
        </w:rPr>
      </w:pPr>
    </w:p>
    <w:p w14:paraId="722C49BA" w14:textId="77777777" w:rsidR="00D239A9" w:rsidRPr="0022225F" w:rsidRDefault="00D239A9" w:rsidP="00D239A9">
      <w:pPr>
        <w:pStyle w:val="NormalWeb"/>
        <w:spacing w:before="0" w:beforeAutospacing="0" w:after="0" w:afterAutospacing="0"/>
        <w:rPr>
          <w:rFonts w:asciiTheme="minorHAnsi" w:hAnsiTheme="minorHAnsi" w:cstheme="minorHAnsi"/>
          <w:color w:val="000000"/>
          <w:sz w:val="23"/>
          <w:szCs w:val="23"/>
        </w:rPr>
      </w:pPr>
      <w:r w:rsidRPr="0022225F">
        <w:rPr>
          <w:rFonts w:asciiTheme="minorHAnsi" w:hAnsiTheme="minorHAnsi" w:cstheme="minorHAnsi"/>
          <w:color w:val="000000"/>
          <w:sz w:val="23"/>
          <w:szCs w:val="23"/>
        </w:rPr>
        <w:t>There was a point when international ships could have stopped all over the world, including in Australia – thereby blocking Australian ports, for any of the following reasons:</w:t>
      </w:r>
    </w:p>
    <w:p w14:paraId="28154CA6" w14:textId="77777777" w:rsidR="00D239A9" w:rsidRPr="0022225F" w:rsidRDefault="00D239A9" w:rsidP="00D239A9">
      <w:pPr>
        <w:pStyle w:val="ListParagraph"/>
        <w:numPr>
          <w:ilvl w:val="0"/>
          <w:numId w:val="19"/>
        </w:numPr>
        <w:spacing w:after="200"/>
        <w:ind w:left="567" w:hanging="357"/>
        <w:jc w:val="both"/>
        <w:rPr>
          <w:sz w:val="23"/>
          <w:szCs w:val="23"/>
        </w:rPr>
      </w:pPr>
      <w:r w:rsidRPr="0022225F">
        <w:rPr>
          <w:sz w:val="23"/>
          <w:szCs w:val="23"/>
        </w:rPr>
        <w:t xml:space="preserve">Crew walk off the job and demand to be repatriated home (as they were lawfully able to do as they were well beyond their contracts); </w:t>
      </w:r>
      <w:r>
        <w:rPr>
          <w:sz w:val="23"/>
          <w:szCs w:val="23"/>
        </w:rPr>
        <w:t>and/</w:t>
      </w:r>
      <w:r w:rsidRPr="0022225F">
        <w:rPr>
          <w:sz w:val="23"/>
          <w:szCs w:val="23"/>
        </w:rPr>
        <w:t>or</w:t>
      </w:r>
    </w:p>
    <w:p w14:paraId="542A3B52" w14:textId="77777777" w:rsidR="00D239A9" w:rsidRPr="0022225F" w:rsidRDefault="00D239A9" w:rsidP="00D239A9">
      <w:pPr>
        <w:pStyle w:val="ListParagraph"/>
        <w:numPr>
          <w:ilvl w:val="0"/>
          <w:numId w:val="19"/>
        </w:numPr>
        <w:spacing w:after="200"/>
        <w:ind w:left="567" w:hanging="357"/>
        <w:jc w:val="both"/>
        <w:rPr>
          <w:sz w:val="23"/>
          <w:szCs w:val="23"/>
        </w:rPr>
      </w:pPr>
      <w:r w:rsidRPr="0022225F">
        <w:rPr>
          <w:sz w:val="23"/>
          <w:szCs w:val="23"/>
        </w:rPr>
        <w:t xml:space="preserve">Shipowners refuse to sail their ships with crew that do not have compliant contracts; </w:t>
      </w:r>
      <w:r>
        <w:rPr>
          <w:sz w:val="23"/>
          <w:szCs w:val="23"/>
        </w:rPr>
        <w:t>and/</w:t>
      </w:r>
      <w:r w:rsidRPr="0022225F">
        <w:rPr>
          <w:sz w:val="23"/>
          <w:szCs w:val="23"/>
        </w:rPr>
        <w:t>or</w:t>
      </w:r>
    </w:p>
    <w:p w14:paraId="73328969" w14:textId="77777777" w:rsidR="00D239A9" w:rsidRPr="0022225F" w:rsidRDefault="00D239A9" w:rsidP="00D239A9">
      <w:pPr>
        <w:pStyle w:val="ListParagraph"/>
        <w:numPr>
          <w:ilvl w:val="0"/>
          <w:numId w:val="19"/>
        </w:numPr>
        <w:spacing w:after="200"/>
        <w:ind w:left="567" w:hanging="357"/>
        <w:jc w:val="both"/>
        <w:rPr>
          <w:sz w:val="23"/>
          <w:szCs w:val="23"/>
        </w:rPr>
      </w:pPr>
      <w:r w:rsidRPr="0022225F">
        <w:rPr>
          <w:sz w:val="23"/>
          <w:szCs w:val="23"/>
        </w:rPr>
        <w:t>Australia began to vigorously uphold their international obligations to seafarers rights and welfare and insists they be relieved before the ship can sail.</w:t>
      </w:r>
    </w:p>
    <w:p w14:paraId="0D72E80A" w14:textId="7B17ED61" w:rsidR="00C578E5" w:rsidRDefault="00C578E5" w:rsidP="00786BF3">
      <w:pPr>
        <w:pStyle w:val="NormalWeb"/>
        <w:spacing w:before="0" w:beforeAutospacing="0" w:after="0" w:afterAutospacing="0"/>
        <w:rPr>
          <w:sz w:val="23"/>
          <w:szCs w:val="23"/>
        </w:rPr>
      </w:pPr>
      <w:r>
        <w:rPr>
          <w:sz w:val="23"/>
          <w:szCs w:val="23"/>
        </w:rPr>
        <w:t xml:space="preserve">Despite UN conventions providing protections to vessels crews, the situation deteriorated to the point where the global shipping industry was </w:t>
      </w:r>
      <w:r w:rsidRPr="00C578E5">
        <w:rPr>
          <w:sz w:val="23"/>
          <w:szCs w:val="23"/>
          <w:u w:val="single"/>
        </w:rPr>
        <w:t>unable to manage their obligations to their crews</w:t>
      </w:r>
      <w:r>
        <w:rPr>
          <w:sz w:val="23"/>
          <w:szCs w:val="23"/>
        </w:rPr>
        <w:t xml:space="preserve">.  These obligations exist </w:t>
      </w:r>
      <w:r w:rsidR="00D239A9">
        <w:rPr>
          <w:sz w:val="23"/>
          <w:szCs w:val="23"/>
        </w:rPr>
        <w:t>on both</w:t>
      </w:r>
      <w:r>
        <w:rPr>
          <w:sz w:val="23"/>
          <w:szCs w:val="23"/>
        </w:rPr>
        <w:t xml:space="preserve"> industry and governments - shipowners/operators; and the governments who facilitate their operation (nations where they are flagged and nations where those ships operate).  International norms within the shipping industry failed during the pandemic.</w:t>
      </w:r>
    </w:p>
    <w:p w14:paraId="09487BF5" w14:textId="77777777" w:rsidR="00C578E5" w:rsidRDefault="00C578E5" w:rsidP="00786BF3">
      <w:pPr>
        <w:pStyle w:val="NormalWeb"/>
        <w:spacing w:before="0" w:beforeAutospacing="0" w:after="0" w:afterAutospacing="0"/>
        <w:rPr>
          <w:sz w:val="23"/>
          <w:szCs w:val="23"/>
        </w:rPr>
      </w:pPr>
    </w:p>
    <w:p w14:paraId="4181B866" w14:textId="13DB3852" w:rsidR="00786BF3" w:rsidRPr="0022225F" w:rsidRDefault="00786BF3" w:rsidP="00786BF3">
      <w:pPr>
        <w:pStyle w:val="NormalWeb"/>
        <w:spacing w:before="0" w:beforeAutospacing="0" w:after="0" w:afterAutospacing="0"/>
        <w:rPr>
          <w:rFonts w:asciiTheme="minorHAnsi" w:hAnsiTheme="minorHAnsi" w:cstheme="minorHAnsi"/>
          <w:color w:val="000000"/>
          <w:sz w:val="23"/>
          <w:szCs w:val="23"/>
        </w:rPr>
      </w:pPr>
      <w:r w:rsidRPr="0022225F">
        <w:rPr>
          <w:sz w:val="23"/>
          <w:szCs w:val="23"/>
        </w:rPr>
        <w:t xml:space="preserve">The only thing that averted </w:t>
      </w:r>
      <w:r w:rsidR="00C578E5">
        <w:rPr>
          <w:sz w:val="23"/>
          <w:szCs w:val="23"/>
        </w:rPr>
        <w:t xml:space="preserve">Australia from feeling this </w:t>
      </w:r>
      <w:r w:rsidRPr="0022225F">
        <w:rPr>
          <w:sz w:val="23"/>
          <w:szCs w:val="23"/>
        </w:rPr>
        <w:t xml:space="preserve">failure was </w:t>
      </w:r>
      <w:r w:rsidRPr="0022225F">
        <w:rPr>
          <w:rFonts w:asciiTheme="minorHAnsi" w:hAnsiTheme="minorHAnsi" w:cstheme="minorHAnsi"/>
          <w:color w:val="000000"/>
          <w:sz w:val="23"/>
          <w:szCs w:val="23"/>
        </w:rPr>
        <w:t xml:space="preserve">our willingness, as a nation, to accept that the seafarers serving on these ships </w:t>
      </w:r>
      <w:r w:rsidR="00C578E5">
        <w:rPr>
          <w:rFonts w:asciiTheme="minorHAnsi" w:hAnsiTheme="minorHAnsi" w:cstheme="minorHAnsi"/>
          <w:color w:val="000000"/>
          <w:sz w:val="23"/>
          <w:szCs w:val="23"/>
        </w:rPr>
        <w:t xml:space="preserve">were </w:t>
      </w:r>
      <w:r w:rsidRPr="0022225F">
        <w:rPr>
          <w:rFonts w:asciiTheme="minorHAnsi" w:hAnsiTheme="minorHAnsi" w:cstheme="minorHAnsi"/>
          <w:color w:val="000000"/>
          <w:sz w:val="23"/>
          <w:szCs w:val="23"/>
        </w:rPr>
        <w:t xml:space="preserve">completely denied </w:t>
      </w:r>
      <w:r w:rsidR="00C578E5">
        <w:rPr>
          <w:rFonts w:asciiTheme="minorHAnsi" w:hAnsiTheme="minorHAnsi" w:cstheme="minorHAnsi"/>
          <w:color w:val="000000"/>
          <w:sz w:val="23"/>
          <w:szCs w:val="23"/>
        </w:rPr>
        <w:t>their rights and worked well beyond their contracts, with no idea when they might be able to return home</w:t>
      </w:r>
      <w:r w:rsidRPr="0022225F">
        <w:rPr>
          <w:rFonts w:asciiTheme="minorHAnsi" w:hAnsiTheme="minorHAnsi" w:cstheme="minorHAnsi"/>
          <w:color w:val="000000"/>
          <w:sz w:val="23"/>
          <w:szCs w:val="23"/>
        </w:rPr>
        <w:t xml:space="preserve">. </w:t>
      </w:r>
      <w:r w:rsidR="00D239A9">
        <w:rPr>
          <w:rFonts w:asciiTheme="minorHAnsi" w:hAnsiTheme="minorHAnsi" w:cstheme="minorHAnsi"/>
          <w:color w:val="000000"/>
          <w:sz w:val="23"/>
          <w:szCs w:val="23"/>
        </w:rPr>
        <w:t xml:space="preserve">To this day, international seafarers are not allowed shore leave in Australia.  </w:t>
      </w:r>
      <w:r w:rsidRPr="0022225F">
        <w:rPr>
          <w:rFonts w:asciiTheme="minorHAnsi" w:hAnsiTheme="minorHAnsi" w:cstheme="minorHAnsi"/>
          <w:color w:val="000000"/>
          <w:sz w:val="23"/>
          <w:szCs w:val="23"/>
        </w:rPr>
        <w:t xml:space="preserve">Our own national seafarers have endured up to 5 periods of quarantine just to go to and from work across the country. </w:t>
      </w:r>
    </w:p>
    <w:p w14:paraId="08ABCA6F" w14:textId="77777777" w:rsidR="00786BF3" w:rsidRDefault="00786BF3" w:rsidP="00786BF3"/>
    <w:p w14:paraId="70180D78" w14:textId="2FCAB9B9" w:rsidR="00A455DD" w:rsidRDefault="00904F4B" w:rsidP="00786BF3">
      <w:pPr>
        <w:rPr>
          <w:rFonts w:asciiTheme="minorHAnsi" w:hAnsiTheme="minorHAnsi" w:cstheme="minorHAnsi"/>
          <w:color w:val="000000"/>
          <w:sz w:val="23"/>
          <w:szCs w:val="23"/>
        </w:rPr>
      </w:pPr>
      <w:r w:rsidRPr="0022225F">
        <w:rPr>
          <w:rFonts w:asciiTheme="minorHAnsi" w:hAnsiTheme="minorHAnsi" w:cstheme="minorHAnsi"/>
          <w:color w:val="000000"/>
          <w:sz w:val="23"/>
          <w:szCs w:val="23"/>
        </w:rPr>
        <w:t xml:space="preserve">The lack of humanity of this situation </w:t>
      </w:r>
      <w:r w:rsidR="00A455DD" w:rsidRPr="0022225F">
        <w:rPr>
          <w:rFonts w:asciiTheme="minorHAnsi" w:hAnsiTheme="minorHAnsi" w:cstheme="minorHAnsi"/>
          <w:color w:val="000000"/>
          <w:sz w:val="23"/>
          <w:szCs w:val="23"/>
        </w:rPr>
        <w:t xml:space="preserve">is </w:t>
      </w:r>
      <w:r w:rsidR="00365CA4" w:rsidRPr="0022225F">
        <w:rPr>
          <w:rFonts w:asciiTheme="minorHAnsi" w:hAnsiTheme="minorHAnsi" w:cstheme="minorHAnsi"/>
          <w:color w:val="000000"/>
          <w:sz w:val="23"/>
          <w:szCs w:val="23"/>
        </w:rPr>
        <w:t>indefensible</w:t>
      </w:r>
      <w:r w:rsidRPr="0022225F">
        <w:rPr>
          <w:rFonts w:asciiTheme="minorHAnsi" w:hAnsiTheme="minorHAnsi" w:cstheme="minorHAnsi"/>
          <w:color w:val="000000"/>
          <w:sz w:val="23"/>
          <w:szCs w:val="23"/>
        </w:rPr>
        <w:t xml:space="preserve"> </w:t>
      </w:r>
      <w:r w:rsidR="00D239A9">
        <w:rPr>
          <w:rFonts w:asciiTheme="minorHAnsi" w:hAnsiTheme="minorHAnsi" w:cstheme="minorHAnsi"/>
          <w:color w:val="000000"/>
          <w:sz w:val="23"/>
          <w:szCs w:val="23"/>
        </w:rPr>
        <w:t xml:space="preserve">and we absolutely reject the assertion that our supply chains demonstrated resilience throughout this period.  The sacrifice and circumstance endured by seafarers cannot be condoned and must </w:t>
      </w:r>
      <w:r w:rsidR="004F7F27">
        <w:rPr>
          <w:rFonts w:asciiTheme="minorHAnsi" w:hAnsiTheme="minorHAnsi" w:cstheme="minorHAnsi"/>
          <w:color w:val="000000"/>
          <w:sz w:val="23"/>
          <w:szCs w:val="23"/>
        </w:rPr>
        <w:t xml:space="preserve">not </w:t>
      </w:r>
      <w:r w:rsidR="00D239A9">
        <w:rPr>
          <w:rFonts w:asciiTheme="minorHAnsi" w:hAnsiTheme="minorHAnsi" w:cstheme="minorHAnsi"/>
          <w:color w:val="000000"/>
          <w:sz w:val="23"/>
          <w:szCs w:val="23"/>
        </w:rPr>
        <w:t xml:space="preserve">be allowed to happen again.  </w:t>
      </w:r>
    </w:p>
    <w:p w14:paraId="141A1ACB" w14:textId="48829857" w:rsidR="004F7F27" w:rsidRDefault="004F7F27" w:rsidP="00786BF3">
      <w:pPr>
        <w:rPr>
          <w:rFonts w:asciiTheme="minorHAnsi" w:hAnsiTheme="minorHAnsi" w:cstheme="minorHAnsi"/>
          <w:color w:val="000000"/>
          <w:sz w:val="23"/>
          <w:szCs w:val="23"/>
        </w:rPr>
      </w:pPr>
    </w:p>
    <w:p w14:paraId="0C37F33F" w14:textId="63E321E6" w:rsidR="004F7F27" w:rsidRPr="0022225F" w:rsidRDefault="004F7F27" w:rsidP="004F7F27">
      <w:pPr>
        <w:jc w:val="both"/>
        <w:rPr>
          <w:sz w:val="23"/>
          <w:szCs w:val="23"/>
        </w:rPr>
      </w:pPr>
      <w:r w:rsidRPr="0022225F">
        <w:rPr>
          <w:sz w:val="23"/>
          <w:szCs w:val="23"/>
        </w:rPr>
        <w:t>Because the world has failed to properly understand and rectify the situation for global seafarers, Australia was entirely exposed and at the mercy of other nations to keep their ships moving and their seafarers working, in breach of international laws, to service our needs.</w:t>
      </w:r>
    </w:p>
    <w:p w14:paraId="18DD2560" w14:textId="77777777" w:rsidR="004F7F27" w:rsidRDefault="004F7F27" w:rsidP="004F7F27">
      <w:pPr>
        <w:rPr>
          <w:rFonts w:asciiTheme="minorHAnsi" w:hAnsiTheme="minorHAnsi" w:cstheme="minorHAnsi"/>
          <w:color w:val="000000"/>
          <w:sz w:val="23"/>
          <w:szCs w:val="23"/>
        </w:rPr>
      </w:pPr>
    </w:p>
    <w:p w14:paraId="0F43C1D5" w14:textId="73E99AC3" w:rsidR="004F7F27" w:rsidRDefault="004F7F27" w:rsidP="004F7F27">
      <w:pPr>
        <w:rPr>
          <w:rFonts w:asciiTheme="minorHAnsi" w:hAnsiTheme="minorHAnsi" w:cstheme="minorHAnsi"/>
          <w:color w:val="000000"/>
          <w:sz w:val="23"/>
          <w:szCs w:val="23"/>
        </w:rPr>
      </w:pPr>
      <w:r>
        <w:rPr>
          <w:rFonts w:asciiTheme="minorHAnsi" w:hAnsiTheme="minorHAnsi" w:cstheme="minorHAnsi"/>
          <w:color w:val="000000"/>
          <w:sz w:val="23"/>
          <w:szCs w:val="23"/>
        </w:rPr>
        <w:t xml:space="preserve">We must learn from our experience so far, and the only way to do that is to understand how </w:t>
      </w:r>
      <w:r w:rsidRPr="0022225F">
        <w:rPr>
          <w:rFonts w:asciiTheme="minorHAnsi" w:hAnsiTheme="minorHAnsi" w:cstheme="minorHAnsi"/>
          <w:color w:val="000000"/>
          <w:sz w:val="23"/>
          <w:szCs w:val="23"/>
        </w:rPr>
        <w:t>perilous the situation was</w:t>
      </w:r>
      <w:r>
        <w:rPr>
          <w:rFonts w:asciiTheme="minorHAnsi" w:hAnsiTheme="minorHAnsi" w:cstheme="minorHAnsi"/>
          <w:color w:val="000000"/>
          <w:sz w:val="23"/>
          <w:szCs w:val="23"/>
        </w:rPr>
        <w:t xml:space="preserve"> - and could be again, this pandemic is far from over</w:t>
      </w:r>
      <w:r w:rsidRPr="0022225F">
        <w:rPr>
          <w:rFonts w:asciiTheme="minorHAnsi" w:hAnsiTheme="minorHAnsi" w:cstheme="minorHAnsi"/>
          <w:color w:val="000000"/>
          <w:sz w:val="23"/>
          <w:szCs w:val="23"/>
        </w:rPr>
        <w:t xml:space="preserve">.  </w:t>
      </w:r>
      <w:r>
        <w:rPr>
          <w:rFonts w:asciiTheme="minorHAnsi" w:hAnsiTheme="minorHAnsi" w:cstheme="minorHAnsi"/>
          <w:color w:val="000000"/>
          <w:sz w:val="23"/>
          <w:szCs w:val="23"/>
        </w:rPr>
        <w:t xml:space="preserve">  </w:t>
      </w:r>
    </w:p>
    <w:p w14:paraId="551B1D18" w14:textId="77777777" w:rsidR="004F7F27" w:rsidRDefault="004F7F27" w:rsidP="00786BF3">
      <w:pPr>
        <w:rPr>
          <w:rFonts w:asciiTheme="minorHAnsi" w:hAnsiTheme="minorHAnsi" w:cstheme="minorHAnsi"/>
          <w:color w:val="000000"/>
          <w:sz w:val="23"/>
          <w:szCs w:val="23"/>
        </w:rPr>
      </w:pPr>
    </w:p>
    <w:p w14:paraId="54F474D6" w14:textId="04C77C87" w:rsidR="00365CA4" w:rsidRPr="0022225F" w:rsidRDefault="004F7F27" w:rsidP="004F7F27">
      <w:pPr>
        <w:pStyle w:val="NormalWeb"/>
        <w:spacing w:before="0" w:beforeAutospacing="0" w:after="0" w:afterAutospacing="0"/>
        <w:ind w:left="567" w:right="544"/>
        <w:jc w:val="both"/>
        <w:rPr>
          <w:rFonts w:asciiTheme="minorHAnsi" w:hAnsiTheme="minorHAnsi" w:cstheme="minorHAnsi"/>
          <w:color w:val="000000"/>
          <w:sz w:val="23"/>
          <w:szCs w:val="23"/>
        </w:rPr>
      </w:pPr>
      <w:r>
        <w:rPr>
          <w:rFonts w:asciiTheme="minorHAnsi" w:hAnsiTheme="minorHAnsi" w:cstheme="minorHAnsi"/>
          <w:color w:val="000000"/>
          <w:sz w:val="23"/>
          <w:szCs w:val="23"/>
        </w:rPr>
        <w:t xml:space="preserve">PC interim report </w:t>
      </w:r>
      <w:r w:rsidR="00904F4B" w:rsidRPr="0022225F">
        <w:rPr>
          <w:rFonts w:asciiTheme="minorHAnsi" w:hAnsiTheme="minorHAnsi" w:cstheme="minorHAnsi"/>
          <w:color w:val="000000"/>
          <w:sz w:val="23"/>
          <w:szCs w:val="23"/>
        </w:rPr>
        <w:t>pg 44 states "</w:t>
      </w:r>
      <w:r w:rsidR="00904F4B" w:rsidRPr="0061274D">
        <w:rPr>
          <w:rFonts w:asciiTheme="minorHAnsi" w:hAnsiTheme="minorHAnsi" w:cstheme="minorHAnsi"/>
          <w:i/>
          <w:iCs/>
          <w:color w:val="000000"/>
          <w:sz w:val="23"/>
          <w:szCs w:val="23"/>
        </w:rPr>
        <w:t>The COVID-19 pandemic, for example, has restricted the movement of people across domestic and international borders. Supply chain disruptions may occur where these people have specialist skills that Australia or its particular states may lack. Supply chain vulnerability to imported services and the movement of skilled labour should also be assessed using the best available information</w:t>
      </w:r>
      <w:r w:rsidR="00904F4B" w:rsidRPr="0022225F">
        <w:rPr>
          <w:rFonts w:asciiTheme="minorHAnsi" w:hAnsiTheme="minorHAnsi" w:cstheme="minorHAnsi"/>
          <w:color w:val="000000"/>
          <w:sz w:val="23"/>
          <w:szCs w:val="23"/>
        </w:rPr>
        <w:t xml:space="preserve">." </w:t>
      </w:r>
    </w:p>
    <w:p w14:paraId="62FD09DB" w14:textId="77777777" w:rsidR="00365CA4" w:rsidRPr="0022225F" w:rsidRDefault="00365CA4" w:rsidP="00365CA4">
      <w:pPr>
        <w:pStyle w:val="NormalWeb"/>
        <w:spacing w:before="0" w:beforeAutospacing="0" w:after="0" w:afterAutospacing="0"/>
        <w:rPr>
          <w:rFonts w:asciiTheme="minorHAnsi" w:hAnsiTheme="minorHAnsi" w:cstheme="minorHAnsi"/>
          <w:color w:val="000000"/>
          <w:sz w:val="23"/>
          <w:szCs w:val="23"/>
        </w:rPr>
      </w:pPr>
    </w:p>
    <w:p w14:paraId="70279BE9" w14:textId="5907B011" w:rsidR="00904F4B" w:rsidRPr="0022225F" w:rsidRDefault="00365CA4" w:rsidP="00365CA4">
      <w:pPr>
        <w:pStyle w:val="NormalWeb"/>
        <w:spacing w:before="0" w:beforeAutospacing="0" w:after="0" w:afterAutospacing="0"/>
        <w:rPr>
          <w:rFonts w:asciiTheme="minorHAnsi" w:hAnsiTheme="minorHAnsi" w:cstheme="minorHAnsi"/>
          <w:color w:val="000000"/>
          <w:sz w:val="23"/>
          <w:szCs w:val="23"/>
        </w:rPr>
      </w:pPr>
      <w:r w:rsidRPr="0022225F">
        <w:rPr>
          <w:rFonts w:asciiTheme="minorHAnsi" w:hAnsiTheme="minorHAnsi" w:cstheme="minorHAnsi"/>
          <w:color w:val="000000"/>
          <w:sz w:val="23"/>
          <w:szCs w:val="23"/>
        </w:rPr>
        <w:lastRenderedPageBreak/>
        <w:t xml:space="preserve">MIAL supports this observation and reiterates our call for maritime workers to be considered </w:t>
      </w:r>
      <w:r w:rsidR="00904F4B" w:rsidRPr="0022225F">
        <w:rPr>
          <w:rFonts w:asciiTheme="minorHAnsi" w:hAnsiTheme="minorHAnsi" w:cstheme="minorHAnsi"/>
          <w:color w:val="000000"/>
          <w:sz w:val="23"/>
          <w:szCs w:val="23"/>
        </w:rPr>
        <w:t>essential workers to be able to move more freely across borders.</w:t>
      </w:r>
      <w:r w:rsidRPr="0022225F">
        <w:rPr>
          <w:rFonts w:asciiTheme="minorHAnsi" w:hAnsiTheme="minorHAnsi" w:cstheme="minorHAnsi"/>
          <w:color w:val="000000"/>
          <w:sz w:val="23"/>
          <w:szCs w:val="23"/>
        </w:rPr>
        <w:t xml:space="preserve">  Again, the specific actions needed to deliver this is provided in the MIAL JSCFADT submission – these are repeated again here:</w:t>
      </w:r>
    </w:p>
    <w:p w14:paraId="38E68F0F" w14:textId="77777777" w:rsidR="00365CA4" w:rsidRPr="0022225F" w:rsidRDefault="00365CA4" w:rsidP="00365CA4">
      <w:pPr>
        <w:jc w:val="both"/>
        <w:rPr>
          <w:sz w:val="23"/>
          <w:szCs w:val="23"/>
        </w:rPr>
      </w:pPr>
    </w:p>
    <w:p w14:paraId="1F97088A" w14:textId="7C0A7990" w:rsidR="00365CA4" w:rsidRPr="0022225F" w:rsidRDefault="00365CA4" w:rsidP="00365CA4">
      <w:pPr>
        <w:jc w:val="both"/>
        <w:rPr>
          <w:sz w:val="23"/>
          <w:szCs w:val="23"/>
        </w:rPr>
      </w:pPr>
      <w:r w:rsidRPr="0022225F">
        <w:rPr>
          <w:sz w:val="23"/>
          <w:szCs w:val="23"/>
        </w:rPr>
        <w:t>Key solutions that industry needs delivered by Government(s):</w:t>
      </w:r>
    </w:p>
    <w:p w14:paraId="002F4677" w14:textId="77777777" w:rsidR="00365CA4" w:rsidRPr="0022225F" w:rsidRDefault="00365CA4" w:rsidP="0022225F">
      <w:pPr>
        <w:numPr>
          <w:ilvl w:val="0"/>
          <w:numId w:val="20"/>
        </w:numPr>
        <w:spacing w:after="100" w:afterAutospacing="1"/>
        <w:jc w:val="both"/>
        <w:rPr>
          <w:rFonts w:eastAsia="Times New Roman" w:cstheme="minorHAnsi"/>
          <w:color w:val="000000"/>
          <w:sz w:val="23"/>
          <w:szCs w:val="23"/>
        </w:rPr>
      </w:pPr>
      <w:r w:rsidRPr="0022225F">
        <w:rPr>
          <w:rFonts w:eastAsia="Times New Roman" w:cstheme="minorHAnsi"/>
          <w:color w:val="000000"/>
          <w:sz w:val="23"/>
          <w:szCs w:val="23"/>
        </w:rPr>
        <w:t>Marine crews, specialists (marine technicians and quality assurance inspectors, such as SIRE inspectors and ISM auditors) must be considered essential maritime workers.</w:t>
      </w:r>
    </w:p>
    <w:p w14:paraId="30AEFCC7" w14:textId="77777777" w:rsidR="00365CA4" w:rsidRPr="0022225F" w:rsidRDefault="00365CA4" w:rsidP="00365CA4">
      <w:pPr>
        <w:numPr>
          <w:ilvl w:val="0"/>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Access across borders needs to be guaranteed (i.e. no hard border closures) for essential maritime workers. This includes going to work and returning to their residence.</w:t>
      </w:r>
    </w:p>
    <w:p w14:paraId="442424F4" w14:textId="77777777" w:rsidR="00365CA4" w:rsidRPr="0022225F" w:rsidRDefault="00365CA4" w:rsidP="00365CA4">
      <w:pPr>
        <w:numPr>
          <w:ilvl w:val="0"/>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Access to international flights needs to be secured for essential maritime workers – whether this is having them:</w:t>
      </w:r>
    </w:p>
    <w:p w14:paraId="39AA7185" w14:textId="77777777" w:rsidR="00365CA4" w:rsidRPr="0022225F" w:rsidRDefault="00365CA4" w:rsidP="00365CA4">
      <w:pPr>
        <w:numPr>
          <w:ilvl w:val="1"/>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allowed in excess of the incoming passenger cap; or</w:t>
      </w:r>
    </w:p>
    <w:p w14:paraId="5AD1BCBA" w14:textId="77777777" w:rsidR="00365CA4" w:rsidRPr="0022225F" w:rsidRDefault="00365CA4" w:rsidP="00365CA4">
      <w:pPr>
        <w:numPr>
          <w:ilvl w:val="1"/>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exempt from incoming passenger cap; or</w:t>
      </w:r>
    </w:p>
    <w:p w14:paraId="3B421B5D" w14:textId="77777777" w:rsidR="00365CA4" w:rsidRPr="0022225F" w:rsidRDefault="00365CA4" w:rsidP="00365CA4">
      <w:pPr>
        <w:numPr>
          <w:ilvl w:val="1"/>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required to be taken as priority passengers by the airlines.</w:t>
      </w:r>
    </w:p>
    <w:p w14:paraId="722098EC" w14:textId="77777777" w:rsidR="00365CA4" w:rsidRPr="0022225F" w:rsidRDefault="00365CA4" w:rsidP="00365CA4">
      <w:pPr>
        <w:numPr>
          <w:ilvl w:val="0"/>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Sufficient quarantine hotels need to be guaranteed for essential maritime workers (where quarantine is required), or provision of dedicated crew hotels or the ability for companies to provide appropriate isolation facilities.</w:t>
      </w:r>
    </w:p>
    <w:p w14:paraId="67978347" w14:textId="77777777" w:rsidR="00365CA4" w:rsidRPr="0022225F" w:rsidRDefault="00365CA4" w:rsidP="00365CA4">
      <w:pPr>
        <w:numPr>
          <w:ilvl w:val="0"/>
          <w:numId w:val="20"/>
        </w:numPr>
        <w:jc w:val="both"/>
        <w:rPr>
          <w:rFonts w:eastAsia="Times New Roman" w:cstheme="minorHAnsi"/>
          <w:color w:val="000000"/>
          <w:sz w:val="23"/>
          <w:szCs w:val="23"/>
        </w:rPr>
      </w:pPr>
      <w:r w:rsidRPr="0022225F">
        <w:rPr>
          <w:rFonts w:eastAsia="Times New Roman" w:cstheme="minorHAnsi"/>
          <w:color w:val="000000"/>
          <w:sz w:val="23"/>
          <w:szCs w:val="23"/>
        </w:rPr>
        <w:t>Access to visas needs to be much more straight forward given the number of moving parts that are in play at the moment</w:t>
      </w:r>
    </w:p>
    <w:p w14:paraId="3A942A36" w14:textId="77777777" w:rsidR="00365CA4" w:rsidRPr="0022225F" w:rsidRDefault="00365CA4" w:rsidP="00365CA4">
      <w:pPr>
        <w:ind w:left="851" w:hanging="425"/>
        <w:jc w:val="both"/>
        <w:rPr>
          <w:rFonts w:eastAsia="Times New Roman" w:cstheme="minorHAnsi"/>
          <w:color w:val="000000"/>
          <w:sz w:val="23"/>
          <w:szCs w:val="23"/>
        </w:rPr>
      </w:pPr>
      <w:r w:rsidRPr="0022225F">
        <w:rPr>
          <w:rFonts w:eastAsia="Times New Roman" w:cstheme="minorHAnsi"/>
          <w:color w:val="000000"/>
          <w:sz w:val="23"/>
          <w:szCs w:val="23"/>
        </w:rPr>
        <w:t>For maritime crews</w:t>
      </w:r>
    </w:p>
    <w:p w14:paraId="61243747" w14:textId="77777777" w:rsidR="00365CA4" w:rsidRPr="0022225F" w:rsidRDefault="00365CA4" w:rsidP="00365CA4">
      <w:pPr>
        <w:numPr>
          <w:ilvl w:val="1"/>
          <w:numId w:val="20"/>
        </w:numPr>
        <w:ind w:left="851" w:hanging="425"/>
        <w:jc w:val="both"/>
        <w:rPr>
          <w:rFonts w:eastAsia="Times New Roman" w:cstheme="minorHAnsi"/>
          <w:color w:val="000000"/>
          <w:sz w:val="23"/>
          <w:szCs w:val="23"/>
        </w:rPr>
      </w:pPr>
      <w:r w:rsidRPr="0022225F">
        <w:rPr>
          <w:rFonts w:eastAsia="Times New Roman" w:cstheme="minorHAnsi"/>
          <w:color w:val="000000"/>
          <w:sz w:val="23"/>
          <w:szCs w:val="23"/>
        </w:rPr>
        <w:t>Extension of transit visas is by far the most straight forward option</w:t>
      </w:r>
    </w:p>
    <w:p w14:paraId="45697A95" w14:textId="77777777" w:rsidR="00365CA4" w:rsidRPr="0022225F" w:rsidRDefault="00365CA4" w:rsidP="00365CA4">
      <w:pPr>
        <w:numPr>
          <w:ilvl w:val="1"/>
          <w:numId w:val="20"/>
        </w:numPr>
        <w:ind w:left="851" w:hanging="425"/>
        <w:jc w:val="both"/>
        <w:rPr>
          <w:rFonts w:eastAsia="Times New Roman" w:cstheme="minorHAnsi"/>
          <w:color w:val="000000"/>
          <w:sz w:val="23"/>
          <w:szCs w:val="23"/>
        </w:rPr>
      </w:pPr>
      <w:r w:rsidRPr="0022225F">
        <w:rPr>
          <w:rFonts w:eastAsia="Times New Roman" w:cstheme="minorHAnsi"/>
          <w:color w:val="000000"/>
          <w:sz w:val="23"/>
          <w:szCs w:val="23"/>
        </w:rPr>
        <w:t>Automatic extension (3 months) of an MCV should be applied.</w:t>
      </w:r>
    </w:p>
    <w:p w14:paraId="7A906D28" w14:textId="77777777" w:rsidR="00365CA4" w:rsidRPr="0022225F" w:rsidRDefault="00365CA4" w:rsidP="00365CA4">
      <w:pPr>
        <w:ind w:left="851" w:hanging="425"/>
        <w:jc w:val="both"/>
        <w:rPr>
          <w:rFonts w:eastAsia="Times New Roman" w:cstheme="minorHAnsi"/>
          <w:color w:val="000000"/>
          <w:sz w:val="23"/>
          <w:szCs w:val="23"/>
        </w:rPr>
      </w:pPr>
      <w:r w:rsidRPr="0022225F">
        <w:rPr>
          <w:rFonts w:eastAsia="Times New Roman" w:cstheme="minorHAnsi"/>
          <w:color w:val="000000"/>
          <w:sz w:val="23"/>
          <w:szCs w:val="23"/>
        </w:rPr>
        <w:t>For specialists</w:t>
      </w:r>
    </w:p>
    <w:p w14:paraId="11B89F3B" w14:textId="77777777" w:rsidR="00365CA4" w:rsidRPr="0022225F" w:rsidRDefault="00365CA4" w:rsidP="00365CA4">
      <w:pPr>
        <w:numPr>
          <w:ilvl w:val="1"/>
          <w:numId w:val="20"/>
        </w:numPr>
        <w:ind w:left="851" w:hanging="425"/>
        <w:jc w:val="both"/>
        <w:rPr>
          <w:rFonts w:eastAsia="Times New Roman" w:cstheme="minorHAnsi"/>
          <w:color w:val="000000"/>
          <w:sz w:val="23"/>
          <w:szCs w:val="23"/>
        </w:rPr>
      </w:pPr>
      <w:r w:rsidRPr="0022225F">
        <w:rPr>
          <w:rFonts w:eastAsia="Times New Roman" w:cstheme="minorHAnsi"/>
          <w:color w:val="000000"/>
          <w:sz w:val="23"/>
          <w:szCs w:val="23"/>
        </w:rPr>
        <w:t>Priority processing of their visa applications.</w:t>
      </w:r>
    </w:p>
    <w:p w14:paraId="72C14C1C" w14:textId="77777777" w:rsidR="00365CA4" w:rsidRPr="0022225F" w:rsidRDefault="00365CA4" w:rsidP="00365CA4">
      <w:pPr>
        <w:numPr>
          <w:ilvl w:val="0"/>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Protocols for handling of COVID positive cases on board – scenario plan for locations with and without shore facilities (hospitals, quarantine hotels);</w:t>
      </w:r>
    </w:p>
    <w:p w14:paraId="7C91B86B" w14:textId="311111EF" w:rsidR="00365CA4" w:rsidRPr="0022225F" w:rsidRDefault="00365CA4" w:rsidP="00365CA4">
      <w:pPr>
        <w:numPr>
          <w:ilvl w:val="0"/>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Ensure COVID tests are available for essential maritime workers at all times;</w:t>
      </w:r>
      <w:r w:rsidR="0061274D">
        <w:rPr>
          <w:rFonts w:eastAsia="Times New Roman" w:cstheme="minorHAnsi"/>
          <w:color w:val="000000"/>
          <w:sz w:val="23"/>
          <w:szCs w:val="23"/>
        </w:rPr>
        <w:t xml:space="preserve"> and</w:t>
      </w:r>
    </w:p>
    <w:p w14:paraId="7D5CD096" w14:textId="36C9CF74" w:rsidR="00365CA4" w:rsidRPr="0022225F" w:rsidRDefault="00365CA4" w:rsidP="00365CA4">
      <w:pPr>
        <w:numPr>
          <w:ilvl w:val="0"/>
          <w:numId w:val="20"/>
        </w:numPr>
        <w:spacing w:before="100" w:beforeAutospacing="1" w:after="100" w:afterAutospacing="1"/>
        <w:jc w:val="both"/>
        <w:rPr>
          <w:rFonts w:eastAsia="Times New Roman" w:cstheme="minorHAnsi"/>
          <w:color w:val="000000"/>
          <w:sz w:val="23"/>
          <w:szCs w:val="23"/>
        </w:rPr>
      </w:pPr>
      <w:r w:rsidRPr="0022225F">
        <w:rPr>
          <w:rFonts w:eastAsia="Times New Roman" w:cstheme="minorHAnsi"/>
          <w:color w:val="000000"/>
          <w:sz w:val="23"/>
          <w:szCs w:val="23"/>
        </w:rPr>
        <w:t>Removal of mandatory quarantine periods and allow seafarers to join their vessels as soon as possible (in line with IMO crew change protocol)</w:t>
      </w:r>
      <w:r w:rsidR="0061274D">
        <w:rPr>
          <w:rFonts w:eastAsia="Times New Roman" w:cstheme="minorHAnsi"/>
          <w:color w:val="000000"/>
          <w:sz w:val="23"/>
          <w:szCs w:val="23"/>
        </w:rPr>
        <w:t>.</w:t>
      </w:r>
    </w:p>
    <w:p w14:paraId="73C3AE69" w14:textId="7507A116" w:rsidR="00BD0707" w:rsidRPr="00904F4B" w:rsidRDefault="00BD0707" w:rsidP="00BD0707">
      <w:pPr>
        <w:pStyle w:val="Heading1"/>
        <w:rPr>
          <w:bdr w:val="none" w:sz="0" w:space="0" w:color="auto" w:frame="1"/>
        </w:rPr>
      </w:pPr>
      <w:bookmarkStart w:id="18" w:name="_Toc70684802"/>
      <w:r>
        <w:rPr>
          <w:bdr w:val="none" w:sz="0" w:space="0" w:color="auto" w:frame="1"/>
        </w:rPr>
        <w:t>Expansion of imports related to food production</w:t>
      </w:r>
      <w:bookmarkEnd w:id="18"/>
    </w:p>
    <w:p w14:paraId="378E410A" w14:textId="77777777" w:rsidR="0022225F" w:rsidRDefault="00BD0707" w:rsidP="0022225F">
      <w:pPr>
        <w:pStyle w:val="NormalWeb"/>
        <w:spacing w:before="0" w:beforeAutospacing="0" w:after="0" w:afterAutospacing="0"/>
        <w:rPr>
          <w:rFonts w:asciiTheme="minorHAnsi" w:hAnsiTheme="minorHAnsi" w:cstheme="minorHAnsi"/>
          <w:color w:val="000000"/>
          <w:sz w:val="23"/>
          <w:szCs w:val="23"/>
        </w:rPr>
      </w:pPr>
      <w:r w:rsidRPr="00DD40DB">
        <w:rPr>
          <w:rFonts w:asciiTheme="minorHAnsi" w:hAnsiTheme="minorHAnsi" w:cstheme="minorHAnsi"/>
          <w:color w:val="000000"/>
          <w:sz w:val="23"/>
          <w:szCs w:val="23"/>
        </w:rPr>
        <w:t xml:space="preserve">The main imports by value </w:t>
      </w:r>
      <w:r w:rsidR="0022225F">
        <w:rPr>
          <w:rFonts w:asciiTheme="minorHAnsi" w:hAnsiTheme="minorHAnsi" w:cstheme="minorHAnsi"/>
          <w:color w:val="000000"/>
          <w:sz w:val="23"/>
          <w:szCs w:val="23"/>
        </w:rPr>
        <w:t xml:space="preserve">identified by the report </w:t>
      </w:r>
      <w:r w:rsidRPr="00DD40DB">
        <w:rPr>
          <w:rFonts w:asciiTheme="minorHAnsi" w:hAnsiTheme="minorHAnsi" w:cstheme="minorHAnsi"/>
          <w:color w:val="000000"/>
          <w:sz w:val="23"/>
          <w:szCs w:val="23"/>
        </w:rPr>
        <w:t xml:space="preserve">were: motor vehicles and parts; electrical, optical and other specialised equipment; fuel; pharmaceuticals; and chemicals. </w:t>
      </w:r>
    </w:p>
    <w:p w14:paraId="3586C2A1" w14:textId="77777777" w:rsidR="0022225F" w:rsidRDefault="0022225F" w:rsidP="0022225F">
      <w:pPr>
        <w:pStyle w:val="NormalWeb"/>
        <w:spacing w:before="0" w:beforeAutospacing="0" w:after="0" w:afterAutospacing="0"/>
        <w:rPr>
          <w:rFonts w:asciiTheme="minorHAnsi" w:hAnsiTheme="minorHAnsi" w:cstheme="minorHAnsi"/>
          <w:color w:val="000000"/>
          <w:sz w:val="23"/>
          <w:szCs w:val="23"/>
        </w:rPr>
      </w:pPr>
    </w:p>
    <w:p w14:paraId="647BDDD6" w14:textId="395ADD54" w:rsidR="00BD0707" w:rsidRDefault="00BD0707" w:rsidP="0022225F">
      <w:pPr>
        <w:pStyle w:val="NormalWeb"/>
        <w:spacing w:before="0" w:beforeAutospacing="0" w:after="0" w:afterAutospacing="0"/>
        <w:rPr>
          <w:rFonts w:asciiTheme="minorHAnsi" w:hAnsiTheme="minorHAnsi" w:cstheme="minorHAnsi"/>
          <w:color w:val="000000"/>
          <w:sz w:val="23"/>
          <w:szCs w:val="23"/>
        </w:rPr>
      </w:pPr>
      <w:r w:rsidRPr="00DD40DB">
        <w:rPr>
          <w:rFonts w:asciiTheme="minorHAnsi" w:hAnsiTheme="minorHAnsi" w:cstheme="minorHAnsi"/>
          <w:color w:val="000000"/>
          <w:sz w:val="23"/>
          <w:szCs w:val="23"/>
        </w:rPr>
        <w:t xml:space="preserve">Most of the products </w:t>
      </w:r>
      <w:r>
        <w:rPr>
          <w:rFonts w:asciiTheme="minorHAnsi" w:hAnsiTheme="minorHAnsi" w:cstheme="minorHAnsi"/>
          <w:color w:val="000000"/>
          <w:sz w:val="23"/>
          <w:szCs w:val="23"/>
        </w:rPr>
        <w:t>MIAL</w:t>
      </w:r>
      <w:r w:rsidRPr="00DD40DB">
        <w:rPr>
          <w:rFonts w:asciiTheme="minorHAnsi" w:hAnsiTheme="minorHAnsi" w:cstheme="minorHAnsi"/>
          <w:color w:val="000000"/>
          <w:sz w:val="23"/>
          <w:szCs w:val="23"/>
        </w:rPr>
        <w:t xml:space="preserve"> concern ourselves with in the context of securing capability for Australia are identified in this report. What is not covered is phosphates/fertiliser - as the report does not consider food or food production.</w:t>
      </w:r>
      <w:r>
        <w:rPr>
          <w:rFonts w:asciiTheme="minorHAnsi" w:hAnsiTheme="minorHAnsi" w:cstheme="minorHAnsi"/>
          <w:color w:val="000000"/>
          <w:sz w:val="23"/>
          <w:szCs w:val="23"/>
        </w:rPr>
        <w:t xml:space="preserve">  This seems to be gap in the report given </w:t>
      </w:r>
      <w:r w:rsidR="0022225F">
        <w:rPr>
          <w:rFonts w:asciiTheme="minorHAnsi" w:hAnsiTheme="minorHAnsi" w:cstheme="minorHAnsi"/>
          <w:color w:val="000000"/>
          <w:sz w:val="23"/>
          <w:szCs w:val="23"/>
        </w:rPr>
        <w:t xml:space="preserve">Australia’s </w:t>
      </w:r>
      <w:r>
        <w:rPr>
          <w:rFonts w:asciiTheme="minorHAnsi" w:hAnsiTheme="minorHAnsi" w:cstheme="minorHAnsi"/>
          <w:color w:val="000000"/>
          <w:sz w:val="23"/>
          <w:szCs w:val="23"/>
        </w:rPr>
        <w:t xml:space="preserve">reliance on Mongolia </w:t>
      </w:r>
      <w:r w:rsidR="0022225F">
        <w:rPr>
          <w:rFonts w:asciiTheme="minorHAnsi" w:hAnsiTheme="minorHAnsi" w:cstheme="minorHAnsi"/>
          <w:color w:val="000000"/>
          <w:sz w:val="23"/>
          <w:szCs w:val="23"/>
        </w:rPr>
        <w:t xml:space="preserve">and Morocco </w:t>
      </w:r>
      <w:r>
        <w:rPr>
          <w:rFonts w:asciiTheme="minorHAnsi" w:hAnsiTheme="minorHAnsi" w:cstheme="minorHAnsi"/>
          <w:color w:val="000000"/>
          <w:sz w:val="23"/>
          <w:szCs w:val="23"/>
        </w:rPr>
        <w:t>for phosphates and coverage of this product should be considered.</w:t>
      </w:r>
    </w:p>
    <w:p w14:paraId="2762F0F9" w14:textId="2633579A" w:rsidR="00904F4B" w:rsidRPr="00904F4B" w:rsidRDefault="00904F4B" w:rsidP="00BD0707">
      <w:pPr>
        <w:pStyle w:val="Heading1"/>
        <w:rPr>
          <w:bdr w:val="none" w:sz="0" w:space="0" w:color="auto" w:frame="1"/>
        </w:rPr>
      </w:pPr>
      <w:bookmarkStart w:id="19" w:name="_Toc70684803"/>
      <w:r>
        <w:rPr>
          <w:bdr w:val="none" w:sz="0" w:space="0" w:color="auto" w:frame="1"/>
        </w:rPr>
        <w:t>Shipping overlooked</w:t>
      </w:r>
      <w:bookmarkEnd w:id="19"/>
    </w:p>
    <w:p w14:paraId="152E2261" w14:textId="35079282" w:rsidR="00904F4B" w:rsidRPr="00904F4B" w:rsidRDefault="00904F4B" w:rsidP="0022225F">
      <w:pPr>
        <w:pStyle w:val="NormalWeb"/>
        <w:autoSpaceDE w:val="0"/>
        <w:autoSpaceDN w:val="0"/>
        <w:adjustRightInd w:val="0"/>
        <w:spacing w:before="0" w:beforeAutospacing="0" w:after="0" w:afterAutospacing="0"/>
        <w:rPr>
          <w:rFonts w:ascii="Verdana" w:hAnsi="Verdana"/>
          <w:color w:val="000000"/>
          <w:sz w:val="17"/>
          <w:szCs w:val="17"/>
        </w:rPr>
      </w:pPr>
      <w:r w:rsidRPr="00904F4B">
        <w:rPr>
          <w:rFonts w:asciiTheme="minorHAnsi" w:hAnsiTheme="minorHAnsi" w:cstheme="minorHAnsi"/>
          <w:color w:val="000000"/>
          <w:sz w:val="23"/>
          <w:szCs w:val="23"/>
        </w:rPr>
        <w:t xml:space="preserve">Pg 33 contains a diagram providing examples of components of supply chains. There is a box containing the examples of "Infrastructure and logistics (domestic and international)". </w:t>
      </w:r>
      <w:r w:rsidR="000F6B22">
        <w:rPr>
          <w:rFonts w:asciiTheme="minorHAnsi" w:hAnsiTheme="minorHAnsi" w:cstheme="minorHAnsi"/>
          <w:color w:val="000000"/>
          <w:sz w:val="23"/>
          <w:szCs w:val="23"/>
        </w:rPr>
        <w:t xml:space="preserve">  </w:t>
      </w:r>
      <w:r w:rsidRPr="00904F4B">
        <w:rPr>
          <w:rFonts w:asciiTheme="minorHAnsi" w:hAnsiTheme="minorHAnsi" w:cstheme="minorHAnsi"/>
          <w:color w:val="000000"/>
          <w:sz w:val="23"/>
          <w:szCs w:val="23"/>
        </w:rPr>
        <w:t>This box lists "Road, rail and air transport, communications, wholesale, retail". Shipping / Sea is not mentioned</w:t>
      </w:r>
      <w:r w:rsidR="001F0725">
        <w:rPr>
          <w:rFonts w:asciiTheme="minorHAnsi" w:hAnsiTheme="minorHAnsi" w:cstheme="minorHAnsi"/>
          <w:color w:val="000000"/>
          <w:sz w:val="23"/>
          <w:szCs w:val="23"/>
        </w:rPr>
        <w:t xml:space="preserve"> and would be usefully included.</w:t>
      </w:r>
    </w:p>
    <w:p w14:paraId="113B8EA2" w14:textId="77777777" w:rsidR="00904F4B" w:rsidRPr="00904F4B" w:rsidRDefault="00904F4B" w:rsidP="00904F4B">
      <w:pPr>
        <w:pStyle w:val="NormalWeb"/>
        <w:autoSpaceDE w:val="0"/>
        <w:autoSpaceDN w:val="0"/>
        <w:adjustRightInd w:val="0"/>
        <w:spacing w:before="0" w:beforeAutospacing="0" w:after="0" w:afterAutospacing="0"/>
        <w:ind w:left="720"/>
        <w:rPr>
          <w:rFonts w:ascii="Verdana" w:hAnsi="Verdana"/>
          <w:color w:val="000000"/>
          <w:sz w:val="17"/>
          <w:szCs w:val="17"/>
        </w:rPr>
      </w:pPr>
    </w:p>
    <w:p w14:paraId="1044E159" w14:textId="6C6C4267" w:rsidR="00855406" w:rsidRPr="00BA2462" w:rsidRDefault="00904F4B" w:rsidP="000F6B22">
      <w:pPr>
        <w:pStyle w:val="NormalWeb"/>
        <w:autoSpaceDE w:val="0"/>
        <w:autoSpaceDN w:val="0"/>
        <w:adjustRightInd w:val="0"/>
        <w:spacing w:before="0" w:beforeAutospacing="0" w:after="0" w:afterAutospacing="0"/>
        <w:rPr>
          <w:rFonts w:asciiTheme="minorHAnsi" w:hAnsiTheme="minorHAnsi" w:cstheme="minorHAnsi"/>
          <w:sz w:val="23"/>
          <w:szCs w:val="23"/>
        </w:rPr>
      </w:pPr>
      <w:r w:rsidRPr="00904F4B">
        <w:rPr>
          <w:rFonts w:asciiTheme="minorHAnsi" w:hAnsiTheme="minorHAnsi" w:cstheme="minorHAnsi"/>
          <w:color w:val="000000"/>
          <w:sz w:val="23"/>
          <w:szCs w:val="23"/>
        </w:rPr>
        <w:t>Pg 96 Box 5.7 Examples of government responding to the COVID-19 pandemic</w:t>
      </w:r>
      <w:r w:rsidR="0022225F">
        <w:rPr>
          <w:rFonts w:asciiTheme="minorHAnsi" w:hAnsiTheme="minorHAnsi" w:cstheme="minorHAnsi"/>
          <w:color w:val="000000"/>
          <w:sz w:val="23"/>
          <w:szCs w:val="23"/>
        </w:rPr>
        <w:t>.</w:t>
      </w:r>
      <w:r w:rsidR="000F6B22">
        <w:rPr>
          <w:rFonts w:asciiTheme="minorHAnsi" w:hAnsiTheme="minorHAnsi" w:cstheme="minorHAnsi"/>
          <w:color w:val="000000"/>
          <w:sz w:val="23"/>
          <w:szCs w:val="23"/>
        </w:rPr>
        <w:t xml:space="preserve">  </w:t>
      </w:r>
      <w:r w:rsidR="0022225F">
        <w:rPr>
          <w:rFonts w:asciiTheme="minorHAnsi" w:hAnsiTheme="minorHAnsi" w:cstheme="minorHAnsi"/>
          <w:color w:val="000000"/>
          <w:sz w:val="23"/>
          <w:szCs w:val="23"/>
        </w:rPr>
        <w:t xml:space="preserve">There is </w:t>
      </w:r>
      <w:r w:rsidRPr="00904F4B">
        <w:rPr>
          <w:rFonts w:asciiTheme="minorHAnsi" w:hAnsiTheme="minorHAnsi" w:cstheme="minorHAnsi"/>
          <w:color w:val="000000"/>
          <w:sz w:val="23"/>
          <w:szCs w:val="23"/>
        </w:rPr>
        <w:t>no reference to maritime or shipping despite this being about supply chains.</w:t>
      </w:r>
      <w:bookmarkEnd w:id="10"/>
    </w:p>
    <w:sectPr w:rsidR="00855406" w:rsidRPr="00BA2462" w:rsidSect="00F662B7">
      <w:headerReference w:type="default" r:id="rId15"/>
      <w:footerReference w:type="default" r:id="rId16"/>
      <w:pgSz w:w="11906" w:h="16838"/>
      <w:pgMar w:top="1701"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1D71" w14:textId="77777777" w:rsidR="00563AB0" w:rsidRDefault="00563AB0" w:rsidP="004B34CE">
      <w:r>
        <w:separator/>
      </w:r>
    </w:p>
  </w:endnote>
  <w:endnote w:type="continuationSeparator" w:id="0">
    <w:p w14:paraId="53BAE192" w14:textId="77777777" w:rsidR="00563AB0" w:rsidRDefault="00563AB0" w:rsidP="004B34CE">
      <w:r>
        <w:continuationSeparator/>
      </w:r>
    </w:p>
  </w:endnote>
  <w:endnote w:type="continuationNotice" w:id="1">
    <w:p w14:paraId="34119AF8" w14:textId="77777777" w:rsidR="00563AB0" w:rsidRDefault="00563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SemiBold">
    <w:altName w:val="Calibri"/>
    <w:panose1 w:val="00000000000000000000"/>
    <w:charset w:val="00"/>
    <w:family w:val="swiss"/>
    <w:notTrueType/>
    <w:pitch w:val="default"/>
    <w:sig w:usb0="00000003" w:usb1="00000000" w:usb2="00000000" w:usb3="00000000" w:csb0="00000001" w:csb1="00000000"/>
  </w:font>
  <w:font w:name="Work 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292370"/>
      <w:docPartObj>
        <w:docPartGallery w:val="Page Numbers (Bottom of Page)"/>
        <w:docPartUnique/>
      </w:docPartObj>
    </w:sdtPr>
    <w:sdtEndPr>
      <w:rPr>
        <w:noProof/>
      </w:rPr>
    </w:sdtEndPr>
    <w:sdtContent>
      <w:p w14:paraId="34DF2E77" w14:textId="1DAAF1DA" w:rsidR="006C2A34" w:rsidRDefault="006C2A34" w:rsidP="008927AF">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77DCFD4E" w14:textId="77777777" w:rsidR="006C2A34" w:rsidRDefault="006C2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9D04" w14:textId="77777777" w:rsidR="00563AB0" w:rsidRDefault="00563AB0" w:rsidP="004B34CE">
      <w:r>
        <w:separator/>
      </w:r>
    </w:p>
  </w:footnote>
  <w:footnote w:type="continuationSeparator" w:id="0">
    <w:p w14:paraId="7B5F37F1" w14:textId="77777777" w:rsidR="00563AB0" w:rsidRDefault="00563AB0" w:rsidP="004B34CE">
      <w:r>
        <w:continuationSeparator/>
      </w:r>
    </w:p>
  </w:footnote>
  <w:footnote w:type="continuationNotice" w:id="1">
    <w:p w14:paraId="75E675BA" w14:textId="77777777" w:rsidR="00563AB0" w:rsidRDefault="00563AB0"/>
  </w:footnote>
  <w:footnote w:id="2">
    <w:p w14:paraId="55E83288" w14:textId="77777777" w:rsidR="00BD0707" w:rsidRPr="00581E2E" w:rsidRDefault="00BD0707" w:rsidP="00BD0707">
      <w:pPr>
        <w:pStyle w:val="FootnoteText"/>
        <w:rPr>
          <w:lang w:val="en-US"/>
        </w:rPr>
      </w:pPr>
      <w:r>
        <w:rPr>
          <w:rStyle w:val="FootnoteReference"/>
        </w:rPr>
        <w:footnoteRef/>
      </w:r>
      <w:r>
        <w:t xml:space="preserve"> </w:t>
      </w:r>
      <w:r w:rsidRPr="00581E2E">
        <w:t>https://www.redensigngroup.org/about-us/about-the-red-ensign-group/</w:t>
      </w:r>
    </w:p>
  </w:footnote>
  <w:footnote w:id="3">
    <w:p w14:paraId="47E76911" w14:textId="77777777" w:rsidR="00BD0707" w:rsidRPr="008A4D1A" w:rsidRDefault="00BD0707" w:rsidP="00BD0707">
      <w:pPr>
        <w:pStyle w:val="FootnoteText"/>
        <w:ind w:right="-165"/>
        <w:rPr>
          <w:lang w:val="en-US"/>
        </w:rPr>
      </w:pPr>
      <w:r>
        <w:rPr>
          <w:rStyle w:val="FootnoteReference"/>
        </w:rPr>
        <w:footnoteRef/>
      </w:r>
      <w:r>
        <w:t xml:space="preserve"> </w:t>
      </w:r>
      <w:r w:rsidRPr="008A4D1A">
        <w:t>https://www.guidetoshipregistries.com/shipregistries-country/antigua-barbuda</w:t>
      </w:r>
    </w:p>
  </w:footnote>
  <w:footnote w:id="4">
    <w:p w14:paraId="13B69B5A" w14:textId="77777777" w:rsidR="00BD0707" w:rsidRPr="00581E2E" w:rsidRDefault="00BD0707" w:rsidP="00BD0707">
      <w:pPr>
        <w:pStyle w:val="FootnoteText"/>
        <w:ind w:right="-165"/>
        <w:rPr>
          <w:lang w:val="en-US"/>
        </w:rPr>
      </w:pPr>
      <w:r>
        <w:rPr>
          <w:rStyle w:val="FootnoteReference"/>
        </w:rPr>
        <w:footnoteRef/>
      </w:r>
      <w:r>
        <w:t>h</w:t>
      </w:r>
      <w:r w:rsidRPr="00581E2E">
        <w:t>ttps://www.reederverband.de/fileadmin/vdr/images/Daten_und_Fakten/infopool2021/Downloads/Englisch/PNG/10-Flag-structure-in-the-German-merchant-fleet-2020.png</w:t>
      </w:r>
    </w:p>
  </w:footnote>
  <w:footnote w:id="5">
    <w:p w14:paraId="5F728DEE" w14:textId="77777777" w:rsidR="00BD0707" w:rsidRPr="00251550" w:rsidRDefault="00BD0707" w:rsidP="00BD0707">
      <w:pPr>
        <w:pStyle w:val="FootnoteText"/>
        <w:rPr>
          <w:lang w:val="en-US"/>
        </w:rPr>
      </w:pPr>
      <w:r>
        <w:rPr>
          <w:rStyle w:val="FootnoteReference"/>
        </w:rPr>
        <w:footnoteRef/>
      </w:r>
      <w:r>
        <w:t xml:space="preserve"> </w:t>
      </w:r>
      <w:r w:rsidRPr="00251550">
        <w:t>https://www.guidetoshipregistries.com/shipregistries-country/liberia</w:t>
      </w:r>
    </w:p>
  </w:footnote>
  <w:footnote w:id="6">
    <w:p w14:paraId="48BBD32E" w14:textId="77777777" w:rsidR="00BD0707" w:rsidRPr="0032213C" w:rsidRDefault="00BD0707" w:rsidP="00BD0707">
      <w:pPr>
        <w:pStyle w:val="FootnoteText"/>
        <w:rPr>
          <w:lang w:val="en-US"/>
        </w:rPr>
      </w:pPr>
      <w:r>
        <w:rPr>
          <w:rStyle w:val="FootnoteReference"/>
        </w:rPr>
        <w:footnoteRef/>
      </w:r>
      <w:r>
        <w:t xml:space="preserve"> </w:t>
      </w:r>
      <w:r w:rsidRPr="0032213C">
        <w:t>https://www.liscr.com/unique-advantages</w:t>
      </w:r>
    </w:p>
  </w:footnote>
  <w:footnote w:id="7">
    <w:p w14:paraId="68A15EE1" w14:textId="77777777" w:rsidR="00BD0707" w:rsidRPr="005A5D3E" w:rsidRDefault="00BD0707" w:rsidP="00BD0707">
      <w:pPr>
        <w:pStyle w:val="FootnoteText"/>
        <w:rPr>
          <w:lang w:val="en-US"/>
        </w:rPr>
      </w:pPr>
      <w:r>
        <w:rPr>
          <w:rStyle w:val="FootnoteReference"/>
        </w:rPr>
        <w:footnoteRef/>
      </w:r>
      <w:r>
        <w:t xml:space="preserve"> </w:t>
      </w:r>
      <w:r w:rsidRPr="005A5D3E">
        <w:t>https://www.clydeco.com/en/insights/2017/05/uk-tonnage-tax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EFEE" w14:textId="196B8B37" w:rsidR="006C2A34" w:rsidRPr="00CD792F" w:rsidRDefault="006C2A34" w:rsidP="00CD792F">
    <w:pPr>
      <w:pStyle w:val="Header"/>
      <w:pBdr>
        <w:bottom w:val="single" w:sz="4" w:space="1" w:color="auto"/>
      </w:pBdr>
      <w:rPr>
        <w:i/>
        <w:iCs/>
      </w:rPr>
    </w:pPr>
    <w:r>
      <w:rPr>
        <w:i/>
        <w:iCs/>
      </w:rPr>
      <w:t>Submission from MIAL</w:t>
    </w:r>
    <w:r>
      <w:rPr>
        <w:i/>
        <w:iCs/>
      </w:rPr>
      <w:tab/>
    </w:r>
    <w:r>
      <w:rPr>
        <w:i/>
        <w:iCs/>
      </w:rPr>
      <w:tab/>
      <w:t>Productivity Commission – Supply Chain Vulnerability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056E8A"/>
    <w:multiLevelType w:val="hybridMultilevel"/>
    <w:tmpl w:val="A07E80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547F13"/>
    <w:multiLevelType w:val="hybridMultilevel"/>
    <w:tmpl w:val="36FC2B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A4793"/>
    <w:multiLevelType w:val="multilevel"/>
    <w:tmpl w:val="0C09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D32E9"/>
    <w:multiLevelType w:val="hybridMultilevel"/>
    <w:tmpl w:val="5B2BD9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B51BFB"/>
    <w:multiLevelType w:val="hybridMultilevel"/>
    <w:tmpl w:val="61A4708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396C6D"/>
    <w:multiLevelType w:val="hybridMultilevel"/>
    <w:tmpl w:val="BFD8510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1C2C34"/>
    <w:multiLevelType w:val="hybridMultilevel"/>
    <w:tmpl w:val="236E864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1E4C07A7"/>
    <w:multiLevelType w:val="hybridMultilevel"/>
    <w:tmpl w:val="1D42EF6A"/>
    <w:lvl w:ilvl="0" w:tplc="ED6E27BE">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D3345D"/>
    <w:multiLevelType w:val="hybridMultilevel"/>
    <w:tmpl w:val="921001B6"/>
    <w:lvl w:ilvl="0" w:tplc="0CE650A8">
      <w:start w:val="1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577711"/>
    <w:multiLevelType w:val="hybridMultilevel"/>
    <w:tmpl w:val="F00E139C"/>
    <w:lvl w:ilvl="0" w:tplc="6AC81CB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2E5C8E"/>
    <w:multiLevelType w:val="hybridMultilevel"/>
    <w:tmpl w:val="E6D071E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940740"/>
    <w:multiLevelType w:val="hybridMultilevel"/>
    <w:tmpl w:val="74E29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10604D"/>
    <w:multiLevelType w:val="hybridMultilevel"/>
    <w:tmpl w:val="74E29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716481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243AC2"/>
    <w:multiLevelType w:val="multilevel"/>
    <w:tmpl w:val="3B92A622"/>
    <w:lvl w:ilvl="0">
      <w:start w:val="1"/>
      <w:numFmt w:val="decimal"/>
      <w:pStyle w:val="IntenseQuot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4E730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C45B1F"/>
    <w:multiLevelType w:val="hybridMultilevel"/>
    <w:tmpl w:val="E8BE414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9DA2619"/>
    <w:multiLevelType w:val="hybridMultilevel"/>
    <w:tmpl w:val="5AD661C2"/>
    <w:lvl w:ilvl="0" w:tplc="72D84F9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B6A711B"/>
    <w:multiLevelType w:val="hybridMultilevel"/>
    <w:tmpl w:val="821AA224"/>
    <w:lvl w:ilvl="0" w:tplc="0BC2813A">
      <w:start w:val="1"/>
      <w:numFmt w:val="decimal"/>
      <w:pStyle w:val="TOC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B87D6B"/>
    <w:multiLevelType w:val="multilevel"/>
    <w:tmpl w:val="63BC8758"/>
    <w:lvl w:ilvl="0">
      <w:start w:val="1"/>
      <w:numFmt w:val="decimal"/>
      <w:pStyle w:val="Heading1"/>
      <w:lvlText w:val="%1"/>
      <w:lvlJc w:val="left"/>
      <w:pPr>
        <w:ind w:left="1283" w:hanging="432"/>
      </w:pPr>
    </w:lvl>
    <w:lvl w:ilvl="1">
      <w:start w:val="1"/>
      <w:numFmt w:val="decimal"/>
      <w:pStyle w:val="Heading2"/>
      <w:lvlText w:val="%1.%2"/>
      <w:lvlJc w:val="left"/>
      <w:pPr>
        <w:ind w:left="7947" w:hanging="576"/>
      </w:pPr>
    </w:lvl>
    <w:lvl w:ilvl="2">
      <w:start w:val="1"/>
      <w:numFmt w:val="decimal"/>
      <w:pStyle w:val="Heading3"/>
      <w:lvlText w:val="%1.%2.%3"/>
      <w:lvlJc w:val="left"/>
      <w:pPr>
        <w:ind w:left="4548" w:hanging="720"/>
      </w:pPr>
      <w:rPr>
        <w:color w:val="323E4F" w:themeColor="text2" w:themeShade="BF"/>
      </w:rPr>
    </w:lvl>
    <w:lvl w:ilvl="3">
      <w:start w:val="1"/>
      <w:numFmt w:val="decimal"/>
      <w:pStyle w:val="Heading4"/>
      <w:lvlText w:val="%1.%2.%3.%4"/>
      <w:lvlJc w:val="left"/>
      <w:pPr>
        <w:ind w:left="2991" w:hanging="864"/>
      </w:pPr>
      <w:rPr>
        <w:color w:val="323E4F" w:themeColor="text2" w:themeShade="BF"/>
      </w:rPr>
    </w:lvl>
    <w:lvl w:ilvl="4">
      <w:start w:val="1"/>
      <w:numFmt w:val="decimal"/>
      <w:pStyle w:val="Heading5"/>
      <w:lvlText w:val="%1.%2.%3.%4.%5"/>
      <w:lvlJc w:val="left"/>
      <w:pPr>
        <w:ind w:left="1008" w:hanging="1008"/>
      </w:pPr>
      <w:rPr>
        <w:color w:val="323E4F" w:themeColor="text2" w:themeShade="BF"/>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9"/>
  </w:num>
  <w:num w:numId="3">
    <w:abstractNumId w:val="0"/>
  </w:num>
  <w:num w:numId="4">
    <w:abstractNumId w:val="3"/>
  </w:num>
  <w:num w:numId="5">
    <w:abstractNumId w:val="4"/>
  </w:num>
  <w:num w:numId="6">
    <w:abstractNumId w:val="16"/>
  </w:num>
  <w:num w:numId="7">
    <w:abstractNumId w:val="1"/>
  </w:num>
  <w:num w:numId="8">
    <w:abstractNumId w:val="5"/>
  </w:num>
  <w:num w:numId="9">
    <w:abstractNumId w:val="10"/>
  </w:num>
  <w:num w:numId="10">
    <w:abstractNumId w:val="6"/>
  </w:num>
  <w:num w:numId="11">
    <w:abstractNumId w:val="12"/>
  </w:num>
  <w:num w:numId="12">
    <w:abstractNumId w:val="7"/>
  </w:num>
  <w:num w:numId="13">
    <w:abstractNumId w:val="2"/>
  </w:num>
  <w:num w:numId="14">
    <w:abstractNumId w:val="2"/>
    <w:lvlOverride w:ilvl="0">
      <w:startOverride w:val="2"/>
    </w:lvlOverride>
  </w:num>
  <w:num w:numId="15">
    <w:abstractNumId w:val="11"/>
  </w:num>
  <w:num w:numId="16">
    <w:abstractNumId w:val="2"/>
    <w:lvlOverride w:ilvl="0">
      <w:startOverride w:val="2"/>
    </w:lvlOverride>
  </w:num>
  <w:num w:numId="17">
    <w:abstractNumId w:val="15"/>
  </w:num>
  <w:num w:numId="18">
    <w:abstractNumId w:val="14"/>
  </w:num>
  <w:num w:numId="19">
    <w:abstractNumId w:val="17"/>
  </w:num>
  <w:num w:numId="20">
    <w:abstractNumId w:val="13"/>
  </w:num>
  <w:num w:numId="21">
    <w:abstractNumId w:val="8"/>
  </w:num>
  <w:num w:numId="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CB"/>
    <w:rsid w:val="00001B36"/>
    <w:rsid w:val="000020E8"/>
    <w:rsid w:val="00003D50"/>
    <w:rsid w:val="000059AB"/>
    <w:rsid w:val="0000641D"/>
    <w:rsid w:val="000111B9"/>
    <w:rsid w:val="00011E5C"/>
    <w:rsid w:val="0001373B"/>
    <w:rsid w:val="00014630"/>
    <w:rsid w:val="000221CD"/>
    <w:rsid w:val="0002351E"/>
    <w:rsid w:val="0002473E"/>
    <w:rsid w:val="000270E0"/>
    <w:rsid w:val="0003001F"/>
    <w:rsid w:val="000418D5"/>
    <w:rsid w:val="00041F77"/>
    <w:rsid w:val="00044F58"/>
    <w:rsid w:val="00045180"/>
    <w:rsid w:val="00050D75"/>
    <w:rsid w:val="0005125C"/>
    <w:rsid w:val="00053938"/>
    <w:rsid w:val="0005434F"/>
    <w:rsid w:val="00054943"/>
    <w:rsid w:val="00056F84"/>
    <w:rsid w:val="00057F32"/>
    <w:rsid w:val="00062033"/>
    <w:rsid w:val="000642D2"/>
    <w:rsid w:val="000654DE"/>
    <w:rsid w:val="000660B9"/>
    <w:rsid w:val="000715A0"/>
    <w:rsid w:val="000753B7"/>
    <w:rsid w:val="00075ADA"/>
    <w:rsid w:val="00076CB5"/>
    <w:rsid w:val="00080D74"/>
    <w:rsid w:val="00083570"/>
    <w:rsid w:val="00084331"/>
    <w:rsid w:val="000852FA"/>
    <w:rsid w:val="000866DB"/>
    <w:rsid w:val="00086AB8"/>
    <w:rsid w:val="00090D46"/>
    <w:rsid w:val="000A027B"/>
    <w:rsid w:val="000A124A"/>
    <w:rsid w:val="000A39C3"/>
    <w:rsid w:val="000A5BFB"/>
    <w:rsid w:val="000B340F"/>
    <w:rsid w:val="000B6866"/>
    <w:rsid w:val="000C0CDF"/>
    <w:rsid w:val="000C1761"/>
    <w:rsid w:val="000C2328"/>
    <w:rsid w:val="000C680B"/>
    <w:rsid w:val="000D292F"/>
    <w:rsid w:val="000E0A21"/>
    <w:rsid w:val="000E12FA"/>
    <w:rsid w:val="000F0D92"/>
    <w:rsid w:val="000F2383"/>
    <w:rsid w:val="000F30E7"/>
    <w:rsid w:val="000F6B22"/>
    <w:rsid w:val="001015BD"/>
    <w:rsid w:val="00103B92"/>
    <w:rsid w:val="00105894"/>
    <w:rsid w:val="001064AB"/>
    <w:rsid w:val="00115589"/>
    <w:rsid w:val="00115EF7"/>
    <w:rsid w:val="00116E82"/>
    <w:rsid w:val="00117965"/>
    <w:rsid w:val="00117AB7"/>
    <w:rsid w:val="00117CA2"/>
    <w:rsid w:val="001237CC"/>
    <w:rsid w:val="0012437A"/>
    <w:rsid w:val="00127631"/>
    <w:rsid w:val="0013009E"/>
    <w:rsid w:val="00131BBA"/>
    <w:rsid w:val="00131E23"/>
    <w:rsid w:val="00132599"/>
    <w:rsid w:val="001341D2"/>
    <w:rsid w:val="00136947"/>
    <w:rsid w:val="00142107"/>
    <w:rsid w:val="0014247C"/>
    <w:rsid w:val="00143799"/>
    <w:rsid w:val="0014428A"/>
    <w:rsid w:val="00144791"/>
    <w:rsid w:val="00146ED5"/>
    <w:rsid w:val="00150B48"/>
    <w:rsid w:val="001514C0"/>
    <w:rsid w:val="00151B54"/>
    <w:rsid w:val="001557DB"/>
    <w:rsid w:val="00155C85"/>
    <w:rsid w:val="00157A47"/>
    <w:rsid w:val="00157C3C"/>
    <w:rsid w:val="001626F9"/>
    <w:rsid w:val="00165FAC"/>
    <w:rsid w:val="001660A2"/>
    <w:rsid w:val="00166C26"/>
    <w:rsid w:val="00171DF1"/>
    <w:rsid w:val="00173800"/>
    <w:rsid w:val="00180C37"/>
    <w:rsid w:val="00181761"/>
    <w:rsid w:val="00184D8E"/>
    <w:rsid w:val="001945C4"/>
    <w:rsid w:val="0019513F"/>
    <w:rsid w:val="001A2218"/>
    <w:rsid w:val="001A25DA"/>
    <w:rsid w:val="001A29E6"/>
    <w:rsid w:val="001A2A67"/>
    <w:rsid w:val="001A43CF"/>
    <w:rsid w:val="001A4DE6"/>
    <w:rsid w:val="001A5FCB"/>
    <w:rsid w:val="001A6C24"/>
    <w:rsid w:val="001A731E"/>
    <w:rsid w:val="001B012C"/>
    <w:rsid w:val="001B045A"/>
    <w:rsid w:val="001B079F"/>
    <w:rsid w:val="001B1E0F"/>
    <w:rsid w:val="001B2162"/>
    <w:rsid w:val="001B2DDF"/>
    <w:rsid w:val="001B2FE2"/>
    <w:rsid w:val="001B4D4C"/>
    <w:rsid w:val="001C181F"/>
    <w:rsid w:val="001C3230"/>
    <w:rsid w:val="001E1556"/>
    <w:rsid w:val="001E42BC"/>
    <w:rsid w:val="001E4BD6"/>
    <w:rsid w:val="001F0725"/>
    <w:rsid w:val="001F1340"/>
    <w:rsid w:val="002002F8"/>
    <w:rsid w:val="00203E94"/>
    <w:rsid w:val="002045B4"/>
    <w:rsid w:val="00207E95"/>
    <w:rsid w:val="002142AD"/>
    <w:rsid w:val="002144C7"/>
    <w:rsid w:val="00216911"/>
    <w:rsid w:val="0022225F"/>
    <w:rsid w:val="0022370E"/>
    <w:rsid w:val="002274A9"/>
    <w:rsid w:val="002319AC"/>
    <w:rsid w:val="002345E0"/>
    <w:rsid w:val="00234AA7"/>
    <w:rsid w:val="00236ACA"/>
    <w:rsid w:val="00237C16"/>
    <w:rsid w:val="0024071D"/>
    <w:rsid w:val="002432CF"/>
    <w:rsid w:val="00243A3D"/>
    <w:rsid w:val="002460E4"/>
    <w:rsid w:val="00246783"/>
    <w:rsid w:val="00246CB1"/>
    <w:rsid w:val="00251550"/>
    <w:rsid w:val="00260810"/>
    <w:rsid w:val="00261ED7"/>
    <w:rsid w:val="002668ED"/>
    <w:rsid w:val="00270076"/>
    <w:rsid w:val="002720F1"/>
    <w:rsid w:val="00274441"/>
    <w:rsid w:val="002758B8"/>
    <w:rsid w:val="00276B55"/>
    <w:rsid w:val="00276F4A"/>
    <w:rsid w:val="0028158B"/>
    <w:rsid w:val="0028166E"/>
    <w:rsid w:val="002870BA"/>
    <w:rsid w:val="002916C4"/>
    <w:rsid w:val="002921C9"/>
    <w:rsid w:val="00292412"/>
    <w:rsid w:val="002977EA"/>
    <w:rsid w:val="002A055F"/>
    <w:rsid w:val="002A2820"/>
    <w:rsid w:val="002A2AFD"/>
    <w:rsid w:val="002A5AFE"/>
    <w:rsid w:val="002A6C29"/>
    <w:rsid w:val="002B5EF4"/>
    <w:rsid w:val="002B7617"/>
    <w:rsid w:val="002C38F5"/>
    <w:rsid w:val="002C3C6C"/>
    <w:rsid w:val="002C3E97"/>
    <w:rsid w:val="002D158A"/>
    <w:rsid w:val="002D55B8"/>
    <w:rsid w:val="002D599B"/>
    <w:rsid w:val="002D5C91"/>
    <w:rsid w:val="002E29F5"/>
    <w:rsid w:val="002E331A"/>
    <w:rsid w:val="002F0BE8"/>
    <w:rsid w:val="002F0E60"/>
    <w:rsid w:val="002F2326"/>
    <w:rsid w:val="00301E0D"/>
    <w:rsid w:val="00303586"/>
    <w:rsid w:val="00310D1B"/>
    <w:rsid w:val="0031418A"/>
    <w:rsid w:val="003151AC"/>
    <w:rsid w:val="00315E2D"/>
    <w:rsid w:val="00320463"/>
    <w:rsid w:val="0032213C"/>
    <w:rsid w:val="003249C5"/>
    <w:rsid w:val="00324F92"/>
    <w:rsid w:val="0032593D"/>
    <w:rsid w:val="0033127B"/>
    <w:rsid w:val="003316D2"/>
    <w:rsid w:val="00332023"/>
    <w:rsid w:val="003332A6"/>
    <w:rsid w:val="00335B98"/>
    <w:rsid w:val="00335CFD"/>
    <w:rsid w:val="0033640F"/>
    <w:rsid w:val="00340796"/>
    <w:rsid w:val="003478C5"/>
    <w:rsid w:val="00350872"/>
    <w:rsid w:val="00351385"/>
    <w:rsid w:val="003520E5"/>
    <w:rsid w:val="00352162"/>
    <w:rsid w:val="00352D41"/>
    <w:rsid w:val="00356FAF"/>
    <w:rsid w:val="00360EB6"/>
    <w:rsid w:val="00362189"/>
    <w:rsid w:val="0036290F"/>
    <w:rsid w:val="00363AE2"/>
    <w:rsid w:val="003650D0"/>
    <w:rsid w:val="00365110"/>
    <w:rsid w:val="00365CA4"/>
    <w:rsid w:val="003662BD"/>
    <w:rsid w:val="00367821"/>
    <w:rsid w:val="00371D8E"/>
    <w:rsid w:val="003721A4"/>
    <w:rsid w:val="003748C0"/>
    <w:rsid w:val="0037663C"/>
    <w:rsid w:val="003778EB"/>
    <w:rsid w:val="003819B8"/>
    <w:rsid w:val="00382ED6"/>
    <w:rsid w:val="00382F50"/>
    <w:rsid w:val="00384BD7"/>
    <w:rsid w:val="00384D51"/>
    <w:rsid w:val="00387901"/>
    <w:rsid w:val="00392218"/>
    <w:rsid w:val="00393146"/>
    <w:rsid w:val="003947F7"/>
    <w:rsid w:val="00394EC4"/>
    <w:rsid w:val="0039503D"/>
    <w:rsid w:val="003956A9"/>
    <w:rsid w:val="00395D94"/>
    <w:rsid w:val="00396C27"/>
    <w:rsid w:val="00396E1A"/>
    <w:rsid w:val="003A18AF"/>
    <w:rsid w:val="003A1D51"/>
    <w:rsid w:val="003A210F"/>
    <w:rsid w:val="003A2136"/>
    <w:rsid w:val="003A3780"/>
    <w:rsid w:val="003A5FF0"/>
    <w:rsid w:val="003A6A7B"/>
    <w:rsid w:val="003B0265"/>
    <w:rsid w:val="003B0797"/>
    <w:rsid w:val="003B386C"/>
    <w:rsid w:val="003B612B"/>
    <w:rsid w:val="003C1014"/>
    <w:rsid w:val="003C2109"/>
    <w:rsid w:val="003C5B1C"/>
    <w:rsid w:val="003C6A56"/>
    <w:rsid w:val="003C7646"/>
    <w:rsid w:val="003D56E7"/>
    <w:rsid w:val="003D7703"/>
    <w:rsid w:val="003D7E35"/>
    <w:rsid w:val="003E1059"/>
    <w:rsid w:val="003E2256"/>
    <w:rsid w:val="003E5008"/>
    <w:rsid w:val="003E6A41"/>
    <w:rsid w:val="003E7A96"/>
    <w:rsid w:val="003F1CAB"/>
    <w:rsid w:val="00407008"/>
    <w:rsid w:val="00415D6B"/>
    <w:rsid w:val="00416A02"/>
    <w:rsid w:val="00416F24"/>
    <w:rsid w:val="00417548"/>
    <w:rsid w:val="00422735"/>
    <w:rsid w:val="0043428A"/>
    <w:rsid w:val="00442B2B"/>
    <w:rsid w:val="00447BC0"/>
    <w:rsid w:val="00450702"/>
    <w:rsid w:val="00450A40"/>
    <w:rsid w:val="00450DAE"/>
    <w:rsid w:val="00451440"/>
    <w:rsid w:val="0045246B"/>
    <w:rsid w:val="004534C5"/>
    <w:rsid w:val="00453B10"/>
    <w:rsid w:val="004563E2"/>
    <w:rsid w:val="0046131D"/>
    <w:rsid w:val="004618EB"/>
    <w:rsid w:val="00466654"/>
    <w:rsid w:val="00470CA0"/>
    <w:rsid w:val="00470E1F"/>
    <w:rsid w:val="00480EDA"/>
    <w:rsid w:val="00481611"/>
    <w:rsid w:val="00481E0E"/>
    <w:rsid w:val="00482794"/>
    <w:rsid w:val="0048412D"/>
    <w:rsid w:val="00484F09"/>
    <w:rsid w:val="00485EF3"/>
    <w:rsid w:val="00491EC3"/>
    <w:rsid w:val="004928CC"/>
    <w:rsid w:val="00494A90"/>
    <w:rsid w:val="004954F6"/>
    <w:rsid w:val="004A1983"/>
    <w:rsid w:val="004A3F27"/>
    <w:rsid w:val="004A3F31"/>
    <w:rsid w:val="004A5165"/>
    <w:rsid w:val="004B0072"/>
    <w:rsid w:val="004B100E"/>
    <w:rsid w:val="004B120A"/>
    <w:rsid w:val="004B1306"/>
    <w:rsid w:val="004B18D7"/>
    <w:rsid w:val="004B34CE"/>
    <w:rsid w:val="004B5B48"/>
    <w:rsid w:val="004B6868"/>
    <w:rsid w:val="004B6EEE"/>
    <w:rsid w:val="004C19D5"/>
    <w:rsid w:val="004C23D1"/>
    <w:rsid w:val="004C4626"/>
    <w:rsid w:val="004D0775"/>
    <w:rsid w:val="004D3D99"/>
    <w:rsid w:val="004D623C"/>
    <w:rsid w:val="004D7A26"/>
    <w:rsid w:val="004E282D"/>
    <w:rsid w:val="004E285A"/>
    <w:rsid w:val="004E53EF"/>
    <w:rsid w:val="004F165E"/>
    <w:rsid w:val="004F5BC6"/>
    <w:rsid w:val="004F7F27"/>
    <w:rsid w:val="005002D6"/>
    <w:rsid w:val="005056A9"/>
    <w:rsid w:val="00511620"/>
    <w:rsid w:val="0051181E"/>
    <w:rsid w:val="00517809"/>
    <w:rsid w:val="00521540"/>
    <w:rsid w:val="00523581"/>
    <w:rsid w:val="005264E7"/>
    <w:rsid w:val="005315AF"/>
    <w:rsid w:val="00531829"/>
    <w:rsid w:val="00531F59"/>
    <w:rsid w:val="00536201"/>
    <w:rsid w:val="00543C3F"/>
    <w:rsid w:val="00546E47"/>
    <w:rsid w:val="00547594"/>
    <w:rsid w:val="00553DF4"/>
    <w:rsid w:val="0055615F"/>
    <w:rsid w:val="0055626C"/>
    <w:rsid w:val="00556DFD"/>
    <w:rsid w:val="005570C3"/>
    <w:rsid w:val="00561ED4"/>
    <w:rsid w:val="00563800"/>
    <w:rsid w:val="005638C0"/>
    <w:rsid w:val="00563AB0"/>
    <w:rsid w:val="00564BA4"/>
    <w:rsid w:val="00565F85"/>
    <w:rsid w:val="005741F4"/>
    <w:rsid w:val="0057599C"/>
    <w:rsid w:val="005807CD"/>
    <w:rsid w:val="00581883"/>
    <w:rsid w:val="0058199C"/>
    <w:rsid w:val="00581E2E"/>
    <w:rsid w:val="00587B3F"/>
    <w:rsid w:val="00591741"/>
    <w:rsid w:val="00594155"/>
    <w:rsid w:val="0059516A"/>
    <w:rsid w:val="00596B2A"/>
    <w:rsid w:val="00597334"/>
    <w:rsid w:val="005A0A90"/>
    <w:rsid w:val="005A52CA"/>
    <w:rsid w:val="005A5D3E"/>
    <w:rsid w:val="005B1863"/>
    <w:rsid w:val="005B3784"/>
    <w:rsid w:val="005B3BD8"/>
    <w:rsid w:val="005B3CCF"/>
    <w:rsid w:val="005B4591"/>
    <w:rsid w:val="005B4A7C"/>
    <w:rsid w:val="005B50CB"/>
    <w:rsid w:val="005B6864"/>
    <w:rsid w:val="005C0665"/>
    <w:rsid w:val="005C07A1"/>
    <w:rsid w:val="005C1E97"/>
    <w:rsid w:val="005C219B"/>
    <w:rsid w:val="005C5415"/>
    <w:rsid w:val="005C7BAE"/>
    <w:rsid w:val="005D1251"/>
    <w:rsid w:val="005D33B8"/>
    <w:rsid w:val="005D4AD1"/>
    <w:rsid w:val="005D4C95"/>
    <w:rsid w:val="005D60EB"/>
    <w:rsid w:val="005E0AB8"/>
    <w:rsid w:val="005E2845"/>
    <w:rsid w:val="005E59EB"/>
    <w:rsid w:val="005E6C84"/>
    <w:rsid w:val="005F0139"/>
    <w:rsid w:val="005F0B6A"/>
    <w:rsid w:val="005F2558"/>
    <w:rsid w:val="005F2963"/>
    <w:rsid w:val="005F67CE"/>
    <w:rsid w:val="0060364D"/>
    <w:rsid w:val="00605653"/>
    <w:rsid w:val="0060578C"/>
    <w:rsid w:val="006100FF"/>
    <w:rsid w:val="0061274D"/>
    <w:rsid w:val="00615D34"/>
    <w:rsid w:val="00616A30"/>
    <w:rsid w:val="00617614"/>
    <w:rsid w:val="00620C6A"/>
    <w:rsid w:val="006227A5"/>
    <w:rsid w:val="00622D11"/>
    <w:rsid w:val="00625163"/>
    <w:rsid w:val="0062534B"/>
    <w:rsid w:val="00625811"/>
    <w:rsid w:val="00625D55"/>
    <w:rsid w:val="00633EA2"/>
    <w:rsid w:val="006357E8"/>
    <w:rsid w:val="00635EA8"/>
    <w:rsid w:val="0064563E"/>
    <w:rsid w:val="00646674"/>
    <w:rsid w:val="00650348"/>
    <w:rsid w:val="00655216"/>
    <w:rsid w:val="00656212"/>
    <w:rsid w:val="0066171B"/>
    <w:rsid w:val="0066743B"/>
    <w:rsid w:val="006678CC"/>
    <w:rsid w:val="006719D6"/>
    <w:rsid w:val="006741D6"/>
    <w:rsid w:val="00674D11"/>
    <w:rsid w:val="00675E16"/>
    <w:rsid w:val="00677B2E"/>
    <w:rsid w:val="006829F5"/>
    <w:rsid w:val="006928D3"/>
    <w:rsid w:val="00693C35"/>
    <w:rsid w:val="00697070"/>
    <w:rsid w:val="00697A6D"/>
    <w:rsid w:val="006A154A"/>
    <w:rsid w:val="006A4665"/>
    <w:rsid w:val="006A5233"/>
    <w:rsid w:val="006B470D"/>
    <w:rsid w:val="006B573C"/>
    <w:rsid w:val="006B6A83"/>
    <w:rsid w:val="006C14E0"/>
    <w:rsid w:val="006C2A34"/>
    <w:rsid w:val="006C304F"/>
    <w:rsid w:val="006C3F6C"/>
    <w:rsid w:val="006C778F"/>
    <w:rsid w:val="006D0EF9"/>
    <w:rsid w:val="006D1830"/>
    <w:rsid w:val="006D243A"/>
    <w:rsid w:val="006D34BB"/>
    <w:rsid w:val="006D445C"/>
    <w:rsid w:val="006D4EB0"/>
    <w:rsid w:val="006E0492"/>
    <w:rsid w:val="006E3319"/>
    <w:rsid w:val="006E3B3E"/>
    <w:rsid w:val="006E3F90"/>
    <w:rsid w:val="006F0CC9"/>
    <w:rsid w:val="006F14CF"/>
    <w:rsid w:val="006F2C03"/>
    <w:rsid w:val="00700274"/>
    <w:rsid w:val="00700512"/>
    <w:rsid w:val="00701FFE"/>
    <w:rsid w:val="007029D4"/>
    <w:rsid w:val="00704069"/>
    <w:rsid w:val="0070694C"/>
    <w:rsid w:val="0071493E"/>
    <w:rsid w:val="00715686"/>
    <w:rsid w:val="00721C3D"/>
    <w:rsid w:val="007224A3"/>
    <w:rsid w:val="00727B25"/>
    <w:rsid w:val="007303EA"/>
    <w:rsid w:val="00736B11"/>
    <w:rsid w:val="00742500"/>
    <w:rsid w:val="00742B87"/>
    <w:rsid w:val="0074308C"/>
    <w:rsid w:val="00753815"/>
    <w:rsid w:val="007555D6"/>
    <w:rsid w:val="007604AE"/>
    <w:rsid w:val="00760C79"/>
    <w:rsid w:val="00760FB8"/>
    <w:rsid w:val="007639D6"/>
    <w:rsid w:val="00763B6F"/>
    <w:rsid w:val="007773E9"/>
    <w:rsid w:val="00777F5A"/>
    <w:rsid w:val="00780F98"/>
    <w:rsid w:val="00781C58"/>
    <w:rsid w:val="00785275"/>
    <w:rsid w:val="007852B2"/>
    <w:rsid w:val="00786BF3"/>
    <w:rsid w:val="00786C71"/>
    <w:rsid w:val="0079023C"/>
    <w:rsid w:val="007925A6"/>
    <w:rsid w:val="00792E55"/>
    <w:rsid w:val="00794CE0"/>
    <w:rsid w:val="00795BD0"/>
    <w:rsid w:val="007979C6"/>
    <w:rsid w:val="007A0154"/>
    <w:rsid w:val="007A0276"/>
    <w:rsid w:val="007A1C76"/>
    <w:rsid w:val="007A3157"/>
    <w:rsid w:val="007A3F4B"/>
    <w:rsid w:val="007A4A17"/>
    <w:rsid w:val="007A5CCF"/>
    <w:rsid w:val="007A6067"/>
    <w:rsid w:val="007A7762"/>
    <w:rsid w:val="007B1636"/>
    <w:rsid w:val="007B308C"/>
    <w:rsid w:val="007C1104"/>
    <w:rsid w:val="007C1AF2"/>
    <w:rsid w:val="007C2E81"/>
    <w:rsid w:val="007C3F8C"/>
    <w:rsid w:val="007C5D38"/>
    <w:rsid w:val="007D0443"/>
    <w:rsid w:val="007D184A"/>
    <w:rsid w:val="007D6B43"/>
    <w:rsid w:val="007D749E"/>
    <w:rsid w:val="007E0479"/>
    <w:rsid w:val="007E499B"/>
    <w:rsid w:val="007E5669"/>
    <w:rsid w:val="007F04A4"/>
    <w:rsid w:val="007F323A"/>
    <w:rsid w:val="007F4496"/>
    <w:rsid w:val="007F4520"/>
    <w:rsid w:val="007F63D6"/>
    <w:rsid w:val="007F6614"/>
    <w:rsid w:val="007F66B1"/>
    <w:rsid w:val="00800126"/>
    <w:rsid w:val="00800205"/>
    <w:rsid w:val="00800674"/>
    <w:rsid w:val="00803C84"/>
    <w:rsid w:val="008050A0"/>
    <w:rsid w:val="0080626C"/>
    <w:rsid w:val="008074C3"/>
    <w:rsid w:val="00810FB0"/>
    <w:rsid w:val="008148F9"/>
    <w:rsid w:val="00814C9F"/>
    <w:rsid w:val="00817E01"/>
    <w:rsid w:val="00821AD5"/>
    <w:rsid w:val="008237EC"/>
    <w:rsid w:val="008301D6"/>
    <w:rsid w:val="00830DBD"/>
    <w:rsid w:val="00832295"/>
    <w:rsid w:val="00832E92"/>
    <w:rsid w:val="0083634A"/>
    <w:rsid w:val="0083779A"/>
    <w:rsid w:val="00837C6C"/>
    <w:rsid w:val="0084263B"/>
    <w:rsid w:val="00844682"/>
    <w:rsid w:val="00845C97"/>
    <w:rsid w:val="00847107"/>
    <w:rsid w:val="00852366"/>
    <w:rsid w:val="00855406"/>
    <w:rsid w:val="00861D14"/>
    <w:rsid w:val="0086289A"/>
    <w:rsid w:val="0086387D"/>
    <w:rsid w:val="00867017"/>
    <w:rsid w:val="008702B7"/>
    <w:rsid w:val="00872379"/>
    <w:rsid w:val="00875C9A"/>
    <w:rsid w:val="008775CD"/>
    <w:rsid w:val="00877806"/>
    <w:rsid w:val="00880695"/>
    <w:rsid w:val="00882339"/>
    <w:rsid w:val="00883597"/>
    <w:rsid w:val="00884820"/>
    <w:rsid w:val="00891B0F"/>
    <w:rsid w:val="00892020"/>
    <w:rsid w:val="00892065"/>
    <w:rsid w:val="008927AF"/>
    <w:rsid w:val="008932DF"/>
    <w:rsid w:val="008A110B"/>
    <w:rsid w:val="008A2175"/>
    <w:rsid w:val="008A4D1A"/>
    <w:rsid w:val="008A7C7D"/>
    <w:rsid w:val="008B402B"/>
    <w:rsid w:val="008B4F64"/>
    <w:rsid w:val="008B71D9"/>
    <w:rsid w:val="008C14CD"/>
    <w:rsid w:val="008C38A3"/>
    <w:rsid w:val="008C409F"/>
    <w:rsid w:val="008C7A9D"/>
    <w:rsid w:val="008C7E91"/>
    <w:rsid w:val="008D1E7C"/>
    <w:rsid w:val="008D3508"/>
    <w:rsid w:val="008D5505"/>
    <w:rsid w:val="008D56BD"/>
    <w:rsid w:val="008D6E25"/>
    <w:rsid w:val="008E608B"/>
    <w:rsid w:val="008F0C0D"/>
    <w:rsid w:val="008F16B5"/>
    <w:rsid w:val="008F2F57"/>
    <w:rsid w:val="008F3356"/>
    <w:rsid w:val="009006DF"/>
    <w:rsid w:val="0090101E"/>
    <w:rsid w:val="009019CC"/>
    <w:rsid w:val="00904F4B"/>
    <w:rsid w:val="00907EE8"/>
    <w:rsid w:val="00914112"/>
    <w:rsid w:val="009167F9"/>
    <w:rsid w:val="009234D9"/>
    <w:rsid w:val="00924049"/>
    <w:rsid w:val="009264C6"/>
    <w:rsid w:val="00940007"/>
    <w:rsid w:val="00941FD6"/>
    <w:rsid w:val="00943E5A"/>
    <w:rsid w:val="009443F9"/>
    <w:rsid w:val="00944412"/>
    <w:rsid w:val="00947E3F"/>
    <w:rsid w:val="00950B15"/>
    <w:rsid w:val="00950BA4"/>
    <w:rsid w:val="009525DB"/>
    <w:rsid w:val="00952A47"/>
    <w:rsid w:val="00955388"/>
    <w:rsid w:val="00956053"/>
    <w:rsid w:val="00956D91"/>
    <w:rsid w:val="00962A52"/>
    <w:rsid w:val="00966A50"/>
    <w:rsid w:val="009711E2"/>
    <w:rsid w:val="00975FBA"/>
    <w:rsid w:val="00983EF5"/>
    <w:rsid w:val="009840A6"/>
    <w:rsid w:val="0099056B"/>
    <w:rsid w:val="00993927"/>
    <w:rsid w:val="00994FA1"/>
    <w:rsid w:val="00995771"/>
    <w:rsid w:val="0099692B"/>
    <w:rsid w:val="00996E31"/>
    <w:rsid w:val="009A0B95"/>
    <w:rsid w:val="009A104A"/>
    <w:rsid w:val="009A63E0"/>
    <w:rsid w:val="009A7524"/>
    <w:rsid w:val="009B03F3"/>
    <w:rsid w:val="009B2AE4"/>
    <w:rsid w:val="009B3B2D"/>
    <w:rsid w:val="009B52D5"/>
    <w:rsid w:val="009B6824"/>
    <w:rsid w:val="009C0FB1"/>
    <w:rsid w:val="009C4D76"/>
    <w:rsid w:val="009C5038"/>
    <w:rsid w:val="009C597A"/>
    <w:rsid w:val="009D17FC"/>
    <w:rsid w:val="009D27FF"/>
    <w:rsid w:val="009D37A4"/>
    <w:rsid w:val="009D3A5A"/>
    <w:rsid w:val="009D6345"/>
    <w:rsid w:val="009E4E64"/>
    <w:rsid w:val="009E7944"/>
    <w:rsid w:val="009F0302"/>
    <w:rsid w:val="009F20B4"/>
    <w:rsid w:val="009F5AF0"/>
    <w:rsid w:val="009F7A7D"/>
    <w:rsid w:val="00A07764"/>
    <w:rsid w:val="00A11356"/>
    <w:rsid w:val="00A138A9"/>
    <w:rsid w:val="00A16B04"/>
    <w:rsid w:val="00A17684"/>
    <w:rsid w:val="00A215C6"/>
    <w:rsid w:val="00A2162A"/>
    <w:rsid w:val="00A21AC1"/>
    <w:rsid w:val="00A21BF1"/>
    <w:rsid w:val="00A25023"/>
    <w:rsid w:val="00A26B3B"/>
    <w:rsid w:val="00A37D87"/>
    <w:rsid w:val="00A4124B"/>
    <w:rsid w:val="00A412B5"/>
    <w:rsid w:val="00A418BA"/>
    <w:rsid w:val="00A42BCB"/>
    <w:rsid w:val="00A455DD"/>
    <w:rsid w:val="00A4667D"/>
    <w:rsid w:val="00A4725A"/>
    <w:rsid w:val="00A47643"/>
    <w:rsid w:val="00A51541"/>
    <w:rsid w:val="00A51EC1"/>
    <w:rsid w:val="00A5215E"/>
    <w:rsid w:val="00A524FB"/>
    <w:rsid w:val="00A52589"/>
    <w:rsid w:val="00A54C6F"/>
    <w:rsid w:val="00A55673"/>
    <w:rsid w:val="00A60C83"/>
    <w:rsid w:val="00A611C4"/>
    <w:rsid w:val="00A63B6F"/>
    <w:rsid w:val="00A651CD"/>
    <w:rsid w:val="00A66AB1"/>
    <w:rsid w:val="00A744A5"/>
    <w:rsid w:val="00A74C02"/>
    <w:rsid w:val="00A7722E"/>
    <w:rsid w:val="00A81AC3"/>
    <w:rsid w:val="00A81DAF"/>
    <w:rsid w:val="00A838DC"/>
    <w:rsid w:val="00A900C7"/>
    <w:rsid w:val="00A92226"/>
    <w:rsid w:val="00A9434F"/>
    <w:rsid w:val="00A9568A"/>
    <w:rsid w:val="00AA7626"/>
    <w:rsid w:val="00AB1652"/>
    <w:rsid w:val="00AB249F"/>
    <w:rsid w:val="00AB273E"/>
    <w:rsid w:val="00AB295C"/>
    <w:rsid w:val="00AB39D0"/>
    <w:rsid w:val="00AB61C7"/>
    <w:rsid w:val="00AB6B28"/>
    <w:rsid w:val="00AB710E"/>
    <w:rsid w:val="00AC1BDF"/>
    <w:rsid w:val="00AC38AF"/>
    <w:rsid w:val="00AC6711"/>
    <w:rsid w:val="00AC7121"/>
    <w:rsid w:val="00AC7CA2"/>
    <w:rsid w:val="00AD37B1"/>
    <w:rsid w:val="00AD37E9"/>
    <w:rsid w:val="00AE0309"/>
    <w:rsid w:val="00AE280F"/>
    <w:rsid w:val="00AE2F4E"/>
    <w:rsid w:val="00AE2FD2"/>
    <w:rsid w:val="00B007CB"/>
    <w:rsid w:val="00B01761"/>
    <w:rsid w:val="00B01CFF"/>
    <w:rsid w:val="00B01D4C"/>
    <w:rsid w:val="00B04077"/>
    <w:rsid w:val="00B1527B"/>
    <w:rsid w:val="00B16179"/>
    <w:rsid w:val="00B202AF"/>
    <w:rsid w:val="00B21F03"/>
    <w:rsid w:val="00B24DAF"/>
    <w:rsid w:val="00B256CB"/>
    <w:rsid w:val="00B25AFF"/>
    <w:rsid w:val="00B25F3A"/>
    <w:rsid w:val="00B34C49"/>
    <w:rsid w:val="00B359BA"/>
    <w:rsid w:val="00B36766"/>
    <w:rsid w:val="00B41648"/>
    <w:rsid w:val="00B41AAC"/>
    <w:rsid w:val="00B44FD3"/>
    <w:rsid w:val="00B46D70"/>
    <w:rsid w:val="00B47198"/>
    <w:rsid w:val="00B517A2"/>
    <w:rsid w:val="00B53884"/>
    <w:rsid w:val="00B5418D"/>
    <w:rsid w:val="00B54E77"/>
    <w:rsid w:val="00B55EEC"/>
    <w:rsid w:val="00B57633"/>
    <w:rsid w:val="00B60032"/>
    <w:rsid w:val="00B615ED"/>
    <w:rsid w:val="00B7067C"/>
    <w:rsid w:val="00B71723"/>
    <w:rsid w:val="00B71ED0"/>
    <w:rsid w:val="00B73CA0"/>
    <w:rsid w:val="00B74385"/>
    <w:rsid w:val="00B747B2"/>
    <w:rsid w:val="00B7515A"/>
    <w:rsid w:val="00B76B26"/>
    <w:rsid w:val="00B847B2"/>
    <w:rsid w:val="00B94186"/>
    <w:rsid w:val="00B945C9"/>
    <w:rsid w:val="00B96987"/>
    <w:rsid w:val="00B977A2"/>
    <w:rsid w:val="00B97C6B"/>
    <w:rsid w:val="00BA2462"/>
    <w:rsid w:val="00BA2EDE"/>
    <w:rsid w:val="00BA3D0E"/>
    <w:rsid w:val="00BA3F46"/>
    <w:rsid w:val="00BA7385"/>
    <w:rsid w:val="00BA76D8"/>
    <w:rsid w:val="00BB0DD3"/>
    <w:rsid w:val="00BB3083"/>
    <w:rsid w:val="00BB59C5"/>
    <w:rsid w:val="00BC22DC"/>
    <w:rsid w:val="00BC7498"/>
    <w:rsid w:val="00BD0707"/>
    <w:rsid w:val="00BD0923"/>
    <w:rsid w:val="00BD3F8D"/>
    <w:rsid w:val="00BD4ABC"/>
    <w:rsid w:val="00BE1364"/>
    <w:rsid w:val="00BE7EC8"/>
    <w:rsid w:val="00BE7FAC"/>
    <w:rsid w:val="00BF35D2"/>
    <w:rsid w:val="00BF55DA"/>
    <w:rsid w:val="00BF7200"/>
    <w:rsid w:val="00C012C3"/>
    <w:rsid w:val="00C016E6"/>
    <w:rsid w:val="00C04961"/>
    <w:rsid w:val="00C10226"/>
    <w:rsid w:val="00C13092"/>
    <w:rsid w:val="00C13656"/>
    <w:rsid w:val="00C15B7F"/>
    <w:rsid w:val="00C17FA2"/>
    <w:rsid w:val="00C2057E"/>
    <w:rsid w:val="00C2103B"/>
    <w:rsid w:val="00C2187B"/>
    <w:rsid w:val="00C25A14"/>
    <w:rsid w:val="00C270F0"/>
    <w:rsid w:val="00C307F7"/>
    <w:rsid w:val="00C3697E"/>
    <w:rsid w:val="00C40CA1"/>
    <w:rsid w:val="00C412CC"/>
    <w:rsid w:val="00C42D25"/>
    <w:rsid w:val="00C42E41"/>
    <w:rsid w:val="00C43388"/>
    <w:rsid w:val="00C4586E"/>
    <w:rsid w:val="00C4668A"/>
    <w:rsid w:val="00C50F25"/>
    <w:rsid w:val="00C51071"/>
    <w:rsid w:val="00C5214E"/>
    <w:rsid w:val="00C5246C"/>
    <w:rsid w:val="00C5380A"/>
    <w:rsid w:val="00C56F87"/>
    <w:rsid w:val="00C576CE"/>
    <w:rsid w:val="00C578E5"/>
    <w:rsid w:val="00C63FF3"/>
    <w:rsid w:val="00C70528"/>
    <w:rsid w:val="00C7520E"/>
    <w:rsid w:val="00C761AC"/>
    <w:rsid w:val="00C777B0"/>
    <w:rsid w:val="00C82654"/>
    <w:rsid w:val="00C848FF"/>
    <w:rsid w:val="00C93D50"/>
    <w:rsid w:val="00C94463"/>
    <w:rsid w:val="00C97B3F"/>
    <w:rsid w:val="00CA2E7B"/>
    <w:rsid w:val="00CA6992"/>
    <w:rsid w:val="00CB1F52"/>
    <w:rsid w:val="00CB4914"/>
    <w:rsid w:val="00CB514D"/>
    <w:rsid w:val="00CB5ACF"/>
    <w:rsid w:val="00CC4EFE"/>
    <w:rsid w:val="00CC5061"/>
    <w:rsid w:val="00CC52EF"/>
    <w:rsid w:val="00CC65E0"/>
    <w:rsid w:val="00CC71F2"/>
    <w:rsid w:val="00CC7472"/>
    <w:rsid w:val="00CD1A39"/>
    <w:rsid w:val="00CD3867"/>
    <w:rsid w:val="00CD5DFD"/>
    <w:rsid w:val="00CD792F"/>
    <w:rsid w:val="00CE03A2"/>
    <w:rsid w:val="00CE2062"/>
    <w:rsid w:val="00CE2492"/>
    <w:rsid w:val="00CE357C"/>
    <w:rsid w:val="00CE7319"/>
    <w:rsid w:val="00CF4EA6"/>
    <w:rsid w:val="00CF6175"/>
    <w:rsid w:val="00D00866"/>
    <w:rsid w:val="00D02149"/>
    <w:rsid w:val="00D021DE"/>
    <w:rsid w:val="00D02818"/>
    <w:rsid w:val="00D04E47"/>
    <w:rsid w:val="00D056EC"/>
    <w:rsid w:val="00D11569"/>
    <w:rsid w:val="00D125FD"/>
    <w:rsid w:val="00D13B49"/>
    <w:rsid w:val="00D16BE7"/>
    <w:rsid w:val="00D20816"/>
    <w:rsid w:val="00D21282"/>
    <w:rsid w:val="00D21BBA"/>
    <w:rsid w:val="00D237A6"/>
    <w:rsid w:val="00D239A9"/>
    <w:rsid w:val="00D27BA4"/>
    <w:rsid w:val="00D303B3"/>
    <w:rsid w:val="00D303F4"/>
    <w:rsid w:val="00D31F3F"/>
    <w:rsid w:val="00D33A52"/>
    <w:rsid w:val="00D360DB"/>
    <w:rsid w:val="00D361D8"/>
    <w:rsid w:val="00D42FE6"/>
    <w:rsid w:val="00D4303D"/>
    <w:rsid w:val="00D5044A"/>
    <w:rsid w:val="00D524E4"/>
    <w:rsid w:val="00D52BEE"/>
    <w:rsid w:val="00D5312C"/>
    <w:rsid w:val="00D534BE"/>
    <w:rsid w:val="00D57E50"/>
    <w:rsid w:val="00D62854"/>
    <w:rsid w:val="00D63DD8"/>
    <w:rsid w:val="00D6427B"/>
    <w:rsid w:val="00D6562E"/>
    <w:rsid w:val="00D71CB3"/>
    <w:rsid w:val="00D72F87"/>
    <w:rsid w:val="00D75743"/>
    <w:rsid w:val="00D7737F"/>
    <w:rsid w:val="00D775AD"/>
    <w:rsid w:val="00D863E5"/>
    <w:rsid w:val="00D87B1C"/>
    <w:rsid w:val="00D906FB"/>
    <w:rsid w:val="00D93A74"/>
    <w:rsid w:val="00D962D8"/>
    <w:rsid w:val="00DA22C6"/>
    <w:rsid w:val="00DA393C"/>
    <w:rsid w:val="00DA5F20"/>
    <w:rsid w:val="00DA6992"/>
    <w:rsid w:val="00DB0085"/>
    <w:rsid w:val="00DB0189"/>
    <w:rsid w:val="00DB05E2"/>
    <w:rsid w:val="00DB157C"/>
    <w:rsid w:val="00DB184D"/>
    <w:rsid w:val="00DC1995"/>
    <w:rsid w:val="00DC3295"/>
    <w:rsid w:val="00DC3AF6"/>
    <w:rsid w:val="00DC660F"/>
    <w:rsid w:val="00DC6CA7"/>
    <w:rsid w:val="00DC7DDB"/>
    <w:rsid w:val="00DD40DB"/>
    <w:rsid w:val="00DD4E64"/>
    <w:rsid w:val="00DD6900"/>
    <w:rsid w:val="00DE25ED"/>
    <w:rsid w:val="00DE5FF7"/>
    <w:rsid w:val="00DF0412"/>
    <w:rsid w:val="00DF11B4"/>
    <w:rsid w:val="00DF15EE"/>
    <w:rsid w:val="00DF1806"/>
    <w:rsid w:val="00DF2422"/>
    <w:rsid w:val="00DF517F"/>
    <w:rsid w:val="00E033AB"/>
    <w:rsid w:val="00E04875"/>
    <w:rsid w:val="00E0580B"/>
    <w:rsid w:val="00E06C8E"/>
    <w:rsid w:val="00E07472"/>
    <w:rsid w:val="00E10A51"/>
    <w:rsid w:val="00E119F2"/>
    <w:rsid w:val="00E122CD"/>
    <w:rsid w:val="00E15FFC"/>
    <w:rsid w:val="00E16028"/>
    <w:rsid w:val="00E20943"/>
    <w:rsid w:val="00E21F47"/>
    <w:rsid w:val="00E22623"/>
    <w:rsid w:val="00E24098"/>
    <w:rsid w:val="00E26F03"/>
    <w:rsid w:val="00E2727D"/>
    <w:rsid w:val="00E34F4B"/>
    <w:rsid w:val="00E36FA5"/>
    <w:rsid w:val="00E37DEE"/>
    <w:rsid w:val="00E401A9"/>
    <w:rsid w:val="00E468E6"/>
    <w:rsid w:val="00E50CD0"/>
    <w:rsid w:val="00E52384"/>
    <w:rsid w:val="00E5300A"/>
    <w:rsid w:val="00E531EF"/>
    <w:rsid w:val="00E54262"/>
    <w:rsid w:val="00E5614A"/>
    <w:rsid w:val="00E57D56"/>
    <w:rsid w:val="00E60ACE"/>
    <w:rsid w:val="00E60ADE"/>
    <w:rsid w:val="00E61C9B"/>
    <w:rsid w:val="00E62F54"/>
    <w:rsid w:val="00E65E48"/>
    <w:rsid w:val="00E66FD7"/>
    <w:rsid w:val="00E67A48"/>
    <w:rsid w:val="00E70458"/>
    <w:rsid w:val="00E71344"/>
    <w:rsid w:val="00E71F91"/>
    <w:rsid w:val="00E73D84"/>
    <w:rsid w:val="00E761D1"/>
    <w:rsid w:val="00E7689E"/>
    <w:rsid w:val="00E80697"/>
    <w:rsid w:val="00E806EA"/>
    <w:rsid w:val="00E849DF"/>
    <w:rsid w:val="00E85F42"/>
    <w:rsid w:val="00E86525"/>
    <w:rsid w:val="00E90CAD"/>
    <w:rsid w:val="00E92561"/>
    <w:rsid w:val="00E930E1"/>
    <w:rsid w:val="00E97DB2"/>
    <w:rsid w:val="00E97EA0"/>
    <w:rsid w:val="00EB285B"/>
    <w:rsid w:val="00EB33DF"/>
    <w:rsid w:val="00EB607D"/>
    <w:rsid w:val="00EB7DF9"/>
    <w:rsid w:val="00EC2106"/>
    <w:rsid w:val="00EC5C2A"/>
    <w:rsid w:val="00EC76B2"/>
    <w:rsid w:val="00ED39B4"/>
    <w:rsid w:val="00ED4753"/>
    <w:rsid w:val="00ED5104"/>
    <w:rsid w:val="00EE1303"/>
    <w:rsid w:val="00EE341D"/>
    <w:rsid w:val="00EE41AD"/>
    <w:rsid w:val="00EF3023"/>
    <w:rsid w:val="00EF380B"/>
    <w:rsid w:val="00EF4006"/>
    <w:rsid w:val="00EF7173"/>
    <w:rsid w:val="00F0118A"/>
    <w:rsid w:val="00F01588"/>
    <w:rsid w:val="00F101A4"/>
    <w:rsid w:val="00F13084"/>
    <w:rsid w:val="00F207E0"/>
    <w:rsid w:val="00F213DF"/>
    <w:rsid w:val="00F3057B"/>
    <w:rsid w:val="00F310BF"/>
    <w:rsid w:val="00F320C4"/>
    <w:rsid w:val="00F34508"/>
    <w:rsid w:val="00F35431"/>
    <w:rsid w:val="00F35C40"/>
    <w:rsid w:val="00F37420"/>
    <w:rsid w:val="00F40E40"/>
    <w:rsid w:val="00F4367E"/>
    <w:rsid w:val="00F4376E"/>
    <w:rsid w:val="00F44201"/>
    <w:rsid w:val="00F459E8"/>
    <w:rsid w:val="00F50107"/>
    <w:rsid w:val="00F50697"/>
    <w:rsid w:val="00F50751"/>
    <w:rsid w:val="00F515F2"/>
    <w:rsid w:val="00F52DF5"/>
    <w:rsid w:val="00F52E08"/>
    <w:rsid w:val="00F54402"/>
    <w:rsid w:val="00F55F18"/>
    <w:rsid w:val="00F56746"/>
    <w:rsid w:val="00F56F1A"/>
    <w:rsid w:val="00F57FA4"/>
    <w:rsid w:val="00F626A1"/>
    <w:rsid w:val="00F62C84"/>
    <w:rsid w:val="00F637A2"/>
    <w:rsid w:val="00F662B7"/>
    <w:rsid w:val="00F71C7D"/>
    <w:rsid w:val="00F73161"/>
    <w:rsid w:val="00F7502A"/>
    <w:rsid w:val="00F8612E"/>
    <w:rsid w:val="00F908A0"/>
    <w:rsid w:val="00F91402"/>
    <w:rsid w:val="00F91B8C"/>
    <w:rsid w:val="00F9363B"/>
    <w:rsid w:val="00F937D6"/>
    <w:rsid w:val="00F948B4"/>
    <w:rsid w:val="00F958D5"/>
    <w:rsid w:val="00F95FDB"/>
    <w:rsid w:val="00F96ED8"/>
    <w:rsid w:val="00FA59D8"/>
    <w:rsid w:val="00FA6C5A"/>
    <w:rsid w:val="00FA6F47"/>
    <w:rsid w:val="00FA7A33"/>
    <w:rsid w:val="00FB004C"/>
    <w:rsid w:val="00FB080D"/>
    <w:rsid w:val="00FB2781"/>
    <w:rsid w:val="00FB4938"/>
    <w:rsid w:val="00FB5343"/>
    <w:rsid w:val="00FB5992"/>
    <w:rsid w:val="00FB67C6"/>
    <w:rsid w:val="00FC07BA"/>
    <w:rsid w:val="00FC2570"/>
    <w:rsid w:val="00FC4A78"/>
    <w:rsid w:val="00FC4F63"/>
    <w:rsid w:val="00FC61E5"/>
    <w:rsid w:val="00FC7404"/>
    <w:rsid w:val="00FC793F"/>
    <w:rsid w:val="00FD0AFF"/>
    <w:rsid w:val="00FD3817"/>
    <w:rsid w:val="00FD3E70"/>
    <w:rsid w:val="00FD793C"/>
    <w:rsid w:val="00FE04CC"/>
    <w:rsid w:val="00FF5222"/>
    <w:rsid w:val="22988157"/>
    <w:rsid w:val="6A963CAB"/>
    <w:rsid w:val="75409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F79C"/>
  <w15:chartTrackingRefBased/>
  <w15:docId w15:val="{8D6F3000-5F01-4D8A-BD14-9B10C8BB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0CB"/>
    <w:pPr>
      <w:spacing w:after="0" w:line="240" w:lineRule="auto"/>
    </w:pPr>
    <w:rPr>
      <w:rFonts w:ascii="Calibri" w:hAnsi="Calibri" w:cs="Calibri"/>
      <w:lang w:eastAsia="en-AU"/>
    </w:rPr>
  </w:style>
  <w:style w:type="paragraph" w:styleId="Heading1">
    <w:name w:val="heading 1"/>
    <w:basedOn w:val="Normal"/>
    <w:link w:val="Heading1Char"/>
    <w:uiPriority w:val="9"/>
    <w:qFormat/>
    <w:rsid w:val="00BD0707"/>
    <w:pPr>
      <w:numPr>
        <w:numId w:val="2"/>
      </w:numPr>
      <w:spacing w:before="330" w:after="165"/>
      <w:ind w:left="426"/>
      <w:outlineLvl w:val="0"/>
    </w:pPr>
    <w:rPr>
      <w:rFonts w:ascii="inherit" w:eastAsia="Times New Roman" w:hAnsi="inherit" w:cs="Times New Roman"/>
      <w:b/>
      <w:bCs/>
      <w:color w:val="1C1D4C"/>
      <w:kern w:val="36"/>
      <w:sz w:val="36"/>
      <w:szCs w:val="36"/>
      <w:lang w:eastAsia="en-US"/>
    </w:rPr>
  </w:style>
  <w:style w:type="paragraph" w:styleId="Heading2">
    <w:name w:val="heading 2"/>
    <w:basedOn w:val="Normal"/>
    <w:link w:val="Heading2Char"/>
    <w:uiPriority w:val="9"/>
    <w:qFormat/>
    <w:rsid w:val="004E282D"/>
    <w:pPr>
      <w:numPr>
        <w:ilvl w:val="1"/>
        <w:numId w:val="2"/>
      </w:numPr>
      <w:spacing w:before="330" w:after="165"/>
      <w:ind w:left="567"/>
      <w:outlineLvl w:val="1"/>
    </w:pPr>
    <w:rPr>
      <w:rFonts w:ascii="inherit" w:eastAsia="Times New Roman" w:hAnsi="inherit" w:cs="Times New Roman"/>
      <w:b/>
      <w:bCs/>
      <w:color w:val="1C1D4C"/>
      <w:w w:val="105"/>
      <w:sz w:val="28"/>
      <w:szCs w:val="28"/>
      <w:lang w:eastAsia="en-US"/>
    </w:rPr>
  </w:style>
  <w:style w:type="paragraph" w:styleId="Heading3">
    <w:name w:val="heading 3"/>
    <w:basedOn w:val="Normal"/>
    <w:next w:val="Normal"/>
    <w:link w:val="Heading3Char"/>
    <w:uiPriority w:val="9"/>
    <w:unhideWhenUsed/>
    <w:qFormat/>
    <w:rsid w:val="005A52CA"/>
    <w:pPr>
      <w:keepNext/>
      <w:keepLines/>
      <w:numPr>
        <w:ilvl w:val="2"/>
        <w:numId w:val="2"/>
      </w:numPr>
      <w:spacing w:before="40"/>
      <w:ind w:left="709"/>
      <w:outlineLvl w:val="2"/>
    </w:pPr>
    <w:rPr>
      <w:rFonts w:asciiTheme="majorHAnsi" w:eastAsiaTheme="majorEastAsia" w:hAnsiTheme="majorHAnsi" w:cstheme="majorHAnsi"/>
      <w:b/>
      <w:color w:val="1F3763" w:themeColor="accent1" w:themeShade="7F"/>
      <w:sz w:val="24"/>
      <w:szCs w:val="24"/>
    </w:rPr>
  </w:style>
  <w:style w:type="paragraph" w:styleId="Heading4">
    <w:name w:val="heading 4"/>
    <w:basedOn w:val="Normal"/>
    <w:next w:val="Normal"/>
    <w:link w:val="Heading4Char"/>
    <w:uiPriority w:val="9"/>
    <w:unhideWhenUsed/>
    <w:qFormat/>
    <w:rsid w:val="00BC7498"/>
    <w:pPr>
      <w:keepNext/>
      <w:keepLines/>
      <w:numPr>
        <w:ilvl w:val="3"/>
        <w:numId w:val="2"/>
      </w:numPr>
      <w:spacing w:before="40"/>
      <w:ind w:left="709"/>
      <w:outlineLvl w:val="3"/>
    </w:pPr>
    <w:rPr>
      <w:rFonts w:asciiTheme="majorHAnsi" w:eastAsiaTheme="majorEastAsia" w:hAnsiTheme="majorHAnsi" w:cstheme="majorBidi"/>
      <w:i/>
      <w:iCs/>
      <w:color w:val="2F5496" w:themeColor="accent1" w:themeShade="BF"/>
      <w:bdr w:val="none" w:sz="0" w:space="0" w:color="auto" w:frame="1"/>
    </w:rPr>
  </w:style>
  <w:style w:type="paragraph" w:styleId="Heading5">
    <w:name w:val="heading 5"/>
    <w:basedOn w:val="Normal"/>
    <w:next w:val="Normal"/>
    <w:link w:val="Heading5Char"/>
    <w:uiPriority w:val="9"/>
    <w:unhideWhenUsed/>
    <w:qFormat/>
    <w:rsid w:val="0083634A"/>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459E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459E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459E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59E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0CB"/>
    <w:pPr>
      <w:spacing w:before="100" w:beforeAutospacing="1" w:after="100" w:afterAutospacing="1"/>
    </w:pPr>
  </w:style>
  <w:style w:type="character" w:styleId="Emphasis">
    <w:name w:val="Emphasis"/>
    <w:basedOn w:val="DefaultParagraphFont"/>
    <w:uiPriority w:val="20"/>
    <w:qFormat/>
    <w:rsid w:val="005B50CB"/>
    <w:rPr>
      <w:i/>
      <w:iCs/>
    </w:rPr>
  </w:style>
  <w:style w:type="character" w:customStyle="1" w:styleId="Heading1Char">
    <w:name w:val="Heading 1 Char"/>
    <w:basedOn w:val="DefaultParagraphFont"/>
    <w:link w:val="Heading1"/>
    <w:uiPriority w:val="9"/>
    <w:rsid w:val="00BD0707"/>
    <w:rPr>
      <w:rFonts w:ascii="inherit" w:eastAsia="Times New Roman" w:hAnsi="inherit" w:cs="Times New Roman"/>
      <w:b/>
      <w:bCs/>
      <w:color w:val="1C1D4C"/>
      <w:kern w:val="36"/>
      <w:sz w:val="36"/>
      <w:szCs w:val="36"/>
    </w:rPr>
  </w:style>
  <w:style w:type="character" w:customStyle="1" w:styleId="Heading2Char">
    <w:name w:val="Heading 2 Char"/>
    <w:basedOn w:val="DefaultParagraphFont"/>
    <w:link w:val="Heading2"/>
    <w:uiPriority w:val="9"/>
    <w:rsid w:val="004E282D"/>
    <w:rPr>
      <w:rFonts w:ascii="inherit" w:eastAsia="Times New Roman" w:hAnsi="inherit" w:cs="Times New Roman"/>
      <w:b/>
      <w:bCs/>
      <w:color w:val="1C1D4C"/>
      <w:w w:val="105"/>
      <w:sz w:val="28"/>
      <w:szCs w:val="28"/>
    </w:rPr>
  </w:style>
  <w:style w:type="character" w:styleId="Hyperlink">
    <w:name w:val="Hyperlink"/>
    <w:basedOn w:val="DefaultParagraphFont"/>
    <w:uiPriority w:val="99"/>
    <w:unhideWhenUsed/>
    <w:rsid w:val="00F7502A"/>
    <w:rPr>
      <w:strike w:val="0"/>
      <w:dstrike w:val="0"/>
      <w:color w:val="1E63A8"/>
      <w:u w:val="single"/>
      <w:effect w:val="none"/>
      <w:shd w:val="clear" w:color="auto" w:fill="auto"/>
    </w:rPr>
  </w:style>
  <w:style w:type="paragraph" w:styleId="z-TopofForm">
    <w:name w:val="HTML Top of Form"/>
    <w:basedOn w:val="Normal"/>
    <w:next w:val="Normal"/>
    <w:link w:val="z-TopofFormChar"/>
    <w:hidden/>
    <w:uiPriority w:val="99"/>
    <w:semiHidden/>
    <w:unhideWhenUsed/>
    <w:rsid w:val="00F7502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502A"/>
    <w:rPr>
      <w:rFonts w:ascii="Arial" w:eastAsia="Times New Roman" w:hAnsi="Arial" w:cs="Arial"/>
      <w:vanish/>
      <w:sz w:val="16"/>
      <w:szCs w:val="16"/>
      <w:lang w:eastAsia="en-AU"/>
    </w:rPr>
  </w:style>
  <w:style w:type="character" w:customStyle="1" w:styleId="fieldset-legend">
    <w:name w:val="fieldset-legend"/>
    <w:basedOn w:val="DefaultParagraphFont"/>
    <w:rsid w:val="00F7502A"/>
  </w:style>
  <w:style w:type="character" w:customStyle="1" w:styleId="fieldset-legend-prefix">
    <w:name w:val="fieldset-legend-prefix"/>
    <w:basedOn w:val="DefaultParagraphFont"/>
    <w:rsid w:val="00F7502A"/>
  </w:style>
  <w:style w:type="paragraph" w:styleId="z-BottomofForm">
    <w:name w:val="HTML Bottom of Form"/>
    <w:basedOn w:val="Normal"/>
    <w:next w:val="Normal"/>
    <w:link w:val="z-BottomofFormChar"/>
    <w:hidden/>
    <w:uiPriority w:val="99"/>
    <w:semiHidden/>
    <w:unhideWhenUsed/>
    <w:rsid w:val="00F7502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502A"/>
    <w:rPr>
      <w:rFonts w:ascii="Arial" w:eastAsia="Times New Roman" w:hAnsi="Arial" w:cs="Arial"/>
      <w:vanish/>
      <w:sz w:val="16"/>
      <w:szCs w:val="16"/>
      <w:lang w:eastAsia="en-AU"/>
    </w:rPr>
  </w:style>
  <w:style w:type="paragraph" w:styleId="ListParagraph">
    <w:name w:val="List Paragraph"/>
    <w:basedOn w:val="Normal"/>
    <w:uiPriority w:val="34"/>
    <w:qFormat/>
    <w:rsid w:val="000660B9"/>
    <w:pPr>
      <w:ind w:left="720"/>
      <w:contextualSpacing/>
    </w:pPr>
  </w:style>
  <w:style w:type="paragraph" w:customStyle="1" w:styleId="Default">
    <w:name w:val="Default"/>
    <w:rsid w:val="00DD4E6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B05E2"/>
    <w:rPr>
      <w:color w:val="605E5C"/>
      <w:shd w:val="clear" w:color="auto" w:fill="E1DFDD"/>
    </w:rPr>
  </w:style>
  <w:style w:type="paragraph" w:styleId="FootnoteText">
    <w:name w:val="footnote text"/>
    <w:basedOn w:val="Normal"/>
    <w:link w:val="FootnoteTextChar"/>
    <w:uiPriority w:val="99"/>
    <w:semiHidden/>
    <w:unhideWhenUsed/>
    <w:rsid w:val="004B34CE"/>
    <w:rPr>
      <w:sz w:val="20"/>
      <w:szCs w:val="20"/>
    </w:rPr>
  </w:style>
  <w:style w:type="character" w:customStyle="1" w:styleId="FootnoteTextChar">
    <w:name w:val="Footnote Text Char"/>
    <w:basedOn w:val="DefaultParagraphFont"/>
    <w:link w:val="FootnoteText"/>
    <w:uiPriority w:val="99"/>
    <w:semiHidden/>
    <w:rsid w:val="004B34CE"/>
    <w:rPr>
      <w:rFonts w:ascii="Calibri" w:hAnsi="Calibri" w:cs="Calibri"/>
      <w:sz w:val="20"/>
      <w:szCs w:val="20"/>
      <w:lang w:eastAsia="en-AU"/>
    </w:rPr>
  </w:style>
  <w:style w:type="character" w:styleId="FootnoteReference">
    <w:name w:val="footnote reference"/>
    <w:basedOn w:val="DefaultParagraphFont"/>
    <w:uiPriority w:val="99"/>
    <w:semiHidden/>
    <w:unhideWhenUsed/>
    <w:rsid w:val="004B34CE"/>
    <w:rPr>
      <w:vertAlign w:val="superscript"/>
    </w:rPr>
  </w:style>
  <w:style w:type="paragraph" w:styleId="BalloonText">
    <w:name w:val="Balloon Text"/>
    <w:basedOn w:val="Normal"/>
    <w:link w:val="BalloonTextChar"/>
    <w:uiPriority w:val="99"/>
    <w:semiHidden/>
    <w:unhideWhenUsed/>
    <w:rsid w:val="008C1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4CD"/>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760C79"/>
    <w:rPr>
      <w:sz w:val="16"/>
      <w:szCs w:val="16"/>
    </w:rPr>
  </w:style>
  <w:style w:type="paragraph" w:styleId="CommentText">
    <w:name w:val="annotation text"/>
    <w:basedOn w:val="Normal"/>
    <w:link w:val="CommentTextChar"/>
    <w:uiPriority w:val="99"/>
    <w:semiHidden/>
    <w:unhideWhenUsed/>
    <w:rsid w:val="00760C79"/>
    <w:rPr>
      <w:sz w:val="20"/>
      <w:szCs w:val="20"/>
    </w:rPr>
  </w:style>
  <w:style w:type="character" w:customStyle="1" w:styleId="CommentTextChar">
    <w:name w:val="Comment Text Char"/>
    <w:basedOn w:val="DefaultParagraphFont"/>
    <w:link w:val="CommentText"/>
    <w:uiPriority w:val="99"/>
    <w:semiHidden/>
    <w:rsid w:val="00760C79"/>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760C79"/>
    <w:rPr>
      <w:b/>
      <w:bCs/>
    </w:rPr>
  </w:style>
  <w:style w:type="character" w:customStyle="1" w:styleId="CommentSubjectChar">
    <w:name w:val="Comment Subject Char"/>
    <w:basedOn w:val="CommentTextChar"/>
    <w:link w:val="CommentSubject"/>
    <w:uiPriority w:val="99"/>
    <w:semiHidden/>
    <w:rsid w:val="00760C79"/>
    <w:rPr>
      <w:rFonts w:ascii="Calibri" w:hAnsi="Calibri" w:cs="Calibri"/>
      <w:b/>
      <w:bCs/>
      <w:sz w:val="20"/>
      <w:szCs w:val="20"/>
      <w:lang w:eastAsia="en-AU"/>
    </w:rPr>
  </w:style>
  <w:style w:type="paragraph" w:styleId="Header">
    <w:name w:val="header"/>
    <w:basedOn w:val="Normal"/>
    <w:link w:val="HeaderChar"/>
    <w:unhideWhenUsed/>
    <w:rsid w:val="00940007"/>
    <w:pPr>
      <w:tabs>
        <w:tab w:val="center" w:pos="4513"/>
        <w:tab w:val="right" w:pos="9026"/>
      </w:tabs>
    </w:pPr>
  </w:style>
  <w:style w:type="character" w:customStyle="1" w:styleId="HeaderChar">
    <w:name w:val="Header Char"/>
    <w:basedOn w:val="DefaultParagraphFont"/>
    <w:link w:val="Header"/>
    <w:rsid w:val="00940007"/>
    <w:rPr>
      <w:rFonts w:ascii="Calibri" w:hAnsi="Calibri" w:cs="Calibri"/>
      <w:lang w:eastAsia="en-AU"/>
    </w:rPr>
  </w:style>
  <w:style w:type="paragraph" w:styleId="Footer">
    <w:name w:val="footer"/>
    <w:basedOn w:val="Normal"/>
    <w:link w:val="FooterChar"/>
    <w:uiPriority w:val="99"/>
    <w:unhideWhenUsed/>
    <w:rsid w:val="00940007"/>
    <w:pPr>
      <w:tabs>
        <w:tab w:val="center" w:pos="4513"/>
        <w:tab w:val="right" w:pos="9026"/>
      </w:tabs>
    </w:pPr>
  </w:style>
  <w:style w:type="character" w:customStyle="1" w:styleId="FooterChar">
    <w:name w:val="Footer Char"/>
    <w:basedOn w:val="DefaultParagraphFont"/>
    <w:link w:val="Footer"/>
    <w:uiPriority w:val="99"/>
    <w:rsid w:val="00940007"/>
    <w:rPr>
      <w:rFonts w:ascii="Calibri" w:hAnsi="Calibri" w:cs="Calibri"/>
      <w:lang w:eastAsia="en-AU"/>
    </w:rPr>
  </w:style>
  <w:style w:type="character" w:styleId="FollowedHyperlink">
    <w:name w:val="FollowedHyperlink"/>
    <w:basedOn w:val="DefaultParagraphFont"/>
    <w:uiPriority w:val="99"/>
    <w:semiHidden/>
    <w:unhideWhenUsed/>
    <w:rsid w:val="001341D2"/>
    <w:rPr>
      <w:color w:val="954F72" w:themeColor="followedHyperlink"/>
      <w:u w:val="single"/>
    </w:rPr>
  </w:style>
  <w:style w:type="paragraph" w:customStyle="1" w:styleId="TableParagraph">
    <w:name w:val="Table Paragraph"/>
    <w:basedOn w:val="Normal"/>
    <w:uiPriority w:val="1"/>
    <w:qFormat/>
    <w:rsid w:val="004B100E"/>
    <w:pPr>
      <w:widowControl w:val="0"/>
      <w:autoSpaceDE w:val="0"/>
      <w:autoSpaceDN w:val="0"/>
    </w:pPr>
    <w:rPr>
      <w:rFonts w:ascii="Arial" w:eastAsia="Arial" w:hAnsi="Arial" w:cs="Arial"/>
      <w:lang w:val="en-US" w:eastAsia="en-US"/>
    </w:rPr>
  </w:style>
  <w:style w:type="character" w:customStyle="1" w:styleId="Heading3Char">
    <w:name w:val="Heading 3 Char"/>
    <w:basedOn w:val="DefaultParagraphFont"/>
    <w:link w:val="Heading3"/>
    <w:uiPriority w:val="9"/>
    <w:rsid w:val="005A52CA"/>
    <w:rPr>
      <w:rFonts w:asciiTheme="majorHAnsi" w:eastAsiaTheme="majorEastAsia" w:hAnsiTheme="majorHAnsi" w:cstheme="majorHAnsi"/>
      <w:b/>
      <w:color w:val="1F3763" w:themeColor="accent1" w:themeShade="7F"/>
      <w:sz w:val="24"/>
      <w:szCs w:val="24"/>
      <w:lang w:eastAsia="en-AU"/>
    </w:rPr>
  </w:style>
  <w:style w:type="character" w:customStyle="1" w:styleId="footnotedescriptionChar">
    <w:name w:val="footnote description Char"/>
    <w:link w:val="footnotedescription"/>
    <w:locked/>
    <w:rsid w:val="005E2845"/>
    <w:rPr>
      <w:rFonts w:ascii="Calibri" w:eastAsia="Calibri" w:hAnsi="Calibri" w:cs="Calibri"/>
      <w:color w:val="000000"/>
      <w:sz w:val="20"/>
    </w:rPr>
  </w:style>
  <w:style w:type="paragraph" w:customStyle="1" w:styleId="footnotedescription">
    <w:name w:val="footnote description"/>
    <w:next w:val="Normal"/>
    <w:link w:val="footnotedescriptionChar"/>
    <w:rsid w:val="005E2845"/>
    <w:pPr>
      <w:spacing w:after="0" w:line="256" w:lineRule="auto"/>
    </w:pPr>
    <w:rPr>
      <w:rFonts w:ascii="Calibri" w:eastAsia="Calibri" w:hAnsi="Calibri" w:cs="Calibri"/>
      <w:color w:val="000000"/>
      <w:sz w:val="20"/>
    </w:rPr>
  </w:style>
  <w:style w:type="character" w:customStyle="1" w:styleId="footnotemark">
    <w:name w:val="footnote mark"/>
    <w:rsid w:val="005E2845"/>
    <w:rPr>
      <w:rFonts w:ascii="Calibri" w:eastAsia="Calibri" w:hAnsi="Calibri" w:cs="Calibri" w:hint="default"/>
      <w:color w:val="000000"/>
      <w:sz w:val="20"/>
      <w:vertAlign w:val="superscript"/>
    </w:rPr>
  </w:style>
  <w:style w:type="paragraph" w:styleId="BodyText">
    <w:name w:val="Body Text"/>
    <w:basedOn w:val="Normal"/>
    <w:link w:val="BodyTextChar"/>
    <w:uiPriority w:val="1"/>
    <w:qFormat/>
    <w:rsid w:val="00C412CC"/>
    <w:pPr>
      <w:widowControl w:val="0"/>
      <w:autoSpaceDE w:val="0"/>
      <w:autoSpaceDN w:val="0"/>
    </w:pPr>
    <w:rPr>
      <w:rFonts w:eastAsia="Calibri"/>
      <w:sz w:val="19"/>
      <w:szCs w:val="19"/>
      <w:lang w:val="en-GB" w:eastAsia="en-GB" w:bidi="en-GB"/>
    </w:rPr>
  </w:style>
  <w:style w:type="character" w:customStyle="1" w:styleId="BodyTextChar">
    <w:name w:val="Body Text Char"/>
    <w:basedOn w:val="DefaultParagraphFont"/>
    <w:link w:val="BodyText"/>
    <w:uiPriority w:val="1"/>
    <w:rsid w:val="00C412CC"/>
    <w:rPr>
      <w:rFonts w:ascii="Calibri" w:eastAsia="Calibri" w:hAnsi="Calibri" w:cs="Calibri"/>
      <w:sz w:val="19"/>
      <w:szCs w:val="19"/>
      <w:lang w:val="en-GB" w:eastAsia="en-GB" w:bidi="en-GB"/>
    </w:rPr>
  </w:style>
  <w:style w:type="paragraph" w:styleId="Subtitle">
    <w:name w:val="Subtitle"/>
    <w:basedOn w:val="Normal"/>
    <w:next w:val="Normal"/>
    <w:link w:val="SubtitleChar"/>
    <w:uiPriority w:val="11"/>
    <w:qFormat/>
    <w:rsid w:val="000059AB"/>
    <w:pPr>
      <w:numPr>
        <w:ilvl w:val="1"/>
      </w:numPr>
      <w:tabs>
        <w:tab w:val="num" w:pos="1440"/>
      </w:tabs>
      <w:spacing w:after="200" w:line="276" w:lineRule="auto"/>
      <w:ind w:left="858" w:hanging="432"/>
    </w:pPr>
    <w:rPr>
      <w:rFonts w:asciiTheme="majorHAnsi" w:eastAsiaTheme="majorEastAsia" w:hAnsiTheme="majorHAnsi" w:cstheme="majorBidi"/>
      <w:i/>
      <w:iCs/>
      <w:color w:val="4472C4" w:themeColor="accent1"/>
      <w:spacing w:val="15"/>
      <w:sz w:val="24"/>
      <w:szCs w:val="24"/>
      <w:lang w:eastAsia="en-US"/>
    </w:rPr>
  </w:style>
  <w:style w:type="character" w:customStyle="1" w:styleId="SubtitleChar">
    <w:name w:val="Subtitle Char"/>
    <w:basedOn w:val="DefaultParagraphFont"/>
    <w:link w:val="Subtitle"/>
    <w:uiPriority w:val="11"/>
    <w:rsid w:val="000059AB"/>
    <w:rPr>
      <w:rFonts w:asciiTheme="majorHAnsi" w:eastAsiaTheme="majorEastAsia" w:hAnsiTheme="majorHAnsi" w:cstheme="majorBidi"/>
      <w:i/>
      <w:iCs/>
      <w:color w:val="4472C4" w:themeColor="accent1"/>
      <w:spacing w:val="15"/>
      <w:sz w:val="24"/>
      <w:szCs w:val="24"/>
    </w:rPr>
  </w:style>
  <w:style w:type="paragraph" w:styleId="EndnoteText">
    <w:name w:val="endnote text"/>
    <w:basedOn w:val="Normal"/>
    <w:link w:val="EndnoteTextChar"/>
    <w:uiPriority w:val="99"/>
    <w:semiHidden/>
    <w:unhideWhenUsed/>
    <w:rsid w:val="00BD4ABC"/>
    <w:rPr>
      <w:sz w:val="20"/>
      <w:szCs w:val="20"/>
    </w:rPr>
  </w:style>
  <w:style w:type="character" w:customStyle="1" w:styleId="EndnoteTextChar">
    <w:name w:val="Endnote Text Char"/>
    <w:basedOn w:val="DefaultParagraphFont"/>
    <w:link w:val="EndnoteText"/>
    <w:uiPriority w:val="99"/>
    <w:semiHidden/>
    <w:rsid w:val="00BD4ABC"/>
    <w:rPr>
      <w:rFonts w:ascii="Calibri" w:hAnsi="Calibri" w:cs="Calibri"/>
      <w:sz w:val="20"/>
      <w:szCs w:val="20"/>
      <w:lang w:eastAsia="en-AU"/>
    </w:rPr>
  </w:style>
  <w:style w:type="character" w:styleId="EndnoteReference">
    <w:name w:val="endnote reference"/>
    <w:basedOn w:val="DefaultParagraphFont"/>
    <w:uiPriority w:val="99"/>
    <w:semiHidden/>
    <w:unhideWhenUsed/>
    <w:rsid w:val="00BD4ABC"/>
    <w:rPr>
      <w:vertAlign w:val="superscript"/>
    </w:rPr>
  </w:style>
  <w:style w:type="character" w:customStyle="1" w:styleId="Heading4Char">
    <w:name w:val="Heading 4 Char"/>
    <w:basedOn w:val="DefaultParagraphFont"/>
    <w:link w:val="Heading4"/>
    <w:uiPriority w:val="9"/>
    <w:rsid w:val="00BC7498"/>
    <w:rPr>
      <w:rFonts w:asciiTheme="majorHAnsi" w:eastAsiaTheme="majorEastAsia" w:hAnsiTheme="majorHAnsi" w:cstheme="majorBidi"/>
      <w:i/>
      <w:iCs/>
      <w:color w:val="2F5496" w:themeColor="accent1" w:themeShade="BF"/>
      <w:bdr w:val="none" w:sz="0" w:space="0" w:color="auto" w:frame="1"/>
      <w:lang w:eastAsia="en-AU"/>
    </w:rPr>
  </w:style>
  <w:style w:type="paragraph" w:styleId="TOCHeading">
    <w:name w:val="TOC Heading"/>
    <w:basedOn w:val="Heading1"/>
    <w:next w:val="Normal"/>
    <w:uiPriority w:val="39"/>
    <w:unhideWhenUsed/>
    <w:qFormat/>
    <w:rsid w:val="0066743B"/>
    <w:pPr>
      <w:keepNext/>
      <w:keepLines/>
      <w:numPr>
        <w:numId w:val="1"/>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FC4F63"/>
    <w:pPr>
      <w:tabs>
        <w:tab w:val="left" w:pos="440"/>
        <w:tab w:val="right" w:leader="dot" w:pos="9323"/>
      </w:tabs>
      <w:spacing w:line="360" w:lineRule="auto"/>
    </w:pPr>
  </w:style>
  <w:style w:type="paragraph" w:styleId="TOC2">
    <w:name w:val="toc 2"/>
    <w:basedOn w:val="Normal"/>
    <w:next w:val="Normal"/>
    <w:autoRedefine/>
    <w:uiPriority w:val="39"/>
    <w:unhideWhenUsed/>
    <w:rsid w:val="00DF0412"/>
    <w:pPr>
      <w:tabs>
        <w:tab w:val="left" w:pos="880"/>
        <w:tab w:val="right" w:leader="dot" w:pos="9323"/>
      </w:tabs>
      <w:spacing w:after="100"/>
      <w:ind w:left="221"/>
    </w:pPr>
  </w:style>
  <w:style w:type="paragraph" w:styleId="TOC3">
    <w:name w:val="toc 3"/>
    <w:basedOn w:val="Normal"/>
    <w:next w:val="Normal"/>
    <w:autoRedefine/>
    <w:uiPriority w:val="39"/>
    <w:unhideWhenUsed/>
    <w:rsid w:val="00B007CB"/>
    <w:pPr>
      <w:tabs>
        <w:tab w:val="left" w:pos="1320"/>
        <w:tab w:val="right" w:leader="dot" w:pos="9323"/>
      </w:tabs>
      <w:spacing w:line="480" w:lineRule="auto"/>
      <w:ind w:left="440"/>
    </w:pPr>
  </w:style>
  <w:style w:type="paragraph" w:styleId="TOC4">
    <w:name w:val="toc 4"/>
    <w:basedOn w:val="Normal"/>
    <w:next w:val="Normal"/>
    <w:autoRedefine/>
    <w:uiPriority w:val="39"/>
    <w:unhideWhenUsed/>
    <w:rsid w:val="0066743B"/>
    <w:pPr>
      <w:spacing w:after="100"/>
      <w:ind w:left="660"/>
    </w:pPr>
  </w:style>
  <w:style w:type="character" w:customStyle="1" w:styleId="Heading5Char">
    <w:name w:val="Heading 5 Char"/>
    <w:basedOn w:val="DefaultParagraphFont"/>
    <w:link w:val="Heading5"/>
    <w:uiPriority w:val="9"/>
    <w:rsid w:val="0083634A"/>
    <w:rPr>
      <w:rFonts w:asciiTheme="majorHAnsi" w:eastAsiaTheme="majorEastAsia" w:hAnsiTheme="majorHAnsi" w:cstheme="majorBidi"/>
      <w:color w:val="2F5496" w:themeColor="accent1" w:themeShade="BF"/>
      <w:lang w:eastAsia="en-AU"/>
    </w:rPr>
  </w:style>
  <w:style w:type="paragraph" w:styleId="TOC5">
    <w:name w:val="toc 5"/>
    <w:basedOn w:val="Normal"/>
    <w:next w:val="Normal"/>
    <w:autoRedefine/>
    <w:uiPriority w:val="39"/>
    <w:unhideWhenUsed/>
    <w:rsid w:val="0083634A"/>
    <w:pPr>
      <w:spacing w:after="100"/>
      <w:ind w:left="880"/>
    </w:pPr>
  </w:style>
  <w:style w:type="paragraph" w:styleId="Title">
    <w:name w:val="Title"/>
    <w:basedOn w:val="Normal"/>
    <w:next w:val="Normal"/>
    <w:link w:val="TitleChar"/>
    <w:uiPriority w:val="1"/>
    <w:qFormat/>
    <w:rsid w:val="00F459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E8"/>
    <w:rPr>
      <w:rFonts w:asciiTheme="majorHAnsi" w:eastAsiaTheme="majorEastAsia" w:hAnsiTheme="majorHAnsi" w:cstheme="majorBidi"/>
      <w:spacing w:val="-10"/>
      <w:kern w:val="28"/>
      <w:sz w:val="56"/>
      <w:szCs w:val="56"/>
      <w:lang w:eastAsia="en-AU"/>
    </w:rPr>
  </w:style>
  <w:style w:type="character" w:customStyle="1" w:styleId="Heading6Char">
    <w:name w:val="Heading 6 Char"/>
    <w:basedOn w:val="DefaultParagraphFont"/>
    <w:link w:val="Heading6"/>
    <w:uiPriority w:val="9"/>
    <w:rsid w:val="00F459E8"/>
    <w:rPr>
      <w:rFonts w:asciiTheme="majorHAnsi" w:eastAsiaTheme="majorEastAsia" w:hAnsiTheme="majorHAnsi" w:cstheme="majorBidi"/>
      <w:color w:val="1F3763" w:themeColor="accent1" w:themeShade="7F"/>
      <w:lang w:eastAsia="en-AU"/>
    </w:rPr>
  </w:style>
  <w:style w:type="character" w:customStyle="1" w:styleId="Heading7Char">
    <w:name w:val="Heading 7 Char"/>
    <w:basedOn w:val="DefaultParagraphFont"/>
    <w:link w:val="Heading7"/>
    <w:uiPriority w:val="9"/>
    <w:semiHidden/>
    <w:rsid w:val="00F459E8"/>
    <w:rPr>
      <w:rFonts w:asciiTheme="majorHAnsi" w:eastAsiaTheme="majorEastAsia" w:hAnsiTheme="majorHAnsi" w:cstheme="majorBidi"/>
      <w:i/>
      <w:iCs/>
      <w:color w:val="1F3763" w:themeColor="accent1" w:themeShade="7F"/>
      <w:lang w:eastAsia="en-AU"/>
    </w:rPr>
  </w:style>
  <w:style w:type="character" w:customStyle="1" w:styleId="Heading8Char">
    <w:name w:val="Heading 8 Char"/>
    <w:basedOn w:val="DefaultParagraphFont"/>
    <w:link w:val="Heading8"/>
    <w:uiPriority w:val="9"/>
    <w:semiHidden/>
    <w:rsid w:val="00F459E8"/>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F459E8"/>
    <w:rPr>
      <w:rFonts w:asciiTheme="majorHAnsi" w:eastAsiaTheme="majorEastAsia" w:hAnsiTheme="majorHAnsi" w:cstheme="majorBidi"/>
      <w:i/>
      <w:iCs/>
      <w:color w:val="272727" w:themeColor="text1" w:themeTint="D8"/>
      <w:sz w:val="21"/>
      <w:szCs w:val="21"/>
      <w:lang w:eastAsia="en-AU"/>
    </w:rPr>
  </w:style>
  <w:style w:type="paragraph" w:styleId="PlainText">
    <w:name w:val="Plain Text"/>
    <w:basedOn w:val="Normal"/>
    <w:link w:val="PlainTextChar"/>
    <w:uiPriority w:val="99"/>
    <w:semiHidden/>
    <w:unhideWhenUsed/>
    <w:rsid w:val="006B470D"/>
    <w:rPr>
      <w:rFonts w:cstheme="minorBidi"/>
      <w:szCs w:val="21"/>
      <w:lang w:eastAsia="en-US"/>
    </w:rPr>
  </w:style>
  <w:style w:type="character" w:customStyle="1" w:styleId="PlainTextChar">
    <w:name w:val="Plain Text Char"/>
    <w:basedOn w:val="DefaultParagraphFont"/>
    <w:link w:val="PlainText"/>
    <w:uiPriority w:val="99"/>
    <w:semiHidden/>
    <w:rsid w:val="006B470D"/>
    <w:rPr>
      <w:rFonts w:ascii="Calibri" w:hAnsi="Calibri"/>
      <w:szCs w:val="21"/>
    </w:rPr>
  </w:style>
  <w:style w:type="table" w:styleId="TableGrid">
    <w:name w:val="Table Grid"/>
    <w:basedOn w:val="TableNormal"/>
    <w:uiPriority w:val="59"/>
    <w:rsid w:val="00956D91"/>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56D91"/>
    <w:pPr>
      <w:spacing w:before="100" w:after="0" w:line="240" w:lineRule="auto"/>
    </w:pPr>
    <w:rPr>
      <w:rFonts w:eastAsiaTheme="minorEastAsia"/>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3650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650D0"/>
  </w:style>
  <w:style w:type="character" w:customStyle="1" w:styleId="advancedproofingissue">
    <w:name w:val="advancedproofingissue"/>
    <w:basedOn w:val="DefaultParagraphFont"/>
    <w:rsid w:val="003650D0"/>
  </w:style>
  <w:style w:type="character" w:customStyle="1" w:styleId="eop">
    <w:name w:val="eop"/>
    <w:basedOn w:val="DefaultParagraphFont"/>
    <w:rsid w:val="003650D0"/>
  </w:style>
  <w:style w:type="character" w:customStyle="1" w:styleId="contextualspellingandgrammarerror">
    <w:name w:val="contextualspellingandgrammarerror"/>
    <w:basedOn w:val="DefaultParagraphFont"/>
    <w:rsid w:val="003650D0"/>
  </w:style>
  <w:style w:type="table" w:styleId="GridTable4-Accent5">
    <w:name w:val="Grid Table 4 Accent 5"/>
    <w:basedOn w:val="TableNormal"/>
    <w:uiPriority w:val="49"/>
    <w:rsid w:val="00415D6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5C1E97"/>
    <w:pPr>
      <w:spacing w:before="100" w:after="0" w:line="240" w:lineRule="auto"/>
    </w:pPr>
    <w:rPr>
      <w:rFonts w:eastAsiaTheme="minorEastAsia"/>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IntenseQuote">
    <w:name w:val="Intense Quote"/>
    <w:basedOn w:val="Normal"/>
    <w:next w:val="Normal"/>
    <w:link w:val="IntenseQuoteChar"/>
    <w:uiPriority w:val="30"/>
    <w:qFormat/>
    <w:rsid w:val="00BD0707"/>
    <w:pPr>
      <w:numPr>
        <w:numId w:val="18"/>
      </w:numPr>
      <w:pBdr>
        <w:top w:val="single" w:sz="4" w:space="10" w:color="4472C4" w:themeColor="accent1"/>
        <w:bottom w:val="single" w:sz="4" w:space="10" w:color="4472C4" w:themeColor="accent1"/>
      </w:pBdr>
      <w:spacing w:before="360" w:after="360"/>
      <w:ind w:right="864"/>
      <w:jc w:val="center"/>
    </w:pPr>
    <w:rPr>
      <w:i/>
      <w:iCs/>
      <w:color w:val="4472C4" w:themeColor="accent1"/>
    </w:rPr>
  </w:style>
  <w:style w:type="character" w:customStyle="1" w:styleId="IntenseQuoteChar">
    <w:name w:val="Intense Quote Char"/>
    <w:basedOn w:val="DefaultParagraphFont"/>
    <w:link w:val="IntenseQuote"/>
    <w:uiPriority w:val="30"/>
    <w:rsid w:val="00BD0707"/>
    <w:rPr>
      <w:rFonts w:ascii="Calibri" w:hAnsi="Calibri" w:cs="Calibri"/>
      <w:i/>
      <w:iCs/>
      <w:color w:val="4472C4" w:themeColor="accent1"/>
      <w:lang w:eastAsia="en-AU"/>
    </w:rPr>
  </w:style>
  <w:style w:type="paragraph" w:customStyle="1" w:styleId="Pa9">
    <w:name w:val="Pa9"/>
    <w:basedOn w:val="Default"/>
    <w:next w:val="Default"/>
    <w:uiPriority w:val="99"/>
    <w:rsid w:val="00C016E6"/>
    <w:pPr>
      <w:spacing w:line="401" w:lineRule="atLeast"/>
    </w:pPr>
    <w:rPr>
      <w:rFonts w:ascii="Work Sans SemiBold" w:hAnsi="Work Sans SemiBold" w:cstheme="minorBidi"/>
      <w:color w:val="auto"/>
    </w:rPr>
  </w:style>
  <w:style w:type="paragraph" w:customStyle="1" w:styleId="Pa0">
    <w:name w:val="Pa0"/>
    <w:basedOn w:val="Default"/>
    <w:next w:val="Default"/>
    <w:uiPriority w:val="99"/>
    <w:rsid w:val="0070694C"/>
    <w:pPr>
      <w:spacing w:line="201" w:lineRule="atLeast"/>
    </w:pPr>
    <w:rPr>
      <w:rFonts w:ascii="Work Sans" w:hAnsi="Work Sans" w:cstheme="minorBidi"/>
      <w:color w:val="auto"/>
    </w:rPr>
  </w:style>
  <w:style w:type="paragraph" w:customStyle="1" w:styleId="Pa15">
    <w:name w:val="Pa15"/>
    <w:basedOn w:val="Default"/>
    <w:next w:val="Default"/>
    <w:uiPriority w:val="99"/>
    <w:rsid w:val="00625811"/>
    <w:pPr>
      <w:spacing w:line="221" w:lineRule="atLeast"/>
    </w:pPr>
    <w:rPr>
      <w:rFonts w:ascii="Work Sans SemiBold" w:hAnsi="Work Sans SemiBold" w:cstheme="minorBidi"/>
      <w:color w:val="auto"/>
    </w:rPr>
  </w:style>
  <w:style w:type="character" w:customStyle="1" w:styleId="A8">
    <w:name w:val="A8"/>
    <w:uiPriority w:val="99"/>
    <w:rsid w:val="00625811"/>
    <w:rPr>
      <w:rFonts w:cs="Work Sans"/>
      <w:color w:val="3F3F41"/>
      <w:sz w:val="11"/>
      <w:szCs w:val="11"/>
    </w:rPr>
  </w:style>
  <w:style w:type="character" w:customStyle="1" w:styleId="A9">
    <w:name w:val="A9"/>
    <w:uiPriority w:val="99"/>
    <w:rsid w:val="00625811"/>
    <w:rPr>
      <w:rFonts w:cs="Work Sans"/>
      <w:color w:val="FFFFFF"/>
      <w:sz w:val="10"/>
      <w:szCs w:val="10"/>
    </w:rPr>
  </w:style>
  <w:style w:type="character" w:styleId="Strong">
    <w:name w:val="Strong"/>
    <w:basedOn w:val="DefaultParagraphFont"/>
    <w:uiPriority w:val="22"/>
    <w:qFormat/>
    <w:rsid w:val="00011E5C"/>
    <w:rPr>
      <w:b/>
      <w:bCs/>
    </w:rPr>
  </w:style>
  <w:style w:type="character" w:styleId="IntenseReference">
    <w:name w:val="Intense Reference"/>
    <w:basedOn w:val="DefaultParagraphFont"/>
    <w:uiPriority w:val="32"/>
    <w:qFormat/>
    <w:rsid w:val="00BD0707"/>
    <w:rPr>
      <w:b/>
      <w:bCs/>
      <w:smallCaps/>
      <w:color w:val="4472C4" w:themeColor="accent1"/>
      <w:spacing w:val="5"/>
    </w:rPr>
  </w:style>
  <w:style w:type="paragraph" w:customStyle="1" w:styleId="DateIssue">
    <w:name w:val="Date / Issue"/>
    <w:basedOn w:val="Header"/>
    <w:rsid w:val="00786BF3"/>
    <w:pPr>
      <w:tabs>
        <w:tab w:val="clear" w:pos="4513"/>
        <w:tab w:val="clear" w:pos="9026"/>
        <w:tab w:val="center" w:pos="4150"/>
      </w:tabs>
      <w:spacing w:after="160" w:line="259" w:lineRule="auto"/>
      <w:jc w:val="center"/>
    </w:pPr>
    <w:rPr>
      <w:rFonts w:ascii="Arial" w:eastAsiaTheme="minorEastAsia" w:hAnsi="Arial" w:cs="Times New Roman"/>
      <w:b/>
      <w:color w:val="5A98D3"/>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287">
      <w:bodyDiv w:val="1"/>
      <w:marLeft w:val="0"/>
      <w:marRight w:val="0"/>
      <w:marTop w:val="0"/>
      <w:marBottom w:val="0"/>
      <w:divBdr>
        <w:top w:val="none" w:sz="0" w:space="0" w:color="auto"/>
        <w:left w:val="none" w:sz="0" w:space="0" w:color="auto"/>
        <w:bottom w:val="none" w:sz="0" w:space="0" w:color="auto"/>
        <w:right w:val="none" w:sz="0" w:space="0" w:color="auto"/>
      </w:divBdr>
    </w:div>
    <w:div w:id="71435119">
      <w:bodyDiv w:val="1"/>
      <w:marLeft w:val="0"/>
      <w:marRight w:val="0"/>
      <w:marTop w:val="0"/>
      <w:marBottom w:val="0"/>
      <w:divBdr>
        <w:top w:val="none" w:sz="0" w:space="0" w:color="auto"/>
        <w:left w:val="none" w:sz="0" w:space="0" w:color="auto"/>
        <w:bottom w:val="none" w:sz="0" w:space="0" w:color="auto"/>
        <w:right w:val="none" w:sz="0" w:space="0" w:color="auto"/>
      </w:divBdr>
    </w:div>
    <w:div w:id="183179434">
      <w:bodyDiv w:val="1"/>
      <w:marLeft w:val="0"/>
      <w:marRight w:val="0"/>
      <w:marTop w:val="0"/>
      <w:marBottom w:val="0"/>
      <w:divBdr>
        <w:top w:val="none" w:sz="0" w:space="0" w:color="auto"/>
        <w:left w:val="none" w:sz="0" w:space="0" w:color="auto"/>
        <w:bottom w:val="none" w:sz="0" w:space="0" w:color="auto"/>
        <w:right w:val="none" w:sz="0" w:space="0" w:color="auto"/>
      </w:divBdr>
    </w:div>
    <w:div w:id="185676695">
      <w:bodyDiv w:val="1"/>
      <w:marLeft w:val="0"/>
      <w:marRight w:val="0"/>
      <w:marTop w:val="0"/>
      <w:marBottom w:val="0"/>
      <w:divBdr>
        <w:top w:val="none" w:sz="0" w:space="0" w:color="auto"/>
        <w:left w:val="none" w:sz="0" w:space="0" w:color="auto"/>
        <w:bottom w:val="none" w:sz="0" w:space="0" w:color="auto"/>
        <w:right w:val="none" w:sz="0" w:space="0" w:color="auto"/>
      </w:divBdr>
    </w:div>
    <w:div w:id="258147809">
      <w:bodyDiv w:val="1"/>
      <w:marLeft w:val="0"/>
      <w:marRight w:val="0"/>
      <w:marTop w:val="0"/>
      <w:marBottom w:val="0"/>
      <w:divBdr>
        <w:top w:val="none" w:sz="0" w:space="0" w:color="auto"/>
        <w:left w:val="none" w:sz="0" w:space="0" w:color="auto"/>
        <w:bottom w:val="none" w:sz="0" w:space="0" w:color="auto"/>
        <w:right w:val="none" w:sz="0" w:space="0" w:color="auto"/>
      </w:divBdr>
    </w:div>
    <w:div w:id="454522075">
      <w:bodyDiv w:val="1"/>
      <w:marLeft w:val="0"/>
      <w:marRight w:val="0"/>
      <w:marTop w:val="0"/>
      <w:marBottom w:val="0"/>
      <w:divBdr>
        <w:top w:val="none" w:sz="0" w:space="0" w:color="auto"/>
        <w:left w:val="none" w:sz="0" w:space="0" w:color="auto"/>
        <w:bottom w:val="none" w:sz="0" w:space="0" w:color="auto"/>
        <w:right w:val="none" w:sz="0" w:space="0" w:color="auto"/>
      </w:divBdr>
    </w:div>
    <w:div w:id="487749832">
      <w:bodyDiv w:val="1"/>
      <w:marLeft w:val="0"/>
      <w:marRight w:val="0"/>
      <w:marTop w:val="0"/>
      <w:marBottom w:val="0"/>
      <w:divBdr>
        <w:top w:val="none" w:sz="0" w:space="0" w:color="auto"/>
        <w:left w:val="none" w:sz="0" w:space="0" w:color="auto"/>
        <w:bottom w:val="none" w:sz="0" w:space="0" w:color="auto"/>
        <w:right w:val="none" w:sz="0" w:space="0" w:color="auto"/>
      </w:divBdr>
    </w:div>
    <w:div w:id="584194246">
      <w:bodyDiv w:val="1"/>
      <w:marLeft w:val="0"/>
      <w:marRight w:val="0"/>
      <w:marTop w:val="0"/>
      <w:marBottom w:val="0"/>
      <w:divBdr>
        <w:top w:val="none" w:sz="0" w:space="0" w:color="auto"/>
        <w:left w:val="none" w:sz="0" w:space="0" w:color="auto"/>
        <w:bottom w:val="none" w:sz="0" w:space="0" w:color="auto"/>
        <w:right w:val="none" w:sz="0" w:space="0" w:color="auto"/>
      </w:divBdr>
    </w:div>
    <w:div w:id="596210982">
      <w:bodyDiv w:val="1"/>
      <w:marLeft w:val="0"/>
      <w:marRight w:val="0"/>
      <w:marTop w:val="0"/>
      <w:marBottom w:val="0"/>
      <w:divBdr>
        <w:top w:val="none" w:sz="0" w:space="0" w:color="auto"/>
        <w:left w:val="none" w:sz="0" w:space="0" w:color="auto"/>
        <w:bottom w:val="none" w:sz="0" w:space="0" w:color="auto"/>
        <w:right w:val="none" w:sz="0" w:space="0" w:color="auto"/>
      </w:divBdr>
    </w:div>
    <w:div w:id="609094910">
      <w:bodyDiv w:val="1"/>
      <w:marLeft w:val="0"/>
      <w:marRight w:val="0"/>
      <w:marTop w:val="0"/>
      <w:marBottom w:val="0"/>
      <w:divBdr>
        <w:top w:val="none" w:sz="0" w:space="0" w:color="auto"/>
        <w:left w:val="none" w:sz="0" w:space="0" w:color="auto"/>
        <w:bottom w:val="none" w:sz="0" w:space="0" w:color="auto"/>
        <w:right w:val="none" w:sz="0" w:space="0" w:color="auto"/>
      </w:divBdr>
    </w:div>
    <w:div w:id="804274829">
      <w:bodyDiv w:val="1"/>
      <w:marLeft w:val="0"/>
      <w:marRight w:val="0"/>
      <w:marTop w:val="0"/>
      <w:marBottom w:val="0"/>
      <w:divBdr>
        <w:top w:val="none" w:sz="0" w:space="0" w:color="auto"/>
        <w:left w:val="none" w:sz="0" w:space="0" w:color="auto"/>
        <w:bottom w:val="none" w:sz="0" w:space="0" w:color="auto"/>
        <w:right w:val="none" w:sz="0" w:space="0" w:color="auto"/>
      </w:divBdr>
    </w:div>
    <w:div w:id="815100388">
      <w:bodyDiv w:val="1"/>
      <w:marLeft w:val="0"/>
      <w:marRight w:val="0"/>
      <w:marTop w:val="0"/>
      <w:marBottom w:val="0"/>
      <w:divBdr>
        <w:top w:val="none" w:sz="0" w:space="0" w:color="auto"/>
        <w:left w:val="none" w:sz="0" w:space="0" w:color="auto"/>
        <w:bottom w:val="none" w:sz="0" w:space="0" w:color="auto"/>
        <w:right w:val="none" w:sz="0" w:space="0" w:color="auto"/>
      </w:divBdr>
    </w:div>
    <w:div w:id="861091342">
      <w:bodyDiv w:val="1"/>
      <w:marLeft w:val="0"/>
      <w:marRight w:val="0"/>
      <w:marTop w:val="0"/>
      <w:marBottom w:val="0"/>
      <w:divBdr>
        <w:top w:val="none" w:sz="0" w:space="0" w:color="auto"/>
        <w:left w:val="none" w:sz="0" w:space="0" w:color="auto"/>
        <w:bottom w:val="none" w:sz="0" w:space="0" w:color="auto"/>
        <w:right w:val="none" w:sz="0" w:space="0" w:color="auto"/>
      </w:divBdr>
    </w:div>
    <w:div w:id="866256938">
      <w:bodyDiv w:val="1"/>
      <w:marLeft w:val="0"/>
      <w:marRight w:val="0"/>
      <w:marTop w:val="0"/>
      <w:marBottom w:val="0"/>
      <w:divBdr>
        <w:top w:val="none" w:sz="0" w:space="0" w:color="auto"/>
        <w:left w:val="none" w:sz="0" w:space="0" w:color="auto"/>
        <w:bottom w:val="none" w:sz="0" w:space="0" w:color="auto"/>
        <w:right w:val="none" w:sz="0" w:space="0" w:color="auto"/>
      </w:divBdr>
      <w:divsChild>
        <w:div w:id="765155082">
          <w:marLeft w:val="0"/>
          <w:marRight w:val="0"/>
          <w:marTop w:val="0"/>
          <w:marBottom w:val="0"/>
          <w:divBdr>
            <w:top w:val="none" w:sz="0" w:space="0" w:color="auto"/>
            <w:left w:val="none" w:sz="0" w:space="0" w:color="auto"/>
            <w:bottom w:val="none" w:sz="0" w:space="0" w:color="auto"/>
            <w:right w:val="none" w:sz="0" w:space="0" w:color="auto"/>
          </w:divBdr>
          <w:divsChild>
            <w:div w:id="580214648">
              <w:marLeft w:val="0"/>
              <w:marRight w:val="0"/>
              <w:marTop w:val="0"/>
              <w:marBottom w:val="0"/>
              <w:divBdr>
                <w:top w:val="none" w:sz="0" w:space="0" w:color="auto"/>
                <w:left w:val="none" w:sz="0" w:space="0" w:color="auto"/>
                <w:bottom w:val="none" w:sz="0" w:space="0" w:color="auto"/>
                <w:right w:val="none" w:sz="0" w:space="0" w:color="auto"/>
              </w:divBdr>
              <w:divsChild>
                <w:div w:id="840971882">
                  <w:marLeft w:val="0"/>
                  <w:marRight w:val="0"/>
                  <w:marTop w:val="0"/>
                  <w:marBottom w:val="0"/>
                  <w:divBdr>
                    <w:top w:val="none" w:sz="0" w:space="0" w:color="auto"/>
                    <w:left w:val="none" w:sz="0" w:space="0" w:color="auto"/>
                    <w:bottom w:val="none" w:sz="0" w:space="0" w:color="auto"/>
                    <w:right w:val="none" w:sz="0" w:space="0" w:color="auto"/>
                  </w:divBdr>
                  <w:divsChild>
                    <w:div w:id="140125050">
                      <w:marLeft w:val="0"/>
                      <w:marRight w:val="0"/>
                      <w:marTop w:val="0"/>
                      <w:marBottom w:val="0"/>
                      <w:divBdr>
                        <w:top w:val="none" w:sz="0" w:space="0" w:color="auto"/>
                        <w:left w:val="none" w:sz="0" w:space="0" w:color="auto"/>
                        <w:bottom w:val="none" w:sz="0" w:space="0" w:color="auto"/>
                        <w:right w:val="none" w:sz="0" w:space="0" w:color="auto"/>
                      </w:divBdr>
                      <w:divsChild>
                        <w:div w:id="1926374776">
                          <w:marLeft w:val="0"/>
                          <w:marRight w:val="0"/>
                          <w:marTop w:val="0"/>
                          <w:marBottom w:val="0"/>
                          <w:divBdr>
                            <w:top w:val="none" w:sz="0" w:space="0" w:color="auto"/>
                            <w:left w:val="none" w:sz="0" w:space="0" w:color="auto"/>
                            <w:bottom w:val="none" w:sz="0" w:space="0" w:color="auto"/>
                            <w:right w:val="none" w:sz="0" w:space="0" w:color="auto"/>
                          </w:divBdr>
                          <w:divsChild>
                            <w:div w:id="16562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3198">
                      <w:marLeft w:val="0"/>
                      <w:marRight w:val="0"/>
                      <w:marTop w:val="0"/>
                      <w:marBottom w:val="0"/>
                      <w:divBdr>
                        <w:top w:val="none" w:sz="0" w:space="0" w:color="auto"/>
                        <w:left w:val="none" w:sz="0" w:space="0" w:color="auto"/>
                        <w:bottom w:val="none" w:sz="0" w:space="0" w:color="auto"/>
                        <w:right w:val="none" w:sz="0" w:space="0" w:color="auto"/>
                      </w:divBdr>
                      <w:divsChild>
                        <w:div w:id="1998219920">
                          <w:marLeft w:val="0"/>
                          <w:marRight w:val="0"/>
                          <w:marTop w:val="0"/>
                          <w:marBottom w:val="0"/>
                          <w:divBdr>
                            <w:top w:val="none" w:sz="0" w:space="0" w:color="auto"/>
                            <w:left w:val="none" w:sz="0" w:space="0" w:color="auto"/>
                            <w:bottom w:val="none" w:sz="0" w:space="0" w:color="auto"/>
                            <w:right w:val="none" w:sz="0" w:space="0" w:color="auto"/>
                          </w:divBdr>
                          <w:divsChild>
                            <w:div w:id="865368306">
                              <w:marLeft w:val="0"/>
                              <w:marRight w:val="0"/>
                              <w:marTop w:val="0"/>
                              <w:marBottom w:val="0"/>
                              <w:divBdr>
                                <w:top w:val="none" w:sz="0" w:space="0" w:color="auto"/>
                                <w:left w:val="none" w:sz="0" w:space="0" w:color="auto"/>
                                <w:bottom w:val="none" w:sz="0" w:space="0" w:color="auto"/>
                                <w:right w:val="none" w:sz="0" w:space="0" w:color="auto"/>
                              </w:divBdr>
                              <w:divsChild>
                                <w:div w:id="645746438">
                                  <w:marLeft w:val="0"/>
                                  <w:marRight w:val="0"/>
                                  <w:marTop w:val="0"/>
                                  <w:marBottom w:val="0"/>
                                  <w:divBdr>
                                    <w:top w:val="none" w:sz="0" w:space="0" w:color="auto"/>
                                    <w:left w:val="none" w:sz="0" w:space="0" w:color="auto"/>
                                    <w:bottom w:val="none" w:sz="0" w:space="0" w:color="auto"/>
                                    <w:right w:val="none" w:sz="0" w:space="0" w:color="auto"/>
                                  </w:divBdr>
                                  <w:divsChild>
                                    <w:div w:id="185171164">
                                      <w:marLeft w:val="0"/>
                                      <w:marRight w:val="0"/>
                                      <w:marTop w:val="0"/>
                                      <w:marBottom w:val="0"/>
                                      <w:divBdr>
                                        <w:top w:val="none" w:sz="0" w:space="0" w:color="auto"/>
                                        <w:left w:val="none" w:sz="0" w:space="0" w:color="auto"/>
                                        <w:bottom w:val="none" w:sz="0" w:space="0" w:color="auto"/>
                                        <w:right w:val="none" w:sz="0" w:space="0" w:color="auto"/>
                                      </w:divBdr>
                                    </w:div>
                                    <w:div w:id="511333382">
                                      <w:marLeft w:val="0"/>
                                      <w:marRight w:val="0"/>
                                      <w:marTop w:val="0"/>
                                      <w:marBottom w:val="0"/>
                                      <w:divBdr>
                                        <w:top w:val="none" w:sz="0" w:space="0" w:color="auto"/>
                                        <w:left w:val="none" w:sz="0" w:space="0" w:color="auto"/>
                                        <w:bottom w:val="none" w:sz="0" w:space="0" w:color="auto"/>
                                        <w:right w:val="none" w:sz="0" w:space="0" w:color="auto"/>
                                      </w:divBdr>
                                      <w:divsChild>
                                        <w:div w:id="1150711854">
                                          <w:marLeft w:val="0"/>
                                          <w:marRight w:val="0"/>
                                          <w:marTop w:val="0"/>
                                          <w:marBottom w:val="0"/>
                                          <w:divBdr>
                                            <w:top w:val="none" w:sz="0" w:space="0" w:color="auto"/>
                                            <w:left w:val="none" w:sz="0" w:space="0" w:color="auto"/>
                                            <w:bottom w:val="none" w:sz="0" w:space="0" w:color="auto"/>
                                            <w:right w:val="none" w:sz="0" w:space="0" w:color="auto"/>
                                          </w:divBdr>
                                          <w:divsChild>
                                            <w:div w:id="1389453307">
                                              <w:marLeft w:val="0"/>
                                              <w:marRight w:val="0"/>
                                              <w:marTop w:val="450"/>
                                              <w:marBottom w:val="0"/>
                                              <w:divBdr>
                                                <w:top w:val="none" w:sz="0" w:space="0" w:color="auto"/>
                                                <w:left w:val="none" w:sz="0" w:space="0" w:color="auto"/>
                                                <w:bottom w:val="none" w:sz="0" w:space="0" w:color="auto"/>
                                                <w:right w:val="none" w:sz="0" w:space="0" w:color="auto"/>
                                              </w:divBdr>
                                              <w:divsChild>
                                                <w:div w:id="137117722">
                                                  <w:marLeft w:val="0"/>
                                                  <w:marRight w:val="0"/>
                                                  <w:marTop w:val="0"/>
                                                  <w:marBottom w:val="0"/>
                                                  <w:divBdr>
                                                    <w:top w:val="none" w:sz="0" w:space="0" w:color="auto"/>
                                                    <w:left w:val="none" w:sz="0" w:space="0" w:color="auto"/>
                                                    <w:bottom w:val="none" w:sz="0" w:space="0" w:color="auto"/>
                                                    <w:right w:val="none" w:sz="0" w:space="0" w:color="auto"/>
                                                  </w:divBdr>
                                                  <w:divsChild>
                                                    <w:div w:id="13400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5543">
                                      <w:marLeft w:val="0"/>
                                      <w:marRight w:val="0"/>
                                      <w:marTop w:val="0"/>
                                      <w:marBottom w:val="0"/>
                                      <w:divBdr>
                                        <w:top w:val="none" w:sz="0" w:space="0" w:color="auto"/>
                                        <w:left w:val="none" w:sz="0" w:space="0" w:color="auto"/>
                                        <w:bottom w:val="none" w:sz="0" w:space="0" w:color="auto"/>
                                        <w:right w:val="none" w:sz="0" w:space="0" w:color="auto"/>
                                      </w:divBdr>
                                      <w:divsChild>
                                        <w:div w:id="488254458">
                                          <w:marLeft w:val="0"/>
                                          <w:marRight w:val="0"/>
                                          <w:marTop w:val="0"/>
                                          <w:marBottom w:val="0"/>
                                          <w:divBdr>
                                            <w:top w:val="none" w:sz="0" w:space="0" w:color="auto"/>
                                            <w:left w:val="none" w:sz="0" w:space="0" w:color="auto"/>
                                            <w:bottom w:val="none" w:sz="0" w:space="0" w:color="auto"/>
                                            <w:right w:val="none" w:sz="0" w:space="0" w:color="auto"/>
                                          </w:divBdr>
                                        </w:div>
                                      </w:divsChild>
                                    </w:div>
                                    <w:div w:id="721946879">
                                      <w:marLeft w:val="0"/>
                                      <w:marRight w:val="0"/>
                                      <w:marTop w:val="0"/>
                                      <w:marBottom w:val="0"/>
                                      <w:divBdr>
                                        <w:top w:val="none" w:sz="0" w:space="0" w:color="auto"/>
                                        <w:left w:val="none" w:sz="0" w:space="0" w:color="auto"/>
                                        <w:bottom w:val="none" w:sz="0" w:space="0" w:color="auto"/>
                                        <w:right w:val="none" w:sz="0" w:space="0" w:color="auto"/>
                                      </w:divBdr>
                                      <w:divsChild>
                                        <w:div w:id="222185294">
                                          <w:marLeft w:val="0"/>
                                          <w:marRight w:val="0"/>
                                          <w:marTop w:val="0"/>
                                          <w:marBottom w:val="0"/>
                                          <w:divBdr>
                                            <w:top w:val="none" w:sz="0" w:space="0" w:color="auto"/>
                                            <w:left w:val="none" w:sz="0" w:space="0" w:color="auto"/>
                                            <w:bottom w:val="none" w:sz="0" w:space="0" w:color="auto"/>
                                            <w:right w:val="none" w:sz="0" w:space="0" w:color="auto"/>
                                          </w:divBdr>
                                          <w:divsChild>
                                            <w:div w:id="15039521">
                                              <w:marLeft w:val="0"/>
                                              <w:marRight w:val="0"/>
                                              <w:marTop w:val="450"/>
                                              <w:marBottom w:val="0"/>
                                              <w:divBdr>
                                                <w:top w:val="none" w:sz="0" w:space="0" w:color="auto"/>
                                                <w:left w:val="none" w:sz="0" w:space="0" w:color="auto"/>
                                                <w:bottom w:val="none" w:sz="0" w:space="0" w:color="auto"/>
                                                <w:right w:val="none" w:sz="0" w:space="0" w:color="auto"/>
                                              </w:divBdr>
                                              <w:divsChild>
                                                <w:div w:id="947540601">
                                                  <w:marLeft w:val="0"/>
                                                  <w:marRight w:val="0"/>
                                                  <w:marTop w:val="0"/>
                                                  <w:marBottom w:val="0"/>
                                                  <w:divBdr>
                                                    <w:top w:val="none" w:sz="0" w:space="0" w:color="auto"/>
                                                    <w:left w:val="none" w:sz="0" w:space="0" w:color="auto"/>
                                                    <w:bottom w:val="none" w:sz="0" w:space="0" w:color="auto"/>
                                                    <w:right w:val="none" w:sz="0" w:space="0" w:color="auto"/>
                                                  </w:divBdr>
                                                  <w:divsChild>
                                                    <w:div w:id="220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5509">
                                      <w:marLeft w:val="0"/>
                                      <w:marRight w:val="0"/>
                                      <w:marTop w:val="0"/>
                                      <w:marBottom w:val="0"/>
                                      <w:divBdr>
                                        <w:top w:val="none" w:sz="0" w:space="0" w:color="auto"/>
                                        <w:left w:val="none" w:sz="0" w:space="0" w:color="auto"/>
                                        <w:bottom w:val="none" w:sz="0" w:space="0" w:color="auto"/>
                                        <w:right w:val="none" w:sz="0" w:space="0" w:color="auto"/>
                                      </w:divBdr>
                                      <w:divsChild>
                                        <w:div w:id="1429227526">
                                          <w:marLeft w:val="0"/>
                                          <w:marRight w:val="0"/>
                                          <w:marTop w:val="0"/>
                                          <w:marBottom w:val="0"/>
                                          <w:divBdr>
                                            <w:top w:val="none" w:sz="0" w:space="0" w:color="auto"/>
                                            <w:left w:val="none" w:sz="0" w:space="0" w:color="auto"/>
                                            <w:bottom w:val="none" w:sz="0" w:space="0" w:color="auto"/>
                                            <w:right w:val="none" w:sz="0" w:space="0" w:color="auto"/>
                                          </w:divBdr>
                                        </w:div>
                                      </w:divsChild>
                                    </w:div>
                                    <w:div w:id="830754799">
                                      <w:marLeft w:val="0"/>
                                      <w:marRight w:val="0"/>
                                      <w:marTop w:val="0"/>
                                      <w:marBottom w:val="0"/>
                                      <w:divBdr>
                                        <w:top w:val="none" w:sz="0" w:space="0" w:color="auto"/>
                                        <w:left w:val="none" w:sz="0" w:space="0" w:color="auto"/>
                                        <w:bottom w:val="none" w:sz="0" w:space="0" w:color="auto"/>
                                        <w:right w:val="none" w:sz="0" w:space="0" w:color="auto"/>
                                      </w:divBdr>
                                      <w:divsChild>
                                        <w:div w:id="548885067">
                                          <w:marLeft w:val="0"/>
                                          <w:marRight w:val="0"/>
                                          <w:marTop w:val="0"/>
                                          <w:marBottom w:val="0"/>
                                          <w:divBdr>
                                            <w:top w:val="none" w:sz="0" w:space="0" w:color="auto"/>
                                            <w:left w:val="none" w:sz="0" w:space="0" w:color="auto"/>
                                            <w:bottom w:val="none" w:sz="0" w:space="0" w:color="auto"/>
                                            <w:right w:val="none" w:sz="0" w:space="0" w:color="auto"/>
                                          </w:divBdr>
                                        </w:div>
                                      </w:divsChild>
                                    </w:div>
                                    <w:div w:id="863716560">
                                      <w:marLeft w:val="0"/>
                                      <w:marRight w:val="0"/>
                                      <w:marTop w:val="0"/>
                                      <w:marBottom w:val="0"/>
                                      <w:divBdr>
                                        <w:top w:val="none" w:sz="0" w:space="0" w:color="auto"/>
                                        <w:left w:val="none" w:sz="0" w:space="0" w:color="auto"/>
                                        <w:bottom w:val="none" w:sz="0" w:space="0" w:color="auto"/>
                                        <w:right w:val="none" w:sz="0" w:space="0" w:color="auto"/>
                                      </w:divBdr>
                                      <w:divsChild>
                                        <w:div w:id="838034821">
                                          <w:marLeft w:val="0"/>
                                          <w:marRight w:val="0"/>
                                          <w:marTop w:val="0"/>
                                          <w:marBottom w:val="0"/>
                                          <w:divBdr>
                                            <w:top w:val="none" w:sz="0" w:space="0" w:color="auto"/>
                                            <w:left w:val="none" w:sz="0" w:space="0" w:color="auto"/>
                                            <w:bottom w:val="none" w:sz="0" w:space="0" w:color="auto"/>
                                            <w:right w:val="none" w:sz="0" w:space="0" w:color="auto"/>
                                          </w:divBdr>
                                          <w:divsChild>
                                            <w:div w:id="1235312254">
                                              <w:marLeft w:val="0"/>
                                              <w:marRight w:val="0"/>
                                              <w:marTop w:val="450"/>
                                              <w:marBottom w:val="0"/>
                                              <w:divBdr>
                                                <w:top w:val="none" w:sz="0" w:space="0" w:color="auto"/>
                                                <w:left w:val="none" w:sz="0" w:space="0" w:color="auto"/>
                                                <w:bottom w:val="none" w:sz="0" w:space="0" w:color="auto"/>
                                                <w:right w:val="none" w:sz="0" w:space="0" w:color="auto"/>
                                              </w:divBdr>
                                              <w:divsChild>
                                                <w:div w:id="1126461103">
                                                  <w:marLeft w:val="0"/>
                                                  <w:marRight w:val="0"/>
                                                  <w:marTop w:val="0"/>
                                                  <w:marBottom w:val="0"/>
                                                  <w:divBdr>
                                                    <w:top w:val="none" w:sz="0" w:space="0" w:color="auto"/>
                                                    <w:left w:val="none" w:sz="0" w:space="0" w:color="auto"/>
                                                    <w:bottom w:val="none" w:sz="0" w:space="0" w:color="auto"/>
                                                    <w:right w:val="none" w:sz="0" w:space="0" w:color="auto"/>
                                                  </w:divBdr>
                                                  <w:divsChild>
                                                    <w:div w:id="16553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81922">
                                      <w:marLeft w:val="0"/>
                                      <w:marRight w:val="0"/>
                                      <w:marTop w:val="0"/>
                                      <w:marBottom w:val="0"/>
                                      <w:divBdr>
                                        <w:top w:val="none" w:sz="0" w:space="0" w:color="auto"/>
                                        <w:left w:val="none" w:sz="0" w:space="0" w:color="auto"/>
                                        <w:bottom w:val="none" w:sz="0" w:space="0" w:color="auto"/>
                                        <w:right w:val="none" w:sz="0" w:space="0" w:color="auto"/>
                                      </w:divBdr>
                                      <w:divsChild>
                                        <w:div w:id="1040515684">
                                          <w:marLeft w:val="0"/>
                                          <w:marRight w:val="0"/>
                                          <w:marTop w:val="0"/>
                                          <w:marBottom w:val="0"/>
                                          <w:divBdr>
                                            <w:top w:val="none" w:sz="0" w:space="0" w:color="auto"/>
                                            <w:left w:val="none" w:sz="0" w:space="0" w:color="auto"/>
                                            <w:bottom w:val="none" w:sz="0" w:space="0" w:color="auto"/>
                                            <w:right w:val="none" w:sz="0" w:space="0" w:color="auto"/>
                                          </w:divBdr>
                                        </w:div>
                                      </w:divsChild>
                                    </w:div>
                                    <w:div w:id="1003633110">
                                      <w:marLeft w:val="0"/>
                                      <w:marRight w:val="0"/>
                                      <w:marTop w:val="0"/>
                                      <w:marBottom w:val="0"/>
                                      <w:divBdr>
                                        <w:top w:val="none" w:sz="0" w:space="0" w:color="auto"/>
                                        <w:left w:val="none" w:sz="0" w:space="0" w:color="auto"/>
                                        <w:bottom w:val="none" w:sz="0" w:space="0" w:color="auto"/>
                                        <w:right w:val="none" w:sz="0" w:space="0" w:color="auto"/>
                                      </w:divBdr>
                                      <w:divsChild>
                                        <w:div w:id="1224680348">
                                          <w:marLeft w:val="0"/>
                                          <w:marRight w:val="0"/>
                                          <w:marTop w:val="0"/>
                                          <w:marBottom w:val="0"/>
                                          <w:divBdr>
                                            <w:top w:val="none" w:sz="0" w:space="0" w:color="auto"/>
                                            <w:left w:val="none" w:sz="0" w:space="0" w:color="auto"/>
                                            <w:bottom w:val="none" w:sz="0" w:space="0" w:color="auto"/>
                                            <w:right w:val="none" w:sz="0" w:space="0" w:color="auto"/>
                                          </w:divBdr>
                                          <w:divsChild>
                                            <w:div w:id="597954797">
                                              <w:marLeft w:val="0"/>
                                              <w:marRight w:val="0"/>
                                              <w:marTop w:val="450"/>
                                              <w:marBottom w:val="0"/>
                                              <w:divBdr>
                                                <w:top w:val="none" w:sz="0" w:space="0" w:color="auto"/>
                                                <w:left w:val="none" w:sz="0" w:space="0" w:color="auto"/>
                                                <w:bottom w:val="none" w:sz="0" w:space="0" w:color="auto"/>
                                                <w:right w:val="none" w:sz="0" w:space="0" w:color="auto"/>
                                              </w:divBdr>
                                              <w:divsChild>
                                                <w:div w:id="2127117517">
                                                  <w:marLeft w:val="0"/>
                                                  <w:marRight w:val="0"/>
                                                  <w:marTop w:val="0"/>
                                                  <w:marBottom w:val="0"/>
                                                  <w:divBdr>
                                                    <w:top w:val="none" w:sz="0" w:space="0" w:color="auto"/>
                                                    <w:left w:val="none" w:sz="0" w:space="0" w:color="auto"/>
                                                    <w:bottom w:val="none" w:sz="0" w:space="0" w:color="auto"/>
                                                    <w:right w:val="none" w:sz="0" w:space="0" w:color="auto"/>
                                                  </w:divBdr>
                                                  <w:divsChild>
                                                    <w:div w:id="591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77035">
                                              <w:marLeft w:val="0"/>
                                              <w:marRight w:val="0"/>
                                              <w:marTop w:val="450"/>
                                              <w:marBottom w:val="0"/>
                                              <w:divBdr>
                                                <w:top w:val="none" w:sz="0" w:space="0" w:color="auto"/>
                                                <w:left w:val="none" w:sz="0" w:space="0" w:color="auto"/>
                                                <w:bottom w:val="none" w:sz="0" w:space="0" w:color="auto"/>
                                                <w:right w:val="none" w:sz="0" w:space="0" w:color="auto"/>
                                              </w:divBdr>
                                              <w:divsChild>
                                                <w:div w:id="937760642">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244112">
                                      <w:marLeft w:val="0"/>
                                      <w:marRight w:val="0"/>
                                      <w:marTop w:val="0"/>
                                      <w:marBottom w:val="0"/>
                                      <w:divBdr>
                                        <w:top w:val="none" w:sz="0" w:space="0" w:color="auto"/>
                                        <w:left w:val="none" w:sz="0" w:space="0" w:color="auto"/>
                                        <w:bottom w:val="none" w:sz="0" w:space="0" w:color="auto"/>
                                        <w:right w:val="none" w:sz="0" w:space="0" w:color="auto"/>
                                      </w:divBdr>
                                      <w:divsChild>
                                        <w:div w:id="1129082230">
                                          <w:marLeft w:val="0"/>
                                          <w:marRight w:val="0"/>
                                          <w:marTop w:val="0"/>
                                          <w:marBottom w:val="0"/>
                                          <w:divBdr>
                                            <w:top w:val="none" w:sz="0" w:space="0" w:color="auto"/>
                                            <w:left w:val="none" w:sz="0" w:space="0" w:color="auto"/>
                                            <w:bottom w:val="none" w:sz="0" w:space="0" w:color="auto"/>
                                            <w:right w:val="none" w:sz="0" w:space="0" w:color="auto"/>
                                          </w:divBdr>
                                        </w:div>
                                      </w:divsChild>
                                    </w:div>
                                    <w:div w:id="1915164109">
                                      <w:marLeft w:val="0"/>
                                      <w:marRight w:val="0"/>
                                      <w:marTop w:val="0"/>
                                      <w:marBottom w:val="0"/>
                                      <w:divBdr>
                                        <w:top w:val="none" w:sz="0" w:space="0" w:color="auto"/>
                                        <w:left w:val="none" w:sz="0" w:space="0" w:color="auto"/>
                                        <w:bottom w:val="none" w:sz="0" w:space="0" w:color="auto"/>
                                        <w:right w:val="none" w:sz="0" w:space="0" w:color="auto"/>
                                      </w:divBdr>
                                      <w:divsChild>
                                        <w:div w:id="639504645">
                                          <w:marLeft w:val="0"/>
                                          <w:marRight w:val="0"/>
                                          <w:marTop w:val="0"/>
                                          <w:marBottom w:val="0"/>
                                          <w:divBdr>
                                            <w:top w:val="none" w:sz="0" w:space="0" w:color="auto"/>
                                            <w:left w:val="none" w:sz="0" w:space="0" w:color="auto"/>
                                            <w:bottom w:val="none" w:sz="0" w:space="0" w:color="auto"/>
                                            <w:right w:val="none" w:sz="0" w:space="0" w:color="auto"/>
                                          </w:divBdr>
                                        </w:div>
                                      </w:divsChild>
                                    </w:div>
                                    <w:div w:id="2052260928">
                                      <w:marLeft w:val="0"/>
                                      <w:marRight w:val="0"/>
                                      <w:marTop w:val="0"/>
                                      <w:marBottom w:val="0"/>
                                      <w:divBdr>
                                        <w:top w:val="none" w:sz="0" w:space="0" w:color="auto"/>
                                        <w:left w:val="none" w:sz="0" w:space="0" w:color="auto"/>
                                        <w:bottom w:val="none" w:sz="0" w:space="0" w:color="auto"/>
                                        <w:right w:val="none" w:sz="0" w:space="0" w:color="auto"/>
                                      </w:divBdr>
                                      <w:divsChild>
                                        <w:div w:id="623385772">
                                          <w:marLeft w:val="0"/>
                                          <w:marRight w:val="0"/>
                                          <w:marTop w:val="0"/>
                                          <w:marBottom w:val="0"/>
                                          <w:divBdr>
                                            <w:top w:val="none" w:sz="0" w:space="0" w:color="auto"/>
                                            <w:left w:val="none" w:sz="0" w:space="0" w:color="auto"/>
                                            <w:bottom w:val="none" w:sz="0" w:space="0" w:color="auto"/>
                                            <w:right w:val="none" w:sz="0" w:space="0" w:color="auto"/>
                                          </w:divBdr>
                                          <w:divsChild>
                                            <w:div w:id="1873152699">
                                              <w:marLeft w:val="0"/>
                                              <w:marRight w:val="0"/>
                                              <w:marTop w:val="450"/>
                                              <w:marBottom w:val="0"/>
                                              <w:divBdr>
                                                <w:top w:val="none" w:sz="0" w:space="0" w:color="auto"/>
                                                <w:left w:val="none" w:sz="0" w:space="0" w:color="auto"/>
                                                <w:bottom w:val="none" w:sz="0" w:space="0" w:color="auto"/>
                                                <w:right w:val="none" w:sz="0" w:space="0" w:color="auto"/>
                                              </w:divBdr>
                                              <w:divsChild>
                                                <w:div w:id="98836188">
                                                  <w:marLeft w:val="0"/>
                                                  <w:marRight w:val="0"/>
                                                  <w:marTop w:val="0"/>
                                                  <w:marBottom w:val="0"/>
                                                  <w:divBdr>
                                                    <w:top w:val="none" w:sz="0" w:space="0" w:color="auto"/>
                                                    <w:left w:val="none" w:sz="0" w:space="0" w:color="auto"/>
                                                    <w:bottom w:val="none" w:sz="0" w:space="0" w:color="auto"/>
                                                    <w:right w:val="none" w:sz="0" w:space="0" w:color="auto"/>
                                                  </w:divBdr>
                                                  <w:divsChild>
                                                    <w:div w:id="6427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24066">
                                      <w:marLeft w:val="0"/>
                                      <w:marRight w:val="0"/>
                                      <w:marTop w:val="0"/>
                                      <w:marBottom w:val="0"/>
                                      <w:divBdr>
                                        <w:top w:val="none" w:sz="0" w:space="0" w:color="auto"/>
                                        <w:left w:val="none" w:sz="0" w:space="0" w:color="auto"/>
                                        <w:bottom w:val="none" w:sz="0" w:space="0" w:color="auto"/>
                                        <w:right w:val="none" w:sz="0" w:space="0" w:color="auto"/>
                                      </w:divBdr>
                                      <w:divsChild>
                                        <w:div w:id="146500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036039">
      <w:bodyDiv w:val="1"/>
      <w:marLeft w:val="0"/>
      <w:marRight w:val="0"/>
      <w:marTop w:val="0"/>
      <w:marBottom w:val="0"/>
      <w:divBdr>
        <w:top w:val="none" w:sz="0" w:space="0" w:color="auto"/>
        <w:left w:val="none" w:sz="0" w:space="0" w:color="auto"/>
        <w:bottom w:val="none" w:sz="0" w:space="0" w:color="auto"/>
        <w:right w:val="none" w:sz="0" w:space="0" w:color="auto"/>
      </w:divBdr>
    </w:div>
    <w:div w:id="934442546">
      <w:bodyDiv w:val="1"/>
      <w:marLeft w:val="0"/>
      <w:marRight w:val="0"/>
      <w:marTop w:val="0"/>
      <w:marBottom w:val="0"/>
      <w:divBdr>
        <w:top w:val="none" w:sz="0" w:space="0" w:color="auto"/>
        <w:left w:val="none" w:sz="0" w:space="0" w:color="auto"/>
        <w:bottom w:val="none" w:sz="0" w:space="0" w:color="auto"/>
        <w:right w:val="none" w:sz="0" w:space="0" w:color="auto"/>
      </w:divBdr>
    </w:div>
    <w:div w:id="967005513">
      <w:bodyDiv w:val="1"/>
      <w:marLeft w:val="0"/>
      <w:marRight w:val="0"/>
      <w:marTop w:val="0"/>
      <w:marBottom w:val="0"/>
      <w:divBdr>
        <w:top w:val="none" w:sz="0" w:space="0" w:color="auto"/>
        <w:left w:val="none" w:sz="0" w:space="0" w:color="auto"/>
        <w:bottom w:val="none" w:sz="0" w:space="0" w:color="auto"/>
        <w:right w:val="none" w:sz="0" w:space="0" w:color="auto"/>
      </w:divBdr>
    </w:div>
    <w:div w:id="1008479041">
      <w:bodyDiv w:val="1"/>
      <w:marLeft w:val="0"/>
      <w:marRight w:val="0"/>
      <w:marTop w:val="0"/>
      <w:marBottom w:val="0"/>
      <w:divBdr>
        <w:top w:val="none" w:sz="0" w:space="0" w:color="auto"/>
        <w:left w:val="none" w:sz="0" w:space="0" w:color="auto"/>
        <w:bottom w:val="none" w:sz="0" w:space="0" w:color="auto"/>
        <w:right w:val="none" w:sz="0" w:space="0" w:color="auto"/>
      </w:divBdr>
    </w:div>
    <w:div w:id="1033385046">
      <w:bodyDiv w:val="1"/>
      <w:marLeft w:val="0"/>
      <w:marRight w:val="0"/>
      <w:marTop w:val="0"/>
      <w:marBottom w:val="0"/>
      <w:divBdr>
        <w:top w:val="none" w:sz="0" w:space="0" w:color="auto"/>
        <w:left w:val="none" w:sz="0" w:space="0" w:color="auto"/>
        <w:bottom w:val="none" w:sz="0" w:space="0" w:color="auto"/>
        <w:right w:val="none" w:sz="0" w:space="0" w:color="auto"/>
      </w:divBdr>
    </w:div>
    <w:div w:id="1034189390">
      <w:bodyDiv w:val="1"/>
      <w:marLeft w:val="0"/>
      <w:marRight w:val="0"/>
      <w:marTop w:val="0"/>
      <w:marBottom w:val="0"/>
      <w:divBdr>
        <w:top w:val="none" w:sz="0" w:space="0" w:color="auto"/>
        <w:left w:val="none" w:sz="0" w:space="0" w:color="auto"/>
        <w:bottom w:val="none" w:sz="0" w:space="0" w:color="auto"/>
        <w:right w:val="none" w:sz="0" w:space="0" w:color="auto"/>
      </w:divBdr>
    </w:div>
    <w:div w:id="1204057154">
      <w:bodyDiv w:val="1"/>
      <w:marLeft w:val="0"/>
      <w:marRight w:val="0"/>
      <w:marTop w:val="0"/>
      <w:marBottom w:val="0"/>
      <w:divBdr>
        <w:top w:val="none" w:sz="0" w:space="0" w:color="auto"/>
        <w:left w:val="none" w:sz="0" w:space="0" w:color="auto"/>
        <w:bottom w:val="none" w:sz="0" w:space="0" w:color="auto"/>
        <w:right w:val="none" w:sz="0" w:space="0" w:color="auto"/>
      </w:divBdr>
    </w:div>
    <w:div w:id="1279023599">
      <w:bodyDiv w:val="1"/>
      <w:marLeft w:val="0"/>
      <w:marRight w:val="0"/>
      <w:marTop w:val="0"/>
      <w:marBottom w:val="0"/>
      <w:divBdr>
        <w:top w:val="none" w:sz="0" w:space="0" w:color="auto"/>
        <w:left w:val="none" w:sz="0" w:space="0" w:color="auto"/>
        <w:bottom w:val="none" w:sz="0" w:space="0" w:color="auto"/>
        <w:right w:val="none" w:sz="0" w:space="0" w:color="auto"/>
      </w:divBdr>
    </w:div>
    <w:div w:id="1441413824">
      <w:bodyDiv w:val="1"/>
      <w:marLeft w:val="0"/>
      <w:marRight w:val="0"/>
      <w:marTop w:val="0"/>
      <w:marBottom w:val="0"/>
      <w:divBdr>
        <w:top w:val="none" w:sz="0" w:space="0" w:color="auto"/>
        <w:left w:val="none" w:sz="0" w:space="0" w:color="auto"/>
        <w:bottom w:val="none" w:sz="0" w:space="0" w:color="auto"/>
        <w:right w:val="none" w:sz="0" w:space="0" w:color="auto"/>
      </w:divBdr>
    </w:div>
    <w:div w:id="1772509652">
      <w:bodyDiv w:val="1"/>
      <w:marLeft w:val="0"/>
      <w:marRight w:val="0"/>
      <w:marTop w:val="0"/>
      <w:marBottom w:val="0"/>
      <w:divBdr>
        <w:top w:val="none" w:sz="0" w:space="0" w:color="auto"/>
        <w:left w:val="none" w:sz="0" w:space="0" w:color="auto"/>
        <w:bottom w:val="none" w:sz="0" w:space="0" w:color="auto"/>
        <w:right w:val="none" w:sz="0" w:space="0" w:color="auto"/>
      </w:divBdr>
    </w:div>
    <w:div w:id="1809928831">
      <w:bodyDiv w:val="1"/>
      <w:marLeft w:val="0"/>
      <w:marRight w:val="0"/>
      <w:marTop w:val="0"/>
      <w:marBottom w:val="0"/>
      <w:divBdr>
        <w:top w:val="none" w:sz="0" w:space="0" w:color="auto"/>
        <w:left w:val="none" w:sz="0" w:space="0" w:color="auto"/>
        <w:bottom w:val="none" w:sz="0" w:space="0" w:color="auto"/>
        <w:right w:val="none" w:sz="0" w:space="0" w:color="auto"/>
      </w:divBdr>
    </w:div>
    <w:div w:id="1845702236">
      <w:bodyDiv w:val="1"/>
      <w:marLeft w:val="0"/>
      <w:marRight w:val="0"/>
      <w:marTop w:val="0"/>
      <w:marBottom w:val="0"/>
      <w:divBdr>
        <w:top w:val="none" w:sz="0" w:space="0" w:color="auto"/>
        <w:left w:val="none" w:sz="0" w:space="0" w:color="auto"/>
        <w:bottom w:val="none" w:sz="0" w:space="0" w:color="auto"/>
        <w:right w:val="none" w:sz="0" w:space="0" w:color="auto"/>
      </w:divBdr>
    </w:div>
    <w:div w:id="2003309869">
      <w:bodyDiv w:val="1"/>
      <w:marLeft w:val="0"/>
      <w:marRight w:val="0"/>
      <w:marTop w:val="0"/>
      <w:marBottom w:val="0"/>
      <w:divBdr>
        <w:top w:val="none" w:sz="0" w:space="0" w:color="auto"/>
        <w:left w:val="none" w:sz="0" w:space="0" w:color="auto"/>
        <w:bottom w:val="none" w:sz="0" w:space="0" w:color="auto"/>
        <w:right w:val="none" w:sz="0" w:space="0" w:color="auto"/>
      </w:divBdr>
    </w:div>
    <w:div w:id="2052612713">
      <w:bodyDiv w:val="1"/>
      <w:marLeft w:val="0"/>
      <w:marRight w:val="0"/>
      <w:marTop w:val="0"/>
      <w:marBottom w:val="0"/>
      <w:divBdr>
        <w:top w:val="none" w:sz="0" w:space="0" w:color="auto"/>
        <w:left w:val="none" w:sz="0" w:space="0" w:color="auto"/>
        <w:bottom w:val="none" w:sz="0" w:space="0" w:color="auto"/>
        <w:right w:val="none" w:sz="0" w:space="0" w:color="auto"/>
      </w:divBdr>
    </w:div>
    <w:div w:id="214685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al.com.au/docs/3697deb2-6dec-4d50-9098-49b3c60aad61/200729%20MIAL%20Submission%20Inquiry%20into%20the%20Implications%20of%20the%20COVID19%20Pandemic%20(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40d4860-0312-4a89-a1e3-9327ab9a6d82">
      <UserInfo>
        <DisplayName>Angela Gillham</DisplayName>
        <AccountId>12</AccountId>
        <AccountType/>
      </UserInfo>
    </SharedWithUsers>
    <i0f84bba906045b4af568ee102a52dcb xmlns="140d4860-0312-4a89-a1e3-9327ab9a6d8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140d4860-0312-4a89-a1e3-9327ab9a6d82">
      <Value>1</Value>
    </TaxCatchAll>
    <_dlc_DocId xmlns="140d4860-0312-4a89-a1e3-9327ab9a6d82">VSUP-1971294616-978</_dlc_DocId>
    <_dlc_DocIdUrl xmlns="140d4860-0312-4a89-a1e3-9327ab9a6d82">
      <Url>https://pcgov.sharepoint.com/teams/supplychains/_layouts/15/DocIdRedir.aspx?ID=VSUP-1971294616-978</Url>
      <Description>VSUP-1971294616-978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C Document" ma:contentTypeID="0x0101000CF261AFF4884B45AB14E7659487A4F800FFE11CB599C95143BFC1CEDC9D39173B" ma:contentTypeVersion="16" ma:contentTypeDescription="" ma:contentTypeScope="" ma:versionID="cf4ed4511f0cb372e24b4b2141e42723">
  <xsd:schema xmlns:xsd="http://www.w3.org/2001/XMLSchema" xmlns:xs="http://www.w3.org/2001/XMLSchema" xmlns:p="http://schemas.microsoft.com/office/2006/metadata/properties" xmlns:ns2="140d4860-0312-4a89-a1e3-9327ab9a6d82" xmlns:ns3="afeeec1a-ad45-45ee-82fb-e6365fada49a" targetNamespace="http://schemas.microsoft.com/office/2006/metadata/properties" ma:root="true" ma:fieldsID="a43edfd64b2721ee6d2a2b0ce109a18a" ns2:_="" ns3:_="">
    <xsd:import namespace="140d4860-0312-4a89-a1e3-9327ab9a6d82"/>
    <xsd:import namespace="afeeec1a-ad45-45ee-82fb-e6365fada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d4860-0312-4a89-a1e3-9327ab9a6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caf1ae5-69fb-4e74-9d60-937945151dd7}" ma:internalName="TaxCatchAll" ma:showField="CatchAllData" ma:web="140d4860-0312-4a89-a1e3-9327ab9a6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eec1a-ad45-45ee-82fb-e6365fada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B961D-C158-4C9F-83E9-54266A1283A5}">
  <ds:schemaRefs>
    <ds:schemaRef ds:uri="http://schemas.openxmlformats.org/officeDocument/2006/bibliography"/>
  </ds:schemaRefs>
</ds:datastoreItem>
</file>

<file path=customXml/itemProps2.xml><?xml version="1.0" encoding="utf-8"?>
<ds:datastoreItem xmlns:ds="http://schemas.openxmlformats.org/officeDocument/2006/customXml" ds:itemID="{360116D6-7482-400D-B28E-C45ABE8DBEF3}">
  <ds:schemaRefs>
    <ds:schemaRef ds:uri="http://schemas.microsoft.com/sharepoint/v3/contenttype/forms"/>
  </ds:schemaRefs>
</ds:datastoreItem>
</file>

<file path=customXml/itemProps3.xml><?xml version="1.0" encoding="utf-8"?>
<ds:datastoreItem xmlns:ds="http://schemas.openxmlformats.org/officeDocument/2006/customXml" ds:itemID="{8D4A0F81-1B16-4D39-BB6E-8E99E2B0E676}">
  <ds:schemaRefs>
    <ds:schemaRef ds:uri="http://schemas.microsoft.com/office/2006/metadata/properties"/>
    <ds:schemaRef ds:uri="http://schemas.microsoft.com/office/infopath/2007/PartnerControls"/>
    <ds:schemaRef ds:uri="140d4860-0312-4a89-a1e3-9327ab9a6d82"/>
  </ds:schemaRefs>
</ds:datastoreItem>
</file>

<file path=customXml/itemProps4.xml><?xml version="1.0" encoding="utf-8"?>
<ds:datastoreItem xmlns:ds="http://schemas.openxmlformats.org/officeDocument/2006/customXml" ds:itemID="{EF3769DA-DA0A-4FD5-B1B5-C157C5CAA795}">
  <ds:schemaRefs>
    <ds:schemaRef ds:uri="http://schemas.microsoft.com/sharepoint/events"/>
  </ds:schemaRefs>
</ds:datastoreItem>
</file>

<file path=customXml/itemProps5.xml><?xml version="1.0" encoding="utf-8"?>
<ds:datastoreItem xmlns:ds="http://schemas.openxmlformats.org/officeDocument/2006/customXml" ds:itemID="{14398737-C00C-499B-82AB-E232BB9EB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d4860-0312-4a89-a1e3-9327ab9a6d82"/>
    <ds:schemaRef ds:uri="afeeec1a-ad45-45ee-82fb-e6365fada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4585</Words>
  <Characters>25267</Characters>
  <Application>Microsoft Office Word</Application>
  <DocSecurity>0</DocSecurity>
  <Lines>428</Lines>
  <Paragraphs>116</Paragraphs>
  <ScaleCrop>false</ScaleCrop>
  <HeadingPairs>
    <vt:vector size="2" baseType="variant">
      <vt:variant>
        <vt:lpstr>Title</vt:lpstr>
      </vt:variant>
      <vt:variant>
        <vt:i4>1</vt:i4>
      </vt:variant>
    </vt:vector>
  </HeadingPairs>
  <TitlesOfParts>
    <vt:vector size="1" baseType="lpstr">
      <vt:lpstr>Submission 28 - Maritime Industry Australia Ltd (MIAL) - Vulnerable Supply Chains - Commissioned study</vt:lpstr>
    </vt:vector>
  </TitlesOfParts>
  <Company>Maritime Industry Australia Ltd (MIAL)</Company>
  <LinksUpToDate>false</LinksUpToDate>
  <CharactersWithSpaces>29736</CharactersWithSpaces>
  <SharedDoc>false</SharedDoc>
  <HLinks>
    <vt:vector size="18" baseType="variant">
      <vt:variant>
        <vt:i4>131109</vt:i4>
      </vt:variant>
      <vt:variant>
        <vt:i4>3</vt:i4>
      </vt:variant>
      <vt:variant>
        <vt:i4>0</vt:i4>
      </vt:variant>
      <vt:variant>
        <vt:i4>5</vt:i4>
      </vt:variant>
      <vt:variant>
        <vt:lpwstr>https://www.aph.gov.au/Parliamentary_Business/Committees/Senate/Rural_and_Regional_Affairs_and_Transport/Shipping_2018/Submissions</vt:lpwstr>
      </vt:variant>
      <vt:variant>
        <vt:lpwstr/>
      </vt:variant>
      <vt:variant>
        <vt:i4>7143508</vt:i4>
      </vt:variant>
      <vt:variant>
        <vt:i4>0</vt:i4>
      </vt:variant>
      <vt:variant>
        <vt:i4>0</vt:i4>
      </vt:variant>
      <vt:variant>
        <vt:i4>5</vt:i4>
      </vt:variant>
      <vt:variant>
        <vt:lpwstr>https://www.aph.gov.au/Parliamentary_Business/Committees/Joint/Foreign_Affairs_Defence_and_Trade/FADTandglobalpandemic/Submissions</vt:lpwstr>
      </vt:variant>
      <vt:variant>
        <vt:lpwstr/>
      </vt:variant>
      <vt:variant>
        <vt:i4>393263</vt:i4>
      </vt:variant>
      <vt:variant>
        <vt:i4>0</vt:i4>
      </vt:variant>
      <vt:variant>
        <vt:i4>0</vt:i4>
      </vt:variant>
      <vt:variant>
        <vt:i4>5</vt:i4>
      </vt:variant>
      <vt:variant>
        <vt:lpwstr>mailto:teresa.lloyd@mial.com.au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Maritime Industry Australia Ltd (MIAL) - Vulnerable Supply Chains - Commissioned study</dc:title>
  <dc:subject/>
  <dc:creator>Maritime Industry Australia Ltd (MIAL)</dc:creator>
  <cp:keywords/>
  <dc:description/>
  <cp:lastModifiedBy>Dobson, Bianca</cp:lastModifiedBy>
  <cp:revision>9</cp:revision>
  <cp:lastPrinted>2021-04-27T12:53:00Z</cp:lastPrinted>
  <dcterms:created xsi:type="dcterms:W3CDTF">2021-05-03T05:08:00Z</dcterms:created>
  <dcterms:modified xsi:type="dcterms:W3CDTF">2021-05-04T05:00:00Z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0x0101000CF261AFF4884B45AB14E7659487A4F800FFE11CB599C95143BFC1CEDC9D39173B</vt:lpwstr>
  </property>
  <property fmtid="{D5CDD505-2E9C-101B-9397-08002B2CF9AE}" pid="3" name="AuthorIds_UIVersion_3072">
    <vt:lpwstr>74</vt:lpwstr>
  </property>
  <property fmtid="{D5CDD505-2E9C-101B-9397-08002B2CF9AE}" pid="4" name="AuthorIds_UIVersion_10752">
    <vt:lpwstr>30</vt:lpwstr>
  </property>
  <property fmtid="{D5CDD505-2E9C-101B-9397-08002B2CF9AE}" pid="5" name="RevIMBCS">
    <vt:lpwstr>1;#Unclassified|3955eeb1-2d18-4582-aeb2-00144ec3aaf5</vt:lpwstr>
  </property>
  <property fmtid="{D5CDD505-2E9C-101B-9397-08002B2CF9AE}" pid="6" name="_dlc_DocIdItemGuid">
    <vt:lpwstr>1d3cba80-583b-4c95-bbbe-cf8669a7a110</vt:lpwstr>
  </property>
</Properties>
</file>