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5C42" w14:textId="77777777" w:rsidR="007A3E57" w:rsidRPr="007A3E57" w:rsidRDefault="007A3E57" w:rsidP="007A3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7A3E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Philanthropy </w:t>
      </w:r>
    </w:p>
    <w:p w14:paraId="0F8854E8" w14:textId="7A2FAD88" w:rsidR="007370CE" w:rsidRDefault="00576BC8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7802EF">
        <w:rPr>
          <w:rStyle w:val="markedcontent"/>
          <w:rFonts w:ascii="Arial" w:hAnsi="Arial" w:cs="Arial"/>
          <w:b/>
          <w:bCs/>
          <w:sz w:val="28"/>
          <w:szCs w:val="28"/>
        </w:rPr>
        <w:t>Topics of interest</w:t>
      </w:r>
      <w:r w:rsidR="007370CE">
        <w:rPr>
          <w:rStyle w:val="markedcontent"/>
          <w:rFonts w:ascii="Arial" w:hAnsi="Arial" w:cs="Arial"/>
          <w:b/>
          <w:bCs/>
          <w:sz w:val="28"/>
          <w:szCs w:val="28"/>
        </w:rPr>
        <w:t xml:space="preserve"> to the Floreat Uniting Church Creative Living Centre</w:t>
      </w:r>
      <w:r w:rsidR="00014F02">
        <w:rPr>
          <w:rStyle w:val="markedcontent"/>
          <w:rFonts w:ascii="Arial" w:hAnsi="Arial" w:cs="Arial"/>
          <w:b/>
          <w:bCs/>
          <w:sz w:val="28"/>
          <w:szCs w:val="28"/>
        </w:rPr>
        <w:t xml:space="preserve"> (CLC)</w:t>
      </w:r>
      <w:r w:rsidR="007370CE">
        <w:rPr>
          <w:rStyle w:val="markedcontent"/>
          <w:rFonts w:ascii="Arial" w:hAnsi="Arial" w:cs="Arial"/>
          <w:b/>
          <w:bCs/>
          <w:sz w:val="28"/>
          <w:szCs w:val="28"/>
        </w:rPr>
        <w:t xml:space="preserve">. </w:t>
      </w:r>
    </w:p>
    <w:p w14:paraId="533BF713" w14:textId="44B6B3B5" w:rsidR="007370CE" w:rsidRPr="007370CE" w:rsidRDefault="007370CE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The responses below were gained from a group discussion within the Board members of our organisation.</w:t>
      </w:r>
    </w:p>
    <w:p w14:paraId="06F6D238" w14:textId="77777777" w:rsidR="007370CE" w:rsidRDefault="007370CE">
      <w:pPr>
        <w:rPr>
          <w:sz w:val="28"/>
          <w:szCs w:val="28"/>
        </w:rPr>
      </w:pPr>
    </w:p>
    <w:p w14:paraId="6FE53567" w14:textId="317A754E" w:rsidR="00D85AD1" w:rsidRPr="007370CE" w:rsidRDefault="00576BC8" w:rsidP="007370CE">
      <w:pPr>
        <w:pStyle w:val="ListParagraph"/>
        <w:numPr>
          <w:ilvl w:val="0"/>
          <w:numId w:val="6"/>
        </w:num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7370CE">
        <w:rPr>
          <w:rStyle w:val="markedcontent"/>
          <w:rFonts w:ascii="Arial" w:hAnsi="Arial" w:cs="Arial"/>
          <w:b/>
          <w:bCs/>
          <w:sz w:val="28"/>
          <w:szCs w:val="28"/>
        </w:rPr>
        <w:t>Why people do (and do not) give</w:t>
      </w:r>
    </w:p>
    <w:p w14:paraId="473EAEE6" w14:textId="5D673706" w:rsidR="00D85AD1" w:rsidRPr="007370CE" w:rsidRDefault="00D85AD1" w:rsidP="007370C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370CE">
        <w:rPr>
          <w:sz w:val="28"/>
          <w:szCs w:val="28"/>
        </w:rPr>
        <w:t>Passion for social Justice not necessarily related to faith</w:t>
      </w:r>
      <w:r w:rsidR="00C32D0E">
        <w:rPr>
          <w:sz w:val="28"/>
          <w:szCs w:val="28"/>
        </w:rPr>
        <w:t>.</w:t>
      </w:r>
    </w:p>
    <w:p w14:paraId="5B6614AF" w14:textId="77777777" w:rsidR="00D85AD1" w:rsidRDefault="00D85AD1" w:rsidP="007370C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370CE">
        <w:rPr>
          <w:sz w:val="28"/>
          <w:szCs w:val="28"/>
        </w:rPr>
        <w:t>Faith</w:t>
      </w:r>
    </w:p>
    <w:p w14:paraId="07C0193B" w14:textId="487CEB7D" w:rsidR="00D85AD1" w:rsidRPr="007370CE" w:rsidRDefault="00D85AD1" w:rsidP="007370C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370CE">
        <w:rPr>
          <w:sz w:val="28"/>
          <w:szCs w:val="28"/>
        </w:rPr>
        <w:t xml:space="preserve">Relationship to the people /recipients of donation. </w:t>
      </w:r>
      <w:r w:rsidR="00C32D0E">
        <w:rPr>
          <w:sz w:val="28"/>
          <w:szCs w:val="28"/>
        </w:rPr>
        <w:t>They s</w:t>
      </w:r>
      <w:r w:rsidRPr="007370CE">
        <w:rPr>
          <w:sz w:val="28"/>
          <w:szCs w:val="28"/>
        </w:rPr>
        <w:t>ee the</w:t>
      </w:r>
      <w:r w:rsidR="007370CE">
        <w:rPr>
          <w:sz w:val="28"/>
          <w:szCs w:val="28"/>
        </w:rPr>
        <w:t>ir</w:t>
      </w:r>
      <w:r w:rsidRPr="007370CE">
        <w:rPr>
          <w:sz w:val="28"/>
          <w:szCs w:val="28"/>
        </w:rPr>
        <w:t xml:space="preserve"> hardship.</w:t>
      </w:r>
      <w:r w:rsidR="007370CE">
        <w:rPr>
          <w:sz w:val="28"/>
          <w:szCs w:val="28"/>
        </w:rPr>
        <w:t xml:space="preserve"> and d</w:t>
      </w:r>
      <w:r w:rsidRPr="007370CE">
        <w:rPr>
          <w:sz w:val="28"/>
          <w:szCs w:val="28"/>
        </w:rPr>
        <w:t xml:space="preserve">isadvantage. </w:t>
      </w:r>
    </w:p>
    <w:p w14:paraId="289368B3" w14:textId="62C180BC" w:rsidR="00D85AD1" w:rsidRPr="007370CE" w:rsidRDefault="007370CE" w:rsidP="007370CE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7370CE">
        <w:rPr>
          <w:b/>
          <w:bCs/>
          <w:sz w:val="28"/>
          <w:szCs w:val="28"/>
        </w:rPr>
        <w:t>Don’t Give Because</w:t>
      </w:r>
    </w:p>
    <w:p w14:paraId="79522500" w14:textId="21CD55F4" w:rsidR="00D85AD1" w:rsidRPr="007370CE" w:rsidRDefault="007370CE" w:rsidP="007370C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The request is ‘</w:t>
      </w:r>
      <w:r w:rsidR="00D85AD1" w:rsidRPr="007370CE">
        <w:rPr>
          <w:sz w:val="28"/>
          <w:szCs w:val="28"/>
        </w:rPr>
        <w:t xml:space="preserve">Not their ‘thing’ </w:t>
      </w:r>
      <w:r>
        <w:rPr>
          <w:sz w:val="28"/>
          <w:szCs w:val="28"/>
        </w:rPr>
        <w:t>‘</w:t>
      </w:r>
      <w:r w:rsidR="00D85AD1" w:rsidRPr="007370CE">
        <w:rPr>
          <w:sz w:val="28"/>
          <w:szCs w:val="28"/>
        </w:rPr>
        <w:t>– they give to other</w:t>
      </w:r>
      <w:r w:rsidR="00C32D0E">
        <w:rPr>
          <w:sz w:val="28"/>
          <w:szCs w:val="28"/>
        </w:rPr>
        <w:t xml:space="preserve"> causes.</w:t>
      </w:r>
    </w:p>
    <w:p w14:paraId="1EC1CAA8" w14:textId="2BEAAD6B" w:rsidR="00D85AD1" w:rsidRPr="007370CE" w:rsidRDefault="007370CE" w:rsidP="007370C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Australia is becoming a more s</w:t>
      </w:r>
      <w:r w:rsidR="00D85AD1" w:rsidRPr="007370CE">
        <w:rPr>
          <w:sz w:val="28"/>
          <w:szCs w:val="28"/>
        </w:rPr>
        <w:t>elfish, individualistic society</w:t>
      </w:r>
      <w:r w:rsidR="00C32D0E">
        <w:rPr>
          <w:sz w:val="28"/>
          <w:szCs w:val="28"/>
        </w:rPr>
        <w:t>.</w:t>
      </w:r>
    </w:p>
    <w:p w14:paraId="3EC30C9E" w14:textId="49D5EB0A" w:rsidR="00D85AD1" w:rsidRPr="007370CE" w:rsidRDefault="00D85AD1" w:rsidP="007370C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370CE">
        <w:rPr>
          <w:sz w:val="28"/>
          <w:szCs w:val="28"/>
        </w:rPr>
        <w:t>Lots in Australia</w:t>
      </w:r>
      <w:r w:rsidR="007370CE">
        <w:rPr>
          <w:sz w:val="28"/>
          <w:szCs w:val="28"/>
        </w:rPr>
        <w:t>ns</w:t>
      </w:r>
      <w:r w:rsidRPr="007370CE">
        <w:rPr>
          <w:sz w:val="28"/>
          <w:szCs w:val="28"/>
        </w:rPr>
        <w:t xml:space="preserve"> live in poverty already – don’t have spare cash.</w:t>
      </w:r>
    </w:p>
    <w:p w14:paraId="3CF6A433" w14:textId="5FBED62C" w:rsidR="0050128A" w:rsidRPr="007370CE" w:rsidRDefault="0050128A" w:rsidP="007370C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370CE">
        <w:rPr>
          <w:sz w:val="28"/>
          <w:szCs w:val="28"/>
        </w:rPr>
        <w:t>Bequeathing funds is not common in Australian culture.</w:t>
      </w:r>
    </w:p>
    <w:p w14:paraId="166620D8" w14:textId="0464D922" w:rsidR="007072FE" w:rsidRDefault="007072FE" w:rsidP="007370C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370CE">
        <w:rPr>
          <w:sz w:val="28"/>
          <w:szCs w:val="28"/>
        </w:rPr>
        <w:t xml:space="preserve">Some say the aboriginal people get, and waste, so much money through the aboriginal ‘industry’ that they </w:t>
      </w:r>
      <w:r w:rsidR="007370CE" w:rsidRPr="007370CE">
        <w:rPr>
          <w:sz w:val="28"/>
          <w:szCs w:val="28"/>
        </w:rPr>
        <w:t>won’t</w:t>
      </w:r>
      <w:r w:rsidRPr="007370CE">
        <w:rPr>
          <w:sz w:val="28"/>
          <w:szCs w:val="28"/>
        </w:rPr>
        <w:t xml:space="preserve"> give them </w:t>
      </w:r>
      <w:r w:rsidR="00C32D0E" w:rsidRPr="007370CE">
        <w:rPr>
          <w:sz w:val="28"/>
          <w:szCs w:val="28"/>
        </w:rPr>
        <w:t>anymore</w:t>
      </w:r>
      <w:r w:rsidRPr="007370CE">
        <w:rPr>
          <w:sz w:val="28"/>
          <w:szCs w:val="28"/>
        </w:rPr>
        <w:t>.</w:t>
      </w:r>
    </w:p>
    <w:p w14:paraId="13BD07C8" w14:textId="77777777" w:rsidR="007370CE" w:rsidRPr="007370CE" w:rsidRDefault="007370CE" w:rsidP="007370CE">
      <w:pPr>
        <w:pStyle w:val="ListParagraph"/>
        <w:rPr>
          <w:sz w:val="28"/>
          <w:szCs w:val="28"/>
        </w:rPr>
      </w:pPr>
    </w:p>
    <w:p w14:paraId="4D8803B6" w14:textId="28081D78" w:rsidR="00D85AD1" w:rsidRPr="007370CE" w:rsidRDefault="00576BC8" w:rsidP="007370CE">
      <w:pPr>
        <w:pStyle w:val="ListParagraph"/>
        <w:numPr>
          <w:ilvl w:val="0"/>
          <w:numId w:val="6"/>
        </w:num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7370CE">
        <w:rPr>
          <w:rStyle w:val="markedcontent"/>
          <w:rFonts w:ascii="Arial" w:hAnsi="Arial" w:cs="Arial"/>
          <w:b/>
          <w:bCs/>
          <w:sz w:val="28"/>
          <w:szCs w:val="28"/>
        </w:rPr>
        <w:t>Who gives, including different</w:t>
      </w:r>
      <w:r w:rsidR="00356493" w:rsidRPr="007370CE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7370CE">
        <w:rPr>
          <w:rStyle w:val="markedcontent"/>
          <w:rFonts w:ascii="Arial" w:hAnsi="Arial" w:cs="Arial"/>
          <w:b/>
          <w:bCs/>
          <w:sz w:val="28"/>
          <w:szCs w:val="28"/>
        </w:rPr>
        <w:t>characteristics (age, gender, income)</w:t>
      </w:r>
    </w:p>
    <w:p w14:paraId="46C207AC" w14:textId="255570BB" w:rsidR="00D85AD1" w:rsidRPr="007370CE" w:rsidRDefault="007370CE" w:rsidP="007370CE">
      <w:pPr>
        <w:pStyle w:val="ListParagraph"/>
        <w:numPr>
          <w:ilvl w:val="0"/>
          <w:numId w:val="8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sz w:val="28"/>
          <w:szCs w:val="28"/>
        </w:rPr>
        <w:t>It is often a</w:t>
      </w:r>
      <w:r w:rsidR="00D85AD1" w:rsidRPr="007370CE">
        <w:rPr>
          <w:sz w:val="28"/>
          <w:szCs w:val="28"/>
        </w:rPr>
        <w:t xml:space="preserve">fter kids leave home, </w:t>
      </w:r>
      <w:r w:rsidR="00C32D0E">
        <w:rPr>
          <w:sz w:val="28"/>
          <w:szCs w:val="28"/>
        </w:rPr>
        <w:t xml:space="preserve">and </w:t>
      </w:r>
      <w:r w:rsidR="00D85AD1" w:rsidRPr="007370CE">
        <w:rPr>
          <w:sz w:val="28"/>
          <w:szCs w:val="28"/>
        </w:rPr>
        <w:t xml:space="preserve">career income </w:t>
      </w:r>
      <w:r w:rsidR="00C32D0E">
        <w:rPr>
          <w:sz w:val="28"/>
          <w:szCs w:val="28"/>
        </w:rPr>
        <w:t xml:space="preserve">is </w:t>
      </w:r>
      <w:r w:rsidR="00D85AD1" w:rsidRPr="007370CE">
        <w:rPr>
          <w:sz w:val="28"/>
          <w:szCs w:val="28"/>
        </w:rPr>
        <w:t>higher,</w:t>
      </w:r>
      <w:r w:rsidR="00D85AD1" w:rsidRPr="007370CE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1209BE78" w14:textId="65C77573" w:rsidR="0050128A" w:rsidRDefault="0050128A" w:rsidP="007370CE">
      <w:pPr>
        <w:pStyle w:val="ListParagraph"/>
        <w:numPr>
          <w:ilvl w:val="0"/>
          <w:numId w:val="8"/>
        </w:numPr>
        <w:rPr>
          <w:rStyle w:val="markedcontent"/>
          <w:rFonts w:ascii="Arial" w:hAnsi="Arial" w:cs="Arial"/>
          <w:sz w:val="28"/>
          <w:szCs w:val="28"/>
        </w:rPr>
      </w:pPr>
      <w:r w:rsidRPr="007370CE">
        <w:rPr>
          <w:rStyle w:val="markedcontent"/>
          <w:rFonts w:ascii="Arial" w:hAnsi="Arial" w:cs="Arial"/>
          <w:sz w:val="28"/>
          <w:szCs w:val="28"/>
        </w:rPr>
        <w:t xml:space="preserve">Younger people tend </w:t>
      </w:r>
      <w:r w:rsidR="007370CE">
        <w:rPr>
          <w:rStyle w:val="markedcontent"/>
          <w:rFonts w:ascii="Arial" w:hAnsi="Arial" w:cs="Arial"/>
          <w:sz w:val="28"/>
          <w:szCs w:val="28"/>
        </w:rPr>
        <w:t xml:space="preserve">to </w:t>
      </w:r>
      <w:r w:rsidRPr="007370CE">
        <w:rPr>
          <w:rStyle w:val="markedcontent"/>
          <w:rFonts w:ascii="Arial" w:hAnsi="Arial" w:cs="Arial"/>
          <w:sz w:val="28"/>
          <w:szCs w:val="28"/>
        </w:rPr>
        <w:t>volunteer their time. Advertising campaigns are successful in bringing volunteers.</w:t>
      </w:r>
    </w:p>
    <w:p w14:paraId="78BDEBD4" w14:textId="7D715EEA" w:rsidR="00C32D0E" w:rsidRDefault="00C32D0E" w:rsidP="007370CE">
      <w:pPr>
        <w:pStyle w:val="ListParagraph"/>
        <w:numPr>
          <w:ilvl w:val="0"/>
          <w:numId w:val="8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Schools are doing a great job in promoting volunteering and fundraising at a young age.</w:t>
      </w:r>
    </w:p>
    <w:p w14:paraId="65E09264" w14:textId="3F4A6F9C" w:rsidR="007370CE" w:rsidRDefault="007370CE" w:rsidP="007370CE">
      <w:pPr>
        <w:pStyle w:val="ListParagraph"/>
        <w:numPr>
          <w:ilvl w:val="0"/>
          <w:numId w:val="8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Volunteers </w:t>
      </w:r>
      <w:r w:rsidR="00014F02">
        <w:rPr>
          <w:rStyle w:val="markedcontent"/>
          <w:rFonts w:ascii="Arial" w:hAnsi="Arial" w:cs="Arial"/>
          <w:sz w:val="28"/>
          <w:szCs w:val="28"/>
        </w:rPr>
        <w:t>step up as they retire from regular work.</w:t>
      </w:r>
    </w:p>
    <w:p w14:paraId="4EEAA505" w14:textId="13B572E8" w:rsidR="00014F02" w:rsidRDefault="00014F02" w:rsidP="007370CE">
      <w:pPr>
        <w:pStyle w:val="ListParagraph"/>
        <w:numPr>
          <w:ilvl w:val="0"/>
          <w:numId w:val="8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Women volunteer more than men</w:t>
      </w:r>
      <w:r w:rsidR="00C32D0E">
        <w:rPr>
          <w:rStyle w:val="markedcontent"/>
          <w:rFonts w:ascii="Arial" w:hAnsi="Arial" w:cs="Arial"/>
          <w:sz w:val="28"/>
          <w:szCs w:val="28"/>
        </w:rPr>
        <w:t xml:space="preserve"> in our experience</w:t>
      </w:r>
      <w:r>
        <w:rPr>
          <w:rStyle w:val="markedcontent"/>
          <w:rFonts w:ascii="Arial" w:hAnsi="Arial" w:cs="Arial"/>
          <w:sz w:val="28"/>
          <w:szCs w:val="28"/>
        </w:rPr>
        <w:t>.</w:t>
      </w:r>
    </w:p>
    <w:p w14:paraId="40E7BE9F" w14:textId="77777777" w:rsidR="00014F02" w:rsidRPr="007370CE" w:rsidRDefault="00014F02" w:rsidP="00014F02">
      <w:pPr>
        <w:pStyle w:val="ListParagraph"/>
        <w:rPr>
          <w:rStyle w:val="markedcontent"/>
          <w:rFonts w:ascii="Arial" w:hAnsi="Arial" w:cs="Arial"/>
          <w:sz w:val="28"/>
          <w:szCs w:val="28"/>
        </w:rPr>
      </w:pPr>
    </w:p>
    <w:p w14:paraId="5ADF8DC3" w14:textId="6953933B" w:rsidR="0050128A" w:rsidRPr="00014F02" w:rsidRDefault="00576BC8" w:rsidP="00014F02">
      <w:pPr>
        <w:pStyle w:val="ListParagraph"/>
        <w:numPr>
          <w:ilvl w:val="0"/>
          <w:numId w:val="6"/>
        </w:num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Advantages and disadvantages of</w:t>
      </w:r>
      <w:r w:rsidR="00356493" w:rsidRPr="00014F02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philanthropy as a source of revenue</w:t>
      </w:r>
    </w:p>
    <w:p w14:paraId="586107FD" w14:textId="00A23739" w:rsidR="0050128A" w:rsidRPr="00014F02" w:rsidRDefault="00014F02" w:rsidP="00014F02">
      <w:pPr>
        <w:pStyle w:val="ListParagraph"/>
        <w:numPr>
          <w:ilvl w:val="0"/>
          <w:numId w:val="9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It is difficult because it is n</w:t>
      </w:r>
      <w:r w:rsidR="0050128A" w:rsidRPr="00014F02">
        <w:rPr>
          <w:rStyle w:val="markedcontent"/>
          <w:rFonts w:ascii="Arial" w:hAnsi="Arial" w:cs="Arial"/>
          <w:sz w:val="28"/>
          <w:szCs w:val="28"/>
        </w:rPr>
        <w:t xml:space="preserve">ot guaranteed </w:t>
      </w:r>
      <w:r w:rsidR="00C32D0E" w:rsidRPr="00014F02">
        <w:rPr>
          <w:rStyle w:val="markedcontent"/>
          <w:rFonts w:ascii="Arial" w:hAnsi="Arial" w:cs="Arial"/>
          <w:sz w:val="28"/>
          <w:szCs w:val="28"/>
        </w:rPr>
        <w:t>funding,</w:t>
      </w:r>
      <w:r w:rsidR="0050128A" w:rsidRPr="00014F02">
        <w:rPr>
          <w:rStyle w:val="markedcontent"/>
          <w:rFonts w:ascii="Arial" w:hAnsi="Arial" w:cs="Arial"/>
          <w:sz w:val="28"/>
          <w:szCs w:val="28"/>
        </w:rPr>
        <w:t xml:space="preserve"> not reliable after the first donation.</w:t>
      </w:r>
    </w:p>
    <w:p w14:paraId="46477D84" w14:textId="2DFB0594" w:rsidR="0050128A" w:rsidRPr="00014F02" w:rsidRDefault="0050128A" w:rsidP="00014F02">
      <w:pPr>
        <w:pStyle w:val="ListParagraph"/>
        <w:numPr>
          <w:ilvl w:val="0"/>
          <w:numId w:val="9"/>
        </w:numPr>
        <w:rPr>
          <w:rStyle w:val="markedcontent"/>
          <w:rFonts w:ascii="Arial" w:hAnsi="Arial" w:cs="Arial"/>
          <w:sz w:val="28"/>
          <w:szCs w:val="28"/>
        </w:rPr>
      </w:pPr>
      <w:r w:rsidRPr="00014F02">
        <w:rPr>
          <w:rStyle w:val="markedcontent"/>
          <w:rFonts w:ascii="Arial" w:hAnsi="Arial" w:cs="Arial"/>
          <w:sz w:val="28"/>
          <w:szCs w:val="28"/>
        </w:rPr>
        <w:t xml:space="preserve">Tax </w:t>
      </w:r>
      <w:r w:rsidR="00014F02">
        <w:rPr>
          <w:rStyle w:val="markedcontent"/>
          <w:rFonts w:ascii="Arial" w:hAnsi="Arial" w:cs="Arial"/>
          <w:sz w:val="28"/>
          <w:szCs w:val="28"/>
        </w:rPr>
        <w:t xml:space="preserve">incentives and </w:t>
      </w:r>
      <w:r w:rsidRPr="00014F02">
        <w:rPr>
          <w:rStyle w:val="markedcontent"/>
          <w:rFonts w:ascii="Arial" w:hAnsi="Arial" w:cs="Arial"/>
          <w:sz w:val="28"/>
          <w:szCs w:val="28"/>
        </w:rPr>
        <w:t>deductions do work in getting more funding donations</w:t>
      </w:r>
      <w:r w:rsidR="00C32D0E">
        <w:rPr>
          <w:rStyle w:val="markedcontent"/>
          <w:rFonts w:ascii="Arial" w:hAnsi="Arial" w:cs="Arial"/>
          <w:sz w:val="28"/>
          <w:szCs w:val="28"/>
        </w:rPr>
        <w:t>.</w:t>
      </w:r>
    </w:p>
    <w:p w14:paraId="2CCE24E2" w14:textId="6189CC6A" w:rsidR="0050128A" w:rsidRDefault="00014F02" w:rsidP="00014F02">
      <w:pPr>
        <w:pStyle w:val="ListParagraph"/>
        <w:numPr>
          <w:ilvl w:val="0"/>
          <w:numId w:val="9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lastRenderedPageBreak/>
        <w:t xml:space="preserve">An advantage </w:t>
      </w:r>
      <w:r w:rsidR="00C32D0E">
        <w:rPr>
          <w:rStyle w:val="markedcontent"/>
          <w:rFonts w:ascii="Arial" w:hAnsi="Arial" w:cs="Arial"/>
          <w:sz w:val="28"/>
          <w:szCs w:val="28"/>
        </w:rPr>
        <w:t xml:space="preserve">of philanthropy </w:t>
      </w:r>
      <w:r>
        <w:rPr>
          <w:rStyle w:val="markedcontent"/>
          <w:rFonts w:ascii="Arial" w:hAnsi="Arial" w:cs="Arial"/>
          <w:sz w:val="28"/>
          <w:szCs w:val="28"/>
        </w:rPr>
        <w:t>is that d</w:t>
      </w:r>
      <w:r w:rsidR="0050128A" w:rsidRPr="00014F02">
        <w:rPr>
          <w:rStyle w:val="markedcontent"/>
          <w:rFonts w:ascii="Arial" w:hAnsi="Arial" w:cs="Arial"/>
          <w:sz w:val="28"/>
          <w:szCs w:val="28"/>
        </w:rPr>
        <w:t xml:space="preserve">onors have raised awareness </w:t>
      </w:r>
      <w:r>
        <w:rPr>
          <w:rStyle w:val="markedcontent"/>
          <w:rFonts w:ascii="Arial" w:hAnsi="Arial" w:cs="Arial"/>
          <w:sz w:val="28"/>
          <w:szCs w:val="28"/>
        </w:rPr>
        <w:t>of</w:t>
      </w:r>
      <w:r w:rsidR="0050128A" w:rsidRPr="00014F02">
        <w:rPr>
          <w:rStyle w:val="markedcontent"/>
          <w:rFonts w:ascii="Arial" w:hAnsi="Arial" w:cs="Arial"/>
          <w:sz w:val="28"/>
          <w:szCs w:val="28"/>
        </w:rPr>
        <w:t xml:space="preserve"> that charity and have a vested interest in</w:t>
      </w:r>
      <w:r>
        <w:rPr>
          <w:rStyle w:val="markedcontent"/>
          <w:rFonts w:ascii="Arial" w:hAnsi="Arial" w:cs="Arial"/>
          <w:sz w:val="28"/>
          <w:szCs w:val="28"/>
        </w:rPr>
        <w:t xml:space="preserve"> its</w:t>
      </w:r>
      <w:r w:rsidR="0050128A" w:rsidRPr="00014F02">
        <w:rPr>
          <w:rStyle w:val="markedcontent"/>
          <w:rFonts w:ascii="Arial" w:hAnsi="Arial" w:cs="Arial"/>
          <w:sz w:val="28"/>
          <w:szCs w:val="28"/>
        </w:rPr>
        <w:t xml:space="preserve"> progress.</w:t>
      </w:r>
    </w:p>
    <w:p w14:paraId="4158D0CD" w14:textId="77777777" w:rsidR="00C32D0E" w:rsidRPr="00014F02" w:rsidRDefault="00C32D0E" w:rsidP="00C32D0E">
      <w:pPr>
        <w:pStyle w:val="ListParagraph"/>
        <w:rPr>
          <w:rStyle w:val="markedcontent"/>
          <w:rFonts w:ascii="Arial" w:hAnsi="Arial" w:cs="Arial"/>
          <w:sz w:val="28"/>
          <w:szCs w:val="28"/>
        </w:rPr>
      </w:pPr>
    </w:p>
    <w:p w14:paraId="22F34B3F" w14:textId="11E617FC" w:rsidR="0050128A" w:rsidRPr="00014F02" w:rsidRDefault="00576BC8" w:rsidP="00014F02">
      <w:pPr>
        <w:pStyle w:val="ListParagraph"/>
        <w:numPr>
          <w:ilvl w:val="0"/>
          <w:numId w:val="6"/>
        </w:num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Data, insights and case studies</w:t>
      </w:r>
      <w:r w:rsidR="00356493" w:rsidRPr="00014F02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including those that are not publicly</w:t>
      </w:r>
      <w:r w:rsidR="00014F02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available</w:t>
      </w:r>
    </w:p>
    <w:p w14:paraId="47ED2DE4" w14:textId="5EF2C44D" w:rsidR="0050128A" w:rsidRDefault="00014F02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Our CLC </w:t>
      </w:r>
      <w:r w:rsidR="0050128A">
        <w:rPr>
          <w:rStyle w:val="markedcontent"/>
          <w:rFonts w:ascii="Arial" w:hAnsi="Arial" w:cs="Arial"/>
          <w:sz w:val="28"/>
          <w:szCs w:val="28"/>
        </w:rPr>
        <w:t>Case stud</w:t>
      </w:r>
      <w:r w:rsidR="00AB6B6F">
        <w:rPr>
          <w:rStyle w:val="markedcontent"/>
          <w:rFonts w:ascii="Arial" w:hAnsi="Arial" w:cs="Arial"/>
          <w:sz w:val="28"/>
          <w:szCs w:val="28"/>
        </w:rPr>
        <w:t>ies</w:t>
      </w:r>
    </w:p>
    <w:p w14:paraId="5B62A6EF" w14:textId="2A08C85B" w:rsidR="007072FE" w:rsidRPr="00014F02" w:rsidRDefault="0050128A" w:rsidP="00014F02">
      <w:pPr>
        <w:pStyle w:val="ListParagraph"/>
        <w:numPr>
          <w:ilvl w:val="0"/>
          <w:numId w:val="11"/>
        </w:numPr>
        <w:rPr>
          <w:rStyle w:val="markedcontent"/>
          <w:rFonts w:ascii="Arial" w:hAnsi="Arial" w:cs="Arial"/>
          <w:sz w:val="28"/>
          <w:szCs w:val="28"/>
        </w:rPr>
      </w:pPr>
      <w:r w:rsidRPr="00014F02">
        <w:rPr>
          <w:rStyle w:val="markedcontent"/>
          <w:rFonts w:ascii="Arial" w:hAnsi="Arial" w:cs="Arial"/>
          <w:sz w:val="28"/>
          <w:szCs w:val="28"/>
        </w:rPr>
        <w:t>A signif</w:t>
      </w:r>
      <w:r w:rsidR="007072FE" w:rsidRPr="00014F02">
        <w:rPr>
          <w:rStyle w:val="markedcontent"/>
          <w:rFonts w:ascii="Arial" w:hAnsi="Arial" w:cs="Arial"/>
          <w:sz w:val="28"/>
          <w:szCs w:val="28"/>
        </w:rPr>
        <w:t>ic</w:t>
      </w:r>
      <w:r w:rsidRPr="00014F02">
        <w:rPr>
          <w:rStyle w:val="markedcontent"/>
          <w:rFonts w:ascii="Arial" w:hAnsi="Arial" w:cs="Arial"/>
          <w:sz w:val="28"/>
          <w:szCs w:val="28"/>
        </w:rPr>
        <w:t xml:space="preserve">ant large donor lost control of </w:t>
      </w:r>
      <w:r w:rsidR="00C32D0E">
        <w:rPr>
          <w:rStyle w:val="markedcontent"/>
          <w:rFonts w:ascii="Arial" w:hAnsi="Arial" w:cs="Arial"/>
          <w:sz w:val="28"/>
          <w:szCs w:val="28"/>
        </w:rPr>
        <w:t>his</w:t>
      </w:r>
      <w:r w:rsidRPr="00014F02">
        <w:rPr>
          <w:rStyle w:val="markedcontent"/>
          <w:rFonts w:ascii="Arial" w:hAnsi="Arial" w:cs="Arial"/>
          <w:sz w:val="28"/>
          <w:szCs w:val="28"/>
        </w:rPr>
        <w:t xml:space="preserve"> business through changes in </w:t>
      </w:r>
      <w:r w:rsidR="00C32D0E">
        <w:rPr>
          <w:rStyle w:val="markedcontent"/>
          <w:rFonts w:ascii="Arial" w:hAnsi="Arial" w:cs="Arial"/>
          <w:sz w:val="28"/>
          <w:szCs w:val="28"/>
        </w:rPr>
        <w:t xml:space="preserve">the </w:t>
      </w:r>
      <w:r w:rsidRPr="00014F02">
        <w:rPr>
          <w:rStyle w:val="markedcontent"/>
          <w:rFonts w:ascii="Arial" w:hAnsi="Arial" w:cs="Arial"/>
          <w:sz w:val="28"/>
          <w:szCs w:val="28"/>
        </w:rPr>
        <w:t>corporate structure leading to removal of the individual who drove the donation, so the donation ceased. Corporate philanthropy is vital to charitable</w:t>
      </w:r>
      <w:r w:rsidR="007072FE" w:rsidRPr="00014F02">
        <w:rPr>
          <w:rStyle w:val="markedcontent"/>
          <w:rFonts w:ascii="Arial" w:hAnsi="Arial" w:cs="Arial"/>
          <w:sz w:val="28"/>
          <w:szCs w:val="28"/>
        </w:rPr>
        <w:t xml:space="preserve"> funding.</w:t>
      </w:r>
    </w:p>
    <w:p w14:paraId="400E49F6" w14:textId="0459E6C1" w:rsidR="007072FE" w:rsidRDefault="007072FE" w:rsidP="00014F02">
      <w:pPr>
        <w:pStyle w:val="ListParagraph"/>
        <w:numPr>
          <w:ilvl w:val="0"/>
          <w:numId w:val="11"/>
        </w:numPr>
        <w:rPr>
          <w:rStyle w:val="markedcontent"/>
          <w:rFonts w:ascii="Arial" w:hAnsi="Arial" w:cs="Arial"/>
          <w:sz w:val="28"/>
          <w:szCs w:val="28"/>
        </w:rPr>
      </w:pPr>
      <w:r w:rsidRPr="00014F02">
        <w:rPr>
          <w:rStyle w:val="markedcontent"/>
          <w:rFonts w:ascii="Arial" w:hAnsi="Arial" w:cs="Arial"/>
          <w:sz w:val="28"/>
          <w:szCs w:val="28"/>
        </w:rPr>
        <w:t xml:space="preserve">Many large (and small) donors are reticent to identify themselves in their philanthropy. Australian culture encourages modesty and doesn’t encourage promotion of </w:t>
      </w:r>
      <w:r w:rsidR="00014F02">
        <w:rPr>
          <w:rStyle w:val="markedcontent"/>
          <w:rFonts w:ascii="Arial" w:hAnsi="Arial" w:cs="Arial"/>
          <w:sz w:val="28"/>
          <w:szCs w:val="28"/>
        </w:rPr>
        <w:t xml:space="preserve">them and </w:t>
      </w:r>
      <w:r w:rsidRPr="00014F02">
        <w:rPr>
          <w:rStyle w:val="markedcontent"/>
          <w:rFonts w:ascii="Arial" w:hAnsi="Arial" w:cs="Arial"/>
          <w:sz w:val="28"/>
          <w:szCs w:val="28"/>
        </w:rPr>
        <w:t>their cause.</w:t>
      </w:r>
    </w:p>
    <w:p w14:paraId="1FBA7623" w14:textId="77777777" w:rsidR="00014F02" w:rsidRPr="00014F02" w:rsidRDefault="00014F02" w:rsidP="00014F02">
      <w:pPr>
        <w:pStyle w:val="ListParagraph"/>
        <w:rPr>
          <w:rStyle w:val="markedcontent"/>
          <w:rFonts w:ascii="Arial" w:hAnsi="Arial" w:cs="Arial"/>
          <w:sz w:val="28"/>
          <w:szCs w:val="28"/>
        </w:rPr>
      </w:pPr>
    </w:p>
    <w:p w14:paraId="601BD102" w14:textId="0B4B3153" w:rsidR="00576BC8" w:rsidRPr="00014F02" w:rsidRDefault="00576BC8" w:rsidP="00014F02">
      <w:pPr>
        <w:pStyle w:val="ListParagraph"/>
        <w:numPr>
          <w:ilvl w:val="0"/>
          <w:numId w:val="6"/>
        </w:num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Alternative giving vehicles currently</w:t>
      </w:r>
      <w:r w:rsidR="00356493" w:rsidRPr="00014F02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014F02">
        <w:rPr>
          <w:rStyle w:val="markedcontent"/>
          <w:rFonts w:ascii="Arial" w:hAnsi="Arial" w:cs="Arial"/>
          <w:b/>
          <w:bCs/>
          <w:sz w:val="28"/>
          <w:szCs w:val="28"/>
        </w:rPr>
        <w:t>unavailable in Australia</w:t>
      </w:r>
    </w:p>
    <w:p w14:paraId="7F402237" w14:textId="5EA36A3A" w:rsidR="007072FE" w:rsidRPr="00014F02" w:rsidRDefault="002161EF" w:rsidP="00014F02">
      <w:pPr>
        <w:pStyle w:val="ListParagraph"/>
        <w:numPr>
          <w:ilvl w:val="0"/>
          <w:numId w:val="12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In some countries companies are encouraged to donate a p</w:t>
      </w:r>
      <w:r w:rsidR="007072FE" w:rsidRPr="00014F02">
        <w:rPr>
          <w:rStyle w:val="markedcontent"/>
          <w:rFonts w:ascii="Arial" w:hAnsi="Arial" w:cs="Arial"/>
          <w:sz w:val="28"/>
          <w:szCs w:val="28"/>
        </w:rPr>
        <w:t>ercentage of sales to charity</w:t>
      </w:r>
    </w:p>
    <w:p w14:paraId="7DCC53CC" w14:textId="110BB4AC" w:rsidR="00576BC8" w:rsidRDefault="00576BC8"/>
    <w:p w14:paraId="4BAE969D" w14:textId="35DFE7DE" w:rsidR="007072FE" w:rsidRPr="002161EF" w:rsidRDefault="007802EF" w:rsidP="002161EF">
      <w:pPr>
        <w:pStyle w:val="ListParagraph"/>
        <w:numPr>
          <w:ilvl w:val="0"/>
          <w:numId w:val="6"/>
        </w:numPr>
        <w:rPr>
          <w:rStyle w:val="markedcontent"/>
          <w:rFonts w:ascii="Arial" w:hAnsi="Arial" w:cs="Arial"/>
          <w:sz w:val="28"/>
          <w:szCs w:val="28"/>
        </w:rPr>
      </w:pPr>
      <w:r w:rsidRPr="002161EF">
        <w:rPr>
          <w:rStyle w:val="markedcontent"/>
          <w:rFonts w:ascii="Arial" w:hAnsi="Arial" w:cs="Arial"/>
          <w:b/>
          <w:bCs/>
          <w:sz w:val="28"/>
          <w:szCs w:val="28"/>
        </w:rPr>
        <w:t>Opportunities and obstacles</w:t>
      </w:r>
      <w:r w:rsidRPr="002161EF">
        <w:rPr>
          <w:sz w:val="28"/>
          <w:szCs w:val="28"/>
        </w:rPr>
        <w:br/>
      </w:r>
      <w:r w:rsidRPr="002161EF">
        <w:rPr>
          <w:sz w:val="28"/>
          <w:szCs w:val="28"/>
        </w:rPr>
        <w:br/>
      </w:r>
      <w:r w:rsidRPr="002161EF">
        <w:rPr>
          <w:rStyle w:val="markedcontent"/>
          <w:rFonts w:ascii="Arial" w:hAnsi="Arial" w:cs="Arial"/>
          <w:b/>
          <w:bCs/>
          <w:sz w:val="28"/>
          <w:szCs w:val="28"/>
        </w:rPr>
        <w:t>Regulatory issues and barriers to giving including:</w:t>
      </w:r>
      <w:r w:rsidRPr="002161EF">
        <w:rPr>
          <w:b/>
          <w:bCs/>
          <w:sz w:val="28"/>
          <w:szCs w:val="28"/>
        </w:rPr>
        <w:br/>
      </w:r>
      <w:r w:rsidRPr="002161EF">
        <w:rPr>
          <w:rStyle w:val="markedcontent"/>
          <w:rFonts w:ascii="Arial" w:hAnsi="Arial" w:cs="Arial"/>
          <w:b/>
          <w:bCs/>
          <w:sz w:val="28"/>
          <w:szCs w:val="28"/>
        </w:rPr>
        <w:t>─ regulatory burden</w:t>
      </w:r>
    </w:p>
    <w:p w14:paraId="30E8C06A" w14:textId="4169D2B9" w:rsidR="00B4354A" w:rsidRPr="002161EF" w:rsidRDefault="002161EF" w:rsidP="002161EF">
      <w:pPr>
        <w:pStyle w:val="ListParagraph"/>
        <w:numPr>
          <w:ilvl w:val="0"/>
          <w:numId w:val="12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Charities are n</w:t>
      </w:r>
      <w:r w:rsidR="00B4354A" w:rsidRPr="002161EF">
        <w:rPr>
          <w:rStyle w:val="markedcontent"/>
          <w:rFonts w:ascii="Arial" w:hAnsi="Arial" w:cs="Arial"/>
          <w:sz w:val="28"/>
          <w:szCs w:val="28"/>
        </w:rPr>
        <w:t>o more impacted than any other business</w:t>
      </w:r>
      <w:r>
        <w:rPr>
          <w:rStyle w:val="markedcontent"/>
          <w:rFonts w:ascii="Arial" w:hAnsi="Arial" w:cs="Arial"/>
          <w:sz w:val="28"/>
          <w:szCs w:val="28"/>
        </w:rPr>
        <w:t xml:space="preserve"> by regulations.</w:t>
      </w:r>
    </w:p>
    <w:p w14:paraId="32BDCD5A" w14:textId="77777777" w:rsidR="00B4354A" w:rsidRPr="002161EF" w:rsidRDefault="007802EF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7802EF">
        <w:rPr>
          <w:sz w:val="28"/>
          <w:szCs w:val="28"/>
        </w:rPr>
        <w:br/>
      </w:r>
      <w:r w:rsidRPr="002161EF">
        <w:rPr>
          <w:rStyle w:val="markedcontent"/>
          <w:rFonts w:ascii="Arial" w:hAnsi="Arial" w:cs="Arial"/>
          <w:b/>
          <w:bCs/>
          <w:sz w:val="28"/>
          <w:szCs w:val="28"/>
        </w:rPr>
        <w:t>─ regulator roles and responsibilities</w:t>
      </w:r>
    </w:p>
    <w:p w14:paraId="53447CBA" w14:textId="77777777" w:rsidR="002161EF" w:rsidRDefault="00B4354A" w:rsidP="002161EF">
      <w:pPr>
        <w:pStyle w:val="ListParagraph"/>
        <w:numPr>
          <w:ilvl w:val="0"/>
          <w:numId w:val="12"/>
        </w:numPr>
        <w:rPr>
          <w:rStyle w:val="markedcontent"/>
          <w:rFonts w:ascii="Arial" w:hAnsi="Arial" w:cs="Arial"/>
          <w:sz w:val="28"/>
          <w:szCs w:val="28"/>
        </w:rPr>
      </w:pPr>
      <w:r w:rsidRPr="002161EF">
        <w:rPr>
          <w:rStyle w:val="markedcontent"/>
          <w:rFonts w:ascii="Arial" w:hAnsi="Arial" w:cs="Arial"/>
          <w:sz w:val="28"/>
          <w:szCs w:val="28"/>
        </w:rPr>
        <w:t xml:space="preserve">Tight government audits are necessary to ensure true charitable status </w:t>
      </w:r>
      <w:r w:rsidR="002161EF" w:rsidRPr="002161EF">
        <w:rPr>
          <w:rStyle w:val="markedcontent"/>
          <w:rFonts w:ascii="Arial" w:hAnsi="Arial" w:cs="Arial"/>
          <w:sz w:val="28"/>
          <w:szCs w:val="28"/>
        </w:rPr>
        <w:t xml:space="preserve">of the organisation </w:t>
      </w:r>
      <w:r w:rsidRPr="002161EF">
        <w:rPr>
          <w:rStyle w:val="markedcontent"/>
          <w:rFonts w:ascii="Arial" w:hAnsi="Arial" w:cs="Arial"/>
          <w:sz w:val="28"/>
          <w:szCs w:val="28"/>
        </w:rPr>
        <w:t xml:space="preserve">and </w:t>
      </w:r>
      <w:r w:rsidR="002161EF" w:rsidRPr="002161EF">
        <w:rPr>
          <w:rStyle w:val="markedcontent"/>
          <w:rFonts w:ascii="Arial" w:hAnsi="Arial" w:cs="Arial"/>
          <w:sz w:val="28"/>
          <w:szCs w:val="28"/>
        </w:rPr>
        <w:t xml:space="preserve">to monitor the </w:t>
      </w:r>
      <w:r w:rsidRPr="002161EF">
        <w:rPr>
          <w:rStyle w:val="markedcontent"/>
          <w:rFonts w:ascii="Arial" w:hAnsi="Arial" w:cs="Arial"/>
          <w:sz w:val="28"/>
          <w:szCs w:val="28"/>
        </w:rPr>
        <w:t>use of funds.</w:t>
      </w:r>
      <w:r w:rsidR="007802EF" w:rsidRPr="002161EF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7BD8AEF8" w14:textId="1052CB0D" w:rsidR="00B4354A" w:rsidRPr="002161EF" w:rsidRDefault="007802EF" w:rsidP="002161EF">
      <w:pPr>
        <w:ind w:left="360"/>
        <w:rPr>
          <w:rStyle w:val="markedcontent"/>
          <w:rFonts w:ascii="Arial" w:hAnsi="Arial" w:cs="Arial"/>
          <w:sz w:val="28"/>
          <w:szCs w:val="28"/>
        </w:rPr>
      </w:pPr>
      <w:r w:rsidRPr="002161EF">
        <w:rPr>
          <w:rStyle w:val="markedcontent"/>
          <w:rFonts w:ascii="Arial" w:hAnsi="Arial" w:cs="Arial"/>
          <w:b/>
          <w:bCs/>
          <w:sz w:val="28"/>
          <w:szCs w:val="28"/>
        </w:rPr>
        <w:t>Deductible gift recipient framework</w:t>
      </w:r>
      <w:r w:rsidRPr="002161EF">
        <w:rPr>
          <w:sz w:val="28"/>
          <w:szCs w:val="28"/>
        </w:rPr>
        <w:br/>
      </w:r>
      <w:r w:rsidRPr="002161EF">
        <w:rPr>
          <w:rStyle w:val="markedcontent"/>
          <w:rFonts w:ascii="Arial" w:hAnsi="Arial" w:cs="Arial"/>
          <w:sz w:val="28"/>
          <w:szCs w:val="28"/>
        </w:rPr>
        <w:t>─ issues and opportunities</w:t>
      </w:r>
    </w:p>
    <w:p w14:paraId="671D6CA6" w14:textId="2C6D35BF" w:rsidR="00B4354A" w:rsidRPr="002161EF" w:rsidRDefault="002161EF" w:rsidP="002161EF">
      <w:pPr>
        <w:pStyle w:val="ListParagraph"/>
        <w:numPr>
          <w:ilvl w:val="0"/>
          <w:numId w:val="12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Our organisation has found it s</w:t>
      </w:r>
      <w:r w:rsidR="00B4354A" w:rsidRPr="002161EF">
        <w:rPr>
          <w:rStyle w:val="markedcontent"/>
          <w:rFonts w:ascii="Arial" w:hAnsi="Arial" w:cs="Arial"/>
          <w:sz w:val="28"/>
          <w:szCs w:val="28"/>
        </w:rPr>
        <w:t>o hard to work out whether or not the organisation is compliant</w:t>
      </w:r>
      <w:r>
        <w:rPr>
          <w:rStyle w:val="markedcontent"/>
          <w:rFonts w:ascii="Arial" w:hAnsi="Arial" w:cs="Arial"/>
          <w:sz w:val="28"/>
          <w:szCs w:val="28"/>
        </w:rPr>
        <w:t xml:space="preserve"> with DGF in its Constitution and goals</w:t>
      </w:r>
      <w:r w:rsidR="00B4354A" w:rsidRPr="002161EF">
        <w:rPr>
          <w:rStyle w:val="markedcontent"/>
          <w:rFonts w:ascii="Arial" w:hAnsi="Arial" w:cs="Arial"/>
          <w:sz w:val="28"/>
          <w:szCs w:val="28"/>
        </w:rPr>
        <w:t>.</w:t>
      </w:r>
      <w:r>
        <w:rPr>
          <w:rStyle w:val="markedcontent"/>
          <w:rFonts w:ascii="Arial" w:hAnsi="Arial" w:cs="Arial"/>
          <w:sz w:val="28"/>
          <w:szCs w:val="28"/>
        </w:rPr>
        <w:t xml:space="preserve"> The Framework</w:t>
      </w:r>
      <w:r w:rsidR="00B4354A" w:rsidRPr="002161EF">
        <w:rPr>
          <w:rStyle w:val="markedcontent"/>
          <w:rFonts w:ascii="Arial" w:hAnsi="Arial" w:cs="Arial"/>
          <w:sz w:val="28"/>
          <w:szCs w:val="28"/>
        </w:rPr>
        <w:t xml:space="preserve"> needs to be clearer. Even financial and legal professionals find it difficult to be clear on the issue.</w:t>
      </w:r>
    </w:p>
    <w:p w14:paraId="43ED2A50" w14:textId="4CB05C59" w:rsidR="00AA2350" w:rsidRPr="002161EF" w:rsidRDefault="00AA2350" w:rsidP="002161EF">
      <w:pPr>
        <w:pStyle w:val="ListParagraph"/>
        <w:numPr>
          <w:ilvl w:val="0"/>
          <w:numId w:val="12"/>
        </w:numPr>
        <w:rPr>
          <w:rStyle w:val="markedcontent"/>
          <w:rFonts w:ascii="Arial" w:hAnsi="Arial" w:cs="Arial"/>
          <w:sz w:val="28"/>
          <w:szCs w:val="28"/>
        </w:rPr>
      </w:pPr>
      <w:r w:rsidRPr="002161EF">
        <w:rPr>
          <w:rStyle w:val="markedcontent"/>
          <w:rFonts w:ascii="Arial" w:hAnsi="Arial" w:cs="Arial"/>
          <w:sz w:val="28"/>
          <w:szCs w:val="28"/>
        </w:rPr>
        <w:lastRenderedPageBreak/>
        <w:t xml:space="preserve">Tax office is </w:t>
      </w:r>
      <w:r w:rsidRPr="002161EF">
        <w:rPr>
          <w:rStyle w:val="markedcontent"/>
          <w:rFonts w:ascii="Arial" w:hAnsi="Arial" w:cs="Arial"/>
          <w:sz w:val="28"/>
          <w:szCs w:val="28"/>
          <w:u w:val="single"/>
        </w:rPr>
        <w:t>seen</w:t>
      </w:r>
      <w:r w:rsidRPr="002161EF">
        <w:rPr>
          <w:rStyle w:val="markedcontent"/>
          <w:rFonts w:ascii="Arial" w:hAnsi="Arial" w:cs="Arial"/>
          <w:sz w:val="28"/>
          <w:szCs w:val="28"/>
        </w:rPr>
        <w:t xml:space="preserve"> as unapproachable and likely to follow up on compliance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 and therefore threatening. </w:t>
      </w:r>
      <w:r w:rsidRPr="002161EF">
        <w:rPr>
          <w:rStyle w:val="markedcontent"/>
          <w:rFonts w:ascii="Arial" w:hAnsi="Arial" w:cs="Arial"/>
          <w:sz w:val="28"/>
          <w:szCs w:val="28"/>
        </w:rPr>
        <w:t xml:space="preserve"> In fact dealing with the Tax Office usually brings 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easy, polite and well explained answers so that there is </w:t>
      </w:r>
      <w:r w:rsidRPr="002161EF">
        <w:rPr>
          <w:rStyle w:val="markedcontent"/>
          <w:rFonts w:ascii="Arial" w:hAnsi="Arial" w:cs="Arial"/>
          <w:sz w:val="28"/>
          <w:szCs w:val="28"/>
        </w:rPr>
        <w:t>a mutually agreed outcome.</w:t>
      </w:r>
    </w:p>
    <w:p w14:paraId="1B9DFBAE" w14:textId="67349D78" w:rsidR="00AA2350" w:rsidRDefault="007802EF">
      <w:pPr>
        <w:rPr>
          <w:rStyle w:val="markedcontent"/>
          <w:rFonts w:ascii="Arial" w:hAnsi="Arial" w:cs="Arial"/>
          <w:sz w:val="28"/>
          <w:szCs w:val="28"/>
        </w:rPr>
      </w:pPr>
      <w:r w:rsidRPr="007802EF">
        <w:rPr>
          <w:sz w:val="28"/>
          <w:szCs w:val="28"/>
        </w:rPr>
        <w:br/>
      </w:r>
      <w:r w:rsidRPr="00AB6B6F">
        <w:rPr>
          <w:rStyle w:val="markedcontent"/>
          <w:rFonts w:ascii="Arial" w:hAnsi="Arial" w:cs="Arial"/>
          <w:b/>
          <w:bCs/>
          <w:sz w:val="28"/>
          <w:szCs w:val="28"/>
        </w:rPr>
        <w:t>Tax concessions available to not for profits</w:t>
      </w:r>
    </w:p>
    <w:p w14:paraId="0C495490" w14:textId="0004E4B7" w:rsidR="00AA2350" w:rsidRDefault="00AA235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We would generally support tax concessions to 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both charitable organisations, </w:t>
      </w:r>
      <w:r>
        <w:rPr>
          <w:rStyle w:val="markedcontent"/>
          <w:rFonts w:ascii="Arial" w:hAnsi="Arial" w:cs="Arial"/>
          <w:sz w:val="28"/>
          <w:szCs w:val="28"/>
        </w:rPr>
        <w:t xml:space="preserve">philanthropic companies and 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private </w:t>
      </w:r>
      <w:r>
        <w:rPr>
          <w:rStyle w:val="markedcontent"/>
          <w:rFonts w:ascii="Arial" w:hAnsi="Arial" w:cs="Arial"/>
          <w:sz w:val="28"/>
          <w:szCs w:val="28"/>
        </w:rPr>
        <w:t>donors.</w:t>
      </w:r>
    </w:p>
    <w:p w14:paraId="03078751" w14:textId="3907F488" w:rsidR="00AA2350" w:rsidRPr="00AB6B6F" w:rsidRDefault="007802EF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AB6B6F">
        <w:rPr>
          <w:b/>
          <w:bCs/>
          <w:sz w:val="28"/>
          <w:szCs w:val="28"/>
        </w:rPr>
        <w:br/>
      </w:r>
      <w:r w:rsidRPr="00AB6B6F">
        <w:rPr>
          <w:rStyle w:val="markedcontent"/>
          <w:rFonts w:ascii="Arial" w:hAnsi="Arial" w:cs="Arial"/>
          <w:b/>
          <w:bCs/>
          <w:sz w:val="28"/>
          <w:szCs w:val="28"/>
        </w:rPr>
        <w:t>Ability of donors to assess charity effectiveness</w:t>
      </w:r>
      <w:r w:rsidR="00AB6B6F">
        <w:rPr>
          <w:rStyle w:val="markedcontent"/>
          <w:rFonts w:ascii="Arial" w:hAnsi="Arial" w:cs="Arial"/>
          <w:b/>
          <w:bCs/>
          <w:sz w:val="28"/>
          <w:szCs w:val="28"/>
        </w:rPr>
        <w:t>.</w:t>
      </w:r>
    </w:p>
    <w:p w14:paraId="405D7F66" w14:textId="78CB0523" w:rsidR="00AA2350" w:rsidRDefault="00AA235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Most people are very vague about charity effectiveness. Publicly available data is necessary to </w:t>
      </w:r>
      <w:r w:rsidR="00E63136">
        <w:rPr>
          <w:rStyle w:val="markedcontent"/>
          <w:rFonts w:ascii="Arial" w:hAnsi="Arial" w:cs="Arial"/>
          <w:sz w:val="28"/>
          <w:szCs w:val="28"/>
        </w:rPr>
        <w:t xml:space="preserve">allow clear assessment of the charity. </w:t>
      </w:r>
    </w:p>
    <w:p w14:paraId="18D851ED" w14:textId="2BD1175C" w:rsidR="007802EF" w:rsidRPr="00AB6B6F" w:rsidRDefault="007802EF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7802EF">
        <w:rPr>
          <w:sz w:val="28"/>
          <w:szCs w:val="28"/>
        </w:rPr>
        <w:br/>
      </w:r>
      <w:r w:rsidRPr="00AB6B6F">
        <w:rPr>
          <w:rStyle w:val="markedcontent"/>
          <w:rFonts w:ascii="Arial" w:hAnsi="Arial" w:cs="Arial"/>
          <w:b/>
          <w:bCs/>
          <w:sz w:val="28"/>
          <w:szCs w:val="28"/>
        </w:rPr>
        <w:t>Other issues you identify</w:t>
      </w:r>
      <w:r w:rsidR="00AB6B6F">
        <w:rPr>
          <w:rStyle w:val="markedcontent"/>
          <w:rFonts w:ascii="Arial" w:hAnsi="Arial" w:cs="Arial"/>
          <w:b/>
          <w:bCs/>
          <w:sz w:val="28"/>
          <w:szCs w:val="28"/>
        </w:rPr>
        <w:t>.</w:t>
      </w:r>
    </w:p>
    <w:p w14:paraId="1BA955B5" w14:textId="46870CA4" w:rsidR="00E63136" w:rsidRPr="00AB6B6F" w:rsidRDefault="00AB6B6F" w:rsidP="00AB6B6F">
      <w:pPr>
        <w:pStyle w:val="ListParagraph"/>
        <w:numPr>
          <w:ilvl w:val="0"/>
          <w:numId w:val="13"/>
        </w:num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We would like to see i</w:t>
      </w:r>
      <w:r w:rsidR="00E63136" w:rsidRPr="00AB6B6F">
        <w:rPr>
          <w:rStyle w:val="markedcontent"/>
          <w:rFonts w:ascii="Arial" w:hAnsi="Arial" w:cs="Arial"/>
          <w:sz w:val="28"/>
          <w:szCs w:val="28"/>
        </w:rPr>
        <w:t xml:space="preserve">ncreased public awareness </w:t>
      </w:r>
      <w:r>
        <w:rPr>
          <w:rStyle w:val="markedcontent"/>
          <w:rFonts w:ascii="Arial" w:hAnsi="Arial" w:cs="Arial"/>
          <w:sz w:val="28"/>
          <w:szCs w:val="28"/>
        </w:rPr>
        <w:t xml:space="preserve">of the needs </w:t>
      </w:r>
      <w:r w:rsidR="00E63136" w:rsidRPr="00AB6B6F">
        <w:rPr>
          <w:rStyle w:val="markedcontent"/>
          <w:rFonts w:ascii="Arial" w:hAnsi="Arial" w:cs="Arial"/>
          <w:sz w:val="28"/>
          <w:szCs w:val="28"/>
        </w:rPr>
        <w:t xml:space="preserve">of charities </w:t>
      </w:r>
      <w:r w:rsidRPr="00AB6B6F">
        <w:rPr>
          <w:rStyle w:val="markedcontent"/>
          <w:rFonts w:ascii="Arial" w:hAnsi="Arial" w:cs="Arial"/>
          <w:sz w:val="28"/>
          <w:szCs w:val="28"/>
        </w:rPr>
        <w:t>through</w:t>
      </w:r>
      <w:r>
        <w:rPr>
          <w:rStyle w:val="markedcontent"/>
          <w:rFonts w:ascii="Arial" w:hAnsi="Arial" w:cs="Arial"/>
          <w:sz w:val="28"/>
          <w:szCs w:val="28"/>
        </w:rPr>
        <w:t xml:space="preserve"> a</w:t>
      </w:r>
      <w:r w:rsidR="00E63136" w:rsidRPr="00AB6B6F"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‘</w:t>
      </w:r>
      <w:r w:rsidR="00E63136" w:rsidRPr="00AB6B6F">
        <w:rPr>
          <w:rStyle w:val="markedcontent"/>
          <w:rFonts w:ascii="Arial" w:hAnsi="Arial" w:cs="Arial"/>
          <w:sz w:val="28"/>
          <w:szCs w:val="28"/>
        </w:rPr>
        <w:t>blanket</w:t>
      </w:r>
      <w:r>
        <w:rPr>
          <w:rStyle w:val="markedcontent"/>
          <w:rFonts w:ascii="Arial" w:hAnsi="Arial" w:cs="Arial"/>
          <w:sz w:val="28"/>
          <w:szCs w:val="28"/>
        </w:rPr>
        <w:t>’</w:t>
      </w:r>
      <w:r w:rsidR="00E63136" w:rsidRPr="00AB6B6F">
        <w:rPr>
          <w:rStyle w:val="markedcontent"/>
          <w:rFonts w:ascii="Arial" w:hAnsi="Arial" w:cs="Arial"/>
          <w:sz w:val="28"/>
          <w:szCs w:val="28"/>
        </w:rPr>
        <w:t xml:space="preserve"> campaign eg the Quit Campaign.</w:t>
      </w:r>
    </w:p>
    <w:p w14:paraId="0050FA83" w14:textId="35481A4A" w:rsidR="00E63136" w:rsidRPr="00AB6B6F" w:rsidRDefault="00E63136" w:rsidP="00AB6B6F">
      <w:pPr>
        <w:pStyle w:val="ListParagraph"/>
        <w:numPr>
          <w:ilvl w:val="0"/>
          <w:numId w:val="13"/>
        </w:numPr>
        <w:rPr>
          <w:rStyle w:val="markedcontent"/>
          <w:rFonts w:ascii="Arial" w:hAnsi="Arial" w:cs="Arial"/>
          <w:sz w:val="28"/>
          <w:szCs w:val="28"/>
        </w:rPr>
      </w:pPr>
      <w:r w:rsidRPr="00AB6B6F">
        <w:rPr>
          <w:rStyle w:val="markedcontent"/>
          <w:rFonts w:ascii="Arial" w:hAnsi="Arial" w:cs="Arial"/>
          <w:sz w:val="28"/>
          <w:szCs w:val="28"/>
        </w:rPr>
        <w:t>Government could provide more assistance to small charities to help them raise public awareness and be more effective.</w:t>
      </w:r>
    </w:p>
    <w:p w14:paraId="22595883" w14:textId="70BCBB4F" w:rsidR="00D85AD1" w:rsidRPr="00AB6B6F" w:rsidRDefault="00E63136" w:rsidP="00AB6B6F">
      <w:pPr>
        <w:pStyle w:val="ListParagraph"/>
        <w:numPr>
          <w:ilvl w:val="0"/>
          <w:numId w:val="13"/>
        </w:numPr>
        <w:rPr>
          <w:rStyle w:val="markedcontent"/>
          <w:rFonts w:ascii="Arial" w:hAnsi="Arial" w:cs="Arial"/>
          <w:sz w:val="28"/>
          <w:szCs w:val="28"/>
        </w:rPr>
      </w:pPr>
      <w:r w:rsidRPr="00AB6B6F">
        <w:rPr>
          <w:rStyle w:val="markedcontent"/>
          <w:rFonts w:ascii="Arial" w:hAnsi="Arial" w:cs="Arial"/>
          <w:sz w:val="28"/>
          <w:szCs w:val="28"/>
        </w:rPr>
        <w:t>Government grants should be more available and able to fund long</w:t>
      </w:r>
      <w:r w:rsidR="00AB6B6F">
        <w:rPr>
          <w:rStyle w:val="markedcontent"/>
          <w:rFonts w:ascii="Arial" w:hAnsi="Arial" w:cs="Arial"/>
          <w:sz w:val="28"/>
          <w:szCs w:val="28"/>
        </w:rPr>
        <w:t>er</w:t>
      </w:r>
      <w:r w:rsidRPr="00AB6B6F">
        <w:rPr>
          <w:rStyle w:val="markedcontent"/>
          <w:rFonts w:ascii="Arial" w:hAnsi="Arial" w:cs="Arial"/>
          <w:sz w:val="28"/>
          <w:szCs w:val="28"/>
        </w:rPr>
        <w:t xml:space="preserve"> term programs not just 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for </w:t>
      </w:r>
      <w:r w:rsidRPr="00AB6B6F">
        <w:rPr>
          <w:rStyle w:val="markedcontent"/>
          <w:rFonts w:ascii="Arial" w:hAnsi="Arial" w:cs="Arial"/>
          <w:sz w:val="28"/>
          <w:szCs w:val="28"/>
        </w:rPr>
        <w:t>1 year.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 It takes a while for most new programs to gain traction and if funded for just 1 year the program can be seen as a failure. In time they could be very valuable programs. </w:t>
      </w:r>
    </w:p>
    <w:p w14:paraId="0DE9D87A" w14:textId="13462464" w:rsidR="00E63136" w:rsidRPr="00AB6B6F" w:rsidRDefault="00E63136" w:rsidP="00AB6B6F">
      <w:pPr>
        <w:pStyle w:val="ListParagraph"/>
        <w:numPr>
          <w:ilvl w:val="0"/>
          <w:numId w:val="13"/>
        </w:numPr>
        <w:rPr>
          <w:rStyle w:val="markedcontent"/>
          <w:rFonts w:ascii="Arial" w:hAnsi="Arial" w:cs="Arial"/>
          <w:sz w:val="28"/>
          <w:szCs w:val="28"/>
        </w:rPr>
      </w:pPr>
      <w:r w:rsidRPr="00AB6B6F">
        <w:rPr>
          <w:rStyle w:val="markedcontent"/>
          <w:rFonts w:ascii="Arial" w:hAnsi="Arial" w:cs="Arial"/>
          <w:sz w:val="28"/>
          <w:szCs w:val="28"/>
        </w:rPr>
        <w:t>We are encouraged that the government is interested to hear from us</w:t>
      </w:r>
      <w:r w:rsidR="003C1B8A" w:rsidRPr="00AB6B6F">
        <w:rPr>
          <w:rStyle w:val="markedcontent"/>
          <w:rFonts w:ascii="Arial" w:hAnsi="Arial" w:cs="Arial"/>
          <w:sz w:val="28"/>
          <w:szCs w:val="28"/>
        </w:rPr>
        <w:t xml:space="preserve"> and is running this survey. Willingness to listen is admirable.</w:t>
      </w:r>
      <w:r w:rsidR="00AB6B6F">
        <w:rPr>
          <w:rStyle w:val="markedcontent"/>
          <w:rFonts w:ascii="Arial" w:hAnsi="Arial" w:cs="Arial"/>
          <w:sz w:val="28"/>
          <w:szCs w:val="28"/>
        </w:rPr>
        <w:t xml:space="preserve"> Thankyou. </w:t>
      </w:r>
    </w:p>
    <w:sectPr w:rsidR="00E63136" w:rsidRPr="00AB6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7928"/>
    <w:multiLevelType w:val="hybridMultilevel"/>
    <w:tmpl w:val="3FD88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B8C"/>
    <w:multiLevelType w:val="hybridMultilevel"/>
    <w:tmpl w:val="90024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542C"/>
    <w:multiLevelType w:val="hybridMultilevel"/>
    <w:tmpl w:val="C2A0F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63C1"/>
    <w:multiLevelType w:val="hybridMultilevel"/>
    <w:tmpl w:val="6C044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3345"/>
    <w:multiLevelType w:val="hybridMultilevel"/>
    <w:tmpl w:val="9F4210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E37BE"/>
    <w:multiLevelType w:val="hybridMultilevel"/>
    <w:tmpl w:val="86D89568"/>
    <w:lvl w:ilvl="0" w:tplc="0C09000F">
      <w:start w:val="1"/>
      <w:numFmt w:val="decimal"/>
      <w:lvlText w:val="%1."/>
      <w:lvlJc w:val="left"/>
      <w:pPr>
        <w:ind w:left="800" w:hanging="360"/>
      </w:pPr>
    </w:lvl>
    <w:lvl w:ilvl="1" w:tplc="0C090019" w:tentative="1">
      <w:start w:val="1"/>
      <w:numFmt w:val="lowerLetter"/>
      <w:lvlText w:val="%2."/>
      <w:lvlJc w:val="left"/>
      <w:pPr>
        <w:ind w:left="1520" w:hanging="360"/>
      </w:pPr>
    </w:lvl>
    <w:lvl w:ilvl="2" w:tplc="0C09001B" w:tentative="1">
      <w:start w:val="1"/>
      <w:numFmt w:val="lowerRoman"/>
      <w:lvlText w:val="%3."/>
      <w:lvlJc w:val="right"/>
      <w:pPr>
        <w:ind w:left="2240" w:hanging="180"/>
      </w:pPr>
    </w:lvl>
    <w:lvl w:ilvl="3" w:tplc="0C09000F" w:tentative="1">
      <w:start w:val="1"/>
      <w:numFmt w:val="decimal"/>
      <w:lvlText w:val="%4."/>
      <w:lvlJc w:val="left"/>
      <w:pPr>
        <w:ind w:left="2960" w:hanging="360"/>
      </w:pPr>
    </w:lvl>
    <w:lvl w:ilvl="4" w:tplc="0C090019" w:tentative="1">
      <w:start w:val="1"/>
      <w:numFmt w:val="lowerLetter"/>
      <w:lvlText w:val="%5."/>
      <w:lvlJc w:val="left"/>
      <w:pPr>
        <w:ind w:left="3680" w:hanging="360"/>
      </w:pPr>
    </w:lvl>
    <w:lvl w:ilvl="5" w:tplc="0C09001B" w:tentative="1">
      <w:start w:val="1"/>
      <w:numFmt w:val="lowerRoman"/>
      <w:lvlText w:val="%6."/>
      <w:lvlJc w:val="right"/>
      <w:pPr>
        <w:ind w:left="4400" w:hanging="180"/>
      </w:pPr>
    </w:lvl>
    <w:lvl w:ilvl="6" w:tplc="0C09000F" w:tentative="1">
      <w:start w:val="1"/>
      <w:numFmt w:val="decimal"/>
      <w:lvlText w:val="%7."/>
      <w:lvlJc w:val="left"/>
      <w:pPr>
        <w:ind w:left="5120" w:hanging="360"/>
      </w:pPr>
    </w:lvl>
    <w:lvl w:ilvl="7" w:tplc="0C090019" w:tentative="1">
      <w:start w:val="1"/>
      <w:numFmt w:val="lowerLetter"/>
      <w:lvlText w:val="%8."/>
      <w:lvlJc w:val="left"/>
      <w:pPr>
        <w:ind w:left="5840" w:hanging="360"/>
      </w:pPr>
    </w:lvl>
    <w:lvl w:ilvl="8" w:tplc="0C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70115C2"/>
    <w:multiLevelType w:val="multilevel"/>
    <w:tmpl w:val="E4F6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91CAD"/>
    <w:multiLevelType w:val="hybridMultilevel"/>
    <w:tmpl w:val="1FD0C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34C8F"/>
    <w:multiLevelType w:val="hybridMultilevel"/>
    <w:tmpl w:val="840EA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359A"/>
    <w:multiLevelType w:val="hybridMultilevel"/>
    <w:tmpl w:val="4ABEB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52864"/>
    <w:multiLevelType w:val="hybridMultilevel"/>
    <w:tmpl w:val="F2BE1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A6CE8"/>
    <w:multiLevelType w:val="hybridMultilevel"/>
    <w:tmpl w:val="ED58EB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149ED"/>
    <w:multiLevelType w:val="hybridMultilevel"/>
    <w:tmpl w:val="8A705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838735">
    <w:abstractNumId w:val="6"/>
  </w:num>
  <w:num w:numId="2" w16cid:durableId="197746599">
    <w:abstractNumId w:val="8"/>
  </w:num>
  <w:num w:numId="3" w16cid:durableId="1967194147">
    <w:abstractNumId w:val="12"/>
  </w:num>
  <w:num w:numId="4" w16cid:durableId="1368408585">
    <w:abstractNumId w:val="1"/>
  </w:num>
  <w:num w:numId="5" w16cid:durableId="1534340518">
    <w:abstractNumId w:val="11"/>
  </w:num>
  <w:num w:numId="6" w16cid:durableId="1561205129">
    <w:abstractNumId w:val="5"/>
  </w:num>
  <w:num w:numId="7" w16cid:durableId="1290743577">
    <w:abstractNumId w:val="0"/>
  </w:num>
  <w:num w:numId="8" w16cid:durableId="1920673595">
    <w:abstractNumId w:val="3"/>
  </w:num>
  <w:num w:numId="9" w16cid:durableId="770396954">
    <w:abstractNumId w:val="9"/>
  </w:num>
  <w:num w:numId="10" w16cid:durableId="1320495428">
    <w:abstractNumId w:val="7"/>
  </w:num>
  <w:num w:numId="11" w16cid:durableId="235095870">
    <w:abstractNumId w:val="4"/>
  </w:num>
  <w:num w:numId="12" w16cid:durableId="1131825767">
    <w:abstractNumId w:val="2"/>
  </w:num>
  <w:num w:numId="13" w16cid:durableId="764495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57"/>
    <w:rsid w:val="00006516"/>
    <w:rsid w:val="00014F02"/>
    <w:rsid w:val="000E4A36"/>
    <w:rsid w:val="00103292"/>
    <w:rsid w:val="00187359"/>
    <w:rsid w:val="002161EF"/>
    <w:rsid w:val="00356493"/>
    <w:rsid w:val="003C1B8A"/>
    <w:rsid w:val="0050128A"/>
    <w:rsid w:val="00576BC8"/>
    <w:rsid w:val="007072FE"/>
    <w:rsid w:val="007370CE"/>
    <w:rsid w:val="007802EF"/>
    <w:rsid w:val="007A3E57"/>
    <w:rsid w:val="00AA2350"/>
    <w:rsid w:val="00AB6B6F"/>
    <w:rsid w:val="00B4354A"/>
    <w:rsid w:val="00BB120D"/>
    <w:rsid w:val="00C32D0E"/>
    <w:rsid w:val="00D85AD1"/>
    <w:rsid w:val="00DC0245"/>
    <w:rsid w:val="00E36E7B"/>
    <w:rsid w:val="00E63136"/>
    <w:rsid w:val="00F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796D"/>
  <w15:chartTrackingRefBased/>
  <w15:docId w15:val="{B3C5C7F9-30F4-4A5C-8679-8318F856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A3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A3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E5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3E57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A3E57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A3E57"/>
    <w:rPr>
      <w:i/>
      <w:iCs/>
    </w:rPr>
  </w:style>
  <w:style w:type="character" w:styleId="Hyperlink">
    <w:name w:val="Hyperlink"/>
    <w:basedOn w:val="DefaultParagraphFont"/>
    <w:uiPriority w:val="99"/>
    <w:unhideWhenUsed/>
    <w:rsid w:val="007A3E5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3E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6BC8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76BC8"/>
  </w:style>
  <w:style w:type="paragraph" w:styleId="ListParagraph">
    <w:name w:val="List Paragraph"/>
    <w:basedOn w:val="Normal"/>
    <w:uiPriority w:val="34"/>
    <w:qFormat/>
    <w:rsid w:val="0035649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e0a58cf4b08644b8bf351cc5ed2c9aec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f6e9905e6b14b8099097d32ec3ea522d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A9E20-7F6C-4FED-8CE4-19E318BC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303AF-526B-4465-9439-A8285B83EBBC}">
  <ds:schemaRefs>
    <ds:schemaRef ds:uri="http://schemas.microsoft.com/office/2006/documentManagement/types"/>
    <ds:schemaRef ds:uri="http://purl.org/dc/terms/"/>
    <ds:schemaRef ds:uri="bef64c59-a3ef-40a9-ab00-88fd54a78ca7"/>
    <ds:schemaRef ds:uri="e98515d3-35d1-48c7-98b0-9361f3d04ddf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2E9F0D-28DE-4B5A-94E2-D94473528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76 - Floreat Uniting Church Creative Living Centre - Philanthropy - Public inquiry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76 - Floreat Uniting Church Creative Living Centre - Philanthropy - Public inquiry</dc:title>
  <dc:subject/>
  <dc:creator>Floreat Uniting Church Creative Living Centre</dc:creator>
  <cp:keywords/>
  <dc:description/>
  <cp:lastModifiedBy>Bianca Dobson</cp:lastModifiedBy>
  <cp:revision>3</cp:revision>
  <dcterms:created xsi:type="dcterms:W3CDTF">2023-05-03T04:42:00Z</dcterms:created>
  <dcterms:modified xsi:type="dcterms:W3CDTF">2023-05-05T02:31:00Z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