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E40E" w14:textId="77777777" w:rsidR="00007B8A" w:rsidRPr="00160741" w:rsidRDefault="00007B8A" w:rsidP="00007B8A">
      <w:pPr>
        <w:spacing w:line="259" w:lineRule="auto"/>
        <w:jc w:val="center"/>
        <w:rPr>
          <w:rFonts w:ascii="Times New Roman" w:hAnsi="Times New Roman" w:cs="Times New Roman"/>
          <w:b/>
          <w:bCs/>
          <w:sz w:val="36"/>
          <w:szCs w:val="36"/>
          <w:lang w:val="en-US"/>
        </w:rPr>
      </w:pPr>
      <w:r w:rsidRPr="00160741">
        <w:rPr>
          <w:rFonts w:ascii="Times New Roman" w:hAnsi="Times New Roman" w:cs="Times New Roman"/>
          <w:b/>
          <w:bCs/>
          <w:sz w:val="36"/>
          <w:szCs w:val="36"/>
          <w:lang w:val="en-US"/>
        </w:rPr>
        <w:t>Central Murray Environmental Floodplains Group Inc</w:t>
      </w:r>
    </w:p>
    <w:p w14:paraId="5EE1B2B4" w14:textId="03996AE8" w:rsidR="00007B8A" w:rsidRPr="00160741" w:rsidRDefault="00007B8A" w:rsidP="00007B8A">
      <w:pPr>
        <w:spacing w:line="259"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Feedback</w:t>
      </w:r>
      <w:r w:rsidR="005667A3">
        <w:rPr>
          <w:rFonts w:ascii="Times New Roman" w:hAnsi="Times New Roman" w:cs="Times New Roman"/>
          <w:b/>
          <w:bCs/>
          <w:sz w:val="28"/>
          <w:szCs w:val="28"/>
          <w:lang w:val="en-US"/>
        </w:rPr>
        <w:t xml:space="preserve"> and Submission</w:t>
      </w:r>
      <w:r>
        <w:rPr>
          <w:rFonts w:ascii="Times New Roman" w:hAnsi="Times New Roman" w:cs="Times New Roman"/>
          <w:b/>
          <w:bCs/>
          <w:sz w:val="28"/>
          <w:szCs w:val="28"/>
          <w:lang w:val="en-US"/>
        </w:rPr>
        <w:t xml:space="preserve"> on Interim Report</w:t>
      </w:r>
      <w:r w:rsidRPr="00160741">
        <w:rPr>
          <w:rFonts w:ascii="Times New Roman" w:hAnsi="Times New Roman" w:cs="Times New Roman"/>
          <w:b/>
          <w:bCs/>
          <w:sz w:val="28"/>
          <w:szCs w:val="28"/>
          <w:lang w:val="en-US"/>
        </w:rPr>
        <w:t xml:space="preserve"> to the </w:t>
      </w:r>
    </w:p>
    <w:p w14:paraId="13919C07" w14:textId="77777777" w:rsidR="00007B8A" w:rsidRPr="00160741" w:rsidRDefault="00007B8A" w:rsidP="00007B8A">
      <w:pPr>
        <w:spacing w:line="259" w:lineRule="auto"/>
        <w:jc w:val="center"/>
        <w:rPr>
          <w:sz w:val="28"/>
          <w:szCs w:val="28"/>
          <w:lang w:val="en-US"/>
        </w:rPr>
      </w:pPr>
      <w:r w:rsidRPr="00160741">
        <w:rPr>
          <w:sz w:val="28"/>
          <w:szCs w:val="28"/>
          <w:lang w:val="en-US"/>
        </w:rPr>
        <w:t>Australian Government Productivity Commission</w:t>
      </w:r>
    </w:p>
    <w:p w14:paraId="541B7CF4" w14:textId="77777777" w:rsidR="00007B8A" w:rsidRDefault="00007B8A" w:rsidP="00007B8A">
      <w:pPr>
        <w:spacing w:line="259" w:lineRule="auto"/>
        <w:jc w:val="center"/>
        <w:rPr>
          <w:sz w:val="28"/>
          <w:szCs w:val="28"/>
          <w:lang w:val="en-US"/>
        </w:rPr>
      </w:pPr>
      <w:r w:rsidRPr="00160741">
        <w:rPr>
          <w:sz w:val="28"/>
          <w:szCs w:val="28"/>
          <w:lang w:val="en-US"/>
        </w:rPr>
        <w:t>Murray Darling Basin Plan Implementation Review 2023</w:t>
      </w:r>
    </w:p>
    <w:p w14:paraId="5F0EE2BC" w14:textId="5866A3F1" w:rsidR="00007B8A" w:rsidRPr="00582B54" w:rsidRDefault="00007B8A" w:rsidP="00007B8A">
      <w:pPr>
        <w:spacing w:line="259" w:lineRule="auto"/>
        <w:rPr>
          <w:b/>
          <w:bCs/>
          <w:sz w:val="28"/>
          <w:szCs w:val="28"/>
          <w:lang w:val="en-US"/>
        </w:rPr>
      </w:pPr>
      <w:r w:rsidRPr="00582B54">
        <w:rPr>
          <w:b/>
          <w:bCs/>
          <w:sz w:val="28"/>
          <w:szCs w:val="28"/>
          <w:lang w:val="en-US"/>
        </w:rPr>
        <w:t>Feedback</w:t>
      </w:r>
      <w:r w:rsidR="005667A3">
        <w:rPr>
          <w:b/>
          <w:bCs/>
          <w:sz w:val="28"/>
          <w:szCs w:val="28"/>
          <w:lang w:val="en-US"/>
        </w:rPr>
        <w:t xml:space="preserve"> Submission</w:t>
      </w:r>
      <w:r w:rsidRPr="00582B54">
        <w:rPr>
          <w:b/>
          <w:bCs/>
          <w:sz w:val="28"/>
          <w:szCs w:val="28"/>
          <w:lang w:val="en-US"/>
        </w:rPr>
        <w:t>.</w:t>
      </w:r>
    </w:p>
    <w:p w14:paraId="48C6AEC9" w14:textId="77777777" w:rsidR="00857ED4" w:rsidRPr="004B2AFB" w:rsidRDefault="00007B8A" w:rsidP="00857ED4">
      <w:pPr>
        <w:spacing w:line="259" w:lineRule="auto"/>
        <w:rPr>
          <w:sz w:val="24"/>
          <w:szCs w:val="24"/>
          <w:lang w:val="en-US"/>
        </w:rPr>
      </w:pPr>
      <w:r w:rsidRPr="004B2AFB">
        <w:rPr>
          <w:sz w:val="24"/>
          <w:szCs w:val="24"/>
          <w:lang w:val="en-US"/>
        </w:rPr>
        <w:t>Our Group was extremely disappointed with the findings of the Interim Report and recommendations made.</w:t>
      </w:r>
    </w:p>
    <w:p w14:paraId="56290941" w14:textId="49635398" w:rsidR="00857ED4" w:rsidRPr="004B2AFB" w:rsidRDefault="00857ED4" w:rsidP="00857ED4">
      <w:pPr>
        <w:spacing w:line="259" w:lineRule="auto"/>
        <w:rPr>
          <w:sz w:val="24"/>
          <w:szCs w:val="24"/>
          <w:lang w:val="en-US"/>
        </w:rPr>
      </w:pPr>
      <w:r w:rsidRPr="004B2AFB">
        <w:rPr>
          <w:sz w:val="24"/>
          <w:szCs w:val="24"/>
          <w:lang w:val="en-US"/>
        </w:rPr>
        <w:t>W</w:t>
      </w:r>
      <w:r w:rsidR="00007B8A" w:rsidRPr="004B2AFB">
        <w:rPr>
          <w:sz w:val="24"/>
          <w:szCs w:val="24"/>
          <w:lang w:val="en-US"/>
        </w:rPr>
        <w:t xml:space="preserve">e felt that the recommendations lacked the quality and direction </w:t>
      </w:r>
      <w:r w:rsidR="00582B54" w:rsidRPr="004B2AFB">
        <w:rPr>
          <w:sz w:val="24"/>
          <w:szCs w:val="24"/>
          <w:lang w:val="en-US"/>
        </w:rPr>
        <w:t>made</w:t>
      </w:r>
      <w:r w:rsidR="00007B8A" w:rsidRPr="004B2AFB">
        <w:rPr>
          <w:sz w:val="24"/>
          <w:szCs w:val="24"/>
          <w:lang w:val="en-US"/>
        </w:rPr>
        <w:t xml:space="preserve"> </w:t>
      </w:r>
      <w:r w:rsidR="00C131C8" w:rsidRPr="004B2AFB">
        <w:rPr>
          <w:sz w:val="24"/>
          <w:szCs w:val="24"/>
          <w:lang w:val="en-US"/>
        </w:rPr>
        <w:t xml:space="preserve">by the Commission </w:t>
      </w:r>
      <w:r w:rsidR="00007B8A" w:rsidRPr="004B2AFB">
        <w:rPr>
          <w:sz w:val="24"/>
          <w:szCs w:val="24"/>
          <w:lang w:val="en-US"/>
        </w:rPr>
        <w:t>5 years ago.</w:t>
      </w:r>
    </w:p>
    <w:p w14:paraId="40BD0DB9" w14:textId="4ABDD199" w:rsidR="003701A9" w:rsidRPr="004B2AFB" w:rsidRDefault="00007B8A" w:rsidP="003701A9">
      <w:pPr>
        <w:rPr>
          <w:sz w:val="24"/>
          <w:szCs w:val="24"/>
        </w:rPr>
      </w:pPr>
      <w:r w:rsidRPr="004B2AFB">
        <w:rPr>
          <w:sz w:val="24"/>
          <w:szCs w:val="24"/>
          <w:lang w:val="en-US"/>
        </w:rPr>
        <w:t>At the Echuca Hearing on (</w:t>
      </w:r>
      <w:r w:rsidR="00EB7B19" w:rsidRPr="004B2AFB">
        <w:rPr>
          <w:sz w:val="24"/>
          <w:szCs w:val="24"/>
          <w:lang w:val="en-US"/>
        </w:rPr>
        <w:t>7</w:t>
      </w:r>
      <w:r w:rsidR="00EB7B19" w:rsidRPr="004B2AFB">
        <w:rPr>
          <w:sz w:val="24"/>
          <w:szCs w:val="24"/>
          <w:vertAlign w:val="superscript"/>
          <w:lang w:val="en-US"/>
        </w:rPr>
        <w:t>th</w:t>
      </w:r>
      <w:r w:rsidR="00EB7B19" w:rsidRPr="004B2AFB">
        <w:rPr>
          <w:sz w:val="24"/>
          <w:szCs w:val="24"/>
          <w:lang w:val="en-US"/>
        </w:rPr>
        <w:t xml:space="preserve"> June 2023)</w:t>
      </w:r>
      <w:r w:rsidRPr="004B2AFB">
        <w:rPr>
          <w:sz w:val="24"/>
          <w:szCs w:val="24"/>
          <w:lang w:val="en-US"/>
        </w:rPr>
        <w:t xml:space="preserve"> your </w:t>
      </w:r>
      <w:proofErr w:type="gramStart"/>
      <w:r w:rsidRPr="004B2AFB">
        <w:rPr>
          <w:sz w:val="24"/>
          <w:szCs w:val="24"/>
          <w:lang w:val="en-US"/>
        </w:rPr>
        <w:t>Commissioners</w:t>
      </w:r>
      <w:proofErr w:type="gramEnd"/>
      <w:r w:rsidRPr="004B2AFB">
        <w:rPr>
          <w:sz w:val="24"/>
          <w:szCs w:val="24"/>
          <w:lang w:val="en-US"/>
        </w:rPr>
        <w:t xml:space="preserve"> stated </w:t>
      </w:r>
      <w:r w:rsidR="00EA2AD8" w:rsidRPr="004B2AFB">
        <w:rPr>
          <w:sz w:val="24"/>
          <w:szCs w:val="24"/>
          <w:lang w:val="en-US"/>
        </w:rPr>
        <w:t>“</w:t>
      </w:r>
      <w:r w:rsidR="00EA2AD8" w:rsidRPr="004B2AFB">
        <w:rPr>
          <w:sz w:val="24"/>
          <w:szCs w:val="24"/>
        </w:rPr>
        <w:t>when</w:t>
      </w:r>
      <w:r w:rsidR="00C131C8" w:rsidRPr="004B2AFB">
        <w:rPr>
          <w:sz w:val="24"/>
          <w:szCs w:val="24"/>
        </w:rPr>
        <w:t xml:space="preserve"> making a submission </w:t>
      </w:r>
      <w:r w:rsidR="00190D71" w:rsidRPr="004B2AFB">
        <w:rPr>
          <w:sz w:val="24"/>
          <w:szCs w:val="24"/>
        </w:rPr>
        <w:t>we need evidence with added comprehensive data to form a pathway forward which is really important</w:t>
      </w:r>
      <w:r w:rsidR="00EB7B19" w:rsidRPr="004B2AFB">
        <w:rPr>
          <w:sz w:val="24"/>
          <w:szCs w:val="24"/>
        </w:rPr>
        <w:t xml:space="preserve">. </w:t>
      </w:r>
      <w:r w:rsidR="00C131C8" w:rsidRPr="004B2AFB">
        <w:rPr>
          <w:sz w:val="24"/>
          <w:szCs w:val="24"/>
        </w:rPr>
        <w:t xml:space="preserve">The commissioners then went on to </w:t>
      </w:r>
      <w:r w:rsidR="00582B54" w:rsidRPr="004B2AFB">
        <w:rPr>
          <w:sz w:val="24"/>
          <w:szCs w:val="24"/>
        </w:rPr>
        <w:t>say,</w:t>
      </w:r>
      <w:r w:rsidR="00C131C8" w:rsidRPr="004B2AFB">
        <w:rPr>
          <w:sz w:val="24"/>
          <w:szCs w:val="24"/>
        </w:rPr>
        <w:t xml:space="preserve"> </w:t>
      </w:r>
      <w:r w:rsidR="004B2AFB" w:rsidRPr="004B2AFB">
        <w:rPr>
          <w:sz w:val="24"/>
          <w:szCs w:val="24"/>
        </w:rPr>
        <w:t>one</w:t>
      </w:r>
      <w:r w:rsidR="003701A9" w:rsidRPr="004B2AFB">
        <w:rPr>
          <w:sz w:val="24"/>
          <w:szCs w:val="24"/>
        </w:rPr>
        <w:t xml:space="preserve"> of the things we are interested in hearing about is the evidence around what people figure ha</w:t>
      </w:r>
      <w:r w:rsidR="00C131C8" w:rsidRPr="004B2AFB">
        <w:rPr>
          <w:sz w:val="24"/>
          <w:szCs w:val="24"/>
        </w:rPr>
        <w:t>s led</w:t>
      </w:r>
      <w:r w:rsidR="003701A9" w:rsidRPr="004B2AFB">
        <w:rPr>
          <w:sz w:val="24"/>
          <w:szCs w:val="24"/>
        </w:rPr>
        <w:t xml:space="preserve"> to the adverse current consequences there’s one thing to say there is a problem there and that’s the first step in thinking about what to do and the second step is what should be done about it.</w:t>
      </w:r>
    </w:p>
    <w:p w14:paraId="14E4FA19" w14:textId="7EFBF740" w:rsidR="00007B8A" w:rsidRPr="004B2AFB" w:rsidRDefault="00A776D2" w:rsidP="00007B8A">
      <w:pPr>
        <w:spacing w:line="259" w:lineRule="auto"/>
        <w:rPr>
          <w:sz w:val="24"/>
          <w:szCs w:val="24"/>
          <w:lang w:val="en-US"/>
        </w:rPr>
      </w:pPr>
      <w:r w:rsidRPr="004B2AFB">
        <w:rPr>
          <w:sz w:val="24"/>
          <w:szCs w:val="24"/>
          <w:lang w:val="en-US"/>
        </w:rPr>
        <w:t xml:space="preserve">You heard </w:t>
      </w:r>
      <w:r w:rsidR="00C131C8" w:rsidRPr="004B2AFB">
        <w:rPr>
          <w:sz w:val="24"/>
          <w:szCs w:val="24"/>
          <w:lang w:val="en-US"/>
        </w:rPr>
        <w:t xml:space="preserve">at the Hearings </w:t>
      </w:r>
      <w:r w:rsidRPr="004B2AFB">
        <w:rPr>
          <w:sz w:val="24"/>
          <w:szCs w:val="24"/>
          <w:lang w:val="en-US"/>
        </w:rPr>
        <w:t xml:space="preserve">but obviously haven’t read or taken note of evidence </w:t>
      </w:r>
      <w:r w:rsidR="00C131C8" w:rsidRPr="004B2AFB">
        <w:rPr>
          <w:sz w:val="24"/>
          <w:szCs w:val="24"/>
          <w:lang w:val="en-US"/>
        </w:rPr>
        <w:t xml:space="preserve">submitted </w:t>
      </w:r>
      <w:r w:rsidRPr="004B2AFB">
        <w:rPr>
          <w:sz w:val="24"/>
          <w:szCs w:val="24"/>
          <w:lang w:val="en-US"/>
        </w:rPr>
        <w:t xml:space="preserve">of the current </w:t>
      </w:r>
      <w:r w:rsidR="00C131C8" w:rsidRPr="004B2AFB">
        <w:rPr>
          <w:sz w:val="24"/>
          <w:szCs w:val="24"/>
          <w:lang w:val="en-US"/>
        </w:rPr>
        <w:t xml:space="preserve">adverse </w:t>
      </w:r>
      <w:r w:rsidRPr="004B2AFB">
        <w:rPr>
          <w:sz w:val="24"/>
          <w:szCs w:val="24"/>
          <w:lang w:val="en-US"/>
        </w:rPr>
        <w:t xml:space="preserve">consequences that the Plan and water buybacks have caused </w:t>
      </w:r>
      <w:r w:rsidR="00C131C8" w:rsidRPr="004B2AFB">
        <w:rPr>
          <w:sz w:val="24"/>
          <w:szCs w:val="24"/>
          <w:lang w:val="en-US"/>
        </w:rPr>
        <w:t xml:space="preserve">to </w:t>
      </w:r>
      <w:r w:rsidRPr="004B2AFB">
        <w:rPr>
          <w:sz w:val="24"/>
          <w:szCs w:val="24"/>
          <w:lang w:val="en-US"/>
        </w:rPr>
        <w:t>those that are living in that environment. Now th</w:t>
      </w:r>
      <w:r w:rsidR="00C131C8" w:rsidRPr="004B2AFB">
        <w:rPr>
          <w:sz w:val="24"/>
          <w:szCs w:val="24"/>
          <w:lang w:val="en-US"/>
        </w:rPr>
        <w:t>ose</w:t>
      </w:r>
      <w:r w:rsidRPr="004B2AFB">
        <w:rPr>
          <w:sz w:val="24"/>
          <w:szCs w:val="24"/>
          <w:lang w:val="en-US"/>
        </w:rPr>
        <w:t xml:space="preserve"> same people have offered </w:t>
      </w:r>
      <w:r w:rsidR="002D580B" w:rsidRPr="004B2AFB">
        <w:rPr>
          <w:sz w:val="24"/>
          <w:szCs w:val="24"/>
          <w:lang w:val="en-US"/>
        </w:rPr>
        <w:t xml:space="preserve">numerous </w:t>
      </w:r>
      <w:r w:rsidRPr="004B2AFB">
        <w:rPr>
          <w:sz w:val="24"/>
          <w:szCs w:val="24"/>
          <w:lang w:val="en-US"/>
        </w:rPr>
        <w:t xml:space="preserve">solutions to what should be </w:t>
      </w:r>
      <w:r w:rsidR="00C131C8" w:rsidRPr="004B2AFB">
        <w:rPr>
          <w:sz w:val="24"/>
          <w:szCs w:val="24"/>
          <w:lang w:val="en-US"/>
        </w:rPr>
        <w:t>done,</w:t>
      </w:r>
      <w:r w:rsidRPr="004B2AFB">
        <w:rPr>
          <w:sz w:val="24"/>
          <w:szCs w:val="24"/>
          <w:lang w:val="en-US"/>
        </w:rPr>
        <w:t xml:space="preserve"> </w:t>
      </w:r>
      <w:r w:rsidR="00C131C8" w:rsidRPr="004B2AFB">
        <w:rPr>
          <w:sz w:val="24"/>
          <w:szCs w:val="24"/>
          <w:lang w:val="en-US"/>
        </w:rPr>
        <w:t>which</w:t>
      </w:r>
      <w:r w:rsidRPr="004B2AFB">
        <w:rPr>
          <w:sz w:val="24"/>
          <w:szCs w:val="24"/>
          <w:lang w:val="en-US"/>
        </w:rPr>
        <w:t xml:space="preserve"> you have </w:t>
      </w:r>
      <w:r w:rsidR="00FC09EE" w:rsidRPr="004B2AFB">
        <w:rPr>
          <w:sz w:val="24"/>
          <w:szCs w:val="24"/>
          <w:lang w:val="en-US"/>
        </w:rPr>
        <w:t xml:space="preserve">been </w:t>
      </w:r>
      <w:r w:rsidRPr="004B2AFB">
        <w:rPr>
          <w:sz w:val="24"/>
          <w:szCs w:val="24"/>
          <w:lang w:val="en-US"/>
        </w:rPr>
        <w:t>totally ignored</w:t>
      </w:r>
      <w:r w:rsidR="002D580B" w:rsidRPr="004B2AFB">
        <w:rPr>
          <w:sz w:val="24"/>
          <w:szCs w:val="24"/>
          <w:lang w:val="en-US"/>
        </w:rPr>
        <w:t xml:space="preserve"> in your recommendations</w:t>
      </w:r>
      <w:r w:rsidRPr="004B2AFB">
        <w:rPr>
          <w:sz w:val="24"/>
          <w:szCs w:val="24"/>
          <w:lang w:val="en-US"/>
        </w:rPr>
        <w:t>.</w:t>
      </w:r>
      <w:r w:rsidR="00857ED4" w:rsidRPr="004B2AFB">
        <w:rPr>
          <w:sz w:val="24"/>
          <w:szCs w:val="24"/>
          <w:lang w:val="en-US"/>
        </w:rPr>
        <w:t xml:space="preserve"> </w:t>
      </w:r>
    </w:p>
    <w:p w14:paraId="4115E442" w14:textId="47BA167B" w:rsidR="003701A9" w:rsidRPr="004B2AFB" w:rsidRDefault="00A776D2" w:rsidP="00007B8A">
      <w:pPr>
        <w:spacing w:line="259" w:lineRule="auto"/>
        <w:rPr>
          <w:sz w:val="24"/>
          <w:szCs w:val="24"/>
          <w:lang w:val="en-US"/>
        </w:rPr>
      </w:pPr>
      <w:r w:rsidRPr="004B2AFB">
        <w:rPr>
          <w:sz w:val="24"/>
          <w:szCs w:val="24"/>
          <w:lang w:val="en-US"/>
        </w:rPr>
        <w:t xml:space="preserve">Again, this </w:t>
      </w:r>
      <w:r w:rsidR="00C131C8" w:rsidRPr="004B2AFB">
        <w:rPr>
          <w:sz w:val="24"/>
          <w:szCs w:val="24"/>
          <w:lang w:val="en-US"/>
        </w:rPr>
        <w:t xml:space="preserve">is </w:t>
      </w:r>
      <w:r w:rsidRPr="004B2AFB">
        <w:rPr>
          <w:sz w:val="24"/>
          <w:szCs w:val="24"/>
          <w:lang w:val="en-US"/>
        </w:rPr>
        <w:t>disrespectful and shows total disregard to those who live in river communities. Look at our address on this Submission “</w:t>
      </w:r>
      <w:proofErr w:type="spellStart"/>
      <w:r w:rsidRPr="004B2AFB">
        <w:rPr>
          <w:sz w:val="24"/>
          <w:szCs w:val="24"/>
          <w:lang w:val="en-US"/>
        </w:rPr>
        <w:t>Cohuna</w:t>
      </w:r>
      <w:proofErr w:type="spellEnd"/>
      <w:r w:rsidRPr="004B2AFB">
        <w:rPr>
          <w:sz w:val="24"/>
          <w:szCs w:val="24"/>
          <w:lang w:val="en-US"/>
        </w:rPr>
        <w:t xml:space="preserve">” and </w:t>
      </w:r>
      <w:r w:rsidR="00857ED4" w:rsidRPr="004B2AFB">
        <w:rPr>
          <w:sz w:val="24"/>
          <w:szCs w:val="24"/>
          <w:lang w:val="en-US"/>
        </w:rPr>
        <w:t>where</w:t>
      </w:r>
      <w:r w:rsidRPr="004B2AFB">
        <w:rPr>
          <w:sz w:val="24"/>
          <w:szCs w:val="24"/>
          <w:lang w:val="en-US"/>
        </w:rPr>
        <w:t xml:space="preserve"> do you live and work “Canberra”! Do you understand what gumboots a shovel </w:t>
      </w:r>
      <w:r w:rsidR="00FC09EE" w:rsidRPr="004B2AFB">
        <w:rPr>
          <w:sz w:val="24"/>
          <w:szCs w:val="24"/>
          <w:lang w:val="en-US"/>
        </w:rPr>
        <w:t xml:space="preserve">and torch </w:t>
      </w:r>
      <w:r w:rsidRPr="004B2AFB">
        <w:rPr>
          <w:sz w:val="24"/>
          <w:szCs w:val="24"/>
          <w:lang w:val="en-US"/>
        </w:rPr>
        <w:t>are used for?</w:t>
      </w:r>
    </w:p>
    <w:p w14:paraId="5AC7C645" w14:textId="744FE95E" w:rsidR="00007B8A" w:rsidRPr="004B2AFB" w:rsidRDefault="00007B8A" w:rsidP="00007B8A">
      <w:pPr>
        <w:spacing w:line="259" w:lineRule="auto"/>
        <w:rPr>
          <w:sz w:val="24"/>
          <w:szCs w:val="24"/>
          <w:lang w:val="en-US"/>
        </w:rPr>
      </w:pPr>
      <w:r w:rsidRPr="004B2AFB">
        <w:rPr>
          <w:sz w:val="24"/>
          <w:szCs w:val="24"/>
          <w:lang w:val="en-US"/>
        </w:rPr>
        <w:t>The Commission</w:t>
      </w:r>
      <w:r w:rsidR="00A776D2" w:rsidRPr="004B2AFB">
        <w:rPr>
          <w:sz w:val="24"/>
          <w:szCs w:val="24"/>
          <w:lang w:val="en-US"/>
        </w:rPr>
        <w:t xml:space="preserve"> Interim Report</w:t>
      </w:r>
      <w:r w:rsidRPr="004B2AFB">
        <w:rPr>
          <w:sz w:val="24"/>
          <w:szCs w:val="24"/>
          <w:lang w:val="en-US"/>
        </w:rPr>
        <w:t xml:space="preserve"> has taken a very soft touch position like a puppy rolling on its back for a tummy rub</w:t>
      </w:r>
      <w:r w:rsidR="00C87776" w:rsidRPr="004B2AFB">
        <w:rPr>
          <w:sz w:val="24"/>
          <w:szCs w:val="24"/>
          <w:lang w:val="en-US"/>
        </w:rPr>
        <w:t>, the toothless tiger approach that has little direction</w:t>
      </w:r>
      <w:r w:rsidR="00C131C8" w:rsidRPr="004B2AFB">
        <w:rPr>
          <w:sz w:val="24"/>
          <w:szCs w:val="24"/>
          <w:lang w:val="en-US"/>
        </w:rPr>
        <w:t xml:space="preserve"> to either help the population or address the inadequacies of the </w:t>
      </w:r>
      <w:r w:rsidR="002D580B" w:rsidRPr="004B2AFB">
        <w:rPr>
          <w:sz w:val="24"/>
          <w:szCs w:val="24"/>
          <w:lang w:val="en-US"/>
        </w:rPr>
        <w:t xml:space="preserve">current Murray Darling Basin </w:t>
      </w:r>
      <w:r w:rsidR="00C131C8" w:rsidRPr="004B2AFB">
        <w:rPr>
          <w:sz w:val="24"/>
          <w:szCs w:val="24"/>
          <w:lang w:val="en-US"/>
        </w:rPr>
        <w:t>Plan</w:t>
      </w:r>
      <w:r w:rsidR="00C87776" w:rsidRPr="004B2AFB">
        <w:rPr>
          <w:sz w:val="24"/>
          <w:szCs w:val="24"/>
          <w:lang w:val="en-US"/>
        </w:rPr>
        <w:t xml:space="preserve">. </w:t>
      </w:r>
    </w:p>
    <w:p w14:paraId="785BADDC" w14:textId="0C731A87" w:rsidR="00C87776" w:rsidRPr="004B2AFB" w:rsidRDefault="00C87776" w:rsidP="00007B8A">
      <w:pPr>
        <w:spacing w:line="259" w:lineRule="auto"/>
        <w:rPr>
          <w:sz w:val="24"/>
          <w:szCs w:val="24"/>
          <w:lang w:val="en-US"/>
        </w:rPr>
      </w:pPr>
      <w:r w:rsidRPr="004B2AFB">
        <w:rPr>
          <w:sz w:val="24"/>
          <w:szCs w:val="24"/>
          <w:lang w:val="en-US"/>
        </w:rPr>
        <w:t>From the hearing we thought the Commission was finally going to make some strong recommendations that would benefit those who have been severely affected by the Plans implementation and its Water Buyback process</w:t>
      </w:r>
      <w:r w:rsidR="002D580B" w:rsidRPr="004B2AFB">
        <w:rPr>
          <w:sz w:val="24"/>
          <w:szCs w:val="24"/>
          <w:lang w:val="en-US"/>
        </w:rPr>
        <w:t xml:space="preserve"> providing we produced the evidence</w:t>
      </w:r>
      <w:r w:rsidRPr="004B2AFB">
        <w:rPr>
          <w:sz w:val="24"/>
          <w:szCs w:val="24"/>
          <w:lang w:val="en-US"/>
        </w:rPr>
        <w:t>.</w:t>
      </w:r>
    </w:p>
    <w:p w14:paraId="4F1D7336" w14:textId="6EA47457" w:rsidR="00E67111" w:rsidRPr="004B2AFB" w:rsidRDefault="00E67111" w:rsidP="00007B8A">
      <w:pPr>
        <w:spacing w:line="259" w:lineRule="auto"/>
        <w:rPr>
          <w:sz w:val="24"/>
          <w:szCs w:val="24"/>
          <w:lang w:val="en-US"/>
        </w:rPr>
      </w:pPr>
      <w:r w:rsidRPr="004B2AFB">
        <w:rPr>
          <w:sz w:val="24"/>
          <w:szCs w:val="24"/>
          <w:lang w:val="en-US"/>
        </w:rPr>
        <w:t xml:space="preserve">Our major Submission No 57 of 153 pages of collected hard factual data and evidence supported by 84, </w:t>
      </w:r>
      <w:r w:rsidR="00582B54" w:rsidRPr="004B2AFB">
        <w:rPr>
          <w:sz w:val="24"/>
          <w:szCs w:val="24"/>
          <w:lang w:val="en-US"/>
        </w:rPr>
        <w:t xml:space="preserve">individual, </w:t>
      </w:r>
      <w:r w:rsidRPr="004B2AFB">
        <w:rPr>
          <w:sz w:val="24"/>
          <w:szCs w:val="24"/>
          <w:lang w:val="en-US"/>
        </w:rPr>
        <w:t xml:space="preserve">organisations and </w:t>
      </w:r>
      <w:r w:rsidR="00582B54" w:rsidRPr="004B2AFB">
        <w:rPr>
          <w:sz w:val="24"/>
          <w:szCs w:val="24"/>
          <w:lang w:val="en-US"/>
        </w:rPr>
        <w:t>document</w:t>
      </w:r>
      <w:r w:rsidR="00FC09EE" w:rsidRPr="004B2AFB">
        <w:rPr>
          <w:sz w:val="24"/>
          <w:szCs w:val="24"/>
          <w:lang w:val="en-US"/>
        </w:rPr>
        <w:t>ed</w:t>
      </w:r>
      <w:r w:rsidR="00582B54" w:rsidRPr="004B2AFB">
        <w:rPr>
          <w:sz w:val="24"/>
          <w:szCs w:val="24"/>
          <w:lang w:val="en-US"/>
        </w:rPr>
        <w:t xml:space="preserve"> </w:t>
      </w:r>
      <w:r w:rsidRPr="004B2AFB">
        <w:rPr>
          <w:sz w:val="24"/>
          <w:szCs w:val="24"/>
          <w:lang w:val="en-US"/>
        </w:rPr>
        <w:t>accounts</w:t>
      </w:r>
      <w:r w:rsidR="00FC09EE" w:rsidRPr="004B2AFB">
        <w:rPr>
          <w:sz w:val="24"/>
          <w:szCs w:val="24"/>
          <w:lang w:val="en-US"/>
        </w:rPr>
        <w:t>,</w:t>
      </w:r>
      <w:r w:rsidRPr="004B2AFB">
        <w:rPr>
          <w:sz w:val="24"/>
          <w:szCs w:val="24"/>
          <w:lang w:val="en-US"/>
        </w:rPr>
        <w:t xml:space="preserve"> amounting to hours of voluntary unpaid research and compiling was totally overlooked in the Interim Report. </w:t>
      </w:r>
      <w:r w:rsidR="0086066B" w:rsidRPr="004B2AFB">
        <w:rPr>
          <w:sz w:val="24"/>
          <w:szCs w:val="24"/>
          <w:lang w:val="en-US"/>
        </w:rPr>
        <w:t xml:space="preserve">Like </w:t>
      </w:r>
      <w:r w:rsidR="00FC09EE" w:rsidRPr="004B2AFB">
        <w:rPr>
          <w:sz w:val="24"/>
          <w:szCs w:val="24"/>
          <w:lang w:val="en-US"/>
        </w:rPr>
        <w:t xml:space="preserve">how </w:t>
      </w:r>
      <w:proofErr w:type="gramStart"/>
      <w:r w:rsidR="0086066B" w:rsidRPr="004B2AFB">
        <w:rPr>
          <w:sz w:val="24"/>
          <w:szCs w:val="24"/>
          <w:lang w:val="en-US"/>
        </w:rPr>
        <w:t>a poorly</w:t>
      </w:r>
      <w:proofErr w:type="gramEnd"/>
      <w:r w:rsidR="0086066B" w:rsidRPr="004B2AFB">
        <w:rPr>
          <w:sz w:val="24"/>
          <w:szCs w:val="24"/>
          <w:lang w:val="en-US"/>
        </w:rPr>
        <w:t xml:space="preserve"> managed and run resource </w:t>
      </w:r>
      <w:r w:rsidR="00FC09EE" w:rsidRPr="004B2AFB">
        <w:rPr>
          <w:sz w:val="24"/>
          <w:szCs w:val="24"/>
          <w:lang w:val="en-US"/>
        </w:rPr>
        <w:t xml:space="preserve">WATER </w:t>
      </w:r>
      <w:r w:rsidR="0056489D" w:rsidRPr="004B2AFB">
        <w:rPr>
          <w:sz w:val="24"/>
          <w:szCs w:val="24"/>
          <w:lang w:val="en-US"/>
        </w:rPr>
        <w:t>which</w:t>
      </w:r>
      <w:r w:rsidR="0086066B" w:rsidRPr="004B2AFB">
        <w:rPr>
          <w:sz w:val="24"/>
          <w:szCs w:val="24"/>
          <w:lang w:val="en-US"/>
        </w:rPr>
        <w:t xml:space="preserve"> is neede</w:t>
      </w:r>
      <w:r w:rsidR="0056489D" w:rsidRPr="004B2AFB">
        <w:rPr>
          <w:sz w:val="24"/>
          <w:szCs w:val="24"/>
          <w:lang w:val="en-US"/>
        </w:rPr>
        <w:t xml:space="preserve">d for critical human needs </w:t>
      </w:r>
      <w:r w:rsidR="00FC09EE" w:rsidRPr="004B2AFB">
        <w:rPr>
          <w:sz w:val="24"/>
          <w:szCs w:val="24"/>
          <w:lang w:val="en-US"/>
        </w:rPr>
        <w:t xml:space="preserve">is presently operated </w:t>
      </w:r>
      <w:r w:rsidR="0056489D" w:rsidRPr="004B2AFB">
        <w:rPr>
          <w:sz w:val="24"/>
          <w:szCs w:val="24"/>
          <w:lang w:val="en-US"/>
        </w:rPr>
        <w:t>causing mass destruction of the environment and river communities.</w:t>
      </w:r>
    </w:p>
    <w:p w14:paraId="6332F246" w14:textId="5F88C25E" w:rsidR="00857ED4" w:rsidRPr="004B2AFB" w:rsidRDefault="00E67111" w:rsidP="00007B8A">
      <w:pPr>
        <w:spacing w:line="259" w:lineRule="auto"/>
        <w:rPr>
          <w:sz w:val="24"/>
          <w:szCs w:val="24"/>
          <w:lang w:val="en-US"/>
        </w:rPr>
      </w:pPr>
      <w:r w:rsidRPr="004B2AFB">
        <w:rPr>
          <w:sz w:val="24"/>
          <w:szCs w:val="24"/>
          <w:lang w:val="en-US"/>
        </w:rPr>
        <w:lastRenderedPageBreak/>
        <w:t xml:space="preserve">Yet a few brief comments made by </w:t>
      </w:r>
      <w:r w:rsidR="00582B54" w:rsidRPr="004B2AFB">
        <w:rPr>
          <w:sz w:val="24"/>
          <w:szCs w:val="24"/>
          <w:lang w:val="en-US"/>
        </w:rPr>
        <w:t>me</w:t>
      </w:r>
      <w:r w:rsidRPr="004B2AFB">
        <w:rPr>
          <w:sz w:val="24"/>
          <w:szCs w:val="24"/>
          <w:lang w:val="en-US"/>
        </w:rPr>
        <w:t xml:space="preserve"> the Group’s Chair at the Echuca hearing and placed on a single page No 6 were.</w:t>
      </w:r>
      <w:r w:rsidR="00582B54" w:rsidRPr="004B2AFB">
        <w:rPr>
          <w:sz w:val="24"/>
          <w:szCs w:val="24"/>
          <w:lang w:val="en-US"/>
        </w:rPr>
        <w:t xml:space="preserve"> Interim Report Pages </w:t>
      </w:r>
      <w:r w:rsidR="00CC445F" w:rsidRPr="004B2AFB">
        <w:rPr>
          <w:sz w:val="24"/>
          <w:szCs w:val="24"/>
          <w:lang w:val="en-US"/>
        </w:rPr>
        <w:t>83 &amp; 213</w:t>
      </w:r>
      <w:r w:rsidR="001B0150" w:rsidRPr="004B2AFB">
        <w:rPr>
          <w:sz w:val="24"/>
          <w:szCs w:val="24"/>
          <w:lang w:val="en-US"/>
        </w:rPr>
        <w:t>.</w:t>
      </w:r>
      <w:r w:rsidR="00857ED4" w:rsidRPr="004B2AFB">
        <w:rPr>
          <w:sz w:val="24"/>
          <w:szCs w:val="24"/>
          <w:lang w:val="en-US"/>
        </w:rPr>
        <w:t xml:space="preserve"> </w:t>
      </w:r>
      <w:r w:rsidR="001B0150" w:rsidRPr="004B2AFB">
        <w:rPr>
          <w:sz w:val="24"/>
          <w:szCs w:val="24"/>
          <w:lang w:val="en-US"/>
        </w:rPr>
        <w:t xml:space="preserve">Regarding Page 83 you categorize floodplain landholders as a small problematic group instead of </w:t>
      </w:r>
      <w:r w:rsidR="00002FE6" w:rsidRPr="004B2AFB">
        <w:rPr>
          <w:sz w:val="24"/>
          <w:szCs w:val="24"/>
          <w:lang w:val="en-US"/>
        </w:rPr>
        <w:t xml:space="preserve">recognizing them as essential producers of the </w:t>
      </w:r>
      <w:r w:rsidR="00C86DF4" w:rsidRPr="004B2AFB">
        <w:rPr>
          <w:sz w:val="24"/>
          <w:szCs w:val="24"/>
          <w:lang w:val="en-US"/>
        </w:rPr>
        <w:t>nation’s</w:t>
      </w:r>
      <w:r w:rsidR="00002FE6" w:rsidRPr="004B2AFB">
        <w:rPr>
          <w:sz w:val="24"/>
          <w:szCs w:val="24"/>
          <w:lang w:val="en-US"/>
        </w:rPr>
        <w:t xml:space="preserve"> food supplies.</w:t>
      </w:r>
      <w:r w:rsidR="00EF1E9A" w:rsidRPr="004B2AFB">
        <w:rPr>
          <w:sz w:val="24"/>
          <w:szCs w:val="24"/>
          <w:lang w:val="en-US"/>
        </w:rPr>
        <w:t xml:space="preserve"> The floodplain extends some 2500kms the length and breadth of the Murray River in this case.</w:t>
      </w:r>
    </w:p>
    <w:p w14:paraId="3D957043" w14:textId="1C274025" w:rsidR="00B904B5" w:rsidRPr="004B2AFB" w:rsidRDefault="004B2AFB" w:rsidP="00EE151C">
      <w:pPr>
        <w:spacing w:line="259" w:lineRule="auto"/>
        <w:rPr>
          <w:sz w:val="24"/>
          <w:szCs w:val="24"/>
        </w:rPr>
      </w:pPr>
      <w:r>
        <w:rPr>
          <w:sz w:val="24"/>
          <w:szCs w:val="24"/>
          <w:lang w:val="en-US"/>
        </w:rPr>
        <w:t xml:space="preserve"> In </w:t>
      </w:r>
      <w:r w:rsidR="00EE151C" w:rsidRPr="004B2AFB">
        <w:rPr>
          <w:sz w:val="24"/>
          <w:szCs w:val="24"/>
          <w:lang w:val="en-US"/>
        </w:rPr>
        <w:t>Key Points</w:t>
      </w:r>
      <w:r>
        <w:rPr>
          <w:sz w:val="24"/>
          <w:szCs w:val="24"/>
          <w:lang w:val="en-US"/>
        </w:rPr>
        <w:t xml:space="preserve"> you state, “</w:t>
      </w:r>
      <w:r w:rsidR="00EE151C" w:rsidRPr="004B2AFB">
        <w:rPr>
          <w:sz w:val="24"/>
          <w:szCs w:val="24"/>
        </w:rPr>
        <w:t>The Murray–Darling Basin Plan (the Basin Plan) is a significant reform that aims to deliver a healthy, working Basin to benefit the environment, Basin communities, and current and future generations</w:t>
      </w:r>
      <w:r>
        <w:rPr>
          <w:sz w:val="24"/>
          <w:szCs w:val="24"/>
        </w:rPr>
        <w:t>”</w:t>
      </w:r>
      <w:r w:rsidR="00EE151C" w:rsidRPr="004B2AFB">
        <w:rPr>
          <w:sz w:val="24"/>
          <w:szCs w:val="24"/>
        </w:rPr>
        <w:t>.</w:t>
      </w:r>
    </w:p>
    <w:p w14:paraId="4248A87C" w14:textId="2C52673E" w:rsidR="00067B4B" w:rsidRPr="004B2AFB" w:rsidRDefault="0072324D" w:rsidP="00067B4B">
      <w:pPr>
        <w:pStyle w:val="NormalWeb"/>
        <w:spacing w:before="120" w:beforeAutospacing="0" w:after="120" w:afterAutospacing="0" w:line="280" w:lineRule="atLeast"/>
        <w:rPr>
          <w:sz w:val="24"/>
          <w:szCs w:val="24"/>
        </w:rPr>
      </w:pPr>
      <w:r w:rsidRPr="004B2AFB">
        <w:rPr>
          <w:sz w:val="24"/>
          <w:szCs w:val="24"/>
        </w:rPr>
        <w:t xml:space="preserve">There has been no flexibility to change what is now seen to be wrong or consideration made for technological advancement adaptation to be built into this Plan that is now over 12 years old. This is creating massive problems trying to balance </w:t>
      </w:r>
      <w:r w:rsidR="004B2AFB">
        <w:rPr>
          <w:sz w:val="24"/>
          <w:szCs w:val="24"/>
        </w:rPr>
        <w:t xml:space="preserve">now ill-fated </w:t>
      </w:r>
      <w:r w:rsidRPr="004B2AFB">
        <w:rPr>
          <w:sz w:val="24"/>
          <w:szCs w:val="24"/>
        </w:rPr>
        <w:t>fragile environmental ecosystems now being destroyed and the livelihoods and future of river communities.</w:t>
      </w:r>
      <w:r w:rsidR="00067B4B" w:rsidRPr="004B2AFB">
        <w:rPr>
          <w:sz w:val="24"/>
          <w:szCs w:val="24"/>
        </w:rPr>
        <w:t xml:space="preserve"> </w:t>
      </w:r>
    </w:p>
    <w:p w14:paraId="023F3204" w14:textId="38634C8D" w:rsidR="00067B4B" w:rsidRPr="004B2AFB" w:rsidRDefault="00067B4B" w:rsidP="00067B4B">
      <w:pPr>
        <w:pStyle w:val="NormalWeb"/>
        <w:spacing w:before="120" w:beforeAutospacing="0" w:after="120" w:afterAutospacing="0" w:line="280" w:lineRule="atLeast"/>
        <w:rPr>
          <w:sz w:val="24"/>
          <w:szCs w:val="24"/>
        </w:rPr>
      </w:pPr>
      <w:r w:rsidRPr="004B2AFB">
        <w:rPr>
          <w:sz w:val="24"/>
          <w:szCs w:val="24"/>
        </w:rPr>
        <w:t>Regarding Page 213, of the Interim Report</w:t>
      </w:r>
      <w:r w:rsidR="009B0A31" w:rsidRPr="004B2AFB">
        <w:rPr>
          <w:sz w:val="24"/>
          <w:szCs w:val="24"/>
        </w:rPr>
        <w:t>, I quote “</w:t>
      </w:r>
      <w:r w:rsidRPr="004B2AFB">
        <w:rPr>
          <w:sz w:val="24"/>
          <w:szCs w:val="24"/>
        </w:rPr>
        <w:t>Participants were also frustrated with a lack of scientific information about the outcomes achieved using water that has been recovered for the environment </w:t>
      </w:r>
      <w:r w:rsidR="009B0A31" w:rsidRPr="004B2AFB">
        <w:rPr>
          <w:sz w:val="24"/>
          <w:szCs w:val="24"/>
        </w:rPr>
        <w:t>Central Murray Environmental Floodplains Group sub.6, Northern Victorian Irrigators, sub.7</w:t>
      </w:r>
    </w:p>
    <w:p w14:paraId="75363C28" w14:textId="2F1F2742" w:rsidR="00067B4B" w:rsidRPr="004B2AFB" w:rsidRDefault="004B2AFB" w:rsidP="00EE151C">
      <w:pPr>
        <w:spacing w:line="259" w:lineRule="auto"/>
        <w:rPr>
          <w:b/>
          <w:bCs/>
          <w:sz w:val="24"/>
          <w:szCs w:val="24"/>
        </w:rPr>
      </w:pPr>
      <w:r w:rsidRPr="004B2AFB">
        <w:rPr>
          <w:b/>
          <w:bCs/>
          <w:color w:val="4472C4" w:themeColor="accent1"/>
          <w:sz w:val="24"/>
          <w:szCs w:val="24"/>
        </w:rPr>
        <w:t>It s</w:t>
      </w:r>
      <w:r w:rsidR="009B0A31" w:rsidRPr="004B2AFB">
        <w:rPr>
          <w:b/>
          <w:bCs/>
          <w:color w:val="4472C4" w:themeColor="accent1"/>
          <w:sz w:val="24"/>
          <w:szCs w:val="24"/>
        </w:rPr>
        <w:t xml:space="preserve">hould </w:t>
      </w:r>
      <w:r w:rsidRPr="004B2AFB">
        <w:rPr>
          <w:b/>
          <w:bCs/>
          <w:color w:val="4472C4" w:themeColor="accent1"/>
          <w:sz w:val="24"/>
          <w:szCs w:val="24"/>
        </w:rPr>
        <w:t>r</w:t>
      </w:r>
      <w:r w:rsidR="009B0A31" w:rsidRPr="004B2AFB">
        <w:rPr>
          <w:b/>
          <w:bCs/>
          <w:color w:val="4472C4" w:themeColor="accent1"/>
          <w:sz w:val="24"/>
          <w:szCs w:val="24"/>
        </w:rPr>
        <w:t>ead</w:t>
      </w:r>
      <w:r w:rsidRPr="004B2AFB">
        <w:rPr>
          <w:color w:val="4472C4" w:themeColor="accent1"/>
          <w:sz w:val="24"/>
          <w:szCs w:val="24"/>
        </w:rPr>
        <w:t>,</w:t>
      </w:r>
    </w:p>
    <w:p w14:paraId="75295FA8" w14:textId="77777777" w:rsidR="00067B4B" w:rsidRPr="004B2AFB" w:rsidRDefault="00067B4B" w:rsidP="009B0A31">
      <w:pPr>
        <w:pStyle w:val="NoSpacing"/>
        <w:rPr>
          <w:sz w:val="24"/>
          <w:szCs w:val="24"/>
        </w:rPr>
      </w:pPr>
      <w:r w:rsidRPr="004B2AFB">
        <w:rPr>
          <w:sz w:val="24"/>
          <w:szCs w:val="24"/>
        </w:rPr>
        <w:t xml:space="preserve">Participants were also frustrated with a lack of </w:t>
      </w:r>
      <w:r w:rsidRPr="004B2AFB">
        <w:rPr>
          <w:b/>
          <w:bCs/>
          <w:color w:val="4472C4" w:themeColor="accent1"/>
          <w:sz w:val="24"/>
          <w:szCs w:val="24"/>
        </w:rPr>
        <w:t>accurate</w:t>
      </w:r>
      <w:r w:rsidRPr="004B2AFB">
        <w:rPr>
          <w:sz w:val="24"/>
          <w:szCs w:val="24"/>
        </w:rPr>
        <w:t xml:space="preserve"> scientific </w:t>
      </w:r>
      <w:r w:rsidRPr="004B2AFB">
        <w:rPr>
          <w:b/>
          <w:bCs/>
          <w:color w:val="4472C4" w:themeColor="accent1"/>
          <w:sz w:val="24"/>
          <w:szCs w:val="24"/>
        </w:rPr>
        <w:t>evidence</w:t>
      </w:r>
      <w:r w:rsidRPr="004B2AFB">
        <w:rPr>
          <w:sz w:val="24"/>
          <w:szCs w:val="24"/>
        </w:rPr>
        <w:t xml:space="preserve"> about the outcomes achieved using water that has been recovered for the environment. </w:t>
      </w:r>
    </w:p>
    <w:p w14:paraId="4F47B76D" w14:textId="77777777" w:rsidR="00067B4B" w:rsidRPr="009B0A31" w:rsidRDefault="00067B4B" w:rsidP="009B0A31">
      <w:pPr>
        <w:pStyle w:val="NoSpacing"/>
      </w:pPr>
    </w:p>
    <w:p w14:paraId="0D54B322" w14:textId="77777777" w:rsidR="00067B4B" w:rsidRPr="004B2AFB" w:rsidRDefault="00067B4B" w:rsidP="009B0A31">
      <w:pPr>
        <w:pStyle w:val="NoSpacing"/>
        <w:rPr>
          <w:rFonts w:cstheme="minorHAnsi"/>
          <w:sz w:val="24"/>
          <w:szCs w:val="24"/>
        </w:rPr>
      </w:pPr>
      <w:r w:rsidRPr="004B2AFB">
        <w:rPr>
          <w:rFonts w:cstheme="minorHAnsi"/>
          <w:sz w:val="24"/>
          <w:szCs w:val="24"/>
        </w:rPr>
        <w:t xml:space="preserve">The data currently provided is often contradictory, contrary to measurable observations or misleading. </w:t>
      </w:r>
    </w:p>
    <w:p w14:paraId="0568CD5D" w14:textId="77777777" w:rsidR="00067B4B" w:rsidRPr="004B2AFB" w:rsidRDefault="00067B4B" w:rsidP="009B0A31">
      <w:pPr>
        <w:pStyle w:val="NoSpacing"/>
        <w:rPr>
          <w:rFonts w:cstheme="minorHAnsi"/>
          <w:sz w:val="24"/>
          <w:szCs w:val="24"/>
        </w:rPr>
      </w:pPr>
    </w:p>
    <w:p w14:paraId="209B0A21" w14:textId="77777777" w:rsidR="00067B4B" w:rsidRPr="004B2AFB" w:rsidRDefault="00067B4B" w:rsidP="009B0A31">
      <w:pPr>
        <w:pStyle w:val="NoSpacing"/>
        <w:rPr>
          <w:rFonts w:cstheme="minorHAnsi"/>
          <w:sz w:val="24"/>
          <w:szCs w:val="24"/>
        </w:rPr>
      </w:pPr>
      <w:r w:rsidRPr="004B2AFB">
        <w:rPr>
          <w:rFonts w:cstheme="minorHAnsi"/>
          <w:sz w:val="24"/>
          <w:szCs w:val="24"/>
        </w:rPr>
        <w:t>This includes:</w:t>
      </w:r>
    </w:p>
    <w:p w14:paraId="76E0674E" w14:textId="77777777" w:rsidR="00067B4B" w:rsidRPr="004B2AFB" w:rsidRDefault="00067B4B" w:rsidP="009B0A31">
      <w:pPr>
        <w:pStyle w:val="NoSpacing"/>
        <w:rPr>
          <w:rFonts w:cstheme="minorHAnsi"/>
          <w:sz w:val="24"/>
          <w:szCs w:val="24"/>
        </w:rPr>
      </w:pPr>
      <w:r w:rsidRPr="004B2AFB">
        <w:rPr>
          <w:rFonts w:cstheme="minorHAnsi"/>
          <w:sz w:val="24"/>
          <w:szCs w:val="24"/>
        </w:rPr>
        <w:br/>
        <w:t>1. Environmental Water</w:t>
      </w:r>
      <w:r w:rsidRPr="004B2AFB">
        <w:rPr>
          <w:rFonts w:cstheme="minorHAnsi"/>
          <w:sz w:val="24"/>
          <w:szCs w:val="24"/>
        </w:rPr>
        <w:br/>
      </w:r>
    </w:p>
    <w:p w14:paraId="19E81AF1" w14:textId="77777777" w:rsidR="00067B4B" w:rsidRPr="004B2AFB" w:rsidRDefault="00067B4B" w:rsidP="009B0A31">
      <w:pPr>
        <w:pStyle w:val="NoSpacing"/>
        <w:rPr>
          <w:rFonts w:cstheme="minorHAnsi"/>
          <w:sz w:val="24"/>
          <w:szCs w:val="24"/>
        </w:rPr>
      </w:pPr>
      <w:r w:rsidRPr="004B2AFB">
        <w:rPr>
          <w:rFonts w:cstheme="minorHAnsi"/>
          <w:sz w:val="24"/>
          <w:szCs w:val="24"/>
        </w:rPr>
        <w:t>The volumes of environmental water used are outlined in the following table:</w:t>
      </w:r>
    </w:p>
    <w:p w14:paraId="785E4FE9" w14:textId="77777777" w:rsidR="00067B4B" w:rsidRPr="004B2AFB" w:rsidRDefault="00067B4B" w:rsidP="009B0A31">
      <w:pPr>
        <w:pStyle w:val="NoSpacing"/>
        <w:rPr>
          <w:rFonts w:cstheme="minorHAnsi"/>
          <w:sz w:val="24"/>
          <w:szCs w:val="24"/>
        </w:rPr>
      </w:pPr>
    </w:p>
    <w:tbl>
      <w:tblPr>
        <w:tblStyle w:val="TableGrid"/>
        <w:tblW w:w="0" w:type="auto"/>
        <w:tblInd w:w="0" w:type="dxa"/>
        <w:tblLook w:val="04A0" w:firstRow="1" w:lastRow="0" w:firstColumn="1" w:lastColumn="0" w:noHBand="0" w:noVBand="1"/>
      </w:tblPr>
      <w:tblGrid>
        <w:gridCol w:w="2830"/>
        <w:gridCol w:w="3180"/>
        <w:gridCol w:w="3006"/>
      </w:tblGrid>
      <w:tr w:rsidR="004B2AFB" w:rsidRPr="004B2AFB" w14:paraId="2BDB7DB7" w14:textId="77777777" w:rsidTr="00067B4B">
        <w:tc>
          <w:tcPr>
            <w:tcW w:w="9016" w:type="dxa"/>
            <w:gridSpan w:val="3"/>
            <w:tcBorders>
              <w:top w:val="single" w:sz="4" w:space="0" w:color="auto"/>
              <w:left w:val="single" w:sz="4" w:space="0" w:color="auto"/>
              <w:bottom w:val="single" w:sz="4" w:space="0" w:color="auto"/>
              <w:right w:val="single" w:sz="4" w:space="0" w:color="auto"/>
            </w:tcBorders>
            <w:hideMark/>
          </w:tcPr>
          <w:p w14:paraId="552C9EF8"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Water Use (ML) 2021-22</w:t>
            </w:r>
            <w:r w:rsidRPr="004B2AFB">
              <w:rPr>
                <w:rFonts w:eastAsia="Times New Roman" w:cstheme="minorHAnsi"/>
                <w:sz w:val="24"/>
                <w:szCs w:val="24"/>
                <w:lang w:eastAsia="en-GB"/>
              </w:rPr>
              <w:br/>
            </w:r>
          </w:p>
        </w:tc>
      </w:tr>
      <w:tr w:rsidR="004B2AFB" w:rsidRPr="004B2AFB" w14:paraId="29530D3C" w14:textId="77777777" w:rsidTr="00067B4B">
        <w:tc>
          <w:tcPr>
            <w:tcW w:w="2830" w:type="dxa"/>
            <w:tcBorders>
              <w:top w:val="single" w:sz="4" w:space="0" w:color="auto"/>
              <w:left w:val="single" w:sz="4" w:space="0" w:color="auto"/>
              <w:bottom w:val="single" w:sz="4" w:space="0" w:color="auto"/>
              <w:right w:val="single" w:sz="4" w:space="0" w:color="auto"/>
            </w:tcBorders>
          </w:tcPr>
          <w:p w14:paraId="1E72A55B" w14:textId="77777777" w:rsidR="00067B4B" w:rsidRPr="004B2AFB" w:rsidRDefault="00067B4B" w:rsidP="009B0A31">
            <w:pPr>
              <w:pStyle w:val="NoSpacing"/>
              <w:rPr>
                <w:rFonts w:eastAsia="Times New Roman" w:cstheme="minorHAnsi"/>
                <w:sz w:val="24"/>
                <w:szCs w:val="24"/>
                <w:lang w:eastAsia="en-GB"/>
              </w:rPr>
            </w:pPr>
          </w:p>
        </w:tc>
        <w:tc>
          <w:tcPr>
            <w:tcW w:w="3180" w:type="dxa"/>
            <w:tcBorders>
              <w:top w:val="single" w:sz="4" w:space="0" w:color="auto"/>
              <w:left w:val="single" w:sz="4" w:space="0" w:color="auto"/>
              <w:bottom w:val="single" w:sz="4" w:space="0" w:color="auto"/>
              <w:right w:val="single" w:sz="4" w:space="0" w:color="auto"/>
            </w:tcBorders>
            <w:hideMark/>
          </w:tcPr>
          <w:p w14:paraId="2F3E5FAA"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MDBA</w:t>
            </w:r>
            <w:r w:rsidRPr="004B2AFB">
              <w:rPr>
                <w:rFonts w:eastAsia="Times New Roman" w:cstheme="minorHAnsi"/>
                <w:sz w:val="24"/>
                <w:szCs w:val="24"/>
                <w:lang w:eastAsia="en-GB"/>
              </w:rPr>
              <w:br/>
            </w:r>
            <w:r w:rsidRPr="004B2AFB">
              <w:rPr>
                <w:rFonts w:eastAsia="Times New Roman" w:cstheme="minorHAnsi"/>
                <w:i/>
                <w:iCs/>
                <w:sz w:val="24"/>
                <w:szCs w:val="24"/>
                <w:lang w:eastAsia="en-GB"/>
              </w:rPr>
              <w:t>(Gunbower Forest Report Card 2021-22)</w:t>
            </w:r>
            <w:r w:rsidRPr="004B2AFB">
              <w:rPr>
                <w:rFonts w:eastAsia="Times New Roman" w:cstheme="minorHAnsi"/>
                <w:i/>
                <w:iCs/>
                <w:sz w:val="24"/>
                <w:szCs w:val="24"/>
                <w:lang w:eastAsia="en-GB"/>
              </w:rPr>
              <w:br/>
            </w:r>
          </w:p>
        </w:tc>
        <w:tc>
          <w:tcPr>
            <w:tcW w:w="3006" w:type="dxa"/>
            <w:tcBorders>
              <w:top w:val="single" w:sz="4" w:space="0" w:color="auto"/>
              <w:left w:val="single" w:sz="4" w:space="0" w:color="auto"/>
              <w:bottom w:val="single" w:sz="4" w:space="0" w:color="auto"/>
              <w:right w:val="single" w:sz="4" w:space="0" w:color="auto"/>
            </w:tcBorders>
            <w:hideMark/>
          </w:tcPr>
          <w:p w14:paraId="06E8BACD" w14:textId="6F1EC713"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VEWH</w:t>
            </w:r>
            <w:r w:rsidRPr="004B2AFB">
              <w:rPr>
                <w:rFonts w:eastAsia="Times New Roman" w:cstheme="minorHAnsi"/>
                <w:sz w:val="24"/>
                <w:szCs w:val="24"/>
                <w:lang w:eastAsia="en-GB"/>
              </w:rPr>
              <w:br/>
            </w:r>
            <w:r w:rsidRPr="004B2AFB">
              <w:rPr>
                <w:rFonts w:eastAsia="Times New Roman" w:cstheme="minorHAnsi"/>
                <w:i/>
                <w:iCs/>
                <w:sz w:val="24"/>
                <w:szCs w:val="24"/>
                <w:lang w:eastAsia="en-GB"/>
              </w:rPr>
              <w:t>(Dr Sarina Loo – VEWH</w:t>
            </w:r>
            <w:r w:rsidRPr="004B2AFB">
              <w:rPr>
                <w:rFonts w:eastAsia="Times New Roman" w:cstheme="minorHAnsi"/>
                <w:i/>
                <w:iCs/>
                <w:sz w:val="24"/>
                <w:szCs w:val="24"/>
                <w:lang w:eastAsia="en-GB"/>
              </w:rPr>
              <w:br/>
              <w:t>email: Sept 12, 2022)</w:t>
            </w:r>
          </w:p>
        </w:tc>
      </w:tr>
      <w:tr w:rsidR="004B2AFB" w:rsidRPr="004B2AFB" w14:paraId="0950E63C" w14:textId="77777777" w:rsidTr="00067B4B">
        <w:tc>
          <w:tcPr>
            <w:tcW w:w="2830" w:type="dxa"/>
            <w:tcBorders>
              <w:top w:val="single" w:sz="4" w:space="0" w:color="auto"/>
              <w:left w:val="single" w:sz="4" w:space="0" w:color="auto"/>
              <w:bottom w:val="single" w:sz="4" w:space="0" w:color="auto"/>
              <w:right w:val="single" w:sz="4" w:space="0" w:color="auto"/>
            </w:tcBorders>
            <w:hideMark/>
          </w:tcPr>
          <w:p w14:paraId="722F8A90"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Total water delivered</w:t>
            </w:r>
          </w:p>
        </w:tc>
        <w:tc>
          <w:tcPr>
            <w:tcW w:w="3180" w:type="dxa"/>
            <w:tcBorders>
              <w:top w:val="single" w:sz="4" w:space="0" w:color="auto"/>
              <w:left w:val="single" w:sz="4" w:space="0" w:color="auto"/>
              <w:bottom w:val="single" w:sz="4" w:space="0" w:color="auto"/>
              <w:right w:val="single" w:sz="4" w:space="0" w:color="auto"/>
            </w:tcBorders>
            <w:hideMark/>
          </w:tcPr>
          <w:p w14:paraId="24E3B95D"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20,000</w:t>
            </w:r>
            <w:r w:rsidRPr="004B2AFB">
              <w:rPr>
                <w:rFonts w:eastAsia="Times New Roman" w:cstheme="minorHAnsi"/>
                <w:sz w:val="24"/>
                <w:szCs w:val="24"/>
                <w:lang w:eastAsia="en-GB"/>
              </w:rPr>
              <w:br/>
            </w:r>
          </w:p>
        </w:tc>
        <w:tc>
          <w:tcPr>
            <w:tcW w:w="3006" w:type="dxa"/>
            <w:tcBorders>
              <w:top w:val="single" w:sz="4" w:space="0" w:color="auto"/>
              <w:left w:val="single" w:sz="4" w:space="0" w:color="auto"/>
              <w:bottom w:val="single" w:sz="4" w:space="0" w:color="auto"/>
              <w:right w:val="single" w:sz="4" w:space="0" w:color="auto"/>
            </w:tcBorders>
            <w:hideMark/>
          </w:tcPr>
          <w:p w14:paraId="4F4AF2C9"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20,512.5</w:t>
            </w:r>
          </w:p>
        </w:tc>
      </w:tr>
      <w:tr w:rsidR="004B2AFB" w:rsidRPr="004B2AFB" w14:paraId="5A6FA3A7" w14:textId="77777777" w:rsidTr="00067B4B">
        <w:tc>
          <w:tcPr>
            <w:tcW w:w="2830" w:type="dxa"/>
            <w:tcBorders>
              <w:top w:val="single" w:sz="4" w:space="0" w:color="auto"/>
              <w:left w:val="single" w:sz="4" w:space="0" w:color="auto"/>
              <w:bottom w:val="single" w:sz="4" w:space="0" w:color="auto"/>
              <w:right w:val="single" w:sz="4" w:space="0" w:color="auto"/>
            </w:tcBorders>
            <w:hideMark/>
          </w:tcPr>
          <w:p w14:paraId="7F9D3DC5"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Associated return flows</w:t>
            </w:r>
          </w:p>
        </w:tc>
        <w:tc>
          <w:tcPr>
            <w:tcW w:w="3180" w:type="dxa"/>
            <w:tcBorders>
              <w:top w:val="single" w:sz="4" w:space="0" w:color="auto"/>
              <w:left w:val="single" w:sz="4" w:space="0" w:color="auto"/>
              <w:bottom w:val="single" w:sz="4" w:space="0" w:color="auto"/>
              <w:right w:val="single" w:sz="4" w:space="0" w:color="auto"/>
            </w:tcBorders>
            <w:hideMark/>
          </w:tcPr>
          <w:p w14:paraId="4E57B4B0"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0</w:t>
            </w:r>
            <w:r w:rsidRPr="004B2AFB">
              <w:rPr>
                <w:rFonts w:eastAsia="Times New Roman" w:cstheme="minorHAnsi"/>
                <w:sz w:val="24"/>
                <w:szCs w:val="24"/>
                <w:lang w:eastAsia="en-GB"/>
              </w:rPr>
              <w:br/>
            </w:r>
          </w:p>
        </w:tc>
        <w:tc>
          <w:tcPr>
            <w:tcW w:w="3006" w:type="dxa"/>
            <w:tcBorders>
              <w:top w:val="single" w:sz="4" w:space="0" w:color="auto"/>
              <w:left w:val="single" w:sz="4" w:space="0" w:color="auto"/>
              <w:bottom w:val="single" w:sz="4" w:space="0" w:color="auto"/>
              <w:right w:val="single" w:sz="4" w:space="0" w:color="auto"/>
            </w:tcBorders>
            <w:hideMark/>
          </w:tcPr>
          <w:p w14:paraId="15BBA32D"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10,119.0</w:t>
            </w:r>
          </w:p>
        </w:tc>
      </w:tr>
      <w:tr w:rsidR="004B2AFB" w:rsidRPr="004B2AFB" w14:paraId="64EFFB7F" w14:textId="77777777" w:rsidTr="00067B4B">
        <w:tc>
          <w:tcPr>
            <w:tcW w:w="2830" w:type="dxa"/>
            <w:tcBorders>
              <w:top w:val="single" w:sz="4" w:space="0" w:color="auto"/>
              <w:left w:val="single" w:sz="4" w:space="0" w:color="auto"/>
              <w:bottom w:val="single" w:sz="4" w:space="0" w:color="auto"/>
              <w:right w:val="single" w:sz="4" w:space="0" w:color="auto"/>
            </w:tcBorders>
            <w:hideMark/>
          </w:tcPr>
          <w:p w14:paraId="07E62140"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Total Water Used</w:t>
            </w:r>
            <w:r w:rsidRPr="004B2AFB">
              <w:rPr>
                <w:rFonts w:eastAsia="Times New Roman" w:cstheme="minorHAnsi"/>
                <w:sz w:val="24"/>
                <w:szCs w:val="24"/>
                <w:lang w:eastAsia="en-GB"/>
              </w:rPr>
              <w:br/>
            </w:r>
          </w:p>
        </w:tc>
        <w:tc>
          <w:tcPr>
            <w:tcW w:w="3180" w:type="dxa"/>
            <w:tcBorders>
              <w:top w:val="single" w:sz="4" w:space="0" w:color="auto"/>
              <w:left w:val="single" w:sz="4" w:space="0" w:color="auto"/>
              <w:bottom w:val="single" w:sz="4" w:space="0" w:color="auto"/>
              <w:right w:val="single" w:sz="4" w:space="0" w:color="auto"/>
            </w:tcBorders>
            <w:hideMark/>
          </w:tcPr>
          <w:p w14:paraId="22965717"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20,000</w:t>
            </w:r>
          </w:p>
        </w:tc>
        <w:tc>
          <w:tcPr>
            <w:tcW w:w="3006" w:type="dxa"/>
            <w:tcBorders>
              <w:top w:val="single" w:sz="4" w:space="0" w:color="auto"/>
              <w:left w:val="single" w:sz="4" w:space="0" w:color="auto"/>
              <w:bottom w:val="single" w:sz="4" w:space="0" w:color="auto"/>
              <w:right w:val="single" w:sz="4" w:space="0" w:color="auto"/>
            </w:tcBorders>
            <w:hideMark/>
          </w:tcPr>
          <w:p w14:paraId="7C97C1BA"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10,393.5</w:t>
            </w:r>
          </w:p>
        </w:tc>
      </w:tr>
      <w:tr w:rsidR="004B2AFB" w:rsidRPr="004B2AFB" w14:paraId="10055BCE" w14:textId="77777777" w:rsidTr="00067B4B">
        <w:tc>
          <w:tcPr>
            <w:tcW w:w="2830" w:type="dxa"/>
            <w:tcBorders>
              <w:top w:val="single" w:sz="4" w:space="0" w:color="auto"/>
              <w:left w:val="single" w:sz="4" w:space="0" w:color="auto"/>
              <w:bottom w:val="single" w:sz="4" w:space="0" w:color="auto"/>
              <w:right w:val="single" w:sz="4" w:space="0" w:color="auto"/>
            </w:tcBorders>
            <w:hideMark/>
          </w:tcPr>
          <w:p w14:paraId="65902BF3"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Variance</w:t>
            </w:r>
            <w:r w:rsidRPr="004B2AFB">
              <w:rPr>
                <w:rFonts w:eastAsia="Times New Roman" w:cstheme="minorHAnsi"/>
                <w:sz w:val="24"/>
                <w:szCs w:val="24"/>
                <w:lang w:eastAsia="en-GB"/>
              </w:rPr>
              <w:br/>
            </w:r>
          </w:p>
        </w:tc>
        <w:tc>
          <w:tcPr>
            <w:tcW w:w="6186" w:type="dxa"/>
            <w:gridSpan w:val="2"/>
            <w:tcBorders>
              <w:top w:val="single" w:sz="4" w:space="0" w:color="auto"/>
              <w:left w:val="single" w:sz="4" w:space="0" w:color="auto"/>
              <w:bottom w:val="single" w:sz="4" w:space="0" w:color="auto"/>
              <w:right w:val="single" w:sz="4" w:space="0" w:color="auto"/>
            </w:tcBorders>
            <w:hideMark/>
          </w:tcPr>
          <w:p w14:paraId="66F2E9EF" w14:textId="77777777" w:rsidR="00067B4B" w:rsidRPr="004B2AFB" w:rsidRDefault="00067B4B" w:rsidP="009B0A31">
            <w:pPr>
              <w:pStyle w:val="NoSpacing"/>
              <w:rPr>
                <w:rFonts w:eastAsia="Times New Roman" w:cstheme="minorHAnsi"/>
                <w:sz w:val="24"/>
                <w:szCs w:val="24"/>
                <w:lang w:eastAsia="en-GB"/>
              </w:rPr>
            </w:pPr>
            <w:r w:rsidRPr="004B2AFB">
              <w:rPr>
                <w:rFonts w:eastAsia="Times New Roman" w:cstheme="minorHAnsi"/>
                <w:sz w:val="24"/>
                <w:szCs w:val="24"/>
                <w:lang w:eastAsia="en-GB"/>
              </w:rPr>
              <w:t>9,606.5 ML or 92% more than VEWH</w:t>
            </w:r>
          </w:p>
        </w:tc>
      </w:tr>
    </w:tbl>
    <w:p w14:paraId="389FA97B" w14:textId="77777777" w:rsidR="00067B4B" w:rsidRPr="004B2AFB" w:rsidRDefault="00067B4B" w:rsidP="009B0A31">
      <w:pPr>
        <w:pStyle w:val="NoSpacing"/>
        <w:rPr>
          <w:rFonts w:cstheme="minorHAnsi"/>
          <w:kern w:val="2"/>
          <w:sz w:val="24"/>
          <w:szCs w:val="24"/>
          <w14:ligatures w14:val="standardContextual"/>
        </w:rPr>
      </w:pPr>
    </w:p>
    <w:p w14:paraId="60359DA3" w14:textId="77777777" w:rsidR="00067B4B" w:rsidRPr="004B2AFB" w:rsidRDefault="00067B4B" w:rsidP="009B0A31">
      <w:pPr>
        <w:pStyle w:val="NoSpacing"/>
        <w:rPr>
          <w:rFonts w:cstheme="minorHAnsi"/>
          <w:sz w:val="24"/>
          <w:szCs w:val="24"/>
        </w:rPr>
      </w:pPr>
      <w:r w:rsidRPr="004B2AFB">
        <w:rPr>
          <w:rFonts w:cstheme="minorHAnsi"/>
          <w:sz w:val="24"/>
          <w:szCs w:val="24"/>
        </w:rPr>
        <w:t>There is wide variation in the data provided by MDBA and VEWH. In both cases there is no actual measuring mechanism to gather accurate data.</w:t>
      </w:r>
    </w:p>
    <w:p w14:paraId="03ED5AC6" w14:textId="77777777" w:rsidR="00067B4B" w:rsidRPr="004B2AFB" w:rsidRDefault="00067B4B" w:rsidP="009B0A31">
      <w:pPr>
        <w:pStyle w:val="NoSpacing"/>
        <w:rPr>
          <w:rFonts w:cstheme="minorHAnsi"/>
          <w:sz w:val="24"/>
          <w:szCs w:val="24"/>
        </w:rPr>
      </w:pPr>
    </w:p>
    <w:p w14:paraId="67EBEC0E" w14:textId="77777777" w:rsidR="004B2AFB" w:rsidRDefault="004B2AFB" w:rsidP="009B0A31">
      <w:pPr>
        <w:pStyle w:val="NoSpacing"/>
        <w:rPr>
          <w:rFonts w:cstheme="minorHAnsi"/>
          <w:sz w:val="24"/>
          <w:szCs w:val="24"/>
        </w:rPr>
      </w:pPr>
    </w:p>
    <w:p w14:paraId="067A6CCB" w14:textId="77777777" w:rsidR="004B2AFB" w:rsidRDefault="004B2AFB" w:rsidP="009B0A31">
      <w:pPr>
        <w:pStyle w:val="NoSpacing"/>
        <w:rPr>
          <w:rFonts w:cstheme="minorHAnsi"/>
          <w:sz w:val="24"/>
          <w:szCs w:val="24"/>
        </w:rPr>
      </w:pPr>
    </w:p>
    <w:p w14:paraId="43C00844" w14:textId="60CBD36A" w:rsidR="00067B4B" w:rsidRPr="004B2AFB" w:rsidRDefault="00067B4B" w:rsidP="009B0A31">
      <w:pPr>
        <w:pStyle w:val="NoSpacing"/>
        <w:rPr>
          <w:rFonts w:cstheme="minorHAnsi"/>
          <w:sz w:val="24"/>
          <w:szCs w:val="24"/>
        </w:rPr>
      </w:pPr>
      <w:r w:rsidRPr="004B2AFB">
        <w:rPr>
          <w:rFonts w:cstheme="minorHAnsi"/>
          <w:sz w:val="24"/>
          <w:szCs w:val="24"/>
        </w:rPr>
        <w:lastRenderedPageBreak/>
        <w:t xml:space="preserve">2. Birds </w:t>
      </w:r>
    </w:p>
    <w:p w14:paraId="3909E43B" w14:textId="77777777" w:rsidR="00067B4B" w:rsidRPr="004B2AFB" w:rsidRDefault="00067B4B" w:rsidP="009B0A31">
      <w:pPr>
        <w:pStyle w:val="NoSpacing"/>
        <w:rPr>
          <w:rFonts w:cstheme="minorHAnsi"/>
          <w:sz w:val="24"/>
          <w:szCs w:val="24"/>
        </w:rPr>
      </w:pPr>
    </w:p>
    <w:p w14:paraId="4B8588DE" w14:textId="77777777" w:rsidR="00067B4B" w:rsidRPr="004B2AFB" w:rsidRDefault="00067B4B" w:rsidP="009B0A31">
      <w:pPr>
        <w:pStyle w:val="NoSpacing"/>
        <w:rPr>
          <w:rFonts w:cstheme="minorHAnsi"/>
          <w:sz w:val="24"/>
          <w:szCs w:val="24"/>
        </w:rPr>
      </w:pPr>
      <w:r w:rsidRPr="004B2AFB">
        <w:rPr>
          <w:rFonts w:cstheme="minorHAnsi"/>
          <w:sz w:val="24"/>
          <w:szCs w:val="24"/>
        </w:rPr>
        <w:t>There are regular discrepancies between the birds and nest numbers, which implies misleading inaccuracies in the data.</w:t>
      </w:r>
    </w:p>
    <w:p w14:paraId="5CE099E4" w14:textId="77777777" w:rsidR="00067B4B" w:rsidRPr="004B2AFB" w:rsidRDefault="00067B4B" w:rsidP="009B0A31">
      <w:pPr>
        <w:pStyle w:val="NoSpacing"/>
        <w:rPr>
          <w:rFonts w:cstheme="minorHAnsi"/>
          <w:sz w:val="24"/>
          <w:szCs w:val="24"/>
        </w:rPr>
      </w:pPr>
    </w:p>
    <w:p w14:paraId="2F7CB997" w14:textId="165CC306" w:rsidR="00067B4B" w:rsidRPr="004B2AFB" w:rsidRDefault="00067B4B" w:rsidP="009B0A31">
      <w:pPr>
        <w:pStyle w:val="NoSpacing"/>
        <w:rPr>
          <w:rFonts w:cstheme="minorHAnsi"/>
          <w:sz w:val="24"/>
          <w:szCs w:val="24"/>
        </w:rPr>
      </w:pPr>
      <w:r w:rsidRPr="004B2AFB">
        <w:rPr>
          <w:rFonts w:cstheme="minorHAnsi"/>
          <w:sz w:val="24"/>
          <w:szCs w:val="24"/>
        </w:rPr>
        <w:t>(North Central CMA, Community Update, Gannawarra Times, 23</w:t>
      </w:r>
      <w:r w:rsidR="00A67564">
        <w:rPr>
          <w:rFonts w:cstheme="minorHAnsi"/>
          <w:sz w:val="24"/>
          <w:szCs w:val="24"/>
        </w:rPr>
        <w:t>rd</w:t>
      </w:r>
      <w:r w:rsidRPr="004B2AFB">
        <w:rPr>
          <w:rFonts w:cstheme="minorHAnsi"/>
          <w:sz w:val="24"/>
          <w:szCs w:val="24"/>
        </w:rPr>
        <w:t xml:space="preserve"> </w:t>
      </w:r>
      <w:r w:rsidR="00A67564" w:rsidRPr="004B2AFB">
        <w:rPr>
          <w:rFonts w:cstheme="minorHAnsi"/>
          <w:sz w:val="24"/>
          <w:szCs w:val="24"/>
        </w:rPr>
        <w:t>May</w:t>
      </w:r>
      <w:r w:rsidRPr="004B2AFB">
        <w:rPr>
          <w:rFonts w:cstheme="minorHAnsi"/>
          <w:sz w:val="24"/>
          <w:szCs w:val="24"/>
        </w:rPr>
        <w:t xml:space="preserve"> 2023)</w:t>
      </w:r>
    </w:p>
    <w:p w14:paraId="5EE88FB3" w14:textId="77777777" w:rsidR="00067B4B" w:rsidRPr="004B2AFB" w:rsidRDefault="00067B4B" w:rsidP="009B0A31">
      <w:pPr>
        <w:pStyle w:val="NoSpacing"/>
        <w:rPr>
          <w:rFonts w:cstheme="minorHAnsi"/>
          <w:sz w:val="24"/>
          <w:szCs w:val="24"/>
        </w:rPr>
      </w:pPr>
    </w:p>
    <w:p w14:paraId="1ADDA890"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“Monitoring during spring 2022 to autumn this year recorded more than 1,000 juvenile waterbirds at Gunbower Forest alone including little pied cormorants, nankeen night herons, Australian darters, ducks, swans, herons, grebes, and sea eagles.</w:t>
      </w:r>
    </w:p>
    <w:p w14:paraId="44984A52" w14:textId="77777777" w:rsidR="00067B4B" w:rsidRPr="004B2AFB" w:rsidRDefault="00067B4B" w:rsidP="009B0A31">
      <w:pPr>
        <w:pStyle w:val="NoSpacing"/>
        <w:rPr>
          <w:rFonts w:cstheme="minorHAnsi"/>
          <w:i/>
          <w:iCs/>
          <w:sz w:val="24"/>
          <w:szCs w:val="24"/>
        </w:rPr>
      </w:pPr>
    </w:p>
    <w:p w14:paraId="2167F37F"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 xml:space="preserve">Overall, 15,000 birds were recorded during 69 surveys, including 41 species of waterbirds, 17 or which are rare or endangered. 21 of the wetland bird species were observed breeding”  </w:t>
      </w:r>
    </w:p>
    <w:p w14:paraId="2BF52275" w14:textId="77777777" w:rsidR="00067B4B" w:rsidRPr="004B2AFB" w:rsidRDefault="00067B4B" w:rsidP="009B0A31">
      <w:pPr>
        <w:pStyle w:val="NoSpacing"/>
        <w:rPr>
          <w:rFonts w:cstheme="minorHAnsi"/>
          <w:i/>
          <w:iCs/>
          <w:sz w:val="24"/>
          <w:szCs w:val="24"/>
        </w:rPr>
      </w:pPr>
    </w:p>
    <w:p w14:paraId="7637BBBE" w14:textId="77777777" w:rsidR="00067B4B" w:rsidRPr="004B2AFB" w:rsidRDefault="00067B4B" w:rsidP="009B0A31">
      <w:pPr>
        <w:pStyle w:val="NoSpacing"/>
        <w:rPr>
          <w:rFonts w:cstheme="minorHAnsi"/>
          <w:sz w:val="24"/>
          <w:szCs w:val="24"/>
        </w:rPr>
      </w:pPr>
      <w:r w:rsidRPr="004B2AFB">
        <w:rPr>
          <w:rFonts w:cstheme="minorHAnsi"/>
          <w:sz w:val="24"/>
          <w:szCs w:val="24"/>
        </w:rPr>
        <w:t>The published data rarely matches the evidence collected by CMEFG.</w:t>
      </w:r>
    </w:p>
    <w:p w14:paraId="7293E76F" w14:textId="77777777" w:rsidR="00067B4B" w:rsidRPr="004B2AFB" w:rsidRDefault="00067B4B" w:rsidP="009B0A31">
      <w:pPr>
        <w:pStyle w:val="NoSpacing"/>
        <w:rPr>
          <w:rFonts w:cstheme="minorHAnsi"/>
          <w:i/>
          <w:iCs/>
          <w:sz w:val="24"/>
          <w:szCs w:val="24"/>
        </w:rPr>
      </w:pPr>
    </w:p>
    <w:p w14:paraId="2F22935F" w14:textId="77777777" w:rsidR="00067B4B" w:rsidRPr="004B2AFB" w:rsidRDefault="00067B4B" w:rsidP="009B0A31">
      <w:pPr>
        <w:pStyle w:val="NoSpacing"/>
        <w:rPr>
          <w:rFonts w:cstheme="minorHAnsi"/>
          <w:i/>
          <w:iCs/>
          <w:sz w:val="24"/>
          <w:szCs w:val="24"/>
        </w:rPr>
      </w:pPr>
      <w:r w:rsidRPr="004B2AFB">
        <w:rPr>
          <w:rFonts w:cstheme="minorHAnsi"/>
          <w:sz w:val="24"/>
          <w:szCs w:val="24"/>
        </w:rPr>
        <w:t>Gunbower Forest Report Card 2021-22</w:t>
      </w:r>
    </w:p>
    <w:p w14:paraId="5C7C7BB3" w14:textId="77777777" w:rsidR="00067B4B" w:rsidRPr="004B2AFB" w:rsidRDefault="00067B4B" w:rsidP="009B0A31">
      <w:pPr>
        <w:pStyle w:val="NoSpacing"/>
        <w:rPr>
          <w:rFonts w:cstheme="minorHAnsi"/>
          <w:i/>
          <w:iCs/>
          <w:sz w:val="24"/>
          <w:szCs w:val="24"/>
        </w:rPr>
      </w:pPr>
    </w:p>
    <w:p w14:paraId="2EA27A37"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400 juvenile birds</w:t>
      </w:r>
    </w:p>
    <w:p w14:paraId="2A3750F2" w14:textId="77777777" w:rsidR="00067B4B" w:rsidRPr="004B2AFB" w:rsidRDefault="00067B4B" w:rsidP="009B0A31">
      <w:pPr>
        <w:pStyle w:val="NoSpacing"/>
        <w:rPr>
          <w:rFonts w:cstheme="minorHAnsi"/>
          <w:i/>
          <w:iCs/>
          <w:sz w:val="24"/>
          <w:szCs w:val="24"/>
        </w:rPr>
      </w:pPr>
    </w:p>
    <w:p w14:paraId="272919E6" w14:textId="77777777" w:rsidR="00067B4B" w:rsidRPr="004B2AFB" w:rsidRDefault="00067B4B" w:rsidP="009B0A31">
      <w:pPr>
        <w:pStyle w:val="NoSpacing"/>
        <w:rPr>
          <w:rFonts w:cstheme="minorHAnsi"/>
          <w:i/>
          <w:iCs/>
          <w:sz w:val="24"/>
          <w:szCs w:val="24"/>
        </w:rPr>
      </w:pPr>
      <w:r w:rsidRPr="004B2AFB">
        <w:rPr>
          <w:rFonts w:cstheme="minorHAnsi"/>
          <w:sz w:val="24"/>
          <w:szCs w:val="24"/>
        </w:rPr>
        <w:t>Damien Cook (NCCMA Ecologist)</w:t>
      </w:r>
    </w:p>
    <w:p w14:paraId="6ED3590E" w14:textId="77777777" w:rsidR="00067B4B" w:rsidRPr="004B2AFB" w:rsidRDefault="00067B4B" w:rsidP="009B0A31">
      <w:pPr>
        <w:pStyle w:val="NoSpacing"/>
        <w:rPr>
          <w:rFonts w:cstheme="minorHAnsi"/>
          <w:i/>
          <w:iCs/>
          <w:sz w:val="24"/>
          <w:szCs w:val="24"/>
        </w:rPr>
      </w:pPr>
    </w:p>
    <w:p w14:paraId="3D0C5962" w14:textId="77777777" w:rsidR="00067B4B" w:rsidRPr="004B2AFB" w:rsidRDefault="00067B4B" w:rsidP="009B0A31">
      <w:pPr>
        <w:pStyle w:val="NoSpacing"/>
        <w:rPr>
          <w:rFonts w:cstheme="minorHAnsi"/>
          <w:sz w:val="24"/>
          <w:szCs w:val="24"/>
          <w:lang w:val="en-US"/>
        </w:rPr>
      </w:pPr>
      <w:r w:rsidRPr="004B2AFB">
        <w:rPr>
          <w:rFonts w:cstheme="minorHAnsi"/>
          <w:sz w:val="24"/>
          <w:szCs w:val="24"/>
          <w:lang w:val="en-US"/>
        </w:rPr>
        <w:t>Monitoring of colonial nesting water birds (rookeries) by Damien Cook of Wetland Revival Trust, a consultant to NCCMA discovered only 60 nests of colonial breeding wetland birds throughout all 5 of the study wetlands within the Gunbower Forest. Almost all had a single clutch of eggs during the 2021 – 2022 season.</w:t>
      </w:r>
    </w:p>
    <w:p w14:paraId="1DCDE2A4" w14:textId="77777777" w:rsidR="00067B4B" w:rsidRPr="004B2AFB" w:rsidRDefault="00067B4B" w:rsidP="009B0A31">
      <w:pPr>
        <w:pStyle w:val="NoSpacing"/>
        <w:rPr>
          <w:rFonts w:cstheme="minorHAnsi"/>
          <w:sz w:val="24"/>
          <w:szCs w:val="24"/>
        </w:rPr>
      </w:pPr>
    </w:p>
    <w:p w14:paraId="1CCF673D" w14:textId="0BDEE782" w:rsidR="00067B4B" w:rsidRDefault="00067B4B" w:rsidP="009B0A31">
      <w:pPr>
        <w:pStyle w:val="NoSpacing"/>
        <w:rPr>
          <w:rFonts w:cstheme="minorHAnsi"/>
          <w:sz w:val="24"/>
          <w:szCs w:val="24"/>
        </w:rPr>
      </w:pPr>
      <w:r w:rsidRPr="004B2AFB">
        <w:rPr>
          <w:rFonts w:cstheme="minorHAnsi"/>
          <w:sz w:val="24"/>
          <w:szCs w:val="24"/>
        </w:rPr>
        <w:t>Thus, we have another significant discrepancy between two reports.</w:t>
      </w:r>
    </w:p>
    <w:p w14:paraId="77FE82C6" w14:textId="77777777" w:rsidR="004B2AFB" w:rsidRPr="004B2AFB" w:rsidRDefault="004B2AFB" w:rsidP="009B0A31">
      <w:pPr>
        <w:pStyle w:val="NoSpacing"/>
        <w:rPr>
          <w:rFonts w:cstheme="minorHAnsi"/>
          <w:sz w:val="24"/>
          <w:szCs w:val="24"/>
        </w:rPr>
      </w:pPr>
    </w:p>
    <w:p w14:paraId="5BB85C7C" w14:textId="77777777" w:rsidR="00067B4B" w:rsidRPr="004B2AFB" w:rsidRDefault="00067B4B" w:rsidP="009B0A31">
      <w:pPr>
        <w:pStyle w:val="NoSpacing"/>
        <w:rPr>
          <w:rFonts w:cstheme="minorHAnsi"/>
          <w:sz w:val="24"/>
          <w:szCs w:val="24"/>
        </w:rPr>
      </w:pPr>
      <w:r w:rsidRPr="004B2AFB">
        <w:rPr>
          <w:rFonts w:cstheme="minorHAnsi"/>
          <w:sz w:val="24"/>
          <w:szCs w:val="24"/>
        </w:rPr>
        <w:t>3. Red Gums and aquatic vegetation</w:t>
      </w:r>
      <w:r w:rsidRPr="004B2AFB">
        <w:rPr>
          <w:rFonts w:cstheme="minorHAnsi"/>
          <w:sz w:val="24"/>
          <w:szCs w:val="24"/>
        </w:rPr>
        <w:br/>
      </w:r>
    </w:p>
    <w:p w14:paraId="4AC0EC45" w14:textId="77777777" w:rsidR="00067B4B" w:rsidRPr="004B2AFB" w:rsidRDefault="00067B4B" w:rsidP="009B0A31">
      <w:pPr>
        <w:pStyle w:val="NoSpacing"/>
        <w:rPr>
          <w:rFonts w:cstheme="minorHAnsi"/>
          <w:sz w:val="24"/>
          <w:szCs w:val="24"/>
        </w:rPr>
      </w:pPr>
      <w:r w:rsidRPr="004B2AFB">
        <w:rPr>
          <w:rFonts w:cstheme="minorHAnsi"/>
          <w:sz w:val="24"/>
          <w:szCs w:val="24"/>
        </w:rPr>
        <w:t xml:space="preserve">a. Flooding for life. Sustaining a vibrant Gunbower Forest (NCCMA) states that: </w:t>
      </w:r>
    </w:p>
    <w:p w14:paraId="6634EA22" w14:textId="77777777" w:rsidR="00067B4B" w:rsidRPr="004B2AFB" w:rsidRDefault="00067B4B" w:rsidP="009B0A31">
      <w:pPr>
        <w:pStyle w:val="NoSpacing"/>
        <w:rPr>
          <w:rFonts w:cstheme="minorHAnsi"/>
          <w:sz w:val="24"/>
          <w:szCs w:val="24"/>
        </w:rPr>
      </w:pPr>
    </w:p>
    <w:p w14:paraId="1706F6BE"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 xml:space="preserve">“What is a healthy tree? Each year we visit the same sites to quantify the tree’s canopy (it’s top) as a measure of its health.”  </w:t>
      </w:r>
    </w:p>
    <w:p w14:paraId="01348914" w14:textId="77777777" w:rsidR="00067B4B" w:rsidRPr="004B2AFB" w:rsidRDefault="00067B4B" w:rsidP="009B0A31">
      <w:pPr>
        <w:pStyle w:val="NoSpacing"/>
        <w:rPr>
          <w:rFonts w:cstheme="minorHAnsi"/>
          <w:sz w:val="24"/>
          <w:szCs w:val="24"/>
        </w:rPr>
      </w:pPr>
    </w:p>
    <w:p w14:paraId="577B84A1" w14:textId="4DEF3D8F" w:rsidR="00067B4B" w:rsidRPr="004B2AFB" w:rsidRDefault="00067B4B" w:rsidP="009B0A31">
      <w:pPr>
        <w:pStyle w:val="NoSpacing"/>
        <w:rPr>
          <w:rFonts w:cstheme="minorHAnsi"/>
          <w:sz w:val="24"/>
          <w:szCs w:val="24"/>
        </w:rPr>
      </w:pPr>
      <w:r w:rsidRPr="004B2AFB">
        <w:rPr>
          <w:rFonts w:cstheme="minorHAnsi"/>
          <w:sz w:val="24"/>
          <w:szCs w:val="24"/>
        </w:rPr>
        <w:t>b. North Central CMA, Community Update, Gannawarra Times, (2</w:t>
      </w:r>
      <w:r w:rsidR="00A67564">
        <w:rPr>
          <w:rFonts w:cstheme="minorHAnsi"/>
          <w:sz w:val="24"/>
          <w:szCs w:val="24"/>
        </w:rPr>
        <w:t>nd</w:t>
      </w:r>
      <w:r w:rsidRPr="004B2AFB">
        <w:rPr>
          <w:rFonts w:cstheme="minorHAnsi"/>
          <w:sz w:val="24"/>
          <w:szCs w:val="24"/>
        </w:rPr>
        <w:t xml:space="preserve"> </w:t>
      </w:r>
      <w:r w:rsidR="00A67564" w:rsidRPr="004B2AFB">
        <w:rPr>
          <w:rFonts w:cstheme="minorHAnsi"/>
          <w:sz w:val="24"/>
          <w:szCs w:val="24"/>
        </w:rPr>
        <w:t>June</w:t>
      </w:r>
      <w:r w:rsidRPr="004B2AFB">
        <w:rPr>
          <w:rFonts w:cstheme="minorHAnsi"/>
          <w:sz w:val="24"/>
          <w:szCs w:val="24"/>
        </w:rPr>
        <w:t xml:space="preserve"> 2022) states that:</w:t>
      </w:r>
    </w:p>
    <w:p w14:paraId="389BEF74" w14:textId="77777777" w:rsidR="00067B4B" w:rsidRPr="004B2AFB" w:rsidRDefault="00067B4B" w:rsidP="009B0A31">
      <w:pPr>
        <w:pStyle w:val="NoSpacing"/>
        <w:rPr>
          <w:rFonts w:cstheme="minorHAnsi"/>
          <w:sz w:val="24"/>
          <w:szCs w:val="24"/>
        </w:rPr>
      </w:pPr>
    </w:p>
    <w:p w14:paraId="513E07B6"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“Iconic stands of river red gum are struggling and the aquatic understorey which makes Gunbower so unique has suffered, waiting for the next flood.</w:t>
      </w:r>
    </w:p>
    <w:p w14:paraId="53BAB166" w14:textId="77777777" w:rsidR="00067B4B" w:rsidRPr="004B2AFB" w:rsidRDefault="00067B4B" w:rsidP="009B0A31">
      <w:pPr>
        <w:pStyle w:val="NoSpacing"/>
        <w:rPr>
          <w:rFonts w:cstheme="minorHAnsi"/>
          <w:sz w:val="24"/>
          <w:szCs w:val="24"/>
        </w:rPr>
      </w:pPr>
      <w:r w:rsidRPr="004B2AFB">
        <w:rPr>
          <w:rFonts w:cstheme="minorHAnsi"/>
          <w:i/>
          <w:iCs/>
          <w:sz w:val="24"/>
          <w:szCs w:val="24"/>
        </w:rPr>
        <w:t xml:space="preserve">The health of the tree canopy has declined over the past three years since the last flood.” </w:t>
      </w:r>
      <w:r w:rsidRPr="004B2AFB">
        <w:rPr>
          <w:rFonts w:cstheme="minorHAnsi"/>
          <w:i/>
          <w:iCs/>
          <w:sz w:val="24"/>
          <w:szCs w:val="24"/>
        </w:rPr>
        <w:br/>
      </w:r>
      <w:r w:rsidRPr="004B2AFB">
        <w:rPr>
          <w:rFonts w:cstheme="minorHAnsi"/>
          <w:sz w:val="24"/>
          <w:szCs w:val="24"/>
        </w:rPr>
        <w:br/>
        <w:t>b1. Quantifying water requirements of riparian red gums (</w:t>
      </w:r>
      <w:r w:rsidRPr="004B2AFB">
        <w:rPr>
          <w:rFonts w:cstheme="minorHAnsi"/>
          <w:i/>
          <w:iCs/>
          <w:sz w:val="24"/>
          <w:szCs w:val="24"/>
        </w:rPr>
        <w:t>Eucalyptus camaldulensis</w:t>
      </w:r>
      <w:r w:rsidRPr="004B2AFB">
        <w:rPr>
          <w:rFonts w:cstheme="minorHAnsi"/>
          <w:sz w:val="24"/>
          <w:szCs w:val="24"/>
        </w:rPr>
        <w:t xml:space="preserve">) in the Murray-Darling basin, Australia – implications for the management of environmental flows. (Doody, CSIRO and others 2015) states that: </w:t>
      </w:r>
    </w:p>
    <w:p w14:paraId="3C347F8E" w14:textId="77777777" w:rsidR="00067B4B" w:rsidRPr="004B2AFB" w:rsidRDefault="00067B4B" w:rsidP="009B0A31">
      <w:pPr>
        <w:pStyle w:val="NoSpacing"/>
        <w:rPr>
          <w:rFonts w:cstheme="minorHAnsi"/>
          <w:sz w:val="24"/>
          <w:szCs w:val="24"/>
        </w:rPr>
      </w:pPr>
    </w:p>
    <w:p w14:paraId="450E3AD6" w14:textId="77777777" w:rsidR="00067B4B" w:rsidRPr="004B2AFB" w:rsidRDefault="00067B4B" w:rsidP="009B0A31">
      <w:pPr>
        <w:pStyle w:val="NoSpacing"/>
        <w:rPr>
          <w:rFonts w:cstheme="minorHAnsi"/>
          <w:sz w:val="24"/>
          <w:szCs w:val="24"/>
        </w:rPr>
      </w:pPr>
      <w:r w:rsidRPr="004B2AFB">
        <w:rPr>
          <w:rFonts w:cstheme="minorHAnsi"/>
          <w:sz w:val="24"/>
          <w:szCs w:val="24"/>
        </w:rPr>
        <w:lastRenderedPageBreak/>
        <w:t>“The results show that we cannot tell the health of a tree just by looking at its canopy …”  Yet VEWH and NCCMA ignore this fact.</w:t>
      </w:r>
      <w:r w:rsidRPr="004B2AFB">
        <w:rPr>
          <w:rFonts w:cstheme="minorHAnsi"/>
          <w:sz w:val="24"/>
          <w:szCs w:val="24"/>
        </w:rPr>
        <w:br/>
      </w:r>
    </w:p>
    <w:p w14:paraId="4DF3EBD3" w14:textId="77777777" w:rsidR="00067B4B" w:rsidRPr="004B2AFB" w:rsidRDefault="00067B4B" w:rsidP="009B0A31">
      <w:pPr>
        <w:pStyle w:val="NoSpacing"/>
        <w:rPr>
          <w:rFonts w:cstheme="minorHAnsi"/>
          <w:sz w:val="24"/>
          <w:szCs w:val="24"/>
        </w:rPr>
      </w:pPr>
      <w:r w:rsidRPr="004B2AFB">
        <w:rPr>
          <w:rFonts w:cstheme="minorHAnsi"/>
          <w:sz w:val="24"/>
          <w:szCs w:val="24"/>
        </w:rPr>
        <w:t xml:space="preserve">b2. NCCMA Facebook post – (05 </w:t>
      </w:r>
      <w:proofErr w:type="gramStart"/>
      <w:r w:rsidRPr="004B2AFB">
        <w:rPr>
          <w:rFonts w:cstheme="minorHAnsi"/>
          <w:sz w:val="24"/>
          <w:szCs w:val="24"/>
        </w:rPr>
        <w:t>January,</w:t>
      </w:r>
      <w:proofErr w:type="gramEnd"/>
      <w:r w:rsidRPr="004B2AFB">
        <w:rPr>
          <w:rFonts w:cstheme="minorHAnsi"/>
          <w:sz w:val="24"/>
          <w:szCs w:val="24"/>
        </w:rPr>
        <w:t xml:space="preserve"> 2023)</w:t>
      </w:r>
    </w:p>
    <w:p w14:paraId="21AACD74" w14:textId="77777777" w:rsidR="00067B4B" w:rsidRPr="004B2AFB" w:rsidRDefault="00067B4B" w:rsidP="009B0A31">
      <w:pPr>
        <w:pStyle w:val="NoSpacing"/>
        <w:rPr>
          <w:rFonts w:cstheme="minorHAnsi"/>
          <w:sz w:val="24"/>
          <w:szCs w:val="24"/>
        </w:rPr>
      </w:pPr>
    </w:p>
    <w:p w14:paraId="30989FC7" w14:textId="77777777" w:rsidR="00067B4B" w:rsidRPr="004B2AFB" w:rsidRDefault="00067B4B" w:rsidP="009B0A31">
      <w:pPr>
        <w:pStyle w:val="NoSpacing"/>
        <w:rPr>
          <w:rFonts w:cstheme="minorHAnsi"/>
          <w:sz w:val="24"/>
          <w:szCs w:val="24"/>
        </w:rPr>
      </w:pPr>
      <w:r w:rsidRPr="004B2AFB">
        <w:rPr>
          <w:rFonts w:cstheme="minorHAnsi"/>
          <w:sz w:val="24"/>
          <w:szCs w:val="24"/>
        </w:rPr>
        <w:t>The photo used in this Facebook post showing the endangered River Swamp Wallaby Grass (</w:t>
      </w:r>
      <w:proofErr w:type="spellStart"/>
      <w:r w:rsidRPr="004B2AFB">
        <w:rPr>
          <w:rFonts w:cstheme="minorHAnsi"/>
          <w:i/>
          <w:iCs/>
          <w:sz w:val="24"/>
          <w:szCs w:val="24"/>
        </w:rPr>
        <w:t>Amphibromus</w:t>
      </w:r>
      <w:proofErr w:type="spellEnd"/>
      <w:r w:rsidRPr="004B2AFB">
        <w:rPr>
          <w:rFonts w:cstheme="minorHAnsi"/>
          <w:i/>
          <w:iCs/>
          <w:sz w:val="24"/>
          <w:szCs w:val="24"/>
        </w:rPr>
        <w:t xml:space="preserve"> </w:t>
      </w:r>
      <w:proofErr w:type="spellStart"/>
      <w:r w:rsidRPr="004B2AFB">
        <w:rPr>
          <w:rFonts w:cstheme="minorHAnsi"/>
          <w:i/>
          <w:iCs/>
          <w:sz w:val="24"/>
          <w:szCs w:val="24"/>
        </w:rPr>
        <w:t>fluitans</w:t>
      </w:r>
      <w:proofErr w:type="spellEnd"/>
      <w:r w:rsidRPr="004B2AFB">
        <w:rPr>
          <w:rFonts w:cstheme="minorHAnsi"/>
          <w:sz w:val="24"/>
          <w:szCs w:val="24"/>
        </w:rPr>
        <w:t xml:space="preserve">) was actually taken six years ago. A current photo shows nil River Swamp Wallaby Grass present. </w:t>
      </w:r>
    </w:p>
    <w:p w14:paraId="6A365774" w14:textId="77777777" w:rsidR="00067B4B" w:rsidRPr="004B2AFB" w:rsidRDefault="00067B4B" w:rsidP="009B0A31">
      <w:pPr>
        <w:pStyle w:val="NoSpacing"/>
        <w:rPr>
          <w:rFonts w:cstheme="minorHAnsi"/>
          <w:sz w:val="24"/>
          <w:szCs w:val="24"/>
        </w:rPr>
      </w:pPr>
    </w:p>
    <w:p w14:paraId="41C5E5E4" w14:textId="77777777" w:rsidR="00067B4B" w:rsidRPr="004B2AFB" w:rsidRDefault="00067B4B" w:rsidP="009B0A31">
      <w:pPr>
        <w:pStyle w:val="NoSpacing"/>
        <w:rPr>
          <w:rFonts w:cstheme="minorHAnsi"/>
          <w:sz w:val="24"/>
          <w:szCs w:val="24"/>
        </w:rPr>
      </w:pPr>
    </w:p>
    <w:p w14:paraId="6011331E" w14:textId="77777777" w:rsidR="00067B4B" w:rsidRPr="004B2AFB" w:rsidRDefault="00067B4B" w:rsidP="009B0A31">
      <w:pPr>
        <w:pStyle w:val="NoSpacing"/>
        <w:rPr>
          <w:rFonts w:cstheme="minorHAnsi"/>
          <w:sz w:val="24"/>
          <w:szCs w:val="24"/>
        </w:rPr>
      </w:pPr>
      <w:r w:rsidRPr="004B2AFB">
        <w:rPr>
          <w:rFonts w:cstheme="minorHAnsi"/>
          <w:sz w:val="24"/>
          <w:szCs w:val="24"/>
        </w:rPr>
        <w:t>4. European Carp</w:t>
      </w:r>
    </w:p>
    <w:p w14:paraId="0EE2F731" w14:textId="77777777" w:rsidR="00067B4B" w:rsidRPr="004B2AFB" w:rsidRDefault="00067B4B" w:rsidP="009B0A31">
      <w:pPr>
        <w:pStyle w:val="NoSpacing"/>
        <w:rPr>
          <w:rFonts w:cstheme="minorHAnsi"/>
          <w:sz w:val="24"/>
          <w:szCs w:val="24"/>
        </w:rPr>
      </w:pPr>
    </w:p>
    <w:p w14:paraId="3431DEDB" w14:textId="77777777" w:rsidR="00067B4B" w:rsidRPr="004B2AFB" w:rsidRDefault="00067B4B" w:rsidP="009B0A31">
      <w:pPr>
        <w:pStyle w:val="NoSpacing"/>
        <w:rPr>
          <w:rFonts w:cstheme="minorHAnsi"/>
          <w:sz w:val="24"/>
          <w:szCs w:val="24"/>
        </w:rPr>
      </w:pPr>
      <w:r w:rsidRPr="004B2AFB">
        <w:rPr>
          <w:rFonts w:cstheme="minorHAnsi"/>
          <w:sz w:val="24"/>
          <w:szCs w:val="24"/>
        </w:rPr>
        <w:t>The issue of the immense number of European Carp bred, and then escaping from, Gunbower Forest into Gunbower Creek is not being addressed, and no steps have been taken to prevent the same event being repeated this year.</w:t>
      </w:r>
    </w:p>
    <w:p w14:paraId="783F390B" w14:textId="77777777" w:rsidR="00067B4B" w:rsidRPr="004B2AFB" w:rsidRDefault="00067B4B" w:rsidP="009B0A31">
      <w:pPr>
        <w:pStyle w:val="NoSpacing"/>
        <w:rPr>
          <w:rFonts w:cstheme="minorHAnsi"/>
          <w:sz w:val="24"/>
          <w:szCs w:val="24"/>
          <w:lang w:val="en-GB"/>
        </w:rPr>
      </w:pPr>
    </w:p>
    <w:p w14:paraId="2C7C51C2" w14:textId="77777777" w:rsidR="00067B4B" w:rsidRPr="004B2AFB" w:rsidRDefault="00067B4B" w:rsidP="009B0A31">
      <w:pPr>
        <w:pStyle w:val="NoSpacing"/>
        <w:rPr>
          <w:rFonts w:cstheme="minorHAnsi"/>
          <w:kern w:val="2"/>
          <w:sz w:val="24"/>
          <w:szCs w:val="24"/>
        </w:rPr>
      </w:pPr>
      <w:r w:rsidRPr="004B2AFB">
        <w:rPr>
          <w:rFonts w:cstheme="minorHAnsi"/>
          <w:sz w:val="24"/>
          <w:szCs w:val="24"/>
          <w:lang w:val="en-GB"/>
        </w:rPr>
        <w:t>Gunbower Forest: Environmental Water Management Plan 2011 (MDBA), states that:</w:t>
      </w:r>
      <w:r w:rsidRPr="004B2AFB">
        <w:rPr>
          <w:rFonts w:cstheme="minorHAnsi"/>
          <w:sz w:val="24"/>
          <w:szCs w:val="24"/>
        </w:rPr>
        <w:br/>
      </w:r>
    </w:p>
    <w:p w14:paraId="38595592" w14:textId="77777777" w:rsidR="00067B4B" w:rsidRPr="004B2AFB" w:rsidRDefault="00067B4B" w:rsidP="009B0A31">
      <w:pPr>
        <w:pStyle w:val="NoSpacing"/>
        <w:rPr>
          <w:rFonts w:cstheme="minorHAnsi"/>
          <w:i/>
          <w:iCs/>
          <w:sz w:val="24"/>
          <w:szCs w:val="24"/>
          <w:lang w:val="en-GB"/>
        </w:rPr>
      </w:pPr>
      <w:r w:rsidRPr="004B2AFB">
        <w:rPr>
          <w:rFonts w:cstheme="minorHAnsi"/>
          <w:i/>
          <w:iCs/>
          <w:sz w:val="24"/>
          <w:szCs w:val="24"/>
          <w:lang w:val="en-GB"/>
        </w:rPr>
        <w:t>“The operating strategy for wetlands aims to replicate the pre</w:t>
      </w:r>
      <w:r w:rsidRPr="004B2AFB">
        <w:rPr>
          <w:rFonts w:cstheme="minorHAnsi"/>
          <w:i/>
          <w:iCs/>
          <w:sz w:val="24"/>
          <w:szCs w:val="24"/>
          <w:lang w:val="en-GB"/>
        </w:rPr>
        <w:noBreakHyphen/>
        <w:t>regulation cycle of wetting and drying. More frequent drying phases may be adopted if required to manage carp …”</w:t>
      </w:r>
    </w:p>
    <w:p w14:paraId="56349090" w14:textId="77777777" w:rsidR="00067B4B" w:rsidRPr="004B2AFB" w:rsidRDefault="00067B4B" w:rsidP="009B0A31">
      <w:pPr>
        <w:pStyle w:val="NoSpacing"/>
        <w:rPr>
          <w:rFonts w:cstheme="minorHAnsi"/>
          <w:sz w:val="24"/>
          <w:szCs w:val="24"/>
          <w:lang w:val="en-GB"/>
        </w:rPr>
      </w:pPr>
    </w:p>
    <w:p w14:paraId="399ACBF0" w14:textId="77777777" w:rsidR="00067B4B" w:rsidRPr="004B2AFB" w:rsidRDefault="00067B4B" w:rsidP="009B0A31">
      <w:pPr>
        <w:pStyle w:val="NoSpacing"/>
        <w:rPr>
          <w:rFonts w:cstheme="minorHAnsi"/>
          <w:kern w:val="2"/>
          <w:sz w:val="24"/>
          <w:szCs w:val="24"/>
        </w:rPr>
      </w:pPr>
      <w:r w:rsidRPr="004B2AFB">
        <w:rPr>
          <w:rFonts w:cstheme="minorHAnsi"/>
          <w:sz w:val="24"/>
          <w:szCs w:val="24"/>
        </w:rPr>
        <w:t>No consideration has ever been given to this.</w:t>
      </w:r>
    </w:p>
    <w:p w14:paraId="028E980C" w14:textId="77777777" w:rsidR="00067B4B" w:rsidRPr="004B2AFB" w:rsidRDefault="00067B4B" w:rsidP="009B0A31">
      <w:pPr>
        <w:pStyle w:val="NoSpacing"/>
        <w:rPr>
          <w:rFonts w:cstheme="minorHAnsi"/>
          <w:sz w:val="24"/>
          <w:szCs w:val="24"/>
        </w:rPr>
      </w:pPr>
    </w:p>
    <w:p w14:paraId="336BC061" w14:textId="77777777" w:rsidR="00067B4B" w:rsidRPr="004B2AFB" w:rsidRDefault="00067B4B" w:rsidP="009B0A31">
      <w:pPr>
        <w:pStyle w:val="NoSpacing"/>
        <w:rPr>
          <w:rFonts w:cstheme="minorHAnsi"/>
          <w:sz w:val="24"/>
          <w:szCs w:val="24"/>
        </w:rPr>
      </w:pPr>
      <w:r w:rsidRPr="004B2AFB">
        <w:rPr>
          <w:rFonts w:cstheme="minorHAnsi"/>
          <w:sz w:val="24"/>
          <w:szCs w:val="24"/>
        </w:rPr>
        <w:t>Carp movements on an inundated floodplain – Gunbower Forest case study (2019), states that:</w:t>
      </w:r>
    </w:p>
    <w:p w14:paraId="47C00FAC" w14:textId="77777777" w:rsidR="00067B4B" w:rsidRPr="004B2AFB" w:rsidRDefault="00067B4B" w:rsidP="009B0A31">
      <w:pPr>
        <w:pStyle w:val="NoSpacing"/>
        <w:rPr>
          <w:rFonts w:cstheme="minorHAnsi"/>
          <w:sz w:val="24"/>
          <w:szCs w:val="24"/>
        </w:rPr>
      </w:pPr>
    </w:p>
    <w:p w14:paraId="2E262070" w14:textId="35E74DFD" w:rsidR="00067B4B" w:rsidRPr="004B2AFB" w:rsidRDefault="00067B4B" w:rsidP="009B0A31">
      <w:pPr>
        <w:pStyle w:val="NoSpacing"/>
        <w:rPr>
          <w:rFonts w:cstheme="minorHAnsi"/>
          <w:i/>
          <w:iCs/>
          <w:sz w:val="24"/>
          <w:szCs w:val="24"/>
        </w:rPr>
      </w:pPr>
      <w:r w:rsidRPr="004B2AFB">
        <w:rPr>
          <w:rFonts w:cstheme="minorHAnsi"/>
          <w:i/>
          <w:iCs/>
          <w:sz w:val="24"/>
          <w:szCs w:val="24"/>
        </w:rPr>
        <w:t xml:space="preserve">“The NCCMA prepared a Carp Management Strategy to inform future environmental watering in Gunbower Forest and to document complementary management actions that can be used to reduce Carp </w:t>
      </w:r>
      <w:r w:rsidR="004B2AFB" w:rsidRPr="004B2AFB">
        <w:rPr>
          <w:rFonts w:cstheme="minorHAnsi"/>
          <w:i/>
          <w:iCs/>
          <w:sz w:val="24"/>
          <w:szCs w:val="24"/>
        </w:rPr>
        <w:t>numbers”.</w:t>
      </w:r>
      <w:r w:rsidRPr="004B2AFB">
        <w:rPr>
          <w:rFonts w:cstheme="minorHAnsi"/>
          <w:i/>
          <w:iCs/>
          <w:sz w:val="24"/>
          <w:szCs w:val="24"/>
        </w:rPr>
        <w:t xml:space="preserve"> </w:t>
      </w:r>
    </w:p>
    <w:p w14:paraId="07B73232" w14:textId="77777777" w:rsidR="00067B4B" w:rsidRPr="004B2AFB" w:rsidRDefault="00067B4B" w:rsidP="009B0A31">
      <w:pPr>
        <w:pStyle w:val="NoSpacing"/>
        <w:rPr>
          <w:rFonts w:cstheme="minorHAnsi"/>
          <w:i/>
          <w:iCs/>
          <w:sz w:val="24"/>
          <w:szCs w:val="24"/>
        </w:rPr>
      </w:pPr>
    </w:p>
    <w:p w14:paraId="1A0D62E9" w14:textId="77777777" w:rsidR="00067B4B" w:rsidRPr="004B2AFB" w:rsidRDefault="00067B4B" w:rsidP="009B0A31">
      <w:pPr>
        <w:pStyle w:val="NoSpacing"/>
        <w:rPr>
          <w:rFonts w:cstheme="minorHAnsi"/>
          <w:sz w:val="24"/>
          <w:szCs w:val="24"/>
        </w:rPr>
      </w:pPr>
      <w:r w:rsidRPr="004B2AFB">
        <w:rPr>
          <w:rFonts w:cstheme="minorHAnsi"/>
          <w:sz w:val="24"/>
          <w:szCs w:val="24"/>
        </w:rPr>
        <w:t xml:space="preserve">No such report has ever been prepared. </w:t>
      </w:r>
    </w:p>
    <w:p w14:paraId="0E9847B5" w14:textId="77777777" w:rsidR="00067B4B" w:rsidRPr="004B2AFB" w:rsidRDefault="00067B4B" w:rsidP="009B0A31">
      <w:pPr>
        <w:pStyle w:val="NoSpacing"/>
        <w:rPr>
          <w:rFonts w:cstheme="minorHAnsi"/>
          <w:sz w:val="24"/>
          <w:szCs w:val="24"/>
        </w:rPr>
      </w:pPr>
    </w:p>
    <w:p w14:paraId="0303B40A" w14:textId="77777777" w:rsidR="00067B4B" w:rsidRPr="004B2AFB" w:rsidRDefault="00067B4B" w:rsidP="009B0A31">
      <w:pPr>
        <w:pStyle w:val="NoSpacing"/>
        <w:rPr>
          <w:rFonts w:cstheme="minorHAnsi"/>
          <w:sz w:val="24"/>
          <w:szCs w:val="24"/>
        </w:rPr>
      </w:pPr>
      <w:r w:rsidRPr="004B2AFB">
        <w:rPr>
          <w:rFonts w:cstheme="minorHAnsi"/>
          <w:sz w:val="24"/>
          <w:szCs w:val="24"/>
        </w:rPr>
        <w:t>Reflections 2022-23 (Victorian Environmental Water Holder), states that:</w:t>
      </w:r>
    </w:p>
    <w:p w14:paraId="401E8979" w14:textId="77777777" w:rsidR="00067B4B" w:rsidRPr="004B2AFB" w:rsidRDefault="00067B4B" w:rsidP="009B0A31">
      <w:pPr>
        <w:pStyle w:val="NoSpacing"/>
        <w:rPr>
          <w:rFonts w:cstheme="minorHAnsi"/>
          <w:sz w:val="24"/>
          <w:szCs w:val="24"/>
        </w:rPr>
      </w:pPr>
    </w:p>
    <w:p w14:paraId="6E8CB661" w14:textId="77777777" w:rsidR="00067B4B" w:rsidRPr="004B2AFB" w:rsidRDefault="00067B4B" w:rsidP="009B0A31">
      <w:pPr>
        <w:pStyle w:val="NoSpacing"/>
        <w:rPr>
          <w:rFonts w:cstheme="minorHAnsi"/>
          <w:i/>
          <w:iCs/>
          <w:sz w:val="24"/>
          <w:szCs w:val="24"/>
        </w:rPr>
      </w:pPr>
      <w:r w:rsidRPr="004B2AFB">
        <w:rPr>
          <w:rFonts w:cstheme="minorHAnsi"/>
          <w:i/>
          <w:iCs/>
          <w:sz w:val="24"/>
          <w:szCs w:val="24"/>
        </w:rPr>
        <w:t>“Some watering actions were stopped to avoid redistributing carp. For example, fishways were closed in protected areas such as Gunbower Creek to prevent more carp moving up from the Murray.”</w:t>
      </w:r>
    </w:p>
    <w:p w14:paraId="273DACC3" w14:textId="77777777" w:rsidR="00067B4B" w:rsidRPr="004B2AFB" w:rsidRDefault="00067B4B" w:rsidP="009B0A31">
      <w:pPr>
        <w:pStyle w:val="NoSpacing"/>
        <w:rPr>
          <w:rFonts w:cstheme="minorHAnsi"/>
          <w:i/>
          <w:iCs/>
          <w:sz w:val="24"/>
          <w:szCs w:val="24"/>
        </w:rPr>
      </w:pPr>
    </w:p>
    <w:p w14:paraId="041982B2" w14:textId="77777777" w:rsidR="00067B4B" w:rsidRPr="004B2AFB" w:rsidRDefault="00067B4B" w:rsidP="009B0A31">
      <w:pPr>
        <w:pStyle w:val="NoSpacing"/>
        <w:rPr>
          <w:rFonts w:cstheme="minorHAnsi"/>
          <w:sz w:val="24"/>
          <w:szCs w:val="24"/>
        </w:rPr>
      </w:pPr>
      <w:r w:rsidRPr="004B2AFB">
        <w:rPr>
          <w:rFonts w:cstheme="minorHAnsi"/>
          <w:sz w:val="24"/>
          <w:szCs w:val="24"/>
        </w:rPr>
        <w:t>In reality:</w:t>
      </w:r>
    </w:p>
    <w:p w14:paraId="61B78F93" w14:textId="77777777" w:rsidR="00067B4B" w:rsidRPr="004B2AFB" w:rsidRDefault="00067B4B" w:rsidP="009B0A31">
      <w:pPr>
        <w:pStyle w:val="NoSpacing"/>
        <w:rPr>
          <w:rFonts w:cstheme="minorHAnsi"/>
          <w:sz w:val="24"/>
          <w:szCs w:val="24"/>
        </w:rPr>
      </w:pPr>
      <w:r w:rsidRPr="004B2AFB">
        <w:rPr>
          <w:rFonts w:cstheme="minorHAnsi"/>
          <w:sz w:val="24"/>
          <w:szCs w:val="24"/>
        </w:rPr>
        <w:t>The fish lock at Hipwell Regulator was only closed some 10 days after being notified by members of the Central Murray Environmental Floodplain Group.</w:t>
      </w:r>
    </w:p>
    <w:p w14:paraId="5A0BDAFC" w14:textId="77777777" w:rsidR="00067B4B" w:rsidRPr="004B2AFB" w:rsidRDefault="00067B4B" w:rsidP="009B0A31">
      <w:pPr>
        <w:pStyle w:val="NoSpacing"/>
        <w:rPr>
          <w:rFonts w:cstheme="minorHAnsi"/>
          <w:sz w:val="24"/>
          <w:szCs w:val="24"/>
        </w:rPr>
      </w:pPr>
      <w:r w:rsidRPr="004B2AFB">
        <w:rPr>
          <w:rFonts w:cstheme="minorHAnsi"/>
          <w:sz w:val="24"/>
          <w:szCs w:val="24"/>
        </w:rPr>
        <w:t>The fish ladder at Koondrook Weir was eventually closed after CMEFG (and others) notification.</w:t>
      </w:r>
    </w:p>
    <w:p w14:paraId="13DCD48F" w14:textId="77777777" w:rsidR="00067B4B" w:rsidRPr="004B2AFB" w:rsidRDefault="00067B4B" w:rsidP="009B0A31">
      <w:pPr>
        <w:pStyle w:val="NoSpacing"/>
        <w:rPr>
          <w:rFonts w:cstheme="minorHAnsi"/>
          <w:sz w:val="24"/>
          <w:szCs w:val="24"/>
        </w:rPr>
      </w:pPr>
      <w:r w:rsidRPr="004B2AFB">
        <w:rPr>
          <w:rFonts w:cstheme="minorHAnsi"/>
          <w:sz w:val="24"/>
          <w:szCs w:val="24"/>
        </w:rPr>
        <w:t>The carp “moving up from the Murray” actually came from Gunbower Forest into the Lower Gunbower Creek and then moved up to Koondrook Weir “from the</w:t>
      </w:r>
      <w:r w:rsidRPr="004B2AFB">
        <w:rPr>
          <w:rFonts w:cstheme="minorHAnsi"/>
          <w:b/>
          <w:bCs/>
          <w:color w:val="4472C4" w:themeColor="accent1"/>
          <w:sz w:val="24"/>
          <w:szCs w:val="24"/>
        </w:rPr>
        <w:t xml:space="preserve"> DIRECTION</w:t>
      </w:r>
      <w:r w:rsidRPr="004B2AFB">
        <w:rPr>
          <w:rFonts w:cstheme="minorHAnsi"/>
          <w:color w:val="4472C4" w:themeColor="accent1"/>
          <w:sz w:val="24"/>
          <w:szCs w:val="24"/>
        </w:rPr>
        <w:t xml:space="preserve"> </w:t>
      </w:r>
      <w:r w:rsidRPr="004B2AFB">
        <w:rPr>
          <w:rFonts w:cstheme="minorHAnsi"/>
          <w:sz w:val="24"/>
          <w:szCs w:val="24"/>
        </w:rPr>
        <w:t>of the Murray.”</w:t>
      </w:r>
    </w:p>
    <w:p w14:paraId="19D331B7" w14:textId="77777777" w:rsidR="00067B4B" w:rsidRDefault="00067B4B" w:rsidP="00067B4B">
      <w:pPr>
        <w:rPr>
          <w:i/>
          <w:iCs/>
          <w:color w:val="4472C4" w:themeColor="accent1"/>
        </w:rPr>
      </w:pPr>
    </w:p>
    <w:p w14:paraId="148D31C5" w14:textId="396B80A5" w:rsidR="00A67564" w:rsidRDefault="00A67564" w:rsidP="004B2AFB">
      <w:pPr>
        <w:spacing w:line="259" w:lineRule="auto"/>
        <w:rPr>
          <w:sz w:val="24"/>
          <w:szCs w:val="24"/>
          <w:lang w:val="en-US"/>
        </w:rPr>
      </w:pPr>
      <w:r>
        <w:rPr>
          <w:sz w:val="24"/>
          <w:szCs w:val="24"/>
          <w:lang w:val="en-US"/>
        </w:rPr>
        <w:lastRenderedPageBreak/>
        <w:t xml:space="preserve">Recognition should also have been made to the following </w:t>
      </w:r>
      <w:r w:rsidR="00776897">
        <w:rPr>
          <w:sz w:val="24"/>
          <w:szCs w:val="24"/>
          <w:lang w:val="en-US"/>
        </w:rPr>
        <w:t>points: -</w:t>
      </w:r>
    </w:p>
    <w:p w14:paraId="3BF37DD2" w14:textId="3733EE36" w:rsidR="00A67564" w:rsidRDefault="00A67564" w:rsidP="00A67564">
      <w:pPr>
        <w:pStyle w:val="ListParagraph"/>
        <w:numPr>
          <w:ilvl w:val="0"/>
          <w:numId w:val="4"/>
        </w:numPr>
        <w:spacing w:line="259" w:lineRule="auto"/>
        <w:rPr>
          <w:lang w:val="en-US"/>
        </w:rPr>
      </w:pPr>
      <w:r w:rsidRPr="00A67564">
        <w:rPr>
          <w:lang w:val="en-US"/>
        </w:rPr>
        <w:t xml:space="preserve">The Lower Lakes in South Australia were always estuarine (P Gell Muddied Waters 2012, K Jury </w:t>
      </w:r>
      <w:proofErr w:type="gramStart"/>
      <w:r w:rsidRPr="00A67564">
        <w:rPr>
          <w:lang w:val="en-US"/>
        </w:rPr>
        <w:t>The</w:t>
      </w:r>
      <w:proofErr w:type="gramEnd"/>
      <w:r w:rsidRPr="00A67564">
        <w:rPr>
          <w:lang w:val="en-US"/>
        </w:rPr>
        <w:t xml:space="preserve"> Better Way</w:t>
      </w:r>
      <w:r w:rsidR="00697056">
        <w:rPr>
          <w:lang w:val="en-US"/>
        </w:rPr>
        <w:t xml:space="preserve"> 2015</w:t>
      </w:r>
      <w:r w:rsidRPr="00A67564">
        <w:rPr>
          <w:lang w:val="en-US"/>
        </w:rPr>
        <w:t>)</w:t>
      </w:r>
    </w:p>
    <w:p w14:paraId="679EFBF6" w14:textId="4842051E" w:rsidR="00A67564" w:rsidRDefault="00A67564" w:rsidP="00A67564">
      <w:pPr>
        <w:pStyle w:val="ListParagraph"/>
        <w:numPr>
          <w:ilvl w:val="0"/>
          <w:numId w:val="4"/>
        </w:numPr>
        <w:spacing w:line="259" w:lineRule="auto"/>
        <w:rPr>
          <w:lang w:val="en-US"/>
        </w:rPr>
      </w:pPr>
      <w:r>
        <w:rPr>
          <w:lang w:val="en-US"/>
        </w:rPr>
        <w:t>Annual Evaporation off the Lower Lakes is on average 865.2 Gigalitres a year. (Shepherd 1971)</w:t>
      </w:r>
    </w:p>
    <w:p w14:paraId="39DBD483" w14:textId="41916206" w:rsidR="00A67564" w:rsidRDefault="00A67564" w:rsidP="00A67564">
      <w:pPr>
        <w:pStyle w:val="ListParagraph"/>
        <w:numPr>
          <w:ilvl w:val="0"/>
          <w:numId w:val="4"/>
        </w:numPr>
        <w:spacing w:line="259" w:lineRule="auto"/>
        <w:rPr>
          <w:lang w:val="en-US"/>
        </w:rPr>
      </w:pPr>
      <w:r>
        <w:rPr>
          <w:lang w:val="en-US"/>
        </w:rPr>
        <w:t>No amount of freshwater will ever keep the Murray River Mouth open because The Great Southern Ocean will not allow it.</w:t>
      </w:r>
    </w:p>
    <w:p w14:paraId="65C4BDBD" w14:textId="68580D13" w:rsidR="00A67564" w:rsidRDefault="00697056" w:rsidP="00A67564">
      <w:pPr>
        <w:pStyle w:val="ListParagraph"/>
        <w:numPr>
          <w:ilvl w:val="0"/>
          <w:numId w:val="4"/>
        </w:numPr>
        <w:spacing w:line="259" w:lineRule="auto"/>
        <w:rPr>
          <w:lang w:val="en-US"/>
        </w:rPr>
      </w:pPr>
      <w:r>
        <w:rPr>
          <w:lang w:val="en-US"/>
        </w:rPr>
        <w:t xml:space="preserve">There is only one way to address the Lower Lakes Acid problem that is with seawater not freshwater because it will not work (Paper due to be released by 2 </w:t>
      </w:r>
      <w:r w:rsidR="00776897">
        <w:rPr>
          <w:lang w:val="en-US"/>
        </w:rPr>
        <w:t>eminent</w:t>
      </w:r>
      <w:r>
        <w:rPr>
          <w:lang w:val="en-US"/>
        </w:rPr>
        <w:t xml:space="preserve"> Australian Scientists)</w:t>
      </w:r>
    </w:p>
    <w:p w14:paraId="1B1B1DC9" w14:textId="53253B90" w:rsidR="00654480" w:rsidRDefault="00654480" w:rsidP="00A67564">
      <w:pPr>
        <w:pStyle w:val="ListParagraph"/>
        <w:numPr>
          <w:ilvl w:val="0"/>
          <w:numId w:val="4"/>
        </w:numPr>
        <w:spacing w:line="259" w:lineRule="auto"/>
        <w:rPr>
          <w:lang w:val="en-US"/>
        </w:rPr>
      </w:pPr>
      <w:proofErr w:type="gramStart"/>
      <w:r>
        <w:rPr>
          <w:lang w:val="en-US"/>
        </w:rPr>
        <w:t>Returning  the</w:t>
      </w:r>
      <w:proofErr w:type="gramEnd"/>
      <w:r>
        <w:rPr>
          <w:lang w:val="en-US"/>
        </w:rPr>
        <w:t xml:space="preserve"> Lower Lakes to estuarine </w:t>
      </w:r>
      <w:r w:rsidR="00E87637">
        <w:rPr>
          <w:lang w:val="en-US"/>
        </w:rPr>
        <w:t>environment</w:t>
      </w:r>
      <w:r>
        <w:rPr>
          <w:lang w:val="en-US"/>
        </w:rPr>
        <w:t xml:space="preserve"> would return one of the most important and largest mulloway breeding grounds </w:t>
      </w:r>
      <w:r w:rsidR="00E87637">
        <w:rPr>
          <w:lang w:val="en-US"/>
        </w:rPr>
        <w:t>in the world to Australia waters.</w:t>
      </w:r>
    </w:p>
    <w:p w14:paraId="45804087" w14:textId="76E40C04" w:rsidR="00697056" w:rsidRDefault="00697056" w:rsidP="00A67564">
      <w:pPr>
        <w:pStyle w:val="ListParagraph"/>
        <w:numPr>
          <w:ilvl w:val="0"/>
          <w:numId w:val="4"/>
        </w:numPr>
        <w:spacing w:line="259" w:lineRule="auto"/>
        <w:rPr>
          <w:lang w:val="en-US"/>
        </w:rPr>
      </w:pPr>
      <w:r>
        <w:rPr>
          <w:lang w:val="en-US"/>
        </w:rPr>
        <w:t>Environmental Water must be measured not modelled</w:t>
      </w:r>
      <w:r w:rsidR="00654480">
        <w:rPr>
          <w:lang w:val="en-US"/>
        </w:rPr>
        <w:t>.</w:t>
      </w:r>
      <w:r>
        <w:rPr>
          <w:lang w:val="en-US"/>
        </w:rPr>
        <w:t xml:space="preserve"> You need actual figures to run a successful business. Not a guesstimate that is not accountable or transparent when using public funds.</w:t>
      </w:r>
    </w:p>
    <w:p w14:paraId="36320E2A" w14:textId="24EA2077" w:rsidR="00697056" w:rsidRDefault="00776897" w:rsidP="00A67564">
      <w:pPr>
        <w:pStyle w:val="ListParagraph"/>
        <w:numPr>
          <w:ilvl w:val="0"/>
          <w:numId w:val="4"/>
        </w:numPr>
        <w:spacing w:line="259" w:lineRule="auto"/>
        <w:rPr>
          <w:lang w:val="en-US"/>
        </w:rPr>
      </w:pPr>
      <w:r>
        <w:rPr>
          <w:lang w:val="en-US"/>
        </w:rPr>
        <w:t xml:space="preserve">According to the newly released MBDA Take Report, the Environmental Water entitlements currently being held are </w:t>
      </w:r>
      <w:proofErr w:type="gramStart"/>
      <w:r>
        <w:rPr>
          <w:lang w:val="en-US"/>
        </w:rPr>
        <w:t>in excess of</w:t>
      </w:r>
      <w:proofErr w:type="gramEnd"/>
      <w:r>
        <w:rPr>
          <w:lang w:val="en-US"/>
        </w:rPr>
        <w:t xml:space="preserve"> 4800 Gigalitres.</w:t>
      </w:r>
    </w:p>
    <w:p w14:paraId="5B7F3913" w14:textId="2B35FF0D" w:rsidR="00697056" w:rsidRDefault="00697056" w:rsidP="00A67564">
      <w:pPr>
        <w:pStyle w:val="ListParagraph"/>
        <w:numPr>
          <w:ilvl w:val="0"/>
          <w:numId w:val="4"/>
        </w:numPr>
        <w:spacing w:line="259" w:lineRule="auto"/>
        <w:rPr>
          <w:lang w:val="en-US"/>
        </w:rPr>
      </w:pPr>
      <w:r>
        <w:rPr>
          <w:lang w:val="en-US"/>
        </w:rPr>
        <w:t xml:space="preserve">In the future there should be an Independent Environmental Impact Study done on the </w:t>
      </w:r>
      <w:r w:rsidR="00776897">
        <w:rPr>
          <w:lang w:val="en-US"/>
        </w:rPr>
        <w:t>overuse</w:t>
      </w:r>
      <w:r>
        <w:rPr>
          <w:lang w:val="en-US"/>
        </w:rPr>
        <w:t xml:space="preserve"> of Environmental water and its impact </w:t>
      </w:r>
      <w:proofErr w:type="gramStart"/>
      <w:r>
        <w:rPr>
          <w:lang w:val="en-US"/>
        </w:rPr>
        <w:t>to</w:t>
      </w:r>
      <w:proofErr w:type="gramEnd"/>
      <w:r>
        <w:rPr>
          <w:lang w:val="en-US"/>
        </w:rPr>
        <w:t xml:space="preserve"> the environment.</w:t>
      </w:r>
    </w:p>
    <w:p w14:paraId="6762D9EA" w14:textId="77777777" w:rsidR="00776897" w:rsidRPr="00A67564" w:rsidRDefault="00776897" w:rsidP="00776897">
      <w:pPr>
        <w:pStyle w:val="ListParagraph"/>
        <w:spacing w:line="259" w:lineRule="auto"/>
        <w:rPr>
          <w:lang w:val="en-US"/>
        </w:rPr>
      </w:pPr>
    </w:p>
    <w:p w14:paraId="78376D56" w14:textId="644A618C" w:rsidR="004B2AFB" w:rsidRPr="004B2AFB" w:rsidRDefault="004B2AFB" w:rsidP="004B2AFB">
      <w:pPr>
        <w:spacing w:line="259" w:lineRule="auto"/>
        <w:rPr>
          <w:sz w:val="24"/>
          <w:szCs w:val="24"/>
          <w:lang w:val="en-US"/>
        </w:rPr>
      </w:pPr>
      <w:r w:rsidRPr="004B2AFB">
        <w:rPr>
          <w:sz w:val="24"/>
          <w:szCs w:val="24"/>
          <w:lang w:val="en-US"/>
        </w:rPr>
        <w:t>In your own opening principles, you publicly state, “you are driven by concern for the wellbeing of the community as a whole”. Next time there is a suicide in our community we will send you the very graphic evidence for your data collection so you can sweep it under the carpet like the real evidence with solutions we presented in our 153-page submission. For your information t</w:t>
      </w:r>
      <w:r w:rsidRPr="004B2AFB">
        <w:rPr>
          <w:sz w:val="24"/>
          <w:szCs w:val="24"/>
        </w:rPr>
        <w:t>he Water Amendment (Restoring Our Rivers) Bill 2023 also proposes the removal of the socio-economic neutrality test.</w:t>
      </w:r>
      <w:r w:rsidRPr="004B2AFB">
        <w:rPr>
          <w:sz w:val="24"/>
          <w:szCs w:val="24"/>
          <w:lang w:val="en-US"/>
        </w:rPr>
        <w:t xml:space="preserve"> </w:t>
      </w:r>
    </w:p>
    <w:p w14:paraId="016A7315" w14:textId="77777777" w:rsidR="004B2AFB" w:rsidRPr="004B2AFB" w:rsidRDefault="004B2AFB" w:rsidP="004B2AFB">
      <w:pPr>
        <w:spacing w:line="259" w:lineRule="auto"/>
        <w:rPr>
          <w:sz w:val="24"/>
          <w:szCs w:val="24"/>
          <w:lang w:val="en-US"/>
        </w:rPr>
      </w:pPr>
      <w:r w:rsidRPr="004B2AFB">
        <w:rPr>
          <w:sz w:val="24"/>
          <w:szCs w:val="24"/>
          <w:lang w:val="en-US"/>
        </w:rPr>
        <w:t>Yours in Disgust</w:t>
      </w:r>
    </w:p>
    <w:p w14:paraId="6BCDA366" w14:textId="77777777" w:rsidR="004B2AFB" w:rsidRPr="004B2AFB" w:rsidRDefault="004B2AFB" w:rsidP="004B2AFB">
      <w:pPr>
        <w:pStyle w:val="NoSpacing"/>
        <w:rPr>
          <w:sz w:val="24"/>
          <w:szCs w:val="24"/>
          <w:lang w:val="en-US"/>
        </w:rPr>
      </w:pPr>
      <w:r w:rsidRPr="004B2AFB">
        <w:rPr>
          <w:sz w:val="24"/>
          <w:szCs w:val="24"/>
          <w:lang w:val="en-US"/>
        </w:rPr>
        <w:t>Geoff Kendell</w:t>
      </w:r>
    </w:p>
    <w:p w14:paraId="4B0277CA" w14:textId="77777777" w:rsidR="004B2AFB" w:rsidRPr="004B2AFB" w:rsidRDefault="004B2AFB" w:rsidP="004B2AFB">
      <w:pPr>
        <w:pStyle w:val="NoSpacing"/>
        <w:rPr>
          <w:sz w:val="24"/>
          <w:szCs w:val="24"/>
          <w:lang w:val="en-US"/>
        </w:rPr>
      </w:pPr>
      <w:r w:rsidRPr="004B2AFB">
        <w:rPr>
          <w:sz w:val="24"/>
          <w:szCs w:val="24"/>
          <w:lang w:val="en-US"/>
        </w:rPr>
        <w:t>Chairman</w:t>
      </w:r>
    </w:p>
    <w:p w14:paraId="7DB56E01" w14:textId="77777777" w:rsidR="000E682C" w:rsidRDefault="000E682C" w:rsidP="00EE151C">
      <w:pPr>
        <w:spacing w:line="259" w:lineRule="auto"/>
      </w:pPr>
    </w:p>
    <w:sectPr w:rsidR="000E6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308"/>
    <w:multiLevelType w:val="hybridMultilevel"/>
    <w:tmpl w:val="8E8AD274"/>
    <w:lvl w:ilvl="0" w:tplc="992221CA">
      <w:start w:val="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9D53E9B"/>
    <w:multiLevelType w:val="hybridMultilevel"/>
    <w:tmpl w:val="6B8EB164"/>
    <w:lvl w:ilvl="0" w:tplc="D89C8AB2">
      <w:start w:val="1"/>
      <w:numFmt w:val="lowerLetter"/>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673DB5"/>
    <w:multiLevelType w:val="hybridMultilevel"/>
    <w:tmpl w:val="C3FC2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9F574E"/>
    <w:multiLevelType w:val="hybridMultilevel"/>
    <w:tmpl w:val="3C84E1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586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079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453720">
    <w:abstractNumId w:val="0"/>
  </w:num>
  <w:num w:numId="4" w16cid:durableId="1515414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A"/>
    <w:rsid w:val="00002FE6"/>
    <w:rsid w:val="00007B8A"/>
    <w:rsid w:val="00067B4B"/>
    <w:rsid w:val="000E682C"/>
    <w:rsid w:val="000F17BA"/>
    <w:rsid w:val="00146825"/>
    <w:rsid w:val="00190D71"/>
    <w:rsid w:val="001A4C5F"/>
    <w:rsid w:val="001B0150"/>
    <w:rsid w:val="00241FED"/>
    <w:rsid w:val="002D580B"/>
    <w:rsid w:val="003701A9"/>
    <w:rsid w:val="003D417F"/>
    <w:rsid w:val="004B2AFB"/>
    <w:rsid w:val="005022BE"/>
    <w:rsid w:val="0056489D"/>
    <w:rsid w:val="005667A3"/>
    <w:rsid w:val="0058062C"/>
    <w:rsid w:val="00582B54"/>
    <w:rsid w:val="00654480"/>
    <w:rsid w:val="00697056"/>
    <w:rsid w:val="0072324D"/>
    <w:rsid w:val="00776897"/>
    <w:rsid w:val="007A69C9"/>
    <w:rsid w:val="00857ED4"/>
    <w:rsid w:val="0086066B"/>
    <w:rsid w:val="00990326"/>
    <w:rsid w:val="009B0A31"/>
    <w:rsid w:val="00A30DFE"/>
    <w:rsid w:val="00A34495"/>
    <w:rsid w:val="00A67564"/>
    <w:rsid w:val="00A776D2"/>
    <w:rsid w:val="00B904B5"/>
    <w:rsid w:val="00C131C8"/>
    <w:rsid w:val="00C86DF4"/>
    <w:rsid w:val="00C87776"/>
    <w:rsid w:val="00CC445F"/>
    <w:rsid w:val="00E67111"/>
    <w:rsid w:val="00E87637"/>
    <w:rsid w:val="00EA2AD8"/>
    <w:rsid w:val="00EB7B19"/>
    <w:rsid w:val="00EE151C"/>
    <w:rsid w:val="00EF1E9A"/>
    <w:rsid w:val="00FC0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D852"/>
  <w15:chartTrackingRefBased/>
  <w15:docId w15:val="{32902AE4-6D70-411A-AF98-47453789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45F"/>
    <w:pPr>
      <w:spacing w:after="0" w:line="240" w:lineRule="auto"/>
    </w:pPr>
  </w:style>
  <w:style w:type="paragraph" w:customStyle="1" w:styleId="Copyrightpage-BodyBold">
    <w:name w:val="Copyright page-Body Bold"/>
    <w:basedOn w:val="Normal"/>
    <w:uiPriority w:val="19"/>
    <w:rsid w:val="00857ED4"/>
    <w:pPr>
      <w:spacing w:before="80" w:after="120" w:line="250" w:lineRule="atLeast"/>
    </w:pPr>
    <w:rPr>
      <w:b/>
      <w:color w:val="FFFFFF" w:themeColor="background1"/>
      <w:sz w:val="16"/>
      <w:szCs w:val="20"/>
    </w:rPr>
  </w:style>
  <w:style w:type="paragraph" w:styleId="ListParagraph">
    <w:name w:val="List Paragraph"/>
    <w:basedOn w:val="Normal"/>
    <w:uiPriority w:val="34"/>
    <w:qFormat/>
    <w:rsid w:val="00067B4B"/>
    <w:pPr>
      <w:spacing w:after="0" w:line="240" w:lineRule="auto"/>
      <w:ind w:left="720"/>
      <w:contextualSpacing/>
    </w:pPr>
    <w:rPr>
      <w:kern w:val="2"/>
      <w:sz w:val="24"/>
      <w:szCs w:val="24"/>
      <w14:ligatures w14:val="standardContextual"/>
    </w:rPr>
  </w:style>
  <w:style w:type="table" w:styleId="TableGrid">
    <w:name w:val="Table Grid"/>
    <w:basedOn w:val="TableNormal"/>
    <w:uiPriority w:val="59"/>
    <w:rsid w:val="00067B4B"/>
    <w:pPr>
      <w:spacing w:after="0" w:line="240" w:lineRule="auto"/>
    </w:pPr>
    <w:rPr>
      <w:rFonts w:eastAsiaTheme="minorEastAsia"/>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7B4B"/>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9757">
      <w:bodyDiv w:val="1"/>
      <w:marLeft w:val="0"/>
      <w:marRight w:val="0"/>
      <w:marTop w:val="0"/>
      <w:marBottom w:val="0"/>
      <w:divBdr>
        <w:top w:val="none" w:sz="0" w:space="0" w:color="auto"/>
        <w:left w:val="none" w:sz="0" w:space="0" w:color="auto"/>
        <w:bottom w:val="none" w:sz="0" w:space="0" w:color="auto"/>
        <w:right w:val="none" w:sz="0" w:space="0" w:color="auto"/>
      </w:divBdr>
    </w:div>
    <w:div w:id="1053575872">
      <w:bodyDiv w:val="1"/>
      <w:marLeft w:val="0"/>
      <w:marRight w:val="0"/>
      <w:marTop w:val="0"/>
      <w:marBottom w:val="0"/>
      <w:divBdr>
        <w:top w:val="none" w:sz="0" w:space="0" w:color="auto"/>
        <w:left w:val="none" w:sz="0" w:space="0" w:color="auto"/>
        <w:bottom w:val="none" w:sz="0" w:space="0" w:color="auto"/>
        <w:right w:val="none" w:sz="0" w:space="0" w:color="auto"/>
      </w:divBdr>
    </w:div>
    <w:div w:id="15498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bab3a2d0493624f59ca71230d6be1fd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2b4d9cd42d864627ecb41c6aadabf8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724D04-746F-4191-A28F-B6B611CF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6B6AC-D8C3-4E94-802C-1C07EE8B5369}">
  <ds:schemaRefs>
    <ds:schemaRef ds:uri="http://schemas.microsoft.com/sharepoint/v3/contenttype/forms"/>
  </ds:schemaRefs>
</ds:datastoreItem>
</file>

<file path=customXml/itemProps3.xml><?xml version="1.0" encoding="utf-8"?>
<ds:datastoreItem xmlns:ds="http://schemas.openxmlformats.org/officeDocument/2006/customXml" ds:itemID="{E82C8BDA-02C9-45F6-9FBE-BFB5DCD0DE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120 - Central Murray Environmental Floodplains Group - Murray-Darling Basin Plan: Implementation Review 2023 - Public inquiry</vt:lpstr>
    </vt:vector>
  </TitlesOfParts>
  <Company>Central Murray Environmental Floodplains Group</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120 - Central Murray Environmental Floodplains Group - Murray-Darling Basin Plan: Implementation Review 2023 - Public inquiry</dc:title>
  <dc:subject/>
  <dc:creator>Central Murray Environmental Floodplains Group</dc:creator>
  <cp:keywords/>
  <dc:description/>
  <cp:lastModifiedBy>Chris Alston</cp:lastModifiedBy>
  <cp:revision>17</cp:revision>
  <dcterms:created xsi:type="dcterms:W3CDTF">2023-11-17T06:33:00Z</dcterms:created>
  <dcterms:modified xsi:type="dcterms:W3CDTF">2023-11-21T22:24:00Z</dcterms:modified>
</cp:coreProperties>
</file>