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72334054"/>
        <w:docPartObj>
          <w:docPartGallery w:val="Cover Pages"/>
          <w:docPartUnique/>
        </w:docPartObj>
      </w:sdtPr>
      <w:sdtEndPr>
        <w:rPr>
          <w:lang w:val="en-US"/>
        </w:rPr>
      </w:sdtEndPr>
      <w:sdtContent>
        <w:p w14:paraId="24E1D3BB" w14:textId="255E3F17" w:rsidR="00045668" w:rsidRDefault="00FC7FB8" w:rsidP="00D1518B">
          <w:r>
            <w:rPr>
              <w:noProof/>
            </w:rPr>
            <mc:AlternateContent>
              <mc:Choice Requires="wps">
                <w:drawing>
                  <wp:anchor distT="0" distB="0" distL="114300" distR="114300" simplePos="0" relativeHeight="251658240" behindDoc="0" locked="0" layoutInCell="1" allowOverlap="1" wp14:anchorId="068468BB" wp14:editId="14477FAE">
                    <wp:simplePos x="0" y="0"/>
                    <wp:positionH relativeFrom="column">
                      <wp:posOffset>-335280</wp:posOffset>
                    </wp:positionH>
                    <wp:positionV relativeFrom="paragraph">
                      <wp:posOffset>373380</wp:posOffset>
                    </wp:positionV>
                    <wp:extent cx="6716395" cy="12801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280F5" w14:textId="52F84B0A" w:rsidR="00045668" w:rsidRDefault="00184A15" w:rsidP="00FA4758">
                                <w:pPr>
                                  <w:jc w:val="center"/>
                                  <w:rPr>
                                    <w:rFonts w:ascii="Helvetica" w:hAnsi="Helvetica"/>
                                    <w:color w:val="464646"/>
                                    <w:spacing w:val="20"/>
                                    <w:sz w:val="50"/>
                                    <w:szCs w:val="50"/>
                                  </w:rPr>
                                </w:pPr>
                                <w:r>
                                  <w:rPr>
                                    <w:rFonts w:ascii="Helvetica" w:hAnsi="Helvetica"/>
                                    <w:color w:val="F18224"/>
                                    <w:spacing w:val="20"/>
                                    <w:sz w:val="50"/>
                                    <w:szCs w:val="50"/>
                                  </w:rPr>
                                  <w:t>PRODUCTIVITY COMMISSION</w:t>
                                </w:r>
                                <w:r w:rsidR="00045668" w:rsidRPr="004126B4">
                                  <w:rPr>
                                    <w:rFonts w:ascii="Helvetica" w:hAnsi="Helvetica"/>
                                    <w:color w:val="F18224"/>
                                    <w:spacing w:val="20"/>
                                    <w:sz w:val="50"/>
                                    <w:szCs w:val="50"/>
                                  </w:rPr>
                                  <w:t xml:space="preserve"> </w:t>
                                </w:r>
                                <w:r w:rsidR="00045668" w:rsidRPr="004126B4">
                                  <w:rPr>
                                    <w:rFonts w:ascii="Helvetica" w:hAnsi="Helvetica"/>
                                    <w:spacing w:val="20"/>
                                    <w:sz w:val="50"/>
                                    <w:szCs w:val="50"/>
                                  </w:rPr>
                                  <w:br/>
                                </w:r>
                                <w:r>
                                  <w:rPr>
                                    <w:rFonts w:ascii="Helvetica" w:hAnsi="Helvetica"/>
                                    <w:color w:val="464646"/>
                                    <w:spacing w:val="20"/>
                                    <w:sz w:val="50"/>
                                    <w:szCs w:val="50"/>
                                  </w:rPr>
                                  <w:t>NATIONAL WATER</w:t>
                                </w:r>
                                <w:r w:rsidR="00283A1F">
                                  <w:rPr>
                                    <w:rFonts w:ascii="Helvetica" w:hAnsi="Helvetica"/>
                                    <w:color w:val="464646"/>
                                    <w:spacing w:val="20"/>
                                    <w:sz w:val="50"/>
                                    <w:szCs w:val="50"/>
                                  </w:rPr>
                                  <w:t xml:space="preserve"> REFORM 2024</w:t>
                                </w:r>
                              </w:p>
                              <w:p w14:paraId="4568DDE9" w14:textId="4B8D6D37" w:rsidR="00FC7FB8" w:rsidRDefault="00FC7FB8" w:rsidP="00FA4758">
                                <w:pPr>
                                  <w:jc w:val="center"/>
                                  <w:rPr>
                                    <w:rFonts w:ascii="Helvetica" w:hAnsi="Helvetica"/>
                                    <w:color w:val="464646"/>
                                    <w:spacing w:val="20"/>
                                    <w:sz w:val="50"/>
                                    <w:szCs w:val="50"/>
                                  </w:rPr>
                                </w:pPr>
                                <w:r>
                                  <w:rPr>
                                    <w:rFonts w:ascii="Helvetica" w:hAnsi="Helvetica"/>
                                    <w:color w:val="464646"/>
                                    <w:spacing w:val="20"/>
                                    <w:sz w:val="50"/>
                                    <w:szCs w:val="50"/>
                                  </w:rPr>
                                  <w:t>THIRD INQUIRY</w:t>
                                </w:r>
                              </w:p>
                              <w:p w14:paraId="23DCC1C7" w14:textId="77777777" w:rsidR="00FC7FB8" w:rsidRPr="004126B4" w:rsidRDefault="00FC7FB8" w:rsidP="00FA4758">
                                <w:pPr>
                                  <w:jc w:val="center"/>
                                  <w:rPr>
                                    <w:rFonts w:ascii="Helvetica" w:hAnsi="Helvetica"/>
                                    <w:color w:val="464646"/>
                                    <w:spacing w:val="20"/>
                                    <w:sz w:val="50"/>
                                    <w:szCs w:val="5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468BB" id="_x0000_t202" coordsize="21600,21600" o:spt="202" path="m,l,21600r21600,l21600,xe">
                    <v:stroke joinstyle="miter"/>
                    <v:path gradientshapeok="t" o:connecttype="rect"/>
                  </v:shapetype>
                  <v:shape id="Text Box 2" o:spid="_x0000_s1026" type="#_x0000_t202" style="position:absolute;margin-left:-26.4pt;margin-top:29.4pt;width:528.85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" filled="f" stroked="f">
                    <v:textbox inset=",7.2pt,,7.2pt">
                      <w:txbxContent>
                        <w:p w14:paraId="770280F5" w14:textId="52F84B0A" w:rsidR="00045668" w:rsidRDefault="00184A15" w:rsidP="00FA4758">
                          <w:pPr>
                            <w:jc w:val="center"/>
                            <w:rPr>
                              <w:rFonts w:ascii="Helvetica" w:hAnsi="Helvetica"/>
                              <w:color w:val="464646"/>
                              <w:spacing w:val="20"/>
                              <w:sz w:val="50"/>
                              <w:szCs w:val="50"/>
                            </w:rPr>
                          </w:pPr>
                          <w:r>
                            <w:rPr>
                              <w:rFonts w:ascii="Helvetica" w:hAnsi="Helvetica"/>
                              <w:color w:val="F18224"/>
                              <w:spacing w:val="20"/>
                              <w:sz w:val="50"/>
                              <w:szCs w:val="50"/>
                            </w:rPr>
                            <w:t>PRODUCTIVITY COMMISSION</w:t>
                          </w:r>
                          <w:r w:rsidR="00045668" w:rsidRPr="004126B4">
                            <w:rPr>
                              <w:rFonts w:ascii="Helvetica" w:hAnsi="Helvetica"/>
                              <w:color w:val="F18224"/>
                              <w:spacing w:val="20"/>
                              <w:sz w:val="50"/>
                              <w:szCs w:val="50"/>
                            </w:rPr>
                            <w:t xml:space="preserve"> </w:t>
                          </w:r>
                          <w:r w:rsidR="00045668" w:rsidRPr="004126B4">
                            <w:rPr>
                              <w:rFonts w:ascii="Helvetica" w:hAnsi="Helvetica"/>
                              <w:spacing w:val="20"/>
                              <w:sz w:val="50"/>
                              <w:szCs w:val="50"/>
                            </w:rPr>
                            <w:br/>
                          </w:r>
                          <w:r>
                            <w:rPr>
                              <w:rFonts w:ascii="Helvetica" w:hAnsi="Helvetica"/>
                              <w:color w:val="464646"/>
                              <w:spacing w:val="20"/>
                              <w:sz w:val="50"/>
                              <w:szCs w:val="50"/>
                            </w:rPr>
                            <w:t>NATIONAL WATER</w:t>
                          </w:r>
                          <w:r w:rsidR="00283A1F">
                            <w:rPr>
                              <w:rFonts w:ascii="Helvetica" w:hAnsi="Helvetica"/>
                              <w:color w:val="464646"/>
                              <w:spacing w:val="20"/>
                              <w:sz w:val="50"/>
                              <w:szCs w:val="50"/>
                            </w:rPr>
                            <w:t xml:space="preserve"> REFORM 2024</w:t>
                          </w:r>
                        </w:p>
                        <w:p w14:paraId="4568DDE9" w14:textId="4B8D6D37" w:rsidR="00FC7FB8" w:rsidRDefault="00FC7FB8" w:rsidP="00FA4758">
                          <w:pPr>
                            <w:jc w:val="center"/>
                            <w:rPr>
                              <w:rFonts w:ascii="Helvetica" w:hAnsi="Helvetica"/>
                              <w:color w:val="464646"/>
                              <w:spacing w:val="20"/>
                              <w:sz w:val="50"/>
                              <w:szCs w:val="50"/>
                            </w:rPr>
                          </w:pPr>
                          <w:r>
                            <w:rPr>
                              <w:rFonts w:ascii="Helvetica" w:hAnsi="Helvetica"/>
                              <w:color w:val="464646"/>
                              <w:spacing w:val="20"/>
                              <w:sz w:val="50"/>
                              <w:szCs w:val="50"/>
                            </w:rPr>
                            <w:t>THIRD INQUIRY</w:t>
                          </w:r>
                        </w:p>
                        <w:p w14:paraId="23DCC1C7" w14:textId="77777777" w:rsidR="00FC7FB8" w:rsidRPr="004126B4" w:rsidRDefault="00FC7FB8" w:rsidP="00FA4758">
                          <w:pPr>
                            <w:jc w:val="center"/>
                            <w:rPr>
                              <w:rFonts w:ascii="Helvetica" w:hAnsi="Helvetica"/>
                              <w:color w:val="464646"/>
                              <w:spacing w:val="20"/>
                              <w:sz w:val="50"/>
                              <w:szCs w:val="50"/>
                            </w:rPr>
                          </w:pPr>
                        </w:p>
                      </w:txbxContent>
                    </v:textbox>
                  </v:shape>
                </w:pict>
              </mc:Fallback>
            </mc:AlternateContent>
          </w:r>
          <w:r w:rsidR="00045668">
            <w:rPr>
              <w:noProof/>
            </w:rPr>
            <w:drawing>
              <wp:inline distT="0" distB="0" distL="0" distR="0" wp14:anchorId="56E38BF2" wp14:editId="496885AF">
                <wp:extent cx="5610225" cy="7929746"/>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2"/>
                        <a:stretch>
                          <a:fillRect/>
                        </a:stretch>
                      </pic:blipFill>
                      <pic:spPr>
                        <a:xfrm>
                          <a:off x="0" y="0"/>
                          <a:ext cx="5617056" cy="7939402"/>
                        </a:xfrm>
                        <a:prstGeom prst="rect">
                          <a:avLst/>
                        </a:prstGeom>
                      </pic:spPr>
                    </pic:pic>
                  </a:graphicData>
                </a:graphic>
              </wp:inline>
            </w:drawing>
          </w:r>
        </w:p>
        <w:p w14:paraId="6D4F5680" w14:textId="76E7D3E7" w:rsidR="009617D7" w:rsidRPr="009617D7" w:rsidRDefault="00045668" w:rsidP="00D1518B">
          <w:pPr>
            <w:pBdr>
              <w:top w:val="single" w:sz="4" w:space="1" w:color="auto"/>
              <w:bottom w:val="single" w:sz="4" w:space="1" w:color="auto"/>
            </w:pBdr>
            <w:rPr>
              <w:lang w:val="en-US"/>
            </w:rPr>
          </w:pPr>
          <w:r>
            <w:rPr>
              <w:lang w:val="en-US"/>
            </w:rPr>
            <w:br w:type="page"/>
          </w:r>
        </w:p>
      </w:sdtContent>
    </w:sdt>
    <w:p w14:paraId="23BB2C32" w14:textId="5598E30E" w:rsidR="009617D7" w:rsidRPr="00B86845" w:rsidRDefault="00DB337A" w:rsidP="00D1518B">
      <w:pPr>
        <w:rPr>
          <w:sz w:val="16"/>
          <w:szCs w:val="16"/>
          <w:lang w:val="en-US"/>
        </w:rPr>
      </w:pPr>
      <w:r>
        <w:rPr>
          <w:lang w:val="en-US"/>
        </w:rPr>
        <w:lastRenderedPageBreak/>
        <w:t>31 January 2024</w:t>
      </w:r>
      <w:r w:rsidR="00F65753">
        <w:rPr>
          <w:lang w:val="en-US"/>
        </w:rPr>
        <w:tab/>
      </w:r>
      <w:r w:rsidR="009617D7" w:rsidRPr="009617D7">
        <w:rPr>
          <w:lang w:val="en-US"/>
        </w:rPr>
        <w:tab/>
      </w:r>
      <w:r w:rsidR="009617D7" w:rsidRPr="009617D7">
        <w:rPr>
          <w:lang w:val="en-US"/>
        </w:rPr>
        <w:tab/>
      </w:r>
      <w:r w:rsidR="009617D7" w:rsidRPr="009617D7">
        <w:rPr>
          <w:lang w:val="en-US"/>
        </w:rPr>
        <w:tab/>
      </w:r>
      <w:r w:rsidR="009617D7" w:rsidRPr="009617D7">
        <w:rPr>
          <w:lang w:val="en-US"/>
        </w:rPr>
        <w:tab/>
      </w:r>
      <w:r w:rsidR="009617D7" w:rsidRPr="009617D7">
        <w:rPr>
          <w:lang w:val="en-US"/>
        </w:rPr>
        <w:tab/>
      </w:r>
      <w:r w:rsidR="009617D7" w:rsidRPr="009617D7">
        <w:rPr>
          <w:lang w:val="en-US"/>
        </w:rPr>
        <w:tab/>
      </w:r>
      <w:r w:rsidR="009617D7" w:rsidRPr="009617D7">
        <w:rPr>
          <w:lang w:val="en-US"/>
        </w:rPr>
        <w:tab/>
        <w:t xml:space="preserve">   </w:t>
      </w:r>
      <w:r w:rsidR="009617D7" w:rsidRPr="00B86845">
        <w:rPr>
          <w:sz w:val="16"/>
          <w:szCs w:val="16"/>
          <w:lang w:val="en-US"/>
        </w:rPr>
        <w:t>Reference: jb:</w:t>
      </w:r>
      <w:r w:rsidR="00923F6A" w:rsidRPr="00B86845">
        <w:rPr>
          <w:sz w:val="16"/>
          <w:szCs w:val="16"/>
          <w:lang w:val="en-US"/>
        </w:rPr>
        <w:t>mm</w:t>
      </w:r>
      <w:r w:rsidR="009617D7" w:rsidRPr="00B86845">
        <w:rPr>
          <w:sz w:val="16"/>
          <w:szCs w:val="16"/>
          <w:lang w:val="en-US"/>
        </w:rPr>
        <w:t xml:space="preserve"> 2</w:t>
      </w:r>
      <w:r w:rsidR="00923F6A" w:rsidRPr="00B86845">
        <w:rPr>
          <w:sz w:val="16"/>
          <w:szCs w:val="16"/>
          <w:lang w:val="en-US"/>
        </w:rPr>
        <w:t>40131</w:t>
      </w:r>
    </w:p>
    <w:p w14:paraId="071525FF" w14:textId="4AF7FC8B" w:rsidR="009617D7" w:rsidRDefault="009617D7" w:rsidP="00FB1D4E">
      <w:pPr>
        <w:jc w:val="right"/>
        <w:rPr>
          <w:sz w:val="16"/>
          <w:szCs w:val="16"/>
          <w:lang w:val="en-US"/>
        </w:rPr>
      </w:pPr>
      <w:r w:rsidRPr="00B86845">
        <w:rPr>
          <w:sz w:val="16"/>
          <w:szCs w:val="16"/>
          <w:lang w:val="en-US"/>
        </w:rPr>
        <w:tab/>
        <w:t xml:space="preserve">Enquiries: Ms J Bennett: </w:t>
      </w:r>
    </w:p>
    <w:p w14:paraId="3CCD8E42" w14:textId="77777777" w:rsidR="00FB1D4E" w:rsidRPr="00FB1D4E" w:rsidRDefault="00FB1D4E" w:rsidP="00FB1D4E">
      <w:pPr>
        <w:jc w:val="right"/>
        <w:rPr>
          <w:sz w:val="16"/>
          <w:szCs w:val="16"/>
          <w:lang w:val="en-US"/>
        </w:rPr>
      </w:pPr>
    </w:p>
    <w:p w14:paraId="21663D48" w14:textId="34249BBE" w:rsidR="009617D7" w:rsidRDefault="002D1334" w:rsidP="00D1518B">
      <w:r>
        <w:t>National Water Reform 2024</w:t>
      </w:r>
      <w:r>
        <w:br/>
        <w:t>Productivity Commission</w:t>
      </w:r>
      <w:r>
        <w:br/>
        <w:t xml:space="preserve">GPO Box 1428 </w:t>
      </w:r>
      <w:r>
        <w:br/>
        <w:t>Canberra City ACT 2601</w:t>
      </w:r>
    </w:p>
    <w:p w14:paraId="2631B5FD" w14:textId="77777777" w:rsidR="002D1334" w:rsidRPr="006A3C23" w:rsidRDefault="002D1334" w:rsidP="00D1518B">
      <w:pPr>
        <w:rPr>
          <w:highlight w:val="yellow"/>
          <w:lang w:val="en-US"/>
        </w:rPr>
      </w:pPr>
    </w:p>
    <w:p w14:paraId="6A49BC82" w14:textId="291A7D38" w:rsidR="009617D7" w:rsidRPr="00467EFF" w:rsidRDefault="00E21F6B" w:rsidP="00D1518B">
      <w:pPr>
        <w:rPr>
          <w:lang w:val="en-US"/>
        </w:rPr>
      </w:pPr>
      <w:r w:rsidRPr="00467EFF">
        <w:rPr>
          <w:lang w:val="en-US"/>
        </w:rPr>
        <w:t>Emai</w:t>
      </w:r>
      <w:r w:rsidR="004E60F8" w:rsidRPr="00467EFF">
        <w:rPr>
          <w:lang w:val="en-US"/>
        </w:rPr>
        <w:t>l:</w:t>
      </w:r>
      <w:r w:rsidR="00CC0B97" w:rsidRPr="00467EFF">
        <w:t xml:space="preserve"> </w:t>
      </w:r>
      <w:hyperlink r:id="rId13" w:history="1">
        <w:r w:rsidR="00CC0B97" w:rsidRPr="00467EFF">
          <w:rPr>
            <w:rStyle w:val="Hyperlink"/>
            <w:lang w:val="en-US"/>
          </w:rPr>
          <w:t>water.reform.2024@pc.gov.au</w:t>
        </w:r>
      </w:hyperlink>
    </w:p>
    <w:p w14:paraId="54F331CC" w14:textId="77777777" w:rsidR="00CC0B97" w:rsidRPr="00467EFF" w:rsidRDefault="00CC0B97" w:rsidP="00D1518B">
      <w:pPr>
        <w:rPr>
          <w:lang w:val="en-US"/>
        </w:rPr>
      </w:pPr>
    </w:p>
    <w:p w14:paraId="6EDCC424" w14:textId="77777777" w:rsidR="009617D7" w:rsidRPr="00467EFF" w:rsidRDefault="009617D7" w:rsidP="00D1518B">
      <w:pPr>
        <w:rPr>
          <w:lang w:val="en-US"/>
        </w:rPr>
      </w:pPr>
    </w:p>
    <w:p w14:paraId="6E8BE1E6" w14:textId="77777777" w:rsidR="00120A12" w:rsidRPr="00467EFF" w:rsidRDefault="00120A12" w:rsidP="00D1518B">
      <w:pPr>
        <w:rPr>
          <w:lang w:val="en-US"/>
        </w:rPr>
      </w:pPr>
    </w:p>
    <w:p w14:paraId="777B82CA" w14:textId="77777777" w:rsidR="00120A12" w:rsidRPr="00467EFF" w:rsidRDefault="00120A12" w:rsidP="00D1518B">
      <w:pPr>
        <w:rPr>
          <w:lang w:val="en-US"/>
        </w:rPr>
      </w:pPr>
    </w:p>
    <w:p w14:paraId="265D87F9" w14:textId="62D2FB3C" w:rsidR="009617D7" w:rsidRPr="009617D7" w:rsidRDefault="009617D7" w:rsidP="00D1518B">
      <w:pPr>
        <w:rPr>
          <w:lang w:val="en-US"/>
        </w:rPr>
      </w:pPr>
      <w:r w:rsidRPr="00467EFF">
        <w:rPr>
          <w:lang w:val="en-US"/>
        </w:rPr>
        <w:t xml:space="preserve">Dear </w:t>
      </w:r>
      <w:r w:rsidR="00467EFF" w:rsidRPr="00467EFF">
        <w:rPr>
          <w:lang w:val="en-US"/>
        </w:rPr>
        <w:t>Commissioner,</w:t>
      </w:r>
    </w:p>
    <w:p w14:paraId="6D362EB3" w14:textId="77777777" w:rsidR="009617D7" w:rsidRPr="009617D7" w:rsidRDefault="009617D7" w:rsidP="00D1518B">
      <w:pPr>
        <w:pStyle w:val="JOheading1"/>
        <w:rPr>
          <w:lang w:val="en-US"/>
        </w:rPr>
      </w:pPr>
    </w:p>
    <w:p w14:paraId="52AA81A9" w14:textId="4DF4C70A" w:rsidR="009617D7" w:rsidRPr="009617D7" w:rsidRDefault="009617D7" w:rsidP="00D1518B">
      <w:pPr>
        <w:pStyle w:val="JOheading2"/>
        <w:rPr>
          <w:lang w:val="en-US"/>
        </w:rPr>
      </w:pPr>
      <w:r w:rsidRPr="00B86845">
        <w:rPr>
          <w:lang w:val="en-US"/>
        </w:rPr>
        <w:t xml:space="preserve">Re: </w:t>
      </w:r>
      <w:r w:rsidR="00DB337A" w:rsidRPr="00B86845">
        <w:rPr>
          <w:lang w:val="en-US"/>
        </w:rPr>
        <w:t>National</w:t>
      </w:r>
      <w:r w:rsidR="00DB337A">
        <w:rPr>
          <w:lang w:val="en-US"/>
        </w:rPr>
        <w:t xml:space="preserve"> Water </w:t>
      </w:r>
      <w:r w:rsidR="00283A1F">
        <w:rPr>
          <w:lang w:val="en-US"/>
        </w:rPr>
        <w:t>Reform 2024</w:t>
      </w:r>
      <w:r w:rsidR="00FC7FB8">
        <w:rPr>
          <w:lang w:val="en-US"/>
        </w:rPr>
        <w:t>- third inquiry</w:t>
      </w:r>
    </w:p>
    <w:p w14:paraId="723D1B51" w14:textId="77777777" w:rsidR="009617D7" w:rsidRPr="009617D7" w:rsidRDefault="009617D7" w:rsidP="00D1518B">
      <w:pPr>
        <w:pStyle w:val="JOheading1"/>
        <w:rPr>
          <w:lang w:val="en-US"/>
        </w:rPr>
      </w:pPr>
    </w:p>
    <w:p w14:paraId="70AF885F" w14:textId="6A71B1F7" w:rsidR="0011466B" w:rsidRPr="007E7E43" w:rsidRDefault="0011466B" w:rsidP="00C025BC">
      <w:pPr>
        <w:textAlignment w:val="baseline"/>
        <w:rPr>
          <w:rFonts w:ascii="Calibri" w:hAnsi="Calibri"/>
          <w:lang w:eastAsia="en-AU"/>
        </w:rPr>
      </w:pPr>
      <w:r w:rsidRPr="007E7E43">
        <w:rPr>
          <w:rFonts w:ascii="Calibri" w:hAnsi="Calibri"/>
          <w:lang w:eastAsia="en-AU"/>
        </w:rPr>
        <w:t xml:space="preserve">Joint Organisations (JOs) were proclaimed in May 2018 under the NSW Local Government Act 1993. The Central NSW Joint Organisation (CNSWJO) represents over 177,000 people covering an area of more than 51,000sq kms comprising the eleven Local Government Areas of Bathurst, </w:t>
      </w:r>
      <w:r w:rsidR="004F1429" w:rsidRPr="007E7E43">
        <w:rPr>
          <w:rFonts w:ascii="Calibri" w:hAnsi="Calibri"/>
          <w:lang w:eastAsia="en-AU"/>
        </w:rPr>
        <w:t>Blayney, Cabonne</w:t>
      </w:r>
      <w:r w:rsidRPr="007E7E43">
        <w:rPr>
          <w:rFonts w:ascii="Calibri" w:hAnsi="Calibri"/>
          <w:lang w:eastAsia="en-AU"/>
        </w:rPr>
        <w:t>, Cowra, Forbes, Lachlan, Lithgow, Oberon, Orange, Parkes and Weddin.</w:t>
      </w:r>
    </w:p>
    <w:p w14:paraId="190F865F" w14:textId="77777777" w:rsidR="0011466B" w:rsidRPr="007E7E43" w:rsidRDefault="0011466B" w:rsidP="00C025BC">
      <w:pPr>
        <w:textAlignment w:val="baseline"/>
        <w:rPr>
          <w:rFonts w:ascii="Calibri" w:hAnsi="Calibri" w:cs="Calibri"/>
          <w:lang w:eastAsia="en-AU"/>
        </w:rPr>
      </w:pPr>
      <w:r w:rsidRPr="007E7E43">
        <w:rPr>
          <w:rFonts w:ascii="Calibri" w:hAnsi="Calibri" w:cs="Calibri"/>
          <w:lang w:eastAsia="en-AU"/>
        </w:rPr>
        <w:t> </w:t>
      </w:r>
    </w:p>
    <w:p w14:paraId="3FD6D20C" w14:textId="77777777" w:rsidR="007E7E43" w:rsidRDefault="0011466B" w:rsidP="00C025BC">
      <w:pPr>
        <w:textAlignment w:val="baseline"/>
        <w:rPr>
          <w:rFonts w:ascii="Calibri" w:hAnsi="Calibri" w:cs="Calibri"/>
          <w:lang w:eastAsia="en-AU"/>
        </w:rPr>
      </w:pPr>
      <w:r w:rsidRPr="007E7E43">
        <w:rPr>
          <w:rFonts w:ascii="Calibri" w:hAnsi="Calibri" w:cs="Calibri"/>
          <w:lang w:eastAsia="en-AU"/>
        </w:rPr>
        <w:t xml:space="preserve">Tasked with intergovernmental cooperation, leadership and prioritisation, JOs have consulted with their stakeholders to identify key strategic regional priorities. The CNSWJO Strategic Plan can be found here:  </w:t>
      </w:r>
      <w:hyperlink r:id="rId14" w:history="1">
        <w:r w:rsidRPr="007E7E43">
          <w:rPr>
            <w:rFonts w:ascii="Calibri" w:hAnsi="Calibri" w:cs="Calibri"/>
            <w:color w:val="0000FF"/>
            <w:u w:val="single"/>
            <w:lang w:eastAsia="en-AU"/>
          </w:rPr>
          <w:t>Strategic Plan &amp; Regional Priorities - Central Joint Organisation (nsw.gov.au)</w:t>
        </w:r>
      </w:hyperlink>
      <w:r w:rsidRPr="007E7E43">
        <w:rPr>
          <w:rFonts w:ascii="Calibri" w:hAnsi="Calibri" w:cs="Calibri"/>
          <w:lang w:eastAsia="en-AU"/>
        </w:rPr>
        <w:t xml:space="preserve"> </w:t>
      </w:r>
    </w:p>
    <w:p w14:paraId="03665EB4" w14:textId="77777777" w:rsidR="007E7E43" w:rsidRDefault="007E7E43" w:rsidP="00C025BC">
      <w:pPr>
        <w:textAlignment w:val="baseline"/>
        <w:rPr>
          <w:rFonts w:ascii="Calibri" w:hAnsi="Calibri" w:cs="Calibri"/>
          <w:lang w:eastAsia="en-AU"/>
        </w:rPr>
      </w:pPr>
    </w:p>
    <w:p w14:paraId="3B80F05B" w14:textId="2B7D2B5D" w:rsidR="007E7E43" w:rsidRDefault="00156F22" w:rsidP="00C025BC">
      <w:pPr>
        <w:textAlignment w:val="baseline"/>
      </w:pPr>
      <w:r w:rsidRPr="007E7E43">
        <w:rPr>
          <w:lang w:eastAsia="en-AU"/>
        </w:rPr>
        <w:t xml:space="preserve">Firstly, we thank you for the opportunity to provide input to this inquiry into </w:t>
      </w:r>
      <w:r w:rsidRPr="007E7E43">
        <w:t xml:space="preserve">whether the intended objectives and outcomes of the </w:t>
      </w:r>
      <w:r w:rsidR="002E14ED">
        <w:t>N</w:t>
      </w:r>
      <w:r w:rsidRPr="007E7E43">
        <w:t xml:space="preserve">ational </w:t>
      </w:r>
      <w:r w:rsidR="002E14ED">
        <w:t>W</w:t>
      </w:r>
      <w:r w:rsidRPr="007E7E43">
        <w:t xml:space="preserve">ater </w:t>
      </w:r>
      <w:r w:rsidR="002E14ED">
        <w:t>In</w:t>
      </w:r>
      <w:r w:rsidRPr="007E7E43">
        <w:t xml:space="preserve">itiative </w:t>
      </w:r>
      <w:r w:rsidR="00142AB9">
        <w:t xml:space="preserve">(NWI) </w:t>
      </w:r>
      <w:r w:rsidRPr="007E7E43">
        <w:t xml:space="preserve">have been achieved. </w:t>
      </w:r>
    </w:p>
    <w:p w14:paraId="69DC65A3" w14:textId="77777777" w:rsidR="00E02B58" w:rsidRDefault="00E02B58" w:rsidP="00C025BC">
      <w:pPr>
        <w:textAlignment w:val="baseline"/>
      </w:pPr>
    </w:p>
    <w:p w14:paraId="4422FE32" w14:textId="6C024413" w:rsidR="00E02B58" w:rsidRDefault="00E02B58" w:rsidP="00C025BC">
      <w:pPr>
        <w:widowControl w:val="0"/>
        <w:autoSpaceDE w:val="0"/>
        <w:autoSpaceDN w:val="0"/>
        <w:ind w:right="-46"/>
        <w:rPr>
          <w:rFonts w:ascii="Calibri" w:eastAsia="Calibri" w:hAnsi="Calibri" w:cs="Calibri"/>
        </w:rPr>
      </w:pPr>
      <w:r w:rsidRPr="00303071">
        <w:rPr>
          <w:rFonts w:ascii="Calibri" w:hAnsi="Calibri" w:cs="Calibri"/>
        </w:rPr>
        <w:t xml:space="preserve">Access to quality, secure, affordable water for Central NSW communities </w:t>
      </w:r>
      <w:r w:rsidR="00B317E1">
        <w:rPr>
          <w:rFonts w:ascii="Calibri" w:hAnsi="Calibri" w:cs="Calibri"/>
        </w:rPr>
        <w:t>is critical</w:t>
      </w:r>
      <w:r w:rsidR="00B317E1" w:rsidRPr="00DC604C">
        <w:rPr>
          <w:rFonts w:ascii="Calibri" w:hAnsi="Calibri" w:cs="Calibri"/>
        </w:rPr>
        <w:t xml:space="preserve"> </w:t>
      </w:r>
      <w:r w:rsidR="00B317E1">
        <w:rPr>
          <w:rFonts w:ascii="Calibri" w:hAnsi="Calibri" w:cs="Calibri"/>
        </w:rPr>
        <w:t xml:space="preserve">for </w:t>
      </w:r>
      <w:r w:rsidR="00B317E1" w:rsidRPr="00DC604C">
        <w:rPr>
          <w:rFonts w:ascii="Calibri" w:hAnsi="Calibri" w:cs="Calibri"/>
        </w:rPr>
        <w:t xml:space="preserve">the </w:t>
      </w:r>
      <w:r w:rsidR="00B317E1">
        <w:rPr>
          <w:rFonts w:ascii="Calibri" w:hAnsi="Calibri" w:cs="Calibri"/>
        </w:rPr>
        <w:t xml:space="preserve">growth </w:t>
      </w:r>
      <w:r w:rsidR="00B317E1" w:rsidRPr="00DC604C">
        <w:rPr>
          <w:rFonts w:ascii="Calibri" w:hAnsi="Calibri" w:cs="Calibri"/>
        </w:rPr>
        <w:t xml:space="preserve">and prosperity of </w:t>
      </w:r>
      <w:r w:rsidR="00B317E1" w:rsidRPr="0042751B">
        <w:rPr>
          <w:rFonts w:ascii="Calibri" w:eastAsia="Calibri" w:hAnsi="Calibri" w:cs="Calibri"/>
        </w:rPr>
        <w:t>our towns, for productive use and to sustain the environment</w:t>
      </w:r>
      <w:r w:rsidR="00B317E1">
        <w:rPr>
          <w:rFonts w:ascii="Calibri" w:eastAsia="Calibri" w:hAnsi="Calibri" w:cs="Calibri"/>
        </w:rPr>
        <w:t xml:space="preserve"> and </w:t>
      </w:r>
      <w:r w:rsidRPr="00303071">
        <w:rPr>
          <w:rFonts w:ascii="Calibri" w:hAnsi="Calibri" w:cs="Calibri"/>
        </w:rPr>
        <w:t xml:space="preserve">is of the highest priority for the CNSWJO Board. </w:t>
      </w:r>
    </w:p>
    <w:p w14:paraId="34A54A5F" w14:textId="77777777" w:rsidR="00E02B58" w:rsidRDefault="00E02B58" w:rsidP="00C025BC">
      <w:pPr>
        <w:textAlignment w:val="baseline"/>
      </w:pPr>
    </w:p>
    <w:p w14:paraId="6FBC93CA" w14:textId="3CE93173" w:rsidR="00127D6A" w:rsidRDefault="00711DAE" w:rsidP="00C025BC">
      <w:pPr>
        <w:rPr>
          <w:lang w:eastAsia="en-AU"/>
        </w:rPr>
      </w:pPr>
      <w:r>
        <w:rPr>
          <w:rFonts w:ascii="Calibri" w:hAnsi="Calibri"/>
          <w:lang w:eastAsia="en-AU"/>
        </w:rPr>
        <w:t>T</w:t>
      </w:r>
      <w:r w:rsidR="00192D7C" w:rsidRPr="007E7E43">
        <w:rPr>
          <w:rFonts w:ascii="Calibri" w:hAnsi="Calibri"/>
          <w:lang w:eastAsia="en-AU"/>
        </w:rPr>
        <w:t xml:space="preserve">his response </w:t>
      </w:r>
      <w:r w:rsidR="00192D7C" w:rsidRPr="007E7E43">
        <w:rPr>
          <w:lang w:eastAsia="en-AU"/>
        </w:rPr>
        <w:t>is informed by policy developed in region and endorsed by the CNSWJO Board.</w:t>
      </w:r>
      <w:r w:rsidR="00C37D36">
        <w:rPr>
          <w:lang w:eastAsia="en-AU"/>
        </w:rPr>
        <w:t xml:space="preserve"> </w:t>
      </w:r>
      <w:r w:rsidR="004C6604">
        <w:rPr>
          <w:lang w:eastAsia="en-AU"/>
        </w:rPr>
        <w:t>It</w:t>
      </w:r>
      <w:r w:rsidR="00A51C9C">
        <w:rPr>
          <w:lang w:eastAsia="en-AU"/>
        </w:rPr>
        <w:t xml:space="preserve"> </w:t>
      </w:r>
      <w:r w:rsidR="00563A96">
        <w:rPr>
          <w:lang w:eastAsia="en-AU"/>
        </w:rPr>
        <w:t>provides</w:t>
      </w:r>
      <w:r w:rsidR="00760FCA">
        <w:rPr>
          <w:lang w:eastAsia="en-AU"/>
        </w:rPr>
        <w:t xml:space="preserve"> overarching</w:t>
      </w:r>
      <w:r w:rsidR="00563A96">
        <w:rPr>
          <w:lang w:eastAsia="en-AU"/>
        </w:rPr>
        <w:t xml:space="preserve"> </w:t>
      </w:r>
      <w:r w:rsidR="005E7063">
        <w:rPr>
          <w:lang w:eastAsia="en-AU"/>
        </w:rPr>
        <w:t xml:space="preserve">feedback on </w:t>
      </w:r>
      <w:r w:rsidR="00990C93">
        <w:rPr>
          <w:lang w:eastAsia="en-AU"/>
        </w:rPr>
        <w:t xml:space="preserve">progress </w:t>
      </w:r>
      <w:r w:rsidR="00760FCA">
        <w:rPr>
          <w:lang w:eastAsia="en-AU"/>
        </w:rPr>
        <w:t>i</w:t>
      </w:r>
      <w:r w:rsidR="00FE5530">
        <w:rPr>
          <w:lang w:eastAsia="en-AU"/>
        </w:rPr>
        <w:t xml:space="preserve">n achieving the objectives of the NWI as they </w:t>
      </w:r>
      <w:r w:rsidR="006C3FB6">
        <w:rPr>
          <w:lang w:eastAsia="en-AU"/>
        </w:rPr>
        <w:t xml:space="preserve">relate to communities in </w:t>
      </w:r>
      <w:r w:rsidR="00451743">
        <w:rPr>
          <w:lang w:eastAsia="en-AU"/>
        </w:rPr>
        <w:t>C</w:t>
      </w:r>
      <w:r w:rsidR="006C3FB6">
        <w:rPr>
          <w:lang w:eastAsia="en-AU"/>
        </w:rPr>
        <w:t xml:space="preserve">entral NSW </w:t>
      </w:r>
      <w:r w:rsidR="00FF1B18">
        <w:rPr>
          <w:lang w:eastAsia="en-AU"/>
        </w:rPr>
        <w:t>with commentary on</w:t>
      </w:r>
      <w:r w:rsidR="00FE5530">
        <w:rPr>
          <w:lang w:eastAsia="en-AU"/>
        </w:rPr>
        <w:t xml:space="preserve"> </w:t>
      </w:r>
      <w:r w:rsidR="007D614D">
        <w:rPr>
          <w:lang w:eastAsia="en-AU"/>
        </w:rPr>
        <w:t xml:space="preserve">key issues </w:t>
      </w:r>
      <w:r w:rsidR="00577F26">
        <w:rPr>
          <w:lang w:eastAsia="en-AU"/>
        </w:rPr>
        <w:t>relate</w:t>
      </w:r>
      <w:r w:rsidR="0033048A">
        <w:rPr>
          <w:lang w:eastAsia="en-AU"/>
        </w:rPr>
        <w:t>d</w:t>
      </w:r>
      <w:r w:rsidR="00577F26">
        <w:rPr>
          <w:lang w:eastAsia="en-AU"/>
        </w:rPr>
        <w:t xml:space="preserve"> to </w:t>
      </w:r>
      <w:r w:rsidR="00577F26">
        <w:t>the</w:t>
      </w:r>
      <w:r w:rsidR="0033048A">
        <w:t xml:space="preserve"> elements </w:t>
      </w:r>
      <w:r w:rsidR="00A36869">
        <w:t xml:space="preserve">for reform to deliver the </w:t>
      </w:r>
      <w:r w:rsidR="00577F26">
        <w:t>outcomes of the NWI (Box 2)</w:t>
      </w:r>
      <w:r w:rsidR="00563A96">
        <w:t xml:space="preserve"> including:</w:t>
      </w:r>
    </w:p>
    <w:p w14:paraId="28058BFE" w14:textId="77777777" w:rsidR="00B45EFF" w:rsidRDefault="00B45EFF" w:rsidP="00C025BC">
      <w:pPr>
        <w:rPr>
          <w:lang w:eastAsia="en-AU"/>
        </w:rPr>
      </w:pPr>
    </w:p>
    <w:p w14:paraId="4422D0C2" w14:textId="69EDCA73" w:rsidR="00B45EFF" w:rsidRPr="00B65066" w:rsidRDefault="00EC4696" w:rsidP="00FA2955">
      <w:pPr>
        <w:pStyle w:val="ListParagraph"/>
        <w:numPr>
          <w:ilvl w:val="0"/>
          <w:numId w:val="14"/>
        </w:numPr>
        <w:ind w:left="426" w:hanging="284"/>
        <w:rPr>
          <w:rFonts w:cstheme="minorHAnsi"/>
          <w:bCs/>
          <w:lang w:eastAsia="en-AU"/>
        </w:rPr>
      </w:pPr>
      <w:bookmarkStart w:id="0" w:name="_Hlk157715928"/>
      <w:r>
        <w:rPr>
          <w:rFonts w:cstheme="minorHAnsi"/>
          <w:bCs/>
        </w:rPr>
        <w:t xml:space="preserve">The </w:t>
      </w:r>
      <w:r w:rsidR="00B65066" w:rsidRPr="00B65066">
        <w:rPr>
          <w:rFonts w:cstheme="minorHAnsi"/>
          <w:bCs/>
        </w:rPr>
        <w:t>F</w:t>
      </w:r>
      <w:r w:rsidR="00924811" w:rsidRPr="00B65066">
        <w:rPr>
          <w:rFonts w:cstheme="minorHAnsi"/>
          <w:bCs/>
        </w:rPr>
        <w:t>ramework for water resource management</w:t>
      </w:r>
    </w:p>
    <w:p w14:paraId="04234586" w14:textId="0F653DCA" w:rsidR="00127D6A" w:rsidRPr="00B65066" w:rsidRDefault="00A90518" w:rsidP="00FA2955">
      <w:pPr>
        <w:pStyle w:val="ListParagraph"/>
        <w:numPr>
          <w:ilvl w:val="0"/>
          <w:numId w:val="14"/>
        </w:numPr>
        <w:ind w:left="426" w:hanging="284"/>
        <w:rPr>
          <w:rFonts w:cstheme="minorHAnsi"/>
          <w:bCs/>
        </w:rPr>
      </w:pPr>
      <w:r w:rsidRPr="00B65066">
        <w:rPr>
          <w:rFonts w:cstheme="minorHAnsi"/>
          <w:bCs/>
        </w:rPr>
        <w:t>Water entitlements and planning</w:t>
      </w:r>
    </w:p>
    <w:p w14:paraId="0A221E45" w14:textId="10871946" w:rsidR="00A7742F" w:rsidRPr="00B65066" w:rsidRDefault="00FF3160" w:rsidP="00FA2955">
      <w:pPr>
        <w:pStyle w:val="ListParagraph"/>
        <w:numPr>
          <w:ilvl w:val="0"/>
          <w:numId w:val="14"/>
        </w:numPr>
        <w:ind w:left="426" w:hanging="284"/>
        <w:rPr>
          <w:rFonts w:cstheme="minorHAnsi"/>
          <w:bCs/>
        </w:rPr>
      </w:pPr>
      <w:r w:rsidRPr="00B65066">
        <w:rPr>
          <w:rFonts w:cstheme="minorHAnsi"/>
          <w:bCs/>
        </w:rPr>
        <w:t>Pricing and institutional arrangements</w:t>
      </w:r>
    </w:p>
    <w:p w14:paraId="22D4BDD1" w14:textId="48D6B79F" w:rsidR="00FF3160" w:rsidRPr="00B65066" w:rsidRDefault="00B65066" w:rsidP="00FA2955">
      <w:pPr>
        <w:pStyle w:val="ListParagraph"/>
        <w:numPr>
          <w:ilvl w:val="0"/>
          <w:numId w:val="14"/>
        </w:numPr>
        <w:ind w:left="426" w:hanging="284"/>
        <w:rPr>
          <w:rFonts w:cstheme="minorHAnsi"/>
          <w:bCs/>
          <w:lang w:eastAsia="en-AU"/>
        </w:rPr>
      </w:pPr>
      <w:r w:rsidRPr="00B65066">
        <w:rPr>
          <w:rFonts w:cstheme="minorHAnsi"/>
          <w:bCs/>
          <w:lang w:eastAsia="en-AU"/>
        </w:rPr>
        <w:t xml:space="preserve">Urban water services </w:t>
      </w:r>
    </w:p>
    <w:p w14:paraId="6DAB2ACF" w14:textId="2670FDA8" w:rsidR="00B65066" w:rsidRDefault="00B65066" w:rsidP="00FA2955">
      <w:pPr>
        <w:pStyle w:val="ListParagraph"/>
        <w:numPr>
          <w:ilvl w:val="0"/>
          <w:numId w:val="14"/>
        </w:numPr>
        <w:ind w:left="426" w:hanging="284"/>
        <w:rPr>
          <w:rFonts w:cstheme="minorHAnsi"/>
          <w:bCs/>
          <w:lang w:eastAsia="en-AU"/>
        </w:rPr>
      </w:pPr>
      <w:r w:rsidRPr="00B65066">
        <w:rPr>
          <w:rFonts w:cstheme="minorHAnsi"/>
          <w:bCs/>
          <w:lang w:eastAsia="en-AU"/>
        </w:rPr>
        <w:t xml:space="preserve">Infrastructure development </w:t>
      </w:r>
    </w:p>
    <w:p w14:paraId="5BA80EB3" w14:textId="01273169" w:rsidR="00773BEB" w:rsidRDefault="00773BEB" w:rsidP="00FA2955">
      <w:pPr>
        <w:pStyle w:val="ListParagraph"/>
        <w:numPr>
          <w:ilvl w:val="0"/>
          <w:numId w:val="14"/>
        </w:numPr>
        <w:ind w:left="426" w:hanging="284"/>
        <w:rPr>
          <w:rFonts w:ascii="Calibri" w:hAnsi="Calibri" w:cs="Calibri"/>
          <w:bCs/>
          <w:lang w:eastAsia="en-AU"/>
        </w:rPr>
      </w:pPr>
      <w:r w:rsidRPr="0070256F">
        <w:rPr>
          <w:rFonts w:ascii="Calibri" w:hAnsi="Calibri" w:cs="Calibri"/>
          <w:bCs/>
        </w:rPr>
        <w:t>Community engagement, and adjustment</w:t>
      </w:r>
      <w:r w:rsidR="002E14ED">
        <w:rPr>
          <w:rFonts w:ascii="Calibri" w:hAnsi="Calibri" w:cs="Calibri"/>
          <w:bCs/>
        </w:rPr>
        <w:t>.</w:t>
      </w:r>
    </w:p>
    <w:bookmarkEnd w:id="0"/>
    <w:p w14:paraId="618F1AC2" w14:textId="77777777" w:rsidR="006337FA" w:rsidRDefault="006337FA" w:rsidP="00C025BC">
      <w:pPr>
        <w:rPr>
          <w:rFonts w:ascii="Calibri" w:hAnsi="Calibri" w:cs="Calibri"/>
          <w:bCs/>
          <w:lang w:eastAsia="en-AU"/>
        </w:rPr>
      </w:pPr>
    </w:p>
    <w:p w14:paraId="2F9E6A76" w14:textId="369F7576" w:rsidR="006337FA" w:rsidRPr="00E57809" w:rsidRDefault="006337FA" w:rsidP="00C025BC">
      <w:pPr>
        <w:rPr>
          <w:rFonts w:ascii="Calibri" w:hAnsi="Calibri" w:cs="Calibri"/>
          <w:b/>
          <w:sz w:val="24"/>
          <w:szCs w:val="24"/>
          <w:lang w:eastAsia="en-AU"/>
        </w:rPr>
      </w:pPr>
      <w:r w:rsidRPr="00E57809">
        <w:rPr>
          <w:rFonts w:ascii="Calibri" w:hAnsi="Calibri" w:cs="Calibri"/>
          <w:b/>
          <w:sz w:val="24"/>
          <w:szCs w:val="24"/>
          <w:lang w:eastAsia="en-AU"/>
        </w:rPr>
        <w:t>Progress on achieving the objectives of the N</w:t>
      </w:r>
      <w:r w:rsidR="0006589E">
        <w:rPr>
          <w:rFonts w:ascii="Calibri" w:hAnsi="Calibri" w:cs="Calibri"/>
          <w:b/>
          <w:sz w:val="24"/>
          <w:szCs w:val="24"/>
          <w:lang w:eastAsia="en-AU"/>
        </w:rPr>
        <w:t xml:space="preserve">ational </w:t>
      </w:r>
      <w:r w:rsidRPr="00E57809">
        <w:rPr>
          <w:rFonts w:ascii="Calibri" w:hAnsi="Calibri" w:cs="Calibri"/>
          <w:b/>
          <w:sz w:val="24"/>
          <w:szCs w:val="24"/>
          <w:lang w:eastAsia="en-AU"/>
        </w:rPr>
        <w:t>W</w:t>
      </w:r>
      <w:r w:rsidR="0006589E">
        <w:rPr>
          <w:rFonts w:ascii="Calibri" w:hAnsi="Calibri" w:cs="Calibri"/>
          <w:b/>
          <w:sz w:val="24"/>
          <w:szCs w:val="24"/>
          <w:lang w:eastAsia="en-AU"/>
        </w:rPr>
        <w:t>ater Initi</w:t>
      </w:r>
      <w:r w:rsidR="00336448">
        <w:rPr>
          <w:rFonts w:ascii="Calibri" w:hAnsi="Calibri" w:cs="Calibri"/>
          <w:b/>
          <w:sz w:val="24"/>
          <w:szCs w:val="24"/>
          <w:lang w:eastAsia="en-AU"/>
        </w:rPr>
        <w:t>ative</w:t>
      </w:r>
    </w:p>
    <w:p w14:paraId="681EC189" w14:textId="77777777" w:rsidR="00E57809" w:rsidRDefault="00E57809" w:rsidP="00C025BC">
      <w:pPr>
        <w:rPr>
          <w:rFonts w:ascii="Calibri" w:hAnsi="Calibri" w:cs="Calibri"/>
          <w:bCs/>
          <w:lang w:eastAsia="en-AU"/>
        </w:rPr>
      </w:pPr>
    </w:p>
    <w:p w14:paraId="3EC153B2" w14:textId="683F28CC" w:rsidR="00464779" w:rsidRDefault="0037271B" w:rsidP="00C025BC">
      <w:pPr>
        <w:rPr>
          <w:rFonts w:ascii="Calibri" w:hAnsi="Calibri" w:cs="Calibri"/>
          <w:bCs/>
          <w:lang w:eastAsia="en-AU"/>
        </w:rPr>
      </w:pPr>
      <w:r>
        <w:rPr>
          <w:rFonts w:ascii="Calibri" w:hAnsi="Calibri" w:cs="Calibri"/>
          <w:bCs/>
          <w:lang w:eastAsia="en-AU"/>
        </w:rPr>
        <w:t xml:space="preserve">Regarding </w:t>
      </w:r>
      <w:r w:rsidR="005B7818" w:rsidRPr="005B7818">
        <w:rPr>
          <w:rFonts w:ascii="Calibri" w:hAnsi="Calibri" w:cs="Calibri"/>
          <w:bCs/>
          <w:lang w:eastAsia="en-AU"/>
        </w:rPr>
        <w:t>p</w:t>
      </w:r>
      <w:r w:rsidR="002B12CF" w:rsidRPr="005B7818">
        <w:rPr>
          <w:rFonts w:ascii="Calibri" w:hAnsi="Calibri" w:cs="Calibri"/>
          <w:bCs/>
          <w:lang w:eastAsia="en-AU"/>
        </w:rPr>
        <w:t xml:space="preserve">rogress on the </w:t>
      </w:r>
      <w:r w:rsidR="0049390E" w:rsidRPr="005B7818">
        <w:rPr>
          <w:rFonts w:ascii="Calibri" w:hAnsi="Calibri" w:cs="Calibri"/>
          <w:bCs/>
          <w:lang w:eastAsia="en-AU"/>
        </w:rPr>
        <w:t>objectives of the NWI</w:t>
      </w:r>
      <w:r w:rsidR="008F0F10">
        <w:rPr>
          <w:rFonts w:ascii="Calibri" w:hAnsi="Calibri" w:cs="Calibri"/>
          <w:bCs/>
          <w:lang w:eastAsia="en-AU"/>
        </w:rPr>
        <w:t>,</w:t>
      </w:r>
      <w:r w:rsidR="0049390E" w:rsidRPr="005B7818">
        <w:rPr>
          <w:rFonts w:ascii="Calibri" w:hAnsi="Calibri" w:cs="Calibri"/>
          <w:bCs/>
          <w:lang w:eastAsia="en-AU"/>
        </w:rPr>
        <w:t xml:space="preserve"> </w:t>
      </w:r>
      <w:r w:rsidR="002E14ED">
        <w:rPr>
          <w:rFonts w:ascii="Calibri" w:hAnsi="Calibri" w:cs="Calibri"/>
          <w:bCs/>
          <w:lang w:eastAsia="en-AU"/>
        </w:rPr>
        <w:t xml:space="preserve">specifically </w:t>
      </w:r>
      <w:r w:rsidR="00830F3E" w:rsidRPr="005B7818">
        <w:rPr>
          <w:rFonts w:ascii="Calibri" w:hAnsi="Calibri" w:cs="Calibri"/>
          <w:bCs/>
          <w:lang w:eastAsia="en-AU"/>
        </w:rPr>
        <w:t xml:space="preserve">to </w:t>
      </w:r>
      <w:r w:rsidR="0049390E" w:rsidRPr="005B7818">
        <w:rPr>
          <w:rFonts w:ascii="Calibri" w:hAnsi="Calibri" w:cs="Calibri"/>
          <w:bCs/>
          <w:lang w:eastAsia="en-AU"/>
        </w:rPr>
        <w:t>optimise economic</w:t>
      </w:r>
      <w:r w:rsidR="00830F3E" w:rsidRPr="005B7818">
        <w:rPr>
          <w:rFonts w:ascii="Calibri" w:hAnsi="Calibri" w:cs="Calibri"/>
          <w:bCs/>
          <w:lang w:eastAsia="en-AU"/>
        </w:rPr>
        <w:t xml:space="preserve"> and</w:t>
      </w:r>
      <w:r w:rsidR="0049390E" w:rsidRPr="005B7818">
        <w:rPr>
          <w:rFonts w:ascii="Calibri" w:hAnsi="Calibri" w:cs="Calibri"/>
          <w:bCs/>
          <w:lang w:eastAsia="en-AU"/>
        </w:rPr>
        <w:t xml:space="preserve"> social outcomes</w:t>
      </w:r>
      <w:r w:rsidR="002B12CF" w:rsidRPr="005B7818">
        <w:rPr>
          <w:rFonts w:ascii="Calibri" w:hAnsi="Calibri" w:cs="Calibri"/>
          <w:bCs/>
          <w:lang w:eastAsia="en-AU"/>
        </w:rPr>
        <w:t xml:space="preserve"> </w:t>
      </w:r>
      <w:r w:rsidR="002F5CF8" w:rsidRPr="005B7818">
        <w:rPr>
          <w:rFonts w:ascii="Calibri" w:hAnsi="Calibri" w:cs="Calibri"/>
          <w:bCs/>
          <w:lang w:eastAsia="en-AU"/>
        </w:rPr>
        <w:t>for regional communities</w:t>
      </w:r>
      <w:r w:rsidR="008F0F10">
        <w:rPr>
          <w:rFonts w:ascii="Calibri" w:hAnsi="Calibri" w:cs="Calibri"/>
          <w:bCs/>
          <w:lang w:eastAsia="en-AU"/>
        </w:rPr>
        <w:t>,</w:t>
      </w:r>
      <w:r w:rsidR="005B7818" w:rsidRPr="005B7818">
        <w:rPr>
          <w:rFonts w:ascii="Calibri" w:hAnsi="Calibri" w:cs="Calibri"/>
          <w:bCs/>
          <w:lang w:eastAsia="en-AU"/>
        </w:rPr>
        <w:t xml:space="preserve"> there is </w:t>
      </w:r>
      <w:r w:rsidR="00595DA4">
        <w:rPr>
          <w:rFonts w:ascii="Calibri" w:hAnsi="Calibri" w:cs="Calibri"/>
          <w:bCs/>
          <w:lang w:eastAsia="en-AU"/>
        </w:rPr>
        <w:t xml:space="preserve">still </w:t>
      </w:r>
      <w:r w:rsidR="002F5CF8" w:rsidRPr="005B7818">
        <w:rPr>
          <w:rFonts w:ascii="Calibri" w:hAnsi="Calibri" w:cs="Calibri"/>
          <w:bCs/>
          <w:lang w:eastAsia="en-AU"/>
        </w:rPr>
        <w:t xml:space="preserve">a </w:t>
      </w:r>
      <w:r w:rsidR="00F04858" w:rsidRPr="005B7818">
        <w:rPr>
          <w:rFonts w:ascii="Calibri" w:hAnsi="Calibri" w:cs="Calibri"/>
          <w:bCs/>
          <w:lang w:eastAsia="en-AU"/>
        </w:rPr>
        <w:t xml:space="preserve">long way to go. </w:t>
      </w:r>
    </w:p>
    <w:p w14:paraId="16F45964" w14:textId="77777777" w:rsidR="00592ECE" w:rsidRDefault="00592ECE" w:rsidP="00C025BC">
      <w:pPr>
        <w:rPr>
          <w:rFonts w:ascii="Calibri" w:hAnsi="Calibri" w:cs="Calibri"/>
          <w:bCs/>
          <w:lang w:eastAsia="en-AU"/>
        </w:rPr>
      </w:pPr>
    </w:p>
    <w:p w14:paraId="732B62AB" w14:textId="042C47A8" w:rsidR="005804FE" w:rsidRPr="00604752" w:rsidRDefault="005804FE" w:rsidP="00C025BC">
      <w:pPr>
        <w:rPr>
          <w:b/>
          <w:bCs/>
          <w:lang w:eastAsia="en-AU"/>
        </w:rPr>
      </w:pPr>
      <w:r w:rsidRPr="00604752">
        <w:rPr>
          <w:b/>
          <w:bCs/>
          <w:lang w:eastAsia="en-AU"/>
        </w:rPr>
        <w:lastRenderedPageBreak/>
        <w:t>Recognition of the productive value of town water in the strategic planning and infrastructure funding framework</w:t>
      </w:r>
    </w:p>
    <w:p w14:paraId="093FE470" w14:textId="77777777" w:rsidR="005804FE" w:rsidRDefault="005804FE" w:rsidP="00C025BC">
      <w:pPr>
        <w:rPr>
          <w:rFonts w:ascii="Calibri" w:hAnsi="Calibri" w:cs="Calibri"/>
          <w:bCs/>
          <w:lang w:eastAsia="en-AU"/>
        </w:rPr>
      </w:pPr>
    </w:p>
    <w:p w14:paraId="6900288C" w14:textId="74A3717D" w:rsidR="00592ECE" w:rsidRDefault="00592ECE" w:rsidP="00C025BC">
      <w:pPr>
        <w:rPr>
          <w:rFonts w:ascii="Calibri" w:eastAsia="Calibri" w:hAnsi="Calibri" w:cs="Calibri"/>
        </w:rPr>
      </w:pPr>
      <w:r>
        <w:rPr>
          <w:rFonts w:ascii="Calibri" w:hAnsi="Calibri"/>
        </w:rPr>
        <w:t>What has been found through strategic work</w:t>
      </w:r>
      <w:r w:rsidR="00B854D1">
        <w:rPr>
          <w:rFonts w:ascii="Calibri" w:hAnsi="Calibri"/>
        </w:rPr>
        <w:t xml:space="preserve"> by the CNSWJO</w:t>
      </w:r>
      <w:r>
        <w:rPr>
          <w:rFonts w:ascii="Calibri" w:hAnsi="Calibri"/>
        </w:rPr>
        <w:t xml:space="preserve"> in the water management framework </w:t>
      </w:r>
      <w:r w:rsidR="00F325F2">
        <w:rPr>
          <w:rFonts w:ascii="Calibri" w:hAnsi="Calibri"/>
        </w:rPr>
        <w:t xml:space="preserve">since completion of its </w:t>
      </w:r>
      <w:r w:rsidR="00B70C29">
        <w:rPr>
          <w:rFonts w:ascii="Calibri" w:hAnsi="Calibri"/>
        </w:rPr>
        <w:t xml:space="preserve">2009 </w:t>
      </w:r>
      <w:r w:rsidR="00F325F2">
        <w:rPr>
          <w:rFonts w:ascii="Calibri" w:hAnsi="Calibri"/>
        </w:rPr>
        <w:t>National award winning Centroc Water Security Study</w:t>
      </w:r>
      <w:r w:rsidR="00D449B3">
        <w:rPr>
          <w:rFonts w:ascii="Calibri" w:hAnsi="Calibri"/>
        </w:rPr>
        <w:t xml:space="preserve"> </w:t>
      </w:r>
      <w:r>
        <w:rPr>
          <w:rFonts w:ascii="Calibri" w:hAnsi="Calibri"/>
        </w:rPr>
        <w:t xml:space="preserve">is that the relatively small amount of water needed for urban communities and its productive value is </w:t>
      </w:r>
      <w:r w:rsidR="006F1998">
        <w:rPr>
          <w:rFonts w:ascii="Calibri" w:hAnsi="Calibri"/>
        </w:rPr>
        <w:t xml:space="preserve">still </w:t>
      </w:r>
      <w:r>
        <w:rPr>
          <w:rFonts w:ascii="Calibri" w:hAnsi="Calibri"/>
        </w:rPr>
        <w:t>not well considered or recognised.</w:t>
      </w:r>
      <w:r w:rsidR="00595DA4">
        <w:rPr>
          <w:rStyle w:val="FootnoteReference"/>
          <w:rFonts w:ascii="Calibri" w:hAnsi="Calibri"/>
        </w:rPr>
        <w:footnoteReference w:id="2"/>
      </w:r>
      <w:r>
        <w:rPr>
          <w:rFonts w:ascii="Calibri" w:hAnsi="Calibri"/>
        </w:rPr>
        <w:t xml:space="preserve"> This includes in the current M</w:t>
      </w:r>
      <w:r w:rsidR="00E02B58">
        <w:rPr>
          <w:rFonts w:ascii="Calibri" w:hAnsi="Calibri"/>
        </w:rPr>
        <w:t xml:space="preserve">urray </w:t>
      </w:r>
      <w:r>
        <w:rPr>
          <w:rFonts w:ascii="Calibri" w:hAnsi="Calibri"/>
        </w:rPr>
        <w:t>D</w:t>
      </w:r>
      <w:r w:rsidR="00E02B58">
        <w:rPr>
          <w:rFonts w:ascii="Calibri" w:hAnsi="Calibri"/>
        </w:rPr>
        <w:t xml:space="preserve">arling </w:t>
      </w:r>
      <w:r>
        <w:rPr>
          <w:rFonts w:ascii="Calibri" w:hAnsi="Calibri"/>
        </w:rPr>
        <w:t>B</w:t>
      </w:r>
      <w:r w:rsidR="00E02B58">
        <w:rPr>
          <w:rFonts w:ascii="Calibri" w:hAnsi="Calibri"/>
        </w:rPr>
        <w:t>asin (MDB)</w:t>
      </w:r>
      <w:r>
        <w:rPr>
          <w:rFonts w:ascii="Calibri" w:hAnsi="Calibri"/>
        </w:rPr>
        <w:t xml:space="preserve"> </w:t>
      </w:r>
      <w:r w:rsidR="00E57809">
        <w:rPr>
          <w:rFonts w:ascii="Calibri" w:hAnsi="Calibri"/>
        </w:rPr>
        <w:t>Plan.</w:t>
      </w:r>
      <w:r w:rsidR="00E57809">
        <w:rPr>
          <w:rFonts w:ascii="Calibri" w:eastAsia="Calibri" w:hAnsi="Calibri" w:cs="Calibri"/>
        </w:rPr>
        <w:t xml:space="preserve"> </w:t>
      </w:r>
    </w:p>
    <w:p w14:paraId="0B8EAF38" w14:textId="77777777" w:rsidR="008D5D94" w:rsidRDefault="008D5D94" w:rsidP="00C025BC">
      <w:pPr>
        <w:rPr>
          <w:rFonts w:ascii="Calibri" w:eastAsia="Calibri" w:hAnsi="Calibri" w:cs="Calibri"/>
        </w:rPr>
      </w:pPr>
    </w:p>
    <w:p w14:paraId="255F73C5" w14:textId="77777777" w:rsidR="008D5D94" w:rsidRDefault="008D5D94" w:rsidP="00C025BC">
      <w:pPr>
        <w:pStyle w:val="Default"/>
        <w:rPr>
          <w:sz w:val="22"/>
          <w:szCs w:val="22"/>
        </w:rPr>
      </w:pPr>
      <w:r>
        <w:rPr>
          <w:sz w:val="22"/>
          <w:szCs w:val="22"/>
        </w:rPr>
        <w:t xml:space="preserve">This has been supported by Infrastructure Australia in 2019 where it found that: </w:t>
      </w:r>
    </w:p>
    <w:p w14:paraId="0AF960ED" w14:textId="77777777" w:rsidR="008D5D94" w:rsidRDefault="008D5D94" w:rsidP="00C025BC">
      <w:pPr>
        <w:rPr>
          <w:i/>
          <w:iCs/>
        </w:rPr>
      </w:pPr>
    </w:p>
    <w:p w14:paraId="0CD37EFA" w14:textId="5DB13454" w:rsidR="008D5D94" w:rsidRPr="004B5C69" w:rsidRDefault="008D5D94" w:rsidP="00C025BC">
      <w:pPr>
        <w:rPr>
          <w:rFonts w:ascii="Calibri" w:hAnsi="Calibri"/>
        </w:rPr>
      </w:pPr>
      <w:r>
        <w:rPr>
          <w:i/>
          <w:iCs/>
        </w:rPr>
        <w:t>The true value of water is poorly understood by users and many in the sector. Unreliable and incomplete evidence undermines the effectiveness of decisions, and community confidence in water managers. Overcoming the challenges faced by the water sector and preparing for the future will require a shift in planning and decision making to ensure the long-term interests of a range of stakeholders are protected.</w:t>
      </w:r>
      <w:r w:rsidR="008C41AA">
        <w:rPr>
          <w:rStyle w:val="FootnoteReference"/>
          <w:i/>
          <w:iCs/>
        </w:rPr>
        <w:footnoteReference w:id="3"/>
      </w:r>
    </w:p>
    <w:p w14:paraId="65D9A0F1" w14:textId="77777777" w:rsidR="00592ECE" w:rsidRDefault="00592ECE" w:rsidP="00C025BC">
      <w:pPr>
        <w:rPr>
          <w:rFonts w:ascii="Calibri" w:hAnsi="Calibri" w:cs="Calibri"/>
          <w:bCs/>
          <w:lang w:eastAsia="en-AU"/>
        </w:rPr>
      </w:pPr>
    </w:p>
    <w:p w14:paraId="39D34F63" w14:textId="1B69FD81" w:rsidR="000E59C2" w:rsidRDefault="00F04858" w:rsidP="00C025BC">
      <w:r w:rsidRPr="005B7818">
        <w:rPr>
          <w:rFonts w:ascii="Calibri" w:hAnsi="Calibri" w:cs="Calibri"/>
          <w:bCs/>
          <w:lang w:eastAsia="en-AU"/>
        </w:rPr>
        <w:t>It has been widely recognised</w:t>
      </w:r>
      <w:r w:rsidR="00595DA4">
        <w:rPr>
          <w:rFonts w:ascii="Calibri" w:hAnsi="Calibri" w:cs="Calibri"/>
          <w:bCs/>
          <w:lang w:eastAsia="en-AU"/>
        </w:rPr>
        <w:t>,</w:t>
      </w:r>
      <w:r w:rsidRPr="005B7818">
        <w:rPr>
          <w:rFonts w:ascii="Calibri" w:hAnsi="Calibri" w:cs="Calibri"/>
          <w:bCs/>
          <w:lang w:eastAsia="en-AU"/>
        </w:rPr>
        <w:t xml:space="preserve"> including </w:t>
      </w:r>
      <w:r w:rsidR="00595DA4">
        <w:rPr>
          <w:rFonts w:ascii="Calibri" w:hAnsi="Calibri" w:cs="Calibri"/>
          <w:bCs/>
          <w:lang w:eastAsia="en-AU"/>
        </w:rPr>
        <w:t xml:space="preserve">by the Independent Panel </w:t>
      </w:r>
      <w:r w:rsidR="00630324">
        <w:rPr>
          <w:rFonts w:ascii="Calibri" w:hAnsi="Calibri" w:cs="Calibri"/>
          <w:bCs/>
          <w:lang w:eastAsia="en-AU"/>
        </w:rPr>
        <w:t xml:space="preserve">that undertook </w:t>
      </w:r>
      <w:r w:rsidRPr="005B7818">
        <w:rPr>
          <w:rFonts w:ascii="Calibri" w:hAnsi="Calibri" w:cs="Calibri"/>
          <w:bCs/>
          <w:lang w:eastAsia="en-AU"/>
        </w:rPr>
        <w:t xml:space="preserve">the </w:t>
      </w:r>
      <w:r w:rsidR="008C5276" w:rsidRPr="005B7818">
        <w:rPr>
          <w:rStyle w:val="Emphasis"/>
          <w:rFonts w:ascii="Calibri" w:hAnsi="Calibri" w:cs="Calibri"/>
          <w:color w:val="000000"/>
          <w:shd w:val="clear" w:color="auto" w:fill="FFFFFF"/>
        </w:rPr>
        <w:t>Independent assessment of the social and economic conditions in the Basin</w:t>
      </w:r>
      <w:r w:rsidR="00A71FFE">
        <w:rPr>
          <w:rFonts w:ascii="Calibri" w:hAnsi="Calibri" w:cs="Calibri"/>
          <w:color w:val="000000"/>
          <w:shd w:val="clear" w:color="auto" w:fill="FFFFFF"/>
        </w:rPr>
        <w:t xml:space="preserve"> (April 2020) </w:t>
      </w:r>
      <w:r w:rsidR="007644E4" w:rsidRPr="005B7818">
        <w:rPr>
          <w:rFonts w:ascii="Calibri" w:hAnsi="Calibri" w:cs="Calibri"/>
          <w:color w:val="000000"/>
          <w:shd w:val="clear" w:color="auto" w:fill="FFFFFF"/>
        </w:rPr>
        <w:t>that</w:t>
      </w:r>
      <w:r w:rsidR="009044F7" w:rsidRPr="009044F7">
        <w:t xml:space="preserve"> </w:t>
      </w:r>
      <w:r w:rsidR="009044F7">
        <w:t xml:space="preserve">town water security is the fundamental building block of </w:t>
      </w:r>
      <w:r w:rsidR="00056666">
        <w:t>socio-economic</w:t>
      </w:r>
      <w:r w:rsidR="009044F7">
        <w:t xml:space="preserve"> outcomes in the Basin.</w:t>
      </w:r>
    </w:p>
    <w:p w14:paraId="0E3F7ED0" w14:textId="77777777" w:rsidR="00C76E11" w:rsidRDefault="00C76E11" w:rsidP="00C025BC"/>
    <w:p w14:paraId="603AD42A" w14:textId="2B6A9D8F" w:rsidR="0004567B" w:rsidRDefault="0004567B" w:rsidP="00C025BC">
      <w:r>
        <w:t xml:space="preserve">Most Central NSW towns have been subject to severe town water restrictions with long periods of little or no general security, agricultural water availability and restricted high security water. </w:t>
      </w:r>
      <w:r w:rsidR="00624953">
        <w:t>T</w:t>
      </w:r>
      <w:r>
        <w:t xml:space="preserve">he millennium drought, but in particular, the 2017 to 2020 drought, saw the regional centres of Orange and Bathurst come precariously close to running out of water. </w:t>
      </w:r>
      <w:r w:rsidR="00AF0F7D">
        <w:t xml:space="preserve">Towns in the Lachlan Valley </w:t>
      </w:r>
      <w:r w:rsidR="0099036C">
        <w:t>were similarly impacted</w:t>
      </w:r>
      <w:r w:rsidR="00576149">
        <w:t>.</w:t>
      </w:r>
    </w:p>
    <w:p w14:paraId="4BEA27A3" w14:textId="77777777" w:rsidR="0004567B" w:rsidRDefault="0004567B" w:rsidP="00C025BC"/>
    <w:p w14:paraId="70FF683C" w14:textId="1A6CEFB9" w:rsidR="0004567B" w:rsidRDefault="0004567B" w:rsidP="00C025BC">
      <w:r>
        <w:t>In Orange, storage levels dropped to well below 25% and the city faced the real threat of complete failure of its drinking water supply. Level 5 water restrictions were imposed during both droughts affecting both residents and businesses. The introduction of Level 6 water restrictions was a real possibility.</w:t>
      </w:r>
      <w:r w:rsidR="00015B0A">
        <w:t xml:space="preserve"> </w:t>
      </w:r>
      <w:r w:rsidR="00015B0A" w:rsidRPr="00444A89">
        <w:t xml:space="preserve">Meanwhile </w:t>
      </w:r>
      <w:r w:rsidR="0012741E" w:rsidRPr="00444A89">
        <w:t>water</w:t>
      </w:r>
      <w:r w:rsidR="00444A89">
        <w:t xml:space="preserve"> continued to be</w:t>
      </w:r>
      <w:r w:rsidR="0012741E" w:rsidRPr="00444A89">
        <w:t xml:space="preserve"> </w:t>
      </w:r>
      <w:r w:rsidR="005D2020" w:rsidRPr="00444A89">
        <w:t>released to the environment.</w:t>
      </w:r>
    </w:p>
    <w:p w14:paraId="114EC5B4" w14:textId="77777777" w:rsidR="0004567B" w:rsidRDefault="0004567B" w:rsidP="00C025BC"/>
    <w:p w14:paraId="330941B5" w14:textId="43666FCB" w:rsidR="0004567B" w:rsidRDefault="0004567B" w:rsidP="00C025BC">
      <w:r>
        <w:t xml:space="preserve">Modelling undertaken through </w:t>
      </w:r>
      <w:r w:rsidR="00F31598">
        <w:t xml:space="preserve">the </w:t>
      </w:r>
      <w:r>
        <w:t>2009 Centroc Water Security Study</w:t>
      </w:r>
      <w:r w:rsidR="00CF19BD">
        <w:rPr>
          <w:rStyle w:val="FootnoteReference"/>
        </w:rPr>
        <w:footnoteReference w:id="4"/>
      </w:r>
      <w:r>
        <w:t xml:space="preserve"> and more recently by the NSW Government as part of the Macquarie-Castlereagh and Lachlan Regional Water Strategies demonstrates that not only the Orange water supply system, but other supplies across the CNSWJO region are at some risk under future climate conditions. This paleoclimate modelling shows that Orange, for example has an 11.8% (1 in 8 years) probability of experiencing water supply “failure” under a dry future climate change scenario while Bathurst has </w:t>
      </w:r>
      <w:r w:rsidR="002E7F32">
        <w:t>a</w:t>
      </w:r>
      <w:r w:rsidR="0049008D">
        <w:t xml:space="preserve"> </w:t>
      </w:r>
      <w:r w:rsidR="00446AC2">
        <w:t>6.3% (1 in 16 years)</w:t>
      </w:r>
      <w:r w:rsidR="00907E38">
        <w:t xml:space="preserve"> probability.</w:t>
      </w:r>
      <w:r w:rsidR="00907E38">
        <w:rPr>
          <w:rStyle w:val="FootnoteReference"/>
        </w:rPr>
        <w:footnoteReference w:id="5"/>
      </w:r>
    </w:p>
    <w:p w14:paraId="674B4335" w14:textId="77777777" w:rsidR="000E59C2" w:rsidRDefault="000E59C2" w:rsidP="00C025BC"/>
    <w:p w14:paraId="6F98BFD0" w14:textId="7B5D8901" w:rsidR="00D24812" w:rsidRPr="00BA538D" w:rsidRDefault="003E610B" w:rsidP="00C025BC">
      <w:pPr>
        <w:widowControl w:val="0"/>
        <w:autoSpaceDE w:val="0"/>
        <w:autoSpaceDN w:val="0"/>
        <w:spacing w:after="240"/>
        <w:ind w:right="-46"/>
        <w:rPr>
          <w:rFonts w:ascii="Calibri" w:eastAsia="Calibri" w:hAnsi="Calibri" w:cs="Calibri"/>
        </w:rPr>
      </w:pPr>
      <w:r>
        <w:rPr>
          <w:rFonts w:ascii="Calibri" w:eastAsia="Calibri" w:hAnsi="Calibri" w:cs="Calibri"/>
        </w:rPr>
        <w:t>D</w:t>
      </w:r>
      <w:r w:rsidR="00D24812" w:rsidRPr="00BA538D">
        <w:rPr>
          <w:rFonts w:ascii="Calibri" w:eastAsia="Calibri" w:hAnsi="Calibri" w:cs="Calibri"/>
        </w:rPr>
        <w:t>espite fervent activity by Councils</w:t>
      </w:r>
      <w:r w:rsidR="00552CEE">
        <w:rPr>
          <w:rFonts w:ascii="Calibri" w:eastAsia="Calibri" w:hAnsi="Calibri" w:cs="Calibri"/>
        </w:rPr>
        <w:t>,</w:t>
      </w:r>
      <w:r w:rsidRPr="003E610B">
        <w:rPr>
          <w:rFonts w:ascii="Calibri" w:eastAsia="Calibri" w:hAnsi="Calibri" w:cs="Calibri"/>
        </w:rPr>
        <w:t xml:space="preserve"> </w:t>
      </w:r>
      <w:r>
        <w:rPr>
          <w:rFonts w:ascii="Calibri" w:eastAsia="Calibri" w:hAnsi="Calibri" w:cs="Calibri"/>
        </w:rPr>
        <w:t>n</w:t>
      </w:r>
      <w:r w:rsidRPr="00BA538D">
        <w:rPr>
          <w:rFonts w:ascii="Calibri" w:eastAsia="Calibri" w:hAnsi="Calibri" w:cs="Calibri"/>
        </w:rPr>
        <w:t>ot enough has been done since the last drought</w:t>
      </w:r>
      <w:r w:rsidR="00D24812">
        <w:rPr>
          <w:rFonts w:ascii="Calibri" w:eastAsia="Calibri" w:hAnsi="Calibri" w:cs="Calibri"/>
        </w:rPr>
        <w:t xml:space="preserve"> </w:t>
      </w:r>
      <w:r w:rsidR="00166292">
        <w:rPr>
          <w:rFonts w:ascii="Calibri" w:eastAsia="Calibri" w:hAnsi="Calibri" w:cs="Calibri"/>
        </w:rPr>
        <w:t xml:space="preserve">to ensure adequate security </w:t>
      </w:r>
      <w:r w:rsidR="00552CEE">
        <w:rPr>
          <w:rFonts w:ascii="Calibri" w:eastAsia="Calibri" w:hAnsi="Calibri" w:cs="Calibri"/>
        </w:rPr>
        <w:t>is in place for to</w:t>
      </w:r>
      <w:r w:rsidR="00F844B8">
        <w:rPr>
          <w:rFonts w:ascii="Calibri" w:eastAsia="Calibri" w:hAnsi="Calibri" w:cs="Calibri"/>
        </w:rPr>
        <w:t>wns. F</w:t>
      </w:r>
      <w:r w:rsidR="00D24812" w:rsidRPr="00BA538D">
        <w:rPr>
          <w:rFonts w:ascii="Calibri" w:eastAsia="Calibri" w:hAnsi="Calibri" w:cs="Calibri"/>
        </w:rPr>
        <w:t>ailure of urban water supplies is socially unacceptable and the avoided costs of communities running out of water worth hundreds of billions of dollars to the economy.</w:t>
      </w:r>
    </w:p>
    <w:p w14:paraId="07647743" w14:textId="77777777" w:rsidR="00E54351" w:rsidRDefault="009044F7" w:rsidP="00C025BC">
      <w:pPr>
        <w:rPr>
          <w:rFonts w:ascii="Calibri" w:hAnsi="Calibri" w:cs="Calibri"/>
        </w:rPr>
      </w:pPr>
      <w:r>
        <w:rPr>
          <w:rFonts w:ascii="Calibri" w:hAnsi="Calibri" w:cs="Calibri"/>
        </w:rPr>
        <w:t>S</w:t>
      </w:r>
      <w:r w:rsidR="00033363" w:rsidRPr="005B7818">
        <w:rPr>
          <w:rFonts w:ascii="Calibri" w:hAnsi="Calibri" w:cs="Calibri"/>
        </w:rPr>
        <w:t xml:space="preserve">ignificantly more effort is needed to </w:t>
      </w:r>
      <w:r w:rsidR="003D081F">
        <w:rPr>
          <w:rFonts w:ascii="Calibri" w:hAnsi="Calibri" w:cs="Calibri"/>
        </w:rPr>
        <w:t xml:space="preserve">understand </w:t>
      </w:r>
      <w:r w:rsidR="002434F9">
        <w:rPr>
          <w:rFonts w:ascii="Calibri" w:hAnsi="Calibri" w:cs="Calibri"/>
        </w:rPr>
        <w:t xml:space="preserve">and recognise </w:t>
      </w:r>
      <w:r w:rsidR="00BC1A15">
        <w:rPr>
          <w:rFonts w:ascii="Calibri" w:hAnsi="Calibri" w:cs="Calibri"/>
        </w:rPr>
        <w:t xml:space="preserve">the </w:t>
      </w:r>
      <w:r w:rsidR="002434F9">
        <w:rPr>
          <w:rFonts w:ascii="Calibri" w:hAnsi="Calibri" w:cs="Calibri"/>
        </w:rPr>
        <w:t xml:space="preserve">social and economic </w:t>
      </w:r>
      <w:r w:rsidR="00BC1A15">
        <w:rPr>
          <w:rFonts w:ascii="Calibri" w:hAnsi="Calibri" w:cs="Calibri"/>
        </w:rPr>
        <w:t>value of town water</w:t>
      </w:r>
      <w:r w:rsidR="002434F9">
        <w:rPr>
          <w:rFonts w:ascii="Calibri" w:hAnsi="Calibri" w:cs="Calibri"/>
        </w:rPr>
        <w:t xml:space="preserve"> in the strategic</w:t>
      </w:r>
      <w:r w:rsidR="00444A89">
        <w:rPr>
          <w:rFonts w:ascii="Calibri" w:hAnsi="Calibri" w:cs="Calibri"/>
        </w:rPr>
        <w:t xml:space="preserve"> and funding</w:t>
      </w:r>
      <w:r w:rsidR="002434F9">
        <w:rPr>
          <w:rFonts w:ascii="Calibri" w:hAnsi="Calibri" w:cs="Calibri"/>
        </w:rPr>
        <w:t xml:space="preserve"> framework</w:t>
      </w:r>
      <w:r w:rsidR="0085282B">
        <w:rPr>
          <w:rFonts w:ascii="Calibri" w:hAnsi="Calibri" w:cs="Calibri"/>
        </w:rPr>
        <w:t>.</w:t>
      </w:r>
    </w:p>
    <w:p w14:paraId="26885D90" w14:textId="2F1E388A" w:rsidR="00E54351" w:rsidRDefault="00A2719D" w:rsidP="00C025BC">
      <w:r w:rsidRPr="00F64597">
        <w:lastRenderedPageBreak/>
        <w:t xml:space="preserve">An example is in the </w:t>
      </w:r>
      <w:r w:rsidR="00F23A55" w:rsidRPr="00F64597">
        <w:t>Lachlan</w:t>
      </w:r>
      <w:r w:rsidRPr="00F64597">
        <w:t xml:space="preserve"> Valley where the </w:t>
      </w:r>
      <w:r w:rsidR="00E54351" w:rsidRPr="00F64597">
        <w:t xml:space="preserve">Business Case for raising the wall at Wyangala Dam developed by the NSW Government </w:t>
      </w:r>
      <w:r w:rsidR="008C4F77" w:rsidRPr="00F64597">
        <w:t>assumed</w:t>
      </w:r>
      <w:r w:rsidRPr="00F64597">
        <w:t xml:space="preserve"> </w:t>
      </w:r>
      <w:r w:rsidR="00E54351" w:rsidRPr="00F64597">
        <w:t xml:space="preserve">that during times of water shortfall towns ‘never run out of water.’ </w:t>
      </w:r>
      <w:r w:rsidR="005037B6">
        <w:rPr>
          <w:rStyle w:val="FootnoteReference"/>
        </w:rPr>
        <w:footnoteReference w:id="6"/>
      </w:r>
      <w:r w:rsidR="00E54351" w:rsidRPr="00F64597">
        <w:t xml:space="preserve">This advice is at odds with the lived experience of the millennial drought where both Forbes and Cowra were given day zero advice on cease to flow. </w:t>
      </w:r>
      <w:r w:rsidR="007937C6" w:rsidRPr="00F64597">
        <w:t xml:space="preserve"> This </w:t>
      </w:r>
      <w:r w:rsidR="00E54351" w:rsidRPr="00F64597">
        <w:t>means the benefit of avoiding the costs of closing towns was not included in the cost benefit analysis. We know this benefit changed the Benefit Cost Ratio significantly when modelled in Bathurst</w:t>
      </w:r>
      <w:r w:rsidR="004D70F4">
        <w:t xml:space="preserve"> (available on request)</w:t>
      </w:r>
      <w:r w:rsidR="00E54351" w:rsidRPr="00F64597">
        <w:t xml:space="preserve"> – this is extremely unfortunate and something </w:t>
      </w:r>
      <w:r w:rsidR="00F64597" w:rsidRPr="00F64597">
        <w:t>that</w:t>
      </w:r>
      <w:r w:rsidR="00E54351" w:rsidRPr="00F64597">
        <w:t xml:space="preserve"> must</w:t>
      </w:r>
      <w:r w:rsidR="00F64597" w:rsidRPr="00F64597">
        <w:t xml:space="preserve"> be</w:t>
      </w:r>
      <w:r w:rsidR="00E54351" w:rsidRPr="00F64597">
        <w:t xml:space="preserve"> overcome in any strategic work going forward.</w:t>
      </w:r>
    </w:p>
    <w:p w14:paraId="5E20B933" w14:textId="77777777" w:rsidR="00786DD8" w:rsidRDefault="00786DD8" w:rsidP="00C025BC"/>
    <w:p w14:paraId="1727650D" w14:textId="5960BD38" w:rsidR="00786DD8" w:rsidRPr="00256D67" w:rsidRDefault="00256D67" w:rsidP="00C025BC">
      <w:r w:rsidRPr="00256D67">
        <w:t>For</w:t>
      </w:r>
      <w:r w:rsidR="00786DD8" w:rsidRPr="00256D67">
        <w:t xml:space="preserve"> the NWI objectives to optimise economic and social outcome</w:t>
      </w:r>
      <w:r w:rsidR="006F4A40">
        <w:t>s</w:t>
      </w:r>
      <w:r w:rsidR="00786DD8" w:rsidRPr="00256D67">
        <w:t xml:space="preserve"> for regional communities </w:t>
      </w:r>
    </w:p>
    <w:p w14:paraId="5D1D58DA" w14:textId="5932EF2D" w:rsidR="00444A89" w:rsidRDefault="00256D67" w:rsidP="00C025BC">
      <w:pPr>
        <w:widowControl w:val="0"/>
        <w:autoSpaceDE w:val="0"/>
        <w:autoSpaceDN w:val="0"/>
        <w:spacing w:after="240"/>
        <w:ind w:right="-46"/>
        <w:rPr>
          <w:rFonts w:ascii="Calibri" w:eastAsia="Calibri" w:hAnsi="Calibri" w:cs="Calibri"/>
          <w:lang w:val="en-US"/>
        </w:rPr>
      </w:pPr>
      <w:r w:rsidRPr="00256D67">
        <w:rPr>
          <w:rFonts w:ascii="Calibri" w:hAnsi="Calibri" w:cs="Calibri"/>
        </w:rPr>
        <w:t>t</w:t>
      </w:r>
      <w:r w:rsidR="00444A89" w:rsidRPr="00256D67">
        <w:rPr>
          <w:rFonts w:ascii="Calibri" w:eastAsia="Calibri" w:hAnsi="Calibri" w:cs="Calibri"/>
          <w:lang w:val="en-US"/>
        </w:rPr>
        <w:t>here needs to be more storage and a change in how the Murray Darling Basin Plan is administered to sustain growth, particularly in the context of drought</w:t>
      </w:r>
      <w:r w:rsidR="00444A89" w:rsidRPr="00786DD8">
        <w:rPr>
          <w:rFonts w:ascii="Calibri" w:eastAsia="Calibri" w:hAnsi="Calibri" w:cs="Calibri"/>
          <w:b/>
          <w:bCs/>
          <w:sz w:val="28"/>
          <w:szCs w:val="28"/>
          <w:lang w:val="en-US"/>
        </w:rPr>
        <w:t xml:space="preserve"> </w:t>
      </w:r>
      <w:r w:rsidR="00444A89" w:rsidRPr="00256D67">
        <w:rPr>
          <w:rFonts w:ascii="Calibri" w:eastAsia="Calibri" w:hAnsi="Calibri" w:cs="Calibri"/>
          <w:lang w:val="en-US"/>
        </w:rPr>
        <w:t>for inland communities.</w:t>
      </w:r>
    </w:p>
    <w:p w14:paraId="457266AF" w14:textId="11EA4C49" w:rsidR="00256D67" w:rsidRDefault="00256D67" w:rsidP="00C025BC">
      <w:pPr>
        <w:widowControl w:val="0"/>
        <w:autoSpaceDE w:val="0"/>
        <w:autoSpaceDN w:val="0"/>
        <w:spacing w:after="240"/>
        <w:ind w:right="-46"/>
        <w:rPr>
          <w:rFonts w:ascii="Calibri" w:eastAsia="Calibri" w:hAnsi="Calibri" w:cs="Calibri"/>
          <w:lang w:val="en-US"/>
        </w:rPr>
      </w:pPr>
      <w:r>
        <w:rPr>
          <w:rFonts w:ascii="Calibri" w:eastAsia="Calibri" w:hAnsi="Calibri" w:cs="Calibri"/>
          <w:lang w:val="en-US"/>
        </w:rPr>
        <w:t xml:space="preserve">There needs to be </w:t>
      </w:r>
      <w:r w:rsidR="001F1FD8">
        <w:rPr>
          <w:rFonts w:ascii="Calibri" w:eastAsia="Calibri" w:hAnsi="Calibri" w:cs="Calibri"/>
          <w:lang w:val="en-US"/>
        </w:rPr>
        <w:t>better e</w:t>
      </w:r>
      <w:r w:rsidR="001F1FD8" w:rsidRPr="001F1FD8">
        <w:rPr>
          <w:rFonts w:ascii="Calibri" w:eastAsia="Calibri" w:hAnsi="Calibri" w:cs="Calibri"/>
          <w:lang w:val="en-US"/>
        </w:rPr>
        <w:t>vidence-based decision making with transparency around the inputs to business cases including the methodology used to determine the costs, benefits, avoided costs and biodiversity offsets.</w:t>
      </w:r>
    </w:p>
    <w:p w14:paraId="0816DD9A" w14:textId="77777777" w:rsidR="00912D00" w:rsidRDefault="001F1FD8" w:rsidP="00C025BC">
      <w:pPr>
        <w:rPr>
          <w:rFonts w:ascii="Calibri" w:hAnsi="Calibri" w:cs="Calibri"/>
        </w:rPr>
      </w:pPr>
      <w:r>
        <w:rPr>
          <w:rFonts w:ascii="Calibri" w:eastAsia="Calibri" w:hAnsi="Calibri" w:cs="Calibri"/>
          <w:lang w:val="en-US"/>
        </w:rPr>
        <w:t>Further</w:t>
      </w:r>
      <w:r w:rsidR="00912D00">
        <w:rPr>
          <w:rFonts w:ascii="Calibri" w:eastAsia="Calibri" w:hAnsi="Calibri" w:cs="Calibri"/>
          <w:lang w:val="en-US"/>
        </w:rPr>
        <w:t>,</w:t>
      </w:r>
      <w:r>
        <w:rPr>
          <w:rFonts w:ascii="Calibri" w:eastAsia="Calibri" w:hAnsi="Calibri" w:cs="Calibri"/>
          <w:lang w:val="en-US"/>
        </w:rPr>
        <w:t xml:space="preserve"> significant</w:t>
      </w:r>
      <w:r w:rsidR="006D6745">
        <w:rPr>
          <w:rFonts w:ascii="Calibri" w:eastAsia="Calibri" w:hAnsi="Calibri" w:cs="Calibri"/>
          <w:lang w:val="en-US"/>
        </w:rPr>
        <w:t xml:space="preserve">ly more effort is needed to </w:t>
      </w:r>
      <w:r w:rsidR="006D6745" w:rsidRPr="005B7818">
        <w:rPr>
          <w:rFonts w:ascii="Calibri" w:hAnsi="Calibri" w:cs="Calibri"/>
        </w:rPr>
        <w:t>demonstrate the social and economic benefits of additional water for the environment to give communities confidence that the costs incurred from reducing the consumptive pool are worthwhile.</w:t>
      </w:r>
      <w:r w:rsidR="006D6745">
        <w:rPr>
          <w:rStyle w:val="FootnoteReference"/>
          <w:rFonts w:ascii="Calibri" w:hAnsi="Calibri" w:cs="Calibri"/>
        </w:rPr>
        <w:footnoteReference w:id="7"/>
      </w:r>
      <w:r w:rsidR="006D6745">
        <w:rPr>
          <w:rFonts w:ascii="Calibri" w:hAnsi="Calibri" w:cs="Calibri"/>
        </w:rPr>
        <w:t xml:space="preserve"> This is particularly the case when through the 2017-2020 drought </w:t>
      </w:r>
      <w:r w:rsidR="00813F34">
        <w:rPr>
          <w:rFonts w:ascii="Calibri" w:hAnsi="Calibri" w:cs="Calibri"/>
        </w:rPr>
        <w:t>the timing of environmental flow</w:t>
      </w:r>
      <w:r w:rsidR="00610F35">
        <w:rPr>
          <w:rFonts w:ascii="Calibri" w:hAnsi="Calibri" w:cs="Calibri"/>
        </w:rPr>
        <w:t>s seemed incongruous when towns were facing</w:t>
      </w:r>
      <w:r w:rsidR="00FF35C9">
        <w:rPr>
          <w:rFonts w:ascii="Calibri" w:hAnsi="Calibri" w:cs="Calibri"/>
        </w:rPr>
        <w:t xml:space="preserve"> day-zero scenarios</w:t>
      </w:r>
      <w:r w:rsidR="00912D00">
        <w:rPr>
          <w:rFonts w:ascii="Calibri" w:hAnsi="Calibri" w:cs="Calibri"/>
        </w:rPr>
        <w:t>.</w:t>
      </w:r>
    </w:p>
    <w:p w14:paraId="649D7296" w14:textId="77777777" w:rsidR="00912D00" w:rsidRDefault="00912D00" w:rsidP="00C025BC">
      <w:pPr>
        <w:rPr>
          <w:rFonts w:ascii="Calibri" w:hAnsi="Calibri" w:cs="Calibri"/>
        </w:rPr>
      </w:pPr>
    </w:p>
    <w:p w14:paraId="744ED715" w14:textId="77777777" w:rsidR="00120A12" w:rsidRDefault="00120A12" w:rsidP="00C025BC">
      <w:pPr>
        <w:rPr>
          <w:rFonts w:ascii="Calibri" w:eastAsia="Calibri" w:hAnsi="Calibri" w:cs="Calibri"/>
        </w:rPr>
      </w:pPr>
    </w:p>
    <w:p w14:paraId="5BBD979E" w14:textId="2A4D58A7" w:rsidR="00B63F6F" w:rsidRPr="00B63F6F" w:rsidRDefault="00B63F6F" w:rsidP="00C025BC">
      <w:pPr>
        <w:rPr>
          <w:b/>
          <w:bCs/>
          <w:sz w:val="24"/>
          <w:szCs w:val="24"/>
          <w:lang w:val="en-US"/>
        </w:rPr>
      </w:pPr>
      <w:r>
        <w:rPr>
          <w:b/>
          <w:bCs/>
          <w:sz w:val="24"/>
          <w:szCs w:val="24"/>
          <w:lang w:val="en-US"/>
        </w:rPr>
        <w:t>Progress on r</w:t>
      </w:r>
      <w:r w:rsidRPr="00B63F6F">
        <w:rPr>
          <w:b/>
          <w:bCs/>
          <w:sz w:val="24"/>
          <w:szCs w:val="24"/>
          <w:lang w:val="en-US"/>
        </w:rPr>
        <w:t>eforms to deliver the outcomes of the NWI</w:t>
      </w:r>
    </w:p>
    <w:p w14:paraId="0C3FF566" w14:textId="77777777" w:rsidR="00B63F6F" w:rsidRDefault="00B63F6F" w:rsidP="00C025BC">
      <w:pPr>
        <w:rPr>
          <w:b/>
          <w:bCs/>
          <w:lang w:val="en-US"/>
        </w:rPr>
      </w:pPr>
    </w:p>
    <w:p w14:paraId="26C132F5" w14:textId="77777777" w:rsidR="00E04CF0" w:rsidRDefault="00E04CF0" w:rsidP="00C025BC">
      <w:pPr>
        <w:rPr>
          <w:b/>
          <w:bCs/>
          <w:lang w:val="en-US"/>
        </w:rPr>
      </w:pPr>
      <w:r w:rsidRPr="00E04CF0">
        <w:rPr>
          <w:b/>
          <w:bCs/>
        </w:rPr>
        <w:t>Water entitlements and planning</w:t>
      </w:r>
      <w:r w:rsidRPr="00604752">
        <w:rPr>
          <w:b/>
          <w:bCs/>
          <w:lang w:val="en-US"/>
        </w:rPr>
        <w:t xml:space="preserve"> </w:t>
      </w:r>
    </w:p>
    <w:p w14:paraId="31F2A721" w14:textId="77777777" w:rsidR="00E04CF0" w:rsidRDefault="00E04CF0" w:rsidP="00C025BC">
      <w:pPr>
        <w:rPr>
          <w:b/>
          <w:bCs/>
          <w:lang w:val="en-US"/>
        </w:rPr>
      </w:pPr>
    </w:p>
    <w:p w14:paraId="1CD1DD4B" w14:textId="7EBCA98B" w:rsidR="00CC71EE" w:rsidRPr="00E04CF0" w:rsidRDefault="00604752" w:rsidP="00C025BC">
      <w:pPr>
        <w:rPr>
          <w:b/>
          <w:bCs/>
          <w:u w:val="single"/>
          <w:lang w:val="en-US"/>
        </w:rPr>
      </w:pPr>
      <w:r w:rsidRPr="00E04CF0">
        <w:rPr>
          <w:b/>
          <w:bCs/>
          <w:u w:val="single"/>
          <w:lang w:val="en-US"/>
        </w:rPr>
        <w:t>Enablement of water for critical human need under the Water Act 2007</w:t>
      </w:r>
    </w:p>
    <w:p w14:paraId="4EAAA705" w14:textId="77777777" w:rsidR="007B796E" w:rsidRDefault="007B796E" w:rsidP="00C025BC">
      <w:pPr>
        <w:rPr>
          <w:b/>
          <w:bCs/>
          <w:lang w:val="en-US"/>
        </w:rPr>
      </w:pPr>
    </w:p>
    <w:p w14:paraId="32788E3C" w14:textId="77777777" w:rsidR="007B796E" w:rsidRDefault="007B796E" w:rsidP="00C025BC">
      <w:pPr>
        <w:rPr>
          <w:i/>
          <w:iCs/>
        </w:rPr>
      </w:pPr>
      <w:r>
        <w:t xml:space="preserve">Consistent with the Productivity Commission findings, </w:t>
      </w:r>
      <w:r w:rsidRPr="00433003">
        <w:rPr>
          <w:i/>
          <w:iCs/>
        </w:rPr>
        <w:t>we need to be clearer about critical human water needs in Water Resource Plans during extreme events, and how the MDBA will assess the adequacy of critical human water needs during extreme events.</w:t>
      </w:r>
      <w:r>
        <w:rPr>
          <w:rStyle w:val="FootnoteReference"/>
          <w:i/>
          <w:iCs/>
        </w:rPr>
        <w:footnoteReference w:id="8"/>
      </w:r>
    </w:p>
    <w:p w14:paraId="59171A5A" w14:textId="77777777" w:rsidR="001618B2" w:rsidRDefault="001618B2" w:rsidP="00C025BC">
      <w:pPr>
        <w:rPr>
          <w:i/>
          <w:iCs/>
        </w:rPr>
      </w:pPr>
    </w:p>
    <w:p w14:paraId="787ED85F" w14:textId="77777777" w:rsidR="00566C7B" w:rsidRDefault="001618B2" w:rsidP="00C025BC">
      <w:pPr>
        <w:widowControl w:val="0"/>
        <w:autoSpaceDE w:val="0"/>
        <w:autoSpaceDN w:val="0"/>
        <w:spacing w:after="240"/>
        <w:ind w:right="553"/>
        <w:rPr>
          <w:rFonts w:ascii="Calibri" w:eastAsia="Calibri" w:hAnsi="Calibri" w:cs="Calibri"/>
        </w:rPr>
      </w:pPr>
      <w:r w:rsidRPr="00E43D7F">
        <w:rPr>
          <w:rFonts w:ascii="Calibri" w:eastAsia="Calibri" w:hAnsi="Calibri" w:cs="Calibri"/>
        </w:rPr>
        <w:t xml:space="preserve">There </w:t>
      </w:r>
      <w:r>
        <w:rPr>
          <w:rFonts w:ascii="Calibri" w:eastAsia="Calibri" w:hAnsi="Calibri" w:cs="Calibri"/>
        </w:rPr>
        <w:t xml:space="preserve">remains </w:t>
      </w:r>
      <w:r w:rsidRPr="00E43D7F">
        <w:rPr>
          <w:rFonts w:ascii="Calibri" w:eastAsia="Calibri" w:hAnsi="Calibri" w:cs="Calibri"/>
        </w:rPr>
        <w:t xml:space="preserve">a need for better policy and protocols to underpin the </w:t>
      </w:r>
      <w:r>
        <w:rPr>
          <w:rFonts w:ascii="Calibri" w:eastAsia="Calibri" w:hAnsi="Calibri" w:cs="Calibri"/>
        </w:rPr>
        <w:t xml:space="preserve">NSW </w:t>
      </w:r>
      <w:r w:rsidRPr="00E43D7F">
        <w:rPr>
          <w:rFonts w:ascii="Calibri" w:eastAsia="Calibri" w:hAnsi="Calibri" w:cs="Calibri"/>
        </w:rPr>
        <w:t xml:space="preserve">Water Management Act 2000 in a new climate future to ensure water for critical human needs are met as the highest priority. </w:t>
      </w:r>
    </w:p>
    <w:p w14:paraId="65754999" w14:textId="77777777" w:rsidR="00FA35EF" w:rsidRDefault="00566C7B" w:rsidP="00C025BC">
      <w:pPr>
        <w:pStyle w:val="ListParagraph"/>
        <w:widowControl w:val="0"/>
        <w:autoSpaceDE w:val="0"/>
        <w:autoSpaceDN w:val="0"/>
        <w:spacing w:after="240"/>
        <w:ind w:left="0" w:right="-46"/>
        <w:rPr>
          <w:rFonts w:ascii="Calibri" w:eastAsia="Calibri" w:hAnsi="Calibri" w:cs="Calibri"/>
        </w:rPr>
      </w:pPr>
      <w:r>
        <w:rPr>
          <w:rFonts w:ascii="Calibri" w:eastAsia="Calibri" w:hAnsi="Calibri" w:cs="Calibri"/>
        </w:rPr>
        <w:t xml:space="preserve">Despite the </w:t>
      </w:r>
      <w:r w:rsidR="004158BF">
        <w:rPr>
          <w:rFonts w:ascii="Calibri" w:eastAsia="Calibri" w:hAnsi="Calibri" w:cs="Calibri"/>
        </w:rPr>
        <w:t xml:space="preserve">NSW Government’s Town Water Risk Reduction </w:t>
      </w:r>
      <w:r w:rsidR="00FA35EF">
        <w:rPr>
          <w:rFonts w:ascii="Calibri" w:eastAsia="Calibri" w:hAnsi="Calibri" w:cs="Calibri"/>
        </w:rPr>
        <w:t>P</w:t>
      </w:r>
      <w:r w:rsidR="004158BF">
        <w:rPr>
          <w:rFonts w:ascii="Calibri" w:eastAsia="Calibri" w:hAnsi="Calibri" w:cs="Calibri"/>
        </w:rPr>
        <w:t xml:space="preserve">rogram implemented to address </w:t>
      </w:r>
      <w:r w:rsidR="00800CF7">
        <w:rPr>
          <w:rFonts w:ascii="Calibri" w:eastAsia="Calibri" w:hAnsi="Calibri" w:cs="Calibri"/>
        </w:rPr>
        <w:t xml:space="preserve">the </w:t>
      </w:r>
      <w:r w:rsidR="00AA57B3">
        <w:rPr>
          <w:rFonts w:ascii="Calibri" w:eastAsia="Calibri" w:hAnsi="Calibri" w:cs="Calibri"/>
        </w:rPr>
        <w:t>finding</w:t>
      </w:r>
      <w:r w:rsidR="00800CF7">
        <w:rPr>
          <w:rFonts w:ascii="Calibri" w:eastAsia="Calibri" w:hAnsi="Calibri" w:cs="Calibri"/>
        </w:rPr>
        <w:t>s</w:t>
      </w:r>
      <w:r w:rsidR="00AA57B3">
        <w:rPr>
          <w:rFonts w:ascii="Calibri" w:eastAsia="Calibri" w:hAnsi="Calibri" w:cs="Calibri"/>
        </w:rPr>
        <w:t xml:space="preserve"> </w:t>
      </w:r>
      <w:r w:rsidR="00800CF7">
        <w:rPr>
          <w:rFonts w:ascii="Calibri" w:eastAsia="Calibri" w:hAnsi="Calibri" w:cs="Calibri"/>
        </w:rPr>
        <w:t xml:space="preserve">of </w:t>
      </w:r>
      <w:r w:rsidR="00AA57B3">
        <w:rPr>
          <w:rFonts w:ascii="Calibri" w:eastAsia="Calibri" w:hAnsi="Calibri" w:cs="Calibri"/>
        </w:rPr>
        <w:t xml:space="preserve">the NSW Auditor General </w:t>
      </w:r>
      <w:r w:rsidR="00800CF7" w:rsidRPr="00800CF7">
        <w:rPr>
          <w:rFonts w:ascii="Calibri" w:eastAsia="Calibri" w:hAnsi="Calibri" w:cs="Calibri"/>
        </w:rPr>
        <w:t xml:space="preserve">in a report on </w:t>
      </w:r>
      <w:r w:rsidR="00800CF7" w:rsidRPr="00800CF7">
        <w:rPr>
          <w:rFonts w:ascii="Calibri" w:eastAsia="Calibri" w:hAnsi="Calibri" w:cs="Calibri"/>
          <w:i/>
          <w:iCs/>
        </w:rPr>
        <w:t>Support by DPIE Water for regional town water infrastructure</w:t>
      </w:r>
      <w:r w:rsidR="00800CF7" w:rsidRPr="00800CF7">
        <w:rPr>
          <w:rFonts w:ascii="Calibri" w:eastAsia="Calibri" w:hAnsi="Calibri" w:cs="Calibri"/>
        </w:rPr>
        <w:t xml:space="preserve"> (September 2020)</w:t>
      </w:r>
      <w:r w:rsidR="00800CF7">
        <w:rPr>
          <w:rFonts w:ascii="Calibri" w:eastAsia="Calibri" w:hAnsi="Calibri" w:cs="Calibri"/>
        </w:rPr>
        <w:t>,</w:t>
      </w:r>
      <w:r w:rsidR="00800CF7" w:rsidRPr="00800CF7">
        <w:rPr>
          <w:rFonts w:ascii="Calibri" w:eastAsia="Calibri" w:hAnsi="Calibri" w:cs="Calibri"/>
        </w:rPr>
        <w:t xml:space="preserve"> </w:t>
      </w:r>
      <w:r w:rsidR="00800CF7">
        <w:rPr>
          <w:rFonts w:ascii="Calibri" w:eastAsia="Calibri" w:hAnsi="Calibri" w:cs="Calibri"/>
        </w:rPr>
        <w:t>o</w:t>
      </w:r>
      <w:r w:rsidR="005E3771">
        <w:rPr>
          <w:rFonts w:ascii="Calibri" w:eastAsia="Calibri" w:hAnsi="Calibri" w:cs="Calibri"/>
        </w:rPr>
        <w:t>ur members continue to report challenges in navigating the</w:t>
      </w:r>
      <w:r w:rsidR="00E70D78">
        <w:rPr>
          <w:rFonts w:ascii="Calibri" w:eastAsia="Calibri" w:hAnsi="Calibri" w:cs="Calibri"/>
        </w:rPr>
        <w:t xml:space="preserve"> NSW </w:t>
      </w:r>
      <w:r w:rsidR="00FA35EF">
        <w:rPr>
          <w:rFonts w:ascii="Calibri" w:eastAsia="Calibri" w:hAnsi="Calibri" w:cs="Calibri"/>
        </w:rPr>
        <w:t xml:space="preserve">Government </w:t>
      </w:r>
      <w:r w:rsidR="005E3771">
        <w:rPr>
          <w:rFonts w:ascii="Calibri" w:eastAsia="Calibri" w:hAnsi="Calibri" w:cs="Calibri"/>
        </w:rPr>
        <w:t xml:space="preserve">bureaucracy to </w:t>
      </w:r>
      <w:r w:rsidR="00E70D78">
        <w:rPr>
          <w:rFonts w:ascii="Calibri" w:eastAsia="Calibri" w:hAnsi="Calibri" w:cs="Calibri"/>
        </w:rPr>
        <w:t xml:space="preserve">implement </w:t>
      </w:r>
      <w:r w:rsidR="007D21A8" w:rsidRPr="007D21A8">
        <w:rPr>
          <w:rFonts w:ascii="Calibri" w:eastAsia="Calibri" w:hAnsi="Calibri" w:cs="Calibri"/>
        </w:rPr>
        <w:t>projects</w:t>
      </w:r>
      <w:r w:rsidR="00973C55">
        <w:rPr>
          <w:rFonts w:ascii="Calibri" w:eastAsia="Calibri" w:hAnsi="Calibri" w:cs="Calibri"/>
        </w:rPr>
        <w:t xml:space="preserve"> needed</w:t>
      </w:r>
      <w:r w:rsidR="007D21A8" w:rsidRPr="007D21A8">
        <w:rPr>
          <w:rFonts w:ascii="Calibri" w:eastAsia="Calibri" w:hAnsi="Calibri" w:cs="Calibri"/>
        </w:rPr>
        <w:t xml:space="preserve"> to meet critical human needs and </w:t>
      </w:r>
      <w:r w:rsidR="00E70D78">
        <w:rPr>
          <w:rFonts w:ascii="Calibri" w:eastAsia="Calibri" w:hAnsi="Calibri" w:cs="Calibri"/>
        </w:rPr>
        <w:t xml:space="preserve">the </w:t>
      </w:r>
      <w:r w:rsidR="007D21A8" w:rsidRPr="007D21A8">
        <w:rPr>
          <w:rFonts w:ascii="Calibri" w:eastAsia="Calibri" w:hAnsi="Calibri" w:cs="Calibri"/>
        </w:rPr>
        <w:t xml:space="preserve">NSW Health Guidelines for the supply of safe and quality drinking water. </w:t>
      </w:r>
      <w:r w:rsidR="002C1544" w:rsidRPr="00BC08BC">
        <w:rPr>
          <w:rFonts w:ascii="Calibri" w:eastAsia="Calibri" w:hAnsi="Calibri" w:cs="Calibri"/>
        </w:rPr>
        <w:t>The real-life impact of th</w:t>
      </w:r>
      <w:r w:rsidR="002C1544">
        <w:rPr>
          <w:rFonts w:ascii="Calibri" w:eastAsia="Calibri" w:hAnsi="Calibri" w:cs="Calibri"/>
        </w:rPr>
        <w:t xml:space="preserve">is </w:t>
      </w:r>
      <w:r w:rsidR="002C1544" w:rsidRPr="00BC08BC">
        <w:rPr>
          <w:rFonts w:ascii="Calibri" w:eastAsia="Calibri" w:hAnsi="Calibri" w:cs="Calibri"/>
        </w:rPr>
        <w:t>is</w:t>
      </w:r>
      <w:r w:rsidR="002C1544">
        <w:rPr>
          <w:rFonts w:ascii="Calibri" w:eastAsia="Calibri" w:hAnsi="Calibri" w:cs="Calibri"/>
        </w:rPr>
        <w:t xml:space="preserve"> that</w:t>
      </w:r>
      <w:r w:rsidR="002C1544" w:rsidRPr="00BC08BC">
        <w:rPr>
          <w:rFonts w:ascii="Calibri" w:eastAsia="Calibri" w:hAnsi="Calibri" w:cs="Calibri"/>
        </w:rPr>
        <w:t xml:space="preserve"> Orange and Bathurst, among others, </w:t>
      </w:r>
      <w:r w:rsidR="006F1BBA">
        <w:rPr>
          <w:rFonts w:ascii="Calibri" w:eastAsia="Calibri" w:hAnsi="Calibri" w:cs="Calibri"/>
        </w:rPr>
        <w:t xml:space="preserve">are </w:t>
      </w:r>
      <w:r w:rsidR="002C1544" w:rsidRPr="00BC08BC">
        <w:rPr>
          <w:rFonts w:ascii="Calibri" w:eastAsia="Calibri" w:hAnsi="Calibri" w:cs="Calibri"/>
        </w:rPr>
        <w:t>unable to progress the water security projects</w:t>
      </w:r>
      <w:r w:rsidR="006F1BBA">
        <w:rPr>
          <w:rFonts w:ascii="Calibri" w:eastAsia="Calibri" w:hAnsi="Calibri" w:cs="Calibri"/>
        </w:rPr>
        <w:t xml:space="preserve"> needed</w:t>
      </w:r>
      <w:r w:rsidR="002C1544" w:rsidRPr="00BC08BC">
        <w:rPr>
          <w:rFonts w:ascii="Calibri" w:eastAsia="Calibri" w:hAnsi="Calibri" w:cs="Calibri"/>
        </w:rPr>
        <w:t xml:space="preserve"> to better prepare</w:t>
      </w:r>
      <w:r w:rsidR="00FA35EF">
        <w:rPr>
          <w:rFonts w:ascii="Calibri" w:eastAsia="Calibri" w:hAnsi="Calibri" w:cs="Calibri"/>
        </w:rPr>
        <w:t xml:space="preserve"> their communities</w:t>
      </w:r>
      <w:r w:rsidR="002C1544" w:rsidRPr="00BC08BC">
        <w:rPr>
          <w:rFonts w:ascii="Calibri" w:eastAsia="Calibri" w:hAnsi="Calibri" w:cs="Calibri"/>
        </w:rPr>
        <w:t xml:space="preserve"> for the next drought.</w:t>
      </w:r>
    </w:p>
    <w:p w14:paraId="009B5AA4" w14:textId="77777777" w:rsidR="00FA35EF" w:rsidRDefault="00FA35EF" w:rsidP="00C025BC">
      <w:pPr>
        <w:pStyle w:val="ListParagraph"/>
        <w:widowControl w:val="0"/>
        <w:autoSpaceDE w:val="0"/>
        <w:autoSpaceDN w:val="0"/>
        <w:spacing w:after="240"/>
        <w:ind w:left="0" w:right="-46"/>
        <w:rPr>
          <w:rFonts w:ascii="Calibri" w:eastAsia="Calibri" w:hAnsi="Calibri" w:cs="Calibri"/>
        </w:rPr>
      </w:pPr>
    </w:p>
    <w:p w14:paraId="1035A16D" w14:textId="77777777" w:rsidR="007D4CCE" w:rsidRDefault="007D4CCE" w:rsidP="00C025BC">
      <w:pPr>
        <w:pStyle w:val="ListParagraph"/>
        <w:widowControl w:val="0"/>
        <w:autoSpaceDE w:val="0"/>
        <w:autoSpaceDN w:val="0"/>
        <w:spacing w:after="240"/>
        <w:ind w:left="0" w:right="-46"/>
        <w:rPr>
          <w:b/>
          <w:bCs/>
        </w:rPr>
      </w:pPr>
    </w:p>
    <w:p w14:paraId="4E304CD3" w14:textId="3D01FC37" w:rsidR="00551305" w:rsidRDefault="00E04CF0" w:rsidP="00C025BC">
      <w:pPr>
        <w:pStyle w:val="ListParagraph"/>
        <w:widowControl w:val="0"/>
        <w:autoSpaceDE w:val="0"/>
        <w:autoSpaceDN w:val="0"/>
        <w:spacing w:after="240"/>
        <w:ind w:left="0" w:right="-46"/>
        <w:rPr>
          <w:b/>
          <w:bCs/>
        </w:rPr>
      </w:pPr>
      <w:r w:rsidRPr="00E04CF0">
        <w:rPr>
          <w:b/>
          <w:bCs/>
        </w:rPr>
        <w:lastRenderedPageBreak/>
        <w:t>The Framework for water resource management</w:t>
      </w:r>
    </w:p>
    <w:p w14:paraId="0C3A811E" w14:textId="77777777" w:rsidR="000F1274" w:rsidRDefault="000F1274" w:rsidP="00C025BC">
      <w:pPr>
        <w:pStyle w:val="ListParagraph"/>
        <w:widowControl w:val="0"/>
        <w:autoSpaceDE w:val="0"/>
        <w:autoSpaceDN w:val="0"/>
        <w:spacing w:after="240"/>
        <w:ind w:left="0" w:right="-46"/>
        <w:rPr>
          <w:b/>
          <w:bCs/>
        </w:rPr>
      </w:pPr>
    </w:p>
    <w:p w14:paraId="06A8166C" w14:textId="20F22FF8" w:rsidR="000F1274" w:rsidRPr="000F1274" w:rsidRDefault="000F1274" w:rsidP="00C025BC">
      <w:pPr>
        <w:pStyle w:val="ListParagraph"/>
        <w:widowControl w:val="0"/>
        <w:autoSpaceDE w:val="0"/>
        <w:autoSpaceDN w:val="0"/>
        <w:spacing w:after="240"/>
        <w:ind w:left="0" w:right="-46"/>
        <w:rPr>
          <w:b/>
          <w:bCs/>
          <w:u w:val="single"/>
        </w:rPr>
      </w:pPr>
      <w:r w:rsidRPr="000F1274">
        <w:rPr>
          <w:b/>
          <w:bCs/>
          <w:u w:val="single"/>
        </w:rPr>
        <w:t xml:space="preserve">The strategic framework </w:t>
      </w:r>
    </w:p>
    <w:p w14:paraId="545E3499" w14:textId="77777777" w:rsidR="00551305" w:rsidRDefault="00551305" w:rsidP="00C025BC">
      <w:pPr>
        <w:pStyle w:val="ListParagraph"/>
        <w:widowControl w:val="0"/>
        <w:autoSpaceDE w:val="0"/>
        <w:autoSpaceDN w:val="0"/>
        <w:spacing w:after="240"/>
        <w:ind w:left="0" w:right="-46"/>
        <w:rPr>
          <w:b/>
          <w:bCs/>
        </w:rPr>
      </w:pPr>
    </w:p>
    <w:p w14:paraId="505B1D44" w14:textId="3D9D67E2" w:rsidR="004E3524" w:rsidRDefault="00BD5CB1" w:rsidP="00C025BC">
      <w:pPr>
        <w:pStyle w:val="ListParagraph"/>
        <w:widowControl w:val="0"/>
        <w:autoSpaceDE w:val="0"/>
        <w:autoSpaceDN w:val="0"/>
        <w:spacing w:after="240"/>
        <w:ind w:left="0" w:right="-46"/>
      </w:pPr>
      <w:r w:rsidRPr="00BD5CB1">
        <w:t xml:space="preserve">This region has collaborated with the </w:t>
      </w:r>
      <w:r w:rsidR="00551305">
        <w:t xml:space="preserve">NSW </w:t>
      </w:r>
      <w:r w:rsidRPr="00BD5CB1">
        <w:t xml:space="preserve">Department of Planning and Environment – Water for over four years now to influence the Regional Water Strategies. While we have come a long way towards seeing town water challenges integrated into the State Government strategic planning framework for water, </w:t>
      </w:r>
      <w:r w:rsidR="00551305">
        <w:t xml:space="preserve">as outlined </w:t>
      </w:r>
      <w:r w:rsidR="008B4C12">
        <w:t xml:space="preserve">above, </w:t>
      </w:r>
      <w:r w:rsidRPr="00BD5CB1">
        <w:t>we continue to see assumptions made about the value of town water and its security that are frankly wrong. The idea that ‘no town will run out of water’ that we again saw in the Final Business Case for the Wyangala Dam wall raising project has no basis in the real-world scenarios that this region saw play out in 2020.</w:t>
      </w:r>
    </w:p>
    <w:p w14:paraId="01BA2A28" w14:textId="77777777" w:rsidR="00735C6A" w:rsidRPr="00735C6A" w:rsidRDefault="00735C6A" w:rsidP="000F1274">
      <w:pPr>
        <w:rPr>
          <w:b/>
          <w:bCs/>
          <w:lang w:eastAsia="en-AU"/>
        </w:rPr>
      </w:pPr>
      <w:r w:rsidRPr="00735C6A">
        <w:rPr>
          <w:b/>
          <w:bCs/>
          <w:lang w:eastAsia="en-AU"/>
        </w:rPr>
        <w:t>Community engagement and adjustment</w:t>
      </w:r>
    </w:p>
    <w:p w14:paraId="57F55378" w14:textId="77777777" w:rsidR="00735C6A" w:rsidRDefault="00735C6A" w:rsidP="000F1274">
      <w:pPr>
        <w:rPr>
          <w:b/>
          <w:bCs/>
          <w:u w:val="single"/>
          <w:lang w:eastAsia="en-AU"/>
        </w:rPr>
      </w:pPr>
    </w:p>
    <w:p w14:paraId="388E478F" w14:textId="5DEFEA1D" w:rsidR="000F1274" w:rsidRPr="000F1274" w:rsidRDefault="000F1274" w:rsidP="000F1274">
      <w:pPr>
        <w:rPr>
          <w:b/>
          <w:bCs/>
          <w:u w:val="single"/>
          <w:lang w:eastAsia="en-AU"/>
        </w:rPr>
      </w:pPr>
      <w:r w:rsidRPr="000F1274">
        <w:rPr>
          <w:b/>
          <w:bCs/>
          <w:u w:val="single"/>
          <w:lang w:eastAsia="en-AU"/>
        </w:rPr>
        <w:t>Better inter-governmental collaboration on strategic water planning and management</w:t>
      </w:r>
    </w:p>
    <w:p w14:paraId="455C1363" w14:textId="77777777" w:rsidR="000F1274" w:rsidRDefault="000F1274" w:rsidP="000F1274">
      <w:pPr>
        <w:rPr>
          <w:b/>
          <w:bCs/>
          <w:lang w:eastAsia="en-AU"/>
        </w:rPr>
      </w:pPr>
    </w:p>
    <w:p w14:paraId="7860A004" w14:textId="0F8C8CD9" w:rsidR="000F1274" w:rsidRDefault="00AA7062" w:rsidP="000F1274">
      <w:pPr>
        <w:rPr>
          <w:rFonts w:ascii="Calibri" w:eastAsia="Calibri" w:hAnsi="Calibri" w:cs="Calibri"/>
        </w:rPr>
      </w:pPr>
      <w:r>
        <w:rPr>
          <w:rFonts w:ascii="Calibri" w:eastAsia="Calibri" w:hAnsi="Calibri" w:cs="Calibri"/>
        </w:rPr>
        <w:t>A</w:t>
      </w:r>
      <w:r w:rsidR="000F1274">
        <w:rPr>
          <w:rFonts w:ascii="Calibri" w:eastAsia="Calibri" w:hAnsi="Calibri" w:cs="Calibri"/>
        </w:rPr>
        <w:t>dvice is provided elsewhere on progress in enshrining in legislation LG ownership and management of regional LWUs in NSW</w:t>
      </w:r>
      <w:r>
        <w:rPr>
          <w:rFonts w:ascii="Calibri" w:eastAsia="Calibri" w:hAnsi="Calibri" w:cs="Calibri"/>
        </w:rPr>
        <w:t>.</w:t>
      </w:r>
      <w:r w:rsidR="000F1274">
        <w:rPr>
          <w:rFonts w:ascii="Calibri" w:eastAsia="Calibri" w:hAnsi="Calibri" w:cs="Calibri"/>
        </w:rPr>
        <w:t xml:space="preserve"> </w:t>
      </w:r>
      <w:r>
        <w:rPr>
          <w:rFonts w:ascii="Calibri" w:eastAsia="Calibri" w:hAnsi="Calibri" w:cs="Calibri"/>
        </w:rPr>
        <w:t>I</w:t>
      </w:r>
      <w:r w:rsidR="00A9295D">
        <w:rPr>
          <w:rFonts w:ascii="Calibri" w:eastAsia="Calibri" w:hAnsi="Calibri" w:cs="Calibri"/>
        </w:rPr>
        <w:t>t is suggested</w:t>
      </w:r>
      <w:r w:rsidR="000561D8">
        <w:rPr>
          <w:rFonts w:ascii="Calibri" w:eastAsia="Calibri" w:hAnsi="Calibri" w:cs="Calibri"/>
        </w:rPr>
        <w:t xml:space="preserve"> </w:t>
      </w:r>
      <w:r w:rsidR="000F1274" w:rsidRPr="00490506">
        <w:rPr>
          <w:rFonts w:ascii="Calibri" w:eastAsia="Calibri" w:hAnsi="Calibri" w:cs="Calibri"/>
        </w:rPr>
        <w:t xml:space="preserve">that </w:t>
      </w:r>
      <w:r w:rsidR="00CB00F7">
        <w:rPr>
          <w:rFonts w:ascii="Calibri" w:eastAsia="Calibri" w:hAnsi="Calibri" w:cs="Calibri"/>
        </w:rPr>
        <w:t>while</w:t>
      </w:r>
      <w:r w:rsidR="004E3524">
        <w:rPr>
          <w:rFonts w:ascii="Calibri" w:eastAsia="Calibri" w:hAnsi="Calibri" w:cs="Calibri"/>
        </w:rPr>
        <w:t xml:space="preserve"> this is</w:t>
      </w:r>
      <w:r w:rsidR="00CB00F7">
        <w:rPr>
          <w:rFonts w:ascii="Calibri" w:eastAsia="Calibri" w:hAnsi="Calibri" w:cs="Calibri"/>
        </w:rPr>
        <w:t xml:space="preserve"> a priority, </w:t>
      </w:r>
      <w:r w:rsidR="000F1274" w:rsidRPr="00490506">
        <w:rPr>
          <w:rFonts w:ascii="Calibri" w:eastAsia="Calibri" w:hAnsi="Calibri" w:cs="Calibri"/>
        </w:rPr>
        <w:t xml:space="preserve">the question that should be asked is not about the institutional or structural arrangements but rather how water is managed strategically between the State, Federal and Local Government. This is where the greatest gains can be made in the delivery of </w:t>
      </w:r>
      <w:r w:rsidR="000561D8">
        <w:rPr>
          <w:rFonts w:ascii="Calibri" w:eastAsia="Calibri" w:hAnsi="Calibri" w:cs="Calibri"/>
        </w:rPr>
        <w:t xml:space="preserve">regional </w:t>
      </w:r>
      <w:r w:rsidR="000F1274" w:rsidRPr="00490506">
        <w:rPr>
          <w:rFonts w:ascii="Calibri" w:eastAsia="Calibri" w:hAnsi="Calibri" w:cs="Calibri"/>
        </w:rPr>
        <w:t>LWU services.</w:t>
      </w:r>
    </w:p>
    <w:p w14:paraId="2DE7BE9A" w14:textId="77777777" w:rsidR="000F1274" w:rsidRDefault="000F1274" w:rsidP="000F1274">
      <w:pPr>
        <w:rPr>
          <w:rFonts w:ascii="Calibri" w:eastAsia="Calibri" w:hAnsi="Calibri" w:cs="Calibri"/>
        </w:rPr>
      </w:pPr>
    </w:p>
    <w:p w14:paraId="2E87EB3E" w14:textId="77777777" w:rsidR="000F1274" w:rsidRDefault="000F1274" w:rsidP="000F1274">
      <w:pPr>
        <w:rPr>
          <w:rFonts w:ascii="Calibri" w:eastAsia="Calibri" w:hAnsi="Calibri" w:cs="Calibri"/>
        </w:rPr>
      </w:pPr>
      <w:r>
        <w:rPr>
          <w:rFonts w:ascii="Calibri" w:eastAsia="Calibri" w:hAnsi="Calibri" w:cs="Calibri"/>
        </w:rPr>
        <w:t>T</w:t>
      </w:r>
      <w:r w:rsidRPr="00A110F2">
        <w:rPr>
          <w:rFonts w:ascii="Calibri" w:eastAsia="Calibri" w:hAnsi="Calibri" w:cs="Calibri"/>
        </w:rPr>
        <w:t>his region continues to advocate for what it refers to as the ‘missing piece’ being effective inter-governmental collaboration at the regional level in strategic water planning and management</w:t>
      </w:r>
      <w:r>
        <w:rPr>
          <w:rFonts w:ascii="Calibri" w:eastAsia="Calibri" w:hAnsi="Calibri" w:cs="Calibri"/>
        </w:rPr>
        <w:t>.</w:t>
      </w:r>
    </w:p>
    <w:p w14:paraId="2F588670" w14:textId="77777777" w:rsidR="000F1274" w:rsidRDefault="000F1274" w:rsidP="000F1274">
      <w:pPr>
        <w:rPr>
          <w:rFonts w:ascii="Calibri" w:eastAsia="Calibri" w:hAnsi="Calibri" w:cs="Calibri"/>
        </w:rPr>
      </w:pPr>
    </w:p>
    <w:p w14:paraId="722A3327" w14:textId="77777777" w:rsidR="000F1274" w:rsidRPr="00071B5D" w:rsidRDefault="000F1274" w:rsidP="000F1274">
      <w:pPr>
        <w:autoSpaceDE w:val="0"/>
        <w:autoSpaceDN w:val="0"/>
        <w:adjustRightInd w:val="0"/>
        <w:rPr>
          <w:rFonts w:ascii="Calibri" w:hAnsi="Calibri" w:cs="Calibri"/>
          <w:bCs/>
        </w:rPr>
      </w:pPr>
      <w:r w:rsidRPr="00071B5D">
        <w:rPr>
          <w:rFonts w:ascii="Calibri" w:eastAsia="Calibri" w:hAnsi="Calibri" w:cs="Calibri"/>
          <w:bCs/>
        </w:rPr>
        <w:t xml:space="preserve">In line with the findings of the Productivity Commission and NSW Auditor General (report Sept 2020) </w:t>
      </w:r>
      <w:r w:rsidRPr="00071B5D">
        <w:rPr>
          <w:rFonts w:ascii="Calibri" w:hAnsi="Calibri" w:cs="Calibri"/>
          <w:bCs/>
        </w:rPr>
        <w:t>future reform should ensure effective collaboration on water management at the regional level between multiple government agencies, Councils and Joint Organisations, Local Water Utilities and local and regional stakeholders, including in water reliant industries.</w:t>
      </w:r>
    </w:p>
    <w:p w14:paraId="57F94F69" w14:textId="77777777" w:rsidR="000F1274" w:rsidRPr="00071B5D" w:rsidRDefault="000F1274" w:rsidP="000F1274">
      <w:pPr>
        <w:spacing w:line="257" w:lineRule="auto"/>
        <w:rPr>
          <w:bCs/>
        </w:rPr>
      </w:pPr>
    </w:p>
    <w:p w14:paraId="12684CE2" w14:textId="77777777" w:rsidR="000F1274" w:rsidRDefault="000F1274" w:rsidP="000F1274">
      <w:pPr>
        <w:autoSpaceDE w:val="0"/>
        <w:autoSpaceDN w:val="0"/>
        <w:adjustRightInd w:val="0"/>
        <w:rPr>
          <w:rFonts w:ascii="Calibri" w:hAnsi="Calibri" w:cs="Calibri"/>
          <w:bCs/>
        </w:rPr>
      </w:pPr>
      <w:r w:rsidRPr="00071B5D">
        <w:rPr>
          <w:rFonts w:ascii="Calibri" w:hAnsi="Calibri" w:cs="Calibri"/>
          <w:bCs/>
        </w:rPr>
        <w:t xml:space="preserve">The development of Regional Water Strategies and the State Water Strategy by the NSW Government is the ideal time to seek to have governance arrangements in place for both the implementation of these plans, but to deliver a range </w:t>
      </w:r>
      <w:r>
        <w:rPr>
          <w:rFonts w:ascii="Calibri" w:hAnsi="Calibri" w:cs="Calibri"/>
          <w:bCs/>
        </w:rPr>
        <w:t xml:space="preserve">of </w:t>
      </w:r>
      <w:r w:rsidRPr="00071B5D">
        <w:rPr>
          <w:rFonts w:ascii="Calibri" w:hAnsi="Calibri" w:cs="Calibri"/>
          <w:bCs/>
        </w:rPr>
        <w:t>significant benefits afforded by intergovernmental collaboration through a new approach leveraging the Joint Organisations.</w:t>
      </w:r>
    </w:p>
    <w:p w14:paraId="465A367E" w14:textId="77777777" w:rsidR="000F1274" w:rsidRDefault="000F1274" w:rsidP="000F1274">
      <w:pPr>
        <w:spacing w:after="200"/>
        <w:ind w:right="4"/>
        <w:contextualSpacing/>
        <w:rPr>
          <w:rFonts w:ascii="Calibri" w:hAnsi="Calibri" w:cs="Calibri"/>
          <w:lang w:eastAsia="en-AU"/>
        </w:rPr>
      </w:pPr>
    </w:p>
    <w:p w14:paraId="0DE9690D" w14:textId="77777777" w:rsidR="000F1274" w:rsidRDefault="000F1274" w:rsidP="000F1274">
      <w:pPr>
        <w:spacing w:after="200"/>
        <w:ind w:right="4"/>
        <w:contextualSpacing/>
        <w:rPr>
          <w:rFonts w:ascii="Calibri" w:hAnsi="Calibri" w:cs="Calibri"/>
          <w:lang w:eastAsia="en-AU"/>
        </w:rPr>
      </w:pPr>
      <w:r>
        <w:rPr>
          <w:rFonts w:ascii="Calibri" w:hAnsi="Calibri" w:cs="Calibri"/>
          <w:lang w:eastAsia="en-AU"/>
        </w:rPr>
        <w:t>Whether this be through the formation of Strategic Regional Water Committees or some other protocol,  the opportunity exists to codesign a fit-for-purpose arrangement that will see an improved means of managing water for critical human need,</w:t>
      </w:r>
      <w:r w:rsidRPr="00D41905">
        <w:rPr>
          <w:rFonts w:ascii="Calibri" w:hAnsi="Calibri" w:cs="Calibri"/>
          <w:lang w:eastAsia="en-AU"/>
        </w:rPr>
        <w:t xml:space="preserve"> </w:t>
      </w:r>
      <w:r>
        <w:rPr>
          <w:rFonts w:ascii="Calibri" w:hAnsi="Calibri" w:cs="Calibri"/>
          <w:lang w:eastAsia="en-AU"/>
        </w:rPr>
        <w:t xml:space="preserve">particularly </w:t>
      </w:r>
      <w:r w:rsidRPr="00D41905">
        <w:rPr>
          <w:rFonts w:ascii="Calibri" w:hAnsi="Calibri" w:cs="Calibri"/>
          <w:lang w:eastAsia="en-AU"/>
        </w:rPr>
        <w:t>in times of shortages</w:t>
      </w:r>
      <w:r>
        <w:rPr>
          <w:rFonts w:ascii="Calibri" w:hAnsi="Calibri" w:cs="Calibri"/>
          <w:lang w:eastAsia="en-AU"/>
        </w:rPr>
        <w:t xml:space="preserve"> and for flood management. With predictions of a future with more frequent climate extremes, the sharing of data, the management of water quality issues, improved water efficiencies and the initiation of forums for better communication and collaboration, the better prepared we will be for managing the challenges ahead for regional communities. </w:t>
      </w:r>
    </w:p>
    <w:p w14:paraId="4E6FD311" w14:textId="77777777" w:rsidR="000F1274" w:rsidRPr="00071B5D" w:rsidRDefault="000F1274" w:rsidP="000F1274">
      <w:pPr>
        <w:autoSpaceDE w:val="0"/>
        <w:autoSpaceDN w:val="0"/>
        <w:adjustRightInd w:val="0"/>
        <w:rPr>
          <w:rFonts w:ascii="Calibri" w:hAnsi="Calibri" w:cs="Calibri"/>
          <w:bCs/>
        </w:rPr>
      </w:pPr>
    </w:p>
    <w:p w14:paraId="3301079F" w14:textId="77777777" w:rsidR="000F1274" w:rsidRDefault="000F1274" w:rsidP="000F1274">
      <w:pPr>
        <w:spacing w:after="200"/>
        <w:ind w:right="4"/>
        <w:contextualSpacing/>
        <w:rPr>
          <w:rFonts w:ascii="Calibri" w:hAnsi="Calibri" w:cs="Calibri"/>
          <w:lang w:eastAsia="en-AU"/>
        </w:rPr>
      </w:pPr>
      <w:r>
        <w:rPr>
          <w:rFonts w:ascii="Calibri" w:hAnsi="Calibri" w:cs="Calibri"/>
          <w:lang w:eastAsia="en-AU"/>
        </w:rPr>
        <w:t>We see mutually beneficial outcomes for all levels of government but most importantly the people of regional NSW from a more collaborative working partnership.</w:t>
      </w:r>
    </w:p>
    <w:p w14:paraId="498E2D70" w14:textId="77777777" w:rsidR="000F1274" w:rsidRDefault="000F1274" w:rsidP="000F1274"/>
    <w:p w14:paraId="6E71F0E2" w14:textId="77777777" w:rsidR="000F1274" w:rsidRDefault="000F1274" w:rsidP="0021286F">
      <w:r>
        <w:t xml:space="preserve">It is critical that the need for the ‘missing piece’ is addressed. This was no more clearly seen than through the last drought, where LG LWUs in regional NSW saw the need for a Critical Water Supply Act to be enacted and the redeployment of the Cross Border Commissioner to the role of Town Water Supply Coordinator.  This served to highlight just how poorly neglected the concept of water for critical human need has been in regional NSW. </w:t>
      </w:r>
    </w:p>
    <w:p w14:paraId="24330E15" w14:textId="77777777" w:rsidR="000F1274" w:rsidRDefault="000F1274" w:rsidP="0021286F"/>
    <w:p w14:paraId="2178F651" w14:textId="49BFDECB" w:rsidR="000F1274" w:rsidRPr="005E638E" w:rsidRDefault="000F1274" w:rsidP="005E638E">
      <w:pPr>
        <w:spacing w:after="200"/>
        <w:contextualSpacing/>
        <w:rPr>
          <w:rFonts w:ascii="Calibri" w:hAnsi="Calibri" w:cs="Calibri"/>
          <w:lang w:eastAsia="en-AU"/>
        </w:rPr>
      </w:pPr>
      <w:r>
        <w:rPr>
          <w:rFonts w:ascii="Calibri" w:hAnsi="Calibri" w:cs="Calibri"/>
          <w:lang w:eastAsia="en-AU"/>
        </w:rPr>
        <w:lastRenderedPageBreak/>
        <w:t>The CNSWJO Board have advocated consistently for the missing piece throughout the development of the Regional Water Strategies in the form of a Governance and Implementation Plan to deliver on the water security options identified in these 20-year strategies. Where we have made some headway in acknowledgement of this need - we’re not there yet.</w:t>
      </w:r>
    </w:p>
    <w:p w14:paraId="54E6BECB" w14:textId="77777777" w:rsidR="00D263B9" w:rsidRDefault="00D263B9" w:rsidP="00C025BC">
      <w:pPr>
        <w:pStyle w:val="ListParagraph"/>
        <w:widowControl w:val="0"/>
        <w:autoSpaceDE w:val="0"/>
        <w:autoSpaceDN w:val="0"/>
        <w:spacing w:after="240"/>
        <w:ind w:left="0" w:right="-46"/>
      </w:pPr>
    </w:p>
    <w:p w14:paraId="3BE26226" w14:textId="77777777" w:rsidR="00D263B9" w:rsidRDefault="00DD2CB0" w:rsidP="00C025BC">
      <w:pPr>
        <w:pStyle w:val="ListParagraph"/>
        <w:widowControl w:val="0"/>
        <w:autoSpaceDE w:val="0"/>
        <w:autoSpaceDN w:val="0"/>
        <w:spacing w:after="240"/>
        <w:ind w:left="0" w:right="-46"/>
        <w:rPr>
          <w:b/>
          <w:bCs/>
        </w:rPr>
      </w:pPr>
      <w:r w:rsidRPr="00DD2CB0">
        <w:rPr>
          <w:b/>
          <w:bCs/>
        </w:rPr>
        <w:t>Infrastructure development</w:t>
      </w:r>
    </w:p>
    <w:p w14:paraId="75C28670" w14:textId="77777777" w:rsidR="00D263B9" w:rsidRDefault="00D263B9" w:rsidP="00C025BC">
      <w:pPr>
        <w:pStyle w:val="ListParagraph"/>
        <w:widowControl w:val="0"/>
        <w:autoSpaceDE w:val="0"/>
        <w:autoSpaceDN w:val="0"/>
        <w:spacing w:after="240"/>
        <w:ind w:left="0" w:right="-46"/>
        <w:rPr>
          <w:b/>
          <w:bCs/>
        </w:rPr>
      </w:pPr>
    </w:p>
    <w:p w14:paraId="50A77A89" w14:textId="301A50C6" w:rsidR="000628D8" w:rsidRDefault="001618B2" w:rsidP="00C025BC">
      <w:pPr>
        <w:pStyle w:val="ListParagraph"/>
        <w:widowControl w:val="0"/>
        <w:autoSpaceDE w:val="0"/>
        <w:autoSpaceDN w:val="0"/>
        <w:spacing w:after="240"/>
        <w:ind w:left="0" w:right="-46"/>
      </w:pPr>
      <w:r>
        <w:t xml:space="preserve">Our members are anxious that despite their best efforts many continue to be stymied by bureaucracy or lack of funding and resources to implement the </w:t>
      </w:r>
      <w:r w:rsidR="00274ABC">
        <w:t xml:space="preserve">infrastructure </w:t>
      </w:r>
      <w:r>
        <w:t>projects they know from managing their towns through two previous droughts are needed to address town water security challenges. Some of these projects cross Local Government boundaries while others require a simple change of protocol or policy or even just agreement between different government agencies (sometimes even the same agency) to enable.</w:t>
      </w:r>
    </w:p>
    <w:p w14:paraId="69B9B3A7" w14:textId="77777777" w:rsidR="000628D8" w:rsidRDefault="000628D8" w:rsidP="00C025BC">
      <w:pPr>
        <w:pStyle w:val="ListParagraph"/>
        <w:widowControl w:val="0"/>
        <w:autoSpaceDE w:val="0"/>
        <w:autoSpaceDN w:val="0"/>
        <w:spacing w:after="240"/>
        <w:ind w:left="0" w:right="-46"/>
      </w:pPr>
    </w:p>
    <w:p w14:paraId="3BCED8A4" w14:textId="0C4ACD4D" w:rsidR="000628D8" w:rsidRDefault="00DD5AE3" w:rsidP="00C025BC">
      <w:pPr>
        <w:pStyle w:val="ListParagraph"/>
        <w:widowControl w:val="0"/>
        <w:autoSpaceDE w:val="0"/>
        <w:autoSpaceDN w:val="0"/>
        <w:spacing w:after="240"/>
        <w:ind w:left="0" w:right="-46"/>
      </w:pPr>
      <w:r>
        <w:t xml:space="preserve">It is generally agreed </w:t>
      </w:r>
      <w:r w:rsidR="009043D3">
        <w:t xml:space="preserve">that </w:t>
      </w:r>
      <w:r w:rsidR="00C749E2" w:rsidRPr="00F47306">
        <w:t xml:space="preserve">the </w:t>
      </w:r>
      <w:r w:rsidR="009043D3">
        <w:t xml:space="preserve">Central NSW </w:t>
      </w:r>
      <w:r w:rsidR="00C749E2" w:rsidRPr="00F47306">
        <w:t>region needs a multi-faceted approach to protect against uncertainties and balance the competing needs of our environment, towns, and farmers</w:t>
      </w:r>
      <w:r w:rsidR="009043D3">
        <w:t>.</w:t>
      </w:r>
      <w:r w:rsidR="00C749E2">
        <w:t xml:space="preserve"> This was identified in the 2009 Centroc Water Security Study. However, 15 years on we are no closer to seeing the </w:t>
      </w:r>
      <w:r w:rsidR="00274ABC">
        <w:t xml:space="preserve">infrastructure </w:t>
      </w:r>
      <w:r w:rsidR="00C749E2">
        <w:t xml:space="preserve">recommendations from this award-winning strategy any closer to fruition. </w:t>
      </w:r>
    </w:p>
    <w:p w14:paraId="55115617" w14:textId="77777777" w:rsidR="000628D8" w:rsidRDefault="000628D8" w:rsidP="00C025BC">
      <w:pPr>
        <w:pStyle w:val="ListParagraph"/>
        <w:widowControl w:val="0"/>
        <w:autoSpaceDE w:val="0"/>
        <w:autoSpaceDN w:val="0"/>
        <w:spacing w:after="240"/>
        <w:ind w:left="0" w:right="-46"/>
      </w:pPr>
    </w:p>
    <w:p w14:paraId="2D2E9AA5" w14:textId="2CB2B9BF" w:rsidR="008957F3" w:rsidRDefault="00C749E2" w:rsidP="00C025BC">
      <w:pPr>
        <w:pStyle w:val="ListParagraph"/>
        <w:widowControl w:val="0"/>
        <w:autoSpaceDE w:val="0"/>
        <w:autoSpaceDN w:val="0"/>
        <w:spacing w:after="240"/>
        <w:ind w:left="0" w:right="-46"/>
      </w:pPr>
      <w:r>
        <w:t>Written off the back of the millennium drought, it is particularly frustrating for our communities that having endured an even worse drought in 201</w:t>
      </w:r>
      <w:r w:rsidR="009043D3">
        <w:t>7</w:t>
      </w:r>
      <w:r>
        <w:t xml:space="preserve">-2020, </w:t>
      </w:r>
      <w:r w:rsidR="009043D3">
        <w:t>the</w:t>
      </w:r>
      <w:r>
        <w:t xml:space="preserve"> current draft of the Lachlan Regional Water Strategy and the Macquarie-Castlereagh Regional Water Strategy are plans for yet more strategies, studies and investigations. </w:t>
      </w:r>
    </w:p>
    <w:p w14:paraId="4FFAFD36" w14:textId="77777777" w:rsidR="008957F3" w:rsidRDefault="008957F3" w:rsidP="00C025BC">
      <w:pPr>
        <w:pStyle w:val="ListParagraph"/>
        <w:widowControl w:val="0"/>
        <w:autoSpaceDE w:val="0"/>
        <w:autoSpaceDN w:val="0"/>
        <w:spacing w:after="240"/>
        <w:ind w:left="0" w:right="-46"/>
      </w:pPr>
    </w:p>
    <w:p w14:paraId="1B44D2BB" w14:textId="68411573" w:rsidR="000A6D4F" w:rsidRDefault="00C749E2" w:rsidP="00C025BC">
      <w:pPr>
        <w:pStyle w:val="ListParagraph"/>
        <w:widowControl w:val="0"/>
        <w:autoSpaceDE w:val="0"/>
        <w:autoSpaceDN w:val="0"/>
        <w:spacing w:after="240"/>
        <w:ind w:left="0" w:right="-46"/>
      </w:pPr>
      <w:r>
        <w:t xml:space="preserve">The CNSWJO Board supports the need for water security projects to be grounded in solid evidence and state-of-the-art climate </w:t>
      </w:r>
      <w:r w:rsidR="00056666">
        <w:t>modelling,</w:t>
      </w:r>
      <w:r>
        <w:t xml:space="preserve"> but this process is taking too long and the assumptions that underpin decision making is not transparent or based in real world experience.</w:t>
      </w:r>
    </w:p>
    <w:p w14:paraId="6D17064B" w14:textId="77777777" w:rsidR="000A6D4F" w:rsidRDefault="000A6D4F" w:rsidP="00C025BC">
      <w:pPr>
        <w:pStyle w:val="ListParagraph"/>
        <w:widowControl w:val="0"/>
        <w:autoSpaceDE w:val="0"/>
        <w:autoSpaceDN w:val="0"/>
        <w:spacing w:after="240"/>
        <w:ind w:left="0" w:right="-46"/>
      </w:pPr>
    </w:p>
    <w:p w14:paraId="5CE02227" w14:textId="77777777" w:rsidR="000A6D4F" w:rsidRDefault="000A6D4F" w:rsidP="00C025BC">
      <w:pPr>
        <w:pStyle w:val="ListParagraph"/>
        <w:widowControl w:val="0"/>
        <w:autoSpaceDE w:val="0"/>
        <w:autoSpaceDN w:val="0"/>
        <w:spacing w:after="240"/>
        <w:ind w:left="0" w:right="-46"/>
        <w:rPr>
          <w:b/>
          <w:bCs/>
        </w:rPr>
      </w:pPr>
      <w:r w:rsidRPr="000A6D4F">
        <w:rPr>
          <w:b/>
          <w:bCs/>
        </w:rPr>
        <w:t xml:space="preserve">Urban Water Services </w:t>
      </w:r>
    </w:p>
    <w:p w14:paraId="7CF35C64" w14:textId="77777777" w:rsidR="000A6D4F" w:rsidRDefault="000A6D4F" w:rsidP="00C025BC">
      <w:pPr>
        <w:pStyle w:val="ListParagraph"/>
        <w:widowControl w:val="0"/>
        <w:autoSpaceDE w:val="0"/>
        <w:autoSpaceDN w:val="0"/>
        <w:spacing w:after="240"/>
        <w:ind w:left="0" w:right="-46"/>
        <w:rPr>
          <w:b/>
          <w:bCs/>
        </w:rPr>
      </w:pPr>
    </w:p>
    <w:p w14:paraId="00781518" w14:textId="77777777" w:rsidR="00207654" w:rsidRDefault="00604752" w:rsidP="00C025BC">
      <w:pPr>
        <w:pStyle w:val="ListParagraph"/>
        <w:widowControl w:val="0"/>
        <w:autoSpaceDE w:val="0"/>
        <w:autoSpaceDN w:val="0"/>
        <w:spacing w:after="240"/>
        <w:ind w:left="0" w:right="-46"/>
        <w:rPr>
          <w:b/>
          <w:bCs/>
          <w:u w:val="single"/>
        </w:rPr>
      </w:pPr>
      <w:r w:rsidRPr="000A6D4F">
        <w:rPr>
          <w:b/>
          <w:bCs/>
          <w:u w:val="single"/>
          <w:lang w:eastAsia="en-AU"/>
        </w:rPr>
        <w:t>Alternate funding models</w:t>
      </w:r>
      <w:r w:rsidRPr="000A6D4F">
        <w:rPr>
          <w:b/>
          <w:bCs/>
          <w:u w:val="single"/>
        </w:rPr>
        <w:t xml:space="preserve"> </w:t>
      </w:r>
    </w:p>
    <w:p w14:paraId="0A8A7A6E" w14:textId="77777777" w:rsidR="00207654" w:rsidRDefault="00207654" w:rsidP="00C025BC">
      <w:pPr>
        <w:pStyle w:val="ListParagraph"/>
        <w:widowControl w:val="0"/>
        <w:autoSpaceDE w:val="0"/>
        <w:autoSpaceDN w:val="0"/>
        <w:spacing w:after="240"/>
        <w:ind w:left="0" w:right="-46"/>
        <w:rPr>
          <w:b/>
          <w:bCs/>
          <w:u w:val="single"/>
        </w:rPr>
      </w:pPr>
    </w:p>
    <w:p w14:paraId="3E9E2F2F" w14:textId="77777777" w:rsidR="00207654" w:rsidRPr="00A2502A" w:rsidRDefault="00207654" w:rsidP="00C025BC">
      <w:pPr>
        <w:pStyle w:val="ListParagraph"/>
        <w:widowControl w:val="0"/>
        <w:autoSpaceDE w:val="0"/>
        <w:autoSpaceDN w:val="0"/>
        <w:spacing w:after="240"/>
        <w:ind w:left="0" w:right="-46"/>
      </w:pPr>
      <w:r w:rsidRPr="00A2502A">
        <w:t xml:space="preserve">Currently </w:t>
      </w:r>
      <w:r w:rsidR="000A6D4F" w:rsidRPr="00A2502A">
        <w:t>the rating of water utilities is on an either 75:25 or 60:40 basis where the larger number is based on consumption. This is a very challenging constraint on LWUs trying to sort financial sustainability.</w:t>
      </w:r>
    </w:p>
    <w:p w14:paraId="670E15DD" w14:textId="77777777" w:rsidR="00207654" w:rsidRPr="00A2502A" w:rsidRDefault="00207654" w:rsidP="00C025BC">
      <w:pPr>
        <w:pStyle w:val="ListParagraph"/>
        <w:widowControl w:val="0"/>
        <w:autoSpaceDE w:val="0"/>
        <w:autoSpaceDN w:val="0"/>
        <w:spacing w:after="240"/>
        <w:ind w:left="0" w:right="-46"/>
      </w:pPr>
    </w:p>
    <w:p w14:paraId="423FD81D" w14:textId="5673DDA0" w:rsidR="00BF5FF0" w:rsidRPr="00A2502A" w:rsidRDefault="000A6D4F" w:rsidP="00C025BC">
      <w:pPr>
        <w:pStyle w:val="ListParagraph"/>
        <w:widowControl w:val="0"/>
        <w:autoSpaceDE w:val="0"/>
        <w:autoSpaceDN w:val="0"/>
        <w:spacing w:after="240"/>
        <w:ind w:left="0" w:right="-46"/>
      </w:pPr>
      <w:r w:rsidRPr="00A2502A">
        <w:t>LWU self-funding is augmented by State funding through a competitive framework and torturous processes. This process is such a significant disincentive that LWUs particularly the least resourced do not pursue funding in a timely manner. There is a significant backlog of infrastructure needing funding</w:t>
      </w:r>
      <w:r w:rsidR="00A2502A" w:rsidRPr="00A2502A">
        <w:t xml:space="preserve"> and </w:t>
      </w:r>
      <w:r w:rsidR="00BF5FF0" w:rsidRPr="00A2502A">
        <w:t>significant infrastructure maintenance challenges for regional LWU’s. The trend will be for increased asset development to address water security, water safety, environmental performance and integrated water management. When combined with the cost of borrowings and increasing operational cost this will create issues with financial sustainability.</w:t>
      </w:r>
    </w:p>
    <w:p w14:paraId="0C3FF726" w14:textId="6EAB7ABB" w:rsidR="00BF5FF0" w:rsidRPr="00A2502A" w:rsidRDefault="00BF5FF0" w:rsidP="00C025BC">
      <w:pPr>
        <w:rPr>
          <w:rFonts w:cstheme="minorHAnsi"/>
        </w:rPr>
      </w:pPr>
      <w:r w:rsidRPr="00A2502A">
        <w:rPr>
          <w:rFonts w:cstheme="minorHAnsi"/>
        </w:rPr>
        <w:t>An explicit Community Service Obligation (CSO) should be developed as recommended by the Productivity Commission. Whilst capital subsidy would be almost impossible to remove entirely, funding could also be directed to capability development of LWUs which includes professional development, certification of operator training and further development of water utility business management systems. The CSO could also be extended to address infrastructure backlogs for LWUs.</w:t>
      </w:r>
    </w:p>
    <w:p w14:paraId="0CF912CC" w14:textId="77777777" w:rsidR="00BF5FF0" w:rsidRPr="00A2502A" w:rsidRDefault="00BF5FF0" w:rsidP="00C025BC">
      <w:pPr>
        <w:rPr>
          <w:rFonts w:ascii="Calibri" w:eastAsia="Calibri" w:hAnsi="Calibri" w:cs="Calibri"/>
        </w:rPr>
      </w:pPr>
    </w:p>
    <w:p w14:paraId="4E013D7E" w14:textId="765B9E47" w:rsidR="000A6D4F" w:rsidRPr="00A2502A" w:rsidRDefault="000A6D4F" w:rsidP="00C025BC">
      <w:pPr>
        <w:pStyle w:val="ListParagraph"/>
        <w:widowControl w:val="0"/>
        <w:autoSpaceDE w:val="0"/>
        <w:autoSpaceDN w:val="0"/>
        <w:spacing w:after="240"/>
        <w:ind w:left="0" w:right="-46"/>
        <w:rPr>
          <w:b/>
          <w:bCs/>
          <w:u w:val="single"/>
        </w:rPr>
      </w:pPr>
      <w:r w:rsidRPr="00A2502A">
        <w:t xml:space="preserve">The provision of water for the communities of NSW should adopt a </w:t>
      </w:r>
      <w:r w:rsidR="004B7F60">
        <w:t>C</w:t>
      </w:r>
      <w:r w:rsidRPr="00A2502A">
        <w:t xml:space="preserve">ommunity </w:t>
      </w:r>
      <w:r w:rsidR="004B7F60">
        <w:t>S</w:t>
      </w:r>
      <w:r w:rsidRPr="00A2502A">
        <w:t xml:space="preserve">ervice </w:t>
      </w:r>
      <w:r w:rsidR="00FA2955">
        <w:t>O</w:t>
      </w:r>
      <w:r w:rsidRPr="00A2502A">
        <w:t xml:space="preserve">bligation </w:t>
      </w:r>
      <w:r w:rsidRPr="00A2502A">
        <w:lastRenderedPageBreak/>
        <w:t xml:space="preserve">framework that </w:t>
      </w:r>
      <w:r w:rsidR="008C4F77" w:rsidRPr="00A2502A">
        <w:t>considers</w:t>
      </w:r>
      <w:r w:rsidR="00FA2955">
        <w:t>:</w:t>
      </w:r>
    </w:p>
    <w:p w14:paraId="20A0F087" w14:textId="020C3792" w:rsidR="000A6D4F" w:rsidRPr="00FA2955" w:rsidRDefault="000A6D4F" w:rsidP="00FA2955">
      <w:pPr>
        <w:pStyle w:val="ListParagraph"/>
        <w:numPr>
          <w:ilvl w:val="0"/>
          <w:numId w:val="14"/>
        </w:numPr>
        <w:ind w:left="426" w:hanging="284"/>
        <w:rPr>
          <w:rFonts w:cstheme="minorHAnsi"/>
          <w:bCs/>
        </w:rPr>
      </w:pPr>
      <w:r w:rsidRPr="00FA2955">
        <w:rPr>
          <w:rFonts w:cstheme="minorHAnsi"/>
          <w:bCs/>
        </w:rPr>
        <w:t xml:space="preserve">Community needing to have control over its water </w:t>
      </w:r>
      <w:r w:rsidR="00056666" w:rsidRPr="00FA2955">
        <w:rPr>
          <w:rFonts w:cstheme="minorHAnsi"/>
          <w:bCs/>
        </w:rPr>
        <w:t>supply.</w:t>
      </w:r>
    </w:p>
    <w:p w14:paraId="59383825" w14:textId="40E9177E" w:rsidR="000A6D4F" w:rsidRPr="00FA2955" w:rsidRDefault="000A6D4F" w:rsidP="00FA2955">
      <w:pPr>
        <w:pStyle w:val="ListParagraph"/>
        <w:numPr>
          <w:ilvl w:val="0"/>
          <w:numId w:val="14"/>
        </w:numPr>
        <w:ind w:left="426" w:hanging="284"/>
        <w:rPr>
          <w:rFonts w:cstheme="minorHAnsi"/>
          <w:bCs/>
        </w:rPr>
      </w:pPr>
      <w:r w:rsidRPr="00FA2955">
        <w:rPr>
          <w:rFonts w:cstheme="minorHAnsi"/>
          <w:bCs/>
        </w:rPr>
        <w:t>Economies of scale (or lack thereof</w:t>
      </w:r>
      <w:r w:rsidR="00056666" w:rsidRPr="00FA2955">
        <w:rPr>
          <w:rFonts w:cstheme="minorHAnsi"/>
          <w:bCs/>
        </w:rPr>
        <w:t>).</w:t>
      </w:r>
    </w:p>
    <w:p w14:paraId="5CCEB9C2" w14:textId="5F2F5071" w:rsidR="000A6D4F" w:rsidRPr="00FA2955" w:rsidRDefault="00056666" w:rsidP="00FA2955">
      <w:pPr>
        <w:pStyle w:val="ListParagraph"/>
        <w:numPr>
          <w:ilvl w:val="0"/>
          <w:numId w:val="14"/>
        </w:numPr>
        <w:ind w:left="426" w:hanging="284"/>
        <w:rPr>
          <w:rFonts w:cstheme="minorHAnsi"/>
          <w:bCs/>
        </w:rPr>
      </w:pPr>
      <w:r w:rsidRPr="00FA2955">
        <w:rPr>
          <w:rFonts w:cstheme="minorHAnsi"/>
          <w:bCs/>
        </w:rPr>
        <w:t>Remoteness.</w:t>
      </w:r>
    </w:p>
    <w:p w14:paraId="01B92AE9" w14:textId="3CFFFC51" w:rsidR="000A6D4F" w:rsidRPr="00FA2955" w:rsidRDefault="000A6D4F" w:rsidP="00FA2955">
      <w:pPr>
        <w:pStyle w:val="ListParagraph"/>
        <w:numPr>
          <w:ilvl w:val="0"/>
          <w:numId w:val="14"/>
        </w:numPr>
        <w:ind w:left="426" w:hanging="284"/>
        <w:rPr>
          <w:rFonts w:cstheme="minorHAnsi"/>
          <w:bCs/>
        </w:rPr>
      </w:pPr>
      <w:r w:rsidRPr="00FA2955">
        <w:rPr>
          <w:rFonts w:cstheme="minorHAnsi"/>
          <w:bCs/>
        </w:rPr>
        <w:t xml:space="preserve">Population </w:t>
      </w:r>
      <w:r w:rsidR="00056666" w:rsidRPr="00FA2955">
        <w:rPr>
          <w:rFonts w:cstheme="minorHAnsi"/>
          <w:bCs/>
        </w:rPr>
        <w:t>size.</w:t>
      </w:r>
    </w:p>
    <w:p w14:paraId="37AFE18B" w14:textId="0E2F2DF9" w:rsidR="000A6D4F" w:rsidRPr="00FA2955" w:rsidRDefault="000A6D4F" w:rsidP="00FA2955">
      <w:pPr>
        <w:pStyle w:val="ListParagraph"/>
        <w:numPr>
          <w:ilvl w:val="0"/>
          <w:numId w:val="14"/>
        </w:numPr>
        <w:ind w:left="426" w:hanging="284"/>
        <w:rPr>
          <w:rFonts w:cstheme="minorHAnsi"/>
          <w:bCs/>
        </w:rPr>
      </w:pPr>
      <w:r w:rsidRPr="00FA2955">
        <w:rPr>
          <w:rFonts w:cstheme="minorHAnsi"/>
          <w:bCs/>
        </w:rPr>
        <w:t xml:space="preserve">Secure water supply </w:t>
      </w:r>
      <w:r w:rsidR="00056666" w:rsidRPr="00FA2955">
        <w:rPr>
          <w:rFonts w:cstheme="minorHAnsi"/>
          <w:bCs/>
        </w:rPr>
        <w:t>sources.</w:t>
      </w:r>
    </w:p>
    <w:p w14:paraId="716C747A" w14:textId="77777777" w:rsidR="000A6D4F" w:rsidRPr="00FA2955" w:rsidRDefault="000A6D4F" w:rsidP="00FA2955">
      <w:pPr>
        <w:pStyle w:val="ListParagraph"/>
        <w:numPr>
          <w:ilvl w:val="0"/>
          <w:numId w:val="14"/>
        </w:numPr>
        <w:ind w:left="426" w:hanging="284"/>
        <w:rPr>
          <w:rFonts w:cstheme="minorHAnsi"/>
          <w:bCs/>
        </w:rPr>
      </w:pPr>
      <w:r w:rsidRPr="00FA2955">
        <w:rPr>
          <w:rFonts w:cstheme="minorHAnsi"/>
          <w:bCs/>
        </w:rPr>
        <w:t>Community ability to pay; and</w:t>
      </w:r>
    </w:p>
    <w:p w14:paraId="68BD5B23" w14:textId="77777777" w:rsidR="000A6D4F" w:rsidRPr="00FA2955" w:rsidRDefault="000A6D4F" w:rsidP="00FA2955">
      <w:pPr>
        <w:pStyle w:val="ListParagraph"/>
        <w:numPr>
          <w:ilvl w:val="0"/>
          <w:numId w:val="14"/>
        </w:numPr>
        <w:ind w:left="426" w:hanging="284"/>
        <w:rPr>
          <w:rFonts w:cstheme="minorHAnsi"/>
          <w:bCs/>
        </w:rPr>
      </w:pPr>
      <w:r w:rsidRPr="00FA2955">
        <w:rPr>
          <w:rFonts w:cstheme="minorHAnsi"/>
          <w:bCs/>
        </w:rPr>
        <w:t>Levels of service considerations and obligations including regulation under health and the EPA.</w:t>
      </w:r>
    </w:p>
    <w:p w14:paraId="435E406E" w14:textId="77777777" w:rsidR="000A6D4F" w:rsidRPr="00A2502A" w:rsidRDefault="000A6D4F" w:rsidP="00C025BC"/>
    <w:p w14:paraId="7C9B5C8A" w14:textId="1E7AA78A" w:rsidR="00D7428E" w:rsidRPr="00A2502A" w:rsidRDefault="000A6D4F" w:rsidP="00FA2955">
      <w:pPr>
        <w:spacing w:after="160"/>
      </w:pPr>
      <w:r w:rsidRPr="00A2502A">
        <w:t xml:space="preserve">The development of a CSO framework should include significant work with LWUs where the approach should be codesign – not </w:t>
      </w:r>
      <w:r w:rsidR="00FD136D" w:rsidRPr="00A2502A">
        <w:t>bureaucrat’s</w:t>
      </w:r>
      <w:r w:rsidRPr="00A2502A">
        <w:t xml:space="preserve"> assumptions about LWUs and ultimately creating a framework that runs the risk of not being fit for purpose. Any </w:t>
      </w:r>
      <w:r w:rsidR="00AD563F" w:rsidRPr="00A2502A">
        <w:t>number</w:t>
      </w:r>
      <w:r w:rsidRPr="00A2502A">
        <w:t xml:space="preserve"> of examples can be provided of assumptions that have led to unfortunate outcomes for regional communities.</w:t>
      </w:r>
    </w:p>
    <w:p w14:paraId="09B330C4" w14:textId="627A1287" w:rsidR="00D7428E" w:rsidRPr="00A2502A" w:rsidRDefault="00D7428E" w:rsidP="00FA2955">
      <w:pPr>
        <w:rPr>
          <w:rFonts w:ascii="Calibri" w:eastAsia="Calibri" w:hAnsi="Calibri" w:cs="Calibri"/>
        </w:rPr>
      </w:pPr>
      <w:r w:rsidRPr="00A2502A">
        <w:rPr>
          <w:rFonts w:ascii="Calibri" w:eastAsia="Calibri" w:hAnsi="Calibri" w:cs="Calibri"/>
        </w:rPr>
        <w:t xml:space="preserve">The CNSWJO Board welcomes </w:t>
      </w:r>
      <w:r w:rsidR="00F53758" w:rsidRPr="00A2502A">
        <w:rPr>
          <w:rFonts w:ascii="Calibri" w:eastAsia="Calibri" w:hAnsi="Calibri" w:cs="Calibri"/>
        </w:rPr>
        <w:t xml:space="preserve">announcement by the NSW Minister for Water, Rose Jackson of the </w:t>
      </w:r>
      <w:r w:rsidR="00046121" w:rsidRPr="00A2502A">
        <w:rPr>
          <w:rFonts w:ascii="Calibri" w:eastAsia="Calibri" w:hAnsi="Calibri" w:cs="Calibri"/>
        </w:rPr>
        <w:t xml:space="preserve">NSW Productivity Commissioner’s inquiry into alternate funding models. </w:t>
      </w:r>
      <w:r w:rsidR="00A64BBC" w:rsidRPr="00A2502A">
        <w:rPr>
          <w:rFonts w:ascii="Calibri" w:eastAsia="Calibri" w:hAnsi="Calibri" w:cs="Calibri"/>
        </w:rPr>
        <w:t xml:space="preserve">Particularly </w:t>
      </w:r>
      <w:r w:rsidR="001A011C" w:rsidRPr="00A2502A">
        <w:rPr>
          <w:rFonts w:ascii="Calibri" w:eastAsia="Calibri" w:hAnsi="Calibri" w:cs="Calibri"/>
        </w:rPr>
        <w:t>welcome has</w:t>
      </w:r>
      <w:r w:rsidR="00740318" w:rsidRPr="00A2502A">
        <w:rPr>
          <w:rFonts w:ascii="Calibri" w:eastAsia="Calibri" w:hAnsi="Calibri" w:cs="Calibri"/>
        </w:rPr>
        <w:t xml:space="preserve"> been early engagement by the Commissioner with </w:t>
      </w:r>
      <w:r w:rsidR="00C21560" w:rsidRPr="00A2502A">
        <w:rPr>
          <w:rFonts w:ascii="Calibri" w:eastAsia="Calibri" w:hAnsi="Calibri" w:cs="Calibri"/>
        </w:rPr>
        <w:t>the network of Joint Organisations</w:t>
      </w:r>
      <w:r w:rsidR="00895AF6" w:rsidRPr="00A2502A">
        <w:rPr>
          <w:rFonts w:ascii="Calibri" w:eastAsia="Calibri" w:hAnsi="Calibri" w:cs="Calibri"/>
        </w:rPr>
        <w:t xml:space="preserve"> across regional NSW</w:t>
      </w:r>
      <w:r w:rsidR="00C21560" w:rsidRPr="00A2502A">
        <w:rPr>
          <w:rFonts w:ascii="Calibri" w:eastAsia="Calibri" w:hAnsi="Calibri" w:cs="Calibri"/>
        </w:rPr>
        <w:t xml:space="preserve"> in the development of </w:t>
      </w:r>
      <w:r w:rsidR="001A011C" w:rsidRPr="00A2502A">
        <w:rPr>
          <w:rFonts w:ascii="Calibri" w:eastAsia="Calibri" w:hAnsi="Calibri" w:cs="Calibri"/>
        </w:rPr>
        <w:t>the issues paper</w:t>
      </w:r>
      <w:r w:rsidR="001619D6" w:rsidRPr="00A2502A">
        <w:rPr>
          <w:rFonts w:ascii="Calibri" w:eastAsia="Calibri" w:hAnsi="Calibri" w:cs="Calibri"/>
        </w:rPr>
        <w:t xml:space="preserve"> and stakeholder engagement plan</w:t>
      </w:r>
      <w:r w:rsidR="001A011C" w:rsidRPr="00A2502A">
        <w:rPr>
          <w:rFonts w:ascii="Calibri" w:eastAsia="Calibri" w:hAnsi="Calibri" w:cs="Calibri"/>
        </w:rPr>
        <w:t xml:space="preserve"> </w:t>
      </w:r>
      <w:r w:rsidR="001619D6" w:rsidRPr="00A2502A">
        <w:rPr>
          <w:rFonts w:ascii="Calibri" w:eastAsia="Calibri" w:hAnsi="Calibri" w:cs="Calibri"/>
        </w:rPr>
        <w:t xml:space="preserve">for </w:t>
      </w:r>
      <w:r w:rsidR="00895AF6" w:rsidRPr="00A2502A">
        <w:rPr>
          <w:rFonts w:ascii="Calibri" w:eastAsia="Calibri" w:hAnsi="Calibri" w:cs="Calibri"/>
        </w:rPr>
        <w:t xml:space="preserve">consultation </w:t>
      </w:r>
      <w:r w:rsidR="001619D6" w:rsidRPr="00A2502A">
        <w:rPr>
          <w:rFonts w:ascii="Calibri" w:eastAsia="Calibri" w:hAnsi="Calibri" w:cs="Calibri"/>
        </w:rPr>
        <w:t xml:space="preserve">on </w:t>
      </w:r>
      <w:r w:rsidR="00895AF6" w:rsidRPr="00A2502A">
        <w:rPr>
          <w:rFonts w:ascii="Calibri" w:eastAsia="Calibri" w:hAnsi="Calibri" w:cs="Calibri"/>
        </w:rPr>
        <w:t>this critical issue.</w:t>
      </w:r>
      <w:r w:rsidR="00236FF8" w:rsidRPr="00A2502A">
        <w:rPr>
          <w:rFonts w:ascii="Calibri" w:eastAsia="Calibri" w:hAnsi="Calibri" w:cs="Calibri"/>
        </w:rPr>
        <w:t xml:space="preserve"> This follows consideration of </w:t>
      </w:r>
      <w:r w:rsidR="00EC25A3" w:rsidRPr="00A2502A">
        <w:rPr>
          <w:rFonts w:ascii="Calibri" w:eastAsia="Calibri" w:hAnsi="Calibri" w:cs="Calibri"/>
        </w:rPr>
        <w:t>alternate funding model by the Joint Select Committee inquiring into the protection of LWUs from privatisation.</w:t>
      </w:r>
    </w:p>
    <w:p w14:paraId="372DB65F" w14:textId="77777777" w:rsidR="00E05B0F" w:rsidRDefault="00E05B0F" w:rsidP="00FA2955">
      <w:pPr>
        <w:rPr>
          <w:rFonts w:ascii="Calibri" w:eastAsia="Calibri" w:hAnsi="Calibri" w:cs="Calibri"/>
        </w:rPr>
      </w:pPr>
    </w:p>
    <w:p w14:paraId="5699854E" w14:textId="36DBC630" w:rsidR="00E05B0F" w:rsidRDefault="004A6561" w:rsidP="00C025BC">
      <w:pPr>
        <w:rPr>
          <w:rFonts w:ascii="Calibri" w:eastAsia="Calibri" w:hAnsi="Calibri" w:cs="Calibri"/>
        </w:rPr>
      </w:pPr>
      <w:r>
        <w:rPr>
          <w:rFonts w:ascii="Calibri" w:eastAsia="Calibri" w:hAnsi="Calibri" w:cs="Calibri"/>
        </w:rPr>
        <w:t>Progress on this is urgently needed.</w:t>
      </w:r>
    </w:p>
    <w:p w14:paraId="290315B6" w14:textId="77777777" w:rsidR="00E05B0F" w:rsidRDefault="00E05B0F" w:rsidP="00C025BC">
      <w:pPr>
        <w:rPr>
          <w:rFonts w:ascii="Calibri" w:eastAsia="Calibri" w:hAnsi="Calibri" w:cs="Calibri"/>
        </w:rPr>
      </w:pPr>
    </w:p>
    <w:p w14:paraId="3F046F6C" w14:textId="77777777" w:rsidR="00604752" w:rsidRPr="00F34AE2" w:rsidRDefault="00604752" w:rsidP="00C025BC">
      <w:pPr>
        <w:pStyle w:val="JOHeading40"/>
      </w:pPr>
      <w:r w:rsidRPr="00F34AE2">
        <w:rPr>
          <w:lang w:eastAsia="en-AU"/>
        </w:rPr>
        <w:t>Local Government ownership of regional water utilities</w:t>
      </w:r>
      <w:r w:rsidRPr="00F34AE2">
        <w:t xml:space="preserve"> </w:t>
      </w:r>
    </w:p>
    <w:p w14:paraId="2506AC4F" w14:textId="77777777" w:rsidR="00AA0004" w:rsidRDefault="00AA0004" w:rsidP="00C025BC">
      <w:pPr>
        <w:pStyle w:val="JOHeading40"/>
        <w:rPr>
          <w:u w:val="none"/>
        </w:rPr>
      </w:pPr>
    </w:p>
    <w:p w14:paraId="63B9F396" w14:textId="77777777" w:rsidR="00AA0004" w:rsidRDefault="00AA0004" w:rsidP="00C025BC">
      <w:pPr>
        <w:rPr>
          <w:rFonts w:ascii="Calibri" w:eastAsia="Calibri" w:hAnsi="Calibri" w:cs="Calibri"/>
        </w:rPr>
      </w:pPr>
      <w:r>
        <w:rPr>
          <w:rFonts w:ascii="Calibri" w:eastAsia="Calibri" w:hAnsi="Calibri" w:cs="Calibri"/>
        </w:rPr>
        <w:t xml:space="preserve">The </w:t>
      </w:r>
      <w:r w:rsidRPr="00490506">
        <w:rPr>
          <w:rFonts w:ascii="Calibri" w:eastAsia="Calibri" w:hAnsi="Calibri" w:cs="Calibri"/>
        </w:rPr>
        <w:t xml:space="preserve">CNSWJO Board support institutional arrangements that maintain </w:t>
      </w:r>
      <w:r>
        <w:rPr>
          <w:rFonts w:ascii="Calibri" w:eastAsia="Calibri" w:hAnsi="Calibri" w:cs="Calibri"/>
        </w:rPr>
        <w:t>l</w:t>
      </w:r>
      <w:r w:rsidRPr="00490506">
        <w:rPr>
          <w:rFonts w:ascii="Calibri" w:eastAsia="Calibri" w:hAnsi="Calibri" w:cs="Calibri"/>
        </w:rPr>
        <w:t xml:space="preserve">ocal </w:t>
      </w:r>
      <w:r>
        <w:rPr>
          <w:rFonts w:ascii="Calibri" w:eastAsia="Calibri" w:hAnsi="Calibri" w:cs="Calibri"/>
        </w:rPr>
        <w:t>g</w:t>
      </w:r>
      <w:r w:rsidRPr="00490506">
        <w:rPr>
          <w:rFonts w:ascii="Calibri" w:eastAsia="Calibri" w:hAnsi="Calibri" w:cs="Calibri"/>
        </w:rPr>
        <w:t>overnment</w:t>
      </w:r>
      <w:r>
        <w:rPr>
          <w:rFonts w:ascii="Calibri" w:eastAsia="Calibri" w:hAnsi="Calibri" w:cs="Calibri"/>
        </w:rPr>
        <w:t xml:space="preserve"> </w:t>
      </w:r>
      <w:r w:rsidRPr="00490506">
        <w:rPr>
          <w:rFonts w:ascii="Calibri" w:eastAsia="Calibri" w:hAnsi="Calibri" w:cs="Calibri"/>
        </w:rPr>
        <w:t>responsibility for the operation and management of water supply and sewerage services and infrastructure in regional NSW.</w:t>
      </w:r>
      <w:r>
        <w:rPr>
          <w:rFonts w:ascii="Calibri" w:eastAsia="Calibri" w:hAnsi="Calibri" w:cs="Calibri"/>
        </w:rPr>
        <w:t xml:space="preserve"> It </w:t>
      </w:r>
      <w:r w:rsidRPr="00490506">
        <w:rPr>
          <w:rFonts w:ascii="Calibri" w:eastAsia="Calibri" w:hAnsi="Calibri" w:cs="Calibri"/>
        </w:rPr>
        <w:t>opposes the transfer of council provided water supply and sewerage services to state owned water corporations or their privatisation</w:t>
      </w:r>
      <w:r>
        <w:rPr>
          <w:rFonts w:ascii="Calibri" w:eastAsia="Calibri" w:hAnsi="Calibri" w:cs="Calibri"/>
        </w:rPr>
        <w:t xml:space="preserve">. </w:t>
      </w:r>
    </w:p>
    <w:p w14:paraId="6FFA5ECA" w14:textId="6A8FA4CD" w:rsidR="00144A5B" w:rsidRDefault="00144A5B" w:rsidP="00C025BC">
      <w:pPr>
        <w:rPr>
          <w:rFonts w:ascii="Calibri" w:eastAsia="Calibri" w:hAnsi="Calibri" w:cs="Calibri"/>
        </w:rPr>
      </w:pPr>
    </w:p>
    <w:p w14:paraId="7313516F" w14:textId="77777777" w:rsidR="00144A5B" w:rsidRDefault="00144A5B" w:rsidP="00C025BC">
      <w:r>
        <w:rPr>
          <w:rFonts w:ascii="Calibri" w:eastAsia="Calibri" w:hAnsi="Calibri" w:cs="Calibri"/>
        </w:rPr>
        <w:t xml:space="preserve">In summary, councils in regional NSW are best placed to </w:t>
      </w:r>
      <w:r w:rsidRPr="00F860D1">
        <w:rPr>
          <w:rFonts w:ascii="Calibri" w:eastAsia="Calibri" w:hAnsi="Calibri" w:cs="Calibri"/>
        </w:rPr>
        <w:t>ensure an integrated and locally appropriate approach to water supply and sewerage management and optimal whole-of-community outcomes for their communities.</w:t>
      </w:r>
      <w:r w:rsidRPr="00EA12D4">
        <w:t xml:space="preserve"> </w:t>
      </w:r>
      <w:r>
        <w:t xml:space="preserve">There are no compelling arguments that support privatisation, amalgamation or any sell-off of LWU assets, particularly where </w:t>
      </w:r>
      <w:r w:rsidRPr="002162A3">
        <w:t>the private sector needs to make a profit.</w:t>
      </w:r>
    </w:p>
    <w:p w14:paraId="4727F873" w14:textId="77777777" w:rsidR="00144A5B" w:rsidRDefault="00144A5B" w:rsidP="00C025BC">
      <w:pPr>
        <w:rPr>
          <w:rFonts w:ascii="Calibri" w:eastAsia="Calibri" w:hAnsi="Calibri" w:cs="Calibri"/>
        </w:rPr>
      </w:pPr>
    </w:p>
    <w:p w14:paraId="5E5F04ED" w14:textId="31951324" w:rsidR="00B20D26" w:rsidRPr="008F3BE4" w:rsidRDefault="00B20FDF" w:rsidP="00C025BC">
      <w:pPr>
        <w:rPr>
          <w:rFonts w:ascii="Calibri" w:eastAsia="Calibri" w:hAnsi="Calibri" w:cs="Calibri"/>
          <w:i/>
          <w:iCs/>
        </w:rPr>
      </w:pPr>
      <w:r>
        <w:rPr>
          <w:rFonts w:ascii="Calibri" w:eastAsia="Calibri" w:hAnsi="Calibri" w:cs="Calibri"/>
        </w:rPr>
        <w:t xml:space="preserve">The CNSWJO has welcomed the NSW Government’s </w:t>
      </w:r>
      <w:r w:rsidR="00F74BF3">
        <w:rPr>
          <w:rFonts w:ascii="Calibri" w:eastAsia="Calibri" w:hAnsi="Calibri" w:cs="Calibri"/>
        </w:rPr>
        <w:t xml:space="preserve">current </w:t>
      </w:r>
      <w:r w:rsidR="00366F68">
        <w:rPr>
          <w:rFonts w:ascii="Calibri" w:eastAsia="Calibri" w:hAnsi="Calibri" w:cs="Calibri"/>
        </w:rPr>
        <w:t>J</w:t>
      </w:r>
      <w:r w:rsidR="00366F68" w:rsidRPr="00366F68">
        <w:rPr>
          <w:rFonts w:ascii="Calibri" w:eastAsia="Calibri" w:hAnsi="Calibri" w:cs="Calibri"/>
        </w:rPr>
        <w:t xml:space="preserve">oint Select Committee </w:t>
      </w:r>
      <w:r w:rsidR="00366F68">
        <w:rPr>
          <w:rFonts w:ascii="Calibri" w:eastAsia="Calibri" w:hAnsi="Calibri" w:cs="Calibri"/>
        </w:rPr>
        <w:t xml:space="preserve">inquiry </w:t>
      </w:r>
      <w:r w:rsidR="00366F68" w:rsidRPr="00366F68">
        <w:rPr>
          <w:rFonts w:ascii="Calibri" w:eastAsia="Calibri" w:hAnsi="Calibri" w:cs="Calibri"/>
        </w:rPr>
        <w:t xml:space="preserve">on </w:t>
      </w:r>
      <w:r w:rsidR="00B20D26">
        <w:rPr>
          <w:rFonts w:ascii="Calibri" w:eastAsia="Calibri" w:hAnsi="Calibri" w:cs="Calibri"/>
        </w:rPr>
        <w:t>p</w:t>
      </w:r>
      <w:r w:rsidR="00366F68" w:rsidRPr="00366F68">
        <w:rPr>
          <w:rFonts w:ascii="Calibri" w:eastAsia="Calibri" w:hAnsi="Calibri" w:cs="Calibri"/>
        </w:rPr>
        <w:t xml:space="preserve">rotecting Local Water Utilities from </w:t>
      </w:r>
      <w:r w:rsidR="00B20D26">
        <w:rPr>
          <w:rFonts w:ascii="Calibri" w:eastAsia="Calibri" w:hAnsi="Calibri" w:cs="Calibri"/>
        </w:rPr>
        <w:t>p</w:t>
      </w:r>
      <w:r w:rsidR="00366F68" w:rsidRPr="00366F68">
        <w:rPr>
          <w:rFonts w:ascii="Calibri" w:eastAsia="Calibri" w:hAnsi="Calibri" w:cs="Calibri"/>
        </w:rPr>
        <w:t>rivatisation</w:t>
      </w:r>
      <w:r w:rsidR="00BE1B5A">
        <w:rPr>
          <w:rFonts w:ascii="Calibri" w:eastAsia="Calibri" w:hAnsi="Calibri" w:cs="Calibri"/>
        </w:rPr>
        <w:t>,</w:t>
      </w:r>
      <w:r w:rsidR="00B20D26">
        <w:rPr>
          <w:rFonts w:ascii="Calibri" w:eastAsia="Calibri" w:hAnsi="Calibri" w:cs="Calibri"/>
        </w:rPr>
        <w:t xml:space="preserve"> </w:t>
      </w:r>
      <w:r w:rsidR="008F3BE4">
        <w:rPr>
          <w:rFonts w:ascii="Calibri" w:eastAsia="Calibri" w:hAnsi="Calibri" w:cs="Calibri"/>
        </w:rPr>
        <w:t>in particular</w:t>
      </w:r>
      <w:r w:rsidR="00BE1B5A">
        <w:rPr>
          <w:rFonts w:ascii="Calibri" w:eastAsia="Calibri" w:hAnsi="Calibri" w:cs="Calibri"/>
        </w:rPr>
        <w:t xml:space="preserve">, </w:t>
      </w:r>
      <w:r w:rsidR="008F3BE4">
        <w:rPr>
          <w:rFonts w:ascii="Calibri" w:eastAsia="Calibri" w:hAnsi="Calibri" w:cs="Calibri"/>
        </w:rPr>
        <w:t xml:space="preserve">examination of </w:t>
      </w:r>
      <w:r w:rsidR="00B20D26" w:rsidRPr="003B3E1C">
        <w:rPr>
          <w:rFonts w:ascii="Calibri" w:eastAsia="Calibri" w:hAnsi="Calibri" w:cs="Calibri"/>
          <w:i/>
          <w:iCs/>
        </w:rPr>
        <w:t>how</w:t>
      </w:r>
      <w:r w:rsidR="00B20D26">
        <w:rPr>
          <w:rFonts w:ascii="Calibri" w:eastAsia="Calibri" w:hAnsi="Calibri" w:cs="Calibri"/>
        </w:rPr>
        <w:t xml:space="preserve"> LWUs and their assets can be best protected </w:t>
      </w:r>
      <w:r w:rsidR="00B20D26">
        <w:rPr>
          <w:lang w:eastAsia="en-AU"/>
        </w:rPr>
        <w:t>against privatisation, forced amalgamations and sell-offs</w:t>
      </w:r>
      <w:r w:rsidR="009843B3">
        <w:rPr>
          <w:lang w:eastAsia="en-AU"/>
        </w:rPr>
        <w:t xml:space="preserve">. It is hoped that the </w:t>
      </w:r>
      <w:r w:rsidR="004255B8">
        <w:rPr>
          <w:lang w:eastAsia="en-AU"/>
        </w:rPr>
        <w:t xml:space="preserve">Committee’s </w:t>
      </w:r>
      <w:r w:rsidR="00B20D26">
        <w:rPr>
          <w:lang w:eastAsia="en-AU"/>
        </w:rPr>
        <w:t xml:space="preserve">response </w:t>
      </w:r>
      <w:r w:rsidR="004255B8">
        <w:rPr>
          <w:lang w:eastAsia="en-AU"/>
        </w:rPr>
        <w:t>will be</w:t>
      </w:r>
      <w:r w:rsidR="00B20D26">
        <w:rPr>
          <w:lang w:eastAsia="en-AU"/>
        </w:rPr>
        <w:t xml:space="preserve"> to support legislation that enshrines this protection providing </w:t>
      </w:r>
      <w:r w:rsidR="00B20D26" w:rsidRPr="003B3E1C">
        <w:t>there are no perverse consequences with outsourcing to the private sector</w:t>
      </w:r>
      <w:r w:rsidR="009D0E2A">
        <w:t xml:space="preserve"> and that a</w:t>
      </w:r>
      <w:r w:rsidR="00B20D26">
        <w:t xml:space="preserve">ny legislative change </w:t>
      </w:r>
      <w:r w:rsidR="009D0E2A">
        <w:t xml:space="preserve">will </w:t>
      </w:r>
      <w:r w:rsidR="00B20D26">
        <w:t>be done in a true co-design manner with the sector to ensure a fit-for-purpose outcome.</w:t>
      </w:r>
    </w:p>
    <w:p w14:paraId="7E4CEAF6" w14:textId="77777777" w:rsidR="00B20D26" w:rsidRDefault="00B20D26" w:rsidP="00C025BC">
      <w:pPr>
        <w:rPr>
          <w:lang w:eastAsia="en-AU"/>
        </w:rPr>
      </w:pPr>
    </w:p>
    <w:p w14:paraId="4B31DAF1" w14:textId="77777777" w:rsidR="00B20D26" w:rsidRDefault="00B20D26" w:rsidP="00C025BC">
      <w:r>
        <w:t>Having said this, the question that really needs to be asked is not about structural arrangements but rather how LG LWUs can be supported and enabled to deliver local services and respond to the ever-increasing risks to their communities.</w:t>
      </w:r>
    </w:p>
    <w:p w14:paraId="546321F4" w14:textId="77777777" w:rsidR="00604752" w:rsidRDefault="00604752" w:rsidP="00C025BC">
      <w:pPr>
        <w:pStyle w:val="JOHeading40"/>
        <w:rPr>
          <w:u w:val="none"/>
        </w:rPr>
      </w:pPr>
    </w:p>
    <w:p w14:paraId="68241C7D" w14:textId="39176141" w:rsidR="00604752" w:rsidRDefault="005F529F" w:rsidP="00040043">
      <w:pPr>
        <w:pStyle w:val="JOHeading40"/>
        <w:rPr>
          <w:u w:val="none"/>
        </w:rPr>
      </w:pPr>
      <w:r>
        <w:rPr>
          <w:u w:val="none"/>
        </w:rPr>
        <w:t>In summary</w:t>
      </w:r>
    </w:p>
    <w:p w14:paraId="73DECF6F" w14:textId="77777777" w:rsidR="00120A9D" w:rsidRDefault="00120A9D" w:rsidP="00040043">
      <w:pPr>
        <w:pStyle w:val="JOHeading40"/>
        <w:rPr>
          <w:u w:val="none"/>
        </w:rPr>
      </w:pPr>
    </w:p>
    <w:p w14:paraId="2A247760" w14:textId="18DC08B3" w:rsidR="00120A9D" w:rsidRPr="00040043" w:rsidRDefault="00120A9D" w:rsidP="00040043">
      <w:pPr>
        <w:widowControl w:val="0"/>
        <w:autoSpaceDE w:val="0"/>
        <w:autoSpaceDN w:val="0"/>
        <w:rPr>
          <w:rFonts w:ascii="Calibri" w:hAnsi="Calibri" w:cs="Calibri"/>
        </w:rPr>
      </w:pPr>
      <w:r w:rsidRPr="00040043">
        <w:rPr>
          <w:rFonts w:ascii="Calibri" w:hAnsi="Calibri" w:cs="Calibri"/>
        </w:rPr>
        <w:t xml:space="preserve">Water security is linked to climate change but also population growth. As more and more people move to regional areas and new industries are established, we will need secure water supplies to ensure economic and social growth. </w:t>
      </w:r>
      <w:r w:rsidR="0021286F" w:rsidRPr="00040043">
        <w:rPr>
          <w:rFonts w:ascii="Calibri" w:hAnsi="Calibri" w:cs="Calibri"/>
        </w:rPr>
        <w:t xml:space="preserve">While some inroads have been made in the NSW context </w:t>
      </w:r>
      <w:r w:rsidR="00735C6A" w:rsidRPr="00040043">
        <w:rPr>
          <w:rFonts w:ascii="Calibri" w:hAnsi="Calibri" w:cs="Calibri"/>
        </w:rPr>
        <w:t xml:space="preserve">there continues to be </w:t>
      </w:r>
      <w:r w:rsidRPr="00040043">
        <w:rPr>
          <w:rFonts w:ascii="Calibri" w:hAnsi="Calibri" w:cs="Calibri"/>
        </w:rPr>
        <w:t xml:space="preserve">a lack of focus on urban water security in most strategies. The challenge remains to </w:t>
      </w:r>
      <w:r w:rsidRPr="00040043">
        <w:rPr>
          <w:rFonts w:ascii="Calibri" w:hAnsi="Calibri" w:cs="Calibri"/>
        </w:rPr>
        <w:lastRenderedPageBreak/>
        <w:t>ensure the true social and economic value of town water is recognised. Until this and the primacy of</w:t>
      </w:r>
      <w:r w:rsidR="00AB48A6" w:rsidRPr="00040043">
        <w:rPr>
          <w:rFonts w:ascii="Calibri" w:hAnsi="Calibri" w:cs="Calibri"/>
        </w:rPr>
        <w:t xml:space="preserve"> options </w:t>
      </w:r>
      <w:r w:rsidR="00710852" w:rsidRPr="00040043">
        <w:rPr>
          <w:rFonts w:ascii="Calibri" w:hAnsi="Calibri" w:cs="Calibri"/>
        </w:rPr>
        <w:t xml:space="preserve">for </w:t>
      </w:r>
      <w:r w:rsidR="00AB48A6" w:rsidRPr="00040043">
        <w:rPr>
          <w:rFonts w:ascii="Calibri" w:hAnsi="Calibri" w:cs="Calibri"/>
        </w:rPr>
        <w:t xml:space="preserve">water for critical human need </w:t>
      </w:r>
      <w:r w:rsidR="00BB572F" w:rsidRPr="00040043">
        <w:rPr>
          <w:rFonts w:ascii="Calibri" w:hAnsi="Calibri" w:cs="Calibri"/>
        </w:rPr>
        <w:t xml:space="preserve">are </w:t>
      </w:r>
      <w:r w:rsidR="00710852" w:rsidRPr="00040043">
        <w:rPr>
          <w:rFonts w:ascii="Calibri" w:hAnsi="Calibri" w:cs="Calibri"/>
        </w:rPr>
        <w:t xml:space="preserve">addressed </w:t>
      </w:r>
      <w:r w:rsidR="00853EF1" w:rsidRPr="00040043">
        <w:rPr>
          <w:rFonts w:ascii="Calibri" w:hAnsi="Calibri" w:cs="Calibri"/>
        </w:rPr>
        <w:t>the NWI will struggle to meet its objectives</w:t>
      </w:r>
      <w:r w:rsidR="00D00C17">
        <w:rPr>
          <w:rFonts w:ascii="Calibri" w:hAnsi="Calibri" w:cs="Calibri"/>
        </w:rPr>
        <w:t xml:space="preserve"> of optimising social and economic water outcomes for communities.</w:t>
      </w:r>
    </w:p>
    <w:p w14:paraId="419271CC" w14:textId="77777777" w:rsidR="00120A9D" w:rsidRPr="00040043" w:rsidRDefault="00120A9D" w:rsidP="00C025BC">
      <w:pPr>
        <w:pStyle w:val="JOHeading40"/>
        <w:rPr>
          <w:b w:val="0"/>
          <w:u w:val="none"/>
        </w:rPr>
      </w:pPr>
    </w:p>
    <w:p w14:paraId="4AC26C6A" w14:textId="6CB38DB6" w:rsidR="005F529F" w:rsidRDefault="005F529F" w:rsidP="00C025BC">
      <w:pPr>
        <w:rPr>
          <w:rFonts w:ascii="Calibri" w:hAnsi="Calibri" w:cs="Calibri"/>
          <w:color w:val="000000"/>
          <w:shd w:val="clear" w:color="auto" w:fill="FFFFFF"/>
        </w:rPr>
      </w:pPr>
      <w:r w:rsidRPr="001D02EF">
        <w:rPr>
          <w:rFonts w:ascii="Calibri" w:hAnsi="Calibri" w:cs="Calibri"/>
          <w:color w:val="000000"/>
          <w:shd w:val="clear" w:color="auto" w:fill="FFFFFF"/>
        </w:rPr>
        <w:t>There is a need for greater recognition of the socio-economic needs of regional communities in the context of the Murray Darling Basin Plan. The review of the Plan and work underway to develop MDB Plan 2 presents an opportunity to ensure that the relatively small amount of water needed for urban communities and productive use and the socio-economic impact of the Plan is considered.</w:t>
      </w:r>
    </w:p>
    <w:p w14:paraId="1377E364" w14:textId="77777777" w:rsidR="00D00C17" w:rsidRDefault="00D00C17" w:rsidP="00C025BC">
      <w:pPr>
        <w:rPr>
          <w:rFonts w:ascii="Calibri" w:hAnsi="Calibri" w:cs="Calibri"/>
          <w:color w:val="000000"/>
          <w:shd w:val="clear" w:color="auto" w:fill="FFFFFF"/>
        </w:rPr>
      </w:pPr>
    </w:p>
    <w:p w14:paraId="63A86C5A" w14:textId="60D58BAE" w:rsidR="005E638E" w:rsidRDefault="005E638E" w:rsidP="005E638E">
      <w:pPr>
        <w:widowControl w:val="0"/>
        <w:autoSpaceDE w:val="0"/>
        <w:autoSpaceDN w:val="0"/>
        <w:rPr>
          <w:rFonts w:ascii="Calibri" w:eastAsia="Calibri" w:hAnsi="Calibri" w:cs="Calibri"/>
        </w:rPr>
      </w:pPr>
      <w:r w:rsidRPr="00CD5780">
        <w:rPr>
          <w:rFonts w:ascii="Calibri" w:eastAsia="Calibri" w:hAnsi="Calibri" w:cs="Calibri"/>
        </w:rPr>
        <w:t>Where water for critical human need must be the highest priority in times of shortages, there needs to be discussion within region</w:t>
      </w:r>
      <w:r>
        <w:rPr>
          <w:rFonts w:ascii="Calibri" w:eastAsia="Calibri" w:hAnsi="Calibri" w:cs="Calibri"/>
        </w:rPr>
        <w:t>s</w:t>
      </w:r>
      <w:r w:rsidRPr="00CD5780">
        <w:rPr>
          <w:rFonts w:ascii="Calibri" w:eastAsia="Calibri" w:hAnsi="Calibri" w:cs="Calibri"/>
        </w:rPr>
        <w:t xml:space="preserve"> about achieving the balance that is needed for all stakeholders’ areas of interest across the catchment</w:t>
      </w:r>
      <w:r>
        <w:rPr>
          <w:rFonts w:ascii="Calibri" w:eastAsia="Calibri" w:hAnsi="Calibri" w:cs="Calibri"/>
        </w:rPr>
        <w:t xml:space="preserve"> in a new climate future</w:t>
      </w:r>
      <w:r w:rsidRPr="00CD5780">
        <w:rPr>
          <w:rFonts w:ascii="Calibri" w:eastAsia="Calibri" w:hAnsi="Calibri" w:cs="Calibri"/>
        </w:rPr>
        <w:t xml:space="preserve">. This includes </w:t>
      </w:r>
      <w:r>
        <w:rPr>
          <w:rFonts w:ascii="Calibri" w:eastAsia="Calibri" w:hAnsi="Calibri" w:cs="Calibri"/>
        </w:rPr>
        <w:t>for cultural needs, urban communities</w:t>
      </w:r>
      <w:r w:rsidRPr="00CD5780">
        <w:rPr>
          <w:rFonts w:ascii="Calibri" w:eastAsia="Calibri" w:hAnsi="Calibri" w:cs="Calibri"/>
        </w:rPr>
        <w:t xml:space="preserve">, </w:t>
      </w:r>
      <w:r>
        <w:rPr>
          <w:rFonts w:ascii="Calibri" w:eastAsia="Calibri" w:hAnsi="Calibri" w:cs="Calibri"/>
        </w:rPr>
        <w:t xml:space="preserve">agriculture, </w:t>
      </w:r>
      <w:r w:rsidRPr="00CD5780">
        <w:rPr>
          <w:rFonts w:ascii="Calibri" w:eastAsia="Calibri" w:hAnsi="Calibri" w:cs="Calibri"/>
        </w:rPr>
        <w:t xml:space="preserve">industry and the environment. It is in our communities’ interests to ensure that the right balance is struck in water management across all these areas with </w:t>
      </w:r>
      <w:r w:rsidR="006F6613">
        <w:rPr>
          <w:rFonts w:ascii="Calibri" w:eastAsia="Calibri" w:hAnsi="Calibri" w:cs="Calibri"/>
        </w:rPr>
        <w:t xml:space="preserve">better inter-governmental collaboration and frameworks to support </w:t>
      </w:r>
      <w:r w:rsidRPr="00CD5780">
        <w:rPr>
          <w:rFonts w:ascii="Calibri" w:eastAsia="Calibri" w:hAnsi="Calibri" w:cs="Calibri"/>
        </w:rPr>
        <w:t xml:space="preserve">coordination and decision-making around </w:t>
      </w:r>
      <w:r w:rsidR="000E03AE">
        <w:rPr>
          <w:rFonts w:ascii="Calibri" w:eastAsia="Calibri" w:hAnsi="Calibri" w:cs="Calibri"/>
        </w:rPr>
        <w:t xml:space="preserve">the </w:t>
      </w:r>
      <w:r w:rsidR="001733A7">
        <w:rPr>
          <w:rFonts w:ascii="Calibri" w:eastAsia="Calibri" w:hAnsi="Calibri" w:cs="Calibri"/>
        </w:rPr>
        <w:t>planning and management of water resources.</w:t>
      </w:r>
    </w:p>
    <w:p w14:paraId="2D8B0EC5" w14:textId="77777777" w:rsidR="005F529F" w:rsidRPr="00604752" w:rsidRDefault="005F529F" w:rsidP="00C025BC">
      <w:pPr>
        <w:pStyle w:val="JOHeading40"/>
        <w:rPr>
          <w:u w:val="none"/>
        </w:rPr>
      </w:pPr>
    </w:p>
    <w:p w14:paraId="27B8A736" w14:textId="77777777" w:rsidR="00D8605B" w:rsidRDefault="00D8605B" w:rsidP="00C025BC">
      <w:pPr>
        <w:widowControl w:val="0"/>
        <w:autoSpaceDE w:val="0"/>
        <w:autoSpaceDN w:val="0"/>
        <w:ind w:right="553"/>
        <w:rPr>
          <w:rFonts w:ascii="Calibri" w:eastAsia="Calibri" w:hAnsi="Calibri" w:cs="Calibri"/>
        </w:rPr>
      </w:pPr>
      <w:r w:rsidRPr="00A649BD">
        <w:rPr>
          <w:rFonts w:ascii="Calibri" w:eastAsia="Calibri" w:hAnsi="Calibri" w:cs="Calibri"/>
        </w:rPr>
        <w:t>If there are no changes to infrastructure,</w:t>
      </w:r>
      <w:r>
        <w:rPr>
          <w:rFonts w:ascii="Calibri" w:eastAsia="Calibri" w:hAnsi="Calibri" w:cs="Calibri"/>
        </w:rPr>
        <w:t xml:space="preserve"> </w:t>
      </w:r>
      <w:r w:rsidRPr="00A649BD">
        <w:rPr>
          <w:rFonts w:ascii="Calibri" w:eastAsia="Calibri" w:hAnsi="Calibri" w:cs="Calibri"/>
        </w:rPr>
        <w:t>policy, or demand management practices, future droughts could have severe</w:t>
      </w:r>
      <w:r>
        <w:rPr>
          <w:rFonts w:ascii="Calibri" w:eastAsia="Calibri" w:hAnsi="Calibri" w:cs="Calibri"/>
        </w:rPr>
        <w:t xml:space="preserve"> </w:t>
      </w:r>
      <w:r w:rsidRPr="00A649BD">
        <w:rPr>
          <w:rFonts w:ascii="Calibri" w:eastAsia="Calibri" w:hAnsi="Calibri" w:cs="Calibri"/>
        </w:rPr>
        <w:t>consequences for cities and towns in the region.</w:t>
      </w:r>
      <w:r>
        <w:rPr>
          <w:rStyle w:val="FootnoteReference"/>
          <w:rFonts w:ascii="Calibri" w:eastAsia="Calibri" w:hAnsi="Calibri" w:cs="Calibri"/>
        </w:rPr>
        <w:footnoteReference w:id="9"/>
      </w:r>
    </w:p>
    <w:p w14:paraId="372249AA" w14:textId="77777777" w:rsidR="00355B8F" w:rsidRPr="0062628B" w:rsidRDefault="00355B8F" w:rsidP="00C025BC">
      <w:pPr>
        <w:rPr>
          <w:lang w:val="en-US"/>
        </w:rPr>
      </w:pPr>
    </w:p>
    <w:p w14:paraId="7B433799" w14:textId="6C9A1F06" w:rsidR="007801B5" w:rsidRPr="00564B26" w:rsidRDefault="000A1A21" w:rsidP="00C025BC">
      <w:pPr>
        <w:ind w:right="675"/>
        <w:textAlignment w:val="baseline"/>
        <w:rPr>
          <w:rFonts w:ascii="Segoe UI" w:eastAsia="Times New Roman" w:hAnsi="Segoe UI" w:cs="Segoe UI"/>
          <w:kern w:val="0"/>
          <w:lang w:eastAsia="en-AU"/>
          <w14:ligatures w14:val="none"/>
        </w:rPr>
      </w:pPr>
      <w:r w:rsidRPr="0062628B">
        <w:rPr>
          <w:rFonts w:ascii="Calibri" w:eastAsia="Times New Roman" w:hAnsi="Calibri" w:cs="Calibri"/>
          <w:kern w:val="0"/>
          <w:lang w:eastAsia="en-AU"/>
          <w14:ligatures w14:val="none"/>
        </w:rPr>
        <w:t xml:space="preserve">If you require further information or clarification on comments in this submission, please do not hesitate to contact </w:t>
      </w:r>
      <w:r w:rsidR="000E102A">
        <w:rPr>
          <w:rFonts w:ascii="Calibri" w:eastAsia="Times New Roman" w:hAnsi="Calibri" w:cs="Calibri"/>
          <w:kern w:val="0"/>
          <w:lang w:eastAsia="en-AU"/>
          <w14:ligatures w14:val="none"/>
        </w:rPr>
        <w:t>Jenny Bennett</w:t>
      </w:r>
      <w:r w:rsidR="007801B5">
        <w:rPr>
          <w:rFonts w:ascii="Calibri" w:eastAsia="Times New Roman" w:hAnsi="Calibri" w:cs="Calibri"/>
          <w:kern w:val="0"/>
          <w:lang w:eastAsia="en-AU"/>
          <w14:ligatures w14:val="none"/>
        </w:rPr>
        <w:t xml:space="preserve"> </w:t>
      </w:r>
    </w:p>
    <w:p w14:paraId="5B19D6F2" w14:textId="5CB8DD9E" w:rsidR="000A1A21" w:rsidRPr="0062628B" w:rsidRDefault="000A1A21" w:rsidP="00C025BC">
      <w:pPr>
        <w:ind w:right="675"/>
        <w:textAlignment w:val="baseline"/>
        <w:rPr>
          <w:rFonts w:ascii="Segoe UI" w:eastAsia="Times New Roman" w:hAnsi="Segoe UI" w:cs="Segoe UI"/>
          <w:kern w:val="0"/>
          <w:lang w:eastAsia="en-AU"/>
          <w14:ligatures w14:val="none"/>
        </w:rPr>
      </w:pPr>
    </w:p>
    <w:p w14:paraId="09FDF3A5" w14:textId="6AB58056" w:rsidR="000A1A21" w:rsidRPr="00E82582" w:rsidRDefault="000A1A21" w:rsidP="00E82582">
      <w:pPr>
        <w:textAlignment w:val="baseline"/>
        <w:rPr>
          <w:rFonts w:ascii="Segoe UI" w:eastAsia="Times New Roman" w:hAnsi="Segoe UI" w:cs="Segoe UI"/>
          <w:kern w:val="0"/>
          <w:lang w:eastAsia="en-AU"/>
          <w14:ligatures w14:val="none"/>
        </w:rPr>
      </w:pPr>
      <w:r w:rsidRPr="0062628B">
        <w:rPr>
          <w:rFonts w:ascii="Calibri" w:eastAsia="Times New Roman" w:hAnsi="Calibri" w:cs="Calibri"/>
          <w:kern w:val="0"/>
          <w:lang w:eastAsia="en-AU"/>
          <w14:ligatures w14:val="none"/>
        </w:rPr>
        <w:t> Yours sincerely,</w:t>
      </w:r>
    </w:p>
    <w:p w14:paraId="6E78A834" w14:textId="77777777" w:rsidR="000A1A21" w:rsidRPr="0062628B" w:rsidRDefault="000A1A21" w:rsidP="00C025BC">
      <w:pPr>
        <w:ind w:right="686"/>
        <w:rPr>
          <w:rFonts w:ascii="Calibri" w:eastAsia="Times New Roman" w:hAnsi="Calibri" w:cs="Calibri"/>
          <w:kern w:val="0"/>
          <w:lang w:eastAsia="en-AU"/>
          <w14:ligatures w14:val="none"/>
        </w:rPr>
      </w:pPr>
    </w:p>
    <w:p w14:paraId="2BCCC7C9" w14:textId="77777777" w:rsidR="000A1A21" w:rsidRDefault="000A1A21" w:rsidP="00C025BC">
      <w:pPr>
        <w:ind w:right="686"/>
        <w:rPr>
          <w:rFonts w:ascii="Calibri" w:eastAsia="Times New Roman" w:hAnsi="Calibri" w:cs="Calibri"/>
          <w:kern w:val="0"/>
          <w:highlight w:val="yellow"/>
          <w:lang w:eastAsia="en-AU"/>
          <w14:ligatures w14:val="none"/>
        </w:rPr>
      </w:pPr>
    </w:p>
    <w:p w14:paraId="3E5EDC5F" w14:textId="26A03EE8" w:rsidR="001475F1" w:rsidRDefault="001475F1" w:rsidP="00C025BC">
      <w:pPr>
        <w:ind w:right="686"/>
        <w:rPr>
          <w:rFonts w:ascii="Calibri" w:eastAsia="Times New Roman" w:hAnsi="Calibri" w:cs="Calibri"/>
          <w:kern w:val="0"/>
          <w:highlight w:val="yellow"/>
          <w:lang w:eastAsia="en-AU"/>
          <w14:ligatures w14:val="none"/>
        </w:rPr>
      </w:pPr>
    </w:p>
    <w:p w14:paraId="1DD70B79" w14:textId="77777777" w:rsidR="001475F1" w:rsidRPr="0062628B" w:rsidRDefault="001475F1" w:rsidP="00C025BC">
      <w:pPr>
        <w:ind w:right="686"/>
        <w:rPr>
          <w:rFonts w:ascii="Calibri" w:eastAsia="Times New Roman" w:hAnsi="Calibri" w:cs="Calibri"/>
          <w:kern w:val="0"/>
          <w:highlight w:val="yellow"/>
          <w:lang w:eastAsia="en-AU"/>
          <w14:ligatures w14:val="none"/>
        </w:rPr>
      </w:pPr>
    </w:p>
    <w:p w14:paraId="6A192882" w14:textId="33854C30" w:rsidR="000A1A21" w:rsidRPr="001475F1" w:rsidRDefault="000A1A21" w:rsidP="00C025BC">
      <w:pPr>
        <w:ind w:right="686"/>
        <w:rPr>
          <w:rFonts w:ascii="Calibri" w:eastAsia="Calibri" w:hAnsi="Calibri" w:cs="Calibri"/>
          <w:kern w:val="0"/>
          <w14:ligatures w14:val="none"/>
        </w:rPr>
      </w:pPr>
      <w:r w:rsidRPr="001475F1">
        <w:rPr>
          <w:rFonts w:ascii="Calibri" w:eastAsia="Calibri" w:hAnsi="Calibri" w:cs="Calibri"/>
          <w:kern w:val="0"/>
          <w14:ligatures w14:val="none"/>
        </w:rPr>
        <w:t>Jenny Bennett</w:t>
      </w:r>
    </w:p>
    <w:p w14:paraId="6233EFCC" w14:textId="1FD1DB64" w:rsidR="000A1A21" w:rsidRPr="0062628B" w:rsidRDefault="000A1A21" w:rsidP="00C025BC">
      <w:pPr>
        <w:rPr>
          <w:rFonts w:ascii="Calibri" w:eastAsia="Calibri" w:hAnsi="Calibri" w:cs="Calibri"/>
          <w:b/>
          <w:bCs/>
          <w:kern w:val="0"/>
          <w14:ligatures w14:val="none"/>
        </w:rPr>
      </w:pPr>
      <w:r w:rsidRPr="0062628B">
        <w:rPr>
          <w:rFonts w:ascii="Calibri" w:eastAsia="Calibri" w:hAnsi="Calibri" w:cs="Calibri"/>
          <w:b/>
          <w:bCs/>
          <w:kern w:val="0"/>
          <w14:ligatures w14:val="none"/>
        </w:rPr>
        <w:t>Executive Officer</w:t>
      </w:r>
    </w:p>
    <w:p w14:paraId="7D834683" w14:textId="77777777" w:rsidR="000A1A21" w:rsidRPr="00A27DF5" w:rsidRDefault="000A1A21" w:rsidP="00C025BC">
      <w:pPr>
        <w:ind w:right="686"/>
        <w:rPr>
          <w:rFonts w:ascii="Calibri" w:eastAsia="Calibri" w:hAnsi="Calibri" w:cs="Calibri"/>
          <w:kern w:val="0"/>
          <w14:ligatures w14:val="none"/>
        </w:rPr>
      </w:pPr>
      <w:r w:rsidRPr="0062628B">
        <w:rPr>
          <w:rFonts w:ascii="Calibri" w:eastAsia="Calibri" w:hAnsi="Calibri" w:cs="Calibri"/>
          <w:kern w:val="0"/>
          <w14:ligatures w14:val="none"/>
        </w:rPr>
        <w:t>Central NSW Joint Organisation (CNSWJO</w:t>
      </w:r>
      <w:r w:rsidRPr="00A27DF5">
        <w:rPr>
          <w:rFonts w:ascii="Calibri" w:eastAsia="Calibri" w:hAnsi="Calibri" w:cs="Calibri"/>
          <w:kern w:val="0"/>
          <w14:ligatures w14:val="none"/>
        </w:rPr>
        <w:t>)</w:t>
      </w:r>
    </w:p>
    <w:sectPr w:rsidR="000A1A21" w:rsidRPr="00A27DF5" w:rsidSect="009E086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4BCF6" w14:textId="77777777" w:rsidR="009E0862" w:rsidRDefault="009E0862" w:rsidP="009E74CF">
      <w:r>
        <w:separator/>
      </w:r>
    </w:p>
  </w:endnote>
  <w:endnote w:type="continuationSeparator" w:id="0">
    <w:p w14:paraId="37E7CB54" w14:textId="77777777" w:rsidR="009E0862" w:rsidRDefault="009E0862" w:rsidP="009E74CF">
      <w:r>
        <w:continuationSeparator/>
      </w:r>
    </w:p>
  </w:endnote>
  <w:endnote w:type="continuationNotice" w:id="1">
    <w:p w14:paraId="34F8062E" w14:textId="77777777" w:rsidR="009E0862" w:rsidRDefault="009E0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94DD" w14:textId="77777777" w:rsidR="00A83DED" w:rsidRDefault="00A83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276627"/>
      <w:docPartObj>
        <w:docPartGallery w:val="Page Numbers (Bottom of Page)"/>
        <w:docPartUnique/>
      </w:docPartObj>
    </w:sdtPr>
    <w:sdtEndPr>
      <w:rPr>
        <w:noProof/>
      </w:rPr>
    </w:sdtEndPr>
    <w:sdtContent>
      <w:p w14:paraId="28D4DE6B" w14:textId="53DB7B0B" w:rsidR="009C7C6A" w:rsidRDefault="009C7C6A">
        <w:pP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79ED315C" w14:textId="77777777" w:rsidR="009C7C6A" w:rsidRDefault="009C7C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60CD" w14:textId="525746B4" w:rsidR="00E96899" w:rsidRDefault="00D457B1">
    <w:pPr>
      <w:pStyle w:val="Footer"/>
    </w:pPr>
    <w:r>
      <w:rPr>
        <w:noProof/>
      </w:rPr>
      <mc:AlternateContent>
        <mc:Choice Requires="wps">
          <w:drawing>
            <wp:anchor distT="0" distB="0" distL="114300" distR="114300" simplePos="0" relativeHeight="251657728" behindDoc="0" locked="0" layoutInCell="1" allowOverlap="1" wp14:anchorId="70987C7D" wp14:editId="2E0EB8CF">
              <wp:simplePos x="0" y="0"/>
              <wp:positionH relativeFrom="column">
                <wp:posOffset>1394814</wp:posOffset>
              </wp:positionH>
              <wp:positionV relativeFrom="paragraph">
                <wp:posOffset>-856426</wp:posOffset>
              </wp:positionV>
              <wp:extent cx="3076575" cy="962025"/>
              <wp:effectExtent l="0" t="0" r="9525"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E38C09" w14:textId="77777777" w:rsidR="00E96899" w:rsidRDefault="00E96899" w:rsidP="00D457B1">
                          <w:pPr>
                            <w:jc w:val="center"/>
                            <w:rPr>
                              <w:rFonts w:ascii="Calibri" w:hAnsi="Calibri" w:cs="Arial"/>
                              <w:color w:val="7F7F7F" w:themeColor="text1" w:themeTint="80"/>
                              <w:sz w:val="18"/>
                              <w:szCs w:val="18"/>
                            </w:rPr>
                          </w:pPr>
                          <w:r>
                            <w:rPr>
                              <w:rFonts w:ascii="Calibri" w:hAnsi="Calibri" w:cs="Arial"/>
                              <w:color w:val="7F7F7F" w:themeColor="text1" w:themeTint="80"/>
                              <w:sz w:val="18"/>
                              <w:szCs w:val="18"/>
                            </w:rPr>
                            <w:t>PO Box 333</w:t>
                          </w:r>
                        </w:p>
                        <w:p w14:paraId="07801ED9" w14:textId="77777777" w:rsidR="00E96899" w:rsidRDefault="00E96899" w:rsidP="00D457B1">
                          <w:pPr>
                            <w:jc w:val="center"/>
                            <w:rPr>
                              <w:rFonts w:ascii="Calibri" w:hAnsi="Calibri" w:cs="Arial"/>
                              <w:color w:val="7F7F7F" w:themeColor="text1" w:themeTint="80"/>
                              <w:sz w:val="18"/>
                              <w:szCs w:val="18"/>
                            </w:rPr>
                          </w:pPr>
                          <w:r>
                            <w:rPr>
                              <w:rFonts w:ascii="Calibri" w:hAnsi="Calibri" w:cs="Arial"/>
                              <w:color w:val="7F7F7F" w:themeColor="text1" w:themeTint="80"/>
                              <w:sz w:val="18"/>
                              <w:szCs w:val="18"/>
                            </w:rPr>
                            <w:t>Forbes NSW 2871</w:t>
                          </w:r>
                        </w:p>
                        <w:p w14:paraId="592C1BC2" w14:textId="77777777" w:rsidR="00E96899" w:rsidRDefault="00E96899" w:rsidP="00D457B1">
                          <w:pPr>
                            <w:jc w:val="center"/>
                            <w:rPr>
                              <w:rFonts w:ascii="Calibri" w:hAnsi="Calibri" w:cs="Arial"/>
                              <w:color w:val="7F7F7F" w:themeColor="text1" w:themeTint="80"/>
                              <w:sz w:val="18"/>
                              <w:szCs w:val="18"/>
                            </w:rPr>
                          </w:pPr>
                          <w:r>
                            <w:rPr>
                              <w:rFonts w:ascii="Calibri" w:hAnsi="Calibri" w:cs="Arial"/>
                              <w:color w:val="7F7F7F" w:themeColor="text1" w:themeTint="80"/>
                              <w:sz w:val="18"/>
                              <w:szCs w:val="18"/>
                            </w:rPr>
                            <w:t>Phone: 0428 690 935</w:t>
                          </w:r>
                        </w:p>
                        <w:p w14:paraId="0C31D2C6" w14:textId="77777777" w:rsidR="00E96899" w:rsidRDefault="00E96899" w:rsidP="00D457B1">
                          <w:pPr>
                            <w:jc w:val="center"/>
                            <w:rPr>
                              <w:rFonts w:ascii="Calibri" w:hAnsi="Calibri" w:cs="Arial"/>
                              <w:color w:val="7F7F7F" w:themeColor="text1" w:themeTint="80"/>
                              <w:sz w:val="18"/>
                              <w:szCs w:val="18"/>
                            </w:rPr>
                          </w:pPr>
                          <w:r>
                            <w:rPr>
                              <w:rFonts w:ascii="Calibri" w:hAnsi="Calibri" w:cs="Arial"/>
                              <w:color w:val="7F7F7F" w:themeColor="text1" w:themeTint="80"/>
                              <w:sz w:val="18"/>
                              <w:szCs w:val="18"/>
                            </w:rPr>
                            <w:t xml:space="preserve">Email: </w:t>
                          </w:r>
                          <w:hyperlink r:id="rId1" w:history="1">
                            <w:r>
                              <w:rPr>
                                <w:rStyle w:val="Hyperlink"/>
                                <w:rFonts w:ascii="Calibri" w:hAnsi="Calibri" w:cs="Arial"/>
                                <w:color w:val="7F7F7F" w:themeColor="text1" w:themeTint="80"/>
                                <w:sz w:val="18"/>
                                <w:szCs w:val="18"/>
                              </w:rPr>
                              <w:t>jenny.bennett@centraljo.nsw.gov.au</w:t>
                            </w:r>
                          </w:hyperlink>
                        </w:p>
                        <w:p w14:paraId="6E6F9B9E" w14:textId="77777777" w:rsidR="00E96899" w:rsidRDefault="00E96899" w:rsidP="00D457B1">
                          <w:pPr>
                            <w:jc w:val="center"/>
                            <w:rPr>
                              <w:rFonts w:ascii="Calibri" w:hAnsi="Calibri" w:cs="Arial"/>
                              <w:sz w:val="18"/>
                              <w:szCs w:val="18"/>
                              <w:lang w:val="fr-FR"/>
                            </w:rPr>
                          </w:pPr>
                          <w:r>
                            <w:rPr>
                              <w:rFonts w:ascii="Calibri" w:hAnsi="Calibri" w:cs="Arial"/>
                              <w:color w:val="7F7F7F" w:themeColor="text1" w:themeTint="80"/>
                              <w:sz w:val="18"/>
                              <w:szCs w:val="18"/>
                            </w:rPr>
                            <w:t xml:space="preserve">Website: </w:t>
                          </w:r>
                          <w:hyperlink r:id="rId2" w:history="1">
                            <w:r>
                              <w:rPr>
                                <w:rStyle w:val="Hyperlink"/>
                                <w:rFonts w:ascii="Calibri" w:hAnsi="Calibri" w:cs="Arial"/>
                                <w:color w:val="7F7F7F" w:themeColor="text1" w:themeTint="80"/>
                                <w:sz w:val="18"/>
                                <w:szCs w:val="18"/>
                              </w:rPr>
                              <w:t>www.centraljo.nsw.gov.au</w:t>
                            </w:r>
                          </w:hyperlink>
                        </w:p>
                        <w:p w14:paraId="4AB1E440" w14:textId="77777777" w:rsidR="00E96899" w:rsidRDefault="00E96899" w:rsidP="00D457B1">
                          <w:pPr>
                            <w:jc w:val="center"/>
                            <w:rPr>
                              <w:rFonts w:ascii="Calibri" w:hAnsi="Calibri" w:cs="Arial"/>
                              <w:color w:val="7F7F7F" w:themeColor="text1" w:themeTint="80"/>
                              <w:sz w:val="18"/>
                              <w:szCs w:val="18"/>
                            </w:rPr>
                          </w:pPr>
                          <w:r>
                            <w:rPr>
                              <w:rFonts w:ascii="Calibri" w:hAnsi="Calibri" w:cs="Arial"/>
                              <w:color w:val="7F7F7F" w:themeColor="text1" w:themeTint="80"/>
                              <w:sz w:val="18"/>
                              <w:szCs w:val="18"/>
                            </w:rPr>
                            <w:t>Chair Cr Kevin Beatty, Mayor, Cabonne Council</w:t>
                          </w:r>
                        </w:p>
                        <w:p w14:paraId="258E3BCD" w14:textId="77777777" w:rsidR="00E96899" w:rsidRDefault="00E96899" w:rsidP="00D457B1">
                          <w:pPr>
                            <w:jc w:val="center"/>
                            <w:rPr>
                              <w:rStyle w:val="Hyperlink"/>
                              <w:lang w:val="fr-FR"/>
                            </w:rPr>
                          </w:pPr>
                        </w:p>
                      </w:txbxContent>
                    </wps:txbx>
                    <wps:bodyPr rot="0" vertOverflow="clip" horzOverflow="clip"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987C7D" id="_x0000_t202" coordsize="21600,21600" o:spt="202" path="m,l,21600r21600,l21600,xe">
              <v:stroke joinstyle="miter"/>
              <v:path gradientshapeok="t" o:connecttype="rect"/>
            </v:shapetype>
            <v:shape id="Text Box 22" o:spid="_x0000_s1027" type="#_x0000_t202" style="position:absolute;margin-left:109.85pt;margin-top:-67.45pt;width:242.2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" stroked="f">
              <v:textbox>
                <w:txbxContent>
                  <w:p w14:paraId="6FE38C09" w14:textId="77777777" w:rsidR="00E96899" w:rsidRDefault="00E96899" w:rsidP="00D457B1">
                    <w:pPr>
                      <w:jc w:val="center"/>
                      <w:rPr>
                        <w:rFonts w:ascii="Calibri" w:hAnsi="Calibri" w:cs="Arial"/>
                        <w:color w:val="7F7F7F" w:themeColor="text1" w:themeTint="80"/>
                        <w:sz w:val="18"/>
                        <w:szCs w:val="18"/>
                      </w:rPr>
                    </w:pPr>
                    <w:r>
                      <w:rPr>
                        <w:rFonts w:ascii="Calibri" w:hAnsi="Calibri" w:cs="Arial"/>
                        <w:color w:val="7F7F7F" w:themeColor="text1" w:themeTint="80"/>
                        <w:sz w:val="18"/>
                        <w:szCs w:val="18"/>
                      </w:rPr>
                      <w:t>PO Box 333</w:t>
                    </w:r>
                  </w:p>
                  <w:p w14:paraId="07801ED9" w14:textId="77777777" w:rsidR="00E96899" w:rsidRDefault="00E96899" w:rsidP="00D457B1">
                    <w:pPr>
                      <w:jc w:val="center"/>
                      <w:rPr>
                        <w:rFonts w:ascii="Calibri" w:hAnsi="Calibri" w:cs="Arial"/>
                        <w:color w:val="7F7F7F" w:themeColor="text1" w:themeTint="80"/>
                        <w:sz w:val="18"/>
                        <w:szCs w:val="18"/>
                      </w:rPr>
                    </w:pPr>
                    <w:r>
                      <w:rPr>
                        <w:rFonts w:ascii="Calibri" w:hAnsi="Calibri" w:cs="Arial"/>
                        <w:color w:val="7F7F7F" w:themeColor="text1" w:themeTint="80"/>
                        <w:sz w:val="18"/>
                        <w:szCs w:val="18"/>
                      </w:rPr>
                      <w:t>Forbes NSW 2871</w:t>
                    </w:r>
                  </w:p>
                  <w:p w14:paraId="592C1BC2" w14:textId="77777777" w:rsidR="00E96899" w:rsidRDefault="00E96899" w:rsidP="00D457B1">
                    <w:pPr>
                      <w:jc w:val="center"/>
                      <w:rPr>
                        <w:rFonts w:ascii="Calibri" w:hAnsi="Calibri" w:cs="Arial"/>
                        <w:color w:val="7F7F7F" w:themeColor="text1" w:themeTint="80"/>
                        <w:sz w:val="18"/>
                        <w:szCs w:val="18"/>
                      </w:rPr>
                    </w:pPr>
                    <w:r>
                      <w:rPr>
                        <w:rFonts w:ascii="Calibri" w:hAnsi="Calibri" w:cs="Arial"/>
                        <w:color w:val="7F7F7F" w:themeColor="text1" w:themeTint="80"/>
                        <w:sz w:val="18"/>
                        <w:szCs w:val="18"/>
                      </w:rPr>
                      <w:t>Phone: 0428 690 935</w:t>
                    </w:r>
                  </w:p>
                  <w:p w14:paraId="0C31D2C6" w14:textId="77777777" w:rsidR="00E96899" w:rsidRDefault="00E96899" w:rsidP="00D457B1">
                    <w:pPr>
                      <w:jc w:val="center"/>
                      <w:rPr>
                        <w:rFonts w:ascii="Calibri" w:hAnsi="Calibri" w:cs="Arial"/>
                        <w:color w:val="7F7F7F" w:themeColor="text1" w:themeTint="80"/>
                        <w:sz w:val="18"/>
                        <w:szCs w:val="18"/>
                      </w:rPr>
                    </w:pPr>
                    <w:r>
                      <w:rPr>
                        <w:rFonts w:ascii="Calibri" w:hAnsi="Calibri" w:cs="Arial"/>
                        <w:color w:val="7F7F7F" w:themeColor="text1" w:themeTint="80"/>
                        <w:sz w:val="18"/>
                        <w:szCs w:val="18"/>
                      </w:rPr>
                      <w:t xml:space="preserve">Email: </w:t>
                    </w:r>
                    <w:hyperlink r:id="rId3" w:history="1">
                      <w:r>
                        <w:rPr>
                          <w:rStyle w:val="Hyperlink"/>
                          <w:rFonts w:ascii="Calibri" w:hAnsi="Calibri" w:cs="Arial"/>
                          <w:color w:val="7F7F7F" w:themeColor="text1" w:themeTint="80"/>
                          <w:sz w:val="18"/>
                          <w:szCs w:val="18"/>
                        </w:rPr>
                        <w:t>jenny.bennett@centraljo.nsw.gov.au</w:t>
                      </w:r>
                    </w:hyperlink>
                  </w:p>
                  <w:p w14:paraId="6E6F9B9E" w14:textId="77777777" w:rsidR="00E96899" w:rsidRDefault="00E96899" w:rsidP="00D457B1">
                    <w:pPr>
                      <w:jc w:val="center"/>
                      <w:rPr>
                        <w:rFonts w:ascii="Calibri" w:hAnsi="Calibri" w:cs="Arial"/>
                        <w:sz w:val="18"/>
                        <w:szCs w:val="18"/>
                        <w:lang w:val="fr-FR"/>
                      </w:rPr>
                    </w:pPr>
                    <w:r>
                      <w:rPr>
                        <w:rFonts w:ascii="Calibri" w:hAnsi="Calibri" w:cs="Arial"/>
                        <w:color w:val="7F7F7F" w:themeColor="text1" w:themeTint="80"/>
                        <w:sz w:val="18"/>
                        <w:szCs w:val="18"/>
                      </w:rPr>
                      <w:t xml:space="preserve">Website: </w:t>
                    </w:r>
                    <w:hyperlink r:id="rId4" w:history="1">
                      <w:r>
                        <w:rPr>
                          <w:rStyle w:val="Hyperlink"/>
                          <w:rFonts w:ascii="Calibri" w:hAnsi="Calibri" w:cs="Arial"/>
                          <w:color w:val="7F7F7F" w:themeColor="text1" w:themeTint="80"/>
                          <w:sz w:val="18"/>
                          <w:szCs w:val="18"/>
                        </w:rPr>
                        <w:t>www.centraljo.nsw.gov.au</w:t>
                      </w:r>
                    </w:hyperlink>
                  </w:p>
                  <w:p w14:paraId="4AB1E440" w14:textId="77777777" w:rsidR="00E96899" w:rsidRDefault="00E96899" w:rsidP="00D457B1">
                    <w:pPr>
                      <w:jc w:val="center"/>
                      <w:rPr>
                        <w:rFonts w:ascii="Calibri" w:hAnsi="Calibri" w:cs="Arial"/>
                        <w:color w:val="7F7F7F" w:themeColor="text1" w:themeTint="80"/>
                        <w:sz w:val="18"/>
                        <w:szCs w:val="18"/>
                      </w:rPr>
                    </w:pPr>
                    <w:r>
                      <w:rPr>
                        <w:rFonts w:ascii="Calibri" w:hAnsi="Calibri" w:cs="Arial"/>
                        <w:color w:val="7F7F7F" w:themeColor="text1" w:themeTint="80"/>
                        <w:sz w:val="18"/>
                        <w:szCs w:val="18"/>
                      </w:rPr>
                      <w:t xml:space="preserve">Chair Cr Kevin Beatty, Mayor, </w:t>
                    </w:r>
                    <w:proofErr w:type="spellStart"/>
                    <w:r>
                      <w:rPr>
                        <w:rFonts w:ascii="Calibri" w:hAnsi="Calibri" w:cs="Arial"/>
                        <w:color w:val="7F7F7F" w:themeColor="text1" w:themeTint="80"/>
                        <w:sz w:val="18"/>
                        <w:szCs w:val="18"/>
                      </w:rPr>
                      <w:t>Cabonne</w:t>
                    </w:r>
                    <w:proofErr w:type="spellEnd"/>
                    <w:r>
                      <w:rPr>
                        <w:rFonts w:ascii="Calibri" w:hAnsi="Calibri" w:cs="Arial"/>
                        <w:color w:val="7F7F7F" w:themeColor="text1" w:themeTint="80"/>
                        <w:sz w:val="18"/>
                        <w:szCs w:val="18"/>
                      </w:rPr>
                      <w:t xml:space="preserve"> Council</w:t>
                    </w:r>
                  </w:p>
                  <w:p w14:paraId="258E3BCD" w14:textId="77777777" w:rsidR="00E96899" w:rsidRDefault="00E96899" w:rsidP="00D457B1">
                    <w:pPr>
                      <w:jc w:val="center"/>
                      <w:rPr>
                        <w:rStyle w:val="Hyperlink"/>
                        <w:lang w:val="fr-FR"/>
                      </w:rPr>
                    </w:pPr>
                  </w:p>
                </w:txbxContent>
              </v:textbox>
            </v:shape>
          </w:pict>
        </mc:Fallback>
      </mc:AlternateContent>
    </w:r>
    <w:r w:rsidR="00534482">
      <w:rPr>
        <w:noProof/>
      </w:rPr>
      <mc:AlternateContent>
        <mc:Choice Requires="wps">
          <w:drawing>
            <wp:anchor distT="0" distB="0" distL="114300" distR="114300" simplePos="0" relativeHeight="251656704" behindDoc="0" locked="0" layoutInCell="1" allowOverlap="1" wp14:anchorId="51FF0DF0" wp14:editId="5AF07B0F">
              <wp:simplePos x="0" y="0"/>
              <wp:positionH relativeFrom="column">
                <wp:posOffset>357167</wp:posOffset>
              </wp:positionH>
              <wp:positionV relativeFrom="paragraph">
                <wp:posOffset>-1034679</wp:posOffset>
              </wp:positionV>
              <wp:extent cx="5312484" cy="45719"/>
              <wp:effectExtent l="0" t="0" r="254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2484" cy="45719"/>
                      </a:xfrm>
                      <a:prstGeom prst="rect">
                        <a:avLst/>
                      </a:prstGeom>
                      <a:solidFill>
                        <a:srgbClr val="F18224"/>
                      </a:solidFill>
                      <a:ln>
                        <a:noFill/>
                      </a:ln>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F03177A" id="Rectangle 21" o:spid="_x0000_s1026" style="position:absolute;margin-left:28.1pt;margin-top:-81.45pt;width:418.3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" fillcolor="#f18224"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4722C" w14:textId="77777777" w:rsidR="009E0862" w:rsidRDefault="009E0862" w:rsidP="009E74CF">
      <w:r>
        <w:separator/>
      </w:r>
    </w:p>
  </w:footnote>
  <w:footnote w:type="continuationSeparator" w:id="0">
    <w:p w14:paraId="19ED8716" w14:textId="77777777" w:rsidR="009E0862" w:rsidRDefault="009E0862" w:rsidP="009E74CF">
      <w:r>
        <w:continuationSeparator/>
      </w:r>
    </w:p>
  </w:footnote>
  <w:footnote w:type="continuationNotice" w:id="1">
    <w:p w14:paraId="4370928E" w14:textId="77777777" w:rsidR="009E0862" w:rsidRDefault="009E0862"/>
  </w:footnote>
  <w:footnote w:id="2">
    <w:p w14:paraId="77358135" w14:textId="6E097B2C" w:rsidR="00595DA4" w:rsidRDefault="00595DA4" w:rsidP="008F0F10">
      <w:pPr>
        <w:pStyle w:val="FootnoteText"/>
      </w:pPr>
      <w:r>
        <w:rPr>
          <w:rStyle w:val="FootnoteReference"/>
        </w:rPr>
        <w:footnoteRef/>
      </w:r>
      <w:r>
        <w:t xml:space="preserve"> </w:t>
      </w:r>
      <w:hyperlink r:id="rId1" w:history="1">
        <w:r w:rsidRPr="00E81DF7">
          <w:rPr>
            <w:rStyle w:val="Hyperlink"/>
          </w:rPr>
          <w:t>https://www.centraljo.nsw.gov.au/content/uploads/2.centroc-water-security-study-component-2-options-paper-rev-1-291009.pdf</w:t>
        </w:r>
      </w:hyperlink>
    </w:p>
  </w:footnote>
  <w:footnote w:id="3">
    <w:p w14:paraId="45C45674" w14:textId="078CFDD4" w:rsidR="008C41AA" w:rsidRDefault="008C41AA">
      <w:pPr>
        <w:pStyle w:val="FootnoteText"/>
      </w:pPr>
      <w:r>
        <w:rPr>
          <w:rStyle w:val="FootnoteReference"/>
        </w:rPr>
        <w:footnoteRef/>
      </w:r>
      <w:r>
        <w:t xml:space="preserve"> </w:t>
      </w:r>
      <w:r w:rsidRPr="008C41AA">
        <w:t>https://www.infrastructureaustralia.gov.au/australian-infrastructure-audit-2019-water</w:t>
      </w:r>
    </w:p>
  </w:footnote>
  <w:footnote w:id="4">
    <w:p w14:paraId="093B23CE" w14:textId="41ECC6AB" w:rsidR="00CF19BD" w:rsidRDefault="00CF19BD" w:rsidP="008F0F10">
      <w:pPr>
        <w:pStyle w:val="FootnoteText"/>
      </w:pPr>
      <w:r>
        <w:rPr>
          <w:rStyle w:val="FootnoteReference"/>
        </w:rPr>
        <w:footnoteRef/>
      </w:r>
      <w:r>
        <w:t xml:space="preserve"> </w:t>
      </w:r>
      <w:r w:rsidR="008C41AA">
        <w:t>Centroc Water Security Study</w:t>
      </w:r>
    </w:p>
  </w:footnote>
  <w:footnote w:id="5">
    <w:p w14:paraId="2D958221" w14:textId="1958D250" w:rsidR="00340FF1" w:rsidRDefault="00907E38" w:rsidP="008F0F10">
      <w:pPr>
        <w:pStyle w:val="FootnoteText"/>
      </w:pPr>
      <w:r>
        <w:rPr>
          <w:rStyle w:val="FootnoteReference"/>
        </w:rPr>
        <w:footnoteRef/>
      </w:r>
      <w:r>
        <w:t xml:space="preserve"> </w:t>
      </w:r>
      <w:hyperlink r:id="rId2" w:history="1">
        <w:r w:rsidR="00A72125" w:rsidRPr="00E81DF7">
          <w:rPr>
            <w:rStyle w:val="Hyperlink"/>
          </w:rPr>
          <w:t>https://water.dpie.nsw.gov.au/__data/assets/pdf_file/0009/586818/macquarie-castlereagh-rws-final.pdf page 38</w:t>
        </w:r>
      </w:hyperlink>
    </w:p>
  </w:footnote>
  <w:footnote w:id="6">
    <w:p w14:paraId="3E51BCD4" w14:textId="072DF285" w:rsidR="005037B6" w:rsidRDefault="005037B6">
      <w:pPr>
        <w:pStyle w:val="FootnoteText"/>
      </w:pPr>
      <w:r>
        <w:rPr>
          <w:rStyle w:val="FootnoteReference"/>
        </w:rPr>
        <w:footnoteRef/>
      </w:r>
      <w:r>
        <w:t xml:space="preserve"> </w:t>
      </w:r>
      <w:r w:rsidR="00A72125" w:rsidRPr="005037B6">
        <w:t xml:space="preserve"> </w:t>
      </w:r>
      <w:hyperlink r:id="rId3" w:history="1">
        <w:r w:rsidR="00A72125" w:rsidRPr="00E81DF7">
          <w:rPr>
            <w:rStyle w:val="Hyperlink"/>
          </w:rPr>
          <w:t>https://water.dpie.nsw.gov.au/__data/assets/pdf_file/0006/578481/wyangala-damn-wall-raising-final-business-case.pdf</w:t>
        </w:r>
      </w:hyperlink>
      <w:r w:rsidR="00A72125">
        <w:t xml:space="preserve"> page 251</w:t>
      </w:r>
    </w:p>
  </w:footnote>
  <w:footnote w:id="7">
    <w:p w14:paraId="080DD020" w14:textId="77777777" w:rsidR="006D6745" w:rsidRDefault="006D6745" w:rsidP="006D6745">
      <w:pPr>
        <w:pStyle w:val="FootnoteText"/>
      </w:pPr>
      <w:r>
        <w:rPr>
          <w:rStyle w:val="FootnoteReference"/>
        </w:rPr>
        <w:footnoteRef/>
      </w:r>
      <w:r>
        <w:t xml:space="preserve"> </w:t>
      </w:r>
      <w:hyperlink r:id="rId4" w:history="1">
        <w:r w:rsidRPr="00060060">
          <w:rPr>
            <w:rStyle w:val="Hyperlink"/>
          </w:rPr>
          <w:t>https://www.dcceew.gov.au/water/policy/mdb/policy/independent-assessment-social-economic-conditions-basin-</w:t>
        </w:r>
      </w:hyperlink>
      <w:r>
        <w:t xml:space="preserve"> page 72</w:t>
      </w:r>
    </w:p>
  </w:footnote>
  <w:footnote w:id="8">
    <w:p w14:paraId="55F563E5" w14:textId="77777777" w:rsidR="007B796E" w:rsidRDefault="007B796E" w:rsidP="007B796E">
      <w:pPr>
        <w:pStyle w:val="FootnoteText"/>
      </w:pPr>
      <w:r>
        <w:rPr>
          <w:rStyle w:val="FootnoteReference"/>
        </w:rPr>
        <w:footnoteRef/>
      </w:r>
      <w:r>
        <w:t xml:space="preserve"> National Water Reform 2020: Findings, recommendations and renewal advice, 2021)</w:t>
      </w:r>
    </w:p>
  </w:footnote>
  <w:footnote w:id="9">
    <w:p w14:paraId="0FC3286C" w14:textId="77777777" w:rsidR="00D8605B" w:rsidRPr="00CB6A6B" w:rsidRDefault="00D8605B" w:rsidP="00D8605B">
      <w:pPr>
        <w:pStyle w:val="FootnoteText"/>
        <w:rPr>
          <w:rFonts w:cs="Calibri"/>
        </w:rPr>
      </w:pPr>
      <w:r w:rsidRPr="00CB6A6B">
        <w:rPr>
          <w:rStyle w:val="FootnoteReference"/>
          <w:rFonts w:cs="Calibri"/>
        </w:rPr>
        <w:footnoteRef/>
      </w:r>
      <w:r w:rsidRPr="00CB6A6B">
        <w:rPr>
          <w:rFonts w:cs="Calibri"/>
        </w:rPr>
        <w:t xml:space="preserve"> </w:t>
      </w:r>
      <w:hyperlink r:id="rId5" w:history="1">
        <w:r w:rsidRPr="00CB6A6B">
          <w:rPr>
            <w:rStyle w:val="Hyperlink"/>
            <w:rFonts w:eastAsiaTheme="minorHAnsi" w:cs="Calibri"/>
          </w:rPr>
          <w:t>https://water.dpie.nsw.gov.au/__data/assets/pdf_file/0009/586818/macquarie-castlereagh-rws-final.pdf</w:t>
        </w:r>
      </w:hyperlink>
      <w:r w:rsidRPr="00CB6A6B">
        <w:rPr>
          <w:rFonts w:cs="Calibri"/>
        </w:rPr>
        <w:t xml:space="preserve"> page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1924" w14:textId="77777777" w:rsidR="00A83DED" w:rsidRDefault="00A83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45C6" w14:textId="7BC2897B" w:rsidR="00A83DED" w:rsidRDefault="00A83D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B180" w14:textId="77777777" w:rsidR="00A83DED" w:rsidRDefault="00A83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6A15"/>
    <w:multiLevelType w:val="hybridMultilevel"/>
    <w:tmpl w:val="CF22C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E6C9D"/>
    <w:multiLevelType w:val="multilevel"/>
    <w:tmpl w:val="FF8069A4"/>
    <w:numStyleLink w:val="Bullets"/>
  </w:abstractNum>
  <w:abstractNum w:abstractNumId="2" w15:restartNumberingAfterBreak="0">
    <w:nsid w:val="13566DD7"/>
    <w:multiLevelType w:val="hybridMultilevel"/>
    <w:tmpl w:val="21F2AEEA"/>
    <w:lvl w:ilvl="0" w:tplc="0204D5A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03117D"/>
    <w:multiLevelType w:val="hybridMultilevel"/>
    <w:tmpl w:val="33E8D448"/>
    <w:lvl w:ilvl="0" w:tplc="00D688CE">
      <w:start w:val="1"/>
      <w:numFmt w:val="bullet"/>
      <w:pStyle w:val="Heading3"/>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D56A7E"/>
    <w:multiLevelType w:val="hybridMultilevel"/>
    <w:tmpl w:val="61D45D1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2773630"/>
    <w:multiLevelType w:val="hybridMultilevel"/>
    <w:tmpl w:val="12C69BF6"/>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6" w15:restartNumberingAfterBreak="0">
    <w:nsid w:val="32C7333E"/>
    <w:multiLevelType w:val="hybridMultilevel"/>
    <w:tmpl w:val="2BB2AD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433235"/>
    <w:multiLevelType w:val="hybridMultilevel"/>
    <w:tmpl w:val="C5A83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83562C"/>
    <w:multiLevelType w:val="multilevel"/>
    <w:tmpl w:val="7FEE71B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val="0"/>
        <w:bCs w:val="0"/>
        <w:color w:val="auto"/>
        <w:sz w:val="20"/>
        <w:szCs w:val="20"/>
      </w:rPr>
    </w:lvl>
    <w:lvl w:ilvl="2">
      <w:start w:val="1"/>
      <w:numFmt w:val="decimal"/>
      <w:lvlText w:val="%1.%2.%3"/>
      <w:lvlJc w:val="left"/>
      <w:pPr>
        <w:ind w:left="1855"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C70050B"/>
    <w:multiLevelType w:val="hybridMultilevel"/>
    <w:tmpl w:val="2B086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7540D6"/>
    <w:multiLevelType w:val="hybridMultilevel"/>
    <w:tmpl w:val="191A45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2" w15:restartNumberingAfterBreak="0">
    <w:nsid w:val="66AF0FE6"/>
    <w:multiLevelType w:val="hybridMultilevel"/>
    <w:tmpl w:val="4BFC7B64"/>
    <w:lvl w:ilvl="0" w:tplc="2D3EF310">
      <w:start w:val="1"/>
      <w:numFmt w:val="bullet"/>
      <w:lvlText w:val="•"/>
      <w:lvlJc w:val="left"/>
      <w:pPr>
        <w:ind w:left="720" w:hanging="360"/>
      </w:pPr>
      <w:rPr>
        <w:rFonts w:ascii="Calibri" w:hAnsi="Calibri" w:hint="default"/>
        <w:b w:val="0"/>
        <w:i w:val="0"/>
        <w:color w:val="auto"/>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7928C5"/>
    <w:multiLevelType w:val="hybridMultilevel"/>
    <w:tmpl w:val="87728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CF1BA5"/>
    <w:multiLevelType w:val="hybridMultilevel"/>
    <w:tmpl w:val="12C69BF6"/>
    <w:lvl w:ilvl="0" w:tplc="FF4224A4">
      <w:start w:val="1"/>
      <w:numFmt w:val="decimal"/>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5" w15:restartNumberingAfterBreak="0">
    <w:nsid w:val="71A1785B"/>
    <w:multiLevelType w:val="multilevel"/>
    <w:tmpl w:val="E3A83B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20051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7296673">
    <w:abstractNumId w:val="15"/>
  </w:num>
  <w:num w:numId="3" w16cid:durableId="1440640643">
    <w:abstractNumId w:val="15"/>
  </w:num>
  <w:num w:numId="4" w16cid:durableId="602567252">
    <w:abstractNumId w:val="10"/>
  </w:num>
  <w:num w:numId="5" w16cid:durableId="1997152051">
    <w:abstractNumId w:val="3"/>
  </w:num>
  <w:num w:numId="6" w16cid:durableId="60688044">
    <w:abstractNumId w:val="2"/>
  </w:num>
  <w:num w:numId="7" w16cid:durableId="1548954548">
    <w:abstractNumId w:val="12"/>
  </w:num>
  <w:num w:numId="8" w16cid:durableId="1751001334">
    <w:abstractNumId w:val="6"/>
  </w:num>
  <w:num w:numId="9" w16cid:durableId="995958200">
    <w:abstractNumId w:val="7"/>
  </w:num>
  <w:num w:numId="10" w16cid:durableId="993029812">
    <w:abstractNumId w:val="4"/>
  </w:num>
  <w:num w:numId="11" w16cid:durableId="994845367">
    <w:abstractNumId w:val="11"/>
  </w:num>
  <w:num w:numId="12" w16cid:durableId="1390151761">
    <w:abstractNumId w:val="1"/>
  </w:num>
  <w:num w:numId="13" w16cid:durableId="808715934">
    <w:abstractNumId w:val="0"/>
  </w:num>
  <w:num w:numId="14" w16cid:durableId="1868250261">
    <w:abstractNumId w:val="9"/>
  </w:num>
  <w:num w:numId="15" w16cid:durableId="544373770">
    <w:abstractNumId w:val="13"/>
  </w:num>
  <w:num w:numId="16" w16cid:durableId="1667591501">
    <w:abstractNumId w:val="14"/>
  </w:num>
  <w:num w:numId="17" w16cid:durableId="4792285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A9"/>
    <w:rsid w:val="00000462"/>
    <w:rsid w:val="0000789C"/>
    <w:rsid w:val="00013575"/>
    <w:rsid w:val="00015B0A"/>
    <w:rsid w:val="00022FAD"/>
    <w:rsid w:val="00024376"/>
    <w:rsid w:val="00024A8C"/>
    <w:rsid w:val="00026C55"/>
    <w:rsid w:val="00027957"/>
    <w:rsid w:val="00033363"/>
    <w:rsid w:val="000339BE"/>
    <w:rsid w:val="00033CF2"/>
    <w:rsid w:val="00040043"/>
    <w:rsid w:val="00044E01"/>
    <w:rsid w:val="00045668"/>
    <w:rsid w:val="0004567B"/>
    <w:rsid w:val="00046121"/>
    <w:rsid w:val="000561D8"/>
    <w:rsid w:val="00056666"/>
    <w:rsid w:val="000628D8"/>
    <w:rsid w:val="0006589E"/>
    <w:rsid w:val="00086EBA"/>
    <w:rsid w:val="0009042B"/>
    <w:rsid w:val="000A1A21"/>
    <w:rsid w:val="000A6D4F"/>
    <w:rsid w:val="000D32F8"/>
    <w:rsid w:val="000D59B7"/>
    <w:rsid w:val="000D7DA5"/>
    <w:rsid w:val="000E03AE"/>
    <w:rsid w:val="000E102A"/>
    <w:rsid w:val="000E55DB"/>
    <w:rsid w:val="000E59C2"/>
    <w:rsid w:val="000F1274"/>
    <w:rsid w:val="000F787E"/>
    <w:rsid w:val="0011466B"/>
    <w:rsid w:val="00120A12"/>
    <w:rsid w:val="00120A9D"/>
    <w:rsid w:val="001216D4"/>
    <w:rsid w:val="00122833"/>
    <w:rsid w:val="001247DC"/>
    <w:rsid w:val="0012741E"/>
    <w:rsid w:val="00127D6A"/>
    <w:rsid w:val="00133831"/>
    <w:rsid w:val="00135BED"/>
    <w:rsid w:val="00136C56"/>
    <w:rsid w:val="00142AB9"/>
    <w:rsid w:val="00144A5B"/>
    <w:rsid w:val="001475F1"/>
    <w:rsid w:val="00156F22"/>
    <w:rsid w:val="00160E85"/>
    <w:rsid w:val="001618B2"/>
    <w:rsid w:val="001619D6"/>
    <w:rsid w:val="00164D7E"/>
    <w:rsid w:val="00166292"/>
    <w:rsid w:val="001733A7"/>
    <w:rsid w:val="00184A15"/>
    <w:rsid w:val="00185BBD"/>
    <w:rsid w:val="00192D7C"/>
    <w:rsid w:val="001A011C"/>
    <w:rsid w:val="001B61AB"/>
    <w:rsid w:val="001C4B9B"/>
    <w:rsid w:val="001D02EF"/>
    <w:rsid w:val="001D4976"/>
    <w:rsid w:val="001F1FD8"/>
    <w:rsid w:val="00207654"/>
    <w:rsid w:val="0021286F"/>
    <w:rsid w:val="00220BD5"/>
    <w:rsid w:val="00236FF8"/>
    <w:rsid w:val="00240834"/>
    <w:rsid w:val="002434F9"/>
    <w:rsid w:val="00253E25"/>
    <w:rsid w:val="00254764"/>
    <w:rsid w:val="00256D67"/>
    <w:rsid w:val="002624A2"/>
    <w:rsid w:val="00265AF7"/>
    <w:rsid w:val="00266024"/>
    <w:rsid w:val="00271B42"/>
    <w:rsid w:val="00274ABC"/>
    <w:rsid w:val="00283A1F"/>
    <w:rsid w:val="00286B9A"/>
    <w:rsid w:val="002934AD"/>
    <w:rsid w:val="00296BE5"/>
    <w:rsid w:val="002B12CF"/>
    <w:rsid w:val="002C1544"/>
    <w:rsid w:val="002C20B8"/>
    <w:rsid w:val="002D1334"/>
    <w:rsid w:val="002D56FC"/>
    <w:rsid w:val="002E07FC"/>
    <w:rsid w:val="002E14ED"/>
    <w:rsid w:val="002E3DEE"/>
    <w:rsid w:val="002E7F32"/>
    <w:rsid w:val="002F5CF8"/>
    <w:rsid w:val="00301970"/>
    <w:rsid w:val="00314128"/>
    <w:rsid w:val="0033048A"/>
    <w:rsid w:val="00335BA8"/>
    <w:rsid w:val="00336448"/>
    <w:rsid w:val="00340FF1"/>
    <w:rsid w:val="0034558A"/>
    <w:rsid w:val="00346F56"/>
    <w:rsid w:val="00351719"/>
    <w:rsid w:val="00355B8F"/>
    <w:rsid w:val="003648A6"/>
    <w:rsid w:val="00366F68"/>
    <w:rsid w:val="0037271B"/>
    <w:rsid w:val="00380CEC"/>
    <w:rsid w:val="00395AB0"/>
    <w:rsid w:val="003C3F8C"/>
    <w:rsid w:val="003D081F"/>
    <w:rsid w:val="003D45A3"/>
    <w:rsid w:val="003D5410"/>
    <w:rsid w:val="003E610B"/>
    <w:rsid w:val="003F12B1"/>
    <w:rsid w:val="004106DE"/>
    <w:rsid w:val="00410A31"/>
    <w:rsid w:val="00413BFC"/>
    <w:rsid w:val="004158BF"/>
    <w:rsid w:val="004255B8"/>
    <w:rsid w:val="00425E48"/>
    <w:rsid w:val="00430F61"/>
    <w:rsid w:val="00433003"/>
    <w:rsid w:val="00442DB2"/>
    <w:rsid w:val="00443ADC"/>
    <w:rsid w:val="00444A89"/>
    <w:rsid w:val="00446AC2"/>
    <w:rsid w:val="00451743"/>
    <w:rsid w:val="00463D97"/>
    <w:rsid w:val="00464779"/>
    <w:rsid w:val="0046652E"/>
    <w:rsid w:val="00467D43"/>
    <w:rsid w:val="00467EFF"/>
    <w:rsid w:val="00477820"/>
    <w:rsid w:val="00481EDF"/>
    <w:rsid w:val="00486CB3"/>
    <w:rsid w:val="0049008D"/>
    <w:rsid w:val="0049390E"/>
    <w:rsid w:val="004942DC"/>
    <w:rsid w:val="004A6561"/>
    <w:rsid w:val="004B17CA"/>
    <w:rsid w:val="004B5C69"/>
    <w:rsid w:val="004B7F60"/>
    <w:rsid w:val="004C6604"/>
    <w:rsid w:val="004D0D70"/>
    <w:rsid w:val="004D70F4"/>
    <w:rsid w:val="004E0646"/>
    <w:rsid w:val="004E3524"/>
    <w:rsid w:val="004E60F8"/>
    <w:rsid w:val="004F1429"/>
    <w:rsid w:val="004F6082"/>
    <w:rsid w:val="005037B6"/>
    <w:rsid w:val="00516A54"/>
    <w:rsid w:val="00526BB0"/>
    <w:rsid w:val="005327EC"/>
    <w:rsid w:val="00534482"/>
    <w:rsid w:val="00542A6F"/>
    <w:rsid w:val="00551305"/>
    <w:rsid w:val="00552CEE"/>
    <w:rsid w:val="00556B0C"/>
    <w:rsid w:val="00560515"/>
    <w:rsid w:val="00563A96"/>
    <w:rsid w:val="00566C7B"/>
    <w:rsid w:val="00576149"/>
    <w:rsid w:val="00577F26"/>
    <w:rsid w:val="005804FE"/>
    <w:rsid w:val="005852A8"/>
    <w:rsid w:val="00586D6F"/>
    <w:rsid w:val="00592ECE"/>
    <w:rsid w:val="00595DA4"/>
    <w:rsid w:val="005B7818"/>
    <w:rsid w:val="005C11CF"/>
    <w:rsid w:val="005C4556"/>
    <w:rsid w:val="005D2020"/>
    <w:rsid w:val="005E3771"/>
    <w:rsid w:val="005E48AF"/>
    <w:rsid w:val="005E638E"/>
    <w:rsid w:val="005E7063"/>
    <w:rsid w:val="005F4A30"/>
    <w:rsid w:val="005F529F"/>
    <w:rsid w:val="00603310"/>
    <w:rsid w:val="00604752"/>
    <w:rsid w:val="00606ECC"/>
    <w:rsid w:val="00610F35"/>
    <w:rsid w:val="00620541"/>
    <w:rsid w:val="00624953"/>
    <w:rsid w:val="0062628B"/>
    <w:rsid w:val="00630324"/>
    <w:rsid w:val="006337FA"/>
    <w:rsid w:val="00636BA2"/>
    <w:rsid w:val="006374BC"/>
    <w:rsid w:val="00647E3C"/>
    <w:rsid w:val="00682895"/>
    <w:rsid w:val="006A3B73"/>
    <w:rsid w:val="006A3C23"/>
    <w:rsid w:val="006C3378"/>
    <w:rsid w:val="006C3CAE"/>
    <w:rsid w:val="006C3FB6"/>
    <w:rsid w:val="006D6745"/>
    <w:rsid w:val="006E75C4"/>
    <w:rsid w:val="006F1998"/>
    <w:rsid w:val="006F1BBA"/>
    <w:rsid w:val="006F4A40"/>
    <w:rsid w:val="006F6613"/>
    <w:rsid w:val="0070256F"/>
    <w:rsid w:val="007046F7"/>
    <w:rsid w:val="00710852"/>
    <w:rsid w:val="00711DAE"/>
    <w:rsid w:val="0071551F"/>
    <w:rsid w:val="00735C6A"/>
    <w:rsid w:val="00740318"/>
    <w:rsid w:val="00740D36"/>
    <w:rsid w:val="007559BC"/>
    <w:rsid w:val="00760FCA"/>
    <w:rsid w:val="007644E4"/>
    <w:rsid w:val="00773BEB"/>
    <w:rsid w:val="007778F5"/>
    <w:rsid w:val="007801B5"/>
    <w:rsid w:val="007830EA"/>
    <w:rsid w:val="00786DD8"/>
    <w:rsid w:val="007937C6"/>
    <w:rsid w:val="00794513"/>
    <w:rsid w:val="007A72D0"/>
    <w:rsid w:val="007B796E"/>
    <w:rsid w:val="007C08B3"/>
    <w:rsid w:val="007C0B2F"/>
    <w:rsid w:val="007C619B"/>
    <w:rsid w:val="007D21A8"/>
    <w:rsid w:val="007D4CCE"/>
    <w:rsid w:val="007D57DE"/>
    <w:rsid w:val="007D614D"/>
    <w:rsid w:val="007E7E43"/>
    <w:rsid w:val="00800CF7"/>
    <w:rsid w:val="00802761"/>
    <w:rsid w:val="00813F34"/>
    <w:rsid w:val="00815A69"/>
    <w:rsid w:val="00816978"/>
    <w:rsid w:val="00824ABC"/>
    <w:rsid w:val="00830F3E"/>
    <w:rsid w:val="008331D9"/>
    <w:rsid w:val="00846AD7"/>
    <w:rsid w:val="008477CB"/>
    <w:rsid w:val="0085282B"/>
    <w:rsid w:val="00853EF1"/>
    <w:rsid w:val="008654CB"/>
    <w:rsid w:val="00870855"/>
    <w:rsid w:val="0087438A"/>
    <w:rsid w:val="00876204"/>
    <w:rsid w:val="008957F3"/>
    <w:rsid w:val="00895AF6"/>
    <w:rsid w:val="008A078A"/>
    <w:rsid w:val="008B4C12"/>
    <w:rsid w:val="008C41AA"/>
    <w:rsid w:val="008C4F77"/>
    <w:rsid w:val="008C5276"/>
    <w:rsid w:val="008D5D94"/>
    <w:rsid w:val="008E021D"/>
    <w:rsid w:val="008E16C7"/>
    <w:rsid w:val="008E4F79"/>
    <w:rsid w:val="008E7471"/>
    <w:rsid w:val="008F0F10"/>
    <w:rsid w:val="008F324F"/>
    <w:rsid w:val="008F3BE4"/>
    <w:rsid w:val="009043D3"/>
    <w:rsid w:val="009044F7"/>
    <w:rsid w:val="00907E38"/>
    <w:rsid w:val="00912D00"/>
    <w:rsid w:val="00923F6A"/>
    <w:rsid w:val="00924811"/>
    <w:rsid w:val="0093208D"/>
    <w:rsid w:val="0093226E"/>
    <w:rsid w:val="00937C63"/>
    <w:rsid w:val="009413AF"/>
    <w:rsid w:val="00946CF0"/>
    <w:rsid w:val="009617D7"/>
    <w:rsid w:val="00971B44"/>
    <w:rsid w:val="00973C55"/>
    <w:rsid w:val="00976117"/>
    <w:rsid w:val="009843B3"/>
    <w:rsid w:val="0099036C"/>
    <w:rsid w:val="00990C93"/>
    <w:rsid w:val="009932C6"/>
    <w:rsid w:val="009A0385"/>
    <w:rsid w:val="009B7D6A"/>
    <w:rsid w:val="009C7C6A"/>
    <w:rsid w:val="009C7EBE"/>
    <w:rsid w:val="009D0E2A"/>
    <w:rsid w:val="009E0862"/>
    <w:rsid w:val="009E74CF"/>
    <w:rsid w:val="009F4EDB"/>
    <w:rsid w:val="00A2485B"/>
    <w:rsid w:val="00A2502A"/>
    <w:rsid w:val="00A2719D"/>
    <w:rsid w:val="00A3054A"/>
    <w:rsid w:val="00A31D36"/>
    <w:rsid w:val="00A36869"/>
    <w:rsid w:val="00A36BB0"/>
    <w:rsid w:val="00A36E00"/>
    <w:rsid w:val="00A411E3"/>
    <w:rsid w:val="00A51C9C"/>
    <w:rsid w:val="00A544EB"/>
    <w:rsid w:val="00A64BBC"/>
    <w:rsid w:val="00A71FFE"/>
    <w:rsid w:val="00A72125"/>
    <w:rsid w:val="00A7742F"/>
    <w:rsid w:val="00A83DED"/>
    <w:rsid w:val="00A859F5"/>
    <w:rsid w:val="00A87524"/>
    <w:rsid w:val="00A90518"/>
    <w:rsid w:val="00A9295D"/>
    <w:rsid w:val="00A96D0C"/>
    <w:rsid w:val="00AA0004"/>
    <w:rsid w:val="00AA2A15"/>
    <w:rsid w:val="00AA57B3"/>
    <w:rsid w:val="00AA7062"/>
    <w:rsid w:val="00AB48A6"/>
    <w:rsid w:val="00AD1C9A"/>
    <w:rsid w:val="00AD4AAD"/>
    <w:rsid w:val="00AD563F"/>
    <w:rsid w:val="00AD5DB9"/>
    <w:rsid w:val="00AE573A"/>
    <w:rsid w:val="00AF0F7D"/>
    <w:rsid w:val="00B1027B"/>
    <w:rsid w:val="00B20D26"/>
    <w:rsid w:val="00B20FDF"/>
    <w:rsid w:val="00B235A6"/>
    <w:rsid w:val="00B317E1"/>
    <w:rsid w:val="00B34B80"/>
    <w:rsid w:val="00B45EFF"/>
    <w:rsid w:val="00B53385"/>
    <w:rsid w:val="00B55603"/>
    <w:rsid w:val="00B5612F"/>
    <w:rsid w:val="00B602ED"/>
    <w:rsid w:val="00B63F6F"/>
    <w:rsid w:val="00B65066"/>
    <w:rsid w:val="00B70C29"/>
    <w:rsid w:val="00B738FC"/>
    <w:rsid w:val="00B75475"/>
    <w:rsid w:val="00B75B74"/>
    <w:rsid w:val="00B854D1"/>
    <w:rsid w:val="00B86845"/>
    <w:rsid w:val="00B91ED0"/>
    <w:rsid w:val="00B94CA9"/>
    <w:rsid w:val="00B955E9"/>
    <w:rsid w:val="00B97ECB"/>
    <w:rsid w:val="00BA538D"/>
    <w:rsid w:val="00BB572F"/>
    <w:rsid w:val="00BC1A15"/>
    <w:rsid w:val="00BC22A7"/>
    <w:rsid w:val="00BD5CB1"/>
    <w:rsid w:val="00BE0C72"/>
    <w:rsid w:val="00BE1B5A"/>
    <w:rsid w:val="00BF5FF0"/>
    <w:rsid w:val="00C025BC"/>
    <w:rsid w:val="00C10D8C"/>
    <w:rsid w:val="00C14F16"/>
    <w:rsid w:val="00C21560"/>
    <w:rsid w:val="00C24952"/>
    <w:rsid w:val="00C35F87"/>
    <w:rsid w:val="00C37D36"/>
    <w:rsid w:val="00C40180"/>
    <w:rsid w:val="00C562D6"/>
    <w:rsid w:val="00C66776"/>
    <w:rsid w:val="00C749E2"/>
    <w:rsid w:val="00C76E11"/>
    <w:rsid w:val="00C85073"/>
    <w:rsid w:val="00C85709"/>
    <w:rsid w:val="00C96507"/>
    <w:rsid w:val="00CB00F7"/>
    <w:rsid w:val="00CB3415"/>
    <w:rsid w:val="00CB68F8"/>
    <w:rsid w:val="00CC0B97"/>
    <w:rsid w:val="00CC5C96"/>
    <w:rsid w:val="00CC71EE"/>
    <w:rsid w:val="00CE6A85"/>
    <w:rsid w:val="00CF19BD"/>
    <w:rsid w:val="00D00C17"/>
    <w:rsid w:val="00D1518B"/>
    <w:rsid w:val="00D20E1E"/>
    <w:rsid w:val="00D24812"/>
    <w:rsid w:val="00D263B9"/>
    <w:rsid w:val="00D3598F"/>
    <w:rsid w:val="00D43E3F"/>
    <w:rsid w:val="00D449B3"/>
    <w:rsid w:val="00D457B1"/>
    <w:rsid w:val="00D514CB"/>
    <w:rsid w:val="00D565EB"/>
    <w:rsid w:val="00D65586"/>
    <w:rsid w:val="00D7428E"/>
    <w:rsid w:val="00D7471C"/>
    <w:rsid w:val="00D8605B"/>
    <w:rsid w:val="00DA43B3"/>
    <w:rsid w:val="00DB337A"/>
    <w:rsid w:val="00DB7033"/>
    <w:rsid w:val="00DC6537"/>
    <w:rsid w:val="00DC7840"/>
    <w:rsid w:val="00DD2CB0"/>
    <w:rsid w:val="00DD3706"/>
    <w:rsid w:val="00DD5AE3"/>
    <w:rsid w:val="00DE0B54"/>
    <w:rsid w:val="00DE2DAF"/>
    <w:rsid w:val="00E02B58"/>
    <w:rsid w:val="00E04CF0"/>
    <w:rsid w:val="00E05B0F"/>
    <w:rsid w:val="00E13582"/>
    <w:rsid w:val="00E21F6B"/>
    <w:rsid w:val="00E22E98"/>
    <w:rsid w:val="00E25308"/>
    <w:rsid w:val="00E31822"/>
    <w:rsid w:val="00E32834"/>
    <w:rsid w:val="00E32B41"/>
    <w:rsid w:val="00E3714C"/>
    <w:rsid w:val="00E43D7F"/>
    <w:rsid w:val="00E54351"/>
    <w:rsid w:val="00E56291"/>
    <w:rsid w:val="00E57809"/>
    <w:rsid w:val="00E6412D"/>
    <w:rsid w:val="00E70D78"/>
    <w:rsid w:val="00E71B13"/>
    <w:rsid w:val="00E7427F"/>
    <w:rsid w:val="00E82582"/>
    <w:rsid w:val="00E870DB"/>
    <w:rsid w:val="00E9359C"/>
    <w:rsid w:val="00E96899"/>
    <w:rsid w:val="00EA7DE1"/>
    <w:rsid w:val="00EC25A3"/>
    <w:rsid w:val="00EC4696"/>
    <w:rsid w:val="00F03411"/>
    <w:rsid w:val="00F0419B"/>
    <w:rsid w:val="00F04858"/>
    <w:rsid w:val="00F148B8"/>
    <w:rsid w:val="00F149DC"/>
    <w:rsid w:val="00F210B1"/>
    <w:rsid w:val="00F23A55"/>
    <w:rsid w:val="00F269E4"/>
    <w:rsid w:val="00F31598"/>
    <w:rsid w:val="00F325F2"/>
    <w:rsid w:val="00F34AE2"/>
    <w:rsid w:val="00F420D7"/>
    <w:rsid w:val="00F44D37"/>
    <w:rsid w:val="00F535AD"/>
    <w:rsid w:val="00F53758"/>
    <w:rsid w:val="00F55783"/>
    <w:rsid w:val="00F64597"/>
    <w:rsid w:val="00F65753"/>
    <w:rsid w:val="00F71AA2"/>
    <w:rsid w:val="00F737A6"/>
    <w:rsid w:val="00F74BF3"/>
    <w:rsid w:val="00F844B8"/>
    <w:rsid w:val="00F85A47"/>
    <w:rsid w:val="00F950C7"/>
    <w:rsid w:val="00FA2955"/>
    <w:rsid w:val="00FA35EF"/>
    <w:rsid w:val="00FA6773"/>
    <w:rsid w:val="00FB1D4E"/>
    <w:rsid w:val="00FB6859"/>
    <w:rsid w:val="00FC7FB8"/>
    <w:rsid w:val="00FD136D"/>
    <w:rsid w:val="00FD4494"/>
    <w:rsid w:val="00FE492E"/>
    <w:rsid w:val="00FE5530"/>
    <w:rsid w:val="00FF1B18"/>
    <w:rsid w:val="00FF3160"/>
    <w:rsid w:val="00FF35C9"/>
    <w:rsid w:val="00FF50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052CB"/>
  <w15:chartTrackingRefBased/>
  <w15:docId w15:val="{3AC1A992-6E08-47EB-9BD1-23B75A57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83"/>
    <w:pPr>
      <w:spacing w:after="0" w:line="240" w:lineRule="auto"/>
    </w:pPr>
    <w:rPr>
      <w:rFonts w:eastAsiaTheme="minorHAnsi"/>
    </w:rPr>
  </w:style>
  <w:style w:type="paragraph" w:styleId="Heading1">
    <w:name w:val="heading 1"/>
    <w:basedOn w:val="Normal"/>
    <w:next w:val="Normal"/>
    <w:link w:val="Heading1Char"/>
    <w:uiPriority w:val="9"/>
    <w:rsid w:val="00CC71EE"/>
    <w:pPr>
      <w:keepNext/>
      <w:keepLines/>
      <w:outlineLvl w:val="0"/>
    </w:pPr>
    <w:rPr>
      <w:rFonts w:ascii="Calibri" w:eastAsiaTheme="majorEastAsia" w:hAnsi="Calibri" w:cstheme="majorBidi"/>
      <w:b/>
      <w:sz w:val="24"/>
      <w:szCs w:val="32"/>
    </w:rPr>
  </w:style>
  <w:style w:type="paragraph" w:styleId="Heading2">
    <w:name w:val="heading 2"/>
    <w:basedOn w:val="Normal"/>
    <w:next w:val="Normal"/>
    <w:link w:val="Heading2Char"/>
    <w:uiPriority w:val="9"/>
    <w:unhideWhenUsed/>
    <w:rsid w:val="00B235A6"/>
    <w:pPr>
      <w:keepNext/>
      <w:keepLines/>
      <w:spacing w:before="40"/>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rsid w:val="003648A6"/>
    <w:pPr>
      <w:keepNext/>
      <w:keepLines/>
      <w:numPr>
        <w:numId w:val="5"/>
      </w:numPr>
      <w:spacing w:before="40"/>
      <w:outlineLvl w:val="2"/>
    </w:pPr>
    <w:rPr>
      <w:rFonts w:ascii="Calibri" w:eastAsiaTheme="majorEastAsia" w:hAnsi="Calibri" w:cstheme="majorBidi"/>
      <w:b/>
      <w:szCs w:val="24"/>
    </w:rPr>
  </w:style>
  <w:style w:type="paragraph" w:styleId="Heading4">
    <w:name w:val="heading 4"/>
    <w:basedOn w:val="Normal"/>
    <w:next w:val="Normal"/>
    <w:link w:val="Heading4Char"/>
    <w:uiPriority w:val="9"/>
    <w:semiHidden/>
    <w:unhideWhenUsed/>
    <w:rsid w:val="0071551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19B"/>
    <w:pPr>
      <w:ind w:left="720"/>
      <w:contextualSpacing/>
    </w:pPr>
  </w:style>
  <w:style w:type="paragraph" w:styleId="Title">
    <w:name w:val="Title"/>
    <w:basedOn w:val="Normal"/>
    <w:next w:val="Normal"/>
    <w:link w:val="TitleChar"/>
    <w:uiPriority w:val="10"/>
    <w:rsid w:val="00F0419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19B"/>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F0419B"/>
    <w:rPr>
      <w:i/>
      <w:iCs/>
    </w:rPr>
  </w:style>
  <w:style w:type="character" w:styleId="IntenseEmphasis">
    <w:name w:val="Intense Emphasis"/>
    <w:basedOn w:val="DefaultParagraphFont"/>
    <w:uiPriority w:val="21"/>
    <w:rsid w:val="00F0419B"/>
    <w:rPr>
      <w:i/>
      <w:iCs/>
      <w:color w:val="4472C4" w:themeColor="accent1"/>
    </w:rPr>
  </w:style>
  <w:style w:type="character" w:styleId="SubtleEmphasis">
    <w:name w:val="Subtle Emphasis"/>
    <w:basedOn w:val="DefaultParagraphFont"/>
    <w:uiPriority w:val="19"/>
    <w:rsid w:val="00F0419B"/>
    <w:rPr>
      <w:i/>
      <w:iCs/>
      <w:color w:val="404040" w:themeColor="text1" w:themeTint="BF"/>
    </w:rPr>
  </w:style>
  <w:style w:type="paragraph" w:styleId="Subtitle">
    <w:name w:val="Subtitle"/>
    <w:basedOn w:val="Normal"/>
    <w:next w:val="Normal"/>
    <w:link w:val="SubtitleChar"/>
    <w:uiPriority w:val="11"/>
    <w:rsid w:val="00F0419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0419B"/>
    <w:rPr>
      <w:rFonts w:eastAsiaTheme="minorEastAsia"/>
      <w:color w:val="5A5A5A" w:themeColor="text1" w:themeTint="A5"/>
      <w:spacing w:val="15"/>
    </w:rPr>
  </w:style>
  <w:style w:type="paragraph" w:styleId="Quote">
    <w:name w:val="Quote"/>
    <w:basedOn w:val="Normal"/>
    <w:next w:val="Normal"/>
    <w:link w:val="QuoteChar"/>
    <w:uiPriority w:val="29"/>
    <w:rsid w:val="00F041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0419B"/>
    <w:rPr>
      <w:rFonts w:eastAsiaTheme="minorHAnsi"/>
      <w:i/>
      <w:iCs/>
      <w:color w:val="404040" w:themeColor="text1" w:themeTint="BF"/>
    </w:rPr>
  </w:style>
  <w:style w:type="character" w:customStyle="1" w:styleId="Heading1Char">
    <w:name w:val="Heading 1 Char"/>
    <w:basedOn w:val="DefaultParagraphFont"/>
    <w:link w:val="Heading1"/>
    <w:uiPriority w:val="9"/>
    <w:rsid w:val="00CC71EE"/>
    <w:rPr>
      <w:rFonts w:ascii="Calibri" w:eastAsiaTheme="majorEastAsia" w:hAnsi="Calibri" w:cstheme="majorBidi"/>
      <w:b/>
      <w:color w:val="000000" w:themeColor="text1"/>
      <w:kern w:val="0"/>
      <w:sz w:val="24"/>
      <w:szCs w:val="32"/>
      <w14:ligatures w14:val="none"/>
    </w:rPr>
  </w:style>
  <w:style w:type="character" w:customStyle="1" w:styleId="Heading2Char">
    <w:name w:val="Heading 2 Char"/>
    <w:basedOn w:val="DefaultParagraphFont"/>
    <w:link w:val="Heading2"/>
    <w:uiPriority w:val="9"/>
    <w:rsid w:val="00B235A6"/>
    <w:rPr>
      <w:rFonts w:ascii="Calibri" w:eastAsiaTheme="majorEastAsia" w:hAnsi="Calibri" w:cstheme="majorBidi"/>
      <w:b/>
      <w:color w:val="000000" w:themeColor="text1"/>
      <w:kern w:val="0"/>
      <w:szCs w:val="26"/>
      <w14:ligatures w14:val="none"/>
    </w:rPr>
  </w:style>
  <w:style w:type="character" w:customStyle="1" w:styleId="Heading3Char">
    <w:name w:val="Heading 3 Char"/>
    <w:basedOn w:val="DefaultParagraphFont"/>
    <w:link w:val="Heading3"/>
    <w:uiPriority w:val="9"/>
    <w:rsid w:val="003648A6"/>
    <w:rPr>
      <w:rFonts w:ascii="Calibri" w:eastAsiaTheme="majorEastAsia" w:hAnsi="Calibri" w:cstheme="majorBidi"/>
      <w:b/>
      <w:color w:val="000000" w:themeColor="text1"/>
      <w:kern w:val="0"/>
      <w:szCs w:val="24"/>
      <w14:ligatures w14:val="none"/>
    </w:rPr>
  </w:style>
  <w:style w:type="paragraph" w:styleId="IntenseQuote">
    <w:name w:val="Intense Quote"/>
    <w:basedOn w:val="Normal"/>
    <w:next w:val="Normal"/>
    <w:link w:val="IntenseQuoteChar"/>
    <w:uiPriority w:val="30"/>
    <w:rsid w:val="00F0419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0419B"/>
    <w:rPr>
      <w:rFonts w:eastAsiaTheme="minorHAnsi"/>
      <w:i/>
      <w:iCs/>
      <w:color w:val="4472C4" w:themeColor="accent1"/>
    </w:rPr>
  </w:style>
  <w:style w:type="character" w:styleId="SubtleReference">
    <w:name w:val="Subtle Reference"/>
    <w:basedOn w:val="DefaultParagraphFont"/>
    <w:uiPriority w:val="31"/>
    <w:rsid w:val="00F0419B"/>
    <w:rPr>
      <w:smallCaps/>
      <w:color w:val="5A5A5A" w:themeColor="text1" w:themeTint="A5"/>
    </w:rPr>
  </w:style>
  <w:style w:type="character" w:styleId="IntenseReference">
    <w:name w:val="Intense Reference"/>
    <w:basedOn w:val="DefaultParagraphFont"/>
    <w:uiPriority w:val="32"/>
    <w:rsid w:val="00F0419B"/>
    <w:rPr>
      <w:b/>
      <w:bCs/>
      <w:smallCaps/>
      <w:color w:val="4472C4" w:themeColor="accent1"/>
      <w:spacing w:val="5"/>
    </w:rPr>
  </w:style>
  <w:style w:type="character" w:styleId="Strong">
    <w:name w:val="Strong"/>
    <w:basedOn w:val="DefaultParagraphFont"/>
    <w:uiPriority w:val="22"/>
    <w:rsid w:val="00F0419B"/>
    <w:rPr>
      <w:b/>
      <w:bCs/>
    </w:rPr>
  </w:style>
  <w:style w:type="character" w:styleId="BookTitle">
    <w:name w:val="Book Title"/>
    <w:basedOn w:val="DefaultParagraphFont"/>
    <w:uiPriority w:val="33"/>
    <w:rsid w:val="00F0419B"/>
    <w:rPr>
      <w:b/>
      <w:bCs/>
      <w:i/>
      <w:iCs/>
      <w:spacing w:val="5"/>
    </w:rPr>
  </w:style>
  <w:style w:type="paragraph" w:styleId="NoSpacing">
    <w:name w:val="No Spacing"/>
    <w:uiPriority w:val="1"/>
    <w:rsid w:val="00F0419B"/>
    <w:pPr>
      <w:spacing w:after="0" w:line="240" w:lineRule="auto"/>
    </w:pPr>
    <w:rPr>
      <w:rFonts w:eastAsiaTheme="minorHAnsi"/>
    </w:rPr>
  </w:style>
  <w:style w:type="character" w:customStyle="1" w:styleId="Heading4Char">
    <w:name w:val="Heading 4 Char"/>
    <w:basedOn w:val="DefaultParagraphFont"/>
    <w:link w:val="Heading4"/>
    <w:uiPriority w:val="9"/>
    <w:semiHidden/>
    <w:rsid w:val="0071551F"/>
    <w:rPr>
      <w:rFonts w:asciiTheme="majorHAnsi" w:eastAsiaTheme="majorEastAsia" w:hAnsiTheme="majorHAnsi" w:cstheme="majorBidi"/>
      <w:i/>
      <w:iCs/>
      <w:color w:val="2F5496" w:themeColor="accent1" w:themeShade="BF"/>
      <w:kern w:val="0"/>
      <w:szCs w:val="20"/>
      <w14:ligatures w14:val="none"/>
    </w:rPr>
  </w:style>
  <w:style w:type="paragraph" w:customStyle="1" w:styleId="JOheading1">
    <w:name w:val="JO heading 1"/>
    <w:basedOn w:val="Normal"/>
    <w:link w:val="JOheading1Char"/>
    <w:qFormat/>
    <w:rsid w:val="005C11CF"/>
    <w:rPr>
      <w:b/>
      <w:sz w:val="24"/>
    </w:rPr>
  </w:style>
  <w:style w:type="character" w:customStyle="1" w:styleId="JOheading1Char">
    <w:name w:val="JO heading 1 Char"/>
    <w:basedOn w:val="DefaultParagraphFont"/>
    <w:link w:val="JOheading1"/>
    <w:rsid w:val="00F55783"/>
    <w:rPr>
      <w:rFonts w:eastAsiaTheme="minorHAnsi"/>
      <w:b/>
      <w:sz w:val="24"/>
    </w:rPr>
  </w:style>
  <w:style w:type="paragraph" w:customStyle="1" w:styleId="JOheading1Orange">
    <w:name w:val="JO heading 1 Orange"/>
    <w:basedOn w:val="JOheading1"/>
    <w:link w:val="JOheading1OrangeChar"/>
    <w:qFormat/>
    <w:rsid w:val="00F55783"/>
    <w:rPr>
      <w:color w:val="ED7D31" w:themeColor="accent2"/>
    </w:rPr>
  </w:style>
  <w:style w:type="character" w:customStyle="1" w:styleId="JOheading1OrangeChar">
    <w:name w:val="JO heading 1 Orange Char"/>
    <w:basedOn w:val="JOheading1Char"/>
    <w:link w:val="JOheading1Orange"/>
    <w:rsid w:val="00F55783"/>
    <w:rPr>
      <w:rFonts w:eastAsiaTheme="minorHAnsi"/>
      <w:b/>
      <w:color w:val="ED7D31" w:themeColor="accent2"/>
      <w:sz w:val="24"/>
    </w:rPr>
  </w:style>
  <w:style w:type="paragraph" w:customStyle="1" w:styleId="JOheading2">
    <w:name w:val="JO heading 2"/>
    <w:basedOn w:val="Normal"/>
    <w:link w:val="JOheading2Char"/>
    <w:qFormat/>
    <w:rsid w:val="00F55783"/>
    <w:rPr>
      <w:b/>
      <w:bCs/>
    </w:rPr>
  </w:style>
  <w:style w:type="character" w:customStyle="1" w:styleId="JOheading2Char">
    <w:name w:val="JO heading 2 Char"/>
    <w:basedOn w:val="DefaultParagraphFont"/>
    <w:link w:val="JOheading2"/>
    <w:rsid w:val="00F55783"/>
    <w:rPr>
      <w:rFonts w:eastAsiaTheme="minorHAnsi"/>
      <w:b/>
      <w:bCs/>
    </w:rPr>
  </w:style>
  <w:style w:type="paragraph" w:customStyle="1" w:styleId="JOheading2orange">
    <w:name w:val="JO heading 2 orange"/>
    <w:basedOn w:val="JOheading2"/>
    <w:link w:val="JOheading2orangeChar"/>
    <w:qFormat/>
    <w:rsid w:val="00F55783"/>
    <w:rPr>
      <w:color w:val="ED7D31" w:themeColor="accent2"/>
    </w:rPr>
  </w:style>
  <w:style w:type="character" w:customStyle="1" w:styleId="JOheading2orangeChar">
    <w:name w:val="JO heading 2 orange Char"/>
    <w:basedOn w:val="JOheading2Char"/>
    <w:link w:val="JOheading2orange"/>
    <w:rsid w:val="00F55783"/>
    <w:rPr>
      <w:rFonts w:eastAsiaTheme="minorHAnsi"/>
      <w:b/>
      <w:bCs/>
      <w:color w:val="ED7D31" w:themeColor="accent2"/>
    </w:rPr>
  </w:style>
  <w:style w:type="paragraph" w:customStyle="1" w:styleId="JOheading3">
    <w:name w:val="JO heading 3"/>
    <w:basedOn w:val="Normal"/>
    <w:link w:val="JOheading3Char"/>
    <w:qFormat/>
    <w:rsid w:val="00F55783"/>
    <w:rPr>
      <w:b/>
    </w:rPr>
  </w:style>
  <w:style w:type="character" w:customStyle="1" w:styleId="JOheading3Char">
    <w:name w:val="JO heading 3 Char"/>
    <w:basedOn w:val="DefaultParagraphFont"/>
    <w:link w:val="JOheading3"/>
    <w:rsid w:val="00F55783"/>
    <w:rPr>
      <w:rFonts w:eastAsiaTheme="minorHAnsi"/>
      <w:b/>
    </w:rPr>
  </w:style>
  <w:style w:type="paragraph" w:customStyle="1" w:styleId="JOheading3orange">
    <w:name w:val="JO heading 3 orange"/>
    <w:basedOn w:val="JOheading3"/>
    <w:link w:val="JOheading3orangeChar"/>
    <w:qFormat/>
    <w:rsid w:val="00F55783"/>
    <w:rPr>
      <w:color w:val="ED7D31" w:themeColor="accent2"/>
    </w:rPr>
  </w:style>
  <w:style w:type="character" w:customStyle="1" w:styleId="JOheading3orangeChar">
    <w:name w:val="JO heading 3 orange Char"/>
    <w:basedOn w:val="JOheading3Char"/>
    <w:link w:val="JOheading3orange"/>
    <w:rsid w:val="00F55783"/>
    <w:rPr>
      <w:rFonts w:eastAsiaTheme="minorHAnsi"/>
      <w:b/>
      <w:color w:val="ED7D31" w:themeColor="accent2"/>
    </w:rPr>
  </w:style>
  <w:style w:type="paragraph" w:customStyle="1" w:styleId="JOheading4">
    <w:name w:val="JO heading 4"/>
    <w:basedOn w:val="JOheading3"/>
    <w:link w:val="JOheading4Char"/>
    <w:rsid w:val="00F55783"/>
    <w:rPr>
      <w:b w:val="0"/>
    </w:rPr>
  </w:style>
  <w:style w:type="character" w:customStyle="1" w:styleId="JOheading4Char">
    <w:name w:val="JO heading 4 Char"/>
    <w:basedOn w:val="JOheading3Char"/>
    <w:link w:val="JOheading4"/>
    <w:rsid w:val="00F55783"/>
    <w:rPr>
      <w:rFonts w:eastAsiaTheme="minorHAnsi"/>
      <w:b w:val="0"/>
    </w:rPr>
  </w:style>
  <w:style w:type="paragraph" w:customStyle="1" w:styleId="JOHeading40">
    <w:name w:val="JO Heading 4"/>
    <w:basedOn w:val="JOheading4"/>
    <w:link w:val="JOHeading4Char0"/>
    <w:qFormat/>
    <w:rsid w:val="00F55783"/>
    <w:rPr>
      <w:b/>
      <w:u w:val="single"/>
    </w:rPr>
  </w:style>
  <w:style w:type="character" w:customStyle="1" w:styleId="JOHeading4Char0">
    <w:name w:val="JO Heading 4 Char"/>
    <w:basedOn w:val="DefaultParagraphFont"/>
    <w:link w:val="JOHeading40"/>
    <w:rsid w:val="00F55783"/>
    <w:rPr>
      <w:rFonts w:eastAsiaTheme="minorHAnsi"/>
      <w:b/>
      <w:u w:val="single"/>
    </w:rPr>
  </w:style>
  <w:style w:type="paragraph" w:customStyle="1" w:styleId="JOheading4Orange">
    <w:name w:val="JO heading 4 Orange"/>
    <w:basedOn w:val="JOheading4"/>
    <w:link w:val="JOheading4OrangeChar"/>
    <w:qFormat/>
    <w:rsid w:val="00F55783"/>
    <w:rPr>
      <w:b/>
      <w:color w:val="ED7D31" w:themeColor="accent2"/>
      <w:u w:val="single"/>
    </w:rPr>
  </w:style>
  <w:style w:type="character" w:customStyle="1" w:styleId="JOheading4OrangeChar">
    <w:name w:val="JO heading 4 Orange Char"/>
    <w:basedOn w:val="JOheading4Char"/>
    <w:link w:val="JOheading4Orange"/>
    <w:rsid w:val="00F55783"/>
    <w:rPr>
      <w:rFonts w:eastAsiaTheme="minorHAnsi"/>
      <w:b/>
      <w:color w:val="ED7D31" w:themeColor="accent2"/>
      <w:u w:val="single"/>
    </w:rPr>
  </w:style>
  <w:style w:type="paragraph" w:customStyle="1" w:styleId="JOheading5">
    <w:name w:val="JO heading 5"/>
    <w:basedOn w:val="JOheading4"/>
    <w:link w:val="JOheading5Char"/>
    <w:qFormat/>
    <w:rsid w:val="00F55783"/>
    <w:rPr>
      <w:u w:val="single"/>
    </w:rPr>
  </w:style>
  <w:style w:type="character" w:customStyle="1" w:styleId="JOheading5Char">
    <w:name w:val="JO heading 5 Char"/>
    <w:basedOn w:val="JOheading4Char"/>
    <w:link w:val="JOheading5"/>
    <w:rsid w:val="00F55783"/>
    <w:rPr>
      <w:rFonts w:eastAsiaTheme="minorHAnsi"/>
      <w:b w:val="0"/>
      <w:u w:val="single"/>
    </w:rPr>
  </w:style>
  <w:style w:type="paragraph" w:customStyle="1" w:styleId="JOheading5Orange">
    <w:name w:val="JO heading 5 Orange"/>
    <w:basedOn w:val="JOheading5"/>
    <w:link w:val="JOheading5OrangeChar"/>
    <w:qFormat/>
    <w:rsid w:val="00F55783"/>
    <w:rPr>
      <w:color w:val="ED7D31" w:themeColor="accent2"/>
    </w:rPr>
  </w:style>
  <w:style w:type="character" w:customStyle="1" w:styleId="JOheading5OrangeChar">
    <w:name w:val="JO heading 5 Orange Char"/>
    <w:basedOn w:val="JOheading5Char"/>
    <w:link w:val="JOheading5Orange"/>
    <w:rsid w:val="00F55783"/>
    <w:rPr>
      <w:rFonts w:eastAsiaTheme="minorHAnsi"/>
      <w:b w:val="0"/>
      <w:color w:val="ED7D31" w:themeColor="accent2"/>
      <w:u w:val="single"/>
    </w:rPr>
  </w:style>
  <w:style w:type="paragraph" w:customStyle="1" w:styleId="JOreporttitle">
    <w:name w:val="JO report title"/>
    <w:basedOn w:val="Normal"/>
    <w:link w:val="JOreporttitleChar"/>
    <w:qFormat/>
    <w:rsid w:val="00F55783"/>
    <w:rPr>
      <w:b/>
    </w:rPr>
  </w:style>
  <w:style w:type="character" w:customStyle="1" w:styleId="JOreporttitleChar">
    <w:name w:val="JO report title Char"/>
    <w:basedOn w:val="DefaultParagraphFont"/>
    <w:link w:val="JOreporttitle"/>
    <w:rsid w:val="00F55783"/>
    <w:rPr>
      <w:rFonts w:eastAsiaTheme="minorHAnsi"/>
      <w:b/>
    </w:rPr>
  </w:style>
  <w:style w:type="paragraph" w:customStyle="1" w:styleId="JOreportauthor">
    <w:name w:val="JO report author"/>
    <w:basedOn w:val="JOreporttitle"/>
    <w:link w:val="JOreportauthorChar"/>
    <w:qFormat/>
    <w:rsid w:val="00F55783"/>
  </w:style>
  <w:style w:type="character" w:customStyle="1" w:styleId="JOreportauthorChar">
    <w:name w:val="JO report author Char"/>
    <w:basedOn w:val="JOreporttitleChar"/>
    <w:link w:val="JOreportauthor"/>
    <w:rsid w:val="00F55783"/>
    <w:rPr>
      <w:rFonts w:eastAsiaTheme="minorHAnsi"/>
      <w:b/>
    </w:rPr>
  </w:style>
  <w:style w:type="paragraph" w:styleId="Header">
    <w:name w:val="header"/>
    <w:basedOn w:val="Normal"/>
    <w:link w:val="HeaderChar"/>
    <w:uiPriority w:val="99"/>
    <w:unhideWhenUsed/>
    <w:rsid w:val="004106DE"/>
    <w:pPr>
      <w:tabs>
        <w:tab w:val="center" w:pos="4513"/>
        <w:tab w:val="right" w:pos="9026"/>
      </w:tabs>
    </w:pPr>
  </w:style>
  <w:style w:type="character" w:customStyle="1" w:styleId="HeaderChar">
    <w:name w:val="Header Char"/>
    <w:basedOn w:val="DefaultParagraphFont"/>
    <w:link w:val="Header"/>
    <w:uiPriority w:val="99"/>
    <w:rsid w:val="004106DE"/>
    <w:rPr>
      <w:rFonts w:eastAsiaTheme="minorHAnsi"/>
    </w:rPr>
  </w:style>
  <w:style w:type="paragraph" w:styleId="Footer">
    <w:name w:val="footer"/>
    <w:basedOn w:val="Normal"/>
    <w:link w:val="FooterChar"/>
    <w:uiPriority w:val="99"/>
    <w:unhideWhenUsed/>
    <w:rsid w:val="004106DE"/>
    <w:pPr>
      <w:tabs>
        <w:tab w:val="center" w:pos="4513"/>
        <w:tab w:val="right" w:pos="9026"/>
      </w:tabs>
    </w:pPr>
  </w:style>
  <w:style w:type="character" w:customStyle="1" w:styleId="FooterChar">
    <w:name w:val="Footer Char"/>
    <w:basedOn w:val="DefaultParagraphFont"/>
    <w:link w:val="Footer"/>
    <w:uiPriority w:val="99"/>
    <w:rsid w:val="004106DE"/>
    <w:rPr>
      <w:rFonts w:eastAsiaTheme="minorHAnsi"/>
    </w:rPr>
  </w:style>
  <w:style w:type="character" w:styleId="Hyperlink">
    <w:name w:val="Hyperlink"/>
    <w:unhideWhenUsed/>
    <w:rsid w:val="00442DB2"/>
    <w:rPr>
      <w:color w:val="0000FF"/>
      <w:u w:val="single"/>
    </w:rPr>
  </w:style>
  <w:style w:type="character" w:styleId="UnresolvedMention">
    <w:name w:val="Unresolved Mention"/>
    <w:basedOn w:val="DefaultParagraphFont"/>
    <w:uiPriority w:val="99"/>
    <w:semiHidden/>
    <w:unhideWhenUsed/>
    <w:rsid w:val="00E21F6B"/>
    <w:rPr>
      <w:color w:val="605E5C"/>
      <w:shd w:val="clear" w:color="auto" w:fill="E1DFDD"/>
    </w:rPr>
  </w:style>
  <w:style w:type="paragraph" w:customStyle="1" w:styleId="Default">
    <w:name w:val="Default"/>
    <w:rsid w:val="004E60F8"/>
    <w:pPr>
      <w:autoSpaceDE w:val="0"/>
      <w:autoSpaceDN w:val="0"/>
      <w:adjustRightInd w:val="0"/>
      <w:spacing w:after="0" w:line="240" w:lineRule="auto"/>
    </w:pPr>
    <w:rPr>
      <w:rFonts w:ascii="Calibri" w:hAnsi="Calibri" w:cs="Calibri"/>
      <w:color w:val="000000"/>
      <w:kern w:val="0"/>
      <w:sz w:val="24"/>
      <w:szCs w:val="24"/>
    </w:rPr>
  </w:style>
  <w:style w:type="paragraph" w:styleId="ListBullet">
    <w:name w:val="List Bullet"/>
    <w:basedOn w:val="Normal"/>
    <w:link w:val="ListBulletChar"/>
    <w:uiPriority w:val="1"/>
    <w:qFormat/>
    <w:rsid w:val="000D32F8"/>
    <w:pPr>
      <w:numPr>
        <w:numId w:val="12"/>
      </w:numPr>
      <w:spacing w:before="120" w:after="120" w:line="280" w:lineRule="atLeast"/>
      <w:contextualSpacing/>
    </w:pPr>
    <w:rPr>
      <w:kern w:val="0"/>
      <w:sz w:val="20"/>
      <w:szCs w:val="20"/>
      <w14:ligatures w14:val="none"/>
    </w:rPr>
  </w:style>
  <w:style w:type="paragraph" w:styleId="ListBullet2">
    <w:name w:val="List Bullet 2"/>
    <w:basedOn w:val="Normal"/>
    <w:uiPriority w:val="1"/>
    <w:qFormat/>
    <w:rsid w:val="000D32F8"/>
    <w:pPr>
      <w:numPr>
        <w:ilvl w:val="1"/>
        <w:numId w:val="12"/>
      </w:numPr>
      <w:spacing w:before="120" w:after="120" w:line="280" w:lineRule="atLeast"/>
      <w:contextualSpacing/>
    </w:pPr>
    <w:rPr>
      <w:kern w:val="0"/>
      <w:sz w:val="20"/>
      <w:szCs w:val="20"/>
      <w14:ligatures w14:val="none"/>
    </w:rPr>
  </w:style>
  <w:style w:type="numbering" w:customStyle="1" w:styleId="Bullets">
    <w:name w:val="Bullets"/>
    <w:uiPriority w:val="99"/>
    <w:rsid w:val="000D32F8"/>
    <w:pPr>
      <w:numPr>
        <w:numId w:val="11"/>
      </w:numPr>
    </w:pPr>
  </w:style>
  <w:style w:type="paragraph" w:styleId="ListBullet3">
    <w:name w:val="List Bullet 3"/>
    <w:basedOn w:val="Normal"/>
    <w:uiPriority w:val="1"/>
    <w:qFormat/>
    <w:rsid w:val="000D32F8"/>
    <w:pPr>
      <w:numPr>
        <w:ilvl w:val="2"/>
        <w:numId w:val="12"/>
      </w:numPr>
      <w:spacing w:before="120" w:after="120" w:line="280" w:lineRule="atLeast"/>
      <w:ind w:left="681"/>
      <w:contextualSpacing/>
    </w:pPr>
    <w:rPr>
      <w:kern w:val="0"/>
      <w:sz w:val="20"/>
      <w:szCs w:val="20"/>
      <w14:ligatures w14:val="none"/>
    </w:rPr>
  </w:style>
  <w:style w:type="paragraph" w:styleId="BodyText">
    <w:name w:val="Body Text"/>
    <w:basedOn w:val="Normal"/>
    <w:link w:val="BodyTextChar"/>
    <w:qFormat/>
    <w:rsid w:val="000D32F8"/>
    <w:pPr>
      <w:spacing w:before="120" w:after="120" w:line="280" w:lineRule="atLeast"/>
    </w:pPr>
    <w:rPr>
      <w:kern w:val="0"/>
      <w:sz w:val="20"/>
      <w:szCs w:val="20"/>
      <w14:ligatures w14:val="none"/>
    </w:rPr>
  </w:style>
  <w:style w:type="character" w:customStyle="1" w:styleId="BodyTextChar">
    <w:name w:val="Body Text Char"/>
    <w:basedOn w:val="DefaultParagraphFont"/>
    <w:link w:val="BodyText"/>
    <w:rsid w:val="000D32F8"/>
    <w:rPr>
      <w:rFonts w:eastAsiaTheme="minorHAnsi"/>
      <w:kern w:val="0"/>
      <w:sz w:val="20"/>
      <w:szCs w:val="20"/>
      <w14:ligatures w14:val="none"/>
    </w:rPr>
  </w:style>
  <w:style w:type="character" w:customStyle="1" w:styleId="ListBulletChar">
    <w:name w:val="List Bullet Char"/>
    <w:basedOn w:val="DefaultParagraphFont"/>
    <w:link w:val="ListBullet"/>
    <w:uiPriority w:val="1"/>
    <w:rsid w:val="000D32F8"/>
    <w:rPr>
      <w:rFonts w:eastAsiaTheme="minorHAnsi"/>
      <w:kern w:val="0"/>
      <w:sz w:val="20"/>
      <w:szCs w:val="20"/>
      <w14:ligatures w14:val="non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B20D26"/>
    <w:rPr>
      <w:rFonts w:ascii="Calibri" w:eastAsia="Times New Roman" w:hAnsi="Calibri" w:cs="Times New Roman"/>
      <w:kern w:val="0"/>
      <w:sz w:val="20"/>
      <w:szCs w:val="20"/>
      <w14:ligatures w14:val="none"/>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B20D26"/>
    <w:rPr>
      <w:rFonts w:ascii="Calibri" w:hAnsi="Calibri" w:cs="Times New Roman"/>
      <w:kern w:val="0"/>
      <w:sz w:val="20"/>
      <w:szCs w:val="20"/>
      <w14:ligatures w14:val="none"/>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uiPriority w:val="99"/>
    <w:unhideWhenUsed/>
    <w:qFormat/>
    <w:rsid w:val="00B20D26"/>
    <w:rPr>
      <w:vertAlign w:val="superscript"/>
    </w:rPr>
  </w:style>
  <w:style w:type="paragraph" w:customStyle="1" w:styleId="paragraph">
    <w:name w:val="paragraph"/>
    <w:basedOn w:val="Normal"/>
    <w:rsid w:val="002D56FC"/>
    <w:pPr>
      <w:spacing w:before="100" w:beforeAutospacing="1" w:after="100" w:afterAutospacing="1"/>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649261">
      <w:bodyDiv w:val="1"/>
      <w:marLeft w:val="0"/>
      <w:marRight w:val="0"/>
      <w:marTop w:val="0"/>
      <w:marBottom w:val="0"/>
      <w:divBdr>
        <w:top w:val="none" w:sz="0" w:space="0" w:color="auto"/>
        <w:left w:val="none" w:sz="0" w:space="0" w:color="auto"/>
        <w:bottom w:val="none" w:sz="0" w:space="0" w:color="auto"/>
        <w:right w:val="none" w:sz="0" w:space="0" w:color="auto"/>
      </w:divBdr>
    </w:div>
    <w:div w:id="204224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ter.reform.2024@pc.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entraljo.nsw.gov.au/strategic-plan-regional-prioritie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jenny.bennett@centraljo.nsw.gov.au" TargetMode="External"/><Relationship Id="rId2" Type="http://schemas.openxmlformats.org/officeDocument/2006/relationships/hyperlink" Target="http://www.centraljo.nsw.gov.au" TargetMode="External"/><Relationship Id="rId1" Type="http://schemas.openxmlformats.org/officeDocument/2006/relationships/hyperlink" Target="mailto:jenny.bennett@centraljo.nsw.gov.au" TargetMode="External"/><Relationship Id="rId4" Type="http://schemas.openxmlformats.org/officeDocument/2006/relationships/hyperlink" Target="http://www.centraljo.nsw.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ater.dpie.nsw.gov.au/__data/assets/pdf_file/0006/578481/wyangala-damn-wall-raising-final-business-case.pdf" TargetMode="External"/><Relationship Id="rId2" Type="http://schemas.openxmlformats.org/officeDocument/2006/relationships/hyperlink" Target="https://water.dpie.nsw.gov.au/__data/assets/pdf_file/0009/586818/macquarie-castlereagh-rws-final.pdf%20page%2038" TargetMode="External"/><Relationship Id="rId1" Type="http://schemas.openxmlformats.org/officeDocument/2006/relationships/hyperlink" Target="https://www.centraljo.nsw.gov.au/content/uploads/2.centroc-water-security-study-component-2-options-paper-rev-1-291009.pdf" TargetMode="External"/><Relationship Id="rId5" Type="http://schemas.openxmlformats.org/officeDocument/2006/relationships/hyperlink" Target="https://water.dpie.nsw.gov.au/__data/assets/pdf_file/0009/586818/macquarie-castlereagh-rws-final.pdf" TargetMode="External"/><Relationship Id="rId4" Type="http://schemas.openxmlformats.org/officeDocument/2006/relationships/hyperlink" Target="https://www.dcceew.gov.au/water/policy/mdb/policy/independent-assessment-social-economic-conditions-ba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MPWT-2140667901-58726</_dlc_DocId>
    <_dlc_DocIdUrl xmlns="20393cdf-440a-4521-8f19-00ba43423d00">
      <Url>https://pcgov.sharepoint.com/sites/sceteam/_layouts/15/DocIdRedir.aspx?ID=MPWT-2140667901-58726</Url>
      <Description>MPWT-2140667901-58726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17719828e14e38e5a5fbdb8ca03465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8cab9f33a6f52f34e4e128b0f7867ff7"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83AF63-29D5-4E37-935A-1B0D0CA7C19F}">
  <ds:schemaRefs>
    <ds:schemaRef ds:uri="20393cdf-440a-4521-8f19-00ba43423d00"/>
    <ds:schemaRef ds:uri="http://purl.org/dc/elements/1.1/"/>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3d385984-9344-419b-a80b-49c06a2bdab8"/>
    <ds:schemaRef ds:uri="http://schemas.microsoft.com/office/2006/metadata/properties"/>
  </ds:schemaRefs>
</ds:datastoreItem>
</file>

<file path=customXml/itemProps2.xml><?xml version="1.0" encoding="utf-8"?>
<ds:datastoreItem xmlns:ds="http://schemas.openxmlformats.org/officeDocument/2006/customXml" ds:itemID="{AA7F9B68-32FA-4F6F-8610-18176D24095D}">
  <ds:schemaRefs>
    <ds:schemaRef ds:uri="http://schemas.microsoft.com/sharepoint/v3/contenttype/forms"/>
  </ds:schemaRefs>
</ds:datastoreItem>
</file>

<file path=customXml/itemProps3.xml><?xml version="1.0" encoding="utf-8"?>
<ds:datastoreItem xmlns:ds="http://schemas.openxmlformats.org/officeDocument/2006/customXml" ds:itemID="{875615C4-D7B4-4CC5-A16A-746B4FAF947B}">
  <ds:schemaRefs>
    <ds:schemaRef ds:uri="http://schemas.openxmlformats.org/officeDocument/2006/bibliography"/>
  </ds:schemaRefs>
</ds:datastoreItem>
</file>

<file path=customXml/itemProps4.xml><?xml version="1.0" encoding="utf-8"?>
<ds:datastoreItem xmlns:ds="http://schemas.openxmlformats.org/officeDocument/2006/customXml" ds:itemID="{592E0F98-D3CE-4F10-882A-615F7DB10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8E2A9E-A4B8-49A8-949D-EC9E63C9894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2953</Words>
  <Characters>16952</Characters>
  <Application>Microsoft Office Word</Application>
  <DocSecurity>0</DocSecurity>
  <Lines>345</Lines>
  <Paragraphs>186</Paragraphs>
  <ScaleCrop>false</ScaleCrop>
  <HeadingPairs>
    <vt:vector size="2" baseType="variant">
      <vt:variant>
        <vt:lpstr>Title</vt:lpstr>
      </vt:variant>
      <vt:variant>
        <vt:i4>1</vt:i4>
      </vt:variant>
    </vt:vector>
  </HeadingPairs>
  <TitlesOfParts>
    <vt:vector size="1" baseType="lpstr">
      <vt:lpstr>Submission 30 - Central NSW Joint Organisation - National Water Reform 2024 - Public inquiry</vt:lpstr>
    </vt:vector>
  </TitlesOfParts>
  <Company>Central NSW Joint Organisation</Company>
  <LinksUpToDate>false</LinksUpToDate>
  <CharactersWithSpaces>19719</CharactersWithSpaces>
  <SharedDoc>false</SharedDoc>
  <HLinks>
    <vt:vector size="18" baseType="variant">
      <vt:variant>
        <vt:i4>5570664</vt:i4>
      </vt:variant>
      <vt:variant>
        <vt:i4>0</vt:i4>
      </vt:variant>
      <vt:variant>
        <vt:i4>0</vt:i4>
      </vt:variant>
      <vt:variant>
        <vt:i4>5</vt:i4>
      </vt:variant>
      <vt:variant>
        <vt:lpwstr>mailto:investmentindustry@parliament.nsw.gov.au</vt:lpwstr>
      </vt:variant>
      <vt:variant>
        <vt:lpwstr/>
      </vt:variant>
      <vt:variant>
        <vt:i4>1114125</vt:i4>
      </vt:variant>
      <vt:variant>
        <vt:i4>3</vt:i4>
      </vt:variant>
      <vt:variant>
        <vt:i4>0</vt:i4>
      </vt:variant>
      <vt:variant>
        <vt:i4>5</vt:i4>
      </vt:variant>
      <vt:variant>
        <vt:lpwstr>http://www.centraljo.nsw.gov.au/</vt:lpwstr>
      </vt:variant>
      <vt:variant>
        <vt:lpwstr/>
      </vt:variant>
      <vt:variant>
        <vt:i4>1507448</vt:i4>
      </vt:variant>
      <vt:variant>
        <vt:i4>0</vt:i4>
      </vt:variant>
      <vt:variant>
        <vt:i4>0</vt:i4>
      </vt:variant>
      <vt:variant>
        <vt:i4>5</vt:i4>
      </vt:variant>
      <vt:variant>
        <vt:lpwstr>mailto:jenny.bennett@centraljo.nsw.gov.au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30 - Central NSW Joint Organisation - National Water Reform 2024 - Public inquiry</dc:title>
  <dc:subject/>
  <dc:creator>Central NSW Joint Organisation</dc:creator>
  <cp:keywords/>
  <dc:description/>
  <cp:lastModifiedBy>Bianca Dobson</cp:lastModifiedBy>
  <cp:revision>5</cp:revision>
  <dcterms:created xsi:type="dcterms:W3CDTF">2024-02-02T03:55:00Z</dcterms:created>
  <dcterms:modified xsi:type="dcterms:W3CDTF">2024-02-12T05:31:00Z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0x010100EEB107DCE65460448830AEC35CB93657</vt:lpwstr>
  </property>
  <property fmtid="{D5CDD505-2E9C-101B-9397-08002B2CF9AE}" pid="3" name="MediaServiceImageTags">
    <vt:lpwstr/>
  </property>
  <property fmtid="{D5CDD505-2E9C-101B-9397-08002B2CF9AE}" pid="4" name="_dlc_DocIdItemGuid">
    <vt:lpwstr>0b90cf1e-f125-49ca-ab77-a27f31a1a7a4</vt:lpwstr>
  </property>
  <property fmtid="{D5CDD505-2E9C-101B-9397-08002B2CF9AE}" pid="5" name="RevIMBCS">
    <vt:lpwstr>1;#Unclassified|3955eeb1-2d18-4582-aeb2-00144ec3aaf5</vt:lpwstr>
  </property>
</Properties>
</file>