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rPr>
        <w:id w:val="1667826656"/>
        <w:docPartObj>
          <w:docPartGallery w:val="Cover Pages"/>
          <w:docPartUnique/>
        </w:docPartObj>
      </w:sdtPr>
      <w:sdtContent>
        <w:p w14:paraId="3834EBF4" w14:textId="77777777" w:rsidR="00ED7904" w:rsidRDefault="00ED7904" w:rsidP="00234FA5">
          <w:pPr>
            <w:pageBreakBefore/>
          </w:pPr>
        </w:p>
        <w:tbl>
          <w:tblPr>
            <w:tblStyle w:val="TableGrid"/>
            <w:tblpPr w:leftFromText="181" w:rightFromText="181" w:vertAnchor="page" w:tblpY="568"/>
            <w:tblOverlap w:val="never"/>
            <w:tblW w:w="5000" w:type="pct"/>
            <w:tblLook w:val="0600" w:firstRow="0" w:lastRow="0" w:firstColumn="0" w:lastColumn="0" w:noHBand="1" w:noVBand="1"/>
          </w:tblPr>
          <w:tblGrid>
            <w:gridCol w:w="6243"/>
            <w:gridCol w:w="3395"/>
          </w:tblGrid>
          <w:tr w:rsidR="00ED7904" w14:paraId="53E40FEC" w14:textId="77777777" w:rsidTr="002F5573">
            <w:tc>
              <w:tcPr>
                <w:tcW w:w="6237" w:type="dxa"/>
              </w:tcPr>
              <w:sdt>
                <w:sdtPr>
                  <w:alias w:val="Entity Name"/>
                  <w:tag w:val="Subject"/>
                  <w:id w:val="-824514825"/>
                  <w:placeholder>
                    <w:docPart w:val="D78F09E8A7474F67BB070C2F7AB8EC13"/>
                  </w:placeholder>
                  <w:dataBinding w:prefixMappings="xmlns:ns0='http://purl.org/dc/elements/1.1/' xmlns:ns1='http://schemas.openxmlformats.org/package/2006/metadata/core-properties' " w:xpath="/ns1:coreProperties[1]/ns0:subject[1]" w:storeItemID="{6C3C8BC8-F283-45AE-878A-BAB7291924A1}"/>
                  <w:text/>
                </w:sdtPr>
                <w:sdtContent>
                  <w:p w14:paraId="614CBC84" w14:textId="595C3B8D" w:rsidR="00ED7904" w:rsidRPr="001741BF" w:rsidRDefault="00DD5B3B" w:rsidP="002F5573">
                    <w:pPr>
                      <w:pStyle w:val="Subtitle"/>
                    </w:pPr>
                    <w:r>
                      <w:t>Queensland Brain Institute</w:t>
                    </w:r>
                  </w:p>
                </w:sdtContent>
              </w:sdt>
              <w:sdt>
                <w:sdtPr>
                  <w:alias w:val="Date"/>
                  <w:tag w:val=""/>
                  <w:id w:val="66087105"/>
                  <w:placeholder>
                    <w:docPart w:val="4E28056C939146EF87DB98E49B34D4E4"/>
                  </w:placeholder>
                  <w:dataBinding w:prefixMappings="xmlns:ns0='http://schemas.microsoft.com/office/2006/coverPageProps' " w:xpath="/ns0:CoverPageProperties[1]/ns0:PublishDate[1]" w:storeItemID="{55AF091B-3C7A-41E3-B477-F2FDAA23CFDA}"/>
                  <w:date w:fullDate="2024-02-14T00:00:00Z">
                    <w:dateFormat w:val="d MMMM yyyy"/>
                    <w:lid w:val="en-AU"/>
                    <w:storeMappedDataAs w:val="dateTime"/>
                    <w:calendar w:val="gregorian"/>
                  </w:date>
                </w:sdtPr>
                <w:sdtContent>
                  <w:p w14:paraId="57E8FBBA" w14:textId="4BB90A69" w:rsidR="00ED7904" w:rsidRPr="001741BF" w:rsidRDefault="00DD5B3B" w:rsidP="002F5573">
                    <w:pPr>
                      <w:pStyle w:val="CoverDetails"/>
                    </w:pPr>
                    <w:r>
                      <w:t>14 February 2024</w:t>
                    </w:r>
                  </w:p>
                </w:sdtContent>
              </w:sdt>
            </w:tc>
            <w:tc>
              <w:tcPr>
                <w:tcW w:w="3391" w:type="dxa"/>
              </w:tcPr>
              <w:p w14:paraId="200DFE5E" w14:textId="77777777" w:rsidR="00ED7904" w:rsidRDefault="00ED7904" w:rsidP="002F5573">
                <w:pPr>
                  <w:jc w:val="right"/>
                </w:pPr>
                <w:r>
                  <w:rPr>
                    <w:noProof/>
                  </w:rPr>
                  <w:drawing>
                    <wp:inline distT="0" distB="0" distL="0" distR="0" wp14:anchorId="07716F51" wp14:editId="12BCC223">
                      <wp:extent cx="1834900" cy="758954"/>
                      <wp:effectExtent l="0" t="0" r="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4900" cy="758954"/>
                              </a:xfrm>
                              <a:prstGeom prst="rect">
                                <a:avLst/>
                              </a:prstGeom>
                            </pic:spPr>
                          </pic:pic>
                        </a:graphicData>
                      </a:graphic>
                    </wp:inline>
                  </w:drawing>
                </w:r>
              </w:p>
            </w:tc>
          </w:tr>
        </w:tbl>
        <w:tbl>
          <w:tblPr>
            <w:tblStyle w:val="TableGrid"/>
            <w:tblW w:w="5000" w:type="pct"/>
            <w:tblLook w:val="0600" w:firstRow="0" w:lastRow="0" w:firstColumn="0" w:lastColumn="0" w:noHBand="1" w:noVBand="1"/>
          </w:tblPr>
          <w:tblGrid>
            <w:gridCol w:w="9638"/>
          </w:tblGrid>
          <w:tr w:rsidR="00ED7904" w14:paraId="14E79910" w14:textId="77777777" w:rsidTr="00ED7904">
            <w:trPr>
              <w:trHeight w:val="3118"/>
            </w:trPr>
            <w:tc>
              <w:tcPr>
                <w:tcW w:w="9628" w:type="dxa"/>
                <w:vAlign w:val="bottom"/>
              </w:tcPr>
              <w:p w14:paraId="6F43BE47" w14:textId="6B2A1C74" w:rsidR="00ED7904" w:rsidRPr="00EE473C" w:rsidRDefault="00E90DEB" w:rsidP="00DD5B3B">
                <w:pPr>
                  <w:pStyle w:val="Title"/>
                  <w:jc w:val="center"/>
                </w:pPr>
                <w:r>
                  <w:rPr>
                    <w:bCs/>
                    <w:color w:val="000000" w:themeColor="text1"/>
                  </w:rPr>
                  <w:t>Response to November 2023 Productivity Commission Interim Report</w:t>
                </w:r>
              </w:p>
            </w:tc>
          </w:tr>
        </w:tbl>
        <w:p w14:paraId="13E7CA9D" w14:textId="77777777" w:rsidR="00ED7904" w:rsidRDefault="00ED7904" w:rsidP="00B16DE5">
          <w:pPr>
            <w:pStyle w:val="BodyText"/>
          </w:pPr>
          <w:r>
            <w:rPr>
              <w:noProof/>
            </w:rPr>
            <mc:AlternateContent>
              <mc:Choice Requires="wps">
                <w:drawing>
                  <wp:anchor distT="0" distB="0" distL="114300" distR="114300" simplePos="0" relativeHeight="251658240" behindDoc="0" locked="1" layoutInCell="1" allowOverlap="1" wp14:anchorId="0C2A2704" wp14:editId="48276CC4">
                    <wp:simplePos x="0" y="0"/>
                    <wp:positionH relativeFrom="margin">
                      <wp:align>left</wp:align>
                    </wp:positionH>
                    <wp:positionV relativeFrom="margin">
                      <wp:align>bottom</wp:align>
                    </wp:positionV>
                    <wp:extent cx="6123600" cy="6328800"/>
                    <wp:effectExtent l="0" t="0" r="0" b="0"/>
                    <wp:wrapNone/>
                    <wp:docPr id="54" name="Graphic 6"/>
                    <wp:cNvGraphicFramePr/>
                    <a:graphic xmlns:a="http://schemas.openxmlformats.org/drawingml/2006/main">
                      <a:graphicData uri="http://schemas.microsoft.com/office/word/2010/wordprocessingShape">
                        <wps:wsp>
                          <wps:cNvSpPr/>
                          <wps:spPr>
                            <a:xfrm>
                              <a:off x="0" y="0"/>
                              <a:ext cx="6123600" cy="6328800"/>
                            </a:xfrm>
                            <a:custGeom>
                              <a:avLst/>
                              <a:gdLst>
                                <a:gd name="connsiteX0" fmla="*/ 6102039 w 6125165"/>
                                <a:gd name="connsiteY0" fmla="*/ 6323000 h 6328410"/>
                                <a:gd name="connsiteX1" fmla="*/ 4683380 w 6125165"/>
                                <a:gd name="connsiteY1" fmla="*/ 5869886 h 6328410"/>
                                <a:gd name="connsiteX2" fmla="*/ 3677283 w 6125165"/>
                                <a:gd name="connsiteY2" fmla="*/ 6047082 h 6328410"/>
                                <a:gd name="connsiteX3" fmla="*/ 4761843 w 6125165"/>
                                <a:gd name="connsiteY3" fmla="*/ 5130728 h 6328410"/>
                                <a:gd name="connsiteX4" fmla="*/ 6109632 w 6125165"/>
                                <a:gd name="connsiteY4" fmla="*/ 5095289 h 6328410"/>
                                <a:gd name="connsiteX5" fmla="*/ 6109632 w 6125165"/>
                                <a:gd name="connsiteY5" fmla="*/ 17372 h 6328410"/>
                                <a:gd name="connsiteX6" fmla="*/ 17370 w 6125165"/>
                                <a:gd name="connsiteY6" fmla="*/ 17372 h 6328410"/>
                                <a:gd name="connsiteX7" fmla="*/ 17370 w 6125165"/>
                                <a:gd name="connsiteY7" fmla="*/ 3141076 h 6328410"/>
                                <a:gd name="connsiteX8" fmla="*/ 2866079 w 6125165"/>
                                <a:gd name="connsiteY8" fmla="*/ 6323000 h 6328410"/>
                                <a:gd name="connsiteX9" fmla="*/ 6109632 w 6125165"/>
                                <a:gd name="connsiteY9" fmla="*/ 6323000 h 6328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25165" h="6328410">
                                  <a:moveTo>
                                    <a:pt x="6102039" y="6323000"/>
                                  </a:moveTo>
                                  <a:cubicBezTo>
                                    <a:pt x="5769205" y="6274905"/>
                                    <a:pt x="5198451" y="6025565"/>
                                    <a:pt x="4683380" y="5869886"/>
                                  </a:cubicBezTo>
                                  <a:cubicBezTo>
                                    <a:pt x="4092377" y="5691425"/>
                                    <a:pt x="3962027" y="5807868"/>
                                    <a:pt x="3677283" y="6047082"/>
                                  </a:cubicBezTo>
                                  <a:cubicBezTo>
                                    <a:pt x="3739294" y="5972407"/>
                                    <a:pt x="4420150" y="5310455"/>
                                    <a:pt x="4761843" y="5130728"/>
                                  </a:cubicBezTo>
                                  <a:cubicBezTo>
                                    <a:pt x="5424980" y="4781400"/>
                                    <a:pt x="6056480" y="5076304"/>
                                    <a:pt x="6109632" y="5095289"/>
                                  </a:cubicBezTo>
                                  <a:lnTo>
                                    <a:pt x="6109632" y="17372"/>
                                  </a:lnTo>
                                  <a:lnTo>
                                    <a:pt x="17370" y="17372"/>
                                  </a:lnTo>
                                  <a:lnTo>
                                    <a:pt x="17370" y="3141076"/>
                                  </a:lnTo>
                                  <a:cubicBezTo>
                                    <a:pt x="61664" y="4490293"/>
                                    <a:pt x="1236076" y="5825587"/>
                                    <a:pt x="2866079" y="6323000"/>
                                  </a:cubicBezTo>
                                  <a:lnTo>
                                    <a:pt x="6109632" y="6323000"/>
                                  </a:lnTo>
                                </a:path>
                              </a:pathLst>
                            </a:custGeom>
                            <a:gradFill>
                              <a:gsLst>
                                <a:gs pos="65000">
                                  <a:schemeClr val="accent1"/>
                                </a:gs>
                                <a:gs pos="100000">
                                  <a:srgbClr val="913493"/>
                                </a:gs>
                              </a:gsLst>
                              <a:lin ang="5400000" scaled="1"/>
                            </a:gradFill>
                            <a:ln w="174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3A13219" id="Graphic 6" o:spid="_x0000_s1026" style="position:absolute;margin-left:0;margin-top:0;width:482.15pt;height:498.35pt;z-index:25164953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coordsize="6125165,63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" path="m6102039,6323000c5769205,6274905,5198451,6025565,4683380,5869886v-591003,-178461,-721353,-62018,-1006097,177196c3739294,5972407,4420150,5310455,4761843,5130728v663137,-349328,1294637,-54424,1347789,-35439l6109632,17372r-6092262,l17370,3141076c61664,4490293,1236076,5825587,2866079,6323000r3243553,e" fillcolor="#51247a [3204]" stroked="f" strokeweight=".48422mm">
                    <v:fill color2="#913493" colors="0 #51247a;42598f #51247a" focus="100%" type="gradient"/>
                    <v:stroke joinstyle="miter"/>
                    <v:path arrowok="t" o:connecttype="custom" o:connectlocs="6100480,6323390;4682183,5870248;3676343,6047455;4760626,5131044;6108071,5095603;6108071,17373;17366,17373;17366,3141270;2865347,6323390;6108071,6323390" o:connectangles="0,0,0,0,0,0,0,0,0,0"/>
                    <w10:wrap anchorx="margin" anchory="margin"/>
                    <w10:anchorlock/>
                  </v:shape>
                </w:pict>
              </mc:Fallback>
            </mc:AlternateContent>
          </w:r>
        </w:p>
      </w:sdtContent>
    </w:sdt>
    <w:p w14:paraId="1F516159" w14:textId="77777777" w:rsidR="00B71B51" w:rsidRDefault="00B71B51" w:rsidP="00ED7904">
      <w:pPr>
        <w:pStyle w:val="TOCHeading"/>
        <w:pageBreakBefore/>
      </w:pPr>
      <w:r>
        <w:lastRenderedPageBreak/>
        <w:t>Contents</w:t>
      </w:r>
    </w:p>
    <w:p w14:paraId="61C522DC" w14:textId="1AD443C4" w:rsidR="00AB14B4" w:rsidRDefault="006C47DA">
      <w:pPr>
        <w:pStyle w:val="TOC1"/>
        <w:tabs>
          <w:tab w:val="left" w:pos="851"/>
        </w:tabs>
        <w:rPr>
          <w:rFonts w:eastAsiaTheme="minorEastAsia"/>
          <w:noProof/>
          <w:kern w:val="2"/>
          <w:sz w:val="24"/>
          <w:szCs w:val="24"/>
          <w:lang w:eastAsia="en-AU"/>
          <w14:ligatures w14:val="standardContextual"/>
        </w:rPr>
      </w:pPr>
      <w:r>
        <w:rPr>
          <w:b/>
          <w:sz w:val="22"/>
        </w:rPr>
        <w:fldChar w:fldCharType="begin"/>
      </w:r>
      <w:r>
        <w:rPr>
          <w:b/>
          <w:sz w:val="22"/>
        </w:rPr>
        <w:instrText xml:space="preserve"> TOC \o "1-1" \h \z \u </w:instrText>
      </w:r>
      <w:r>
        <w:rPr>
          <w:b/>
          <w:sz w:val="22"/>
        </w:rPr>
        <w:fldChar w:fldCharType="separate"/>
      </w:r>
      <w:hyperlink w:anchor="_Toc158298184" w:history="1">
        <w:r w:rsidR="00AB14B4" w:rsidRPr="00B7501C">
          <w:rPr>
            <w:rStyle w:val="Hyperlink"/>
            <w:noProof/>
          </w:rPr>
          <w:t>1.</w:t>
        </w:r>
        <w:r w:rsidR="00AB14B4">
          <w:rPr>
            <w:rFonts w:eastAsiaTheme="minorEastAsia"/>
            <w:noProof/>
            <w:kern w:val="2"/>
            <w:sz w:val="24"/>
            <w:szCs w:val="24"/>
            <w:lang w:eastAsia="en-AU"/>
            <w14:ligatures w14:val="standardContextual"/>
          </w:rPr>
          <w:tab/>
        </w:r>
        <w:r w:rsidR="00AB14B4" w:rsidRPr="00B7501C">
          <w:rPr>
            <w:rStyle w:val="Hyperlink"/>
            <w:noProof/>
          </w:rPr>
          <w:t>Quality of ECEC Provision</w:t>
        </w:r>
        <w:r w:rsidR="00AB14B4">
          <w:rPr>
            <w:noProof/>
            <w:webHidden/>
          </w:rPr>
          <w:tab/>
        </w:r>
        <w:r w:rsidR="00AB14B4">
          <w:rPr>
            <w:noProof/>
            <w:webHidden/>
          </w:rPr>
          <w:fldChar w:fldCharType="begin"/>
        </w:r>
        <w:r w:rsidR="00AB14B4">
          <w:rPr>
            <w:noProof/>
            <w:webHidden/>
          </w:rPr>
          <w:instrText xml:space="preserve"> PAGEREF _Toc158298184 \h </w:instrText>
        </w:r>
        <w:r w:rsidR="00AB14B4">
          <w:rPr>
            <w:noProof/>
            <w:webHidden/>
          </w:rPr>
        </w:r>
        <w:r w:rsidR="00AB14B4">
          <w:rPr>
            <w:noProof/>
            <w:webHidden/>
          </w:rPr>
          <w:fldChar w:fldCharType="separate"/>
        </w:r>
        <w:r w:rsidR="00C070CB">
          <w:rPr>
            <w:noProof/>
            <w:webHidden/>
          </w:rPr>
          <w:t>5</w:t>
        </w:r>
        <w:r w:rsidR="00AB14B4">
          <w:rPr>
            <w:noProof/>
            <w:webHidden/>
          </w:rPr>
          <w:fldChar w:fldCharType="end"/>
        </w:r>
      </w:hyperlink>
    </w:p>
    <w:p w14:paraId="62D749CE" w14:textId="737D4B86" w:rsidR="00AB14B4" w:rsidRDefault="00000000">
      <w:pPr>
        <w:pStyle w:val="TOC1"/>
        <w:tabs>
          <w:tab w:val="left" w:pos="851"/>
        </w:tabs>
        <w:rPr>
          <w:rFonts w:eastAsiaTheme="minorEastAsia"/>
          <w:noProof/>
          <w:kern w:val="2"/>
          <w:sz w:val="24"/>
          <w:szCs w:val="24"/>
          <w:lang w:eastAsia="en-AU"/>
          <w14:ligatures w14:val="standardContextual"/>
        </w:rPr>
      </w:pPr>
      <w:hyperlink w:anchor="_Toc158298185" w:history="1">
        <w:r w:rsidR="00AB14B4" w:rsidRPr="00B7501C">
          <w:rPr>
            <w:rStyle w:val="Hyperlink"/>
            <w:noProof/>
          </w:rPr>
          <w:t>2.</w:t>
        </w:r>
        <w:r w:rsidR="00AB14B4">
          <w:rPr>
            <w:rFonts w:eastAsiaTheme="minorEastAsia"/>
            <w:noProof/>
            <w:kern w:val="2"/>
            <w:sz w:val="24"/>
            <w:szCs w:val="24"/>
            <w:lang w:eastAsia="en-AU"/>
            <w14:ligatures w14:val="standardContextual"/>
          </w:rPr>
          <w:tab/>
        </w:r>
        <w:r w:rsidR="00AB14B4" w:rsidRPr="00B7501C">
          <w:rPr>
            <w:rStyle w:val="Hyperlink"/>
            <w:noProof/>
          </w:rPr>
          <w:t>The ECEC workforce</w:t>
        </w:r>
        <w:r w:rsidR="00AB14B4">
          <w:rPr>
            <w:noProof/>
            <w:webHidden/>
          </w:rPr>
          <w:tab/>
        </w:r>
        <w:r w:rsidR="00AB14B4">
          <w:rPr>
            <w:noProof/>
            <w:webHidden/>
          </w:rPr>
          <w:fldChar w:fldCharType="begin"/>
        </w:r>
        <w:r w:rsidR="00AB14B4">
          <w:rPr>
            <w:noProof/>
            <w:webHidden/>
          </w:rPr>
          <w:instrText xml:space="preserve"> PAGEREF _Toc158298185 \h </w:instrText>
        </w:r>
        <w:r w:rsidR="00AB14B4">
          <w:rPr>
            <w:noProof/>
            <w:webHidden/>
          </w:rPr>
        </w:r>
        <w:r w:rsidR="00AB14B4">
          <w:rPr>
            <w:noProof/>
            <w:webHidden/>
          </w:rPr>
          <w:fldChar w:fldCharType="separate"/>
        </w:r>
        <w:r w:rsidR="00C070CB">
          <w:rPr>
            <w:noProof/>
            <w:webHidden/>
          </w:rPr>
          <w:t>10</w:t>
        </w:r>
        <w:r w:rsidR="00AB14B4">
          <w:rPr>
            <w:noProof/>
            <w:webHidden/>
          </w:rPr>
          <w:fldChar w:fldCharType="end"/>
        </w:r>
      </w:hyperlink>
    </w:p>
    <w:p w14:paraId="783755A6" w14:textId="00D02387" w:rsidR="00AB14B4" w:rsidRDefault="00000000">
      <w:pPr>
        <w:pStyle w:val="TOC1"/>
        <w:tabs>
          <w:tab w:val="left" w:pos="851"/>
        </w:tabs>
        <w:rPr>
          <w:rFonts w:eastAsiaTheme="minorEastAsia"/>
          <w:noProof/>
          <w:kern w:val="2"/>
          <w:sz w:val="24"/>
          <w:szCs w:val="24"/>
          <w:lang w:eastAsia="en-AU"/>
          <w14:ligatures w14:val="standardContextual"/>
        </w:rPr>
      </w:pPr>
      <w:hyperlink w:anchor="_Toc158298186" w:history="1">
        <w:r w:rsidR="00AB14B4" w:rsidRPr="00B7501C">
          <w:rPr>
            <w:rStyle w:val="Hyperlink"/>
            <w:noProof/>
          </w:rPr>
          <w:t>3.</w:t>
        </w:r>
        <w:r w:rsidR="00AB14B4">
          <w:rPr>
            <w:rFonts w:eastAsiaTheme="minorEastAsia"/>
            <w:noProof/>
            <w:kern w:val="2"/>
            <w:sz w:val="24"/>
            <w:szCs w:val="24"/>
            <w:lang w:eastAsia="en-AU"/>
            <w14:ligatures w14:val="standardContextual"/>
          </w:rPr>
          <w:tab/>
        </w:r>
        <w:r w:rsidR="00AB14B4" w:rsidRPr="00B7501C">
          <w:rPr>
            <w:rStyle w:val="Hyperlink"/>
            <w:noProof/>
          </w:rPr>
          <w:t>Affordability and complexity of ECEC provision</w:t>
        </w:r>
        <w:r w:rsidR="00AB14B4">
          <w:rPr>
            <w:noProof/>
            <w:webHidden/>
          </w:rPr>
          <w:tab/>
        </w:r>
        <w:r w:rsidR="00AB14B4">
          <w:rPr>
            <w:noProof/>
            <w:webHidden/>
          </w:rPr>
          <w:fldChar w:fldCharType="begin"/>
        </w:r>
        <w:r w:rsidR="00AB14B4">
          <w:rPr>
            <w:noProof/>
            <w:webHidden/>
          </w:rPr>
          <w:instrText xml:space="preserve"> PAGEREF _Toc158298186 \h </w:instrText>
        </w:r>
        <w:r w:rsidR="00AB14B4">
          <w:rPr>
            <w:noProof/>
            <w:webHidden/>
          </w:rPr>
        </w:r>
        <w:r w:rsidR="00AB14B4">
          <w:rPr>
            <w:noProof/>
            <w:webHidden/>
          </w:rPr>
          <w:fldChar w:fldCharType="separate"/>
        </w:r>
        <w:r w:rsidR="00C070CB">
          <w:rPr>
            <w:noProof/>
            <w:webHidden/>
          </w:rPr>
          <w:t>17</w:t>
        </w:r>
        <w:r w:rsidR="00AB14B4">
          <w:rPr>
            <w:noProof/>
            <w:webHidden/>
          </w:rPr>
          <w:fldChar w:fldCharType="end"/>
        </w:r>
      </w:hyperlink>
    </w:p>
    <w:p w14:paraId="7DDDBE22" w14:textId="41F02509" w:rsidR="00AB14B4" w:rsidRDefault="00000000">
      <w:pPr>
        <w:pStyle w:val="TOC1"/>
        <w:tabs>
          <w:tab w:val="left" w:pos="851"/>
        </w:tabs>
        <w:rPr>
          <w:rFonts w:eastAsiaTheme="minorEastAsia"/>
          <w:noProof/>
          <w:kern w:val="2"/>
          <w:sz w:val="24"/>
          <w:szCs w:val="24"/>
          <w:lang w:eastAsia="en-AU"/>
          <w14:ligatures w14:val="standardContextual"/>
        </w:rPr>
      </w:pPr>
      <w:hyperlink w:anchor="_Toc158298187" w:history="1">
        <w:r w:rsidR="00AB14B4" w:rsidRPr="00B7501C">
          <w:rPr>
            <w:rStyle w:val="Hyperlink"/>
            <w:noProof/>
          </w:rPr>
          <w:t>4.</w:t>
        </w:r>
        <w:r w:rsidR="00AB14B4">
          <w:rPr>
            <w:rFonts w:eastAsiaTheme="minorEastAsia"/>
            <w:noProof/>
            <w:kern w:val="2"/>
            <w:sz w:val="24"/>
            <w:szCs w:val="24"/>
            <w:lang w:eastAsia="en-AU"/>
            <w14:ligatures w14:val="standardContextual"/>
          </w:rPr>
          <w:tab/>
        </w:r>
        <w:r w:rsidR="00AB14B4" w:rsidRPr="00B7501C">
          <w:rPr>
            <w:rStyle w:val="Hyperlink"/>
            <w:noProof/>
          </w:rPr>
          <w:t>Systems and Governance</w:t>
        </w:r>
        <w:r w:rsidR="00AB14B4">
          <w:rPr>
            <w:noProof/>
            <w:webHidden/>
          </w:rPr>
          <w:tab/>
        </w:r>
        <w:r w:rsidR="00AB14B4">
          <w:rPr>
            <w:noProof/>
            <w:webHidden/>
          </w:rPr>
          <w:fldChar w:fldCharType="begin"/>
        </w:r>
        <w:r w:rsidR="00AB14B4">
          <w:rPr>
            <w:noProof/>
            <w:webHidden/>
          </w:rPr>
          <w:instrText xml:space="preserve"> PAGEREF _Toc158298187 \h </w:instrText>
        </w:r>
        <w:r w:rsidR="00AB14B4">
          <w:rPr>
            <w:noProof/>
            <w:webHidden/>
          </w:rPr>
        </w:r>
        <w:r w:rsidR="00AB14B4">
          <w:rPr>
            <w:noProof/>
            <w:webHidden/>
          </w:rPr>
          <w:fldChar w:fldCharType="separate"/>
        </w:r>
        <w:r w:rsidR="00C070CB">
          <w:rPr>
            <w:noProof/>
            <w:webHidden/>
          </w:rPr>
          <w:t>20</w:t>
        </w:r>
        <w:r w:rsidR="00AB14B4">
          <w:rPr>
            <w:noProof/>
            <w:webHidden/>
          </w:rPr>
          <w:fldChar w:fldCharType="end"/>
        </w:r>
      </w:hyperlink>
    </w:p>
    <w:p w14:paraId="0A58E1B1" w14:textId="3ED40FDE" w:rsidR="00427106" w:rsidRDefault="006C47DA" w:rsidP="00B71B51">
      <w:pPr>
        <w:pStyle w:val="TOCHeading"/>
        <w:rPr>
          <w:color w:val="auto"/>
          <w:sz w:val="22"/>
        </w:rPr>
        <w:sectPr w:rsidR="00427106" w:rsidSect="009E500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68" w:right="1134" w:bottom="1134" w:left="1134" w:header="567" w:footer="510" w:gutter="0"/>
          <w:cols w:space="708"/>
          <w:titlePg/>
          <w:docGrid w:linePitch="360"/>
        </w:sectPr>
      </w:pPr>
      <w:r>
        <w:rPr>
          <w:b/>
          <w:color w:val="auto"/>
          <w:sz w:val="22"/>
        </w:rPr>
        <w:fldChar w:fldCharType="end"/>
      </w:r>
    </w:p>
    <w:p w14:paraId="0583AE31" w14:textId="6D367095" w:rsidR="00427106" w:rsidRDefault="00427106" w:rsidP="00427106">
      <w:pPr>
        <w:pStyle w:val="TOCHeading"/>
      </w:pPr>
      <w:r>
        <w:t>Tables</w:t>
      </w:r>
    </w:p>
    <w:p w14:paraId="3AD2F152" w14:textId="298B668D" w:rsidR="00AB14B4" w:rsidRDefault="00427106">
      <w:pPr>
        <w:pStyle w:val="TableofFigures"/>
        <w:rPr>
          <w:rFonts w:eastAsiaTheme="minorEastAsia"/>
          <w:noProof/>
          <w:kern w:val="2"/>
          <w:sz w:val="24"/>
          <w:szCs w:val="24"/>
          <w:lang w:eastAsia="en-AU"/>
          <w14:ligatures w14:val="standardContextual"/>
        </w:rPr>
      </w:pPr>
      <w:r>
        <w:fldChar w:fldCharType="begin"/>
      </w:r>
      <w:r>
        <w:instrText xml:space="preserve"> TOC \h \z \c "Table" </w:instrText>
      </w:r>
      <w:r>
        <w:fldChar w:fldCharType="separate"/>
      </w:r>
      <w:hyperlink w:anchor="_Toc158298189" w:history="1">
        <w:r w:rsidR="00AB14B4" w:rsidRPr="003724DB">
          <w:rPr>
            <w:rStyle w:val="Hyperlink"/>
            <w:noProof/>
          </w:rPr>
          <w:t>Table 1: Key report recommendations and response on ECEC quality</w:t>
        </w:r>
        <w:r w:rsidR="00AB14B4">
          <w:rPr>
            <w:noProof/>
            <w:webHidden/>
          </w:rPr>
          <w:tab/>
        </w:r>
        <w:r w:rsidR="00AB14B4">
          <w:rPr>
            <w:noProof/>
            <w:webHidden/>
          </w:rPr>
          <w:fldChar w:fldCharType="begin"/>
        </w:r>
        <w:r w:rsidR="00AB14B4">
          <w:rPr>
            <w:noProof/>
            <w:webHidden/>
          </w:rPr>
          <w:instrText xml:space="preserve"> PAGEREF _Toc158298189 \h </w:instrText>
        </w:r>
        <w:r w:rsidR="00AB14B4">
          <w:rPr>
            <w:noProof/>
            <w:webHidden/>
          </w:rPr>
        </w:r>
        <w:r w:rsidR="00AB14B4">
          <w:rPr>
            <w:noProof/>
            <w:webHidden/>
          </w:rPr>
          <w:fldChar w:fldCharType="separate"/>
        </w:r>
        <w:r w:rsidR="00C070CB">
          <w:rPr>
            <w:noProof/>
            <w:webHidden/>
          </w:rPr>
          <w:t>5</w:t>
        </w:r>
        <w:r w:rsidR="00AB14B4">
          <w:rPr>
            <w:noProof/>
            <w:webHidden/>
          </w:rPr>
          <w:fldChar w:fldCharType="end"/>
        </w:r>
      </w:hyperlink>
    </w:p>
    <w:p w14:paraId="4980B5CC" w14:textId="242B3F55" w:rsidR="00AB14B4" w:rsidRDefault="00000000">
      <w:pPr>
        <w:pStyle w:val="TableofFigures"/>
        <w:rPr>
          <w:rFonts w:eastAsiaTheme="minorEastAsia"/>
          <w:noProof/>
          <w:kern w:val="2"/>
          <w:sz w:val="24"/>
          <w:szCs w:val="24"/>
          <w:lang w:eastAsia="en-AU"/>
          <w14:ligatures w14:val="standardContextual"/>
        </w:rPr>
      </w:pPr>
      <w:hyperlink w:anchor="_Toc158298190" w:history="1">
        <w:r w:rsidR="00AB14B4" w:rsidRPr="003724DB">
          <w:rPr>
            <w:rStyle w:val="Hyperlink"/>
            <w:noProof/>
          </w:rPr>
          <w:t>Table 2: Key report recommendations and response on ECEC workforce.</w:t>
        </w:r>
        <w:r w:rsidR="00AB14B4">
          <w:rPr>
            <w:noProof/>
            <w:webHidden/>
          </w:rPr>
          <w:tab/>
        </w:r>
        <w:r w:rsidR="00AB14B4">
          <w:rPr>
            <w:noProof/>
            <w:webHidden/>
          </w:rPr>
          <w:fldChar w:fldCharType="begin"/>
        </w:r>
        <w:r w:rsidR="00AB14B4">
          <w:rPr>
            <w:noProof/>
            <w:webHidden/>
          </w:rPr>
          <w:instrText xml:space="preserve"> PAGEREF _Toc158298190 \h </w:instrText>
        </w:r>
        <w:r w:rsidR="00AB14B4">
          <w:rPr>
            <w:noProof/>
            <w:webHidden/>
          </w:rPr>
        </w:r>
        <w:r w:rsidR="00AB14B4">
          <w:rPr>
            <w:noProof/>
            <w:webHidden/>
          </w:rPr>
          <w:fldChar w:fldCharType="separate"/>
        </w:r>
        <w:r w:rsidR="00C070CB">
          <w:rPr>
            <w:noProof/>
            <w:webHidden/>
          </w:rPr>
          <w:t>10</w:t>
        </w:r>
        <w:r w:rsidR="00AB14B4">
          <w:rPr>
            <w:noProof/>
            <w:webHidden/>
          </w:rPr>
          <w:fldChar w:fldCharType="end"/>
        </w:r>
      </w:hyperlink>
    </w:p>
    <w:p w14:paraId="69CB393C" w14:textId="10750474" w:rsidR="00AB14B4" w:rsidRDefault="00000000">
      <w:pPr>
        <w:pStyle w:val="TableofFigures"/>
        <w:rPr>
          <w:rFonts w:eastAsiaTheme="minorEastAsia"/>
          <w:noProof/>
          <w:kern w:val="2"/>
          <w:sz w:val="24"/>
          <w:szCs w:val="24"/>
          <w:lang w:eastAsia="en-AU"/>
          <w14:ligatures w14:val="standardContextual"/>
        </w:rPr>
      </w:pPr>
      <w:hyperlink w:anchor="_Toc158298191" w:history="1">
        <w:r w:rsidR="00AB14B4" w:rsidRPr="003724DB">
          <w:rPr>
            <w:rStyle w:val="Hyperlink"/>
            <w:noProof/>
          </w:rPr>
          <w:t>Table 3: Key report recommendations and response on Affordability and Complexity of ECEC provision</w:t>
        </w:r>
        <w:r w:rsidR="00AB14B4">
          <w:rPr>
            <w:noProof/>
            <w:webHidden/>
          </w:rPr>
          <w:tab/>
        </w:r>
        <w:r w:rsidR="00AB14B4">
          <w:rPr>
            <w:noProof/>
            <w:webHidden/>
          </w:rPr>
          <w:fldChar w:fldCharType="begin"/>
        </w:r>
        <w:r w:rsidR="00AB14B4">
          <w:rPr>
            <w:noProof/>
            <w:webHidden/>
          </w:rPr>
          <w:instrText xml:space="preserve"> PAGEREF _Toc158298191 \h </w:instrText>
        </w:r>
        <w:r w:rsidR="00AB14B4">
          <w:rPr>
            <w:noProof/>
            <w:webHidden/>
          </w:rPr>
        </w:r>
        <w:r w:rsidR="00AB14B4">
          <w:rPr>
            <w:noProof/>
            <w:webHidden/>
          </w:rPr>
          <w:fldChar w:fldCharType="separate"/>
        </w:r>
        <w:r w:rsidR="00C070CB">
          <w:rPr>
            <w:noProof/>
            <w:webHidden/>
          </w:rPr>
          <w:t>17</w:t>
        </w:r>
        <w:r w:rsidR="00AB14B4">
          <w:rPr>
            <w:noProof/>
            <w:webHidden/>
          </w:rPr>
          <w:fldChar w:fldCharType="end"/>
        </w:r>
      </w:hyperlink>
    </w:p>
    <w:p w14:paraId="345FA2BE" w14:textId="3BC458E0" w:rsidR="00AB14B4" w:rsidRDefault="00000000">
      <w:pPr>
        <w:pStyle w:val="TableofFigures"/>
        <w:rPr>
          <w:rFonts w:eastAsiaTheme="minorEastAsia"/>
          <w:noProof/>
          <w:kern w:val="2"/>
          <w:sz w:val="24"/>
          <w:szCs w:val="24"/>
          <w:lang w:eastAsia="en-AU"/>
          <w14:ligatures w14:val="standardContextual"/>
        </w:rPr>
      </w:pPr>
      <w:hyperlink w:anchor="_Toc158298192" w:history="1">
        <w:r w:rsidR="00AB14B4" w:rsidRPr="003724DB">
          <w:rPr>
            <w:rStyle w:val="Hyperlink"/>
            <w:noProof/>
          </w:rPr>
          <w:t>Table 4: Key report recommendations and response on Systems and Governance.</w:t>
        </w:r>
        <w:r w:rsidR="00AB14B4">
          <w:rPr>
            <w:noProof/>
            <w:webHidden/>
          </w:rPr>
          <w:tab/>
        </w:r>
        <w:r w:rsidR="00AB14B4">
          <w:rPr>
            <w:noProof/>
            <w:webHidden/>
          </w:rPr>
          <w:fldChar w:fldCharType="begin"/>
        </w:r>
        <w:r w:rsidR="00AB14B4">
          <w:rPr>
            <w:noProof/>
            <w:webHidden/>
          </w:rPr>
          <w:instrText xml:space="preserve"> PAGEREF _Toc158298192 \h </w:instrText>
        </w:r>
        <w:r w:rsidR="00AB14B4">
          <w:rPr>
            <w:noProof/>
            <w:webHidden/>
          </w:rPr>
        </w:r>
        <w:r w:rsidR="00AB14B4">
          <w:rPr>
            <w:noProof/>
            <w:webHidden/>
          </w:rPr>
          <w:fldChar w:fldCharType="separate"/>
        </w:r>
        <w:r w:rsidR="00C070CB">
          <w:rPr>
            <w:noProof/>
            <w:webHidden/>
          </w:rPr>
          <w:t>20</w:t>
        </w:r>
        <w:r w:rsidR="00AB14B4">
          <w:rPr>
            <w:noProof/>
            <w:webHidden/>
          </w:rPr>
          <w:fldChar w:fldCharType="end"/>
        </w:r>
      </w:hyperlink>
    </w:p>
    <w:p w14:paraId="46232948" w14:textId="53F314BC" w:rsidR="00427106" w:rsidRDefault="00427106" w:rsidP="00427106">
      <w:pPr>
        <w:pStyle w:val="TOCHeading"/>
        <w:rPr>
          <w:noProof/>
          <w:lang w:val="en-US"/>
        </w:rPr>
        <w:sectPr w:rsidR="00427106" w:rsidSect="009E500B">
          <w:type w:val="continuous"/>
          <w:pgSz w:w="11906" w:h="16838" w:code="9"/>
          <w:pgMar w:top="2268" w:right="1134" w:bottom="1134" w:left="1134" w:header="567" w:footer="510" w:gutter="0"/>
          <w:cols w:space="708"/>
          <w:titlePg/>
          <w:docGrid w:linePitch="360"/>
        </w:sectPr>
      </w:pPr>
      <w:r>
        <w:rPr>
          <w:color w:val="auto"/>
          <w:sz w:val="20"/>
        </w:rPr>
        <w:fldChar w:fldCharType="end"/>
      </w:r>
    </w:p>
    <w:p w14:paraId="241C8A44" w14:textId="5675EF8E" w:rsidR="00B71B51" w:rsidRPr="00FC0BC3" w:rsidRDefault="00427106" w:rsidP="00B71B51">
      <w:pPr>
        <w:pStyle w:val="TOCHeading"/>
      </w:pPr>
      <w:r>
        <w:t>Figures</w:t>
      </w:r>
    </w:p>
    <w:p w14:paraId="043B2E94" w14:textId="6995FF68" w:rsidR="00286B39" w:rsidRDefault="00427106">
      <w:pPr>
        <w:pStyle w:val="TableofFigures"/>
        <w:rPr>
          <w:rFonts w:eastAsiaTheme="minorEastAsia"/>
          <w:noProof/>
          <w:kern w:val="2"/>
          <w:sz w:val="24"/>
          <w:szCs w:val="24"/>
          <w:lang w:eastAsia="en-AU"/>
          <w14:ligatures w14:val="standardContextual"/>
        </w:rPr>
      </w:pPr>
      <w:r>
        <w:rPr>
          <w:rStyle w:val="Hyperlink"/>
          <w:noProof/>
        </w:rPr>
        <w:fldChar w:fldCharType="begin"/>
      </w:r>
      <w:r>
        <w:rPr>
          <w:rStyle w:val="Hyperlink"/>
          <w:noProof/>
        </w:rPr>
        <w:instrText xml:space="preserve"> TOC \h \z \c "Figure" </w:instrText>
      </w:r>
      <w:r>
        <w:rPr>
          <w:rStyle w:val="Hyperlink"/>
          <w:noProof/>
        </w:rPr>
        <w:fldChar w:fldCharType="separate"/>
      </w:r>
      <w:hyperlink w:anchor="_Toc158298343" w:history="1">
        <w:r w:rsidR="00286B39" w:rsidRPr="00440A7B">
          <w:rPr>
            <w:rStyle w:val="Hyperlink"/>
            <w:noProof/>
          </w:rPr>
          <w:t>Figure 1: Summary of benefits of ECEC across time</w:t>
        </w:r>
        <w:r w:rsidR="00286B39">
          <w:rPr>
            <w:noProof/>
            <w:webHidden/>
          </w:rPr>
          <w:tab/>
        </w:r>
        <w:r w:rsidR="00286B39">
          <w:rPr>
            <w:noProof/>
            <w:webHidden/>
          </w:rPr>
          <w:fldChar w:fldCharType="begin"/>
        </w:r>
        <w:r w:rsidR="00286B39">
          <w:rPr>
            <w:noProof/>
            <w:webHidden/>
          </w:rPr>
          <w:instrText xml:space="preserve"> PAGEREF _Toc158298343 \h </w:instrText>
        </w:r>
        <w:r w:rsidR="00286B39">
          <w:rPr>
            <w:noProof/>
            <w:webHidden/>
          </w:rPr>
        </w:r>
        <w:r w:rsidR="00286B39">
          <w:rPr>
            <w:noProof/>
            <w:webHidden/>
          </w:rPr>
          <w:fldChar w:fldCharType="separate"/>
        </w:r>
        <w:r w:rsidR="00C070CB">
          <w:rPr>
            <w:noProof/>
            <w:webHidden/>
          </w:rPr>
          <w:t>4</w:t>
        </w:r>
        <w:r w:rsidR="00286B39">
          <w:rPr>
            <w:noProof/>
            <w:webHidden/>
          </w:rPr>
          <w:fldChar w:fldCharType="end"/>
        </w:r>
      </w:hyperlink>
    </w:p>
    <w:p w14:paraId="6D76979D" w14:textId="17986EC6" w:rsidR="00286B39" w:rsidRDefault="00000000">
      <w:pPr>
        <w:pStyle w:val="TableofFigures"/>
        <w:rPr>
          <w:rFonts w:eastAsiaTheme="minorEastAsia"/>
          <w:noProof/>
          <w:kern w:val="2"/>
          <w:sz w:val="24"/>
          <w:szCs w:val="24"/>
          <w:lang w:eastAsia="en-AU"/>
          <w14:ligatures w14:val="standardContextual"/>
        </w:rPr>
      </w:pPr>
      <w:hyperlink w:anchor="_Toc158298344" w:history="1">
        <w:r w:rsidR="00286B39" w:rsidRPr="00440A7B">
          <w:rPr>
            <w:rStyle w:val="Hyperlink"/>
            <w:noProof/>
          </w:rPr>
          <w:t>Figure 2: Classroom ecology model of ECEC quality</w:t>
        </w:r>
        <w:r w:rsidR="00286B39">
          <w:rPr>
            <w:noProof/>
            <w:webHidden/>
          </w:rPr>
          <w:tab/>
        </w:r>
        <w:r w:rsidR="00286B39">
          <w:rPr>
            <w:noProof/>
            <w:webHidden/>
          </w:rPr>
          <w:fldChar w:fldCharType="begin"/>
        </w:r>
        <w:r w:rsidR="00286B39">
          <w:rPr>
            <w:noProof/>
            <w:webHidden/>
          </w:rPr>
          <w:instrText xml:space="preserve"> PAGEREF _Toc158298344 \h </w:instrText>
        </w:r>
        <w:r w:rsidR="00286B39">
          <w:rPr>
            <w:noProof/>
            <w:webHidden/>
          </w:rPr>
        </w:r>
        <w:r w:rsidR="00286B39">
          <w:rPr>
            <w:noProof/>
            <w:webHidden/>
          </w:rPr>
          <w:fldChar w:fldCharType="separate"/>
        </w:r>
        <w:r w:rsidR="00C070CB">
          <w:rPr>
            <w:noProof/>
            <w:webHidden/>
          </w:rPr>
          <w:t>7</w:t>
        </w:r>
        <w:r w:rsidR="00286B39">
          <w:rPr>
            <w:noProof/>
            <w:webHidden/>
          </w:rPr>
          <w:fldChar w:fldCharType="end"/>
        </w:r>
      </w:hyperlink>
    </w:p>
    <w:p w14:paraId="79A3568C" w14:textId="67177616" w:rsidR="00286B39" w:rsidRDefault="00000000">
      <w:pPr>
        <w:pStyle w:val="TableofFigures"/>
        <w:rPr>
          <w:rFonts w:eastAsiaTheme="minorEastAsia"/>
          <w:noProof/>
          <w:kern w:val="2"/>
          <w:sz w:val="24"/>
          <w:szCs w:val="24"/>
          <w:lang w:eastAsia="en-AU"/>
          <w14:ligatures w14:val="standardContextual"/>
        </w:rPr>
      </w:pPr>
      <w:hyperlink w:anchor="_Toc158298345" w:history="1">
        <w:r w:rsidR="00286B39" w:rsidRPr="00440A7B">
          <w:rPr>
            <w:rStyle w:val="Hyperlink"/>
            <w:noProof/>
          </w:rPr>
          <w:t>Figure 3: Observed emotional, instructional, and organisational quality</w:t>
        </w:r>
        <w:r w:rsidR="00286B39">
          <w:rPr>
            <w:noProof/>
            <w:webHidden/>
          </w:rPr>
          <w:tab/>
        </w:r>
        <w:r w:rsidR="00286B39">
          <w:rPr>
            <w:noProof/>
            <w:webHidden/>
          </w:rPr>
          <w:fldChar w:fldCharType="begin"/>
        </w:r>
        <w:r w:rsidR="00286B39">
          <w:rPr>
            <w:noProof/>
            <w:webHidden/>
          </w:rPr>
          <w:instrText xml:space="preserve"> PAGEREF _Toc158298345 \h </w:instrText>
        </w:r>
        <w:r w:rsidR="00286B39">
          <w:rPr>
            <w:noProof/>
            <w:webHidden/>
          </w:rPr>
        </w:r>
        <w:r w:rsidR="00286B39">
          <w:rPr>
            <w:noProof/>
            <w:webHidden/>
          </w:rPr>
          <w:fldChar w:fldCharType="separate"/>
        </w:r>
        <w:r w:rsidR="00C070CB">
          <w:rPr>
            <w:noProof/>
            <w:webHidden/>
          </w:rPr>
          <w:t>19</w:t>
        </w:r>
        <w:r w:rsidR="00286B39">
          <w:rPr>
            <w:noProof/>
            <w:webHidden/>
          </w:rPr>
          <w:fldChar w:fldCharType="end"/>
        </w:r>
      </w:hyperlink>
    </w:p>
    <w:p w14:paraId="3ECE131C" w14:textId="0A3C2416" w:rsidR="00B71B51" w:rsidRDefault="00427106" w:rsidP="00B71B51">
      <w:r>
        <w:rPr>
          <w:rStyle w:val="Hyperlink"/>
          <w:noProof/>
        </w:rPr>
        <w:fldChar w:fldCharType="end"/>
      </w:r>
      <w:r w:rsidR="00B71B51">
        <w:br w:type="page"/>
      </w:r>
    </w:p>
    <w:p w14:paraId="70E66A5B" w14:textId="77777777" w:rsidR="00B71B51" w:rsidRDefault="00B71B51" w:rsidP="00B71B51">
      <w:pPr>
        <w:spacing w:after="160" w:line="259" w:lineRule="auto"/>
        <w:sectPr w:rsidR="00B71B51" w:rsidSect="009E500B">
          <w:type w:val="continuous"/>
          <w:pgSz w:w="11906" w:h="16838" w:code="9"/>
          <w:pgMar w:top="2268" w:right="1134" w:bottom="1134" w:left="1134" w:header="567" w:footer="510" w:gutter="0"/>
          <w:cols w:space="708"/>
          <w:titlePg/>
          <w:docGrid w:linePitch="360"/>
        </w:sectPr>
      </w:pPr>
      <w:bookmarkStart w:id="0" w:name="Endnote"/>
    </w:p>
    <w:bookmarkEnd w:id="0"/>
    <w:p w14:paraId="638041A4" w14:textId="77777777" w:rsidR="006C47DA" w:rsidRDefault="006C47DA" w:rsidP="00790033">
      <w:pPr>
        <w:pStyle w:val="BodyText"/>
        <w:jc w:val="center"/>
        <w:rPr>
          <w:color w:val="7030A0"/>
          <w:sz w:val="36"/>
          <w:szCs w:val="36"/>
        </w:rPr>
      </w:pPr>
    </w:p>
    <w:p w14:paraId="37B31103" w14:textId="77777777" w:rsidR="00C06F1D" w:rsidRDefault="00DD5B3B" w:rsidP="00790033">
      <w:pPr>
        <w:pStyle w:val="BodyText"/>
        <w:jc w:val="center"/>
        <w:rPr>
          <w:color w:val="7030A0"/>
          <w:sz w:val="36"/>
          <w:szCs w:val="36"/>
        </w:rPr>
      </w:pPr>
      <w:r w:rsidRPr="00790033">
        <w:rPr>
          <w:color w:val="7030A0"/>
          <w:sz w:val="36"/>
          <w:szCs w:val="36"/>
        </w:rPr>
        <w:t xml:space="preserve">Response to </w:t>
      </w:r>
    </w:p>
    <w:p w14:paraId="4F6DE302" w14:textId="0CA1D69E" w:rsidR="00DD5B3B" w:rsidRPr="00790033" w:rsidRDefault="00B16DE5" w:rsidP="00790033">
      <w:pPr>
        <w:pStyle w:val="BodyText"/>
        <w:jc w:val="center"/>
        <w:rPr>
          <w:color w:val="7030A0"/>
          <w:sz w:val="36"/>
          <w:szCs w:val="36"/>
        </w:rPr>
      </w:pPr>
      <w:r w:rsidRPr="00790033">
        <w:rPr>
          <w:color w:val="7030A0"/>
          <w:sz w:val="36"/>
          <w:szCs w:val="36"/>
        </w:rPr>
        <w:t xml:space="preserve">November 2023 </w:t>
      </w:r>
      <w:r w:rsidR="00DD5B3B" w:rsidRPr="00790033">
        <w:rPr>
          <w:color w:val="7030A0"/>
          <w:sz w:val="36"/>
          <w:szCs w:val="36"/>
        </w:rPr>
        <w:t>Productivity Commission Interim Report</w:t>
      </w:r>
    </w:p>
    <w:p w14:paraId="6185388F" w14:textId="77777777" w:rsidR="00790033" w:rsidRDefault="00790033" w:rsidP="00790033">
      <w:pPr>
        <w:pStyle w:val="BodyText"/>
        <w:jc w:val="center"/>
      </w:pPr>
    </w:p>
    <w:p w14:paraId="3EA20761" w14:textId="2FE0E385" w:rsidR="00DD5B3B" w:rsidRPr="00AC08D3" w:rsidRDefault="00DD5B3B" w:rsidP="00790033">
      <w:pPr>
        <w:pStyle w:val="BodyText"/>
        <w:jc w:val="center"/>
      </w:pPr>
      <w:r w:rsidRPr="00AC08D3">
        <w:t>Thorpe Lab: Early Childhood Development and Learning</w:t>
      </w:r>
    </w:p>
    <w:p w14:paraId="0C506D56" w14:textId="309D550F" w:rsidR="00DD5B3B" w:rsidRPr="00AC08D3" w:rsidRDefault="00DD5B3B" w:rsidP="00790033">
      <w:pPr>
        <w:pStyle w:val="BodyText"/>
        <w:jc w:val="center"/>
      </w:pPr>
      <w:r w:rsidRPr="00AC08D3">
        <w:t>Queensland Brain Institute</w:t>
      </w:r>
      <w:r>
        <w:t xml:space="preserve">, </w:t>
      </w:r>
      <w:r w:rsidRPr="00AC08D3">
        <w:t>University of Queensland</w:t>
      </w:r>
    </w:p>
    <w:p w14:paraId="6E984C16" w14:textId="6745CC16" w:rsidR="00DD5B3B" w:rsidRDefault="00DD5B3B" w:rsidP="00790033">
      <w:pPr>
        <w:pStyle w:val="BodyText"/>
        <w:jc w:val="center"/>
      </w:pPr>
      <w:r>
        <w:t>Australian Research Council Centre of Excellence for Children and Families across the Life course</w:t>
      </w:r>
    </w:p>
    <w:p w14:paraId="63ABCCFE" w14:textId="77777777" w:rsidR="00DD5B3B" w:rsidRDefault="00DD5B3B" w:rsidP="00790033">
      <w:pPr>
        <w:jc w:val="center"/>
        <w:rPr>
          <w:b/>
          <w:bCs/>
        </w:rPr>
      </w:pPr>
    </w:p>
    <w:p w14:paraId="45B744E7" w14:textId="77777777" w:rsidR="00790033" w:rsidRDefault="00790033" w:rsidP="00790033">
      <w:pPr>
        <w:jc w:val="center"/>
        <w:rPr>
          <w:b/>
          <w:bCs/>
        </w:rPr>
      </w:pPr>
    </w:p>
    <w:p w14:paraId="50E426C8" w14:textId="4AB3353C" w:rsidR="00DD5B3B" w:rsidRDefault="00DD5B3B" w:rsidP="00790033">
      <w:pPr>
        <w:jc w:val="center"/>
        <w:rPr>
          <w:b/>
          <w:bCs/>
        </w:rPr>
      </w:pPr>
      <w:r>
        <w:rPr>
          <w:b/>
          <w:bCs/>
        </w:rPr>
        <w:t>Submission authors: Karen Thorpe</w:t>
      </w:r>
      <w:r w:rsidR="005419AF">
        <w:rPr>
          <w:b/>
          <w:bCs/>
        </w:rPr>
        <w:t>,</w:t>
      </w:r>
      <w:r>
        <w:rPr>
          <w:b/>
          <w:bCs/>
        </w:rPr>
        <w:t xml:space="preserve"> Sally Staton,</w:t>
      </w:r>
      <w:r w:rsidR="00980F1E">
        <w:rPr>
          <w:b/>
          <w:bCs/>
        </w:rPr>
        <w:t xml:space="preserve"> Peter Rankin</w:t>
      </w:r>
      <w:r w:rsidR="009226CD">
        <w:rPr>
          <w:b/>
          <w:bCs/>
        </w:rPr>
        <w:t>,</w:t>
      </w:r>
      <w:r>
        <w:rPr>
          <w:b/>
          <w:bCs/>
        </w:rPr>
        <w:t xml:space="preserve"> and the Thorpe lab leadership team</w:t>
      </w:r>
    </w:p>
    <w:p w14:paraId="5BB09FD2" w14:textId="77777777" w:rsidR="00DD5B3B" w:rsidRDefault="00DD5B3B" w:rsidP="00790033">
      <w:pPr>
        <w:jc w:val="center"/>
        <w:rPr>
          <w:b/>
          <w:bCs/>
        </w:rPr>
      </w:pPr>
    </w:p>
    <w:p w14:paraId="65F378C1" w14:textId="77777777" w:rsidR="00DD5B3B" w:rsidRDefault="00DD5B3B" w:rsidP="00DD5B3B">
      <w:pPr>
        <w:jc w:val="center"/>
        <w:rPr>
          <w:b/>
          <w:bCs/>
        </w:rPr>
      </w:pPr>
    </w:p>
    <w:tbl>
      <w:tblPr>
        <w:tblStyle w:val="ListTable3-Accent1"/>
        <w:tblW w:w="0" w:type="auto"/>
        <w:jc w:val="center"/>
        <w:tblLook w:val="04A0" w:firstRow="1" w:lastRow="0" w:firstColumn="1" w:lastColumn="0" w:noHBand="0" w:noVBand="1"/>
      </w:tblPr>
      <w:tblGrid>
        <w:gridCol w:w="3995"/>
        <w:gridCol w:w="4551"/>
      </w:tblGrid>
      <w:tr w:rsidR="006B099C" w14:paraId="5A6852FD" w14:textId="77777777" w:rsidTr="006B099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546" w:type="dxa"/>
            <w:gridSpan w:val="2"/>
          </w:tcPr>
          <w:p w14:paraId="228B7085" w14:textId="22DB258A" w:rsidR="006B099C" w:rsidRPr="00790033" w:rsidRDefault="006B099C" w:rsidP="006B099C">
            <w:pPr>
              <w:spacing w:before="120" w:after="120"/>
              <w:rPr>
                <w:b w:val="0"/>
                <w:bCs w:val="0"/>
              </w:rPr>
            </w:pPr>
            <w:r w:rsidRPr="00790033">
              <w:t>QBI Thorpe Lab -</w:t>
            </w:r>
            <w:r w:rsidR="00790033">
              <w:t xml:space="preserve"> </w:t>
            </w:r>
            <w:r w:rsidRPr="00790033">
              <w:t>Leadership Team</w:t>
            </w:r>
          </w:p>
        </w:tc>
      </w:tr>
      <w:tr w:rsidR="00DD5B3B" w14:paraId="3D336FE2" w14:textId="77777777" w:rsidTr="006B09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95" w:type="dxa"/>
          </w:tcPr>
          <w:p w14:paraId="6F44A859" w14:textId="025D0C28" w:rsidR="00DD5B3B" w:rsidRDefault="006B099C" w:rsidP="006B099C">
            <w:pPr>
              <w:spacing w:before="120" w:after="120"/>
              <w:rPr>
                <w:b w:val="0"/>
                <w:bCs w:val="0"/>
              </w:rPr>
            </w:pPr>
            <w:r>
              <w:t>ARC Laureate Professor Karen Thorpe</w:t>
            </w:r>
          </w:p>
        </w:tc>
        <w:tc>
          <w:tcPr>
            <w:tcW w:w="4551" w:type="dxa"/>
          </w:tcPr>
          <w:p w14:paraId="37FB4283" w14:textId="184E10C5" w:rsidR="00DD5B3B" w:rsidRDefault="006B099C" w:rsidP="006B099C">
            <w:pPr>
              <w:spacing w:before="120" w:after="120"/>
              <w:cnfStyle w:val="000000100000" w:firstRow="0" w:lastRow="0" w:firstColumn="0" w:lastColumn="0" w:oddVBand="0" w:evenVBand="0" w:oddHBand="1" w:evenHBand="0" w:firstRowFirstColumn="0" w:firstRowLastColumn="0" w:lastRowFirstColumn="0" w:lastRowLastColumn="0"/>
              <w:rPr>
                <w:b/>
                <w:bCs/>
              </w:rPr>
            </w:pPr>
            <w:r>
              <w:rPr>
                <w:b/>
                <w:bCs/>
              </w:rPr>
              <w:t>Developmental Psycholog</w:t>
            </w:r>
            <w:r w:rsidR="00351443">
              <w:rPr>
                <w:b/>
                <w:bCs/>
              </w:rPr>
              <w:t>y</w:t>
            </w:r>
          </w:p>
        </w:tc>
      </w:tr>
      <w:tr w:rsidR="00DD5B3B" w14:paraId="398747D2" w14:textId="77777777" w:rsidTr="006B099C">
        <w:trPr>
          <w:jc w:val="center"/>
        </w:trPr>
        <w:tc>
          <w:tcPr>
            <w:cnfStyle w:val="001000000000" w:firstRow="0" w:lastRow="0" w:firstColumn="1" w:lastColumn="0" w:oddVBand="0" w:evenVBand="0" w:oddHBand="0" w:evenHBand="0" w:firstRowFirstColumn="0" w:firstRowLastColumn="0" w:lastRowFirstColumn="0" w:lastRowLastColumn="0"/>
            <w:tcW w:w="3995" w:type="dxa"/>
          </w:tcPr>
          <w:p w14:paraId="79581833" w14:textId="5C5728D5" w:rsidR="00DD5B3B" w:rsidRDefault="006B099C" w:rsidP="006B099C">
            <w:pPr>
              <w:spacing w:before="120" w:after="120"/>
              <w:rPr>
                <w:b w:val="0"/>
                <w:bCs w:val="0"/>
              </w:rPr>
            </w:pPr>
            <w:r>
              <w:t>Associate Professor Sally Staton</w:t>
            </w:r>
          </w:p>
        </w:tc>
        <w:tc>
          <w:tcPr>
            <w:tcW w:w="4551" w:type="dxa"/>
          </w:tcPr>
          <w:p w14:paraId="43A55A55" w14:textId="05E61BC7" w:rsidR="00DD5B3B" w:rsidRDefault="006B099C" w:rsidP="006B099C">
            <w:pPr>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Developmental Psycholog</w:t>
            </w:r>
            <w:r w:rsidR="00351443">
              <w:rPr>
                <w:b/>
                <w:bCs/>
              </w:rPr>
              <w:t>y</w:t>
            </w:r>
          </w:p>
        </w:tc>
      </w:tr>
      <w:tr w:rsidR="00DD5B3B" w14:paraId="0EB5A4C4" w14:textId="77777777" w:rsidTr="006B09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95" w:type="dxa"/>
          </w:tcPr>
          <w:p w14:paraId="15DB0E12" w14:textId="5478FCC2" w:rsidR="00DD5B3B" w:rsidRDefault="006B099C" w:rsidP="006B099C">
            <w:pPr>
              <w:spacing w:before="120" w:after="120"/>
              <w:rPr>
                <w:b w:val="0"/>
                <w:bCs w:val="0"/>
              </w:rPr>
            </w:pPr>
            <w:r>
              <w:t>Dr Sandy Houen</w:t>
            </w:r>
          </w:p>
        </w:tc>
        <w:tc>
          <w:tcPr>
            <w:tcW w:w="4551" w:type="dxa"/>
          </w:tcPr>
          <w:p w14:paraId="0FB786A8" w14:textId="2BA522F1" w:rsidR="00DD5B3B" w:rsidRDefault="006B099C" w:rsidP="006B099C">
            <w:pPr>
              <w:spacing w:before="120" w:after="120"/>
              <w:cnfStyle w:val="000000100000" w:firstRow="0" w:lastRow="0" w:firstColumn="0" w:lastColumn="0" w:oddVBand="0" w:evenVBand="0" w:oddHBand="1" w:evenHBand="0" w:firstRowFirstColumn="0" w:firstRowLastColumn="0" w:lastRowFirstColumn="0" w:lastRowLastColumn="0"/>
              <w:rPr>
                <w:b/>
                <w:bCs/>
              </w:rPr>
            </w:pPr>
            <w:r>
              <w:rPr>
                <w:b/>
                <w:bCs/>
              </w:rPr>
              <w:t>Early Childhood Education</w:t>
            </w:r>
          </w:p>
        </w:tc>
      </w:tr>
      <w:tr w:rsidR="00DD5B3B" w14:paraId="57BDA05C" w14:textId="77777777" w:rsidTr="006B099C">
        <w:trPr>
          <w:jc w:val="center"/>
        </w:trPr>
        <w:tc>
          <w:tcPr>
            <w:cnfStyle w:val="001000000000" w:firstRow="0" w:lastRow="0" w:firstColumn="1" w:lastColumn="0" w:oddVBand="0" w:evenVBand="0" w:oddHBand="0" w:evenHBand="0" w:firstRowFirstColumn="0" w:firstRowLastColumn="0" w:lastRowFirstColumn="0" w:lastRowLastColumn="0"/>
            <w:tcW w:w="3995" w:type="dxa"/>
          </w:tcPr>
          <w:p w14:paraId="697E9C7D" w14:textId="390DC00E" w:rsidR="00DD5B3B" w:rsidRDefault="006B099C" w:rsidP="006B099C">
            <w:pPr>
              <w:spacing w:before="120" w:after="120"/>
              <w:rPr>
                <w:b w:val="0"/>
                <w:bCs w:val="0"/>
              </w:rPr>
            </w:pPr>
            <w:r>
              <w:t>Dr Peter Rankin</w:t>
            </w:r>
          </w:p>
        </w:tc>
        <w:tc>
          <w:tcPr>
            <w:tcW w:w="4551" w:type="dxa"/>
          </w:tcPr>
          <w:p w14:paraId="39464479" w14:textId="67C45C56" w:rsidR="00DD5B3B" w:rsidRDefault="00351443" w:rsidP="006B099C">
            <w:pPr>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Statistics</w:t>
            </w:r>
          </w:p>
        </w:tc>
      </w:tr>
      <w:tr w:rsidR="00DD5B3B" w14:paraId="0BF480D1" w14:textId="77777777" w:rsidTr="006B09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95" w:type="dxa"/>
          </w:tcPr>
          <w:p w14:paraId="20BDD16D" w14:textId="4744A791" w:rsidR="00DD5B3B" w:rsidRDefault="006B099C" w:rsidP="006B099C">
            <w:pPr>
              <w:spacing w:before="120" w:after="120"/>
              <w:rPr>
                <w:b w:val="0"/>
                <w:bCs w:val="0"/>
              </w:rPr>
            </w:pPr>
            <w:r>
              <w:t xml:space="preserve">Dr Azhar </w:t>
            </w:r>
            <w:proofErr w:type="spellStart"/>
            <w:r>
              <w:t>Potia</w:t>
            </w:r>
            <w:proofErr w:type="spellEnd"/>
          </w:p>
        </w:tc>
        <w:tc>
          <w:tcPr>
            <w:tcW w:w="4551" w:type="dxa"/>
          </w:tcPr>
          <w:p w14:paraId="2D17FA92" w14:textId="5B535381" w:rsidR="00DD5B3B" w:rsidRDefault="006B099C" w:rsidP="006B099C">
            <w:pPr>
              <w:spacing w:before="120" w:after="120"/>
              <w:cnfStyle w:val="000000100000" w:firstRow="0" w:lastRow="0" w:firstColumn="0" w:lastColumn="0" w:oddVBand="0" w:evenVBand="0" w:oddHBand="1" w:evenHBand="0" w:firstRowFirstColumn="0" w:firstRowLastColumn="0" w:lastRowFirstColumn="0" w:lastRowLastColumn="0"/>
              <w:rPr>
                <w:b/>
                <w:bCs/>
              </w:rPr>
            </w:pPr>
            <w:r>
              <w:rPr>
                <w:b/>
                <w:bCs/>
              </w:rPr>
              <w:t>Economi</w:t>
            </w:r>
            <w:r w:rsidR="005416BC">
              <w:rPr>
                <w:b/>
                <w:bCs/>
              </w:rPr>
              <w:t>cs</w:t>
            </w:r>
          </w:p>
        </w:tc>
      </w:tr>
      <w:tr w:rsidR="00DD5B3B" w14:paraId="3678535A" w14:textId="77777777" w:rsidTr="006B099C">
        <w:trPr>
          <w:jc w:val="center"/>
        </w:trPr>
        <w:tc>
          <w:tcPr>
            <w:cnfStyle w:val="001000000000" w:firstRow="0" w:lastRow="0" w:firstColumn="1" w:lastColumn="0" w:oddVBand="0" w:evenVBand="0" w:oddHBand="0" w:evenHBand="0" w:firstRowFirstColumn="0" w:firstRowLastColumn="0" w:lastRowFirstColumn="0" w:lastRowLastColumn="0"/>
            <w:tcW w:w="3995" w:type="dxa"/>
          </w:tcPr>
          <w:p w14:paraId="3DFE9A3B" w14:textId="2C26F0B5" w:rsidR="00DD5B3B" w:rsidRDefault="006B099C" w:rsidP="006B099C">
            <w:pPr>
              <w:spacing w:before="120" w:after="120"/>
              <w:rPr>
                <w:b w:val="0"/>
                <w:bCs w:val="0"/>
              </w:rPr>
            </w:pPr>
            <w:r>
              <w:t>Dr Laetitia Coles</w:t>
            </w:r>
          </w:p>
        </w:tc>
        <w:tc>
          <w:tcPr>
            <w:tcW w:w="4551" w:type="dxa"/>
          </w:tcPr>
          <w:p w14:paraId="6B6FAE23" w14:textId="5A1F3165" w:rsidR="00DD5B3B" w:rsidRDefault="006B099C" w:rsidP="006B099C">
            <w:pPr>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Sociologist/family policy</w:t>
            </w:r>
          </w:p>
        </w:tc>
      </w:tr>
      <w:tr w:rsidR="00DD5B3B" w14:paraId="0C4A2B3F" w14:textId="77777777" w:rsidTr="006B09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95" w:type="dxa"/>
          </w:tcPr>
          <w:p w14:paraId="4122670E" w14:textId="21601244" w:rsidR="00DD5B3B" w:rsidRDefault="006B099C" w:rsidP="006B099C">
            <w:pPr>
              <w:spacing w:before="120" w:after="120"/>
              <w:rPr>
                <w:b w:val="0"/>
                <w:bCs w:val="0"/>
              </w:rPr>
            </w:pPr>
            <w:r>
              <w:t>Dr Emma Cooke</w:t>
            </w:r>
          </w:p>
        </w:tc>
        <w:tc>
          <w:tcPr>
            <w:tcW w:w="4551" w:type="dxa"/>
          </w:tcPr>
          <w:p w14:paraId="5FD8693D" w14:textId="2616F292" w:rsidR="00DD5B3B" w:rsidRDefault="006B099C" w:rsidP="006B099C">
            <w:pPr>
              <w:spacing w:before="120" w:after="120"/>
              <w:cnfStyle w:val="000000100000" w:firstRow="0" w:lastRow="0" w:firstColumn="0" w:lastColumn="0" w:oddVBand="0" w:evenVBand="0" w:oddHBand="1" w:evenHBand="0" w:firstRowFirstColumn="0" w:firstRowLastColumn="0" w:lastRowFirstColumn="0" w:lastRowLastColumn="0"/>
              <w:rPr>
                <w:b/>
                <w:bCs/>
              </w:rPr>
            </w:pPr>
            <w:r>
              <w:rPr>
                <w:b/>
                <w:bCs/>
              </w:rPr>
              <w:t xml:space="preserve">Sociologist/ child, </w:t>
            </w:r>
            <w:r w:rsidR="00560643">
              <w:rPr>
                <w:b/>
                <w:bCs/>
              </w:rPr>
              <w:t>family,</w:t>
            </w:r>
            <w:r>
              <w:rPr>
                <w:b/>
                <w:bCs/>
              </w:rPr>
              <w:t xml:space="preserve"> and educator voice</w:t>
            </w:r>
          </w:p>
        </w:tc>
      </w:tr>
      <w:tr w:rsidR="006B099C" w14:paraId="64C65800" w14:textId="77777777" w:rsidTr="006B099C">
        <w:trPr>
          <w:jc w:val="center"/>
        </w:trPr>
        <w:tc>
          <w:tcPr>
            <w:cnfStyle w:val="001000000000" w:firstRow="0" w:lastRow="0" w:firstColumn="1" w:lastColumn="0" w:oddVBand="0" w:evenVBand="0" w:oddHBand="0" w:evenHBand="0" w:firstRowFirstColumn="0" w:firstRowLastColumn="0" w:lastRowFirstColumn="0" w:lastRowLastColumn="0"/>
            <w:tcW w:w="3995" w:type="dxa"/>
          </w:tcPr>
          <w:p w14:paraId="1F74640F" w14:textId="1AC799CB" w:rsidR="006B099C" w:rsidRDefault="006B099C" w:rsidP="006B099C">
            <w:pPr>
              <w:spacing w:before="120" w:after="120"/>
              <w:rPr>
                <w:b w:val="0"/>
                <w:bCs w:val="0"/>
              </w:rPr>
            </w:pPr>
            <w:r>
              <w:t>Dr Bonnie Searle</w:t>
            </w:r>
          </w:p>
        </w:tc>
        <w:tc>
          <w:tcPr>
            <w:tcW w:w="4551" w:type="dxa"/>
          </w:tcPr>
          <w:p w14:paraId="4F2F4DBE" w14:textId="7E6F1CCA" w:rsidR="006B099C" w:rsidRDefault="006B099C" w:rsidP="006B099C">
            <w:pPr>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Nutrition and Dietetics</w:t>
            </w:r>
          </w:p>
        </w:tc>
      </w:tr>
    </w:tbl>
    <w:p w14:paraId="2F4D8687" w14:textId="77777777" w:rsidR="00DD5B3B" w:rsidRDefault="00DD5B3B" w:rsidP="00DD5B3B">
      <w:pPr>
        <w:jc w:val="center"/>
        <w:rPr>
          <w:b/>
          <w:bCs/>
        </w:rPr>
      </w:pPr>
    </w:p>
    <w:p w14:paraId="398F82EB" w14:textId="77777777" w:rsidR="00DD5B3B" w:rsidRDefault="00DD5B3B" w:rsidP="00DD5B3B">
      <w:pPr>
        <w:jc w:val="center"/>
        <w:rPr>
          <w:b/>
          <w:bCs/>
        </w:rPr>
      </w:pPr>
    </w:p>
    <w:p w14:paraId="7CBB2A96" w14:textId="77777777" w:rsidR="00DD5B3B" w:rsidRDefault="00DD5B3B" w:rsidP="00DD5B3B">
      <w:pPr>
        <w:jc w:val="center"/>
        <w:rPr>
          <w:b/>
          <w:bCs/>
        </w:rPr>
      </w:pPr>
    </w:p>
    <w:p w14:paraId="6C957635" w14:textId="77777777" w:rsidR="006B099C" w:rsidRDefault="006B099C" w:rsidP="00DD5B3B">
      <w:r>
        <w:br w:type="page"/>
      </w:r>
    </w:p>
    <w:p w14:paraId="3D01C442" w14:textId="1E4141B7" w:rsidR="00DD5B3B" w:rsidRDefault="00DD5B3B" w:rsidP="00B16DE5">
      <w:pPr>
        <w:pStyle w:val="BodyText"/>
        <w:rPr>
          <w:noProof/>
        </w:rPr>
      </w:pPr>
      <w:r>
        <w:lastRenderedPageBreak/>
        <w:t>Early Childhood Education and Care</w:t>
      </w:r>
      <w:r w:rsidR="000A748D">
        <w:t xml:space="preserve"> (ECEC)</w:t>
      </w:r>
      <w:r>
        <w:t xml:space="preserve"> is critical to the Australian economy.</w:t>
      </w:r>
      <w:r w:rsidR="00B16DE5">
        <w:t xml:space="preserve"> </w:t>
      </w:r>
      <w:r>
        <w:t>Its contribution is twofold, both increasing workforce participation of parents and optimising the developmental trajectories of Australia’s children. As summarised in Figure 1 there are many attendant benefits</w:t>
      </w:r>
      <w:r w:rsidR="00905CC5">
        <w:t xml:space="preserve"> of ECEC</w:t>
      </w:r>
      <w:r>
        <w:t>, some immediate and some mid- or long- term.</w:t>
      </w:r>
      <w:r w:rsidRPr="00882079">
        <w:rPr>
          <w:noProof/>
        </w:rPr>
        <w:t xml:space="preserve"> </w:t>
      </w:r>
      <w:r>
        <w:rPr>
          <w:noProof/>
        </w:rPr>
        <w:t>All yield benefit for Australia’s economy.</w:t>
      </w:r>
      <w:r w:rsidR="00B16DE5">
        <w:rPr>
          <w:noProof/>
        </w:rPr>
        <w:t xml:space="preserve"> </w:t>
      </w:r>
      <w:r>
        <w:rPr>
          <w:noProof/>
        </w:rPr>
        <w:t>To realise these benefits, however, requires</w:t>
      </w:r>
      <w:r w:rsidR="00B16DE5">
        <w:rPr>
          <w:noProof/>
        </w:rPr>
        <w:t xml:space="preserve"> </w:t>
      </w:r>
      <w:r>
        <w:rPr>
          <w:noProof/>
        </w:rPr>
        <w:t>not only more investment</w:t>
      </w:r>
      <w:r w:rsidR="009724C5">
        <w:rPr>
          <w:noProof/>
        </w:rPr>
        <w:t xml:space="preserve"> in ECEC,</w:t>
      </w:r>
      <w:r>
        <w:rPr>
          <w:noProof/>
        </w:rPr>
        <w:t xml:space="preserve"> but more </w:t>
      </w:r>
      <w:r w:rsidRPr="001F4056">
        <w:rPr>
          <w:i/>
          <w:iCs/>
          <w:noProof/>
        </w:rPr>
        <w:t>strategic investment</w:t>
      </w:r>
      <w:r>
        <w:rPr>
          <w:noProof/>
        </w:rPr>
        <w:t xml:space="preserve"> to prioritise</w:t>
      </w:r>
      <w:r w:rsidR="00B16DE5">
        <w:rPr>
          <w:noProof/>
        </w:rPr>
        <w:t xml:space="preserve"> </w:t>
      </w:r>
      <w:r>
        <w:rPr>
          <w:noProof/>
        </w:rPr>
        <w:t>and respond to the most developmentally vulnerable children and communities and ensure they access the highest</w:t>
      </w:r>
      <w:r w:rsidR="00B16DE5">
        <w:rPr>
          <w:noProof/>
        </w:rPr>
        <w:t xml:space="preserve"> </w:t>
      </w:r>
      <w:r w:rsidR="009724C5">
        <w:rPr>
          <w:noProof/>
        </w:rPr>
        <w:t xml:space="preserve">ECEC </w:t>
      </w:r>
      <w:r>
        <w:rPr>
          <w:noProof/>
        </w:rPr>
        <w:t>quality provision. Availablity, affordability and</w:t>
      </w:r>
      <w:r w:rsidR="00B16DE5">
        <w:rPr>
          <w:noProof/>
        </w:rPr>
        <w:t xml:space="preserve"> </w:t>
      </w:r>
      <w:r>
        <w:rPr>
          <w:noProof/>
        </w:rPr>
        <w:t>accessiblity are not enough. Indeed, recent Australian data suggests</w:t>
      </w:r>
      <w:r w:rsidR="00B16DE5">
        <w:rPr>
          <w:noProof/>
        </w:rPr>
        <w:t xml:space="preserve"> </w:t>
      </w:r>
      <w:r>
        <w:rPr>
          <w:noProof/>
        </w:rPr>
        <w:t>that without</w:t>
      </w:r>
      <w:r w:rsidR="00B16DE5">
        <w:rPr>
          <w:noProof/>
        </w:rPr>
        <w:t xml:space="preserve"> </w:t>
      </w:r>
      <w:r>
        <w:rPr>
          <w:noProof/>
        </w:rPr>
        <w:t>targeted investments and clear specification of expected provisions, ECEC could perpetuate poverty and forgo the opportunities ECEC offers to deliver social equity and national economic prosperity.</w:t>
      </w:r>
    </w:p>
    <w:p w14:paraId="0049B18C" w14:textId="77777777" w:rsidR="00286B39" w:rsidRDefault="00AB14B4" w:rsidP="00286B39">
      <w:pPr>
        <w:pStyle w:val="BodyText"/>
        <w:keepNext/>
        <w:jc w:val="center"/>
      </w:pPr>
      <w:r w:rsidRPr="00175CDA">
        <w:rPr>
          <w:noProof/>
        </w:rPr>
        <w:drawing>
          <wp:inline distT="0" distB="0" distL="0" distR="0" wp14:anchorId="56BEE518" wp14:editId="7467B52A">
            <wp:extent cx="5334000" cy="2643404"/>
            <wp:effectExtent l="0" t="0" r="0" b="0"/>
            <wp:docPr id="48428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88388" name=""/>
                    <pic:cNvPicPr/>
                  </pic:nvPicPr>
                  <pic:blipFill rotWithShape="1">
                    <a:blip r:embed="rId20"/>
                    <a:srcRect t="6024" b="5871"/>
                    <a:stretch/>
                  </pic:blipFill>
                  <pic:spPr bwMode="auto">
                    <a:xfrm>
                      <a:off x="0" y="0"/>
                      <a:ext cx="5373140" cy="2662801"/>
                    </a:xfrm>
                    <a:prstGeom prst="rect">
                      <a:avLst/>
                    </a:prstGeom>
                    <a:ln>
                      <a:noFill/>
                    </a:ln>
                    <a:extLst>
                      <a:ext uri="{53640926-AAD7-44D8-BBD7-CCE9431645EC}">
                        <a14:shadowObscured xmlns:a14="http://schemas.microsoft.com/office/drawing/2010/main"/>
                      </a:ext>
                    </a:extLst>
                  </pic:spPr>
                </pic:pic>
              </a:graphicData>
            </a:graphic>
          </wp:inline>
        </w:drawing>
      </w:r>
    </w:p>
    <w:p w14:paraId="0206C214" w14:textId="58528300" w:rsidR="00AB14B4" w:rsidRPr="00286B39" w:rsidRDefault="00286B39" w:rsidP="00286B39">
      <w:pPr>
        <w:pStyle w:val="Caption"/>
        <w:jc w:val="center"/>
      </w:pPr>
      <w:bookmarkStart w:id="1" w:name="_Toc158298343"/>
      <w:r>
        <w:t xml:space="preserve">Figure </w:t>
      </w:r>
      <w:r w:rsidR="002B2EB5">
        <w:fldChar w:fldCharType="begin"/>
      </w:r>
      <w:r w:rsidR="002B2EB5">
        <w:instrText xml:space="preserve"> SEQ Figure \* ARABIC </w:instrText>
      </w:r>
      <w:r w:rsidR="002B2EB5">
        <w:fldChar w:fldCharType="separate"/>
      </w:r>
      <w:r w:rsidR="00C070CB">
        <w:rPr>
          <w:noProof/>
        </w:rPr>
        <w:t>1</w:t>
      </w:r>
      <w:r w:rsidR="002B2EB5">
        <w:rPr>
          <w:noProof/>
        </w:rPr>
        <w:fldChar w:fldCharType="end"/>
      </w:r>
      <w:r>
        <w:t xml:space="preserve">: </w:t>
      </w:r>
      <w:r w:rsidRPr="00286B39">
        <w:rPr>
          <w:noProof/>
        </w:rPr>
        <w:t>Summary of benefits of ECEC across time</w:t>
      </w:r>
      <w:bookmarkEnd w:id="1"/>
    </w:p>
    <w:p w14:paraId="1BA2EA69" w14:textId="26B77014" w:rsidR="00DD5B3B" w:rsidRPr="00B16DE5" w:rsidRDefault="00DD5B3B" w:rsidP="00B16DE5">
      <w:pPr>
        <w:pStyle w:val="BodyText"/>
      </w:pPr>
      <w:r w:rsidRPr="00B16DE5">
        <w:t>Our submission draws upon the extensive work of our multidisciplinary team at the</w:t>
      </w:r>
      <w:r w:rsidR="00B16DE5">
        <w:t xml:space="preserve"> </w:t>
      </w:r>
      <w:r w:rsidRPr="00B16DE5">
        <w:t>Queensland</w:t>
      </w:r>
      <w:r w:rsidR="00B16DE5">
        <w:t xml:space="preserve"> </w:t>
      </w:r>
      <w:r w:rsidRPr="00B16DE5">
        <w:t xml:space="preserve">Brain Institute, </w:t>
      </w:r>
      <w:r w:rsidR="00681102">
        <w:t xml:space="preserve">The </w:t>
      </w:r>
      <w:r w:rsidRPr="00B16DE5">
        <w:t xml:space="preserve">University of Queensland who </w:t>
      </w:r>
      <w:proofErr w:type="gramStart"/>
      <w:r w:rsidR="00451865" w:rsidRPr="00B16DE5">
        <w:t>le</w:t>
      </w:r>
      <w:r w:rsidR="00681102">
        <w:t>a</w:t>
      </w:r>
      <w:r w:rsidR="00451865" w:rsidRPr="00B16DE5">
        <w:t>d</w:t>
      </w:r>
      <w:proofErr w:type="gramEnd"/>
      <w:r w:rsidRPr="00B16DE5">
        <w:t xml:space="preserve"> the ECEC flagship</w:t>
      </w:r>
      <w:r w:rsidR="00B16DE5">
        <w:t xml:space="preserve"> </w:t>
      </w:r>
      <w:r w:rsidRPr="00B16DE5">
        <w:t>of the</w:t>
      </w:r>
      <w:r w:rsidR="00B16DE5">
        <w:t xml:space="preserve"> </w:t>
      </w:r>
      <w:r w:rsidRPr="00B16DE5">
        <w:t xml:space="preserve">ARC Centre of Excellence for Children and Families across the </w:t>
      </w:r>
      <w:proofErr w:type="spellStart"/>
      <w:r w:rsidRPr="00B16DE5">
        <w:t>Lifecourse</w:t>
      </w:r>
      <w:proofErr w:type="spellEnd"/>
      <w:r w:rsidRPr="00B16DE5">
        <w:t xml:space="preserve"> (Life Course Centre -</w:t>
      </w:r>
      <w:r w:rsidR="000C5114">
        <w:t xml:space="preserve"> </w:t>
      </w:r>
      <w:r w:rsidRPr="00B16DE5">
        <w:t>LCC). Our focus on ECEC is centred on the strong evidence from neuroscience that the first 2000 days of life coincide with the most critical time in human synapse formation, a process entrained by early cognitive and social learning experiences and that potentiate a child’s lifetime trajectories of learning, wellbeing</w:t>
      </w:r>
      <w:r w:rsidR="00451865" w:rsidRPr="00B16DE5">
        <w:t>,</w:t>
      </w:r>
      <w:r w:rsidRPr="00B16DE5">
        <w:t xml:space="preserve"> and social inclusion. Australian children spend up to 10,000 hours in ECEC before school entry. These hours are developmental opportunities. The experiences a child has in these hours can provide a stronger, or weaker, foundation for their life course.</w:t>
      </w:r>
      <w:r w:rsidR="00B16DE5">
        <w:t xml:space="preserve"> </w:t>
      </w:r>
    </w:p>
    <w:p w14:paraId="406A46B9" w14:textId="3A0BC4C9" w:rsidR="00DD5B3B" w:rsidRPr="00B16DE5" w:rsidRDefault="00DD5B3B" w:rsidP="00B16DE5">
      <w:pPr>
        <w:pStyle w:val="BodyText"/>
      </w:pPr>
      <w:r w:rsidRPr="00B16DE5">
        <w:t>Our data draws from</w:t>
      </w:r>
      <w:r w:rsidR="00B16DE5">
        <w:t xml:space="preserve"> </w:t>
      </w:r>
      <w:r w:rsidRPr="00B16DE5">
        <w:t>analyses of national data sets (</w:t>
      </w:r>
      <w:r w:rsidR="006917EC" w:rsidRPr="006917EC">
        <w:t>Person Level Integrated Data Asset</w:t>
      </w:r>
      <w:r w:rsidRPr="00B16DE5">
        <w:t>/</w:t>
      </w:r>
      <w:r w:rsidR="009617B4" w:rsidRPr="009617B4">
        <w:t>Multi-Agency Data Integration Project</w:t>
      </w:r>
      <w:r w:rsidRPr="00B16DE5">
        <w:t xml:space="preserve">), our own population level data creations funded through the Australian Research Council </w:t>
      </w:r>
      <w:r w:rsidR="00A46AA1">
        <w:t>(</w:t>
      </w:r>
      <w:r w:rsidRPr="00B16DE5">
        <w:t>DP 066254; DP110104227; LP0990200; LP140100652;</w:t>
      </w:r>
      <w:r w:rsidR="00B16DE5">
        <w:t xml:space="preserve"> </w:t>
      </w:r>
      <w:r w:rsidRPr="00B16DE5">
        <w:t>CE140100027;</w:t>
      </w:r>
      <w:r w:rsidR="000C5114">
        <w:t xml:space="preserve"> </w:t>
      </w:r>
      <w:r w:rsidRPr="00B16DE5">
        <w:t>CE 20010022; CE 20010022</w:t>
      </w:r>
      <w:r w:rsidR="00A46AA1">
        <w:t>)</w:t>
      </w:r>
      <w:r w:rsidRPr="00B16DE5">
        <w:t>,</w:t>
      </w:r>
      <w:r w:rsidR="00B16DE5">
        <w:t xml:space="preserve"> </w:t>
      </w:r>
      <w:r w:rsidRPr="00B16DE5">
        <w:t>and Queensland Government Education Horizon grants (2016; 2017; 2018; 2019;</w:t>
      </w:r>
      <w:r w:rsidR="000C5114">
        <w:t xml:space="preserve"> </w:t>
      </w:r>
      <w:r w:rsidRPr="00B16DE5">
        <w:t>2021). Our evidence derives from</w:t>
      </w:r>
      <w:r w:rsidR="00B16DE5">
        <w:t xml:space="preserve"> </w:t>
      </w:r>
      <w:r w:rsidRPr="00B16DE5">
        <w:t>in</w:t>
      </w:r>
      <w:r w:rsidR="000C5114">
        <w:t>-</w:t>
      </w:r>
      <w:r w:rsidRPr="00B16DE5">
        <w:t>situ observation at scale and detailed embedded studies</w:t>
      </w:r>
      <w:r w:rsidR="00B16DE5">
        <w:t xml:space="preserve"> </w:t>
      </w:r>
      <w:r w:rsidRPr="00B16DE5">
        <w:t>that</w:t>
      </w:r>
      <w:r w:rsidR="00B16DE5">
        <w:t xml:space="preserve"> </w:t>
      </w:r>
      <w:r w:rsidRPr="00B16DE5">
        <w:t>directly observe</w:t>
      </w:r>
      <w:r w:rsidR="00B16DE5">
        <w:t xml:space="preserve"> </w:t>
      </w:r>
      <w:r w:rsidRPr="00B16DE5">
        <w:t>and measure ECEC quality and child experiences, measure</w:t>
      </w:r>
      <w:r w:rsidR="00B16DE5">
        <w:t xml:space="preserve"> </w:t>
      </w:r>
      <w:r w:rsidRPr="00B16DE5">
        <w:t>child outcomes and</w:t>
      </w:r>
      <w:r w:rsidR="00B16DE5">
        <w:t xml:space="preserve"> </w:t>
      </w:r>
      <w:r w:rsidRPr="00B16DE5">
        <w:t>seek the voice of the diversity of stakeholders (children, parents, educator, providers, authorised regulators, government). We utilise data linkage to examine the far reach of ECEC throughout the school years. Our work includes publications in</w:t>
      </w:r>
      <w:r w:rsidR="00B16DE5">
        <w:t xml:space="preserve"> </w:t>
      </w:r>
      <w:r w:rsidRPr="00B16DE5">
        <w:t>the highest quality international</w:t>
      </w:r>
      <w:r w:rsidR="00B16DE5">
        <w:t xml:space="preserve"> </w:t>
      </w:r>
      <w:r w:rsidRPr="00B16DE5">
        <w:t>peer-reviewed journals and collaborations with, and reports to, Australian Governments and government agencies (</w:t>
      </w:r>
      <w:r w:rsidR="002D5D09" w:rsidRPr="002D5D09">
        <w:t>Australian Education Research Organisation</w:t>
      </w:r>
      <w:r w:rsidR="002D5D09">
        <w:t>, AERO</w:t>
      </w:r>
      <w:r w:rsidRPr="00B16DE5">
        <w:t>;</w:t>
      </w:r>
      <w:r w:rsidR="000C5114">
        <w:t xml:space="preserve"> </w:t>
      </w:r>
      <w:r w:rsidR="00331399" w:rsidRPr="00331399">
        <w:t>Australian Children's Education and Care Quality Authority</w:t>
      </w:r>
      <w:r w:rsidR="00331399">
        <w:t xml:space="preserve">; </w:t>
      </w:r>
      <w:r w:rsidRPr="00B16DE5">
        <w:t xml:space="preserve">ACECQA). </w:t>
      </w:r>
    </w:p>
    <w:p w14:paraId="3FE5903E" w14:textId="5BAE2A3D" w:rsidR="00DD5B3B" w:rsidRPr="00B16DE5" w:rsidRDefault="00DD5B3B" w:rsidP="00B16DE5">
      <w:pPr>
        <w:pStyle w:val="BodyText"/>
      </w:pPr>
      <w:r w:rsidRPr="00B16DE5">
        <w:t>Our</w:t>
      </w:r>
      <w:r w:rsidR="00B16DE5">
        <w:t xml:space="preserve"> </w:t>
      </w:r>
      <w:r w:rsidRPr="00B16DE5">
        <w:t xml:space="preserve">response focuses on four key areas addressed in the Productivity Commission’s interim report: Quality; Workforce; Affordability and </w:t>
      </w:r>
      <w:r w:rsidR="009865CF">
        <w:t>C</w:t>
      </w:r>
      <w:r w:rsidRPr="00B16DE5">
        <w:t>omplexity; Systems and Governance</w:t>
      </w:r>
      <w:r w:rsidR="009865CF">
        <w:t>.</w:t>
      </w:r>
    </w:p>
    <w:p w14:paraId="0913F7BA" w14:textId="1FE7B895" w:rsidR="003E7B87" w:rsidRDefault="003E7B87" w:rsidP="003E7B87">
      <w:pPr>
        <w:pStyle w:val="BodyText"/>
        <w:tabs>
          <w:tab w:val="left" w:pos="7501"/>
        </w:tabs>
      </w:pPr>
      <w:r>
        <w:tab/>
      </w:r>
    </w:p>
    <w:p w14:paraId="01A2A828" w14:textId="0A556518" w:rsidR="00B16DE5" w:rsidRDefault="00B16DE5" w:rsidP="003E7B87">
      <w:pPr>
        <w:pStyle w:val="BodyText"/>
        <w:tabs>
          <w:tab w:val="left" w:pos="7501"/>
        </w:tabs>
      </w:pPr>
      <w:r w:rsidRPr="003E7B87">
        <w:br w:type="page"/>
      </w:r>
      <w:r w:rsidR="003E7B87">
        <w:lastRenderedPageBreak/>
        <w:tab/>
      </w:r>
    </w:p>
    <w:p w14:paraId="64DB653A" w14:textId="3C32BDA8" w:rsidR="00DD5B3B" w:rsidRPr="00BB4E02" w:rsidRDefault="00DD5B3B" w:rsidP="00967B3E">
      <w:pPr>
        <w:pStyle w:val="NbrHeading1"/>
      </w:pPr>
      <w:bookmarkStart w:id="2" w:name="_Toc157504828"/>
      <w:bookmarkStart w:id="3" w:name="_Toc158298184"/>
      <w:r w:rsidRPr="00BB4E02">
        <w:t>Quality of ECEC</w:t>
      </w:r>
      <w:r>
        <w:t xml:space="preserve"> Provision</w:t>
      </w:r>
      <w:bookmarkEnd w:id="2"/>
      <w:bookmarkEnd w:id="3"/>
    </w:p>
    <w:p w14:paraId="73345069" w14:textId="1726FDC2" w:rsidR="00292D43" w:rsidRDefault="00262257" w:rsidP="000F19DC">
      <w:pPr>
        <w:pStyle w:val="BodyText"/>
      </w:pPr>
      <w:bookmarkStart w:id="4" w:name="_Toc157504184"/>
      <w:r>
        <w:rPr>
          <w:noProof/>
        </w:rPr>
        <mc:AlternateContent>
          <mc:Choice Requires="wps">
            <w:drawing>
              <wp:inline distT="0" distB="0" distL="0" distR="0" wp14:anchorId="4DE1ABF4" wp14:editId="1C47CB51">
                <wp:extent cx="6353175"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3985"/>
                        </a:xfrm>
                        <a:prstGeom prst="rect">
                          <a:avLst/>
                        </a:prstGeom>
                        <a:noFill/>
                        <a:ln w="9525">
                          <a:noFill/>
                          <a:miter lim="800000"/>
                          <a:headEnd/>
                          <a:tailEnd/>
                        </a:ln>
                      </wps:spPr>
                      <wps:txbx>
                        <w:txbxContent>
                          <w:p w14:paraId="4C5E7196" w14:textId="77777777" w:rsidR="00262257" w:rsidRDefault="00262257" w:rsidP="00262257">
                            <w:pPr>
                              <w:pBdr>
                                <w:top w:val="single" w:sz="24" w:space="8" w:color="51247A" w:themeColor="accent1"/>
                                <w:bottom w:val="single" w:sz="24" w:space="8" w:color="51247A" w:themeColor="accent1"/>
                              </w:pBdr>
                              <w:rPr>
                                <w:i/>
                                <w:iCs/>
                                <w:color w:val="51247A" w:themeColor="accent1"/>
                                <w:sz w:val="22"/>
                                <w:szCs w:val="20"/>
                              </w:rPr>
                            </w:pPr>
                            <w:r w:rsidRPr="00B046D8">
                              <w:rPr>
                                <w:i/>
                                <w:iCs/>
                                <w:color w:val="51247A" w:themeColor="accent1"/>
                                <w:sz w:val="22"/>
                                <w:szCs w:val="20"/>
                              </w:rPr>
                              <w:t xml:space="preserve">We have embargoed research important to inform Commission Findings 8.1 Assessment and rating of quality is too long, 8.3 Support to meet the NQS, and 8.4 Incentivize quality provision. </w:t>
                            </w:r>
                          </w:p>
                          <w:p w14:paraId="5E38581E" w14:textId="77777777" w:rsidR="00262257" w:rsidRPr="00B046D8" w:rsidRDefault="00262257" w:rsidP="00262257">
                            <w:pPr>
                              <w:pBdr>
                                <w:top w:val="single" w:sz="24" w:space="8" w:color="51247A" w:themeColor="accent1"/>
                                <w:bottom w:val="single" w:sz="24" w:space="8" w:color="51247A" w:themeColor="accent1"/>
                              </w:pBdr>
                              <w:rPr>
                                <w:i/>
                                <w:iCs/>
                                <w:color w:val="51247A" w:themeColor="accent1"/>
                                <w:sz w:val="22"/>
                                <w:szCs w:val="20"/>
                              </w:rPr>
                            </w:pPr>
                          </w:p>
                          <w:p w14:paraId="32995276" w14:textId="77777777" w:rsidR="00262257" w:rsidRPr="007C0B80" w:rsidRDefault="00262257" w:rsidP="00262257">
                            <w:pPr>
                              <w:pBdr>
                                <w:top w:val="single" w:sz="24" w:space="8" w:color="51247A" w:themeColor="accent1"/>
                                <w:bottom w:val="single" w:sz="24" w:space="8" w:color="51247A" w:themeColor="accent1"/>
                              </w:pBdr>
                              <w:rPr>
                                <w:i/>
                                <w:iCs/>
                                <w:color w:val="51247A" w:themeColor="accent1"/>
                                <w:sz w:val="22"/>
                                <w:szCs w:val="20"/>
                              </w:rPr>
                            </w:pPr>
                            <w:r w:rsidRPr="00B046D8">
                              <w:rPr>
                                <w:i/>
                                <w:iCs/>
                                <w:color w:val="51247A" w:themeColor="accent1"/>
                                <w:sz w:val="22"/>
                                <w:szCs w:val="20"/>
                              </w:rPr>
                              <w:t>Findings from this research are under embargo until 27th of February 2024, with distribution to follow subject to additional requirements.</w:t>
                            </w:r>
                          </w:p>
                        </w:txbxContent>
                      </wps:txbx>
                      <wps:bodyPr rot="0" vert="horz" wrap="square" lIns="91440" tIns="45720" rIns="91440" bIns="45720" anchor="t" anchorCtr="0">
                        <a:spAutoFit/>
                      </wps:bodyPr>
                    </wps:wsp>
                  </a:graphicData>
                </a:graphic>
              </wp:inline>
            </w:drawing>
          </mc:Choice>
          <mc:Fallback>
            <w:pict>
              <v:shapetype w14:anchorId="4DE1ABF4" id="_x0000_t202" coordsize="21600,21600" o:spt="202" path="m,l,21600r21600,l21600,xe">
                <v:stroke joinstyle="miter"/>
                <v:path gradientshapeok="t" o:connecttype="rect"/>
              </v:shapetype>
              <v:shape id="Text Box 2" o:spid="_x0000_s1026" type="#_x0000_t202" style="width:50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" filled="f" stroked="f">
                <v:textbox style="mso-fit-shape-to-text:t">
                  <w:txbxContent>
                    <w:p w14:paraId="4C5E7196" w14:textId="77777777" w:rsidR="00262257" w:rsidRDefault="00262257" w:rsidP="00262257">
                      <w:pPr>
                        <w:pBdr>
                          <w:top w:val="single" w:sz="24" w:space="8" w:color="51247A" w:themeColor="accent1"/>
                          <w:bottom w:val="single" w:sz="24" w:space="8" w:color="51247A" w:themeColor="accent1"/>
                        </w:pBdr>
                        <w:rPr>
                          <w:i/>
                          <w:iCs/>
                          <w:color w:val="51247A" w:themeColor="accent1"/>
                          <w:sz w:val="22"/>
                          <w:szCs w:val="20"/>
                        </w:rPr>
                      </w:pPr>
                      <w:r w:rsidRPr="00B046D8">
                        <w:rPr>
                          <w:i/>
                          <w:iCs/>
                          <w:color w:val="51247A" w:themeColor="accent1"/>
                          <w:sz w:val="22"/>
                          <w:szCs w:val="20"/>
                        </w:rPr>
                        <w:t xml:space="preserve">We have embargoed research important to inform Commission Findings 8.1 Assessment and rating of quality is too long, 8.3 Support to meet the NQS, and 8.4 Incentivize quality provision. </w:t>
                      </w:r>
                    </w:p>
                    <w:p w14:paraId="5E38581E" w14:textId="77777777" w:rsidR="00262257" w:rsidRPr="00B046D8" w:rsidRDefault="00262257" w:rsidP="00262257">
                      <w:pPr>
                        <w:pBdr>
                          <w:top w:val="single" w:sz="24" w:space="8" w:color="51247A" w:themeColor="accent1"/>
                          <w:bottom w:val="single" w:sz="24" w:space="8" w:color="51247A" w:themeColor="accent1"/>
                        </w:pBdr>
                        <w:rPr>
                          <w:i/>
                          <w:iCs/>
                          <w:color w:val="51247A" w:themeColor="accent1"/>
                          <w:sz w:val="22"/>
                          <w:szCs w:val="20"/>
                        </w:rPr>
                      </w:pPr>
                    </w:p>
                    <w:p w14:paraId="32995276" w14:textId="77777777" w:rsidR="00262257" w:rsidRPr="007C0B80" w:rsidRDefault="00262257" w:rsidP="00262257">
                      <w:pPr>
                        <w:pBdr>
                          <w:top w:val="single" w:sz="24" w:space="8" w:color="51247A" w:themeColor="accent1"/>
                          <w:bottom w:val="single" w:sz="24" w:space="8" w:color="51247A" w:themeColor="accent1"/>
                        </w:pBdr>
                        <w:rPr>
                          <w:i/>
                          <w:iCs/>
                          <w:color w:val="51247A" w:themeColor="accent1"/>
                          <w:sz w:val="22"/>
                          <w:szCs w:val="20"/>
                        </w:rPr>
                      </w:pPr>
                      <w:r w:rsidRPr="00B046D8">
                        <w:rPr>
                          <w:i/>
                          <w:iCs/>
                          <w:color w:val="51247A" w:themeColor="accent1"/>
                          <w:sz w:val="22"/>
                          <w:szCs w:val="20"/>
                        </w:rPr>
                        <w:t>Findings from this research are under embargo until 27th of February 2024, with distribution to follow subject to additional requirements.</w:t>
                      </w:r>
                    </w:p>
                  </w:txbxContent>
                </v:textbox>
                <w10:anchorlock/>
              </v:shape>
            </w:pict>
          </mc:Fallback>
        </mc:AlternateContent>
      </w:r>
    </w:p>
    <w:p w14:paraId="79B1B9A4" w14:textId="1E3F0876" w:rsidR="000F19DC" w:rsidRDefault="000F19DC" w:rsidP="000F19DC">
      <w:pPr>
        <w:pStyle w:val="BodyText"/>
      </w:pPr>
      <w:r>
        <w:t>This table s</w:t>
      </w:r>
      <w:r w:rsidRPr="00BD5EE0">
        <w:t>ummarises key elements of the interim report’s recommendations</w:t>
      </w:r>
      <w:r>
        <w:t xml:space="preserve"> on ECEC quality a</w:t>
      </w:r>
      <w:r w:rsidRPr="00BD5EE0">
        <w:t>nd provides a response with evidence and required considerations.</w:t>
      </w:r>
      <w:r>
        <w:t xml:space="preserve"> We then elaborate on key considerations.</w:t>
      </w:r>
    </w:p>
    <w:p w14:paraId="073D4F15" w14:textId="468EC706" w:rsidR="00967B3E" w:rsidRDefault="00967B3E" w:rsidP="00967B3E">
      <w:pPr>
        <w:pStyle w:val="Caption"/>
      </w:pPr>
      <w:bookmarkStart w:id="5" w:name="_Toc158298189"/>
      <w:r>
        <w:t xml:space="preserve">Table </w:t>
      </w:r>
      <w:r w:rsidR="002B2EB5">
        <w:fldChar w:fldCharType="begin"/>
      </w:r>
      <w:r w:rsidR="002B2EB5">
        <w:instrText xml:space="preserve"> SEQ Table \* ARABIC </w:instrText>
      </w:r>
      <w:r w:rsidR="002B2EB5">
        <w:fldChar w:fldCharType="separate"/>
      </w:r>
      <w:r w:rsidR="00C070CB">
        <w:rPr>
          <w:noProof/>
        </w:rPr>
        <w:t>1</w:t>
      </w:r>
      <w:r w:rsidR="002B2EB5">
        <w:rPr>
          <w:noProof/>
        </w:rPr>
        <w:fldChar w:fldCharType="end"/>
      </w:r>
      <w:r>
        <w:t>: Key report recommendations and response</w:t>
      </w:r>
      <w:bookmarkEnd w:id="4"/>
      <w:r>
        <w:t xml:space="preserve"> on ECEC quality</w:t>
      </w:r>
      <w:bookmarkEnd w:id="5"/>
    </w:p>
    <w:tbl>
      <w:tblPr>
        <w:tblStyle w:val="TableGridLight"/>
        <w:tblW w:w="10205" w:type="dxa"/>
        <w:tblLook w:val="04A0" w:firstRow="1" w:lastRow="0" w:firstColumn="1" w:lastColumn="0" w:noHBand="0" w:noVBand="1"/>
      </w:tblPr>
      <w:tblGrid>
        <w:gridCol w:w="2268"/>
        <w:gridCol w:w="2835"/>
        <w:gridCol w:w="5102"/>
      </w:tblGrid>
      <w:tr w:rsidR="00DD5B3B" w:rsidRPr="00B16DE5" w14:paraId="61E09784" w14:textId="77777777" w:rsidTr="00790033">
        <w:tc>
          <w:tcPr>
            <w:tcW w:w="2268" w:type="dxa"/>
          </w:tcPr>
          <w:p w14:paraId="79803013" w14:textId="40F0B300" w:rsidR="00DD5B3B" w:rsidRPr="005419AF" w:rsidRDefault="00DD5B3B" w:rsidP="005419AF">
            <w:pPr>
              <w:pStyle w:val="BodyText"/>
              <w:spacing w:before="60" w:after="60"/>
              <w:rPr>
                <w:b/>
                <w:bCs/>
              </w:rPr>
            </w:pPr>
            <w:r w:rsidRPr="005419AF">
              <w:rPr>
                <w:b/>
                <w:bCs/>
              </w:rPr>
              <w:t>Commission</w:t>
            </w:r>
            <w:r w:rsidR="005419AF">
              <w:rPr>
                <w:b/>
                <w:bCs/>
              </w:rPr>
              <w:t xml:space="preserve"> </w:t>
            </w:r>
            <w:r w:rsidRPr="005419AF">
              <w:rPr>
                <w:b/>
                <w:bCs/>
              </w:rPr>
              <w:t>Finding</w:t>
            </w:r>
          </w:p>
        </w:tc>
        <w:tc>
          <w:tcPr>
            <w:tcW w:w="2835" w:type="dxa"/>
          </w:tcPr>
          <w:p w14:paraId="45C13613" w14:textId="1403975C" w:rsidR="00DD5B3B" w:rsidRPr="005419AF" w:rsidRDefault="00DD5B3B" w:rsidP="00B16DE5">
            <w:pPr>
              <w:pStyle w:val="BodyText"/>
              <w:spacing w:before="60" w:after="60"/>
              <w:rPr>
                <w:b/>
                <w:bCs/>
              </w:rPr>
            </w:pPr>
            <w:r w:rsidRPr="005419AF">
              <w:rPr>
                <w:b/>
                <w:bCs/>
              </w:rPr>
              <w:t>Commission</w:t>
            </w:r>
            <w:r w:rsidR="005419AF">
              <w:rPr>
                <w:b/>
                <w:bCs/>
              </w:rPr>
              <w:t xml:space="preserve"> </w:t>
            </w:r>
            <w:r w:rsidRPr="005419AF">
              <w:rPr>
                <w:b/>
                <w:bCs/>
              </w:rPr>
              <w:t>Recommendation/request</w:t>
            </w:r>
          </w:p>
        </w:tc>
        <w:tc>
          <w:tcPr>
            <w:tcW w:w="5102" w:type="dxa"/>
          </w:tcPr>
          <w:p w14:paraId="75DAB1B6" w14:textId="7802E6CD" w:rsidR="00DD5B3B" w:rsidRPr="005419AF" w:rsidRDefault="00DD5B3B" w:rsidP="005419AF">
            <w:pPr>
              <w:pStyle w:val="BodyText"/>
              <w:spacing w:before="60" w:after="60"/>
              <w:rPr>
                <w:b/>
                <w:bCs/>
              </w:rPr>
            </w:pPr>
            <w:r w:rsidRPr="005419AF">
              <w:rPr>
                <w:b/>
                <w:bCs/>
              </w:rPr>
              <w:t>Response</w:t>
            </w:r>
            <w:r w:rsidR="005419AF">
              <w:rPr>
                <w:b/>
                <w:bCs/>
              </w:rPr>
              <w:t xml:space="preserve"> - </w:t>
            </w:r>
            <w:r w:rsidRPr="005419AF">
              <w:rPr>
                <w:b/>
                <w:bCs/>
              </w:rPr>
              <w:t>Evidence and required consideration</w:t>
            </w:r>
          </w:p>
        </w:tc>
      </w:tr>
      <w:tr w:rsidR="00DD5B3B" w:rsidRPr="00B16DE5" w14:paraId="2867386A" w14:textId="77777777" w:rsidTr="00790033">
        <w:tc>
          <w:tcPr>
            <w:tcW w:w="2268" w:type="dxa"/>
          </w:tcPr>
          <w:p w14:paraId="1E362173" w14:textId="21A4589B" w:rsidR="00DD5B3B" w:rsidRPr="00B16DE5" w:rsidRDefault="00DD5B3B" w:rsidP="00B16DE5">
            <w:pPr>
              <w:pStyle w:val="BodyText"/>
              <w:spacing w:before="60" w:after="60"/>
            </w:pPr>
            <w:r w:rsidRPr="00B16DE5">
              <w:rPr>
                <w:b/>
                <w:bCs/>
              </w:rPr>
              <w:t>8.1</w:t>
            </w:r>
            <w:r w:rsidRPr="00B16DE5">
              <w:t xml:space="preserve"> Assessment and rating of quality is too long</w:t>
            </w:r>
          </w:p>
        </w:tc>
        <w:tc>
          <w:tcPr>
            <w:tcW w:w="2835" w:type="dxa"/>
          </w:tcPr>
          <w:p w14:paraId="1DAE0DE6" w14:textId="77777777" w:rsidR="00DD5B3B" w:rsidRPr="00B16DE5" w:rsidRDefault="00DD5B3B" w:rsidP="00B16DE5">
            <w:pPr>
              <w:pStyle w:val="BodyText"/>
              <w:spacing w:before="60" w:after="60"/>
            </w:pPr>
            <w:r w:rsidRPr="00B16DE5">
              <w:t>State and territory regulatory authorities should improve their performance reporting.</w:t>
            </w:r>
          </w:p>
          <w:p w14:paraId="7DCDC1D0" w14:textId="7B698815" w:rsidR="00DD5B3B" w:rsidRPr="00B16DE5" w:rsidRDefault="00DD5B3B" w:rsidP="00B16DE5">
            <w:pPr>
              <w:pStyle w:val="BodyText"/>
              <w:spacing w:before="60" w:after="60"/>
            </w:pPr>
            <w:r w:rsidRPr="00B16DE5">
              <w:t xml:space="preserve">Review of the National Quality Framework, with a specific focus on the way in which services are assessed against the National Quality Standard, and if assessments could be made more accurate, </w:t>
            </w:r>
            <w:r w:rsidR="00B16DE5" w:rsidRPr="00B16DE5">
              <w:t>consistent,</w:t>
            </w:r>
            <w:r w:rsidRPr="00B16DE5">
              <w:t xml:space="preserve"> and efficient.</w:t>
            </w:r>
          </w:p>
        </w:tc>
        <w:tc>
          <w:tcPr>
            <w:tcW w:w="5102" w:type="dxa"/>
          </w:tcPr>
          <w:p w14:paraId="361A1385" w14:textId="2732FF26" w:rsidR="00DD5B3B" w:rsidRPr="00B16DE5" w:rsidRDefault="00DD5B3B" w:rsidP="00B16DE5">
            <w:pPr>
              <w:pStyle w:val="BodyText"/>
              <w:spacing w:before="60" w:after="60"/>
            </w:pPr>
            <w:r w:rsidRPr="00950E0F">
              <w:rPr>
                <w:b/>
                <w:bCs/>
              </w:rPr>
              <w:t>Inconsistent predictors of the NQS should be a focus for tailoring and streamlining</w:t>
            </w:r>
            <w:r w:rsidRPr="00B16DE5">
              <w:t xml:space="preserve"> the content and process of assessment and rating (A&amp;R) to increase efficiency and effectiveness (Staton et al</w:t>
            </w:r>
            <w:r w:rsidR="00E305CC">
              <w:t>.,</w:t>
            </w:r>
            <w:r w:rsidRPr="00B16DE5">
              <w:t xml:space="preserve"> 2021)</w:t>
            </w:r>
            <w:r w:rsidR="00B3545F">
              <w:t>.</w:t>
            </w:r>
          </w:p>
          <w:p w14:paraId="393459D6" w14:textId="1F2EA932" w:rsidR="00DD5B3B" w:rsidRPr="00B16DE5" w:rsidRDefault="00DD5B3B" w:rsidP="00B16DE5">
            <w:pPr>
              <w:pStyle w:val="BodyText"/>
              <w:spacing w:before="60" w:after="60"/>
            </w:pPr>
            <w:r w:rsidRPr="00950E0F">
              <w:rPr>
                <w:b/>
                <w:bCs/>
              </w:rPr>
              <w:t>Our work presents a clear strategy for improving the accuracy, consistency</w:t>
            </w:r>
            <w:r w:rsidR="00451865" w:rsidRPr="00950E0F">
              <w:rPr>
                <w:b/>
                <w:bCs/>
              </w:rPr>
              <w:t>,</w:t>
            </w:r>
            <w:r w:rsidRPr="00950E0F">
              <w:rPr>
                <w:b/>
                <w:bCs/>
              </w:rPr>
              <w:t xml:space="preserve"> and efficiency (cost) of the A&amp;R process</w:t>
            </w:r>
            <w:r w:rsidRPr="00B16DE5">
              <w:t xml:space="preserve"> (Staton et al</w:t>
            </w:r>
            <w:r w:rsidR="00E305CC">
              <w:t>.,</w:t>
            </w:r>
            <w:r w:rsidRPr="00B16DE5">
              <w:t xml:space="preserve"> 2021; Thorpe et al</w:t>
            </w:r>
            <w:r w:rsidR="00E305CC">
              <w:t>.,</w:t>
            </w:r>
            <w:r w:rsidRPr="00B16DE5">
              <w:t xml:space="preserve"> 2020)</w:t>
            </w:r>
            <w:r w:rsidR="00B3545F">
              <w:t>.</w:t>
            </w:r>
          </w:p>
        </w:tc>
      </w:tr>
      <w:tr w:rsidR="00DD5B3B" w:rsidRPr="00B16DE5" w14:paraId="523AFFDA" w14:textId="77777777" w:rsidTr="00790033">
        <w:tc>
          <w:tcPr>
            <w:tcW w:w="2268" w:type="dxa"/>
          </w:tcPr>
          <w:p w14:paraId="1AEC13E6" w14:textId="77777777" w:rsidR="00DD5B3B" w:rsidRPr="00B16DE5" w:rsidRDefault="00DD5B3B" w:rsidP="00B16DE5">
            <w:pPr>
              <w:pStyle w:val="BodyText"/>
              <w:spacing w:before="60" w:after="60"/>
            </w:pPr>
            <w:r w:rsidRPr="00B16DE5">
              <w:rPr>
                <w:b/>
                <w:bCs/>
              </w:rPr>
              <w:t>8.2</w:t>
            </w:r>
            <w:r w:rsidRPr="00B16DE5">
              <w:t xml:space="preserve"> Families tend not to use information about service rating</w:t>
            </w:r>
          </w:p>
        </w:tc>
        <w:tc>
          <w:tcPr>
            <w:tcW w:w="2835" w:type="dxa"/>
          </w:tcPr>
          <w:p w14:paraId="6DC42CC7" w14:textId="77777777" w:rsidR="00DD5B3B" w:rsidRPr="00B16DE5" w:rsidRDefault="00DD5B3B" w:rsidP="00B16DE5">
            <w:pPr>
              <w:pStyle w:val="BodyText"/>
              <w:spacing w:before="60" w:after="60"/>
            </w:pPr>
            <w:r w:rsidRPr="00B16DE5">
              <w:t>Info request</w:t>
            </w:r>
          </w:p>
        </w:tc>
        <w:tc>
          <w:tcPr>
            <w:tcW w:w="5102" w:type="dxa"/>
          </w:tcPr>
          <w:p w14:paraId="19F6C069" w14:textId="4680F9F3" w:rsidR="00DD5B3B" w:rsidRPr="00B16DE5" w:rsidRDefault="00DD5B3B" w:rsidP="00B16DE5">
            <w:pPr>
              <w:pStyle w:val="BodyText"/>
              <w:spacing w:before="60" w:after="60"/>
            </w:pPr>
            <w:r w:rsidRPr="00950E0F">
              <w:rPr>
                <w:b/>
                <w:bCs/>
              </w:rPr>
              <w:t>There is inequity of access to the most effective services</w:t>
            </w:r>
            <w:r w:rsidRPr="00B16DE5">
              <w:t xml:space="preserve"> (those rated </w:t>
            </w:r>
            <w:r w:rsidRPr="00B16DE5">
              <w:rPr>
                <w:i/>
                <w:iCs/>
              </w:rPr>
              <w:t>Exceeding</w:t>
            </w:r>
            <w:r w:rsidRPr="00B16DE5">
              <w:t>) especially for immigrant families – research data suggest the reasons include high quality centres have waiting lists and new entrants do not get access (Tang et al</w:t>
            </w:r>
            <w:r w:rsidR="00E305CC">
              <w:t>.,</w:t>
            </w:r>
            <w:r w:rsidRPr="00B16DE5">
              <w:t xml:space="preserve"> 2024)</w:t>
            </w:r>
            <w:r w:rsidR="00B3545F">
              <w:t>.</w:t>
            </w:r>
          </w:p>
          <w:p w14:paraId="2A404833" w14:textId="79610197" w:rsidR="00DD5B3B" w:rsidRPr="00B16DE5" w:rsidRDefault="00DD5B3B" w:rsidP="00B16DE5">
            <w:pPr>
              <w:pStyle w:val="BodyText"/>
              <w:spacing w:before="60" w:after="60"/>
            </w:pPr>
            <w:r w:rsidRPr="00950E0F">
              <w:rPr>
                <w:b/>
                <w:bCs/>
              </w:rPr>
              <w:t xml:space="preserve">Cultural safety is another factor </w:t>
            </w:r>
            <w:r w:rsidRPr="009222D9">
              <w:t>that is more significant than NQS rating</w:t>
            </w:r>
            <w:r w:rsidRPr="00B16DE5">
              <w:t xml:space="preserve"> (Tang et al</w:t>
            </w:r>
            <w:r w:rsidR="00E305CC">
              <w:t>.,</w:t>
            </w:r>
            <w:r w:rsidRPr="00B16DE5">
              <w:t xml:space="preserve"> 2024)</w:t>
            </w:r>
            <w:r w:rsidR="00B3545F">
              <w:t>.</w:t>
            </w:r>
          </w:p>
          <w:p w14:paraId="7F1E8E03" w14:textId="0D24D48A" w:rsidR="00DD5B3B" w:rsidRPr="00B16DE5" w:rsidRDefault="00DD5B3B" w:rsidP="00B16DE5">
            <w:pPr>
              <w:pStyle w:val="BodyText"/>
              <w:spacing w:before="60" w:after="60"/>
            </w:pPr>
            <w:r w:rsidRPr="00B16DE5">
              <w:t xml:space="preserve">Our research on food provision suggests that </w:t>
            </w:r>
            <w:r w:rsidRPr="00950E0F">
              <w:rPr>
                <w:b/>
                <w:bCs/>
              </w:rPr>
              <w:t>in low-income areas provisions such as food may be more salient than quality</w:t>
            </w:r>
            <w:r w:rsidRPr="00B16DE5">
              <w:t xml:space="preserve"> in selection of </w:t>
            </w:r>
            <w:r w:rsidR="000A3B6A">
              <w:t>ECEC</w:t>
            </w:r>
            <w:r w:rsidR="00B16DE5" w:rsidRPr="00B16DE5">
              <w:t xml:space="preserve"> </w:t>
            </w:r>
            <w:r w:rsidRPr="00B16DE5">
              <w:t>(Thorpe et al</w:t>
            </w:r>
            <w:r w:rsidR="00E305CC">
              <w:t>.,</w:t>
            </w:r>
            <w:r w:rsidRPr="00B16DE5">
              <w:t xml:space="preserve"> 2022b)</w:t>
            </w:r>
            <w:r w:rsidR="00E305CC">
              <w:t>.</w:t>
            </w:r>
          </w:p>
        </w:tc>
      </w:tr>
      <w:tr w:rsidR="00DD5B3B" w:rsidRPr="00B16DE5" w14:paraId="0910CA32" w14:textId="77777777" w:rsidTr="00790033">
        <w:tc>
          <w:tcPr>
            <w:tcW w:w="2268" w:type="dxa"/>
          </w:tcPr>
          <w:p w14:paraId="0C1EF269" w14:textId="549F0865" w:rsidR="00DD5B3B" w:rsidRPr="00B16DE5" w:rsidRDefault="00DD5B3B" w:rsidP="00B16DE5">
            <w:pPr>
              <w:pStyle w:val="BodyText"/>
              <w:spacing w:before="60" w:after="60"/>
            </w:pPr>
            <w:r w:rsidRPr="000F19DC">
              <w:rPr>
                <w:b/>
                <w:bCs/>
              </w:rPr>
              <w:t>8.4</w:t>
            </w:r>
            <w:r w:rsidRPr="000F19DC">
              <w:t xml:space="preserve"> Incentivise</w:t>
            </w:r>
            <w:r w:rsidRPr="00B16DE5">
              <w:t xml:space="preserve"> quality provision</w:t>
            </w:r>
          </w:p>
        </w:tc>
        <w:tc>
          <w:tcPr>
            <w:tcW w:w="2835" w:type="dxa"/>
          </w:tcPr>
          <w:p w14:paraId="1A4661A4" w14:textId="77777777" w:rsidR="00DD5B3B" w:rsidRPr="00B16DE5" w:rsidRDefault="00DD5B3B" w:rsidP="00B16DE5">
            <w:pPr>
              <w:pStyle w:val="BodyText"/>
              <w:spacing w:before="60" w:after="60"/>
            </w:pPr>
            <w:r w:rsidRPr="00B16DE5">
              <w:t xml:space="preserve">Info request </w:t>
            </w:r>
          </w:p>
          <w:p w14:paraId="191C8C99" w14:textId="77777777" w:rsidR="00DD5B3B" w:rsidRPr="00B16DE5" w:rsidRDefault="00DD5B3B" w:rsidP="00B16DE5">
            <w:pPr>
              <w:pStyle w:val="BodyText"/>
              <w:spacing w:before="60" w:after="60"/>
              <w:rPr>
                <w:b/>
                <w:bCs/>
              </w:rPr>
            </w:pPr>
            <w:r w:rsidRPr="00B16DE5">
              <w:t>8.3 Support to meet the NQS</w:t>
            </w:r>
          </w:p>
        </w:tc>
        <w:tc>
          <w:tcPr>
            <w:tcW w:w="5102" w:type="dxa"/>
          </w:tcPr>
          <w:p w14:paraId="126C7711" w14:textId="7662C24D" w:rsidR="00DD5B3B" w:rsidRPr="00B16DE5" w:rsidRDefault="00DD5B3B" w:rsidP="00B16DE5">
            <w:pPr>
              <w:pStyle w:val="BodyText"/>
              <w:spacing w:before="60" w:after="60"/>
            </w:pPr>
            <w:r w:rsidRPr="00950E0F">
              <w:rPr>
                <w:b/>
                <w:bCs/>
              </w:rPr>
              <w:t xml:space="preserve">Services that are </w:t>
            </w:r>
            <w:r w:rsidRPr="00950E0F">
              <w:rPr>
                <w:b/>
                <w:bCs/>
                <w:i/>
                <w:iCs/>
              </w:rPr>
              <w:t xml:space="preserve">working toward </w:t>
            </w:r>
            <w:r w:rsidRPr="00950E0F">
              <w:rPr>
                <w:b/>
                <w:bCs/>
              </w:rPr>
              <w:t>the standard are twice as likely to be ‘for profit”</w:t>
            </w:r>
            <w:r w:rsidRPr="00B16DE5">
              <w:t xml:space="preserve"> with tensions between profit and cost of provision evident</w:t>
            </w:r>
            <w:r w:rsidR="00B16DE5" w:rsidRPr="00B16DE5">
              <w:t xml:space="preserve"> </w:t>
            </w:r>
            <w:r w:rsidRPr="00B16DE5">
              <w:t>(Thorpe et al</w:t>
            </w:r>
            <w:r w:rsidR="00E305CC">
              <w:t>.,</w:t>
            </w:r>
            <w:r w:rsidRPr="00B16DE5">
              <w:t xml:space="preserve"> 2020</w:t>
            </w:r>
            <w:r w:rsidR="004B5D2F">
              <w:t>)</w:t>
            </w:r>
            <w:r w:rsidR="00B3545F">
              <w:t>.</w:t>
            </w:r>
          </w:p>
          <w:p w14:paraId="5DFBE0D9" w14:textId="77777777" w:rsidR="009222D9" w:rsidRDefault="00DD5B3B" w:rsidP="00B16DE5">
            <w:pPr>
              <w:pStyle w:val="BodyText"/>
              <w:spacing w:before="60" w:after="60"/>
            </w:pPr>
            <w:r w:rsidRPr="00B16DE5">
              <w:t xml:space="preserve">Our findings suggest </w:t>
            </w:r>
            <w:r w:rsidRPr="00950E0F">
              <w:rPr>
                <w:b/>
                <w:bCs/>
              </w:rPr>
              <w:t>a need for intensive resourcing provision in complex communities</w:t>
            </w:r>
            <w:r w:rsidRPr="00B16DE5">
              <w:t xml:space="preserve"> and a need for detailed study of factors limiting and enabling the highest quality in the most complex communities.</w:t>
            </w:r>
            <w:r w:rsidR="00B16DE5" w:rsidRPr="00B16DE5">
              <w:t xml:space="preserve"> </w:t>
            </w:r>
          </w:p>
          <w:p w14:paraId="66208810" w14:textId="691822CC" w:rsidR="00DD5B3B" w:rsidRPr="00B16DE5" w:rsidRDefault="00DD5B3B" w:rsidP="00B16DE5">
            <w:pPr>
              <w:pStyle w:val="BodyText"/>
              <w:spacing w:before="60" w:after="60"/>
            </w:pPr>
            <w:r w:rsidRPr="00950E0F">
              <w:rPr>
                <w:b/>
                <w:bCs/>
              </w:rPr>
              <w:lastRenderedPageBreak/>
              <w:t>Services should be incentivised for their work in complex communities.</w:t>
            </w:r>
            <w:r w:rsidRPr="00B16DE5">
              <w:t xml:space="preserve"> High quality provision is arguably easier to attain in high income areas (Thorpe ARC Laureate</w:t>
            </w:r>
            <w:r w:rsidR="00E305CC">
              <w:t>,</w:t>
            </w:r>
            <w:r w:rsidRPr="00B16DE5">
              <w:t xml:space="preserve"> 2023-2027; Thorpe et al</w:t>
            </w:r>
            <w:r w:rsidR="00E305CC">
              <w:t>.,</w:t>
            </w:r>
            <w:r w:rsidRPr="00B16DE5">
              <w:t xml:space="preserve"> 2022b; Thorpe et al</w:t>
            </w:r>
            <w:r w:rsidR="00E305CC">
              <w:t>.,</w:t>
            </w:r>
            <w:r w:rsidRPr="00B16DE5">
              <w:t xml:space="preserve"> 2023a). High quality (</w:t>
            </w:r>
            <w:r w:rsidRPr="00B16DE5">
              <w:rPr>
                <w:i/>
                <w:iCs/>
              </w:rPr>
              <w:t>Exceeding</w:t>
            </w:r>
            <w:r w:rsidRPr="00B16DE5">
              <w:t>)</w:t>
            </w:r>
            <w:r w:rsidR="00B16DE5" w:rsidRPr="00B16DE5">
              <w:t xml:space="preserve"> </w:t>
            </w:r>
            <w:r w:rsidRPr="00B16DE5">
              <w:t>provision</w:t>
            </w:r>
            <w:r w:rsidR="00B16DE5" w:rsidRPr="00B16DE5">
              <w:t xml:space="preserve"> </w:t>
            </w:r>
            <w:r w:rsidRPr="00B16DE5">
              <w:t>in complex communities should be a priority for investment</w:t>
            </w:r>
            <w:r w:rsidR="00D12A40">
              <w:t>.</w:t>
            </w:r>
          </w:p>
        </w:tc>
      </w:tr>
    </w:tbl>
    <w:p w14:paraId="68CC1EC2" w14:textId="40A6B809" w:rsidR="00DD5B3B" w:rsidRPr="000258D1" w:rsidRDefault="00DD5B3B" w:rsidP="00B16DE5">
      <w:pPr>
        <w:pStyle w:val="Heading2"/>
      </w:pPr>
      <w:bookmarkStart w:id="6" w:name="_Toc157504829"/>
      <w:r w:rsidRPr="000258D1">
        <w:lastRenderedPageBreak/>
        <w:t>Key considerations -</w:t>
      </w:r>
      <w:r w:rsidR="00B16DE5">
        <w:t xml:space="preserve"> </w:t>
      </w:r>
      <w:r w:rsidRPr="000258D1">
        <w:t>ECEC quality</w:t>
      </w:r>
      <w:bookmarkEnd w:id="6"/>
    </w:p>
    <w:p w14:paraId="1051ED41" w14:textId="77777777" w:rsidR="00DD5B3B" w:rsidRPr="000258D1" w:rsidRDefault="00DD5B3B" w:rsidP="00B16DE5">
      <w:pPr>
        <w:pStyle w:val="Heading3"/>
      </w:pPr>
      <w:bookmarkStart w:id="7" w:name="_Toc157504830"/>
      <w:r w:rsidRPr="000258D1">
        <w:t>How do we define and measure quality?</w:t>
      </w:r>
      <w:bookmarkEnd w:id="7"/>
    </w:p>
    <w:p w14:paraId="673ADB29" w14:textId="2B0879C9" w:rsidR="00DD5B3B" w:rsidRDefault="00DD5B3B" w:rsidP="00B16DE5">
      <w:pPr>
        <w:pStyle w:val="BodyText"/>
      </w:pPr>
      <w:r w:rsidRPr="00E94AFD">
        <w:rPr>
          <w:b/>
          <w:bCs/>
        </w:rPr>
        <w:t>What constitutes quality</w:t>
      </w:r>
      <w:r>
        <w:rPr>
          <w:b/>
          <w:bCs/>
        </w:rPr>
        <w:t xml:space="preserve"> </w:t>
      </w:r>
      <w:r w:rsidRPr="00E94AFD">
        <w:rPr>
          <w:b/>
          <w:bCs/>
        </w:rPr>
        <w:t xml:space="preserve">in ECEC </w:t>
      </w:r>
      <w:r>
        <w:rPr>
          <w:b/>
          <w:bCs/>
        </w:rPr>
        <w:t xml:space="preserve">and how it is assessed </w:t>
      </w:r>
      <w:r w:rsidRPr="00E94AFD">
        <w:rPr>
          <w:b/>
          <w:bCs/>
        </w:rPr>
        <w:t>remains an issue of debate</w:t>
      </w:r>
      <w:r w:rsidRPr="000258D1">
        <w:rPr>
          <w:b/>
          <w:bCs/>
          <w:vertAlign w:val="superscript"/>
        </w:rPr>
        <w:t>1</w:t>
      </w:r>
      <w:r w:rsidR="000D4829">
        <w:rPr>
          <w:b/>
          <w:bCs/>
          <w:vertAlign w:val="superscript"/>
        </w:rPr>
        <w:t>-</w:t>
      </w:r>
      <w:r>
        <w:rPr>
          <w:b/>
          <w:bCs/>
          <w:vertAlign w:val="superscript"/>
        </w:rPr>
        <w:t>-4</w:t>
      </w:r>
      <w:r>
        <w:t xml:space="preserve">. There is agreement that quality relates to structural features that can be regulated (such as group size, staff to child ratios and educator qualifications, </w:t>
      </w:r>
      <w:r w:rsidR="00936CBE">
        <w:t xml:space="preserve">and </w:t>
      </w:r>
      <w:r>
        <w:t xml:space="preserve">environments). Yet these are only enablers of quality and not sufficient to effect positive child outcomes. Population based research consistently shows that the qualities of interactions within the ECEC environment are the most potent element determining child learning and development outcomes. </w:t>
      </w:r>
      <w:r w:rsidR="00C20580" w:rsidRPr="00C20580">
        <w:rPr>
          <w:rFonts w:cs="Arial"/>
          <w:color w:val="000000"/>
          <w:szCs w:val="20"/>
          <w:lang w:val="en-GB"/>
        </w:rPr>
        <w:t xml:space="preserve">The effects of ECEC programs on child outcomes is low in </w:t>
      </w:r>
      <w:r w:rsidR="005764C6" w:rsidRPr="00C20580">
        <w:rPr>
          <w:rFonts w:cs="Arial"/>
          <w:color w:val="000000"/>
          <w:szCs w:val="20"/>
          <w:lang w:val="en-GB"/>
        </w:rPr>
        <w:t xml:space="preserve">population studies, </w:t>
      </w:r>
      <w:r w:rsidR="00B70911" w:rsidRPr="00C20580">
        <w:rPr>
          <w:rFonts w:cs="Arial"/>
          <w:color w:val="000000"/>
          <w:szCs w:val="20"/>
          <w:lang w:val="en-GB"/>
        </w:rPr>
        <w:t>when</w:t>
      </w:r>
      <w:r w:rsidRPr="00C20580">
        <w:rPr>
          <w:rFonts w:cs="Arial"/>
          <w:color w:val="000000"/>
          <w:szCs w:val="20"/>
          <w:lang w:val="en-GB"/>
        </w:rPr>
        <w:t xml:space="preserve"> compared to experimental studies that focus on disadvantaged communities and that more effectively control confounding variables such as family </w:t>
      </w:r>
      <w:proofErr w:type="gramStart"/>
      <w:r w:rsidRPr="00C20580">
        <w:rPr>
          <w:rFonts w:cs="Arial"/>
          <w:color w:val="000000"/>
          <w:szCs w:val="20"/>
          <w:lang w:val="en-GB"/>
        </w:rPr>
        <w:t>background.</w:t>
      </w:r>
      <w:r>
        <w:t>These</w:t>
      </w:r>
      <w:proofErr w:type="gramEnd"/>
      <w:r>
        <w:t xml:space="preserve"> differences suggest the need to consider the content and context that are missing in current assessment of ECEC quality.</w:t>
      </w:r>
    </w:p>
    <w:p w14:paraId="2E343715" w14:textId="4CDE9D4D" w:rsidR="00DD5B3B" w:rsidRDefault="00DD5B3B" w:rsidP="00B16DE5">
      <w:pPr>
        <w:pStyle w:val="BodyText"/>
        <w:rPr>
          <w:rFonts w:cstheme="minorHAnsi"/>
          <w:color w:val="4D5156"/>
          <w:shd w:val="clear" w:color="auto" w:fill="FFFFFF"/>
        </w:rPr>
      </w:pPr>
      <w:r w:rsidRPr="00E94AFD">
        <w:rPr>
          <w:b/>
          <w:bCs/>
        </w:rPr>
        <w:t>Currently there are two forms of large-scale popu</w:t>
      </w:r>
      <w:r>
        <w:rPr>
          <w:b/>
          <w:bCs/>
        </w:rPr>
        <w:t>l</w:t>
      </w:r>
      <w:r w:rsidRPr="00E94AFD">
        <w:rPr>
          <w:b/>
          <w:bCs/>
        </w:rPr>
        <w:t>ation assessments of ECEC quality.</w:t>
      </w:r>
      <w:r>
        <w:t xml:space="preserve"> </w:t>
      </w:r>
      <w:r w:rsidR="00CC2CC4">
        <w:t xml:space="preserve">The first form of measurement </w:t>
      </w:r>
      <w:r w:rsidR="00BD232E">
        <w:t>is</w:t>
      </w:r>
      <w:r w:rsidRPr="003C1279">
        <w:t xml:space="preserve"> standard observational tools developed for research. The most prominent of these are the Classroom Assessment Scoring System (CLASS)</w:t>
      </w:r>
      <w:r w:rsidRPr="001A24C5">
        <w:rPr>
          <w:vertAlign w:val="superscript"/>
        </w:rPr>
        <w:t>5</w:t>
      </w:r>
      <w:r w:rsidRPr="003C1279">
        <w:t xml:space="preserve"> and The Early Childhood Environment Rating Scale (ECERS)</w:t>
      </w:r>
      <w:r w:rsidRPr="001A24C5">
        <w:rPr>
          <w:vertAlign w:val="superscript"/>
        </w:rPr>
        <w:t>6</w:t>
      </w:r>
      <w:r w:rsidRPr="003C1279">
        <w:t xml:space="preserve"> though there are others emerging. The content and procedures in these measures have been critiqued (See Thorpe et al</w:t>
      </w:r>
      <w:r w:rsidR="001D0790">
        <w:t>.,</w:t>
      </w:r>
      <w:r w:rsidRPr="003C1279">
        <w:t xml:space="preserve"> 2022a).</w:t>
      </w:r>
      <w:r w:rsidR="00B16DE5" w:rsidRPr="003C1279">
        <w:t xml:space="preserve"> </w:t>
      </w:r>
      <w:r w:rsidRPr="003C1279">
        <w:t>Using CLASS, the current gold standard measure, we find that emotional quality of the ECEC setting is the prime predictor of child outcomes through to secondary school. However, studies in the USA report different findings. The second form of measurement is Quality Rating and Improvement Systems (QRIS). In Australia,</w:t>
      </w:r>
      <w:r w:rsidR="00B16DE5" w:rsidRPr="003C1279">
        <w:t xml:space="preserve"> </w:t>
      </w:r>
      <w:r w:rsidRPr="003C1279">
        <w:t>the National Quality Framework</w:t>
      </w:r>
      <w:r w:rsidR="00B16DE5" w:rsidRPr="003C1279">
        <w:t xml:space="preserve"> </w:t>
      </w:r>
      <w:r w:rsidRPr="003C1279">
        <w:t>and the National Quality Standard define quality.</w:t>
      </w:r>
      <w:r w:rsidR="00B16DE5" w:rsidRPr="003C1279">
        <w:t xml:space="preserve"> </w:t>
      </w:r>
      <w:r w:rsidRPr="003C1279">
        <w:t xml:space="preserve">Using the </w:t>
      </w:r>
      <w:r w:rsidR="00772FA4">
        <w:t>S</w:t>
      </w:r>
      <w:r w:rsidRPr="003C1279">
        <w:t xml:space="preserve">tandard, an </w:t>
      </w:r>
      <w:r w:rsidR="00772FA4">
        <w:t>A</w:t>
      </w:r>
      <w:r w:rsidRPr="003C1279">
        <w:t xml:space="preserve">ssessment and </w:t>
      </w:r>
      <w:r w:rsidR="00772FA4">
        <w:t>R</w:t>
      </w:r>
      <w:r w:rsidRPr="003C1279">
        <w:t>ating (A&amp;R) process is undertaken gathering data through observation, sighting of documentation and discussion in pre-notified inspection visits. Thus, while both</w:t>
      </w:r>
      <w:r w:rsidR="00275C02">
        <w:t xml:space="preserve"> research</w:t>
      </w:r>
      <w:r w:rsidR="00745389">
        <w:t>-</w:t>
      </w:r>
      <w:r w:rsidR="00275C02">
        <w:t xml:space="preserve">based observation tools </w:t>
      </w:r>
      <w:r w:rsidR="008203A9">
        <w:t xml:space="preserve">internationally and in Australia, </w:t>
      </w:r>
      <w:r w:rsidR="00275C02">
        <w:t>and A&amp;R measurements</w:t>
      </w:r>
      <w:r w:rsidR="00F0268A">
        <w:t xml:space="preserve"> of</w:t>
      </w:r>
      <w:r w:rsidRPr="003C1279">
        <w:t xml:space="preserve"> ECEC quality </w:t>
      </w:r>
      <w:r w:rsidR="008203A9">
        <w:t xml:space="preserve">internationally, </w:t>
      </w:r>
      <w:r w:rsidRPr="003C1279">
        <w:t>are associated with child outcomes</w:t>
      </w:r>
      <w:r w:rsidR="00745389">
        <w:t>,</w:t>
      </w:r>
      <w:r w:rsidRPr="003C1279">
        <w:t xml:space="preserve"> they do not yet </w:t>
      </w:r>
      <w:r w:rsidR="00A15710">
        <w:t xml:space="preserve">fully capture </w:t>
      </w:r>
      <w:r w:rsidRPr="003C1279">
        <w:t>impacts on child outcomes. Effects sizes are small and not always consistent, suggesting more needs to be done to tailor ECEC quality assessment to better predict (and deliver) positive child outcomes.</w:t>
      </w:r>
    </w:p>
    <w:p w14:paraId="2BEFA471" w14:textId="5D90E263" w:rsidR="00DD5B3B" w:rsidRPr="003C1279" w:rsidRDefault="00DD5B3B" w:rsidP="003C1279">
      <w:pPr>
        <w:pStyle w:val="BodyText"/>
      </w:pPr>
      <w:r w:rsidRPr="003C1279">
        <w:rPr>
          <w:b/>
          <w:bCs/>
        </w:rPr>
        <w:t xml:space="preserve">Current models and measures of ECEC quality focus strongly on standards and </w:t>
      </w:r>
      <w:r w:rsidR="00B16DE5" w:rsidRPr="003C1279">
        <w:rPr>
          <w:b/>
          <w:bCs/>
        </w:rPr>
        <w:t>globally defined</w:t>
      </w:r>
      <w:r w:rsidRPr="003C1279">
        <w:rPr>
          <w:b/>
          <w:bCs/>
        </w:rPr>
        <w:t xml:space="preserve"> educator actions without considering factors that might enable or limit quality of educator-child interactions.</w:t>
      </w:r>
      <w:r w:rsidR="00B16DE5" w:rsidRPr="003C1279">
        <w:rPr>
          <w:b/>
          <w:bCs/>
        </w:rPr>
        <w:t xml:space="preserve"> </w:t>
      </w:r>
      <w:r w:rsidRPr="003C1279">
        <w:rPr>
          <w:b/>
          <w:bCs/>
        </w:rPr>
        <w:t>Thus, their focus is equality not equity</w:t>
      </w:r>
      <w:r w:rsidRPr="003C1279">
        <w:t xml:space="preserve">. Through an ARC </w:t>
      </w:r>
      <w:r w:rsidR="005C3FDE">
        <w:t xml:space="preserve">funded </w:t>
      </w:r>
      <w:r w:rsidRPr="003C1279">
        <w:t>Laureate Fellowship our team at the Queensland Brain Institute is testing a new model of ECEC quality that incorporates the effects of policy, provider, people</w:t>
      </w:r>
      <w:r w:rsidR="001D0790" w:rsidRPr="003C1279">
        <w:t>,</w:t>
      </w:r>
      <w:r w:rsidRPr="003C1279">
        <w:t xml:space="preserve"> and place (Figure 2). This comprehensive 4-component model moves from a singular focus on educator actions to include factors that constrain or enable optimal classroom interactions. By identifying demand characteristics (Requirements) of place and people and supply strategies (Responses) of policymakers and providers we theorise that higher quality provision can be enabled, and constraints overcome through tailored, responsive interventions.</w:t>
      </w:r>
      <w:r w:rsidR="00B16DE5" w:rsidRPr="003C1279">
        <w:t xml:space="preserve"> </w:t>
      </w:r>
      <w:r w:rsidRPr="003C1279">
        <w:t>This theory is being tested in a longitudinal study of a cohort of children attending services sampled across remote, regional</w:t>
      </w:r>
      <w:r w:rsidR="00451865" w:rsidRPr="003C1279">
        <w:t>,</w:t>
      </w:r>
      <w:r w:rsidRPr="003C1279">
        <w:t xml:space="preserve"> and metropolitan areas.</w:t>
      </w:r>
      <w:r w:rsidR="00B16DE5" w:rsidRPr="003C1279">
        <w:t xml:space="preserve"> </w:t>
      </w:r>
      <w:r w:rsidRPr="003C1279">
        <w:t>In making recommendations we urge the Productivity Commission to consider the complexity of achieving equity for children and</w:t>
      </w:r>
      <w:r w:rsidR="00B16DE5" w:rsidRPr="003C1279">
        <w:t xml:space="preserve"> </w:t>
      </w:r>
      <w:r w:rsidRPr="003C1279">
        <w:t>the ways in which ‘ECEC quality’ is understood.</w:t>
      </w:r>
      <w:r w:rsidR="00B16DE5" w:rsidRPr="003C1279">
        <w:t xml:space="preserve"> </w:t>
      </w:r>
    </w:p>
    <w:p w14:paraId="4B480C45" w14:textId="588FFBDB" w:rsidR="003C1279" w:rsidRDefault="00DD5B3B" w:rsidP="00E936A2">
      <w:pPr>
        <w:pStyle w:val="BodyText"/>
        <w:keepNext/>
        <w:jc w:val="center"/>
      </w:pPr>
      <w:r w:rsidRPr="00527A45">
        <w:rPr>
          <w:noProof/>
        </w:rPr>
        <w:lastRenderedPageBreak/>
        <w:drawing>
          <wp:inline distT="0" distB="0" distL="0" distR="0" wp14:anchorId="36F8F2ED" wp14:editId="680FA860">
            <wp:extent cx="3708806" cy="2398148"/>
            <wp:effectExtent l="0" t="0" r="6350" b="2540"/>
            <wp:docPr id="74377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70480" name=""/>
                    <pic:cNvPicPr/>
                  </pic:nvPicPr>
                  <pic:blipFill>
                    <a:blip r:embed="rId21"/>
                    <a:stretch>
                      <a:fillRect/>
                    </a:stretch>
                  </pic:blipFill>
                  <pic:spPr>
                    <a:xfrm>
                      <a:off x="0" y="0"/>
                      <a:ext cx="3718258" cy="2404260"/>
                    </a:xfrm>
                    <a:prstGeom prst="rect">
                      <a:avLst/>
                    </a:prstGeom>
                  </pic:spPr>
                </pic:pic>
              </a:graphicData>
            </a:graphic>
          </wp:inline>
        </w:drawing>
      </w:r>
    </w:p>
    <w:p w14:paraId="7F1C1F5D" w14:textId="4F2E0A19" w:rsidR="00B16DE5" w:rsidRPr="00427106" w:rsidRDefault="003C1279" w:rsidP="00E936A2">
      <w:pPr>
        <w:pStyle w:val="Caption"/>
        <w:jc w:val="center"/>
      </w:pPr>
      <w:bookmarkStart w:id="8" w:name="_Toc157504185"/>
      <w:bookmarkStart w:id="9" w:name="_Toc158298344"/>
      <w:r>
        <w:t xml:space="preserve">Figure </w:t>
      </w:r>
      <w:r w:rsidR="002B2EB5">
        <w:fldChar w:fldCharType="begin"/>
      </w:r>
      <w:r w:rsidR="002B2EB5">
        <w:instrText xml:space="preserve"> SEQ Figure \* ARABIC </w:instrText>
      </w:r>
      <w:r w:rsidR="002B2EB5">
        <w:fldChar w:fldCharType="separate"/>
      </w:r>
      <w:r w:rsidR="00C070CB">
        <w:rPr>
          <w:noProof/>
        </w:rPr>
        <w:t>2</w:t>
      </w:r>
      <w:r w:rsidR="002B2EB5">
        <w:rPr>
          <w:noProof/>
        </w:rPr>
        <w:fldChar w:fldCharType="end"/>
      </w:r>
      <w:r>
        <w:t xml:space="preserve">: </w:t>
      </w:r>
      <w:r w:rsidRPr="00427106">
        <w:t xml:space="preserve">Classroom ecology model of ECEC </w:t>
      </w:r>
      <w:proofErr w:type="gramStart"/>
      <w:r w:rsidRPr="00427106">
        <w:t>quality</w:t>
      </w:r>
      <w:bookmarkEnd w:id="8"/>
      <w:bookmarkEnd w:id="9"/>
      <w:proofErr w:type="gramEnd"/>
    </w:p>
    <w:p w14:paraId="554FF7C9" w14:textId="6D090DF3" w:rsidR="00DD5B3B" w:rsidRPr="007368C7" w:rsidRDefault="00DD5B3B" w:rsidP="007368C7">
      <w:pPr>
        <w:pStyle w:val="Heading3"/>
      </w:pPr>
      <w:bookmarkStart w:id="10" w:name="_Toc157504831"/>
      <w:r w:rsidRPr="007368C7">
        <w:t>What are the thresholds of quality required to achieve equity?</w:t>
      </w:r>
      <w:bookmarkEnd w:id="10"/>
    </w:p>
    <w:p w14:paraId="2A0581DA" w14:textId="733FDA1E" w:rsidR="00DD5B3B" w:rsidRDefault="001D2C31" w:rsidP="00B16DE5">
      <w:pPr>
        <w:pStyle w:val="BodyText"/>
        <w:rPr>
          <w:shd w:val="clear" w:color="auto" w:fill="FFFFFF"/>
        </w:rPr>
      </w:pPr>
      <w:r>
        <w:rPr>
          <w:b/>
          <w:bCs/>
          <w:shd w:val="clear" w:color="auto" w:fill="FFFFFF"/>
        </w:rPr>
        <w:t>C</w:t>
      </w:r>
      <w:r w:rsidR="00DD5B3B" w:rsidRPr="003C1279">
        <w:rPr>
          <w:b/>
          <w:bCs/>
          <w:shd w:val="clear" w:color="auto" w:fill="FFFFFF"/>
        </w:rPr>
        <w:t xml:space="preserve">hildren in complex and low- income areas are least likely to access services rated </w:t>
      </w:r>
      <w:r w:rsidR="00DD5B3B" w:rsidRPr="003C1279">
        <w:rPr>
          <w:b/>
          <w:bCs/>
          <w:i/>
          <w:iCs/>
          <w:shd w:val="clear" w:color="auto" w:fill="FFFFFF"/>
        </w:rPr>
        <w:t>Exceeding</w:t>
      </w:r>
      <w:r w:rsidR="00DD5B3B" w:rsidRPr="003C1279">
        <w:rPr>
          <w:b/>
          <w:bCs/>
          <w:shd w:val="clear" w:color="auto" w:fill="FFFFFF"/>
        </w:rPr>
        <w:t xml:space="preserve"> the National Quality Standard.</w:t>
      </w:r>
      <w:r w:rsidR="00B16DE5">
        <w:rPr>
          <w:shd w:val="clear" w:color="auto" w:fill="FFFFFF"/>
        </w:rPr>
        <w:t xml:space="preserve"> </w:t>
      </w:r>
      <w:r w:rsidR="00DD5B3B">
        <w:rPr>
          <w:shd w:val="clear" w:color="auto" w:fill="FFFFFF"/>
        </w:rPr>
        <w:t>It is not surprising that</w:t>
      </w:r>
      <w:r w:rsidR="00B16DE5">
        <w:rPr>
          <w:shd w:val="clear" w:color="auto" w:fill="FFFFFF"/>
        </w:rPr>
        <w:t xml:space="preserve"> </w:t>
      </w:r>
      <w:r w:rsidR="00DD5B3B">
        <w:rPr>
          <w:shd w:val="clear" w:color="auto" w:fill="FFFFFF"/>
        </w:rPr>
        <w:t>the PC report notes higher quality is more likely to occur in more socially and economically advantaged areas.</w:t>
      </w:r>
      <w:r w:rsidR="00B16DE5">
        <w:rPr>
          <w:shd w:val="clear" w:color="auto" w:fill="FFFFFF"/>
        </w:rPr>
        <w:t xml:space="preserve"> </w:t>
      </w:r>
      <w:r w:rsidR="00DD5B3B">
        <w:rPr>
          <w:shd w:val="clear" w:color="auto" w:fill="FFFFFF"/>
        </w:rPr>
        <w:t>A range of factors explain this outcome, including but not limited to: (1) concentration of complexity in an environment of standard staff-child ratios</w:t>
      </w:r>
      <w:r w:rsidR="00DD5B3B" w:rsidRPr="00641D6D">
        <w:rPr>
          <w:shd w:val="clear" w:color="auto" w:fill="FFFFFF"/>
          <w:vertAlign w:val="superscript"/>
        </w:rPr>
        <w:t>7,8</w:t>
      </w:r>
      <w:r w:rsidR="00DD5B3B">
        <w:rPr>
          <w:shd w:val="clear" w:color="auto" w:fill="FFFFFF"/>
        </w:rPr>
        <w:t xml:space="preserve"> and, (2) greater difficulty of recruiting and maintaining staff and staff wellbeing in complex communities</w:t>
      </w:r>
      <w:r w:rsidR="00DD5B3B" w:rsidRPr="00F640E4">
        <w:rPr>
          <w:shd w:val="clear" w:color="auto" w:fill="FFFFFF"/>
          <w:vertAlign w:val="superscript"/>
        </w:rPr>
        <w:t>9</w:t>
      </w:r>
      <w:r w:rsidR="00DD5B3B">
        <w:rPr>
          <w:shd w:val="clear" w:color="auto" w:fill="FFFFFF"/>
          <w:vertAlign w:val="superscript"/>
        </w:rPr>
        <w:t>-13</w:t>
      </w:r>
      <w:r w:rsidR="00DD5B3B">
        <w:rPr>
          <w:shd w:val="clear" w:color="auto" w:fill="FFFFFF"/>
        </w:rPr>
        <w:t>.</w:t>
      </w:r>
      <w:r w:rsidR="00B16DE5">
        <w:rPr>
          <w:shd w:val="clear" w:color="auto" w:fill="FFFFFF"/>
        </w:rPr>
        <w:t xml:space="preserve"> </w:t>
      </w:r>
    </w:p>
    <w:p w14:paraId="30535825" w14:textId="2CAD4FE9" w:rsidR="00DD5B3B" w:rsidRPr="003C1279" w:rsidRDefault="00DD5B3B" w:rsidP="003C1279">
      <w:pPr>
        <w:pStyle w:val="BodyText"/>
      </w:pPr>
      <w:r w:rsidRPr="006C47DA">
        <w:rPr>
          <w:b/>
          <w:bCs/>
        </w:rPr>
        <w:t>Given that services are embedded within communities of different levels of complexity a one-size-fits-all model of funding to enable educational equity is not fit for purpose.</w:t>
      </w:r>
      <w:r w:rsidR="00B16DE5" w:rsidRPr="003C1279">
        <w:t xml:space="preserve"> </w:t>
      </w:r>
      <w:r w:rsidRPr="003C1279">
        <w:t>Evidence on what enables or limits high quality ECEC, especially in more complex, developmentally vulnerable communities, is limited but almost certainly relates to provider motivation and financial capacity within their business model.</w:t>
      </w:r>
      <w:r w:rsidR="00B16DE5" w:rsidRPr="003C1279">
        <w:t xml:space="preserve"> </w:t>
      </w:r>
      <w:r w:rsidRPr="003C1279">
        <w:t>One solution might be to allocate additional funding to more complex communities</w:t>
      </w:r>
      <w:r w:rsidR="00586338">
        <w:t xml:space="preserve"> </w:t>
      </w:r>
      <w:r w:rsidRPr="003C1279">
        <w:t>- the AEDC provides a strong data index for this.</w:t>
      </w:r>
      <w:r w:rsidR="00B16DE5" w:rsidRPr="003C1279">
        <w:t xml:space="preserve"> </w:t>
      </w:r>
      <w:r w:rsidRPr="003C1279">
        <w:t>However, our data suggests that without high levels of specification of provision the required level of quality is unlikely to be achieved.</w:t>
      </w:r>
    </w:p>
    <w:p w14:paraId="5389EA56" w14:textId="4227F85A" w:rsidR="00DD5B3B" w:rsidRDefault="00DD5B3B" w:rsidP="00B16DE5">
      <w:pPr>
        <w:pStyle w:val="Heading2"/>
      </w:pPr>
      <w:bookmarkStart w:id="11" w:name="_Toc157504832"/>
      <w:r>
        <w:t>Our evidence</w:t>
      </w:r>
      <w:bookmarkEnd w:id="11"/>
    </w:p>
    <w:p w14:paraId="160E6539" w14:textId="7A85A068" w:rsidR="00F4706F" w:rsidRDefault="00DD5B3B" w:rsidP="005419AF">
      <w:pPr>
        <w:pStyle w:val="ListNumber0"/>
        <w:rPr>
          <w:shd w:val="clear" w:color="auto" w:fill="FFFFFF"/>
        </w:rPr>
      </w:pPr>
      <w:r w:rsidRPr="00950E0F">
        <w:rPr>
          <w:b/>
          <w:bCs/>
          <w:shd w:val="clear" w:color="auto" w:fill="FFFFFF"/>
        </w:rPr>
        <w:t>Analysis of the national integrated data set (PLIDA)</w:t>
      </w:r>
      <w:r w:rsidR="00B16DE5" w:rsidRPr="00950E0F">
        <w:rPr>
          <w:b/>
          <w:bCs/>
          <w:shd w:val="clear" w:color="auto" w:fill="FFFFFF"/>
        </w:rPr>
        <w:t xml:space="preserve"> </w:t>
      </w:r>
      <w:r w:rsidR="003B5D20">
        <w:rPr>
          <w:b/>
          <w:bCs/>
          <w:shd w:val="clear" w:color="auto" w:fill="FFFFFF"/>
        </w:rPr>
        <w:t>–</w:t>
      </w:r>
      <w:r w:rsidRPr="00EC0762">
        <w:rPr>
          <w:shd w:val="clear" w:color="auto" w:fill="FFFFFF"/>
        </w:rPr>
        <w:t xml:space="preserve"> </w:t>
      </w:r>
      <w:r>
        <w:rPr>
          <w:shd w:val="clear" w:color="auto" w:fill="FFFFFF"/>
        </w:rPr>
        <w:t>asked who gains access to high quality ECEC.</w:t>
      </w:r>
      <w:r w:rsidR="00E359CD">
        <w:rPr>
          <w:shd w:val="clear" w:color="auto" w:fill="FFFFFF"/>
        </w:rPr>
        <w:t xml:space="preserve"> </w:t>
      </w:r>
    </w:p>
    <w:p w14:paraId="479BB69B" w14:textId="5B16D5A1" w:rsidR="00DD5B3B" w:rsidRPr="00950E0F" w:rsidRDefault="00A66632" w:rsidP="00950E0F">
      <w:pPr>
        <w:pStyle w:val="ListNumber0"/>
        <w:numPr>
          <w:ilvl w:val="0"/>
          <w:numId w:val="0"/>
        </w:numPr>
        <w:ind w:left="357"/>
        <w:rPr>
          <w:i/>
          <w:iCs/>
          <w:shd w:val="clear" w:color="auto" w:fill="FFFFFF"/>
        </w:rPr>
      </w:pPr>
      <w:r w:rsidRPr="00950E0F">
        <w:rPr>
          <w:i/>
          <w:iCs/>
        </w:rPr>
        <w:t>We find that:</w:t>
      </w:r>
    </w:p>
    <w:p w14:paraId="2AC549B8" w14:textId="13263938" w:rsidR="00DD5B3B" w:rsidRPr="00F4706F" w:rsidRDefault="00DD5B3B" w:rsidP="00950E0F">
      <w:pPr>
        <w:pStyle w:val="ListBullet0"/>
        <w:numPr>
          <w:ilvl w:val="0"/>
          <w:numId w:val="22"/>
        </w:numPr>
        <w:rPr>
          <w:shd w:val="clear" w:color="auto" w:fill="FFFFFF"/>
        </w:rPr>
      </w:pPr>
      <w:r w:rsidRPr="00950E0F">
        <w:rPr>
          <w:b/>
          <w:bCs/>
          <w:shd w:val="clear" w:color="auto" w:fill="FFFFFF"/>
        </w:rPr>
        <w:t xml:space="preserve">Children from </w:t>
      </w:r>
      <w:r w:rsidR="003C1279" w:rsidRPr="00950E0F">
        <w:rPr>
          <w:b/>
          <w:bCs/>
          <w:shd w:val="clear" w:color="auto" w:fill="FFFFFF"/>
        </w:rPr>
        <w:t>low-income</w:t>
      </w:r>
      <w:r w:rsidRPr="00950E0F">
        <w:rPr>
          <w:b/>
          <w:bCs/>
          <w:shd w:val="clear" w:color="auto" w:fill="FFFFFF"/>
        </w:rPr>
        <w:t xml:space="preserve"> families and immigrant families have the lowest access to high quality (Exceeding) services and are over-represented in low quality (</w:t>
      </w:r>
      <w:r w:rsidR="00835D08" w:rsidRPr="00950E0F">
        <w:rPr>
          <w:b/>
          <w:bCs/>
          <w:shd w:val="clear" w:color="auto" w:fill="FFFFFF"/>
        </w:rPr>
        <w:t>W</w:t>
      </w:r>
      <w:r w:rsidRPr="00950E0F">
        <w:rPr>
          <w:b/>
          <w:bCs/>
          <w:shd w:val="clear" w:color="auto" w:fill="FFFFFF"/>
        </w:rPr>
        <w:t xml:space="preserve">orking </w:t>
      </w:r>
      <w:r w:rsidR="00835D08" w:rsidRPr="00950E0F">
        <w:rPr>
          <w:b/>
          <w:bCs/>
          <w:shd w:val="clear" w:color="auto" w:fill="FFFFFF"/>
        </w:rPr>
        <w:t>T</w:t>
      </w:r>
      <w:r w:rsidRPr="00950E0F">
        <w:rPr>
          <w:b/>
          <w:bCs/>
          <w:shd w:val="clear" w:color="auto" w:fill="FFFFFF"/>
        </w:rPr>
        <w:t>owards) services.</w:t>
      </w:r>
      <w:r w:rsidRPr="00F4706F">
        <w:rPr>
          <w:shd w:val="clear" w:color="auto" w:fill="FFFFFF"/>
        </w:rPr>
        <w:t xml:space="preserve"> NQS rating is not meaningful as families often </w:t>
      </w:r>
      <w:proofErr w:type="gramStart"/>
      <w:r w:rsidRPr="00F4706F">
        <w:rPr>
          <w:shd w:val="clear" w:color="auto" w:fill="FFFFFF"/>
        </w:rPr>
        <w:t>have to</w:t>
      </w:r>
      <w:proofErr w:type="gramEnd"/>
      <w:r w:rsidRPr="00F4706F">
        <w:rPr>
          <w:shd w:val="clear" w:color="auto" w:fill="FFFFFF"/>
        </w:rPr>
        <w:t xml:space="preserve"> take what they can get (see Tang et al</w:t>
      </w:r>
      <w:r w:rsidR="00614A8D" w:rsidRPr="00F4706F">
        <w:rPr>
          <w:shd w:val="clear" w:color="auto" w:fill="FFFFFF"/>
        </w:rPr>
        <w:t>.,</w:t>
      </w:r>
      <w:r w:rsidRPr="00F4706F">
        <w:rPr>
          <w:shd w:val="clear" w:color="auto" w:fill="FFFFFF"/>
        </w:rPr>
        <w:t xml:space="preserve"> 2024)</w:t>
      </w:r>
      <w:r w:rsidR="00FA5A65" w:rsidRPr="00F4706F">
        <w:rPr>
          <w:shd w:val="clear" w:color="auto" w:fill="FFFFFF"/>
        </w:rPr>
        <w:t>.</w:t>
      </w:r>
      <w:r w:rsidRPr="00F4706F">
        <w:rPr>
          <w:shd w:val="clear" w:color="auto" w:fill="FFFFFF"/>
        </w:rPr>
        <w:t xml:space="preserve"> </w:t>
      </w:r>
    </w:p>
    <w:p w14:paraId="6BD35EF1" w14:textId="3C6DE433" w:rsidR="00F4706F" w:rsidRPr="00950E0F" w:rsidRDefault="00DD5B3B" w:rsidP="005419AF">
      <w:pPr>
        <w:pStyle w:val="ListNumber0"/>
        <w:rPr>
          <w:b/>
          <w:bCs/>
          <w:i/>
          <w:iCs/>
        </w:rPr>
      </w:pPr>
      <w:r w:rsidRPr="00EC0762">
        <w:rPr>
          <w:b/>
          <w:bCs/>
        </w:rPr>
        <w:t>Analysis of E4 Kids</w:t>
      </w:r>
      <w:r>
        <w:rPr>
          <w:b/>
          <w:bCs/>
        </w:rPr>
        <w:t xml:space="preserve"> and E4KidsPlus – </w:t>
      </w:r>
      <w:r w:rsidRPr="00EC0762">
        <w:t>E4kids was a study of 2600</w:t>
      </w:r>
      <w:r w:rsidRPr="00EC0762">
        <w:rPr>
          <w:b/>
          <w:bCs/>
        </w:rPr>
        <w:t xml:space="preserve"> </w:t>
      </w:r>
      <w:r>
        <w:t xml:space="preserve">children in Victoria and Queensland whose ECEC quality was assessed through standard observation at 3-4 years and their development outcomes tracked through direct measurement and linkage to NAPLAN. In Queensland, through data linkage to DoE individualised records we have developed </w:t>
      </w:r>
      <w:r w:rsidRPr="006351CE">
        <w:rPr>
          <w:i/>
          <w:iCs/>
        </w:rPr>
        <w:t>E4Kids Plus</w:t>
      </w:r>
      <w:r>
        <w:t xml:space="preserve"> enabling us to</w:t>
      </w:r>
      <w:r w:rsidR="00B16DE5">
        <w:t xml:space="preserve"> </w:t>
      </w:r>
      <w:r>
        <w:t>track the</w:t>
      </w:r>
      <w:r w:rsidRPr="006351CE">
        <w:rPr>
          <w:i/>
          <w:iCs/>
        </w:rPr>
        <w:t xml:space="preserve"> E4Kids </w:t>
      </w:r>
      <w:r>
        <w:t>children’s school outcomes into secondary school.</w:t>
      </w:r>
      <w:r w:rsidR="00B16DE5">
        <w:t xml:space="preserve"> </w:t>
      </w:r>
    </w:p>
    <w:p w14:paraId="08E75ABF" w14:textId="7A6E0AF6" w:rsidR="00DD5B3B" w:rsidRPr="00F4706F" w:rsidRDefault="00A66632" w:rsidP="00950E0F">
      <w:pPr>
        <w:pStyle w:val="ListNumber0"/>
        <w:numPr>
          <w:ilvl w:val="0"/>
          <w:numId w:val="0"/>
        </w:numPr>
        <w:ind w:left="357"/>
        <w:rPr>
          <w:b/>
          <w:bCs/>
          <w:i/>
          <w:iCs/>
        </w:rPr>
      </w:pPr>
      <w:r w:rsidRPr="00950E0F">
        <w:rPr>
          <w:i/>
          <w:iCs/>
        </w:rPr>
        <w:t>We find that:</w:t>
      </w:r>
    </w:p>
    <w:p w14:paraId="27956CAF" w14:textId="36CA564E" w:rsidR="00DD5B3B" w:rsidRPr="00EB520E" w:rsidRDefault="00DD5B3B" w:rsidP="00950E0F">
      <w:pPr>
        <w:pStyle w:val="ListBullet0"/>
        <w:numPr>
          <w:ilvl w:val="0"/>
          <w:numId w:val="23"/>
        </w:numPr>
        <w:rPr>
          <w:b/>
          <w:bCs/>
          <w:i/>
          <w:iCs/>
        </w:rPr>
      </w:pPr>
      <w:r>
        <w:rPr>
          <w:b/>
          <w:bCs/>
        </w:rPr>
        <w:t>Q</w:t>
      </w:r>
      <w:r w:rsidRPr="00EC0762">
        <w:rPr>
          <w:b/>
          <w:bCs/>
        </w:rPr>
        <w:t xml:space="preserve">uality </w:t>
      </w:r>
      <w:r>
        <w:rPr>
          <w:b/>
          <w:bCs/>
        </w:rPr>
        <w:t>of e</w:t>
      </w:r>
      <w:r w:rsidRPr="00EC0762">
        <w:rPr>
          <w:b/>
          <w:bCs/>
        </w:rPr>
        <w:t>motional environment predicts children’s lang</w:t>
      </w:r>
      <w:r>
        <w:rPr>
          <w:b/>
          <w:bCs/>
        </w:rPr>
        <w:t>u</w:t>
      </w:r>
      <w:r w:rsidRPr="00EC0762">
        <w:rPr>
          <w:b/>
          <w:bCs/>
        </w:rPr>
        <w:t>age development</w:t>
      </w:r>
      <w:r w:rsidR="00193A85">
        <w:t>.</w:t>
      </w:r>
      <w:r w:rsidRPr="00AB14B4">
        <w:t xml:space="preserve"> This</w:t>
      </w:r>
      <w:r>
        <w:rPr>
          <w:b/>
          <w:bCs/>
        </w:rPr>
        <w:t xml:space="preserve"> </w:t>
      </w:r>
      <w:r w:rsidRPr="00EC0762">
        <w:t>work</w:t>
      </w:r>
      <w:r>
        <w:t>,</w:t>
      </w:r>
      <w:r w:rsidRPr="00EC0762">
        <w:t xml:space="preserve"> cited in the </w:t>
      </w:r>
      <w:r>
        <w:t xml:space="preserve">PC interim </w:t>
      </w:r>
      <w:r w:rsidRPr="00EC0762">
        <w:t>report</w:t>
      </w:r>
      <w:r>
        <w:t>, shows link</w:t>
      </w:r>
      <w:r w:rsidR="005309BB">
        <w:t>s</w:t>
      </w:r>
      <w:r>
        <w:t xml:space="preserve"> to standard individualised assessment of language (see Rankin et al</w:t>
      </w:r>
      <w:r w:rsidR="009901AB">
        <w:t>.,</w:t>
      </w:r>
      <w:r>
        <w:t xml:space="preserve"> 2022)</w:t>
      </w:r>
    </w:p>
    <w:p w14:paraId="2A7740BB" w14:textId="2587F289" w:rsidR="00DD5B3B" w:rsidRPr="00535DC0" w:rsidRDefault="00F00DA4" w:rsidP="00950E0F">
      <w:pPr>
        <w:pStyle w:val="ListBullet0"/>
        <w:numPr>
          <w:ilvl w:val="0"/>
          <w:numId w:val="23"/>
        </w:numPr>
        <w:rPr>
          <w:b/>
          <w:bCs/>
          <w:i/>
          <w:iCs/>
        </w:rPr>
      </w:pPr>
      <w:r>
        <w:rPr>
          <w:b/>
          <w:bCs/>
        </w:rPr>
        <w:t>Q</w:t>
      </w:r>
      <w:r w:rsidRPr="00EC0762">
        <w:rPr>
          <w:b/>
          <w:bCs/>
        </w:rPr>
        <w:t xml:space="preserve">uality </w:t>
      </w:r>
      <w:r>
        <w:rPr>
          <w:b/>
          <w:bCs/>
        </w:rPr>
        <w:t>of e</w:t>
      </w:r>
      <w:r w:rsidR="00DD5B3B">
        <w:rPr>
          <w:b/>
          <w:bCs/>
        </w:rPr>
        <w:t>motional environment</w:t>
      </w:r>
      <w:r w:rsidR="00B16DE5">
        <w:rPr>
          <w:b/>
          <w:bCs/>
        </w:rPr>
        <w:t xml:space="preserve"> </w:t>
      </w:r>
      <w:r w:rsidR="00DD5B3B">
        <w:rPr>
          <w:b/>
          <w:bCs/>
        </w:rPr>
        <w:t>most reliably predicts children’s school outcomes</w:t>
      </w:r>
      <w:r w:rsidR="005309BB">
        <w:rPr>
          <w:b/>
          <w:bCs/>
        </w:rPr>
        <w:t>.</w:t>
      </w:r>
      <w:r w:rsidR="00DD5B3B">
        <w:rPr>
          <w:b/>
          <w:bCs/>
        </w:rPr>
        <w:t xml:space="preserve"> – </w:t>
      </w:r>
      <w:r>
        <w:t>W</w:t>
      </w:r>
      <w:r w:rsidR="00DD5B3B" w:rsidRPr="00EC0762">
        <w:t>hile instructional, emotional</w:t>
      </w:r>
      <w:r w:rsidR="009901AB" w:rsidRPr="00EC0762">
        <w:t>,</w:t>
      </w:r>
      <w:r w:rsidR="00DD5B3B" w:rsidRPr="00EC0762">
        <w:t xml:space="preserve"> and organisational features of ECEC environments are all positively </w:t>
      </w:r>
      <w:r w:rsidR="00DD5B3B" w:rsidRPr="00EC0762">
        <w:lastRenderedPageBreak/>
        <w:t>associated with school performance (English,</w:t>
      </w:r>
      <w:r w:rsidR="00DD5B3B">
        <w:t xml:space="preserve"> </w:t>
      </w:r>
      <w:r w:rsidR="00DD5B3B" w:rsidRPr="00EC0762">
        <w:t>Maths Science, NAPLAN)</w:t>
      </w:r>
      <w:r w:rsidR="00B16DE5">
        <w:t xml:space="preserve"> </w:t>
      </w:r>
      <w:r w:rsidR="00DD5B3B" w:rsidRPr="00EC0762">
        <w:t>at age 13</w:t>
      </w:r>
      <w:r w:rsidR="00DD5B3B">
        <w:t>,</w:t>
      </w:r>
      <w:r w:rsidR="00DD5B3B" w:rsidRPr="00EC0762">
        <w:t xml:space="preserve"> </w:t>
      </w:r>
      <w:r>
        <w:t xml:space="preserve">the quality of the </w:t>
      </w:r>
      <w:r w:rsidR="00DD5B3B" w:rsidRPr="00EC0762">
        <w:t>emotional environment is the most consistent predictor</w:t>
      </w:r>
      <w:r w:rsidR="00DD5B3B">
        <w:t xml:space="preserve"> (Thorpe et al</w:t>
      </w:r>
      <w:r w:rsidR="009901AB">
        <w:t>.,</w:t>
      </w:r>
      <w:r w:rsidR="00DD5B3B">
        <w:t xml:space="preserve"> 2020b). The finding highlights the importance of surrounding social supports and of the wellbeing of educators.</w:t>
      </w:r>
    </w:p>
    <w:p w14:paraId="72E3EEF4" w14:textId="486012E9" w:rsidR="00F4706F" w:rsidRDefault="00DD5B3B" w:rsidP="005419AF">
      <w:pPr>
        <w:pStyle w:val="ListNumber0"/>
      </w:pPr>
      <w:r>
        <w:rPr>
          <w:b/>
          <w:bCs/>
        </w:rPr>
        <w:t>P</w:t>
      </w:r>
      <w:r w:rsidRPr="00267305">
        <w:rPr>
          <w:b/>
          <w:bCs/>
        </w:rPr>
        <w:t>rovision in ECEC in complex communities</w:t>
      </w:r>
      <w:r>
        <w:rPr>
          <w:b/>
          <w:bCs/>
        </w:rPr>
        <w:t xml:space="preserve"> – </w:t>
      </w:r>
      <w:r w:rsidRPr="00267305">
        <w:t>we have undertak</w:t>
      </w:r>
      <w:r>
        <w:t>en</w:t>
      </w:r>
      <w:r w:rsidRPr="00267305">
        <w:t xml:space="preserve"> studies to examine </w:t>
      </w:r>
      <w:r>
        <w:t>the association of disadvantage and food provision in ECEC focusing on provision in Queensland</w:t>
      </w:r>
      <w:r w:rsidR="007F06B1">
        <w:t>. F</w:t>
      </w:r>
      <w:r>
        <w:t xml:space="preserve">irst utilising public data sets and second undertaken intense observational studies in complex communities. </w:t>
      </w:r>
    </w:p>
    <w:p w14:paraId="27501688" w14:textId="28C25FDE" w:rsidR="00DD5B3B" w:rsidRPr="00950E0F" w:rsidRDefault="00A66632" w:rsidP="00950E0F">
      <w:pPr>
        <w:pStyle w:val="ListNumber0"/>
        <w:numPr>
          <w:ilvl w:val="0"/>
          <w:numId w:val="0"/>
        </w:numPr>
        <w:ind w:left="357"/>
        <w:rPr>
          <w:i/>
          <w:iCs/>
        </w:rPr>
      </w:pPr>
      <w:r w:rsidRPr="00950E0F">
        <w:rPr>
          <w:i/>
          <w:iCs/>
        </w:rPr>
        <w:t>We find that:</w:t>
      </w:r>
    </w:p>
    <w:p w14:paraId="467D30EE" w14:textId="7D452F3D" w:rsidR="00DD5B3B" w:rsidRPr="005419AF" w:rsidRDefault="00DD5B3B" w:rsidP="00950E0F">
      <w:pPr>
        <w:pStyle w:val="ListBullet0"/>
        <w:numPr>
          <w:ilvl w:val="0"/>
          <w:numId w:val="24"/>
        </w:numPr>
      </w:pPr>
      <w:r w:rsidRPr="00950E0F">
        <w:rPr>
          <w:b/>
          <w:bCs/>
        </w:rPr>
        <w:t>Regional and remote ECEC services are less likely to provide food</w:t>
      </w:r>
      <w:r w:rsidRPr="005419AF">
        <w:t xml:space="preserve"> (Thorpe et al</w:t>
      </w:r>
      <w:r w:rsidR="009901AB">
        <w:t>.</w:t>
      </w:r>
      <w:r w:rsidRPr="005419AF">
        <w:t>, 2022b)</w:t>
      </w:r>
      <w:r w:rsidR="007F06B1">
        <w:t>.</w:t>
      </w:r>
    </w:p>
    <w:p w14:paraId="4BCAE5EA" w14:textId="356FC290" w:rsidR="00DD5B3B" w:rsidRPr="005419AF" w:rsidRDefault="00DD5B3B" w:rsidP="00950E0F">
      <w:pPr>
        <w:pStyle w:val="ListBullet0"/>
        <w:numPr>
          <w:ilvl w:val="0"/>
          <w:numId w:val="24"/>
        </w:numPr>
      </w:pPr>
      <w:r w:rsidRPr="00950E0F">
        <w:rPr>
          <w:b/>
          <w:bCs/>
        </w:rPr>
        <w:t>High market competition in low-income areas drives food provision without increase in fees.</w:t>
      </w:r>
      <w:r w:rsidR="00B16DE5" w:rsidRPr="005419AF">
        <w:t xml:space="preserve"> </w:t>
      </w:r>
      <w:r w:rsidRPr="005419AF">
        <w:t>In these areas there appears to be cost cutting in staffing</w:t>
      </w:r>
      <w:r w:rsidR="00B16DE5" w:rsidRPr="005419AF">
        <w:t xml:space="preserve"> </w:t>
      </w:r>
      <w:r w:rsidRPr="005419AF">
        <w:t>and impact on children. Our studies of sleep-rest practices, for example, show longer times of non-sleeping children lying down without activity in low-income areas. The consequence is higher stress and that children voice their sense of limited agency (</w:t>
      </w:r>
      <w:proofErr w:type="spellStart"/>
      <w:r w:rsidRPr="005419AF">
        <w:t>Gehert</w:t>
      </w:r>
      <w:proofErr w:type="spellEnd"/>
      <w:r w:rsidRPr="005419AF">
        <w:t xml:space="preserve"> et al</w:t>
      </w:r>
      <w:r w:rsidR="00D071BA">
        <w:t>.</w:t>
      </w:r>
      <w:r w:rsidR="005419AF">
        <w:t>,</w:t>
      </w:r>
      <w:r w:rsidR="00D071BA">
        <w:t xml:space="preserve"> </w:t>
      </w:r>
      <w:r w:rsidR="00D071BA" w:rsidRPr="005419AF">
        <w:t>2021; Staton</w:t>
      </w:r>
      <w:r w:rsidRPr="005419AF">
        <w:t xml:space="preserve"> et al</w:t>
      </w:r>
      <w:r w:rsidR="00D071BA">
        <w:t>.,</w:t>
      </w:r>
      <w:r w:rsidRPr="005419AF">
        <w:t xml:space="preserve"> 2017; Staton et al</w:t>
      </w:r>
      <w:r w:rsidR="00D071BA">
        <w:t>.,</w:t>
      </w:r>
      <w:r w:rsidRPr="005419AF">
        <w:t xml:space="preserve"> 2015; Thorpe et al</w:t>
      </w:r>
      <w:r w:rsidR="009901AB">
        <w:t>.</w:t>
      </w:r>
      <w:r w:rsidRPr="005419AF">
        <w:t>,</w:t>
      </w:r>
      <w:r w:rsidR="00D071BA">
        <w:t xml:space="preserve"> </w:t>
      </w:r>
      <w:r w:rsidRPr="005419AF">
        <w:t>2022b).</w:t>
      </w:r>
    </w:p>
    <w:p w14:paraId="41E3187A" w14:textId="2002462B" w:rsidR="00DD5B3B" w:rsidRPr="00EB520E" w:rsidRDefault="00DD5B3B" w:rsidP="00950E0F">
      <w:pPr>
        <w:pStyle w:val="ListBullet0"/>
        <w:numPr>
          <w:ilvl w:val="0"/>
          <w:numId w:val="24"/>
        </w:numPr>
      </w:pPr>
      <w:r w:rsidRPr="00950E0F">
        <w:rPr>
          <w:b/>
          <w:bCs/>
        </w:rPr>
        <w:t>Children are going hungry in some ECEC services with effect on emotional regulation and capacity to learn</w:t>
      </w:r>
      <w:r w:rsidRPr="00EB520E">
        <w:t xml:space="preserve"> (Searle et al</w:t>
      </w:r>
      <w:r w:rsidR="00A525E1">
        <w:t>.,</w:t>
      </w:r>
      <w:r w:rsidRPr="00EB520E">
        <w:t xml:space="preserve"> 2023a; Searle et al</w:t>
      </w:r>
      <w:r w:rsidR="00A525E1">
        <w:t>.,</w:t>
      </w:r>
      <w:r w:rsidRPr="00EB520E">
        <w:t xml:space="preserve"> 2023b)</w:t>
      </w:r>
    </w:p>
    <w:p w14:paraId="61F77C53" w14:textId="34A9AEDE" w:rsidR="00F4706F" w:rsidRDefault="00DD5B3B" w:rsidP="007C0ABC">
      <w:pPr>
        <w:pStyle w:val="ListNumber0"/>
        <w:ind w:left="425" w:hanging="425"/>
      </w:pPr>
      <w:r w:rsidRPr="002C70A0">
        <w:rPr>
          <w:b/>
          <w:bCs/>
        </w:rPr>
        <w:t xml:space="preserve">Assessment and rating (A&amp;R) </w:t>
      </w:r>
      <w:proofErr w:type="gramStart"/>
      <w:r w:rsidRPr="002C70A0">
        <w:rPr>
          <w:b/>
          <w:bCs/>
        </w:rPr>
        <w:t>process</w:t>
      </w:r>
      <w:r w:rsidR="007E4E52" w:rsidRPr="002C70A0">
        <w:rPr>
          <w:b/>
          <w:bCs/>
        </w:rPr>
        <w:t xml:space="preserve">  –</w:t>
      </w:r>
      <w:proofErr w:type="gramEnd"/>
      <w:r w:rsidR="00023534">
        <w:rPr>
          <w:b/>
          <w:bCs/>
        </w:rPr>
        <w:t xml:space="preserve"> </w:t>
      </w:r>
      <w:r w:rsidR="00863DDA">
        <w:t xml:space="preserve">we have undertaken </w:t>
      </w:r>
      <w:r w:rsidRPr="003758DE">
        <w:t xml:space="preserve">a study for the Queensland Government </w:t>
      </w:r>
      <w:r w:rsidR="001E2B9D">
        <w:t xml:space="preserve">focused on </w:t>
      </w:r>
      <w:r w:rsidR="00863DDA">
        <w:t xml:space="preserve">opportunities to streamline and support </w:t>
      </w:r>
      <w:r w:rsidR="001E2B9D">
        <w:t xml:space="preserve">Assessment </w:t>
      </w:r>
      <w:r w:rsidR="00863DDA">
        <w:t>&amp;</w:t>
      </w:r>
      <w:r w:rsidR="001E2B9D">
        <w:t xml:space="preserve"> Rating and M</w:t>
      </w:r>
      <w:r w:rsidR="00863DDA">
        <w:t>onitoring processes in ECE.</w:t>
      </w:r>
      <w:r w:rsidR="008816DA">
        <w:t xml:space="preserve"> This study</w:t>
      </w:r>
      <w:r w:rsidR="008816DA" w:rsidRPr="008816DA">
        <w:t xml:space="preserve"> </w:t>
      </w:r>
      <w:r w:rsidR="002C70A0">
        <w:t>(1) a</w:t>
      </w:r>
      <w:r w:rsidR="008816DA" w:rsidRPr="008816DA">
        <w:t>ssessed the association of different activities and teaching formats on observational ratings of quality in a sample of 11,000 observations,</w:t>
      </w:r>
      <w:r w:rsidR="008816DA">
        <w:t xml:space="preserve"> </w:t>
      </w:r>
      <w:r w:rsidR="002C70A0">
        <w:t>(2) undertook a deep analysis of the Guide to the National Quality Framework to examine the activities this document recommends for observation of ECEC quality within the 7 quality areas, (3) assessed a random selection (n=50) of Authorised Officer (AO) field notes undertaken in the assessment and rating process, and (4) interviewed AOs, state regulatory branch staff and ACECQA staff about the A&amp;R process.</w:t>
      </w:r>
    </w:p>
    <w:p w14:paraId="5E3B022C" w14:textId="6CA65310" w:rsidR="00DD5B3B" w:rsidRPr="00F4706F" w:rsidRDefault="00F4706F" w:rsidP="00950E0F">
      <w:pPr>
        <w:pStyle w:val="ListNumber0"/>
        <w:numPr>
          <w:ilvl w:val="0"/>
          <w:numId w:val="0"/>
        </w:numPr>
        <w:ind w:left="425"/>
      </w:pPr>
      <w:r w:rsidRPr="00950E0F">
        <w:rPr>
          <w:i/>
          <w:iCs/>
        </w:rPr>
        <w:t>We find</w:t>
      </w:r>
      <w:r w:rsidR="00993935" w:rsidRPr="00950E0F">
        <w:rPr>
          <w:i/>
          <w:iCs/>
        </w:rPr>
        <w:t xml:space="preserve"> that:</w:t>
      </w:r>
    </w:p>
    <w:p w14:paraId="4AFBD43D" w14:textId="1E933720" w:rsidR="00DD5B3B" w:rsidRPr="005419AF" w:rsidRDefault="00DD5B3B" w:rsidP="00950E0F">
      <w:pPr>
        <w:pStyle w:val="ListBullet0"/>
        <w:numPr>
          <w:ilvl w:val="0"/>
          <w:numId w:val="29"/>
        </w:numPr>
      </w:pPr>
      <w:r w:rsidRPr="00950E0F">
        <w:rPr>
          <w:b/>
          <w:bCs/>
        </w:rPr>
        <w:t>Quality ratings vary by time of day and type of activity rated.</w:t>
      </w:r>
      <w:r w:rsidRPr="005419AF">
        <w:t xml:space="preserve"> Consistency across activities is recommended to ensure “fairness’ in observational assessment. (Thorpe et</w:t>
      </w:r>
      <w:r w:rsidR="00A525E1">
        <w:t xml:space="preserve"> </w:t>
      </w:r>
      <w:r w:rsidRPr="005419AF">
        <w:t>al</w:t>
      </w:r>
      <w:r w:rsidR="00A525E1">
        <w:t>.,</w:t>
      </w:r>
      <w:r w:rsidRPr="005419AF">
        <w:t xml:space="preserve"> 2020) </w:t>
      </w:r>
    </w:p>
    <w:p w14:paraId="3A0A0C91" w14:textId="62764802" w:rsidR="00DD5B3B" w:rsidRPr="005419AF" w:rsidRDefault="00DD5B3B" w:rsidP="00950E0F">
      <w:pPr>
        <w:pStyle w:val="ListBullet0"/>
        <w:numPr>
          <w:ilvl w:val="0"/>
          <w:numId w:val="29"/>
        </w:numPr>
      </w:pPr>
      <w:r w:rsidRPr="00950E0F">
        <w:rPr>
          <w:b/>
          <w:bCs/>
        </w:rPr>
        <w:t>Four key activities to observe that give fair, accurate and efficient coverage are sleep-rest times,</w:t>
      </w:r>
      <w:r w:rsidR="00B16DE5" w:rsidRPr="00950E0F">
        <w:rPr>
          <w:b/>
          <w:bCs/>
        </w:rPr>
        <w:t xml:space="preserve"> </w:t>
      </w:r>
      <w:r w:rsidRPr="00950E0F">
        <w:rPr>
          <w:b/>
          <w:bCs/>
        </w:rPr>
        <w:t>mealtimes, drop off and pickup, play times.</w:t>
      </w:r>
      <w:r w:rsidRPr="005419AF">
        <w:t xml:space="preserve"> These give the best coverage of observable items and have the greatest variability across services.</w:t>
      </w:r>
    </w:p>
    <w:p w14:paraId="2E90D970" w14:textId="6947512A" w:rsidR="00DD5B3B" w:rsidRPr="005419AF" w:rsidRDefault="00DD5B3B" w:rsidP="00950E0F">
      <w:pPr>
        <w:pStyle w:val="ListBullet0"/>
        <w:numPr>
          <w:ilvl w:val="0"/>
          <w:numId w:val="29"/>
        </w:numPr>
      </w:pPr>
      <w:r w:rsidRPr="00950E0F">
        <w:rPr>
          <w:b/>
          <w:bCs/>
        </w:rPr>
        <w:t>Services “play the game” -</w:t>
      </w:r>
      <w:r w:rsidR="000F19DC" w:rsidRPr="00950E0F">
        <w:rPr>
          <w:b/>
          <w:bCs/>
        </w:rPr>
        <w:t xml:space="preserve"> </w:t>
      </w:r>
      <w:r w:rsidRPr="00950E0F">
        <w:rPr>
          <w:b/>
          <w:bCs/>
        </w:rPr>
        <w:t>preparing for A&amp;R</w:t>
      </w:r>
      <w:r w:rsidRPr="005419AF">
        <w:t xml:space="preserve"> (e.g. moving staff, documents</w:t>
      </w:r>
      <w:r w:rsidR="00A525E1" w:rsidRPr="005419AF">
        <w:t>,</w:t>
      </w:r>
      <w:r w:rsidRPr="005419AF">
        <w:t xml:space="preserve"> and resources across services).</w:t>
      </w:r>
    </w:p>
    <w:p w14:paraId="05F27176" w14:textId="77777777" w:rsidR="00DD5B3B" w:rsidRPr="00950E0F" w:rsidRDefault="00DD5B3B" w:rsidP="00950E0F">
      <w:pPr>
        <w:pStyle w:val="ListBullet0"/>
        <w:numPr>
          <w:ilvl w:val="0"/>
          <w:numId w:val="29"/>
        </w:numPr>
        <w:rPr>
          <w:b/>
          <w:bCs/>
        </w:rPr>
      </w:pPr>
      <w:r w:rsidRPr="00950E0F">
        <w:rPr>
          <w:b/>
          <w:bCs/>
        </w:rPr>
        <w:t>Monitoring visits are more collaborative and positive in supporting quality improvement than A&amp;R and are a key place to deal with regulatory issues.</w:t>
      </w:r>
    </w:p>
    <w:p w14:paraId="492271FD" w14:textId="1185D264" w:rsidR="00EB520E" w:rsidRDefault="00DD5B3B" w:rsidP="00950E0F">
      <w:pPr>
        <w:pStyle w:val="ListBullet0"/>
        <w:numPr>
          <w:ilvl w:val="0"/>
          <w:numId w:val="29"/>
        </w:numPr>
      </w:pPr>
      <w:r w:rsidRPr="00950E0F">
        <w:rPr>
          <w:b/>
          <w:bCs/>
        </w:rPr>
        <w:t>There is considerable scope to reduce imposition on services and streamline the A&amp;R process with benefits of reduced cost and more frequent A&amp;R assessments</w:t>
      </w:r>
      <w:r>
        <w:t xml:space="preserve"> (Staton et al</w:t>
      </w:r>
      <w:r w:rsidR="00A525E1">
        <w:t>.,</w:t>
      </w:r>
      <w:r>
        <w:t xml:space="preserve"> 2021)</w:t>
      </w:r>
    </w:p>
    <w:p w14:paraId="3D580228" w14:textId="77777777" w:rsidR="00EB520E" w:rsidRDefault="00EB520E" w:rsidP="00EB520E">
      <w:pPr>
        <w:pStyle w:val="ListBullet0"/>
        <w:tabs>
          <w:tab w:val="clear" w:pos="1632"/>
        </w:tabs>
        <w:ind w:left="0" w:firstLine="0"/>
      </w:pPr>
      <w:r>
        <w:br w:type="page"/>
      </w:r>
    </w:p>
    <w:p w14:paraId="0782D006" w14:textId="1017FF24" w:rsidR="00DD5B3B" w:rsidRPr="00EB520E" w:rsidRDefault="00DD5B3B" w:rsidP="00967B3E">
      <w:pPr>
        <w:pStyle w:val="Heading3"/>
      </w:pPr>
      <w:bookmarkStart w:id="12" w:name="_Toc157504834"/>
      <w:r w:rsidRPr="00EB520E">
        <w:lastRenderedPageBreak/>
        <w:t>Thorpe</w:t>
      </w:r>
      <w:r w:rsidR="00B16DE5" w:rsidRPr="00EB520E">
        <w:t xml:space="preserve"> </w:t>
      </w:r>
      <w:r w:rsidRPr="00EB520E">
        <w:t>Lab Evidence References -</w:t>
      </w:r>
      <w:r w:rsidR="00EE482C">
        <w:t xml:space="preserve"> </w:t>
      </w:r>
      <w:r w:rsidRPr="00EB520E">
        <w:t>Quality</w:t>
      </w:r>
      <w:bookmarkEnd w:id="12"/>
      <w:r w:rsidRPr="00EB520E">
        <w:t xml:space="preserve"> </w:t>
      </w:r>
    </w:p>
    <w:p w14:paraId="1EE94E7F" w14:textId="6F1240B8" w:rsidR="00DD5B3B" w:rsidRPr="000F0D0B" w:rsidRDefault="00DD5B3B" w:rsidP="00790033">
      <w:pPr>
        <w:pStyle w:val="BodyText"/>
        <w:rPr>
          <w:sz w:val="19"/>
          <w:szCs w:val="19"/>
          <w:shd w:val="clear" w:color="auto" w:fill="FFFFFF"/>
        </w:rPr>
      </w:pPr>
      <w:r w:rsidRPr="00AC1202">
        <w:rPr>
          <w:sz w:val="19"/>
          <w:szCs w:val="19"/>
          <w:shd w:val="clear" w:color="auto" w:fill="FFFFFF"/>
        </w:rPr>
        <w:t>Gehret, H., Cooke, E., Staton, S., Irvine, S., &amp; Thorpe, K. (2021). Three things I learn at sleep-time: Children’s accounts of sleep and rest in their early childhood education programs. </w:t>
      </w:r>
      <w:r w:rsidRPr="00950E0F">
        <w:rPr>
          <w:i/>
          <w:sz w:val="19"/>
          <w:szCs w:val="19"/>
          <w:shd w:val="clear" w:color="auto" w:fill="FFFFFF"/>
        </w:rPr>
        <w:t>Early Years</w:t>
      </w:r>
      <w:r w:rsidRPr="61D9AC31">
        <w:rPr>
          <w:sz w:val="19"/>
          <w:szCs w:val="19"/>
          <w:shd w:val="clear" w:color="auto" w:fill="FFFFFF"/>
        </w:rPr>
        <w:t>,</w:t>
      </w:r>
      <w:r w:rsidRPr="00AC1202">
        <w:rPr>
          <w:sz w:val="19"/>
          <w:szCs w:val="19"/>
          <w:shd w:val="clear" w:color="auto" w:fill="FFFFFF"/>
        </w:rPr>
        <w:t> </w:t>
      </w:r>
      <w:r w:rsidRPr="00AC1202">
        <w:rPr>
          <w:i/>
          <w:sz w:val="19"/>
          <w:szCs w:val="19"/>
          <w:shd w:val="clear" w:color="auto" w:fill="FFFFFF"/>
        </w:rPr>
        <w:t>41</w:t>
      </w:r>
      <w:r w:rsidRPr="00AC1202">
        <w:rPr>
          <w:sz w:val="19"/>
          <w:szCs w:val="19"/>
          <w:shd w:val="clear" w:color="auto" w:fill="FFFFFF"/>
        </w:rPr>
        <w:t>(5), 556-573.</w:t>
      </w:r>
      <w:r w:rsidR="000D5AA4" w:rsidRPr="000D5AA4">
        <w:t xml:space="preserve"> </w:t>
      </w:r>
      <w:hyperlink r:id="rId22" w:history="1">
        <w:r w:rsidR="000D5AA4" w:rsidRPr="00AC1202">
          <w:rPr>
            <w:rStyle w:val="Hyperlink"/>
            <w:sz w:val="19"/>
            <w:szCs w:val="19"/>
            <w:shd w:val="clear" w:color="auto" w:fill="FFFFFF"/>
          </w:rPr>
          <w:t>https://doi.org/10.1080/09575146.2019.1634010</w:t>
        </w:r>
      </w:hyperlink>
    </w:p>
    <w:p w14:paraId="7443C230" w14:textId="43CF0580" w:rsidR="00DD5B3B" w:rsidRDefault="00DD5B3B" w:rsidP="00790033">
      <w:pPr>
        <w:pStyle w:val="BodyText"/>
        <w:rPr>
          <w:color w:val="000000" w:themeColor="text1"/>
          <w:sz w:val="19"/>
          <w:szCs w:val="19"/>
          <w:shd w:val="clear" w:color="auto" w:fill="FFFFFF"/>
        </w:rPr>
      </w:pPr>
      <w:r w:rsidRPr="000F0D0B">
        <w:rPr>
          <w:color w:val="000000" w:themeColor="text1"/>
          <w:sz w:val="19"/>
          <w:szCs w:val="19"/>
          <w:lang w:eastAsia="en-GB"/>
        </w:rPr>
        <w:t>Rankin,</w:t>
      </w:r>
      <w:r w:rsidR="00F101CD" w:rsidRPr="00D23354">
        <w:rPr>
          <w:color w:val="000000" w:themeColor="text1"/>
          <w:sz w:val="19"/>
          <w:szCs w:val="19"/>
          <w:lang w:eastAsia="en-GB"/>
        </w:rPr>
        <w:t xml:space="preserve"> </w:t>
      </w:r>
      <w:r w:rsidRPr="000F0D0B">
        <w:rPr>
          <w:color w:val="000000" w:themeColor="text1"/>
          <w:sz w:val="19"/>
          <w:szCs w:val="19"/>
          <w:lang w:eastAsia="en-GB"/>
        </w:rPr>
        <w:t>P. Staton,</w:t>
      </w:r>
      <w:r w:rsidR="00F101CD" w:rsidRPr="00D23354">
        <w:rPr>
          <w:color w:val="000000" w:themeColor="text1"/>
          <w:sz w:val="19"/>
          <w:szCs w:val="19"/>
          <w:lang w:eastAsia="en-GB"/>
        </w:rPr>
        <w:t xml:space="preserve"> </w:t>
      </w:r>
      <w:r w:rsidRPr="000F0D0B">
        <w:rPr>
          <w:color w:val="000000" w:themeColor="text1"/>
          <w:sz w:val="19"/>
          <w:szCs w:val="19"/>
          <w:lang w:eastAsia="en-GB"/>
        </w:rPr>
        <w:t>S.,</w:t>
      </w:r>
      <w:r w:rsidR="00B16DE5" w:rsidRPr="000F0D0B">
        <w:rPr>
          <w:color w:val="000000" w:themeColor="text1"/>
          <w:sz w:val="19"/>
          <w:szCs w:val="19"/>
          <w:lang w:eastAsia="en-GB"/>
        </w:rPr>
        <w:t xml:space="preserve"> </w:t>
      </w:r>
      <w:hyperlink r:id="rId23" w:tooltip="Browse by Author ID for Potia, Azhar Hussain" w:history="1">
        <w:r w:rsidRPr="00AC1202">
          <w:rPr>
            <w:rStyle w:val="Hyperlink"/>
            <w:color w:val="000000" w:themeColor="text1"/>
            <w:sz w:val="19"/>
            <w:szCs w:val="19"/>
            <w:u w:val="none"/>
            <w:shd w:val="clear" w:color="auto" w:fill="FFFFFF"/>
          </w:rPr>
          <w:t>Potia</w:t>
        </w:r>
        <w:r w:rsidRPr="61D9AC31">
          <w:rPr>
            <w:rStyle w:val="Hyperlink"/>
            <w:color w:val="000000" w:themeColor="text1"/>
            <w:sz w:val="19"/>
            <w:szCs w:val="19"/>
            <w:u w:val="none"/>
            <w:shd w:val="clear" w:color="auto" w:fill="FFFFFF"/>
          </w:rPr>
          <w:t>, Azhar Hussain</w:t>
        </w:r>
      </w:hyperlink>
      <w:r w:rsidRPr="00AC1202">
        <w:rPr>
          <w:color w:val="000000" w:themeColor="text1"/>
          <w:sz w:val="19"/>
          <w:szCs w:val="19"/>
          <w:shd w:val="clear" w:color="auto" w:fill="FFFFFF"/>
        </w:rPr>
        <w:t>, </w:t>
      </w:r>
      <w:hyperlink r:id="rId24" w:tooltip="Browse by Author ID for Houen, Sandy" w:history="1">
        <w:r w:rsidRPr="00AC1202">
          <w:rPr>
            <w:rStyle w:val="Hyperlink"/>
            <w:color w:val="000000" w:themeColor="text1"/>
            <w:sz w:val="19"/>
            <w:szCs w:val="19"/>
            <w:u w:val="none"/>
            <w:shd w:val="clear" w:color="auto" w:fill="FFFFFF"/>
          </w:rPr>
          <w:t>Houen, Sandy</w:t>
        </w:r>
      </w:hyperlink>
      <w:r w:rsidRPr="00AC1202">
        <w:rPr>
          <w:color w:val="000000" w:themeColor="text1"/>
          <w:sz w:val="19"/>
          <w:szCs w:val="19"/>
          <w:shd w:val="clear" w:color="auto" w:fill="FFFFFF"/>
        </w:rPr>
        <w:t> and </w:t>
      </w:r>
      <w:hyperlink r:id="rId25" w:tooltip="Browse by Author ID for Thorpe, Karen" w:history="1">
        <w:r w:rsidRPr="00AC1202">
          <w:rPr>
            <w:rStyle w:val="Hyperlink"/>
            <w:color w:val="000000" w:themeColor="text1"/>
            <w:sz w:val="19"/>
            <w:szCs w:val="19"/>
            <w:u w:val="none"/>
            <w:shd w:val="clear" w:color="auto" w:fill="FFFFFF"/>
          </w:rPr>
          <w:t>Thorpe, Karen</w:t>
        </w:r>
      </w:hyperlink>
      <w:r w:rsidR="00F101CD" w:rsidRPr="00AC1202">
        <w:rPr>
          <w:rStyle w:val="Hyperlink"/>
          <w:color w:val="000000" w:themeColor="text1"/>
          <w:sz w:val="19"/>
          <w:szCs w:val="19"/>
          <w:u w:val="none"/>
          <w:shd w:val="clear" w:color="auto" w:fill="FFFFFF"/>
        </w:rPr>
        <w:t>.</w:t>
      </w:r>
      <w:r w:rsidRPr="00AC1202">
        <w:rPr>
          <w:color w:val="000000" w:themeColor="text1"/>
          <w:sz w:val="19"/>
          <w:szCs w:val="19"/>
          <w:shd w:val="clear" w:color="auto" w:fill="FFFFFF"/>
        </w:rPr>
        <w:t> (</w:t>
      </w:r>
      <w:r w:rsidRPr="00AC1202">
        <w:rPr>
          <w:rStyle w:val="citationdate"/>
          <w:color w:val="000000" w:themeColor="text1"/>
          <w:sz w:val="19"/>
          <w:szCs w:val="19"/>
          <w:shd w:val="clear" w:color="auto" w:fill="FFFFFF"/>
        </w:rPr>
        <w:t>2022</w:t>
      </w:r>
      <w:r w:rsidRPr="00AC1202">
        <w:rPr>
          <w:color w:val="000000" w:themeColor="text1"/>
          <w:sz w:val="19"/>
          <w:szCs w:val="19"/>
          <w:shd w:val="clear" w:color="auto" w:fill="FFFFFF"/>
        </w:rPr>
        <w:t xml:space="preserve">). Emotional quality of early education programs improves language learning: A within-child across context design </w:t>
      </w:r>
      <w:r w:rsidRPr="00950E0F">
        <w:rPr>
          <w:rStyle w:val="citationjournalname"/>
          <w:i/>
          <w:color w:val="000000" w:themeColor="text1"/>
          <w:sz w:val="19"/>
          <w:szCs w:val="19"/>
          <w:shd w:val="clear" w:color="auto" w:fill="FFFFFF"/>
        </w:rPr>
        <w:t>Child Development</w:t>
      </w:r>
      <w:r w:rsidRPr="00AC1202">
        <w:rPr>
          <w:color w:val="000000" w:themeColor="text1"/>
          <w:sz w:val="19"/>
          <w:szCs w:val="19"/>
          <w:shd w:val="clear" w:color="auto" w:fill="FFFFFF"/>
        </w:rPr>
        <w:t xml:space="preserve">.  </w:t>
      </w:r>
      <w:hyperlink r:id="rId26" w:history="1">
        <w:r w:rsidR="00526396" w:rsidRPr="00AC1202">
          <w:rPr>
            <w:rStyle w:val="Hyperlink"/>
            <w:sz w:val="19"/>
            <w:szCs w:val="19"/>
            <w:shd w:val="clear" w:color="auto" w:fill="FFFFFF"/>
          </w:rPr>
          <w:t>https://doi.org/10.1111/cdev.13811</w:t>
        </w:r>
      </w:hyperlink>
    </w:p>
    <w:p w14:paraId="7F4837A6" w14:textId="06892126" w:rsidR="00DD5B3B" w:rsidRPr="000F0D0B" w:rsidRDefault="00DD5B3B" w:rsidP="00790033">
      <w:pPr>
        <w:pStyle w:val="BodyText"/>
        <w:rPr>
          <w:i/>
          <w:iCs/>
          <w:sz w:val="19"/>
          <w:szCs w:val="19"/>
        </w:rPr>
      </w:pPr>
      <w:r w:rsidRPr="000F0D0B">
        <w:rPr>
          <w:color w:val="212121"/>
          <w:sz w:val="19"/>
          <w:szCs w:val="19"/>
        </w:rPr>
        <w:t>Searle, B., Staton,</w:t>
      </w:r>
      <w:r w:rsidR="00F101CD" w:rsidRPr="00D23354">
        <w:rPr>
          <w:color w:val="212121"/>
          <w:sz w:val="19"/>
          <w:szCs w:val="19"/>
        </w:rPr>
        <w:t xml:space="preserve"> </w:t>
      </w:r>
      <w:r w:rsidRPr="000F0D0B">
        <w:rPr>
          <w:color w:val="212121"/>
          <w:sz w:val="19"/>
          <w:szCs w:val="19"/>
        </w:rPr>
        <w:t>S., Littlewood, R</w:t>
      </w:r>
      <w:r w:rsidRPr="00D23354">
        <w:rPr>
          <w:color w:val="212121"/>
          <w:sz w:val="19"/>
          <w:szCs w:val="19"/>
        </w:rPr>
        <w:t>.</w:t>
      </w:r>
      <w:r w:rsidR="00F101CD" w:rsidRPr="00D23354">
        <w:rPr>
          <w:color w:val="212121"/>
          <w:sz w:val="19"/>
          <w:szCs w:val="19"/>
        </w:rPr>
        <w:t>, &amp;</w:t>
      </w:r>
      <w:r w:rsidRPr="000F0D0B">
        <w:rPr>
          <w:color w:val="212121"/>
          <w:sz w:val="19"/>
          <w:szCs w:val="19"/>
        </w:rPr>
        <w:t xml:space="preserve"> Thorpe,</w:t>
      </w:r>
      <w:r w:rsidR="00F101CD" w:rsidRPr="00D23354">
        <w:rPr>
          <w:color w:val="212121"/>
          <w:sz w:val="19"/>
          <w:szCs w:val="19"/>
        </w:rPr>
        <w:t xml:space="preserve"> </w:t>
      </w:r>
      <w:r w:rsidRPr="000F0D0B">
        <w:rPr>
          <w:color w:val="212121"/>
          <w:sz w:val="19"/>
          <w:szCs w:val="19"/>
        </w:rPr>
        <w:t>K</w:t>
      </w:r>
      <w:r w:rsidR="00F101CD" w:rsidRPr="00D23354">
        <w:rPr>
          <w:color w:val="212121"/>
          <w:sz w:val="19"/>
          <w:szCs w:val="19"/>
        </w:rPr>
        <w:t>.</w:t>
      </w:r>
      <w:r w:rsidRPr="000F0D0B">
        <w:rPr>
          <w:color w:val="212121"/>
          <w:sz w:val="19"/>
          <w:szCs w:val="19"/>
        </w:rPr>
        <w:t xml:space="preserve"> (2023 in press</w:t>
      </w:r>
      <w:r w:rsidRPr="00D23354">
        <w:rPr>
          <w:color w:val="212121"/>
          <w:sz w:val="19"/>
          <w:szCs w:val="19"/>
        </w:rPr>
        <w:t>)</w:t>
      </w:r>
      <w:r w:rsidR="00F101CD" w:rsidRPr="00D23354">
        <w:rPr>
          <w:color w:val="212121"/>
          <w:sz w:val="19"/>
          <w:szCs w:val="19"/>
        </w:rPr>
        <w:t>.</w:t>
      </w:r>
      <w:r w:rsidRPr="000F0D0B">
        <w:rPr>
          <w:sz w:val="19"/>
          <w:szCs w:val="19"/>
        </w:rPr>
        <w:t xml:space="preserve"> A missed opportunity? Meal provision in early childhood education and care services in the context of socioeconomic disadvantage. </w:t>
      </w:r>
      <w:r w:rsidRPr="61D9AC31">
        <w:rPr>
          <w:i/>
          <w:sz w:val="19"/>
          <w:szCs w:val="19"/>
        </w:rPr>
        <w:t>Maternal and Child Health</w:t>
      </w:r>
      <w:r w:rsidR="00F101CD" w:rsidRPr="00D23354">
        <w:rPr>
          <w:i/>
          <w:iCs/>
          <w:sz w:val="19"/>
          <w:szCs w:val="19"/>
        </w:rPr>
        <w:t>.</w:t>
      </w:r>
    </w:p>
    <w:p w14:paraId="5E62D390" w14:textId="5D9937C9" w:rsidR="00DD5B3B" w:rsidRDefault="00DD5B3B" w:rsidP="00790033">
      <w:pPr>
        <w:pStyle w:val="BodyText"/>
        <w:rPr>
          <w:rStyle w:val="outlook-search-highlight"/>
          <w:color w:val="212121"/>
          <w:sz w:val="19"/>
          <w:szCs w:val="19"/>
        </w:rPr>
      </w:pPr>
      <w:r w:rsidRPr="000F0D0B">
        <w:rPr>
          <w:color w:val="212121"/>
          <w:sz w:val="19"/>
          <w:szCs w:val="19"/>
        </w:rPr>
        <w:t>Searle, B., Cooke,</w:t>
      </w:r>
      <w:r w:rsidR="00F101CD" w:rsidRPr="00D23354">
        <w:rPr>
          <w:color w:val="212121"/>
          <w:sz w:val="19"/>
          <w:szCs w:val="19"/>
        </w:rPr>
        <w:t xml:space="preserve"> </w:t>
      </w:r>
      <w:r w:rsidRPr="000F0D0B">
        <w:rPr>
          <w:color w:val="212121"/>
          <w:sz w:val="19"/>
          <w:szCs w:val="19"/>
        </w:rPr>
        <w:t>E., Staton,</w:t>
      </w:r>
      <w:r w:rsidR="00F101CD" w:rsidRPr="00D23354">
        <w:rPr>
          <w:color w:val="212121"/>
          <w:sz w:val="19"/>
          <w:szCs w:val="19"/>
        </w:rPr>
        <w:t xml:space="preserve"> </w:t>
      </w:r>
      <w:r w:rsidRPr="000F0D0B">
        <w:rPr>
          <w:color w:val="212121"/>
          <w:sz w:val="19"/>
          <w:szCs w:val="19"/>
        </w:rPr>
        <w:t>S</w:t>
      </w:r>
      <w:r w:rsidR="00F101CD" w:rsidRPr="00D23354">
        <w:rPr>
          <w:color w:val="212121"/>
          <w:sz w:val="19"/>
          <w:szCs w:val="19"/>
        </w:rPr>
        <w:t>.,</w:t>
      </w:r>
      <w:r w:rsidRPr="00D23354">
        <w:rPr>
          <w:color w:val="212121"/>
          <w:sz w:val="19"/>
          <w:szCs w:val="19"/>
        </w:rPr>
        <w:t xml:space="preserve"> </w:t>
      </w:r>
      <w:r w:rsidR="00F101CD" w:rsidRPr="00D23354">
        <w:rPr>
          <w:color w:val="212121"/>
          <w:sz w:val="19"/>
          <w:szCs w:val="19"/>
        </w:rPr>
        <w:t>&amp;</w:t>
      </w:r>
      <w:r w:rsidRPr="000F0D0B">
        <w:rPr>
          <w:color w:val="212121"/>
          <w:sz w:val="19"/>
          <w:szCs w:val="19"/>
        </w:rPr>
        <w:t xml:space="preserve"> Thorpe,</w:t>
      </w:r>
      <w:r w:rsidR="00F101CD" w:rsidRPr="00D23354">
        <w:rPr>
          <w:color w:val="212121"/>
          <w:sz w:val="19"/>
          <w:szCs w:val="19"/>
        </w:rPr>
        <w:t xml:space="preserve"> </w:t>
      </w:r>
      <w:r w:rsidRPr="000F0D0B">
        <w:rPr>
          <w:color w:val="212121"/>
          <w:sz w:val="19"/>
          <w:szCs w:val="19"/>
        </w:rPr>
        <w:t>K</w:t>
      </w:r>
      <w:r w:rsidR="00F101CD" w:rsidRPr="00D23354">
        <w:rPr>
          <w:color w:val="212121"/>
          <w:sz w:val="19"/>
          <w:szCs w:val="19"/>
        </w:rPr>
        <w:t>. (</w:t>
      </w:r>
      <w:r w:rsidRPr="000F0D0B">
        <w:rPr>
          <w:color w:val="212121"/>
          <w:sz w:val="19"/>
          <w:szCs w:val="19"/>
        </w:rPr>
        <w:t>2023</w:t>
      </w:r>
      <w:r w:rsidRPr="00D23354">
        <w:rPr>
          <w:color w:val="212121"/>
          <w:sz w:val="19"/>
          <w:szCs w:val="19"/>
        </w:rPr>
        <w:t>)</w:t>
      </w:r>
      <w:r w:rsidR="00F101CD" w:rsidRPr="00D23354">
        <w:rPr>
          <w:color w:val="212121"/>
          <w:sz w:val="19"/>
          <w:szCs w:val="19"/>
        </w:rPr>
        <w:t>.</w:t>
      </w:r>
      <w:r w:rsidRPr="000F0D0B">
        <w:rPr>
          <w:color w:val="212121"/>
          <w:sz w:val="19"/>
          <w:szCs w:val="19"/>
        </w:rPr>
        <w:t xml:space="preserve"> "Poverty for Lunch: A case study of agency</w:t>
      </w:r>
      <w:r w:rsidRPr="61D9AC31">
        <w:rPr>
          <w:rStyle w:val="apple-converted-space"/>
          <w:color w:val="212121"/>
          <w:sz w:val="19"/>
          <w:szCs w:val="19"/>
        </w:rPr>
        <w:t> </w:t>
      </w:r>
      <w:r w:rsidRPr="61D9AC31">
        <w:rPr>
          <w:rStyle w:val="outlook-search-highlight"/>
          <w:color w:val="212121"/>
          <w:sz w:val="19"/>
          <w:szCs w:val="19"/>
        </w:rPr>
        <w:t>and</w:t>
      </w:r>
      <w:r w:rsidRPr="61D9AC31">
        <w:rPr>
          <w:rStyle w:val="apple-converted-space"/>
          <w:color w:val="212121"/>
          <w:sz w:val="19"/>
          <w:szCs w:val="19"/>
        </w:rPr>
        <w:t> </w:t>
      </w:r>
      <w:r w:rsidRPr="000F0D0B">
        <w:rPr>
          <w:color w:val="212121"/>
          <w:sz w:val="19"/>
          <w:szCs w:val="19"/>
        </w:rPr>
        <w:t>food scarcity in mealtimes in disadvantaged ECE"</w:t>
      </w:r>
      <w:r w:rsidRPr="61D9AC31">
        <w:rPr>
          <w:rStyle w:val="apple-converted-space"/>
          <w:color w:val="212121"/>
          <w:sz w:val="19"/>
          <w:szCs w:val="19"/>
        </w:rPr>
        <w:t> </w:t>
      </w:r>
      <w:r w:rsidRPr="00950E0F">
        <w:rPr>
          <w:rStyle w:val="outlook-search-highlight"/>
          <w:i/>
          <w:color w:val="212121"/>
          <w:sz w:val="19"/>
          <w:szCs w:val="19"/>
        </w:rPr>
        <w:t>Children</w:t>
      </w:r>
      <w:r w:rsidRPr="00950E0F">
        <w:rPr>
          <w:rStyle w:val="apple-converted-space"/>
          <w:color w:val="212121"/>
          <w:sz w:val="19"/>
          <w:szCs w:val="19"/>
        </w:rPr>
        <w:t> </w:t>
      </w:r>
      <w:r w:rsidRPr="00950E0F">
        <w:rPr>
          <w:i/>
          <w:color w:val="212121"/>
          <w:sz w:val="19"/>
          <w:szCs w:val="19"/>
        </w:rPr>
        <w:t>&amp;</w:t>
      </w:r>
      <w:r w:rsidRPr="00950E0F">
        <w:rPr>
          <w:rStyle w:val="apple-converted-space"/>
          <w:color w:val="212121"/>
          <w:sz w:val="19"/>
          <w:szCs w:val="19"/>
        </w:rPr>
        <w:t> </w:t>
      </w:r>
      <w:r w:rsidRPr="61D9AC31">
        <w:rPr>
          <w:rStyle w:val="outlook-search-highlight"/>
          <w:i/>
          <w:color w:val="212121"/>
          <w:sz w:val="19"/>
          <w:szCs w:val="19"/>
        </w:rPr>
        <w:t>Society</w:t>
      </w:r>
      <w:r w:rsidR="00F101CD" w:rsidRPr="61D9AC31">
        <w:rPr>
          <w:rStyle w:val="outlook-search-highlight"/>
          <w:i/>
          <w:color w:val="212121"/>
          <w:sz w:val="19"/>
          <w:szCs w:val="19"/>
        </w:rPr>
        <w:t>.</w:t>
      </w:r>
      <w:r w:rsidR="00526396" w:rsidRPr="00526396">
        <w:t xml:space="preserve"> </w:t>
      </w:r>
      <w:hyperlink r:id="rId27">
        <w:r w:rsidR="00526396" w:rsidRPr="61D9AC31">
          <w:rPr>
            <w:rStyle w:val="Hyperlink"/>
            <w:sz w:val="19"/>
            <w:szCs w:val="19"/>
          </w:rPr>
          <w:t>https://doi.org/10.1111/chso.12782</w:t>
        </w:r>
      </w:hyperlink>
    </w:p>
    <w:p w14:paraId="14FEC009" w14:textId="0A6FCC43" w:rsidR="00DD5B3B" w:rsidRPr="00950E0F" w:rsidRDefault="00DD5B3B" w:rsidP="00790033">
      <w:pPr>
        <w:pStyle w:val="BodyText"/>
        <w:rPr>
          <w:sz w:val="19"/>
          <w:szCs w:val="19"/>
        </w:rPr>
      </w:pPr>
      <w:r w:rsidRPr="000F0D0B">
        <w:rPr>
          <w:sz w:val="19"/>
          <w:szCs w:val="19"/>
        </w:rPr>
        <w:t xml:space="preserve">Staton, S., Houen, S., Rankin, P., </w:t>
      </w:r>
      <w:proofErr w:type="spellStart"/>
      <w:r w:rsidRPr="000F0D0B">
        <w:rPr>
          <w:sz w:val="19"/>
          <w:szCs w:val="19"/>
        </w:rPr>
        <w:t>Potia</w:t>
      </w:r>
      <w:proofErr w:type="spellEnd"/>
      <w:r w:rsidRPr="000F0D0B">
        <w:rPr>
          <w:sz w:val="19"/>
          <w:szCs w:val="19"/>
        </w:rPr>
        <w:t xml:space="preserve">, A., </w:t>
      </w:r>
      <w:proofErr w:type="spellStart"/>
      <w:r w:rsidRPr="000F0D0B">
        <w:rPr>
          <w:sz w:val="19"/>
          <w:szCs w:val="19"/>
        </w:rPr>
        <w:t>Beatton</w:t>
      </w:r>
      <w:proofErr w:type="spellEnd"/>
      <w:r w:rsidRPr="000F0D0B">
        <w:rPr>
          <w:sz w:val="19"/>
          <w:szCs w:val="19"/>
        </w:rPr>
        <w:t>, D., Harris, H., Irvine, S., Sinclair, G</w:t>
      </w:r>
      <w:r w:rsidRPr="00D23354">
        <w:rPr>
          <w:sz w:val="19"/>
          <w:szCs w:val="19"/>
        </w:rPr>
        <w:t>.</w:t>
      </w:r>
      <w:r w:rsidR="00F101CD" w:rsidRPr="00D23354">
        <w:rPr>
          <w:sz w:val="19"/>
          <w:szCs w:val="19"/>
        </w:rPr>
        <w:t>, &amp;</w:t>
      </w:r>
      <w:r w:rsidRPr="000F0D0B">
        <w:rPr>
          <w:sz w:val="19"/>
          <w:szCs w:val="19"/>
        </w:rPr>
        <w:t xml:space="preserve"> </w:t>
      </w:r>
      <w:r w:rsidRPr="000F0D0B">
        <w:rPr>
          <w:bCs/>
          <w:sz w:val="19"/>
          <w:szCs w:val="19"/>
        </w:rPr>
        <w:t>Thorpe, K</w:t>
      </w:r>
      <w:r w:rsidRPr="00D23354">
        <w:rPr>
          <w:sz w:val="19"/>
          <w:szCs w:val="19"/>
        </w:rPr>
        <w:t xml:space="preserve">., </w:t>
      </w:r>
      <w:r w:rsidRPr="000F0D0B">
        <w:rPr>
          <w:sz w:val="19"/>
          <w:szCs w:val="19"/>
        </w:rPr>
        <w:t xml:space="preserve">(2020). </w:t>
      </w:r>
      <w:r w:rsidRPr="00526396">
        <w:rPr>
          <w:rFonts w:eastAsiaTheme="minorEastAsia"/>
          <w:sz w:val="19"/>
          <w:szCs w:val="19"/>
          <w:lang w:eastAsia="zh-CN"/>
        </w:rPr>
        <w:t>The when, what, and how of observing and assessing practice in Early Childhood Education and Care (ECEC): Towards an observational framework for Queensland’s Authorised Officers</w:t>
      </w:r>
      <w:r w:rsidRPr="000F0D0B">
        <w:rPr>
          <w:rFonts w:eastAsiaTheme="minorEastAsia"/>
          <w:iCs/>
          <w:sz w:val="19"/>
          <w:szCs w:val="19"/>
          <w:lang w:eastAsia="zh-CN"/>
        </w:rPr>
        <w:t>.</w:t>
      </w:r>
      <w:r w:rsidRPr="000F0D0B">
        <w:rPr>
          <w:sz w:val="19"/>
          <w:szCs w:val="19"/>
        </w:rPr>
        <w:t xml:space="preserve"> </w:t>
      </w:r>
      <w:r w:rsidRPr="00950E0F">
        <w:rPr>
          <w:i/>
          <w:sz w:val="19"/>
          <w:szCs w:val="19"/>
        </w:rPr>
        <w:t>Education Horizon Report to Queensland Government</w:t>
      </w:r>
      <w:r w:rsidRPr="00950E0F">
        <w:rPr>
          <w:sz w:val="19"/>
          <w:szCs w:val="19"/>
        </w:rPr>
        <w:t>.</w:t>
      </w:r>
    </w:p>
    <w:p w14:paraId="574BD07A" w14:textId="143E83BC" w:rsidR="00DD5B3B" w:rsidRDefault="00DD5B3B" w:rsidP="00790033">
      <w:pPr>
        <w:pStyle w:val="BodyText"/>
        <w:rPr>
          <w:sz w:val="19"/>
          <w:szCs w:val="19"/>
          <w:shd w:val="clear" w:color="auto" w:fill="FFFFFF"/>
        </w:rPr>
      </w:pPr>
      <w:r w:rsidRPr="000F0D0B">
        <w:rPr>
          <w:sz w:val="19"/>
          <w:szCs w:val="19"/>
          <w:shd w:val="clear" w:color="auto" w:fill="FFFFFF"/>
        </w:rPr>
        <w:t xml:space="preserve">Staton, S. L., Smith, S. S., Hurst, C., Pattinson, C. L., &amp; Thorpe, K. J. (2017). Mandatory nap times and group napping patterns in </w:t>
      </w:r>
      <w:r w:rsidR="00EE482C" w:rsidRPr="000F0D0B">
        <w:rPr>
          <w:sz w:val="19"/>
          <w:szCs w:val="19"/>
          <w:shd w:val="clear" w:color="auto" w:fill="FFFFFF"/>
        </w:rPr>
        <w:t>childcare</w:t>
      </w:r>
      <w:r w:rsidRPr="00AC1202">
        <w:rPr>
          <w:sz w:val="19"/>
          <w:szCs w:val="19"/>
          <w:shd w:val="clear" w:color="auto" w:fill="FFFFFF"/>
        </w:rPr>
        <w:t>: an observational study. </w:t>
      </w:r>
      <w:proofErr w:type="spellStart"/>
      <w:r w:rsidRPr="00950E0F">
        <w:rPr>
          <w:i/>
          <w:sz w:val="19"/>
          <w:szCs w:val="19"/>
          <w:shd w:val="clear" w:color="auto" w:fill="FFFFFF"/>
        </w:rPr>
        <w:t>Behavioral</w:t>
      </w:r>
      <w:proofErr w:type="spellEnd"/>
      <w:r w:rsidRPr="00950E0F">
        <w:rPr>
          <w:i/>
          <w:sz w:val="19"/>
          <w:szCs w:val="19"/>
          <w:shd w:val="clear" w:color="auto" w:fill="FFFFFF"/>
        </w:rPr>
        <w:t xml:space="preserve"> Sleep Medicine</w:t>
      </w:r>
      <w:r w:rsidRPr="00AC1202">
        <w:rPr>
          <w:sz w:val="19"/>
          <w:szCs w:val="19"/>
          <w:shd w:val="clear" w:color="auto" w:fill="FFFFFF"/>
        </w:rPr>
        <w:t>, </w:t>
      </w:r>
      <w:r w:rsidRPr="00AC1202">
        <w:rPr>
          <w:i/>
          <w:sz w:val="19"/>
          <w:szCs w:val="19"/>
          <w:shd w:val="clear" w:color="auto" w:fill="FFFFFF"/>
        </w:rPr>
        <w:t>15</w:t>
      </w:r>
      <w:r w:rsidRPr="00AC1202">
        <w:rPr>
          <w:sz w:val="19"/>
          <w:szCs w:val="19"/>
          <w:shd w:val="clear" w:color="auto" w:fill="FFFFFF"/>
        </w:rPr>
        <w:t>(2), 129-143.</w:t>
      </w:r>
      <w:r w:rsidR="00CB48C0" w:rsidRPr="00AC1202">
        <w:rPr>
          <w:sz w:val="19"/>
          <w:szCs w:val="19"/>
          <w:shd w:val="clear" w:color="auto" w:fill="FFFFFF"/>
        </w:rPr>
        <w:t xml:space="preserve"> </w:t>
      </w:r>
      <w:hyperlink r:id="rId28" w:history="1">
        <w:r w:rsidR="00CB48C0" w:rsidRPr="00AC1202">
          <w:rPr>
            <w:rStyle w:val="Hyperlink"/>
            <w:sz w:val="19"/>
            <w:szCs w:val="19"/>
            <w:shd w:val="clear" w:color="auto" w:fill="FFFFFF"/>
          </w:rPr>
          <w:t>https://doi.org/10.1080/15402002.2015.1120199</w:t>
        </w:r>
      </w:hyperlink>
    </w:p>
    <w:p w14:paraId="48F1B024" w14:textId="32641731" w:rsidR="00DD5B3B" w:rsidRPr="003372E2" w:rsidRDefault="00DD5B3B" w:rsidP="00790033">
      <w:pPr>
        <w:pStyle w:val="BodyText"/>
        <w:rPr>
          <w:rStyle w:val="Hyperlink"/>
          <w:sz w:val="19"/>
          <w:szCs w:val="19"/>
        </w:rPr>
      </w:pPr>
      <w:r w:rsidRPr="000F0D0B">
        <w:rPr>
          <w:sz w:val="19"/>
          <w:szCs w:val="19"/>
          <w:shd w:val="clear" w:color="auto" w:fill="FFFFFF"/>
        </w:rPr>
        <w:t xml:space="preserve">Staton, S. L., Smith, S. S., Pattinson, C. L., &amp; Thorpe, K. J. (2015). Mandatory naptimes in </w:t>
      </w:r>
      <w:r w:rsidR="00EE482C" w:rsidRPr="000F0D0B">
        <w:rPr>
          <w:sz w:val="19"/>
          <w:szCs w:val="19"/>
          <w:shd w:val="clear" w:color="auto" w:fill="FFFFFF"/>
        </w:rPr>
        <w:t>childcare</w:t>
      </w:r>
      <w:r w:rsidRPr="00AC1202">
        <w:rPr>
          <w:sz w:val="19"/>
          <w:szCs w:val="19"/>
          <w:shd w:val="clear" w:color="auto" w:fill="FFFFFF"/>
        </w:rPr>
        <w:t xml:space="preserve"> and children's nighttime sleep. </w:t>
      </w:r>
      <w:r w:rsidRPr="00950E0F">
        <w:rPr>
          <w:i/>
          <w:sz w:val="19"/>
          <w:szCs w:val="19"/>
          <w:shd w:val="clear" w:color="auto" w:fill="FFFFFF"/>
        </w:rPr>
        <w:t xml:space="preserve">Journal of Developmental &amp; </w:t>
      </w:r>
      <w:proofErr w:type="spellStart"/>
      <w:r w:rsidRPr="00950E0F">
        <w:rPr>
          <w:i/>
          <w:sz w:val="19"/>
          <w:szCs w:val="19"/>
          <w:shd w:val="clear" w:color="auto" w:fill="FFFFFF"/>
        </w:rPr>
        <w:t>Behavioral</w:t>
      </w:r>
      <w:proofErr w:type="spellEnd"/>
      <w:r w:rsidRPr="00950E0F">
        <w:rPr>
          <w:i/>
          <w:sz w:val="19"/>
          <w:szCs w:val="19"/>
          <w:shd w:val="clear" w:color="auto" w:fill="FFFFFF"/>
        </w:rPr>
        <w:t xml:space="preserve"> </w:t>
      </w:r>
      <w:proofErr w:type="spellStart"/>
      <w:r w:rsidRPr="00950E0F">
        <w:rPr>
          <w:i/>
          <w:sz w:val="19"/>
          <w:szCs w:val="19"/>
          <w:shd w:val="clear" w:color="auto" w:fill="FFFFFF"/>
        </w:rPr>
        <w:t>Pediatrics</w:t>
      </w:r>
      <w:proofErr w:type="spellEnd"/>
      <w:r w:rsidRPr="00AC1202">
        <w:rPr>
          <w:sz w:val="19"/>
          <w:szCs w:val="19"/>
          <w:shd w:val="clear" w:color="auto" w:fill="FFFFFF"/>
        </w:rPr>
        <w:t>, </w:t>
      </w:r>
      <w:r w:rsidRPr="00AC1202">
        <w:rPr>
          <w:i/>
          <w:sz w:val="19"/>
          <w:szCs w:val="19"/>
          <w:shd w:val="clear" w:color="auto" w:fill="FFFFFF"/>
        </w:rPr>
        <w:t>36</w:t>
      </w:r>
      <w:r w:rsidRPr="00AC1202">
        <w:rPr>
          <w:sz w:val="19"/>
          <w:szCs w:val="19"/>
          <w:shd w:val="clear" w:color="auto" w:fill="FFFFFF"/>
        </w:rPr>
        <w:t>(4), 235-242</w:t>
      </w:r>
      <w:r w:rsidR="004F27B4" w:rsidRPr="00AC1202">
        <w:rPr>
          <w:sz w:val="19"/>
          <w:szCs w:val="19"/>
          <w:shd w:val="clear" w:color="auto" w:fill="FFFFFF"/>
        </w:rPr>
        <w:t xml:space="preserve">. </w:t>
      </w:r>
      <w:proofErr w:type="spellStart"/>
      <w:r w:rsidR="003372E2">
        <w:rPr>
          <w:rStyle w:val="Hyperlink"/>
          <w:sz w:val="19"/>
          <w:szCs w:val="19"/>
        </w:rPr>
        <w:t>doi</w:t>
      </w:r>
      <w:proofErr w:type="spellEnd"/>
      <w:r w:rsidR="004F27B4" w:rsidRPr="003372E2">
        <w:rPr>
          <w:rStyle w:val="Hyperlink"/>
          <w:sz w:val="19"/>
          <w:szCs w:val="19"/>
        </w:rPr>
        <w:t>: 10.1097/DBP.0000000000000157</w:t>
      </w:r>
    </w:p>
    <w:p w14:paraId="2CB48827" w14:textId="50F52BF6" w:rsidR="00DD5B3B" w:rsidRPr="000F0D0B" w:rsidRDefault="00DD5B3B" w:rsidP="00790033">
      <w:pPr>
        <w:pStyle w:val="BodyText"/>
        <w:rPr>
          <w:i/>
          <w:iCs/>
          <w:color w:val="212121"/>
          <w:sz w:val="19"/>
          <w:szCs w:val="19"/>
        </w:rPr>
      </w:pPr>
      <w:r w:rsidRPr="61D9AC31">
        <w:rPr>
          <w:rStyle w:val="citationdoi"/>
          <w:rFonts w:eastAsiaTheme="majorEastAsia"/>
          <w:color w:val="000000" w:themeColor="text1"/>
          <w:sz w:val="19"/>
          <w:szCs w:val="19"/>
          <w:shd w:val="clear" w:color="auto" w:fill="FFFFFF"/>
        </w:rPr>
        <w:t>Tang, A., Rankin, P., Staton,</w:t>
      </w:r>
      <w:r w:rsidR="009C16A3" w:rsidRPr="61D9AC31">
        <w:rPr>
          <w:rStyle w:val="citationdoi"/>
          <w:rFonts w:eastAsiaTheme="majorEastAsia"/>
          <w:color w:val="000000" w:themeColor="text1"/>
          <w:sz w:val="19"/>
          <w:szCs w:val="19"/>
          <w:shd w:val="clear" w:color="auto" w:fill="FFFFFF"/>
        </w:rPr>
        <w:t xml:space="preserve"> </w:t>
      </w:r>
      <w:r w:rsidRPr="61D9AC31">
        <w:rPr>
          <w:rStyle w:val="citationdoi"/>
          <w:rFonts w:eastAsiaTheme="majorEastAsia"/>
          <w:color w:val="000000" w:themeColor="text1"/>
          <w:sz w:val="19"/>
          <w:szCs w:val="19"/>
          <w:shd w:val="clear" w:color="auto" w:fill="FFFFFF"/>
        </w:rPr>
        <w:t>S., Houen,</w:t>
      </w:r>
      <w:r w:rsidR="009C16A3" w:rsidRPr="61D9AC31">
        <w:rPr>
          <w:rStyle w:val="citationdoi"/>
          <w:rFonts w:eastAsiaTheme="majorEastAsia"/>
          <w:color w:val="000000" w:themeColor="text1"/>
          <w:sz w:val="19"/>
          <w:szCs w:val="19"/>
          <w:shd w:val="clear" w:color="auto" w:fill="FFFFFF"/>
        </w:rPr>
        <w:t xml:space="preserve"> </w:t>
      </w:r>
      <w:r w:rsidRPr="61D9AC31">
        <w:rPr>
          <w:rStyle w:val="citationdoi"/>
          <w:rFonts w:eastAsiaTheme="majorEastAsia"/>
          <w:color w:val="000000" w:themeColor="text1"/>
          <w:sz w:val="19"/>
          <w:szCs w:val="19"/>
          <w:shd w:val="clear" w:color="auto" w:fill="FFFFFF"/>
        </w:rPr>
        <w:t xml:space="preserve">S., </w:t>
      </w:r>
      <w:r w:rsidR="009C16A3" w:rsidRPr="61D9AC31">
        <w:rPr>
          <w:rStyle w:val="citationdoi"/>
          <w:rFonts w:eastAsiaTheme="majorEastAsia"/>
          <w:color w:val="000000" w:themeColor="text1"/>
          <w:sz w:val="19"/>
          <w:szCs w:val="19"/>
          <w:shd w:val="clear" w:color="auto" w:fill="FFFFFF"/>
        </w:rPr>
        <w:t>&amp;</w:t>
      </w:r>
      <w:r w:rsidRPr="61D9AC31">
        <w:rPr>
          <w:rStyle w:val="citationdoi"/>
          <w:rFonts w:eastAsiaTheme="majorEastAsia"/>
          <w:color w:val="000000" w:themeColor="text1"/>
          <w:sz w:val="19"/>
          <w:szCs w:val="19"/>
          <w:shd w:val="clear" w:color="auto" w:fill="FFFFFF"/>
        </w:rPr>
        <w:t xml:space="preserve"> Thorpe</w:t>
      </w:r>
      <w:r w:rsidR="005419AF" w:rsidRPr="61D9AC31">
        <w:rPr>
          <w:rStyle w:val="citationdoi"/>
          <w:rFonts w:eastAsiaTheme="majorEastAsia"/>
          <w:color w:val="000000" w:themeColor="text1"/>
          <w:sz w:val="19"/>
          <w:szCs w:val="19"/>
          <w:shd w:val="clear" w:color="auto" w:fill="FFFFFF"/>
        </w:rPr>
        <w:t>,</w:t>
      </w:r>
      <w:r w:rsidR="009C16A3" w:rsidRPr="61D9AC31">
        <w:rPr>
          <w:rStyle w:val="citationdoi"/>
          <w:rFonts w:eastAsiaTheme="majorEastAsia"/>
          <w:color w:val="000000" w:themeColor="text1"/>
          <w:sz w:val="19"/>
          <w:szCs w:val="19"/>
          <w:shd w:val="clear" w:color="auto" w:fill="FFFFFF"/>
        </w:rPr>
        <w:t xml:space="preserve"> </w:t>
      </w:r>
      <w:r w:rsidRPr="61D9AC31">
        <w:rPr>
          <w:rStyle w:val="citationdoi"/>
          <w:rFonts w:eastAsiaTheme="majorEastAsia"/>
          <w:color w:val="000000" w:themeColor="text1"/>
          <w:sz w:val="19"/>
          <w:szCs w:val="19"/>
          <w:shd w:val="clear" w:color="auto" w:fill="FFFFFF"/>
        </w:rPr>
        <w:t>K</w:t>
      </w:r>
      <w:r w:rsidR="009C16A3" w:rsidRPr="00AC1202">
        <w:rPr>
          <w:rStyle w:val="citationdoi"/>
          <w:rFonts w:eastAsiaTheme="majorEastAsia"/>
          <w:color w:val="000000" w:themeColor="text1"/>
          <w:sz w:val="19"/>
          <w:szCs w:val="19"/>
          <w:shd w:val="clear" w:color="auto" w:fill="FFFFFF"/>
        </w:rPr>
        <w:t>.</w:t>
      </w:r>
      <w:r w:rsidR="00B16DE5" w:rsidRPr="000F0D0B">
        <w:rPr>
          <w:color w:val="212121"/>
          <w:sz w:val="19"/>
          <w:szCs w:val="19"/>
        </w:rPr>
        <w:t xml:space="preserve"> </w:t>
      </w:r>
      <w:r w:rsidRPr="000F0D0B">
        <w:rPr>
          <w:color w:val="212121"/>
          <w:sz w:val="19"/>
          <w:szCs w:val="19"/>
        </w:rPr>
        <w:t>(2024 in press</w:t>
      </w:r>
      <w:r w:rsidRPr="00D23354">
        <w:rPr>
          <w:color w:val="212121"/>
          <w:sz w:val="19"/>
          <w:szCs w:val="19"/>
        </w:rPr>
        <w:t>)</w:t>
      </w:r>
      <w:r w:rsidR="009C16A3" w:rsidRPr="00D23354">
        <w:rPr>
          <w:color w:val="212121"/>
          <w:sz w:val="19"/>
          <w:szCs w:val="19"/>
        </w:rPr>
        <w:t>.</w:t>
      </w:r>
      <w:r w:rsidRPr="000F0D0B">
        <w:rPr>
          <w:color w:val="212121"/>
          <w:sz w:val="19"/>
          <w:szCs w:val="19"/>
        </w:rPr>
        <w:t xml:space="preserve"> Access to high-quality early care and education: Analysis of Australia’s national integrated data, </w:t>
      </w:r>
      <w:r w:rsidRPr="00950E0F">
        <w:rPr>
          <w:i/>
          <w:color w:val="212121"/>
          <w:sz w:val="19"/>
          <w:szCs w:val="19"/>
        </w:rPr>
        <w:t>Early Childhood Research Quarterly</w:t>
      </w:r>
    </w:p>
    <w:p w14:paraId="114811F4" w14:textId="5EE90005" w:rsidR="00DD5B3B" w:rsidRPr="000F0D0B" w:rsidRDefault="00DD5B3B" w:rsidP="00790033">
      <w:pPr>
        <w:pStyle w:val="BodyText"/>
        <w:rPr>
          <w:sz w:val="19"/>
          <w:szCs w:val="19"/>
          <w:shd w:val="clear" w:color="auto" w:fill="FFFFFF"/>
        </w:rPr>
      </w:pPr>
      <w:r w:rsidRPr="00AC1202">
        <w:rPr>
          <w:sz w:val="19"/>
          <w:szCs w:val="19"/>
          <w:shd w:val="clear" w:color="auto" w:fill="FFFFFF"/>
        </w:rPr>
        <w:t xml:space="preserve">Thorpe, K., </w:t>
      </w:r>
      <w:proofErr w:type="spellStart"/>
      <w:r w:rsidRPr="000F0D0B">
        <w:rPr>
          <w:sz w:val="19"/>
          <w:szCs w:val="19"/>
          <w:shd w:val="clear" w:color="auto" w:fill="FFFFFF"/>
        </w:rPr>
        <w:t>Potia</w:t>
      </w:r>
      <w:proofErr w:type="spellEnd"/>
      <w:r w:rsidRPr="00AC1202">
        <w:rPr>
          <w:sz w:val="19"/>
          <w:szCs w:val="19"/>
          <w:shd w:val="clear" w:color="auto" w:fill="FFFFFF"/>
        </w:rPr>
        <w:t>, A. H., Searle, B., Van Halen, O., Lakeman, N., Oakes, C., ... &amp; Staton, S. (2022b). Meal provision in early childhood education and care programs: Association with geographic disadvantage, social disadvantage, cost, and market competition in an Australian population. </w:t>
      </w:r>
      <w:r w:rsidRPr="00950E0F">
        <w:rPr>
          <w:i/>
          <w:sz w:val="19"/>
          <w:szCs w:val="19"/>
          <w:shd w:val="clear" w:color="auto" w:fill="FFFFFF"/>
        </w:rPr>
        <w:t>Social Science &amp; Medicine</w:t>
      </w:r>
      <w:r w:rsidRPr="00AC1202">
        <w:rPr>
          <w:sz w:val="19"/>
          <w:szCs w:val="19"/>
          <w:shd w:val="clear" w:color="auto" w:fill="FFFFFF"/>
        </w:rPr>
        <w:t>, </w:t>
      </w:r>
      <w:r w:rsidRPr="00AC1202">
        <w:rPr>
          <w:i/>
          <w:sz w:val="19"/>
          <w:szCs w:val="19"/>
          <w:shd w:val="clear" w:color="auto" w:fill="FFFFFF"/>
        </w:rPr>
        <w:t>312</w:t>
      </w:r>
      <w:r w:rsidRPr="00AC1202">
        <w:rPr>
          <w:sz w:val="19"/>
          <w:szCs w:val="19"/>
          <w:shd w:val="clear" w:color="auto" w:fill="FFFFFF"/>
        </w:rPr>
        <w:t>, 115317.</w:t>
      </w:r>
      <w:r w:rsidR="009F5DE1" w:rsidRPr="00AC1202">
        <w:rPr>
          <w:sz w:val="19"/>
          <w:szCs w:val="19"/>
          <w:shd w:val="clear" w:color="auto" w:fill="FFFFFF"/>
        </w:rPr>
        <w:t xml:space="preserve"> </w:t>
      </w:r>
      <w:hyperlink r:id="rId29" w:history="1">
        <w:r w:rsidR="009F5DE1" w:rsidRPr="00AC1202">
          <w:rPr>
            <w:rStyle w:val="Hyperlink"/>
            <w:sz w:val="19"/>
            <w:szCs w:val="19"/>
            <w:shd w:val="clear" w:color="auto" w:fill="FFFFFF"/>
          </w:rPr>
          <w:t>https://doi.org/10.1016/j.socscimed.2022.115317</w:t>
        </w:r>
      </w:hyperlink>
    </w:p>
    <w:p w14:paraId="48EE3FE7" w14:textId="7A32BABA" w:rsidR="00DD5B3B" w:rsidRPr="000F0D0B" w:rsidRDefault="00DD5B3B" w:rsidP="00790033">
      <w:pPr>
        <w:pStyle w:val="BodyText"/>
        <w:rPr>
          <w:sz w:val="19"/>
          <w:szCs w:val="19"/>
          <w:shd w:val="clear" w:color="auto" w:fill="FFFFFF"/>
        </w:rPr>
      </w:pPr>
      <w:r w:rsidRPr="00AC1202">
        <w:rPr>
          <w:sz w:val="19"/>
          <w:szCs w:val="19"/>
          <w:shd w:val="clear" w:color="auto" w:fill="FFFFFF"/>
        </w:rPr>
        <w:t xml:space="preserve">Thorpe, K., Panthi, N., Houen, S., Horwood, M., &amp; Staton, S. (2023). Support to stay and </w:t>
      </w:r>
      <w:proofErr w:type="gramStart"/>
      <w:r w:rsidRPr="000F0D0B">
        <w:rPr>
          <w:sz w:val="19"/>
          <w:szCs w:val="19"/>
          <w:shd w:val="clear" w:color="auto" w:fill="FFFFFF"/>
        </w:rPr>
        <w:t>thrive:</w:t>
      </w:r>
      <w:proofErr w:type="gramEnd"/>
      <w:r w:rsidRPr="00AC1202">
        <w:rPr>
          <w:sz w:val="19"/>
          <w:szCs w:val="19"/>
          <w:shd w:val="clear" w:color="auto" w:fill="FFFFFF"/>
        </w:rPr>
        <w:t xml:space="preserve"> mapping challenges faced by Australia’s early years educators to the national workforce strategy 2022–2031. </w:t>
      </w:r>
      <w:r w:rsidRPr="00950E0F">
        <w:rPr>
          <w:i/>
          <w:sz w:val="19"/>
          <w:szCs w:val="19"/>
          <w:shd w:val="clear" w:color="auto" w:fill="FFFFFF"/>
        </w:rPr>
        <w:t>The Australian Educational Researcher</w:t>
      </w:r>
      <w:r w:rsidRPr="00AC1202">
        <w:rPr>
          <w:sz w:val="19"/>
          <w:szCs w:val="19"/>
          <w:shd w:val="clear" w:color="auto" w:fill="FFFFFF"/>
        </w:rPr>
        <w:t>, 1-25.</w:t>
      </w:r>
      <w:r w:rsidR="00D41976" w:rsidRPr="00AC1202">
        <w:rPr>
          <w:sz w:val="19"/>
          <w:szCs w:val="19"/>
          <w:shd w:val="clear" w:color="auto" w:fill="FFFFFF"/>
        </w:rPr>
        <w:t xml:space="preserve"> </w:t>
      </w:r>
      <w:hyperlink r:id="rId30" w:history="1">
        <w:r w:rsidR="00D41976" w:rsidRPr="00AC1202">
          <w:rPr>
            <w:rStyle w:val="Hyperlink"/>
            <w:sz w:val="19"/>
            <w:szCs w:val="19"/>
            <w:shd w:val="clear" w:color="auto" w:fill="FFFFFF"/>
          </w:rPr>
          <w:t>https://doi.org/10.1007/s13384-022-00607-3</w:t>
        </w:r>
      </w:hyperlink>
    </w:p>
    <w:p w14:paraId="30203097" w14:textId="0BE8E02F" w:rsidR="00DD5B3B" w:rsidRPr="000F0D0B" w:rsidRDefault="00DD5B3B" w:rsidP="00790033">
      <w:pPr>
        <w:pStyle w:val="BodyText"/>
        <w:rPr>
          <w:sz w:val="19"/>
          <w:szCs w:val="19"/>
          <w:shd w:val="clear" w:color="auto" w:fill="FFFFFF"/>
        </w:rPr>
      </w:pPr>
      <w:r w:rsidRPr="000F0D0B">
        <w:rPr>
          <w:sz w:val="19"/>
          <w:szCs w:val="19"/>
          <w:lang w:eastAsia="en-GB"/>
        </w:rPr>
        <w:t>Thorpe, K</w:t>
      </w:r>
      <w:r w:rsidRPr="00D23354">
        <w:rPr>
          <w:sz w:val="19"/>
          <w:szCs w:val="19"/>
          <w:lang w:eastAsia="en-GB"/>
        </w:rPr>
        <w:t>.</w:t>
      </w:r>
      <w:r w:rsidR="005419AF" w:rsidRPr="00D23354">
        <w:rPr>
          <w:sz w:val="19"/>
          <w:szCs w:val="19"/>
          <w:lang w:eastAsia="en-GB"/>
        </w:rPr>
        <w:t>,</w:t>
      </w:r>
      <w:r w:rsidRPr="000F0D0B">
        <w:rPr>
          <w:sz w:val="19"/>
          <w:szCs w:val="19"/>
          <w:lang w:eastAsia="en-GB"/>
        </w:rPr>
        <w:t xml:space="preserve"> Houen,</w:t>
      </w:r>
      <w:r w:rsidR="009C16A3" w:rsidRPr="00D23354">
        <w:rPr>
          <w:sz w:val="19"/>
          <w:szCs w:val="19"/>
          <w:lang w:eastAsia="en-GB"/>
        </w:rPr>
        <w:t xml:space="preserve"> </w:t>
      </w:r>
      <w:r w:rsidRPr="000F0D0B">
        <w:rPr>
          <w:sz w:val="19"/>
          <w:szCs w:val="19"/>
          <w:lang w:eastAsia="en-GB"/>
        </w:rPr>
        <w:t>S. Rankin,</w:t>
      </w:r>
      <w:r w:rsidR="009C16A3" w:rsidRPr="00D23354">
        <w:rPr>
          <w:sz w:val="19"/>
          <w:szCs w:val="19"/>
          <w:lang w:eastAsia="en-GB"/>
        </w:rPr>
        <w:t xml:space="preserve"> </w:t>
      </w:r>
      <w:r w:rsidRPr="000F0D0B">
        <w:rPr>
          <w:sz w:val="19"/>
          <w:szCs w:val="19"/>
          <w:lang w:eastAsia="en-GB"/>
        </w:rPr>
        <w:t>P., Pattinson,</w:t>
      </w:r>
      <w:r w:rsidR="009C16A3" w:rsidRPr="00D23354">
        <w:rPr>
          <w:sz w:val="19"/>
          <w:szCs w:val="19"/>
          <w:lang w:eastAsia="en-GB"/>
        </w:rPr>
        <w:t xml:space="preserve"> </w:t>
      </w:r>
      <w:r w:rsidRPr="000F0D0B">
        <w:rPr>
          <w:sz w:val="19"/>
          <w:szCs w:val="19"/>
          <w:lang w:eastAsia="en-GB"/>
        </w:rPr>
        <w:t>C</w:t>
      </w:r>
      <w:r w:rsidRPr="00D23354">
        <w:rPr>
          <w:sz w:val="19"/>
          <w:szCs w:val="19"/>
          <w:lang w:eastAsia="en-GB"/>
        </w:rPr>
        <w:t>.</w:t>
      </w:r>
      <w:r w:rsidR="00506060" w:rsidRPr="00D23354">
        <w:rPr>
          <w:sz w:val="19"/>
          <w:szCs w:val="19"/>
          <w:lang w:eastAsia="en-GB"/>
        </w:rPr>
        <w:t>, &amp;</w:t>
      </w:r>
      <w:r w:rsidRPr="000F0D0B">
        <w:rPr>
          <w:sz w:val="19"/>
          <w:szCs w:val="19"/>
          <w:lang w:eastAsia="en-GB"/>
        </w:rPr>
        <w:t xml:space="preserve"> Staton,</w:t>
      </w:r>
      <w:r w:rsidR="009C16A3" w:rsidRPr="00D23354">
        <w:rPr>
          <w:sz w:val="19"/>
          <w:szCs w:val="19"/>
          <w:lang w:eastAsia="en-GB"/>
        </w:rPr>
        <w:t xml:space="preserve"> </w:t>
      </w:r>
      <w:r w:rsidRPr="000F0D0B">
        <w:rPr>
          <w:sz w:val="19"/>
          <w:szCs w:val="19"/>
          <w:lang w:eastAsia="en-GB"/>
        </w:rPr>
        <w:t>S.</w:t>
      </w:r>
      <w:r w:rsidRPr="00D23354">
        <w:rPr>
          <w:sz w:val="19"/>
          <w:szCs w:val="19"/>
          <w:lang w:eastAsia="en-GB"/>
        </w:rPr>
        <w:t xml:space="preserve"> (</w:t>
      </w:r>
      <w:r w:rsidRPr="000F0D0B">
        <w:rPr>
          <w:sz w:val="19"/>
          <w:szCs w:val="19"/>
          <w:lang w:eastAsia="en-GB"/>
        </w:rPr>
        <w:t>2022</w:t>
      </w:r>
      <w:r w:rsidRPr="00D23354">
        <w:rPr>
          <w:sz w:val="19"/>
          <w:szCs w:val="19"/>
          <w:lang w:eastAsia="en-GB"/>
        </w:rPr>
        <w:t>)</w:t>
      </w:r>
      <w:r w:rsidR="009C16A3" w:rsidRPr="00D23354">
        <w:rPr>
          <w:sz w:val="19"/>
          <w:szCs w:val="19"/>
          <w:lang w:eastAsia="en-GB"/>
        </w:rPr>
        <w:t>.</w:t>
      </w:r>
      <w:r w:rsidRPr="000F0D0B">
        <w:rPr>
          <w:sz w:val="19"/>
          <w:szCs w:val="19"/>
          <w:lang w:eastAsia="en-GB"/>
        </w:rPr>
        <w:t xml:space="preserve"> Do the numbers add up? </w:t>
      </w:r>
      <w:r w:rsidRPr="00AC1202">
        <w:rPr>
          <w:sz w:val="19"/>
          <w:szCs w:val="19"/>
          <w:shd w:val="clear" w:color="auto" w:fill="FFFFFF"/>
        </w:rPr>
        <w:t>Do the numbers add up? Questioning measurement that places Australian ECEC teaching as ‘low quality</w:t>
      </w:r>
      <w:r w:rsidRPr="000F0D0B">
        <w:rPr>
          <w:sz w:val="19"/>
          <w:szCs w:val="19"/>
          <w:shd w:val="clear" w:color="auto" w:fill="FFFFFF"/>
        </w:rPr>
        <w:t>’.</w:t>
      </w:r>
      <w:r w:rsidRPr="00AC1202">
        <w:rPr>
          <w:sz w:val="19"/>
          <w:szCs w:val="19"/>
          <w:shd w:val="clear" w:color="auto" w:fill="FFFFFF"/>
        </w:rPr>
        <w:t> </w:t>
      </w:r>
      <w:r w:rsidRPr="00950E0F">
        <w:rPr>
          <w:i/>
          <w:sz w:val="19"/>
          <w:szCs w:val="19"/>
          <w:shd w:val="clear" w:color="auto" w:fill="FFFFFF"/>
        </w:rPr>
        <w:t>The Australian Educational Researcher</w:t>
      </w:r>
      <w:r w:rsidRPr="00AC1202">
        <w:rPr>
          <w:sz w:val="19"/>
          <w:szCs w:val="19"/>
          <w:shd w:val="clear" w:color="auto" w:fill="FFFFFF"/>
        </w:rPr>
        <w:t>, 1-20</w:t>
      </w:r>
      <w:r w:rsidR="00B949A1" w:rsidRPr="00AC1202">
        <w:rPr>
          <w:sz w:val="19"/>
          <w:szCs w:val="19"/>
          <w:shd w:val="clear" w:color="auto" w:fill="FFFFFF"/>
        </w:rPr>
        <w:t xml:space="preserve">. </w:t>
      </w:r>
      <w:hyperlink r:id="rId31" w:history="1">
        <w:r w:rsidR="00B949A1" w:rsidRPr="00AC1202">
          <w:rPr>
            <w:rStyle w:val="Hyperlink"/>
            <w:sz w:val="19"/>
            <w:szCs w:val="19"/>
            <w:shd w:val="clear" w:color="auto" w:fill="FFFFFF"/>
          </w:rPr>
          <w:t>https://doi.org/10.1007/s13384-022-00525-4</w:t>
        </w:r>
      </w:hyperlink>
    </w:p>
    <w:p w14:paraId="143EE9FB" w14:textId="11FFBCFE" w:rsidR="00DD5B3B" w:rsidRPr="000F0D0B" w:rsidRDefault="00DD5B3B" w:rsidP="00790033">
      <w:pPr>
        <w:pStyle w:val="BodyText"/>
        <w:rPr>
          <w:sz w:val="19"/>
          <w:szCs w:val="19"/>
          <w:shd w:val="clear" w:color="auto" w:fill="FFFFFF"/>
        </w:rPr>
      </w:pPr>
      <w:r w:rsidRPr="000F0D0B">
        <w:rPr>
          <w:sz w:val="19"/>
          <w:szCs w:val="19"/>
          <w:shd w:val="clear" w:color="auto" w:fill="FFFFFF"/>
        </w:rPr>
        <w:t xml:space="preserve">Thorpe, K., Rankin, P., </w:t>
      </w:r>
      <w:proofErr w:type="spellStart"/>
      <w:r w:rsidRPr="000F0D0B">
        <w:rPr>
          <w:sz w:val="19"/>
          <w:szCs w:val="19"/>
          <w:shd w:val="clear" w:color="auto" w:fill="FFFFFF"/>
        </w:rPr>
        <w:t>Beatton</w:t>
      </w:r>
      <w:proofErr w:type="spellEnd"/>
      <w:r w:rsidRPr="000F0D0B">
        <w:rPr>
          <w:sz w:val="19"/>
          <w:szCs w:val="19"/>
          <w:shd w:val="clear" w:color="auto" w:fill="FFFFFF"/>
        </w:rPr>
        <w:t xml:space="preserve">, T., Houen, S., Sandi, M., Siraj, I., &amp; Staton, S. (2020a). </w:t>
      </w:r>
      <w:proofErr w:type="gramStart"/>
      <w:r w:rsidRPr="000F0D0B">
        <w:rPr>
          <w:sz w:val="19"/>
          <w:szCs w:val="19"/>
          <w:shd w:val="clear" w:color="auto" w:fill="FFFFFF"/>
        </w:rPr>
        <w:t>The when</w:t>
      </w:r>
      <w:proofErr w:type="gramEnd"/>
      <w:r w:rsidRPr="00AC1202">
        <w:rPr>
          <w:sz w:val="19"/>
          <w:szCs w:val="19"/>
          <w:shd w:val="clear" w:color="auto" w:fill="FFFFFF"/>
        </w:rPr>
        <w:t xml:space="preserve"> and what of measuring ECE quality: Analysis of variation in the Classroom Assessment Scoring System (CLASS) across the ECE day. </w:t>
      </w:r>
      <w:r w:rsidRPr="00AC1202">
        <w:rPr>
          <w:i/>
          <w:sz w:val="19"/>
          <w:szCs w:val="19"/>
          <w:shd w:val="clear" w:color="auto" w:fill="FFFFFF"/>
        </w:rPr>
        <w:t>Early Childhood Research Quarterly</w:t>
      </w:r>
      <w:r w:rsidRPr="00AC1202">
        <w:rPr>
          <w:sz w:val="19"/>
          <w:szCs w:val="19"/>
          <w:shd w:val="clear" w:color="auto" w:fill="FFFFFF"/>
        </w:rPr>
        <w:t>, </w:t>
      </w:r>
      <w:r w:rsidRPr="00AC1202">
        <w:rPr>
          <w:i/>
          <w:sz w:val="19"/>
          <w:szCs w:val="19"/>
          <w:shd w:val="clear" w:color="auto" w:fill="FFFFFF"/>
        </w:rPr>
        <w:t>53</w:t>
      </w:r>
      <w:r w:rsidRPr="00AC1202">
        <w:rPr>
          <w:sz w:val="19"/>
          <w:szCs w:val="19"/>
          <w:shd w:val="clear" w:color="auto" w:fill="FFFFFF"/>
        </w:rPr>
        <w:t>, 274-286.</w:t>
      </w:r>
      <w:r w:rsidR="00B949A1" w:rsidRPr="00AC1202">
        <w:rPr>
          <w:sz w:val="19"/>
          <w:szCs w:val="19"/>
          <w:shd w:val="clear" w:color="auto" w:fill="FFFFFF"/>
        </w:rPr>
        <w:t xml:space="preserve"> </w:t>
      </w:r>
      <w:hyperlink r:id="rId32" w:history="1">
        <w:r w:rsidR="00B949A1" w:rsidRPr="00AC1202">
          <w:rPr>
            <w:rStyle w:val="Hyperlink"/>
            <w:sz w:val="19"/>
            <w:szCs w:val="19"/>
            <w:shd w:val="clear" w:color="auto" w:fill="FFFFFF"/>
          </w:rPr>
          <w:t>https://doi.org/10.1016/j.ecresq.2020.05.003</w:t>
        </w:r>
      </w:hyperlink>
    </w:p>
    <w:p w14:paraId="2609FFCA" w14:textId="77777777" w:rsidR="00DD5B3B" w:rsidRPr="000F0D0B" w:rsidRDefault="00DD5B3B" w:rsidP="00790033">
      <w:pPr>
        <w:pStyle w:val="BodyText"/>
        <w:rPr>
          <w:sz w:val="19"/>
          <w:szCs w:val="19"/>
        </w:rPr>
      </w:pPr>
      <w:r w:rsidRPr="000F0D0B">
        <w:rPr>
          <w:sz w:val="19"/>
          <w:szCs w:val="19"/>
        </w:rPr>
        <w:t>Thorpe, K.</w:t>
      </w:r>
      <w:r w:rsidRPr="00D23354">
        <w:rPr>
          <w:sz w:val="19"/>
          <w:szCs w:val="19"/>
        </w:rPr>
        <w:t xml:space="preserve"> </w:t>
      </w:r>
      <w:proofErr w:type="spellStart"/>
      <w:r w:rsidRPr="000F0D0B">
        <w:rPr>
          <w:sz w:val="19"/>
          <w:szCs w:val="19"/>
        </w:rPr>
        <w:t>Potia</w:t>
      </w:r>
      <w:proofErr w:type="spellEnd"/>
      <w:r w:rsidRPr="000F0D0B">
        <w:rPr>
          <w:sz w:val="19"/>
          <w:szCs w:val="19"/>
        </w:rPr>
        <w:t xml:space="preserve">, A.H., </w:t>
      </w:r>
      <w:proofErr w:type="spellStart"/>
      <w:r w:rsidRPr="000F0D0B">
        <w:rPr>
          <w:sz w:val="19"/>
          <w:szCs w:val="19"/>
        </w:rPr>
        <w:t>Beatton</w:t>
      </w:r>
      <w:proofErr w:type="spellEnd"/>
      <w:r w:rsidRPr="000F0D0B">
        <w:rPr>
          <w:sz w:val="19"/>
          <w:szCs w:val="19"/>
        </w:rPr>
        <w:t xml:space="preserve">, T., Rankin, P., &amp; Staton, S. (2020b). Educational outcomes of Queensland’s investment in early childhood education and care (2007-2020). </w:t>
      </w:r>
      <w:r w:rsidRPr="00950E0F">
        <w:rPr>
          <w:i/>
          <w:sz w:val="19"/>
          <w:szCs w:val="19"/>
        </w:rPr>
        <w:t>Education Horizon Report to Queensland Governmen</w:t>
      </w:r>
      <w:r w:rsidRPr="00950E0F">
        <w:rPr>
          <w:sz w:val="19"/>
          <w:szCs w:val="19"/>
        </w:rPr>
        <w:t>t</w:t>
      </w:r>
      <w:r w:rsidRPr="61D9AC31">
        <w:rPr>
          <w:i/>
          <w:sz w:val="19"/>
          <w:szCs w:val="19"/>
        </w:rPr>
        <w:t>,</w:t>
      </w:r>
      <w:r w:rsidRPr="000F0D0B">
        <w:rPr>
          <w:i/>
          <w:iCs/>
          <w:sz w:val="19"/>
          <w:szCs w:val="19"/>
        </w:rPr>
        <w:t xml:space="preserve"> </w:t>
      </w:r>
      <w:r w:rsidRPr="000F0D0B">
        <w:rPr>
          <w:sz w:val="19"/>
          <w:szCs w:val="19"/>
        </w:rPr>
        <w:t>The University of Queensland, Brisbane, Queensland.</w:t>
      </w:r>
    </w:p>
    <w:p w14:paraId="5BCFCBEB" w14:textId="6B96DD16" w:rsidR="00DD5B3B" w:rsidRPr="000F0D0B" w:rsidRDefault="00DD5B3B" w:rsidP="00790033">
      <w:pPr>
        <w:pStyle w:val="BodyText"/>
        <w:rPr>
          <w:sz w:val="19"/>
          <w:szCs w:val="19"/>
          <w:shd w:val="clear" w:color="auto" w:fill="FFFFFF"/>
        </w:rPr>
      </w:pPr>
      <w:r w:rsidRPr="000F0D0B">
        <w:rPr>
          <w:sz w:val="19"/>
          <w:szCs w:val="19"/>
          <w:shd w:val="clear" w:color="auto" w:fill="FFFFFF"/>
        </w:rPr>
        <w:t>Thorpe, K., Westwood, E., Jansen, E.</w:t>
      </w:r>
      <w:r w:rsidR="005419AF" w:rsidRPr="000F0D0B">
        <w:rPr>
          <w:sz w:val="19"/>
          <w:szCs w:val="19"/>
          <w:shd w:val="clear" w:color="auto" w:fill="FFFFFF"/>
        </w:rPr>
        <w:t>,</w:t>
      </w:r>
      <w:r w:rsidRPr="00D23354">
        <w:rPr>
          <w:sz w:val="19"/>
          <w:szCs w:val="19"/>
          <w:shd w:val="clear" w:color="auto" w:fill="FFFFFF"/>
        </w:rPr>
        <w:t xml:space="preserve"> Menner,</w:t>
      </w:r>
      <w:r w:rsidR="00506060" w:rsidRPr="00D23354">
        <w:rPr>
          <w:sz w:val="19"/>
          <w:szCs w:val="19"/>
          <w:shd w:val="clear" w:color="auto" w:fill="FFFFFF"/>
        </w:rPr>
        <w:t xml:space="preserve"> </w:t>
      </w:r>
      <w:r w:rsidRPr="00D23354">
        <w:rPr>
          <w:sz w:val="19"/>
          <w:szCs w:val="19"/>
          <w:shd w:val="clear" w:color="auto" w:fill="FFFFFF"/>
        </w:rPr>
        <w:t>R., Houen,</w:t>
      </w:r>
      <w:r w:rsidR="00506060" w:rsidRPr="00D23354">
        <w:rPr>
          <w:sz w:val="19"/>
          <w:szCs w:val="19"/>
          <w:shd w:val="clear" w:color="auto" w:fill="FFFFFF"/>
        </w:rPr>
        <w:t xml:space="preserve"> </w:t>
      </w:r>
      <w:r w:rsidRPr="00D23354">
        <w:rPr>
          <w:sz w:val="19"/>
          <w:szCs w:val="19"/>
          <w:shd w:val="clear" w:color="auto" w:fill="FFFFFF"/>
        </w:rPr>
        <w:t>S</w:t>
      </w:r>
      <w:r w:rsidR="00506060" w:rsidRPr="00D23354">
        <w:rPr>
          <w:sz w:val="19"/>
          <w:szCs w:val="19"/>
          <w:shd w:val="clear" w:color="auto" w:fill="FFFFFF"/>
        </w:rPr>
        <w:t>., &amp;</w:t>
      </w:r>
      <w:r w:rsidRPr="00D23354">
        <w:rPr>
          <w:sz w:val="19"/>
          <w:szCs w:val="19"/>
          <w:shd w:val="clear" w:color="auto" w:fill="FFFFFF"/>
        </w:rPr>
        <w:t xml:space="preserve"> Staton,</w:t>
      </w:r>
      <w:r w:rsidR="00506060" w:rsidRPr="00D23354">
        <w:rPr>
          <w:sz w:val="19"/>
          <w:szCs w:val="19"/>
          <w:shd w:val="clear" w:color="auto" w:fill="FFFFFF"/>
        </w:rPr>
        <w:t xml:space="preserve"> </w:t>
      </w:r>
      <w:r w:rsidRPr="00D23354">
        <w:rPr>
          <w:sz w:val="19"/>
          <w:szCs w:val="19"/>
          <w:shd w:val="clear" w:color="auto" w:fill="FFFFFF"/>
        </w:rPr>
        <w:t>S.</w:t>
      </w:r>
      <w:r w:rsidRPr="000F0D0B">
        <w:rPr>
          <w:sz w:val="19"/>
          <w:szCs w:val="19"/>
          <w:shd w:val="clear" w:color="auto" w:fill="FFFFFF"/>
        </w:rPr>
        <w:t> </w:t>
      </w:r>
      <w:r w:rsidRPr="00D23354">
        <w:rPr>
          <w:sz w:val="19"/>
          <w:szCs w:val="19"/>
          <w:shd w:val="clear" w:color="auto" w:fill="FFFFFF"/>
        </w:rPr>
        <w:t>Working Towards</w:t>
      </w:r>
      <w:r w:rsidRPr="000F0D0B">
        <w:rPr>
          <w:sz w:val="19"/>
          <w:szCs w:val="19"/>
          <w:shd w:val="clear" w:color="auto" w:fill="FFFFFF"/>
        </w:rPr>
        <w:t xml:space="preserve"> the Australian National Quality Standard for ECEC: what do we know? Where should we </w:t>
      </w:r>
      <w:r w:rsidR="00EE482C" w:rsidRPr="000F0D0B">
        <w:rPr>
          <w:sz w:val="19"/>
          <w:szCs w:val="19"/>
          <w:shd w:val="clear" w:color="auto" w:fill="FFFFFF"/>
        </w:rPr>
        <w:t>go?</w:t>
      </w:r>
      <w:r w:rsidRPr="00AC1202">
        <w:rPr>
          <w:sz w:val="19"/>
          <w:szCs w:val="19"/>
          <w:shd w:val="clear" w:color="auto" w:fill="FFFFFF"/>
        </w:rPr>
        <w:t> </w:t>
      </w:r>
      <w:r w:rsidRPr="61D9AC31">
        <w:rPr>
          <w:i/>
          <w:sz w:val="19"/>
          <w:szCs w:val="19"/>
          <w:shd w:val="clear" w:color="auto" w:fill="FFFFFF"/>
        </w:rPr>
        <w:t>Australian Educational Researcher</w:t>
      </w:r>
      <w:r w:rsidRPr="00AC1202">
        <w:rPr>
          <w:i/>
          <w:sz w:val="19"/>
          <w:szCs w:val="19"/>
          <w:shd w:val="clear" w:color="auto" w:fill="FFFFFF"/>
        </w:rPr>
        <w:t xml:space="preserve">, </w:t>
      </w:r>
      <w:r w:rsidRPr="00950E0F">
        <w:rPr>
          <w:i/>
          <w:sz w:val="19"/>
          <w:szCs w:val="19"/>
          <w:shd w:val="clear" w:color="auto" w:fill="FFFFFF"/>
        </w:rPr>
        <w:t>48</w:t>
      </w:r>
      <w:r w:rsidRPr="00AC1202">
        <w:rPr>
          <w:sz w:val="19"/>
          <w:szCs w:val="19"/>
          <w:shd w:val="clear" w:color="auto" w:fill="FFFFFF"/>
        </w:rPr>
        <w:t xml:space="preserve">, 227–247 (2021). </w:t>
      </w:r>
      <w:hyperlink r:id="rId33" w:history="1">
        <w:r w:rsidR="009F5DE1" w:rsidRPr="00AC1202">
          <w:rPr>
            <w:rStyle w:val="Hyperlink"/>
            <w:sz w:val="19"/>
            <w:szCs w:val="19"/>
            <w:shd w:val="clear" w:color="auto" w:fill="FFFFFF"/>
          </w:rPr>
          <w:t>https://doi.org/10.1007/s13384-020-00387-8</w:t>
        </w:r>
      </w:hyperlink>
    </w:p>
    <w:p w14:paraId="14BCDAC5" w14:textId="77777777" w:rsidR="00DD5B3B" w:rsidRDefault="00DD5B3B" w:rsidP="00DD5B3B">
      <w:pPr>
        <w:ind w:right="567"/>
        <w:rPr>
          <w:rStyle w:val="citationdoi"/>
          <w:color w:val="222222"/>
          <w:shd w:val="clear" w:color="auto" w:fill="FFFFFF"/>
        </w:rPr>
      </w:pPr>
    </w:p>
    <w:p w14:paraId="272C8F3E" w14:textId="4AF43199" w:rsidR="00DD5B3B" w:rsidRPr="00160C7F" w:rsidRDefault="00DD5B3B" w:rsidP="00967B3E">
      <w:pPr>
        <w:pStyle w:val="NbrHeading1"/>
      </w:pPr>
      <w:bookmarkStart w:id="13" w:name="_Toc157504835"/>
      <w:bookmarkStart w:id="14" w:name="_Toc158298185"/>
      <w:r w:rsidRPr="00160C7F">
        <w:lastRenderedPageBreak/>
        <w:t>The ECEC workforce</w:t>
      </w:r>
      <w:bookmarkEnd w:id="13"/>
      <w:bookmarkEnd w:id="14"/>
    </w:p>
    <w:p w14:paraId="0F2EC243" w14:textId="0FDF3246" w:rsidR="000F19DC" w:rsidRDefault="000F19DC" w:rsidP="000F19DC">
      <w:pPr>
        <w:pStyle w:val="BodyText"/>
      </w:pPr>
      <w:r>
        <w:t xml:space="preserve">This table </w:t>
      </w:r>
      <w:r w:rsidRPr="00BD5EE0">
        <w:t xml:space="preserve">summarises key elements of the interim report’s recommendations </w:t>
      </w:r>
      <w:r>
        <w:t xml:space="preserve">on workforce </w:t>
      </w:r>
      <w:r w:rsidRPr="00BD5EE0">
        <w:t>and provides a response with evidence and required considerations.</w:t>
      </w:r>
      <w:r>
        <w:t xml:space="preserve"> We then elaborate on key considerations.</w:t>
      </w:r>
    </w:p>
    <w:p w14:paraId="64D72FE4" w14:textId="3125314C" w:rsidR="00967B3E" w:rsidRDefault="00967B3E" w:rsidP="00967B3E">
      <w:pPr>
        <w:pStyle w:val="Caption"/>
      </w:pPr>
      <w:bookmarkStart w:id="15" w:name="_Toc158298190"/>
      <w:r>
        <w:t xml:space="preserve">Table </w:t>
      </w:r>
      <w:r w:rsidR="002B2EB5">
        <w:fldChar w:fldCharType="begin"/>
      </w:r>
      <w:r w:rsidR="002B2EB5">
        <w:instrText xml:space="preserve"> SEQ Table \* ARABIC </w:instrText>
      </w:r>
      <w:r w:rsidR="002B2EB5">
        <w:fldChar w:fldCharType="separate"/>
      </w:r>
      <w:r w:rsidR="00C070CB">
        <w:rPr>
          <w:noProof/>
        </w:rPr>
        <w:t>2</w:t>
      </w:r>
      <w:r w:rsidR="002B2EB5">
        <w:rPr>
          <w:noProof/>
        </w:rPr>
        <w:fldChar w:fldCharType="end"/>
      </w:r>
      <w:r>
        <w:t xml:space="preserve">: Key report recommendations and response on </w:t>
      </w:r>
      <w:r w:rsidR="000F19DC">
        <w:t xml:space="preserve">ECEC </w:t>
      </w:r>
      <w:r>
        <w:t>workforce.</w:t>
      </w:r>
      <w:bookmarkEnd w:id="15"/>
    </w:p>
    <w:tbl>
      <w:tblPr>
        <w:tblStyle w:val="TableGridLight"/>
        <w:tblW w:w="10205" w:type="dxa"/>
        <w:tblLook w:val="04A0" w:firstRow="1" w:lastRow="0" w:firstColumn="1" w:lastColumn="0" w:noHBand="0" w:noVBand="1"/>
      </w:tblPr>
      <w:tblGrid>
        <w:gridCol w:w="2268"/>
        <w:gridCol w:w="2835"/>
        <w:gridCol w:w="5102"/>
      </w:tblGrid>
      <w:tr w:rsidR="00DD5B3B" w:rsidRPr="003C1279" w14:paraId="39FA6D46" w14:textId="77777777" w:rsidTr="00790033">
        <w:trPr>
          <w:trHeight w:val="567"/>
          <w:tblHeader/>
        </w:trPr>
        <w:tc>
          <w:tcPr>
            <w:tcW w:w="2268" w:type="dxa"/>
          </w:tcPr>
          <w:p w14:paraId="187E359F" w14:textId="089DC540" w:rsidR="00DD5B3B" w:rsidRPr="003C1279" w:rsidRDefault="00DD5B3B" w:rsidP="003C1279">
            <w:pPr>
              <w:pStyle w:val="BodyText"/>
              <w:rPr>
                <w:b/>
                <w:bCs/>
              </w:rPr>
            </w:pPr>
            <w:r w:rsidRPr="003C1279">
              <w:rPr>
                <w:b/>
                <w:bCs/>
              </w:rPr>
              <w:t>Commission Finding</w:t>
            </w:r>
          </w:p>
        </w:tc>
        <w:tc>
          <w:tcPr>
            <w:tcW w:w="2835" w:type="dxa"/>
          </w:tcPr>
          <w:p w14:paraId="3CDBE011" w14:textId="77777777" w:rsidR="00DD5B3B" w:rsidRPr="003C1279" w:rsidRDefault="00DD5B3B" w:rsidP="003C1279">
            <w:pPr>
              <w:pStyle w:val="BodyText"/>
              <w:rPr>
                <w:b/>
                <w:bCs/>
              </w:rPr>
            </w:pPr>
            <w:r w:rsidRPr="003C1279">
              <w:rPr>
                <w:b/>
                <w:bCs/>
              </w:rPr>
              <w:t>Commission Recommendation</w:t>
            </w:r>
          </w:p>
        </w:tc>
        <w:tc>
          <w:tcPr>
            <w:tcW w:w="5102" w:type="dxa"/>
          </w:tcPr>
          <w:p w14:paraId="733456FF" w14:textId="12E72AD9" w:rsidR="00DD5B3B" w:rsidRPr="003C1279" w:rsidRDefault="00DD5B3B" w:rsidP="003C1279">
            <w:pPr>
              <w:pStyle w:val="BodyText"/>
              <w:rPr>
                <w:b/>
                <w:bCs/>
              </w:rPr>
            </w:pPr>
            <w:r w:rsidRPr="003C1279">
              <w:rPr>
                <w:b/>
                <w:bCs/>
              </w:rPr>
              <w:t>Response</w:t>
            </w:r>
            <w:r w:rsidR="003C1279" w:rsidRPr="003C1279">
              <w:rPr>
                <w:b/>
                <w:bCs/>
              </w:rPr>
              <w:t xml:space="preserve">: </w:t>
            </w:r>
            <w:r w:rsidRPr="003C1279">
              <w:rPr>
                <w:b/>
                <w:bCs/>
              </w:rPr>
              <w:t>Evidence and required consideration</w:t>
            </w:r>
          </w:p>
        </w:tc>
      </w:tr>
      <w:tr w:rsidR="00DD5B3B" w:rsidRPr="003C1279" w14:paraId="6D7F2AC6" w14:textId="77777777" w:rsidTr="00790033">
        <w:trPr>
          <w:trHeight w:val="567"/>
        </w:trPr>
        <w:tc>
          <w:tcPr>
            <w:tcW w:w="2268" w:type="dxa"/>
          </w:tcPr>
          <w:p w14:paraId="573EDAFD" w14:textId="77777777" w:rsidR="00DD5B3B" w:rsidRPr="003C1279" w:rsidRDefault="00DD5B3B" w:rsidP="003C1279">
            <w:pPr>
              <w:pStyle w:val="BodyText"/>
            </w:pPr>
            <w:r w:rsidRPr="00E90DEB">
              <w:rPr>
                <w:b/>
                <w:bCs/>
              </w:rPr>
              <w:t>3.7</w:t>
            </w:r>
            <w:r w:rsidRPr="003C1279">
              <w:t xml:space="preserve"> ECEC workforce strategy needs clear and measurable targets</w:t>
            </w:r>
          </w:p>
        </w:tc>
        <w:tc>
          <w:tcPr>
            <w:tcW w:w="2835" w:type="dxa"/>
          </w:tcPr>
          <w:p w14:paraId="2163FD78" w14:textId="53AE5025" w:rsidR="00DD5B3B" w:rsidRPr="003C1279" w:rsidRDefault="00DD5B3B" w:rsidP="003C1279">
            <w:pPr>
              <w:pStyle w:val="BodyText"/>
            </w:pPr>
            <w:r w:rsidRPr="003C1279">
              <w:t xml:space="preserve">Improve the ECEC </w:t>
            </w:r>
            <w:r w:rsidR="00790033">
              <w:t>w</w:t>
            </w:r>
            <w:r w:rsidRPr="003C1279">
              <w:t>orkforce Strategy</w:t>
            </w:r>
          </w:p>
        </w:tc>
        <w:tc>
          <w:tcPr>
            <w:tcW w:w="5102" w:type="dxa"/>
          </w:tcPr>
          <w:p w14:paraId="13FFAB1B" w14:textId="2C017C88" w:rsidR="00DD5B3B" w:rsidRPr="003C1279" w:rsidRDefault="00DD5B3B" w:rsidP="006C47DA">
            <w:pPr>
              <w:pStyle w:val="ListBullet0"/>
              <w:ind w:left="284" w:hanging="284"/>
            </w:pPr>
            <w:r w:rsidRPr="006C47DA">
              <w:rPr>
                <w:b/>
                <w:bCs/>
              </w:rPr>
              <w:t>The workforce strategy does not refer to the OECD 2109 report on ECEC workforce strategy</w:t>
            </w:r>
            <w:r w:rsidRPr="003C1279">
              <w:t xml:space="preserve"> where there are some additional strategies and aspects of diversity that might be considered.</w:t>
            </w:r>
            <w:r w:rsidR="00B16DE5" w:rsidRPr="003C1279">
              <w:t xml:space="preserve"> </w:t>
            </w:r>
            <w:r w:rsidRPr="003C1279">
              <w:t>(McDonald et al</w:t>
            </w:r>
            <w:r w:rsidR="00506060">
              <w:t>.,</w:t>
            </w:r>
            <w:r w:rsidRPr="003C1279">
              <w:t xml:space="preserve"> 2024; Sullivan et al</w:t>
            </w:r>
            <w:r w:rsidR="00506060">
              <w:t>.,</w:t>
            </w:r>
            <w:r w:rsidRPr="003C1279">
              <w:t xml:space="preserve"> 2023; Thorpe et al</w:t>
            </w:r>
            <w:r w:rsidR="00506060">
              <w:t>.,</w:t>
            </w:r>
            <w:r w:rsidRPr="003C1279">
              <w:t xml:space="preserve"> 2023)</w:t>
            </w:r>
            <w:r w:rsidR="00BC7C95">
              <w:t>.</w:t>
            </w:r>
          </w:p>
          <w:p w14:paraId="5253DB5D" w14:textId="41F31419" w:rsidR="00DD5B3B" w:rsidRPr="003C1279" w:rsidRDefault="00DD5B3B" w:rsidP="006C47DA">
            <w:pPr>
              <w:pStyle w:val="ListBullet0"/>
              <w:ind w:left="284" w:hanging="284"/>
            </w:pPr>
            <w:r w:rsidRPr="006C47DA">
              <w:rPr>
                <w:b/>
                <w:bCs/>
              </w:rPr>
              <w:t xml:space="preserve">The workforce </w:t>
            </w:r>
            <w:r w:rsidRPr="00BC66D5">
              <w:rPr>
                <w:b/>
                <w:bCs/>
              </w:rPr>
              <w:t>strategy</w:t>
            </w:r>
            <w:r w:rsidRPr="00950E0F">
              <w:rPr>
                <w:b/>
                <w:bCs/>
              </w:rPr>
              <w:t xml:space="preserve"> consultation methodology was top-down</w:t>
            </w:r>
            <w:r w:rsidRPr="003C1279">
              <w:t xml:space="preserve"> with limited evidence from frontline educators</w:t>
            </w:r>
            <w:r w:rsidR="00B16DE5" w:rsidRPr="003C1279">
              <w:t xml:space="preserve"> </w:t>
            </w:r>
            <w:r w:rsidRPr="003C1279">
              <w:t>(Thorpe et al</w:t>
            </w:r>
            <w:r w:rsidR="00506060">
              <w:t>.,</w:t>
            </w:r>
            <w:r w:rsidRPr="003C1279">
              <w:t xml:space="preserve"> 2023)</w:t>
            </w:r>
            <w:r w:rsidR="00BC7C95">
              <w:t>.</w:t>
            </w:r>
          </w:p>
          <w:p w14:paraId="76134D3B" w14:textId="1F5B4633" w:rsidR="00DD5B3B" w:rsidRPr="003C1279" w:rsidRDefault="00DD5B3B" w:rsidP="006C47DA">
            <w:pPr>
              <w:pStyle w:val="ListBullet0"/>
              <w:ind w:left="284" w:hanging="284"/>
            </w:pPr>
            <w:r w:rsidRPr="006C47DA">
              <w:rPr>
                <w:b/>
                <w:bCs/>
              </w:rPr>
              <w:t>The</w:t>
            </w:r>
            <w:r w:rsidRPr="003C1279">
              <w:t xml:space="preserve"> </w:t>
            </w:r>
            <w:r w:rsidRPr="006C47DA">
              <w:rPr>
                <w:b/>
                <w:bCs/>
              </w:rPr>
              <w:t>workforce strategy does not sufficiently focus on retention</w:t>
            </w:r>
            <w:r w:rsidR="00BC66D5">
              <w:rPr>
                <w:b/>
                <w:bCs/>
              </w:rPr>
              <w:t>.</w:t>
            </w:r>
            <w:r w:rsidRPr="003C1279">
              <w:t xml:space="preserve"> There is considerable focus on attraction</w:t>
            </w:r>
            <w:r w:rsidR="00302F42">
              <w:t>,</w:t>
            </w:r>
            <w:r w:rsidRPr="003C1279">
              <w:t xml:space="preserve"> but little on retention. Most graduates want to work in the school sector (Thorpe et al</w:t>
            </w:r>
            <w:r w:rsidR="00506060">
              <w:t>.,</w:t>
            </w:r>
            <w:r w:rsidRPr="003C1279">
              <w:t xml:space="preserve"> 2011; Thorpe et al</w:t>
            </w:r>
            <w:r w:rsidR="00506060">
              <w:t>.,</w:t>
            </w:r>
            <w:r w:rsidRPr="003C1279">
              <w:t xml:space="preserve"> 2012) while of those working toward degrees while working in ECEC are seeking to “qualify out” to the school sector (Thorpe et al</w:t>
            </w:r>
            <w:r w:rsidR="00506060">
              <w:t>.,</w:t>
            </w:r>
            <w:r w:rsidRPr="003C1279">
              <w:t xml:space="preserve"> 2020a; Thorpe et al</w:t>
            </w:r>
            <w:r w:rsidR="00506060">
              <w:t>.,</w:t>
            </w:r>
            <w:r w:rsidRPr="003C1279">
              <w:t xml:space="preserve"> 2023)</w:t>
            </w:r>
            <w:r w:rsidR="00302F42">
              <w:t>.</w:t>
            </w:r>
          </w:p>
          <w:p w14:paraId="5D86D774" w14:textId="11D8EABA" w:rsidR="00DD5B3B" w:rsidRPr="003C1279" w:rsidRDefault="00DD5B3B" w:rsidP="006C47DA">
            <w:pPr>
              <w:pStyle w:val="ListBullet0"/>
              <w:ind w:left="284" w:hanging="284"/>
            </w:pPr>
            <w:r w:rsidRPr="006C47DA">
              <w:rPr>
                <w:b/>
                <w:bCs/>
              </w:rPr>
              <w:t>The workforce strategy does not consider potential of NQS to influence workforce.</w:t>
            </w:r>
            <w:r w:rsidR="00B16DE5" w:rsidRPr="003C1279">
              <w:t xml:space="preserve"> </w:t>
            </w:r>
            <w:r w:rsidRPr="003C1279">
              <w:t xml:space="preserve">Staff turnover rate is a clear metric that would indicate workplace satisfaction (and is related to child outcomes). Educator reports on morale and </w:t>
            </w:r>
            <w:r w:rsidR="000A57EF">
              <w:t>professional development</w:t>
            </w:r>
            <w:r w:rsidRPr="003C1279">
              <w:t xml:space="preserve"> opportunities could be enumerated. Quality Area 4 – Staffing arrangements are rather vague</w:t>
            </w:r>
            <w:r w:rsidR="00B16DE5" w:rsidRPr="003C1279">
              <w:t xml:space="preserve"> </w:t>
            </w:r>
            <w:r w:rsidRPr="003C1279">
              <w:t>(Thorpe et al</w:t>
            </w:r>
            <w:r w:rsidR="00506060">
              <w:t>.,</w:t>
            </w:r>
            <w:r w:rsidRPr="003C1279">
              <w:t xml:space="preserve"> 2020a</w:t>
            </w:r>
            <w:r w:rsidR="00506060">
              <w:t>;</w:t>
            </w:r>
            <w:r w:rsidRPr="003C1279">
              <w:t xml:space="preserve"> Thorpe et al</w:t>
            </w:r>
            <w:r w:rsidR="00506060">
              <w:t>.,</w:t>
            </w:r>
            <w:r w:rsidRPr="003C1279">
              <w:t xml:space="preserve"> 2020c; Thorpe et al</w:t>
            </w:r>
            <w:r w:rsidR="00506060">
              <w:t>.,</w:t>
            </w:r>
            <w:r w:rsidRPr="003C1279">
              <w:t xml:space="preserve"> 2023)</w:t>
            </w:r>
            <w:r w:rsidR="00EB6C62">
              <w:t>.</w:t>
            </w:r>
          </w:p>
          <w:p w14:paraId="765BC935" w14:textId="3D70565E" w:rsidR="005419AF" w:rsidRDefault="00DD5B3B" w:rsidP="006C47DA">
            <w:pPr>
              <w:pStyle w:val="ListBullet0"/>
              <w:ind w:left="284" w:hanging="284"/>
            </w:pPr>
            <w:r w:rsidRPr="006C47DA">
              <w:rPr>
                <w:b/>
                <w:bCs/>
              </w:rPr>
              <w:t xml:space="preserve">The workforce strategy is very weak on </w:t>
            </w:r>
            <w:r w:rsidR="00790033" w:rsidRPr="006C47DA">
              <w:rPr>
                <w:b/>
                <w:bCs/>
              </w:rPr>
              <w:t>wages,</w:t>
            </w:r>
            <w:r w:rsidRPr="006C47DA">
              <w:rPr>
                <w:b/>
                <w:bCs/>
              </w:rPr>
              <w:t xml:space="preserve"> yet this is urgent.</w:t>
            </w:r>
            <w:r w:rsidRPr="003C1279">
              <w:t xml:space="preserve"> Without a wage subsidy the resolution of the problems faced by the sector (recruitment, retention, commitment, training improved quality)</w:t>
            </w:r>
            <w:r w:rsidR="00B16DE5" w:rsidRPr="003C1279">
              <w:t xml:space="preserve"> </w:t>
            </w:r>
            <w:r w:rsidRPr="003C1279">
              <w:t>will not be achieved. This is specifically a problem in more complex communities where additional wage subsidies and recognition are the likely required</w:t>
            </w:r>
            <w:r w:rsidR="006C47DA">
              <w:t xml:space="preserve"> </w:t>
            </w:r>
            <w:r w:rsidRPr="003C1279">
              <w:t>(McDonald et al</w:t>
            </w:r>
            <w:r w:rsidR="00506060">
              <w:t>.,</w:t>
            </w:r>
            <w:r w:rsidRPr="003C1279">
              <w:t xml:space="preserve"> 2018; Thorpe et al</w:t>
            </w:r>
            <w:r w:rsidR="00506060">
              <w:t>.,</w:t>
            </w:r>
            <w:r w:rsidRPr="003C1279">
              <w:t xml:space="preserve"> 2020a; Thorpe et al</w:t>
            </w:r>
            <w:r w:rsidR="00506060">
              <w:t>.,</w:t>
            </w:r>
            <w:r w:rsidRPr="003C1279">
              <w:t xml:space="preserve"> 2023)</w:t>
            </w:r>
            <w:r w:rsidR="00EB6C62">
              <w:t>.</w:t>
            </w:r>
          </w:p>
          <w:p w14:paraId="1FD4FD05" w14:textId="40DF2F38" w:rsidR="00DD5B3B" w:rsidRPr="003C1279" w:rsidRDefault="00DD5B3B" w:rsidP="006C47DA">
            <w:pPr>
              <w:pStyle w:val="ListBullet0"/>
              <w:ind w:left="284" w:hanging="284"/>
            </w:pPr>
            <w:r w:rsidRPr="006C47DA">
              <w:rPr>
                <w:b/>
                <w:bCs/>
              </w:rPr>
              <w:t>Wages are important</w:t>
            </w:r>
            <w:r w:rsidR="00B77764">
              <w:rPr>
                <w:b/>
                <w:bCs/>
              </w:rPr>
              <w:t>,</w:t>
            </w:r>
            <w:r w:rsidRPr="006C47DA">
              <w:rPr>
                <w:b/>
                <w:bCs/>
              </w:rPr>
              <w:t xml:space="preserve"> but so too are work conditions</w:t>
            </w:r>
            <w:r w:rsidR="00B77764">
              <w:t>.</w:t>
            </w:r>
            <w:r w:rsidR="006C47DA">
              <w:t xml:space="preserve"> </w:t>
            </w:r>
            <w:r w:rsidRPr="003C1279">
              <w:t>Analyses of predictors of retention in ECEC found annual turnover rates of 37% and up to 50% in remote locations.</w:t>
            </w:r>
            <w:r w:rsidR="00B16DE5" w:rsidRPr="003C1279">
              <w:t xml:space="preserve"> </w:t>
            </w:r>
            <w:r w:rsidRPr="003C1279">
              <w:t>Positive motivation at entry and completing higher qualifications (</w:t>
            </w:r>
            <w:proofErr w:type="spellStart"/>
            <w:proofErr w:type="gramStart"/>
            <w:r w:rsidRPr="003C1279">
              <w:t>B.Ed</w:t>
            </w:r>
            <w:proofErr w:type="spellEnd"/>
            <w:proofErr w:type="gramEnd"/>
            <w:r w:rsidRPr="003C1279">
              <w:t>) were associated with exit. The small variations in wages (3-5% above award)</w:t>
            </w:r>
            <w:r w:rsidR="00B16DE5" w:rsidRPr="003C1279">
              <w:t xml:space="preserve"> </w:t>
            </w:r>
            <w:r w:rsidRPr="003C1279">
              <w:t xml:space="preserve">did not moderate this </w:t>
            </w:r>
            <w:r w:rsidRPr="003C1279">
              <w:lastRenderedPageBreak/>
              <w:t>association, positive work environments did.</w:t>
            </w:r>
            <w:r w:rsidR="00B16DE5" w:rsidRPr="003C1279">
              <w:t xml:space="preserve"> </w:t>
            </w:r>
            <w:r w:rsidRPr="003C1279">
              <w:t>Intention to stay was associated with career pathway motivation and personal satisfaction and exit with work conditions (Thorpe et al</w:t>
            </w:r>
            <w:r w:rsidR="00506060">
              <w:t>.,</w:t>
            </w:r>
            <w:r w:rsidRPr="003C1279">
              <w:t xml:space="preserve"> 2020a; Thorpe et al</w:t>
            </w:r>
            <w:r w:rsidR="00506060">
              <w:t>.</w:t>
            </w:r>
            <w:r w:rsidRPr="003C1279">
              <w:t>, 2023).</w:t>
            </w:r>
          </w:p>
          <w:p w14:paraId="48FB67C2" w14:textId="4D2343D8" w:rsidR="00DD5B3B" w:rsidRPr="003C1279" w:rsidRDefault="00DD5B3B" w:rsidP="006C47DA">
            <w:pPr>
              <w:pStyle w:val="ListBullet0"/>
              <w:ind w:left="284" w:hanging="284"/>
            </w:pPr>
            <w:r w:rsidRPr="006C47DA">
              <w:rPr>
                <w:b/>
                <w:bCs/>
              </w:rPr>
              <w:t>Educators are clear about key conditions that challenge them and precipitate exit</w:t>
            </w:r>
            <w:r w:rsidR="006C47DA">
              <w:rPr>
                <w:b/>
                <w:bCs/>
              </w:rPr>
              <w:t>.</w:t>
            </w:r>
            <w:r w:rsidR="00B16DE5" w:rsidRPr="003C1279">
              <w:t xml:space="preserve"> </w:t>
            </w:r>
            <w:r w:rsidRPr="003C1279">
              <w:t xml:space="preserve">In </w:t>
            </w:r>
            <w:r w:rsidR="0039028C">
              <w:t xml:space="preserve">the </w:t>
            </w:r>
            <w:r w:rsidR="00A32333" w:rsidRPr="00950E0F">
              <w:rPr>
                <w:i/>
                <w:iCs/>
              </w:rPr>
              <w:t>Early Years Workforce Study</w:t>
            </w:r>
            <w:r w:rsidR="00A32333">
              <w:t xml:space="preserve"> (</w:t>
            </w:r>
            <w:r w:rsidRPr="003C1279">
              <w:t>EYWS</w:t>
            </w:r>
            <w:r w:rsidR="00A32333">
              <w:t>)</w:t>
            </w:r>
            <w:r w:rsidRPr="003C1279">
              <w:t xml:space="preserve"> the voices of 794 educators provides educator voice on the challenges they face. When mapped to the </w:t>
            </w:r>
            <w:r w:rsidR="00CF0B7E" w:rsidRPr="00950E0F">
              <w:rPr>
                <w:i/>
                <w:iCs/>
              </w:rPr>
              <w:t xml:space="preserve">Shaping Our Futures </w:t>
            </w:r>
            <w:r w:rsidR="00DF72C3">
              <w:t>(SoF)</w:t>
            </w:r>
            <w:r w:rsidR="00CF0B7E">
              <w:t>,</w:t>
            </w:r>
            <w:r w:rsidRPr="003C1279">
              <w:t xml:space="preserve"> we identified significant gaps. There were 3 key messages</w:t>
            </w:r>
            <w:r w:rsidR="00DF72C3">
              <w:t>:</w:t>
            </w:r>
          </w:p>
          <w:p w14:paraId="6FC84721" w14:textId="4475575C" w:rsidR="00DD5B3B" w:rsidRPr="003C1279" w:rsidRDefault="00DD5B3B" w:rsidP="006C47DA">
            <w:pPr>
              <w:pStyle w:val="ListBullet2"/>
              <w:numPr>
                <w:ilvl w:val="1"/>
                <w:numId w:val="20"/>
              </w:numPr>
              <w:ind w:left="700"/>
            </w:pPr>
            <w:r w:rsidRPr="006C47DA">
              <w:rPr>
                <w:b/>
                <w:bCs/>
              </w:rPr>
              <w:t>Urgency of pay</w:t>
            </w:r>
            <w:r w:rsidRPr="003C1279">
              <w:t xml:space="preserve"> – the SoF is very soft on this issue and has no targets</w:t>
            </w:r>
            <w:r w:rsidR="00DF72C3">
              <w:t>.</w:t>
            </w:r>
          </w:p>
          <w:p w14:paraId="715DAC08" w14:textId="5CEEA0C4" w:rsidR="00DD5B3B" w:rsidRPr="003C1279" w:rsidRDefault="00DD5B3B" w:rsidP="006C47DA">
            <w:pPr>
              <w:pStyle w:val="ListBullet2"/>
              <w:numPr>
                <w:ilvl w:val="1"/>
                <w:numId w:val="20"/>
              </w:numPr>
              <w:ind w:left="700"/>
            </w:pPr>
            <w:r w:rsidRPr="006C47DA">
              <w:rPr>
                <w:b/>
                <w:bCs/>
              </w:rPr>
              <w:t>Attention to retention</w:t>
            </w:r>
            <w:r w:rsidRPr="003C1279">
              <w:t xml:space="preserve"> – while considering personal wellbeing</w:t>
            </w:r>
            <w:r w:rsidR="00B16DE5" w:rsidRPr="003C1279">
              <w:t xml:space="preserve"> </w:t>
            </w:r>
            <w:r w:rsidRPr="003C1279">
              <w:t>there is not a strategy for improved conditions</w:t>
            </w:r>
            <w:r w:rsidR="00B16DE5" w:rsidRPr="003C1279">
              <w:t xml:space="preserve"> </w:t>
            </w:r>
            <w:r w:rsidRPr="003C1279">
              <w:t>and recognition</w:t>
            </w:r>
            <w:r w:rsidR="00DF72C3">
              <w:t>.</w:t>
            </w:r>
          </w:p>
          <w:p w14:paraId="319D903D" w14:textId="7C841C2B" w:rsidR="00DD5B3B" w:rsidRPr="003C1279" w:rsidRDefault="00DD5B3B" w:rsidP="006C47DA">
            <w:pPr>
              <w:pStyle w:val="ListBullet2"/>
              <w:numPr>
                <w:ilvl w:val="1"/>
                <w:numId w:val="20"/>
              </w:numPr>
              <w:ind w:left="700"/>
            </w:pPr>
            <w:r w:rsidRPr="006C47DA">
              <w:rPr>
                <w:b/>
                <w:bCs/>
              </w:rPr>
              <w:t>Need to thrive not survive</w:t>
            </w:r>
            <w:r w:rsidRPr="003C1279">
              <w:t xml:space="preserve"> –</w:t>
            </w:r>
            <w:r w:rsidR="004F2398">
              <w:rPr>
                <w:i/>
                <w:iCs/>
              </w:rPr>
              <w:t>c</w:t>
            </w:r>
            <w:r w:rsidRPr="00950E0F">
              <w:rPr>
                <w:i/>
                <w:iCs/>
              </w:rPr>
              <w:t xml:space="preserve">hallenging </w:t>
            </w:r>
            <w:r w:rsidR="004F2398">
              <w:rPr>
                <w:i/>
                <w:iCs/>
              </w:rPr>
              <w:t xml:space="preserve">behaviour </w:t>
            </w:r>
            <w:r w:rsidRPr="00950E0F">
              <w:t xml:space="preserve">and </w:t>
            </w:r>
            <w:r w:rsidRPr="00950E0F">
              <w:rPr>
                <w:i/>
                <w:iCs/>
              </w:rPr>
              <w:t>regulatory burden</w:t>
            </w:r>
            <w:r w:rsidRPr="003C1279">
              <w:t xml:space="preserve"> are key issues to address that are not specified in SoF (Thorpe et al</w:t>
            </w:r>
            <w:r w:rsidR="00506060">
              <w:t>.,</w:t>
            </w:r>
            <w:r w:rsidRPr="003C1279">
              <w:t xml:space="preserve"> 2023)</w:t>
            </w:r>
            <w:r w:rsidR="00092B37">
              <w:t>.</w:t>
            </w:r>
          </w:p>
          <w:p w14:paraId="04B34C34" w14:textId="39CA296C" w:rsidR="00DD5B3B" w:rsidRPr="003C1279" w:rsidRDefault="00DD5B3B" w:rsidP="006C47DA">
            <w:pPr>
              <w:pStyle w:val="ListBullet0"/>
              <w:ind w:left="284" w:hanging="284"/>
            </w:pPr>
            <w:r w:rsidRPr="006C47DA">
              <w:rPr>
                <w:b/>
                <w:bCs/>
              </w:rPr>
              <w:t>Professionalism is contrary to the compliance-orientation of a highly regulated system</w:t>
            </w:r>
            <w:r w:rsidR="006C47DA">
              <w:rPr>
                <w:b/>
                <w:bCs/>
              </w:rPr>
              <w:t xml:space="preserve">. </w:t>
            </w:r>
            <w:r w:rsidR="006C47DA" w:rsidRPr="006C47DA">
              <w:t>For</w:t>
            </w:r>
            <w:r w:rsidRPr="003C1279">
              <w:t xml:space="preserve"> example, educators voice a feeling of lack of agency and professional autonomy</w:t>
            </w:r>
            <w:r w:rsidR="00B16DE5" w:rsidRPr="003C1279">
              <w:t xml:space="preserve"> </w:t>
            </w:r>
            <w:r w:rsidRPr="003C1279">
              <w:t>in managing challenging behaviour</w:t>
            </w:r>
            <w:r w:rsidR="00B16DE5" w:rsidRPr="003C1279">
              <w:t xml:space="preserve"> </w:t>
            </w:r>
            <w:r w:rsidRPr="003C1279">
              <w:t>from top down (provider organisation and ACECQA) policies (Grant et al</w:t>
            </w:r>
            <w:r w:rsidR="00506060">
              <w:t>.,</w:t>
            </w:r>
            <w:r w:rsidRPr="003C1279">
              <w:t xml:space="preserve"> 2015; Grant et al</w:t>
            </w:r>
            <w:r w:rsidR="00506060">
              <w:t>.,</w:t>
            </w:r>
            <w:r w:rsidRPr="003C1279">
              <w:t xml:space="preserve"> 2018; Irvine et al</w:t>
            </w:r>
            <w:r w:rsidR="00506060">
              <w:t>.,</w:t>
            </w:r>
            <w:r w:rsidRPr="003C1279">
              <w:t xml:space="preserve"> 2023; Panthi et al</w:t>
            </w:r>
            <w:r w:rsidR="00506060">
              <w:t>.,</w:t>
            </w:r>
            <w:r w:rsidRPr="003C1279">
              <w:t xml:space="preserve"> 2024).</w:t>
            </w:r>
          </w:p>
        </w:tc>
      </w:tr>
      <w:tr w:rsidR="00DD5B3B" w:rsidRPr="003C1279" w14:paraId="0EE034A0" w14:textId="77777777" w:rsidTr="00790033">
        <w:trPr>
          <w:trHeight w:val="567"/>
        </w:trPr>
        <w:tc>
          <w:tcPr>
            <w:tcW w:w="2268" w:type="dxa"/>
          </w:tcPr>
          <w:p w14:paraId="4298DD80" w14:textId="77777777" w:rsidR="00DD5B3B" w:rsidRPr="003C1279" w:rsidRDefault="00DD5B3B" w:rsidP="003C1279">
            <w:pPr>
              <w:pStyle w:val="BodyText"/>
            </w:pPr>
            <w:r w:rsidRPr="00E90DEB">
              <w:rPr>
                <w:b/>
                <w:bCs/>
              </w:rPr>
              <w:lastRenderedPageBreak/>
              <w:t>3.7</w:t>
            </w:r>
            <w:r w:rsidRPr="003C1279">
              <w:t xml:space="preserve"> The ECEC workforce faces barriers to professional development</w:t>
            </w:r>
          </w:p>
        </w:tc>
        <w:tc>
          <w:tcPr>
            <w:tcW w:w="2835" w:type="dxa"/>
          </w:tcPr>
          <w:p w14:paraId="7D763CCE" w14:textId="77777777" w:rsidR="00DD5B3B" w:rsidRPr="003C1279" w:rsidRDefault="00DD5B3B" w:rsidP="003C1279">
            <w:pPr>
              <w:pStyle w:val="BodyText"/>
            </w:pPr>
            <w:r w:rsidRPr="003C1279">
              <w:t>Contribute to professional development for the ECEC workforce</w:t>
            </w:r>
          </w:p>
        </w:tc>
        <w:tc>
          <w:tcPr>
            <w:tcW w:w="5102" w:type="dxa"/>
          </w:tcPr>
          <w:p w14:paraId="3C07ABB7" w14:textId="5C1B8DDB" w:rsidR="00DD5B3B" w:rsidRPr="003C1279" w:rsidRDefault="00DD5B3B" w:rsidP="00AB14B4">
            <w:pPr>
              <w:pStyle w:val="ListBullet0"/>
              <w:ind w:left="0" w:firstLine="0"/>
            </w:pPr>
            <w:r w:rsidRPr="00950E0F">
              <w:rPr>
                <w:b/>
                <w:bCs/>
              </w:rPr>
              <w:t>EYWS shows that many educators are engaging or</w:t>
            </w:r>
            <w:r w:rsidR="00AB14B4">
              <w:rPr>
                <w:b/>
                <w:bCs/>
              </w:rPr>
              <w:t xml:space="preserve"> </w:t>
            </w:r>
            <w:r w:rsidRPr="00950E0F">
              <w:rPr>
                <w:b/>
                <w:bCs/>
              </w:rPr>
              <w:t>intending to engage in study for formal qualifications</w:t>
            </w:r>
            <w:r w:rsidRPr="003C1279">
              <w:t xml:space="preserve"> (McKinlay et al</w:t>
            </w:r>
            <w:r w:rsidR="009901AB">
              <w:t>.,</w:t>
            </w:r>
            <w:r w:rsidRPr="003C1279">
              <w:t xml:space="preserve"> 2024 In press)</w:t>
            </w:r>
            <w:r w:rsidR="0039028C">
              <w:t>.</w:t>
            </w:r>
          </w:p>
          <w:p w14:paraId="500FF2BE" w14:textId="017D1B07" w:rsidR="00DD5B3B" w:rsidRPr="003C1279" w:rsidRDefault="00DD5B3B" w:rsidP="00AB14B4">
            <w:pPr>
              <w:pStyle w:val="ListBullet0"/>
              <w:ind w:left="0" w:firstLine="0"/>
            </w:pPr>
            <w:r w:rsidRPr="00950E0F">
              <w:rPr>
                <w:b/>
                <w:bCs/>
              </w:rPr>
              <w:t>EYWS identifies a specific need for supports for working with complex and challenging children but that there is little time alongside their heavy family- and work- loads.</w:t>
            </w:r>
            <w:r w:rsidR="00B16DE5" w:rsidRPr="003C1279">
              <w:t xml:space="preserve"> </w:t>
            </w:r>
            <w:r w:rsidRPr="003C1279">
              <w:t>Time release and funding are clearly strategies to overcome the problem but in the current workforce crisis</w:t>
            </w:r>
            <w:r w:rsidR="00B16DE5" w:rsidRPr="003C1279">
              <w:t xml:space="preserve"> </w:t>
            </w:r>
            <w:r w:rsidRPr="003C1279">
              <w:t xml:space="preserve">work is survival and </w:t>
            </w:r>
            <w:r w:rsidR="000A57EF">
              <w:t>professional development</w:t>
            </w:r>
            <w:r w:rsidRPr="003C1279">
              <w:t xml:space="preserve"> a “luxury”. (Thorpe et al</w:t>
            </w:r>
            <w:r w:rsidR="00506060">
              <w:t>.,</w:t>
            </w:r>
            <w:r w:rsidRPr="003C1279">
              <w:t xml:space="preserve"> 2023;</w:t>
            </w:r>
            <w:r w:rsidR="00B16DE5" w:rsidRPr="003C1279">
              <w:t xml:space="preserve"> </w:t>
            </w:r>
            <w:r w:rsidRPr="003C1279">
              <w:t>Panthi et al</w:t>
            </w:r>
            <w:r w:rsidR="00506060">
              <w:t>.,</w:t>
            </w:r>
            <w:r w:rsidR="00B16DE5" w:rsidRPr="003C1279">
              <w:t xml:space="preserve"> </w:t>
            </w:r>
            <w:r w:rsidRPr="003C1279">
              <w:t>2024)</w:t>
            </w:r>
            <w:r w:rsidR="0039028C">
              <w:t>.</w:t>
            </w:r>
          </w:p>
        </w:tc>
      </w:tr>
      <w:tr w:rsidR="00DD5B3B" w:rsidRPr="003C1279" w14:paraId="46277AE2" w14:textId="77777777" w:rsidTr="00790033">
        <w:trPr>
          <w:trHeight w:val="567"/>
        </w:trPr>
        <w:tc>
          <w:tcPr>
            <w:tcW w:w="2268" w:type="dxa"/>
          </w:tcPr>
          <w:p w14:paraId="4A4F8A2F" w14:textId="77777777" w:rsidR="00DD5B3B" w:rsidRPr="003C1279" w:rsidRDefault="00DD5B3B" w:rsidP="003C1279">
            <w:pPr>
              <w:pStyle w:val="BodyText"/>
            </w:pPr>
            <w:r w:rsidRPr="00E90DEB">
              <w:rPr>
                <w:b/>
                <w:bCs/>
              </w:rPr>
              <w:t>3.6</w:t>
            </w:r>
            <w:r w:rsidRPr="003C1279">
              <w:t xml:space="preserve"> Inter-jurisdictional differences in teacher registration impose unnecessary workforce barriers</w:t>
            </w:r>
          </w:p>
        </w:tc>
        <w:tc>
          <w:tcPr>
            <w:tcW w:w="2835" w:type="dxa"/>
          </w:tcPr>
          <w:p w14:paraId="6874FF6B" w14:textId="77777777" w:rsidR="00DD5B3B" w:rsidRPr="003C1279" w:rsidRDefault="00DD5B3B" w:rsidP="00AB14B4">
            <w:pPr>
              <w:pStyle w:val="BodyText"/>
            </w:pPr>
          </w:p>
        </w:tc>
        <w:tc>
          <w:tcPr>
            <w:tcW w:w="5102" w:type="dxa"/>
          </w:tcPr>
          <w:p w14:paraId="2915D8B6" w14:textId="167EE321" w:rsidR="00DD5B3B" w:rsidRPr="003C1279" w:rsidRDefault="00DD5B3B" w:rsidP="00AB14B4">
            <w:pPr>
              <w:pStyle w:val="ListBullet0"/>
              <w:ind w:left="0" w:firstLine="0"/>
            </w:pPr>
            <w:r w:rsidRPr="00950E0F">
              <w:rPr>
                <w:b/>
                <w:bCs/>
              </w:rPr>
              <w:t>EYWS data does not comment on teacher registration</w:t>
            </w:r>
            <w:r w:rsidRPr="003C1279">
              <w:t xml:space="preserve"> but there is commentary from educators that their training was not sufficient</w:t>
            </w:r>
            <w:r w:rsidR="009901AB">
              <w:t xml:space="preserve"> </w:t>
            </w:r>
            <w:r w:rsidRPr="003C1279">
              <w:t>(Thorpe et al</w:t>
            </w:r>
            <w:r w:rsidR="00506060">
              <w:t>.,</w:t>
            </w:r>
            <w:r w:rsidRPr="003C1279">
              <w:t xml:space="preserve"> 2022)</w:t>
            </w:r>
            <w:r w:rsidR="009901AB">
              <w:t>.</w:t>
            </w:r>
          </w:p>
        </w:tc>
      </w:tr>
    </w:tbl>
    <w:p w14:paraId="146A9104" w14:textId="6224CB25" w:rsidR="00DD5B3B" w:rsidRPr="005E1C3A" w:rsidRDefault="003C1279" w:rsidP="00EB520E">
      <w:pPr>
        <w:pStyle w:val="Heading2"/>
      </w:pPr>
      <w:r>
        <w:br w:type="page"/>
      </w:r>
      <w:bookmarkStart w:id="16" w:name="_Toc157504836"/>
      <w:r w:rsidR="00DD5B3B" w:rsidRPr="005E1C3A">
        <w:lastRenderedPageBreak/>
        <w:t>Key Considerations Workforce</w:t>
      </w:r>
      <w:bookmarkEnd w:id="16"/>
    </w:p>
    <w:p w14:paraId="4D7300B5" w14:textId="02F61695" w:rsidR="00DD5B3B" w:rsidRDefault="00DD5B3B" w:rsidP="003C1279">
      <w:pPr>
        <w:pStyle w:val="BodyText"/>
      </w:pPr>
      <w:r w:rsidRPr="006C47DA">
        <w:rPr>
          <w:b/>
          <w:bCs/>
        </w:rPr>
        <w:t>The workforce is critical to delivery of universal, high-quality ECEC for Australian children and realisation of the intended benefits for families and national prosperity. Yet the remuneration and conditions of those at the frontline do not reflect the importance of their work</w:t>
      </w:r>
      <w:r w:rsidRPr="007F6C9C">
        <w:rPr>
          <w:vertAlign w:val="superscript"/>
        </w:rPr>
        <w:t>14</w:t>
      </w:r>
      <w:r>
        <w:rPr>
          <w:vertAlign w:val="superscript"/>
        </w:rPr>
        <w:t>-</w:t>
      </w:r>
      <w:r w:rsidRPr="007F6C9C">
        <w:rPr>
          <w:vertAlign w:val="superscript"/>
        </w:rPr>
        <w:t>15</w:t>
      </w:r>
      <w:r w:rsidRPr="004D1CB4">
        <w:t>.</w:t>
      </w:r>
      <w:r>
        <w:t xml:space="preserve"> The consequence is that the work is not desirable to new entrants, especially those who are degree qualified. This problem has been exacerbated by Covid </w:t>
      </w:r>
      <w:proofErr w:type="gramStart"/>
      <w:r>
        <w:t>19</w:t>
      </w:r>
      <w:r w:rsidRPr="00406835">
        <w:rPr>
          <w:vertAlign w:val="superscript"/>
        </w:rPr>
        <w:t>16</w:t>
      </w:r>
      <w:r>
        <w:t xml:space="preserve"> .</w:t>
      </w:r>
      <w:proofErr w:type="gramEnd"/>
      <w:r>
        <w:t xml:space="preserve"> Platitudes are not enough to sustain and grow the workforce.</w:t>
      </w:r>
      <w:r w:rsidR="00B16DE5">
        <w:t xml:space="preserve"> </w:t>
      </w:r>
      <w:r>
        <w:t xml:space="preserve">When educators </w:t>
      </w:r>
      <w:r w:rsidR="001C29F6">
        <w:t xml:space="preserve">thrive </w:t>
      </w:r>
      <w:r>
        <w:t xml:space="preserve">rather than </w:t>
      </w:r>
      <w:r w:rsidR="001C29F6">
        <w:t>survive</w:t>
      </w:r>
      <w:r>
        <w:t>, so too do the children who attend ECEC.</w:t>
      </w:r>
    </w:p>
    <w:p w14:paraId="1FE6D701" w14:textId="77777777" w:rsidR="00DD5B3B" w:rsidRDefault="00DD5B3B" w:rsidP="003C1279">
      <w:pPr>
        <w:pStyle w:val="BodyText"/>
      </w:pPr>
      <w:r w:rsidRPr="006C47DA">
        <w:rPr>
          <w:b/>
          <w:bCs/>
        </w:rPr>
        <w:t xml:space="preserve">As identified in the interim report, the National workforce strategy, </w:t>
      </w:r>
      <w:proofErr w:type="gramStart"/>
      <w:r w:rsidRPr="006C47DA">
        <w:rPr>
          <w:b/>
          <w:bCs/>
          <w:i/>
          <w:iCs/>
        </w:rPr>
        <w:t>Shaping</w:t>
      </w:r>
      <w:proofErr w:type="gramEnd"/>
      <w:r w:rsidRPr="006C47DA">
        <w:rPr>
          <w:b/>
          <w:bCs/>
          <w:i/>
          <w:iCs/>
        </w:rPr>
        <w:t xml:space="preserve"> our Future (SoF), </w:t>
      </w:r>
      <w:r w:rsidRPr="006C47DA">
        <w:rPr>
          <w:b/>
          <w:bCs/>
        </w:rPr>
        <w:t>lacks sufficiently explicit targets.</w:t>
      </w:r>
      <w:r>
        <w:t xml:space="preserve"> Further </w:t>
      </w:r>
      <w:r w:rsidRPr="00DB232D">
        <w:rPr>
          <w:i/>
          <w:iCs/>
        </w:rPr>
        <w:t>SoF</w:t>
      </w:r>
      <w:r>
        <w:t>’s timelines do not respond to the urgency of an ongoing workforce crisis. Key points our data speaks to:</w:t>
      </w:r>
    </w:p>
    <w:p w14:paraId="75D2F3DD" w14:textId="35CD0575" w:rsidR="00DD5B3B" w:rsidRDefault="00DD5B3B" w:rsidP="00AB14B4">
      <w:pPr>
        <w:pStyle w:val="ListBullet0"/>
        <w:ind w:left="0" w:firstLine="0"/>
      </w:pPr>
      <w:r w:rsidRPr="005419AF">
        <w:rPr>
          <w:b/>
          <w:bCs/>
        </w:rPr>
        <w:t>Limited strategies and targets for retention</w:t>
      </w:r>
      <w:r>
        <w:rPr>
          <w:i/>
          <w:iCs/>
        </w:rPr>
        <w:t xml:space="preserve"> </w:t>
      </w:r>
      <w:r w:rsidR="000F3E1B">
        <w:rPr>
          <w:b/>
          <w:bCs/>
        </w:rPr>
        <w:t>–</w:t>
      </w:r>
      <w:r w:rsidRPr="00DB232D">
        <w:rPr>
          <w:i/>
          <w:iCs/>
        </w:rPr>
        <w:t xml:space="preserve"> SoF</w:t>
      </w:r>
      <w:r>
        <w:rPr>
          <w:i/>
          <w:iCs/>
        </w:rPr>
        <w:t xml:space="preserve"> </w:t>
      </w:r>
      <w:r>
        <w:t>focuses on attracting staff and is more silent on retention and ongoing structural supports.</w:t>
      </w:r>
      <w:r w:rsidR="00B16DE5">
        <w:t xml:space="preserve"> </w:t>
      </w:r>
    </w:p>
    <w:p w14:paraId="38E24F76" w14:textId="3E8C161E" w:rsidR="00DD5B3B" w:rsidRPr="00D650CC" w:rsidRDefault="00DD5B3B" w:rsidP="00AB14B4">
      <w:pPr>
        <w:pStyle w:val="ListBullet0"/>
        <w:ind w:left="0" w:firstLine="0"/>
        <w:rPr>
          <w:b/>
          <w:bCs/>
        </w:rPr>
      </w:pPr>
      <w:r>
        <w:rPr>
          <w:b/>
          <w:bCs/>
        </w:rPr>
        <w:t>Limited focus on inequity of work conditions across service type</w:t>
      </w:r>
      <w:r w:rsidR="005419AF">
        <w:rPr>
          <w:b/>
          <w:bCs/>
        </w:rPr>
        <w:t xml:space="preserve"> </w:t>
      </w:r>
      <w:r>
        <w:rPr>
          <w:b/>
          <w:bCs/>
        </w:rPr>
        <w:t xml:space="preserve">– </w:t>
      </w:r>
      <w:r w:rsidRPr="00DB232D">
        <w:rPr>
          <w:i/>
          <w:iCs/>
        </w:rPr>
        <w:t>SoF</w:t>
      </w:r>
      <w:r>
        <w:rPr>
          <w:i/>
          <w:iCs/>
        </w:rPr>
        <w:t xml:space="preserve"> </w:t>
      </w:r>
      <w:r w:rsidRPr="004D1CB4">
        <w:t>misses</w:t>
      </w:r>
      <w:r>
        <w:t xml:space="preserve"> the finer detail of inequity that is perpetuated by differing conditions of staff in for-profit vs not-for-profit work environments and, particularly in services less able to charge more to parents (low-income areas).</w:t>
      </w:r>
      <w:r w:rsidR="00B16DE5">
        <w:t xml:space="preserve"> </w:t>
      </w:r>
      <w:r>
        <w:t xml:space="preserve">Ratings of </w:t>
      </w:r>
      <w:r w:rsidRPr="00DB232D">
        <w:rPr>
          <w:i/>
          <w:iCs/>
        </w:rPr>
        <w:t>Working Toward</w:t>
      </w:r>
      <w:r>
        <w:rPr>
          <w:i/>
          <w:iCs/>
        </w:rPr>
        <w:t xml:space="preserve"> </w:t>
      </w:r>
      <w:r w:rsidRPr="00DB232D">
        <w:t xml:space="preserve">are more common in </w:t>
      </w:r>
      <w:r>
        <w:t>for-profit and low-income areas</w:t>
      </w:r>
      <w:r w:rsidR="00A66981">
        <w:t xml:space="preserve"> (Thorpe et al., 2020</w:t>
      </w:r>
      <w:r w:rsidR="00663E7B">
        <w:t>c</w:t>
      </w:r>
      <w:r w:rsidR="00A66981">
        <w:t>)</w:t>
      </w:r>
      <w:r>
        <w:t>.</w:t>
      </w:r>
      <w:r w:rsidR="00B16DE5">
        <w:t xml:space="preserve"> </w:t>
      </w:r>
      <w:r>
        <w:t xml:space="preserve">Staff in services rated </w:t>
      </w:r>
      <w:r w:rsidRPr="00D650CC">
        <w:rPr>
          <w:i/>
          <w:iCs/>
        </w:rPr>
        <w:t>Working Towards</w:t>
      </w:r>
      <w:r>
        <w:t xml:space="preserve"> have lower staff morale and management name staffing as a key challenge</w:t>
      </w:r>
      <w:r w:rsidR="00A66981">
        <w:t xml:space="preserve"> (</w:t>
      </w:r>
      <w:r w:rsidR="00AC199F">
        <w:t>Thorpe 2020c).</w:t>
      </w:r>
      <w:r w:rsidR="00B16DE5">
        <w:t xml:space="preserve"> </w:t>
      </w:r>
    </w:p>
    <w:p w14:paraId="5D0F242D" w14:textId="2CA34615" w:rsidR="00DD5B3B" w:rsidRDefault="00DD5B3B" w:rsidP="00AB14B4">
      <w:pPr>
        <w:pStyle w:val="ListBullet0"/>
        <w:ind w:left="0" w:firstLine="0"/>
      </w:pPr>
      <w:r>
        <w:rPr>
          <w:b/>
          <w:bCs/>
        </w:rPr>
        <w:t xml:space="preserve">Limited focus on inequity of work conditions across location – </w:t>
      </w:r>
      <w:r>
        <w:t xml:space="preserve">in </w:t>
      </w:r>
      <w:r w:rsidRPr="00E5387E">
        <w:t>l</w:t>
      </w:r>
      <w:r>
        <w:t>ow-income areas where there are high market competition</w:t>
      </w:r>
      <w:r>
        <w:rPr>
          <w:b/>
          <w:bCs/>
        </w:rPr>
        <w:t xml:space="preserve"> </w:t>
      </w:r>
      <w:r w:rsidRPr="004D1CB4">
        <w:t>provisions</w:t>
      </w:r>
      <w:r w:rsidR="001C2D1F">
        <w:t>,</w:t>
      </w:r>
      <w:r w:rsidRPr="004D1CB4">
        <w:t xml:space="preserve"> such </w:t>
      </w:r>
      <w:r w:rsidRPr="00D650CC">
        <w:t>food provision</w:t>
      </w:r>
      <w:r w:rsidR="001C2D1F">
        <w:t>,</w:t>
      </w:r>
      <w:r>
        <w:rPr>
          <w:b/>
          <w:bCs/>
        </w:rPr>
        <w:t xml:space="preserve"> </w:t>
      </w:r>
      <w:r w:rsidRPr="00D650CC">
        <w:t xml:space="preserve">occurs without </w:t>
      </w:r>
      <w:r>
        <w:t>increase of fees</w:t>
      </w:r>
      <w:r w:rsidR="004F6ED4">
        <w:t xml:space="preserve"> (Thorpe et al., 202</w:t>
      </w:r>
      <w:r w:rsidR="005871E8">
        <w:t>2b</w:t>
      </w:r>
      <w:r w:rsidR="004F6ED4">
        <w:t>)</w:t>
      </w:r>
      <w:r>
        <w:t>.</w:t>
      </w:r>
      <w:r w:rsidR="00B16DE5">
        <w:t xml:space="preserve"> </w:t>
      </w:r>
      <w:r>
        <w:t>The effects are seen in staff conditions with ongoing effects on the quality of child experience. Our extensive observations show that under these circumstances there are longer sleep-rest periods that are not responsive to child needs (as required by NQS QA2.1.2) – Children have been observed lying down but not sleeping without alternative activity for as long as 2.5 hours</w:t>
      </w:r>
      <w:r w:rsidR="00E209F5">
        <w:t xml:space="preserve"> (Staton et al., 2015</w:t>
      </w:r>
      <w:r w:rsidR="00537E20">
        <w:t>b</w:t>
      </w:r>
      <w:r w:rsidR="00E209F5">
        <w:t>)</w:t>
      </w:r>
      <w:r>
        <w:t>.</w:t>
      </w:r>
      <w:r w:rsidR="00B16DE5">
        <w:t xml:space="preserve"> </w:t>
      </w:r>
      <w:r>
        <w:t xml:space="preserve">There </w:t>
      </w:r>
      <w:r w:rsidR="00E209F5">
        <w:t>are</w:t>
      </w:r>
      <w:r>
        <w:t xml:space="preserve"> adverse stress effects seen in cortisol patterns </w:t>
      </w:r>
      <w:r w:rsidR="00E209F5">
        <w:t xml:space="preserve">(Thorpe et al., 2018) </w:t>
      </w:r>
      <w:r>
        <w:t>and overt distress</w:t>
      </w:r>
      <w:r w:rsidR="00E209F5">
        <w:t xml:space="preserve"> (Pattinson, et al., 2014)</w:t>
      </w:r>
      <w:r>
        <w:t>.</w:t>
      </w:r>
      <w:r w:rsidR="00B16DE5">
        <w:t xml:space="preserve"> </w:t>
      </w:r>
      <w:r>
        <w:t>These behaviours are driven by need for educators to clean and do record keeping when no other time is provided</w:t>
      </w:r>
      <w:r w:rsidR="003F3EFA">
        <w:t xml:space="preserve"> (Thorpe et al., 20</w:t>
      </w:r>
      <w:r w:rsidR="009967F2">
        <w:t>20e</w:t>
      </w:r>
      <w:r>
        <w:t>.</w:t>
      </w:r>
      <w:r w:rsidR="00B16DE5">
        <w:t xml:space="preserve"> </w:t>
      </w:r>
      <w:r>
        <w:t>Children’s agency is more limited under these conditions, perpetuating disadvantage by limiting learning opportunities</w:t>
      </w:r>
      <w:r w:rsidR="003F3EFA">
        <w:t xml:space="preserve"> (</w:t>
      </w:r>
      <w:proofErr w:type="spellStart"/>
      <w:r w:rsidR="002828E3">
        <w:t>Northard</w:t>
      </w:r>
      <w:proofErr w:type="spellEnd"/>
      <w:r w:rsidR="002828E3">
        <w:t xml:space="preserve"> et al., 2015)</w:t>
      </w:r>
      <w:r>
        <w:t>.</w:t>
      </w:r>
      <w:r w:rsidR="00B16DE5">
        <w:t xml:space="preserve"> </w:t>
      </w:r>
    </w:p>
    <w:p w14:paraId="28EBC909" w14:textId="2B5BB0F1" w:rsidR="00DD5B3B" w:rsidRDefault="00DD5B3B" w:rsidP="00AB14B4">
      <w:pPr>
        <w:pStyle w:val="ListBullet0"/>
        <w:ind w:left="0" w:firstLine="0"/>
      </w:pPr>
      <w:r>
        <w:rPr>
          <w:b/>
          <w:bCs/>
        </w:rPr>
        <w:t>Limited attention to the potential impacts of the regulatory burden experienced by staff -</w:t>
      </w:r>
      <w:r>
        <w:t xml:space="preserve"> Our evidence shows that staff experience regulatory burden as high</w:t>
      </w:r>
      <w:r w:rsidR="00E5387E">
        <w:t>,</w:t>
      </w:r>
      <w:r>
        <w:t xml:space="preserve"> </w:t>
      </w:r>
      <w:r w:rsidR="006869C0">
        <w:t xml:space="preserve">as </w:t>
      </w:r>
      <w:r>
        <w:t>undermin</w:t>
      </w:r>
      <w:r w:rsidR="00E5387E">
        <w:t>ing</w:t>
      </w:r>
      <w:r>
        <w:t xml:space="preserve"> educator autonomy and professionalism and</w:t>
      </w:r>
      <w:r w:rsidR="006869C0">
        <w:t xml:space="preserve"> as</w:t>
      </w:r>
      <w:r>
        <w:t xml:space="preserve"> </w:t>
      </w:r>
      <w:r w:rsidR="006869C0">
        <w:t>a cause of</w:t>
      </w:r>
      <w:r>
        <w:t xml:space="preserve"> stress</w:t>
      </w:r>
      <w:r w:rsidR="006869C0">
        <w:t xml:space="preserve"> (Thorpe et al., 2023)</w:t>
      </w:r>
      <w:r>
        <w:t>. In our work and that of others there is evidence of performing quality rather than authentic, high-quality provision</w:t>
      </w:r>
      <w:r w:rsidR="006869C0">
        <w:t xml:space="preserve"> </w:t>
      </w:r>
      <w:r w:rsidR="006869C0" w:rsidRPr="00A902D5">
        <w:t>(</w:t>
      </w:r>
      <w:r w:rsidR="00A902D5" w:rsidRPr="00A902D5">
        <w:t>Thorpe</w:t>
      </w:r>
      <w:r w:rsidR="00A902D5">
        <w:t xml:space="preserve"> at </w:t>
      </w:r>
      <w:proofErr w:type="spellStart"/>
      <w:r w:rsidR="00A902D5">
        <w:t>al</w:t>
      </w:r>
      <w:proofErr w:type="spellEnd"/>
      <w:r w:rsidR="00A902D5">
        <w:t>, 2020c; Grant et al</w:t>
      </w:r>
      <w:r w:rsidR="00A74DDF">
        <w:t xml:space="preserve"> 2016; Grant et al 2018)</w:t>
      </w:r>
    </w:p>
    <w:p w14:paraId="34B36E78" w14:textId="77777777" w:rsidR="00DD5B3B" w:rsidRDefault="00DD5B3B" w:rsidP="003C1279">
      <w:pPr>
        <w:pStyle w:val="BodyText"/>
      </w:pPr>
      <w:r w:rsidRPr="00950E0F">
        <w:rPr>
          <w:b/>
          <w:bCs/>
        </w:rPr>
        <w:t>The report does not consider how the NQS monitoring, and A&amp;R process may be used to ensure that the workforce is supported to stay and thrive.</w:t>
      </w:r>
      <w:r>
        <w:t xml:space="preserve"> Key points:</w:t>
      </w:r>
    </w:p>
    <w:p w14:paraId="70ECD6B0" w14:textId="77777777" w:rsidR="00DD5B3B" w:rsidRPr="003C1279" w:rsidRDefault="00DD5B3B" w:rsidP="005419AF">
      <w:pPr>
        <w:pStyle w:val="ListBullet0"/>
      </w:pPr>
      <w:r w:rsidRPr="003C1279">
        <w:t>Care of staff extends beyond ‘self-care’ (FA4 in SoF) to be a responsibility of provider organisations.</w:t>
      </w:r>
    </w:p>
    <w:p w14:paraId="48F51034" w14:textId="77777777" w:rsidR="00DD5B3B" w:rsidRPr="003C1279" w:rsidRDefault="00DD5B3B" w:rsidP="005419AF">
      <w:pPr>
        <w:pStyle w:val="ListBullet0"/>
      </w:pPr>
      <w:r w:rsidRPr="003C1279">
        <w:t>Professional development and administrative time should an integral part of work conditions.</w:t>
      </w:r>
    </w:p>
    <w:p w14:paraId="7C7B74E0" w14:textId="77777777" w:rsidR="00DD5B3B" w:rsidRPr="000338F2" w:rsidRDefault="00DD5B3B" w:rsidP="005419AF">
      <w:pPr>
        <w:pStyle w:val="ListBullet0"/>
      </w:pPr>
      <w:r w:rsidRPr="00950E0F">
        <w:rPr>
          <w:b/>
          <w:bCs/>
          <w:i/>
          <w:iCs/>
        </w:rPr>
        <w:t>Additional</w:t>
      </w:r>
      <w:r w:rsidRPr="00950E0F">
        <w:rPr>
          <w:i/>
          <w:iCs/>
        </w:rPr>
        <w:t xml:space="preserve"> </w:t>
      </w:r>
      <w:r>
        <w:t>resources and higher levels of staffing are necessary in more complex settings.</w:t>
      </w:r>
    </w:p>
    <w:p w14:paraId="648595D5" w14:textId="42141C6B" w:rsidR="009D0FEC" w:rsidRPr="000338F2" w:rsidRDefault="009D0FEC" w:rsidP="005419AF">
      <w:pPr>
        <w:pStyle w:val="ListBullet0"/>
      </w:pPr>
      <w:r>
        <w:rPr>
          <w:b/>
          <w:i/>
        </w:rPr>
        <w:t xml:space="preserve">Staff Turnover </w:t>
      </w:r>
      <w:r w:rsidRPr="009D0FEC">
        <w:rPr>
          <w:bCs/>
          <w:i/>
        </w:rPr>
        <w:t xml:space="preserve">would be an important inclusion in </w:t>
      </w:r>
      <w:r>
        <w:rPr>
          <w:bCs/>
          <w:i/>
        </w:rPr>
        <w:t>r</w:t>
      </w:r>
      <w:r w:rsidRPr="009D0FEC">
        <w:rPr>
          <w:bCs/>
          <w:i/>
        </w:rPr>
        <w:t xml:space="preserve">ating </w:t>
      </w:r>
      <w:proofErr w:type="gramStart"/>
      <w:r w:rsidRPr="009D0FEC">
        <w:rPr>
          <w:bCs/>
          <w:i/>
        </w:rPr>
        <w:t>services</w:t>
      </w:r>
      <w:proofErr w:type="gramEnd"/>
    </w:p>
    <w:p w14:paraId="7737871A" w14:textId="77777777" w:rsidR="00DD5B3B" w:rsidRPr="00E45506" w:rsidRDefault="00DD5B3B" w:rsidP="00EB520E">
      <w:pPr>
        <w:pStyle w:val="Heading2"/>
      </w:pPr>
      <w:bookmarkStart w:id="17" w:name="_Toc157504837"/>
      <w:r w:rsidRPr="00E45506">
        <w:t>Our evidence</w:t>
      </w:r>
      <w:bookmarkEnd w:id="17"/>
    </w:p>
    <w:p w14:paraId="14D7DFE6" w14:textId="152FDBC8" w:rsidR="00EE482C" w:rsidRDefault="00DD5B3B" w:rsidP="00967B3E">
      <w:pPr>
        <w:pStyle w:val="ListNumber0"/>
        <w:numPr>
          <w:ilvl w:val="0"/>
          <w:numId w:val="15"/>
        </w:numPr>
      </w:pPr>
      <w:r w:rsidRPr="005419AF">
        <w:rPr>
          <w:b/>
          <w:bCs/>
        </w:rPr>
        <w:t xml:space="preserve">Work intentions of those qualifying for a </w:t>
      </w:r>
      <w:proofErr w:type="spellStart"/>
      <w:proofErr w:type="gramStart"/>
      <w:r w:rsidRPr="005419AF">
        <w:rPr>
          <w:b/>
          <w:bCs/>
        </w:rPr>
        <w:t>B.Ed</w:t>
      </w:r>
      <w:proofErr w:type="spellEnd"/>
      <w:proofErr w:type="gramEnd"/>
      <w:r w:rsidRPr="005419AF">
        <w:rPr>
          <w:b/>
          <w:bCs/>
        </w:rPr>
        <w:t xml:space="preserve"> (Early years)</w:t>
      </w:r>
      <w:r w:rsidR="005419AF">
        <w:rPr>
          <w:b/>
          <w:bCs/>
        </w:rPr>
        <w:t xml:space="preserve"> – </w:t>
      </w:r>
      <w:r w:rsidRPr="000C3837">
        <w:t>we</w:t>
      </w:r>
      <w:r w:rsidRPr="005419AF">
        <w:rPr>
          <w:b/>
          <w:bCs/>
        </w:rPr>
        <w:t xml:space="preserve"> </w:t>
      </w:r>
      <w:r w:rsidR="00FD1784">
        <w:t xml:space="preserve">have </w:t>
      </w:r>
      <w:r w:rsidRPr="00110427">
        <w:t>studied a cohort of students undertaking a degree specialising in early education.</w:t>
      </w:r>
      <w:r w:rsidR="00B16DE5">
        <w:t xml:space="preserve"> </w:t>
      </w:r>
      <w:r>
        <w:t>We found that the majority did not wish to work in prior to school sector. A positive practicum improved intention but many did not have good experiences and remained intent on working in the school sector (Thorpe et al</w:t>
      </w:r>
      <w:r w:rsidR="00506060">
        <w:t>.,</w:t>
      </w:r>
      <w:r>
        <w:t xml:space="preserve"> 2011; Thorpe et al</w:t>
      </w:r>
      <w:r w:rsidR="00506060">
        <w:t>.,</w:t>
      </w:r>
      <w:r>
        <w:t xml:space="preserve"> 2012)</w:t>
      </w:r>
    </w:p>
    <w:p w14:paraId="38E5A295" w14:textId="777B7B82" w:rsidR="00EE482C" w:rsidRDefault="005419AF" w:rsidP="005419AF">
      <w:pPr>
        <w:pStyle w:val="ListNumber0"/>
      </w:pPr>
      <w:r w:rsidRPr="00EE482C">
        <w:rPr>
          <w:b/>
          <w:bCs/>
        </w:rPr>
        <w:lastRenderedPageBreak/>
        <w:t>Teacher’s</w:t>
      </w:r>
      <w:r w:rsidR="00DD5B3B" w:rsidRPr="00EE482C">
        <w:rPr>
          <w:b/>
          <w:bCs/>
        </w:rPr>
        <w:t xml:space="preserve"> experiences of governance</w:t>
      </w:r>
      <w:r>
        <w:rPr>
          <w:b/>
          <w:bCs/>
        </w:rPr>
        <w:t xml:space="preserve"> – </w:t>
      </w:r>
      <w:r w:rsidR="00DD5B3B">
        <w:t>a PhD project focusing on the lived experience of those working in ECEC services found regulatory burden was high</w:t>
      </w:r>
      <w:r w:rsidR="00B16DE5">
        <w:t xml:space="preserve"> </w:t>
      </w:r>
      <w:r w:rsidR="00DD5B3B">
        <w:t>could</w:t>
      </w:r>
      <w:r w:rsidR="00B16DE5">
        <w:t xml:space="preserve"> </w:t>
      </w:r>
      <w:r w:rsidR="00DD5B3B">
        <w:t>result in performance of quality rather than authentic quality improvement. (Grant et al</w:t>
      </w:r>
      <w:r w:rsidR="00506060">
        <w:t>.,</w:t>
      </w:r>
      <w:r w:rsidR="00DD5B3B">
        <w:t xml:space="preserve"> 2016; Grant et al</w:t>
      </w:r>
      <w:r w:rsidR="00506060">
        <w:t>.,</w:t>
      </w:r>
      <w:r w:rsidR="00DD5B3B">
        <w:t xml:space="preserve"> 2018)</w:t>
      </w:r>
    </w:p>
    <w:p w14:paraId="56BB8339" w14:textId="77777777" w:rsidR="008330B3" w:rsidRDefault="00DD5B3B" w:rsidP="002F5573">
      <w:pPr>
        <w:pStyle w:val="ListNumber0"/>
        <w:spacing w:before="240"/>
        <w:ind w:left="360"/>
      </w:pPr>
      <w:r w:rsidRPr="005419AF">
        <w:rPr>
          <w:b/>
          <w:bCs/>
        </w:rPr>
        <w:t>The early years workforce study (EYWS)</w:t>
      </w:r>
      <w:r w:rsidR="005419AF">
        <w:rPr>
          <w:b/>
          <w:bCs/>
        </w:rPr>
        <w:t xml:space="preserve"> – </w:t>
      </w:r>
      <w:r>
        <w:t>T</w:t>
      </w:r>
      <w:r w:rsidRPr="00F74716">
        <w:t>his study</w:t>
      </w:r>
      <w:r>
        <w:t xml:space="preserve"> conducted a national survey</w:t>
      </w:r>
      <w:r w:rsidR="00B16DE5">
        <w:t xml:space="preserve"> </w:t>
      </w:r>
      <w:r>
        <w:t>of educators</w:t>
      </w:r>
      <w:r w:rsidR="005419AF">
        <w:t>,</w:t>
      </w:r>
      <w:r>
        <w:t xml:space="preserve"> covering all states and territories</w:t>
      </w:r>
      <w:r w:rsidR="00B16DE5">
        <w:t xml:space="preserve"> </w:t>
      </w:r>
      <w:r>
        <w:t>to assess the predictors of retention</w:t>
      </w:r>
      <w:r w:rsidR="00B16DE5">
        <w:t xml:space="preserve"> </w:t>
      </w:r>
      <w:r>
        <w:t>of the workforce.</w:t>
      </w:r>
      <w:r w:rsidR="00B16DE5">
        <w:t xml:space="preserve"> </w:t>
      </w:r>
      <w:r>
        <w:t>The survey also invited qualitative account of challenges and rewards of the work yielding 794 detailed responses. Services across</w:t>
      </w:r>
      <w:r w:rsidR="00B16DE5">
        <w:t xml:space="preserve"> </w:t>
      </w:r>
      <w:r>
        <w:t>a remote</w:t>
      </w:r>
      <w:r w:rsidR="005419AF">
        <w:t>,</w:t>
      </w:r>
      <w:r>
        <w:t xml:space="preserve"> regional</w:t>
      </w:r>
      <w:r w:rsidR="00787804">
        <w:t>,</w:t>
      </w:r>
      <w:r>
        <w:t xml:space="preserve"> and metropolitan locations were sampled using a stratification process to</w:t>
      </w:r>
      <w:r w:rsidR="00B16DE5">
        <w:t xml:space="preserve"> </w:t>
      </w:r>
      <w:r>
        <w:t>ensure representation of service type and community. From these services 100 educators were interviewed and tracked across time.</w:t>
      </w:r>
      <w:r w:rsidR="00B16DE5">
        <w:t xml:space="preserve"> </w:t>
      </w:r>
      <w:r>
        <w:t>Statistical analyses of the survey data identified that those most likely to leave the ECEC sector were those undertaking degree training and those who had high motivations at entry.</w:t>
      </w:r>
      <w:r w:rsidR="00B16DE5">
        <w:t xml:space="preserve"> </w:t>
      </w:r>
    </w:p>
    <w:p w14:paraId="2E991521" w14:textId="0E6E9F28" w:rsidR="008330B3" w:rsidRPr="00950E0F" w:rsidRDefault="008330B3" w:rsidP="00950E0F">
      <w:pPr>
        <w:pStyle w:val="ListNumber0"/>
        <w:numPr>
          <w:ilvl w:val="0"/>
          <w:numId w:val="0"/>
        </w:numPr>
        <w:spacing w:before="240"/>
        <w:ind w:left="360"/>
        <w:rPr>
          <w:i/>
          <w:iCs/>
        </w:rPr>
      </w:pPr>
      <w:r w:rsidRPr="00950E0F">
        <w:rPr>
          <w:i/>
          <w:iCs/>
        </w:rPr>
        <w:t>We f</w:t>
      </w:r>
      <w:r>
        <w:rPr>
          <w:i/>
          <w:iCs/>
        </w:rPr>
        <w:t>in</w:t>
      </w:r>
      <w:r w:rsidRPr="00950E0F">
        <w:rPr>
          <w:i/>
          <w:iCs/>
        </w:rPr>
        <w:t>d that:</w:t>
      </w:r>
    </w:p>
    <w:p w14:paraId="6F50E4B4" w14:textId="77777777" w:rsidR="008330B3" w:rsidRDefault="00DD5B3B" w:rsidP="00AB14B4">
      <w:pPr>
        <w:pStyle w:val="ListNumber0"/>
        <w:numPr>
          <w:ilvl w:val="0"/>
          <w:numId w:val="33"/>
        </w:numPr>
        <w:spacing w:before="240"/>
        <w:ind w:left="927"/>
      </w:pPr>
      <w:r w:rsidRPr="00950E0F">
        <w:rPr>
          <w:b/>
          <w:bCs/>
        </w:rPr>
        <w:t xml:space="preserve">A key predictor of retention was the leadership of the service. </w:t>
      </w:r>
    </w:p>
    <w:p w14:paraId="1A50987B" w14:textId="77777777" w:rsidR="00A93684" w:rsidRDefault="00DD5B3B" w:rsidP="00AB14B4">
      <w:pPr>
        <w:pStyle w:val="ListNumber0"/>
        <w:numPr>
          <w:ilvl w:val="0"/>
          <w:numId w:val="33"/>
        </w:numPr>
        <w:ind w:left="927"/>
      </w:pPr>
      <w:r w:rsidRPr="00950E0F">
        <w:rPr>
          <w:b/>
          <w:bCs/>
        </w:rPr>
        <w:t>Many educators were dependent on family/spouses to enable them to stay</w:t>
      </w:r>
      <w:r>
        <w:t xml:space="preserve"> in the</w:t>
      </w:r>
      <w:r w:rsidR="00B16DE5">
        <w:t xml:space="preserve"> </w:t>
      </w:r>
      <w:r>
        <w:t>job they “loved’</w:t>
      </w:r>
      <w:r w:rsidR="00B16DE5">
        <w:t xml:space="preserve"> </w:t>
      </w:r>
      <w:r>
        <w:t>as they did not have a liveable wage.</w:t>
      </w:r>
      <w:r w:rsidR="00B16DE5">
        <w:t xml:space="preserve"> </w:t>
      </w:r>
    </w:p>
    <w:p w14:paraId="7C5C8C26" w14:textId="5A8F9BFC" w:rsidR="00B84EF3" w:rsidRPr="00950E0F" w:rsidRDefault="00DD5B3B" w:rsidP="00AB14B4">
      <w:pPr>
        <w:pStyle w:val="ListNumber0"/>
        <w:numPr>
          <w:ilvl w:val="0"/>
          <w:numId w:val="33"/>
        </w:numPr>
        <w:ind w:left="927"/>
        <w:rPr>
          <w:b/>
          <w:bCs/>
        </w:rPr>
      </w:pPr>
      <w:r w:rsidRPr="00950E0F">
        <w:rPr>
          <w:b/>
          <w:bCs/>
        </w:rPr>
        <w:t>A core group of educators working in complex communities were highly qualified, working in not-for profit services and had enduring tenure in their services.</w:t>
      </w:r>
      <w:r w:rsidR="00B16DE5" w:rsidRPr="00950E0F">
        <w:rPr>
          <w:b/>
          <w:bCs/>
        </w:rPr>
        <w:t xml:space="preserve"> </w:t>
      </w:r>
      <w:r>
        <w:t>There was an over-representation of</w:t>
      </w:r>
      <w:r w:rsidR="00B16DE5">
        <w:t xml:space="preserve"> </w:t>
      </w:r>
      <w:r>
        <w:t>educators who were from culturally and linguistically diverse backgrounds raising the question whether they stayed because they could not get alternative work or because they were serving their</w:t>
      </w:r>
      <w:r w:rsidR="00B16DE5">
        <w:t xml:space="preserve"> </w:t>
      </w:r>
      <w:r>
        <w:t>own communities</w:t>
      </w:r>
      <w:r w:rsidR="005419AF">
        <w:t>.</w:t>
      </w:r>
      <w:r w:rsidR="000A2438">
        <w:t xml:space="preserve"> </w:t>
      </w:r>
      <w:r w:rsidRPr="00950E0F">
        <w:rPr>
          <w:b/>
          <w:bCs/>
        </w:rPr>
        <w:t>Educators identify challenging child behaviour and regulatory burden as key challenges of their work.</w:t>
      </w:r>
      <w:r w:rsidR="00B84EF3">
        <w:rPr>
          <w:b/>
          <w:bCs/>
        </w:rPr>
        <w:t xml:space="preserve"> </w:t>
      </w:r>
    </w:p>
    <w:p w14:paraId="55720603" w14:textId="52600A22" w:rsidR="00DD5B3B" w:rsidRDefault="00D476A4" w:rsidP="00AB14B4">
      <w:pPr>
        <w:pStyle w:val="ListNumber0"/>
        <w:numPr>
          <w:ilvl w:val="0"/>
          <w:numId w:val="33"/>
        </w:numPr>
        <w:spacing w:after="0"/>
        <w:ind w:left="927"/>
      </w:pPr>
      <w:r>
        <w:rPr>
          <w:b/>
          <w:bCs/>
        </w:rPr>
        <w:t>Educators</w:t>
      </w:r>
      <w:r w:rsidRPr="00950E0F">
        <w:rPr>
          <w:b/>
          <w:bCs/>
        </w:rPr>
        <w:t xml:space="preserve"> </w:t>
      </w:r>
      <w:r w:rsidR="00DD5B3B" w:rsidRPr="00950E0F">
        <w:rPr>
          <w:b/>
          <w:bCs/>
        </w:rPr>
        <w:t>do not feel adequately paid and</w:t>
      </w:r>
      <w:r w:rsidR="00B16DE5" w:rsidRPr="00950E0F">
        <w:rPr>
          <w:b/>
          <w:bCs/>
        </w:rPr>
        <w:t xml:space="preserve"> </w:t>
      </w:r>
      <w:r w:rsidR="00DD5B3B" w:rsidRPr="00950E0F">
        <w:rPr>
          <w:b/>
          <w:bCs/>
        </w:rPr>
        <w:t>feel they are not valued</w:t>
      </w:r>
      <w:r w:rsidR="00DD5B3B">
        <w:t xml:space="preserve"> (McDonald</w:t>
      </w:r>
      <w:r w:rsidR="00506060">
        <w:t>,</w:t>
      </w:r>
      <w:r w:rsidR="00DD5B3B">
        <w:t xml:space="preserve"> 2018; Thorpe et al</w:t>
      </w:r>
      <w:r w:rsidR="00506060">
        <w:t>.,</w:t>
      </w:r>
      <w:r w:rsidR="00DD5B3B">
        <w:t xml:space="preserve"> 2020a</w:t>
      </w:r>
      <w:r w:rsidR="28EBB893">
        <w:t>;</w:t>
      </w:r>
      <w:r w:rsidR="000A2438">
        <w:t xml:space="preserve"> </w:t>
      </w:r>
      <w:r w:rsidR="00DD5B3B">
        <w:t>Thorpe et al</w:t>
      </w:r>
      <w:r w:rsidR="00506060">
        <w:t>.,</w:t>
      </w:r>
      <w:r w:rsidR="00DD5B3B">
        <w:t xml:space="preserve"> 2023)</w:t>
      </w:r>
      <w:r>
        <w:t>.</w:t>
      </w:r>
    </w:p>
    <w:p w14:paraId="04CF47B8" w14:textId="5D064153" w:rsidR="00DD5B3B" w:rsidRPr="003C1279" w:rsidRDefault="00DD5B3B" w:rsidP="00AB14B4">
      <w:pPr>
        <w:pStyle w:val="ListNumber0"/>
        <w:numPr>
          <w:ilvl w:val="0"/>
          <w:numId w:val="30"/>
        </w:numPr>
        <w:ind w:left="170" w:hanging="170"/>
      </w:pPr>
      <w:r w:rsidRPr="005A1778">
        <w:rPr>
          <w:b/>
          <w:bCs/>
        </w:rPr>
        <w:t>Covid 19 and the ECEC workforce</w:t>
      </w:r>
      <w:r w:rsidR="005419AF">
        <w:rPr>
          <w:b/>
          <w:bCs/>
        </w:rPr>
        <w:t xml:space="preserve"> – </w:t>
      </w:r>
      <w:r>
        <w:t>The ECEC workforce was deemed essential</w:t>
      </w:r>
      <w:r w:rsidR="00B16DE5">
        <w:t xml:space="preserve"> </w:t>
      </w:r>
      <w:r>
        <w:t>during the pandemic and educators were required to work through to support others in the essential workforce.</w:t>
      </w:r>
      <w:r w:rsidR="00B16DE5">
        <w:t xml:space="preserve"> </w:t>
      </w:r>
      <w:r>
        <w:t>The work</w:t>
      </w:r>
      <w:r w:rsidR="005419AF">
        <w:t>,</w:t>
      </w:r>
      <w:r>
        <w:t xml:space="preserve"> published in 2 papers, identifies the extraordinary but unrecognised work educators undertook at that time </w:t>
      </w:r>
      <w:r w:rsidR="003733FD">
        <w:t>and</w:t>
      </w:r>
      <w:r>
        <w:t xml:space="preserve"> reflects on their everyday work</w:t>
      </w:r>
      <w:r w:rsidR="00B16DE5">
        <w:t xml:space="preserve"> </w:t>
      </w:r>
      <w:r>
        <w:t>of</w:t>
      </w:r>
      <w:r w:rsidR="00B16DE5">
        <w:t xml:space="preserve"> </w:t>
      </w:r>
      <w:r>
        <w:t>“manufacturing normality” against a background of poor material support and public recognition (Cooke et al</w:t>
      </w:r>
      <w:r w:rsidR="00506060">
        <w:t>.,</w:t>
      </w:r>
      <w:r>
        <w:t xml:space="preserve"> 2024; Thorpe et al</w:t>
      </w:r>
      <w:r w:rsidR="00506060">
        <w:t>.,</w:t>
      </w:r>
      <w:r w:rsidR="00B16DE5">
        <w:t xml:space="preserve"> </w:t>
      </w:r>
      <w:r>
        <w:t>2020a; Thorpe et al</w:t>
      </w:r>
      <w:r w:rsidR="00506060">
        <w:t>.,</w:t>
      </w:r>
      <w:r>
        <w:t xml:space="preserve"> 2020c) </w:t>
      </w:r>
    </w:p>
    <w:p w14:paraId="1BE24B0D" w14:textId="5807B25C" w:rsidR="00DD5B3B" w:rsidRDefault="00DD5B3B" w:rsidP="00AB14B4">
      <w:pPr>
        <w:pStyle w:val="ListNumber0"/>
        <w:numPr>
          <w:ilvl w:val="0"/>
          <w:numId w:val="30"/>
        </w:numPr>
        <w:ind w:left="170" w:hanging="170"/>
      </w:pPr>
      <w:r>
        <w:rPr>
          <w:b/>
          <w:bCs/>
        </w:rPr>
        <w:t xml:space="preserve">Men in ECEC study – </w:t>
      </w:r>
      <w:r w:rsidRPr="00F74716">
        <w:t>we have condu</w:t>
      </w:r>
      <w:r>
        <w:t>c</w:t>
      </w:r>
      <w:r w:rsidRPr="00F74716">
        <w:t>ted a series of studies to examine the experiences of men working in ECEC</w:t>
      </w:r>
      <w:r w:rsidR="003733FD">
        <w:t>, i</w:t>
      </w:r>
      <w:r w:rsidRPr="00F74716">
        <w:t>n keeping with the OECD (2029) recommendation that</w:t>
      </w:r>
      <w:r>
        <w:rPr>
          <w:b/>
          <w:bCs/>
        </w:rPr>
        <w:t xml:space="preserve"> </w:t>
      </w:r>
      <w:r w:rsidRPr="00F74716">
        <w:t>men may be an important source of labour supply.</w:t>
      </w:r>
      <w:r w:rsidR="00B16DE5">
        <w:t xml:space="preserve"> </w:t>
      </w:r>
      <w:r>
        <w:t xml:space="preserve">Men enjoyed their </w:t>
      </w:r>
      <w:r w:rsidR="005419AF">
        <w:t>work,</w:t>
      </w:r>
      <w:r>
        <w:t xml:space="preserve"> but low pay</w:t>
      </w:r>
      <w:r w:rsidR="005419AF">
        <w:t>,</w:t>
      </w:r>
      <w:r>
        <w:t xml:space="preserve"> stigma and risk were barriers.</w:t>
      </w:r>
      <w:r w:rsidR="00B16DE5">
        <w:t xml:space="preserve"> </w:t>
      </w:r>
      <w:r>
        <w:t>Men’s accounts emphasised the high value of the work</w:t>
      </w:r>
      <w:r w:rsidR="005419AF">
        <w:t>,</w:t>
      </w:r>
      <w:r>
        <w:t xml:space="preserve"> providing important perspective on the need to recognise and reward those in the</w:t>
      </w:r>
      <w:r w:rsidR="00B16DE5">
        <w:t xml:space="preserve"> </w:t>
      </w:r>
      <w:r>
        <w:t>ECEC workforce</w:t>
      </w:r>
      <w:r w:rsidR="00E073A2">
        <w:t xml:space="preserve"> </w:t>
      </w:r>
      <w:r w:rsidRPr="005A1778">
        <w:t>(Macdonald et al</w:t>
      </w:r>
      <w:r w:rsidR="00506060">
        <w:t>.,</w:t>
      </w:r>
      <w:r w:rsidRPr="005A1778">
        <w:t xml:space="preserve"> 2024; Sullivan et al</w:t>
      </w:r>
      <w:r w:rsidR="00506060">
        <w:t>.,</w:t>
      </w:r>
      <w:r w:rsidRPr="005A1778">
        <w:t xml:space="preserve"> 2020; Sullivan et al</w:t>
      </w:r>
      <w:r w:rsidR="00506060">
        <w:t>.,</w:t>
      </w:r>
      <w:r w:rsidRPr="005A1778">
        <w:t xml:space="preserve"> 2023)</w:t>
      </w:r>
      <w:r w:rsidR="00E073A2">
        <w:t>.</w:t>
      </w:r>
    </w:p>
    <w:p w14:paraId="5365FA7A" w14:textId="3A524CF6" w:rsidR="00DD5B3B" w:rsidRDefault="00DD5B3B" w:rsidP="00AB14B4">
      <w:pPr>
        <w:pStyle w:val="ListNumber0"/>
        <w:numPr>
          <w:ilvl w:val="0"/>
          <w:numId w:val="30"/>
        </w:numPr>
        <w:ind w:left="170" w:hanging="170"/>
      </w:pPr>
      <w:r>
        <w:rPr>
          <w:b/>
          <w:bCs/>
        </w:rPr>
        <w:t>Sleep and Rest t</w:t>
      </w:r>
      <w:r w:rsidRPr="00E45506">
        <w:rPr>
          <w:b/>
          <w:bCs/>
        </w:rPr>
        <w:t>ime studies</w:t>
      </w:r>
      <w:r w:rsidR="005419AF">
        <w:rPr>
          <w:b/>
          <w:bCs/>
        </w:rPr>
        <w:t xml:space="preserve"> – </w:t>
      </w:r>
      <w:r w:rsidRPr="00F51D7D">
        <w:t>in the E4Kids study</w:t>
      </w:r>
      <w:r>
        <w:rPr>
          <w:b/>
          <w:bCs/>
        </w:rPr>
        <w:t xml:space="preserve"> </w:t>
      </w:r>
      <w:r w:rsidRPr="00F51D7D">
        <w:t>we</w:t>
      </w:r>
      <w:r>
        <w:t xml:space="preserve"> observed behaviours that raised concern about distress during mandated sleep-rest periods. These instigated a body of work, led by Associate Professor Sally Staton,</w:t>
      </w:r>
      <w:r w:rsidR="00B16DE5">
        <w:t xml:space="preserve"> </w:t>
      </w:r>
      <w:r>
        <w:t>that examined factors that</w:t>
      </w:r>
      <w:r w:rsidR="00B16DE5">
        <w:t xml:space="preserve"> </w:t>
      </w:r>
      <w:r>
        <w:t>drive</w:t>
      </w:r>
      <w:r w:rsidR="00B16DE5">
        <w:t xml:space="preserve"> </w:t>
      </w:r>
      <w:r>
        <w:t>mandated sleep-rest periods. We found:</w:t>
      </w:r>
    </w:p>
    <w:p w14:paraId="29E4F1A7" w14:textId="59A96D9C" w:rsidR="00381316" w:rsidRDefault="001A419A" w:rsidP="00AB14B4">
      <w:pPr>
        <w:pStyle w:val="ListBullet0"/>
        <w:ind w:left="0" w:firstLine="0"/>
      </w:pPr>
      <w:r w:rsidRPr="00950E0F">
        <w:rPr>
          <w:b/>
          <w:bCs/>
        </w:rPr>
        <w:t>M</w:t>
      </w:r>
      <w:r w:rsidR="00DD5B3B" w:rsidRPr="00950E0F">
        <w:rPr>
          <w:b/>
          <w:bCs/>
        </w:rPr>
        <w:t xml:space="preserve">ost services </w:t>
      </w:r>
      <w:r w:rsidR="00774BE2" w:rsidRPr="00950E0F">
        <w:rPr>
          <w:b/>
          <w:bCs/>
        </w:rPr>
        <w:t>implement</w:t>
      </w:r>
      <w:r w:rsidR="00DD5B3B" w:rsidRPr="00950E0F">
        <w:rPr>
          <w:b/>
          <w:bCs/>
        </w:rPr>
        <w:t xml:space="preserve"> a mandated rest period</w:t>
      </w:r>
      <w:r w:rsidR="00DD5B3B" w:rsidRPr="005419AF">
        <w:t xml:space="preserve"> in which children lie down without alternative activity </w:t>
      </w:r>
      <w:r w:rsidR="00774BE2">
        <w:t>with</w:t>
      </w:r>
      <w:r w:rsidR="00DD5B3B" w:rsidRPr="005419AF">
        <w:t xml:space="preserve"> duratio</w:t>
      </w:r>
      <w:r w:rsidR="00774BE2">
        <w:t>ns</w:t>
      </w:r>
      <w:r w:rsidR="00DD5B3B" w:rsidRPr="005419AF">
        <w:t xml:space="preserve"> </w:t>
      </w:r>
      <w:r>
        <w:t xml:space="preserve">ranging from </w:t>
      </w:r>
      <w:r w:rsidR="00DD5B3B" w:rsidRPr="005419AF">
        <w:t>20</w:t>
      </w:r>
      <w:r>
        <w:t xml:space="preserve"> to 120</w:t>
      </w:r>
      <w:r w:rsidR="00DD5B3B" w:rsidRPr="005419AF">
        <w:t xml:space="preserve"> minutes</w:t>
      </w:r>
      <w:r w:rsidR="00774BE2">
        <w:t xml:space="preserve"> (2 hours)</w:t>
      </w:r>
      <w:r>
        <w:t xml:space="preserve"> </w:t>
      </w:r>
      <w:r w:rsidR="001F62BE">
        <w:t>–</w:t>
      </w:r>
      <w:r>
        <w:t xml:space="preserve"> </w:t>
      </w:r>
      <w:r w:rsidR="001F62BE">
        <w:t xml:space="preserve">despite </w:t>
      </w:r>
      <w:proofErr w:type="gramStart"/>
      <w:r w:rsidR="001F62BE">
        <w:t>the majority of</w:t>
      </w:r>
      <w:proofErr w:type="gramEnd"/>
      <w:r w:rsidR="001F62BE">
        <w:t xml:space="preserve"> children aged 3-5 years no longer napping</w:t>
      </w:r>
      <w:r w:rsidR="00774BE2">
        <w:t xml:space="preserve"> (Staton et al., 2015</w:t>
      </w:r>
      <w:r w:rsidR="00A84A54">
        <w:t>b</w:t>
      </w:r>
      <w:r w:rsidR="00DB0C73">
        <w:t>; Staton et al. 2016)</w:t>
      </w:r>
      <w:r w:rsidR="00DD5B3B" w:rsidRPr="005419AF">
        <w:t xml:space="preserve">. </w:t>
      </w:r>
    </w:p>
    <w:p w14:paraId="0A470279" w14:textId="1B9520B9" w:rsidR="00DD5B3B" w:rsidRPr="005419AF" w:rsidRDefault="00DD5B3B" w:rsidP="00AB14B4">
      <w:pPr>
        <w:pStyle w:val="ListBullet0"/>
        <w:ind w:left="0" w:firstLine="0"/>
      </w:pPr>
      <w:r w:rsidRPr="00950E0F">
        <w:rPr>
          <w:b/>
          <w:bCs/>
        </w:rPr>
        <w:t xml:space="preserve">During </w:t>
      </w:r>
      <w:r w:rsidR="00381316" w:rsidRPr="00950E0F">
        <w:rPr>
          <w:b/>
          <w:bCs/>
        </w:rPr>
        <w:t xml:space="preserve">sleep and rest </w:t>
      </w:r>
      <w:r w:rsidRPr="00950E0F">
        <w:rPr>
          <w:b/>
          <w:bCs/>
        </w:rPr>
        <w:t>time</w:t>
      </w:r>
      <w:r w:rsidR="00381316" w:rsidRPr="00950E0F">
        <w:rPr>
          <w:b/>
          <w:bCs/>
        </w:rPr>
        <w:t>s</w:t>
      </w:r>
      <w:r w:rsidRPr="00950E0F">
        <w:rPr>
          <w:b/>
          <w:bCs/>
        </w:rPr>
        <w:t xml:space="preserve"> there are signs of child stress and distress</w:t>
      </w:r>
      <w:r w:rsidRPr="005419AF">
        <w:t xml:space="preserve"> with effects on</w:t>
      </w:r>
      <w:r w:rsidR="00B16DE5" w:rsidRPr="005419AF">
        <w:t xml:space="preserve"> </w:t>
      </w:r>
      <w:r w:rsidRPr="005419AF">
        <w:t>cortisol patterns and night sleep</w:t>
      </w:r>
      <w:r w:rsidR="00F761F1">
        <w:t xml:space="preserve"> (</w:t>
      </w:r>
      <w:r w:rsidR="00F761F1" w:rsidRPr="005419AF">
        <w:t>Pattinson et al</w:t>
      </w:r>
      <w:r w:rsidR="00F761F1">
        <w:t>.,</w:t>
      </w:r>
      <w:r w:rsidR="00F761F1" w:rsidRPr="005419AF">
        <w:t xml:space="preserve"> 2014;</w:t>
      </w:r>
      <w:r w:rsidR="00F761F1">
        <w:t xml:space="preserve"> Thorpe et al., 2018)</w:t>
      </w:r>
      <w:r w:rsidRPr="005419AF">
        <w:t>. These ti</w:t>
      </w:r>
      <w:r w:rsidR="00DB0C73">
        <w:t>m</w:t>
      </w:r>
      <w:r w:rsidRPr="005419AF">
        <w:t>es are also a source of conflict with parent (Sinclair</w:t>
      </w:r>
      <w:r w:rsidR="00506060">
        <w:t>,</w:t>
      </w:r>
      <w:r w:rsidRPr="005419AF">
        <w:t xml:space="preserve"> 2016) </w:t>
      </w:r>
      <w:r w:rsidR="00F761F1">
        <w:t>and associated with reduced autonomy and impacts on learning for children (</w:t>
      </w:r>
      <w:r w:rsidR="00F761F1" w:rsidRPr="005419AF">
        <w:t>Gehret et al</w:t>
      </w:r>
      <w:r w:rsidR="00F761F1">
        <w:t>.</w:t>
      </w:r>
      <w:r w:rsidR="00F761F1" w:rsidRPr="005419AF">
        <w:t xml:space="preserve">, 2021; </w:t>
      </w:r>
      <w:proofErr w:type="spellStart"/>
      <w:r w:rsidR="00F761F1" w:rsidRPr="005419AF">
        <w:t>Nothard</w:t>
      </w:r>
      <w:proofErr w:type="spellEnd"/>
      <w:r w:rsidR="00F761F1" w:rsidRPr="005419AF">
        <w:t xml:space="preserve"> et al</w:t>
      </w:r>
      <w:r w:rsidR="00F761F1">
        <w:t>.,</w:t>
      </w:r>
      <w:r w:rsidR="00F761F1" w:rsidRPr="005419AF">
        <w:t xml:space="preserve"> 2015</w:t>
      </w:r>
      <w:r w:rsidR="00F761F1">
        <w:t xml:space="preserve">). </w:t>
      </w:r>
    </w:p>
    <w:p w14:paraId="6136A1DD" w14:textId="5225FFB2" w:rsidR="00DD5B3B" w:rsidRPr="005419AF" w:rsidRDefault="00DD5B3B" w:rsidP="00AB14B4">
      <w:pPr>
        <w:pStyle w:val="ListBullet0"/>
        <w:ind w:left="0" w:firstLine="0"/>
      </w:pPr>
      <w:r w:rsidRPr="00950E0F">
        <w:rPr>
          <w:b/>
          <w:bCs/>
        </w:rPr>
        <w:t>Staffing drives the practice of long mandated sleep-rest times.</w:t>
      </w:r>
      <w:r w:rsidRPr="005419AF">
        <w:t xml:space="preserve"> Educators require children to lie down while they clean and</w:t>
      </w:r>
      <w:r w:rsidR="00B16DE5" w:rsidRPr="005419AF">
        <w:t xml:space="preserve"> </w:t>
      </w:r>
      <w:r w:rsidRPr="005419AF">
        <w:t>complete paperwork</w:t>
      </w:r>
      <w:r w:rsidR="00506060">
        <w:t xml:space="preserve"> </w:t>
      </w:r>
      <w:r w:rsidRPr="005419AF">
        <w:t>(Thorpe et al</w:t>
      </w:r>
      <w:r w:rsidR="00506060">
        <w:t>.,</w:t>
      </w:r>
      <w:r w:rsidRPr="005419AF">
        <w:t xml:space="preserve"> 2020d)</w:t>
      </w:r>
      <w:r w:rsidR="00F761F1">
        <w:t>.</w:t>
      </w:r>
    </w:p>
    <w:p w14:paraId="07EC8730" w14:textId="3D64DC0F" w:rsidR="00DD5B3B" w:rsidRPr="005419AF" w:rsidRDefault="00DD5B3B" w:rsidP="00AB14B4">
      <w:pPr>
        <w:pStyle w:val="ListBullet0"/>
        <w:ind w:left="0" w:firstLine="0"/>
      </w:pPr>
      <w:r w:rsidRPr="00950E0F">
        <w:rPr>
          <w:b/>
          <w:bCs/>
        </w:rPr>
        <w:lastRenderedPageBreak/>
        <w:t xml:space="preserve">Mandated sleep rest times are common in all </w:t>
      </w:r>
      <w:r w:rsidR="005419AF" w:rsidRPr="00950E0F">
        <w:rPr>
          <w:b/>
          <w:bCs/>
        </w:rPr>
        <w:t>services,</w:t>
      </w:r>
      <w:r w:rsidRPr="00950E0F">
        <w:rPr>
          <w:b/>
          <w:bCs/>
        </w:rPr>
        <w:t xml:space="preserve"> but we found no service located in </w:t>
      </w:r>
      <w:r w:rsidR="005419AF" w:rsidRPr="00950E0F">
        <w:rPr>
          <w:b/>
          <w:bCs/>
        </w:rPr>
        <w:t>low-income</w:t>
      </w:r>
      <w:r w:rsidRPr="00950E0F">
        <w:rPr>
          <w:b/>
          <w:bCs/>
        </w:rPr>
        <w:t xml:space="preserve"> communities that had flexible sleep rest policies</w:t>
      </w:r>
      <w:r w:rsidRPr="005419AF">
        <w:t xml:space="preserve"> (child choice) and the duration of mandated rest ties were longer in these services (</w:t>
      </w:r>
      <w:proofErr w:type="spellStart"/>
      <w:r w:rsidRPr="005419AF">
        <w:t>Nothard</w:t>
      </w:r>
      <w:proofErr w:type="spellEnd"/>
      <w:r w:rsidRPr="005419AF">
        <w:t xml:space="preserve"> et al</w:t>
      </w:r>
      <w:r w:rsidR="00506060">
        <w:t xml:space="preserve">., </w:t>
      </w:r>
      <w:r w:rsidR="003D7AFD">
        <w:t>2015</w:t>
      </w:r>
      <w:r w:rsidRPr="005419AF">
        <w:t>; Staton et al.</w:t>
      </w:r>
      <w:r w:rsidR="00506060">
        <w:t xml:space="preserve">, </w:t>
      </w:r>
      <w:r w:rsidRPr="005419AF">
        <w:t>2015</w:t>
      </w:r>
      <w:r w:rsidR="00160F33">
        <w:t>a</w:t>
      </w:r>
      <w:r w:rsidRPr="005419AF">
        <w:t>; Staton et al</w:t>
      </w:r>
      <w:r w:rsidR="00506060">
        <w:t>.,</w:t>
      </w:r>
      <w:r w:rsidRPr="005419AF">
        <w:t xml:space="preserve"> 20</w:t>
      </w:r>
      <w:r w:rsidR="00506060">
        <w:t>1</w:t>
      </w:r>
      <w:r w:rsidRPr="005419AF">
        <w:t>6, Staton et al</w:t>
      </w:r>
      <w:r w:rsidR="00506060">
        <w:t>.,</w:t>
      </w:r>
      <w:r w:rsidRPr="005419AF">
        <w:t xml:space="preserve"> 2017)</w:t>
      </w:r>
      <w:r w:rsidR="006F52CA">
        <w:t>.</w:t>
      </w:r>
    </w:p>
    <w:p w14:paraId="180ADF22" w14:textId="3008B274" w:rsidR="00DD5B3B" w:rsidRDefault="00DD5B3B" w:rsidP="00AB14B4">
      <w:pPr>
        <w:pStyle w:val="ListBullet0"/>
        <w:ind w:left="0" w:firstLine="0"/>
      </w:pPr>
      <w:r w:rsidRPr="00950E0F">
        <w:rPr>
          <w:b/>
          <w:bCs/>
        </w:rPr>
        <w:t>Duration of mandated sleep</w:t>
      </w:r>
      <w:r w:rsidR="00B85A83" w:rsidRPr="00950E0F">
        <w:rPr>
          <w:b/>
          <w:bCs/>
        </w:rPr>
        <w:t>-</w:t>
      </w:r>
      <w:r w:rsidRPr="00950E0F">
        <w:rPr>
          <w:b/>
          <w:bCs/>
        </w:rPr>
        <w:t xml:space="preserve">rest times is associated with the </w:t>
      </w:r>
      <w:r w:rsidR="00B85A83" w:rsidRPr="00950E0F">
        <w:rPr>
          <w:b/>
          <w:bCs/>
        </w:rPr>
        <w:t xml:space="preserve">quality </w:t>
      </w:r>
      <w:r w:rsidR="004F15B1" w:rsidRPr="004F15B1">
        <w:rPr>
          <w:b/>
          <w:bCs/>
        </w:rPr>
        <w:t>of</w:t>
      </w:r>
      <w:r w:rsidR="004F15B1" w:rsidRPr="00AB14B4">
        <w:rPr>
          <w:b/>
          <w:bCs/>
        </w:rPr>
        <w:t xml:space="preserve"> ECEC</w:t>
      </w:r>
      <w:r w:rsidR="004F15B1">
        <w:t xml:space="preserve"> in a service </w:t>
      </w:r>
      <w:r w:rsidR="005419AF" w:rsidRPr="005419AF">
        <w:t>throughout</w:t>
      </w:r>
      <w:r w:rsidRPr="005419AF">
        <w:t xml:space="preserve"> the</w:t>
      </w:r>
      <w:r>
        <w:t xml:space="preserve"> </w:t>
      </w:r>
      <w:r w:rsidRPr="00CD4FB1">
        <w:t>day (Pattinson et al</w:t>
      </w:r>
      <w:r w:rsidR="00506060">
        <w:t>.,</w:t>
      </w:r>
      <w:r w:rsidRPr="00CD4FB1">
        <w:t xml:space="preserve"> 2014)</w:t>
      </w:r>
      <w:r w:rsidR="004F15B1">
        <w:t>.</w:t>
      </w:r>
    </w:p>
    <w:p w14:paraId="2CEA8DD4" w14:textId="63179480" w:rsidR="00DD5B3B" w:rsidRDefault="00DD5B3B" w:rsidP="00950E0F">
      <w:pPr>
        <w:pStyle w:val="ListNumber0"/>
        <w:numPr>
          <w:ilvl w:val="0"/>
          <w:numId w:val="30"/>
        </w:numPr>
        <w:ind w:left="357" w:hanging="357"/>
      </w:pPr>
      <w:r>
        <w:rPr>
          <w:b/>
          <w:bCs/>
        </w:rPr>
        <w:t>Food provision studies</w:t>
      </w:r>
      <w:r w:rsidR="005419AF">
        <w:rPr>
          <w:b/>
          <w:bCs/>
        </w:rPr>
        <w:t xml:space="preserve"> – </w:t>
      </w:r>
      <w:r w:rsidRPr="00B84BC2">
        <w:t xml:space="preserve">Through a program of work titled </w:t>
      </w:r>
      <w:r w:rsidRPr="00B84BC2">
        <w:rPr>
          <w:i/>
          <w:iCs/>
        </w:rPr>
        <w:t>Mealtimes Matter</w:t>
      </w:r>
      <w:r w:rsidRPr="00B84BC2">
        <w:t xml:space="preserve"> we have conducted assessment of public data bases and a deep dive into</w:t>
      </w:r>
      <w:r w:rsidR="00B16DE5">
        <w:t xml:space="preserve"> </w:t>
      </w:r>
      <w:r w:rsidRPr="00B84BC2">
        <w:t>food provision and feeding in complex communities</w:t>
      </w:r>
      <w:r>
        <w:t>. These studies have also indicated that routines are barometers of quality and of staff wellbeing. We found</w:t>
      </w:r>
      <w:r w:rsidR="00D31B5B">
        <w:t xml:space="preserve"> that</w:t>
      </w:r>
      <w:r>
        <w:t>:</w:t>
      </w:r>
    </w:p>
    <w:p w14:paraId="3D4FBFF4" w14:textId="2608CE56" w:rsidR="00DD5B3B" w:rsidRDefault="00DD5B3B" w:rsidP="00AB14B4">
      <w:pPr>
        <w:pStyle w:val="ListBullet0"/>
        <w:ind w:left="0" w:firstLine="0"/>
      </w:pPr>
      <w:r w:rsidRPr="00950E0F">
        <w:rPr>
          <w:b/>
          <w:bCs/>
        </w:rPr>
        <w:t xml:space="preserve">Services in more complex and </w:t>
      </w:r>
      <w:r w:rsidR="005419AF" w:rsidRPr="00950E0F">
        <w:rPr>
          <w:b/>
          <w:bCs/>
        </w:rPr>
        <w:t>low-income</w:t>
      </w:r>
      <w:r w:rsidRPr="00950E0F">
        <w:rPr>
          <w:b/>
          <w:bCs/>
        </w:rPr>
        <w:t xml:space="preserve"> communities are less likely to provide food for children</w:t>
      </w:r>
      <w:r>
        <w:t xml:space="preserve"> (Thorpe et al</w:t>
      </w:r>
      <w:r w:rsidR="00506060">
        <w:t>.,</w:t>
      </w:r>
      <w:r>
        <w:t xml:space="preserve"> 2022b)</w:t>
      </w:r>
    </w:p>
    <w:p w14:paraId="3783C77C" w14:textId="2C8A4AA1" w:rsidR="00DD5B3B" w:rsidRDefault="00DD5B3B" w:rsidP="00AB14B4">
      <w:pPr>
        <w:pStyle w:val="ListBullet0"/>
        <w:ind w:left="0" w:firstLine="0"/>
      </w:pPr>
      <w:r w:rsidRPr="00950E0F">
        <w:rPr>
          <w:b/>
          <w:bCs/>
        </w:rPr>
        <w:t>Educators control food access across the day to “make food last”</w:t>
      </w:r>
      <w:r>
        <w:t xml:space="preserve"> (Searle et al</w:t>
      </w:r>
      <w:r w:rsidR="00506060">
        <w:t>.,</w:t>
      </w:r>
      <w:r>
        <w:t xml:space="preserve"> 2022; 2023a; 2023b;</w:t>
      </w:r>
      <w:r w:rsidR="00506060">
        <w:t xml:space="preserve"> </w:t>
      </w:r>
      <w:r>
        <w:t>2023c)</w:t>
      </w:r>
    </w:p>
    <w:p w14:paraId="5588C3B3" w14:textId="39DD8B14" w:rsidR="00DD5B3B" w:rsidRDefault="00DD5B3B" w:rsidP="00AB14B4">
      <w:pPr>
        <w:pStyle w:val="ListBullet0"/>
        <w:ind w:left="0" w:firstLine="0"/>
      </w:pPr>
      <w:r w:rsidRPr="00950E0F">
        <w:rPr>
          <w:b/>
          <w:bCs/>
        </w:rPr>
        <w:t>Educators give up their own food for children</w:t>
      </w:r>
      <w:r>
        <w:t xml:space="preserve"> (Searle et al</w:t>
      </w:r>
      <w:r w:rsidR="00506060">
        <w:t>.,</w:t>
      </w:r>
      <w:r>
        <w:t xml:space="preserve"> 2023b)</w:t>
      </w:r>
    </w:p>
    <w:p w14:paraId="7AC89A31" w14:textId="3EE27F11" w:rsidR="00DD5B3B" w:rsidRDefault="00DD5B3B" w:rsidP="00AB14B4">
      <w:pPr>
        <w:pStyle w:val="ListBullet0"/>
        <w:ind w:left="0" w:firstLine="0"/>
      </w:pPr>
      <w:r w:rsidRPr="00950E0F">
        <w:rPr>
          <w:b/>
          <w:bCs/>
        </w:rPr>
        <w:t>Escalating levels of conflict across the day as children (and sometimes educators)</w:t>
      </w:r>
      <w:r w:rsidR="00B16DE5" w:rsidRPr="00950E0F">
        <w:rPr>
          <w:b/>
          <w:bCs/>
        </w:rPr>
        <w:t xml:space="preserve"> </w:t>
      </w:r>
      <w:r w:rsidRPr="00950E0F">
        <w:rPr>
          <w:b/>
          <w:bCs/>
        </w:rPr>
        <w:t xml:space="preserve">are hungry </w:t>
      </w:r>
      <w:r>
        <w:t>(Searle et al</w:t>
      </w:r>
      <w:r w:rsidR="00506060">
        <w:t>.,</w:t>
      </w:r>
      <w:r>
        <w:t xml:space="preserve"> 2023c)</w:t>
      </w:r>
    </w:p>
    <w:p w14:paraId="7D13DCC5" w14:textId="6E3617FA" w:rsidR="00DD5B3B" w:rsidRDefault="00DD5B3B" w:rsidP="00967B3E">
      <w:pPr>
        <w:pStyle w:val="Heading3"/>
      </w:pPr>
      <w:bookmarkStart w:id="18" w:name="_Toc157504838"/>
      <w:r>
        <w:t>Thorpe Lab Evidence References -</w:t>
      </w:r>
      <w:r w:rsidR="005419AF">
        <w:t xml:space="preserve"> </w:t>
      </w:r>
      <w:r>
        <w:t>Workforce</w:t>
      </w:r>
      <w:bookmarkEnd w:id="18"/>
    </w:p>
    <w:p w14:paraId="4856473B" w14:textId="5A80783C" w:rsidR="00DD5B3B" w:rsidRPr="003372E2" w:rsidRDefault="00DD5B3B" w:rsidP="00790033">
      <w:pPr>
        <w:pStyle w:val="BodyText"/>
        <w:rPr>
          <w:sz w:val="19"/>
          <w:szCs w:val="19"/>
        </w:rPr>
      </w:pPr>
      <w:r w:rsidRPr="003372E2">
        <w:rPr>
          <w:sz w:val="19"/>
          <w:szCs w:val="19"/>
        </w:rPr>
        <w:t>Cooke</w:t>
      </w:r>
      <w:r w:rsidR="00B16DE5" w:rsidRPr="003372E2">
        <w:rPr>
          <w:sz w:val="19"/>
          <w:szCs w:val="19"/>
        </w:rPr>
        <w:t xml:space="preserve"> </w:t>
      </w:r>
      <w:r w:rsidRPr="003372E2">
        <w:rPr>
          <w:sz w:val="19"/>
          <w:szCs w:val="19"/>
        </w:rPr>
        <w:t>E., Coles,</w:t>
      </w:r>
      <w:r w:rsidR="00506060" w:rsidRPr="003372E2">
        <w:rPr>
          <w:sz w:val="19"/>
          <w:szCs w:val="19"/>
        </w:rPr>
        <w:t xml:space="preserve"> </w:t>
      </w:r>
      <w:r w:rsidRPr="003372E2">
        <w:rPr>
          <w:sz w:val="19"/>
          <w:szCs w:val="19"/>
        </w:rPr>
        <w:t>L., Thorpe</w:t>
      </w:r>
      <w:r w:rsidR="005419AF" w:rsidRPr="003372E2">
        <w:rPr>
          <w:sz w:val="19"/>
          <w:szCs w:val="19"/>
        </w:rPr>
        <w:t>,</w:t>
      </w:r>
      <w:r w:rsidR="00506060" w:rsidRPr="003372E2">
        <w:rPr>
          <w:sz w:val="19"/>
          <w:szCs w:val="19"/>
        </w:rPr>
        <w:t xml:space="preserve"> </w:t>
      </w:r>
      <w:r w:rsidRPr="003372E2">
        <w:rPr>
          <w:sz w:val="19"/>
          <w:szCs w:val="19"/>
        </w:rPr>
        <w:t>K</w:t>
      </w:r>
      <w:r w:rsidR="00506060" w:rsidRPr="003372E2">
        <w:rPr>
          <w:sz w:val="19"/>
          <w:szCs w:val="19"/>
        </w:rPr>
        <w:t>., &amp;</w:t>
      </w:r>
      <w:r w:rsidRPr="003372E2">
        <w:rPr>
          <w:sz w:val="19"/>
          <w:szCs w:val="19"/>
        </w:rPr>
        <w:t xml:space="preserve"> Houen,</w:t>
      </w:r>
      <w:r w:rsidR="00506060" w:rsidRPr="003372E2">
        <w:rPr>
          <w:sz w:val="19"/>
          <w:szCs w:val="19"/>
        </w:rPr>
        <w:t xml:space="preserve"> </w:t>
      </w:r>
      <w:r w:rsidRPr="003372E2">
        <w:rPr>
          <w:sz w:val="19"/>
          <w:szCs w:val="19"/>
        </w:rPr>
        <w:t>S. (2024)</w:t>
      </w:r>
      <w:r w:rsidR="00506060" w:rsidRPr="003372E2">
        <w:rPr>
          <w:sz w:val="19"/>
          <w:szCs w:val="19"/>
        </w:rPr>
        <w:t>.</w:t>
      </w:r>
      <w:r w:rsidRPr="003372E2">
        <w:rPr>
          <w:sz w:val="19"/>
          <w:szCs w:val="19"/>
        </w:rPr>
        <w:t xml:space="preserve"> Crystalising the everyday emotional work of women working in childcare during Covid</w:t>
      </w:r>
      <w:r w:rsidR="00790033" w:rsidRPr="003372E2">
        <w:rPr>
          <w:sz w:val="19"/>
          <w:szCs w:val="19"/>
        </w:rPr>
        <w:t>19,</w:t>
      </w:r>
      <w:r w:rsidRPr="003372E2">
        <w:rPr>
          <w:sz w:val="19"/>
          <w:szCs w:val="19"/>
        </w:rPr>
        <w:t xml:space="preserve"> In </w:t>
      </w:r>
      <w:r w:rsidR="00790033" w:rsidRPr="003372E2">
        <w:rPr>
          <w:sz w:val="19"/>
          <w:szCs w:val="19"/>
        </w:rPr>
        <w:t>Mackinlay, E</w:t>
      </w:r>
      <w:r w:rsidRPr="003372E2">
        <w:rPr>
          <w:sz w:val="19"/>
          <w:szCs w:val="19"/>
        </w:rPr>
        <w:t xml:space="preserve">. and </w:t>
      </w:r>
      <w:r w:rsidR="00790033" w:rsidRPr="003372E2">
        <w:rPr>
          <w:sz w:val="19"/>
          <w:szCs w:val="19"/>
        </w:rPr>
        <w:t>Madden, K</w:t>
      </w:r>
      <w:r w:rsidRPr="003372E2">
        <w:rPr>
          <w:sz w:val="19"/>
          <w:szCs w:val="19"/>
        </w:rPr>
        <w:t xml:space="preserve">. </w:t>
      </w:r>
      <w:r w:rsidRPr="00950E0F">
        <w:rPr>
          <w:i/>
          <w:sz w:val="19"/>
          <w:szCs w:val="19"/>
        </w:rPr>
        <w:t>Departing Radically in Academic Writing</w:t>
      </w:r>
      <w:r w:rsidRPr="003372E2">
        <w:rPr>
          <w:sz w:val="19"/>
          <w:szCs w:val="19"/>
        </w:rPr>
        <w:t>, London: Routledge</w:t>
      </w:r>
      <w:r w:rsidR="001A2AF6" w:rsidRPr="003372E2">
        <w:rPr>
          <w:sz w:val="19"/>
          <w:szCs w:val="19"/>
        </w:rPr>
        <w:t xml:space="preserve">. </w:t>
      </w:r>
      <w:hyperlink r:id="rId34">
        <w:r w:rsidR="001A2AF6" w:rsidRPr="61D9AC31">
          <w:rPr>
            <w:rStyle w:val="Hyperlink"/>
            <w:sz w:val="19"/>
            <w:szCs w:val="19"/>
          </w:rPr>
          <w:t>https://doi.org/10.4324/9781003360766-2</w:t>
        </w:r>
      </w:hyperlink>
    </w:p>
    <w:p w14:paraId="226A0F77" w14:textId="724A4999" w:rsidR="00DD5B3B" w:rsidRPr="003372E2" w:rsidRDefault="00DD5B3B" w:rsidP="00790033">
      <w:pPr>
        <w:pStyle w:val="BodyText"/>
        <w:rPr>
          <w:color w:val="222222"/>
          <w:sz w:val="19"/>
          <w:szCs w:val="19"/>
          <w:shd w:val="clear" w:color="auto" w:fill="FFFFFF"/>
        </w:rPr>
      </w:pPr>
      <w:r w:rsidRPr="00AC1202">
        <w:rPr>
          <w:color w:val="222222"/>
          <w:sz w:val="19"/>
          <w:szCs w:val="19"/>
          <w:shd w:val="clear" w:color="auto" w:fill="FFFFFF"/>
        </w:rPr>
        <w:t>Gehret, H., Cooke, E., Staton, S., Irvine, S., &amp; Thorpe, K. (2021). Three things I learn at sleep-time: Children’s accounts of sleep and rest in their early childhood education programs. </w:t>
      </w:r>
      <w:r w:rsidRPr="00950E0F">
        <w:rPr>
          <w:i/>
          <w:color w:val="222222"/>
          <w:sz w:val="19"/>
          <w:szCs w:val="19"/>
          <w:shd w:val="clear" w:color="auto" w:fill="FFFFFF"/>
        </w:rPr>
        <w:t>Early Years</w:t>
      </w:r>
      <w:r w:rsidRPr="00AC1202">
        <w:rPr>
          <w:color w:val="222222"/>
          <w:sz w:val="19"/>
          <w:szCs w:val="19"/>
          <w:shd w:val="clear" w:color="auto" w:fill="FFFFFF"/>
        </w:rPr>
        <w:t>, </w:t>
      </w:r>
      <w:r w:rsidRPr="00AC1202">
        <w:rPr>
          <w:i/>
          <w:color w:val="222222"/>
          <w:sz w:val="19"/>
          <w:szCs w:val="19"/>
          <w:shd w:val="clear" w:color="auto" w:fill="FFFFFF"/>
        </w:rPr>
        <w:t>41</w:t>
      </w:r>
      <w:r w:rsidRPr="00AC1202">
        <w:rPr>
          <w:color w:val="222222"/>
          <w:sz w:val="19"/>
          <w:szCs w:val="19"/>
          <w:shd w:val="clear" w:color="auto" w:fill="FFFFFF"/>
        </w:rPr>
        <w:t>(5), 556-573.</w:t>
      </w:r>
      <w:r w:rsidR="00E9748B" w:rsidRPr="003372E2">
        <w:rPr>
          <w:sz w:val="19"/>
          <w:szCs w:val="19"/>
        </w:rPr>
        <w:t xml:space="preserve"> </w:t>
      </w:r>
      <w:hyperlink r:id="rId35" w:history="1">
        <w:r w:rsidR="00E9748B" w:rsidRPr="00AC1202">
          <w:rPr>
            <w:rStyle w:val="Hyperlink"/>
            <w:sz w:val="19"/>
            <w:szCs w:val="19"/>
            <w:shd w:val="clear" w:color="auto" w:fill="FFFFFF"/>
          </w:rPr>
          <w:t>https://doi.org/10.1080/09575146.2019.1634010</w:t>
        </w:r>
      </w:hyperlink>
    </w:p>
    <w:p w14:paraId="59E007FE" w14:textId="77777777" w:rsidR="00DD5B3B" w:rsidRPr="003372E2" w:rsidRDefault="00DD5B3B" w:rsidP="00790033">
      <w:pPr>
        <w:pStyle w:val="BodyText"/>
        <w:rPr>
          <w:sz w:val="19"/>
          <w:szCs w:val="19"/>
        </w:rPr>
      </w:pPr>
      <w:r w:rsidRPr="003372E2">
        <w:rPr>
          <w:sz w:val="19"/>
          <w:szCs w:val="19"/>
        </w:rPr>
        <w:t xml:space="preserve">Grant, S., Danby, S., Theobald, M., &amp; Thorpe, K. (2016). Early childhood teachers’ work in a time of change. </w:t>
      </w:r>
      <w:r w:rsidRPr="00950E0F">
        <w:rPr>
          <w:i/>
          <w:sz w:val="19"/>
          <w:szCs w:val="19"/>
        </w:rPr>
        <w:t>Australasian Journal of Early Childhood</w:t>
      </w:r>
      <w:r w:rsidRPr="003372E2">
        <w:rPr>
          <w:sz w:val="19"/>
          <w:szCs w:val="19"/>
        </w:rPr>
        <w:t>,</w:t>
      </w:r>
      <w:r w:rsidRPr="00950E0F">
        <w:rPr>
          <w:i/>
          <w:sz w:val="19"/>
          <w:szCs w:val="19"/>
        </w:rPr>
        <w:t xml:space="preserve"> 4</w:t>
      </w:r>
      <w:r w:rsidRPr="003372E2">
        <w:rPr>
          <w:sz w:val="19"/>
          <w:szCs w:val="19"/>
        </w:rPr>
        <w:t xml:space="preserve">(3), 38-45. </w:t>
      </w:r>
      <w:hyperlink r:id="rId36">
        <w:r w:rsidRPr="61D9AC31">
          <w:rPr>
            <w:rStyle w:val="Hyperlink"/>
            <w:sz w:val="19"/>
            <w:szCs w:val="19"/>
          </w:rPr>
          <w:t>https://doi.org/10.1177/183693911604100306</w:t>
        </w:r>
      </w:hyperlink>
    </w:p>
    <w:p w14:paraId="3DACA50E" w14:textId="5F41E061" w:rsidR="00DD5B3B" w:rsidRPr="003372E2" w:rsidRDefault="00DD5B3B" w:rsidP="00790033">
      <w:pPr>
        <w:pStyle w:val="BodyText"/>
        <w:rPr>
          <w:sz w:val="19"/>
          <w:szCs w:val="19"/>
        </w:rPr>
      </w:pPr>
      <w:r w:rsidRPr="003372E2">
        <w:rPr>
          <w:sz w:val="19"/>
          <w:szCs w:val="19"/>
        </w:rPr>
        <w:t>Grant, S., Comber, B., Danby, S., Theobald, M., &amp; Thorpe K., (2018). The quality agenda: governance and regulation of</w:t>
      </w:r>
      <w:r w:rsidR="00B16DE5" w:rsidRPr="003372E2">
        <w:rPr>
          <w:sz w:val="19"/>
          <w:szCs w:val="19"/>
        </w:rPr>
        <w:t xml:space="preserve"> </w:t>
      </w:r>
      <w:r w:rsidRPr="003372E2">
        <w:rPr>
          <w:sz w:val="19"/>
          <w:szCs w:val="19"/>
        </w:rPr>
        <w:t xml:space="preserve">preschool teachers’ work. </w:t>
      </w:r>
      <w:r w:rsidRPr="00950E0F">
        <w:rPr>
          <w:i/>
          <w:sz w:val="19"/>
          <w:szCs w:val="19"/>
        </w:rPr>
        <w:t>Cambridge Journal of Education</w:t>
      </w:r>
      <w:r w:rsidRPr="003372E2">
        <w:rPr>
          <w:sz w:val="19"/>
          <w:szCs w:val="19"/>
        </w:rPr>
        <w:t xml:space="preserve">, </w:t>
      </w:r>
      <w:r w:rsidRPr="00950E0F">
        <w:rPr>
          <w:i/>
          <w:sz w:val="19"/>
          <w:szCs w:val="19"/>
        </w:rPr>
        <w:t>48</w:t>
      </w:r>
      <w:r w:rsidRPr="003372E2">
        <w:rPr>
          <w:sz w:val="19"/>
          <w:szCs w:val="19"/>
        </w:rPr>
        <w:t xml:space="preserve">(4), 1-15. </w:t>
      </w:r>
      <w:hyperlink r:id="rId37">
        <w:r w:rsidRPr="61D9AC31">
          <w:rPr>
            <w:rStyle w:val="Hyperlink"/>
            <w:sz w:val="19"/>
            <w:szCs w:val="19"/>
          </w:rPr>
          <w:t>https://doi.org/10.1080/0305764X.2017.1364699</w:t>
        </w:r>
      </w:hyperlink>
      <w:r w:rsidRPr="61D9AC31">
        <w:rPr>
          <w:sz w:val="19"/>
          <w:szCs w:val="19"/>
        </w:rPr>
        <w:t xml:space="preserve"> </w:t>
      </w:r>
    </w:p>
    <w:p w14:paraId="7D8C3C85" w14:textId="759ECEBE" w:rsidR="00DD5B3B" w:rsidRPr="003372E2" w:rsidRDefault="00790033" w:rsidP="00790033">
      <w:pPr>
        <w:pStyle w:val="BodyText"/>
        <w:rPr>
          <w:sz w:val="19"/>
          <w:szCs w:val="19"/>
          <w:lang w:eastAsia="en-GB"/>
        </w:rPr>
      </w:pPr>
      <w:r w:rsidRPr="003372E2">
        <w:rPr>
          <w:sz w:val="19"/>
          <w:szCs w:val="19"/>
        </w:rPr>
        <w:t>Irvine, S</w:t>
      </w:r>
      <w:r w:rsidR="00DD5B3B" w:rsidRPr="003372E2">
        <w:rPr>
          <w:sz w:val="19"/>
          <w:szCs w:val="19"/>
        </w:rPr>
        <w:t>.</w:t>
      </w:r>
      <w:r w:rsidRPr="003372E2">
        <w:rPr>
          <w:sz w:val="19"/>
          <w:szCs w:val="19"/>
        </w:rPr>
        <w:t>,</w:t>
      </w:r>
      <w:r w:rsidR="00DD5B3B" w:rsidRPr="003372E2">
        <w:rPr>
          <w:sz w:val="19"/>
          <w:szCs w:val="19"/>
        </w:rPr>
        <w:t xml:space="preserve"> Lunn, J., Sullivan,</w:t>
      </w:r>
      <w:r w:rsidR="000C2266" w:rsidRPr="003372E2">
        <w:rPr>
          <w:sz w:val="19"/>
          <w:szCs w:val="19"/>
        </w:rPr>
        <w:t xml:space="preserve"> </w:t>
      </w:r>
      <w:r w:rsidR="00DD5B3B" w:rsidRPr="003372E2">
        <w:rPr>
          <w:sz w:val="19"/>
          <w:szCs w:val="19"/>
        </w:rPr>
        <w:t>V</w:t>
      </w:r>
      <w:r w:rsidR="000C2266" w:rsidRPr="003372E2">
        <w:rPr>
          <w:sz w:val="19"/>
          <w:szCs w:val="19"/>
        </w:rPr>
        <w:t>.,</w:t>
      </w:r>
      <w:r w:rsidR="00DD5B3B" w:rsidRPr="003372E2">
        <w:rPr>
          <w:sz w:val="19"/>
          <w:szCs w:val="19"/>
        </w:rPr>
        <w:t xml:space="preserve"> </w:t>
      </w:r>
      <w:r w:rsidR="000C2266" w:rsidRPr="003372E2">
        <w:rPr>
          <w:sz w:val="19"/>
          <w:szCs w:val="19"/>
        </w:rPr>
        <w:t>&amp;</w:t>
      </w:r>
      <w:r w:rsidR="00DD5B3B" w:rsidRPr="003372E2">
        <w:rPr>
          <w:sz w:val="19"/>
          <w:szCs w:val="19"/>
        </w:rPr>
        <w:t xml:space="preserve"> Thorpe,</w:t>
      </w:r>
      <w:r w:rsidR="000C2266" w:rsidRPr="003372E2">
        <w:rPr>
          <w:sz w:val="19"/>
          <w:szCs w:val="19"/>
        </w:rPr>
        <w:t xml:space="preserve"> </w:t>
      </w:r>
      <w:r w:rsidR="00DD5B3B" w:rsidRPr="003372E2">
        <w:rPr>
          <w:sz w:val="19"/>
          <w:szCs w:val="19"/>
        </w:rPr>
        <w:t>K</w:t>
      </w:r>
      <w:r w:rsidR="000C2266" w:rsidRPr="003372E2">
        <w:rPr>
          <w:sz w:val="19"/>
          <w:szCs w:val="19"/>
        </w:rPr>
        <w:t>.</w:t>
      </w:r>
      <w:r w:rsidR="00DD5B3B" w:rsidRPr="003372E2">
        <w:rPr>
          <w:sz w:val="19"/>
          <w:szCs w:val="19"/>
        </w:rPr>
        <w:t xml:space="preserve"> (2023) </w:t>
      </w:r>
      <w:r w:rsidR="00DD5B3B" w:rsidRPr="003372E2">
        <w:rPr>
          <w:sz w:val="19"/>
          <w:szCs w:val="19"/>
          <w:lang w:eastAsia="en-GB"/>
        </w:rPr>
        <w:t xml:space="preserve">"Professionalization and Professionalism: Quality Improvement in Early Childhood Education and Care (ECEC)", </w:t>
      </w:r>
      <w:r w:rsidR="00DD5B3B" w:rsidRPr="61D9AC31">
        <w:rPr>
          <w:i/>
          <w:sz w:val="19"/>
          <w:szCs w:val="19"/>
          <w:lang w:eastAsia="en-GB"/>
        </w:rPr>
        <w:t>Early Childhood Education Journal</w:t>
      </w:r>
      <w:r w:rsidR="00DD5B3B" w:rsidRPr="003372E2">
        <w:rPr>
          <w:i/>
          <w:iCs/>
          <w:sz w:val="19"/>
          <w:szCs w:val="19"/>
          <w:lang w:eastAsia="en-GB"/>
        </w:rPr>
        <w:t>.</w:t>
      </w:r>
      <w:r w:rsidR="001117C5" w:rsidRPr="003372E2">
        <w:rPr>
          <w:sz w:val="19"/>
          <w:szCs w:val="19"/>
        </w:rPr>
        <w:t xml:space="preserve"> </w:t>
      </w:r>
      <w:hyperlink r:id="rId38">
        <w:r w:rsidR="001117C5" w:rsidRPr="61D9AC31">
          <w:rPr>
            <w:rStyle w:val="Hyperlink"/>
            <w:sz w:val="19"/>
            <w:szCs w:val="19"/>
            <w:lang w:eastAsia="en-GB"/>
          </w:rPr>
          <w:t>https://doi.org/10.1007/s10643-023-01531-6</w:t>
        </w:r>
      </w:hyperlink>
    </w:p>
    <w:p w14:paraId="07FAC2B1" w14:textId="77777777" w:rsidR="00DD5B3B" w:rsidRPr="003372E2" w:rsidRDefault="00DD5B3B" w:rsidP="00790033">
      <w:pPr>
        <w:pStyle w:val="BodyText"/>
        <w:rPr>
          <w:sz w:val="19"/>
          <w:szCs w:val="19"/>
        </w:rPr>
      </w:pPr>
      <w:r w:rsidRPr="003372E2">
        <w:rPr>
          <w:sz w:val="19"/>
          <w:szCs w:val="19"/>
        </w:rPr>
        <w:t>McDonald, P., Thorpe, K., &amp; Irvine, S. (2018). Low pay, but still we stay: Retention in early childhood education and care</w:t>
      </w:r>
      <w:r w:rsidRPr="003372E2">
        <w:rPr>
          <w:i/>
          <w:sz w:val="19"/>
          <w:szCs w:val="19"/>
        </w:rPr>
        <w:t xml:space="preserve">. </w:t>
      </w:r>
      <w:r w:rsidRPr="00950E0F">
        <w:rPr>
          <w:i/>
          <w:sz w:val="19"/>
          <w:szCs w:val="19"/>
        </w:rPr>
        <w:t>Journal of Industrial Relations</w:t>
      </w:r>
      <w:r w:rsidRPr="003372E2">
        <w:rPr>
          <w:sz w:val="19"/>
          <w:szCs w:val="19"/>
        </w:rPr>
        <w:t>,</w:t>
      </w:r>
      <w:r w:rsidRPr="00950E0F">
        <w:rPr>
          <w:i/>
          <w:sz w:val="19"/>
          <w:szCs w:val="19"/>
        </w:rPr>
        <w:t xml:space="preserve"> 60</w:t>
      </w:r>
      <w:r w:rsidRPr="003372E2">
        <w:rPr>
          <w:sz w:val="19"/>
          <w:szCs w:val="19"/>
        </w:rPr>
        <w:t xml:space="preserve">(5), 646-668. </w:t>
      </w:r>
      <w:hyperlink r:id="rId39">
        <w:r w:rsidRPr="61D9AC31">
          <w:rPr>
            <w:rStyle w:val="Hyperlink"/>
            <w:sz w:val="19"/>
            <w:szCs w:val="19"/>
          </w:rPr>
          <w:t>https://doi.org/10.1177/0022185618800351</w:t>
        </w:r>
      </w:hyperlink>
    </w:p>
    <w:p w14:paraId="3A0BA3E4" w14:textId="1FFC952F" w:rsidR="00DD5B3B" w:rsidRPr="003372E2" w:rsidRDefault="00DD5B3B" w:rsidP="00790033">
      <w:pPr>
        <w:pStyle w:val="BodyText"/>
        <w:rPr>
          <w:rFonts w:cs="Arial"/>
          <w:color w:val="222222"/>
          <w:sz w:val="19"/>
          <w:szCs w:val="19"/>
          <w:shd w:val="clear" w:color="auto" w:fill="FFFFFF"/>
        </w:rPr>
      </w:pPr>
      <w:r w:rsidRPr="003372E2">
        <w:rPr>
          <w:sz w:val="19"/>
          <w:szCs w:val="19"/>
        </w:rPr>
        <w:t>McDonald, P.,</w:t>
      </w:r>
      <w:r w:rsidR="00B16DE5" w:rsidRPr="003372E2">
        <w:rPr>
          <w:sz w:val="19"/>
          <w:szCs w:val="19"/>
        </w:rPr>
        <w:t xml:space="preserve"> </w:t>
      </w:r>
      <w:r w:rsidRPr="003372E2">
        <w:rPr>
          <w:sz w:val="19"/>
          <w:szCs w:val="19"/>
        </w:rPr>
        <w:t>Coles,</w:t>
      </w:r>
      <w:r w:rsidR="00B050AB" w:rsidRPr="003372E2">
        <w:rPr>
          <w:sz w:val="19"/>
          <w:szCs w:val="19"/>
        </w:rPr>
        <w:t xml:space="preserve"> L.</w:t>
      </w:r>
      <w:r w:rsidR="000B2E75" w:rsidRPr="003372E2">
        <w:rPr>
          <w:sz w:val="19"/>
          <w:szCs w:val="19"/>
        </w:rPr>
        <w:t>, &amp;</w:t>
      </w:r>
      <w:r w:rsidRPr="003372E2">
        <w:rPr>
          <w:sz w:val="19"/>
          <w:szCs w:val="19"/>
        </w:rPr>
        <w:t xml:space="preserve"> Thorpe, K</w:t>
      </w:r>
      <w:r w:rsidR="000B2E75" w:rsidRPr="003372E2">
        <w:rPr>
          <w:sz w:val="19"/>
          <w:szCs w:val="19"/>
        </w:rPr>
        <w:t>.,</w:t>
      </w:r>
      <w:r w:rsidRPr="003372E2">
        <w:rPr>
          <w:sz w:val="19"/>
          <w:szCs w:val="19"/>
        </w:rPr>
        <w:t xml:space="preserve"> (2024 in press). How women educators frame the scarcity of men in early childhood education and care" </w:t>
      </w:r>
      <w:r w:rsidRPr="00950E0F">
        <w:rPr>
          <w:i/>
          <w:sz w:val="19"/>
          <w:szCs w:val="19"/>
        </w:rPr>
        <w:t>Gender and Education</w:t>
      </w:r>
      <w:r w:rsidR="000B2E75" w:rsidRPr="00AC1202">
        <w:rPr>
          <w:rFonts w:cs="Arial"/>
          <w:color w:val="222222"/>
          <w:sz w:val="19"/>
          <w:szCs w:val="19"/>
          <w:shd w:val="clear" w:color="auto" w:fill="FFFFFF"/>
        </w:rPr>
        <w:t>.</w:t>
      </w:r>
      <w:r w:rsidRPr="00AC1202">
        <w:rPr>
          <w:rFonts w:cs="Arial"/>
          <w:color w:val="222222"/>
          <w:sz w:val="19"/>
          <w:szCs w:val="19"/>
          <w:shd w:val="clear" w:color="auto" w:fill="FFFFFF"/>
        </w:rPr>
        <w:t xml:space="preserve"> </w:t>
      </w:r>
    </w:p>
    <w:p w14:paraId="6B9B4661" w14:textId="15CF4B0F" w:rsidR="00DD5B3B" w:rsidRPr="003372E2" w:rsidRDefault="00DD5B3B" w:rsidP="00790033">
      <w:pPr>
        <w:pStyle w:val="BodyText"/>
        <w:rPr>
          <w:sz w:val="19"/>
          <w:szCs w:val="19"/>
          <w:shd w:val="clear" w:color="auto" w:fill="FFFFFF"/>
        </w:rPr>
      </w:pPr>
      <w:proofErr w:type="spellStart"/>
      <w:r w:rsidRPr="003372E2">
        <w:rPr>
          <w:sz w:val="19"/>
          <w:szCs w:val="19"/>
          <w:shd w:val="clear" w:color="auto" w:fill="FFFFFF"/>
        </w:rPr>
        <w:t>Nothard</w:t>
      </w:r>
      <w:proofErr w:type="spellEnd"/>
      <w:r w:rsidRPr="00AC1202">
        <w:rPr>
          <w:sz w:val="19"/>
          <w:szCs w:val="19"/>
          <w:shd w:val="clear" w:color="auto" w:fill="FFFFFF"/>
        </w:rPr>
        <w:t xml:space="preserve">, M., Irvine, S., Theobald, M., Staton, S., Pattinson, C., &amp; Thorpe, K. (2015). “I have to rest all the time because you are not allowed to play”: exploring children’s </w:t>
      </w:r>
      <w:r w:rsidRPr="003372E2">
        <w:rPr>
          <w:sz w:val="19"/>
          <w:szCs w:val="19"/>
          <w:shd w:val="clear" w:color="auto" w:fill="FFFFFF"/>
        </w:rPr>
        <w:t>perceptions</w:t>
      </w:r>
      <w:r w:rsidRPr="00AC1202">
        <w:rPr>
          <w:sz w:val="19"/>
          <w:szCs w:val="19"/>
          <w:shd w:val="clear" w:color="auto" w:fill="FFFFFF"/>
        </w:rPr>
        <w:t xml:space="preserve"> of autonomy during sleep-time in long day care services. </w:t>
      </w:r>
      <w:r w:rsidRPr="00950E0F">
        <w:rPr>
          <w:i/>
          <w:sz w:val="19"/>
          <w:szCs w:val="19"/>
          <w:shd w:val="clear" w:color="auto" w:fill="FFFFFF"/>
        </w:rPr>
        <w:t>International Journal of Early Childhood</w:t>
      </w:r>
      <w:r w:rsidRPr="00AC1202">
        <w:rPr>
          <w:sz w:val="19"/>
          <w:szCs w:val="19"/>
          <w:shd w:val="clear" w:color="auto" w:fill="FFFFFF"/>
        </w:rPr>
        <w:t>, </w:t>
      </w:r>
      <w:r w:rsidRPr="00AC1202">
        <w:rPr>
          <w:i/>
          <w:sz w:val="19"/>
          <w:szCs w:val="19"/>
          <w:shd w:val="clear" w:color="auto" w:fill="FFFFFF"/>
        </w:rPr>
        <w:t>47</w:t>
      </w:r>
      <w:r w:rsidRPr="00AC1202">
        <w:rPr>
          <w:sz w:val="19"/>
          <w:szCs w:val="19"/>
          <w:shd w:val="clear" w:color="auto" w:fill="FFFFFF"/>
        </w:rPr>
        <w:t>,423-442.</w:t>
      </w:r>
      <w:r w:rsidR="00AA31D6" w:rsidRPr="003372E2">
        <w:rPr>
          <w:sz w:val="19"/>
          <w:szCs w:val="19"/>
        </w:rPr>
        <w:t xml:space="preserve"> </w:t>
      </w:r>
      <w:hyperlink r:id="rId40" w:history="1">
        <w:r w:rsidR="00AA31D6" w:rsidRPr="00AC1202">
          <w:rPr>
            <w:rStyle w:val="Hyperlink"/>
            <w:sz w:val="19"/>
            <w:szCs w:val="19"/>
            <w:shd w:val="clear" w:color="auto" w:fill="FFFFFF"/>
          </w:rPr>
          <w:t>https://doi.org/10.1007/s13158-015-0143-z</w:t>
        </w:r>
      </w:hyperlink>
    </w:p>
    <w:p w14:paraId="3EE7EE4D" w14:textId="6E76E7C1" w:rsidR="00DD5B3B" w:rsidRPr="00950E0F" w:rsidRDefault="00DD5B3B" w:rsidP="00790033">
      <w:pPr>
        <w:pStyle w:val="BodyText"/>
        <w:rPr>
          <w:i/>
          <w:color w:val="212121"/>
          <w:sz w:val="19"/>
          <w:szCs w:val="19"/>
        </w:rPr>
      </w:pPr>
      <w:r w:rsidRPr="003372E2">
        <w:rPr>
          <w:sz w:val="19"/>
          <w:szCs w:val="19"/>
        </w:rPr>
        <w:t>Panthi</w:t>
      </w:r>
      <w:r w:rsidR="005419AF" w:rsidRPr="003372E2">
        <w:rPr>
          <w:sz w:val="19"/>
          <w:szCs w:val="19"/>
        </w:rPr>
        <w:t>,</w:t>
      </w:r>
      <w:r w:rsidR="000B2E75" w:rsidRPr="003372E2">
        <w:rPr>
          <w:sz w:val="19"/>
          <w:szCs w:val="19"/>
        </w:rPr>
        <w:t xml:space="preserve"> </w:t>
      </w:r>
      <w:r w:rsidRPr="003372E2">
        <w:rPr>
          <w:sz w:val="19"/>
          <w:szCs w:val="19"/>
        </w:rPr>
        <w:t>N., Thorpe,</w:t>
      </w:r>
      <w:r w:rsidR="000B2E75" w:rsidRPr="003372E2">
        <w:rPr>
          <w:sz w:val="19"/>
          <w:szCs w:val="19"/>
        </w:rPr>
        <w:t xml:space="preserve"> </w:t>
      </w:r>
      <w:r w:rsidRPr="003372E2">
        <w:rPr>
          <w:sz w:val="19"/>
          <w:szCs w:val="19"/>
        </w:rPr>
        <w:t>K. Houen,</w:t>
      </w:r>
      <w:r w:rsidR="000B2E75" w:rsidRPr="003372E2">
        <w:rPr>
          <w:sz w:val="19"/>
          <w:szCs w:val="19"/>
        </w:rPr>
        <w:t xml:space="preserve"> </w:t>
      </w:r>
      <w:r w:rsidRPr="003372E2">
        <w:rPr>
          <w:sz w:val="19"/>
          <w:szCs w:val="19"/>
        </w:rPr>
        <w:t>S</w:t>
      </w:r>
      <w:r w:rsidR="000B2E75" w:rsidRPr="003372E2">
        <w:rPr>
          <w:sz w:val="19"/>
          <w:szCs w:val="19"/>
        </w:rPr>
        <w:t>.,</w:t>
      </w:r>
      <w:r w:rsidRPr="003372E2">
        <w:rPr>
          <w:sz w:val="19"/>
          <w:szCs w:val="19"/>
        </w:rPr>
        <w:t xml:space="preserve"> </w:t>
      </w:r>
      <w:r w:rsidR="000B2E75" w:rsidRPr="003372E2">
        <w:rPr>
          <w:sz w:val="19"/>
          <w:szCs w:val="19"/>
        </w:rPr>
        <w:t>&amp;</w:t>
      </w:r>
      <w:r w:rsidRPr="003372E2">
        <w:rPr>
          <w:sz w:val="19"/>
          <w:szCs w:val="19"/>
        </w:rPr>
        <w:t xml:space="preserve"> Staton,</w:t>
      </w:r>
      <w:r w:rsidR="000B2E75" w:rsidRPr="003372E2">
        <w:rPr>
          <w:sz w:val="19"/>
          <w:szCs w:val="19"/>
        </w:rPr>
        <w:t xml:space="preserve"> </w:t>
      </w:r>
      <w:r w:rsidRPr="003372E2">
        <w:rPr>
          <w:sz w:val="19"/>
          <w:szCs w:val="19"/>
        </w:rPr>
        <w:t>S. (2024 – under review)</w:t>
      </w:r>
      <w:r w:rsidR="000B2E75" w:rsidRPr="003372E2">
        <w:rPr>
          <w:sz w:val="19"/>
          <w:szCs w:val="19"/>
        </w:rPr>
        <w:t>.</w:t>
      </w:r>
      <w:r w:rsidRPr="003372E2">
        <w:rPr>
          <w:sz w:val="19"/>
          <w:szCs w:val="19"/>
        </w:rPr>
        <w:t xml:space="preserve"> The Challenges of Challenging Behaviour: Early Childhood Educators’ understandings of child behaviour and impact on occupational wellbeing</w:t>
      </w:r>
      <w:r w:rsidRPr="003372E2">
        <w:rPr>
          <w:i/>
          <w:iCs/>
          <w:sz w:val="19"/>
          <w:szCs w:val="19"/>
        </w:rPr>
        <w:t>,</w:t>
      </w:r>
      <w:r w:rsidR="00B16DE5" w:rsidRPr="003372E2">
        <w:rPr>
          <w:i/>
          <w:iCs/>
          <w:sz w:val="19"/>
          <w:szCs w:val="19"/>
        </w:rPr>
        <w:t xml:space="preserve"> </w:t>
      </w:r>
      <w:proofErr w:type="gramStart"/>
      <w:r w:rsidRPr="00950E0F">
        <w:rPr>
          <w:i/>
          <w:sz w:val="19"/>
          <w:szCs w:val="19"/>
        </w:rPr>
        <w:t>Teacher</w:t>
      </w:r>
      <w:proofErr w:type="gramEnd"/>
      <w:r w:rsidRPr="00950E0F">
        <w:rPr>
          <w:i/>
          <w:sz w:val="19"/>
          <w:szCs w:val="19"/>
        </w:rPr>
        <w:t xml:space="preserve"> and teaching</w:t>
      </w:r>
      <w:r w:rsidR="000B2E75" w:rsidRPr="00950E0F">
        <w:rPr>
          <w:sz w:val="19"/>
          <w:szCs w:val="19"/>
        </w:rPr>
        <w:t>.</w:t>
      </w:r>
    </w:p>
    <w:p w14:paraId="4CE88C61" w14:textId="5AA4A151" w:rsidR="00757442" w:rsidRPr="003372E2" w:rsidRDefault="00DD5B3B" w:rsidP="00790033">
      <w:pPr>
        <w:pStyle w:val="BodyText"/>
        <w:rPr>
          <w:sz w:val="19"/>
          <w:szCs w:val="19"/>
        </w:rPr>
      </w:pPr>
      <w:r w:rsidRPr="003372E2">
        <w:rPr>
          <w:sz w:val="19"/>
          <w:szCs w:val="19"/>
        </w:rPr>
        <w:t xml:space="preserve">Pattinson, C., Staton, S., Smith, S., Sinclair, D., &amp; Thorpe, K. (2014). Emotional Climate and </w:t>
      </w:r>
      <w:proofErr w:type="spellStart"/>
      <w:r w:rsidRPr="003372E2">
        <w:rPr>
          <w:sz w:val="19"/>
          <w:szCs w:val="19"/>
        </w:rPr>
        <w:t>Behavioral</w:t>
      </w:r>
      <w:proofErr w:type="spellEnd"/>
      <w:r w:rsidRPr="003372E2">
        <w:rPr>
          <w:sz w:val="19"/>
          <w:szCs w:val="19"/>
        </w:rPr>
        <w:t xml:space="preserve"> Management during Sleep Time in Early Childhood Education Settings. </w:t>
      </w:r>
      <w:r w:rsidRPr="00E936A2">
        <w:rPr>
          <w:i/>
          <w:sz w:val="19"/>
          <w:szCs w:val="19"/>
        </w:rPr>
        <w:t>Early Childhood Research Quarterly</w:t>
      </w:r>
      <w:r w:rsidRPr="003372E2">
        <w:rPr>
          <w:sz w:val="19"/>
          <w:szCs w:val="19"/>
        </w:rPr>
        <w:t xml:space="preserve">, 29(4), 660-668. </w:t>
      </w:r>
      <w:hyperlink r:id="rId41">
        <w:r w:rsidR="00757442" w:rsidRPr="61D9AC31">
          <w:rPr>
            <w:rStyle w:val="Hyperlink"/>
            <w:sz w:val="19"/>
            <w:szCs w:val="19"/>
          </w:rPr>
          <w:t>https://doi.org/10.1016/j.ecresq.2014.07.009</w:t>
        </w:r>
      </w:hyperlink>
    </w:p>
    <w:p w14:paraId="4067AACE" w14:textId="113A4AAD" w:rsidR="00DD5B3B" w:rsidRPr="003372E2" w:rsidRDefault="00DD5B3B" w:rsidP="00790033">
      <w:pPr>
        <w:pStyle w:val="BodyText"/>
        <w:rPr>
          <w:sz w:val="19"/>
          <w:szCs w:val="19"/>
          <w:shd w:val="clear" w:color="auto" w:fill="FFFFFF"/>
        </w:rPr>
      </w:pPr>
      <w:r w:rsidRPr="00AC1202">
        <w:rPr>
          <w:sz w:val="19"/>
          <w:szCs w:val="19"/>
          <w:shd w:val="clear" w:color="auto" w:fill="FFFFFF"/>
        </w:rPr>
        <w:lastRenderedPageBreak/>
        <w:t>Searle, B. R. E., Staton, S. S., Littlewood, R., &amp; Thorpe, K. (2022). Associations between food provision and feeding practices in socially disadvantaged childcare centres. </w:t>
      </w:r>
      <w:r w:rsidRPr="00E936A2">
        <w:rPr>
          <w:i/>
          <w:sz w:val="19"/>
          <w:szCs w:val="19"/>
          <w:shd w:val="clear" w:color="auto" w:fill="FFFFFF"/>
        </w:rPr>
        <w:t>Appetite</w:t>
      </w:r>
      <w:r w:rsidRPr="00AC1202">
        <w:rPr>
          <w:sz w:val="19"/>
          <w:szCs w:val="19"/>
          <w:shd w:val="clear" w:color="auto" w:fill="FFFFFF"/>
        </w:rPr>
        <w:t>, </w:t>
      </w:r>
      <w:r w:rsidRPr="00AC1202">
        <w:rPr>
          <w:i/>
          <w:sz w:val="19"/>
          <w:szCs w:val="19"/>
          <w:shd w:val="clear" w:color="auto" w:fill="FFFFFF"/>
        </w:rPr>
        <w:t>169</w:t>
      </w:r>
      <w:r w:rsidRPr="00AC1202">
        <w:rPr>
          <w:sz w:val="19"/>
          <w:szCs w:val="19"/>
          <w:shd w:val="clear" w:color="auto" w:fill="FFFFFF"/>
        </w:rPr>
        <w:t>, 105811.</w:t>
      </w:r>
      <w:r w:rsidR="00847824" w:rsidRPr="003372E2">
        <w:rPr>
          <w:sz w:val="19"/>
          <w:szCs w:val="19"/>
        </w:rPr>
        <w:t xml:space="preserve"> </w:t>
      </w:r>
      <w:hyperlink r:id="rId42" w:history="1">
        <w:r w:rsidR="00847824" w:rsidRPr="00AC1202">
          <w:rPr>
            <w:rStyle w:val="Hyperlink"/>
            <w:sz w:val="19"/>
            <w:szCs w:val="19"/>
            <w:shd w:val="clear" w:color="auto" w:fill="FFFFFF"/>
          </w:rPr>
          <w:t>https://doi.org/10.1016/j.appet.2021.105811</w:t>
        </w:r>
      </w:hyperlink>
    </w:p>
    <w:p w14:paraId="641089F5" w14:textId="3F39E926" w:rsidR="00DD5B3B" w:rsidRPr="003372E2" w:rsidRDefault="00DD5B3B" w:rsidP="00790033">
      <w:pPr>
        <w:pStyle w:val="BodyText"/>
        <w:rPr>
          <w:sz w:val="19"/>
          <w:szCs w:val="19"/>
          <w:shd w:val="clear" w:color="auto" w:fill="FFFFFF"/>
        </w:rPr>
      </w:pPr>
      <w:r w:rsidRPr="00AC1202">
        <w:rPr>
          <w:sz w:val="19"/>
          <w:szCs w:val="19"/>
          <w:shd w:val="clear" w:color="auto" w:fill="FFFFFF"/>
        </w:rPr>
        <w:t xml:space="preserve">Searle, B., Staton, S., Littlewood, R., &amp; Thorpe, K. (2023a). Mealtimes in the context of poverty: Comparison of ECEC services providing food and those </w:t>
      </w:r>
      <w:r w:rsidRPr="003372E2">
        <w:rPr>
          <w:sz w:val="19"/>
          <w:szCs w:val="19"/>
          <w:shd w:val="clear" w:color="auto" w:fill="FFFFFF"/>
        </w:rPr>
        <w:t>requiring</w:t>
      </w:r>
      <w:r w:rsidRPr="00AC1202">
        <w:rPr>
          <w:sz w:val="19"/>
          <w:szCs w:val="19"/>
          <w:shd w:val="clear" w:color="auto" w:fill="FFFFFF"/>
        </w:rPr>
        <w:t xml:space="preserve"> food provided from home. </w:t>
      </w:r>
      <w:r w:rsidRPr="00E936A2">
        <w:rPr>
          <w:i/>
          <w:sz w:val="19"/>
          <w:szCs w:val="19"/>
          <w:shd w:val="clear" w:color="auto" w:fill="FFFFFF"/>
        </w:rPr>
        <w:t>Child: Care, Health</w:t>
      </w:r>
      <w:r w:rsidR="00757442" w:rsidRPr="00E936A2">
        <w:rPr>
          <w:i/>
          <w:sz w:val="19"/>
          <w:szCs w:val="19"/>
          <w:shd w:val="clear" w:color="auto" w:fill="FFFFFF"/>
        </w:rPr>
        <w:t>,</w:t>
      </w:r>
      <w:r w:rsidRPr="00E936A2">
        <w:rPr>
          <w:i/>
          <w:sz w:val="19"/>
          <w:szCs w:val="19"/>
          <w:shd w:val="clear" w:color="auto" w:fill="FFFFFF"/>
        </w:rPr>
        <w:t xml:space="preserve"> and Development</w:t>
      </w:r>
      <w:r w:rsidRPr="00AC1202">
        <w:rPr>
          <w:sz w:val="19"/>
          <w:szCs w:val="19"/>
          <w:shd w:val="clear" w:color="auto" w:fill="FFFFFF"/>
        </w:rPr>
        <w:t>.</w:t>
      </w:r>
      <w:r w:rsidR="001A3EA0" w:rsidRPr="00AC1202">
        <w:rPr>
          <w:sz w:val="19"/>
          <w:szCs w:val="19"/>
          <w:shd w:val="clear" w:color="auto" w:fill="FFFFFF"/>
        </w:rPr>
        <w:t xml:space="preserve"> </w:t>
      </w:r>
      <w:hyperlink r:id="rId43" w:history="1">
        <w:r w:rsidR="001A3EA0" w:rsidRPr="00AC1202">
          <w:rPr>
            <w:rStyle w:val="Hyperlink"/>
            <w:sz w:val="19"/>
            <w:szCs w:val="19"/>
            <w:shd w:val="clear" w:color="auto" w:fill="FFFFFF"/>
          </w:rPr>
          <w:t>https://doi.org/10.1111/cch.13109</w:t>
        </w:r>
      </w:hyperlink>
    </w:p>
    <w:p w14:paraId="69897623" w14:textId="21FDEC9F" w:rsidR="00DD5B3B" w:rsidRPr="003372E2" w:rsidRDefault="00DD5B3B" w:rsidP="00790033">
      <w:pPr>
        <w:pStyle w:val="BodyText"/>
        <w:rPr>
          <w:sz w:val="19"/>
          <w:szCs w:val="19"/>
        </w:rPr>
      </w:pPr>
      <w:r w:rsidRPr="003372E2">
        <w:rPr>
          <w:color w:val="212121"/>
          <w:sz w:val="19"/>
          <w:szCs w:val="19"/>
        </w:rPr>
        <w:t>Searle, B., Staton,</w:t>
      </w:r>
      <w:r w:rsidR="00757442" w:rsidRPr="003372E2">
        <w:rPr>
          <w:color w:val="212121"/>
          <w:sz w:val="19"/>
          <w:szCs w:val="19"/>
        </w:rPr>
        <w:t xml:space="preserve"> </w:t>
      </w:r>
      <w:r w:rsidRPr="003372E2">
        <w:rPr>
          <w:color w:val="212121"/>
          <w:sz w:val="19"/>
          <w:szCs w:val="19"/>
        </w:rPr>
        <w:t>S., Littlewood, R.</w:t>
      </w:r>
      <w:r w:rsidRPr="003372E2">
        <w:rPr>
          <w:sz w:val="19"/>
          <w:szCs w:val="19"/>
        </w:rPr>
        <w:t xml:space="preserve">, </w:t>
      </w:r>
      <w:r w:rsidR="00757442" w:rsidRPr="003372E2">
        <w:rPr>
          <w:sz w:val="19"/>
          <w:szCs w:val="19"/>
        </w:rPr>
        <w:t xml:space="preserve">&amp; </w:t>
      </w:r>
      <w:r w:rsidRPr="003372E2">
        <w:rPr>
          <w:color w:val="212121"/>
          <w:sz w:val="19"/>
          <w:szCs w:val="19"/>
        </w:rPr>
        <w:t>Thorpe,</w:t>
      </w:r>
      <w:r w:rsidR="00757442" w:rsidRPr="003372E2">
        <w:rPr>
          <w:color w:val="212121"/>
          <w:sz w:val="19"/>
          <w:szCs w:val="19"/>
        </w:rPr>
        <w:t xml:space="preserve"> </w:t>
      </w:r>
      <w:r w:rsidRPr="003372E2">
        <w:rPr>
          <w:color w:val="212121"/>
          <w:sz w:val="19"/>
          <w:szCs w:val="19"/>
        </w:rPr>
        <w:t>K</w:t>
      </w:r>
      <w:r w:rsidR="00757442" w:rsidRPr="003372E2">
        <w:rPr>
          <w:color w:val="212121"/>
          <w:sz w:val="19"/>
          <w:szCs w:val="19"/>
        </w:rPr>
        <w:t>.</w:t>
      </w:r>
      <w:r w:rsidRPr="003372E2">
        <w:rPr>
          <w:color w:val="212121"/>
          <w:sz w:val="19"/>
          <w:szCs w:val="19"/>
        </w:rPr>
        <w:t xml:space="preserve"> (2023b)</w:t>
      </w:r>
      <w:r w:rsidR="00757442" w:rsidRPr="003372E2">
        <w:rPr>
          <w:color w:val="212121"/>
          <w:sz w:val="19"/>
          <w:szCs w:val="19"/>
        </w:rPr>
        <w:t>.</w:t>
      </w:r>
      <w:r w:rsidRPr="003372E2">
        <w:rPr>
          <w:sz w:val="19"/>
          <w:szCs w:val="19"/>
        </w:rPr>
        <w:t xml:space="preserve"> A missed opportunity? Meal provision in early childhood education and care services in the context of socioeconomic disadvantage. </w:t>
      </w:r>
      <w:r w:rsidRPr="61D9AC31">
        <w:rPr>
          <w:i/>
          <w:sz w:val="19"/>
          <w:szCs w:val="19"/>
        </w:rPr>
        <w:t>Maternal and Child Health</w:t>
      </w:r>
      <w:r w:rsidRPr="003372E2">
        <w:rPr>
          <w:i/>
          <w:iCs/>
          <w:sz w:val="19"/>
          <w:szCs w:val="19"/>
        </w:rPr>
        <w:t>, 1-10</w:t>
      </w:r>
      <w:r w:rsidR="000E5E8C" w:rsidRPr="003372E2">
        <w:rPr>
          <w:i/>
          <w:iCs/>
          <w:sz w:val="19"/>
          <w:szCs w:val="19"/>
        </w:rPr>
        <w:t xml:space="preserve">. </w:t>
      </w:r>
      <w:hyperlink r:id="rId44">
        <w:r w:rsidR="000E5E8C" w:rsidRPr="61D9AC31">
          <w:rPr>
            <w:rStyle w:val="Hyperlink"/>
            <w:sz w:val="19"/>
            <w:szCs w:val="19"/>
          </w:rPr>
          <w:t>https://doi.org/10.1007/s10995-023-03849-4</w:t>
        </w:r>
      </w:hyperlink>
    </w:p>
    <w:p w14:paraId="5985F966" w14:textId="58D5A8A2" w:rsidR="00DD5B3B" w:rsidRPr="003372E2" w:rsidRDefault="00DD5B3B" w:rsidP="00790033">
      <w:pPr>
        <w:pStyle w:val="BodyText"/>
        <w:rPr>
          <w:rStyle w:val="outlook-search-highlight"/>
          <w:color w:val="212121"/>
          <w:sz w:val="19"/>
          <w:szCs w:val="19"/>
        </w:rPr>
      </w:pPr>
      <w:r w:rsidRPr="003372E2">
        <w:rPr>
          <w:sz w:val="19"/>
          <w:szCs w:val="19"/>
        </w:rPr>
        <w:t>Searle, B., Cooke,</w:t>
      </w:r>
      <w:r w:rsidR="00757442" w:rsidRPr="003372E2">
        <w:rPr>
          <w:sz w:val="19"/>
          <w:szCs w:val="19"/>
        </w:rPr>
        <w:t xml:space="preserve"> </w:t>
      </w:r>
      <w:r w:rsidRPr="003372E2">
        <w:rPr>
          <w:sz w:val="19"/>
          <w:szCs w:val="19"/>
        </w:rPr>
        <w:t>E., Staton,</w:t>
      </w:r>
      <w:r w:rsidR="00757442" w:rsidRPr="003372E2">
        <w:rPr>
          <w:sz w:val="19"/>
          <w:szCs w:val="19"/>
        </w:rPr>
        <w:t xml:space="preserve"> </w:t>
      </w:r>
      <w:r w:rsidRPr="003372E2">
        <w:rPr>
          <w:sz w:val="19"/>
          <w:szCs w:val="19"/>
        </w:rPr>
        <w:t>S.</w:t>
      </w:r>
      <w:r w:rsidR="00757442" w:rsidRPr="003372E2">
        <w:rPr>
          <w:sz w:val="19"/>
          <w:szCs w:val="19"/>
        </w:rPr>
        <w:t>, &amp;</w:t>
      </w:r>
      <w:r w:rsidRPr="003372E2">
        <w:rPr>
          <w:sz w:val="19"/>
          <w:szCs w:val="19"/>
        </w:rPr>
        <w:t xml:space="preserve"> Thorpe,</w:t>
      </w:r>
      <w:r w:rsidR="00757442" w:rsidRPr="003372E2">
        <w:rPr>
          <w:sz w:val="19"/>
          <w:szCs w:val="19"/>
        </w:rPr>
        <w:t xml:space="preserve"> </w:t>
      </w:r>
      <w:r w:rsidRPr="003372E2">
        <w:rPr>
          <w:sz w:val="19"/>
          <w:szCs w:val="19"/>
        </w:rPr>
        <w:t>K</w:t>
      </w:r>
      <w:r w:rsidR="00757442" w:rsidRPr="003372E2">
        <w:rPr>
          <w:sz w:val="19"/>
          <w:szCs w:val="19"/>
        </w:rPr>
        <w:t>.</w:t>
      </w:r>
      <w:r w:rsidRPr="003372E2">
        <w:rPr>
          <w:sz w:val="19"/>
          <w:szCs w:val="19"/>
        </w:rPr>
        <w:t xml:space="preserve"> (2023c)</w:t>
      </w:r>
      <w:r w:rsidR="00757442" w:rsidRPr="003372E2">
        <w:rPr>
          <w:sz w:val="19"/>
          <w:szCs w:val="19"/>
        </w:rPr>
        <w:t>.</w:t>
      </w:r>
      <w:r w:rsidRPr="003372E2">
        <w:rPr>
          <w:sz w:val="19"/>
          <w:szCs w:val="19"/>
        </w:rPr>
        <w:t xml:space="preserve"> "Poverty for Lunch: A case study of agency</w:t>
      </w:r>
      <w:r w:rsidRPr="61D9AC31">
        <w:rPr>
          <w:rStyle w:val="apple-converted-space"/>
          <w:color w:val="212121"/>
          <w:sz w:val="19"/>
          <w:szCs w:val="19"/>
        </w:rPr>
        <w:t> </w:t>
      </w:r>
      <w:r w:rsidRPr="61D9AC31">
        <w:rPr>
          <w:rStyle w:val="outlook-search-highlight"/>
          <w:color w:val="212121"/>
          <w:sz w:val="19"/>
          <w:szCs w:val="19"/>
        </w:rPr>
        <w:t>and</w:t>
      </w:r>
      <w:r w:rsidRPr="61D9AC31">
        <w:rPr>
          <w:rStyle w:val="apple-converted-space"/>
          <w:color w:val="212121"/>
          <w:sz w:val="19"/>
          <w:szCs w:val="19"/>
        </w:rPr>
        <w:t> </w:t>
      </w:r>
      <w:r w:rsidRPr="003372E2">
        <w:rPr>
          <w:sz w:val="19"/>
          <w:szCs w:val="19"/>
        </w:rPr>
        <w:t>food scarcity in mealtimes in disadvantaged ECE"</w:t>
      </w:r>
      <w:r w:rsidR="00757442" w:rsidRPr="003372E2">
        <w:rPr>
          <w:sz w:val="19"/>
          <w:szCs w:val="19"/>
        </w:rPr>
        <w:t>.</w:t>
      </w:r>
      <w:r w:rsidRPr="61D9AC31">
        <w:rPr>
          <w:rStyle w:val="apple-converted-space"/>
          <w:color w:val="212121"/>
          <w:sz w:val="19"/>
          <w:szCs w:val="19"/>
        </w:rPr>
        <w:t> </w:t>
      </w:r>
      <w:r w:rsidRPr="00E936A2">
        <w:rPr>
          <w:rStyle w:val="outlook-search-highlight"/>
          <w:i/>
          <w:color w:val="212121"/>
          <w:sz w:val="19"/>
          <w:szCs w:val="19"/>
        </w:rPr>
        <w:t>Children</w:t>
      </w:r>
      <w:r w:rsidRPr="00E936A2">
        <w:rPr>
          <w:rStyle w:val="apple-converted-space"/>
          <w:color w:val="212121"/>
          <w:sz w:val="19"/>
          <w:szCs w:val="19"/>
        </w:rPr>
        <w:t> </w:t>
      </w:r>
      <w:r w:rsidRPr="00E936A2">
        <w:rPr>
          <w:i/>
          <w:sz w:val="19"/>
          <w:szCs w:val="19"/>
        </w:rPr>
        <w:t>&amp;</w:t>
      </w:r>
      <w:r w:rsidRPr="00E936A2">
        <w:rPr>
          <w:rStyle w:val="apple-converted-space"/>
          <w:color w:val="212121"/>
          <w:sz w:val="19"/>
          <w:szCs w:val="19"/>
        </w:rPr>
        <w:t> </w:t>
      </w:r>
      <w:r w:rsidRPr="61D9AC31">
        <w:rPr>
          <w:rStyle w:val="outlook-search-highlight"/>
          <w:i/>
          <w:color w:val="212121"/>
          <w:sz w:val="19"/>
          <w:szCs w:val="19"/>
        </w:rPr>
        <w:t>Society</w:t>
      </w:r>
      <w:r w:rsidR="00757442" w:rsidRPr="61D9AC31">
        <w:rPr>
          <w:rStyle w:val="outlook-search-highlight"/>
          <w:i/>
          <w:color w:val="212121"/>
          <w:sz w:val="19"/>
          <w:szCs w:val="19"/>
        </w:rPr>
        <w:t>.</w:t>
      </w:r>
      <w:r w:rsidR="000E5E8C" w:rsidRPr="003372E2">
        <w:rPr>
          <w:sz w:val="19"/>
          <w:szCs w:val="19"/>
        </w:rPr>
        <w:t xml:space="preserve"> </w:t>
      </w:r>
      <w:hyperlink r:id="rId45">
        <w:r w:rsidR="000E5E8C" w:rsidRPr="61D9AC31">
          <w:rPr>
            <w:rStyle w:val="Hyperlink"/>
            <w:sz w:val="19"/>
            <w:szCs w:val="19"/>
          </w:rPr>
          <w:t>https://doi.org/10.1111/chso.12782</w:t>
        </w:r>
      </w:hyperlink>
    </w:p>
    <w:p w14:paraId="03BDB259" w14:textId="3BC97E6F" w:rsidR="00DD5B3B" w:rsidRPr="003372E2" w:rsidRDefault="00DD5B3B" w:rsidP="00790033">
      <w:pPr>
        <w:pStyle w:val="BodyText"/>
        <w:rPr>
          <w:sz w:val="19"/>
          <w:szCs w:val="19"/>
        </w:rPr>
      </w:pPr>
      <w:r w:rsidRPr="003372E2">
        <w:rPr>
          <w:sz w:val="19"/>
          <w:szCs w:val="19"/>
        </w:rPr>
        <w:t>Sinclair, D., Staton, S., Pattinson, C., Smith, S., Marriott, A., &amp; Thorpe, K. (2016)</w:t>
      </w:r>
      <w:r w:rsidR="000637A2" w:rsidRPr="003372E2">
        <w:rPr>
          <w:sz w:val="19"/>
          <w:szCs w:val="19"/>
        </w:rPr>
        <w:t>.</w:t>
      </w:r>
      <w:r w:rsidRPr="003372E2">
        <w:rPr>
          <w:sz w:val="19"/>
          <w:szCs w:val="19"/>
        </w:rPr>
        <w:t xml:space="preserve"> What parents want: Parent preference regarding sleep for their preschool child when attending Early Care and Education. </w:t>
      </w:r>
      <w:r w:rsidRPr="00E936A2">
        <w:rPr>
          <w:rStyle w:val="outlook-search-highlight"/>
          <w:color w:val="212121"/>
          <w:sz w:val="19"/>
          <w:szCs w:val="19"/>
        </w:rPr>
        <w:t xml:space="preserve">Sleep Health: </w:t>
      </w:r>
      <w:r w:rsidRPr="00E936A2">
        <w:rPr>
          <w:rStyle w:val="outlook-search-highlight"/>
          <w:i/>
          <w:color w:val="212121"/>
          <w:sz w:val="19"/>
          <w:szCs w:val="19"/>
        </w:rPr>
        <w:t>Journal of the National Sleep Foundation</w:t>
      </w:r>
      <w:r w:rsidRPr="003372E2">
        <w:rPr>
          <w:sz w:val="19"/>
          <w:szCs w:val="19"/>
        </w:rPr>
        <w:t xml:space="preserve">, </w:t>
      </w:r>
      <w:r w:rsidRPr="00E936A2">
        <w:rPr>
          <w:i/>
          <w:sz w:val="19"/>
          <w:szCs w:val="19"/>
        </w:rPr>
        <w:t>2</w:t>
      </w:r>
      <w:r w:rsidRPr="003372E2">
        <w:rPr>
          <w:sz w:val="19"/>
          <w:szCs w:val="19"/>
        </w:rPr>
        <w:t xml:space="preserve">(1), 12-18. </w:t>
      </w:r>
      <w:hyperlink r:id="rId46">
        <w:r w:rsidR="000E5E8C" w:rsidRPr="61D9AC31">
          <w:rPr>
            <w:rStyle w:val="Hyperlink"/>
            <w:sz w:val="19"/>
            <w:szCs w:val="19"/>
          </w:rPr>
          <w:t>https://doi.org/10.1016/j.sleh.2015.11.002</w:t>
        </w:r>
      </w:hyperlink>
    </w:p>
    <w:p w14:paraId="1F6FB037" w14:textId="615B1300" w:rsidR="00DD5B3B" w:rsidRPr="003372E2" w:rsidRDefault="00DD5B3B" w:rsidP="00790033">
      <w:pPr>
        <w:pStyle w:val="BodyText"/>
        <w:rPr>
          <w:sz w:val="19"/>
          <w:szCs w:val="19"/>
        </w:rPr>
      </w:pPr>
      <w:r w:rsidRPr="003372E2">
        <w:rPr>
          <w:sz w:val="19"/>
          <w:szCs w:val="19"/>
        </w:rPr>
        <w:t>Staton, S., Irvine, S., Pattinson, C., Smith S., &amp; Thorpe, K. (2015</w:t>
      </w:r>
      <w:r w:rsidR="00160F33">
        <w:rPr>
          <w:sz w:val="19"/>
          <w:szCs w:val="19"/>
        </w:rPr>
        <w:t>a</w:t>
      </w:r>
      <w:r w:rsidRPr="003372E2">
        <w:rPr>
          <w:sz w:val="19"/>
          <w:szCs w:val="19"/>
        </w:rPr>
        <w:t>). The sleeping elephant in the room: Practices and policies regarding sleep/rest time in ECEC</w:t>
      </w:r>
      <w:r w:rsidRPr="003372E2">
        <w:rPr>
          <w:i/>
          <w:sz w:val="19"/>
          <w:szCs w:val="19"/>
        </w:rPr>
        <w:t xml:space="preserve">. </w:t>
      </w:r>
      <w:r w:rsidRPr="00E936A2">
        <w:rPr>
          <w:rStyle w:val="outlook-search-highlight"/>
          <w:i/>
          <w:color w:val="212121"/>
          <w:sz w:val="19"/>
          <w:szCs w:val="19"/>
        </w:rPr>
        <w:t>Australian Journal of Early Childhood</w:t>
      </w:r>
      <w:r w:rsidRPr="003372E2">
        <w:rPr>
          <w:sz w:val="19"/>
          <w:szCs w:val="19"/>
        </w:rPr>
        <w:t xml:space="preserve">, </w:t>
      </w:r>
      <w:r w:rsidRPr="00E936A2">
        <w:rPr>
          <w:i/>
          <w:sz w:val="19"/>
          <w:szCs w:val="19"/>
        </w:rPr>
        <w:t>40</w:t>
      </w:r>
      <w:r w:rsidRPr="003372E2">
        <w:rPr>
          <w:sz w:val="19"/>
          <w:szCs w:val="19"/>
        </w:rPr>
        <w:t xml:space="preserve">(4), 77-86. </w:t>
      </w:r>
      <w:hyperlink r:id="rId47">
        <w:r w:rsidRPr="61D9AC31">
          <w:rPr>
            <w:rStyle w:val="Hyperlink"/>
            <w:sz w:val="19"/>
            <w:szCs w:val="19"/>
          </w:rPr>
          <w:t>https://doi.org/10.1177/183693911504000410</w:t>
        </w:r>
      </w:hyperlink>
    </w:p>
    <w:p w14:paraId="1AC7E415" w14:textId="7DF4C1E2" w:rsidR="00DD5B3B" w:rsidRPr="003372E2" w:rsidRDefault="00DD5B3B" w:rsidP="00790033">
      <w:pPr>
        <w:pStyle w:val="BodyText"/>
        <w:rPr>
          <w:sz w:val="19"/>
          <w:szCs w:val="19"/>
        </w:rPr>
      </w:pPr>
      <w:r w:rsidRPr="003372E2">
        <w:rPr>
          <w:sz w:val="19"/>
          <w:szCs w:val="19"/>
        </w:rPr>
        <w:t>Staton, S., Smith, S., Pattinson, C. &amp; Thorpe, K. (2015</w:t>
      </w:r>
      <w:r w:rsidR="00160F33">
        <w:rPr>
          <w:sz w:val="19"/>
          <w:szCs w:val="19"/>
        </w:rPr>
        <w:t>b</w:t>
      </w:r>
      <w:r w:rsidRPr="003372E2">
        <w:rPr>
          <w:sz w:val="19"/>
          <w:szCs w:val="19"/>
        </w:rPr>
        <w:t xml:space="preserve">). Mandatory naptimes in childcare and children’s nighttime sleep. </w:t>
      </w:r>
      <w:r w:rsidRPr="00E936A2">
        <w:rPr>
          <w:rStyle w:val="outlook-search-highlight"/>
          <w:i/>
          <w:color w:val="212121"/>
          <w:sz w:val="19"/>
          <w:szCs w:val="19"/>
        </w:rPr>
        <w:t xml:space="preserve">Journal of Developmental and </w:t>
      </w:r>
      <w:proofErr w:type="spellStart"/>
      <w:r w:rsidRPr="00E936A2">
        <w:rPr>
          <w:rStyle w:val="outlook-search-highlight"/>
          <w:i/>
          <w:color w:val="212121"/>
          <w:sz w:val="19"/>
          <w:szCs w:val="19"/>
        </w:rPr>
        <w:t>Behavioral</w:t>
      </w:r>
      <w:proofErr w:type="spellEnd"/>
      <w:r w:rsidRPr="00E936A2">
        <w:rPr>
          <w:rStyle w:val="outlook-search-highlight"/>
          <w:i/>
          <w:color w:val="212121"/>
          <w:sz w:val="19"/>
          <w:szCs w:val="19"/>
        </w:rPr>
        <w:t xml:space="preserve"> </w:t>
      </w:r>
      <w:proofErr w:type="spellStart"/>
      <w:r w:rsidRPr="00E936A2">
        <w:rPr>
          <w:rStyle w:val="outlook-search-highlight"/>
          <w:i/>
          <w:color w:val="212121"/>
          <w:sz w:val="19"/>
          <w:szCs w:val="19"/>
        </w:rPr>
        <w:t>Pediatrics</w:t>
      </w:r>
      <w:proofErr w:type="spellEnd"/>
      <w:r w:rsidRPr="003372E2">
        <w:rPr>
          <w:sz w:val="19"/>
          <w:szCs w:val="19"/>
        </w:rPr>
        <w:t xml:space="preserve">, </w:t>
      </w:r>
      <w:r w:rsidRPr="00E936A2">
        <w:rPr>
          <w:i/>
          <w:sz w:val="19"/>
          <w:szCs w:val="19"/>
        </w:rPr>
        <w:t>36</w:t>
      </w:r>
      <w:r w:rsidRPr="003372E2">
        <w:rPr>
          <w:sz w:val="19"/>
          <w:szCs w:val="19"/>
        </w:rPr>
        <w:t xml:space="preserve">(4), 235-242. </w:t>
      </w:r>
      <w:hyperlink r:id="rId48">
        <w:r w:rsidRPr="61D9AC31">
          <w:rPr>
            <w:rStyle w:val="Hyperlink"/>
            <w:sz w:val="19"/>
            <w:szCs w:val="19"/>
          </w:rPr>
          <w:t>https://doi.org/10.1097/DBP.0000000000000157</w:t>
        </w:r>
      </w:hyperlink>
      <w:r w:rsidRPr="61D9AC31">
        <w:rPr>
          <w:sz w:val="19"/>
          <w:szCs w:val="19"/>
        </w:rPr>
        <w:t xml:space="preserve"> </w:t>
      </w:r>
    </w:p>
    <w:p w14:paraId="0185B2A7" w14:textId="77777777" w:rsidR="00DD5B3B" w:rsidRPr="003372E2" w:rsidRDefault="00DD5B3B" w:rsidP="00790033">
      <w:pPr>
        <w:pStyle w:val="BodyText"/>
        <w:rPr>
          <w:sz w:val="19"/>
          <w:szCs w:val="19"/>
        </w:rPr>
      </w:pPr>
      <w:r w:rsidRPr="003372E2">
        <w:rPr>
          <w:sz w:val="19"/>
          <w:szCs w:val="19"/>
        </w:rPr>
        <w:t>Staton, S., Marriott, A., Pattinson, C., Smith, S. &amp; Thorpe, K. (2016).</w:t>
      </w:r>
      <w:r w:rsidRPr="003372E2">
        <w:rPr>
          <w:i/>
          <w:sz w:val="19"/>
          <w:szCs w:val="19"/>
        </w:rPr>
        <w:t xml:space="preserve"> </w:t>
      </w:r>
      <w:r w:rsidRPr="003372E2">
        <w:rPr>
          <w:sz w:val="19"/>
          <w:szCs w:val="19"/>
        </w:rPr>
        <w:t xml:space="preserve">Supporting Sleep in Early Care and Education: An assessment of observed sleep-times using a sleep practices optimality index. </w:t>
      </w:r>
      <w:r w:rsidRPr="00E936A2">
        <w:rPr>
          <w:rStyle w:val="outlook-search-highlight"/>
          <w:i/>
          <w:color w:val="212121"/>
          <w:sz w:val="19"/>
          <w:szCs w:val="19"/>
        </w:rPr>
        <w:t>Sleep Health</w:t>
      </w:r>
      <w:r w:rsidRPr="003372E2">
        <w:rPr>
          <w:sz w:val="19"/>
          <w:szCs w:val="19"/>
        </w:rPr>
        <w:t xml:space="preserve">, </w:t>
      </w:r>
      <w:r w:rsidRPr="00E936A2">
        <w:rPr>
          <w:i/>
          <w:sz w:val="19"/>
          <w:szCs w:val="19"/>
        </w:rPr>
        <w:t>2</w:t>
      </w:r>
      <w:r w:rsidRPr="003372E2">
        <w:rPr>
          <w:sz w:val="19"/>
          <w:szCs w:val="19"/>
        </w:rPr>
        <w:t xml:space="preserve">(1), 30-34. </w:t>
      </w:r>
      <w:hyperlink r:id="rId49">
        <w:r w:rsidRPr="61D9AC31">
          <w:rPr>
            <w:rStyle w:val="Hyperlink"/>
            <w:sz w:val="19"/>
            <w:szCs w:val="19"/>
          </w:rPr>
          <w:t>https://doi.org/10.1016/j.sleh.2015.12.005</w:t>
        </w:r>
      </w:hyperlink>
    </w:p>
    <w:p w14:paraId="01236CEA" w14:textId="764EC0BE" w:rsidR="00DD5B3B" w:rsidRPr="003372E2" w:rsidRDefault="00DD5B3B" w:rsidP="00790033">
      <w:pPr>
        <w:pStyle w:val="BodyText"/>
        <w:rPr>
          <w:sz w:val="19"/>
          <w:szCs w:val="19"/>
        </w:rPr>
      </w:pPr>
      <w:r w:rsidRPr="003372E2">
        <w:rPr>
          <w:sz w:val="19"/>
          <w:szCs w:val="19"/>
        </w:rPr>
        <w:t xml:space="preserve">Staton, S. L., Smith, S. S., Hurst, C., Pattinson, C. L., &amp; Thorpe, K. (2017). Mandatory nap times and group napping patterns in </w:t>
      </w:r>
      <w:r w:rsidR="00E90DEB" w:rsidRPr="003372E2">
        <w:rPr>
          <w:sz w:val="19"/>
          <w:szCs w:val="19"/>
        </w:rPr>
        <w:t>childcare</w:t>
      </w:r>
      <w:r w:rsidRPr="003372E2">
        <w:rPr>
          <w:sz w:val="19"/>
          <w:szCs w:val="19"/>
        </w:rPr>
        <w:t>: an observational study. </w:t>
      </w:r>
      <w:proofErr w:type="spellStart"/>
      <w:r w:rsidRPr="00E936A2">
        <w:rPr>
          <w:rStyle w:val="outlook-search-highlight"/>
          <w:i/>
          <w:color w:val="212121"/>
          <w:sz w:val="19"/>
          <w:szCs w:val="19"/>
        </w:rPr>
        <w:t>Behavioral</w:t>
      </w:r>
      <w:proofErr w:type="spellEnd"/>
      <w:r w:rsidRPr="00E936A2">
        <w:rPr>
          <w:rStyle w:val="outlook-search-highlight"/>
          <w:i/>
          <w:color w:val="212121"/>
          <w:sz w:val="19"/>
          <w:szCs w:val="19"/>
        </w:rPr>
        <w:t xml:space="preserve"> sleep medicine</w:t>
      </w:r>
      <w:r w:rsidRPr="003372E2">
        <w:rPr>
          <w:sz w:val="19"/>
          <w:szCs w:val="19"/>
        </w:rPr>
        <w:t xml:space="preserve">, </w:t>
      </w:r>
      <w:r w:rsidRPr="00E936A2">
        <w:rPr>
          <w:i/>
          <w:sz w:val="19"/>
          <w:szCs w:val="19"/>
        </w:rPr>
        <w:t>15</w:t>
      </w:r>
      <w:r w:rsidRPr="003372E2">
        <w:rPr>
          <w:sz w:val="19"/>
          <w:szCs w:val="19"/>
        </w:rPr>
        <w:t>(2), 129-143.</w:t>
      </w:r>
      <w:r w:rsidR="007046CE" w:rsidRPr="003372E2">
        <w:rPr>
          <w:sz w:val="19"/>
          <w:szCs w:val="19"/>
        </w:rPr>
        <w:t xml:space="preserve"> </w:t>
      </w:r>
      <w:hyperlink r:id="rId50">
        <w:r w:rsidR="007046CE" w:rsidRPr="61D9AC31">
          <w:rPr>
            <w:rStyle w:val="Hyperlink"/>
            <w:sz w:val="19"/>
            <w:szCs w:val="19"/>
          </w:rPr>
          <w:t>https://doi.org/10.1080/15402002.2015.1120199</w:t>
        </w:r>
      </w:hyperlink>
    </w:p>
    <w:p w14:paraId="471601FC" w14:textId="5E18DD46" w:rsidR="00DD5B3B" w:rsidRPr="003372E2" w:rsidRDefault="00DD5B3B" w:rsidP="00790033">
      <w:pPr>
        <w:pStyle w:val="BodyText"/>
        <w:rPr>
          <w:sz w:val="19"/>
          <w:szCs w:val="19"/>
        </w:rPr>
      </w:pPr>
      <w:r w:rsidRPr="003372E2">
        <w:rPr>
          <w:sz w:val="19"/>
          <w:szCs w:val="19"/>
        </w:rPr>
        <w:t xml:space="preserve">Sullivan, V., Sak, R., &amp; Thorpe, K. (2020). Experiences of workplace relationships as factors precipitating or preventing dropout of male educators in ECEC. </w:t>
      </w:r>
      <w:r w:rsidRPr="00E936A2">
        <w:rPr>
          <w:rStyle w:val="outlook-search-highlight"/>
          <w:i/>
          <w:color w:val="212121"/>
          <w:sz w:val="19"/>
          <w:szCs w:val="19"/>
        </w:rPr>
        <w:t>Exploring Career Trajectories of Men in the Early Childhood Education and Care Workforce</w:t>
      </w:r>
      <w:r w:rsidRPr="003372E2">
        <w:rPr>
          <w:sz w:val="19"/>
          <w:szCs w:val="19"/>
        </w:rPr>
        <w:t xml:space="preserve">. Edited by Brody, D.L., Emilsen, K., Rohrmann, T., &amp; Warin, J., </w:t>
      </w:r>
      <w:proofErr w:type="gramStart"/>
      <w:r w:rsidRPr="003372E2">
        <w:rPr>
          <w:sz w:val="19"/>
          <w:szCs w:val="19"/>
        </w:rPr>
        <w:t>Oxon</w:t>
      </w:r>
      <w:proofErr w:type="gramEnd"/>
      <w:r w:rsidRPr="003372E2">
        <w:rPr>
          <w:sz w:val="19"/>
          <w:szCs w:val="19"/>
        </w:rPr>
        <w:t xml:space="preserve"> and New York: </w:t>
      </w:r>
      <w:proofErr w:type="spellStart"/>
      <w:r w:rsidRPr="00E936A2">
        <w:rPr>
          <w:rStyle w:val="outlook-search-highlight"/>
          <w:i/>
          <w:color w:val="212121"/>
          <w:sz w:val="19"/>
          <w:szCs w:val="19"/>
        </w:rPr>
        <w:t>Roultedge</w:t>
      </w:r>
      <w:proofErr w:type="spellEnd"/>
      <w:r w:rsidRPr="003372E2">
        <w:rPr>
          <w:sz w:val="19"/>
          <w:szCs w:val="19"/>
        </w:rPr>
        <w:t>. 83-97.</w:t>
      </w:r>
      <w:r w:rsidR="00371A8C" w:rsidRPr="003372E2">
        <w:rPr>
          <w:sz w:val="19"/>
          <w:szCs w:val="19"/>
        </w:rPr>
        <w:t xml:space="preserve"> </w:t>
      </w:r>
      <w:hyperlink r:id="rId51">
        <w:r w:rsidR="00371A8C" w:rsidRPr="61D9AC31">
          <w:rPr>
            <w:rStyle w:val="Hyperlink"/>
            <w:sz w:val="19"/>
            <w:szCs w:val="19"/>
          </w:rPr>
          <w:t>https://doi.org/10.4324/9781003048473-9</w:t>
        </w:r>
      </w:hyperlink>
    </w:p>
    <w:p w14:paraId="3256EFA2" w14:textId="132F5BBB" w:rsidR="00DD5B3B" w:rsidRPr="003372E2" w:rsidRDefault="00DD5B3B" w:rsidP="00790033">
      <w:pPr>
        <w:pStyle w:val="BodyText"/>
        <w:rPr>
          <w:sz w:val="19"/>
          <w:szCs w:val="19"/>
          <w:shd w:val="clear" w:color="auto" w:fill="FFFFFF"/>
        </w:rPr>
      </w:pPr>
      <w:r w:rsidRPr="003372E2">
        <w:rPr>
          <w:sz w:val="19"/>
          <w:szCs w:val="19"/>
          <w:shd w:val="clear" w:color="auto" w:fill="FFFFFF"/>
        </w:rPr>
        <w:t xml:space="preserve">Sullivan, V., Coles, L., Xu, Y., &amp; Thorpe, K. (2023). Men times ten: does the presence of more men support inclusion of male educators in early childhood education and </w:t>
      </w:r>
      <w:r w:rsidR="00E90DEB" w:rsidRPr="003372E2">
        <w:rPr>
          <w:sz w:val="19"/>
          <w:szCs w:val="19"/>
          <w:shd w:val="clear" w:color="auto" w:fill="FFFFFF"/>
        </w:rPr>
        <w:t>care?</w:t>
      </w:r>
      <w:r w:rsidRPr="00AC1202">
        <w:rPr>
          <w:sz w:val="19"/>
          <w:szCs w:val="19"/>
          <w:shd w:val="clear" w:color="auto" w:fill="FFFFFF"/>
        </w:rPr>
        <w:t> </w:t>
      </w:r>
      <w:r w:rsidRPr="00E936A2">
        <w:rPr>
          <w:rStyle w:val="outlook-search-highlight"/>
          <w:i/>
          <w:color w:val="212121"/>
          <w:sz w:val="19"/>
          <w:szCs w:val="19"/>
        </w:rPr>
        <w:t>Gender and Education</w:t>
      </w:r>
      <w:r w:rsidRPr="00AC1202">
        <w:rPr>
          <w:sz w:val="19"/>
          <w:szCs w:val="19"/>
          <w:shd w:val="clear" w:color="auto" w:fill="FFFFFF"/>
        </w:rPr>
        <w:t>, </w:t>
      </w:r>
      <w:r w:rsidRPr="00AC1202">
        <w:rPr>
          <w:i/>
          <w:sz w:val="19"/>
          <w:szCs w:val="19"/>
          <w:shd w:val="clear" w:color="auto" w:fill="FFFFFF"/>
        </w:rPr>
        <w:t>35</w:t>
      </w:r>
      <w:r w:rsidRPr="00AC1202">
        <w:rPr>
          <w:sz w:val="19"/>
          <w:szCs w:val="19"/>
          <w:shd w:val="clear" w:color="auto" w:fill="FFFFFF"/>
        </w:rPr>
        <w:t>(1), 18-36.</w:t>
      </w:r>
      <w:r w:rsidR="009D0689" w:rsidRPr="00AC1202">
        <w:rPr>
          <w:sz w:val="19"/>
          <w:szCs w:val="19"/>
          <w:shd w:val="clear" w:color="auto" w:fill="FFFFFF"/>
        </w:rPr>
        <w:t xml:space="preserve"> </w:t>
      </w:r>
      <w:hyperlink r:id="rId52" w:history="1">
        <w:r w:rsidR="009D0689" w:rsidRPr="00AC1202">
          <w:rPr>
            <w:rStyle w:val="Hyperlink"/>
            <w:sz w:val="19"/>
            <w:szCs w:val="19"/>
            <w:shd w:val="clear" w:color="auto" w:fill="FFFFFF"/>
          </w:rPr>
          <w:t>https://doi.org/10.1080/09540253.2022.2137106</w:t>
        </w:r>
      </w:hyperlink>
    </w:p>
    <w:p w14:paraId="4C33E53B" w14:textId="7120239D" w:rsidR="00DD5B3B" w:rsidRPr="003372E2" w:rsidRDefault="00DD5B3B" w:rsidP="00790033">
      <w:pPr>
        <w:pStyle w:val="BodyText"/>
        <w:rPr>
          <w:sz w:val="19"/>
          <w:szCs w:val="19"/>
        </w:rPr>
      </w:pPr>
      <w:r w:rsidRPr="003372E2">
        <w:rPr>
          <w:bCs/>
          <w:sz w:val="19"/>
          <w:szCs w:val="19"/>
        </w:rPr>
        <w:t>Thorpe, K.,</w:t>
      </w:r>
      <w:r w:rsidRPr="003372E2">
        <w:rPr>
          <w:sz w:val="19"/>
          <w:szCs w:val="19"/>
        </w:rPr>
        <w:t xml:space="preserve"> Boyd, W., </w:t>
      </w:r>
      <w:proofErr w:type="spellStart"/>
      <w:r w:rsidRPr="003372E2">
        <w:rPr>
          <w:sz w:val="19"/>
          <w:szCs w:val="19"/>
        </w:rPr>
        <w:t>Ailwood</w:t>
      </w:r>
      <w:proofErr w:type="spellEnd"/>
      <w:r w:rsidRPr="003372E2">
        <w:rPr>
          <w:sz w:val="19"/>
          <w:szCs w:val="19"/>
        </w:rPr>
        <w:t xml:space="preserve">, J., &amp; Brownlee, J. (2011). Who wants to work in childcare? Pre-service early childhood teacher’s consideration of work in the child-care sector. </w:t>
      </w:r>
      <w:r w:rsidRPr="00E936A2">
        <w:rPr>
          <w:rStyle w:val="outlook-search-highlight"/>
          <w:i/>
          <w:color w:val="212121"/>
          <w:sz w:val="19"/>
          <w:szCs w:val="19"/>
        </w:rPr>
        <w:t>Australasian Journal of Early Childhood</w:t>
      </w:r>
      <w:r w:rsidRPr="003372E2">
        <w:rPr>
          <w:sz w:val="19"/>
          <w:szCs w:val="19"/>
        </w:rPr>
        <w:t xml:space="preserve">, </w:t>
      </w:r>
      <w:r w:rsidRPr="00E936A2">
        <w:rPr>
          <w:i/>
          <w:sz w:val="19"/>
          <w:szCs w:val="19"/>
        </w:rPr>
        <w:t>36</w:t>
      </w:r>
      <w:r w:rsidRPr="003372E2">
        <w:rPr>
          <w:sz w:val="19"/>
          <w:szCs w:val="19"/>
        </w:rPr>
        <w:t xml:space="preserve">(1), 85-94. </w:t>
      </w:r>
      <w:hyperlink r:id="rId53">
        <w:r w:rsidR="009D0689" w:rsidRPr="61D9AC31">
          <w:rPr>
            <w:rStyle w:val="Hyperlink"/>
            <w:sz w:val="19"/>
            <w:szCs w:val="19"/>
          </w:rPr>
          <w:t>https://doi.org/10.1177/183693911103600114</w:t>
        </w:r>
      </w:hyperlink>
    </w:p>
    <w:p w14:paraId="3B5A8800" w14:textId="1A112981" w:rsidR="00C22F23" w:rsidRPr="003372E2" w:rsidRDefault="00DD5B3B" w:rsidP="00790033">
      <w:pPr>
        <w:pStyle w:val="BodyText"/>
        <w:rPr>
          <w:sz w:val="19"/>
          <w:szCs w:val="19"/>
        </w:rPr>
      </w:pPr>
      <w:r w:rsidRPr="003372E2">
        <w:rPr>
          <w:sz w:val="19"/>
          <w:szCs w:val="19"/>
        </w:rPr>
        <w:t xml:space="preserve">Thorpe, K., </w:t>
      </w:r>
      <w:proofErr w:type="spellStart"/>
      <w:r w:rsidRPr="003372E2">
        <w:rPr>
          <w:sz w:val="19"/>
          <w:szCs w:val="19"/>
        </w:rPr>
        <w:t>Millear</w:t>
      </w:r>
      <w:proofErr w:type="spellEnd"/>
      <w:r w:rsidRPr="003372E2">
        <w:rPr>
          <w:sz w:val="19"/>
          <w:szCs w:val="19"/>
        </w:rPr>
        <w:t xml:space="preserve">, P., </w:t>
      </w:r>
      <w:proofErr w:type="spellStart"/>
      <w:r w:rsidRPr="003372E2">
        <w:rPr>
          <w:sz w:val="19"/>
          <w:szCs w:val="19"/>
        </w:rPr>
        <w:t>Petriwskyj</w:t>
      </w:r>
      <w:proofErr w:type="spellEnd"/>
      <w:r w:rsidRPr="003372E2">
        <w:rPr>
          <w:sz w:val="19"/>
          <w:szCs w:val="19"/>
        </w:rPr>
        <w:t>, A., &amp; Brownlee, J. (2012). Can a childcare practicum encourage degree qualified staff to enter the childcare workforce?</w:t>
      </w:r>
      <w:r w:rsidRPr="003372E2">
        <w:rPr>
          <w:i/>
          <w:sz w:val="19"/>
          <w:szCs w:val="19"/>
        </w:rPr>
        <w:t xml:space="preserve"> </w:t>
      </w:r>
      <w:r w:rsidRPr="00E936A2">
        <w:rPr>
          <w:rStyle w:val="outlook-search-highlight"/>
          <w:i/>
          <w:color w:val="212121"/>
          <w:sz w:val="19"/>
          <w:szCs w:val="19"/>
        </w:rPr>
        <w:t>Contemporary Issues in Early Childhood</w:t>
      </w:r>
      <w:r w:rsidRPr="003372E2">
        <w:rPr>
          <w:sz w:val="19"/>
          <w:szCs w:val="19"/>
        </w:rPr>
        <w:t xml:space="preserve">, </w:t>
      </w:r>
      <w:r w:rsidRPr="00E936A2">
        <w:rPr>
          <w:i/>
          <w:sz w:val="19"/>
          <w:szCs w:val="19"/>
        </w:rPr>
        <w:t>13</w:t>
      </w:r>
      <w:r w:rsidRPr="003372E2">
        <w:rPr>
          <w:sz w:val="19"/>
          <w:szCs w:val="19"/>
        </w:rPr>
        <w:t xml:space="preserve">(4), 317-327. </w:t>
      </w:r>
      <w:hyperlink r:id="rId54">
        <w:r w:rsidR="00C22F23" w:rsidRPr="61D9AC31">
          <w:rPr>
            <w:rStyle w:val="Hyperlink"/>
            <w:sz w:val="19"/>
            <w:szCs w:val="19"/>
          </w:rPr>
          <w:t>https://doi.org/10.2304/ciec.2012.13.4.317</w:t>
        </w:r>
      </w:hyperlink>
    </w:p>
    <w:p w14:paraId="13EDCEED" w14:textId="062A337C" w:rsidR="00DD5B3B" w:rsidRPr="003372E2" w:rsidRDefault="00DD5B3B" w:rsidP="00790033">
      <w:pPr>
        <w:pStyle w:val="BodyText"/>
        <w:rPr>
          <w:sz w:val="19"/>
          <w:szCs w:val="19"/>
        </w:rPr>
      </w:pPr>
      <w:r w:rsidRPr="61D9AC31">
        <w:rPr>
          <w:sz w:val="19"/>
          <w:szCs w:val="19"/>
        </w:rPr>
        <w:t xml:space="preserve"> Thorpe, K., </w:t>
      </w:r>
      <w:hyperlink r:id="rId55">
        <w:r w:rsidRPr="61D9AC31">
          <w:rPr>
            <w:sz w:val="19"/>
            <w:szCs w:val="19"/>
          </w:rPr>
          <w:t>Jansen, E.</w:t>
        </w:r>
      </w:hyperlink>
      <w:r w:rsidRPr="61D9AC31">
        <w:rPr>
          <w:sz w:val="19"/>
          <w:szCs w:val="19"/>
        </w:rPr>
        <w:t>, </w:t>
      </w:r>
      <w:hyperlink r:id="rId56">
        <w:r w:rsidRPr="61D9AC31">
          <w:rPr>
            <w:sz w:val="19"/>
            <w:szCs w:val="19"/>
          </w:rPr>
          <w:t>Sullivan, V.</w:t>
        </w:r>
      </w:hyperlink>
      <w:r w:rsidRPr="61D9AC31">
        <w:rPr>
          <w:sz w:val="19"/>
          <w:szCs w:val="19"/>
        </w:rPr>
        <w:t>, </w:t>
      </w:r>
      <w:hyperlink r:id="rId57">
        <w:r w:rsidRPr="61D9AC31">
          <w:rPr>
            <w:sz w:val="19"/>
            <w:szCs w:val="19"/>
          </w:rPr>
          <w:t>Irvine, S.</w:t>
        </w:r>
      </w:hyperlink>
      <w:r w:rsidRPr="61D9AC31">
        <w:rPr>
          <w:sz w:val="19"/>
          <w:szCs w:val="19"/>
        </w:rPr>
        <w:t>, </w:t>
      </w:r>
      <w:hyperlink r:id="rId58">
        <w:r w:rsidRPr="61D9AC31">
          <w:rPr>
            <w:sz w:val="19"/>
            <w:szCs w:val="19"/>
          </w:rPr>
          <w:t>McDonald, P.</w:t>
        </w:r>
      </w:hyperlink>
      <w:r w:rsidRPr="61D9AC31">
        <w:rPr>
          <w:sz w:val="19"/>
          <w:szCs w:val="19"/>
        </w:rPr>
        <w:t>, &amp; </w:t>
      </w:r>
      <w:hyperlink r:id="rId59">
        <w:r w:rsidRPr="61D9AC31">
          <w:rPr>
            <w:sz w:val="19"/>
            <w:szCs w:val="19"/>
          </w:rPr>
          <w:t>The Early Years Workforce Study team</w:t>
        </w:r>
      </w:hyperlink>
      <w:r w:rsidRPr="61D9AC31">
        <w:rPr>
          <w:sz w:val="19"/>
          <w:szCs w:val="19"/>
        </w:rPr>
        <w:t xml:space="preserve">. (2020a). </w:t>
      </w:r>
      <w:hyperlink r:id="rId60">
        <w:r w:rsidRPr="61D9AC31">
          <w:rPr>
            <w:sz w:val="19"/>
            <w:szCs w:val="19"/>
          </w:rPr>
          <w:t>Identifying predictors of retention and professional wellbeing of the early childhood education workforce in a time of change</w:t>
        </w:r>
      </w:hyperlink>
      <w:r w:rsidRPr="61D9AC31">
        <w:rPr>
          <w:sz w:val="19"/>
          <w:szCs w:val="19"/>
        </w:rPr>
        <w:t>. </w:t>
      </w:r>
      <w:r w:rsidRPr="00E936A2">
        <w:rPr>
          <w:rStyle w:val="outlook-search-highlight"/>
          <w:i/>
          <w:iCs/>
          <w:color w:val="212121"/>
          <w:sz w:val="19"/>
          <w:szCs w:val="19"/>
        </w:rPr>
        <w:t>Journal of Educational Change</w:t>
      </w:r>
      <w:r w:rsidRPr="61D9AC31">
        <w:rPr>
          <w:sz w:val="19"/>
          <w:szCs w:val="19"/>
        </w:rPr>
        <w:t xml:space="preserve">, </w:t>
      </w:r>
      <w:r w:rsidRPr="00E936A2">
        <w:rPr>
          <w:i/>
          <w:iCs/>
          <w:sz w:val="19"/>
          <w:szCs w:val="19"/>
        </w:rPr>
        <w:t>21</w:t>
      </w:r>
      <w:r w:rsidRPr="61D9AC31">
        <w:rPr>
          <w:sz w:val="19"/>
          <w:szCs w:val="19"/>
        </w:rPr>
        <w:t xml:space="preserve">, 623-646. </w:t>
      </w:r>
      <w:hyperlink r:id="rId61">
        <w:r w:rsidRPr="61D9AC31">
          <w:rPr>
            <w:rStyle w:val="Hyperlink"/>
            <w:sz w:val="19"/>
            <w:szCs w:val="19"/>
          </w:rPr>
          <w:t>https://doi.org/10.1007/s10833-020-09382-3</w:t>
        </w:r>
      </w:hyperlink>
    </w:p>
    <w:p w14:paraId="25281AFD" w14:textId="0DAB0E3E" w:rsidR="00DD5B3B" w:rsidRPr="003372E2" w:rsidRDefault="00DD5B3B" w:rsidP="00790033">
      <w:pPr>
        <w:pStyle w:val="BodyText"/>
        <w:rPr>
          <w:sz w:val="19"/>
          <w:szCs w:val="19"/>
          <w:shd w:val="clear" w:color="auto" w:fill="FFFFFF"/>
        </w:rPr>
      </w:pPr>
      <w:r w:rsidRPr="00AC1202">
        <w:rPr>
          <w:sz w:val="19"/>
          <w:szCs w:val="19"/>
          <w:shd w:val="clear" w:color="auto" w:fill="FFFFFF"/>
        </w:rPr>
        <w:t xml:space="preserve">Thorpe, K., </w:t>
      </w:r>
      <w:proofErr w:type="spellStart"/>
      <w:r w:rsidRPr="003372E2">
        <w:rPr>
          <w:sz w:val="19"/>
          <w:szCs w:val="19"/>
          <w:shd w:val="clear" w:color="auto" w:fill="FFFFFF"/>
        </w:rPr>
        <w:t>Potia</w:t>
      </w:r>
      <w:proofErr w:type="spellEnd"/>
      <w:r w:rsidRPr="00AC1202">
        <w:rPr>
          <w:sz w:val="19"/>
          <w:szCs w:val="19"/>
          <w:shd w:val="clear" w:color="auto" w:fill="FFFFFF"/>
        </w:rPr>
        <w:t>, A. H., Searle, B., Van Halen, O., Lakeman, N., Oakes, C., ... &amp; Staton, S. (2022b). Meal provision in early childhood education and care programs: Association with geographic disadvantage, social disadvantage, cost, and market competition in an Australian population. </w:t>
      </w:r>
      <w:r w:rsidRPr="00E936A2">
        <w:rPr>
          <w:rStyle w:val="outlook-search-highlight"/>
          <w:i/>
          <w:color w:val="212121"/>
          <w:sz w:val="19"/>
          <w:szCs w:val="19"/>
        </w:rPr>
        <w:t>Social Science &amp; Medicine</w:t>
      </w:r>
      <w:r w:rsidRPr="00AC1202">
        <w:rPr>
          <w:sz w:val="19"/>
          <w:szCs w:val="19"/>
          <w:shd w:val="clear" w:color="auto" w:fill="FFFFFF"/>
        </w:rPr>
        <w:t>, </w:t>
      </w:r>
      <w:r w:rsidRPr="00AC1202">
        <w:rPr>
          <w:i/>
          <w:sz w:val="19"/>
          <w:szCs w:val="19"/>
          <w:shd w:val="clear" w:color="auto" w:fill="FFFFFF"/>
        </w:rPr>
        <w:t>312</w:t>
      </w:r>
      <w:r w:rsidRPr="00AC1202">
        <w:rPr>
          <w:sz w:val="19"/>
          <w:szCs w:val="19"/>
          <w:shd w:val="clear" w:color="auto" w:fill="FFFFFF"/>
        </w:rPr>
        <w:t>, 115317</w:t>
      </w:r>
      <w:r w:rsidR="0051427D" w:rsidRPr="00AC1202">
        <w:rPr>
          <w:sz w:val="19"/>
          <w:szCs w:val="19"/>
          <w:shd w:val="clear" w:color="auto" w:fill="FFFFFF"/>
        </w:rPr>
        <w:t xml:space="preserve">. </w:t>
      </w:r>
      <w:hyperlink r:id="rId62" w:history="1">
        <w:r w:rsidR="0051427D" w:rsidRPr="00AC1202">
          <w:rPr>
            <w:rStyle w:val="Hyperlink"/>
            <w:sz w:val="19"/>
            <w:szCs w:val="19"/>
            <w:shd w:val="clear" w:color="auto" w:fill="FFFFFF"/>
          </w:rPr>
          <w:t>https://doi.org/10.1016/j.socscimed.2022.115317</w:t>
        </w:r>
      </w:hyperlink>
    </w:p>
    <w:p w14:paraId="0EA01AEE" w14:textId="77777777" w:rsidR="00DD5B3B" w:rsidRPr="003372E2" w:rsidRDefault="00DD5B3B" w:rsidP="00790033">
      <w:pPr>
        <w:pStyle w:val="BodyText"/>
        <w:rPr>
          <w:color w:val="222222"/>
          <w:sz w:val="19"/>
          <w:szCs w:val="19"/>
          <w:shd w:val="clear" w:color="auto" w:fill="FFFFFF"/>
        </w:rPr>
      </w:pPr>
      <w:r w:rsidRPr="003372E2">
        <w:rPr>
          <w:bCs/>
          <w:sz w:val="19"/>
          <w:szCs w:val="19"/>
        </w:rPr>
        <w:lastRenderedPageBreak/>
        <w:t>Thorpe, K</w:t>
      </w:r>
      <w:r w:rsidRPr="003372E2">
        <w:rPr>
          <w:sz w:val="19"/>
          <w:szCs w:val="19"/>
        </w:rPr>
        <w:t xml:space="preserve">., Westwood, W., Jensen, E., Menner, R., Houen, S., &amp; Staton, S. (2020c). Working Towards the Australian National Quality Standard for ECEC: what do we know? Where should we go? </w:t>
      </w:r>
      <w:r w:rsidRPr="00E936A2">
        <w:rPr>
          <w:rStyle w:val="outlook-search-highlight"/>
          <w:i/>
          <w:color w:val="212121"/>
          <w:sz w:val="19"/>
          <w:szCs w:val="19"/>
        </w:rPr>
        <w:t>The Australian Educational Researcher.</w:t>
      </w:r>
      <w:r w:rsidRPr="003372E2">
        <w:rPr>
          <w:sz w:val="19"/>
          <w:szCs w:val="19"/>
        </w:rPr>
        <w:t xml:space="preserve"> </w:t>
      </w:r>
      <w:hyperlink r:id="rId63">
        <w:r w:rsidRPr="61D9AC31">
          <w:rPr>
            <w:rStyle w:val="Hyperlink"/>
            <w:sz w:val="19"/>
            <w:szCs w:val="19"/>
          </w:rPr>
          <w:t>https://doi.org/10.1007/s13384-020-00387-8</w:t>
        </w:r>
      </w:hyperlink>
    </w:p>
    <w:p w14:paraId="2F35C6B9" w14:textId="77777777" w:rsidR="00DD5B3B" w:rsidRPr="003372E2" w:rsidRDefault="00DD5B3B" w:rsidP="00790033">
      <w:pPr>
        <w:pStyle w:val="BodyText"/>
        <w:rPr>
          <w:sz w:val="19"/>
          <w:szCs w:val="19"/>
        </w:rPr>
      </w:pPr>
      <w:r w:rsidRPr="003372E2">
        <w:rPr>
          <w:bCs/>
          <w:sz w:val="19"/>
          <w:szCs w:val="19"/>
        </w:rPr>
        <w:t>Thorpe, K</w:t>
      </w:r>
      <w:r w:rsidRPr="003372E2">
        <w:rPr>
          <w:sz w:val="19"/>
          <w:szCs w:val="19"/>
        </w:rPr>
        <w:t xml:space="preserve">., Staton, S., Houen, S., &amp; </w:t>
      </w:r>
      <w:proofErr w:type="spellStart"/>
      <w:r w:rsidRPr="003372E2">
        <w:rPr>
          <w:sz w:val="19"/>
          <w:szCs w:val="19"/>
        </w:rPr>
        <w:t>Beatton</w:t>
      </w:r>
      <w:proofErr w:type="spellEnd"/>
      <w:r w:rsidRPr="003372E2">
        <w:rPr>
          <w:sz w:val="19"/>
          <w:szCs w:val="19"/>
        </w:rPr>
        <w:t xml:space="preserve">, T. (2020d). Essential yet discounted: COVID-19 and the early childhood education workforce. </w:t>
      </w:r>
      <w:r w:rsidRPr="00E936A2">
        <w:rPr>
          <w:rStyle w:val="outlook-search-highlight"/>
          <w:i/>
          <w:color w:val="212121"/>
          <w:sz w:val="19"/>
          <w:szCs w:val="19"/>
        </w:rPr>
        <w:t>Australian Educational Leader</w:t>
      </w:r>
      <w:r w:rsidRPr="003372E2">
        <w:rPr>
          <w:i/>
          <w:sz w:val="19"/>
          <w:szCs w:val="19"/>
        </w:rPr>
        <w:t xml:space="preserve"> (AEL)</w:t>
      </w:r>
      <w:r w:rsidRPr="003372E2">
        <w:rPr>
          <w:sz w:val="19"/>
          <w:szCs w:val="19"/>
        </w:rPr>
        <w:t>,</w:t>
      </w:r>
      <w:r w:rsidRPr="00E936A2">
        <w:rPr>
          <w:sz w:val="19"/>
          <w:szCs w:val="19"/>
        </w:rPr>
        <w:t xml:space="preserve"> </w:t>
      </w:r>
      <w:r w:rsidRPr="003372E2">
        <w:rPr>
          <w:sz w:val="19"/>
          <w:szCs w:val="19"/>
        </w:rPr>
        <w:t xml:space="preserve">42(3), 18-21. </w:t>
      </w:r>
    </w:p>
    <w:p w14:paraId="343CAD48" w14:textId="548AECF6" w:rsidR="005C7574" w:rsidRPr="003372E2" w:rsidRDefault="00DD5B3B" w:rsidP="00790033">
      <w:pPr>
        <w:pStyle w:val="BodyText"/>
        <w:rPr>
          <w:sz w:val="19"/>
          <w:szCs w:val="19"/>
        </w:rPr>
      </w:pPr>
      <w:r w:rsidRPr="003372E2">
        <w:rPr>
          <w:sz w:val="19"/>
          <w:szCs w:val="19"/>
        </w:rPr>
        <w:t>Thorpe, K., Irvine, S., Pattinson, C., &amp; Staton, S. (2020e). Insider perspectives: the ‘tricky business’ of providing for children’s sleep and rest needs in the context of early childhood education and care. </w:t>
      </w:r>
      <w:r w:rsidRPr="00E936A2">
        <w:rPr>
          <w:rStyle w:val="outlook-search-highlight"/>
          <w:i/>
          <w:color w:val="212121"/>
          <w:sz w:val="19"/>
          <w:szCs w:val="19"/>
        </w:rPr>
        <w:t>Early Years</w:t>
      </w:r>
      <w:r w:rsidRPr="003372E2">
        <w:rPr>
          <w:sz w:val="19"/>
          <w:szCs w:val="19"/>
        </w:rPr>
        <w:t>, </w:t>
      </w:r>
      <w:r w:rsidRPr="003372E2">
        <w:rPr>
          <w:i/>
          <w:sz w:val="19"/>
          <w:szCs w:val="19"/>
        </w:rPr>
        <w:t>40</w:t>
      </w:r>
      <w:r w:rsidRPr="003372E2">
        <w:rPr>
          <w:sz w:val="19"/>
          <w:szCs w:val="19"/>
        </w:rPr>
        <w:t>(2), 221-236.</w:t>
      </w:r>
      <w:r w:rsidR="003A727E" w:rsidRPr="003372E2">
        <w:rPr>
          <w:sz w:val="19"/>
          <w:szCs w:val="19"/>
        </w:rPr>
        <w:t xml:space="preserve"> </w:t>
      </w:r>
      <w:hyperlink r:id="rId64">
        <w:r w:rsidR="003A727E" w:rsidRPr="61D9AC31">
          <w:rPr>
            <w:rStyle w:val="Hyperlink"/>
            <w:sz w:val="19"/>
            <w:szCs w:val="19"/>
          </w:rPr>
          <w:t>https://doi.org/10.1080/09575146.2018.1443434</w:t>
        </w:r>
      </w:hyperlink>
    </w:p>
    <w:p w14:paraId="79D41FC2" w14:textId="1E502E07" w:rsidR="00DD5B3B" w:rsidRPr="003372E2" w:rsidRDefault="00DD5B3B" w:rsidP="00790033">
      <w:pPr>
        <w:pStyle w:val="BodyText"/>
        <w:rPr>
          <w:sz w:val="19"/>
          <w:szCs w:val="19"/>
        </w:rPr>
      </w:pPr>
      <w:r w:rsidRPr="003372E2">
        <w:rPr>
          <w:sz w:val="19"/>
          <w:szCs w:val="19"/>
        </w:rPr>
        <w:t xml:space="preserve">Thorpe, K., Panthi, N., Houen, S., Horwood, M., &amp; Staton, S. (2023). Support to stay and </w:t>
      </w:r>
      <w:proofErr w:type="gramStart"/>
      <w:r w:rsidRPr="003372E2">
        <w:rPr>
          <w:sz w:val="19"/>
          <w:szCs w:val="19"/>
        </w:rPr>
        <w:t>thrive:</w:t>
      </w:r>
      <w:proofErr w:type="gramEnd"/>
      <w:r w:rsidRPr="003372E2">
        <w:rPr>
          <w:sz w:val="19"/>
          <w:szCs w:val="19"/>
        </w:rPr>
        <w:t xml:space="preserve"> mapping challenges faced by Australia’s early years educators to the national workforce strategy 2022–2031. </w:t>
      </w:r>
      <w:r w:rsidRPr="003372E2">
        <w:rPr>
          <w:i/>
          <w:sz w:val="19"/>
          <w:szCs w:val="19"/>
        </w:rPr>
        <w:t xml:space="preserve">The </w:t>
      </w:r>
      <w:r w:rsidRPr="00E936A2">
        <w:rPr>
          <w:i/>
          <w:sz w:val="19"/>
          <w:szCs w:val="19"/>
        </w:rPr>
        <w:t>Australian Educational Researcher</w:t>
      </w:r>
      <w:r w:rsidRPr="003372E2">
        <w:rPr>
          <w:sz w:val="19"/>
          <w:szCs w:val="19"/>
        </w:rPr>
        <w:t>, 1-25</w:t>
      </w:r>
      <w:r w:rsidR="00E13A01" w:rsidRPr="003372E2">
        <w:rPr>
          <w:sz w:val="19"/>
          <w:szCs w:val="19"/>
        </w:rPr>
        <w:t>.</w:t>
      </w:r>
      <w:r w:rsidR="00C82804" w:rsidRPr="003372E2">
        <w:rPr>
          <w:sz w:val="19"/>
          <w:szCs w:val="19"/>
        </w:rPr>
        <w:t xml:space="preserve"> </w:t>
      </w:r>
      <w:hyperlink r:id="rId65">
        <w:r w:rsidR="00C82804" w:rsidRPr="61D9AC31">
          <w:rPr>
            <w:rStyle w:val="Hyperlink"/>
            <w:sz w:val="19"/>
            <w:szCs w:val="19"/>
          </w:rPr>
          <w:t>https://doi.org/10.1007/s13384-022-00607-3</w:t>
        </w:r>
      </w:hyperlink>
    </w:p>
    <w:p w14:paraId="59D34259" w14:textId="77777777" w:rsidR="00DD5B3B" w:rsidRPr="003372E2" w:rsidRDefault="00DD5B3B" w:rsidP="00790033">
      <w:pPr>
        <w:pStyle w:val="BodyText"/>
        <w:rPr>
          <w:rStyle w:val="Hyperlink"/>
          <w:color w:val="auto"/>
          <w:sz w:val="19"/>
          <w:szCs w:val="19"/>
          <w:u w:val="none"/>
        </w:rPr>
      </w:pPr>
      <w:r w:rsidRPr="003372E2">
        <w:rPr>
          <w:sz w:val="19"/>
          <w:szCs w:val="19"/>
        </w:rPr>
        <w:t xml:space="preserve">Thorpe, K., Pattinson, C., Smith, S., Staton, S. (2018). Mandatory Naptimes in Childcare do not Reduce Children’s Cortisol Levels. </w:t>
      </w:r>
      <w:r w:rsidRPr="00E936A2">
        <w:rPr>
          <w:i/>
          <w:sz w:val="19"/>
          <w:szCs w:val="19"/>
        </w:rPr>
        <w:t>Nature Scientific Reports</w:t>
      </w:r>
      <w:r w:rsidRPr="003372E2">
        <w:rPr>
          <w:sz w:val="19"/>
          <w:szCs w:val="19"/>
        </w:rPr>
        <w:t xml:space="preserve">, </w:t>
      </w:r>
      <w:r w:rsidRPr="003372E2">
        <w:rPr>
          <w:i/>
          <w:sz w:val="19"/>
          <w:szCs w:val="19"/>
        </w:rPr>
        <w:t>8</w:t>
      </w:r>
      <w:r w:rsidRPr="003372E2">
        <w:rPr>
          <w:sz w:val="19"/>
          <w:szCs w:val="19"/>
        </w:rPr>
        <w:t xml:space="preserve">. </w:t>
      </w:r>
      <w:hyperlink r:id="rId66">
        <w:r w:rsidRPr="61D9AC31">
          <w:rPr>
            <w:rStyle w:val="Hyperlink"/>
            <w:sz w:val="19"/>
            <w:szCs w:val="19"/>
          </w:rPr>
          <w:t>https://doi.org/10.1038/s41598-018-22555-8</w:t>
        </w:r>
      </w:hyperlink>
    </w:p>
    <w:p w14:paraId="3B08F010" w14:textId="0EC44B9B" w:rsidR="005C7574" w:rsidRPr="005C7574" w:rsidRDefault="005C7574" w:rsidP="61D9AC31">
      <w:pPr>
        <w:pStyle w:val="BodyText"/>
        <w:spacing w:after="160" w:line="259" w:lineRule="auto"/>
        <w:rPr>
          <w:rStyle w:val="Hyperlink"/>
          <w:color w:val="auto"/>
          <w:sz w:val="19"/>
          <w:szCs w:val="19"/>
          <w:u w:val="none"/>
        </w:rPr>
      </w:pPr>
      <w:r>
        <w:rPr>
          <w:rStyle w:val="Hyperlink"/>
          <w:color w:val="auto"/>
          <w:sz w:val="19"/>
          <w:szCs w:val="19"/>
          <w:u w:val="none"/>
        </w:rPr>
        <w:br w:type="page"/>
      </w:r>
    </w:p>
    <w:p w14:paraId="14056D94" w14:textId="77777777" w:rsidR="00DD5B3B" w:rsidRDefault="00DD5B3B" w:rsidP="00967B3E">
      <w:pPr>
        <w:pStyle w:val="NbrHeading1"/>
      </w:pPr>
      <w:bookmarkStart w:id="19" w:name="_Toc157504839"/>
      <w:bookmarkStart w:id="20" w:name="_Toc158298186"/>
      <w:r>
        <w:lastRenderedPageBreak/>
        <w:t>Affordability and complexity of ECEC provision</w:t>
      </w:r>
      <w:bookmarkEnd w:id="19"/>
      <w:bookmarkEnd w:id="20"/>
    </w:p>
    <w:p w14:paraId="581462C1" w14:textId="0208CCCE" w:rsidR="000F19DC" w:rsidRDefault="000F19DC" w:rsidP="000F19DC">
      <w:pPr>
        <w:pStyle w:val="BodyText"/>
      </w:pPr>
      <w:r>
        <w:t xml:space="preserve">This table </w:t>
      </w:r>
      <w:r w:rsidRPr="00BD5EE0">
        <w:t xml:space="preserve">summarises key elements of the interim report’s recommendations </w:t>
      </w:r>
      <w:r>
        <w:t xml:space="preserve">on affordability and complexity of ECEC provision </w:t>
      </w:r>
      <w:r w:rsidRPr="00BD5EE0">
        <w:t>and provides a response with evidence and required considerations.</w:t>
      </w:r>
      <w:r>
        <w:t xml:space="preserve"> We then elaborate on key considerations.</w:t>
      </w:r>
    </w:p>
    <w:p w14:paraId="7877F495" w14:textId="3440320F" w:rsidR="000F19DC" w:rsidRDefault="000F19DC" w:rsidP="000F19DC">
      <w:pPr>
        <w:pStyle w:val="Caption"/>
      </w:pPr>
      <w:bookmarkStart w:id="21" w:name="_Toc158298191"/>
      <w:r>
        <w:t xml:space="preserve">Table </w:t>
      </w:r>
      <w:r w:rsidR="002B2EB5">
        <w:fldChar w:fldCharType="begin"/>
      </w:r>
      <w:r w:rsidR="002B2EB5">
        <w:instrText xml:space="preserve"> SEQ Table \* ARABIC </w:instrText>
      </w:r>
      <w:r w:rsidR="002B2EB5">
        <w:fldChar w:fldCharType="separate"/>
      </w:r>
      <w:r w:rsidR="00C070CB">
        <w:rPr>
          <w:noProof/>
        </w:rPr>
        <w:t>3</w:t>
      </w:r>
      <w:r w:rsidR="002B2EB5">
        <w:rPr>
          <w:noProof/>
        </w:rPr>
        <w:fldChar w:fldCharType="end"/>
      </w:r>
      <w:r>
        <w:t>: Key report recommendations and response</w:t>
      </w:r>
      <w:r w:rsidRPr="000F19DC">
        <w:t xml:space="preserve"> </w:t>
      </w:r>
      <w:r>
        <w:t>on Affordability and Complexity of ECEC provision</w:t>
      </w:r>
      <w:bookmarkEnd w:id="21"/>
    </w:p>
    <w:tbl>
      <w:tblPr>
        <w:tblStyle w:val="TableGridLight"/>
        <w:tblW w:w="10205" w:type="dxa"/>
        <w:tblLook w:val="04A0" w:firstRow="1" w:lastRow="0" w:firstColumn="1" w:lastColumn="0" w:noHBand="0" w:noVBand="1"/>
      </w:tblPr>
      <w:tblGrid>
        <w:gridCol w:w="2268"/>
        <w:gridCol w:w="2835"/>
        <w:gridCol w:w="5102"/>
      </w:tblGrid>
      <w:tr w:rsidR="00DD5B3B" w14:paraId="321771D6" w14:textId="77777777" w:rsidTr="00790033">
        <w:trPr>
          <w:trHeight w:val="567"/>
        </w:trPr>
        <w:tc>
          <w:tcPr>
            <w:tcW w:w="2268" w:type="dxa"/>
          </w:tcPr>
          <w:p w14:paraId="0FF6614C" w14:textId="5C0330C6" w:rsidR="00DD5B3B" w:rsidRPr="00790033" w:rsidRDefault="00DD5B3B" w:rsidP="00967B3E">
            <w:pPr>
              <w:pStyle w:val="BodyText"/>
              <w:spacing w:before="60" w:after="60"/>
              <w:rPr>
                <w:b/>
                <w:bCs/>
              </w:rPr>
            </w:pPr>
            <w:r w:rsidRPr="00790033">
              <w:rPr>
                <w:b/>
                <w:bCs/>
              </w:rPr>
              <w:t>Commission Finding</w:t>
            </w:r>
          </w:p>
        </w:tc>
        <w:tc>
          <w:tcPr>
            <w:tcW w:w="2835" w:type="dxa"/>
          </w:tcPr>
          <w:p w14:paraId="79FF60AB" w14:textId="77777777" w:rsidR="00DD5B3B" w:rsidRPr="00790033" w:rsidRDefault="00DD5B3B" w:rsidP="00967B3E">
            <w:pPr>
              <w:pStyle w:val="BodyText"/>
              <w:spacing w:before="60" w:after="60"/>
              <w:rPr>
                <w:b/>
                <w:bCs/>
              </w:rPr>
            </w:pPr>
            <w:r w:rsidRPr="00790033">
              <w:rPr>
                <w:b/>
                <w:bCs/>
              </w:rPr>
              <w:t>Commission Recommendation</w:t>
            </w:r>
          </w:p>
        </w:tc>
        <w:tc>
          <w:tcPr>
            <w:tcW w:w="5102" w:type="dxa"/>
          </w:tcPr>
          <w:p w14:paraId="29014DEE" w14:textId="317519F4" w:rsidR="00DD5B3B" w:rsidRPr="00790033" w:rsidRDefault="00DD5B3B" w:rsidP="00967B3E">
            <w:pPr>
              <w:pStyle w:val="BodyText"/>
              <w:spacing w:before="60" w:after="60"/>
              <w:rPr>
                <w:b/>
                <w:bCs/>
              </w:rPr>
            </w:pPr>
            <w:r w:rsidRPr="00790033">
              <w:rPr>
                <w:b/>
                <w:bCs/>
              </w:rPr>
              <w:t>Response</w:t>
            </w:r>
            <w:r w:rsidR="00790033" w:rsidRPr="00790033">
              <w:rPr>
                <w:b/>
                <w:bCs/>
              </w:rPr>
              <w:t xml:space="preserve">: </w:t>
            </w:r>
            <w:r w:rsidRPr="00790033">
              <w:rPr>
                <w:b/>
                <w:bCs/>
              </w:rPr>
              <w:t>Evidence and required consideration</w:t>
            </w:r>
          </w:p>
        </w:tc>
      </w:tr>
      <w:tr w:rsidR="00DD5B3B" w14:paraId="0AEADE1C" w14:textId="77777777" w:rsidTr="00790033">
        <w:trPr>
          <w:trHeight w:val="567"/>
        </w:trPr>
        <w:tc>
          <w:tcPr>
            <w:tcW w:w="2268" w:type="dxa"/>
          </w:tcPr>
          <w:p w14:paraId="4876F86E" w14:textId="77777777" w:rsidR="00DD5B3B" w:rsidRPr="00790033" w:rsidRDefault="00DD5B3B" w:rsidP="00967B3E">
            <w:pPr>
              <w:pStyle w:val="BodyText"/>
              <w:spacing w:before="60" w:after="60"/>
            </w:pPr>
            <w:r w:rsidRPr="00790033">
              <w:t>6.1 ECEC is less affordable for lower income families</w:t>
            </w:r>
          </w:p>
        </w:tc>
        <w:tc>
          <w:tcPr>
            <w:tcW w:w="2835" w:type="dxa"/>
          </w:tcPr>
          <w:p w14:paraId="17257E10" w14:textId="77777777" w:rsidR="00DD5B3B" w:rsidRPr="00790033" w:rsidRDefault="00DD5B3B" w:rsidP="00967B3E">
            <w:pPr>
              <w:pStyle w:val="BodyText"/>
              <w:spacing w:before="60" w:after="60"/>
            </w:pPr>
            <w:r w:rsidRPr="00790033">
              <w:t>Monitor rises in fees and out-of-pocket expenses</w:t>
            </w:r>
          </w:p>
        </w:tc>
        <w:tc>
          <w:tcPr>
            <w:tcW w:w="5102" w:type="dxa"/>
          </w:tcPr>
          <w:p w14:paraId="4CBCDC91" w14:textId="77777777" w:rsidR="006B7658" w:rsidRDefault="00DD5B3B" w:rsidP="00967B3E">
            <w:pPr>
              <w:pStyle w:val="BodyText"/>
              <w:spacing w:before="60" w:after="60"/>
            </w:pPr>
            <w:r w:rsidRPr="00790033">
              <w:t>Limiting fees alone may improve access but</w:t>
            </w:r>
            <w:r w:rsidRPr="00E936A2">
              <w:rPr>
                <w:b/>
              </w:rPr>
              <w:t xml:space="preserve"> </w:t>
            </w:r>
            <w:r w:rsidRPr="00790033">
              <w:t>without clear specification of the expectations of provisions and staff conditions there is a risk of the perverse effect of reducing quality.</w:t>
            </w:r>
            <w:r w:rsidR="00B16DE5" w:rsidRPr="00790033">
              <w:t xml:space="preserve"> </w:t>
            </w:r>
          </w:p>
          <w:p w14:paraId="1461E715" w14:textId="6CC4960A" w:rsidR="00DD5B3B" w:rsidRPr="00790033" w:rsidRDefault="00DD5B3B" w:rsidP="00967B3E">
            <w:pPr>
              <w:pStyle w:val="BodyText"/>
              <w:spacing w:before="60" w:after="60"/>
            </w:pPr>
            <w:r w:rsidRPr="00790033">
              <w:t xml:space="preserve">In complex communities the evidence is clear </w:t>
            </w:r>
            <w:r w:rsidRPr="00E936A2">
              <w:rPr>
                <w:b/>
              </w:rPr>
              <w:t>– greater levels of supply-side funding and actions to reward the highest quality staffing is needed to deliver equitable and effective universal ECEC provision</w:t>
            </w:r>
            <w:r w:rsidRPr="00790033">
              <w:t xml:space="preserve"> (Thorpe et al</w:t>
            </w:r>
            <w:r w:rsidR="00AC1D6E">
              <w:t>.,</w:t>
            </w:r>
            <w:r w:rsidRPr="00790033">
              <w:t xml:space="preserve"> 2020a,</w:t>
            </w:r>
            <w:r w:rsidR="00AC1D6E" w:rsidRPr="00790033">
              <w:t xml:space="preserve"> </w:t>
            </w:r>
            <w:r w:rsidRPr="00790033">
              <w:t>b,</w:t>
            </w:r>
            <w:r w:rsidR="00AC1D6E">
              <w:t xml:space="preserve"> </w:t>
            </w:r>
            <w:r w:rsidRPr="00790033">
              <w:t>c,</w:t>
            </w:r>
            <w:r w:rsidR="00AC1D6E">
              <w:t xml:space="preserve"> </w:t>
            </w:r>
            <w:r w:rsidRPr="00790033">
              <w:t>e; Thorpe et al</w:t>
            </w:r>
            <w:r w:rsidR="00AC1D6E">
              <w:t>.,</w:t>
            </w:r>
            <w:r w:rsidRPr="00790033">
              <w:t xml:space="preserve"> 2022)</w:t>
            </w:r>
          </w:p>
        </w:tc>
      </w:tr>
      <w:tr w:rsidR="00DD5B3B" w14:paraId="373D947B" w14:textId="77777777" w:rsidTr="00790033">
        <w:trPr>
          <w:trHeight w:val="567"/>
        </w:trPr>
        <w:tc>
          <w:tcPr>
            <w:tcW w:w="2268" w:type="dxa"/>
          </w:tcPr>
          <w:p w14:paraId="6F57849A" w14:textId="77777777" w:rsidR="00DD5B3B" w:rsidRPr="00790033" w:rsidRDefault="00DD5B3B" w:rsidP="00967B3E">
            <w:pPr>
              <w:pStyle w:val="BodyText"/>
              <w:spacing w:before="60" w:after="60"/>
            </w:pPr>
            <w:r w:rsidRPr="00790033">
              <w:t>6.2 Complex ECEC subsidy arrangements can be a barrier to access for some families</w:t>
            </w:r>
          </w:p>
        </w:tc>
        <w:tc>
          <w:tcPr>
            <w:tcW w:w="2835" w:type="dxa"/>
          </w:tcPr>
          <w:p w14:paraId="0B86FD23" w14:textId="51F47464" w:rsidR="00DD5B3B" w:rsidRPr="00790033" w:rsidRDefault="00DD5B3B" w:rsidP="00967B3E">
            <w:pPr>
              <w:pStyle w:val="BodyText"/>
              <w:spacing w:before="60" w:after="60"/>
            </w:pPr>
            <w:r w:rsidRPr="00790033">
              <w:t xml:space="preserve">Modify the </w:t>
            </w:r>
            <w:r w:rsidR="00790033" w:rsidRPr="00790033">
              <w:t>Childcare</w:t>
            </w:r>
            <w:r w:rsidRPr="00790033">
              <w:t xml:space="preserve"> Subsidy to improve affordability and </w:t>
            </w:r>
            <w:proofErr w:type="gramStart"/>
            <w:r w:rsidRPr="00790033">
              <w:t>access</w:t>
            </w:r>
            <w:proofErr w:type="gramEnd"/>
          </w:p>
          <w:p w14:paraId="13C932C9" w14:textId="77777777" w:rsidR="00DD5B3B" w:rsidRPr="00790033" w:rsidRDefault="00DD5B3B" w:rsidP="00967B3E">
            <w:pPr>
              <w:pStyle w:val="BodyText"/>
              <w:spacing w:before="60" w:after="60"/>
            </w:pPr>
            <w:r w:rsidRPr="00790033">
              <w:t>Make information about CCS eligibility easy to find and understand</w:t>
            </w:r>
          </w:p>
        </w:tc>
        <w:tc>
          <w:tcPr>
            <w:tcW w:w="5102" w:type="dxa"/>
          </w:tcPr>
          <w:p w14:paraId="22920E5D" w14:textId="77777777" w:rsidR="006B7658" w:rsidRDefault="00DD5B3B" w:rsidP="00967B3E">
            <w:pPr>
              <w:pStyle w:val="BodyText"/>
              <w:spacing w:before="60" w:after="60"/>
            </w:pPr>
            <w:r w:rsidRPr="00790033">
              <w:t xml:space="preserve">Our evaluation of </w:t>
            </w:r>
            <w:proofErr w:type="spellStart"/>
            <w:r w:rsidRPr="00790033">
              <w:t>KindyLinQ</w:t>
            </w:r>
            <w:proofErr w:type="spellEnd"/>
            <w:r w:rsidRPr="00790033">
              <w:t xml:space="preserve"> in Queensland identifies that ‘paperwork’ and ‘shame’ can be barriers to engagement in ECEC. </w:t>
            </w:r>
          </w:p>
          <w:p w14:paraId="28AE068A" w14:textId="7985F196" w:rsidR="00DD5B3B" w:rsidRPr="00790033" w:rsidRDefault="00DD5B3B" w:rsidP="00967B3E">
            <w:pPr>
              <w:pStyle w:val="BodyText"/>
              <w:spacing w:before="60" w:after="60"/>
            </w:pPr>
            <w:r w:rsidRPr="00E936A2">
              <w:rPr>
                <w:b/>
              </w:rPr>
              <w:t>Families who do not have English language competency and those who distrust the education system require clear communication</w:t>
            </w:r>
            <w:r w:rsidRPr="00790033">
              <w:t xml:space="preserve">, </w:t>
            </w:r>
            <w:r w:rsidRPr="00E936A2">
              <w:rPr>
                <w:b/>
              </w:rPr>
              <w:t>active promotion, building community partnerships and employment of skilled personnel</w:t>
            </w:r>
            <w:r w:rsidR="00B16DE5" w:rsidRPr="00790033">
              <w:t xml:space="preserve"> </w:t>
            </w:r>
            <w:r w:rsidRPr="00790033">
              <w:t>(Preferably of the same cultural identity) to support ECEC engagement (Staton et al</w:t>
            </w:r>
            <w:r w:rsidR="00AC1D6E">
              <w:t>.,</w:t>
            </w:r>
            <w:r w:rsidR="00B16DE5" w:rsidRPr="00790033">
              <w:t xml:space="preserve"> </w:t>
            </w:r>
            <w:r w:rsidRPr="00790033">
              <w:t>2022)</w:t>
            </w:r>
          </w:p>
        </w:tc>
      </w:tr>
      <w:tr w:rsidR="00DD5B3B" w14:paraId="50CF7558" w14:textId="77777777" w:rsidTr="00790033">
        <w:trPr>
          <w:trHeight w:val="567"/>
        </w:trPr>
        <w:tc>
          <w:tcPr>
            <w:tcW w:w="2268" w:type="dxa"/>
          </w:tcPr>
          <w:p w14:paraId="5075FCF0" w14:textId="77777777" w:rsidR="00DD5B3B" w:rsidRPr="00790033" w:rsidRDefault="00DD5B3B" w:rsidP="00967B3E">
            <w:pPr>
              <w:pStyle w:val="BodyText"/>
              <w:spacing w:before="60" w:after="60"/>
            </w:pPr>
            <w:r w:rsidRPr="00790033">
              <w:t>6.2 CCS changes would reduce affordability barriers for lower income families</w:t>
            </w:r>
          </w:p>
        </w:tc>
        <w:tc>
          <w:tcPr>
            <w:tcW w:w="2835" w:type="dxa"/>
          </w:tcPr>
          <w:p w14:paraId="59755D40" w14:textId="77777777" w:rsidR="00DD5B3B" w:rsidRPr="00790033" w:rsidRDefault="00DD5B3B" w:rsidP="00967B3E">
            <w:pPr>
              <w:pStyle w:val="BodyText"/>
              <w:spacing w:before="60" w:after="60"/>
            </w:pPr>
          </w:p>
        </w:tc>
        <w:tc>
          <w:tcPr>
            <w:tcW w:w="5102" w:type="dxa"/>
            <w:vMerge w:val="restart"/>
          </w:tcPr>
          <w:p w14:paraId="11B683A9" w14:textId="77777777" w:rsidR="00FB2E14" w:rsidRDefault="00DD5B3B" w:rsidP="00967B3E">
            <w:pPr>
              <w:pStyle w:val="BodyText"/>
              <w:spacing w:before="60" w:after="60"/>
            </w:pPr>
            <w:r w:rsidRPr="00790033">
              <w:t xml:space="preserve">The recommended changes to CCS to support affordability is very well justified. Demand side subsidy will support family access. However, these changes will not guarantee access to sufficient quality. </w:t>
            </w:r>
          </w:p>
          <w:p w14:paraId="0EB5000C" w14:textId="359AE100" w:rsidR="00DD5B3B" w:rsidRPr="00790033" w:rsidRDefault="00DD5B3B" w:rsidP="00967B3E">
            <w:pPr>
              <w:pStyle w:val="BodyText"/>
              <w:spacing w:before="60" w:after="60"/>
            </w:pPr>
            <w:r w:rsidRPr="00E936A2">
              <w:rPr>
                <w:b/>
              </w:rPr>
              <w:t>Supply-side subsidy for those delivering high quality ECEC in complex communities is essential.</w:t>
            </w:r>
            <w:r w:rsidR="00B16DE5" w:rsidRPr="00790033">
              <w:t xml:space="preserve"> </w:t>
            </w:r>
            <w:r w:rsidRPr="00790033">
              <w:t>Supply side subsidy must have clear requirements for high quality as without such specification the system can work to perpetuate disadvantage. One example is the USA Child and Adult Care Food Program (CACFP) where the quality of food provision in ECEC receiving funding is explicitly specified and monitored (Tang et al</w:t>
            </w:r>
            <w:r w:rsidR="00AC1D6E">
              <w:t>.,</w:t>
            </w:r>
            <w:r w:rsidRPr="00790033">
              <w:t xml:space="preserve"> 2024;</w:t>
            </w:r>
            <w:r w:rsidR="00B16DE5" w:rsidRPr="00790033">
              <w:t xml:space="preserve"> </w:t>
            </w:r>
            <w:r w:rsidRPr="00790033">
              <w:t>Thorpe et al</w:t>
            </w:r>
            <w:r w:rsidR="00AC1D6E">
              <w:t>.,</w:t>
            </w:r>
            <w:r w:rsidRPr="00790033">
              <w:t xml:space="preserve"> 2022)</w:t>
            </w:r>
          </w:p>
        </w:tc>
      </w:tr>
      <w:tr w:rsidR="00DD5B3B" w14:paraId="6BF4FEBF" w14:textId="77777777" w:rsidTr="00790033">
        <w:trPr>
          <w:trHeight w:val="567"/>
        </w:trPr>
        <w:tc>
          <w:tcPr>
            <w:tcW w:w="2268" w:type="dxa"/>
          </w:tcPr>
          <w:p w14:paraId="41D59885" w14:textId="77777777" w:rsidR="00DD5B3B" w:rsidRPr="00790033" w:rsidRDefault="00DD5B3B" w:rsidP="00967B3E">
            <w:pPr>
              <w:pStyle w:val="BodyText"/>
              <w:spacing w:before="60" w:after="60"/>
            </w:pPr>
            <w:r w:rsidRPr="00790033">
              <w:t>9.1 More info required - Scope for broader funding reform</w:t>
            </w:r>
          </w:p>
        </w:tc>
        <w:tc>
          <w:tcPr>
            <w:tcW w:w="2835" w:type="dxa"/>
          </w:tcPr>
          <w:p w14:paraId="3A490135" w14:textId="77777777" w:rsidR="00DD5B3B" w:rsidRPr="00790033" w:rsidRDefault="00DD5B3B" w:rsidP="00967B3E">
            <w:pPr>
              <w:pStyle w:val="BodyText"/>
              <w:spacing w:before="60" w:after="60"/>
            </w:pPr>
          </w:p>
        </w:tc>
        <w:tc>
          <w:tcPr>
            <w:tcW w:w="5102" w:type="dxa"/>
            <w:vMerge/>
          </w:tcPr>
          <w:p w14:paraId="1DC00E65" w14:textId="77777777" w:rsidR="00DD5B3B" w:rsidRPr="00790033" w:rsidRDefault="00DD5B3B" w:rsidP="00967B3E">
            <w:pPr>
              <w:pStyle w:val="BodyText"/>
              <w:spacing w:before="60" w:after="60"/>
            </w:pPr>
          </w:p>
        </w:tc>
      </w:tr>
    </w:tbl>
    <w:p w14:paraId="398BE219" w14:textId="6155F872" w:rsidR="00DD5B3B" w:rsidRDefault="00DD5B3B" w:rsidP="00790033">
      <w:pPr>
        <w:pStyle w:val="Heading2"/>
      </w:pPr>
      <w:bookmarkStart w:id="22" w:name="_Toc157504840"/>
      <w:r w:rsidRPr="005E1C3A">
        <w:t>Key Considerations</w:t>
      </w:r>
      <w:r w:rsidR="007368C7">
        <w:t xml:space="preserve"> </w:t>
      </w:r>
      <w:r>
        <w:t>-</w:t>
      </w:r>
      <w:r w:rsidRPr="005E1C3A">
        <w:t xml:space="preserve"> </w:t>
      </w:r>
      <w:r>
        <w:t>Affordability and Complexity</w:t>
      </w:r>
      <w:bookmarkEnd w:id="22"/>
    </w:p>
    <w:p w14:paraId="7653DD7C" w14:textId="10988F16" w:rsidR="00DD5B3B" w:rsidRDefault="00DD5B3B" w:rsidP="00790033">
      <w:pPr>
        <w:pStyle w:val="BodyText"/>
      </w:pPr>
      <w:r w:rsidRPr="006C47DA">
        <w:rPr>
          <w:b/>
          <w:bCs/>
        </w:rPr>
        <w:t xml:space="preserve">The children and families who </w:t>
      </w:r>
      <w:r w:rsidRPr="006C47DA">
        <w:rPr>
          <w:b/>
          <w:bCs/>
          <w:i/>
          <w:iCs/>
          <w:u w:val="single"/>
        </w:rPr>
        <w:t>can</w:t>
      </w:r>
      <w:r w:rsidRPr="006C47DA">
        <w:rPr>
          <w:b/>
          <w:bCs/>
          <w:u w:val="single"/>
        </w:rPr>
        <w:t xml:space="preserve"> </w:t>
      </w:r>
      <w:r w:rsidRPr="006C47DA">
        <w:rPr>
          <w:b/>
          <w:bCs/>
        </w:rPr>
        <w:t>most benefit from ECEC provision are those who are experiencing complex family circumstance and social and economic disadvantage</w:t>
      </w:r>
      <w:r w:rsidRPr="009D0FEC">
        <w:rPr>
          <w:vertAlign w:val="superscript"/>
        </w:rPr>
        <w:t>1</w:t>
      </w:r>
      <w:r w:rsidR="007B69A6" w:rsidRPr="009D0FEC">
        <w:rPr>
          <w:vertAlign w:val="superscript"/>
        </w:rPr>
        <w:t>8</w:t>
      </w:r>
      <w:r w:rsidRPr="009D0FEC">
        <w:rPr>
          <w:vertAlign w:val="superscript"/>
        </w:rPr>
        <w:t>-</w:t>
      </w:r>
      <w:r w:rsidR="007B69A6" w:rsidRPr="009D0FEC">
        <w:rPr>
          <w:vertAlign w:val="superscript"/>
        </w:rPr>
        <w:t>20</w:t>
      </w:r>
      <w:r w:rsidR="007B69A6">
        <w:t>.</w:t>
      </w:r>
      <w:r w:rsidRPr="000F7B45">
        <w:t xml:space="preserve"> The international data, and that from Australia, consistently show that, </w:t>
      </w:r>
      <w:r w:rsidRPr="000F7B45">
        <w:rPr>
          <w:i/>
          <w:iCs/>
        </w:rPr>
        <w:t>when ECEC provision is of sufficient quality</w:t>
      </w:r>
      <w:r w:rsidRPr="000F7B45">
        <w:t xml:space="preserve">, children enter school ready to learn and their developmental trajectories are positive. The key question is </w:t>
      </w:r>
      <w:r w:rsidR="00297593">
        <w:t>“</w:t>
      </w:r>
      <w:r w:rsidRPr="000F7B45">
        <w:t xml:space="preserve">what are the key elements </w:t>
      </w:r>
      <w:r>
        <w:t>(‘m</w:t>
      </w:r>
      <w:r w:rsidRPr="000F7B45">
        <w:t xml:space="preserve">ust </w:t>
      </w:r>
      <w:r>
        <w:t>h</w:t>
      </w:r>
      <w:r w:rsidRPr="000F7B45">
        <w:t>aves’</w:t>
      </w:r>
      <w:r>
        <w:t>)</w:t>
      </w:r>
      <w:r w:rsidRPr="000F7B45">
        <w:t xml:space="preserve"> in an ECEC program</w:t>
      </w:r>
      <w:r w:rsidR="00B16DE5">
        <w:t xml:space="preserve"> </w:t>
      </w:r>
      <w:r w:rsidRPr="000F7B45">
        <w:t xml:space="preserve">that enable life-changing </w:t>
      </w:r>
      <w:r>
        <w:t xml:space="preserve">experiences </w:t>
      </w:r>
      <w:r w:rsidRPr="000F7B45">
        <w:t xml:space="preserve">for our most </w:t>
      </w:r>
      <w:r w:rsidRPr="000F7B45">
        <w:lastRenderedPageBreak/>
        <w:t>developmentally vulnerable children</w:t>
      </w:r>
      <w:r w:rsidR="00297593">
        <w:t>?”</w:t>
      </w:r>
      <w:r>
        <w:t>. To achieve the required access to the highest quality ECEC for children in the most complex communities requires unequal investment tailored to child and community circumstance.</w:t>
      </w:r>
    </w:p>
    <w:p w14:paraId="7D1B5D28" w14:textId="4BA750FF" w:rsidR="00DD5B3B" w:rsidRPr="00B3612A" w:rsidRDefault="00DD5B3B" w:rsidP="00790033">
      <w:pPr>
        <w:pStyle w:val="BodyText"/>
      </w:pPr>
      <w:r w:rsidRPr="006C47DA">
        <w:rPr>
          <w:b/>
          <w:bCs/>
        </w:rPr>
        <w:t xml:space="preserve">The </w:t>
      </w:r>
      <w:r w:rsidRPr="006C47DA">
        <w:rPr>
          <w:b/>
          <w:bCs/>
          <w:lang w:val="en-GB"/>
        </w:rPr>
        <w:t>requirements of children and educators (</w:t>
      </w:r>
      <w:r w:rsidRPr="00E936A2">
        <w:rPr>
          <w:b/>
          <w:i/>
          <w:lang w:val="en-GB"/>
        </w:rPr>
        <w:t>People</w:t>
      </w:r>
      <w:r w:rsidRPr="006C47DA">
        <w:rPr>
          <w:b/>
          <w:bCs/>
          <w:lang w:val="en-GB"/>
        </w:rPr>
        <w:t>) are located within a community context (</w:t>
      </w:r>
      <w:r w:rsidRPr="00E936A2">
        <w:rPr>
          <w:b/>
          <w:i/>
          <w:lang w:val="en-GB"/>
        </w:rPr>
        <w:t>Place</w:t>
      </w:r>
      <w:r w:rsidRPr="006C47DA">
        <w:rPr>
          <w:b/>
          <w:bCs/>
          <w:lang w:val="en-GB"/>
        </w:rPr>
        <w:t>).</w:t>
      </w:r>
      <w:r w:rsidRPr="002144A3">
        <w:rPr>
          <w:lang w:val="en-GB"/>
        </w:rPr>
        <w:t xml:space="preserve"> The work of</w:t>
      </w:r>
      <w:r>
        <w:rPr>
          <w:lang w:val="en-GB"/>
        </w:rPr>
        <w:t xml:space="preserve"> </w:t>
      </w:r>
      <w:r w:rsidRPr="002144A3">
        <w:rPr>
          <w:lang w:val="en-GB"/>
        </w:rPr>
        <w:t>an educator is not standard but determined by the child with whom they interact in the moment and the collective of</w:t>
      </w:r>
      <w:r>
        <w:rPr>
          <w:lang w:val="en-GB"/>
        </w:rPr>
        <w:t xml:space="preserve"> </w:t>
      </w:r>
      <w:r w:rsidRPr="002144A3">
        <w:rPr>
          <w:lang w:val="en-GB"/>
        </w:rPr>
        <w:t>children in their room who bring with them the circumstance of their family life. One child with a behaviour problem</w:t>
      </w:r>
      <w:r>
        <w:rPr>
          <w:lang w:val="en-GB"/>
        </w:rPr>
        <w:t xml:space="preserve"> </w:t>
      </w:r>
      <w:r w:rsidRPr="002144A3">
        <w:rPr>
          <w:lang w:val="en-GB"/>
        </w:rPr>
        <w:t xml:space="preserve">can disrupt the access of all children to </w:t>
      </w:r>
      <w:r w:rsidRPr="00D53158">
        <w:rPr>
          <w:lang w:val="en-GB"/>
        </w:rPr>
        <w:t>learning opportunity</w:t>
      </w:r>
      <w:r w:rsidR="006C47DA" w:rsidRPr="00D53158">
        <w:rPr>
          <w:lang w:val="en-GB"/>
        </w:rPr>
        <w:t>.</w:t>
      </w:r>
      <w:r w:rsidR="0042606C" w:rsidRPr="009D0FEC">
        <w:rPr>
          <w:vertAlign w:val="superscript"/>
          <w:lang w:val="en-GB"/>
        </w:rPr>
        <w:t>7</w:t>
      </w:r>
      <w:r w:rsidRPr="00D53158">
        <w:rPr>
          <w:lang w:val="en-GB"/>
        </w:rPr>
        <w:t xml:space="preserve"> The collective of children’s experiences affects the possibilities within the room and the developmental outcomes of the children who attend</w:t>
      </w:r>
      <w:r w:rsidR="00495CFF" w:rsidRPr="009D0FEC">
        <w:rPr>
          <w:vertAlign w:val="superscript"/>
          <w:lang w:val="en-GB"/>
        </w:rPr>
        <w:t>8</w:t>
      </w:r>
      <w:r w:rsidR="0094319A">
        <w:rPr>
          <w:lang w:val="en-GB"/>
        </w:rPr>
        <w:t xml:space="preserve">. </w:t>
      </w:r>
      <w:r w:rsidRPr="00D53158">
        <w:rPr>
          <w:lang w:val="en-GB"/>
        </w:rPr>
        <w:t>Unlike school, in ECEC most educators work with different children and collectives of children each day. Unlike school, most ECEC educators hold technical, not degree</w:t>
      </w:r>
      <w:r w:rsidRPr="002144A3">
        <w:rPr>
          <w:lang w:val="en-GB"/>
        </w:rPr>
        <w:t>, qualifications. Most (97%) are women. Many are from low-income communities and paid</w:t>
      </w:r>
      <w:r>
        <w:rPr>
          <w:lang w:val="en-GB"/>
        </w:rPr>
        <w:t xml:space="preserve"> </w:t>
      </w:r>
      <w:r w:rsidRPr="002144A3">
        <w:rPr>
          <w:lang w:val="en-GB"/>
        </w:rPr>
        <w:t>the minimum wage. All are working under considerable stress with ever-growing accountability against a background</w:t>
      </w:r>
      <w:r>
        <w:rPr>
          <w:lang w:val="en-GB"/>
        </w:rPr>
        <w:t xml:space="preserve"> </w:t>
      </w:r>
      <w:r w:rsidRPr="002144A3">
        <w:rPr>
          <w:lang w:val="en-GB"/>
        </w:rPr>
        <w:t xml:space="preserve">of poor work conditions. Disaffection is seen in </w:t>
      </w:r>
      <w:r>
        <w:rPr>
          <w:lang w:val="en-GB"/>
        </w:rPr>
        <w:t xml:space="preserve">average </w:t>
      </w:r>
      <w:r w:rsidRPr="002144A3">
        <w:rPr>
          <w:lang w:val="en-GB"/>
        </w:rPr>
        <w:t>staff turnover rates of 1 in 3 per annum</w:t>
      </w:r>
      <w:r>
        <w:rPr>
          <w:lang w:val="en-GB"/>
        </w:rPr>
        <w:t>, with higher rates in remote areas,</w:t>
      </w:r>
      <w:r w:rsidRPr="002144A3">
        <w:rPr>
          <w:lang w:val="en-GB"/>
        </w:rPr>
        <w:t xml:space="preserve"> and an attendant national and</w:t>
      </w:r>
      <w:r>
        <w:rPr>
          <w:lang w:val="en-GB"/>
        </w:rPr>
        <w:t xml:space="preserve"> </w:t>
      </w:r>
      <w:r w:rsidRPr="002144A3">
        <w:rPr>
          <w:lang w:val="en-GB"/>
        </w:rPr>
        <w:t>international labour crisis</w:t>
      </w:r>
      <w:r w:rsidRPr="009D0FEC">
        <w:rPr>
          <w:vertAlign w:val="superscript"/>
          <w:lang w:val="en-GB"/>
        </w:rPr>
        <w:t>2</w:t>
      </w:r>
      <w:r w:rsidR="008835E6" w:rsidRPr="009D0FEC">
        <w:rPr>
          <w:vertAlign w:val="superscript"/>
          <w:lang w:val="en-GB"/>
        </w:rPr>
        <w:t>1</w:t>
      </w:r>
      <w:r w:rsidR="008835E6">
        <w:rPr>
          <w:vertAlign w:val="superscript"/>
          <w:lang w:val="en-GB"/>
        </w:rPr>
        <w:t xml:space="preserve"> </w:t>
      </w:r>
      <w:r w:rsidR="008835E6">
        <w:rPr>
          <w:lang w:val="en-GB"/>
        </w:rPr>
        <w:t>t</w:t>
      </w:r>
      <w:r w:rsidRPr="002144A3">
        <w:rPr>
          <w:lang w:val="en-GB"/>
        </w:rPr>
        <w:t>urnover disrupts formative relationships with children</w:t>
      </w:r>
      <w:r>
        <w:rPr>
          <w:lang w:val="en-GB"/>
        </w:rPr>
        <w:t xml:space="preserve"> and staff stress can limit quality of provision with adverse effects on child outcome</w:t>
      </w:r>
      <w:r w:rsidRPr="009D0FEC">
        <w:rPr>
          <w:vertAlign w:val="superscript"/>
          <w:lang w:val="en-GB"/>
        </w:rPr>
        <w:t>2</w:t>
      </w:r>
      <w:r w:rsidR="008835E6" w:rsidRPr="009D0FEC">
        <w:rPr>
          <w:vertAlign w:val="superscript"/>
          <w:lang w:val="en-GB"/>
        </w:rPr>
        <w:t>2</w:t>
      </w:r>
      <w:r w:rsidRPr="002144A3">
        <w:rPr>
          <w:lang w:val="en-GB"/>
        </w:rPr>
        <w:t>.</w:t>
      </w:r>
      <w:r>
        <w:rPr>
          <w:lang w:val="en-GB"/>
        </w:rPr>
        <w:t xml:space="preserve"> </w:t>
      </w:r>
    </w:p>
    <w:p w14:paraId="158076AF" w14:textId="658EA80A" w:rsidR="00DD5B3B" w:rsidRPr="002144A3" w:rsidRDefault="00DD5B3B" w:rsidP="00790033">
      <w:pPr>
        <w:pStyle w:val="BodyText"/>
        <w:rPr>
          <w:lang w:val="en-GB"/>
        </w:rPr>
      </w:pPr>
      <w:r w:rsidRPr="006C47DA">
        <w:rPr>
          <w:b/>
          <w:bCs/>
          <w:lang w:val="en-GB"/>
        </w:rPr>
        <w:t>Response of policy and ECE providers within a competitive market actively enters the ECEC setting and affects quality, for better and worse.</w:t>
      </w:r>
      <w:r w:rsidRPr="002144A3">
        <w:rPr>
          <w:lang w:val="en-GB"/>
        </w:rPr>
        <w:t xml:space="preserve"> Curriculum</w:t>
      </w:r>
      <w:r>
        <w:rPr>
          <w:lang w:val="en-GB"/>
        </w:rPr>
        <w:t xml:space="preserve"> </w:t>
      </w:r>
      <w:r w:rsidRPr="002144A3">
        <w:rPr>
          <w:lang w:val="en-GB"/>
        </w:rPr>
        <w:t>and legislated quality standards are intended to improve quality, while assessment and publicly visible rating is both a</w:t>
      </w:r>
      <w:r>
        <w:rPr>
          <w:lang w:val="en-GB"/>
        </w:rPr>
        <w:t xml:space="preserve"> </w:t>
      </w:r>
      <w:r w:rsidRPr="002144A3">
        <w:rPr>
          <w:lang w:val="en-GB"/>
        </w:rPr>
        <w:t>carrot and stick to ensure it does. Yet there can be perverse effects. High levels of accountability add stress to</w:t>
      </w:r>
      <w:r>
        <w:rPr>
          <w:lang w:val="en-GB"/>
        </w:rPr>
        <w:t xml:space="preserve"> </w:t>
      </w:r>
      <w:r w:rsidRPr="002144A3">
        <w:rPr>
          <w:lang w:val="en-GB"/>
        </w:rPr>
        <w:t>educator’s lives and can evoke ‘an industry of paperwork’ to record ‘quality’, disrupting authentic interactions</w:t>
      </w:r>
      <w:r w:rsidRPr="009D0FEC">
        <w:rPr>
          <w:vertAlign w:val="superscript"/>
          <w:lang w:val="en-GB"/>
        </w:rPr>
        <w:t>2</w:t>
      </w:r>
      <w:r w:rsidR="008835E6" w:rsidRPr="009D0FEC">
        <w:rPr>
          <w:vertAlign w:val="superscript"/>
          <w:lang w:val="en-GB"/>
        </w:rPr>
        <w:t>3</w:t>
      </w:r>
      <w:r w:rsidR="002A162B">
        <w:rPr>
          <w:lang w:val="en-GB"/>
        </w:rPr>
        <w:t xml:space="preserve">. </w:t>
      </w:r>
      <w:r w:rsidRPr="002144A3">
        <w:rPr>
          <w:lang w:val="en-GB"/>
        </w:rPr>
        <w:t>ECE</w:t>
      </w:r>
      <w:r>
        <w:rPr>
          <w:lang w:val="en-GB"/>
        </w:rPr>
        <w:t xml:space="preserve">C </w:t>
      </w:r>
      <w:r w:rsidRPr="002144A3">
        <w:rPr>
          <w:lang w:val="en-GB"/>
        </w:rPr>
        <w:t xml:space="preserve">providers are diverse. Most are for-profit businesses. They compete in a </w:t>
      </w:r>
      <w:r w:rsidR="006C47DA" w:rsidRPr="002144A3">
        <w:rPr>
          <w:lang w:val="en-GB"/>
        </w:rPr>
        <w:t>market,</w:t>
      </w:r>
      <w:r w:rsidRPr="002144A3">
        <w:rPr>
          <w:lang w:val="en-GB"/>
        </w:rPr>
        <w:t xml:space="preserve"> and </w:t>
      </w:r>
      <w:r w:rsidRPr="00AF7B0D">
        <w:rPr>
          <w:i/>
          <w:iCs/>
          <w:lang w:val="en-GB"/>
        </w:rPr>
        <w:t>some</w:t>
      </w:r>
      <w:r w:rsidRPr="002144A3">
        <w:rPr>
          <w:lang w:val="en-GB"/>
        </w:rPr>
        <w:t xml:space="preserve"> make resourcing decisions</w:t>
      </w:r>
      <w:r>
        <w:rPr>
          <w:lang w:val="en-GB"/>
        </w:rPr>
        <w:t xml:space="preserve"> </w:t>
      </w:r>
      <w:r w:rsidRPr="002144A3">
        <w:rPr>
          <w:lang w:val="en-GB"/>
        </w:rPr>
        <w:t>to ‘get parents in’ that are sub-optimal for children’s wellbeing and learning</w:t>
      </w:r>
      <w:r w:rsidRPr="009D0FEC">
        <w:rPr>
          <w:vertAlign w:val="superscript"/>
          <w:lang w:val="en-GB"/>
        </w:rPr>
        <w:t>2</w:t>
      </w:r>
      <w:r w:rsidR="008835E6" w:rsidRPr="009D0FEC">
        <w:rPr>
          <w:vertAlign w:val="superscript"/>
          <w:lang w:val="en-GB"/>
        </w:rPr>
        <w:t>4</w:t>
      </w:r>
      <w:r w:rsidR="008835E6">
        <w:rPr>
          <w:lang w:val="en-GB"/>
        </w:rPr>
        <w:t>.</w:t>
      </w:r>
      <w:r w:rsidRPr="002144A3">
        <w:rPr>
          <w:lang w:val="en-GB"/>
        </w:rPr>
        <w:t xml:space="preserve"> </w:t>
      </w:r>
      <w:r>
        <w:rPr>
          <w:lang w:val="en-GB"/>
        </w:rPr>
        <w:t xml:space="preserve">Most are motivated to ensure children have a positive experience but there are financial constraints. </w:t>
      </w:r>
      <w:r w:rsidRPr="002144A3">
        <w:rPr>
          <w:lang w:val="en-GB"/>
        </w:rPr>
        <w:t>The philosophy and motivation of</w:t>
      </w:r>
      <w:r>
        <w:rPr>
          <w:lang w:val="en-GB"/>
        </w:rPr>
        <w:t xml:space="preserve"> </w:t>
      </w:r>
      <w:r w:rsidRPr="002144A3">
        <w:rPr>
          <w:lang w:val="en-GB"/>
        </w:rPr>
        <w:t>providers are potent agents</w:t>
      </w:r>
      <w:r>
        <w:rPr>
          <w:rFonts w:ascii="Times New Roman" w:hAnsi="Times New Roman" w:cs="Times New Roman"/>
          <w:sz w:val="22"/>
          <w:lang w:val="en-GB"/>
        </w:rPr>
        <w:t xml:space="preserve"> </w:t>
      </w:r>
      <w:r w:rsidRPr="002144A3">
        <w:rPr>
          <w:lang w:val="en-GB"/>
        </w:rPr>
        <w:t>affecting educator-child interactions</w:t>
      </w:r>
      <w:r>
        <w:rPr>
          <w:lang w:val="en-GB"/>
        </w:rPr>
        <w:t>.</w:t>
      </w:r>
      <w:r w:rsidR="00B16DE5">
        <w:rPr>
          <w:lang w:val="en-GB"/>
        </w:rPr>
        <w:t xml:space="preserve"> </w:t>
      </w:r>
      <w:r>
        <w:rPr>
          <w:lang w:val="en-GB"/>
        </w:rPr>
        <w:t>Against this background, not-for-profit providers with specific mission to work in complex areas have not experienced growth.</w:t>
      </w:r>
    </w:p>
    <w:p w14:paraId="01DFE8F6" w14:textId="7D120964" w:rsidR="00DD5B3B" w:rsidRPr="000F7B45" w:rsidRDefault="00DD5B3B" w:rsidP="00790033">
      <w:pPr>
        <w:pStyle w:val="BodyText"/>
        <w:rPr>
          <w:lang w:val="en-GB"/>
        </w:rPr>
      </w:pPr>
      <w:r w:rsidRPr="006C47DA">
        <w:rPr>
          <w:b/>
          <w:bCs/>
          <w:lang w:val="en-GB"/>
        </w:rPr>
        <w:t>Poorer quality ECEC is not inevitable in disadvantaged communities and can make the greatest difference</w:t>
      </w:r>
      <w:r w:rsidRPr="000F7B45">
        <w:rPr>
          <w:lang w:val="en-GB"/>
        </w:rPr>
        <w:t xml:space="preserve">. Data from Australia’s largest study of </w:t>
      </w:r>
      <w:r w:rsidRPr="000F7B45">
        <w:rPr>
          <w:i/>
          <w:iCs/>
          <w:lang w:val="en-GB"/>
        </w:rPr>
        <w:t>observed</w:t>
      </w:r>
      <w:r w:rsidRPr="000F7B45">
        <w:rPr>
          <w:lang w:val="en-GB"/>
        </w:rPr>
        <w:t xml:space="preserve"> ECE</w:t>
      </w:r>
      <w:r>
        <w:rPr>
          <w:lang w:val="en-GB"/>
        </w:rPr>
        <w:t>C</w:t>
      </w:r>
      <w:r w:rsidRPr="000F7B45">
        <w:rPr>
          <w:lang w:val="en-GB"/>
        </w:rPr>
        <w:t xml:space="preserve"> quality</w:t>
      </w:r>
      <w:r w:rsidRPr="004D654A">
        <w:rPr>
          <w:lang w:val="en-GB"/>
        </w:rPr>
        <w:t xml:space="preserve"> </w:t>
      </w:r>
      <w:r w:rsidRPr="000F7B45">
        <w:rPr>
          <w:lang w:val="en-GB"/>
        </w:rPr>
        <w:t>to date, E4Kids</w:t>
      </w:r>
      <w:r>
        <w:rPr>
          <w:lang w:val="en-GB"/>
        </w:rPr>
        <w:t>,</w:t>
      </w:r>
      <w:r w:rsidRPr="000F7B45">
        <w:rPr>
          <w:lang w:val="en-GB"/>
        </w:rPr>
        <w:t xml:space="preserve"> show that quality is typically poorer in disadvantaged communities (median trend)</w:t>
      </w:r>
      <w:r w:rsidRPr="004D654A">
        <w:rPr>
          <w:lang w:val="en-GB"/>
        </w:rPr>
        <w:t xml:space="preserve"> </w:t>
      </w:r>
      <w:r w:rsidRPr="000F7B45">
        <w:rPr>
          <w:lang w:val="en-GB"/>
        </w:rPr>
        <w:t xml:space="preserve">(Figure 3), Yet some of the highest quality is also evident in these locations (Circled-1). Moreover, the poorest quality is occurring in moderately disadvantaged location, suggesting a policy action </w:t>
      </w:r>
      <w:r>
        <w:rPr>
          <w:lang w:val="en-GB"/>
        </w:rPr>
        <w:t xml:space="preserve">or provider intervention </w:t>
      </w:r>
      <w:r w:rsidRPr="000F7B45">
        <w:rPr>
          <w:lang w:val="en-GB"/>
        </w:rPr>
        <w:t>is creating a disjuncture (Circled-</w:t>
      </w:r>
      <w:r w:rsidRPr="00350D6B">
        <w:rPr>
          <w:lang w:val="en-GB"/>
        </w:rPr>
        <w:t>2). Understanding</w:t>
      </w:r>
      <w:r w:rsidRPr="000F7B45">
        <w:rPr>
          <w:lang w:val="en-GB"/>
        </w:rPr>
        <w:t xml:space="preserve"> the characteristics of programs that achieve</w:t>
      </w:r>
      <w:r>
        <w:rPr>
          <w:lang w:val="en-GB"/>
        </w:rPr>
        <w:t xml:space="preserve"> </w:t>
      </w:r>
      <w:r w:rsidRPr="000F7B45">
        <w:rPr>
          <w:lang w:val="en-GB"/>
        </w:rPr>
        <w:t>high quality delivery in the most challenging settings and the extent to which these yield positive development outcomes is</w:t>
      </w:r>
      <w:r>
        <w:rPr>
          <w:lang w:val="en-GB"/>
        </w:rPr>
        <w:t xml:space="preserve"> urgent and </w:t>
      </w:r>
      <w:r w:rsidRPr="000F7B45">
        <w:rPr>
          <w:lang w:val="en-GB"/>
        </w:rPr>
        <w:t>the current focus of our team</w:t>
      </w:r>
      <w:r>
        <w:rPr>
          <w:lang w:val="en-GB"/>
        </w:rPr>
        <w:t xml:space="preserve"> funded through an ARC Laureate fellowship</w:t>
      </w:r>
      <w:r w:rsidRPr="000F7B45">
        <w:rPr>
          <w:lang w:val="en-GB"/>
        </w:rPr>
        <w:t>.</w:t>
      </w:r>
      <w:r w:rsidR="00B16DE5">
        <w:rPr>
          <w:lang w:val="en-GB"/>
        </w:rPr>
        <w:t xml:space="preserve"> </w:t>
      </w:r>
    </w:p>
    <w:p w14:paraId="274DAB97" w14:textId="49FB5F10" w:rsidR="00DD5B3B" w:rsidRDefault="00DD5B3B" w:rsidP="00790033">
      <w:pPr>
        <w:pStyle w:val="BodyText"/>
      </w:pPr>
      <w:r w:rsidRPr="006C47DA">
        <w:rPr>
          <w:b/>
          <w:bCs/>
        </w:rPr>
        <w:t>In a system where there is focus on standards, and parent ability to pay more buys access to higher quality ECEC, inequity is inevitable. This must change for ECEC to deliver on its economic promise</w:t>
      </w:r>
      <w:r>
        <w:t>. Our collective body of data indicates that the primary enabler of positive interactions within the ECEC setting and of long-term learning outcomes is the emotional quality of the</w:t>
      </w:r>
      <w:r w:rsidR="00B16DE5">
        <w:t xml:space="preserve"> </w:t>
      </w:r>
      <w:r>
        <w:t>environment</w:t>
      </w:r>
      <w:r w:rsidR="00B16DE5">
        <w:t xml:space="preserve"> </w:t>
      </w:r>
      <w:r>
        <w:t>(see above Quality</w:t>
      </w:r>
      <w:proofErr w:type="gramStart"/>
      <w:r>
        <w:t>) .</w:t>
      </w:r>
      <w:proofErr w:type="gramEnd"/>
      <w:r>
        <w:t xml:space="preserve"> Relationships matter. To enable the highest quality ECEC provision in more complex communities necessitates moving beyond access and quality standards to meet the requirements of People and Place through responsive Policy and recognition and growth of Provider organisations who deliver the highest quality ECEC in challenging environments. Central to this aim is supports and recognition of current staff in complex communities and incentives to attract staff with high levels of training and expertise and provision for more favourable </w:t>
      </w:r>
      <w:r w:rsidR="00E54F14">
        <w:t>child-to-</w:t>
      </w:r>
      <w:r>
        <w:t>staff ratios.</w:t>
      </w:r>
    </w:p>
    <w:p w14:paraId="0DA85CB7" w14:textId="77777777" w:rsidR="00790033" w:rsidRPr="00790033" w:rsidRDefault="00790033" w:rsidP="00790033">
      <w:pPr>
        <w:pStyle w:val="BodyText"/>
      </w:pPr>
    </w:p>
    <w:p w14:paraId="1BB9313B" w14:textId="18ACFC1D" w:rsidR="00350D6B" w:rsidRDefault="00350D6B" w:rsidP="00350D6B">
      <w:pPr>
        <w:keepNext/>
        <w:ind w:left="425" w:hanging="425"/>
        <w:jc w:val="center"/>
      </w:pPr>
      <w:bookmarkStart w:id="23" w:name="_Toc157504186"/>
      <w:r w:rsidRPr="00350D6B">
        <w:rPr>
          <w:noProof/>
        </w:rPr>
        <w:lastRenderedPageBreak/>
        <w:drawing>
          <wp:inline distT="0" distB="0" distL="0" distR="0" wp14:anchorId="7D6106CC" wp14:editId="7A5D4CE3">
            <wp:extent cx="3600000" cy="2797974"/>
            <wp:effectExtent l="0" t="0" r="635" b="2540"/>
            <wp:docPr id="689390230"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90230" name="Picture 1" descr="A diagram of a graph&#10;&#10;Description automatically generated with medium confidence"/>
                    <pic:cNvPicPr/>
                  </pic:nvPicPr>
                  <pic:blipFill>
                    <a:blip r:embed="rId67"/>
                    <a:stretch>
                      <a:fillRect/>
                    </a:stretch>
                  </pic:blipFill>
                  <pic:spPr>
                    <a:xfrm>
                      <a:off x="0" y="0"/>
                      <a:ext cx="3600000" cy="2797974"/>
                    </a:xfrm>
                    <a:prstGeom prst="rect">
                      <a:avLst/>
                    </a:prstGeom>
                  </pic:spPr>
                </pic:pic>
              </a:graphicData>
            </a:graphic>
          </wp:inline>
        </w:drawing>
      </w:r>
    </w:p>
    <w:p w14:paraId="5658C529" w14:textId="75D7F541" w:rsidR="000F0D0B" w:rsidRDefault="00790033" w:rsidP="000F0D0B">
      <w:pPr>
        <w:pStyle w:val="Caption"/>
        <w:spacing w:after="0"/>
        <w:jc w:val="center"/>
      </w:pPr>
      <w:bookmarkStart w:id="24" w:name="_Toc158298345"/>
      <w:r w:rsidRPr="00427106">
        <w:t xml:space="preserve">Figure </w:t>
      </w:r>
      <w:r w:rsidR="002B2EB5">
        <w:fldChar w:fldCharType="begin"/>
      </w:r>
      <w:r w:rsidR="002B2EB5">
        <w:instrText xml:space="preserve"> SEQ Figure \* ARABIC </w:instrText>
      </w:r>
      <w:r w:rsidR="002B2EB5">
        <w:fldChar w:fldCharType="separate"/>
      </w:r>
      <w:r w:rsidR="00C070CB">
        <w:rPr>
          <w:noProof/>
        </w:rPr>
        <w:t>3</w:t>
      </w:r>
      <w:r w:rsidR="002B2EB5">
        <w:rPr>
          <w:noProof/>
        </w:rPr>
        <w:fldChar w:fldCharType="end"/>
      </w:r>
      <w:r w:rsidRPr="00427106">
        <w:t xml:space="preserve">: Observed emotional, </w:t>
      </w:r>
      <w:r w:rsidR="000F0D0B" w:rsidRPr="00427106">
        <w:t>instructional,</w:t>
      </w:r>
      <w:r w:rsidRPr="00427106">
        <w:t xml:space="preserve"> and organisational </w:t>
      </w:r>
      <w:proofErr w:type="gramStart"/>
      <w:r w:rsidRPr="00427106">
        <w:t>quality</w:t>
      </w:r>
      <w:bookmarkEnd w:id="24"/>
      <w:proofErr w:type="gramEnd"/>
    </w:p>
    <w:p w14:paraId="69BC886C" w14:textId="4D7FCF6A" w:rsidR="00DD5B3B" w:rsidRPr="000F0D0B" w:rsidRDefault="00790033" w:rsidP="000F0D0B">
      <w:pPr>
        <w:jc w:val="center"/>
        <w:rPr>
          <w:i/>
          <w:iCs/>
          <w:color w:val="51247A"/>
          <w:sz w:val="18"/>
          <w:szCs w:val="18"/>
        </w:rPr>
      </w:pPr>
      <w:r w:rsidRPr="000F0D0B">
        <w:rPr>
          <w:i/>
          <w:iCs/>
          <w:color w:val="51247A"/>
          <w:sz w:val="18"/>
          <w:szCs w:val="18"/>
        </w:rPr>
        <w:t xml:space="preserve">(measured using CLASS) in Australian ECEC (CBLD, K/P, FDC) </w:t>
      </w:r>
      <w:proofErr w:type="gramStart"/>
      <w:r w:rsidRPr="000F0D0B">
        <w:rPr>
          <w:i/>
          <w:iCs/>
          <w:color w:val="51247A"/>
          <w:sz w:val="18"/>
          <w:szCs w:val="18"/>
        </w:rPr>
        <w:t>settings</w:t>
      </w:r>
      <w:bookmarkEnd w:id="23"/>
      <w:proofErr w:type="gramEnd"/>
    </w:p>
    <w:p w14:paraId="7AD51CB5" w14:textId="74EF5C97" w:rsidR="00DD5B3B" w:rsidRDefault="00DD5B3B" w:rsidP="00790033">
      <w:pPr>
        <w:pStyle w:val="Heading2"/>
      </w:pPr>
      <w:bookmarkStart w:id="25" w:name="_Toc157504841"/>
      <w:r>
        <w:t>Our evidence</w:t>
      </w:r>
      <w:bookmarkEnd w:id="25"/>
    </w:p>
    <w:p w14:paraId="1A3AF249" w14:textId="32DD5F80" w:rsidR="00DD5B3B" w:rsidRDefault="00DD5B3B" w:rsidP="00790033">
      <w:pPr>
        <w:pStyle w:val="BodyText"/>
        <w:rPr>
          <w:b/>
          <w:bCs/>
        </w:rPr>
      </w:pPr>
      <w:r>
        <w:rPr>
          <w:b/>
          <w:bCs/>
        </w:rPr>
        <w:t xml:space="preserve">PLIDA analysis – latent class analysis </w:t>
      </w:r>
      <w:r w:rsidRPr="004D654A">
        <w:t>shows that</w:t>
      </w:r>
      <w:r w:rsidR="00B16DE5">
        <w:rPr>
          <w:b/>
          <w:bCs/>
        </w:rPr>
        <w:t xml:space="preserve"> </w:t>
      </w:r>
      <w:r w:rsidRPr="00E03D0C">
        <w:t xml:space="preserve">access to the highest quality ECEC as assessed by NQS </w:t>
      </w:r>
      <w:r>
        <w:t>ratings is not equitably distributed with</w:t>
      </w:r>
      <w:r w:rsidR="00B16DE5">
        <w:t xml:space="preserve"> </w:t>
      </w:r>
      <w:r>
        <w:t>specific demographic characteristics indexing multiple forms of disadvantage associated with poorer access (Tang et al</w:t>
      </w:r>
      <w:r w:rsidR="52F2C12C">
        <w:t>.,</w:t>
      </w:r>
      <w:r>
        <w:t xml:space="preserve"> 2024)</w:t>
      </w:r>
    </w:p>
    <w:p w14:paraId="21DE8AF0" w14:textId="71A56FFD" w:rsidR="00DD5B3B" w:rsidRDefault="00DD5B3B" w:rsidP="00790033">
      <w:pPr>
        <w:pStyle w:val="BodyText"/>
      </w:pPr>
      <w:r>
        <w:rPr>
          <w:b/>
          <w:bCs/>
        </w:rPr>
        <w:t xml:space="preserve">Effective Early Educational Experiences for Children </w:t>
      </w:r>
      <w:r w:rsidR="00E2382E">
        <w:rPr>
          <w:b/>
          <w:bCs/>
        </w:rPr>
        <w:t xml:space="preserve">– </w:t>
      </w:r>
      <w:r w:rsidRPr="004D654A">
        <w:rPr>
          <w:b/>
          <w:bCs/>
          <w:i/>
          <w:iCs/>
        </w:rPr>
        <w:t>E4Kids</w:t>
      </w:r>
      <w:r>
        <w:rPr>
          <w:b/>
          <w:bCs/>
        </w:rPr>
        <w:t xml:space="preserve"> and </w:t>
      </w:r>
      <w:r w:rsidRPr="004D654A">
        <w:rPr>
          <w:b/>
          <w:bCs/>
          <w:i/>
          <w:iCs/>
        </w:rPr>
        <w:t>E4Kids Plus</w:t>
      </w:r>
      <w:r>
        <w:rPr>
          <w:b/>
          <w:bCs/>
        </w:rPr>
        <w:t xml:space="preserve"> (see Quality above)</w:t>
      </w:r>
      <w:r w:rsidR="00B16DE5">
        <w:rPr>
          <w:b/>
          <w:bCs/>
        </w:rPr>
        <w:t xml:space="preserve"> </w:t>
      </w:r>
      <w:r w:rsidRPr="004D654A">
        <w:t xml:space="preserve">identifies </w:t>
      </w:r>
      <w:r>
        <w:t>a statistically significant</w:t>
      </w:r>
      <w:r w:rsidR="00B16DE5">
        <w:t xml:space="preserve"> </w:t>
      </w:r>
      <w:r>
        <w:t>linear trend in the association of disadvantage and ECEC quality</w:t>
      </w:r>
      <w:r w:rsidR="00B03EFF">
        <w:t>,</w:t>
      </w:r>
      <w:r>
        <w:t xml:space="preserve"> but there is also high level of dispersal suggesting</w:t>
      </w:r>
      <w:r w:rsidR="00B16DE5">
        <w:t xml:space="preserve"> </w:t>
      </w:r>
      <w:r>
        <w:t>policy and practice factors are moderating such effects.</w:t>
      </w:r>
    </w:p>
    <w:p w14:paraId="60AC5AC2" w14:textId="3732352B" w:rsidR="00DD5B3B" w:rsidRDefault="00DD5B3B" w:rsidP="00790033">
      <w:pPr>
        <w:pStyle w:val="BodyText"/>
        <w:rPr>
          <w:b/>
          <w:bCs/>
        </w:rPr>
      </w:pPr>
      <w:r>
        <w:rPr>
          <w:b/>
          <w:bCs/>
        </w:rPr>
        <w:t>Early Years workforce Study</w:t>
      </w:r>
      <w:r w:rsidR="00B16DE5">
        <w:rPr>
          <w:b/>
          <w:bCs/>
        </w:rPr>
        <w:t xml:space="preserve"> </w:t>
      </w:r>
      <w:r w:rsidR="00E2382E" w:rsidRPr="61D9AC31">
        <w:rPr>
          <w:b/>
          <w:bCs/>
        </w:rPr>
        <w:t xml:space="preserve">– </w:t>
      </w:r>
      <w:r w:rsidRPr="00E03D0C">
        <w:t>defined complexity in terms of people (children with speci</w:t>
      </w:r>
      <w:r>
        <w:t>al</w:t>
      </w:r>
      <w:r w:rsidRPr="00E03D0C">
        <w:t xml:space="preserve"> needs, behaviour problems)</w:t>
      </w:r>
      <w:r w:rsidR="00B16DE5">
        <w:t xml:space="preserve"> </w:t>
      </w:r>
      <w:r>
        <w:t>and provider (for-profit vs not-for -profit).</w:t>
      </w:r>
      <w:r w:rsidR="00B16DE5">
        <w:t xml:space="preserve"> </w:t>
      </w:r>
      <w:r>
        <w:t>Older educators were more likely to stay in a service with high levels of complexity</w:t>
      </w:r>
      <w:r w:rsidR="00716437">
        <w:t>,</w:t>
      </w:r>
      <w:r>
        <w:t xml:space="preserve"> whereas younger educators were more significantly</w:t>
      </w:r>
      <w:r w:rsidR="00B16DE5">
        <w:t xml:space="preserve"> </w:t>
      </w:r>
      <w:r>
        <w:t>likely to leave</w:t>
      </w:r>
      <w:r w:rsidR="00B16DE5">
        <w:t xml:space="preserve"> </w:t>
      </w:r>
      <w:r>
        <w:t>services that were in complex areas and for profit.</w:t>
      </w:r>
      <w:r w:rsidR="00B16DE5">
        <w:t xml:space="preserve"> </w:t>
      </w:r>
      <w:r>
        <w:t>Younger staff were more likely to stay if</w:t>
      </w:r>
      <w:r w:rsidR="00B16DE5">
        <w:t xml:space="preserve"> </w:t>
      </w:r>
      <w:r>
        <w:t>they worked in less complex locations and conditions (Thorpe et al</w:t>
      </w:r>
      <w:r w:rsidR="1F5A750F">
        <w:t>.,</w:t>
      </w:r>
      <w:r>
        <w:t xml:space="preserve"> 2020)</w:t>
      </w:r>
      <w:r w:rsidR="00790033">
        <w:t>.</w:t>
      </w:r>
    </w:p>
    <w:p w14:paraId="68DF2280" w14:textId="77777777" w:rsidR="00DD5B3B" w:rsidRPr="0021696B" w:rsidRDefault="00DD5B3B" w:rsidP="00790033">
      <w:pPr>
        <w:pStyle w:val="Heading3"/>
      </w:pPr>
      <w:bookmarkStart w:id="26" w:name="_Toc157504842"/>
      <w:r w:rsidRPr="0021696B">
        <w:t>Evidence References</w:t>
      </w:r>
      <w:r>
        <w:t xml:space="preserve"> – Affordability and Complexity</w:t>
      </w:r>
      <w:bookmarkEnd w:id="26"/>
    </w:p>
    <w:p w14:paraId="533B8973" w14:textId="55DA7C20" w:rsidR="00DD5B3B" w:rsidRPr="000F0D0B" w:rsidRDefault="00DD5B3B" w:rsidP="00790033">
      <w:pPr>
        <w:pStyle w:val="BodyText"/>
        <w:rPr>
          <w:sz w:val="19"/>
          <w:szCs w:val="19"/>
        </w:rPr>
      </w:pPr>
      <w:r w:rsidRPr="000F0D0B">
        <w:rPr>
          <w:sz w:val="19"/>
          <w:szCs w:val="19"/>
        </w:rPr>
        <w:t xml:space="preserve">Staton, S., Pattinson, C., Houen, S., Coles, L., Westwood, E., Cooke, E., Searle, B., Halen, O., Srinivasan, A., Menner, R., Zheng, Z., </w:t>
      </w:r>
      <w:r w:rsidR="002B18EA" w:rsidRPr="00C1250F">
        <w:rPr>
          <w:sz w:val="19"/>
          <w:szCs w:val="19"/>
        </w:rPr>
        <w:t>&amp;</w:t>
      </w:r>
      <w:r w:rsidRPr="000F0D0B">
        <w:rPr>
          <w:sz w:val="19"/>
          <w:szCs w:val="19"/>
        </w:rPr>
        <w:t xml:space="preserve"> Thorpe, K. 2022, </w:t>
      </w:r>
      <w:proofErr w:type="spellStart"/>
      <w:r w:rsidRPr="000F0D0B">
        <w:rPr>
          <w:sz w:val="19"/>
          <w:szCs w:val="19"/>
        </w:rPr>
        <w:t>KindyLinQ</w:t>
      </w:r>
      <w:proofErr w:type="spellEnd"/>
      <w:r w:rsidRPr="000F0D0B">
        <w:rPr>
          <w:sz w:val="19"/>
          <w:szCs w:val="19"/>
        </w:rPr>
        <w:t xml:space="preserve"> Program Pilot: </w:t>
      </w:r>
      <w:r w:rsidRPr="00C1250F">
        <w:rPr>
          <w:i/>
          <w:sz w:val="19"/>
          <w:szCs w:val="19"/>
        </w:rPr>
        <w:t>Pilot Evaluation Report</w:t>
      </w:r>
      <w:r w:rsidRPr="000F0D0B">
        <w:rPr>
          <w:sz w:val="19"/>
          <w:szCs w:val="19"/>
        </w:rPr>
        <w:t xml:space="preserve">. Available from: </w:t>
      </w:r>
      <w:hyperlink r:id="rId68" w:history="1">
        <w:r w:rsidRPr="000F0D0B">
          <w:rPr>
            <w:rStyle w:val="Hyperlink"/>
            <w:color w:val="auto"/>
            <w:sz w:val="19"/>
            <w:szCs w:val="19"/>
            <w:u w:val="none"/>
          </w:rPr>
          <w:t>https://evidenceforlearning.org.au</w:t>
        </w:r>
      </w:hyperlink>
    </w:p>
    <w:p w14:paraId="2E14F1C5" w14:textId="6515D72F" w:rsidR="00DD5B3B" w:rsidRPr="000F0D0B" w:rsidRDefault="00DD5B3B" w:rsidP="00790033">
      <w:pPr>
        <w:pStyle w:val="BodyText"/>
        <w:rPr>
          <w:sz w:val="19"/>
          <w:szCs w:val="19"/>
        </w:rPr>
      </w:pPr>
      <w:r w:rsidRPr="000F0D0B">
        <w:rPr>
          <w:rStyle w:val="citationdoi"/>
          <w:sz w:val="19"/>
          <w:szCs w:val="19"/>
        </w:rPr>
        <w:t>Tang, A., Rankin, P., Staton,</w:t>
      </w:r>
      <w:r w:rsidR="002B18EA" w:rsidRPr="00C1250F">
        <w:rPr>
          <w:rStyle w:val="citationdoi"/>
          <w:sz w:val="19"/>
          <w:szCs w:val="19"/>
        </w:rPr>
        <w:t xml:space="preserve"> </w:t>
      </w:r>
      <w:r w:rsidRPr="000F0D0B">
        <w:rPr>
          <w:rStyle w:val="citationdoi"/>
          <w:sz w:val="19"/>
          <w:szCs w:val="19"/>
        </w:rPr>
        <w:t>S., Houen,</w:t>
      </w:r>
      <w:r w:rsidR="002B18EA" w:rsidRPr="00C1250F">
        <w:rPr>
          <w:rStyle w:val="citationdoi"/>
          <w:sz w:val="19"/>
          <w:szCs w:val="19"/>
        </w:rPr>
        <w:t xml:space="preserve"> </w:t>
      </w:r>
      <w:r w:rsidRPr="000F0D0B">
        <w:rPr>
          <w:rStyle w:val="citationdoi"/>
          <w:sz w:val="19"/>
          <w:szCs w:val="19"/>
        </w:rPr>
        <w:t xml:space="preserve">S., </w:t>
      </w:r>
      <w:r w:rsidR="002B18EA" w:rsidRPr="00C1250F">
        <w:rPr>
          <w:rStyle w:val="citationdoi"/>
          <w:sz w:val="19"/>
          <w:szCs w:val="19"/>
        </w:rPr>
        <w:t>&amp;</w:t>
      </w:r>
      <w:r w:rsidRPr="000F0D0B">
        <w:rPr>
          <w:rStyle w:val="citationdoi"/>
          <w:sz w:val="19"/>
          <w:szCs w:val="19"/>
        </w:rPr>
        <w:t xml:space="preserve"> Thorpe</w:t>
      </w:r>
      <w:r w:rsidR="005419AF" w:rsidRPr="000F0D0B">
        <w:rPr>
          <w:rStyle w:val="citationdoi"/>
          <w:sz w:val="19"/>
          <w:szCs w:val="19"/>
        </w:rPr>
        <w:t>,</w:t>
      </w:r>
      <w:r w:rsidR="002B18EA" w:rsidRPr="00C1250F">
        <w:rPr>
          <w:rStyle w:val="citationdoi"/>
          <w:sz w:val="19"/>
          <w:szCs w:val="19"/>
        </w:rPr>
        <w:t xml:space="preserve"> </w:t>
      </w:r>
      <w:r w:rsidRPr="000F0D0B">
        <w:rPr>
          <w:rStyle w:val="citationdoi"/>
          <w:sz w:val="19"/>
          <w:szCs w:val="19"/>
        </w:rPr>
        <w:t>K</w:t>
      </w:r>
      <w:r w:rsidR="002B18EA" w:rsidRPr="00C1250F">
        <w:rPr>
          <w:rStyle w:val="citationdoi"/>
          <w:sz w:val="19"/>
          <w:szCs w:val="19"/>
        </w:rPr>
        <w:t>.</w:t>
      </w:r>
      <w:r w:rsidR="00B16DE5" w:rsidRPr="000F0D0B">
        <w:rPr>
          <w:sz w:val="19"/>
          <w:szCs w:val="19"/>
        </w:rPr>
        <w:t xml:space="preserve"> </w:t>
      </w:r>
      <w:r w:rsidRPr="000F0D0B">
        <w:rPr>
          <w:sz w:val="19"/>
          <w:szCs w:val="19"/>
        </w:rPr>
        <w:t>(2024 in press</w:t>
      </w:r>
      <w:r w:rsidRPr="00C1250F">
        <w:rPr>
          <w:sz w:val="19"/>
          <w:szCs w:val="19"/>
        </w:rPr>
        <w:t>)</w:t>
      </w:r>
      <w:r w:rsidR="002B18EA" w:rsidRPr="00C1250F">
        <w:rPr>
          <w:sz w:val="19"/>
          <w:szCs w:val="19"/>
        </w:rPr>
        <w:t>.</w:t>
      </w:r>
      <w:r w:rsidRPr="000F0D0B">
        <w:rPr>
          <w:sz w:val="19"/>
          <w:szCs w:val="19"/>
        </w:rPr>
        <w:t xml:space="preserve"> Access to high-quality early care and education: Analysis of Australia’s national integrated data, </w:t>
      </w:r>
      <w:r w:rsidRPr="00C1250F">
        <w:rPr>
          <w:i/>
          <w:sz w:val="19"/>
          <w:szCs w:val="19"/>
        </w:rPr>
        <w:t>Early Childhood Research Quarterly</w:t>
      </w:r>
      <w:r w:rsidR="002B18EA" w:rsidRPr="00C1250F">
        <w:rPr>
          <w:sz w:val="19"/>
          <w:szCs w:val="19"/>
        </w:rPr>
        <w:t>.</w:t>
      </w:r>
    </w:p>
    <w:p w14:paraId="50E89072" w14:textId="253899AC" w:rsidR="00DD5B3B" w:rsidRDefault="00DD5B3B" w:rsidP="61D9AC31">
      <w:pPr>
        <w:pStyle w:val="BodyText"/>
        <w:rPr>
          <w:sz w:val="19"/>
          <w:szCs w:val="19"/>
        </w:rPr>
      </w:pPr>
      <w:r w:rsidRPr="61D9AC31">
        <w:rPr>
          <w:sz w:val="19"/>
          <w:szCs w:val="19"/>
        </w:rPr>
        <w:t>Thorpe, K., </w:t>
      </w:r>
      <w:hyperlink r:id="rId69">
        <w:r w:rsidRPr="61D9AC31">
          <w:rPr>
            <w:sz w:val="19"/>
            <w:szCs w:val="19"/>
          </w:rPr>
          <w:t>Jansen, E.</w:t>
        </w:r>
      </w:hyperlink>
      <w:r w:rsidRPr="61D9AC31">
        <w:rPr>
          <w:sz w:val="19"/>
          <w:szCs w:val="19"/>
        </w:rPr>
        <w:t>, </w:t>
      </w:r>
      <w:hyperlink r:id="rId70">
        <w:r w:rsidRPr="61D9AC31">
          <w:rPr>
            <w:sz w:val="19"/>
            <w:szCs w:val="19"/>
          </w:rPr>
          <w:t>Sullivan, V.</w:t>
        </w:r>
      </w:hyperlink>
      <w:r w:rsidRPr="61D9AC31">
        <w:rPr>
          <w:sz w:val="19"/>
          <w:szCs w:val="19"/>
        </w:rPr>
        <w:t>, </w:t>
      </w:r>
      <w:hyperlink r:id="rId71">
        <w:r w:rsidRPr="61D9AC31">
          <w:rPr>
            <w:sz w:val="19"/>
            <w:szCs w:val="19"/>
          </w:rPr>
          <w:t>Irvine, S.</w:t>
        </w:r>
      </w:hyperlink>
      <w:r w:rsidRPr="61D9AC31">
        <w:rPr>
          <w:sz w:val="19"/>
          <w:szCs w:val="19"/>
        </w:rPr>
        <w:t>, </w:t>
      </w:r>
      <w:hyperlink r:id="rId72">
        <w:r w:rsidRPr="61D9AC31">
          <w:rPr>
            <w:sz w:val="19"/>
            <w:szCs w:val="19"/>
          </w:rPr>
          <w:t>McDonald, P.</w:t>
        </w:r>
      </w:hyperlink>
      <w:r w:rsidRPr="61D9AC31">
        <w:rPr>
          <w:sz w:val="19"/>
          <w:szCs w:val="19"/>
        </w:rPr>
        <w:t>, &amp; </w:t>
      </w:r>
      <w:hyperlink r:id="rId73">
        <w:r w:rsidRPr="61D9AC31">
          <w:rPr>
            <w:sz w:val="19"/>
            <w:szCs w:val="19"/>
          </w:rPr>
          <w:t>The Early Years Workforce Study team</w:t>
        </w:r>
      </w:hyperlink>
      <w:r w:rsidRPr="61D9AC31">
        <w:rPr>
          <w:sz w:val="19"/>
          <w:szCs w:val="19"/>
        </w:rPr>
        <w:t xml:space="preserve">. (2020a). </w:t>
      </w:r>
      <w:hyperlink r:id="rId74">
        <w:r w:rsidRPr="61D9AC31">
          <w:rPr>
            <w:sz w:val="19"/>
            <w:szCs w:val="19"/>
          </w:rPr>
          <w:t>Identifying predictors of retention and professional wellbeing of the early childhood education workforce in a time of change</w:t>
        </w:r>
      </w:hyperlink>
      <w:r w:rsidRPr="61D9AC31">
        <w:rPr>
          <w:sz w:val="19"/>
          <w:szCs w:val="19"/>
        </w:rPr>
        <w:t>. </w:t>
      </w:r>
      <w:r w:rsidRPr="61D9AC31">
        <w:rPr>
          <w:i/>
          <w:iCs/>
          <w:sz w:val="19"/>
          <w:szCs w:val="19"/>
        </w:rPr>
        <w:t>Journal of Educational Change</w:t>
      </w:r>
      <w:r w:rsidRPr="61D9AC31">
        <w:rPr>
          <w:sz w:val="19"/>
          <w:szCs w:val="19"/>
        </w:rPr>
        <w:t xml:space="preserve">, 21, 623-646. </w:t>
      </w:r>
      <w:hyperlink r:id="rId75">
        <w:r w:rsidRPr="61D9AC31">
          <w:rPr>
            <w:rStyle w:val="Hyperlink"/>
            <w:sz w:val="19"/>
            <w:szCs w:val="19"/>
          </w:rPr>
          <w:t>https://doi.org/10.1007/s10833-020-09382-3</w:t>
        </w:r>
      </w:hyperlink>
    </w:p>
    <w:p w14:paraId="367AA925" w14:textId="25D7F543" w:rsidR="00DD5B3B" w:rsidRPr="000F0D0B" w:rsidRDefault="00DD5B3B" w:rsidP="00790033">
      <w:pPr>
        <w:pStyle w:val="BodyText"/>
        <w:rPr>
          <w:sz w:val="19"/>
          <w:szCs w:val="19"/>
        </w:rPr>
      </w:pPr>
      <w:r w:rsidRPr="000F0D0B">
        <w:rPr>
          <w:sz w:val="19"/>
          <w:szCs w:val="19"/>
        </w:rPr>
        <w:t xml:space="preserve">Thorpe, K., </w:t>
      </w:r>
      <w:proofErr w:type="spellStart"/>
      <w:r w:rsidRPr="000F0D0B">
        <w:rPr>
          <w:sz w:val="19"/>
          <w:szCs w:val="19"/>
        </w:rPr>
        <w:t>Potia</w:t>
      </w:r>
      <w:proofErr w:type="spellEnd"/>
      <w:r w:rsidRPr="000F0D0B">
        <w:rPr>
          <w:sz w:val="19"/>
          <w:szCs w:val="19"/>
        </w:rPr>
        <w:t>, A. H., Searle, B., Van Halen, O., Lakeman, N., Oakes, C., ... &amp; Staton, S. (2022b). Meal provision in early childhood education and care programs: Association with geographic disadvantage, social disadvantage, cost, and market competition in an Australian population. </w:t>
      </w:r>
      <w:r w:rsidRPr="00C1250F">
        <w:rPr>
          <w:i/>
          <w:sz w:val="19"/>
          <w:szCs w:val="19"/>
        </w:rPr>
        <w:t>Social Science &amp; Medicine</w:t>
      </w:r>
      <w:r w:rsidRPr="000F0D0B">
        <w:rPr>
          <w:sz w:val="19"/>
          <w:szCs w:val="19"/>
        </w:rPr>
        <w:t>, 312, 115317</w:t>
      </w:r>
      <w:r w:rsidR="00E75A93">
        <w:rPr>
          <w:sz w:val="19"/>
          <w:szCs w:val="19"/>
        </w:rPr>
        <w:t>.</w:t>
      </w:r>
      <w:r w:rsidR="00E75A93" w:rsidRPr="00E75A93">
        <w:rPr>
          <w:sz w:val="19"/>
          <w:szCs w:val="19"/>
        </w:rPr>
        <w:t xml:space="preserve"> </w:t>
      </w:r>
      <w:r w:rsidR="00E75A93" w:rsidRPr="0016283B">
        <w:rPr>
          <w:sz w:val="19"/>
          <w:szCs w:val="19"/>
        </w:rPr>
        <w:t>https://doi.org/10.1016/j.socscimed.2022.115317</w:t>
      </w:r>
    </w:p>
    <w:p w14:paraId="1AB7BF7E" w14:textId="77777777" w:rsidR="00DD5B3B" w:rsidRPr="000F0D0B" w:rsidRDefault="00DD5B3B" w:rsidP="00790033">
      <w:pPr>
        <w:pStyle w:val="BodyText"/>
        <w:rPr>
          <w:sz w:val="19"/>
          <w:szCs w:val="19"/>
        </w:rPr>
      </w:pPr>
      <w:r w:rsidRPr="000F0D0B">
        <w:rPr>
          <w:sz w:val="19"/>
          <w:szCs w:val="19"/>
        </w:rPr>
        <w:t xml:space="preserve">Thorpe, K., Westwood, W., Jensen, E., Menner, R., Houen, S., &amp; Staton, S. (2020c). Working Towards the Australian National Quality Standard for ECEC: what do we know? Where should we go? </w:t>
      </w:r>
      <w:r w:rsidRPr="00C1250F">
        <w:rPr>
          <w:i/>
          <w:sz w:val="19"/>
          <w:szCs w:val="19"/>
        </w:rPr>
        <w:t>The Australian Educational Researcher</w:t>
      </w:r>
      <w:r w:rsidRPr="000F0D0B">
        <w:rPr>
          <w:sz w:val="19"/>
          <w:szCs w:val="19"/>
        </w:rPr>
        <w:t xml:space="preserve">. </w:t>
      </w:r>
      <w:hyperlink r:id="rId76" w:history="1">
        <w:r w:rsidRPr="000F0D0B">
          <w:rPr>
            <w:rStyle w:val="Hyperlink"/>
            <w:color w:val="auto"/>
            <w:sz w:val="19"/>
            <w:szCs w:val="19"/>
            <w:u w:val="none"/>
          </w:rPr>
          <w:t>https://doi.org/10.1007/s13384-020-00387-8</w:t>
        </w:r>
      </w:hyperlink>
    </w:p>
    <w:p w14:paraId="4ED196FA" w14:textId="28686130" w:rsidR="00DD5B3B" w:rsidRDefault="00DD5B3B" w:rsidP="00967B3E">
      <w:pPr>
        <w:pStyle w:val="NbrHeading1"/>
      </w:pPr>
      <w:bookmarkStart w:id="27" w:name="_Toc157504843"/>
      <w:bookmarkStart w:id="28" w:name="_Toc158298187"/>
      <w:r w:rsidRPr="00160C7F">
        <w:lastRenderedPageBreak/>
        <w:t>Systems and Governance</w:t>
      </w:r>
      <w:bookmarkEnd w:id="27"/>
      <w:bookmarkEnd w:id="28"/>
      <w:r>
        <w:t xml:space="preserve"> </w:t>
      </w:r>
    </w:p>
    <w:p w14:paraId="5401DFC2" w14:textId="5708B2C1" w:rsidR="000F19DC" w:rsidRDefault="000F19DC" w:rsidP="000F19DC">
      <w:pPr>
        <w:pStyle w:val="BodyText"/>
      </w:pPr>
      <w:bookmarkStart w:id="29" w:name="_Toc157505107"/>
      <w:r>
        <w:t xml:space="preserve">This table </w:t>
      </w:r>
      <w:r w:rsidRPr="00BD5EE0">
        <w:t xml:space="preserve">summarises key elements of the interim report’s recommendations </w:t>
      </w:r>
      <w:r>
        <w:t xml:space="preserve">on systems and governance and complexity of ECEC provision </w:t>
      </w:r>
      <w:r w:rsidRPr="00BD5EE0">
        <w:t>and provides a response with evidence and required considerations.</w:t>
      </w:r>
      <w:r>
        <w:t xml:space="preserve"> We then elaborate on key considerations.</w:t>
      </w:r>
    </w:p>
    <w:p w14:paraId="55C341CD" w14:textId="5396C5F5" w:rsidR="000F19DC" w:rsidRDefault="00967B3E" w:rsidP="000F19DC">
      <w:pPr>
        <w:pStyle w:val="Caption"/>
      </w:pPr>
      <w:bookmarkStart w:id="30" w:name="_Toc158298192"/>
      <w:r>
        <w:t xml:space="preserve">Table </w:t>
      </w:r>
      <w:r w:rsidR="002B2EB5">
        <w:fldChar w:fldCharType="begin"/>
      </w:r>
      <w:r w:rsidR="002B2EB5">
        <w:instrText xml:space="preserve"> SEQ Table \* ARABIC </w:instrText>
      </w:r>
      <w:r w:rsidR="002B2EB5">
        <w:fldChar w:fldCharType="separate"/>
      </w:r>
      <w:r w:rsidR="00C070CB">
        <w:rPr>
          <w:noProof/>
        </w:rPr>
        <w:t>4</w:t>
      </w:r>
      <w:r w:rsidR="002B2EB5">
        <w:rPr>
          <w:noProof/>
        </w:rPr>
        <w:fldChar w:fldCharType="end"/>
      </w:r>
      <w:r>
        <w:t>:</w:t>
      </w:r>
      <w:bookmarkEnd w:id="29"/>
      <w:r>
        <w:t xml:space="preserve"> </w:t>
      </w:r>
      <w:r w:rsidR="000F19DC">
        <w:t>Key report recommendations and response on Systems and Governance.</w:t>
      </w:r>
      <w:bookmarkEnd w:id="30"/>
    </w:p>
    <w:tbl>
      <w:tblPr>
        <w:tblStyle w:val="TableGridLight"/>
        <w:tblW w:w="10205" w:type="dxa"/>
        <w:tblLook w:val="04A0" w:firstRow="1" w:lastRow="0" w:firstColumn="1" w:lastColumn="0" w:noHBand="0" w:noVBand="1"/>
      </w:tblPr>
      <w:tblGrid>
        <w:gridCol w:w="2268"/>
        <w:gridCol w:w="2835"/>
        <w:gridCol w:w="5102"/>
      </w:tblGrid>
      <w:tr w:rsidR="00DD5B3B" w14:paraId="5624F3B2" w14:textId="77777777" w:rsidTr="007368C7">
        <w:trPr>
          <w:trHeight w:val="567"/>
          <w:tblHeader/>
        </w:trPr>
        <w:tc>
          <w:tcPr>
            <w:tcW w:w="2268" w:type="dxa"/>
          </w:tcPr>
          <w:p w14:paraId="144BF2C0" w14:textId="70D7182E" w:rsidR="00DD5B3B" w:rsidRPr="00967B3E" w:rsidRDefault="00DD5B3B" w:rsidP="00967B3E">
            <w:pPr>
              <w:pStyle w:val="BodyText"/>
              <w:rPr>
                <w:b/>
                <w:bCs/>
              </w:rPr>
            </w:pPr>
            <w:r w:rsidRPr="00967B3E">
              <w:rPr>
                <w:b/>
                <w:bCs/>
              </w:rPr>
              <w:t>Commission Finding</w:t>
            </w:r>
          </w:p>
        </w:tc>
        <w:tc>
          <w:tcPr>
            <w:tcW w:w="2835" w:type="dxa"/>
          </w:tcPr>
          <w:p w14:paraId="40AC77E8" w14:textId="5C6D2A83" w:rsidR="00DD5B3B" w:rsidRPr="00967B3E" w:rsidRDefault="00DD5B3B" w:rsidP="00967B3E">
            <w:pPr>
              <w:pStyle w:val="BodyText"/>
              <w:rPr>
                <w:b/>
                <w:bCs/>
              </w:rPr>
            </w:pPr>
            <w:r w:rsidRPr="00967B3E">
              <w:rPr>
                <w:b/>
                <w:bCs/>
              </w:rPr>
              <w:t>Commission</w:t>
            </w:r>
            <w:r w:rsidR="00967B3E" w:rsidRPr="00967B3E">
              <w:rPr>
                <w:b/>
                <w:bCs/>
              </w:rPr>
              <w:t xml:space="preserve"> </w:t>
            </w:r>
            <w:r w:rsidRPr="00967B3E">
              <w:rPr>
                <w:b/>
                <w:bCs/>
              </w:rPr>
              <w:t>Recommendation</w:t>
            </w:r>
          </w:p>
        </w:tc>
        <w:tc>
          <w:tcPr>
            <w:tcW w:w="5102" w:type="dxa"/>
          </w:tcPr>
          <w:p w14:paraId="70A0713C" w14:textId="412C33A3" w:rsidR="00DD5B3B" w:rsidRPr="00967B3E" w:rsidRDefault="00DD5B3B" w:rsidP="00967B3E">
            <w:pPr>
              <w:pStyle w:val="BodyText"/>
              <w:rPr>
                <w:b/>
                <w:bCs/>
              </w:rPr>
            </w:pPr>
            <w:r w:rsidRPr="00967B3E">
              <w:rPr>
                <w:b/>
                <w:bCs/>
              </w:rPr>
              <w:t>Response</w:t>
            </w:r>
            <w:r w:rsidR="00967B3E" w:rsidRPr="00967B3E">
              <w:rPr>
                <w:b/>
                <w:bCs/>
              </w:rPr>
              <w:t xml:space="preserve">: </w:t>
            </w:r>
            <w:r w:rsidRPr="00967B3E">
              <w:rPr>
                <w:b/>
                <w:bCs/>
              </w:rPr>
              <w:t>Evidence and required consideration</w:t>
            </w:r>
          </w:p>
        </w:tc>
      </w:tr>
      <w:tr w:rsidR="00DD5B3B" w14:paraId="65B74BD2" w14:textId="77777777" w:rsidTr="007368C7">
        <w:trPr>
          <w:trHeight w:val="567"/>
        </w:trPr>
        <w:tc>
          <w:tcPr>
            <w:tcW w:w="2268" w:type="dxa"/>
          </w:tcPr>
          <w:p w14:paraId="62A5D8E4" w14:textId="77777777" w:rsidR="00DD5B3B" w:rsidRPr="00702253" w:rsidRDefault="00DD5B3B" w:rsidP="00967B3E">
            <w:pPr>
              <w:pStyle w:val="BodyText"/>
              <w:rPr>
                <w:szCs w:val="20"/>
              </w:rPr>
            </w:pPr>
            <w:r w:rsidRPr="00E90DEB">
              <w:rPr>
                <w:b/>
                <w:bCs/>
                <w:szCs w:val="20"/>
              </w:rPr>
              <w:t>9.1</w:t>
            </w:r>
            <w:r>
              <w:rPr>
                <w:szCs w:val="20"/>
              </w:rPr>
              <w:t xml:space="preserve"> </w:t>
            </w:r>
            <w:r w:rsidRPr="000629CE">
              <w:rPr>
                <w:szCs w:val="20"/>
              </w:rPr>
              <w:t>A one-size-fits-all funding model would not be efficient or effective</w:t>
            </w:r>
          </w:p>
        </w:tc>
        <w:tc>
          <w:tcPr>
            <w:tcW w:w="2835" w:type="dxa"/>
          </w:tcPr>
          <w:p w14:paraId="0F7E8BE2" w14:textId="68A411E6" w:rsidR="00DD5B3B" w:rsidRPr="000629CE" w:rsidRDefault="00DD5B3B" w:rsidP="00967B3E">
            <w:pPr>
              <w:pStyle w:val="BodyText"/>
              <w:rPr>
                <w:szCs w:val="20"/>
              </w:rPr>
            </w:pPr>
          </w:p>
        </w:tc>
        <w:tc>
          <w:tcPr>
            <w:tcW w:w="5102" w:type="dxa"/>
          </w:tcPr>
          <w:p w14:paraId="420EFBF7" w14:textId="77777777" w:rsidR="005F6374" w:rsidRDefault="00DD5B3B" w:rsidP="00967B3E">
            <w:pPr>
              <w:pStyle w:val="BodyText"/>
              <w:rPr>
                <w:szCs w:val="20"/>
              </w:rPr>
            </w:pPr>
            <w:r>
              <w:rPr>
                <w:szCs w:val="20"/>
              </w:rPr>
              <w:t xml:space="preserve">Our evidence on quality, </w:t>
            </w:r>
            <w:proofErr w:type="gramStart"/>
            <w:r>
              <w:rPr>
                <w:szCs w:val="20"/>
              </w:rPr>
              <w:t>workforce</w:t>
            </w:r>
            <w:proofErr w:type="gramEnd"/>
            <w:r>
              <w:rPr>
                <w:szCs w:val="20"/>
              </w:rPr>
              <w:t xml:space="preserve"> and complexity (as above) makes clear that </w:t>
            </w:r>
            <w:r w:rsidRPr="00E936A2">
              <w:rPr>
                <w:b/>
                <w:szCs w:val="20"/>
              </w:rPr>
              <w:t>a one-size-fits-all funding model is inequitable and serves to perpetuate disadvantage</w:t>
            </w:r>
            <w:r>
              <w:rPr>
                <w:szCs w:val="20"/>
              </w:rPr>
              <w:t xml:space="preserve"> contrary to the demonstrated potential of ECEC to achieve social equity and optimal trajectories of learning and development.</w:t>
            </w:r>
            <w:r w:rsidR="00B16DE5">
              <w:rPr>
                <w:szCs w:val="20"/>
              </w:rPr>
              <w:t xml:space="preserve"> </w:t>
            </w:r>
          </w:p>
          <w:p w14:paraId="04C9038B" w14:textId="00AE841D" w:rsidR="00DD5B3B" w:rsidRDefault="00DD5B3B" w:rsidP="00967B3E">
            <w:pPr>
              <w:pStyle w:val="BodyText"/>
              <w:rPr>
                <w:szCs w:val="20"/>
              </w:rPr>
            </w:pPr>
            <w:r w:rsidRPr="00E936A2">
              <w:rPr>
                <w:b/>
                <w:szCs w:val="20"/>
              </w:rPr>
              <w:t>Any funding model would need to</w:t>
            </w:r>
            <w:r w:rsidR="00B16DE5" w:rsidRPr="00E936A2">
              <w:rPr>
                <w:b/>
                <w:szCs w:val="20"/>
              </w:rPr>
              <w:t xml:space="preserve"> </w:t>
            </w:r>
            <w:r w:rsidRPr="00E936A2">
              <w:rPr>
                <w:b/>
                <w:szCs w:val="20"/>
              </w:rPr>
              <w:t>direct attention to growing and sustaining the highest quality provision</w:t>
            </w:r>
            <w:r w:rsidR="00B16DE5" w:rsidRPr="00E936A2">
              <w:rPr>
                <w:b/>
                <w:szCs w:val="20"/>
              </w:rPr>
              <w:t xml:space="preserve"> </w:t>
            </w:r>
            <w:r w:rsidRPr="00E936A2">
              <w:rPr>
                <w:b/>
                <w:szCs w:val="20"/>
              </w:rPr>
              <w:t>in the most complex communities.</w:t>
            </w:r>
            <w:r>
              <w:rPr>
                <w:szCs w:val="20"/>
              </w:rPr>
              <w:t xml:space="preserve"> To date such provision is most often provided by the not-for-profit sector, though we also find examples of the highest quality provision in privately provided services that operate for profit that have a specific remit to serve community.</w:t>
            </w:r>
            <w:r w:rsidR="00B16DE5">
              <w:rPr>
                <w:szCs w:val="20"/>
              </w:rPr>
              <w:t xml:space="preserve"> </w:t>
            </w:r>
            <w:r>
              <w:rPr>
                <w:szCs w:val="20"/>
              </w:rPr>
              <w:t>We note the report identifies lack of growth in the not-for-profit sector</w:t>
            </w:r>
            <w:r w:rsidR="00B16DE5">
              <w:rPr>
                <w:szCs w:val="20"/>
              </w:rPr>
              <w:t xml:space="preserve"> </w:t>
            </w:r>
            <w:r>
              <w:rPr>
                <w:szCs w:val="20"/>
              </w:rPr>
              <w:t>see Thorpe et al</w:t>
            </w:r>
            <w:r w:rsidR="002B18EA">
              <w:rPr>
                <w:szCs w:val="20"/>
              </w:rPr>
              <w:t>.,</w:t>
            </w:r>
            <w:r>
              <w:rPr>
                <w:szCs w:val="20"/>
              </w:rPr>
              <w:t xml:space="preserve"> 2020a; Thorpe</w:t>
            </w:r>
            <w:r w:rsidR="002B18EA">
              <w:rPr>
                <w:szCs w:val="20"/>
              </w:rPr>
              <w:t>,</w:t>
            </w:r>
            <w:r>
              <w:rPr>
                <w:szCs w:val="20"/>
              </w:rPr>
              <w:t xml:space="preserve"> 2022) </w:t>
            </w:r>
          </w:p>
          <w:p w14:paraId="577FDC1A" w14:textId="64A7F326" w:rsidR="00DD5B3B" w:rsidRDefault="00DD5B3B" w:rsidP="00967B3E">
            <w:pPr>
              <w:pStyle w:val="BodyText"/>
              <w:rPr>
                <w:szCs w:val="20"/>
              </w:rPr>
            </w:pPr>
            <w:r>
              <w:rPr>
                <w:szCs w:val="20"/>
              </w:rPr>
              <w:t>To ensure that any additional funds to</w:t>
            </w:r>
            <w:r w:rsidR="00B16DE5">
              <w:rPr>
                <w:szCs w:val="20"/>
              </w:rPr>
              <w:t xml:space="preserve"> </w:t>
            </w:r>
            <w:r>
              <w:rPr>
                <w:szCs w:val="20"/>
              </w:rPr>
              <w:t>providers in complex communities is appropriately</w:t>
            </w:r>
            <w:r w:rsidR="00B16DE5">
              <w:rPr>
                <w:szCs w:val="20"/>
              </w:rPr>
              <w:t xml:space="preserve"> </w:t>
            </w:r>
            <w:r>
              <w:rPr>
                <w:szCs w:val="20"/>
              </w:rPr>
              <w:t xml:space="preserve">directed, </w:t>
            </w:r>
            <w:r w:rsidRPr="00E936A2">
              <w:rPr>
                <w:b/>
                <w:szCs w:val="20"/>
              </w:rPr>
              <w:t xml:space="preserve">stringent and transparent specifications of the types of provisions </w:t>
            </w:r>
            <w:r w:rsidR="00153869">
              <w:rPr>
                <w:b/>
                <w:bCs/>
                <w:szCs w:val="20"/>
              </w:rPr>
              <w:t xml:space="preserve">is </w:t>
            </w:r>
            <w:r w:rsidRPr="00E936A2">
              <w:rPr>
                <w:b/>
                <w:szCs w:val="20"/>
              </w:rPr>
              <w:t>needed to ensure meeting a threshold of quality that delivers reduced developmental vulnerability.</w:t>
            </w:r>
            <w:r w:rsidR="00B16DE5" w:rsidRPr="00E936A2">
              <w:rPr>
                <w:b/>
                <w:szCs w:val="20"/>
              </w:rPr>
              <w:t xml:space="preserve"> </w:t>
            </w:r>
            <w:r>
              <w:rPr>
                <w:szCs w:val="20"/>
              </w:rPr>
              <w:t xml:space="preserve">This should include basic provisions such as food and increased staffing </w:t>
            </w:r>
            <w:proofErr w:type="gramStart"/>
            <w:r>
              <w:rPr>
                <w:szCs w:val="20"/>
              </w:rPr>
              <w:t>( e.g.</w:t>
            </w:r>
            <w:proofErr w:type="gramEnd"/>
            <w:r>
              <w:rPr>
                <w:szCs w:val="20"/>
              </w:rPr>
              <w:t xml:space="preserve"> cleaners – so that educators can focus on educating).</w:t>
            </w:r>
            <w:r w:rsidR="00B16DE5">
              <w:rPr>
                <w:szCs w:val="20"/>
              </w:rPr>
              <w:t xml:space="preserve"> </w:t>
            </w:r>
            <w:r>
              <w:rPr>
                <w:szCs w:val="20"/>
              </w:rPr>
              <w:t>Our data from the most complex communities shows that when children and educators do not have enough food conflict increases across the day and interactions focus on control (surviving) not learning (thriving) Thorpe et al 2022,</w:t>
            </w:r>
            <w:r w:rsidR="00B16DE5">
              <w:rPr>
                <w:szCs w:val="20"/>
              </w:rPr>
              <w:t xml:space="preserve"> </w:t>
            </w:r>
            <w:r>
              <w:rPr>
                <w:szCs w:val="20"/>
              </w:rPr>
              <w:t>Thorpe et al</w:t>
            </w:r>
            <w:r w:rsidR="002B18EA" w:rsidRPr="003D7AFD">
              <w:rPr>
                <w:szCs w:val="20"/>
              </w:rPr>
              <w:t>.,</w:t>
            </w:r>
            <w:r>
              <w:rPr>
                <w:szCs w:val="20"/>
              </w:rPr>
              <w:t xml:space="preserve"> 2</w:t>
            </w:r>
            <w:r>
              <w:t>0</w:t>
            </w:r>
            <w:r w:rsidR="009967F2">
              <w:t>20e</w:t>
            </w:r>
            <w:r>
              <w:rPr>
                <w:szCs w:val="20"/>
              </w:rPr>
              <w:t>;</w:t>
            </w:r>
            <w:r w:rsidR="00B16DE5">
              <w:rPr>
                <w:szCs w:val="20"/>
              </w:rPr>
              <w:t xml:space="preserve"> </w:t>
            </w:r>
            <w:r w:rsidR="003D7AFD" w:rsidRPr="003D7AFD">
              <w:rPr>
                <w:szCs w:val="20"/>
              </w:rPr>
              <w:t xml:space="preserve">Tang </w:t>
            </w:r>
            <w:r>
              <w:rPr>
                <w:szCs w:val="20"/>
              </w:rPr>
              <w:t>et al</w:t>
            </w:r>
            <w:r w:rsidR="002B18EA" w:rsidRPr="003D7AFD">
              <w:rPr>
                <w:szCs w:val="20"/>
              </w:rPr>
              <w:t>.,</w:t>
            </w:r>
            <w:r w:rsidR="00B16DE5">
              <w:rPr>
                <w:szCs w:val="20"/>
              </w:rPr>
              <w:t xml:space="preserve"> </w:t>
            </w:r>
            <w:r>
              <w:rPr>
                <w:szCs w:val="20"/>
              </w:rPr>
              <w:t xml:space="preserve">2024; Searle </w:t>
            </w:r>
            <w:r w:rsidR="002B18EA">
              <w:rPr>
                <w:szCs w:val="20"/>
              </w:rPr>
              <w:t>et</w:t>
            </w:r>
            <w:r>
              <w:rPr>
                <w:szCs w:val="20"/>
              </w:rPr>
              <w:t xml:space="preserve"> al</w:t>
            </w:r>
            <w:r w:rsidR="002B18EA">
              <w:rPr>
                <w:szCs w:val="20"/>
              </w:rPr>
              <w:t>.,</w:t>
            </w:r>
            <w:r>
              <w:rPr>
                <w:szCs w:val="20"/>
              </w:rPr>
              <w:t xml:space="preserve"> 2023)</w:t>
            </w:r>
          </w:p>
          <w:p w14:paraId="16C3844D" w14:textId="29D92DCB" w:rsidR="00DD5B3B" w:rsidRPr="00660EDF" w:rsidRDefault="00DD5B3B" w:rsidP="00967B3E">
            <w:pPr>
              <w:pStyle w:val="BodyText"/>
              <w:rPr>
                <w:szCs w:val="20"/>
              </w:rPr>
            </w:pPr>
            <w:r w:rsidRPr="00E936A2">
              <w:rPr>
                <w:b/>
                <w:szCs w:val="20"/>
              </w:rPr>
              <w:t xml:space="preserve">Monitoring visits to support services and more regular but streamlined </w:t>
            </w:r>
            <w:r w:rsidR="00153869">
              <w:rPr>
                <w:b/>
                <w:bCs/>
                <w:szCs w:val="20"/>
              </w:rPr>
              <w:t xml:space="preserve">A&amp;R </w:t>
            </w:r>
            <w:r w:rsidRPr="00AB14B4">
              <w:rPr>
                <w:b/>
                <w:szCs w:val="20"/>
              </w:rPr>
              <w:t>of services,</w:t>
            </w:r>
            <w:r w:rsidR="00B16DE5" w:rsidRPr="00AB14B4">
              <w:rPr>
                <w:b/>
                <w:szCs w:val="20"/>
              </w:rPr>
              <w:t xml:space="preserve"> </w:t>
            </w:r>
            <w:r w:rsidRPr="00AB14B4">
              <w:rPr>
                <w:b/>
                <w:szCs w:val="20"/>
              </w:rPr>
              <w:t>is necessary</w:t>
            </w:r>
            <w:r w:rsidR="00B16DE5" w:rsidRPr="00AB14B4">
              <w:rPr>
                <w:b/>
                <w:szCs w:val="20"/>
              </w:rPr>
              <w:t xml:space="preserve"> </w:t>
            </w:r>
            <w:r w:rsidRPr="00AB14B4">
              <w:rPr>
                <w:b/>
                <w:szCs w:val="20"/>
              </w:rPr>
              <w:t>to ensure that</w:t>
            </w:r>
            <w:r w:rsidR="00B16DE5" w:rsidRPr="00AB14B4">
              <w:rPr>
                <w:b/>
                <w:szCs w:val="20"/>
              </w:rPr>
              <w:t xml:space="preserve"> </w:t>
            </w:r>
            <w:r w:rsidRPr="00AB14B4">
              <w:rPr>
                <w:b/>
                <w:szCs w:val="20"/>
              </w:rPr>
              <w:t>services are delivering the specified provisions.</w:t>
            </w:r>
            <w:r w:rsidR="00B16DE5" w:rsidRPr="00AB14B4">
              <w:rPr>
                <w:b/>
                <w:szCs w:val="20"/>
              </w:rPr>
              <w:t xml:space="preserve"> </w:t>
            </w:r>
            <w:r>
              <w:rPr>
                <w:szCs w:val="20"/>
              </w:rPr>
              <w:t>Transparency in the “inspection code” would assist services. Currently the A&amp;R procedure is not public (see Staton et al</w:t>
            </w:r>
            <w:r w:rsidR="002B18EA">
              <w:rPr>
                <w:szCs w:val="20"/>
              </w:rPr>
              <w:t>.,</w:t>
            </w:r>
            <w:r>
              <w:rPr>
                <w:szCs w:val="20"/>
              </w:rPr>
              <w:t xml:space="preserve"> 2021).</w:t>
            </w:r>
          </w:p>
        </w:tc>
      </w:tr>
      <w:tr w:rsidR="00DD5B3B" w14:paraId="14477DDA" w14:textId="77777777" w:rsidTr="007368C7">
        <w:trPr>
          <w:trHeight w:val="567"/>
        </w:trPr>
        <w:tc>
          <w:tcPr>
            <w:tcW w:w="2268" w:type="dxa"/>
          </w:tcPr>
          <w:p w14:paraId="43E4ACED" w14:textId="77777777" w:rsidR="00DD5B3B" w:rsidRPr="000629CE" w:rsidRDefault="00DD5B3B" w:rsidP="00967B3E">
            <w:pPr>
              <w:pStyle w:val="BodyText"/>
              <w:rPr>
                <w:szCs w:val="20"/>
              </w:rPr>
            </w:pPr>
            <w:r w:rsidRPr="00E90DEB">
              <w:rPr>
                <w:b/>
                <w:bCs/>
                <w:szCs w:val="20"/>
              </w:rPr>
              <w:t>9.2</w:t>
            </w:r>
            <w:r>
              <w:rPr>
                <w:szCs w:val="20"/>
              </w:rPr>
              <w:t xml:space="preserve"> </w:t>
            </w:r>
            <w:r w:rsidRPr="000629CE">
              <w:rPr>
                <w:szCs w:val="20"/>
              </w:rPr>
              <w:t xml:space="preserve">Improving components of the funding model would </w:t>
            </w:r>
            <w:r w:rsidRPr="000629CE">
              <w:rPr>
                <w:szCs w:val="20"/>
              </w:rPr>
              <w:lastRenderedPageBreak/>
              <w:t>support universal access</w:t>
            </w:r>
          </w:p>
        </w:tc>
        <w:tc>
          <w:tcPr>
            <w:tcW w:w="2835" w:type="dxa"/>
          </w:tcPr>
          <w:p w14:paraId="2CD11479" w14:textId="358AE7B5" w:rsidR="00DD5B3B" w:rsidRPr="000629CE" w:rsidRDefault="00DD5B3B" w:rsidP="00967B3E">
            <w:pPr>
              <w:pStyle w:val="BodyText"/>
              <w:rPr>
                <w:szCs w:val="20"/>
              </w:rPr>
            </w:pPr>
            <w:r w:rsidRPr="000629CE">
              <w:rPr>
                <w:szCs w:val="20"/>
              </w:rPr>
              <w:lastRenderedPageBreak/>
              <w:t>Improve policy coordination and implementation</w:t>
            </w:r>
          </w:p>
        </w:tc>
        <w:tc>
          <w:tcPr>
            <w:tcW w:w="5102" w:type="dxa"/>
          </w:tcPr>
          <w:p w14:paraId="042B82D9" w14:textId="4CFA82D3" w:rsidR="00DD5B3B" w:rsidRPr="00C23DE0" w:rsidRDefault="00DD5B3B" w:rsidP="00967B3E">
            <w:pPr>
              <w:pStyle w:val="BodyText"/>
              <w:rPr>
                <w:szCs w:val="20"/>
              </w:rPr>
            </w:pPr>
            <w:r w:rsidRPr="00E936A2">
              <w:rPr>
                <w:b/>
                <w:szCs w:val="20"/>
              </w:rPr>
              <w:t>Access alone is not enough.</w:t>
            </w:r>
            <w:r>
              <w:rPr>
                <w:szCs w:val="20"/>
              </w:rPr>
              <w:t xml:space="preserve"> Without high quality provision only the very short-term benefits of ECEC can be achieved. </w:t>
            </w:r>
            <w:r w:rsidRPr="00E936A2">
              <w:rPr>
                <w:b/>
                <w:szCs w:val="20"/>
              </w:rPr>
              <w:t>What is needed is universal access to high quality ECEC.</w:t>
            </w:r>
            <w:r w:rsidR="00B16DE5">
              <w:rPr>
                <w:szCs w:val="20"/>
              </w:rPr>
              <w:t xml:space="preserve"> </w:t>
            </w:r>
            <w:r>
              <w:rPr>
                <w:szCs w:val="20"/>
              </w:rPr>
              <w:t xml:space="preserve">Our data clearly show </w:t>
            </w:r>
            <w:r>
              <w:rPr>
                <w:szCs w:val="20"/>
              </w:rPr>
              <w:lastRenderedPageBreak/>
              <w:t>some disadvantaged demographic groups are less likely to have such access (Tang et al</w:t>
            </w:r>
            <w:r w:rsidR="002B18EA">
              <w:rPr>
                <w:szCs w:val="20"/>
              </w:rPr>
              <w:t>.,</w:t>
            </w:r>
            <w:r>
              <w:rPr>
                <w:szCs w:val="20"/>
              </w:rPr>
              <w:t xml:space="preserve"> 2024) and that</w:t>
            </w:r>
            <w:r w:rsidR="00B16DE5">
              <w:rPr>
                <w:szCs w:val="20"/>
              </w:rPr>
              <w:t xml:space="preserve"> </w:t>
            </w:r>
            <w:r>
              <w:rPr>
                <w:szCs w:val="20"/>
              </w:rPr>
              <w:t>setting a</w:t>
            </w:r>
            <w:r w:rsidR="00D93C16">
              <w:rPr>
                <w:szCs w:val="20"/>
              </w:rPr>
              <w:t>n</w:t>
            </w:r>
            <w:r>
              <w:rPr>
                <w:szCs w:val="20"/>
              </w:rPr>
              <w:t xml:space="preserve"> efficiency cost alone would not ensure</w:t>
            </w:r>
            <w:r w:rsidR="00B16DE5">
              <w:rPr>
                <w:szCs w:val="20"/>
              </w:rPr>
              <w:t xml:space="preserve"> </w:t>
            </w:r>
            <w:r>
              <w:rPr>
                <w:szCs w:val="20"/>
              </w:rPr>
              <w:t>optimal provision (Thorpe et al</w:t>
            </w:r>
            <w:r w:rsidR="002B18EA">
              <w:rPr>
                <w:szCs w:val="20"/>
              </w:rPr>
              <w:t>.,</w:t>
            </w:r>
            <w:r>
              <w:rPr>
                <w:szCs w:val="20"/>
              </w:rPr>
              <w:t xml:space="preserve"> 2022)</w:t>
            </w:r>
          </w:p>
        </w:tc>
      </w:tr>
      <w:tr w:rsidR="00DD5B3B" w14:paraId="1536D99F" w14:textId="77777777" w:rsidTr="007368C7">
        <w:trPr>
          <w:trHeight w:val="567"/>
        </w:trPr>
        <w:tc>
          <w:tcPr>
            <w:tcW w:w="2268" w:type="dxa"/>
          </w:tcPr>
          <w:p w14:paraId="15B3BE75" w14:textId="6CDB12B0" w:rsidR="00DD5B3B" w:rsidRPr="000629CE" w:rsidRDefault="00DD5B3B" w:rsidP="00967B3E">
            <w:pPr>
              <w:pStyle w:val="BodyText"/>
              <w:rPr>
                <w:szCs w:val="20"/>
              </w:rPr>
            </w:pPr>
          </w:p>
        </w:tc>
        <w:tc>
          <w:tcPr>
            <w:tcW w:w="2835" w:type="dxa"/>
          </w:tcPr>
          <w:p w14:paraId="2B9E5311" w14:textId="6828B57F" w:rsidR="00DD5B3B" w:rsidRPr="000629CE" w:rsidRDefault="00DD5B3B" w:rsidP="00967B3E">
            <w:pPr>
              <w:pStyle w:val="BodyText"/>
              <w:rPr>
                <w:szCs w:val="20"/>
              </w:rPr>
            </w:pPr>
            <w:r w:rsidRPr="00B8210C">
              <w:rPr>
                <w:szCs w:val="20"/>
              </w:rPr>
              <w:t>Establish an ECEC Commission</w:t>
            </w:r>
          </w:p>
        </w:tc>
        <w:tc>
          <w:tcPr>
            <w:tcW w:w="5102" w:type="dxa"/>
          </w:tcPr>
          <w:p w14:paraId="73E56E5E" w14:textId="0BBE82F1" w:rsidR="00DD5B3B" w:rsidRDefault="00DD5B3B" w:rsidP="00967B3E">
            <w:pPr>
              <w:pStyle w:val="BodyText"/>
              <w:rPr>
                <w:szCs w:val="20"/>
              </w:rPr>
            </w:pPr>
            <w:r>
              <w:rPr>
                <w:szCs w:val="20"/>
              </w:rPr>
              <w:t>A commission would</w:t>
            </w:r>
            <w:r w:rsidR="00B16DE5">
              <w:rPr>
                <w:szCs w:val="20"/>
              </w:rPr>
              <w:t xml:space="preserve"> </w:t>
            </w:r>
            <w:r>
              <w:rPr>
                <w:szCs w:val="20"/>
              </w:rPr>
              <w:t>be a positive move to set the agenda for improved quality and equity</w:t>
            </w:r>
            <w:r w:rsidR="00E43377">
              <w:rPr>
                <w:szCs w:val="20"/>
              </w:rPr>
              <w:t>,</w:t>
            </w:r>
            <w:r>
              <w:rPr>
                <w:szCs w:val="20"/>
              </w:rPr>
              <w:t xml:space="preserve"> to reduce the rate of</w:t>
            </w:r>
            <w:r w:rsidR="00B16DE5">
              <w:rPr>
                <w:szCs w:val="20"/>
              </w:rPr>
              <w:t xml:space="preserve"> </w:t>
            </w:r>
            <w:r>
              <w:rPr>
                <w:szCs w:val="20"/>
              </w:rPr>
              <w:t xml:space="preserve">developmental vulnerability of children at entry to </w:t>
            </w:r>
            <w:r w:rsidR="00E43377">
              <w:rPr>
                <w:szCs w:val="20"/>
              </w:rPr>
              <w:t>school, and</w:t>
            </w:r>
            <w:r>
              <w:rPr>
                <w:szCs w:val="20"/>
              </w:rPr>
              <w:t xml:space="preserve"> </w:t>
            </w:r>
            <w:r w:rsidR="00E43377">
              <w:rPr>
                <w:szCs w:val="20"/>
              </w:rPr>
              <w:t>to</w:t>
            </w:r>
            <w:r>
              <w:rPr>
                <w:szCs w:val="20"/>
              </w:rPr>
              <w:t xml:space="preserve"> establish positive learning and life outcomes.</w:t>
            </w:r>
          </w:p>
          <w:p w14:paraId="69A90BCE" w14:textId="26B201E3" w:rsidR="00DD5B3B" w:rsidRDefault="00DD5B3B" w:rsidP="00967B3E">
            <w:pPr>
              <w:pStyle w:val="BodyText"/>
              <w:rPr>
                <w:szCs w:val="20"/>
              </w:rPr>
            </w:pPr>
            <w:r w:rsidRPr="00E936A2">
              <w:rPr>
                <w:b/>
                <w:szCs w:val="20"/>
              </w:rPr>
              <w:t>More detail of the function and composition of the commissions is required.</w:t>
            </w:r>
            <w:r>
              <w:rPr>
                <w:szCs w:val="20"/>
              </w:rPr>
              <w:t xml:space="preserve"> W</w:t>
            </w:r>
            <w:r w:rsidR="00E43377">
              <w:rPr>
                <w:szCs w:val="20"/>
              </w:rPr>
              <w:t>e</w:t>
            </w:r>
            <w:r>
              <w:rPr>
                <w:szCs w:val="20"/>
              </w:rPr>
              <w:t xml:space="preserve"> urge that one function be strategic setting of the research agenda</w:t>
            </w:r>
            <w:r w:rsidR="00B16DE5">
              <w:rPr>
                <w:szCs w:val="20"/>
              </w:rPr>
              <w:t xml:space="preserve"> </w:t>
            </w:r>
            <w:r>
              <w:rPr>
                <w:szCs w:val="20"/>
              </w:rPr>
              <w:t>and co-ordination of funding</w:t>
            </w:r>
            <w:r w:rsidR="00B16DE5">
              <w:rPr>
                <w:szCs w:val="20"/>
              </w:rPr>
              <w:t xml:space="preserve"> </w:t>
            </w:r>
            <w:r>
              <w:rPr>
                <w:szCs w:val="20"/>
              </w:rPr>
              <w:t>to ensure solution-focused, and impactful evidence.</w:t>
            </w:r>
          </w:p>
        </w:tc>
      </w:tr>
    </w:tbl>
    <w:p w14:paraId="34A9B7E9" w14:textId="77777777" w:rsidR="00DD5B3B" w:rsidRDefault="00DD5B3B" w:rsidP="00967B3E">
      <w:pPr>
        <w:pStyle w:val="Heading2"/>
      </w:pPr>
      <w:bookmarkStart w:id="31" w:name="_Toc157504844"/>
      <w:r w:rsidRPr="0076454C">
        <w:t xml:space="preserve">Evidence – </w:t>
      </w:r>
      <w:r>
        <w:t>Governance and Systems</w:t>
      </w:r>
      <w:bookmarkEnd w:id="31"/>
    </w:p>
    <w:p w14:paraId="3CDF9868" w14:textId="15FF2CFF" w:rsidR="00DD5B3B" w:rsidRDefault="00DD5B3B" w:rsidP="00967B3E">
      <w:pPr>
        <w:pStyle w:val="BodyText"/>
      </w:pPr>
      <w:r w:rsidRPr="000426D0">
        <w:rPr>
          <w:b/>
          <w:bCs/>
        </w:rPr>
        <w:t>A standard system is not delivering equity.</w:t>
      </w:r>
      <w:r>
        <w:t xml:space="preserve"> </w:t>
      </w:r>
      <w:r w:rsidRPr="0076454C">
        <w:t>Australia’s ECEC provision is a mixed market of for-profit and not-for-profit</w:t>
      </w:r>
      <w:r w:rsidR="00B16DE5">
        <w:t xml:space="preserve"> </w:t>
      </w:r>
      <w:r w:rsidR="006C47DA" w:rsidRPr="0076454C">
        <w:t>providers,</w:t>
      </w:r>
      <w:r>
        <w:t xml:space="preserve"> and, beyond these broad categories, there are</w:t>
      </w:r>
      <w:r w:rsidR="00B16DE5">
        <w:t xml:space="preserve"> </w:t>
      </w:r>
      <w:r>
        <w:t>providers of different</w:t>
      </w:r>
      <w:r w:rsidR="00B16DE5">
        <w:t xml:space="preserve"> </w:t>
      </w:r>
      <w:r>
        <w:t>sizes and who have different underlying philosophies and motivations.</w:t>
      </w:r>
      <w:r w:rsidR="00B16DE5">
        <w:t xml:space="preserve"> </w:t>
      </w:r>
      <w:r>
        <w:t>The current evidence internationally, and in Australia, identifies difference between those operating for profit and those not doing so, but this binary is crude and cannot reflect the detail of service fit for community served. That said,</w:t>
      </w:r>
      <w:r w:rsidR="00B16DE5">
        <w:t xml:space="preserve"> </w:t>
      </w:r>
      <w:r>
        <w:t>‘childcare deserts’ exist where there</w:t>
      </w:r>
      <w:r w:rsidR="00B16DE5">
        <w:t xml:space="preserve"> </w:t>
      </w:r>
      <w:r>
        <w:t>is not provision for the population of children residing in a community – most evidently in regional Australia -</w:t>
      </w:r>
      <w:r w:rsidR="00B16DE5">
        <w:t xml:space="preserve"> </w:t>
      </w:r>
      <w:r>
        <w:t>and disparities in access to</w:t>
      </w:r>
      <w:r w:rsidR="00B16DE5">
        <w:t xml:space="preserve"> </w:t>
      </w:r>
      <w:r>
        <w:t xml:space="preserve">sufficient quality of provision – most evidently for the disadvantaged groups. </w:t>
      </w:r>
    </w:p>
    <w:p w14:paraId="72661FB1" w14:textId="796DE9B5" w:rsidR="00DD5B3B" w:rsidRDefault="00DD5B3B" w:rsidP="00967B3E">
      <w:pPr>
        <w:pStyle w:val="BodyText"/>
      </w:pPr>
      <w:r w:rsidRPr="000426D0">
        <w:rPr>
          <w:b/>
          <w:bCs/>
        </w:rPr>
        <w:t>Australia has invested heavily in early childhood development</w:t>
      </w:r>
      <w:r>
        <w:rPr>
          <w:b/>
          <w:bCs/>
        </w:rPr>
        <w:t xml:space="preserve">, </w:t>
      </w:r>
      <w:r w:rsidRPr="000426D0">
        <w:rPr>
          <w:b/>
          <w:bCs/>
        </w:rPr>
        <w:t xml:space="preserve">but </w:t>
      </w:r>
      <w:r>
        <w:rPr>
          <w:b/>
          <w:bCs/>
        </w:rPr>
        <w:t>the Australian Early Development Census</w:t>
      </w:r>
      <w:r w:rsidRPr="009D0FEC">
        <w:rPr>
          <w:b/>
          <w:vertAlign w:val="superscript"/>
        </w:rPr>
        <w:t>2</w:t>
      </w:r>
      <w:r w:rsidR="008835E6" w:rsidRPr="009D0FEC">
        <w:rPr>
          <w:b/>
          <w:vertAlign w:val="superscript"/>
        </w:rPr>
        <w:t>5</w:t>
      </w:r>
      <w:r w:rsidR="008835E6">
        <w:rPr>
          <w:b/>
          <w:bCs/>
          <w:vertAlign w:val="superscript"/>
        </w:rPr>
        <w:t xml:space="preserve"> </w:t>
      </w:r>
      <w:r>
        <w:rPr>
          <w:b/>
          <w:bCs/>
        </w:rPr>
        <w:t xml:space="preserve">indicates that </w:t>
      </w:r>
      <w:r w:rsidRPr="000426D0">
        <w:rPr>
          <w:b/>
          <w:bCs/>
        </w:rPr>
        <w:t>nearly one in four children enters school developmentally vulnerable</w:t>
      </w:r>
      <w:r>
        <w:rPr>
          <w:b/>
          <w:bCs/>
        </w:rPr>
        <w:t xml:space="preserve"> despite near universal provision of ECEC in the year before school. </w:t>
      </w:r>
      <w:r w:rsidRPr="000426D0">
        <w:t>Such fi</w:t>
      </w:r>
      <w:r>
        <w:t>gures suggest that more needs to be done.</w:t>
      </w:r>
      <w:r w:rsidR="00B16DE5">
        <w:t xml:space="preserve"> </w:t>
      </w:r>
      <w:r>
        <w:t>The AEDC provides an index of communities requiring more investment – and more strategically focused investment.</w:t>
      </w:r>
      <w:r w:rsidR="00B16DE5">
        <w:t xml:space="preserve"> </w:t>
      </w:r>
      <w:r>
        <w:t xml:space="preserve">In our own work we utilise the AEDC to identify </w:t>
      </w:r>
      <w:r w:rsidR="00CE52FF">
        <w:t xml:space="preserve">sites </w:t>
      </w:r>
      <w:r>
        <w:t xml:space="preserve">for intensive study focusing on communities with at least a third of children entering school developmentally vulnerable. We find some areas with 60% developmentally vulnerable children. Beyond research, the AEDC could provide a method to identify communities requiring higher levels of investment and supports </w:t>
      </w:r>
      <w:r w:rsidR="00C13EAF">
        <w:t xml:space="preserve">for </w:t>
      </w:r>
      <w:r>
        <w:t>ECEC providers who work</w:t>
      </w:r>
      <w:r w:rsidR="00B16DE5">
        <w:t xml:space="preserve"> </w:t>
      </w:r>
      <w:r>
        <w:t>within these locations.</w:t>
      </w:r>
      <w:r w:rsidR="00B16DE5">
        <w:t xml:space="preserve"> </w:t>
      </w:r>
    </w:p>
    <w:p w14:paraId="2C82C1DB" w14:textId="08ABB201" w:rsidR="00DD5B3B" w:rsidRDefault="00DD5B3B" w:rsidP="00967B3E">
      <w:pPr>
        <w:pStyle w:val="BodyText"/>
      </w:pPr>
      <w:r w:rsidRPr="004517C6">
        <w:rPr>
          <w:b/>
          <w:bCs/>
        </w:rPr>
        <w:t xml:space="preserve">Investment in systematic research strategies </w:t>
      </w:r>
      <w:r>
        <w:rPr>
          <w:b/>
          <w:bCs/>
        </w:rPr>
        <w:t xml:space="preserve">must </w:t>
      </w:r>
      <w:r w:rsidRPr="004517C6">
        <w:rPr>
          <w:b/>
          <w:bCs/>
        </w:rPr>
        <w:t>move from description of problems or successes to identification of mechanism that perpetuate or disrupt disadvantage.</w:t>
      </w:r>
      <w:r>
        <w:t xml:space="preserve"> Three sequences </w:t>
      </w:r>
      <w:r w:rsidR="00163B9D">
        <w:t xml:space="preserve">of </w:t>
      </w:r>
      <w:r>
        <w:t>methods are necessary to understanding mechanisms. First, representative population level observation at</w:t>
      </w:r>
      <w:r w:rsidR="00B16DE5">
        <w:t xml:space="preserve"> </w:t>
      </w:r>
      <w:r>
        <w:t>scale is needed to</w:t>
      </w:r>
      <w:r w:rsidR="00B16DE5">
        <w:t xml:space="preserve"> </w:t>
      </w:r>
      <w:r>
        <w:t xml:space="preserve">enable sophisticated design and statistical techniques, controlling for </w:t>
      </w:r>
      <w:r w:rsidR="00E21637">
        <w:t>confounders,</w:t>
      </w:r>
      <w:r>
        <w:t xml:space="preserve"> and ensuring testing of counterfactuals. Only through these methods can patterns of success or otherwise be discerned.</w:t>
      </w:r>
      <w:r w:rsidR="00B16DE5">
        <w:t xml:space="preserve"> </w:t>
      </w:r>
      <w:r>
        <w:t>Second, deep dives utilising</w:t>
      </w:r>
      <w:r w:rsidR="00B16DE5">
        <w:t xml:space="preserve"> </w:t>
      </w:r>
      <w:r>
        <w:t>consultation with stakeholders within complex communities and detailed analyses of interactions within the ECEC environment are critical in</w:t>
      </w:r>
      <w:r w:rsidR="00B16DE5">
        <w:t xml:space="preserve"> </w:t>
      </w:r>
      <w:r>
        <w:t>designing solutions that work. Third, co-designed intervention studies</w:t>
      </w:r>
      <w:r w:rsidR="00B16DE5">
        <w:t xml:space="preserve"> </w:t>
      </w:r>
      <w:r>
        <w:t>tailored to community are needed to test</w:t>
      </w:r>
      <w:r w:rsidR="00B16DE5">
        <w:t xml:space="preserve"> </w:t>
      </w:r>
      <w:r>
        <w:t>effects with data linkage enabling tracking across time.</w:t>
      </w:r>
    </w:p>
    <w:p w14:paraId="3A337A23" w14:textId="5B9275C4" w:rsidR="00DD5B3B" w:rsidRPr="004517C6" w:rsidRDefault="00DD5B3B" w:rsidP="00967B3E">
      <w:pPr>
        <w:pStyle w:val="BodyText"/>
      </w:pPr>
      <w:r w:rsidRPr="004517C6">
        <w:rPr>
          <w:b/>
          <w:bCs/>
        </w:rPr>
        <w:t xml:space="preserve">Current research investments </w:t>
      </w:r>
      <w:r>
        <w:rPr>
          <w:b/>
          <w:bCs/>
        </w:rPr>
        <w:t xml:space="preserve">lack co-ordination and operate in an environment of competition rather than co-operation. </w:t>
      </w:r>
      <w:r w:rsidRPr="004517C6">
        <w:t xml:space="preserve">Research in ECEC is undertaken </w:t>
      </w:r>
      <w:r>
        <w:t>by a range of agencies comprising Governments,</w:t>
      </w:r>
      <w:r w:rsidR="00B16DE5">
        <w:t xml:space="preserve"> </w:t>
      </w:r>
      <w:r>
        <w:t>Government agencies (ACECQA, AERO), provider organisations, NGOs, management consultants and universities.</w:t>
      </w:r>
      <w:r w:rsidR="00B16DE5">
        <w:t xml:space="preserve"> </w:t>
      </w:r>
      <w:r>
        <w:t>Funding available can limit the scope and quality of the work.</w:t>
      </w:r>
      <w:r w:rsidR="00B16DE5">
        <w:t xml:space="preserve"> </w:t>
      </w:r>
      <w:r>
        <w:t xml:space="preserve">The Australian Research Council </w:t>
      </w:r>
      <w:r>
        <w:lastRenderedPageBreak/>
        <w:t>grants are rarely sufficient for large-scale work.</w:t>
      </w:r>
      <w:r w:rsidR="00B16DE5">
        <w:t xml:space="preserve"> </w:t>
      </w:r>
      <w:r>
        <w:t>Similarly, budgets for AERO and ACECQA are limited.</w:t>
      </w:r>
      <w:r w:rsidR="00B16DE5">
        <w:t xml:space="preserve"> </w:t>
      </w:r>
      <w:r>
        <w:t xml:space="preserve">We note that the interim report focuses on government agencies as the key source of research, with limited consideration of the range of </w:t>
      </w:r>
      <w:r w:rsidR="00967B3E">
        <w:t>high-level</w:t>
      </w:r>
      <w:r>
        <w:t xml:space="preserve"> expertise offered in</w:t>
      </w:r>
      <w:r w:rsidR="00B16DE5">
        <w:t xml:space="preserve"> </w:t>
      </w:r>
      <w:r>
        <w:t>universities. To achieve the highest level of solution-focused research requires strategic co-ordination of research and research funds and collaborative partnerships. The ECEC commission presents an opportunity for setting the research agenda and monitoring research quality to ensure optimal impact.</w:t>
      </w:r>
    </w:p>
    <w:p w14:paraId="567D20E4" w14:textId="77777777" w:rsidR="00DD5B3B" w:rsidRPr="0076454C" w:rsidRDefault="00DD5B3B" w:rsidP="00967B3E">
      <w:pPr>
        <w:pStyle w:val="Heading3"/>
      </w:pPr>
      <w:bookmarkStart w:id="32" w:name="_Toc157504845"/>
      <w:r w:rsidRPr="0076454C">
        <w:t>Evidence References</w:t>
      </w:r>
      <w:r>
        <w:t xml:space="preserve"> – Governance and Systems</w:t>
      </w:r>
      <w:bookmarkEnd w:id="32"/>
    </w:p>
    <w:p w14:paraId="201E155F" w14:textId="309620B8" w:rsidR="00DD5B3B" w:rsidRDefault="00DD5B3B" w:rsidP="00967B3E">
      <w:pPr>
        <w:pStyle w:val="BodyText"/>
        <w:rPr>
          <w:rStyle w:val="outlook-search-highlight"/>
          <w:color w:val="212121"/>
          <w:sz w:val="19"/>
          <w:szCs w:val="19"/>
        </w:rPr>
      </w:pPr>
      <w:r w:rsidRPr="00967B3E">
        <w:rPr>
          <w:sz w:val="19"/>
          <w:szCs w:val="19"/>
        </w:rPr>
        <w:t>Searle, B., Cooke,</w:t>
      </w:r>
      <w:r w:rsidR="002B18EA" w:rsidRPr="00AC5F79">
        <w:rPr>
          <w:sz w:val="19"/>
          <w:szCs w:val="19"/>
        </w:rPr>
        <w:t xml:space="preserve"> </w:t>
      </w:r>
      <w:r w:rsidRPr="00967B3E">
        <w:rPr>
          <w:sz w:val="19"/>
          <w:szCs w:val="19"/>
        </w:rPr>
        <w:t>E., Staton,</w:t>
      </w:r>
      <w:r w:rsidR="002B18EA" w:rsidRPr="00AC5F79">
        <w:rPr>
          <w:sz w:val="19"/>
          <w:szCs w:val="19"/>
        </w:rPr>
        <w:t xml:space="preserve"> </w:t>
      </w:r>
      <w:r w:rsidRPr="00967B3E">
        <w:rPr>
          <w:sz w:val="19"/>
          <w:szCs w:val="19"/>
        </w:rPr>
        <w:t>S</w:t>
      </w:r>
      <w:r w:rsidRPr="00AC5F79">
        <w:rPr>
          <w:sz w:val="19"/>
          <w:szCs w:val="19"/>
        </w:rPr>
        <w:t>.</w:t>
      </w:r>
      <w:r w:rsidR="002B18EA" w:rsidRPr="00AC5F79">
        <w:rPr>
          <w:sz w:val="19"/>
          <w:szCs w:val="19"/>
        </w:rPr>
        <w:t>, &amp;</w:t>
      </w:r>
      <w:r w:rsidRPr="00967B3E">
        <w:rPr>
          <w:sz w:val="19"/>
          <w:szCs w:val="19"/>
        </w:rPr>
        <w:t xml:space="preserve"> Thorpe</w:t>
      </w:r>
      <w:r w:rsidR="002B18EA" w:rsidRPr="00AC5F79">
        <w:rPr>
          <w:sz w:val="19"/>
          <w:szCs w:val="19"/>
        </w:rPr>
        <w:t>.</w:t>
      </w:r>
      <w:r w:rsidRPr="00AC5F79">
        <w:rPr>
          <w:sz w:val="19"/>
          <w:szCs w:val="19"/>
        </w:rPr>
        <w:t>,</w:t>
      </w:r>
      <w:r w:rsidR="002B18EA" w:rsidRPr="00AC5F79">
        <w:rPr>
          <w:sz w:val="19"/>
          <w:szCs w:val="19"/>
        </w:rPr>
        <w:t xml:space="preserve"> </w:t>
      </w:r>
      <w:r w:rsidRPr="00967B3E">
        <w:rPr>
          <w:sz w:val="19"/>
          <w:szCs w:val="19"/>
        </w:rPr>
        <w:t>K</w:t>
      </w:r>
      <w:r w:rsidR="002B18EA" w:rsidRPr="00AC5F79">
        <w:rPr>
          <w:sz w:val="19"/>
          <w:szCs w:val="19"/>
        </w:rPr>
        <w:t>.</w:t>
      </w:r>
      <w:r w:rsidRPr="00967B3E">
        <w:rPr>
          <w:sz w:val="19"/>
          <w:szCs w:val="19"/>
        </w:rPr>
        <w:t xml:space="preserve"> (2023c</w:t>
      </w:r>
      <w:r w:rsidRPr="00AC5F79">
        <w:rPr>
          <w:sz w:val="19"/>
          <w:szCs w:val="19"/>
        </w:rPr>
        <w:t>)</w:t>
      </w:r>
      <w:r w:rsidR="002B18EA" w:rsidRPr="00AC5F79">
        <w:rPr>
          <w:sz w:val="19"/>
          <w:szCs w:val="19"/>
        </w:rPr>
        <w:t>.</w:t>
      </w:r>
      <w:r w:rsidRPr="00967B3E">
        <w:rPr>
          <w:sz w:val="19"/>
          <w:szCs w:val="19"/>
        </w:rPr>
        <w:t xml:space="preserve"> "Poverty for Lunch: A case study of agency</w:t>
      </w:r>
      <w:r w:rsidRPr="61D9AC31">
        <w:rPr>
          <w:rStyle w:val="apple-converted-space"/>
          <w:color w:val="212121"/>
          <w:sz w:val="19"/>
          <w:szCs w:val="19"/>
        </w:rPr>
        <w:t> </w:t>
      </w:r>
      <w:r w:rsidRPr="61D9AC31">
        <w:rPr>
          <w:rStyle w:val="outlook-search-highlight"/>
          <w:color w:val="212121"/>
          <w:sz w:val="19"/>
          <w:szCs w:val="19"/>
        </w:rPr>
        <w:t>and</w:t>
      </w:r>
      <w:r w:rsidRPr="61D9AC31">
        <w:rPr>
          <w:rStyle w:val="apple-converted-space"/>
          <w:color w:val="212121"/>
          <w:sz w:val="19"/>
          <w:szCs w:val="19"/>
        </w:rPr>
        <w:t> </w:t>
      </w:r>
      <w:r w:rsidRPr="00967B3E">
        <w:rPr>
          <w:sz w:val="19"/>
          <w:szCs w:val="19"/>
        </w:rPr>
        <w:t>food scarcity in mealtimes in disadvantaged ECE"</w:t>
      </w:r>
      <w:r w:rsidRPr="61D9AC31">
        <w:rPr>
          <w:rStyle w:val="apple-converted-space"/>
          <w:color w:val="212121"/>
          <w:sz w:val="19"/>
          <w:szCs w:val="19"/>
        </w:rPr>
        <w:t> </w:t>
      </w:r>
      <w:r w:rsidRPr="61D9AC31">
        <w:rPr>
          <w:rStyle w:val="outlook-search-highlight"/>
          <w:i/>
          <w:color w:val="212121"/>
          <w:sz w:val="19"/>
          <w:szCs w:val="19"/>
        </w:rPr>
        <w:t>Children</w:t>
      </w:r>
      <w:r w:rsidRPr="61D9AC31">
        <w:rPr>
          <w:rStyle w:val="apple-converted-space"/>
          <w:color w:val="212121"/>
          <w:sz w:val="19"/>
          <w:szCs w:val="19"/>
        </w:rPr>
        <w:t> </w:t>
      </w:r>
      <w:r w:rsidRPr="00AC5F79">
        <w:rPr>
          <w:i/>
          <w:sz w:val="19"/>
          <w:szCs w:val="19"/>
        </w:rPr>
        <w:t>&amp;</w:t>
      </w:r>
      <w:r w:rsidRPr="61D9AC31">
        <w:rPr>
          <w:rStyle w:val="apple-converted-space"/>
          <w:color w:val="212121"/>
          <w:sz w:val="19"/>
          <w:szCs w:val="19"/>
        </w:rPr>
        <w:t> </w:t>
      </w:r>
      <w:r w:rsidRPr="61D9AC31">
        <w:rPr>
          <w:rStyle w:val="outlook-search-highlight"/>
          <w:i/>
          <w:color w:val="212121"/>
          <w:sz w:val="19"/>
          <w:szCs w:val="19"/>
        </w:rPr>
        <w:t>Society</w:t>
      </w:r>
      <w:r w:rsidR="385E6CED" w:rsidRPr="61D9AC31">
        <w:rPr>
          <w:rStyle w:val="outlook-search-highlight"/>
          <w:i/>
          <w:iCs/>
          <w:color w:val="212121"/>
          <w:sz w:val="19"/>
          <w:szCs w:val="19"/>
        </w:rPr>
        <w:t>,</w:t>
      </w:r>
      <w:r w:rsidR="385E6CED" w:rsidRPr="00E936A2">
        <w:rPr>
          <w:rStyle w:val="outlook-search-highlight"/>
          <w:color w:val="212121"/>
          <w:sz w:val="19"/>
          <w:szCs w:val="19"/>
        </w:rPr>
        <w:t xml:space="preserve"> 1-19</w:t>
      </w:r>
      <w:r w:rsidR="002B18EA" w:rsidRPr="00E936A2">
        <w:rPr>
          <w:rStyle w:val="outlook-search-highlight"/>
          <w:color w:val="212121"/>
          <w:sz w:val="19"/>
          <w:szCs w:val="19"/>
        </w:rPr>
        <w:t>.</w:t>
      </w:r>
      <w:r w:rsidR="005C4DF3">
        <w:t xml:space="preserve"> </w:t>
      </w:r>
      <w:hyperlink r:id="rId77">
        <w:r w:rsidR="005C4DF3" w:rsidRPr="61D9AC31">
          <w:rPr>
            <w:rStyle w:val="Hyperlink"/>
            <w:sz w:val="19"/>
            <w:szCs w:val="19"/>
          </w:rPr>
          <w:t>https://doi.org/10.1111/chso.12782</w:t>
        </w:r>
      </w:hyperlink>
    </w:p>
    <w:p w14:paraId="3D269E40" w14:textId="301D31DA" w:rsidR="00DD5B3B" w:rsidRPr="00AC5F79" w:rsidRDefault="00DD5B3B" w:rsidP="00967B3E">
      <w:pPr>
        <w:pStyle w:val="BodyText"/>
        <w:rPr>
          <w:i/>
          <w:sz w:val="19"/>
          <w:szCs w:val="19"/>
        </w:rPr>
      </w:pPr>
      <w:r w:rsidRPr="61D9AC31">
        <w:rPr>
          <w:rStyle w:val="citationdoi"/>
          <w:rFonts w:eastAsiaTheme="majorEastAsia"/>
          <w:color w:val="000000" w:themeColor="text1"/>
          <w:sz w:val="19"/>
          <w:szCs w:val="19"/>
          <w:shd w:val="clear" w:color="auto" w:fill="FFFFFF"/>
        </w:rPr>
        <w:t>Tang, A., Rankin, P., Staton,</w:t>
      </w:r>
      <w:r w:rsidR="002B18EA" w:rsidRPr="61D9AC31">
        <w:rPr>
          <w:rStyle w:val="citationdoi"/>
          <w:rFonts w:eastAsiaTheme="majorEastAsia"/>
          <w:color w:val="000000" w:themeColor="text1"/>
          <w:sz w:val="19"/>
          <w:szCs w:val="19"/>
          <w:shd w:val="clear" w:color="auto" w:fill="FFFFFF"/>
        </w:rPr>
        <w:t xml:space="preserve"> </w:t>
      </w:r>
      <w:r w:rsidRPr="61D9AC31">
        <w:rPr>
          <w:rStyle w:val="citationdoi"/>
          <w:rFonts w:eastAsiaTheme="majorEastAsia"/>
          <w:color w:val="000000" w:themeColor="text1"/>
          <w:sz w:val="19"/>
          <w:szCs w:val="19"/>
          <w:shd w:val="clear" w:color="auto" w:fill="FFFFFF"/>
        </w:rPr>
        <w:t>S., Houen,</w:t>
      </w:r>
      <w:r w:rsidR="002B18EA" w:rsidRPr="61D9AC31">
        <w:rPr>
          <w:rStyle w:val="citationdoi"/>
          <w:rFonts w:eastAsiaTheme="majorEastAsia"/>
          <w:color w:val="000000" w:themeColor="text1"/>
          <w:sz w:val="19"/>
          <w:szCs w:val="19"/>
          <w:shd w:val="clear" w:color="auto" w:fill="FFFFFF"/>
        </w:rPr>
        <w:t xml:space="preserve"> </w:t>
      </w:r>
      <w:r w:rsidRPr="61D9AC31">
        <w:rPr>
          <w:rStyle w:val="citationdoi"/>
          <w:rFonts w:eastAsiaTheme="majorEastAsia"/>
          <w:color w:val="000000" w:themeColor="text1"/>
          <w:sz w:val="19"/>
          <w:szCs w:val="19"/>
          <w:shd w:val="clear" w:color="auto" w:fill="FFFFFF"/>
        </w:rPr>
        <w:t xml:space="preserve">S., </w:t>
      </w:r>
      <w:r w:rsidR="002B18EA" w:rsidRPr="61D9AC31">
        <w:rPr>
          <w:rStyle w:val="citationdoi"/>
          <w:rFonts w:eastAsiaTheme="majorEastAsia"/>
          <w:color w:val="000000" w:themeColor="text1"/>
          <w:sz w:val="19"/>
          <w:szCs w:val="19"/>
          <w:shd w:val="clear" w:color="auto" w:fill="FFFFFF"/>
        </w:rPr>
        <w:t>&amp;</w:t>
      </w:r>
      <w:r w:rsidRPr="61D9AC31">
        <w:rPr>
          <w:rStyle w:val="citationdoi"/>
          <w:rFonts w:eastAsiaTheme="majorEastAsia"/>
          <w:color w:val="000000" w:themeColor="text1"/>
          <w:sz w:val="19"/>
          <w:szCs w:val="19"/>
          <w:shd w:val="clear" w:color="auto" w:fill="FFFFFF"/>
        </w:rPr>
        <w:t xml:space="preserve"> Thorpe</w:t>
      </w:r>
      <w:r w:rsidR="005419AF" w:rsidRPr="61D9AC31">
        <w:rPr>
          <w:rStyle w:val="citationdoi"/>
          <w:rFonts w:eastAsiaTheme="majorEastAsia"/>
          <w:color w:val="000000" w:themeColor="text1"/>
          <w:sz w:val="19"/>
          <w:szCs w:val="19"/>
          <w:shd w:val="clear" w:color="auto" w:fill="FFFFFF"/>
        </w:rPr>
        <w:t>,</w:t>
      </w:r>
      <w:r w:rsidR="002B18EA" w:rsidRPr="61D9AC31">
        <w:rPr>
          <w:rStyle w:val="citationdoi"/>
          <w:rFonts w:eastAsiaTheme="majorEastAsia"/>
          <w:color w:val="000000" w:themeColor="text1"/>
          <w:sz w:val="19"/>
          <w:szCs w:val="19"/>
          <w:shd w:val="clear" w:color="auto" w:fill="FFFFFF"/>
        </w:rPr>
        <w:t xml:space="preserve"> </w:t>
      </w:r>
      <w:r w:rsidRPr="61D9AC31">
        <w:rPr>
          <w:rStyle w:val="citationdoi"/>
          <w:rFonts w:eastAsiaTheme="majorEastAsia"/>
          <w:color w:val="000000" w:themeColor="text1"/>
          <w:sz w:val="19"/>
          <w:szCs w:val="19"/>
          <w:shd w:val="clear" w:color="auto" w:fill="FFFFFF"/>
        </w:rPr>
        <w:t>K</w:t>
      </w:r>
      <w:r w:rsidR="002B18EA" w:rsidRPr="61D9AC31">
        <w:rPr>
          <w:rStyle w:val="citationdoi"/>
          <w:rFonts w:eastAsiaTheme="majorEastAsia"/>
          <w:color w:val="000000" w:themeColor="text1"/>
          <w:sz w:val="19"/>
          <w:szCs w:val="19"/>
          <w:shd w:val="clear" w:color="auto" w:fill="FFFFFF"/>
        </w:rPr>
        <w:t>.</w:t>
      </w:r>
      <w:r w:rsidR="00B16DE5" w:rsidRPr="00967B3E">
        <w:rPr>
          <w:sz w:val="19"/>
          <w:szCs w:val="19"/>
        </w:rPr>
        <w:t xml:space="preserve"> </w:t>
      </w:r>
      <w:r w:rsidRPr="00967B3E">
        <w:rPr>
          <w:sz w:val="19"/>
          <w:szCs w:val="19"/>
        </w:rPr>
        <w:t>(2024 in press</w:t>
      </w:r>
      <w:r w:rsidRPr="00AC5F79">
        <w:rPr>
          <w:sz w:val="19"/>
          <w:szCs w:val="19"/>
        </w:rPr>
        <w:t>)</w:t>
      </w:r>
      <w:r w:rsidR="002B18EA" w:rsidRPr="00AC5F79">
        <w:rPr>
          <w:sz w:val="19"/>
          <w:szCs w:val="19"/>
        </w:rPr>
        <w:t>.</w:t>
      </w:r>
      <w:r w:rsidRPr="00967B3E">
        <w:rPr>
          <w:sz w:val="19"/>
          <w:szCs w:val="19"/>
        </w:rPr>
        <w:t xml:space="preserve"> Access to high-quality early care and education: Analysis of Australia’s national integrated data, </w:t>
      </w:r>
      <w:r w:rsidRPr="00AC5F79">
        <w:rPr>
          <w:i/>
          <w:sz w:val="19"/>
          <w:szCs w:val="19"/>
        </w:rPr>
        <w:t>Early Childhood Research Quarterly</w:t>
      </w:r>
      <w:r w:rsidR="771911AD" w:rsidRPr="61D9AC31">
        <w:rPr>
          <w:i/>
          <w:iCs/>
          <w:sz w:val="19"/>
          <w:szCs w:val="19"/>
        </w:rPr>
        <w:t>.</w:t>
      </w:r>
    </w:p>
    <w:p w14:paraId="0D91D4B2" w14:textId="77777777" w:rsidR="00DD5B3B" w:rsidRPr="00967B3E" w:rsidRDefault="00DD5B3B" w:rsidP="00967B3E">
      <w:pPr>
        <w:pStyle w:val="BodyText"/>
        <w:rPr>
          <w:sz w:val="19"/>
          <w:szCs w:val="19"/>
        </w:rPr>
      </w:pPr>
      <w:r w:rsidRPr="61D9AC31">
        <w:rPr>
          <w:sz w:val="19"/>
          <w:szCs w:val="19"/>
        </w:rPr>
        <w:t>Thorpe, K., </w:t>
      </w:r>
      <w:hyperlink r:id="rId78">
        <w:r w:rsidRPr="61D9AC31">
          <w:rPr>
            <w:sz w:val="19"/>
            <w:szCs w:val="19"/>
          </w:rPr>
          <w:t>Jansen, E.</w:t>
        </w:r>
      </w:hyperlink>
      <w:r w:rsidRPr="61D9AC31">
        <w:rPr>
          <w:sz w:val="19"/>
          <w:szCs w:val="19"/>
        </w:rPr>
        <w:t>, </w:t>
      </w:r>
      <w:hyperlink r:id="rId79">
        <w:r w:rsidRPr="61D9AC31">
          <w:rPr>
            <w:sz w:val="19"/>
            <w:szCs w:val="19"/>
          </w:rPr>
          <w:t>Sullivan, V.</w:t>
        </w:r>
      </w:hyperlink>
      <w:r w:rsidRPr="61D9AC31">
        <w:rPr>
          <w:sz w:val="19"/>
          <w:szCs w:val="19"/>
        </w:rPr>
        <w:t>, </w:t>
      </w:r>
      <w:hyperlink r:id="rId80">
        <w:r w:rsidRPr="61D9AC31">
          <w:rPr>
            <w:sz w:val="19"/>
            <w:szCs w:val="19"/>
          </w:rPr>
          <w:t>Irvine, S.</w:t>
        </w:r>
      </w:hyperlink>
      <w:r w:rsidRPr="61D9AC31">
        <w:rPr>
          <w:sz w:val="19"/>
          <w:szCs w:val="19"/>
        </w:rPr>
        <w:t>, </w:t>
      </w:r>
      <w:hyperlink r:id="rId81">
        <w:r w:rsidRPr="61D9AC31">
          <w:rPr>
            <w:sz w:val="19"/>
            <w:szCs w:val="19"/>
          </w:rPr>
          <w:t>McDonald, P.</w:t>
        </w:r>
      </w:hyperlink>
      <w:r w:rsidRPr="61D9AC31">
        <w:rPr>
          <w:sz w:val="19"/>
          <w:szCs w:val="19"/>
        </w:rPr>
        <w:t>, &amp; </w:t>
      </w:r>
      <w:hyperlink r:id="rId82">
        <w:r w:rsidRPr="61D9AC31">
          <w:rPr>
            <w:sz w:val="19"/>
            <w:szCs w:val="19"/>
          </w:rPr>
          <w:t>The Early Years Workforce Study team</w:t>
        </w:r>
      </w:hyperlink>
      <w:r w:rsidRPr="61D9AC31">
        <w:rPr>
          <w:sz w:val="19"/>
          <w:szCs w:val="19"/>
        </w:rPr>
        <w:t xml:space="preserve">. (2020a). </w:t>
      </w:r>
      <w:hyperlink r:id="rId83">
        <w:r w:rsidRPr="61D9AC31">
          <w:rPr>
            <w:sz w:val="19"/>
            <w:szCs w:val="19"/>
          </w:rPr>
          <w:t>Identifying predictors of retention and professional wellbeing of the early childhood education workforce in a time of change</w:t>
        </w:r>
      </w:hyperlink>
      <w:r w:rsidRPr="61D9AC31">
        <w:rPr>
          <w:sz w:val="19"/>
          <w:szCs w:val="19"/>
        </w:rPr>
        <w:t>. </w:t>
      </w:r>
      <w:r w:rsidRPr="61D9AC31">
        <w:rPr>
          <w:i/>
          <w:iCs/>
          <w:sz w:val="19"/>
          <w:szCs w:val="19"/>
        </w:rPr>
        <w:t>Journal of Educational Change</w:t>
      </w:r>
      <w:r w:rsidRPr="61D9AC31">
        <w:rPr>
          <w:sz w:val="19"/>
          <w:szCs w:val="19"/>
        </w:rPr>
        <w:t xml:space="preserve">, </w:t>
      </w:r>
      <w:r w:rsidRPr="00E936A2">
        <w:rPr>
          <w:i/>
          <w:iCs/>
          <w:sz w:val="19"/>
          <w:szCs w:val="19"/>
        </w:rPr>
        <w:t>21</w:t>
      </w:r>
      <w:r w:rsidRPr="61D9AC31">
        <w:rPr>
          <w:sz w:val="19"/>
          <w:szCs w:val="19"/>
        </w:rPr>
        <w:t xml:space="preserve">, 623-646. </w:t>
      </w:r>
      <w:hyperlink r:id="rId84">
        <w:r w:rsidRPr="61D9AC31">
          <w:rPr>
            <w:rStyle w:val="Hyperlink"/>
            <w:sz w:val="19"/>
            <w:szCs w:val="19"/>
          </w:rPr>
          <w:t>https://doi.org/10.1007/s10833-020-09382-3</w:t>
        </w:r>
      </w:hyperlink>
    </w:p>
    <w:p w14:paraId="2E99632B" w14:textId="77777777" w:rsidR="00DD5B3B" w:rsidRPr="00967B3E" w:rsidRDefault="00DD5B3B" w:rsidP="00967B3E">
      <w:pPr>
        <w:pStyle w:val="BodyText"/>
        <w:rPr>
          <w:sz w:val="19"/>
          <w:szCs w:val="19"/>
        </w:rPr>
      </w:pPr>
      <w:r w:rsidRPr="00967B3E">
        <w:rPr>
          <w:bCs/>
          <w:sz w:val="19"/>
          <w:szCs w:val="19"/>
        </w:rPr>
        <w:t>Thorpe, K</w:t>
      </w:r>
      <w:r w:rsidRPr="00AC5F79">
        <w:rPr>
          <w:sz w:val="19"/>
          <w:szCs w:val="19"/>
        </w:rPr>
        <w:t>.,</w:t>
      </w:r>
      <w:r w:rsidRPr="00967B3E">
        <w:rPr>
          <w:sz w:val="19"/>
          <w:szCs w:val="19"/>
        </w:rPr>
        <w:t xml:space="preserve"> Westwood, W., Jensen, E., Menner, R., Houen, S., &amp; Staton, S. (2020c). Working Towards the Australian National Quality Standard for ECEC: what do we know? Where should we go? </w:t>
      </w:r>
      <w:r w:rsidRPr="00AC5F79">
        <w:rPr>
          <w:i/>
          <w:sz w:val="19"/>
          <w:szCs w:val="19"/>
        </w:rPr>
        <w:t>The Australian Educational Researcher</w:t>
      </w:r>
      <w:r w:rsidRPr="00AC5F79">
        <w:rPr>
          <w:sz w:val="19"/>
          <w:szCs w:val="19"/>
        </w:rPr>
        <w:t>.</w:t>
      </w:r>
      <w:r w:rsidRPr="00967B3E">
        <w:rPr>
          <w:sz w:val="19"/>
          <w:szCs w:val="19"/>
        </w:rPr>
        <w:t xml:space="preserve"> </w:t>
      </w:r>
      <w:hyperlink r:id="rId85" w:history="1">
        <w:r w:rsidRPr="00967B3E">
          <w:rPr>
            <w:rStyle w:val="Hyperlink"/>
            <w:rFonts w:cstheme="minorHAnsi"/>
            <w:sz w:val="19"/>
            <w:szCs w:val="19"/>
          </w:rPr>
          <w:t>https://doi.org/10.1007/s13384-020-00387-8</w:t>
        </w:r>
      </w:hyperlink>
    </w:p>
    <w:p w14:paraId="4D7E2C6E" w14:textId="0D338623" w:rsidR="00DD5B3B" w:rsidRDefault="00DD5B3B" w:rsidP="00967B3E">
      <w:pPr>
        <w:pStyle w:val="BodyText"/>
        <w:rPr>
          <w:sz w:val="19"/>
          <w:szCs w:val="19"/>
          <w:shd w:val="clear" w:color="auto" w:fill="FFFFFF"/>
        </w:rPr>
      </w:pPr>
      <w:r w:rsidRPr="00967B3E">
        <w:rPr>
          <w:sz w:val="19"/>
          <w:szCs w:val="19"/>
          <w:shd w:val="clear" w:color="auto" w:fill="FFFFFF"/>
        </w:rPr>
        <w:t>Thorpe, K., Irvine, S., Pattinson, C., &amp; Staton, S. (2020e). Insider perspectives: the ‘tricky business’ of providing for children’s sleep and rest needs in the context of early childhood education and care. </w:t>
      </w:r>
      <w:r w:rsidRPr="00AC5F79">
        <w:rPr>
          <w:i/>
          <w:sz w:val="19"/>
          <w:szCs w:val="19"/>
          <w:shd w:val="clear" w:color="auto" w:fill="FFFFFF"/>
        </w:rPr>
        <w:t>Early Years</w:t>
      </w:r>
      <w:r w:rsidRPr="00AC5F79">
        <w:rPr>
          <w:sz w:val="19"/>
          <w:szCs w:val="19"/>
          <w:shd w:val="clear" w:color="auto" w:fill="FFFFFF"/>
        </w:rPr>
        <w:t>,</w:t>
      </w:r>
      <w:r w:rsidRPr="00967B3E">
        <w:rPr>
          <w:sz w:val="19"/>
          <w:szCs w:val="19"/>
          <w:shd w:val="clear" w:color="auto" w:fill="FFFFFF"/>
        </w:rPr>
        <w:t> </w:t>
      </w:r>
      <w:r w:rsidRPr="00967B3E">
        <w:rPr>
          <w:i/>
          <w:iCs/>
          <w:sz w:val="19"/>
          <w:szCs w:val="19"/>
          <w:shd w:val="clear" w:color="auto" w:fill="FFFFFF"/>
        </w:rPr>
        <w:t>40</w:t>
      </w:r>
      <w:r w:rsidRPr="00967B3E">
        <w:rPr>
          <w:sz w:val="19"/>
          <w:szCs w:val="19"/>
          <w:shd w:val="clear" w:color="auto" w:fill="FFFFFF"/>
        </w:rPr>
        <w:t>(2), 221-236.</w:t>
      </w:r>
      <w:r w:rsidR="005C4DF3" w:rsidRPr="005C4DF3">
        <w:t xml:space="preserve"> </w:t>
      </w:r>
      <w:hyperlink r:id="rId86" w:history="1">
        <w:r w:rsidR="005C4DF3" w:rsidRPr="00F7188E">
          <w:rPr>
            <w:rStyle w:val="Hyperlink"/>
            <w:sz w:val="19"/>
            <w:szCs w:val="19"/>
            <w:shd w:val="clear" w:color="auto" w:fill="FFFFFF"/>
          </w:rPr>
          <w:t>https://doi.org/10.1080/09575146.2018.1443434</w:t>
        </w:r>
      </w:hyperlink>
    </w:p>
    <w:p w14:paraId="7E28E97E" w14:textId="08C7A0B3" w:rsidR="00F93406" w:rsidRPr="00AC5F79" w:rsidRDefault="00DD5B3B" w:rsidP="00967B3E">
      <w:pPr>
        <w:pStyle w:val="BodyText"/>
        <w:rPr>
          <w:sz w:val="19"/>
          <w:szCs w:val="19"/>
          <w:shd w:val="clear" w:color="auto" w:fill="FFFFFF"/>
        </w:rPr>
      </w:pPr>
      <w:r w:rsidRPr="00AC5F79">
        <w:rPr>
          <w:sz w:val="19"/>
          <w:szCs w:val="19"/>
          <w:shd w:val="clear" w:color="auto" w:fill="FFFFFF"/>
        </w:rPr>
        <w:t xml:space="preserve">Thorpe, K., </w:t>
      </w:r>
      <w:proofErr w:type="spellStart"/>
      <w:r w:rsidRPr="00AC5F79">
        <w:rPr>
          <w:sz w:val="19"/>
          <w:szCs w:val="19"/>
          <w:shd w:val="clear" w:color="auto" w:fill="FFFFFF"/>
        </w:rPr>
        <w:t>Potia</w:t>
      </w:r>
      <w:proofErr w:type="spellEnd"/>
      <w:r w:rsidRPr="00AC5F79">
        <w:rPr>
          <w:sz w:val="19"/>
          <w:szCs w:val="19"/>
          <w:shd w:val="clear" w:color="auto" w:fill="FFFFFF"/>
        </w:rPr>
        <w:t>, A. H., Searle, B., Van Halen, O., Lakeman, N., Oakes, C., ... &amp; Staton, S. (2022). Meal provision in early childhood education and care programs: Association with geographic disadvantage, social disadvantage, cost, and market competition in an Australian population. </w:t>
      </w:r>
      <w:r w:rsidRPr="00AC5F79">
        <w:rPr>
          <w:i/>
          <w:iCs/>
          <w:sz w:val="19"/>
          <w:szCs w:val="19"/>
          <w:shd w:val="clear" w:color="auto" w:fill="FFFFFF"/>
        </w:rPr>
        <w:t>Social Science &amp; Medicine</w:t>
      </w:r>
      <w:r w:rsidRPr="00AC5F79">
        <w:rPr>
          <w:sz w:val="19"/>
          <w:szCs w:val="19"/>
          <w:shd w:val="clear" w:color="auto" w:fill="FFFFFF"/>
        </w:rPr>
        <w:t>, </w:t>
      </w:r>
      <w:r w:rsidRPr="00AC5F79">
        <w:rPr>
          <w:i/>
          <w:iCs/>
          <w:sz w:val="19"/>
          <w:szCs w:val="19"/>
          <w:shd w:val="clear" w:color="auto" w:fill="FFFFFF"/>
        </w:rPr>
        <w:t>312</w:t>
      </w:r>
      <w:r w:rsidRPr="00AC5F79">
        <w:rPr>
          <w:sz w:val="19"/>
          <w:szCs w:val="19"/>
          <w:shd w:val="clear" w:color="auto" w:fill="FFFFFF"/>
        </w:rPr>
        <w:t>, 115317</w:t>
      </w:r>
      <w:r w:rsidR="006F6366" w:rsidRPr="00AC5F79">
        <w:rPr>
          <w:sz w:val="19"/>
          <w:szCs w:val="19"/>
          <w:shd w:val="clear" w:color="auto" w:fill="FFFFFF"/>
        </w:rPr>
        <w:t>.</w:t>
      </w:r>
      <w:r w:rsidR="005E1C6C">
        <w:rPr>
          <w:sz w:val="19"/>
          <w:szCs w:val="19"/>
          <w:shd w:val="clear" w:color="auto" w:fill="FFFFFF"/>
        </w:rPr>
        <w:t xml:space="preserve"> </w:t>
      </w:r>
      <w:hyperlink r:id="rId87" w:history="1">
        <w:r w:rsidR="005E1C6C" w:rsidRPr="00F7188E">
          <w:rPr>
            <w:rStyle w:val="Hyperlink"/>
            <w:sz w:val="19"/>
            <w:szCs w:val="19"/>
            <w:shd w:val="clear" w:color="auto" w:fill="FFFFFF"/>
          </w:rPr>
          <w:t>https://doi.org/10.1016/j.socscimed.2022.115317</w:t>
        </w:r>
      </w:hyperlink>
      <w:r w:rsidR="00F93406" w:rsidRPr="00AC5F79">
        <w:rPr>
          <w:sz w:val="19"/>
          <w:szCs w:val="19"/>
          <w:shd w:val="clear" w:color="auto" w:fill="FFFFFF"/>
        </w:rPr>
        <w:br w:type="page"/>
      </w:r>
    </w:p>
    <w:p w14:paraId="66816389" w14:textId="10FA8B45" w:rsidR="00C8365F" w:rsidRDefault="00C8365F" w:rsidP="00C8365F">
      <w:pPr>
        <w:pStyle w:val="Heading3"/>
      </w:pPr>
      <w:r w:rsidRPr="0076454C">
        <w:lastRenderedPageBreak/>
        <w:t>References</w:t>
      </w:r>
    </w:p>
    <w:p w14:paraId="29C181FF" w14:textId="77777777" w:rsidR="00C1250F" w:rsidRPr="009D6C32" w:rsidRDefault="00C1250F" w:rsidP="009D6C32">
      <w:pPr>
        <w:pStyle w:val="pf0"/>
        <w:spacing w:before="120" w:beforeAutospacing="0" w:after="120" w:afterAutospacing="0"/>
        <w:rPr>
          <w:rFonts w:ascii="Arial" w:hAnsi="Arial" w:cs="Arial"/>
          <w:sz w:val="19"/>
          <w:szCs w:val="19"/>
        </w:rPr>
      </w:pPr>
      <w:r>
        <w:rPr>
          <w:rStyle w:val="cf01"/>
          <w:rFonts w:ascii="Arial" w:hAnsi="Arial" w:cs="Arial"/>
          <w:sz w:val="19"/>
          <w:szCs w:val="19"/>
        </w:rPr>
        <w:t xml:space="preserve">[1] </w:t>
      </w:r>
      <w:r w:rsidRPr="002071B4">
        <w:rPr>
          <w:rStyle w:val="cf01"/>
          <w:rFonts w:ascii="Arial" w:eastAsiaTheme="majorEastAsia" w:hAnsi="Arial" w:cs="Arial"/>
          <w:sz w:val="19"/>
          <w:szCs w:val="19"/>
        </w:rPr>
        <w:t>Burchinal, M. (2018). Measuring Early Care and Education Quality. </w:t>
      </w:r>
      <w:r w:rsidRPr="002071B4">
        <w:rPr>
          <w:rStyle w:val="cf11"/>
          <w:rFonts w:ascii="Arial" w:hAnsi="Arial" w:cs="Arial"/>
          <w:sz w:val="19"/>
          <w:szCs w:val="19"/>
        </w:rPr>
        <w:t>Child Development Perspectives</w:t>
      </w:r>
      <w:r w:rsidRPr="002071B4">
        <w:rPr>
          <w:rStyle w:val="cf01"/>
          <w:rFonts w:ascii="Arial" w:eastAsiaTheme="majorEastAsia" w:hAnsi="Arial" w:cs="Arial"/>
          <w:sz w:val="19"/>
          <w:szCs w:val="19"/>
        </w:rPr>
        <w:t>, </w:t>
      </w:r>
      <w:r w:rsidRPr="002071B4">
        <w:rPr>
          <w:rStyle w:val="cf11"/>
          <w:rFonts w:ascii="Arial" w:hAnsi="Arial" w:cs="Arial"/>
          <w:sz w:val="19"/>
          <w:szCs w:val="19"/>
        </w:rPr>
        <w:t>12</w:t>
      </w:r>
      <w:r w:rsidRPr="002071B4">
        <w:rPr>
          <w:rStyle w:val="cf01"/>
          <w:rFonts w:ascii="Arial" w:eastAsiaTheme="majorEastAsia" w:hAnsi="Arial" w:cs="Arial"/>
          <w:sz w:val="19"/>
          <w:szCs w:val="19"/>
        </w:rPr>
        <w:t xml:space="preserve">(1), 3–9. </w:t>
      </w:r>
      <w:hyperlink r:id="rId88" w:history="1">
        <w:r w:rsidRPr="009D6C32">
          <w:rPr>
            <w:rStyle w:val="Hyperlink"/>
            <w:rFonts w:ascii="Arial" w:eastAsiaTheme="majorEastAsia" w:hAnsi="Arial" w:cs="Arial"/>
            <w:sz w:val="19"/>
            <w:szCs w:val="19"/>
          </w:rPr>
          <w:t>https://doi.</w:t>
        </w:r>
        <w:r w:rsidRPr="009D6C32">
          <w:rPr>
            <w:rStyle w:val="Hyperlink"/>
            <w:rFonts w:ascii="Arial" w:eastAsiaTheme="majorEastAsia" w:hAnsi="Arial" w:cs="Arial"/>
            <w:sz w:val="19"/>
            <w:szCs w:val="19"/>
            <w:shd w:val="clear" w:color="auto" w:fill="FFFFFF"/>
          </w:rPr>
          <w:t>org</w:t>
        </w:r>
        <w:r w:rsidRPr="009D6C32">
          <w:rPr>
            <w:rStyle w:val="Hyperlink"/>
            <w:rFonts w:ascii="Arial" w:eastAsiaTheme="majorEastAsia" w:hAnsi="Arial" w:cs="Arial"/>
            <w:sz w:val="19"/>
            <w:szCs w:val="19"/>
          </w:rPr>
          <w:t>/10.1111/cdep.12260</w:t>
        </w:r>
      </w:hyperlink>
    </w:p>
    <w:p w14:paraId="7209B797" w14:textId="77777777" w:rsidR="00C1250F" w:rsidRPr="002071B4" w:rsidRDefault="00C1250F" w:rsidP="009D6C32">
      <w:pPr>
        <w:pStyle w:val="pf0"/>
        <w:spacing w:before="120" w:beforeAutospacing="0" w:after="120" w:afterAutospacing="0"/>
        <w:rPr>
          <w:rFonts w:ascii="Arial" w:hAnsi="Arial" w:cs="Arial"/>
          <w:sz w:val="19"/>
          <w:szCs w:val="19"/>
        </w:rPr>
      </w:pPr>
      <w:r>
        <w:rPr>
          <w:rStyle w:val="cf01"/>
          <w:rFonts w:ascii="Arial" w:hAnsi="Arial" w:cs="Arial"/>
          <w:sz w:val="19"/>
          <w:szCs w:val="19"/>
        </w:rPr>
        <w:t xml:space="preserve">[2] </w:t>
      </w:r>
      <w:r w:rsidRPr="002071B4">
        <w:rPr>
          <w:rStyle w:val="cf01"/>
          <w:rFonts w:ascii="Arial" w:eastAsiaTheme="majorEastAsia" w:hAnsi="Arial" w:cs="Arial"/>
          <w:sz w:val="19"/>
          <w:szCs w:val="19"/>
        </w:rPr>
        <w:t>Burchinal, M., Foster, T., Garber, K., Cohen-Vogel, L., Bratsch-Hines, M., &amp; Peisner-Feinberg, E. (2022). Examining Three Hypotheses for Pre-Kindergarten Fade-Out. </w:t>
      </w:r>
      <w:r w:rsidRPr="002071B4">
        <w:rPr>
          <w:rStyle w:val="cf11"/>
          <w:rFonts w:ascii="Arial" w:hAnsi="Arial" w:cs="Arial"/>
          <w:sz w:val="19"/>
          <w:szCs w:val="19"/>
        </w:rPr>
        <w:t>Developmental Psychology</w:t>
      </w:r>
      <w:r w:rsidRPr="002071B4">
        <w:rPr>
          <w:rStyle w:val="cf01"/>
          <w:rFonts w:ascii="Arial" w:eastAsiaTheme="majorEastAsia" w:hAnsi="Arial" w:cs="Arial"/>
          <w:sz w:val="19"/>
          <w:szCs w:val="19"/>
        </w:rPr>
        <w:t>, </w:t>
      </w:r>
      <w:r w:rsidRPr="002071B4">
        <w:rPr>
          <w:rStyle w:val="cf11"/>
          <w:rFonts w:ascii="Arial" w:hAnsi="Arial" w:cs="Arial"/>
          <w:sz w:val="19"/>
          <w:szCs w:val="19"/>
        </w:rPr>
        <w:t>58</w:t>
      </w:r>
      <w:r w:rsidRPr="002071B4">
        <w:rPr>
          <w:rStyle w:val="cf01"/>
          <w:rFonts w:ascii="Arial" w:eastAsiaTheme="majorEastAsia" w:hAnsi="Arial" w:cs="Arial"/>
          <w:sz w:val="19"/>
          <w:szCs w:val="19"/>
        </w:rPr>
        <w:t xml:space="preserve">(3), 453–469. </w:t>
      </w:r>
      <w:hyperlink r:id="rId89" w:history="1">
        <w:r w:rsidRPr="009D6C32">
          <w:rPr>
            <w:rStyle w:val="Hyperlink"/>
            <w:rFonts w:ascii="Arial" w:eastAsiaTheme="majorEastAsia" w:hAnsi="Arial" w:cs="Arial"/>
            <w:sz w:val="19"/>
            <w:szCs w:val="19"/>
          </w:rPr>
          <w:t>https://doi.</w:t>
        </w:r>
        <w:r w:rsidRPr="009D6C32">
          <w:rPr>
            <w:rStyle w:val="Hyperlink"/>
            <w:rFonts w:ascii="Arial" w:eastAsiaTheme="majorEastAsia" w:hAnsi="Arial" w:cs="Arial"/>
            <w:sz w:val="19"/>
            <w:szCs w:val="19"/>
            <w:shd w:val="clear" w:color="auto" w:fill="FFFFFF"/>
          </w:rPr>
          <w:t>org</w:t>
        </w:r>
        <w:r w:rsidRPr="009D6C32">
          <w:rPr>
            <w:rStyle w:val="Hyperlink"/>
            <w:rFonts w:ascii="Arial" w:eastAsiaTheme="majorEastAsia" w:hAnsi="Arial" w:cs="Arial"/>
            <w:sz w:val="19"/>
            <w:szCs w:val="19"/>
          </w:rPr>
          <w:t>/10.1037/dev0001302</w:t>
        </w:r>
      </w:hyperlink>
    </w:p>
    <w:p w14:paraId="7C21658B" w14:textId="77777777" w:rsidR="00C1250F" w:rsidRPr="002071B4" w:rsidRDefault="00C1250F" w:rsidP="009D6C32">
      <w:pPr>
        <w:pStyle w:val="pf0"/>
        <w:spacing w:before="120" w:beforeAutospacing="0" w:after="120" w:afterAutospacing="0"/>
        <w:rPr>
          <w:rStyle w:val="cf01"/>
          <w:rFonts w:ascii="Arial" w:hAnsi="Arial" w:cs="Arial"/>
          <w:sz w:val="19"/>
          <w:szCs w:val="19"/>
        </w:rPr>
      </w:pPr>
      <w:r>
        <w:rPr>
          <w:rStyle w:val="cf01"/>
          <w:rFonts w:ascii="Arial" w:hAnsi="Arial" w:cs="Arial"/>
          <w:sz w:val="19"/>
          <w:szCs w:val="19"/>
        </w:rPr>
        <w:t xml:space="preserve">[3] </w:t>
      </w:r>
      <w:r w:rsidRPr="002071B4">
        <w:rPr>
          <w:rStyle w:val="cf01"/>
          <w:rFonts w:ascii="Arial" w:eastAsiaTheme="majorEastAsia" w:hAnsi="Arial" w:cs="Arial"/>
          <w:sz w:val="19"/>
          <w:szCs w:val="19"/>
        </w:rPr>
        <w:t>Burchinal, M., Garber, K., Foster, T., Bratsch-Hines, M., Franco, X., &amp; Peisner-Feinberg, E. (2021). Relating early care and education quality to preschool outcomes: The same or different models for different outcomes? </w:t>
      </w:r>
      <w:r w:rsidRPr="002071B4">
        <w:rPr>
          <w:rStyle w:val="cf31"/>
          <w:rFonts w:ascii="Arial" w:eastAsiaTheme="majorEastAsia" w:hAnsi="Arial" w:cs="Arial"/>
          <w:sz w:val="19"/>
          <w:szCs w:val="19"/>
        </w:rPr>
        <w:t>Early Childhood Research Quarterly</w:t>
      </w:r>
      <w:r w:rsidRPr="002071B4">
        <w:rPr>
          <w:rStyle w:val="cf01"/>
          <w:rFonts w:ascii="Arial" w:eastAsiaTheme="majorEastAsia" w:hAnsi="Arial" w:cs="Arial"/>
          <w:sz w:val="19"/>
          <w:szCs w:val="19"/>
        </w:rPr>
        <w:t>, </w:t>
      </w:r>
      <w:r w:rsidRPr="002071B4">
        <w:rPr>
          <w:rStyle w:val="cf31"/>
          <w:rFonts w:ascii="Arial" w:eastAsiaTheme="majorEastAsia" w:hAnsi="Arial" w:cs="Arial"/>
          <w:sz w:val="19"/>
          <w:szCs w:val="19"/>
        </w:rPr>
        <w:t>55</w:t>
      </w:r>
      <w:r w:rsidRPr="002071B4">
        <w:rPr>
          <w:rStyle w:val="cf01"/>
          <w:rFonts w:ascii="Arial" w:eastAsiaTheme="majorEastAsia" w:hAnsi="Arial" w:cs="Arial"/>
          <w:sz w:val="19"/>
          <w:szCs w:val="19"/>
        </w:rPr>
        <w:t xml:space="preserve">, 35–51. </w:t>
      </w:r>
      <w:hyperlink r:id="rId90" w:history="1">
        <w:r w:rsidRPr="002071B4">
          <w:rPr>
            <w:rStyle w:val="Hyperlink"/>
            <w:rFonts w:ascii="Arial" w:eastAsiaTheme="majorEastAsia" w:hAnsi="Arial" w:cs="Arial"/>
            <w:sz w:val="19"/>
            <w:szCs w:val="19"/>
            <w:shd w:val="clear" w:color="auto" w:fill="FFFFFF"/>
          </w:rPr>
          <w:t>https://doi.org/10.1016/j.ecresq.2020.10.005</w:t>
        </w:r>
      </w:hyperlink>
      <w:r w:rsidRPr="002071B4">
        <w:rPr>
          <w:rStyle w:val="cf01"/>
          <w:rFonts w:ascii="Arial" w:eastAsiaTheme="majorEastAsia" w:hAnsi="Arial" w:cs="Arial"/>
          <w:sz w:val="19"/>
          <w:szCs w:val="19"/>
        </w:rPr>
        <w:t xml:space="preserve"> </w:t>
      </w:r>
    </w:p>
    <w:p w14:paraId="72E70A77" w14:textId="77777777" w:rsidR="00C1250F" w:rsidRPr="002071B4" w:rsidRDefault="00C1250F" w:rsidP="009D6C32">
      <w:pPr>
        <w:pStyle w:val="pf0"/>
        <w:spacing w:before="120" w:beforeAutospacing="0" w:after="120" w:afterAutospacing="0"/>
        <w:rPr>
          <w:rStyle w:val="cf41"/>
          <w:rFonts w:ascii="Arial" w:hAnsi="Arial" w:cs="Arial"/>
          <w:sz w:val="19"/>
          <w:szCs w:val="19"/>
        </w:rPr>
      </w:pPr>
      <w:r>
        <w:rPr>
          <w:rStyle w:val="cf41"/>
          <w:rFonts w:ascii="Arial" w:hAnsi="Arial" w:cs="Arial"/>
          <w:sz w:val="19"/>
          <w:szCs w:val="19"/>
        </w:rPr>
        <w:t xml:space="preserve">[4] </w:t>
      </w:r>
      <w:r w:rsidRPr="002071B4">
        <w:rPr>
          <w:rStyle w:val="cf41"/>
          <w:rFonts w:ascii="Arial" w:hAnsi="Arial" w:cs="Arial"/>
          <w:sz w:val="19"/>
          <w:szCs w:val="19"/>
        </w:rPr>
        <w:t>Pianta, R., Downer, J., &amp; Hamre, B. (2016). Quality in Early Education Classrooms: Definitions, Gaps, and Systems. </w:t>
      </w:r>
      <w:r w:rsidRPr="002071B4">
        <w:rPr>
          <w:rStyle w:val="cf51"/>
          <w:rFonts w:ascii="Arial" w:hAnsi="Arial" w:cs="Arial"/>
          <w:sz w:val="19"/>
          <w:szCs w:val="19"/>
        </w:rPr>
        <w:t>The Future of Children</w:t>
      </w:r>
      <w:r w:rsidRPr="002071B4">
        <w:rPr>
          <w:rStyle w:val="cf41"/>
          <w:rFonts w:ascii="Arial" w:hAnsi="Arial" w:cs="Arial"/>
          <w:sz w:val="19"/>
          <w:szCs w:val="19"/>
        </w:rPr>
        <w:t>, </w:t>
      </w:r>
      <w:r w:rsidRPr="002071B4">
        <w:rPr>
          <w:rStyle w:val="cf51"/>
          <w:rFonts w:ascii="Arial" w:hAnsi="Arial" w:cs="Arial"/>
          <w:sz w:val="19"/>
          <w:szCs w:val="19"/>
        </w:rPr>
        <w:t>26</w:t>
      </w:r>
      <w:r w:rsidRPr="002071B4">
        <w:rPr>
          <w:rStyle w:val="cf41"/>
          <w:rFonts w:ascii="Arial" w:hAnsi="Arial" w:cs="Arial"/>
          <w:sz w:val="19"/>
          <w:szCs w:val="19"/>
        </w:rPr>
        <w:t xml:space="preserve">(2), 119–137. </w:t>
      </w:r>
      <w:hyperlink r:id="rId91" w:history="1">
        <w:r w:rsidRPr="002071B4">
          <w:rPr>
            <w:rStyle w:val="Hyperlink"/>
            <w:rFonts w:ascii="Arial" w:hAnsi="Arial" w:cs="Arial"/>
            <w:sz w:val="19"/>
            <w:szCs w:val="19"/>
            <w:shd w:val="clear" w:color="auto" w:fill="FFFFFF"/>
          </w:rPr>
          <w:t>https://doi.org/10.1353/foc.2016.0015</w:t>
        </w:r>
      </w:hyperlink>
    </w:p>
    <w:p w14:paraId="4505F9B2" w14:textId="77777777" w:rsidR="00C1250F" w:rsidRDefault="00C1250F" w:rsidP="009D6C32">
      <w:pPr>
        <w:pStyle w:val="pf0"/>
        <w:spacing w:before="120" w:beforeAutospacing="0" w:after="120" w:afterAutospacing="0"/>
        <w:rPr>
          <w:rFonts w:ascii="Arial" w:eastAsiaTheme="minorHAnsi" w:hAnsi="Arial" w:cs="Arial"/>
          <w:kern w:val="2"/>
          <w:sz w:val="19"/>
          <w:szCs w:val="19"/>
          <w:shd w:val="clear" w:color="auto" w:fill="FFFFFF"/>
          <w:lang w:eastAsia="en-US"/>
          <w14:ligatures w14:val="standardContextual"/>
        </w:rPr>
      </w:pPr>
      <w:r>
        <w:rPr>
          <w:rFonts w:ascii="Arial" w:eastAsiaTheme="minorHAnsi" w:hAnsi="Arial" w:cs="Arial"/>
          <w:kern w:val="2"/>
          <w:sz w:val="19"/>
          <w:szCs w:val="19"/>
          <w:shd w:val="clear" w:color="auto" w:fill="FFFFFF"/>
          <w:lang w:eastAsia="en-US"/>
          <w14:ligatures w14:val="standardContextual"/>
        </w:rPr>
        <w:t xml:space="preserve">[5] </w:t>
      </w:r>
      <w:r w:rsidRPr="002071B4">
        <w:rPr>
          <w:rFonts w:ascii="Arial" w:eastAsiaTheme="minorHAnsi" w:hAnsi="Arial" w:cs="Arial"/>
          <w:kern w:val="2"/>
          <w:sz w:val="19"/>
          <w:szCs w:val="19"/>
          <w:shd w:val="clear" w:color="auto" w:fill="FFFFFF"/>
          <w:lang w:eastAsia="en-US"/>
          <w14:ligatures w14:val="standardContextual"/>
        </w:rPr>
        <w:t xml:space="preserve">Pianta, R. C., La Paro, K. M., &amp; Hamre, B. K. (2008a). </w:t>
      </w:r>
      <w:r w:rsidRPr="002071B4">
        <w:rPr>
          <w:rFonts w:ascii="Arial" w:eastAsiaTheme="minorHAnsi" w:hAnsi="Arial" w:cs="Arial"/>
          <w:i/>
          <w:iCs/>
          <w:kern w:val="2"/>
          <w:sz w:val="19"/>
          <w:szCs w:val="19"/>
          <w:shd w:val="clear" w:color="auto" w:fill="FFFFFF"/>
          <w:lang w:eastAsia="en-US"/>
          <w14:ligatures w14:val="standardContextual"/>
        </w:rPr>
        <w:t>Classroom Assessment Scoring System™: Manual K-3</w:t>
      </w:r>
      <w:r w:rsidRPr="002071B4">
        <w:rPr>
          <w:rFonts w:ascii="Arial" w:eastAsiaTheme="minorHAnsi" w:hAnsi="Arial" w:cs="Arial"/>
          <w:kern w:val="2"/>
          <w:sz w:val="19"/>
          <w:szCs w:val="19"/>
          <w:shd w:val="clear" w:color="auto" w:fill="FFFFFF"/>
          <w:lang w:eastAsia="en-US"/>
          <w14:ligatures w14:val="standardContextual"/>
        </w:rPr>
        <w:t>. Paul H Brookes Publishing Co.</w:t>
      </w:r>
    </w:p>
    <w:p w14:paraId="362209D7" w14:textId="77777777" w:rsidR="00C1250F" w:rsidRPr="002071B4" w:rsidRDefault="00C1250F" w:rsidP="009D6C32">
      <w:pPr>
        <w:pStyle w:val="pf0"/>
        <w:spacing w:before="120" w:beforeAutospacing="0" w:after="120" w:afterAutospacing="0"/>
        <w:rPr>
          <w:rFonts w:ascii="Arial" w:eastAsiaTheme="minorHAnsi" w:hAnsi="Arial" w:cs="Arial"/>
          <w:kern w:val="2"/>
          <w:sz w:val="19"/>
          <w:szCs w:val="19"/>
          <w:lang w:eastAsia="en-US"/>
          <w14:ligatures w14:val="standardContextual"/>
        </w:rPr>
      </w:pPr>
      <w:r>
        <w:rPr>
          <w:rFonts w:ascii="Arial" w:eastAsiaTheme="minorHAnsi" w:hAnsi="Arial" w:cs="Arial"/>
          <w:kern w:val="2"/>
          <w:sz w:val="19"/>
          <w:szCs w:val="19"/>
          <w:lang w:eastAsia="en-US"/>
          <w14:ligatures w14:val="standardContextual"/>
        </w:rPr>
        <w:t xml:space="preserve">[6] </w:t>
      </w:r>
      <w:r w:rsidRPr="002071B4">
        <w:rPr>
          <w:rFonts w:ascii="Arial" w:eastAsiaTheme="minorHAnsi" w:hAnsi="Arial" w:cs="Arial"/>
          <w:kern w:val="2"/>
          <w:sz w:val="19"/>
          <w:szCs w:val="19"/>
          <w:lang w:eastAsia="en-US"/>
          <w14:ligatures w14:val="standardContextual"/>
        </w:rPr>
        <w:t xml:space="preserve">Harms, T., Clifford, R. M., &amp; Cryer, D. (1998). </w:t>
      </w:r>
      <w:r w:rsidRPr="002071B4">
        <w:rPr>
          <w:rFonts w:ascii="Arial" w:eastAsiaTheme="minorHAnsi" w:hAnsi="Arial" w:cs="Arial"/>
          <w:i/>
          <w:iCs/>
          <w:kern w:val="2"/>
          <w:sz w:val="19"/>
          <w:szCs w:val="19"/>
          <w:lang w:eastAsia="en-US"/>
          <w14:ligatures w14:val="standardContextual"/>
        </w:rPr>
        <w:t>Early childhood environment rating scale</w:t>
      </w:r>
      <w:r w:rsidRPr="002071B4">
        <w:rPr>
          <w:rFonts w:ascii="Arial" w:eastAsiaTheme="minorHAnsi" w:hAnsi="Arial" w:cs="Arial"/>
          <w:kern w:val="2"/>
          <w:sz w:val="19"/>
          <w:szCs w:val="19"/>
          <w:lang w:eastAsia="en-US"/>
          <w14:ligatures w14:val="standardContextual"/>
        </w:rPr>
        <w:t>. Teachers College Press, Columbia University, 1234 Amsterdam Avenue, New York, NY 10027.</w:t>
      </w:r>
    </w:p>
    <w:p w14:paraId="52167515" w14:textId="587EC924" w:rsidR="00C1250F" w:rsidRDefault="00C1250F" w:rsidP="009D6C32">
      <w:pPr>
        <w:spacing w:before="120" w:after="120"/>
        <w:rPr>
          <w:rFonts w:ascii="Arial" w:eastAsia="Times New Roman" w:hAnsi="Arial" w:cs="Arial"/>
          <w:sz w:val="19"/>
          <w:szCs w:val="19"/>
          <w:lang w:eastAsia="en-AU"/>
        </w:rPr>
      </w:pPr>
      <w:r w:rsidRPr="00BB6B95">
        <w:rPr>
          <w:rFonts w:ascii="Arial" w:eastAsia="Times New Roman" w:hAnsi="Arial" w:cs="Arial"/>
          <w:sz w:val="19"/>
          <w:szCs w:val="19"/>
          <w:lang w:eastAsia="en-AU"/>
        </w:rPr>
        <w:t xml:space="preserve">[7] Houts, R. M., Caspi, A., Pianta, R. C., Arseneault, L., &amp; Moffitt, T. E. (2010). The Challenging Pupil in the Classroom: The Effect of the Child on the Teacher. </w:t>
      </w:r>
      <w:r w:rsidRPr="00E936A2">
        <w:rPr>
          <w:rFonts w:ascii="Arial" w:eastAsia="Times New Roman" w:hAnsi="Arial" w:cs="Arial"/>
          <w:i/>
          <w:sz w:val="19"/>
          <w:szCs w:val="19"/>
          <w:lang w:eastAsia="en-AU"/>
        </w:rPr>
        <w:t>Psychological Science</w:t>
      </w:r>
      <w:r w:rsidRPr="00BB6B95">
        <w:rPr>
          <w:rFonts w:ascii="Arial" w:eastAsia="Times New Roman" w:hAnsi="Arial" w:cs="Arial"/>
          <w:sz w:val="19"/>
          <w:szCs w:val="19"/>
          <w:lang w:eastAsia="en-AU"/>
        </w:rPr>
        <w:t xml:space="preserve">, </w:t>
      </w:r>
      <w:r w:rsidRPr="00E936A2">
        <w:rPr>
          <w:rFonts w:ascii="Arial" w:eastAsia="Times New Roman" w:hAnsi="Arial" w:cs="Arial"/>
          <w:i/>
          <w:sz w:val="19"/>
          <w:szCs w:val="19"/>
          <w:lang w:eastAsia="en-AU"/>
        </w:rPr>
        <w:t>21</w:t>
      </w:r>
      <w:r w:rsidRPr="00BB6B95">
        <w:rPr>
          <w:rFonts w:ascii="Arial" w:eastAsia="Times New Roman" w:hAnsi="Arial" w:cs="Arial"/>
          <w:sz w:val="19"/>
          <w:szCs w:val="19"/>
          <w:lang w:eastAsia="en-AU"/>
        </w:rPr>
        <w:t>(12), 1802–1810.</w:t>
      </w:r>
      <w:r w:rsidR="009D6C32">
        <w:rPr>
          <w:rFonts w:ascii="Arial" w:eastAsia="Times New Roman" w:hAnsi="Arial" w:cs="Arial"/>
          <w:sz w:val="19"/>
          <w:szCs w:val="19"/>
          <w:lang w:eastAsia="en-AU"/>
        </w:rPr>
        <w:t xml:space="preserve"> </w:t>
      </w:r>
      <w:hyperlink r:id="rId92">
        <w:r w:rsidR="009D6C32" w:rsidRPr="61D9AC31">
          <w:rPr>
            <w:rStyle w:val="Hyperlink"/>
            <w:rFonts w:ascii="Arial" w:eastAsia="Times New Roman" w:hAnsi="Arial" w:cs="Arial"/>
            <w:sz w:val="19"/>
            <w:szCs w:val="19"/>
            <w:lang w:eastAsia="en-AU"/>
          </w:rPr>
          <w:t>https://doi.org/10.1177/0956797610388047</w:t>
        </w:r>
      </w:hyperlink>
      <w:r w:rsidRPr="61D9AC31">
        <w:rPr>
          <w:rFonts w:ascii="Arial" w:eastAsia="Times New Roman" w:hAnsi="Arial" w:cs="Arial"/>
          <w:sz w:val="19"/>
          <w:szCs w:val="19"/>
          <w:lang w:eastAsia="en-AU"/>
        </w:rPr>
        <w:t xml:space="preserve"> </w:t>
      </w:r>
    </w:p>
    <w:p w14:paraId="2297A699" w14:textId="77777777" w:rsidR="00C1250F" w:rsidRPr="00215A12" w:rsidRDefault="00C1250F" w:rsidP="009D6C32">
      <w:pPr>
        <w:spacing w:before="120" w:after="120"/>
        <w:rPr>
          <w:rFonts w:ascii="Arial" w:eastAsia="Times New Roman" w:hAnsi="Arial" w:cs="Arial"/>
          <w:sz w:val="19"/>
          <w:szCs w:val="19"/>
          <w:shd w:val="clear" w:color="auto" w:fill="FFFFFF"/>
          <w:lang w:eastAsia="en-AU"/>
        </w:rPr>
      </w:pPr>
      <w:r>
        <w:rPr>
          <w:rFonts w:ascii="Arial" w:eastAsia="Times New Roman" w:hAnsi="Arial" w:cs="Arial"/>
          <w:sz w:val="19"/>
          <w:szCs w:val="19"/>
          <w:shd w:val="clear" w:color="auto" w:fill="FFFFFF"/>
          <w:lang w:eastAsia="en-AU"/>
        </w:rPr>
        <w:t xml:space="preserve">[8] </w:t>
      </w:r>
      <w:r w:rsidRPr="002071B4">
        <w:rPr>
          <w:rFonts w:ascii="Arial" w:eastAsia="Times New Roman" w:hAnsi="Arial" w:cs="Arial"/>
          <w:sz w:val="19"/>
          <w:szCs w:val="19"/>
          <w:shd w:val="clear" w:color="auto" w:fill="FFFFFF"/>
          <w:lang w:eastAsia="en-AU"/>
        </w:rPr>
        <w:t>Coley, R. L., Spielvogel, B., &amp; Kull, M. (2019). Concentrated poverty in preschools and children’s cognitive skills: The mediational role of peers and teachers</w:t>
      </w:r>
      <w:r w:rsidRPr="002071B4">
        <w:rPr>
          <w:rFonts w:ascii="Arial" w:eastAsia="Times New Roman" w:hAnsi="Arial" w:cs="Arial"/>
          <w:i/>
          <w:iCs/>
          <w:sz w:val="19"/>
          <w:szCs w:val="19"/>
          <w:shd w:val="clear" w:color="auto" w:fill="FFFFFF"/>
          <w:lang w:eastAsia="en-AU"/>
        </w:rPr>
        <w:t>.  Journal of School Psychology</w:t>
      </w:r>
      <w:r w:rsidRPr="002071B4">
        <w:rPr>
          <w:rFonts w:ascii="Arial" w:eastAsia="Times New Roman" w:hAnsi="Arial" w:cs="Arial"/>
          <w:sz w:val="19"/>
          <w:szCs w:val="19"/>
          <w:shd w:val="clear" w:color="auto" w:fill="FFFFFF"/>
          <w:lang w:eastAsia="en-AU"/>
        </w:rPr>
        <w:t>, </w:t>
      </w:r>
      <w:r w:rsidRPr="002071B4">
        <w:rPr>
          <w:rFonts w:ascii="Arial" w:eastAsia="Times New Roman" w:hAnsi="Arial" w:cs="Arial"/>
          <w:i/>
          <w:iCs/>
          <w:sz w:val="19"/>
          <w:szCs w:val="19"/>
          <w:shd w:val="clear" w:color="auto" w:fill="FFFFFF"/>
          <w:lang w:eastAsia="en-AU"/>
        </w:rPr>
        <w:t>76</w:t>
      </w:r>
      <w:r w:rsidRPr="002071B4">
        <w:rPr>
          <w:rFonts w:ascii="Arial" w:eastAsia="Times New Roman" w:hAnsi="Arial" w:cs="Arial"/>
          <w:sz w:val="19"/>
          <w:szCs w:val="19"/>
          <w:shd w:val="clear" w:color="auto" w:fill="FFFFFF"/>
          <w:lang w:eastAsia="en-AU"/>
        </w:rPr>
        <w:t xml:space="preserve">, 1–16. </w:t>
      </w:r>
      <w:hyperlink r:id="rId93" w:history="1">
        <w:r w:rsidRPr="002071B4">
          <w:rPr>
            <w:rStyle w:val="Hyperlink"/>
            <w:rFonts w:ascii="Arial" w:eastAsia="Times New Roman" w:hAnsi="Arial" w:cs="Arial"/>
            <w:sz w:val="19"/>
            <w:szCs w:val="19"/>
            <w:shd w:val="clear" w:color="auto" w:fill="FFFFFF"/>
            <w:lang w:eastAsia="en-AU"/>
          </w:rPr>
          <w:t>https://doi.org/10.1016/j.jsp.2019.05.008</w:t>
        </w:r>
      </w:hyperlink>
    </w:p>
    <w:p w14:paraId="2E4A9611" w14:textId="7574CD79" w:rsidR="00C1250F" w:rsidRDefault="00C1250F" w:rsidP="009D6C32">
      <w:pPr>
        <w:spacing w:before="120" w:after="120"/>
        <w:rPr>
          <w:rFonts w:ascii="Arial" w:eastAsia="Times New Roman" w:hAnsi="Arial" w:cs="Arial"/>
          <w:sz w:val="19"/>
          <w:szCs w:val="19"/>
          <w:lang w:eastAsia="en-AU"/>
        </w:rPr>
      </w:pPr>
      <w:r w:rsidRPr="00BB6B95">
        <w:rPr>
          <w:rFonts w:ascii="Arial" w:eastAsia="Times New Roman" w:hAnsi="Arial" w:cs="Arial"/>
          <w:sz w:val="19"/>
          <w:szCs w:val="19"/>
          <w:lang w:eastAsia="en-AU"/>
        </w:rPr>
        <w:t>[9] Hur, E., Jeon, L., &amp; Buettner, C. K. (2016). Preschool teachers’ child-centred beliefs: Direct and indirect</w:t>
      </w:r>
      <w:r w:rsidR="009D6C32">
        <w:rPr>
          <w:rFonts w:ascii="Arial" w:eastAsia="Times New Roman" w:hAnsi="Arial" w:cs="Arial"/>
          <w:sz w:val="19"/>
          <w:szCs w:val="19"/>
          <w:lang w:eastAsia="en-AU"/>
        </w:rPr>
        <w:t xml:space="preserve"> </w:t>
      </w:r>
      <w:r w:rsidRPr="00BB6B95">
        <w:rPr>
          <w:rFonts w:ascii="Arial" w:eastAsia="Times New Roman" w:hAnsi="Arial" w:cs="Arial"/>
          <w:sz w:val="19"/>
          <w:szCs w:val="19"/>
          <w:lang w:eastAsia="en-AU"/>
        </w:rPr>
        <w:t>associations with work climate and job-related wellbeing. Child &amp; Youth Care Forum,</w:t>
      </w:r>
      <w:r w:rsidRPr="00E936A2">
        <w:rPr>
          <w:rFonts w:ascii="Arial" w:eastAsia="Times New Roman" w:hAnsi="Arial" w:cs="Arial"/>
          <w:i/>
          <w:sz w:val="19"/>
          <w:szCs w:val="19"/>
          <w:lang w:eastAsia="en-AU"/>
        </w:rPr>
        <w:t xml:space="preserve"> 45</w:t>
      </w:r>
      <w:r w:rsidRPr="00BB6B95">
        <w:rPr>
          <w:rFonts w:ascii="Arial" w:eastAsia="Times New Roman" w:hAnsi="Arial" w:cs="Arial"/>
          <w:sz w:val="19"/>
          <w:szCs w:val="19"/>
          <w:lang w:eastAsia="en-AU"/>
        </w:rPr>
        <w:t>(3),</w:t>
      </w:r>
      <w:r w:rsidR="009D6C32">
        <w:rPr>
          <w:rFonts w:ascii="Arial" w:eastAsia="Times New Roman" w:hAnsi="Arial" w:cs="Arial"/>
          <w:sz w:val="19"/>
          <w:szCs w:val="19"/>
          <w:lang w:eastAsia="en-AU"/>
        </w:rPr>
        <w:t xml:space="preserve"> </w:t>
      </w:r>
      <w:r w:rsidRPr="00BB6B95">
        <w:rPr>
          <w:rFonts w:ascii="Arial" w:eastAsia="Times New Roman" w:hAnsi="Arial" w:cs="Arial"/>
          <w:sz w:val="19"/>
          <w:szCs w:val="19"/>
          <w:lang w:eastAsia="en-AU"/>
        </w:rPr>
        <w:t xml:space="preserve">451–465. </w:t>
      </w:r>
      <w:hyperlink r:id="rId94">
        <w:r w:rsidRPr="61D9AC31">
          <w:rPr>
            <w:rStyle w:val="Hyperlink"/>
            <w:rFonts w:ascii="Arial" w:eastAsia="Times New Roman" w:hAnsi="Arial" w:cs="Arial"/>
            <w:sz w:val="19"/>
            <w:szCs w:val="19"/>
            <w:lang w:eastAsia="en-AU"/>
          </w:rPr>
          <w:t>https://doi.org/10.1007/s1056 6-015-9338-6</w:t>
        </w:r>
      </w:hyperlink>
    </w:p>
    <w:p w14:paraId="08B6060E" w14:textId="77777777" w:rsidR="00C1250F" w:rsidRPr="00215A12"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[10] </w:t>
      </w:r>
      <w:r w:rsidRPr="00215A12">
        <w:rPr>
          <w:rFonts w:ascii="Arial" w:eastAsia="Times New Roman" w:hAnsi="Arial" w:cs="Arial"/>
          <w:sz w:val="19"/>
          <w:szCs w:val="19"/>
          <w:lang w:eastAsia="en-AU"/>
        </w:rPr>
        <w:t>Jeon, L., Buettner, C. K., &amp; Hur, E. (2016). Preschool teachers’ professional background, process quality,</w:t>
      </w:r>
      <w:r>
        <w:rPr>
          <w:rFonts w:ascii="Arial" w:eastAsia="Times New Roman" w:hAnsi="Arial" w:cs="Arial"/>
          <w:sz w:val="19"/>
          <w:szCs w:val="19"/>
          <w:lang w:eastAsia="en-AU"/>
        </w:rPr>
        <w:t xml:space="preserve"> </w:t>
      </w:r>
      <w:r w:rsidRPr="00215A12">
        <w:rPr>
          <w:rFonts w:ascii="Arial" w:eastAsia="Times New Roman" w:hAnsi="Arial" w:cs="Arial"/>
          <w:sz w:val="19"/>
          <w:szCs w:val="19"/>
          <w:lang w:eastAsia="en-AU"/>
        </w:rPr>
        <w:t>and job attitudes: A person-</w:t>
      </w:r>
      <w:proofErr w:type="spellStart"/>
      <w:r w:rsidRPr="00215A12">
        <w:rPr>
          <w:rFonts w:ascii="Arial" w:eastAsia="Times New Roman" w:hAnsi="Arial" w:cs="Arial"/>
          <w:sz w:val="19"/>
          <w:szCs w:val="19"/>
          <w:lang w:eastAsia="en-AU"/>
        </w:rPr>
        <w:t>centered</w:t>
      </w:r>
      <w:proofErr w:type="spellEnd"/>
      <w:r w:rsidRPr="00215A12">
        <w:rPr>
          <w:rFonts w:ascii="Arial" w:eastAsia="Times New Roman" w:hAnsi="Arial" w:cs="Arial"/>
          <w:sz w:val="19"/>
          <w:szCs w:val="19"/>
          <w:lang w:eastAsia="en-AU"/>
        </w:rPr>
        <w:t xml:space="preserve"> approach. Early Education and Development, 27(4), 551–571.</w:t>
      </w:r>
      <w:r w:rsidRPr="00215A12">
        <w:rPr>
          <w:rFonts w:ascii="Arial" w:eastAsia="Times New Roman" w:hAnsi="Arial" w:cs="Arial"/>
          <w:sz w:val="19"/>
          <w:szCs w:val="19"/>
          <w:lang w:eastAsia="en-AU"/>
        </w:rPr>
        <w:br/>
      </w:r>
      <w:hyperlink r:id="rId95" w:history="1">
        <w:r w:rsidRPr="00215A12">
          <w:rPr>
            <w:rStyle w:val="Hyperlink"/>
            <w:rFonts w:ascii="Arial" w:eastAsia="Times New Roman" w:hAnsi="Arial" w:cs="Arial"/>
            <w:sz w:val="19"/>
            <w:szCs w:val="19"/>
            <w:lang w:eastAsia="en-AU"/>
          </w:rPr>
          <w:t>https://doi.org/10.1080/10409 289.2016.10993 54</w:t>
        </w:r>
      </w:hyperlink>
    </w:p>
    <w:p w14:paraId="57006284" w14:textId="77777777" w:rsidR="00C1250F" w:rsidRPr="00215A12"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[11] </w:t>
      </w:r>
      <w:r w:rsidRPr="00215A12">
        <w:rPr>
          <w:rFonts w:ascii="Arial" w:eastAsia="Times New Roman" w:hAnsi="Arial" w:cs="Arial"/>
          <w:sz w:val="19"/>
          <w:szCs w:val="19"/>
          <w:lang w:eastAsia="en-AU"/>
        </w:rPr>
        <w:t>Jeon, L., Buettner, C. K., &amp; Snyder, A. R. (2014). Pathways from teacher depression and child-care quality</w:t>
      </w:r>
      <w:r w:rsidRPr="00215A12">
        <w:rPr>
          <w:rFonts w:ascii="Arial" w:eastAsia="Times New Roman" w:hAnsi="Arial" w:cs="Arial"/>
          <w:sz w:val="19"/>
          <w:szCs w:val="19"/>
          <w:lang w:eastAsia="en-AU"/>
        </w:rPr>
        <w:br/>
        <w:t xml:space="preserve">to child </w:t>
      </w:r>
      <w:proofErr w:type="spellStart"/>
      <w:r w:rsidRPr="00215A12">
        <w:rPr>
          <w:rFonts w:ascii="Arial" w:eastAsia="Times New Roman" w:hAnsi="Arial" w:cs="Arial"/>
          <w:sz w:val="19"/>
          <w:szCs w:val="19"/>
          <w:lang w:eastAsia="en-AU"/>
        </w:rPr>
        <w:t>behavioral</w:t>
      </w:r>
      <w:proofErr w:type="spellEnd"/>
      <w:r w:rsidRPr="00215A12">
        <w:rPr>
          <w:rFonts w:ascii="Arial" w:eastAsia="Times New Roman" w:hAnsi="Arial" w:cs="Arial"/>
          <w:sz w:val="19"/>
          <w:szCs w:val="19"/>
          <w:lang w:eastAsia="en-AU"/>
        </w:rPr>
        <w:t xml:space="preserve"> problems. Journal of Consulting and Clinical Psychology, 82(2), 225–235.</w:t>
      </w:r>
      <w:r w:rsidRPr="00215A12">
        <w:rPr>
          <w:rFonts w:ascii="Arial" w:eastAsia="Times New Roman" w:hAnsi="Arial" w:cs="Arial"/>
          <w:sz w:val="19"/>
          <w:szCs w:val="19"/>
          <w:lang w:eastAsia="en-AU"/>
        </w:rPr>
        <w:br/>
      </w:r>
      <w:hyperlink r:id="rId96" w:history="1">
        <w:r w:rsidRPr="00215A12">
          <w:rPr>
            <w:rStyle w:val="Hyperlink"/>
            <w:rFonts w:ascii="Arial" w:eastAsia="Times New Roman" w:hAnsi="Arial" w:cs="Arial"/>
            <w:sz w:val="19"/>
            <w:szCs w:val="19"/>
            <w:lang w:eastAsia="en-AU"/>
          </w:rPr>
          <w:t>https://doi.org/10.1037/a0035 720</w:t>
        </w:r>
      </w:hyperlink>
    </w:p>
    <w:p w14:paraId="0478A213" w14:textId="77777777" w:rsidR="00C1250F"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[12] </w:t>
      </w:r>
      <w:r w:rsidRPr="00215A12">
        <w:rPr>
          <w:rFonts w:ascii="Arial" w:eastAsia="Times New Roman" w:hAnsi="Arial" w:cs="Arial"/>
          <w:sz w:val="19"/>
          <w:szCs w:val="19"/>
          <w:lang w:eastAsia="en-AU"/>
        </w:rPr>
        <w:t xml:space="preserve">Li </w:t>
      </w:r>
      <w:proofErr w:type="spellStart"/>
      <w:r w:rsidRPr="00215A12">
        <w:rPr>
          <w:rFonts w:ascii="Arial" w:eastAsia="Times New Roman" w:hAnsi="Arial" w:cs="Arial"/>
          <w:sz w:val="19"/>
          <w:szCs w:val="19"/>
          <w:lang w:eastAsia="en-AU"/>
        </w:rPr>
        <w:t>Grining</w:t>
      </w:r>
      <w:proofErr w:type="spellEnd"/>
      <w:r w:rsidRPr="00215A12">
        <w:rPr>
          <w:rFonts w:ascii="Arial" w:eastAsia="Times New Roman" w:hAnsi="Arial" w:cs="Arial"/>
          <w:sz w:val="19"/>
          <w:szCs w:val="19"/>
          <w:lang w:eastAsia="en-AU"/>
        </w:rPr>
        <w:t>, C., Raver, C. C., Champion, K., Sardin, L., Metzger, M., &amp; Jones, S. M. (2010). Understanding</w:t>
      </w:r>
      <w:r>
        <w:rPr>
          <w:rFonts w:ascii="Arial" w:eastAsia="Times New Roman" w:hAnsi="Arial" w:cs="Arial"/>
          <w:sz w:val="19"/>
          <w:szCs w:val="19"/>
          <w:lang w:eastAsia="en-AU"/>
        </w:rPr>
        <w:t xml:space="preserve"> </w:t>
      </w:r>
      <w:r w:rsidRPr="00215A12">
        <w:rPr>
          <w:rFonts w:ascii="Arial" w:eastAsia="Times New Roman" w:hAnsi="Arial" w:cs="Arial"/>
          <w:sz w:val="19"/>
          <w:szCs w:val="19"/>
          <w:lang w:eastAsia="en-AU"/>
        </w:rPr>
        <w:t xml:space="preserve">and improving classroom emotional climate and </w:t>
      </w:r>
      <w:proofErr w:type="spellStart"/>
      <w:r w:rsidRPr="00215A12">
        <w:rPr>
          <w:rFonts w:ascii="Arial" w:eastAsia="Times New Roman" w:hAnsi="Arial" w:cs="Arial"/>
          <w:sz w:val="19"/>
          <w:szCs w:val="19"/>
          <w:lang w:eastAsia="en-AU"/>
        </w:rPr>
        <w:t>behavior</w:t>
      </w:r>
      <w:proofErr w:type="spellEnd"/>
      <w:r w:rsidRPr="00215A12">
        <w:rPr>
          <w:rFonts w:ascii="Arial" w:eastAsia="Times New Roman" w:hAnsi="Arial" w:cs="Arial"/>
          <w:sz w:val="19"/>
          <w:szCs w:val="19"/>
          <w:lang w:eastAsia="en-AU"/>
        </w:rPr>
        <w:t xml:space="preserve"> management in the “real world”:</w:t>
      </w:r>
      <w:r w:rsidRPr="00215A12">
        <w:rPr>
          <w:rFonts w:ascii="Arial" w:eastAsia="Times New Roman" w:hAnsi="Arial" w:cs="Arial"/>
          <w:sz w:val="19"/>
          <w:szCs w:val="19"/>
          <w:lang w:eastAsia="en-AU"/>
        </w:rPr>
        <w:br/>
        <w:t xml:space="preserve">The role of Head Start teachers’ psychosocial stressors. </w:t>
      </w:r>
      <w:r w:rsidRPr="00215A12">
        <w:rPr>
          <w:rFonts w:ascii="Arial" w:eastAsia="Times New Roman" w:hAnsi="Arial" w:cs="Arial"/>
          <w:i/>
          <w:iCs/>
          <w:sz w:val="19"/>
          <w:szCs w:val="19"/>
          <w:lang w:eastAsia="en-AU"/>
        </w:rPr>
        <w:t>Early Education and Development, 21</w:t>
      </w:r>
      <w:r w:rsidRPr="00215A12">
        <w:rPr>
          <w:rFonts w:ascii="Arial" w:eastAsia="Times New Roman" w:hAnsi="Arial" w:cs="Arial"/>
          <w:sz w:val="19"/>
          <w:szCs w:val="19"/>
          <w:lang w:eastAsia="en-AU"/>
        </w:rPr>
        <w:t>(1), 65-94.</w:t>
      </w:r>
      <w:r w:rsidRPr="001A5B4F">
        <w:t xml:space="preserve"> </w:t>
      </w:r>
      <w:hyperlink r:id="rId97" w:history="1">
        <w:r w:rsidRPr="00F7188E">
          <w:rPr>
            <w:rStyle w:val="Hyperlink"/>
            <w:rFonts w:ascii="Arial" w:eastAsia="Times New Roman" w:hAnsi="Arial" w:cs="Arial"/>
            <w:sz w:val="19"/>
            <w:szCs w:val="19"/>
            <w:lang w:eastAsia="en-AU"/>
          </w:rPr>
          <w:t>https://doi.org/10.1080/10409280902783509</w:t>
        </w:r>
      </w:hyperlink>
    </w:p>
    <w:p w14:paraId="311F0ECA" w14:textId="77777777" w:rsidR="00C1250F"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[13] </w:t>
      </w:r>
      <w:proofErr w:type="spellStart"/>
      <w:r w:rsidRPr="00215A12">
        <w:rPr>
          <w:rFonts w:ascii="Arial" w:eastAsia="Times New Roman" w:hAnsi="Arial" w:cs="Arial"/>
          <w:sz w:val="19"/>
          <w:szCs w:val="19"/>
          <w:lang w:eastAsia="en-AU"/>
        </w:rPr>
        <w:t>Totenhagen</w:t>
      </w:r>
      <w:proofErr w:type="spellEnd"/>
      <w:r w:rsidRPr="00215A12">
        <w:rPr>
          <w:rFonts w:ascii="Arial" w:eastAsia="Times New Roman" w:hAnsi="Arial" w:cs="Arial"/>
          <w:sz w:val="19"/>
          <w:szCs w:val="19"/>
          <w:lang w:eastAsia="en-AU"/>
        </w:rPr>
        <w:t xml:space="preserve">, C. J., Hawkins, S. A., Casper, D. M., Bosch, L. A., Hawkey, K. R., &amp; Borden, L. M. (2016). Retaining early childhood education workers: A review of the empirical literature. </w:t>
      </w:r>
      <w:r w:rsidRPr="00215A12">
        <w:rPr>
          <w:rFonts w:ascii="Arial" w:eastAsia="Times New Roman" w:hAnsi="Arial" w:cs="Arial"/>
          <w:i/>
          <w:iCs/>
          <w:sz w:val="19"/>
          <w:szCs w:val="19"/>
          <w:lang w:eastAsia="en-AU"/>
        </w:rPr>
        <w:t>Journal of Research in Childhood Education, 30</w:t>
      </w:r>
      <w:r w:rsidRPr="00215A12">
        <w:rPr>
          <w:rFonts w:ascii="Arial" w:eastAsia="Times New Roman" w:hAnsi="Arial" w:cs="Arial"/>
          <w:sz w:val="19"/>
          <w:szCs w:val="19"/>
          <w:lang w:eastAsia="en-AU"/>
        </w:rPr>
        <w:t xml:space="preserve">(4), 585–599. </w:t>
      </w:r>
      <w:hyperlink r:id="rId98" w:history="1">
        <w:r w:rsidRPr="00215A12">
          <w:rPr>
            <w:rStyle w:val="Hyperlink"/>
            <w:rFonts w:ascii="Arial" w:eastAsia="Times New Roman" w:hAnsi="Arial" w:cs="Arial"/>
            <w:sz w:val="19"/>
            <w:szCs w:val="19"/>
            <w:lang w:eastAsia="en-AU"/>
          </w:rPr>
          <w:t>https://doi.org/10.1080/02568 543.2016.1214652</w:t>
        </w:r>
      </w:hyperlink>
    </w:p>
    <w:p w14:paraId="07858575" w14:textId="77777777" w:rsidR="009D6C32"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[14] </w:t>
      </w:r>
      <w:r w:rsidRPr="00215A12">
        <w:rPr>
          <w:rFonts w:ascii="Arial" w:eastAsia="Times New Roman" w:hAnsi="Arial" w:cs="Arial"/>
          <w:sz w:val="19"/>
          <w:szCs w:val="19"/>
          <w:lang w:eastAsia="en-AU"/>
        </w:rPr>
        <w:t>Organisation for Economic Co-operation and Development (OECD). (2017). Starting strong 2017: Key</w:t>
      </w:r>
      <w:r w:rsidRPr="00215A12">
        <w:rPr>
          <w:rFonts w:ascii="Arial" w:eastAsia="Times New Roman" w:hAnsi="Arial" w:cs="Arial"/>
          <w:sz w:val="19"/>
          <w:szCs w:val="19"/>
          <w:lang w:eastAsia="en-AU"/>
        </w:rPr>
        <w:br/>
        <w:t>OECD indicators on early childhood education and care. Paris: OECD Publishing. https://doi.org/10.1787/97892 64276 116-en</w:t>
      </w:r>
    </w:p>
    <w:p w14:paraId="4CFB4C74" w14:textId="29DC1500" w:rsidR="00C1250F"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[15] </w:t>
      </w:r>
      <w:r w:rsidRPr="00215A12">
        <w:rPr>
          <w:rFonts w:ascii="Arial" w:eastAsia="Times New Roman" w:hAnsi="Arial" w:cs="Arial"/>
          <w:sz w:val="19"/>
          <w:szCs w:val="19"/>
          <w:lang w:eastAsia="en-AU"/>
        </w:rPr>
        <w:t>Organisation for Economic Co-operation and Development (OECD). (2019). Good practice for good</w:t>
      </w:r>
      <w:r w:rsidRPr="00215A12">
        <w:rPr>
          <w:rFonts w:ascii="Arial" w:eastAsia="Times New Roman" w:hAnsi="Arial" w:cs="Arial"/>
          <w:sz w:val="19"/>
          <w:szCs w:val="19"/>
          <w:lang w:eastAsia="en-AU"/>
        </w:rPr>
        <w:br/>
        <w:t>jobs in early childhood education and care. Paris: OECD Publishing. https://doi.org/10.1787/64562</w:t>
      </w:r>
      <w:r w:rsidRPr="00215A12">
        <w:rPr>
          <w:rFonts w:ascii="Arial" w:eastAsia="Times New Roman" w:hAnsi="Arial" w:cs="Arial"/>
          <w:sz w:val="19"/>
          <w:szCs w:val="19"/>
          <w:lang w:eastAsia="en-AU"/>
        </w:rPr>
        <w:br/>
        <w:t>be6-en</w:t>
      </w:r>
    </w:p>
    <w:p w14:paraId="1EDEC3E9" w14:textId="77777777" w:rsidR="00C1250F"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[16] </w:t>
      </w:r>
      <w:r w:rsidRPr="00215A12">
        <w:rPr>
          <w:rFonts w:ascii="Arial" w:eastAsia="Times New Roman" w:hAnsi="Arial" w:cs="Arial"/>
          <w:sz w:val="19"/>
          <w:szCs w:val="19"/>
          <w:lang w:eastAsia="en-AU"/>
        </w:rPr>
        <w:t xml:space="preserve">United Workers Union (2021) Exhausted, Undervalued and Leaving: The crisis in Early Education. </w:t>
      </w:r>
      <w:hyperlink r:id="rId99" w:history="1">
        <w:r w:rsidRPr="00215A12">
          <w:rPr>
            <w:rStyle w:val="Hyperlink"/>
            <w:rFonts w:ascii="Arial" w:eastAsia="Times New Roman" w:hAnsi="Arial" w:cs="Arial"/>
            <w:sz w:val="19"/>
            <w:szCs w:val="19"/>
            <w:lang w:eastAsia="en-AU"/>
          </w:rPr>
          <w:t>https://unitedworkers.org.au/media-release/report-shows-early-educa</w:t>
        </w:r>
        <w:r w:rsidRPr="00F7188E">
          <w:rPr>
            <w:rStyle w:val="Hyperlink"/>
            <w:rFonts w:ascii="Arial" w:eastAsia="Times New Roman" w:hAnsi="Arial" w:cs="Arial"/>
            <w:sz w:val="19"/>
            <w:szCs w:val="19"/>
            <w:lang w:eastAsia="en-AU"/>
          </w:rPr>
          <w:t>t</w:t>
        </w:r>
        <w:r w:rsidRPr="00215A12">
          <w:rPr>
            <w:rStyle w:val="Hyperlink"/>
            <w:rFonts w:ascii="Arial" w:eastAsia="Times New Roman" w:hAnsi="Arial" w:cs="Arial"/>
            <w:sz w:val="19"/>
            <w:szCs w:val="19"/>
            <w:lang w:eastAsia="en-AU"/>
          </w:rPr>
          <w:t>ion-workforce-in-crisis/</w:t>
        </w:r>
      </w:hyperlink>
    </w:p>
    <w:p w14:paraId="3CF4F4D5" w14:textId="77777777" w:rsidR="00C1250F" w:rsidRPr="00215A12"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[17] </w:t>
      </w:r>
      <w:r w:rsidRPr="00215A12">
        <w:rPr>
          <w:rFonts w:ascii="Arial" w:eastAsia="Times New Roman" w:hAnsi="Arial" w:cs="Arial"/>
          <w:sz w:val="19"/>
          <w:szCs w:val="19"/>
          <w:lang w:eastAsia="en-AU"/>
        </w:rPr>
        <w:t xml:space="preserve">Eadie, P., Levickis, P., Murray, L., Page, J., Elek, C., &amp; Church, A. (2021). Early childhood educators’ wellbeing during the COVID-19 pandemic. </w:t>
      </w:r>
      <w:r w:rsidRPr="00215A12">
        <w:rPr>
          <w:rFonts w:ascii="Arial" w:eastAsia="Times New Roman" w:hAnsi="Arial" w:cs="Arial"/>
          <w:i/>
          <w:iCs/>
          <w:sz w:val="19"/>
          <w:szCs w:val="19"/>
          <w:lang w:eastAsia="en-AU"/>
        </w:rPr>
        <w:t>Early Childhood Education Journal</w:t>
      </w:r>
      <w:r w:rsidRPr="00215A12">
        <w:rPr>
          <w:rFonts w:ascii="Arial" w:eastAsia="Times New Roman" w:hAnsi="Arial" w:cs="Arial"/>
          <w:sz w:val="19"/>
          <w:szCs w:val="19"/>
          <w:lang w:eastAsia="en-AU"/>
        </w:rPr>
        <w:t xml:space="preserve">, </w:t>
      </w:r>
      <w:r w:rsidRPr="00E936A2">
        <w:rPr>
          <w:rFonts w:ascii="Arial" w:eastAsia="Times New Roman" w:hAnsi="Arial" w:cs="Arial"/>
          <w:i/>
          <w:sz w:val="19"/>
          <w:szCs w:val="19"/>
          <w:lang w:eastAsia="en-AU"/>
        </w:rPr>
        <w:t>49</w:t>
      </w:r>
      <w:r w:rsidRPr="00215A12">
        <w:rPr>
          <w:rFonts w:ascii="Arial" w:eastAsia="Times New Roman" w:hAnsi="Arial" w:cs="Arial"/>
          <w:sz w:val="19"/>
          <w:szCs w:val="19"/>
          <w:lang w:eastAsia="en-AU"/>
        </w:rPr>
        <w:t>(5), 903–913.</w:t>
      </w:r>
    </w:p>
    <w:p w14:paraId="73696C75" w14:textId="03B259F8" w:rsidR="00C1250F"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[18] </w:t>
      </w:r>
      <w:r w:rsidRPr="00215A12">
        <w:rPr>
          <w:rFonts w:ascii="Arial" w:eastAsia="Times New Roman" w:hAnsi="Arial" w:cs="Arial"/>
          <w:sz w:val="19"/>
          <w:szCs w:val="19"/>
          <w:lang w:eastAsia="en-AU"/>
        </w:rPr>
        <w:t>Heckman, J., &amp; Tremblay, R. (2006). The case for investing in early childhood. A snapshot of research by University of Chicago, USA &amp; University of Montreal, Canada. Sydney: The Smith Family Research and Development.</w:t>
      </w:r>
      <w:r>
        <w:rPr>
          <w:rFonts w:ascii="Arial" w:eastAsia="Times New Roman" w:hAnsi="Arial" w:cs="Arial"/>
          <w:sz w:val="19"/>
          <w:szCs w:val="19"/>
          <w:lang w:eastAsia="en-AU"/>
        </w:rPr>
        <w:t xml:space="preserve">[19] </w:t>
      </w:r>
      <w:r w:rsidRPr="00215A12">
        <w:rPr>
          <w:rFonts w:ascii="Arial" w:eastAsia="Times New Roman" w:hAnsi="Arial" w:cs="Arial"/>
          <w:sz w:val="19"/>
          <w:szCs w:val="19"/>
          <w:lang w:eastAsia="en-AU"/>
        </w:rPr>
        <w:t xml:space="preserve">Magnuson, K., &amp; Duncan, G. J. (2016). Can early childhood interventions decrease inequality of economic opportunity? RSF: The Russell Sage Foundation. </w:t>
      </w:r>
      <w:r w:rsidRPr="00215A12">
        <w:rPr>
          <w:rFonts w:ascii="Arial" w:eastAsia="Times New Roman" w:hAnsi="Arial" w:cs="Arial"/>
          <w:i/>
          <w:iCs/>
          <w:sz w:val="19"/>
          <w:szCs w:val="19"/>
          <w:lang w:eastAsia="en-AU"/>
        </w:rPr>
        <w:t>Journal of the Social Sciences, 2</w:t>
      </w:r>
      <w:r w:rsidRPr="00215A12">
        <w:rPr>
          <w:rFonts w:ascii="Arial" w:eastAsia="Times New Roman" w:hAnsi="Arial" w:cs="Arial"/>
          <w:sz w:val="19"/>
          <w:szCs w:val="19"/>
          <w:lang w:eastAsia="en-AU"/>
        </w:rPr>
        <w:t>(2), 123-141.</w:t>
      </w:r>
      <w:r w:rsidRPr="001A5B4F">
        <w:t xml:space="preserve"> </w:t>
      </w:r>
      <w:hyperlink r:id="rId100" w:history="1">
        <w:r w:rsidRPr="00F7188E">
          <w:rPr>
            <w:rStyle w:val="Hyperlink"/>
            <w:rFonts w:ascii="Arial" w:eastAsia="Times New Roman" w:hAnsi="Arial" w:cs="Arial"/>
            <w:sz w:val="19"/>
            <w:szCs w:val="19"/>
            <w:lang w:eastAsia="en-AU"/>
          </w:rPr>
          <w:t>https://doi.org/10.7758/rsf.2016.2.2.05</w:t>
        </w:r>
      </w:hyperlink>
    </w:p>
    <w:p w14:paraId="003C902F" w14:textId="77777777" w:rsidR="00C1250F" w:rsidRPr="00215A12" w:rsidRDefault="00C1250F" w:rsidP="009D6C32">
      <w:pPr>
        <w:spacing w:before="120" w:after="120"/>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lastRenderedPageBreak/>
        <w:t xml:space="preserve">[20] </w:t>
      </w:r>
      <w:r w:rsidRPr="00215A12">
        <w:rPr>
          <w:rFonts w:ascii="Arial" w:eastAsia="Times New Roman" w:hAnsi="Arial" w:cs="Arial"/>
          <w:color w:val="222222"/>
          <w:sz w:val="19"/>
          <w:szCs w:val="19"/>
          <w:lang w:eastAsia="en-AU"/>
        </w:rPr>
        <w:t>García, J. L., et al (2021). The dynastic benefits of early childhood education (National Bureau of Economic Research).</w:t>
      </w:r>
    </w:p>
    <w:p w14:paraId="332E821E" w14:textId="77777777" w:rsidR="00C1250F" w:rsidRDefault="00C1250F" w:rsidP="009D6C32">
      <w:pPr>
        <w:spacing w:before="120" w:after="120"/>
        <w:rPr>
          <w:rFonts w:ascii="Arial" w:hAnsi="Arial" w:cs="Arial"/>
          <w:sz w:val="19"/>
          <w:szCs w:val="19"/>
          <w:shd w:val="clear" w:color="auto" w:fill="FFFFFF"/>
        </w:rPr>
      </w:pPr>
      <w:r>
        <w:rPr>
          <w:rFonts w:ascii="Arial" w:hAnsi="Arial" w:cs="Arial"/>
          <w:sz w:val="19"/>
          <w:szCs w:val="19"/>
          <w:shd w:val="clear" w:color="auto" w:fill="FFFFFF"/>
        </w:rPr>
        <w:t xml:space="preserve">[21] </w:t>
      </w:r>
      <w:r w:rsidRPr="00215A12">
        <w:rPr>
          <w:rFonts w:ascii="Arial" w:hAnsi="Arial" w:cs="Arial"/>
          <w:sz w:val="19"/>
          <w:szCs w:val="19"/>
          <w:shd w:val="clear" w:color="auto" w:fill="FFFFFF"/>
        </w:rPr>
        <w:t>Thorpe, K., Jansen, E., Sullivan, V., Irvine, S., &amp; McDonald, P. (2020). Identifying predictors of retention and professional wellbeing of the early childhood education workforce in a time of change. </w:t>
      </w:r>
      <w:r w:rsidRPr="00215A12">
        <w:rPr>
          <w:rFonts w:ascii="Arial" w:hAnsi="Arial" w:cs="Arial"/>
          <w:i/>
          <w:iCs/>
          <w:sz w:val="19"/>
          <w:szCs w:val="19"/>
          <w:shd w:val="clear" w:color="auto" w:fill="FFFFFF"/>
        </w:rPr>
        <w:t>Journal of Educational Change</w:t>
      </w:r>
      <w:r w:rsidRPr="00215A12">
        <w:rPr>
          <w:rFonts w:ascii="Arial" w:hAnsi="Arial" w:cs="Arial"/>
          <w:sz w:val="19"/>
          <w:szCs w:val="19"/>
          <w:shd w:val="clear" w:color="auto" w:fill="FFFFFF"/>
        </w:rPr>
        <w:t>, </w:t>
      </w:r>
      <w:r w:rsidRPr="00215A12">
        <w:rPr>
          <w:rFonts w:ascii="Arial" w:hAnsi="Arial" w:cs="Arial"/>
          <w:i/>
          <w:iCs/>
          <w:sz w:val="19"/>
          <w:szCs w:val="19"/>
          <w:shd w:val="clear" w:color="auto" w:fill="FFFFFF"/>
        </w:rPr>
        <w:t>21</w:t>
      </w:r>
      <w:r w:rsidRPr="00215A12">
        <w:rPr>
          <w:rFonts w:ascii="Arial" w:hAnsi="Arial" w:cs="Arial"/>
          <w:sz w:val="19"/>
          <w:szCs w:val="19"/>
          <w:shd w:val="clear" w:color="auto" w:fill="FFFFFF"/>
        </w:rPr>
        <w:t xml:space="preserve">(4), 623–647. </w:t>
      </w:r>
      <w:hyperlink r:id="rId101" w:history="1">
        <w:r w:rsidRPr="00215A12">
          <w:rPr>
            <w:rStyle w:val="Hyperlink"/>
            <w:rFonts w:ascii="Arial" w:hAnsi="Arial" w:cs="Arial"/>
            <w:sz w:val="19"/>
            <w:szCs w:val="19"/>
            <w:shd w:val="clear" w:color="auto" w:fill="FFFFFF"/>
          </w:rPr>
          <w:t>https://doi.org/10.1007/s10833-020-09382-3</w:t>
        </w:r>
      </w:hyperlink>
    </w:p>
    <w:p w14:paraId="030D7BFD" w14:textId="77777777" w:rsidR="00C1250F"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[22] </w:t>
      </w:r>
      <w:r w:rsidRPr="00215A12">
        <w:rPr>
          <w:rFonts w:ascii="Arial" w:eastAsia="Times New Roman" w:hAnsi="Arial" w:cs="Arial"/>
          <w:sz w:val="19"/>
          <w:szCs w:val="19"/>
          <w:lang w:eastAsia="en-AU"/>
        </w:rPr>
        <w:t xml:space="preserve">Cassidy, D. J., et al. (2016). Teacher work environments are toddler learning environments. </w:t>
      </w:r>
      <w:r w:rsidRPr="00215A12">
        <w:rPr>
          <w:rFonts w:ascii="Arial" w:eastAsia="Times New Roman" w:hAnsi="Arial" w:cs="Arial"/>
          <w:i/>
          <w:iCs/>
          <w:sz w:val="19"/>
          <w:szCs w:val="19"/>
          <w:lang w:eastAsia="en-AU"/>
        </w:rPr>
        <w:t>Early Child Development and Care</w:t>
      </w:r>
      <w:r w:rsidRPr="00215A12">
        <w:rPr>
          <w:rFonts w:ascii="Arial" w:eastAsia="Times New Roman" w:hAnsi="Arial" w:cs="Arial"/>
          <w:sz w:val="19"/>
          <w:szCs w:val="19"/>
          <w:lang w:eastAsia="en-AU"/>
        </w:rPr>
        <w:t>, 1-13.</w:t>
      </w:r>
      <w:r>
        <w:rPr>
          <w:rFonts w:ascii="Arial" w:eastAsia="Times New Roman" w:hAnsi="Arial" w:cs="Arial"/>
          <w:sz w:val="19"/>
          <w:szCs w:val="19"/>
          <w:lang w:eastAsia="en-AU"/>
        </w:rPr>
        <w:t xml:space="preserve"> </w:t>
      </w:r>
      <w:hyperlink r:id="rId102" w:history="1">
        <w:r w:rsidRPr="00F7188E">
          <w:rPr>
            <w:rStyle w:val="Hyperlink"/>
            <w:rFonts w:ascii="Arial" w:eastAsia="Times New Roman" w:hAnsi="Arial" w:cs="Arial"/>
            <w:sz w:val="19"/>
            <w:szCs w:val="19"/>
            <w:lang w:eastAsia="en-AU"/>
          </w:rPr>
          <w:t>https://doi.org/10.1080/03004430.2016.1180516</w:t>
        </w:r>
      </w:hyperlink>
    </w:p>
    <w:p w14:paraId="1DAA29B8" w14:textId="77777777" w:rsidR="00C1250F" w:rsidRDefault="00C1250F" w:rsidP="009D6C32">
      <w:pPr>
        <w:spacing w:before="120" w:after="120"/>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 xml:space="preserve">[23] </w:t>
      </w:r>
      <w:r w:rsidRPr="00215A12">
        <w:rPr>
          <w:rFonts w:ascii="Arial" w:eastAsia="Times New Roman" w:hAnsi="Arial" w:cs="Arial"/>
          <w:color w:val="222222"/>
          <w:sz w:val="19"/>
          <w:szCs w:val="19"/>
          <w:lang w:eastAsia="en-AU"/>
        </w:rPr>
        <w:t>Grant, S., et al. (2018). The quality agenda: Governance and regulation of preschool</w:t>
      </w:r>
      <w:r w:rsidRPr="00215A12">
        <w:rPr>
          <w:rFonts w:ascii="Arial" w:eastAsia="Times New Roman" w:hAnsi="Arial" w:cs="Arial"/>
          <w:sz w:val="19"/>
          <w:szCs w:val="19"/>
          <w:lang w:eastAsia="en-AU"/>
        </w:rPr>
        <w:t xml:space="preserve"> </w:t>
      </w:r>
      <w:r w:rsidRPr="00215A12">
        <w:rPr>
          <w:rFonts w:ascii="Arial" w:eastAsia="Times New Roman" w:hAnsi="Arial" w:cs="Arial"/>
          <w:color w:val="222222"/>
          <w:sz w:val="19"/>
          <w:szCs w:val="19"/>
          <w:lang w:eastAsia="en-AU"/>
        </w:rPr>
        <w:t xml:space="preserve">teachers’ work. </w:t>
      </w:r>
      <w:r w:rsidRPr="00215A12">
        <w:rPr>
          <w:rFonts w:ascii="Arial" w:eastAsia="Times New Roman" w:hAnsi="Arial" w:cs="Arial"/>
          <w:i/>
          <w:iCs/>
          <w:color w:val="222222"/>
          <w:sz w:val="19"/>
          <w:szCs w:val="19"/>
          <w:lang w:eastAsia="en-AU"/>
        </w:rPr>
        <w:t>Cambridge Journal of Education, 48</w:t>
      </w:r>
      <w:r w:rsidRPr="00215A12">
        <w:rPr>
          <w:rFonts w:ascii="Arial" w:eastAsia="Times New Roman" w:hAnsi="Arial" w:cs="Arial"/>
          <w:color w:val="222222"/>
          <w:sz w:val="19"/>
          <w:szCs w:val="19"/>
          <w:lang w:eastAsia="en-AU"/>
        </w:rPr>
        <w:t>(4), 515-532</w:t>
      </w:r>
      <w:r>
        <w:rPr>
          <w:rFonts w:ascii="Arial" w:eastAsia="Times New Roman" w:hAnsi="Arial" w:cs="Arial"/>
          <w:color w:val="222222"/>
          <w:sz w:val="19"/>
          <w:szCs w:val="19"/>
          <w:lang w:eastAsia="en-AU"/>
        </w:rPr>
        <w:t xml:space="preserve">. </w:t>
      </w:r>
      <w:hyperlink r:id="rId103" w:history="1">
        <w:r w:rsidRPr="00F7188E">
          <w:rPr>
            <w:rStyle w:val="Hyperlink"/>
            <w:rFonts w:ascii="Arial" w:eastAsia="Times New Roman" w:hAnsi="Arial" w:cs="Arial"/>
            <w:sz w:val="19"/>
            <w:szCs w:val="19"/>
            <w:lang w:eastAsia="en-AU"/>
          </w:rPr>
          <w:t>https://doi.org/10.1080/0305764X.2017.1364699</w:t>
        </w:r>
      </w:hyperlink>
    </w:p>
    <w:p w14:paraId="78A6D04C" w14:textId="77777777" w:rsidR="00C1250F" w:rsidRPr="00DE2AE9" w:rsidRDefault="00C1250F" w:rsidP="009D6C32">
      <w:pPr>
        <w:spacing w:before="120" w:after="120"/>
        <w:rPr>
          <w:rFonts w:ascii="Arial" w:eastAsia="Times New Roman" w:hAnsi="Arial" w:cs="Arial"/>
          <w:sz w:val="19"/>
          <w:szCs w:val="19"/>
          <w:shd w:val="clear" w:color="auto" w:fill="FFFFFF"/>
          <w:lang w:eastAsia="en-AU"/>
        </w:rPr>
      </w:pPr>
      <w:r>
        <w:rPr>
          <w:rFonts w:ascii="Arial" w:eastAsia="Times New Roman" w:hAnsi="Arial" w:cs="Arial"/>
          <w:sz w:val="19"/>
          <w:szCs w:val="19"/>
          <w:shd w:val="clear" w:color="auto" w:fill="FFFFFF"/>
          <w:lang w:eastAsia="en-AU"/>
        </w:rPr>
        <w:t xml:space="preserve">[24] </w:t>
      </w:r>
      <w:r w:rsidRPr="00215A12">
        <w:rPr>
          <w:rFonts w:ascii="Arial" w:eastAsia="Times New Roman" w:hAnsi="Arial" w:cs="Arial"/>
          <w:sz w:val="19"/>
          <w:szCs w:val="19"/>
          <w:shd w:val="clear" w:color="auto" w:fill="FFFFFF"/>
          <w:lang w:eastAsia="en-AU"/>
        </w:rPr>
        <w:t xml:space="preserve">Thorpe, K., </w:t>
      </w:r>
      <w:proofErr w:type="spellStart"/>
      <w:r w:rsidRPr="00215A12">
        <w:rPr>
          <w:rFonts w:ascii="Arial" w:eastAsia="Times New Roman" w:hAnsi="Arial" w:cs="Arial"/>
          <w:sz w:val="19"/>
          <w:szCs w:val="19"/>
          <w:shd w:val="clear" w:color="auto" w:fill="FFFFFF"/>
          <w:lang w:eastAsia="en-AU"/>
        </w:rPr>
        <w:t>Potia</w:t>
      </w:r>
      <w:proofErr w:type="spellEnd"/>
      <w:r w:rsidRPr="00215A12">
        <w:rPr>
          <w:rFonts w:ascii="Arial" w:eastAsia="Times New Roman" w:hAnsi="Arial" w:cs="Arial"/>
          <w:sz w:val="19"/>
          <w:szCs w:val="19"/>
          <w:shd w:val="clear" w:color="auto" w:fill="FFFFFF"/>
          <w:lang w:eastAsia="en-AU"/>
        </w:rPr>
        <w:t>, A. H., Searle, B., Van Halen, O., Lakeman, N., Oakes, C., Harris, H., &amp; Staton, S. (2022). Meal provision in early childhood education and care programs: Association with geographic</w:t>
      </w:r>
      <w:r w:rsidRPr="00BB6B95">
        <w:rPr>
          <w:rFonts w:ascii="Arial" w:eastAsia="Times New Roman" w:hAnsi="Arial" w:cs="Arial"/>
          <w:sz w:val="19"/>
          <w:szCs w:val="19"/>
          <w:shd w:val="clear" w:color="auto" w:fill="FFFFFF"/>
          <w:lang w:eastAsia="en-AU"/>
        </w:rPr>
        <w:t xml:space="preserve"> </w:t>
      </w:r>
      <w:r w:rsidRPr="00215A12">
        <w:rPr>
          <w:rFonts w:ascii="Arial" w:eastAsia="Times New Roman" w:hAnsi="Arial" w:cs="Arial"/>
          <w:sz w:val="19"/>
          <w:szCs w:val="19"/>
          <w:shd w:val="clear" w:color="auto" w:fill="FFFFFF"/>
          <w:lang w:eastAsia="en-AU"/>
        </w:rPr>
        <w:t>disadvantage, social disadvantage, cost, and market competition in an Australian population. </w:t>
      </w:r>
      <w:r w:rsidRPr="00215A12">
        <w:rPr>
          <w:rFonts w:ascii="Arial" w:eastAsia="Times New Roman" w:hAnsi="Arial" w:cs="Arial"/>
          <w:i/>
          <w:iCs/>
          <w:sz w:val="19"/>
          <w:szCs w:val="19"/>
          <w:shd w:val="clear" w:color="auto" w:fill="FFFFFF"/>
          <w:lang w:eastAsia="en-AU"/>
        </w:rPr>
        <w:t>Social Science &amp; Medicine</w:t>
      </w:r>
      <w:r w:rsidRPr="00215A12">
        <w:rPr>
          <w:rFonts w:ascii="Arial" w:eastAsia="Times New Roman" w:hAnsi="Arial" w:cs="Arial"/>
          <w:sz w:val="19"/>
          <w:szCs w:val="19"/>
          <w:shd w:val="clear" w:color="auto" w:fill="FFFFFF"/>
          <w:lang w:eastAsia="en-AU"/>
        </w:rPr>
        <w:t>,</w:t>
      </w:r>
      <w:r w:rsidRPr="00AC1202">
        <w:rPr>
          <w:rFonts w:ascii="Arial" w:eastAsia="Times New Roman" w:hAnsi="Arial" w:cs="Arial"/>
          <w:sz w:val="19"/>
          <w:szCs w:val="19"/>
          <w:shd w:val="clear" w:color="auto" w:fill="FFFFFF"/>
          <w:lang w:eastAsia="en-AU"/>
        </w:rPr>
        <w:t> </w:t>
      </w:r>
      <w:r w:rsidRPr="61D9AC31">
        <w:rPr>
          <w:rFonts w:ascii="Arial" w:eastAsia="Times New Roman" w:hAnsi="Arial" w:cs="Arial"/>
          <w:sz w:val="19"/>
          <w:szCs w:val="19"/>
          <w:shd w:val="clear" w:color="auto" w:fill="FFFFFF"/>
          <w:lang w:eastAsia="en-AU"/>
        </w:rPr>
        <w:t>312</w:t>
      </w:r>
      <w:r w:rsidRPr="00215A12">
        <w:rPr>
          <w:rFonts w:ascii="Arial" w:eastAsia="Times New Roman" w:hAnsi="Arial" w:cs="Arial"/>
          <w:sz w:val="19"/>
          <w:szCs w:val="19"/>
          <w:shd w:val="clear" w:color="auto" w:fill="FFFFFF"/>
          <w:lang w:eastAsia="en-AU"/>
        </w:rPr>
        <w:t xml:space="preserve">, 115317–115317. </w:t>
      </w:r>
      <w:hyperlink r:id="rId104" w:history="1">
        <w:r w:rsidRPr="00215A12">
          <w:rPr>
            <w:rStyle w:val="Hyperlink"/>
            <w:rFonts w:ascii="Arial" w:eastAsia="Times New Roman" w:hAnsi="Arial" w:cs="Arial"/>
            <w:sz w:val="19"/>
            <w:szCs w:val="19"/>
            <w:shd w:val="clear" w:color="auto" w:fill="FFFFFF"/>
            <w:lang w:eastAsia="en-AU"/>
          </w:rPr>
          <w:t>https://doi.org/10.1016/j.socscimed.2022.115317</w:t>
        </w:r>
      </w:hyperlink>
    </w:p>
    <w:p w14:paraId="24C4A53B" w14:textId="48B33AB0" w:rsidR="00F93406" w:rsidRPr="009D6C32" w:rsidRDefault="00C1250F" w:rsidP="009D6C32">
      <w:pPr>
        <w:spacing w:before="120" w:after="120"/>
        <w:rPr>
          <w:rFonts w:ascii="Arial" w:eastAsia="Times New Roman" w:hAnsi="Arial" w:cs="Arial"/>
          <w:sz w:val="19"/>
          <w:szCs w:val="19"/>
          <w:lang w:eastAsia="en-AU"/>
        </w:rPr>
      </w:pPr>
      <w:r>
        <w:rPr>
          <w:rFonts w:ascii="Arial" w:eastAsia="Times New Roman" w:hAnsi="Arial" w:cs="Arial"/>
          <w:sz w:val="19"/>
          <w:szCs w:val="19"/>
          <w:lang w:eastAsia="en-AU"/>
        </w:rPr>
        <w:t xml:space="preserve">[25] </w:t>
      </w:r>
      <w:r w:rsidRPr="00215A12">
        <w:rPr>
          <w:rFonts w:ascii="Arial" w:eastAsia="Times New Roman" w:hAnsi="Arial" w:cs="Arial"/>
          <w:sz w:val="19"/>
          <w:szCs w:val="19"/>
          <w:lang w:eastAsia="en-AU"/>
        </w:rPr>
        <w:t xml:space="preserve">AEDC Commonwealth of Australia (2021). </w:t>
      </w:r>
      <w:r w:rsidRPr="00215A12">
        <w:rPr>
          <w:rFonts w:ascii="Arial" w:eastAsia="Times New Roman" w:hAnsi="Arial" w:cs="Arial"/>
          <w:i/>
          <w:iCs/>
          <w:sz w:val="19"/>
          <w:szCs w:val="19"/>
          <w:lang w:eastAsia="en-AU"/>
        </w:rPr>
        <w:t>Australian Early Development Census Report</w:t>
      </w:r>
      <w:r w:rsidRPr="00215A12">
        <w:rPr>
          <w:rFonts w:ascii="Arial" w:eastAsia="Times New Roman" w:hAnsi="Arial" w:cs="Arial"/>
          <w:sz w:val="19"/>
          <w:szCs w:val="19"/>
          <w:lang w:eastAsia="en-AU"/>
        </w:rPr>
        <w:t>.</w:t>
      </w:r>
      <w:r>
        <w:rPr>
          <w:rFonts w:ascii="Arial" w:eastAsia="Times New Roman" w:hAnsi="Arial" w:cs="Arial"/>
          <w:sz w:val="19"/>
          <w:szCs w:val="19"/>
          <w:lang w:eastAsia="en-AU"/>
        </w:rPr>
        <w:t xml:space="preserve"> </w:t>
      </w:r>
      <w:hyperlink r:id="rId105" w:history="1">
        <w:r w:rsidRPr="005E0BE8">
          <w:rPr>
            <w:rStyle w:val="Hyperlink"/>
            <w:rFonts w:ascii="Arial" w:eastAsia="Times New Roman" w:hAnsi="Arial" w:cs="Arial"/>
            <w:sz w:val="19"/>
            <w:szCs w:val="19"/>
            <w:lang w:eastAsia="en-AU"/>
          </w:rPr>
          <w:t>https://www.aedc.gov.au/resources/detail/2021-aedc-national-report</w:t>
        </w:r>
      </w:hyperlink>
    </w:p>
    <w:p w14:paraId="783F9CD4" w14:textId="77777777" w:rsidR="00D97DCF" w:rsidRDefault="00D97DCF" w:rsidP="00234FA5">
      <w:pPr>
        <w:pageBreakBefore/>
        <w:spacing w:after="160" w:line="259" w:lineRule="auto"/>
      </w:pPr>
    </w:p>
    <w:p w14:paraId="3B70586B" w14:textId="77777777" w:rsidR="00B71B51" w:rsidRDefault="00B71B51">
      <w:pPr>
        <w:spacing w:after="160" w:line="259" w:lineRule="auto"/>
      </w:pPr>
    </w:p>
    <w:p w14:paraId="5FFCCDD2" w14:textId="77777777" w:rsidR="00B71B51" w:rsidRDefault="00B71B51">
      <w:pPr>
        <w:spacing w:after="160" w:line="259" w:lineRule="auto"/>
      </w:pPr>
    </w:p>
    <w:p w14:paraId="0070E00A" w14:textId="77777777" w:rsidR="00B71B51" w:rsidRDefault="00B71B51">
      <w:pPr>
        <w:spacing w:after="160" w:line="259" w:lineRule="auto"/>
      </w:pPr>
    </w:p>
    <w:p w14:paraId="054F7E95" w14:textId="77777777" w:rsidR="00B71B51" w:rsidRDefault="00B71B51" w:rsidP="00B71B51">
      <w:pPr>
        <w:spacing w:after="160" w:line="259" w:lineRule="auto"/>
      </w:pPr>
      <w:r>
        <w:rPr>
          <w:noProof/>
        </w:rPr>
        <mc:AlternateContent>
          <mc:Choice Requires="wpg">
            <w:drawing>
              <wp:anchor distT="1800225" distB="1800225" distL="114300" distR="114300" simplePos="0" relativeHeight="251658241" behindDoc="1" locked="0" layoutInCell="1" allowOverlap="1" wp14:anchorId="6BBC36A3" wp14:editId="499275C4">
                <wp:simplePos x="0" y="0"/>
                <wp:positionH relativeFrom="page">
                  <wp:posOffset>0</wp:posOffset>
                </wp:positionH>
                <wp:positionV relativeFrom="page">
                  <wp:posOffset>0</wp:posOffset>
                </wp:positionV>
                <wp:extent cx="7560000" cy="10692000"/>
                <wp:effectExtent l="0" t="0" r="3175" b="0"/>
                <wp:wrapNone/>
                <wp:docPr id="4" name="Group 4"/>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245" name="Rectangle 245"/>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Graphic 6"/>
                        <wps:cNvSpPr/>
                        <wps:spPr>
                          <a:xfrm>
                            <a:off x="723569" y="3641697"/>
                            <a:ext cx="6123305" cy="6328410"/>
                          </a:xfrm>
                          <a:custGeom>
                            <a:avLst/>
                            <a:gdLst>
                              <a:gd name="connsiteX0" fmla="*/ 6102039 w 6125165"/>
                              <a:gd name="connsiteY0" fmla="*/ 6323000 h 6328410"/>
                              <a:gd name="connsiteX1" fmla="*/ 4683380 w 6125165"/>
                              <a:gd name="connsiteY1" fmla="*/ 5869886 h 6328410"/>
                              <a:gd name="connsiteX2" fmla="*/ 3677283 w 6125165"/>
                              <a:gd name="connsiteY2" fmla="*/ 6047082 h 6328410"/>
                              <a:gd name="connsiteX3" fmla="*/ 4761843 w 6125165"/>
                              <a:gd name="connsiteY3" fmla="*/ 5130728 h 6328410"/>
                              <a:gd name="connsiteX4" fmla="*/ 6109632 w 6125165"/>
                              <a:gd name="connsiteY4" fmla="*/ 5095289 h 6328410"/>
                              <a:gd name="connsiteX5" fmla="*/ 6109632 w 6125165"/>
                              <a:gd name="connsiteY5" fmla="*/ 17372 h 6328410"/>
                              <a:gd name="connsiteX6" fmla="*/ 17370 w 6125165"/>
                              <a:gd name="connsiteY6" fmla="*/ 17372 h 6328410"/>
                              <a:gd name="connsiteX7" fmla="*/ 17370 w 6125165"/>
                              <a:gd name="connsiteY7" fmla="*/ 3141076 h 6328410"/>
                              <a:gd name="connsiteX8" fmla="*/ 2866079 w 6125165"/>
                              <a:gd name="connsiteY8" fmla="*/ 6323000 h 6328410"/>
                              <a:gd name="connsiteX9" fmla="*/ 6109632 w 6125165"/>
                              <a:gd name="connsiteY9" fmla="*/ 6323000 h 6328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25165" h="6328410">
                                <a:moveTo>
                                  <a:pt x="6102039" y="6323000"/>
                                </a:moveTo>
                                <a:cubicBezTo>
                                  <a:pt x="5769205" y="6274905"/>
                                  <a:pt x="5198451" y="6025565"/>
                                  <a:pt x="4683380" y="5869886"/>
                                </a:cubicBezTo>
                                <a:cubicBezTo>
                                  <a:pt x="4092377" y="5691425"/>
                                  <a:pt x="3962027" y="5807868"/>
                                  <a:pt x="3677283" y="6047082"/>
                                </a:cubicBezTo>
                                <a:cubicBezTo>
                                  <a:pt x="3739294" y="5972407"/>
                                  <a:pt x="4420150" y="5310455"/>
                                  <a:pt x="4761843" y="5130728"/>
                                </a:cubicBezTo>
                                <a:cubicBezTo>
                                  <a:pt x="5424980" y="4781400"/>
                                  <a:pt x="6056480" y="5076304"/>
                                  <a:pt x="6109632" y="5095289"/>
                                </a:cubicBezTo>
                                <a:lnTo>
                                  <a:pt x="6109632" y="17372"/>
                                </a:lnTo>
                                <a:lnTo>
                                  <a:pt x="17370" y="17372"/>
                                </a:lnTo>
                                <a:lnTo>
                                  <a:pt x="17370" y="3141076"/>
                                </a:lnTo>
                                <a:cubicBezTo>
                                  <a:pt x="61664" y="4490293"/>
                                  <a:pt x="1236076" y="5825587"/>
                                  <a:pt x="2866079" y="6323000"/>
                                </a:cubicBezTo>
                                <a:lnTo>
                                  <a:pt x="6109632" y="6323000"/>
                                </a:lnTo>
                              </a:path>
                            </a:pathLst>
                          </a:custGeom>
                          <a:gradFill>
                            <a:gsLst>
                              <a:gs pos="65000">
                                <a:schemeClr val="accent1"/>
                              </a:gs>
                              <a:gs pos="100000">
                                <a:srgbClr val="913493"/>
                              </a:gs>
                            </a:gsLst>
                            <a:lin ang="5400000" scaled="1"/>
                          </a:gradFill>
                          <a:ln w="17432" cap="flat">
                            <a:noFill/>
                            <a:prstDash val="solid"/>
                            <a:miter/>
                          </a:ln>
                        </wps:spPr>
                        <wps:txbx>
                          <w:txbxContent>
                            <w:p w14:paraId="53F48970" w14:textId="77777777" w:rsidR="00B71B51" w:rsidRPr="00D32971" w:rsidRDefault="00B71B51" w:rsidP="00AC1202">
                              <w:pPr>
                                <w:pStyle w:val="BackCoverDetails"/>
                                <w:numPr>
                                  <w:ilvl w:val="0"/>
                                  <w:numId w:val="0"/>
                                </w:numPr>
                                <w:spacing w:before="120"/>
                                <w:ind w:left="425"/>
                                <w:rPr>
                                  <w:b/>
                                  <w:sz w:val="28"/>
                                </w:rPr>
                              </w:pPr>
                              <w:r w:rsidRPr="00D32971">
                                <w:rPr>
                                  <w:b/>
                                  <w:sz w:val="28"/>
                                </w:rPr>
                                <w:t>Contact details</w:t>
                              </w:r>
                            </w:p>
                            <w:p w14:paraId="6749766F" w14:textId="5FD54DE1" w:rsidR="00B71B51" w:rsidRPr="00D32971" w:rsidRDefault="00967B3E" w:rsidP="00AC1202">
                              <w:pPr>
                                <w:pStyle w:val="BackCoverDetails"/>
                                <w:numPr>
                                  <w:ilvl w:val="0"/>
                                  <w:numId w:val="0"/>
                                </w:numPr>
                                <w:ind w:left="425"/>
                              </w:pPr>
                              <w:r>
                                <w:rPr>
                                  <w:b/>
                                  <w:lang w:val="en-AU"/>
                                </w:rPr>
                                <w:t>Professor Karen Thorpe</w:t>
                              </w:r>
                              <w:r w:rsidR="00B71B51">
                                <w:br/>
                              </w:r>
                              <w:r w:rsidR="00B71B51" w:rsidRPr="00D32971">
                                <w:t>M</w:t>
                              </w:r>
                              <w:r w:rsidR="00B71B51" w:rsidRPr="00D32971">
                                <w:tab/>
                              </w:r>
                              <w:r w:rsidR="00B71B51">
                                <w:br/>
                              </w:r>
                              <w:r w:rsidR="00B71B51" w:rsidRPr="00D32971">
                                <w:t>E</w:t>
                              </w:r>
                              <w:r w:rsidR="00B71B51" w:rsidRPr="00D32971">
                                <w:tab/>
                              </w:r>
                              <w:hyperlink r:id="rId106" w:history="1">
                                <w:r w:rsidRPr="00D65EE2">
                                  <w:rPr>
                                    <w:rStyle w:val="Hyperlink"/>
                                    <w:bCs w:val="0"/>
                                    <w:lang w:val="en-AU"/>
                                  </w:rPr>
                                  <w:t>k.thorpe</w:t>
                                </w:r>
                                <w:r w:rsidRPr="00D65EE2">
                                  <w:rPr>
                                    <w:rStyle w:val="Hyperlink"/>
                                  </w:rPr>
                                  <w:t>@uq.edu.au</w:t>
                                </w:r>
                              </w:hyperlink>
                              <w:r w:rsidR="00B71B51">
                                <w:br/>
                              </w:r>
                              <w:r w:rsidR="00B71B51" w:rsidRPr="00D32971">
                                <w:t>W</w:t>
                              </w:r>
                              <w:r w:rsidR="00B71B51" w:rsidRPr="00D32971">
                                <w:tab/>
                              </w:r>
                              <w:hyperlink r:id="rId107" w:history="1">
                                <w:r w:rsidR="00B71B51" w:rsidRPr="00D32971">
                                  <w:t>uq.edu.au</w:t>
                                </w:r>
                              </w:hyperlink>
                            </w:p>
                            <w:p w14:paraId="08517DFC" w14:textId="7FFBAA82" w:rsidR="00B71B51" w:rsidRPr="00D32971" w:rsidRDefault="00082A2A" w:rsidP="009855F1">
                              <w:pPr>
                                <w:pStyle w:val="BackCoverDetails"/>
                                <w:numPr>
                                  <w:ilvl w:val="0"/>
                                  <w:numId w:val="0"/>
                                </w:numPr>
                                <w:ind w:left="425"/>
                                <w:rPr>
                                  <w:sz w:val="20"/>
                                </w:rPr>
                              </w:pPr>
                              <w:r w:rsidRPr="00082A2A">
                                <w:rPr>
                                  <w:sz w:val="20"/>
                                </w:rPr>
                                <w:t>CRICOS Provider 00025B</w:t>
                              </w:r>
                              <w:r w:rsidR="004D42C2">
                                <w:rPr>
                                  <w:sz w:val="20"/>
                                </w:rPr>
                                <w:t xml:space="preserve"> </w:t>
                              </w:r>
                              <w:r w:rsidR="004D42C2" w:rsidRPr="004D42C2">
                                <w:rPr>
                                  <w:sz w:val="20"/>
                                  <w:lang w:val="en-AU"/>
                                </w:rPr>
                                <w:t>• TEQSA PRV12080</w:t>
                              </w:r>
                              <w:r w:rsidR="00B16DE5">
                                <w:rPr>
                                  <w:sz w:val="20"/>
                                  <w:lang w:val="en-AU"/>
                                </w:rPr>
                                <w:t xml:space="preserve"> </w:t>
                              </w:r>
                            </w:p>
                          </w:txbxContent>
                        </wps:txbx>
                        <wps:bodyPr rot="0" spcFirstLastPara="0" vertOverflow="overflow" horzOverflow="overflow" vert="horz" wrap="square" lIns="270000" tIns="270000" rIns="270000" bIns="270000" numCol="1" spcCol="0" rtlCol="0" fromWordArt="0" anchor="t" anchorCtr="0" forceAA="0" compatLnSpc="1">
                          <a:prstTxWarp prst="textNoShape">
                            <a:avLst/>
                          </a:prstTxWarp>
                          <a:noAutofit/>
                        </wps:bodyPr>
                      </wps:wsp>
                      <pic:pic xmlns:pic="http://schemas.openxmlformats.org/drawingml/2006/picture">
                        <pic:nvPicPr>
                          <pic:cNvPr id="246" name="Picture 24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001370" y="357809"/>
                            <a:ext cx="1835785" cy="7594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BC36A3" id="Group 4" o:spid="_x0000_s1027" style="position:absolute;margin-left:0;margin-top:0;width:595.3pt;height:841.9pt;z-index:-251658239;mso-wrap-distance-top:141.75pt;mso-wrap-distance-bottom:141.75pt;mso-position-horizontal-relative:page;mso-position-vertical-relative:page;mso-width-relative:margin;mso-height-relative:margin"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">
                <v:rect id="Rectangle 245" o:spid="_x0000_s1028" style="position:absolute;width:75600;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" fillcolor="white [3212]" stroked="f" strokeweight="1pt"/>
                <v:shape id="Graphic 6" o:spid="_x0000_s1029" style="position:absolute;left:7235;top:36416;width:61233;height:63285;visibility:visible;mso-wrap-style:square;v-text-anchor:top" coordsize="6125165,63284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" adj="-11796480,,5400" path="m6102039,6323000c5769205,6274905,5198451,6025565,4683380,5869886v-591003,-178461,-721353,-62018,-1006097,177196c3739294,5972407,4420150,5310455,4761843,5130728v663137,-349328,1294637,-54424,1347789,-35439l6109632,17372r-6092262,l17370,3141076c61664,4490293,1236076,5825587,2866079,6323000r3243553,e" fillcolor="#51247a [3204]" stroked="f" strokeweight=".48422mm">
                  <v:fill color2="#913493" colors="0 #51247a;42598f #51247a" focus="100%" type="gradient"/>
                  <v:stroke joinstyle="miter"/>
                  <v:formulas/>
                  <v:path arrowok="t" o:connecttype="custom" o:connectlocs="6100186,6323000;4681958,5869886;3676166,6047082;4760397,5130728;6107777,5095289;6107777,17372;17365,17372;17365,3141076;2865209,6323000;6107777,6323000" o:connectangles="0,0,0,0,0,0,0,0,0,0" textboxrect="0,0,6125165,6328410"/>
                  <v:textbox inset="7.5mm,7.5mm,7.5mm,7.5mm">
                    <w:txbxContent>
                      <w:p w14:paraId="53F48970" w14:textId="77777777" w:rsidR="00B71B51" w:rsidRPr="00D32971" w:rsidRDefault="00B71B51" w:rsidP="00AC1202">
                        <w:pPr>
                          <w:pStyle w:val="BackCoverDetails"/>
                          <w:numPr>
                            <w:ilvl w:val="0"/>
                            <w:numId w:val="0"/>
                          </w:numPr>
                          <w:spacing w:before="120"/>
                          <w:ind w:left="425"/>
                          <w:rPr>
                            <w:b/>
                            <w:sz w:val="28"/>
                          </w:rPr>
                        </w:pPr>
                        <w:r w:rsidRPr="00D32971">
                          <w:rPr>
                            <w:b/>
                            <w:sz w:val="28"/>
                          </w:rPr>
                          <w:t>Contact details</w:t>
                        </w:r>
                      </w:p>
                      <w:p w14:paraId="6749766F" w14:textId="5FD54DE1" w:rsidR="00B71B51" w:rsidRPr="00D32971" w:rsidRDefault="00967B3E" w:rsidP="00AC1202">
                        <w:pPr>
                          <w:pStyle w:val="BackCoverDetails"/>
                          <w:numPr>
                            <w:ilvl w:val="0"/>
                            <w:numId w:val="0"/>
                          </w:numPr>
                          <w:ind w:left="425"/>
                        </w:pPr>
                        <w:r>
                          <w:rPr>
                            <w:b/>
                            <w:lang w:val="en-AU"/>
                          </w:rPr>
                          <w:t>Professor Karen Thorpe</w:t>
                        </w:r>
                        <w:r w:rsidR="00B71B51">
                          <w:br/>
                        </w:r>
                        <w:r w:rsidR="00B71B51" w:rsidRPr="00D32971">
                          <w:t>M</w:t>
                        </w:r>
                        <w:r w:rsidR="00B71B51" w:rsidRPr="00D32971">
                          <w:tab/>
                        </w:r>
                        <w:r w:rsidR="00B71B51">
                          <w:br/>
                        </w:r>
                        <w:r w:rsidR="00B71B51" w:rsidRPr="00D32971">
                          <w:t>E</w:t>
                        </w:r>
                        <w:r w:rsidR="00B71B51" w:rsidRPr="00D32971">
                          <w:tab/>
                        </w:r>
                        <w:hyperlink r:id="rId108" w:history="1">
                          <w:r w:rsidRPr="00D65EE2">
                            <w:rPr>
                              <w:rStyle w:val="Hyperlink"/>
                              <w:bCs w:val="0"/>
                              <w:lang w:val="en-AU"/>
                            </w:rPr>
                            <w:t>k.thorpe</w:t>
                          </w:r>
                          <w:r w:rsidRPr="00D65EE2">
                            <w:rPr>
                              <w:rStyle w:val="Hyperlink"/>
                            </w:rPr>
                            <w:t>@uq.edu.au</w:t>
                          </w:r>
                        </w:hyperlink>
                        <w:r w:rsidR="00B71B51">
                          <w:br/>
                        </w:r>
                        <w:r w:rsidR="00B71B51" w:rsidRPr="00D32971">
                          <w:t>W</w:t>
                        </w:r>
                        <w:r w:rsidR="00B71B51" w:rsidRPr="00D32971">
                          <w:tab/>
                        </w:r>
                        <w:hyperlink r:id="rId109" w:history="1">
                          <w:r w:rsidR="00B71B51" w:rsidRPr="00D32971">
                            <w:t>uq.edu.au</w:t>
                          </w:r>
                        </w:hyperlink>
                      </w:p>
                      <w:p w14:paraId="08517DFC" w14:textId="7FFBAA82" w:rsidR="00B71B51" w:rsidRPr="00D32971" w:rsidRDefault="00082A2A" w:rsidP="009855F1">
                        <w:pPr>
                          <w:pStyle w:val="BackCoverDetails"/>
                          <w:numPr>
                            <w:ilvl w:val="0"/>
                            <w:numId w:val="0"/>
                          </w:numPr>
                          <w:ind w:left="425"/>
                          <w:rPr>
                            <w:sz w:val="20"/>
                          </w:rPr>
                        </w:pPr>
                        <w:r w:rsidRPr="00082A2A">
                          <w:rPr>
                            <w:sz w:val="20"/>
                          </w:rPr>
                          <w:t>CRICOS Provider 00025B</w:t>
                        </w:r>
                        <w:r w:rsidR="004D42C2">
                          <w:rPr>
                            <w:sz w:val="20"/>
                          </w:rPr>
                          <w:t xml:space="preserve"> </w:t>
                        </w:r>
                        <w:r w:rsidR="004D42C2" w:rsidRPr="004D42C2">
                          <w:rPr>
                            <w:sz w:val="20"/>
                            <w:lang w:val="en-AU"/>
                          </w:rPr>
                          <w:t>• TEQSA PRV12080</w:t>
                        </w:r>
                        <w:r w:rsidR="00B16DE5">
                          <w:rPr>
                            <w:sz w:val="20"/>
                            <w:lang w:val="en-AU"/>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 o:spid="_x0000_s1030" type="#_x0000_t75" style="position:absolute;left:50013;top:3578;width:18358;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">
                  <v:imagedata r:id="rId110" o:title=""/>
                </v:shape>
                <w10:wrap anchorx="page" anchory="page"/>
              </v:group>
            </w:pict>
          </mc:Fallback>
        </mc:AlternateContent>
      </w:r>
    </w:p>
    <w:p w14:paraId="55B7CE47" w14:textId="77777777" w:rsidR="00D13C7F" w:rsidRPr="00B71B51" w:rsidRDefault="00D13C7F" w:rsidP="00B71B51"/>
    <w:sectPr w:rsidR="00D13C7F" w:rsidRPr="00B71B51" w:rsidSect="009E500B">
      <w:endnotePr>
        <w:numFmt w:val="decimal"/>
      </w:endnotePr>
      <w:pgSz w:w="11906" w:h="16838" w:code="9"/>
      <w:pgMar w:top="1701" w:right="1134" w:bottom="1134" w:left="1134" w:header="567" w:footer="51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9BEB" w14:textId="77777777" w:rsidR="009E500B" w:rsidRDefault="009E500B" w:rsidP="00C20C17">
      <w:r>
        <w:separator/>
      </w:r>
    </w:p>
  </w:endnote>
  <w:endnote w:type="continuationSeparator" w:id="0">
    <w:p w14:paraId="3576F3C4" w14:textId="77777777" w:rsidR="009E500B" w:rsidRDefault="009E500B" w:rsidP="00C20C17">
      <w:r>
        <w:continuationSeparator/>
      </w:r>
    </w:p>
  </w:endnote>
  <w:endnote w:type="continuationNotice" w:id="1">
    <w:p w14:paraId="54DDEC3B" w14:textId="77777777" w:rsidR="009E500B" w:rsidRDefault="009E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auto"/>
    <w:notTrueType/>
    <w:pitch w:val="variable"/>
    <w:sig w:usb0="A00002FF" w:usb1="4000005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CFFE" w14:textId="77777777" w:rsidR="00950E0F" w:rsidRDefault="00950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081"/>
      <w:gridCol w:w="557"/>
    </w:tblGrid>
    <w:tr w:rsidR="00B71B51" w14:paraId="75C52184" w14:textId="77777777" w:rsidTr="00B042DF">
      <w:tc>
        <w:tcPr>
          <w:tcW w:w="9072" w:type="dxa"/>
          <w:vAlign w:val="bottom"/>
        </w:tcPr>
        <w:p w14:paraId="711CFF1C" w14:textId="68766220" w:rsidR="00B71B51" w:rsidRDefault="00000000" w:rsidP="00B042DF">
          <w:pPr>
            <w:pStyle w:val="Footer"/>
            <w:jc w:val="right"/>
          </w:pPr>
          <w:sdt>
            <w:sdtPr>
              <w:alias w:val="Title"/>
              <w:tag w:val=""/>
              <w:id w:val="26845633"/>
              <w:dataBinding w:prefixMappings="xmlns:ns0='http://purl.org/dc/elements/1.1/' xmlns:ns1='http://schemas.openxmlformats.org/package/2006/metadata/core-properties' " w:xpath="/ns1:coreProperties[1]/ns0:title[1]" w:storeItemID="{6C3C8BC8-F283-45AE-878A-BAB7291924A1}"/>
              <w:text/>
            </w:sdtPr>
            <w:sdtContent>
              <w:r w:rsidR="00740B2F">
                <w:t>Submission 252 - University Of Queensland - Early Childhood Education and Care - Public inquiry</w:t>
              </w:r>
            </w:sdtContent>
          </w:sdt>
        </w:p>
      </w:tc>
      <w:tc>
        <w:tcPr>
          <w:tcW w:w="556" w:type="dxa"/>
          <w:vAlign w:val="bottom"/>
        </w:tcPr>
        <w:p w14:paraId="0073CE7C" w14:textId="77777777" w:rsidR="00B71B51" w:rsidRDefault="00B71B51" w:rsidP="00B042DF">
          <w:pPr>
            <w:pStyle w:val="Footer"/>
            <w:jc w:val="right"/>
          </w:pPr>
          <w:r w:rsidRPr="00B042DF">
            <w:rPr>
              <w:b/>
              <w:sz w:val="20"/>
            </w:rPr>
            <w:fldChar w:fldCharType="begin"/>
          </w:r>
          <w:r w:rsidRPr="00B042DF">
            <w:rPr>
              <w:b/>
              <w:sz w:val="20"/>
            </w:rPr>
            <w:instrText xml:space="preserve"> PAGE   \* MERGEFORMAT </w:instrText>
          </w:r>
          <w:r w:rsidRPr="00B042DF">
            <w:rPr>
              <w:b/>
              <w:sz w:val="20"/>
            </w:rPr>
            <w:fldChar w:fldCharType="separate"/>
          </w:r>
          <w:r>
            <w:rPr>
              <w:b/>
              <w:sz w:val="20"/>
            </w:rPr>
            <w:t>13</w:t>
          </w:r>
          <w:r w:rsidRPr="00B042DF">
            <w:rPr>
              <w:b/>
              <w:sz w:val="20"/>
            </w:rPr>
            <w:fldChar w:fldCharType="end"/>
          </w:r>
        </w:p>
      </w:tc>
    </w:tr>
  </w:tbl>
  <w:p w14:paraId="26A3C72E" w14:textId="77777777" w:rsidR="00B71B51" w:rsidRPr="00B042DF" w:rsidRDefault="00B71B51" w:rsidP="00B042D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D31B" w14:textId="77777777" w:rsidR="00950E0F" w:rsidRDefault="0095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DDF0" w14:textId="77777777" w:rsidR="009E500B" w:rsidRDefault="009E500B" w:rsidP="00C20C17">
      <w:r>
        <w:separator/>
      </w:r>
    </w:p>
  </w:footnote>
  <w:footnote w:type="continuationSeparator" w:id="0">
    <w:p w14:paraId="609C2C35" w14:textId="77777777" w:rsidR="009E500B" w:rsidRDefault="009E500B" w:rsidP="00C20C17">
      <w:r>
        <w:continuationSeparator/>
      </w:r>
    </w:p>
  </w:footnote>
  <w:footnote w:type="continuationNotice" w:id="1">
    <w:p w14:paraId="071C2461" w14:textId="77777777" w:rsidR="009E500B" w:rsidRDefault="009E5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322E" w14:textId="21F4B996" w:rsidR="00950E0F" w:rsidRDefault="0095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0AEE" w14:textId="448076F9" w:rsidR="00B71B51" w:rsidRDefault="00B71B51" w:rsidP="00716942">
    <w:pPr>
      <w:pStyle w:val="Header"/>
      <w:jc w:val="right"/>
    </w:pPr>
    <w:r>
      <w:rPr>
        <w:noProof/>
      </w:rPr>
      <w:drawing>
        <wp:inline distT="0" distB="0" distL="0" distR="0" wp14:anchorId="18C77E2C" wp14:editId="38401249">
          <wp:extent cx="1380162" cy="407406"/>
          <wp:effectExtent l="0" t="0" r="4445" b="0"/>
          <wp:docPr id="1006259507" name="Picture 100625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rotWithShape="1">
                  <a:blip r:embed="rId1" cstate="print">
                    <a:extLst>
                      <a:ext uri="{28A0092B-C50C-407E-A947-70E740481C1C}">
                        <a14:useLocalDpi xmlns:a14="http://schemas.microsoft.com/office/drawing/2010/main" val="0"/>
                      </a:ext>
                    </a:extLst>
                  </a:blip>
                  <a:srcRect b="28634"/>
                  <a:stretch/>
                </pic:blipFill>
                <pic:spPr bwMode="auto">
                  <a:xfrm>
                    <a:off x="0" y="0"/>
                    <a:ext cx="1419674" cy="4190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C8F0" w14:textId="2DA805D6" w:rsidR="00950E0F" w:rsidRDefault="0095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9C2C2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0AC35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49031B4"/>
    <w:multiLevelType w:val="hybridMultilevel"/>
    <w:tmpl w:val="FA84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510D7"/>
    <w:multiLevelType w:val="multilevel"/>
    <w:tmpl w:val="2F6CA4A0"/>
    <w:numStyleLink w:val="ListBullet"/>
  </w:abstractNum>
  <w:abstractNum w:abstractNumId="5"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A46792"/>
    <w:multiLevelType w:val="multilevel"/>
    <w:tmpl w:val="BEB6D8FA"/>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Arial Rounded MT" w:hAnsi="Arial Rounded MT"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0F265FF8"/>
    <w:multiLevelType w:val="hybridMultilevel"/>
    <w:tmpl w:val="DEB43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E610B"/>
    <w:multiLevelType w:val="multilevel"/>
    <w:tmpl w:val="3440E9AA"/>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1B542290"/>
    <w:multiLevelType w:val="hybridMultilevel"/>
    <w:tmpl w:val="28989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9BA70CD"/>
    <w:multiLevelType w:val="hybridMultilevel"/>
    <w:tmpl w:val="7FA43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EA7B78"/>
    <w:multiLevelType w:val="hybridMultilevel"/>
    <w:tmpl w:val="1A2C7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F26A71"/>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D7D1CC"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48C90D8A"/>
    <w:multiLevelType w:val="multilevel"/>
    <w:tmpl w:val="8752BC70"/>
    <w:numStyleLink w:val="ListSectionTitle"/>
  </w:abstractNum>
  <w:abstractNum w:abstractNumId="19" w15:restartNumberingAfterBreak="0">
    <w:nsid w:val="4AA265A1"/>
    <w:multiLevelType w:val="hybridMultilevel"/>
    <w:tmpl w:val="55040380"/>
    <w:lvl w:ilvl="0" w:tplc="AFF0FD22">
      <w:start w:val="1"/>
      <w:numFmt w:val="bullet"/>
      <w:lvlText w:val=""/>
      <w:lvlJc w:val="left"/>
      <w:pPr>
        <w:ind w:left="1440" w:hanging="360"/>
      </w:pPr>
      <w:rPr>
        <w:rFonts w:ascii="Symbol" w:hAnsi="Symbol"/>
      </w:rPr>
    </w:lvl>
    <w:lvl w:ilvl="1" w:tplc="B810AE10">
      <w:start w:val="1"/>
      <w:numFmt w:val="bullet"/>
      <w:lvlText w:val=""/>
      <w:lvlJc w:val="left"/>
      <w:pPr>
        <w:ind w:left="1440" w:hanging="360"/>
      </w:pPr>
      <w:rPr>
        <w:rFonts w:ascii="Symbol" w:hAnsi="Symbol"/>
      </w:rPr>
    </w:lvl>
    <w:lvl w:ilvl="2" w:tplc="2F8444C4">
      <w:start w:val="1"/>
      <w:numFmt w:val="bullet"/>
      <w:lvlText w:val=""/>
      <w:lvlJc w:val="left"/>
      <w:pPr>
        <w:ind w:left="1440" w:hanging="360"/>
      </w:pPr>
      <w:rPr>
        <w:rFonts w:ascii="Symbol" w:hAnsi="Symbol"/>
      </w:rPr>
    </w:lvl>
    <w:lvl w:ilvl="3" w:tplc="7D1031D4">
      <w:start w:val="1"/>
      <w:numFmt w:val="bullet"/>
      <w:lvlText w:val=""/>
      <w:lvlJc w:val="left"/>
      <w:pPr>
        <w:ind w:left="1440" w:hanging="360"/>
      </w:pPr>
      <w:rPr>
        <w:rFonts w:ascii="Symbol" w:hAnsi="Symbol"/>
      </w:rPr>
    </w:lvl>
    <w:lvl w:ilvl="4" w:tplc="157C88F0">
      <w:start w:val="1"/>
      <w:numFmt w:val="bullet"/>
      <w:lvlText w:val=""/>
      <w:lvlJc w:val="left"/>
      <w:pPr>
        <w:ind w:left="1440" w:hanging="360"/>
      </w:pPr>
      <w:rPr>
        <w:rFonts w:ascii="Symbol" w:hAnsi="Symbol"/>
      </w:rPr>
    </w:lvl>
    <w:lvl w:ilvl="5" w:tplc="F9ACC30C">
      <w:start w:val="1"/>
      <w:numFmt w:val="bullet"/>
      <w:lvlText w:val=""/>
      <w:lvlJc w:val="left"/>
      <w:pPr>
        <w:ind w:left="1440" w:hanging="360"/>
      </w:pPr>
      <w:rPr>
        <w:rFonts w:ascii="Symbol" w:hAnsi="Symbol"/>
      </w:rPr>
    </w:lvl>
    <w:lvl w:ilvl="6" w:tplc="2D3235A4">
      <w:start w:val="1"/>
      <w:numFmt w:val="bullet"/>
      <w:lvlText w:val=""/>
      <w:lvlJc w:val="left"/>
      <w:pPr>
        <w:ind w:left="1440" w:hanging="360"/>
      </w:pPr>
      <w:rPr>
        <w:rFonts w:ascii="Symbol" w:hAnsi="Symbol"/>
      </w:rPr>
    </w:lvl>
    <w:lvl w:ilvl="7" w:tplc="43346CE6">
      <w:start w:val="1"/>
      <w:numFmt w:val="bullet"/>
      <w:lvlText w:val=""/>
      <w:lvlJc w:val="left"/>
      <w:pPr>
        <w:ind w:left="1440" w:hanging="360"/>
      </w:pPr>
      <w:rPr>
        <w:rFonts w:ascii="Symbol" w:hAnsi="Symbol"/>
      </w:rPr>
    </w:lvl>
    <w:lvl w:ilvl="8" w:tplc="151C2F64">
      <w:start w:val="1"/>
      <w:numFmt w:val="bullet"/>
      <w:lvlText w:val=""/>
      <w:lvlJc w:val="left"/>
      <w:pPr>
        <w:ind w:left="1440" w:hanging="360"/>
      </w:pPr>
      <w:rPr>
        <w:rFonts w:ascii="Symbol" w:hAnsi="Symbol"/>
      </w:rPr>
    </w:lvl>
  </w:abstractNum>
  <w:abstractNum w:abstractNumId="20" w15:restartNumberingAfterBreak="0">
    <w:nsid w:val="52AA0A7D"/>
    <w:multiLevelType w:val="multilevel"/>
    <w:tmpl w:val="E9B44B6A"/>
    <w:numStyleLink w:val="ListParagraph0"/>
  </w:abstractNum>
  <w:abstractNum w:abstractNumId="21" w15:restartNumberingAfterBreak="0">
    <w:nsid w:val="53FE7795"/>
    <w:multiLevelType w:val="multilevel"/>
    <w:tmpl w:val="B5BC7C40"/>
    <w:numStyleLink w:val="ListAppendix"/>
  </w:abstractNum>
  <w:abstractNum w:abstractNumId="22" w15:restartNumberingAfterBreak="0">
    <w:nsid w:val="5E7F7273"/>
    <w:multiLevelType w:val="hybridMultilevel"/>
    <w:tmpl w:val="F296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766E94"/>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71702EA7"/>
    <w:multiLevelType w:val="multilevel"/>
    <w:tmpl w:val="E9B44B6A"/>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725B532E"/>
    <w:multiLevelType w:val="multilevel"/>
    <w:tmpl w:val="2F6CA4A0"/>
    <w:styleLink w:val="ListBullet"/>
    <w:lvl w:ilvl="0">
      <w:start w:val="1"/>
      <w:numFmt w:val="bullet"/>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77F9505A"/>
    <w:multiLevelType w:val="hybridMultilevel"/>
    <w:tmpl w:val="B7AE0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B15A61"/>
    <w:multiLevelType w:val="multilevel"/>
    <w:tmpl w:val="E9B44B6A"/>
    <w:styleLink w:val="ListParagraph0"/>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7E013D59"/>
    <w:multiLevelType w:val="hybridMultilevel"/>
    <w:tmpl w:val="880C9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319C8"/>
    <w:multiLevelType w:val="hybridMultilevel"/>
    <w:tmpl w:val="005C125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5711983">
    <w:abstractNumId w:val="25"/>
  </w:num>
  <w:num w:numId="2" w16cid:durableId="858542583">
    <w:abstractNumId w:val="9"/>
    <w:lvlOverride w:ilvl="0">
      <w:lvl w:ilvl="0">
        <w:start w:val="1"/>
        <w:numFmt w:val="decimal"/>
        <w:pStyle w:val="ListNumber0"/>
        <w:lvlText w:val="%1."/>
        <w:lvlJc w:val="left"/>
        <w:pPr>
          <w:tabs>
            <w:tab w:val="num" w:pos="0"/>
          </w:tabs>
          <w:ind w:left="425" w:hanging="425"/>
        </w:pPr>
        <w:rPr>
          <w:rFonts w:hint="default"/>
        </w:rPr>
      </w:lvl>
    </w:lvlOverride>
  </w:num>
  <w:num w:numId="3" w16cid:durableId="1771195524">
    <w:abstractNumId w:val="27"/>
  </w:num>
  <w:num w:numId="4" w16cid:durableId="2017153657">
    <w:abstractNumId w:val="7"/>
  </w:num>
  <w:num w:numId="5" w16cid:durableId="2078748989">
    <w:abstractNumId w:val="24"/>
  </w:num>
  <w:num w:numId="6" w16cid:durableId="6643129">
    <w:abstractNumId w:val="11"/>
  </w:num>
  <w:num w:numId="7" w16cid:durableId="1989019773">
    <w:abstractNumId w:val="12"/>
  </w:num>
  <w:num w:numId="8" w16cid:durableId="1511140422">
    <w:abstractNumId w:val="13"/>
  </w:num>
  <w:num w:numId="9" w16cid:durableId="500851079">
    <w:abstractNumId w:val="5"/>
  </w:num>
  <w:num w:numId="10" w16cid:durableId="1745444007">
    <w:abstractNumId w:val="17"/>
  </w:num>
  <w:num w:numId="11" w16cid:durableId="1406878126">
    <w:abstractNumId w:val="4"/>
  </w:num>
  <w:num w:numId="12" w16cid:durableId="1060906067">
    <w:abstractNumId w:val="2"/>
  </w:num>
  <w:num w:numId="13" w16cid:durableId="950092825">
    <w:abstractNumId w:val="18"/>
  </w:num>
  <w:num w:numId="14" w16cid:durableId="236944194">
    <w:abstractNumId w:val="21"/>
  </w:num>
  <w:num w:numId="15" w16cid:durableId="603923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5210744">
    <w:abstractNumId w:val="9"/>
  </w:num>
  <w:num w:numId="17" w16cid:durableId="1035472157">
    <w:abstractNumId w:val="4"/>
  </w:num>
  <w:num w:numId="18" w16cid:durableId="1856335976">
    <w:abstractNumId w:val="4"/>
  </w:num>
  <w:num w:numId="19" w16cid:durableId="1651714219">
    <w:abstractNumId w:val="4"/>
  </w:num>
  <w:num w:numId="20" w16cid:durableId="482815544">
    <w:abstractNumId w:val="6"/>
  </w:num>
  <w:num w:numId="21" w16cid:durableId="402994550">
    <w:abstractNumId w:val="4"/>
  </w:num>
  <w:num w:numId="22" w16cid:durableId="980117530">
    <w:abstractNumId w:val="26"/>
  </w:num>
  <w:num w:numId="23" w16cid:durableId="1612318035">
    <w:abstractNumId w:val="22"/>
  </w:num>
  <w:num w:numId="24" w16cid:durableId="2144342767">
    <w:abstractNumId w:val="3"/>
  </w:num>
  <w:num w:numId="25" w16cid:durableId="1837695407">
    <w:abstractNumId w:val="15"/>
  </w:num>
  <w:num w:numId="26" w16cid:durableId="193542447">
    <w:abstractNumId w:val="1"/>
  </w:num>
  <w:num w:numId="27" w16cid:durableId="1933590044">
    <w:abstractNumId w:val="28"/>
  </w:num>
  <w:num w:numId="28" w16cid:durableId="916671258">
    <w:abstractNumId w:val="19"/>
  </w:num>
  <w:num w:numId="29" w16cid:durableId="277764552">
    <w:abstractNumId w:val="10"/>
  </w:num>
  <w:num w:numId="30" w16cid:durableId="401370964">
    <w:abstractNumId w:val="14"/>
  </w:num>
  <w:num w:numId="31" w16cid:durableId="2069258136">
    <w:abstractNumId w:val="8"/>
  </w:num>
  <w:num w:numId="32" w16cid:durableId="788551819">
    <w:abstractNumId w:val="16"/>
  </w:num>
  <w:num w:numId="33" w16cid:durableId="1086003501">
    <w:abstractNumId w:val="29"/>
  </w:num>
  <w:num w:numId="34" w16cid:durableId="23713779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3B"/>
    <w:rsid w:val="00007561"/>
    <w:rsid w:val="000127CD"/>
    <w:rsid w:val="0001455D"/>
    <w:rsid w:val="000172E0"/>
    <w:rsid w:val="00023534"/>
    <w:rsid w:val="000300D4"/>
    <w:rsid w:val="00030F1B"/>
    <w:rsid w:val="00031AA0"/>
    <w:rsid w:val="00041526"/>
    <w:rsid w:val="000509D7"/>
    <w:rsid w:val="00051867"/>
    <w:rsid w:val="000566F3"/>
    <w:rsid w:val="000637A2"/>
    <w:rsid w:val="00082A2A"/>
    <w:rsid w:val="00084070"/>
    <w:rsid w:val="00092091"/>
    <w:rsid w:val="00092B37"/>
    <w:rsid w:val="000A2438"/>
    <w:rsid w:val="000A3B6A"/>
    <w:rsid w:val="000A57EF"/>
    <w:rsid w:val="000A6918"/>
    <w:rsid w:val="000A748D"/>
    <w:rsid w:val="000B2E75"/>
    <w:rsid w:val="000B3E75"/>
    <w:rsid w:val="000C2266"/>
    <w:rsid w:val="000C5114"/>
    <w:rsid w:val="000D4829"/>
    <w:rsid w:val="000D5AA4"/>
    <w:rsid w:val="000E5E8C"/>
    <w:rsid w:val="000E798D"/>
    <w:rsid w:val="000F0D0B"/>
    <w:rsid w:val="000F19DC"/>
    <w:rsid w:val="000F3E1B"/>
    <w:rsid w:val="000F52BE"/>
    <w:rsid w:val="001015F2"/>
    <w:rsid w:val="00110BA8"/>
    <w:rsid w:val="001117C5"/>
    <w:rsid w:val="00123D5B"/>
    <w:rsid w:val="001340F9"/>
    <w:rsid w:val="00143040"/>
    <w:rsid w:val="00147795"/>
    <w:rsid w:val="00153869"/>
    <w:rsid w:val="00160F33"/>
    <w:rsid w:val="0016283B"/>
    <w:rsid w:val="00163B9D"/>
    <w:rsid w:val="00173474"/>
    <w:rsid w:val="001741BF"/>
    <w:rsid w:val="00183F66"/>
    <w:rsid w:val="00193459"/>
    <w:rsid w:val="00193A85"/>
    <w:rsid w:val="00196C64"/>
    <w:rsid w:val="001A24C5"/>
    <w:rsid w:val="001A2AF6"/>
    <w:rsid w:val="001A3EA0"/>
    <w:rsid w:val="001A419A"/>
    <w:rsid w:val="001A5E48"/>
    <w:rsid w:val="001A6230"/>
    <w:rsid w:val="001B4E51"/>
    <w:rsid w:val="001B6A57"/>
    <w:rsid w:val="001C29F6"/>
    <w:rsid w:val="001C2D1F"/>
    <w:rsid w:val="001D0790"/>
    <w:rsid w:val="001D2C31"/>
    <w:rsid w:val="001E2B9D"/>
    <w:rsid w:val="001E544B"/>
    <w:rsid w:val="001F62BE"/>
    <w:rsid w:val="00201ABF"/>
    <w:rsid w:val="002142AC"/>
    <w:rsid w:val="002227F7"/>
    <w:rsid w:val="00234FA5"/>
    <w:rsid w:val="00241DF1"/>
    <w:rsid w:val="0024483F"/>
    <w:rsid w:val="00246E8E"/>
    <w:rsid w:val="0025008F"/>
    <w:rsid w:val="00262257"/>
    <w:rsid w:val="00262DDA"/>
    <w:rsid w:val="00264225"/>
    <w:rsid w:val="00275C02"/>
    <w:rsid w:val="00277D7E"/>
    <w:rsid w:val="0028208D"/>
    <w:rsid w:val="002828E3"/>
    <w:rsid w:val="00286B39"/>
    <w:rsid w:val="00286DCB"/>
    <w:rsid w:val="00287293"/>
    <w:rsid w:val="00292D43"/>
    <w:rsid w:val="00292EDB"/>
    <w:rsid w:val="002945E9"/>
    <w:rsid w:val="00297593"/>
    <w:rsid w:val="002A162B"/>
    <w:rsid w:val="002A5E11"/>
    <w:rsid w:val="002B18EA"/>
    <w:rsid w:val="002B2EB5"/>
    <w:rsid w:val="002C4A11"/>
    <w:rsid w:val="002C6051"/>
    <w:rsid w:val="002C70A0"/>
    <w:rsid w:val="002D5D09"/>
    <w:rsid w:val="002E10A5"/>
    <w:rsid w:val="002E12D8"/>
    <w:rsid w:val="002E38BB"/>
    <w:rsid w:val="002F1535"/>
    <w:rsid w:val="002F5573"/>
    <w:rsid w:val="002F612F"/>
    <w:rsid w:val="002F73B3"/>
    <w:rsid w:val="00301A92"/>
    <w:rsid w:val="00302F42"/>
    <w:rsid w:val="00310215"/>
    <w:rsid w:val="00317B83"/>
    <w:rsid w:val="0032448F"/>
    <w:rsid w:val="0032567F"/>
    <w:rsid w:val="00331399"/>
    <w:rsid w:val="003372E2"/>
    <w:rsid w:val="0034711F"/>
    <w:rsid w:val="00350D6B"/>
    <w:rsid w:val="00351443"/>
    <w:rsid w:val="0036578D"/>
    <w:rsid w:val="00370BF0"/>
    <w:rsid w:val="003712D5"/>
    <w:rsid w:val="00371A8C"/>
    <w:rsid w:val="003733FD"/>
    <w:rsid w:val="00377782"/>
    <w:rsid w:val="00377DE0"/>
    <w:rsid w:val="00381316"/>
    <w:rsid w:val="0038264F"/>
    <w:rsid w:val="0039028C"/>
    <w:rsid w:val="003A384C"/>
    <w:rsid w:val="003A727E"/>
    <w:rsid w:val="003B210B"/>
    <w:rsid w:val="003B3E40"/>
    <w:rsid w:val="003B5D20"/>
    <w:rsid w:val="003B6DD2"/>
    <w:rsid w:val="003C1279"/>
    <w:rsid w:val="003D051C"/>
    <w:rsid w:val="003D3EB2"/>
    <w:rsid w:val="003D7AFD"/>
    <w:rsid w:val="003E1839"/>
    <w:rsid w:val="003E30B4"/>
    <w:rsid w:val="003E7A2E"/>
    <w:rsid w:val="003E7B87"/>
    <w:rsid w:val="003F15A8"/>
    <w:rsid w:val="003F3EFA"/>
    <w:rsid w:val="003F6232"/>
    <w:rsid w:val="003F6749"/>
    <w:rsid w:val="003F7390"/>
    <w:rsid w:val="00403568"/>
    <w:rsid w:val="00405F5E"/>
    <w:rsid w:val="0041596F"/>
    <w:rsid w:val="00416FF4"/>
    <w:rsid w:val="0041704E"/>
    <w:rsid w:val="0042606C"/>
    <w:rsid w:val="00427106"/>
    <w:rsid w:val="00434A8B"/>
    <w:rsid w:val="00445521"/>
    <w:rsid w:val="00451865"/>
    <w:rsid w:val="0045213B"/>
    <w:rsid w:val="004567F7"/>
    <w:rsid w:val="00463D08"/>
    <w:rsid w:val="00466F23"/>
    <w:rsid w:val="00470259"/>
    <w:rsid w:val="004713C5"/>
    <w:rsid w:val="00475A95"/>
    <w:rsid w:val="00482B7C"/>
    <w:rsid w:val="00495CFF"/>
    <w:rsid w:val="004972A0"/>
    <w:rsid w:val="004B5D2F"/>
    <w:rsid w:val="004D42C2"/>
    <w:rsid w:val="004D49C9"/>
    <w:rsid w:val="004D6EA6"/>
    <w:rsid w:val="004E207D"/>
    <w:rsid w:val="004F15B1"/>
    <w:rsid w:val="004F2398"/>
    <w:rsid w:val="004F27B4"/>
    <w:rsid w:val="004F6ED4"/>
    <w:rsid w:val="00506060"/>
    <w:rsid w:val="00506D20"/>
    <w:rsid w:val="005135B5"/>
    <w:rsid w:val="0051427D"/>
    <w:rsid w:val="00526396"/>
    <w:rsid w:val="005309BB"/>
    <w:rsid w:val="00537E20"/>
    <w:rsid w:val="005416BC"/>
    <w:rsid w:val="005419AF"/>
    <w:rsid w:val="00542E6D"/>
    <w:rsid w:val="00555309"/>
    <w:rsid w:val="00560643"/>
    <w:rsid w:val="00562305"/>
    <w:rsid w:val="00564D00"/>
    <w:rsid w:val="005764C6"/>
    <w:rsid w:val="00580C2E"/>
    <w:rsid w:val="00580D91"/>
    <w:rsid w:val="00585CD4"/>
    <w:rsid w:val="00586338"/>
    <w:rsid w:val="00586F9C"/>
    <w:rsid w:val="005871E8"/>
    <w:rsid w:val="005A02D1"/>
    <w:rsid w:val="005A7656"/>
    <w:rsid w:val="005B54F0"/>
    <w:rsid w:val="005C3FDE"/>
    <w:rsid w:val="005C47A3"/>
    <w:rsid w:val="005C4DF3"/>
    <w:rsid w:val="005C7574"/>
    <w:rsid w:val="005D0167"/>
    <w:rsid w:val="005D4250"/>
    <w:rsid w:val="005E1C6C"/>
    <w:rsid w:val="005E4B40"/>
    <w:rsid w:val="005E7363"/>
    <w:rsid w:val="005F11E5"/>
    <w:rsid w:val="005F3C80"/>
    <w:rsid w:val="005F6374"/>
    <w:rsid w:val="00614669"/>
    <w:rsid w:val="00614A8D"/>
    <w:rsid w:val="00626886"/>
    <w:rsid w:val="006302C7"/>
    <w:rsid w:val="0063709B"/>
    <w:rsid w:val="006377A2"/>
    <w:rsid w:val="00651A9B"/>
    <w:rsid w:val="00653AF8"/>
    <w:rsid w:val="00656257"/>
    <w:rsid w:val="00663E7B"/>
    <w:rsid w:val="00670B05"/>
    <w:rsid w:val="00672952"/>
    <w:rsid w:val="00673D47"/>
    <w:rsid w:val="006751CC"/>
    <w:rsid w:val="00681102"/>
    <w:rsid w:val="006869C0"/>
    <w:rsid w:val="00690411"/>
    <w:rsid w:val="00690B7C"/>
    <w:rsid w:val="006917EC"/>
    <w:rsid w:val="006B099C"/>
    <w:rsid w:val="006B2009"/>
    <w:rsid w:val="006B4C67"/>
    <w:rsid w:val="006B7658"/>
    <w:rsid w:val="006C0E44"/>
    <w:rsid w:val="006C47DA"/>
    <w:rsid w:val="006D5929"/>
    <w:rsid w:val="006E1DC8"/>
    <w:rsid w:val="006E71A4"/>
    <w:rsid w:val="006F2A5B"/>
    <w:rsid w:val="006F4D13"/>
    <w:rsid w:val="006F52CA"/>
    <w:rsid w:val="006F6366"/>
    <w:rsid w:val="007046CE"/>
    <w:rsid w:val="0071246C"/>
    <w:rsid w:val="00716437"/>
    <w:rsid w:val="00716735"/>
    <w:rsid w:val="00716942"/>
    <w:rsid w:val="007368C7"/>
    <w:rsid w:val="00740B2F"/>
    <w:rsid w:val="00745389"/>
    <w:rsid w:val="007503BD"/>
    <w:rsid w:val="00752DB0"/>
    <w:rsid w:val="00755A6B"/>
    <w:rsid w:val="00757442"/>
    <w:rsid w:val="007643A9"/>
    <w:rsid w:val="00772FA4"/>
    <w:rsid w:val="0077345F"/>
    <w:rsid w:val="00774622"/>
    <w:rsid w:val="00774BE2"/>
    <w:rsid w:val="00787804"/>
    <w:rsid w:val="00790033"/>
    <w:rsid w:val="00796833"/>
    <w:rsid w:val="007B004E"/>
    <w:rsid w:val="007B075D"/>
    <w:rsid w:val="007B215D"/>
    <w:rsid w:val="007B2F38"/>
    <w:rsid w:val="007B69A6"/>
    <w:rsid w:val="007C0ABC"/>
    <w:rsid w:val="007C11B0"/>
    <w:rsid w:val="007C13B1"/>
    <w:rsid w:val="007C26E2"/>
    <w:rsid w:val="007C38B8"/>
    <w:rsid w:val="007C47B0"/>
    <w:rsid w:val="007D60C8"/>
    <w:rsid w:val="007E4E52"/>
    <w:rsid w:val="007F06B1"/>
    <w:rsid w:val="007F5557"/>
    <w:rsid w:val="007F5D22"/>
    <w:rsid w:val="00810955"/>
    <w:rsid w:val="00810DC7"/>
    <w:rsid w:val="00812D45"/>
    <w:rsid w:val="008203A9"/>
    <w:rsid w:val="008330B3"/>
    <w:rsid w:val="00834296"/>
    <w:rsid w:val="00835D08"/>
    <w:rsid w:val="00836FF1"/>
    <w:rsid w:val="00837B3B"/>
    <w:rsid w:val="00847824"/>
    <w:rsid w:val="0086025A"/>
    <w:rsid w:val="00862690"/>
    <w:rsid w:val="00863DDA"/>
    <w:rsid w:val="008642D6"/>
    <w:rsid w:val="008711F5"/>
    <w:rsid w:val="008816DA"/>
    <w:rsid w:val="0088210F"/>
    <w:rsid w:val="008835E6"/>
    <w:rsid w:val="008868D3"/>
    <w:rsid w:val="00891890"/>
    <w:rsid w:val="0089199C"/>
    <w:rsid w:val="00893C2E"/>
    <w:rsid w:val="008A1A67"/>
    <w:rsid w:val="008B0D7D"/>
    <w:rsid w:val="008B11D6"/>
    <w:rsid w:val="008D6372"/>
    <w:rsid w:val="008D7553"/>
    <w:rsid w:val="008D787F"/>
    <w:rsid w:val="008F5A05"/>
    <w:rsid w:val="009036BA"/>
    <w:rsid w:val="00905CC5"/>
    <w:rsid w:val="009175DD"/>
    <w:rsid w:val="009222D9"/>
    <w:rsid w:val="009226CD"/>
    <w:rsid w:val="00933B87"/>
    <w:rsid w:val="00936CBE"/>
    <w:rsid w:val="0094295A"/>
    <w:rsid w:val="0094319A"/>
    <w:rsid w:val="00944DDB"/>
    <w:rsid w:val="00950E0F"/>
    <w:rsid w:val="009537FD"/>
    <w:rsid w:val="009617B4"/>
    <w:rsid w:val="00962BB5"/>
    <w:rsid w:val="00967B3E"/>
    <w:rsid w:val="0097157F"/>
    <w:rsid w:val="009724C5"/>
    <w:rsid w:val="009774DC"/>
    <w:rsid w:val="00980F1E"/>
    <w:rsid w:val="009828FF"/>
    <w:rsid w:val="009855F1"/>
    <w:rsid w:val="009865CF"/>
    <w:rsid w:val="009901AB"/>
    <w:rsid w:val="0099301D"/>
    <w:rsid w:val="00993935"/>
    <w:rsid w:val="009961D2"/>
    <w:rsid w:val="009967F2"/>
    <w:rsid w:val="009A121E"/>
    <w:rsid w:val="009C16A3"/>
    <w:rsid w:val="009C2C95"/>
    <w:rsid w:val="009C56F0"/>
    <w:rsid w:val="009D0689"/>
    <w:rsid w:val="009D0FEC"/>
    <w:rsid w:val="009D6143"/>
    <w:rsid w:val="009D6C32"/>
    <w:rsid w:val="009D7F71"/>
    <w:rsid w:val="009E500B"/>
    <w:rsid w:val="009E6379"/>
    <w:rsid w:val="009F3881"/>
    <w:rsid w:val="009F5DE1"/>
    <w:rsid w:val="00A1207A"/>
    <w:rsid w:val="00A12421"/>
    <w:rsid w:val="00A15710"/>
    <w:rsid w:val="00A2716D"/>
    <w:rsid w:val="00A32333"/>
    <w:rsid w:val="00A34437"/>
    <w:rsid w:val="00A46AA1"/>
    <w:rsid w:val="00A50957"/>
    <w:rsid w:val="00A525E1"/>
    <w:rsid w:val="00A55044"/>
    <w:rsid w:val="00A55943"/>
    <w:rsid w:val="00A66632"/>
    <w:rsid w:val="00A66981"/>
    <w:rsid w:val="00A71016"/>
    <w:rsid w:val="00A7272C"/>
    <w:rsid w:val="00A74DDF"/>
    <w:rsid w:val="00A84A54"/>
    <w:rsid w:val="00A86861"/>
    <w:rsid w:val="00A879AA"/>
    <w:rsid w:val="00A902D5"/>
    <w:rsid w:val="00A93684"/>
    <w:rsid w:val="00AA31D6"/>
    <w:rsid w:val="00AA3A2C"/>
    <w:rsid w:val="00AB14B4"/>
    <w:rsid w:val="00AB7433"/>
    <w:rsid w:val="00AC1202"/>
    <w:rsid w:val="00AC199F"/>
    <w:rsid w:val="00AC1D6E"/>
    <w:rsid w:val="00AC3306"/>
    <w:rsid w:val="00AC5018"/>
    <w:rsid w:val="00AC5F79"/>
    <w:rsid w:val="00AD1B61"/>
    <w:rsid w:val="00AD574A"/>
    <w:rsid w:val="00AD5A4F"/>
    <w:rsid w:val="00AD7DBC"/>
    <w:rsid w:val="00AE2C63"/>
    <w:rsid w:val="00AE47C6"/>
    <w:rsid w:val="00B025B0"/>
    <w:rsid w:val="00B02F12"/>
    <w:rsid w:val="00B03EFF"/>
    <w:rsid w:val="00B042DF"/>
    <w:rsid w:val="00B050AB"/>
    <w:rsid w:val="00B13955"/>
    <w:rsid w:val="00B16A8B"/>
    <w:rsid w:val="00B16DE5"/>
    <w:rsid w:val="00B3545F"/>
    <w:rsid w:val="00B36A14"/>
    <w:rsid w:val="00B45676"/>
    <w:rsid w:val="00B50ACB"/>
    <w:rsid w:val="00B51189"/>
    <w:rsid w:val="00B5461F"/>
    <w:rsid w:val="00B65977"/>
    <w:rsid w:val="00B670F4"/>
    <w:rsid w:val="00B70911"/>
    <w:rsid w:val="00B71B51"/>
    <w:rsid w:val="00B742E4"/>
    <w:rsid w:val="00B77764"/>
    <w:rsid w:val="00B8210C"/>
    <w:rsid w:val="00B84EF3"/>
    <w:rsid w:val="00B85A83"/>
    <w:rsid w:val="00B949A1"/>
    <w:rsid w:val="00B9664C"/>
    <w:rsid w:val="00B97812"/>
    <w:rsid w:val="00BC0E71"/>
    <w:rsid w:val="00BC64A9"/>
    <w:rsid w:val="00BC66D5"/>
    <w:rsid w:val="00BC7C95"/>
    <w:rsid w:val="00BD232E"/>
    <w:rsid w:val="00BE43A4"/>
    <w:rsid w:val="00C00C35"/>
    <w:rsid w:val="00C06F1D"/>
    <w:rsid w:val="00C070CB"/>
    <w:rsid w:val="00C1076A"/>
    <w:rsid w:val="00C1250F"/>
    <w:rsid w:val="00C13EAF"/>
    <w:rsid w:val="00C20580"/>
    <w:rsid w:val="00C20C17"/>
    <w:rsid w:val="00C22F23"/>
    <w:rsid w:val="00C25D43"/>
    <w:rsid w:val="00C2767F"/>
    <w:rsid w:val="00C33B32"/>
    <w:rsid w:val="00C402E9"/>
    <w:rsid w:val="00C474B7"/>
    <w:rsid w:val="00C51AD3"/>
    <w:rsid w:val="00C613B6"/>
    <w:rsid w:val="00C6418F"/>
    <w:rsid w:val="00C6611D"/>
    <w:rsid w:val="00C678D4"/>
    <w:rsid w:val="00C82804"/>
    <w:rsid w:val="00C8365F"/>
    <w:rsid w:val="00C960ED"/>
    <w:rsid w:val="00CA4213"/>
    <w:rsid w:val="00CA6244"/>
    <w:rsid w:val="00CB0564"/>
    <w:rsid w:val="00CB48C0"/>
    <w:rsid w:val="00CC2CC4"/>
    <w:rsid w:val="00CC5773"/>
    <w:rsid w:val="00CC5FB9"/>
    <w:rsid w:val="00CC6008"/>
    <w:rsid w:val="00CD0FA3"/>
    <w:rsid w:val="00CD64BF"/>
    <w:rsid w:val="00CE298E"/>
    <w:rsid w:val="00CE52FF"/>
    <w:rsid w:val="00CF0B7E"/>
    <w:rsid w:val="00D00639"/>
    <w:rsid w:val="00D071BA"/>
    <w:rsid w:val="00D124BF"/>
    <w:rsid w:val="00D12A40"/>
    <w:rsid w:val="00D13C7F"/>
    <w:rsid w:val="00D20342"/>
    <w:rsid w:val="00D23354"/>
    <w:rsid w:val="00D30FD2"/>
    <w:rsid w:val="00D31B5B"/>
    <w:rsid w:val="00D32971"/>
    <w:rsid w:val="00D41976"/>
    <w:rsid w:val="00D476A4"/>
    <w:rsid w:val="00D5294E"/>
    <w:rsid w:val="00D53158"/>
    <w:rsid w:val="00D53FC1"/>
    <w:rsid w:val="00D662FA"/>
    <w:rsid w:val="00D70F79"/>
    <w:rsid w:val="00D8242B"/>
    <w:rsid w:val="00D87B0E"/>
    <w:rsid w:val="00D93832"/>
    <w:rsid w:val="00D93C16"/>
    <w:rsid w:val="00D97DCF"/>
    <w:rsid w:val="00DA5459"/>
    <w:rsid w:val="00DB0C73"/>
    <w:rsid w:val="00DD00A7"/>
    <w:rsid w:val="00DD0AFE"/>
    <w:rsid w:val="00DD2BD2"/>
    <w:rsid w:val="00DD3FBD"/>
    <w:rsid w:val="00DD5B3B"/>
    <w:rsid w:val="00DE2D2D"/>
    <w:rsid w:val="00DF3B29"/>
    <w:rsid w:val="00DF4996"/>
    <w:rsid w:val="00DF72C3"/>
    <w:rsid w:val="00E00BAE"/>
    <w:rsid w:val="00E067D5"/>
    <w:rsid w:val="00E073A2"/>
    <w:rsid w:val="00E12177"/>
    <w:rsid w:val="00E13A01"/>
    <w:rsid w:val="00E15CBE"/>
    <w:rsid w:val="00E209F5"/>
    <w:rsid w:val="00E21637"/>
    <w:rsid w:val="00E2382E"/>
    <w:rsid w:val="00E2416E"/>
    <w:rsid w:val="00E30330"/>
    <w:rsid w:val="00E305CC"/>
    <w:rsid w:val="00E31917"/>
    <w:rsid w:val="00E32140"/>
    <w:rsid w:val="00E359CD"/>
    <w:rsid w:val="00E42BC4"/>
    <w:rsid w:val="00E43377"/>
    <w:rsid w:val="00E43EBC"/>
    <w:rsid w:val="00E510CB"/>
    <w:rsid w:val="00E5387E"/>
    <w:rsid w:val="00E54F14"/>
    <w:rsid w:val="00E64315"/>
    <w:rsid w:val="00E75A93"/>
    <w:rsid w:val="00E76E70"/>
    <w:rsid w:val="00E855E6"/>
    <w:rsid w:val="00E86EF2"/>
    <w:rsid w:val="00E87A8D"/>
    <w:rsid w:val="00E90DEB"/>
    <w:rsid w:val="00E92A77"/>
    <w:rsid w:val="00E936A2"/>
    <w:rsid w:val="00E9748B"/>
    <w:rsid w:val="00EA1CD2"/>
    <w:rsid w:val="00EA1F6F"/>
    <w:rsid w:val="00EB42DD"/>
    <w:rsid w:val="00EB520E"/>
    <w:rsid w:val="00EB6C62"/>
    <w:rsid w:val="00EC4C77"/>
    <w:rsid w:val="00EC74D8"/>
    <w:rsid w:val="00ED7904"/>
    <w:rsid w:val="00EE42D0"/>
    <w:rsid w:val="00EE473C"/>
    <w:rsid w:val="00EE482C"/>
    <w:rsid w:val="00EF6283"/>
    <w:rsid w:val="00F00DA4"/>
    <w:rsid w:val="00F0268A"/>
    <w:rsid w:val="00F02B40"/>
    <w:rsid w:val="00F03FE8"/>
    <w:rsid w:val="00F058BA"/>
    <w:rsid w:val="00F101CD"/>
    <w:rsid w:val="00F213B9"/>
    <w:rsid w:val="00F23D9B"/>
    <w:rsid w:val="00F2718F"/>
    <w:rsid w:val="00F33BB2"/>
    <w:rsid w:val="00F36291"/>
    <w:rsid w:val="00F3718C"/>
    <w:rsid w:val="00F37B40"/>
    <w:rsid w:val="00F469F2"/>
    <w:rsid w:val="00F4706F"/>
    <w:rsid w:val="00F67CB4"/>
    <w:rsid w:val="00F740BA"/>
    <w:rsid w:val="00F76104"/>
    <w:rsid w:val="00F761F1"/>
    <w:rsid w:val="00F7661A"/>
    <w:rsid w:val="00F93406"/>
    <w:rsid w:val="00FA0133"/>
    <w:rsid w:val="00FA5A65"/>
    <w:rsid w:val="00FB2E14"/>
    <w:rsid w:val="00FC0155"/>
    <w:rsid w:val="00FC0BC3"/>
    <w:rsid w:val="00FC4525"/>
    <w:rsid w:val="00FD1621"/>
    <w:rsid w:val="00FD1784"/>
    <w:rsid w:val="00FE4617"/>
    <w:rsid w:val="00FE7360"/>
    <w:rsid w:val="00FE753C"/>
    <w:rsid w:val="02C765FF"/>
    <w:rsid w:val="03BAC44B"/>
    <w:rsid w:val="148147B0"/>
    <w:rsid w:val="17644A43"/>
    <w:rsid w:val="1F5A750F"/>
    <w:rsid w:val="28EBB893"/>
    <w:rsid w:val="2F18E856"/>
    <w:rsid w:val="31FBEAE9"/>
    <w:rsid w:val="385E6CED"/>
    <w:rsid w:val="39B38D8F"/>
    <w:rsid w:val="3B92C148"/>
    <w:rsid w:val="4EDF56E4"/>
    <w:rsid w:val="52D3A482"/>
    <w:rsid w:val="52F2C12C"/>
    <w:rsid w:val="54DE1A10"/>
    <w:rsid w:val="61D9AC31"/>
    <w:rsid w:val="6960F756"/>
    <w:rsid w:val="771911AD"/>
    <w:rsid w:val="7939AC15"/>
    <w:rsid w:val="7CF664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F384"/>
  <w15:chartTrackingRefBased/>
  <w15:docId w15:val="{D5F34644-3D25-4A00-B6E5-379812C4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A4"/>
    <w:pPr>
      <w:spacing w:after="0" w:line="240" w:lineRule="auto"/>
    </w:pPr>
    <w:rPr>
      <w:sz w:val="20"/>
    </w:rPr>
  </w:style>
  <w:style w:type="paragraph" w:styleId="Heading1">
    <w:name w:val="heading 1"/>
    <w:aliases w:val="Occ H1"/>
    <w:basedOn w:val="Normal"/>
    <w:next w:val="BodyText"/>
    <w:link w:val="Heading1Char"/>
    <w:uiPriority w:val="9"/>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aliases w:val="Occ H2"/>
    <w:basedOn w:val="Normal"/>
    <w:next w:val="BodyText"/>
    <w:link w:val="Heading2Char"/>
    <w:uiPriority w:val="9"/>
    <w:qFormat/>
    <w:rsid w:val="00EB520E"/>
    <w:pPr>
      <w:keepNext/>
      <w:keepLines/>
      <w:spacing w:before="360" w:after="120"/>
      <w:outlineLvl w:val="1"/>
    </w:pPr>
    <w:rPr>
      <w:rFonts w:asciiTheme="majorHAnsi" w:eastAsiaTheme="majorEastAsia" w:hAnsiTheme="majorHAnsi" w:cstheme="majorBidi"/>
      <w:b/>
      <w:color w:val="51247A" w:themeColor="accent1"/>
      <w:sz w:val="24"/>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9"/>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9"/>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6">
    <w:name w:val="heading 6"/>
    <w:basedOn w:val="Normal"/>
    <w:next w:val="Normal"/>
    <w:link w:val="Heading6Char"/>
    <w:uiPriority w:val="9"/>
    <w:unhideWhenUsed/>
    <w:qFormat/>
    <w:rsid w:val="00427106"/>
    <w:pPr>
      <w:keepNext/>
      <w:keepLines/>
      <w:spacing w:before="120" w:line="240" w:lineRule="atLeast"/>
      <w:ind w:left="1152" w:hanging="1152"/>
      <w:outlineLvl w:val="5"/>
    </w:pPr>
    <w:rPr>
      <w:rFonts w:asciiTheme="majorHAnsi" w:eastAsiaTheme="majorEastAsia" w:hAnsiTheme="majorHAnsi" w:cstheme="majorBidi"/>
      <w:b/>
      <w:bCs/>
      <w:caps/>
      <w:color w:val="262626" w:themeColor="text1" w:themeTint="D9"/>
      <w:sz w:val="22"/>
      <w:szCs w:val="20"/>
    </w:rPr>
  </w:style>
  <w:style w:type="paragraph" w:styleId="Heading7">
    <w:name w:val="heading 7"/>
    <w:basedOn w:val="Normal"/>
    <w:next w:val="Normal"/>
    <w:link w:val="Heading7Char"/>
    <w:uiPriority w:val="9"/>
    <w:unhideWhenUsed/>
    <w:qFormat/>
    <w:rsid w:val="00427106"/>
    <w:pPr>
      <w:keepNext/>
      <w:keepLines/>
      <w:spacing w:before="120" w:line="240" w:lineRule="atLeast"/>
      <w:ind w:left="1296" w:hanging="1296"/>
      <w:outlineLvl w:val="6"/>
    </w:pPr>
    <w:rPr>
      <w:rFonts w:asciiTheme="majorHAnsi" w:eastAsiaTheme="majorEastAsia" w:hAnsiTheme="majorHAnsi" w:cstheme="majorBidi"/>
      <w:b/>
      <w:bCs/>
      <w:i/>
      <w:iCs/>
      <w:caps/>
      <w:color w:val="262626" w:themeColor="text1" w:themeTint="D9"/>
      <w:sz w:val="22"/>
      <w:szCs w:val="20"/>
    </w:rPr>
  </w:style>
  <w:style w:type="paragraph" w:styleId="Heading8">
    <w:name w:val="heading 8"/>
    <w:basedOn w:val="Normal"/>
    <w:next w:val="Normal"/>
    <w:link w:val="Heading8Char"/>
    <w:uiPriority w:val="9"/>
    <w:semiHidden/>
    <w:unhideWhenUsed/>
    <w:qFormat/>
    <w:rsid w:val="00427106"/>
    <w:pPr>
      <w:keepNext/>
      <w:keepLines/>
      <w:spacing w:before="120" w:line="240" w:lineRule="atLeast"/>
      <w:ind w:left="1440" w:hanging="1440"/>
      <w:outlineLvl w:val="7"/>
    </w:pPr>
    <w:rPr>
      <w:rFonts w:asciiTheme="majorHAnsi" w:eastAsiaTheme="majorEastAsia" w:hAnsiTheme="majorHAnsi" w:cstheme="majorBidi"/>
      <w:b/>
      <w:bCs/>
      <w:caps/>
      <w:color w:val="7F7F7F" w:themeColor="text1" w:themeTint="80"/>
      <w:sz w:val="22"/>
      <w:szCs w:val="20"/>
    </w:rPr>
  </w:style>
  <w:style w:type="paragraph" w:styleId="Heading9">
    <w:name w:val="heading 9"/>
    <w:aliases w:val="Appendix H11"/>
    <w:basedOn w:val="Normal"/>
    <w:next w:val="BodyText"/>
    <w:link w:val="Heading9Char"/>
    <w:uiPriority w:val="9"/>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Report subheading"/>
    <w:basedOn w:val="BodyText"/>
    <w:link w:val="ListParagraphChar"/>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aliases w:val="Occ H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967B3E"/>
    <w:pPr>
      <w:numPr>
        <w:numId w:val="6"/>
      </w:numPr>
      <w:ind w:left="567" w:hanging="567"/>
    </w:pPr>
  </w:style>
  <w:style w:type="character" w:customStyle="1" w:styleId="Heading2Char">
    <w:name w:val="Heading 2 Char"/>
    <w:aliases w:val="Occ H2 Char"/>
    <w:basedOn w:val="DefaultParagraphFont"/>
    <w:link w:val="Heading2"/>
    <w:uiPriority w:val="1"/>
    <w:rsid w:val="00EB520E"/>
    <w:rPr>
      <w:rFonts w:asciiTheme="majorHAnsi" w:eastAsiaTheme="majorEastAsia" w:hAnsiTheme="majorHAnsi" w:cstheme="majorBidi"/>
      <w:b/>
      <w:color w:val="51247A" w:themeColor="accent1"/>
      <w:sz w:val="24"/>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B16DE5"/>
    <w:pPr>
      <w:keepNext/>
      <w:tabs>
        <w:tab w:val="left" w:pos="1134"/>
      </w:tabs>
      <w:spacing w:before="120" w:after="120"/>
      <w:ind w:left="1134" w:hanging="1134"/>
    </w:pPr>
    <w:rPr>
      <w:i/>
      <w:iCs/>
      <w:color w:val="51247A" w:themeColor="text2"/>
      <w:sz w:val="18"/>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51247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B16DE5"/>
    <w:pPr>
      <w:spacing w:before="120" w:after="120" w:line="260" w:lineRule="atLeast"/>
    </w:pPr>
    <w:rPr>
      <w:rFonts w:ascii="Arial" w:hAnsi="Arial"/>
    </w:rPr>
  </w:style>
  <w:style w:type="character" w:customStyle="1" w:styleId="BodyTextChar">
    <w:name w:val="Body Text Char"/>
    <w:basedOn w:val="DefaultParagraphFont"/>
    <w:link w:val="BodyText"/>
    <w:rsid w:val="00B16DE5"/>
    <w:rPr>
      <w:rFonts w:ascii="Arial" w:hAnsi="Arial"/>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5419AF"/>
    <w:pPr>
      <w:tabs>
        <w:tab w:val="num" w:pos="1632"/>
      </w:tabs>
      <w:ind w:left="425" w:hanging="425"/>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Id w:val="21"/>
      </w:numPr>
    </w:pPr>
  </w:style>
  <w:style w:type="paragraph" w:styleId="ListBullet2">
    <w:name w:val="List Bullet 2"/>
    <w:basedOn w:val="ListBullet0"/>
    <w:uiPriority w:val="19"/>
    <w:rsid w:val="006C0E44"/>
    <w:pPr>
      <w:numPr>
        <w:ilvl w:val="1"/>
        <w:numId w:val="21"/>
      </w:numPr>
      <w:tabs>
        <w:tab w:val="clear" w:pos="850"/>
        <w:tab w:val="num" w:pos="2057"/>
      </w:tabs>
    </w:pPr>
  </w:style>
  <w:style w:type="paragraph" w:styleId="ListBullet3">
    <w:name w:val="List Bullet 3"/>
    <w:basedOn w:val="ListBullet0"/>
    <w:uiPriority w:val="19"/>
    <w:rsid w:val="006C0E44"/>
    <w:pPr>
      <w:numPr>
        <w:ilvl w:val="2"/>
        <w:numId w:val="21"/>
      </w:numPr>
    </w:pPr>
  </w:style>
  <w:style w:type="paragraph" w:styleId="ListBullet4">
    <w:name w:val="List Bullet 4"/>
    <w:basedOn w:val="ListBullet0"/>
    <w:uiPriority w:val="19"/>
    <w:rsid w:val="006C0E44"/>
    <w:pPr>
      <w:numPr>
        <w:ilvl w:val="3"/>
        <w:numId w:val="21"/>
      </w:numPr>
    </w:pPr>
  </w:style>
  <w:style w:type="paragraph" w:styleId="ListBullet5">
    <w:name w:val="List Bullet 5"/>
    <w:basedOn w:val="ListBullet0"/>
    <w:uiPriority w:val="19"/>
    <w:rsid w:val="006C0E44"/>
    <w:pPr>
      <w:numPr>
        <w:ilvl w:val="4"/>
        <w:numId w:val="21"/>
      </w:numPr>
    </w:pPr>
  </w:style>
  <w:style w:type="paragraph" w:styleId="ListNumber0">
    <w:name w:val="List Number"/>
    <w:basedOn w:val="BodyText"/>
    <w:uiPriority w:val="2"/>
    <w:qFormat/>
    <w:rsid w:val="005419AF"/>
    <w:pPr>
      <w:numPr>
        <w:numId w:val="2"/>
      </w:numPr>
      <w:ind w:left="357" w:hanging="357"/>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16"/>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5D4250"/>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rsid w:val="005D4250"/>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670B05"/>
    <w:pPr>
      <w:tabs>
        <w:tab w:val="left" w:pos="851"/>
      </w:tabs>
      <w:ind w:left="851" w:hanging="851"/>
    </w:pPr>
  </w:style>
  <w:style w:type="paragraph" w:styleId="TOC1">
    <w:name w:val="toc 1"/>
    <w:basedOn w:val="Normal"/>
    <w:next w:val="Normal"/>
    <w:uiPriority w:val="39"/>
    <w:rsid w:val="006C47DA"/>
    <w:pPr>
      <w:tabs>
        <w:tab w:val="right" w:leader="dot" w:pos="9639"/>
      </w:tabs>
      <w:spacing w:before="120" w:after="60"/>
    </w:p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B042DF"/>
    <w:pPr>
      <w:tabs>
        <w:tab w:val="left" w:pos="851"/>
      </w:tabs>
    </w:pPr>
    <w:rPr>
      <w:color w:val="51247A" w:themeColor="accent1"/>
      <w:sz w:val="16"/>
    </w:rPr>
  </w:style>
  <w:style w:type="character" w:customStyle="1" w:styleId="FooterChar">
    <w:name w:val="Footer Char"/>
    <w:basedOn w:val="DefaultParagraphFont"/>
    <w:link w:val="Footer"/>
    <w:uiPriority w:val="99"/>
    <w:rsid w:val="00B042DF"/>
    <w:rPr>
      <w:color w:val="51247A" w:themeColor="accent1"/>
      <w:sz w:val="16"/>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25008F"/>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D8E6F3"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D8E6F3" w:themeFill="accent6" w:themeFillTint="33"/>
      </w:tcPr>
    </w:tblStylePr>
    <w:tblStylePr w:type="band2Vert">
      <w:tblPr/>
      <w:tcPr>
        <w:shd w:val="clear" w:color="auto" w:fill="D8E6F3" w:themeFill="accent6" w:themeFillTint="33"/>
      </w:tcPr>
    </w:tblStylePr>
    <w:tblStylePr w:type="band2Horz">
      <w:tblPr/>
      <w:tcPr>
        <w:shd w:val="clear" w:color="auto" w:fill="D8E6F3" w:themeFill="accent6" w:themeFillTint="33"/>
      </w:tcPr>
    </w:tblStylePr>
  </w:style>
  <w:style w:type="table" w:customStyle="1" w:styleId="TableUQLined">
    <w:name w:val="Table UQ Lined"/>
    <w:basedOn w:val="TableNormal"/>
    <w:uiPriority w:val="99"/>
    <w:rsid w:val="0025008F"/>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D8E6F3" w:themeFill="accent6" w:themeFillTint="33"/>
      </w:tcPr>
    </w:tblStylePr>
    <w:tblStylePr w:type="lastCol">
      <w:tblPr/>
      <w:tcPr>
        <w:shd w:val="clear" w:color="auto" w:fill="D8E6F3" w:themeFill="accent6" w:themeFillTint="33"/>
      </w:tcPr>
    </w:tblStylePr>
    <w:tblStylePr w:type="band2Vert">
      <w:tblPr/>
      <w:tcPr>
        <w:shd w:val="clear" w:color="auto" w:fill="D8E6F3" w:themeFill="accent6" w:themeFillTint="33"/>
      </w:tcPr>
    </w:tblStylePr>
    <w:tblStylePr w:type="band2Horz">
      <w:tblPr/>
      <w:tcPr>
        <w:shd w:val="clear" w:color="auto" w:fill="D8E6F3"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rsid w:val="005D4250"/>
    <w:rPr>
      <w:b/>
      <w:color w:val="51247A" w:themeColor="accent1"/>
      <w:sz w:val="28"/>
    </w:rPr>
  </w:style>
  <w:style w:type="paragraph" w:customStyle="1" w:styleId="AppendixH2">
    <w:name w:val="Appendix H2"/>
    <w:basedOn w:val="Heading2"/>
    <w:next w:val="BodyText"/>
    <w:uiPriority w:val="14"/>
    <w:qFormat/>
    <w:rsid w:val="00C474B7"/>
    <w:pPr>
      <w:numPr>
        <w:ilvl w:val="1"/>
        <w:numId w:val="14"/>
      </w:numPr>
    </w:pPr>
  </w:style>
  <w:style w:type="paragraph" w:customStyle="1" w:styleId="AppendixH3">
    <w:name w:val="Appendix H3"/>
    <w:basedOn w:val="Heading3"/>
    <w:next w:val="BodyText"/>
    <w:uiPriority w:val="14"/>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rsid w:val="00B742E4"/>
    <w:pPr>
      <w:tabs>
        <w:tab w:val="left" w:pos="1701"/>
      </w:tabs>
    </w:pPr>
  </w:style>
  <w:style w:type="paragraph" w:styleId="TableofFigures">
    <w:name w:val="table of figures"/>
    <w:basedOn w:val="Normal"/>
    <w:next w:val="Normal"/>
    <w:uiPriority w:val="99"/>
    <w:unhideWhenUsed/>
    <w:rsid w:val="00427106"/>
    <w:pPr>
      <w:tabs>
        <w:tab w:val="left" w:pos="1134"/>
        <w:tab w:val="right" w:leader="dot" w:pos="9628"/>
      </w:tabs>
      <w:spacing w:before="120" w:after="12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rsid w:val="00C474B7"/>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99"/>
    <w:rsid w:val="00670B05"/>
    <w:rPr>
      <w:color w:val="962A8B" w:themeColor="followedHyperlink"/>
      <w:u w:val="single"/>
    </w:rPr>
  </w:style>
  <w:style w:type="paragraph" w:customStyle="1" w:styleId="DividerTitle">
    <w:name w:val="Divider Title"/>
    <w:basedOn w:val="Normal"/>
    <w:uiPriority w:val="19"/>
    <w:qFormat/>
    <w:rsid w:val="00716942"/>
    <w:pPr>
      <w:spacing w:line="216" w:lineRule="auto"/>
    </w:pPr>
    <w:rPr>
      <w:color w:val="51247A" w:themeColor="accent1"/>
      <w:sz w:val="60"/>
    </w:rPr>
  </w:style>
  <w:style w:type="paragraph" w:customStyle="1" w:styleId="SectionTitleNumbered">
    <w:name w:val="Section Title Numbered"/>
    <w:basedOn w:val="Normal"/>
    <w:uiPriority w:val="19"/>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qFormat/>
    <w:rsid w:val="004972A0"/>
    <w:pPr>
      <w:spacing w:after="120" w:line="252" w:lineRule="auto"/>
      <w:ind w:right="7795"/>
    </w:pPr>
    <w:rPr>
      <w:sz w:val="18"/>
    </w:rPr>
  </w:style>
  <w:style w:type="paragraph" w:customStyle="1" w:styleId="DividerSectionTitle">
    <w:name w:val="Divider Section Title"/>
    <w:basedOn w:val="Normal"/>
    <w:uiPriority w:val="19"/>
    <w:qFormat/>
    <w:rsid w:val="00614669"/>
    <w:rPr>
      <w:b/>
      <w:color w:val="51247A" w:themeColor="accent1"/>
      <w:sz w:val="48"/>
    </w:rPr>
  </w:style>
  <w:style w:type="paragraph" w:customStyle="1" w:styleId="SectionNumberOnly">
    <w:name w:val="Section Number Only"/>
    <w:basedOn w:val="Normal"/>
    <w:uiPriority w:val="19"/>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qFormat/>
    <w:rsid w:val="00D32971"/>
    <w:pPr>
      <w:numPr>
        <w:numId w:val="5"/>
      </w:numPr>
      <w:tabs>
        <w:tab w:val="left" w:pos="851"/>
      </w:tabs>
      <w:spacing w:before="240" w:after="240"/>
    </w:pPr>
    <w:rPr>
      <w:bCs/>
      <w:color w:val="FFFFFF" w:themeColor="background1"/>
      <w:sz w:val="24"/>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Breakouttext1">
    <w:name w:val="Break out text 1"/>
    <w:qFormat/>
    <w:rsid w:val="00D97DCF"/>
    <w:rPr>
      <w:rFonts w:ascii="Arial" w:eastAsia="+mn-ea" w:hAnsi="Arial" w:cs="+mn-cs"/>
      <w:color w:val="FFFFFF"/>
      <w:kern w:val="24"/>
      <w:sz w:val="32"/>
      <w:szCs w:val="34"/>
    </w:rPr>
  </w:style>
  <w:style w:type="paragraph" w:customStyle="1" w:styleId="Titleline2">
    <w:name w:val="Title line 2"/>
    <w:basedOn w:val="Title"/>
    <w:uiPriority w:val="10"/>
    <w:qFormat/>
    <w:rsid w:val="00082A2A"/>
    <w:pPr>
      <w:spacing w:before="240"/>
    </w:pPr>
    <w:rPr>
      <w:sz w:val="48"/>
    </w:rPr>
  </w:style>
  <w:style w:type="character" w:customStyle="1" w:styleId="citationdate">
    <w:name w:val="citation_date"/>
    <w:basedOn w:val="DefaultParagraphFont"/>
    <w:rsid w:val="00DD5B3B"/>
  </w:style>
  <w:style w:type="character" w:customStyle="1" w:styleId="citationdoi">
    <w:name w:val="citation_doi"/>
    <w:basedOn w:val="DefaultParagraphFont"/>
    <w:rsid w:val="00DD5B3B"/>
  </w:style>
  <w:style w:type="character" w:customStyle="1" w:styleId="citationjournalname">
    <w:name w:val="citation_journal_name"/>
    <w:basedOn w:val="DefaultParagraphFont"/>
    <w:rsid w:val="00DD5B3B"/>
  </w:style>
  <w:style w:type="character" w:customStyle="1" w:styleId="apple-converted-space">
    <w:name w:val="apple-converted-space"/>
    <w:basedOn w:val="DefaultParagraphFont"/>
    <w:rsid w:val="00DD5B3B"/>
  </w:style>
  <w:style w:type="character" w:customStyle="1" w:styleId="outlook-search-highlight">
    <w:name w:val="outlook-search-highlight"/>
    <w:basedOn w:val="DefaultParagraphFont"/>
    <w:rsid w:val="00DD5B3B"/>
  </w:style>
  <w:style w:type="character" w:customStyle="1" w:styleId="ListParagraphChar">
    <w:name w:val="List Paragraph Char"/>
    <w:aliases w:val="Recommendation Char,List Paragraph1 Char,Report subheading Char"/>
    <w:link w:val="ListParagraph"/>
    <w:uiPriority w:val="34"/>
    <w:locked/>
    <w:rsid w:val="00DD5B3B"/>
    <w:rPr>
      <w:sz w:val="20"/>
    </w:rPr>
  </w:style>
  <w:style w:type="table" w:styleId="ListTable3-Accent1">
    <w:name w:val="List Table 3 Accent 1"/>
    <w:basedOn w:val="TableNormal"/>
    <w:uiPriority w:val="48"/>
    <w:rsid w:val="00DD5B3B"/>
    <w:pPr>
      <w:spacing w:after="0" w:line="240" w:lineRule="auto"/>
    </w:pPr>
    <w:tblPr>
      <w:tblStyleRowBandSize w:val="1"/>
      <w:tblStyleColBandSize w:val="1"/>
      <w:tblBorders>
        <w:top w:val="single" w:sz="4" w:space="0" w:color="51247A" w:themeColor="accent1"/>
        <w:left w:val="single" w:sz="4" w:space="0" w:color="51247A" w:themeColor="accent1"/>
        <w:bottom w:val="single" w:sz="4" w:space="0" w:color="51247A" w:themeColor="accent1"/>
        <w:right w:val="single" w:sz="4" w:space="0" w:color="51247A" w:themeColor="accent1"/>
      </w:tblBorders>
    </w:tblPr>
    <w:tblStylePr w:type="firstRow">
      <w:rPr>
        <w:b/>
        <w:bCs/>
        <w:color w:val="FFFFFF" w:themeColor="background1"/>
      </w:rPr>
      <w:tblPr/>
      <w:tcPr>
        <w:shd w:val="clear" w:color="auto" w:fill="51247A" w:themeFill="accent1"/>
      </w:tcPr>
    </w:tblStylePr>
    <w:tblStylePr w:type="lastRow">
      <w:rPr>
        <w:b/>
        <w:bCs/>
      </w:rPr>
      <w:tblPr/>
      <w:tcPr>
        <w:tcBorders>
          <w:top w:val="double" w:sz="4" w:space="0" w:color="5124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247A" w:themeColor="accent1"/>
          <w:right w:val="single" w:sz="4" w:space="0" w:color="51247A" w:themeColor="accent1"/>
        </w:tcBorders>
      </w:tcPr>
    </w:tblStylePr>
    <w:tblStylePr w:type="band1Horz">
      <w:tblPr/>
      <w:tcPr>
        <w:tcBorders>
          <w:top w:val="single" w:sz="4" w:space="0" w:color="51247A" w:themeColor="accent1"/>
          <w:bottom w:val="single" w:sz="4" w:space="0" w:color="5124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247A" w:themeColor="accent1"/>
          <w:left w:val="nil"/>
        </w:tcBorders>
      </w:tcPr>
    </w:tblStylePr>
    <w:tblStylePr w:type="swCell">
      <w:tblPr/>
      <w:tcPr>
        <w:tcBorders>
          <w:top w:val="double" w:sz="4" w:space="0" w:color="51247A" w:themeColor="accent1"/>
          <w:right w:val="nil"/>
        </w:tcBorders>
      </w:tcPr>
    </w:tblStylePr>
  </w:style>
  <w:style w:type="table" w:styleId="GridTable1Light-Accent1">
    <w:name w:val="Grid Table 1 Light Accent 1"/>
    <w:basedOn w:val="TableNormal"/>
    <w:uiPriority w:val="46"/>
    <w:rsid w:val="006B099C"/>
    <w:pPr>
      <w:spacing w:after="0" w:line="240" w:lineRule="auto"/>
    </w:pPr>
    <w:tblPr>
      <w:tblStyleRowBandSize w:val="1"/>
      <w:tblStyleColBandSize w:val="1"/>
      <w:tblBorders>
        <w:top w:val="single" w:sz="4" w:space="0" w:color="BA92DF" w:themeColor="accent1" w:themeTint="66"/>
        <w:left w:val="single" w:sz="4" w:space="0" w:color="BA92DF" w:themeColor="accent1" w:themeTint="66"/>
        <w:bottom w:val="single" w:sz="4" w:space="0" w:color="BA92DF" w:themeColor="accent1" w:themeTint="66"/>
        <w:right w:val="single" w:sz="4" w:space="0" w:color="BA92DF" w:themeColor="accent1" w:themeTint="66"/>
        <w:insideH w:val="single" w:sz="4" w:space="0" w:color="BA92DF" w:themeColor="accent1" w:themeTint="66"/>
        <w:insideV w:val="single" w:sz="4" w:space="0" w:color="BA92DF" w:themeColor="accent1" w:themeTint="66"/>
      </w:tblBorders>
    </w:tblPr>
    <w:tblStylePr w:type="firstRow">
      <w:rPr>
        <w:b/>
        <w:bCs/>
      </w:rPr>
      <w:tblPr/>
      <w:tcPr>
        <w:tcBorders>
          <w:bottom w:val="single" w:sz="12" w:space="0" w:color="975BCE" w:themeColor="accent1" w:themeTint="99"/>
        </w:tcBorders>
      </w:tcPr>
    </w:tblStylePr>
    <w:tblStylePr w:type="lastRow">
      <w:rPr>
        <w:b/>
        <w:bCs/>
      </w:rPr>
      <w:tblPr/>
      <w:tcPr>
        <w:tcBorders>
          <w:top w:val="double" w:sz="2" w:space="0" w:color="975BCE"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6B099C"/>
    <w:pPr>
      <w:spacing w:after="0" w:line="240" w:lineRule="auto"/>
    </w:pPr>
    <w:tblPr>
      <w:tblStyleRowBandSize w:val="1"/>
      <w:tblStyleColBandSize w:val="1"/>
      <w:tblBorders>
        <w:top w:val="single" w:sz="4" w:space="0" w:color="975BCE" w:themeColor="accent1" w:themeTint="99"/>
        <w:left w:val="single" w:sz="4" w:space="0" w:color="975BCE" w:themeColor="accent1" w:themeTint="99"/>
        <w:bottom w:val="single" w:sz="4" w:space="0" w:color="975BCE" w:themeColor="accent1" w:themeTint="99"/>
        <w:right w:val="single" w:sz="4" w:space="0" w:color="975BCE" w:themeColor="accent1" w:themeTint="99"/>
        <w:insideH w:val="single" w:sz="4" w:space="0" w:color="975BCE" w:themeColor="accent1" w:themeTint="99"/>
      </w:tblBorders>
    </w:tblPr>
    <w:tblStylePr w:type="firstRow">
      <w:rPr>
        <w:b/>
        <w:bCs/>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tcBorders>
        <w:shd w:val="clear" w:color="auto" w:fill="51247A" w:themeFill="accent1"/>
      </w:tcPr>
    </w:tblStylePr>
    <w:tblStylePr w:type="lastRow">
      <w:rPr>
        <w:b/>
        <w:bCs/>
      </w:rPr>
      <w:tblPr/>
      <w:tcPr>
        <w:tcBorders>
          <w:top w:val="double" w:sz="4" w:space="0" w:color="975BCE" w:themeColor="accent1" w:themeTint="99"/>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TableGridLight">
    <w:name w:val="Grid Table Light"/>
    <w:basedOn w:val="TableNormal"/>
    <w:uiPriority w:val="40"/>
    <w:rsid w:val="00B16D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rsid w:val="00427106"/>
    <w:rPr>
      <w:rFonts w:asciiTheme="majorHAnsi" w:eastAsiaTheme="majorEastAsia" w:hAnsiTheme="majorHAnsi" w:cstheme="majorBidi"/>
      <w:b/>
      <w:bCs/>
      <w:caps/>
      <w:color w:val="262626" w:themeColor="text1" w:themeTint="D9"/>
      <w:szCs w:val="20"/>
    </w:rPr>
  </w:style>
  <w:style w:type="character" w:customStyle="1" w:styleId="Heading7Char">
    <w:name w:val="Heading 7 Char"/>
    <w:basedOn w:val="DefaultParagraphFont"/>
    <w:link w:val="Heading7"/>
    <w:uiPriority w:val="9"/>
    <w:rsid w:val="00427106"/>
    <w:rPr>
      <w:rFonts w:asciiTheme="majorHAnsi" w:eastAsiaTheme="majorEastAsia" w:hAnsiTheme="majorHAnsi" w:cstheme="majorBidi"/>
      <w:b/>
      <w:bCs/>
      <w:i/>
      <w:iCs/>
      <w:caps/>
      <w:color w:val="262626" w:themeColor="text1" w:themeTint="D9"/>
      <w:szCs w:val="20"/>
    </w:rPr>
  </w:style>
  <w:style w:type="character" w:customStyle="1" w:styleId="Heading8Char">
    <w:name w:val="Heading 8 Char"/>
    <w:basedOn w:val="DefaultParagraphFont"/>
    <w:link w:val="Heading8"/>
    <w:uiPriority w:val="9"/>
    <w:semiHidden/>
    <w:rsid w:val="00427106"/>
    <w:rPr>
      <w:rFonts w:asciiTheme="majorHAnsi" w:eastAsiaTheme="majorEastAsia" w:hAnsiTheme="majorHAnsi" w:cstheme="majorBidi"/>
      <w:b/>
      <w:bCs/>
      <w:caps/>
      <w:color w:val="7F7F7F" w:themeColor="text1" w:themeTint="80"/>
      <w:szCs w:val="20"/>
    </w:rPr>
  </w:style>
  <w:style w:type="paragraph" w:customStyle="1" w:styleId="pf0">
    <w:name w:val="pf0"/>
    <w:basedOn w:val="Normal"/>
    <w:rsid w:val="003F739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3F7390"/>
    <w:rPr>
      <w:rFonts w:ascii="Segoe UI" w:hAnsi="Segoe UI" w:cs="Segoe UI" w:hint="default"/>
      <w:sz w:val="18"/>
      <w:szCs w:val="18"/>
      <w:shd w:val="clear" w:color="auto" w:fill="FFFFFF"/>
    </w:rPr>
  </w:style>
  <w:style w:type="character" w:customStyle="1" w:styleId="cf11">
    <w:name w:val="cf11"/>
    <w:basedOn w:val="DefaultParagraphFont"/>
    <w:rsid w:val="003F7390"/>
    <w:rPr>
      <w:rFonts w:ascii="Segoe UI" w:hAnsi="Segoe UI" w:cs="Segoe UI" w:hint="default"/>
      <w:i/>
      <w:iCs/>
      <w:sz w:val="18"/>
      <w:szCs w:val="18"/>
    </w:rPr>
  </w:style>
  <w:style w:type="character" w:customStyle="1" w:styleId="cf31">
    <w:name w:val="cf31"/>
    <w:basedOn w:val="DefaultParagraphFont"/>
    <w:rsid w:val="003F7390"/>
    <w:rPr>
      <w:rFonts w:ascii="Segoe UI" w:hAnsi="Segoe UI" w:cs="Segoe UI" w:hint="default"/>
      <w:i/>
      <w:iCs/>
      <w:sz w:val="18"/>
      <w:szCs w:val="18"/>
      <w:shd w:val="clear" w:color="auto" w:fill="FFFFFF"/>
    </w:rPr>
  </w:style>
  <w:style w:type="character" w:customStyle="1" w:styleId="cf41">
    <w:name w:val="cf41"/>
    <w:basedOn w:val="DefaultParagraphFont"/>
    <w:rsid w:val="003F7390"/>
    <w:rPr>
      <w:rFonts w:ascii="Segoe UI" w:hAnsi="Segoe UI" w:cs="Segoe UI" w:hint="default"/>
      <w:sz w:val="18"/>
      <w:szCs w:val="18"/>
      <w:shd w:val="clear" w:color="auto" w:fill="FFFFFF"/>
    </w:rPr>
  </w:style>
  <w:style w:type="character" w:customStyle="1" w:styleId="cf51">
    <w:name w:val="cf51"/>
    <w:basedOn w:val="DefaultParagraphFont"/>
    <w:rsid w:val="003F7390"/>
    <w:rPr>
      <w:rFonts w:ascii="Segoe UI" w:hAnsi="Segoe UI" w:cs="Segoe UI" w:hint="default"/>
      <w:i/>
      <w:iCs/>
      <w:sz w:val="18"/>
      <w:szCs w:val="18"/>
      <w:shd w:val="clear" w:color="auto" w:fill="FFFFFF"/>
    </w:rPr>
  </w:style>
  <w:style w:type="paragraph" w:styleId="EndnoteText">
    <w:name w:val="endnote text"/>
    <w:basedOn w:val="Normal"/>
    <w:link w:val="EndnoteTextChar"/>
    <w:uiPriority w:val="99"/>
    <w:semiHidden/>
    <w:unhideWhenUsed/>
    <w:rsid w:val="003F7390"/>
    <w:rPr>
      <w:szCs w:val="20"/>
    </w:rPr>
  </w:style>
  <w:style w:type="character" w:customStyle="1" w:styleId="EndnoteTextChar">
    <w:name w:val="Endnote Text Char"/>
    <w:basedOn w:val="DefaultParagraphFont"/>
    <w:link w:val="EndnoteText"/>
    <w:uiPriority w:val="99"/>
    <w:semiHidden/>
    <w:rsid w:val="003F7390"/>
    <w:rPr>
      <w:sz w:val="20"/>
      <w:szCs w:val="20"/>
    </w:rPr>
  </w:style>
  <w:style w:type="character" w:styleId="EndnoteReference">
    <w:name w:val="endnote reference"/>
    <w:basedOn w:val="DefaultParagraphFont"/>
    <w:uiPriority w:val="99"/>
    <w:semiHidden/>
    <w:unhideWhenUsed/>
    <w:rsid w:val="003F7390"/>
    <w:rPr>
      <w:vertAlign w:val="superscript"/>
    </w:rPr>
  </w:style>
  <w:style w:type="paragraph" w:styleId="Revision">
    <w:name w:val="Revision"/>
    <w:hidden/>
    <w:uiPriority w:val="99"/>
    <w:semiHidden/>
    <w:rsid w:val="00560643"/>
    <w:pPr>
      <w:spacing w:after="0" w:line="240" w:lineRule="auto"/>
    </w:pPr>
    <w:rPr>
      <w:sz w:val="20"/>
    </w:rPr>
  </w:style>
  <w:style w:type="character" w:styleId="Mention">
    <w:name w:val="Mention"/>
    <w:basedOn w:val="DefaultParagraphFont"/>
    <w:uiPriority w:val="99"/>
    <w:unhideWhenUsed/>
    <w:rsid w:val="00AE2C63"/>
    <w:rPr>
      <w:color w:val="2B579A"/>
      <w:shd w:val="clear" w:color="auto" w:fill="E1DFDD"/>
    </w:rPr>
  </w:style>
  <w:style w:type="numbering" w:customStyle="1" w:styleId="ListParagraph0">
    <w:name w:val="List Paragraph0"/>
    <w:uiPriority w:val="99"/>
    <w:rsid w:val="00F740B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9799">
      <w:bodyDiv w:val="1"/>
      <w:marLeft w:val="0"/>
      <w:marRight w:val="0"/>
      <w:marTop w:val="0"/>
      <w:marBottom w:val="0"/>
      <w:divBdr>
        <w:top w:val="none" w:sz="0" w:space="0" w:color="auto"/>
        <w:left w:val="none" w:sz="0" w:space="0" w:color="auto"/>
        <w:bottom w:val="none" w:sz="0" w:space="0" w:color="auto"/>
        <w:right w:val="none" w:sz="0" w:space="0" w:color="auto"/>
      </w:divBdr>
    </w:div>
    <w:div w:id="679544118">
      <w:bodyDiv w:val="1"/>
      <w:marLeft w:val="0"/>
      <w:marRight w:val="0"/>
      <w:marTop w:val="0"/>
      <w:marBottom w:val="0"/>
      <w:divBdr>
        <w:top w:val="none" w:sz="0" w:space="0" w:color="auto"/>
        <w:left w:val="none" w:sz="0" w:space="0" w:color="auto"/>
        <w:bottom w:val="none" w:sz="0" w:space="0" w:color="auto"/>
        <w:right w:val="none" w:sz="0" w:space="0" w:color="auto"/>
      </w:divBdr>
    </w:div>
    <w:div w:id="1573813534">
      <w:bodyDiv w:val="1"/>
      <w:marLeft w:val="0"/>
      <w:marRight w:val="0"/>
      <w:marTop w:val="0"/>
      <w:marBottom w:val="0"/>
      <w:divBdr>
        <w:top w:val="none" w:sz="0" w:space="0" w:color="auto"/>
        <w:left w:val="none" w:sz="0" w:space="0" w:color="auto"/>
        <w:bottom w:val="none" w:sz="0" w:space="0" w:color="auto"/>
        <w:right w:val="none" w:sz="0" w:space="0" w:color="auto"/>
      </w:divBdr>
    </w:div>
    <w:div w:id="2087608732">
      <w:bodyDiv w:val="1"/>
      <w:marLeft w:val="0"/>
      <w:marRight w:val="0"/>
      <w:marTop w:val="0"/>
      <w:marBottom w:val="0"/>
      <w:divBdr>
        <w:top w:val="none" w:sz="0" w:space="0" w:color="auto"/>
        <w:left w:val="none" w:sz="0" w:space="0" w:color="auto"/>
        <w:bottom w:val="none" w:sz="0" w:space="0" w:color="auto"/>
        <w:right w:val="none" w:sz="0" w:space="0" w:color="auto"/>
      </w:divBdr>
    </w:div>
    <w:div w:id="21154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cdev.13811" TargetMode="External"/><Relationship Id="rId21" Type="http://schemas.openxmlformats.org/officeDocument/2006/relationships/image" Target="media/image3.png"/><Relationship Id="rId42" Type="http://schemas.openxmlformats.org/officeDocument/2006/relationships/hyperlink" Target="https://doi.org/10.1016/j.appet.2021.105811" TargetMode="External"/><Relationship Id="rId47" Type="http://schemas.openxmlformats.org/officeDocument/2006/relationships/hyperlink" Target="https://doi.org/10.1177/183693911504000410" TargetMode="External"/><Relationship Id="rId63" Type="http://schemas.openxmlformats.org/officeDocument/2006/relationships/hyperlink" Target="https://doi.org/10.1007/s13384-020-00387-8" TargetMode="External"/><Relationship Id="rId68" Type="http://schemas.openxmlformats.org/officeDocument/2006/relationships/hyperlink" Target="https://evidenceforlearning.org.au" TargetMode="External"/><Relationship Id="rId84" Type="http://schemas.openxmlformats.org/officeDocument/2006/relationships/hyperlink" Target="https://doi.org/10.1007/s10833-020-09382-3" TargetMode="External"/><Relationship Id="rId89" Type="http://schemas.openxmlformats.org/officeDocument/2006/relationships/hyperlink" Target="https://doi.org/10.1037/dev0001302" TargetMode="External"/><Relationship Id="rId112" Type="http://schemas.openxmlformats.org/officeDocument/2006/relationships/glossaryDocument" Target="glossary/document.xml"/><Relationship Id="rId16" Type="http://schemas.openxmlformats.org/officeDocument/2006/relationships/footer" Target="footer1.xml"/><Relationship Id="rId107" Type="http://schemas.openxmlformats.org/officeDocument/2006/relationships/hyperlink" Target="http://www.uq.edu.au/" TargetMode="External"/><Relationship Id="rId11" Type="http://schemas.openxmlformats.org/officeDocument/2006/relationships/footnotes" Target="footnotes.xml"/><Relationship Id="rId32" Type="http://schemas.openxmlformats.org/officeDocument/2006/relationships/hyperlink" Target="https://doi.org/10.1016/j.ecresq.2020.05.003" TargetMode="External"/><Relationship Id="rId37" Type="http://schemas.openxmlformats.org/officeDocument/2006/relationships/hyperlink" Target="https://doi.org/10.1080/0305764X.2017.1364699" TargetMode="External"/><Relationship Id="rId53" Type="http://schemas.openxmlformats.org/officeDocument/2006/relationships/hyperlink" Target="https://doi.org/10.1177/183693911103600114" TargetMode="External"/><Relationship Id="rId58" Type="http://schemas.openxmlformats.org/officeDocument/2006/relationships/hyperlink" Target="http://espace.library.uq.edu.au/list/author/McDonald%2C+Paula/" TargetMode="External"/><Relationship Id="rId74" Type="http://schemas.openxmlformats.org/officeDocument/2006/relationships/hyperlink" Target="http://espace.library.uq.edu.au/view/UQ:53c9c25" TargetMode="External"/><Relationship Id="rId79" Type="http://schemas.openxmlformats.org/officeDocument/2006/relationships/hyperlink" Target="http://espace.library.uq.edu.au/list/author_id/4429680/" TargetMode="External"/><Relationship Id="rId102" Type="http://schemas.openxmlformats.org/officeDocument/2006/relationships/hyperlink" Target="https://doi.org/10.1080/03004430.2016.1180516" TargetMode="External"/><Relationship Id="rId5" Type="http://schemas.openxmlformats.org/officeDocument/2006/relationships/customXml" Target="../customXml/item5.xml"/><Relationship Id="rId90" Type="http://schemas.openxmlformats.org/officeDocument/2006/relationships/hyperlink" Target="https://doi.org/10.1016/j.ecresq.2020.10.005" TargetMode="External"/><Relationship Id="rId95" Type="http://schemas.openxmlformats.org/officeDocument/2006/relationships/hyperlink" Target="https://doi.org/10.1080/10409%20289.2016.10993%2054" TargetMode="External"/><Relationship Id="rId22" Type="http://schemas.openxmlformats.org/officeDocument/2006/relationships/hyperlink" Target="https://doi.org/10.1080/09575146.2019.1634010" TargetMode="External"/><Relationship Id="rId27" Type="http://schemas.openxmlformats.org/officeDocument/2006/relationships/hyperlink" Target="https://doi.org/10.1111/chso.12782" TargetMode="External"/><Relationship Id="rId43" Type="http://schemas.openxmlformats.org/officeDocument/2006/relationships/hyperlink" Target="https://doi.org/10.1111/cch.13109" TargetMode="External"/><Relationship Id="rId48" Type="http://schemas.openxmlformats.org/officeDocument/2006/relationships/hyperlink" Target="https://doi.org/10.1097/DBP.0000000000000157" TargetMode="External"/><Relationship Id="rId64" Type="http://schemas.openxmlformats.org/officeDocument/2006/relationships/hyperlink" Target="https://doi.org/10.1080/09575146.2018.1443434" TargetMode="External"/><Relationship Id="rId69" Type="http://schemas.openxmlformats.org/officeDocument/2006/relationships/hyperlink" Target="http://espace.library.uq.edu.au/list/author/Jansen%2C+Elena/" TargetMode="External"/><Relationship Id="rId113" Type="http://schemas.openxmlformats.org/officeDocument/2006/relationships/theme" Target="theme/theme1.xml"/><Relationship Id="rId80" Type="http://schemas.openxmlformats.org/officeDocument/2006/relationships/hyperlink" Target="http://espace.library.uq.edu.au/list/author/Irvine%2C+Susan/" TargetMode="External"/><Relationship Id="rId85" Type="http://schemas.openxmlformats.org/officeDocument/2006/relationships/hyperlink" Target="https://doi.org/10.1007/s13384-020-00387-8" TargetMode="Externa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hyperlink" Target="https://doi.org/10.1007/s13384-020-00387-8" TargetMode="External"/><Relationship Id="rId38" Type="http://schemas.openxmlformats.org/officeDocument/2006/relationships/hyperlink" Target="https://doi.org/10.1007/s10643-023-01531-6" TargetMode="External"/><Relationship Id="rId59" Type="http://schemas.openxmlformats.org/officeDocument/2006/relationships/hyperlink" Target="http://espace.library.uq.edu.au/list/author/The+Early+Years+Workforce+Study+team/" TargetMode="External"/><Relationship Id="rId103" Type="http://schemas.openxmlformats.org/officeDocument/2006/relationships/hyperlink" Target="https://doi.org/10.1080/0305764X.2017.1364699" TargetMode="External"/><Relationship Id="rId108" Type="http://schemas.openxmlformats.org/officeDocument/2006/relationships/hyperlink" Target="mailto:k.thorpe@uq.edu.au" TargetMode="External"/><Relationship Id="rId54" Type="http://schemas.openxmlformats.org/officeDocument/2006/relationships/hyperlink" Target="https://doi.org/10.2304/ciec.2012.13.4.317" TargetMode="External"/><Relationship Id="rId70" Type="http://schemas.openxmlformats.org/officeDocument/2006/relationships/hyperlink" Target="http://espace.library.uq.edu.au/list/author_id/4429680/" TargetMode="External"/><Relationship Id="rId75" Type="http://schemas.openxmlformats.org/officeDocument/2006/relationships/hyperlink" Target="https://doi.org/10.1007/s10833-020-09382-3" TargetMode="External"/><Relationship Id="rId91" Type="http://schemas.openxmlformats.org/officeDocument/2006/relationships/hyperlink" Target="https://doi.org/10.1353/foc.2016.0015" TargetMode="External"/><Relationship Id="rId96" Type="http://schemas.openxmlformats.org/officeDocument/2006/relationships/hyperlink" Target="https://doi.org/10.1037/a0035%2072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espace.library.uq.edu.au/records/search?searchQueryParams%5Brek_author_id%5D%5Bvalue%5D=87275&amp;searchQueryParams%5Brek_author_id%5D%5Blabel%5D=Potia%2C+Azhar+Hussain&amp;searchMode=advanced" TargetMode="External"/><Relationship Id="rId28" Type="http://schemas.openxmlformats.org/officeDocument/2006/relationships/hyperlink" Target="https://doi.org/10.1080/15402002.2015.1120199" TargetMode="External"/><Relationship Id="rId36" Type="http://schemas.openxmlformats.org/officeDocument/2006/relationships/hyperlink" Target="https://doi.org/10.1177/183693911604100306" TargetMode="External"/><Relationship Id="rId49" Type="http://schemas.openxmlformats.org/officeDocument/2006/relationships/hyperlink" Target="https://doi.org/10.1016/j.sleh.2015.12.005" TargetMode="External"/><Relationship Id="rId57" Type="http://schemas.openxmlformats.org/officeDocument/2006/relationships/hyperlink" Target="http://espace.library.uq.edu.au/list/author/Irvine%2C+Susan/" TargetMode="External"/><Relationship Id="rId106" Type="http://schemas.openxmlformats.org/officeDocument/2006/relationships/hyperlink" Target="mailto:k.thorpe@uq.edu.au" TargetMode="External"/><Relationship Id="rId10" Type="http://schemas.openxmlformats.org/officeDocument/2006/relationships/webSettings" Target="webSettings.xml"/><Relationship Id="rId31" Type="http://schemas.openxmlformats.org/officeDocument/2006/relationships/hyperlink" Target="https://doi.org/10.1007/s13384-022-00525-4" TargetMode="External"/><Relationship Id="rId44" Type="http://schemas.openxmlformats.org/officeDocument/2006/relationships/hyperlink" Target="https://doi.org/10.1007/s10995-023-03849-4" TargetMode="External"/><Relationship Id="rId52" Type="http://schemas.openxmlformats.org/officeDocument/2006/relationships/hyperlink" Target="https://doi.org/10.1080/09540253.2022.2137106" TargetMode="External"/><Relationship Id="rId60" Type="http://schemas.openxmlformats.org/officeDocument/2006/relationships/hyperlink" Target="http://espace.library.uq.edu.au/view/UQ:53c9c25" TargetMode="External"/><Relationship Id="rId65" Type="http://schemas.openxmlformats.org/officeDocument/2006/relationships/hyperlink" Target="https://doi.org/10.1007/s13384-022-00607-3" TargetMode="External"/><Relationship Id="rId73" Type="http://schemas.openxmlformats.org/officeDocument/2006/relationships/hyperlink" Target="http://espace.library.uq.edu.au/list/author/The+Early+Years+Workforce+Study+team/" TargetMode="External"/><Relationship Id="rId78" Type="http://schemas.openxmlformats.org/officeDocument/2006/relationships/hyperlink" Target="http://espace.library.uq.edu.au/list/author/Jansen%2C+Elena/" TargetMode="External"/><Relationship Id="rId81" Type="http://schemas.openxmlformats.org/officeDocument/2006/relationships/hyperlink" Target="http://espace.library.uq.edu.au/list/author/McDonald%2C+Paula/" TargetMode="External"/><Relationship Id="rId86" Type="http://schemas.openxmlformats.org/officeDocument/2006/relationships/hyperlink" Target="https://doi.org/10.1080/09575146.2018.1443434" TargetMode="External"/><Relationship Id="rId94" Type="http://schemas.openxmlformats.org/officeDocument/2006/relationships/hyperlink" Target="https://doi.org/10.1007/s1056%206-015-9338-6" TargetMode="External"/><Relationship Id="rId99" Type="http://schemas.openxmlformats.org/officeDocument/2006/relationships/hyperlink" Target="https://unitedworkers.org.au/media-release/report-shows-early-education-workforce-in-crisis/" TargetMode="External"/><Relationship Id="rId101" Type="http://schemas.openxmlformats.org/officeDocument/2006/relationships/hyperlink" Target="https://doi.org/10.1007/s10833-020-09382-3"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yperlink" Target="https://doi.org/10.1177/0022185618800351" TargetMode="External"/><Relationship Id="rId109" Type="http://schemas.openxmlformats.org/officeDocument/2006/relationships/hyperlink" Target="http://www.uq.edu.au/" TargetMode="External"/><Relationship Id="rId34" Type="http://schemas.openxmlformats.org/officeDocument/2006/relationships/hyperlink" Target="https://doi.org/10.4324/9781003360766-2" TargetMode="External"/><Relationship Id="rId50" Type="http://schemas.openxmlformats.org/officeDocument/2006/relationships/hyperlink" Target="https://doi.org/10.1080/15402002.2015.1120199" TargetMode="External"/><Relationship Id="rId55" Type="http://schemas.openxmlformats.org/officeDocument/2006/relationships/hyperlink" Target="http://espace.library.uq.edu.au/list/author/Jansen%2C+Elena/" TargetMode="External"/><Relationship Id="rId76" Type="http://schemas.openxmlformats.org/officeDocument/2006/relationships/hyperlink" Target="https://doi.org/10.1007/s13384-020-00387-8" TargetMode="External"/><Relationship Id="rId97" Type="http://schemas.openxmlformats.org/officeDocument/2006/relationships/hyperlink" Target="https://doi.org/10.1080/10409280902783509" TargetMode="External"/><Relationship Id="rId104" Type="http://schemas.openxmlformats.org/officeDocument/2006/relationships/hyperlink" Target="https://doi.org/10.1016/j.socscimed.2022.115317" TargetMode="External"/><Relationship Id="rId7" Type="http://schemas.openxmlformats.org/officeDocument/2006/relationships/numbering" Target="numbering.xml"/><Relationship Id="rId71" Type="http://schemas.openxmlformats.org/officeDocument/2006/relationships/hyperlink" Target="http://espace.library.uq.edu.au/list/author/Irvine%2C+Susan/" TargetMode="External"/><Relationship Id="rId92" Type="http://schemas.openxmlformats.org/officeDocument/2006/relationships/hyperlink" Target="https://doi.org/10.1177/0956797610388047" TargetMode="External"/><Relationship Id="rId2" Type="http://schemas.openxmlformats.org/officeDocument/2006/relationships/customXml" Target="../customXml/item2.xml"/><Relationship Id="rId29" Type="http://schemas.openxmlformats.org/officeDocument/2006/relationships/hyperlink" Target="https://doi.org/10.1016/j.socscimed.2022.115317" TargetMode="External"/><Relationship Id="rId24" Type="http://schemas.openxmlformats.org/officeDocument/2006/relationships/hyperlink" Target="http://espace.library.uq.edu.au/records/search?searchQueryParams%5Brek_author_id%5D%5Bvalue%5D=4191189&amp;searchQueryParams%5Brek_author_id%5D%5Blabel%5D=Houen%2C+Sandy&amp;searchMode=advanced" TargetMode="External"/><Relationship Id="rId40" Type="http://schemas.openxmlformats.org/officeDocument/2006/relationships/hyperlink" Target="https://doi.org/10.1007/s13158-015-0143-z" TargetMode="External"/><Relationship Id="rId45" Type="http://schemas.openxmlformats.org/officeDocument/2006/relationships/hyperlink" Target="https://doi.org/10.1111/chso.12782" TargetMode="External"/><Relationship Id="rId66" Type="http://schemas.openxmlformats.org/officeDocument/2006/relationships/hyperlink" Target="https://doi.org/10.1038/s41598-018-22555-8" TargetMode="External"/><Relationship Id="rId87" Type="http://schemas.openxmlformats.org/officeDocument/2006/relationships/hyperlink" Target="https://doi.org/10.1016/j.socscimed.2022.115317" TargetMode="External"/><Relationship Id="rId110" Type="http://schemas.openxmlformats.org/officeDocument/2006/relationships/image" Target="media/image5.png"/><Relationship Id="rId61" Type="http://schemas.openxmlformats.org/officeDocument/2006/relationships/hyperlink" Target="https://doi.org/10.1007/s10833-020-09382-3" TargetMode="External"/><Relationship Id="rId82" Type="http://schemas.openxmlformats.org/officeDocument/2006/relationships/hyperlink" Target="http://espace.library.uq.edu.au/list/author/The+Early+Years+Workforce+Study+tea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doi.org/10.1007/s13384-022-00607-3" TargetMode="External"/><Relationship Id="rId35" Type="http://schemas.openxmlformats.org/officeDocument/2006/relationships/hyperlink" Target="https://doi.org/10.1080/09575146.2019.1634010" TargetMode="External"/><Relationship Id="rId56" Type="http://schemas.openxmlformats.org/officeDocument/2006/relationships/hyperlink" Target="http://espace.library.uq.edu.au/list/author_id/4429680/" TargetMode="External"/><Relationship Id="rId77" Type="http://schemas.openxmlformats.org/officeDocument/2006/relationships/hyperlink" Target="https://doi.org/10.1111/chso.12782" TargetMode="External"/><Relationship Id="rId100" Type="http://schemas.openxmlformats.org/officeDocument/2006/relationships/hyperlink" Target="https://doi.org/10.7758/rsf.2016.2.2.05" TargetMode="External"/><Relationship Id="rId105" Type="http://schemas.openxmlformats.org/officeDocument/2006/relationships/hyperlink" Target="https://www.aedc.gov.au/resources/detail/2021-aedc-national-report" TargetMode="External"/><Relationship Id="rId8" Type="http://schemas.openxmlformats.org/officeDocument/2006/relationships/styles" Target="styles.xml"/><Relationship Id="rId51" Type="http://schemas.openxmlformats.org/officeDocument/2006/relationships/hyperlink" Target="https://doi.org/10.4324/9781003048473-9" TargetMode="External"/><Relationship Id="rId72" Type="http://schemas.openxmlformats.org/officeDocument/2006/relationships/hyperlink" Target="http://espace.library.uq.edu.au/list/author/McDonald%2C+Paula/" TargetMode="External"/><Relationship Id="rId93" Type="http://schemas.openxmlformats.org/officeDocument/2006/relationships/hyperlink" Target="https://doi.org/10.1016/j.jsp.2019.05.008" TargetMode="External"/><Relationship Id="rId98" Type="http://schemas.openxmlformats.org/officeDocument/2006/relationships/hyperlink" Target="https://doi.org/10.1080/02568%20543.2016.1214652" TargetMode="External"/><Relationship Id="rId3" Type="http://schemas.openxmlformats.org/officeDocument/2006/relationships/customXml" Target="../customXml/item3.xml"/><Relationship Id="rId25" Type="http://schemas.openxmlformats.org/officeDocument/2006/relationships/hyperlink" Target="http://espace.library.uq.edu.au/records/search?searchQueryParams%5Brek_author_id%5D%5Bvalue%5D=3613066&amp;searchQueryParams%5Brek_author_id%5D%5Blabel%5D=Thorpe%2C+Karen&amp;searchMode=advanced" TargetMode="External"/><Relationship Id="rId46" Type="http://schemas.openxmlformats.org/officeDocument/2006/relationships/hyperlink" Target="https://doi.org/10.1016/j.sleh.2015.11.002" TargetMode="External"/><Relationship Id="rId67" Type="http://schemas.openxmlformats.org/officeDocument/2006/relationships/image" Target="media/image4.png"/><Relationship Id="rId20" Type="http://schemas.openxmlformats.org/officeDocument/2006/relationships/image" Target="media/image2.emf"/><Relationship Id="rId41" Type="http://schemas.openxmlformats.org/officeDocument/2006/relationships/hyperlink" Target="https://doi.org/10.1016/j.ecresq.2014.07.009" TargetMode="External"/><Relationship Id="rId62" Type="http://schemas.openxmlformats.org/officeDocument/2006/relationships/hyperlink" Target="https://doi.org/10.1016/j.socscimed.2022.115317" TargetMode="External"/><Relationship Id="rId83" Type="http://schemas.openxmlformats.org/officeDocument/2006/relationships/hyperlink" Target="http://espace.library.uq.edu.au/view/UQ:53c9c25" TargetMode="External"/><Relationship Id="rId88" Type="http://schemas.openxmlformats.org/officeDocument/2006/relationships/hyperlink" Target="https://doi.org/10.1111/cdep.12260" TargetMode="External"/><Relationship Id="rId11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qlbryce\OneDrive%20-%20The%20University%20of%20Queensland\Desktop\Report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F09E8A7474F67BB070C2F7AB8EC13"/>
        <w:category>
          <w:name w:val="General"/>
          <w:gallery w:val="placeholder"/>
        </w:category>
        <w:types>
          <w:type w:val="bbPlcHdr"/>
        </w:types>
        <w:behaviors>
          <w:behavior w:val="content"/>
        </w:behaviors>
        <w:guid w:val="{B1C6E83C-73BC-47B7-9EE4-B21BC22321E0}"/>
      </w:docPartPr>
      <w:docPartBody>
        <w:p w:rsidR="00C75C7C" w:rsidRDefault="00C75C7C">
          <w:pPr>
            <w:pStyle w:val="D78F09E8A7474F67BB070C2F7AB8EC13"/>
          </w:pPr>
          <w:r w:rsidRPr="001741BF">
            <w:rPr>
              <w:highlight w:val="yellow"/>
            </w:rPr>
            <w:t>[</w:t>
          </w:r>
          <w:r>
            <w:rPr>
              <w:highlight w:val="yellow"/>
            </w:rPr>
            <w:t>Entity Name</w:t>
          </w:r>
          <w:r w:rsidRPr="001741BF">
            <w:rPr>
              <w:highlight w:val="yellow"/>
            </w:rPr>
            <w:t>]</w:t>
          </w:r>
        </w:p>
      </w:docPartBody>
    </w:docPart>
    <w:docPart>
      <w:docPartPr>
        <w:name w:val="4E28056C939146EF87DB98E49B34D4E4"/>
        <w:category>
          <w:name w:val="General"/>
          <w:gallery w:val="placeholder"/>
        </w:category>
        <w:types>
          <w:type w:val="bbPlcHdr"/>
        </w:types>
        <w:behaviors>
          <w:behavior w:val="content"/>
        </w:behaviors>
        <w:guid w:val="{FCBFBBA3-991F-4E73-96FE-7022CA007592}"/>
      </w:docPartPr>
      <w:docPartBody>
        <w:p w:rsidR="00C75C7C" w:rsidRDefault="00C75C7C">
          <w:pPr>
            <w:pStyle w:val="4E28056C939146EF87DB98E49B34D4E4"/>
          </w:pPr>
          <w:r w:rsidRPr="005D4250">
            <w:rPr>
              <w:highlight w:val="yellow"/>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auto"/>
    <w:notTrueType/>
    <w:pitch w:val="variable"/>
    <w:sig w:usb0="A00002FF" w:usb1="4000005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7C"/>
    <w:rsid w:val="000F2088"/>
    <w:rsid w:val="00420854"/>
    <w:rsid w:val="004C3B5A"/>
    <w:rsid w:val="005E0A17"/>
    <w:rsid w:val="006A31B3"/>
    <w:rsid w:val="006E1B14"/>
    <w:rsid w:val="009A7792"/>
    <w:rsid w:val="00C75C7C"/>
    <w:rsid w:val="00CD5954"/>
    <w:rsid w:val="00D64A5E"/>
    <w:rsid w:val="00DD1AB2"/>
    <w:rsid w:val="00F47D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8F09E8A7474F67BB070C2F7AB8EC13">
    <w:name w:val="D78F09E8A7474F67BB070C2F7AB8EC13"/>
  </w:style>
  <w:style w:type="paragraph" w:customStyle="1" w:styleId="4E28056C939146EF87DB98E49B34D4E4">
    <w:name w:val="4E28056C939146EF87DB98E49B34D4E4"/>
  </w:style>
  <w:style w:type="paragraph" w:customStyle="1" w:styleId="C203B3CF89A542778BA9C4F14D03E7A1">
    <w:name w:val="C203B3CF89A542778BA9C4F14D03E7A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532">
      <a:dk1>
        <a:sysClr val="windowText" lastClr="000000"/>
      </a:dk1>
      <a:lt1>
        <a:sysClr val="window" lastClr="FFFFFF"/>
      </a:lt1>
      <a:dk2>
        <a:srgbClr val="51247A"/>
      </a:dk2>
      <a:lt2>
        <a:srgbClr val="D7D1CC"/>
      </a:lt2>
      <a:accent1>
        <a:srgbClr val="51247A"/>
      </a:accent1>
      <a:accent2>
        <a:srgbClr val="962A8B"/>
      </a:accent2>
      <a:accent3>
        <a:srgbClr val="D7D1CC"/>
      </a:accent3>
      <a:accent4>
        <a:srgbClr val="E62645"/>
      </a:accent4>
      <a:accent5>
        <a:srgbClr val="FBB800"/>
      </a:accent5>
      <a:accent6>
        <a:srgbClr val="4085C6"/>
      </a:accent6>
      <a:hlink>
        <a:srgbClr val="51247A"/>
      </a:hlink>
      <a:folHlink>
        <a:srgbClr val="962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2024-02-14T00:00:00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B4056B-5692-4B27-99F6-3A250667D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A7C9A-B61D-4256-BC18-22CCE692D70B}">
  <ds:schemaRefs>
    <ds:schemaRef ds:uri="http://schemas.microsoft.com/sharepoint/events"/>
  </ds:schemaRefs>
</ds:datastoreItem>
</file>

<file path=customXml/itemProps4.xml><?xml version="1.0" encoding="utf-8"?>
<ds:datastoreItem xmlns:ds="http://schemas.openxmlformats.org/officeDocument/2006/customXml" ds:itemID="{89529BD5-F9A5-420F-AC92-6FEA72732372}">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C7180F5C-8AC3-4519-9074-3A94E340AF40}">
  <ds:schemaRefs>
    <ds:schemaRef ds:uri="http://schemas.microsoft.com/sharepoint/v3/contenttype/forms"/>
  </ds:schemaRefs>
</ds:datastoreItem>
</file>

<file path=customXml/itemProps6.xml><?xml version="1.0" encoding="utf-8"?>
<ds:datastoreItem xmlns:ds="http://schemas.openxmlformats.org/officeDocument/2006/customXml" ds:itemID="{2149568B-AFEC-474F-913B-203D3B55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Report_template.dotm</Template>
  <TotalTime>3</TotalTime>
  <Pages>25</Pages>
  <Words>10861</Words>
  <Characters>61908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Submission 252 - University Of Queensland - Early Childhood Education and Care - Public inquiry</vt:lpstr>
    </vt:vector>
  </TitlesOfParts>
  <Company>University Of Queensland</Company>
  <LinksUpToDate>false</LinksUpToDate>
  <CharactersWithSpaces>72624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252 - University Of Queensland - Early Childhood Education and Care - Public inquiry</dc:title>
  <dc:subject>Queensland Brain Institute</dc:subject>
  <dc:creator>University Of Queensland</dc:creator>
  <cp:keywords/>
  <dc:description/>
  <cp:lastModifiedBy>Chris Alston</cp:lastModifiedBy>
  <cp:revision>5</cp:revision>
  <cp:lastPrinted>2024-02-21T02:10:00Z</cp:lastPrinted>
  <dcterms:created xsi:type="dcterms:W3CDTF">2024-02-19T21:20:00Z</dcterms:created>
  <dcterms:modified xsi:type="dcterms:W3CDTF">2024-02-21T02:10:00Z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2022-05-06T04:56:22Z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a2e999bf-5f8e-4e53-b8f7-ece85a598b64</vt:lpwstr>
  </property>
  <property fmtid="{D5CDD505-2E9C-101B-9397-08002B2CF9AE}" pid="8" name="MSIP_Label_0f488380-630a-4f55-a077-a19445e3f360_ContentBits">
    <vt:lpwstr>0</vt:lpwstr>
  </property>
  <property fmtid="{D5CDD505-2E9C-101B-9397-08002B2CF9AE}" pid="9" name="ContentTypeId">
    <vt:lpwstr>0x01010043D2931130CE4140B1D2F07F360CDFAE</vt:lpwstr>
  </property>
  <property fmtid="{D5CDD505-2E9C-101B-9397-08002B2CF9AE}" pid="10" name="MediaServiceImageTags">
    <vt:lpwstr/>
  </property>
  <property fmtid="{D5CDD505-2E9C-101B-9397-08002B2CF9AE}" pid="11" name="RevIMBCS">
    <vt:lpwstr>1;#Unclassified|3955eeb1-2d18-4582-aeb2-00144ec3aaf5</vt:lpwstr>
  </property>
</Properties>
</file>