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62" w:rsidRPr="00E96362" w:rsidRDefault="00E96362" w:rsidP="00E96362">
      <w:pPr>
        <w:spacing w:line="360" w:lineRule="auto"/>
        <w:jc w:val="center"/>
        <w:rPr>
          <w:rFonts w:ascii="Arial" w:hAnsi="Arial" w:cs="Arial"/>
          <w:b/>
          <w:sz w:val="28"/>
          <w:szCs w:val="28"/>
        </w:rPr>
      </w:pPr>
      <w:bookmarkStart w:id="0" w:name="_GoBack"/>
      <w:bookmarkEnd w:id="0"/>
      <w:r w:rsidRPr="00E96362">
        <w:rPr>
          <w:rFonts w:ascii="Arial" w:hAnsi="Arial" w:cs="Arial"/>
          <w:b/>
          <w:sz w:val="28"/>
          <w:szCs w:val="28"/>
        </w:rPr>
        <w:t xml:space="preserve">Comments on the Productivity Commission Draft Report on </w:t>
      </w:r>
    </w:p>
    <w:p w:rsidR="00E96362" w:rsidRPr="00E96362" w:rsidRDefault="00E96362" w:rsidP="00E96362">
      <w:pPr>
        <w:spacing w:line="360" w:lineRule="auto"/>
        <w:jc w:val="center"/>
        <w:rPr>
          <w:rFonts w:ascii="Arial" w:hAnsi="Arial" w:cs="Arial"/>
          <w:b/>
          <w:sz w:val="28"/>
          <w:szCs w:val="28"/>
        </w:rPr>
      </w:pPr>
      <w:r w:rsidRPr="00E96362">
        <w:rPr>
          <w:rFonts w:ascii="Arial" w:hAnsi="Arial" w:cs="Arial"/>
          <w:b/>
          <w:sz w:val="28"/>
          <w:szCs w:val="28"/>
        </w:rPr>
        <w:t>Migrant Intake into Australia</w:t>
      </w:r>
    </w:p>
    <w:p w:rsidR="00E96362" w:rsidRPr="00E96362" w:rsidRDefault="00E96362" w:rsidP="00E96362">
      <w:pPr>
        <w:spacing w:line="360" w:lineRule="auto"/>
        <w:jc w:val="center"/>
        <w:rPr>
          <w:rFonts w:ascii="Arial" w:hAnsi="Arial" w:cs="Arial"/>
          <w:sz w:val="24"/>
          <w:szCs w:val="24"/>
        </w:rPr>
      </w:pPr>
      <w:r w:rsidRPr="00E96362">
        <w:rPr>
          <w:rFonts w:ascii="Arial" w:hAnsi="Arial" w:cs="Arial"/>
          <w:sz w:val="24"/>
          <w:szCs w:val="24"/>
        </w:rPr>
        <w:t>Peter G. Cook, PhD</w:t>
      </w:r>
    </w:p>
    <w:p w:rsidR="00B451D9" w:rsidRDefault="00B451D9" w:rsidP="00B451D9">
      <w:pPr>
        <w:pStyle w:val="ListParagraph"/>
        <w:spacing w:line="360" w:lineRule="auto"/>
        <w:rPr>
          <w:rFonts w:ascii="Arial" w:hAnsi="Arial" w:cs="Arial"/>
          <w:b/>
          <w:sz w:val="28"/>
          <w:szCs w:val="28"/>
        </w:rPr>
      </w:pPr>
    </w:p>
    <w:p w:rsidR="00B451D9" w:rsidRPr="00B451D9" w:rsidRDefault="00B451D9" w:rsidP="00B451D9">
      <w:pPr>
        <w:pStyle w:val="ListParagraph"/>
        <w:numPr>
          <w:ilvl w:val="0"/>
          <w:numId w:val="3"/>
        </w:numPr>
        <w:spacing w:line="360" w:lineRule="auto"/>
        <w:rPr>
          <w:rFonts w:ascii="Arial" w:hAnsi="Arial" w:cs="Arial"/>
          <w:b/>
          <w:sz w:val="28"/>
          <w:szCs w:val="28"/>
        </w:rPr>
      </w:pPr>
      <w:r w:rsidRPr="00B451D9">
        <w:rPr>
          <w:rFonts w:ascii="Arial" w:hAnsi="Arial" w:cs="Arial"/>
          <w:b/>
          <w:sz w:val="28"/>
          <w:szCs w:val="28"/>
        </w:rPr>
        <w:t>Introduction</w:t>
      </w:r>
    </w:p>
    <w:p w:rsidR="00B451D9" w:rsidRDefault="00E032ED" w:rsidP="00E96362">
      <w:pPr>
        <w:spacing w:line="360" w:lineRule="auto"/>
        <w:rPr>
          <w:rFonts w:ascii="Times New Roman" w:hAnsi="Times New Roman" w:cs="Times New Roman"/>
          <w:sz w:val="24"/>
          <w:szCs w:val="24"/>
        </w:rPr>
      </w:pPr>
      <w:r>
        <w:rPr>
          <w:rFonts w:ascii="Times New Roman" w:hAnsi="Times New Roman" w:cs="Times New Roman"/>
          <w:sz w:val="24"/>
          <w:szCs w:val="24"/>
        </w:rPr>
        <w:t>I appreciate the opportunity to provide comment on the Commission’s Draft Report on such an important issue for the future of Australia. Although I have some fairly deep points of disagreement with some aspe</w:t>
      </w:r>
      <w:r w:rsidR="00C70927">
        <w:rPr>
          <w:rFonts w:ascii="Times New Roman" w:hAnsi="Times New Roman" w:cs="Times New Roman"/>
          <w:sz w:val="24"/>
          <w:szCs w:val="24"/>
        </w:rPr>
        <w:t>cts of the report, I offer the following</w:t>
      </w:r>
      <w:r>
        <w:rPr>
          <w:rFonts w:ascii="Times New Roman" w:hAnsi="Times New Roman" w:cs="Times New Roman"/>
          <w:sz w:val="24"/>
          <w:szCs w:val="24"/>
        </w:rPr>
        <w:t xml:space="preserve"> comments in a spirit of constructive, if critical, engagement. My comments are limited to just a few of the issues covered in the report, due to my particular interests, and to the time realistically available to me to devote to this. </w:t>
      </w:r>
    </w:p>
    <w:p w:rsidR="00850F3F" w:rsidRPr="00B451D9" w:rsidRDefault="000B7C4E" w:rsidP="00B451D9">
      <w:pPr>
        <w:pStyle w:val="ListParagraph"/>
        <w:numPr>
          <w:ilvl w:val="0"/>
          <w:numId w:val="3"/>
        </w:numPr>
        <w:spacing w:line="360" w:lineRule="auto"/>
        <w:rPr>
          <w:rFonts w:ascii="Arial" w:hAnsi="Arial" w:cs="Arial"/>
          <w:b/>
          <w:sz w:val="28"/>
          <w:szCs w:val="28"/>
        </w:rPr>
      </w:pPr>
      <w:r w:rsidRPr="00B451D9">
        <w:rPr>
          <w:rFonts w:ascii="Arial" w:hAnsi="Arial" w:cs="Arial"/>
          <w:b/>
          <w:sz w:val="28"/>
          <w:szCs w:val="28"/>
        </w:rPr>
        <w:t>The Assessment Framework</w:t>
      </w:r>
    </w:p>
    <w:p w:rsidR="003911EC" w:rsidRDefault="000B7C4E"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In section 4.2 </w:t>
      </w:r>
      <w:r w:rsidR="00E032ED">
        <w:rPr>
          <w:rFonts w:ascii="Times New Roman" w:hAnsi="Times New Roman" w:cs="Times New Roman"/>
          <w:sz w:val="24"/>
          <w:szCs w:val="24"/>
        </w:rPr>
        <w:t xml:space="preserve">of the Draft Report </w:t>
      </w:r>
      <w:r w:rsidRPr="00E96362">
        <w:rPr>
          <w:rFonts w:ascii="Times New Roman" w:hAnsi="Times New Roman" w:cs="Times New Roman"/>
          <w:sz w:val="24"/>
          <w:szCs w:val="24"/>
        </w:rPr>
        <w:t xml:space="preserve">and in particular Figure 4.1 the Commission has clearly laid out the relationship between net overseas migration (NOM) and population policy. </w:t>
      </w:r>
      <w:r w:rsidR="00B451D9">
        <w:rPr>
          <w:rFonts w:ascii="Times New Roman" w:hAnsi="Times New Roman" w:cs="Times New Roman"/>
          <w:sz w:val="24"/>
          <w:szCs w:val="24"/>
        </w:rPr>
        <w:t>The Commission describes how it is</w:t>
      </w:r>
      <w:r w:rsidR="00397967" w:rsidRPr="00E96362">
        <w:rPr>
          <w:rFonts w:ascii="Times New Roman" w:hAnsi="Times New Roman" w:cs="Times New Roman"/>
          <w:sz w:val="24"/>
          <w:szCs w:val="24"/>
        </w:rPr>
        <w:t xml:space="preserve"> using an ‘integrated framework’ which captures the economic, social and environmental ‘dimensions’ (p. 119) or ‘domains’ (p.116) of the Australian community’s wellbeing. The Commission reiterates its previously stated position that it is not seriously </w:t>
      </w:r>
      <w:r w:rsidR="00B451D9">
        <w:rPr>
          <w:rFonts w:ascii="Times New Roman" w:hAnsi="Times New Roman" w:cs="Times New Roman"/>
          <w:sz w:val="24"/>
          <w:szCs w:val="24"/>
        </w:rPr>
        <w:t>considering the option of</w:t>
      </w:r>
      <w:r w:rsidR="00397967" w:rsidRPr="00E96362">
        <w:rPr>
          <w:rFonts w:ascii="Times New Roman" w:hAnsi="Times New Roman" w:cs="Times New Roman"/>
          <w:sz w:val="24"/>
          <w:szCs w:val="24"/>
        </w:rPr>
        <w:t xml:space="preserve"> stabilizing Australia’s population growth (</w:t>
      </w:r>
      <w:r w:rsidR="00D10DB3" w:rsidRPr="00E96362">
        <w:rPr>
          <w:rFonts w:ascii="Times New Roman" w:hAnsi="Times New Roman" w:cs="Times New Roman"/>
          <w:sz w:val="24"/>
          <w:szCs w:val="24"/>
        </w:rPr>
        <w:t>i.e.</w:t>
      </w:r>
      <w:r w:rsidR="00397967" w:rsidRPr="00E96362">
        <w:rPr>
          <w:rFonts w:ascii="Times New Roman" w:hAnsi="Times New Roman" w:cs="Times New Roman"/>
          <w:sz w:val="24"/>
          <w:szCs w:val="24"/>
        </w:rPr>
        <w:t xml:space="preserve"> to</w:t>
      </w:r>
      <w:r w:rsidR="00BD431C">
        <w:rPr>
          <w:rFonts w:ascii="Times New Roman" w:hAnsi="Times New Roman" w:cs="Times New Roman"/>
          <w:sz w:val="24"/>
          <w:szCs w:val="24"/>
        </w:rPr>
        <w:t xml:space="preserve"> gradually move</w:t>
      </w:r>
      <w:r w:rsidR="0017143B" w:rsidRPr="00E96362">
        <w:rPr>
          <w:rFonts w:ascii="Times New Roman" w:hAnsi="Times New Roman" w:cs="Times New Roman"/>
          <w:sz w:val="24"/>
          <w:szCs w:val="24"/>
        </w:rPr>
        <w:t xml:space="preserve"> to a growth rate at or</w:t>
      </w:r>
      <w:r w:rsidR="00B451D9">
        <w:rPr>
          <w:rFonts w:ascii="Times New Roman" w:hAnsi="Times New Roman" w:cs="Times New Roman"/>
          <w:sz w:val="24"/>
          <w:szCs w:val="24"/>
        </w:rPr>
        <w:t xml:space="preserve"> close to zero); the Commission’s</w:t>
      </w:r>
      <w:r w:rsidR="00397967" w:rsidRPr="00E96362">
        <w:rPr>
          <w:rFonts w:ascii="Times New Roman" w:hAnsi="Times New Roman" w:cs="Times New Roman"/>
          <w:sz w:val="24"/>
          <w:szCs w:val="24"/>
        </w:rPr>
        <w:t xml:space="preserve"> focus is instead on </w:t>
      </w:r>
      <w:r w:rsidR="00721090" w:rsidRPr="00E96362">
        <w:rPr>
          <w:rFonts w:ascii="Times New Roman" w:hAnsi="Times New Roman" w:cs="Times New Roman"/>
          <w:sz w:val="24"/>
          <w:szCs w:val="24"/>
        </w:rPr>
        <w:t>how population growth can be</w:t>
      </w:r>
      <w:r w:rsidR="00B451D9">
        <w:rPr>
          <w:rFonts w:ascii="Times New Roman" w:hAnsi="Times New Roman" w:cs="Times New Roman"/>
          <w:sz w:val="24"/>
          <w:szCs w:val="24"/>
        </w:rPr>
        <w:t xml:space="preserve"> properly managed and</w:t>
      </w:r>
      <w:r w:rsidR="00721090" w:rsidRPr="00E96362">
        <w:rPr>
          <w:rFonts w:ascii="Times New Roman" w:hAnsi="Times New Roman" w:cs="Times New Roman"/>
          <w:sz w:val="24"/>
          <w:szCs w:val="24"/>
        </w:rPr>
        <w:t xml:space="preserve"> made</w:t>
      </w:r>
      <w:r w:rsidR="0017143B" w:rsidRPr="00E96362">
        <w:rPr>
          <w:rFonts w:ascii="Times New Roman" w:hAnsi="Times New Roman" w:cs="Times New Roman"/>
          <w:sz w:val="24"/>
          <w:szCs w:val="24"/>
        </w:rPr>
        <w:t xml:space="preserve"> ‘sustainable’ (p. 119)</w:t>
      </w:r>
      <w:r w:rsidR="00B451D9">
        <w:rPr>
          <w:rFonts w:ascii="Times New Roman" w:hAnsi="Times New Roman" w:cs="Times New Roman"/>
          <w:sz w:val="24"/>
          <w:szCs w:val="24"/>
        </w:rPr>
        <w:t>, an approach which it believes reflects the bipartisan policy of recent Australian governments, and is also consistent with the expressed views of other mainstream advisory bodies such as the Committee for the Economi</w:t>
      </w:r>
      <w:r w:rsidR="002A5784">
        <w:rPr>
          <w:rFonts w:ascii="Times New Roman" w:hAnsi="Times New Roman" w:cs="Times New Roman"/>
          <w:sz w:val="24"/>
          <w:szCs w:val="24"/>
        </w:rPr>
        <w:t>c Development of Australia (Pincus and Hugo</w:t>
      </w:r>
      <w:r w:rsidR="00B451D9">
        <w:rPr>
          <w:rFonts w:ascii="Times New Roman" w:hAnsi="Times New Roman" w:cs="Times New Roman"/>
          <w:sz w:val="24"/>
          <w:szCs w:val="24"/>
        </w:rPr>
        <w:t xml:space="preserve"> 2012)</w:t>
      </w:r>
      <w:r w:rsidR="0017143B" w:rsidRPr="00E96362">
        <w:rPr>
          <w:rFonts w:ascii="Times New Roman" w:hAnsi="Times New Roman" w:cs="Times New Roman"/>
          <w:sz w:val="24"/>
          <w:szCs w:val="24"/>
        </w:rPr>
        <w:t xml:space="preserve">. </w:t>
      </w:r>
      <w:r w:rsidR="00B451D9">
        <w:rPr>
          <w:rFonts w:ascii="Times New Roman" w:hAnsi="Times New Roman" w:cs="Times New Roman"/>
          <w:sz w:val="24"/>
          <w:szCs w:val="24"/>
        </w:rPr>
        <w:t>The Commission recognizes that a</w:t>
      </w:r>
      <w:r w:rsidR="00A43BB1" w:rsidRPr="00E96362">
        <w:rPr>
          <w:rFonts w:ascii="Times New Roman" w:hAnsi="Times New Roman" w:cs="Times New Roman"/>
          <w:sz w:val="24"/>
          <w:szCs w:val="24"/>
        </w:rPr>
        <w:t xml:space="preserve">chieving sustainability will inevitably require trade-offs between economic, social and environmental factors. </w:t>
      </w:r>
      <w:r w:rsidR="00723F55">
        <w:rPr>
          <w:rFonts w:ascii="Times New Roman" w:hAnsi="Times New Roman" w:cs="Times New Roman"/>
          <w:sz w:val="24"/>
          <w:szCs w:val="24"/>
        </w:rPr>
        <w:t xml:space="preserve">The Commission models a projection for the growth of the Australian population from 2015 to 2060 using the historical average rate of NOM </w:t>
      </w:r>
      <w:r w:rsidR="00980881">
        <w:rPr>
          <w:rFonts w:ascii="Times New Roman" w:hAnsi="Times New Roman" w:cs="Times New Roman"/>
          <w:sz w:val="24"/>
          <w:szCs w:val="24"/>
        </w:rPr>
        <w:t xml:space="preserve">at </w:t>
      </w:r>
      <w:r w:rsidR="00723F55">
        <w:rPr>
          <w:rFonts w:ascii="Times New Roman" w:hAnsi="Times New Roman" w:cs="Times New Roman"/>
          <w:sz w:val="24"/>
          <w:szCs w:val="24"/>
        </w:rPr>
        <w:t>0.6% of total population per annum. This yields a po</w:t>
      </w:r>
      <w:r w:rsidR="00431682">
        <w:rPr>
          <w:rFonts w:ascii="Times New Roman" w:hAnsi="Times New Roman" w:cs="Times New Roman"/>
          <w:sz w:val="24"/>
          <w:szCs w:val="24"/>
        </w:rPr>
        <w:t xml:space="preserve">pulation of 40 million in 2060 </w:t>
      </w:r>
      <w:r w:rsidR="00723F55">
        <w:rPr>
          <w:rFonts w:ascii="Times New Roman" w:hAnsi="Times New Roman" w:cs="Times New Roman"/>
          <w:sz w:val="24"/>
          <w:szCs w:val="24"/>
        </w:rPr>
        <w:t>and of these</w:t>
      </w:r>
      <w:r w:rsidR="00431682">
        <w:rPr>
          <w:rFonts w:ascii="Times New Roman" w:hAnsi="Times New Roman" w:cs="Times New Roman"/>
          <w:sz w:val="24"/>
          <w:szCs w:val="24"/>
        </w:rPr>
        <w:t>,</w:t>
      </w:r>
      <w:r w:rsidR="00723F55">
        <w:rPr>
          <w:rFonts w:ascii="Times New Roman" w:hAnsi="Times New Roman" w:cs="Times New Roman"/>
          <w:sz w:val="24"/>
          <w:szCs w:val="24"/>
        </w:rPr>
        <w:t xml:space="preserve"> 1</w:t>
      </w:r>
      <w:r w:rsidR="00980881">
        <w:rPr>
          <w:rFonts w:ascii="Times New Roman" w:hAnsi="Times New Roman" w:cs="Times New Roman"/>
          <w:sz w:val="24"/>
          <w:szCs w:val="24"/>
        </w:rPr>
        <w:t>3 million would</w:t>
      </w:r>
      <w:r w:rsidR="00723F55">
        <w:rPr>
          <w:rFonts w:ascii="Times New Roman" w:hAnsi="Times New Roman" w:cs="Times New Roman"/>
          <w:sz w:val="24"/>
          <w:szCs w:val="24"/>
        </w:rPr>
        <w:t xml:space="preserve"> be additional migrants.</w:t>
      </w:r>
      <w:r w:rsidR="003911EC">
        <w:rPr>
          <w:rFonts w:ascii="Times New Roman" w:hAnsi="Times New Roman" w:cs="Times New Roman"/>
          <w:sz w:val="24"/>
          <w:szCs w:val="24"/>
        </w:rPr>
        <w:t xml:space="preserve"> </w:t>
      </w:r>
    </w:p>
    <w:p w:rsidR="0017143B" w:rsidRPr="00E96362" w:rsidRDefault="0017143B"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D</w:t>
      </w:r>
      <w:r w:rsidR="00723F55">
        <w:rPr>
          <w:rFonts w:ascii="Times New Roman" w:hAnsi="Times New Roman" w:cs="Times New Roman"/>
          <w:sz w:val="24"/>
          <w:szCs w:val="24"/>
        </w:rPr>
        <w:t>raft Finding 4.1 states</w:t>
      </w:r>
      <w:r w:rsidRPr="00E96362">
        <w:rPr>
          <w:rFonts w:ascii="Times New Roman" w:hAnsi="Times New Roman" w:cs="Times New Roman"/>
          <w:sz w:val="24"/>
          <w:szCs w:val="24"/>
        </w:rPr>
        <w:t xml:space="preserve"> that: </w:t>
      </w:r>
    </w:p>
    <w:p w:rsidR="00723F55" w:rsidRDefault="00723F55" w:rsidP="00311A18">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Decisions about the level of migration are the responsibility of the Australian government. They involve balancing a complex set of economic, social and environmental policy objectives</w:t>
      </w:r>
    </w:p>
    <w:p w:rsidR="0017143B" w:rsidRPr="00E96362" w:rsidRDefault="0017143B" w:rsidP="00311A18">
      <w:pPr>
        <w:spacing w:line="240" w:lineRule="auto"/>
        <w:ind w:left="720"/>
        <w:rPr>
          <w:rFonts w:ascii="Times New Roman" w:hAnsi="Times New Roman" w:cs="Times New Roman"/>
          <w:sz w:val="24"/>
          <w:szCs w:val="24"/>
        </w:rPr>
      </w:pPr>
      <w:r w:rsidRPr="00E96362">
        <w:rPr>
          <w:rFonts w:ascii="Times New Roman" w:hAnsi="Times New Roman" w:cs="Times New Roman"/>
          <w:sz w:val="24"/>
          <w:szCs w:val="24"/>
        </w:rPr>
        <w:t>There is no comprehensive empirical basis for setting an aggregate level of immigration over time that would improve the wellbeing of the Australian community. Improving incumbents’ wellbeing is likely to be consistent with a range of immigration rates, which is determined (among other things) by the efficiency of the provision of infrastructure, the efficiency of the labour market, technology, settlement services and external factors.</w:t>
      </w:r>
    </w:p>
    <w:p w:rsidR="00637693" w:rsidRPr="00E96362" w:rsidRDefault="00A43BB1"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On the face of it there is nothing in the above finding to prevent consideration of zero or close-to-zero population growth as one option which could improve, or at least maintain, the well-being of the Australian community. It will all depend of the evidence which is brought to bear in the assessment</w:t>
      </w:r>
      <w:r w:rsidR="00637693" w:rsidRPr="00E96362">
        <w:rPr>
          <w:rFonts w:ascii="Times New Roman" w:hAnsi="Times New Roman" w:cs="Times New Roman"/>
          <w:sz w:val="24"/>
          <w:szCs w:val="24"/>
        </w:rPr>
        <w:t xml:space="preserve">, including not just ‘empirical’ evidence but evidence which rigorously investigates the meaning of terms such as ‘well-being’ (not equivalent to monetary income or GDP, for example) and ‘sustainability’. </w:t>
      </w:r>
    </w:p>
    <w:p w:rsidR="00A43BB1" w:rsidRPr="00E96362" w:rsidRDefault="00A43BB1"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In this respect, the </w:t>
      </w:r>
      <w:r w:rsidR="007D2952" w:rsidRPr="00E96362">
        <w:rPr>
          <w:rFonts w:ascii="Times New Roman" w:hAnsi="Times New Roman" w:cs="Times New Roman"/>
          <w:sz w:val="24"/>
          <w:szCs w:val="24"/>
        </w:rPr>
        <w:t xml:space="preserve">range of </w:t>
      </w:r>
      <w:r w:rsidRPr="00E96362">
        <w:rPr>
          <w:rFonts w:ascii="Times New Roman" w:hAnsi="Times New Roman" w:cs="Times New Roman"/>
          <w:sz w:val="24"/>
          <w:szCs w:val="24"/>
        </w:rPr>
        <w:t xml:space="preserve">evidence which the Commission offers </w:t>
      </w:r>
      <w:r w:rsidR="007D2952" w:rsidRPr="00E96362">
        <w:rPr>
          <w:rFonts w:ascii="Times New Roman" w:hAnsi="Times New Roman" w:cs="Times New Roman"/>
          <w:sz w:val="24"/>
          <w:szCs w:val="24"/>
        </w:rPr>
        <w:t xml:space="preserve">is not as ‘integrated’ as the reader is first led to hope.  In terms of its modelling the Commission has put effort into a general equilibrium economic model, but has done no modelling of biophysical </w:t>
      </w:r>
      <w:r w:rsidR="00BD431C">
        <w:rPr>
          <w:rFonts w:ascii="Times New Roman" w:hAnsi="Times New Roman" w:cs="Times New Roman"/>
          <w:sz w:val="24"/>
          <w:szCs w:val="24"/>
        </w:rPr>
        <w:t xml:space="preserve">factors and </w:t>
      </w:r>
      <w:r w:rsidR="007D2952" w:rsidRPr="00E96362">
        <w:rPr>
          <w:rFonts w:ascii="Times New Roman" w:hAnsi="Times New Roman" w:cs="Times New Roman"/>
          <w:sz w:val="24"/>
          <w:szCs w:val="24"/>
        </w:rPr>
        <w:t>constraints. In Chapter 6 some use is made of the systems dynamics modelling of Sobel</w:t>
      </w:r>
      <w:r w:rsidR="00431682">
        <w:rPr>
          <w:rFonts w:ascii="Times New Roman" w:hAnsi="Times New Roman" w:cs="Times New Roman"/>
          <w:sz w:val="24"/>
          <w:szCs w:val="24"/>
        </w:rPr>
        <w:t>s</w:t>
      </w:r>
      <w:r w:rsidR="007D2952" w:rsidRPr="00E96362">
        <w:rPr>
          <w:rFonts w:ascii="Times New Roman" w:hAnsi="Times New Roman" w:cs="Times New Roman"/>
          <w:sz w:val="24"/>
          <w:szCs w:val="24"/>
        </w:rPr>
        <w:t xml:space="preserve"> (2010)</w:t>
      </w:r>
      <w:r w:rsidR="00980881">
        <w:rPr>
          <w:rFonts w:ascii="Times New Roman" w:hAnsi="Times New Roman" w:cs="Times New Roman"/>
          <w:sz w:val="24"/>
          <w:szCs w:val="24"/>
        </w:rPr>
        <w:t xml:space="preserve"> to discuss environmental considerations</w:t>
      </w:r>
      <w:r w:rsidR="007D2952" w:rsidRPr="00E96362">
        <w:rPr>
          <w:rFonts w:ascii="Times New Roman" w:hAnsi="Times New Roman" w:cs="Times New Roman"/>
          <w:sz w:val="24"/>
          <w:szCs w:val="24"/>
        </w:rPr>
        <w:t xml:space="preserve">, although the Commission sees fit to </w:t>
      </w:r>
      <w:r w:rsidR="00980881">
        <w:rPr>
          <w:rFonts w:ascii="Times New Roman" w:hAnsi="Times New Roman" w:cs="Times New Roman"/>
          <w:sz w:val="24"/>
          <w:szCs w:val="24"/>
        </w:rPr>
        <w:t>downplay the results of the Sobel</w:t>
      </w:r>
      <w:r w:rsidR="00431682">
        <w:rPr>
          <w:rFonts w:ascii="Times New Roman" w:hAnsi="Times New Roman" w:cs="Times New Roman"/>
          <w:sz w:val="24"/>
          <w:szCs w:val="24"/>
        </w:rPr>
        <w:t>s</w:t>
      </w:r>
      <w:r w:rsidR="00980881">
        <w:rPr>
          <w:rFonts w:ascii="Times New Roman" w:hAnsi="Times New Roman" w:cs="Times New Roman"/>
          <w:sz w:val="24"/>
          <w:szCs w:val="24"/>
        </w:rPr>
        <w:t xml:space="preserve"> (2010)</w:t>
      </w:r>
      <w:r w:rsidR="00723F55">
        <w:rPr>
          <w:rFonts w:ascii="Times New Roman" w:hAnsi="Times New Roman" w:cs="Times New Roman"/>
          <w:sz w:val="24"/>
          <w:szCs w:val="24"/>
        </w:rPr>
        <w:t xml:space="preserve"> </w:t>
      </w:r>
      <w:r w:rsidR="00F5313E" w:rsidRPr="00E96362">
        <w:rPr>
          <w:rFonts w:ascii="Times New Roman" w:hAnsi="Times New Roman" w:cs="Times New Roman"/>
          <w:sz w:val="24"/>
          <w:szCs w:val="24"/>
        </w:rPr>
        <w:t>work in footnote 30 of Chapter 8 – without offering any alternative research or analysis.</w:t>
      </w:r>
    </w:p>
    <w:p w:rsidR="00100DAD" w:rsidRPr="00E96362" w:rsidRDefault="00F5313E"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Since the question of population stabilization – in Australia and elsewhere –</w:t>
      </w:r>
      <w:r w:rsidR="00100DAD" w:rsidRPr="00E96362">
        <w:rPr>
          <w:rFonts w:ascii="Times New Roman" w:hAnsi="Times New Roman" w:cs="Times New Roman"/>
          <w:sz w:val="24"/>
          <w:szCs w:val="24"/>
        </w:rPr>
        <w:t xml:space="preserve"> is</w:t>
      </w:r>
      <w:r w:rsidR="00753261" w:rsidRPr="00E96362">
        <w:rPr>
          <w:rFonts w:ascii="Times New Roman" w:hAnsi="Times New Roman" w:cs="Times New Roman"/>
          <w:sz w:val="24"/>
          <w:szCs w:val="24"/>
        </w:rPr>
        <w:t xml:space="preserve"> to a considerable</w:t>
      </w:r>
      <w:r w:rsidRPr="00E96362">
        <w:rPr>
          <w:rFonts w:ascii="Times New Roman" w:hAnsi="Times New Roman" w:cs="Times New Roman"/>
          <w:sz w:val="24"/>
          <w:szCs w:val="24"/>
        </w:rPr>
        <w:t xml:space="preserve"> extent about the biophysical limits</w:t>
      </w:r>
      <w:r w:rsidR="00753261" w:rsidRPr="00E96362">
        <w:rPr>
          <w:rFonts w:ascii="Times New Roman" w:hAnsi="Times New Roman" w:cs="Times New Roman"/>
          <w:sz w:val="24"/>
          <w:szCs w:val="24"/>
        </w:rPr>
        <w:t xml:space="preserve"> –</w:t>
      </w:r>
      <w:r w:rsidRPr="00E96362">
        <w:rPr>
          <w:rFonts w:ascii="Times New Roman" w:hAnsi="Times New Roman" w:cs="Times New Roman"/>
          <w:sz w:val="24"/>
          <w:szCs w:val="24"/>
        </w:rPr>
        <w:t xml:space="preserve"> both globally and </w:t>
      </w:r>
      <w:r w:rsidR="00637693" w:rsidRPr="00E96362">
        <w:rPr>
          <w:rFonts w:ascii="Times New Roman" w:hAnsi="Times New Roman" w:cs="Times New Roman"/>
          <w:sz w:val="24"/>
          <w:szCs w:val="24"/>
        </w:rPr>
        <w:t>within bioregions</w:t>
      </w:r>
      <w:r w:rsidR="00753261" w:rsidRPr="00E96362">
        <w:rPr>
          <w:rFonts w:ascii="Times New Roman" w:hAnsi="Times New Roman" w:cs="Times New Roman"/>
          <w:sz w:val="24"/>
          <w:szCs w:val="24"/>
        </w:rPr>
        <w:t xml:space="preserve"> – </w:t>
      </w:r>
      <w:r w:rsidR="00637693" w:rsidRPr="00E96362">
        <w:rPr>
          <w:rFonts w:ascii="Times New Roman" w:hAnsi="Times New Roman" w:cs="Times New Roman"/>
          <w:sz w:val="24"/>
          <w:szCs w:val="24"/>
        </w:rPr>
        <w:t xml:space="preserve">which must be respected in order for </w:t>
      </w:r>
      <w:r w:rsidRPr="00E96362">
        <w:rPr>
          <w:rFonts w:ascii="Times New Roman" w:hAnsi="Times New Roman" w:cs="Times New Roman"/>
          <w:sz w:val="24"/>
          <w:szCs w:val="24"/>
        </w:rPr>
        <w:t>humans as well as all the other creatures and p</w:t>
      </w:r>
      <w:r w:rsidR="00BD431C">
        <w:rPr>
          <w:rFonts w:ascii="Times New Roman" w:hAnsi="Times New Roman" w:cs="Times New Roman"/>
          <w:sz w:val="24"/>
          <w:szCs w:val="24"/>
        </w:rPr>
        <w:t>lants of planet</w:t>
      </w:r>
      <w:r w:rsidR="00753261" w:rsidRPr="00E96362">
        <w:rPr>
          <w:rFonts w:ascii="Times New Roman" w:hAnsi="Times New Roman" w:cs="Times New Roman"/>
          <w:sz w:val="24"/>
          <w:szCs w:val="24"/>
        </w:rPr>
        <w:t xml:space="preserve"> earth to thrive, </w:t>
      </w:r>
      <w:r w:rsidRPr="00E96362">
        <w:rPr>
          <w:rFonts w:ascii="Times New Roman" w:hAnsi="Times New Roman" w:cs="Times New Roman"/>
          <w:sz w:val="24"/>
          <w:szCs w:val="24"/>
        </w:rPr>
        <w:t>then surely such biophysical parameters must be seriously studied?</w:t>
      </w:r>
      <w:r w:rsidR="00637693" w:rsidRPr="00E96362">
        <w:rPr>
          <w:rFonts w:ascii="Times New Roman" w:hAnsi="Times New Roman" w:cs="Times New Roman"/>
          <w:sz w:val="24"/>
          <w:szCs w:val="24"/>
        </w:rPr>
        <w:t xml:space="preserve"> Indeed it would not seem unreasonable for the Commission to be taking a leading role in ensuring such models are actively developed and updated as an </w:t>
      </w:r>
      <w:r w:rsidR="00116170" w:rsidRPr="00E96362">
        <w:rPr>
          <w:rFonts w:ascii="Times New Roman" w:hAnsi="Times New Roman" w:cs="Times New Roman"/>
          <w:sz w:val="24"/>
          <w:szCs w:val="24"/>
        </w:rPr>
        <w:t xml:space="preserve">ongoing </w:t>
      </w:r>
      <w:r w:rsidR="00637693" w:rsidRPr="00E96362">
        <w:rPr>
          <w:rFonts w:ascii="Times New Roman" w:hAnsi="Times New Roman" w:cs="Times New Roman"/>
          <w:sz w:val="24"/>
          <w:szCs w:val="24"/>
        </w:rPr>
        <w:t xml:space="preserve">important source of evidence for government deliberations. </w:t>
      </w:r>
      <w:r w:rsidR="007F346E">
        <w:rPr>
          <w:rFonts w:ascii="Times New Roman" w:hAnsi="Times New Roman" w:cs="Times New Roman"/>
          <w:sz w:val="24"/>
          <w:szCs w:val="24"/>
        </w:rPr>
        <w:t>‘P</w:t>
      </w:r>
      <w:r w:rsidR="00100DAD" w:rsidRPr="00E96362">
        <w:rPr>
          <w:rFonts w:ascii="Times New Roman" w:hAnsi="Times New Roman" w:cs="Times New Roman"/>
          <w:sz w:val="24"/>
          <w:szCs w:val="24"/>
        </w:rPr>
        <w:t xml:space="preserve">roductivity’ depends fundamentally on the workings of the natural world, and the ways in which </w:t>
      </w:r>
      <w:r w:rsidR="0026685D" w:rsidRPr="00E96362">
        <w:rPr>
          <w:rFonts w:ascii="Times New Roman" w:hAnsi="Times New Roman" w:cs="Times New Roman"/>
          <w:sz w:val="24"/>
          <w:szCs w:val="24"/>
        </w:rPr>
        <w:t xml:space="preserve">human societies interact with these </w:t>
      </w:r>
      <w:r w:rsidR="007F346E">
        <w:rPr>
          <w:rFonts w:ascii="Times New Roman" w:hAnsi="Times New Roman" w:cs="Times New Roman"/>
          <w:sz w:val="24"/>
          <w:szCs w:val="24"/>
        </w:rPr>
        <w:t>natural systems.</w:t>
      </w:r>
      <w:r w:rsidR="00100DAD" w:rsidRPr="00E96362">
        <w:rPr>
          <w:rFonts w:ascii="Times New Roman" w:hAnsi="Times New Roman" w:cs="Times New Roman"/>
          <w:sz w:val="24"/>
          <w:szCs w:val="24"/>
        </w:rPr>
        <w:t xml:space="preserve"> </w:t>
      </w:r>
      <w:r w:rsidR="00637693" w:rsidRPr="00E96362">
        <w:rPr>
          <w:rFonts w:ascii="Times New Roman" w:hAnsi="Times New Roman" w:cs="Times New Roman"/>
          <w:sz w:val="24"/>
          <w:szCs w:val="24"/>
        </w:rPr>
        <w:t>The fact that</w:t>
      </w:r>
      <w:r w:rsidR="00100DAD" w:rsidRPr="00E96362">
        <w:rPr>
          <w:rFonts w:ascii="Times New Roman" w:hAnsi="Times New Roman" w:cs="Times New Roman"/>
          <w:sz w:val="24"/>
          <w:szCs w:val="24"/>
        </w:rPr>
        <w:t xml:space="preserve"> such studies are</w:t>
      </w:r>
      <w:r w:rsidR="00637693" w:rsidRPr="00E96362">
        <w:rPr>
          <w:rFonts w:ascii="Times New Roman" w:hAnsi="Times New Roman" w:cs="Times New Roman"/>
          <w:sz w:val="24"/>
          <w:szCs w:val="24"/>
        </w:rPr>
        <w:t xml:space="preserve"> not happening is regrettably an indicator that the Commission is still operating within the increasingly antiquated thought patterns of neo-classical economics – which </w:t>
      </w:r>
      <w:r w:rsidR="00116170" w:rsidRPr="00E96362">
        <w:rPr>
          <w:rFonts w:ascii="Times New Roman" w:hAnsi="Times New Roman" w:cs="Times New Roman"/>
          <w:sz w:val="24"/>
          <w:szCs w:val="24"/>
        </w:rPr>
        <w:t>with its doctrine of infinite substitutability of inputs through innovation etc</w:t>
      </w:r>
      <w:r w:rsidR="00047BDC">
        <w:rPr>
          <w:rFonts w:ascii="Times New Roman" w:hAnsi="Times New Roman" w:cs="Times New Roman"/>
          <w:sz w:val="24"/>
          <w:szCs w:val="24"/>
        </w:rPr>
        <w:t>,</w:t>
      </w:r>
      <w:r w:rsidR="00116170" w:rsidRPr="00E96362">
        <w:rPr>
          <w:rFonts w:ascii="Times New Roman" w:hAnsi="Times New Roman" w:cs="Times New Roman"/>
          <w:sz w:val="24"/>
          <w:szCs w:val="24"/>
        </w:rPr>
        <w:t xml:space="preserve"> has never been able to accept the proposi</w:t>
      </w:r>
      <w:r w:rsidR="0026685D" w:rsidRPr="00E96362">
        <w:rPr>
          <w:rFonts w:ascii="Times New Roman" w:hAnsi="Times New Roman" w:cs="Times New Roman"/>
          <w:sz w:val="24"/>
          <w:szCs w:val="24"/>
        </w:rPr>
        <w:t>tion that there may be limits defined through</w:t>
      </w:r>
      <w:r w:rsidR="00116170" w:rsidRPr="00E96362">
        <w:rPr>
          <w:rFonts w:ascii="Times New Roman" w:hAnsi="Times New Roman" w:cs="Times New Roman"/>
          <w:sz w:val="24"/>
          <w:szCs w:val="24"/>
        </w:rPr>
        <w:t xml:space="preserve"> certain biophysical processes. Or if there is any acknowledgement of such, then </w:t>
      </w:r>
      <w:r w:rsidR="00980881">
        <w:rPr>
          <w:rFonts w:ascii="Times New Roman" w:hAnsi="Times New Roman" w:cs="Times New Roman"/>
          <w:sz w:val="24"/>
          <w:szCs w:val="24"/>
        </w:rPr>
        <w:t xml:space="preserve">the </w:t>
      </w:r>
      <w:r w:rsidR="00980881">
        <w:rPr>
          <w:rFonts w:ascii="Times New Roman" w:hAnsi="Times New Roman" w:cs="Times New Roman"/>
          <w:sz w:val="24"/>
          <w:szCs w:val="24"/>
        </w:rPr>
        <w:lastRenderedPageBreak/>
        <w:t>creation of</w:t>
      </w:r>
      <w:r w:rsidR="00721090" w:rsidRPr="00E96362">
        <w:rPr>
          <w:rFonts w:ascii="Times New Roman" w:hAnsi="Times New Roman" w:cs="Times New Roman"/>
          <w:sz w:val="24"/>
          <w:szCs w:val="24"/>
        </w:rPr>
        <w:t xml:space="preserve"> markets is</w:t>
      </w:r>
      <w:r w:rsidR="00EA1B28" w:rsidRPr="00E96362">
        <w:rPr>
          <w:rFonts w:ascii="Times New Roman" w:hAnsi="Times New Roman" w:cs="Times New Roman"/>
          <w:sz w:val="24"/>
          <w:szCs w:val="24"/>
        </w:rPr>
        <w:t xml:space="preserve"> viewed as</w:t>
      </w:r>
      <w:r w:rsidR="00047BDC">
        <w:rPr>
          <w:rFonts w:ascii="Times New Roman" w:hAnsi="Times New Roman" w:cs="Times New Roman"/>
          <w:sz w:val="24"/>
          <w:szCs w:val="24"/>
        </w:rPr>
        <w:t xml:space="preserve"> the most appropriate</w:t>
      </w:r>
      <w:r w:rsidR="00116170" w:rsidRPr="00E96362">
        <w:rPr>
          <w:rFonts w:ascii="Times New Roman" w:hAnsi="Times New Roman" w:cs="Times New Roman"/>
          <w:sz w:val="24"/>
          <w:szCs w:val="24"/>
        </w:rPr>
        <w:t xml:space="preserve"> way </w:t>
      </w:r>
      <w:r w:rsidR="00BD431C">
        <w:rPr>
          <w:rFonts w:ascii="Times New Roman" w:hAnsi="Times New Roman" w:cs="Times New Roman"/>
          <w:sz w:val="24"/>
          <w:szCs w:val="24"/>
        </w:rPr>
        <w:t>for these</w:t>
      </w:r>
      <w:r w:rsidR="00EA1B28" w:rsidRPr="00E96362">
        <w:rPr>
          <w:rFonts w:ascii="Times New Roman" w:hAnsi="Times New Roman" w:cs="Times New Roman"/>
          <w:sz w:val="24"/>
          <w:szCs w:val="24"/>
        </w:rPr>
        <w:t xml:space="preserve"> to be factored into social decision making. </w:t>
      </w:r>
      <w:r w:rsidR="00100DAD" w:rsidRPr="00E96362">
        <w:rPr>
          <w:rFonts w:ascii="Times New Roman" w:hAnsi="Times New Roman" w:cs="Times New Roman"/>
          <w:sz w:val="24"/>
          <w:szCs w:val="24"/>
        </w:rPr>
        <w:t>Neoclassical ec</w:t>
      </w:r>
      <w:r w:rsidR="00BD431C">
        <w:rPr>
          <w:rFonts w:ascii="Times New Roman" w:hAnsi="Times New Roman" w:cs="Times New Roman"/>
          <w:sz w:val="24"/>
          <w:szCs w:val="24"/>
        </w:rPr>
        <w:t>onomics is merely</w:t>
      </w:r>
      <w:r w:rsidR="00100DAD" w:rsidRPr="00E96362">
        <w:rPr>
          <w:rFonts w:ascii="Times New Roman" w:hAnsi="Times New Roman" w:cs="Times New Roman"/>
          <w:sz w:val="24"/>
          <w:szCs w:val="24"/>
        </w:rPr>
        <w:t xml:space="preserve"> the most recent (</w:t>
      </w:r>
      <w:r w:rsidR="00D10DB3" w:rsidRPr="00E96362">
        <w:rPr>
          <w:rFonts w:ascii="Times New Roman" w:hAnsi="Times New Roman" w:cs="Times New Roman"/>
          <w:sz w:val="24"/>
          <w:szCs w:val="24"/>
        </w:rPr>
        <w:t>i.e.</w:t>
      </w:r>
      <w:r w:rsidR="00100DAD" w:rsidRPr="00E96362">
        <w:rPr>
          <w:rFonts w:ascii="Times New Roman" w:hAnsi="Times New Roman" w:cs="Times New Roman"/>
          <w:sz w:val="24"/>
          <w:szCs w:val="24"/>
        </w:rPr>
        <w:t xml:space="preserve"> 20</w:t>
      </w:r>
      <w:r w:rsidR="00100DAD" w:rsidRPr="00E96362">
        <w:rPr>
          <w:rFonts w:ascii="Times New Roman" w:hAnsi="Times New Roman" w:cs="Times New Roman"/>
          <w:sz w:val="24"/>
          <w:szCs w:val="24"/>
          <w:vertAlign w:val="superscript"/>
        </w:rPr>
        <w:t>th</w:t>
      </w:r>
      <w:r w:rsidR="00100DAD" w:rsidRPr="00E96362">
        <w:rPr>
          <w:rFonts w:ascii="Times New Roman" w:hAnsi="Times New Roman" w:cs="Times New Roman"/>
          <w:sz w:val="24"/>
          <w:szCs w:val="24"/>
        </w:rPr>
        <w:t xml:space="preserve"> century) expression of the cornucopian narrative of using science-based production methods to </w:t>
      </w:r>
      <w:r w:rsidR="0026685D" w:rsidRPr="00E96362">
        <w:rPr>
          <w:rFonts w:ascii="Times New Roman" w:hAnsi="Times New Roman" w:cs="Times New Roman"/>
          <w:sz w:val="24"/>
          <w:szCs w:val="24"/>
        </w:rPr>
        <w:t>extract boundless riches</w:t>
      </w:r>
      <w:r w:rsidR="00896A1D" w:rsidRPr="00E96362">
        <w:rPr>
          <w:rFonts w:ascii="Times New Roman" w:hAnsi="Times New Roman" w:cs="Times New Roman"/>
          <w:sz w:val="24"/>
          <w:szCs w:val="24"/>
        </w:rPr>
        <w:t xml:space="preserve"> </w:t>
      </w:r>
      <w:r w:rsidR="00100DAD" w:rsidRPr="00E96362">
        <w:rPr>
          <w:rFonts w:ascii="Times New Roman" w:hAnsi="Times New Roman" w:cs="Times New Roman"/>
          <w:sz w:val="24"/>
          <w:szCs w:val="24"/>
        </w:rPr>
        <w:t>from nature</w:t>
      </w:r>
      <w:r w:rsidR="00047BDC">
        <w:rPr>
          <w:rFonts w:ascii="Times New Roman" w:hAnsi="Times New Roman" w:cs="Times New Roman"/>
          <w:sz w:val="24"/>
          <w:szCs w:val="24"/>
        </w:rPr>
        <w:t xml:space="preserve"> – an</w:t>
      </w:r>
      <w:r w:rsidR="00CF4BCC">
        <w:rPr>
          <w:rFonts w:ascii="Times New Roman" w:hAnsi="Times New Roman" w:cs="Times New Roman"/>
          <w:sz w:val="24"/>
          <w:szCs w:val="24"/>
        </w:rPr>
        <w:t>d create an</w:t>
      </w:r>
      <w:r w:rsidR="00047BDC">
        <w:rPr>
          <w:rFonts w:ascii="Times New Roman" w:hAnsi="Times New Roman" w:cs="Times New Roman"/>
          <w:sz w:val="24"/>
          <w:szCs w:val="24"/>
        </w:rPr>
        <w:t xml:space="preserve"> earthly paradise</w:t>
      </w:r>
      <w:r w:rsidR="00100DAD" w:rsidRPr="00E96362">
        <w:rPr>
          <w:rFonts w:ascii="Times New Roman" w:hAnsi="Times New Roman" w:cs="Times New Roman"/>
          <w:sz w:val="24"/>
          <w:szCs w:val="24"/>
        </w:rPr>
        <w:t xml:space="preserve"> – first expressed with great foresight by Francis Bacon in the </w:t>
      </w:r>
      <w:r w:rsidR="00F20DF1">
        <w:rPr>
          <w:rFonts w:ascii="Times New Roman" w:hAnsi="Times New Roman" w:cs="Times New Roman"/>
          <w:sz w:val="24"/>
          <w:szCs w:val="24"/>
        </w:rPr>
        <w:t>17</w:t>
      </w:r>
      <w:r w:rsidR="00896A1D" w:rsidRPr="00E96362">
        <w:rPr>
          <w:rFonts w:ascii="Times New Roman" w:hAnsi="Times New Roman" w:cs="Times New Roman"/>
          <w:sz w:val="24"/>
          <w:szCs w:val="24"/>
          <w:vertAlign w:val="superscript"/>
        </w:rPr>
        <w:t>th</w:t>
      </w:r>
      <w:r w:rsidR="004D6C48">
        <w:rPr>
          <w:rFonts w:ascii="Times New Roman" w:hAnsi="Times New Roman" w:cs="Times New Roman"/>
          <w:sz w:val="24"/>
          <w:szCs w:val="24"/>
        </w:rPr>
        <w:t xml:space="preserve"> century</w:t>
      </w:r>
      <w:r w:rsidR="00047BDC">
        <w:rPr>
          <w:rFonts w:ascii="Times New Roman" w:hAnsi="Times New Roman" w:cs="Times New Roman"/>
          <w:sz w:val="24"/>
          <w:szCs w:val="24"/>
        </w:rPr>
        <w:t xml:space="preserve"> (Jonsson 2015; Leiss 1972)</w:t>
      </w:r>
      <w:r w:rsidR="004D6C48">
        <w:rPr>
          <w:rFonts w:ascii="Times New Roman" w:hAnsi="Times New Roman" w:cs="Times New Roman"/>
          <w:sz w:val="24"/>
          <w:szCs w:val="24"/>
        </w:rPr>
        <w:t>.</w:t>
      </w:r>
    </w:p>
    <w:p w:rsidR="00F5313E" w:rsidRPr="002C0979" w:rsidRDefault="00116170" w:rsidP="002C0979">
      <w:pPr>
        <w:spacing w:line="360" w:lineRule="auto"/>
        <w:rPr>
          <w:rFonts w:ascii="Times New Roman" w:hAnsi="Times New Roman" w:cs="Times New Roman"/>
          <w:sz w:val="24"/>
          <w:szCs w:val="24"/>
        </w:rPr>
      </w:pPr>
      <w:r w:rsidRPr="00E96362">
        <w:rPr>
          <w:rFonts w:ascii="Times New Roman" w:hAnsi="Times New Roman" w:cs="Times New Roman"/>
          <w:sz w:val="24"/>
          <w:szCs w:val="24"/>
        </w:rPr>
        <w:t>That there are other modes of thinking well under way in the economics profession is not in dispute (for example Foxon et al 2012</w:t>
      </w:r>
      <w:r w:rsidR="00E44401">
        <w:rPr>
          <w:rFonts w:ascii="Times New Roman" w:hAnsi="Times New Roman" w:cs="Times New Roman"/>
          <w:sz w:val="24"/>
          <w:szCs w:val="24"/>
        </w:rPr>
        <w:t>; Alcott 2012</w:t>
      </w:r>
      <w:r w:rsidR="002C0979">
        <w:rPr>
          <w:rFonts w:ascii="Times New Roman" w:hAnsi="Times New Roman" w:cs="Times New Roman"/>
          <w:sz w:val="24"/>
          <w:szCs w:val="24"/>
        </w:rPr>
        <w:t xml:space="preserve">; </w:t>
      </w:r>
      <w:r w:rsidR="002C0979" w:rsidRPr="002C0979">
        <w:rPr>
          <w:rFonts w:ascii="Times New Roman" w:hAnsi="Times New Roman" w:cs="Times New Roman"/>
          <w:sz w:val="24"/>
          <w:szCs w:val="24"/>
        </w:rPr>
        <w:t>Daly and Farley 2011</w:t>
      </w:r>
      <w:r w:rsidRPr="00E96362">
        <w:rPr>
          <w:rFonts w:ascii="Times New Roman" w:hAnsi="Times New Roman" w:cs="Times New Roman"/>
          <w:sz w:val="24"/>
          <w:szCs w:val="24"/>
        </w:rPr>
        <w:t xml:space="preserve">), but it is unfortunate that the rate of adoption </w:t>
      </w:r>
      <w:r w:rsidR="00896A1D" w:rsidRPr="00E96362">
        <w:rPr>
          <w:rFonts w:ascii="Times New Roman" w:hAnsi="Times New Roman" w:cs="Times New Roman"/>
          <w:sz w:val="24"/>
          <w:szCs w:val="24"/>
        </w:rPr>
        <w:t xml:space="preserve">of these </w:t>
      </w:r>
      <w:r w:rsidRPr="00E96362">
        <w:rPr>
          <w:rFonts w:ascii="Times New Roman" w:hAnsi="Times New Roman" w:cs="Times New Roman"/>
          <w:sz w:val="24"/>
          <w:szCs w:val="24"/>
        </w:rPr>
        <w:t>within the main policy research agencies is low.</w:t>
      </w:r>
    </w:p>
    <w:p w:rsidR="003732D9" w:rsidRPr="00E96362" w:rsidRDefault="008C46BA" w:rsidP="00E96362">
      <w:pPr>
        <w:spacing w:line="360" w:lineRule="auto"/>
        <w:rPr>
          <w:rFonts w:ascii="Times New Roman" w:hAnsi="Times New Roman" w:cs="Times New Roman"/>
          <w:sz w:val="24"/>
          <w:szCs w:val="24"/>
        </w:rPr>
      </w:pPr>
      <w:r>
        <w:rPr>
          <w:rFonts w:ascii="Times New Roman" w:hAnsi="Times New Roman" w:cs="Times New Roman"/>
          <w:sz w:val="24"/>
          <w:szCs w:val="24"/>
        </w:rPr>
        <w:t>The terminology of</w:t>
      </w:r>
      <w:r w:rsidR="00724CE0" w:rsidRPr="00E96362">
        <w:rPr>
          <w:rFonts w:ascii="Times New Roman" w:hAnsi="Times New Roman" w:cs="Times New Roman"/>
          <w:sz w:val="24"/>
          <w:szCs w:val="24"/>
        </w:rPr>
        <w:t xml:space="preserve"> ‘economic, social and environment dimensions’ is</w:t>
      </w:r>
      <w:r w:rsidR="007F346E">
        <w:rPr>
          <w:rFonts w:ascii="Times New Roman" w:hAnsi="Times New Roman" w:cs="Times New Roman"/>
          <w:sz w:val="24"/>
          <w:szCs w:val="24"/>
        </w:rPr>
        <w:t xml:space="preserve"> </w:t>
      </w:r>
      <w:r w:rsidR="00724CE0" w:rsidRPr="00E96362">
        <w:rPr>
          <w:rFonts w:ascii="Times New Roman" w:hAnsi="Times New Roman" w:cs="Times New Roman"/>
          <w:sz w:val="24"/>
          <w:szCs w:val="24"/>
        </w:rPr>
        <w:t>a symptom of a flawed way of thinking which (perhaps unconsciously) levels out these ‘dimensions’ onto a si</w:t>
      </w:r>
      <w:r w:rsidR="003732D9" w:rsidRPr="00E96362">
        <w:rPr>
          <w:rFonts w:ascii="Times New Roman" w:hAnsi="Times New Roman" w:cs="Times New Roman"/>
          <w:sz w:val="24"/>
          <w:szCs w:val="24"/>
        </w:rPr>
        <w:t>ngle plane of equivalence, when</w:t>
      </w:r>
      <w:r w:rsidR="00724CE0" w:rsidRPr="00E96362">
        <w:rPr>
          <w:rFonts w:ascii="Times New Roman" w:hAnsi="Times New Roman" w:cs="Times New Roman"/>
          <w:sz w:val="24"/>
          <w:szCs w:val="24"/>
        </w:rPr>
        <w:t xml:space="preserve"> in fact what is at issue here is a matter of </w:t>
      </w:r>
      <w:r w:rsidR="00724CE0" w:rsidRPr="00E96362">
        <w:rPr>
          <w:rFonts w:ascii="Times New Roman" w:hAnsi="Times New Roman" w:cs="Times New Roman"/>
          <w:i/>
          <w:sz w:val="24"/>
          <w:szCs w:val="24"/>
        </w:rPr>
        <w:t>levels</w:t>
      </w:r>
      <w:r w:rsidR="00724CE0" w:rsidRPr="00E96362">
        <w:rPr>
          <w:rFonts w:ascii="Times New Roman" w:hAnsi="Times New Roman" w:cs="Times New Roman"/>
          <w:sz w:val="24"/>
          <w:szCs w:val="24"/>
        </w:rPr>
        <w:t xml:space="preserve"> and </w:t>
      </w:r>
      <w:r w:rsidR="00724CE0" w:rsidRPr="00E96362">
        <w:rPr>
          <w:rFonts w:ascii="Times New Roman" w:hAnsi="Times New Roman" w:cs="Times New Roman"/>
          <w:i/>
          <w:sz w:val="24"/>
          <w:szCs w:val="24"/>
        </w:rPr>
        <w:t>dependencies</w:t>
      </w:r>
      <w:r w:rsidR="00724CE0" w:rsidRPr="00E96362">
        <w:rPr>
          <w:rFonts w:ascii="Times New Roman" w:hAnsi="Times New Roman" w:cs="Times New Roman"/>
          <w:sz w:val="24"/>
          <w:szCs w:val="24"/>
        </w:rPr>
        <w:t>.</w:t>
      </w:r>
      <w:r w:rsidR="003102F2" w:rsidRPr="00E96362">
        <w:rPr>
          <w:rFonts w:ascii="Times New Roman" w:hAnsi="Times New Roman" w:cs="Times New Roman"/>
          <w:sz w:val="24"/>
          <w:szCs w:val="24"/>
        </w:rPr>
        <w:t xml:space="preserve"> The economy </w:t>
      </w:r>
      <w:r w:rsidR="003102F2" w:rsidRPr="00E96362">
        <w:rPr>
          <w:rFonts w:ascii="Times New Roman" w:hAnsi="Times New Roman" w:cs="Times New Roman"/>
          <w:i/>
          <w:sz w:val="24"/>
          <w:szCs w:val="24"/>
        </w:rPr>
        <w:t>depends</w:t>
      </w:r>
      <w:r w:rsidR="003102F2" w:rsidRPr="00E96362">
        <w:rPr>
          <w:rFonts w:ascii="Times New Roman" w:hAnsi="Times New Roman" w:cs="Times New Roman"/>
          <w:sz w:val="24"/>
          <w:szCs w:val="24"/>
        </w:rPr>
        <w:t xml:space="preserve"> on the environment (specifically the ecology) but not vice-versa.  </w:t>
      </w:r>
      <w:r w:rsidR="00B56277">
        <w:rPr>
          <w:rFonts w:ascii="Times New Roman" w:hAnsi="Times New Roman" w:cs="Times New Roman"/>
          <w:sz w:val="24"/>
          <w:szCs w:val="24"/>
        </w:rPr>
        <w:t>T</w:t>
      </w:r>
      <w:r w:rsidR="003102F2" w:rsidRPr="00E96362">
        <w:rPr>
          <w:rFonts w:ascii="Times New Roman" w:hAnsi="Times New Roman" w:cs="Times New Roman"/>
          <w:sz w:val="24"/>
          <w:szCs w:val="24"/>
        </w:rPr>
        <w:t xml:space="preserve">his symmetrisation of the relationship between economy and environment sets up a way of thinking whereby these </w:t>
      </w:r>
      <w:r w:rsidR="0026685D" w:rsidRPr="00E96362">
        <w:rPr>
          <w:rFonts w:ascii="Times New Roman" w:hAnsi="Times New Roman" w:cs="Times New Roman"/>
          <w:sz w:val="24"/>
          <w:szCs w:val="24"/>
        </w:rPr>
        <w:t xml:space="preserve">abstract </w:t>
      </w:r>
      <w:r w:rsidR="003102F2" w:rsidRPr="00E96362">
        <w:rPr>
          <w:rFonts w:ascii="Times New Roman" w:hAnsi="Times New Roman" w:cs="Times New Roman"/>
          <w:sz w:val="24"/>
          <w:szCs w:val="24"/>
        </w:rPr>
        <w:t xml:space="preserve">dimensions can seemingly be traded off between each other in a calculus of subjective well-being. </w:t>
      </w:r>
      <w:r w:rsidR="00484CA2" w:rsidRPr="00E96362">
        <w:rPr>
          <w:rFonts w:ascii="Times New Roman" w:hAnsi="Times New Roman" w:cs="Times New Roman"/>
          <w:sz w:val="24"/>
          <w:szCs w:val="24"/>
        </w:rPr>
        <w:t xml:space="preserve"> </w:t>
      </w:r>
      <w:r w:rsidR="003732D9" w:rsidRPr="00E96362">
        <w:rPr>
          <w:rFonts w:ascii="Times New Roman" w:hAnsi="Times New Roman" w:cs="Times New Roman"/>
          <w:sz w:val="24"/>
          <w:szCs w:val="24"/>
        </w:rPr>
        <w:t xml:space="preserve">Such an approach risks losing sight of the fact that ecological processes are real, objective processes which do not depend on human states of mind. </w:t>
      </w:r>
    </w:p>
    <w:p w:rsidR="00721090" w:rsidRPr="00E96362" w:rsidRDefault="00721090"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The Commission’s aim of an integrated framework for assessment is somewhat undermined by the emphasis in later chapters </w:t>
      </w:r>
      <w:r w:rsidR="00BD431C">
        <w:rPr>
          <w:rFonts w:ascii="Times New Roman" w:hAnsi="Times New Roman" w:cs="Times New Roman"/>
          <w:sz w:val="24"/>
          <w:szCs w:val="24"/>
        </w:rPr>
        <w:t xml:space="preserve">of the Draft Report </w:t>
      </w:r>
      <w:r w:rsidR="00980881">
        <w:rPr>
          <w:rFonts w:ascii="Times New Roman" w:hAnsi="Times New Roman" w:cs="Times New Roman"/>
          <w:sz w:val="24"/>
          <w:szCs w:val="24"/>
        </w:rPr>
        <w:t xml:space="preserve">solely </w:t>
      </w:r>
      <w:r w:rsidRPr="00E96362">
        <w:rPr>
          <w:rFonts w:ascii="Times New Roman" w:hAnsi="Times New Roman" w:cs="Times New Roman"/>
          <w:sz w:val="24"/>
          <w:szCs w:val="24"/>
        </w:rPr>
        <w:t xml:space="preserve">on the economic modelling effort which estimates that in the </w:t>
      </w:r>
      <w:r w:rsidR="00B623E3" w:rsidRPr="00E96362">
        <w:rPr>
          <w:rFonts w:ascii="Times New Roman" w:hAnsi="Times New Roman" w:cs="Times New Roman"/>
          <w:sz w:val="24"/>
          <w:szCs w:val="24"/>
        </w:rPr>
        <w:t xml:space="preserve">‘with migration’ scenario </w:t>
      </w:r>
      <w:r w:rsidR="0026685D" w:rsidRPr="00E96362">
        <w:rPr>
          <w:rFonts w:ascii="Times New Roman" w:hAnsi="Times New Roman" w:cs="Times New Roman"/>
          <w:sz w:val="24"/>
          <w:szCs w:val="24"/>
        </w:rPr>
        <w:t xml:space="preserve">the additional </w:t>
      </w:r>
      <w:r w:rsidR="00B623E3" w:rsidRPr="00E96362">
        <w:rPr>
          <w:rFonts w:ascii="Times New Roman" w:hAnsi="Times New Roman" w:cs="Times New Roman"/>
          <w:sz w:val="24"/>
          <w:szCs w:val="24"/>
        </w:rPr>
        <w:t xml:space="preserve">GDP per person will be around $5100 in 2060. </w:t>
      </w:r>
      <w:r w:rsidR="00BD431C">
        <w:rPr>
          <w:rFonts w:ascii="Times New Roman" w:hAnsi="Times New Roman" w:cs="Times New Roman"/>
          <w:sz w:val="24"/>
          <w:szCs w:val="24"/>
        </w:rPr>
        <w:t xml:space="preserve">In </w:t>
      </w:r>
      <w:r w:rsidR="00B623E3" w:rsidRPr="00E96362">
        <w:rPr>
          <w:rFonts w:ascii="Times New Roman" w:hAnsi="Times New Roman" w:cs="Times New Roman"/>
          <w:sz w:val="24"/>
          <w:szCs w:val="24"/>
        </w:rPr>
        <w:t>a</w:t>
      </w:r>
      <w:r w:rsidR="00980881">
        <w:rPr>
          <w:rFonts w:ascii="Times New Roman" w:hAnsi="Times New Roman" w:cs="Times New Roman"/>
          <w:sz w:val="24"/>
          <w:szCs w:val="24"/>
        </w:rPr>
        <w:t xml:space="preserve"> genuine</w:t>
      </w:r>
      <w:r w:rsidR="00BD431C">
        <w:rPr>
          <w:rFonts w:ascii="Times New Roman" w:hAnsi="Times New Roman" w:cs="Times New Roman"/>
          <w:sz w:val="24"/>
          <w:szCs w:val="24"/>
        </w:rPr>
        <w:t>ly</w:t>
      </w:r>
      <w:r w:rsidR="00980881">
        <w:rPr>
          <w:rFonts w:ascii="Times New Roman" w:hAnsi="Times New Roman" w:cs="Times New Roman"/>
          <w:sz w:val="24"/>
          <w:szCs w:val="24"/>
        </w:rPr>
        <w:t xml:space="preserve"> integrated assessment it would seem</w:t>
      </w:r>
      <w:r w:rsidR="00BD431C">
        <w:rPr>
          <w:rFonts w:ascii="Times New Roman" w:hAnsi="Times New Roman" w:cs="Times New Roman"/>
          <w:sz w:val="24"/>
          <w:szCs w:val="24"/>
        </w:rPr>
        <w:t xml:space="preserve"> reasonable to make a serious attempt to weigh this relatively small (gross) benefit against </w:t>
      </w:r>
      <w:r w:rsidR="00E44401">
        <w:rPr>
          <w:rFonts w:ascii="Times New Roman" w:hAnsi="Times New Roman" w:cs="Times New Roman"/>
          <w:sz w:val="24"/>
          <w:szCs w:val="24"/>
        </w:rPr>
        <w:t>all of the</w:t>
      </w:r>
      <w:r w:rsidR="00B623E3" w:rsidRPr="00E96362">
        <w:rPr>
          <w:rFonts w:ascii="Times New Roman" w:hAnsi="Times New Roman" w:cs="Times New Roman"/>
          <w:sz w:val="24"/>
          <w:szCs w:val="24"/>
        </w:rPr>
        <w:t xml:space="preserve"> </w:t>
      </w:r>
      <w:r w:rsidR="00B623E3" w:rsidRPr="00E96362">
        <w:rPr>
          <w:rFonts w:ascii="Times New Roman" w:hAnsi="Times New Roman" w:cs="Times New Roman"/>
          <w:i/>
          <w:sz w:val="24"/>
          <w:szCs w:val="24"/>
        </w:rPr>
        <w:t>costs</w:t>
      </w:r>
      <w:r w:rsidR="00B623E3" w:rsidRPr="00E96362">
        <w:rPr>
          <w:rFonts w:ascii="Times New Roman" w:hAnsi="Times New Roman" w:cs="Times New Roman"/>
          <w:sz w:val="24"/>
          <w:szCs w:val="24"/>
        </w:rPr>
        <w:t xml:space="preserve"> of increasing population driven largely by immigration.  We know from</w:t>
      </w:r>
      <w:r w:rsidR="00D10DB3">
        <w:rPr>
          <w:rFonts w:ascii="Times New Roman" w:hAnsi="Times New Roman" w:cs="Times New Roman"/>
          <w:sz w:val="24"/>
          <w:szCs w:val="24"/>
        </w:rPr>
        <w:t xml:space="preserve"> Draft</w:t>
      </w:r>
      <w:r w:rsidR="00B623E3" w:rsidRPr="00E96362">
        <w:rPr>
          <w:rFonts w:ascii="Times New Roman" w:hAnsi="Times New Roman" w:cs="Times New Roman"/>
          <w:sz w:val="24"/>
          <w:szCs w:val="24"/>
        </w:rPr>
        <w:t xml:space="preserve"> Findings 6.2, 6.3 and 6.4</w:t>
      </w:r>
      <w:r w:rsidR="00896A1D" w:rsidRPr="00E96362">
        <w:rPr>
          <w:rFonts w:ascii="Times New Roman" w:hAnsi="Times New Roman" w:cs="Times New Roman"/>
          <w:sz w:val="24"/>
          <w:szCs w:val="24"/>
        </w:rPr>
        <w:t xml:space="preserve"> in the Draft Report</w:t>
      </w:r>
      <w:r w:rsidR="00B623E3" w:rsidRPr="00E96362">
        <w:rPr>
          <w:rFonts w:ascii="Times New Roman" w:hAnsi="Times New Roman" w:cs="Times New Roman"/>
          <w:sz w:val="24"/>
          <w:szCs w:val="24"/>
        </w:rPr>
        <w:t xml:space="preserve"> that there will indeed be </w:t>
      </w:r>
      <w:r w:rsidR="00E44401">
        <w:rPr>
          <w:rFonts w:ascii="Times New Roman" w:hAnsi="Times New Roman" w:cs="Times New Roman"/>
          <w:sz w:val="24"/>
          <w:szCs w:val="24"/>
        </w:rPr>
        <w:t xml:space="preserve">additional </w:t>
      </w:r>
      <w:r w:rsidR="00B623E3" w:rsidRPr="00E96362">
        <w:rPr>
          <w:rFonts w:ascii="Times New Roman" w:hAnsi="Times New Roman" w:cs="Times New Roman"/>
          <w:sz w:val="24"/>
          <w:szCs w:val="24"/>
        </w:rPr>
        <w:t xml:space="preserve">costs in relation to housing, land, water, </w:t>
      </w:r>
      <w:r w:rsidR="00566780">
        <w:rPr>
          <w:rFonts w:ascii="Times New Roman" w:hAnsi="Times New Roman" w:cs="Times New Roman"/>
          <w:sz w:val="24"/>
          <w:szCs w:val="24"/>
        </w:rPr>
        <w:t xml:space="preserve">amenity, </w:t>
      </w:r>
      <w:r w:rsidR="00B623E3" w:rsidRPr="00E96362">
        <w:rPr>
          <w:rFonts w:ascii="Times New Roman" w:hAnsi="Times New Roman" w:cs="Times New Roman"/>
          <w:sz w:val="24"/>
          <w:szCs w:val="24"/>
        </w:rPr>
        <w:t>s</w:t>
      </w:r>
      <w:r w:rsidR="00E44401">
        <w:rPr>
          <w:rFonts w:ascii="Times New Roman" w:hAnsi="Times New Roman" w:cs="Times New Roman"/>
          <w:sz w:val="24"/>
          <w:szCs w:val="24"/>
        </w:rPr>
        <w:t xml:space="preserve">anitation, waste processing, </w:t>
      </w:r>
      <w:r w:rsidR="00B623E3" w:rsidRPr="00E96362">
        <w:rPr>
          <w:rFonts w:ascii="Times New Roman" w:hAnsi="Times New Roman" w:cs="Times New Roman"/>
          <w:sz w:val="24"/>
          <w:szCs w:val="24"/>
        </w:rPr>
        <w:t>congestion</w:t>
      </w:r>
      <w:r w:rsidR="00E44401">
        <w:rPr>
          <w:rFonts w:ascii="Times New Roman" w:hAnsi="Times New Roman" w:cs="Times New Roman"/>
          <w:sz w:val="24"/>
          <w:szCs w:val="24"/>
        </w:rPr>
        <w:t xml:space="preserve"> and ecosystem services</w:t>
      </w:r>
      <w:r w:rsidR="00B623E3" w:rsidRPr="00E96362">
        <w:rPr>
          <w:rFonts w:ascii="Times New Roman" w:hAnsi="Times New Roman" w:cs="Times New Roman"/>
          <w:sz w:val="24"/>
          <w:szCs w:val="24"/>
        </w:rPr>
        <w:t xml:space="preserve"> – althou</w:t>
      </w:r>
      <w:r w:rsidR="00523054">
        <w:rPr>
          <w:rFonts w:ascii="Times New Roman" w:hAnsi="Times New Roman" w:cs="Times New Roman"/>
          <w:sz w:val="24"/>
          <w:szCs w:val="24"/>
        </w:rPr>
        <w:t>gh th</w:t>
      </w:r>
      <w:r w:rsidR="0040528D">
        <w:rPr>
          <w:rFonts w:ascii="Times New Roman" w:hAnsi="Times New Roman" w:cs="Times New Roman"/>
          <w:sz w:val="24"/>
          <w:szCs w:val="24"/>
        </w:rPr>
        <w:t>ese are not quantified (not</w:t>
      </w:r>
      <w:r w:rsidR="00523054">
        <w:rPr>
          <w:rFonts w:ascii="Times New Roman" w:hAnsi="Times New Roman" w:cs="Times New Roman"/>
          <w:sz w:val="24"/>
          <w:szCs w:val="24"/>
        </w:rPr>
        <w:t xml:space="preserve"> that they can or should</w:t>
      </w:r>
      <w:r w:rsidR="00B623E3" w:rsidRPr="00E96362">
        <w:rPr>
          <w:rFonts w:ascii="Times New Roman" w:hAnsi="Times New Roman" w:cs="Times New Roman"/>
          <w:sz w:val="24"/>
          <w:szCs w:val="24"/>
        </w:rPr>
        <w:t xml:space="preserve"> be </w:t>
      </w:r>
      <w:r w:rsidR="0040528D">
        <w:rPr>
          <w:rFonts w:ascii="Times New Roman" w:hAnsi="Times New Roman" w:cs="Times New Roman"/>
          <w:sz w:val="24"/>
          <w:szCs w:val="24"/>
        </w:rPr>
        <w:t xml:space="preserve">all </w:t>
      </w:r>
      <w:r w:rsidR="00B623E3" w:rsidRPr="00E96362">
        <w:rPr>
          <w:rFonts w:ascii="Times New Roman" w:hAnsi="Times New Roman" w:cs="Times New Roman"/>
          <w:sz w:val="24"/>
          <w:szCs w:val="24"/>
        </w:rPr>
        <w:t>converted to dollar terms – assessment</w:t>
      </w:r>
      <w:r w:rsidR="009F5F09" w:rsidRPr="00E96362">
        <w:rPr>
          <w:rFonts w:ascii="Times New Roman" w:hAnsi="Times New Roman" w:cs="Times New Roman"/>
          <w:sz w:val="24"/>
          <w:szCs w:val="24"/>
        </w:rPr>
        <w:t xml:space="preserve"> in this context</w:t>
      </w:r>
      <w:r w:rsidR="00B623E3" w:rsidRPr="00E96362">
        <w:rPr>
          <w:rFonts w:ascii="Times New Roman" w:hAnsi="Times New Roman" w:cs="Times New Roman"/>
          <w:sz w:val="24"/>
          <w:szCs w:val="24"/>
        </w:rPr>
        <w:t xml:space="preserve"> is very much a matter of assessing incommensurables). Nevertheless, surely the Commission’s report should engage in some in-depth analysis of how these benefits and costs might be reasonably </w:t>
      </w:r>
      <w:r w:rsidR="00E44401">
        <w:rPr>
          <w:rFonts w:ascii="Times New Roman" w:hAnsi="Times New Roman" w:cs="Times New Roman"/>
          <w:sz w:val="24"/>
          <w:szCs w:val="24"/>
        </w:rPr>
        <w:t>brought together into some overall framework which can assist the reader to compare, weigh</w:t>
      </w:r>
      <w:r w:rsidR="00B623E3" w:rsidRPr="00E96362">
        <w:rPr>
          <w:rFonts w:ascii="Times New Roman" w:hAnsi="Times New Roman" w:cs="Times New Roman"/>
          <w:sz w:val="24"/>
          <w:szCs w:val="24"/>
        </w:rPr>
        <w:t xml:space="preserve"> </w:t>
      </w:r>
      <w:r w:rsidR="00E44401">
        <w:rPr>
          <w:rFonts w:ascii="Times New Roman" w:hAnsi="Times New Roman" w:cs="Times New Roman"/>
          <w:sz w:val="24"/>
          <w:szCs w:val="24"/>
        </w:rPr>
        <w:t>and assess all of these things together</w:t>
      </w:r>
      <w:r w:rsidR="00B623E3" w:rsidRPr="00E96362">
        <w:rPr>
          <w:rFonts w:ascii="Times New Roman" w:hAnsi="Times New Roman" w:cs="Times New Roman"/>
          <w:sz w:val="24"/>
          <w:szCs w:val="24"/>
        </w:rPr>
        <w:t>.  That is the job of an ‘integrated assessment’. Instead it appears that the reader is left to put the pieces together</w:t>
      </w:r>
      <w:r w:rsidR="009F5F09" w:rsidRPr="00E96362">
        <w:rPr>
          <w:rFonts w:ascii="Times New Roman" w:hAnsi="Times New Roman" w:cs="Times New Roman"/>
          <w:sz w:val="24"/>
          <w:szCs w:val="24"/>
        </w:rPr>
        <w:t xml:space="preserve"> – or not</w:t>
      </w:r>
      <w:r w:rsidR="00B623E3" w:rsidRPr="00E96362">
        <w:rPr>
          <w:rFonts w:ascii="Times New Roman" w:hAnsi="Times New Roman" w:cs="Times New Roman"/>
          <w:sz w:val="24"/>
          <w:szCs w:val="24"/>
        </w:rPr>
        <w:t xml:space="preserve">. </w:t>
      </w:r>
      <w:r w:rsidR="00EE0CF9">
        <w:rPr>
          <w:rFonts w:ascii="Times New Roman" w:hAnsi="Times New Roman" w:cs="Times New Roman"/>
          <w:sz w:val="24"/>
          <w:szCs w:val="24"/>
        </w:rPr>
        <w:t xml:space="preserve">And in that case, the most likely outcome will be that </w:t>
      </w:r>
      <w:r w:rsidR="00EE0CF9">
        <w:rPr>
          <w:rFonts w:ascii="Times New Roman" w:hAnsi="Times New Roman" w:cs="Times New Roman"/>
          <w:sz w:val="24"/>
          <w:szCs w:val="24"/>
        </w:rPr>
        <w:lastRenderedPageBreak/>
        <w:t>certain readers (political decision-makers, the media) will seize upon the “$5100 better off” headline, with</w:t>
      </w:r>
      <w:r w:rsidR="00F3359D">
        <w:rPr>
          <w:rFonts w:ascii="Times New Roman" w:hAnsi="Times New Roman" w:cs="Times New Roman"/>
          <w:sz w:val="24"/>
          <w:szCs w:val="24"/>
        </w:rPr>
        <w:t>out</w:t>
      </w:r>
      <w:r w:rsidR="00EE0CF9">
        <w:rPr>
          <w:rFonts w:ascii="Times New Roman" w:hAnsi="Times New Roman" w:cs="Times New Roman"/>
          <w:sz w:val="24"/>
          <w:szCs w:val="24"/>
        </w:rPr>
        <w:t xml:space="preserve"> doing the much harder work of balancing that against the many costs that are not so easily captured in a single number.</w:t>
      </w:r>
    </w:p>
    <w:p w:rsidR="00721090" w:rsidRPr="00E96362" w:rsidRDefault="00EE0CF9" w:rsidP="00E96362">
      <w:pPr>
        <w:spacing w:line="360" w:lineRule="auto"/>
        <w:rPr>
          <w:rFonts w:ascii="Times New Roman" w:hAnsi="Times New Roman" w:cs="Times New Roman"/>
          <w:sz w:val="24"/>
          <w:szCs w:val="24"/>
        </w:rPr>
      </w:pPr>
      <w:r>
        <w:rPr>
          <w:rFonts w:ascii="Times New Roman" w:hAnsi="Times New Roman" w:cs="Times New Roman"/>
          <w:sz w:val="24"/>
          <w:szCs w:val="24"/>
        </w:rPr>
        <w:t>If I may be permitted my own thought experiment to explore how a genuine ‘integrated assessment’ might work.  L</w:t>
      </w:r>
      <w:r w:rsidR="00837B85" w:rsidRPr="00E96362">
        <w:rPr>
          <w:rFonts w:ascii="Times New Roman" w:hAnsi="Times New Roman" w:cs="Times New Roman"/>
          <w:sz w:val="24"/>
          <w:szCs w:val="24"/>
        </w:rPr>
        <w:t>et’s say it is</w:t>
      </w:r>
      <w:r w:rsidR="00013047">
        <w:rPr>
          <w:rFonts w:ascii="Times New Roman" w:hAnsi="Times New Roman" w:cs="Times New Roman"/>
          <w:sz w:val="24"/>
          <w:szCs w:val="24"/>
        </w:rPr>
        <w:t xml:space="preserve"> the year</w:t>
      </w:r>
      <w:r w:rsidR="00837B85" w:rsidRPr="00E96362">
        <w:rPr>
          <w:rFonts w:ascii="Times New Roman" w:hAnsi="Times New Roman" w:cs="Times New Roman"/>
          <w:sz w:val="24"/>
          <w:szCs w:val="24"/>
        </w:rPr>
        <w:t xml:space="preserve"> 2060 and I am on </w:t>
      </w:r>
      <w:r w:rsidR="004F2318" w:rsidRPr="00E96362">
        <w:rPr>
          <w:rFonts w:ascii="Times New Roman" w:hAnsi="Times New Roman" w:cs="Times New Roman"/>
          <w:sz w:val="24"/>
          <w:szCs w:val="24"/>
        </w:rPr>
        <w:t xml:space="preserve">a median </w:t>
      </w:r>
      <w:r w:rsidR="00837B85" w:rsidRPr="00E96362">
        <w:rPr>
          <w:rFonts w:ascii="Times New Roman" w:hAnsi="Times New Roman" w:cs="Times New Roman"/>
          <w:sz w:val="24"/>
          <w:szCs w:val="24"/>
        </w:rPr>
        <w:t xml:space="preserve">$70k or $80k per annum salary (in 2015 dollars) including my $5100 ‘population growth’ bonus (leaving aside for the moment </w:t>
      </w:r>
      <w:r w:rsidR="009F5F09" w:rsidRPr="00E96362">
        <w:rPr>
          <w:rFonts w:ascii="Times New Roman" w:hAnsi="Times New Roman" w:cs="Times New Roman"/>
          <w:sz w:val="24"/>
          <w:szCs w:val="24"/>
        </w:rPr>
        <w:t>what we all know – that the amount of $5100 would by no means be</w:t>
      </w:r>
      <w:r w:rsidR="008B38C1">
        <w:rPr>
          <w:rFonts w:ascii="Times New Roman" w:hAnsi="Times New Roman" w:cs="Times New Roman"/>
          <w:sz w:val="24"/>
          <w:szCs w:val="24"/>
        </w:rPr>
        <w:t xml:space="preserve"> distributed equally). Might it not be the case</w:t>
      </w:r>
      <w:r w:rsidR="009F5F09" w:rsidRPr="00E96362">
        <w:rPr>
          <w:rFonts w:ascii="Times New Roman" w:hAnsi="Times New Roman" w:cs="Times New Roman"/>
          <w:sz w:val="24"/>
          <w:szCs w:val="24"/>
        </w:rPr>
        <w:t xml:space="preserve"> that I wo</w:t>
      </w:r>
      <w:r w:rsidR="0026685D" w:rsidRPr="00E96362">
        <w:rPr>
          <w:rFonts w:ascii="Times New Roman" w:hAnsi="Times New Roman" w:cs="Times New Roman"/>
          <w:sz w:val="24"/>
          <w:szCs w:val="24"/>
        </w:rPr>
        <w:t xml:space="preserve">uld view $5100 as a </w:t>
      </w:r>
      <w:r w:rsidR="00013047">
        <w:rPr>
          <w:rFonts w:ascii="Times New Roman" w:hAnsi="Times New Roman" w:cs="Times New Roman"/>
          <w:sz w:val="24"/>
          <w:szCs w:val="24"/>
        </w:rPr>
        <w:t xml:space="preserve">rather </w:t>
      </w:r>
      <w:r w:rsidR="0026685D" w:rsidRPr="00E96362">
        <w:rPr>
          <w:rFonts w:ascii="Times New Roman" w:hAnsi="Times New Roman" w:cs="Times New Roman"/>
          <w:sz w:val="24"/>
          <w:szCs w:val="24"/>
        </w:rPr>
        <w:t>meagre</w:t>
      </w:r>
      <w:r w:rsidR="009F5F09" w:rsidRPr="00E96362">
        <w:rPr>
          <w:rFonts w:ascii="Times New Roman" w:hAnsi="Times New Roman" w:cs="Times New Roman"/>
          <w:sz w:val="24"/>
          <w:szCs w:val="24"/>
        </w:rPr>
        <w:t xml:space="preserve"> offset against the higher housing prices, the congested cities, the run</w:t>
      </w:r>
      <w:r w:rsidR="000C3313" w:rsidRPr="00E96362">
        <w:rPr>
          <w:rFonts w:ascii="Times New Roman" w:hAnsi="Times New Roman" w:cs="Times New Roman"/>
          <w:sz w:val="24"/>
          <w:szCs w:val="24"/>
        </w:rPr>
        <w:t xml:space="preserve">-down services, the loss of species and habitat </w:t>
      </w:r>
      <w:r w:rsidR="009F5F09" w:rsidRPr="00E96362">
        <w:rPr>
          <w:rFonts w:ascii="Times New Roman" w:hAnsi="Times New Roman" w:cs="Times New Roman"/>
          <w:sz w:val="24"/>
          <w:szCs w:val="24"/>
        </w:rPr>
        <w:t>and so on,</w:t>
      </w:r>
      <w:r w:rsidR="00BD431C">
        <w:rPr>
          <w:rFonts w:ascii="Times New Roman" w:hAnsi="Times New Roman" w:cs="Times New Roman"/>
          <w:sz w:val="24"/>
          <w:szCs w:val="24"/>
        </w:rPr>
        <w:t xml:space="preserve"> that I have been living with</w:t>
      </w:r>
      <w:r w:rsidR="009F5F09" w:rsidRPr="00E96362">
        <w:rPr>
          <w:rFonts w:ascii="Times New Roman" w:hAnsi="Times New Roman" w:cs="Times New Roman"/>
          <w:sz w:val="24"/>
          <w:szCs w:val="24"/>
        </w:rPr>
        <w:t xml:space="preserve"> for decades as a result of continual populat</w:t>
      </w:r>
      <w:r w:rsidR="000C3313" w:rsidRPr="00E96362">
        <w:rPr>
          <w:rFonts w:ascii="Times New Roman" w:hAnsi="Times New Roman" w:cs="Times New Roman"/>
          <w:sz w:val="24"/>
          <w:szCs w:val="24"/>
        </w:rPr>
        <w:t>ion increase?</w:t>
      </w:r>
      <w:r w:rsidR="009F5F09" w:rsidRPr="00E96362">
        <w:rPr>
          <w:rFonts w:ascii="Times New Roman" w:hAnsi="Times New Roman" w:cs="Times New Roman"/>
          <w:sz w:val="24"/>
          <w:szCs w:val="24"/>
        </w:rPr>
        <w:t xml:space="preserve"> Who is to say that I might prefer to be $5100 ‘worse off’</w:t>
      </w:r>
      <w:r w:rsidR="004F2318" w:rsidRPr="00E96362">
        <w:rPr>
          <w:rFonts w:ascii="Times New Roman" w:hAnsi="Times New Roman" w:cs="Times New Roman"/>
          <w:sz w:val="24"/>
          <w:szCs w:val="24"/>
        </w:rPr>
        <w:t xml:space="preserve"> (less than 7 percent of my income)</w:t>
      </w:r>
      <w:r w:rsidR="009F5F09" w:rsidRPr="00E96362">
        <w:rPr>
          <w:rFonts w:ascii="Times New Roman" w:hAnsi="Times New Roman" w:cs="Times New Roman"/>
          <w:sz w:val="24"/>
          <w:szCs w:val="24"/>
        </w:rPr>
        <w:t xml:space="preserve"> and still have all the amenities and ecosystem services that I had in the old days?</w:t>
      </w:r>
    </w:p>
    <w:p w:rsidR="009F5F09" w:rsidRPr="00E96362" w:rsidRDefault="009F5F09"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And yet – the Commission </w:t>
      </w:r>
      <w:r w:rsidR="00442DAC">
        <w:rPr>
          <w:rFonts w:ascii="Times New Roman" w:hAnsi="Times New Roman" w:cs="Times New Roman"/>
          <w:sz w:val="24"/>
          <w:szCs w:val="24"/>
        </w:rPr>
        <w:t xml:space="preserve">apparently </w:t>
      </w:r>
      <w:r w:rsidRPr="00E96362">
        <w:rPr>
          <w:rFonts w:ascii="Times New Roman" w:hAnsi="Times New Roman" w:cs="Times New Roman"/>
          <w:sz w:val="24"/>
          <w:szCs w:val="24"/>
        </w:rPr>
        <w:t>wants me to believe that I will be satisfied with the trade-off because this growth will have been ‘sustainable’.</w:t>
      </w:r>
      <w:r w:rsidR="004F2318" w:rsidRPr="00E96362">
        <w:rPr>
          <w:rFonts w:ascii="Times New Roman" w:hAnsi="Times New Roman" w:cs="Times New Roman"/>
          <w:sz w:val="24"/>
          <w:szCs w:val="24"/>
        </w:rPr>
        <w:t xml:space="preserve"> What exactly could that mean? It appears that for the Commission it means that institutions will have been designed – and predominantly this means the design of markets – so that the increased costs of population growth can be met, largely through the expansion and improvement of infrastructure, no doubt a good proportion of it ‘user pays’.</w:t>
      </w:r>
    </w:p>
    <w:p w:rsidR="004F2318" w:rsidRDefault="004F2318"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But how will we know if it is ‘sustainable’? </w:t>
      </w:r>
      <w:r w:rsidR="00534486" w:rsidRPr="00E96362">
        <w:rPr>
          <w:rFonts w:ascii="Times New Roman" w:hAnsi="Times New Roman" w:cs="Times New Roman"/>
          <w:sz w:val="24"/>
          <w:szCs w:val="24"/>
        </w:rPr>
        <w:t>Is it sustainable if</w:t>
      </w:r>
      <w:r w:rsidR="00330B00" w:rsidRPr="00E96362">
        <w:rPr>
          <w:rFonts w:ascii="Times New Roman" w:hAnsi="Times New Roman" w:cs="Times New Roman"/>
          <w:sz w:val="24"/>
          <w:szCs w:val="24"/>
        </w:rPr>
        <w:t xml:space="preserve"> in 2060</w:t>
      </w:r>
      <w:r w:rsidR="00534486" w:rsidRPr="00E96362">
        <w:rPr>
          <w:rFonts w:ascii="Times New Roman" w:hAnsi="Times New Roman" w:cs="Times New Roman"/>
          <w:sz w:val="24"/>
          <w:szCs w:val="24"/>
        </w:rPr>
        <w:t xml:space="preserve"> I feel no sense of net loss and I feel adequately compensated with my $5100 bonus? </w:t>
      </w:r>
      <w:r w:rsidR="00F42A31" w:rsidRPr="00E96362">
        <w:rPr>
          <w:rFonts w:ascii="Times New Roman" w:hAnsi="Times New Roman" w:cs="Times New Roman"/>
          <w:sz w:val="24"/>
          <w:szCs w:val="24"/>
        </w:rPr>
        <w:t>Or i</w:t>
      </w:r>
      <w:r w:rsidR="00534486" w:rsidRPr="00E96362">
        <w:rPr>
          <w:rFonts w:ascii="Times New Roman" w:hAnsi="Times New Roman" w:cs="Times New Roman"/>
          <w:sz w:val="24"/>
          <w:szCs w:val="24"/>
        </w:rPr>
        <w:t>s it sustainable if, in 2060, the best scientific evidence</w:t>
      </w:r>
      <w:r w:rsidR="008B38C1">
        <w:rPr>
          <w:rFonts w:ascii="Times New Roman" w:hAnsi="Times New Roman" w:cs="Times New Roman"/>
          <w:sz w:val="24"/>
          <w:szCs w:val="24"/>
        </w:rPr>
        <w:t xml:space="preserve"> (refer the biophysical models above)</w:t>
      </w:r>
      <w:r w:rsidR="00534486" w:rsidRPr="00E96362">
        <w:rPr>
          <w:rFonts w:ascii="Times New Roman" w:hAnsi="Times New Roman" w:cs="Times New Roman"/>
          <w:sz w:val="24"/>
          <w:szCs w:val="24"/>
        </w:rPr>
        <w:t xml:space="preserve"> at the time indicates that growth has been well-managed and we are assured that the same rate of growth can continue through to 2160, 2260 and beyond?</w:t>
      </w:r>
    </w:p>
    <w:p w:rsidR="007F346E" w:rsidRPr="00E96362" w:rsidRDefault="007F346E" w:rsidP="007F346E">
      <w:pPr>
        <w:spacing w:line="360" w:lineRule="auto"/>
        <w:rPr>
          <w:rFonts w:ascii="Times New Roman" w:hAnsi="Times New Roman" w:cs="Times New Roman"/>
          <w:sz w:val="24"/>
          <w:szCs w:val="24"/>
        </w:rPr>
      </w:pPr>
      <w:r>
        <w:rPr>
          <w:rFonts w:ascii="Times New Roman" w:hAnsi="Times New Roman" w:cs="Times New Roman"/>
          <w:sz w:val="24"/>
          <w:szCs w:val="24"/>
        </w:rPr>
        <w:t xml:space="preserve">In actuality the Commission provides scant evidence about the effects of immigration on incumbents’ well-being – however defined. In terms of the effect of NOM on per capita GDP there is precious little evidence of a more than trivial positive effect. </w:t>
      </w:r>
      <w:r w:rsidR="00A71D27">
        <w:rPr>
          <w:rFonts w:ascii="Times New Roman" w:hAnsi="Times New Roman" w:cs="Times New Roman"/>
          <w:sz w:val="24"/>
          <w:szCs w:val="24"/>
        </w:rPr>
        <w:t xml:space="preserve">By way of comparison, the 2015 Intergenerational Report </w:t>
      </w:r>
      <w:r w:rsidR="00A71D27" w:rsidRPr="00934DC0">
        <w:rPr>
          <w:rFonts w:ascii="Times New Roman" w:hAnsi="Times New Roman" w:cs="Times New Roman"/>
          <w:sz w:val="24"/>
          <w:szCs w:val="24"/>
        </w:rPr>
        <w:t>projects a growth in aggregate GDP of 2.8% per annum over the next 40 years, but that of per capita GDP is projected at only 1.5%. So while the population will be growing briskly, the welfare of individuals will not be keeping pace with that of the econom</w:t>
      </w:r>
      <w:r w:rsidR="00A71D27">
        <w:rPr>
          <w:rFonts w:ascii="Times New Roman" w:hAnsi="Times New Roman" w:cs="Times New Roman"/>
          <w:sz w:val="24"/>
          <w:szCs w:val="24"/>
        </w:rPr>
        <w:t>y as a whole (Commonwealth of Australia 2015, p. xi).</w:t>
      </w:r>
      <w:r w:rsidR="00A71D27" w:rsidRPr="00E96362">
        <w:rPr>
          <w:rFonts w:ascii="Times New Roman" w:hAnsi="Times New Roman" w:cs="Times New Roman"/>
          <w:sz w:val="24"/>
          <w:szCs w:val="24"/>
        </w:rPr>
        <w:t xml:space="preserve"> </w:t>
      </w:r>
      <w:r w:rsidR="00BD431C">
        <w:rPr>
          <w:rFonts w:ascii="Times New Roman" w:hAnsi="Times New Roman" w:cs="Times New Roman"/>
          <w:sz w:val="24"/>
          <w:szCs w:val="24"/>
        </w:rPr>
        <w:t>Thus</w:t>
      </w:r>
      <w:r>
        <w:rPr>
          <w:rFonts w:ascii="Times New Roman" w:hAnsi="Times New Roman" w:cs="Times New Roman"/>
          <w:sz w:val="24"/>
          <w:szCs w:val="24"/>
        </w:rPr>
        <w:t>, even sticking to the Commis</w:t>
      </w:r>
      <w:r w:rsidR="00273307">
        <w:rPr>
          <w:rFonts w:ascii="Times New Roman" w:hAnsi="Times New Roman" w:cs="Times New Roman"/>
          <w:sz w:val="24"/>
          <w:szCs w:val="24"/>
        </w:rPr>
        <w:t>s</w:t>
      </w:r>
      <w:r>
        <w:rPr>
          <w:rFonts w:ascii="Times New Roman" w:hAnsi="Times New Roman" w:cs="Times New Roman"/>
          <w:sz w:val="24"/>
          <w:szCs w:val="24"/>
        </w:rPr>
        <w:t xml:space="preserve">ion’s narrow terms, how will future immigration-driven population growth </w:t>
      </w:r>
      <w:r>
        <w:rPr>
          <w:rFonts w:ascii="Times New Roman" w:hAnsi="Times New Roman" w:cs="Times New Roman"/>
          <w:sz w:val="24"/>
          <w:szCs w:val="24"/>
        </w:rPr>
        <w:lastRenderedPageBreak/>
        <w:t xml:space="preserve">provide the </w:t>
      </w:r>
      <w:r w:rsidR="00BD431C">
        <w:rPr>
          <w:rFonts w:ascii="Times New Roman" w:hAnsi="Times New Roman" w:cs="Times New Roman"/>
          <w:sz w:val="24"/>
          <w:szCs w:val="24"/>
        </w:rPr>
        <w:t xml:space="preserve">extra </w:t>
      </w:r>
      <w:r>
        <w:rPr>
          <w:rFonts w:ascii="Times New Roman" w:hAnsi="Times New Roman" w:cs="Times New Roman"/>
          <w:sz w:val="24"/>
          <w:szCs w:val="24"/>
        </w:rPr>
        <w:t>purely economic resources for added infrastructure and environmental protection?</w:t>
      </w:r>
    </w:p>
    <w:p w:rsidR="006C639D" w:rsidRPr="00E96362" w:rsidRDefault="007F346E" w:rsidP="00E96362">
      <w:pPr>
        <w:spacing w:line="360" w:lineRule="auto"/>
        <w:rPr>
          <w:rFonts w:ascii="Times New Roman" w:hAnsi="Times New Roman" w:cs="Times New Roman"/>
          <w:sz w:val="24"/>
          <w:szCs w:val="24"/>
        </w:rPr>
      </w:pPr>
      <w:r>
        <w:rPr>
          <w:rFonts w:ascii="Times New Roman" w:hAnsi="Times New Roman" w:cs="Times New Roman"/>
          <w:sz w:val="24"/>
          <w:szCs w:val="24"/>
        </w:rPr>
        <w:t>Looking</w:t>
      </w:r>
      <w:r w:rsidR="00534486" w:rsidRPr="00E96362">
        <w:rPr>
          <w:rFonts w:ascii="Times New Roman" w:hAnsi="Times New Roman" w:cs="Times New Roman"/>
          <w:sz w:val="24"/>
          <w:szCs w:val="24"/>
        </w:rPr>
        <w:t xml:space="preserve"> at this question of sustainability through the lens of recent history, even </w:t>
      </w:r>
      <w:r>
        <w:rPr>
          <w:rFonts w:ascii="Times New Roman" w:hAnsi="Times New Roman" w:cs="Times New Roman"/>
          <w:sz w:val="24"/>
          <w:szCs w:val="24"/>
        </w:rPr>
        <w:t xml:space="preserve">for </w:t>
      </w:r>
      <w:r w:rsidR="00534486" w:rsidRPr="00E96362">
        <w:rPr>
          <w:rFonts w:ascii="Times New Roman" w:hAnsi="Times New Roman" w:cs="Times New Roman"/>
          <w:sz w:val="24"/>
          <w:szCs w:val="24"/>
        </w:rPr>
        <w:t xml:space="preserve">the past 15 years of fairly high </w:t>
      </w:r>
      <w:r w:rsidR="00896A1D" w:rsidRPr="00E96362">
        <w:rPr>
          <w:rFonts w:ascii="Times New Roman" w:hAnsi="Times New Roman" w:cs="Times New Roman"/>
          <w:sz w:val="24"/>
          <w:szCs w:val="24"/>
        </w:rPr>
        <w:t>population growth in Australia</w:t>
      </w:r>
      <w:r>
        <w:rPr>
          <w:rFonts w:ascii="Times New Roman" w:hAnsi="Times New Roman" w:cs="Times New Roman"/>
          <w:sz w:val="24"/>
          <w:szCs w:val="24"/>
        </w:rPr>
        <w:t>,</w:t>
      </w:r>
      <w:r w:rsidR="00896A1D" w:rsidRPr="00E96362">
        <w:rPr>
          <w:rFonts w:ascii="Times New Roman" w:hAnsi="Times New Roman" w:cs="Times New Roman"/>
          <w:sz w:val="24"/>
          <w:szCs w:val="24"/>
        </w:rPr>
        <w:t xml:space="preserve"> </w:t>
      </w:r>
      <w:r w:rsidR="00534486" w:rsidRPr="00E96362">
        <w:rPr>
          <w:rFonts w:ascii="Times New Roman" w:hAnsi="Times New Roman" w:cs="Times New Roman"/>
          <w:sz w:val="24"/>
          <w:szCs w:val="24"/>
        </w:rPr>
        <w:t>can we say that</w:t>
      </w:r>
      <w:r w:rsidR="00F42A31" w:rsidRPr="00E96362">
        <w:rPr>
          <w:rFonts w:ascii="Times New Roman" w:hAnsi="Times New Roman" w:cs="Times New Roman"/>
          <w:sz w:val="24"/>
          <w:szCs w:val="24"/>
        </w:rPr>
        <w:t xml:space="preserve"> that</w:t>
      </w:r>
      <w:r w:rsidR="00534486" w:rsidRPr="00E96362">
        <w:rPr>
          <w:rFonts w:ascii="Times New Roman" w:hAnsi="Times New Roman" w:cs="Times New Roman"/>
          <w:sz w:val="24"/>
          <w:szCs w:val="24"/>
        </w:rPr>
        <w:t xml:space="preserve"> has been ‘sustainable’ and has the infrastructure kept up?</w:t>
      </w:r>
      <w:r w:rsidR="008B38C1">
        <w:rPr>
          <w:rFonts w:ascii="Times New Roman" w:hAnsi="Times New Roman" w:cs="Times New Roman"/>
          <w:sz w:val="24"/>
          <w:szCs w:val="24"/>
        </w:rPr>
        <w:t xml:space="preserve"> Many would say no</w:t>
      </w:r>
      <w:r w:rsidR="00564017">
        <w:rPr>
          <w:rFonts w:ascii="Times New Roman" w:hAnsi="Times New Roman" w:cs="Times New Roman"/>
          <w:sz w:val="24"/>
          <w:szCs w:val="24"/>
        </w:rPr>
        <w:t>t</w:t>
      </w:r>
      <w:r w:rsidR="008B38C1">
        <w:rPr>
          <w:rFonts w:ascii="Times New Roman" w:hAnsi="Times New Roman" w:cs="Times New Roman"/>
          <w:sz w:val="24"/>
          <w:szCs w:val="24"/>
        </w:rPr>
        <w:t>.</w:t>
      </w:r>
      <w:r w:rsidR="00BD431C">
        <w:rPr>
          <w:rFonts w:ascii="Times New Roman" w:hAnsi="Times New Roman" w:cs="Times New Roman"/>
          <w:sz w:val="24"/>
          <w:szCs w:val="24"/>
        </w:rPr>
        <w:t xml:space="preserve"> U</w:t>
      </w:r>
      <w:r w:rsidR="00534486" w:rsidRPr="00E96362">
        <w:rPr>
          <w:rFonts w:ascii="Times New Roman" w:hAnsi="Times New Roman" w:cs="Times New Roman"/>
          <w:sz w:val="24"/>
          <w:szCs w:val="24"/>
        </w:rPr>
        <w:t>nique areas of land and ecosystems which have been irreversi</w:t>
      </w:r>
      <w:r w:rsidR="00BD431C">
        <w:rPr>
          <w:rFonts w:ascii="Times New Roman" w:hAnsi="Times New Roman" w:cs="Times New Roman"/>
          <w:sz w:val="24"/>
          <w:szCs w:val="24"/>
        </w:rPr>
        <w:t>bly destroyed through housing, roads, parking lots</w:t>
      </w:r>
      <w:r w:rsidR="00273307">
        <w:rPr>
          <w:rFonts w:ascii="Times New Roman" w:hAnsi="Times New Roman" w:cs="Times New Roman"/>
          <w:sz w:val="24"/>
          <w:szCs w:val="24"/>
        </w:rPr>
        <w:t>, infrastructure and so on</w:t>
      </w:r>
      <w:r w:rsidR="00BD431C">
        <w:rPr>
          <w:rFonts w:ascii="Times New Roman" w:hAnsi="Times New Roman" w:cs="Times New Roman"/>
          <w:sz w:val="24"/>
          <w:szCs w:val="24"/>
        </w:rPr>
        <w:t xml:space="preserve">, and congestion in </w:t>
      </w:r>
      <w:r w:rsidR="00273307">
        <w:rPr>
          <w:rFonts w:ascii="Times New Roman" w:hAnsi="Times New Roman" w:cs="Times New Roman"/>
          <w:sz w:val="24"/>
          <w:szCs w:val="24"/>
        </w:rPr>
        <w:t xml:space="preserve">amenity, health, </w:t>
      </w:r>
      <w:r w:rsidR="00BD431C">
        <w:rPr>
          <w:rFonts w:ascii="Times New Roman" w:hAnsi="Times New Roman" w:cs="Times New Roman"/>
          <w:sz w:val="24"/>
          <w:szCs w:val="24"/>
        </w:rPr>
        <w:t xml:space="preserve">housing, </w:t>
      </w:r>
      <w:r w:rsidR="00273307">
        <w:rPr>
          <w:rFonts w:ascii="Times New Roman" w:hAnsi="Times New Roman" w:cs="Times New Roman"/>
          <w:sz w:val="24"/>
          <w:szCs w:val="24"/>
        </w:rPr>
        <w:t xml:space="preserve">transport and other services </w:t>
      </w:r>
      <w:r w:rsidR="00BD431C">
        <w:rPr>
          <w:rFonts w:ascii="Times New Roman" w:hAnsi="Times New Roman" w:cs="Times New Roman"/>
          <w:sz w:val="24"/>
          <w:szCs w:val="24"/>
        </w:rPr>
        <w:t>has intensified. These costs are often not explicitly specified but simply absorbed by long-suffering users.</w:t>
      </w:r>
      <w:r w:rsidR="00534486" w:rsidRPr="00E96362">
        <w:rPr>
          <w:rFonts w:ascii="Times New Roman" w:hAnsi="Times New Roman" w:cs="Times New Roman"/>
          <w:sz w:val="24"/>
          <w:szCs w:val="24"/>
        </w:rPr>
        <w:t xml:space="preserve"> </w:t>
      </w:r>
      <w:r w:rsidR="006C639D">
        <w:rPr>
          <w:rFonts w:ascii="Times New Roman" w:hAnsi="Times New Roman" w:cs="Times New Roman"/>
          <w:sz w:val="24"/>
          <w:szCs w:val="24"/>
        </w:rPr>
        <w:t>And looking to the future</w:t>
      </w:r>
      <w:r w:rsidR="00F42A31" w:rsidRPr="00E96362">
        <w:rPr>
          <w:rFonts w:ascii="Times New Roman" w:hAnsi="Times New Roman" w:cs="Times New Roman"/>
          <w:sz w:val="24"/>
          <w:szCs w:val="24"/>
        </w:rPr>
        <w:t xml:space="preserve"> the Commission is putting great import in the need for infrastructure to keep pa</w:t>
      </w:r>
      <w:r w:rsidR="006C639D">
        <w:rPr>
          <w:rFonts w:ascii="Times New Roman" w:hAnsi="Times New Roman" w:cs="Times New Roman"/>
          <w:sz w:val="24"/>
          <w:szCs w:val="24"/>
        </w:rPr>
        <w:t>ce with population growth. T</w:t>
      </w:r>
      <w:r w:rsidR="006C639D" w:rsidRPr="006C639D">
        <w:rPr>
          <w:rFonts w:ascii="Times New Roman" w:hAnsi="Times New Roman" w:cs="Times New Roman"/>
          <w:sz w:val="24"/>
          <w:szCs w:val="24"/>
        </w:rPr>
        <w:t>he Productivity Commission</w:t>
      </w:r>
      <w:r w:rsidR="006C639D">
        <w:rPr>
          <w:rFonts w:ascii="Times New Roman" w:hAnsi="Times New Roman" w:cs="Times New Roman"/>
          <w:sz w:val="24"/>
          <w:szCs w:val="24"/>
        </w:rPr>
        <w:t>’s own</w:t>
      </w:r>
      <w:r w:rsidR="006C639D" w:rsidRPr="006C639D">
        <w:rPr>
          <w:rFonts w:ascii="Times New Roman" w:hAnsi="Times New Roman" w:cs="Times New Roman"/>
          <w:sz w:val="24"/>
          <w:szCs w:val="24"/>
        </w:rPr>
        <w:t xml:space="preserve"> report on ageing po</w:t>
      </w:r>
      <w:r w:rsidR="006E4C1D">
        <w:rPr>
          <w:rFonts w:ascii="Times New Roman" w:hAnsi="Times New Roman" w:cs="Times New Roman"/>
          <w:sz w:val="24"/>
          <w:szCs w:val="24"/>
        </w:rPr>
        <w:t>ints out that the total public and private capital investment</w:t>
      </w:r>
      <w:r w:rsidR="006C639D" w:rsidRPr="006C639D">
        <w:rPr>
          <w:rFonts w:ascii="Times New Roman" w:hAnsi="Times New Roman" w:cs="Times New Roman"/>
          <w:sz w:val="24"/>
          <w:szCs w:val="24"/>
        </w:rPr>
        <w:t xml:space="preserve"> needed to manage population growth over the next 50 years will be five times the total that was needed over the last 50 years</w:t>
      </w:r>
      <w:r w:rsidR="006C639D">
        <w:rPr>
          <w:rFonts w:ascii="Times New Roman" w:hAnsi="Times New Roman" w:cs="Times New Roman"/>
          <w:sz w:val="24"/>
          <w:szCs w:val="24"/>
        </w:rPr>
        <w:t xml:space="preserve"> (Productivity Commission 2013</w:t>
      </w:r>
      <w:r w:rsidR="00FF68D8">
        <w:rPr>
          <w:rFonts w:ascii="Times New Roman" w:hAnsi="Times New Roman" w:cs="Times New Roman"/>
          <w:sz w:val="24"/>
          <w:szCs w:val="24"/>
        </w:rPr>
        <w:t>, p. 9</w:t>
      </w:r>
      <w:r w:rsidR="006C639D">
        <w:rPr>
          <w:rFonts w:ascii="Times New Roman" w:hAnsi="Times New Roman" w:cs="Times New Roman"/>
          <w:sz w:val="24"/>
          <w:szCs w:val="24"/>
        </w:rPr>
        <w:t>)</w:t>
      </w:r>
      <w:r w:rsidR="006C639D" w:rsidRPr="006C639D">
        <w:rPr>
          <w:rFonts w:ascii="Times New Roman" w:hAnsi="Times New Roman" w:cs="Times New Roman"/>
          <w:sz w:val="24"/>
          <w:szCs w:val="24"/>
        </w:rPr>
        <w:t xml:space="preserve">. </w:t>
      </w:r>
      <w:r w:rsidR="006C639D">
        <w:rPr>
          <w:rFonts w:ascii="Times New Roman" w:hAnsi="Times New Roman" w:cs="Times New Roman"/>
          <w:sz w:val="24"/>
          <w:szCs w:val="24"/>
        </w:rPr>
        <w:t>W</w:t>
      </w:r>
      <w:r w:rsidR="00F42A31" w:rsidRPr="00E96362">
        <w:rPr>
          <w:rFonts w:ascii="Times New Roman" w:hAnsi="Times New Roman" w:cs="Times New Roman"/>
          <w:sz w:val="24"/>
          <w:szCs w:val="24"/>
        </w:rPr>
        <w:t>ith</w:t>
      </w:r>
      <w:r w:rsidR="00BD431C">
        <w:rPr>
          <w:rFonts w:ascii="Times New Roman" w:hAnsi="Times New Roman" w:cs="Times New Roman"/>
          <w:sz w:val="24"/>
          <w:szCs w:val="24"/>
        </w:rPr>
        <w:t xml:space="preserve"> federal</w:t>
      </w:r>
      <w:r w:rsidR="00F42A31" w:rsidRPr="00E96362">
        <w:rPr>
          <w:rFonts w:ascii="Times New Roman" w:hAnsi="Times New Roman" w:cs="Times New Roman"/>
          <w:sz w:val="24"/>
          <w:szCs w:val="24"/>
        </w:rPr>
        <w:t xml:space="preserve"> budget deficits as far as the eye can see, and government reluctance to borrow for infrastructure, where exactly are the investment dollars coming from?</w:t>
      </w:r>
      <w:r w:rsidR="006C639D" w:rsidRPr="006C639D">
        <w:rPr>
          <w:rFonts w:ascii="Times New Roman" w:hAnsi="Times New Roman" w:cs="Times New Roman"/>
          <w:sz w:val="24"/>
          <w:szCs w:val="24"/>
        </w:rPr>
        <w:t xml:space="preserve"> </w:t>
      </w:r>
      <w:r w:rsidR="000573E7">
        <w:rPr>
          <w:rFonts w:ascii="Times New Roman" w:hAnsi="Times New Roman" w:cs="Times New Roman"/>
          <w:sz w:val="24"/>
          <w:szCs w:val="24"/>
        </w:rPr>
        <w:t xml:space="preserve">Or is it more likely that with continuing population growth, infrastructure will </w:t>
      </w:r>
      <w:r w:rsidR="00384DE9">
        <w:rPr>
          <w:rFonts w:ascii="Times New Roman" w:hAnsi="Times New Roman" w:cs="Times New Roman"/>
          <w:sz w:val="24"/>
          <w:szCs w:val="24"/>
        </w:rPr>
        <w:t>simply continue to become</w:t>
      </w:r>
      <w:r w:rsidR="000573E7">
        <w:rPr>
          <w:rFonts w:ascii="Times New Roman" w:hAnsi="Times New Roman" w:cs="Times New Roman"/>
          <w:sz w:val="24"/>
          <w:szCs w:val="24"/>
        </w:rPr>
        <w:t xml:space="preserve"> more congested and the natural environment more degraded?</w:t>
      </w:r>
    </w:p>
    <w:p w:rsidR="00F42A31" w:rsidRPr="00E96362" w:rsidRDefault="000573E7" w:rsidP="00E96362">
      <w:pPr>
        <w:spacing w:line="360" w:lineRule="auto"/>
        <w:rPr>
          <w:rFonts w:ascii="Times New Roman" w:hAnsi="Times New Roman" w:cs="Times New Roman"/>
          <w:sz w:val="24"/>
          <w:szCs w:val="24"/>
        </w:rPr>
      </w:pPr>
      <w:r>
        <w:rPr>
          <w:rFonts w:ascii="Times New Roman" w:hAnsi="Times New Roman" w:cs="Times New Roman"/>
          <w:sz w:val="24"/>
          <w:szCs w:val="24"/>
        </w:rPr>
        <w:t>M</w:t>
      </w:r>
      <w:r w:rsidR="00F42A31" w:rsidRPr="00E96362">
        <w:rPr>
          <w:rFonts w:ascii="Times New Roman" w:hAnsi="Times New Roman" w:cs="Times New Roman"/>
          <w:sz w:val="24"/>
          <w:szCs w:val="24"/>
        </w:rPr>
        <w:t>ight it be the case that ‘sustai</w:t>
      </w:r>
      <w:r w:rsidR="00384DE9">
        <w:rPr>
          <w:rFonts w:ascii="Times New Roman" w:hAnsi="Times New Roman" w:cs="Times New Roman"/>
          <w:sz w:val="24"/>
          <w:szCs w:val="24"/>
        </w:rPr>
        <w:t>nability’ is becoming a</w:t>
      </w:r>
      <w:r w:rsidR="00F42A31" w:rsidRPr="00E96362">
        <w:rPr>
          <w:rFonts w:ascii="Times New Roman" w:hAnsi="Times New Roman" w:cs="Times New Roman"/>
          <w:sz w:val="24"/>
          <w:szCs w:val="24"/>
        </w:rPr>
        <w:t xml:space="preserve"> tired cliché, only usefu</w:t>
      </w:r>
      <w:r w:rsidR="00297B86" w:rsidRPr="00E96362">
        <w:rPr>
          <w:rFonts w:ascii="Times New Roman" w:hAnsi="Times New Roman" w:cs="Times New Roman"/>
          <w:sz w:val="24"/>
          <w:szCs w:val="24"/>
        </w:rPr>
        <w:t>l for going through the motions</w:t>
      </w:r>
      <w:r w:rsidR="00384DE9">
        <w:rPr>
          <w:rFonts w:ascii="Times New Roman" w:hAnsi="Times New Roman" w:cs="Times New Roman"/>
          <w:sz w:val="24"/>
          <w:szCs w:val="24"/>
        </w:rPr>
        <w:t xml:space="preserve"> of decision making for development approvals</w:t>
      </w:r>
      <w:r w:rsidR="004B2DC9">
        <w:rPr>
          <w:rFonts w:ascii="Times New Roman" w:hAnsi="Times New Roman" w:cs="Times New Roman"/>
          <w:sz w:val="24"/>
          <w:szCs w:val="24"/>
        </w:rPr>
        <w:t xml:space="preserve"> (cf. Benson and Craig 2014; </w:t>
      </w:r>
      <w:r w:rsidR="00E456D4">
        <w:rPr>
          <w:rFonts w:ascii="Times New Roman" w:hAnsi="Times New Roman" w:cs="Times New Roman"/>
          <w:sz w:val="24"/>
          <w:szCs w:val="24"/>
        </w:rPr>
        <w:t>Brown 2015)</w:t>
      </w:r>
      <w:r w:rsidR="00297B86" w:rsidRPr="00E96362">
        <w:rPr>
          <w:rFonts w:ascii="Times New Roman" w:hAnsi="Times New Roman" w:cs="Times New Roman"/>
          <w:sz w:val="24"/>
          <w:szCs w:val="24"/>
        </w:rPr>
        <w:t>?</w:t>
      </w:r>
      <w:r w:rsidR="00931B4F" w:rsidRPr="00E96362">
        <w:rPr>
          <w:rFonts w:ascii="Times New Roman" w:hAnsi="Times New Roman" w:cs="Times New Roman"/>
          <w:sz w:val="24"/>
          <w:szCs w:val="24"/>
        </w:rPr>
        <w:t xml:space="preserve"> </w:t>
      </w:r>
      <w:r w:rsidR="00384DE9">
        <w:rPr>
          <w:rFonts w:ascii="Times New Roman" w:hAnsi="Times New Roman" w:cs="Times New Roman"/>
          <w:sz w:val="24"/>
          <w:szCs w:val="24"/>
        </w:rPr>
        <w:t xml:space="preserve"> For </w:t>
      </w:r>
      <w:r w:rsidR="00F42A31" w:rsidRPr="00E96362">
        <w:rPr>
          <w:rFonts w:ascii="Times New Roman" w:hAnsi="Times New Roman" w:cs="Times New Roman"/>
          <w:sz w:val="24"/>
          <w:szCs w:val="24"/>
        </w:rPr>
        <w:t>there is no real guarantee tha</w:t>
      </w:r>
      <w:r w:rsidR="006046C6" w:rsidRPr="00E96362">
        <w:rPr>
          <w:rFonts w:ascii="Times New Roman" w:hAnsi="Times New Roman" w:cs="Times New Roman"/>
          <w:sz w:val="24"/>
          <w:szCs w:val="24"/>
        </w:rPr>
        <w:t xml:space="preserve">t all this growth </w:t>
      </w:r>
      <w:r w:rsidR="00F42A31" w:rsidRPr="00E96362">
        <w:rPr>
          <w:rFonts w:ascii="Times New Roman" w:hAnsi="Times New Roman" w:cs="Times New Roman"/>
          <w:sz w:val="24"/>
          <w:szCs w:val="24"/>
        </w:rPr>
        <w:t>will be sustainable.  More likely it will come down to what people are prepared to put up with</w:t>
      </w:r>
      <w:r w:rsidR="00A97065" w:rsidRPr="00E96362">
        <w:rPr>
          <w:rFonts w:ascii="Times New Roman" w:hAnsi="Times New Roman" w:cs="Times New Roman"/>
          <w:sz w:val="24"/>
          <w:szCs w:val="24"/>
        </w:rPr>
        <w:t xml:space="preserve"> – adapting (if possible) to the very real impacts of whichever major biophysical constraints begin to assert themselves, as well as to the</w:t>
      </w:r>
      <w:r w:rsidR="00384DE9">
        <w:rPr>
          <w:rFonts w:ascii="Times New Roman" w:hAnsi="Times New Roman" w:cs="Times New Roman"/>
          <w:sz w:val="24"/>
          <w:szCs w:val="24"/>
        </w:rPr>
        <w:t xml:space="preserve"> many</w:t>
      </w:r>
      <w:r w:rsidR="00A97065" w:rsidRPr="00E96362">
        <w:rPr>
          <w:rFonts w:ascii="Times New Roman" w:hAnsi="Times New Roman" w:cs="Times New Roman"/>
          <w:sz w:val="24"/>
          <w:szCs w:val="24"/>
        </w:rPr>
        <w:t xml:space="preserve"> incremental ‘boiling frog’ or ‘thousand cuts’ effects which chip away at amenity, at quiet enjoyment and at the lives of the creatures in the natural world endeavouring to go about their natural business. A</w:t>
      </w:r>
      <w:r w:rsidR="006D08AC" w:rsidRPr="00E96362">
        <w:rPr>
          <w:rFonts w:ascii="Times New Roman" w:hAnsi="Times New Roman" w:cs="Times New Roman"/>
          <w:sz w:val="24"/>
          <w:szCs w:val="24"/>
        </w:rPr>
        <w:t>t the end of the day it is very hard to resist the momentum of the big development interests, the ‘money men’ (and women). The message from the big end of town (</w:t>
      </w:r>
      <w:r w:rsidR="00AE5DBD" w:rsidRPr="00E96362">
        <w:rPr>
          <w:rFonts w:ascii="Times New Roman" w:hAnsi="Times New Roman" w:cs="Times New Roman"/>
          <w:sz w:val="24"/>
          <w:szCs w:val="24"/>
        </w:rPr>
        <w:t xml:space="preserve">and the generally supportive </w:t>
      </w:r>
      <w:r w:rsidR="006D08AC" w:rsidRPr="00E96362">
        <w:rPr>
          <w:rFonts w:ascii="Times New Roman" w:hAnsi="Times New Roman" w:cs="Times New Roman"/>
          <w:sz w:val="24"/>
          <w:szCs w:val="24"/>
        </w:rPr>
        <w:t>bipartisan government apparatus) is that this population growt</w:t>
      </w:r>
      <w:r w:rsidR="00AE5DBD" w:rsidRPr="00E96362">
        <w:rPr>
          <w:rFonts w:ascii="Times New Roman" w:hAnsi="Times New Roman" w:cs="Times New Roman"/>
          <w:sz w:val="24"/>
          <w:szCs w:val="24"/>
        </w:rPr>
        <w:t xml:space="preserve">h is going to happen whether the </w:t>
      </w:r>
      <w:r w:rsidR="004F52A3">
        <w:rPr>
          <w:rFonts w:ascii="Times New Roman" w:hAnsi="Times New Roman" w:cs="Times New Roman"/>
          <w:sz w:val="24"/>
          <w:szCs w:val="24"/>
        </w:rPr>
        <w:t xml:space="preserve">existing </w:t>
      </w:r>
      <w:r w:rsidR="00AE5DBD" w:rsidRPr="00E96362">
        <w:rPr>
          <w:rFonts w:ascii="Times New Roman" w:hAnsi="Times New Roman" w:cs="Times New Roman"/>
          <w:sz w:val="24"/>
          <w:szCs w:val="24"/>
        </w:rPr>
        <w:t>general population</w:t>
      </w:r>
      <w:r w:rsidR="006D08AC" w:rsidRPr="00E96362">
        <w:rPr>
          <w:rFonts w:ascii="Times New Roman" w:hAnsi="Times New Roman" w:cs="Times New Roman"/>
          <w:sz w:val="24"/>
          <w:szCs w:val="24"/>
        </w:rPr>
        <w:t xml:space="preserve"> like</w:t>
      </w:r>
      <w:r w:rsidR="00AE5DBD" w:rsidRPr="00E96362">
        <w:rPr>
          <w:rFonts w:ascii="Times New Roman" w:hAnsi="Times New Roman" w:cs="Times New Roman"/>
          <w:sz w:val="24"/>
          <w:szCs w:val="24"/>
        </w:rPr>
        <w:t>s</w:t>
      </w:r>
      <w:r w:rsidR="006D08AC" w:rsidRPr="00E96362">
        <w:rPr>
          <w:rFonts w:ascii="Times New Roman" w:hAnsi="Times New Roman" w:cs="Times New Roman"/>
          <w:sz w:val="24"/>
          <w:szCs w:val="24"/>
        </w:rPr>
        <w:t xml:space="preserve"> it or not. It is going t</w:t>
      </w:r>
      <w:r w:rsidR="00A97065" w:rsidRPr="00E96362">
        <w:rPr>
          <w:rFonts w:ascii="Times New Roman" w:hAnsi="Times New Roman" w:cs="Times New Roman"/>
          <w:sz w:val="24"/>
          <w:szCs w:val="24"/>
        </w:rPr>
        <w:t>o happen because there are</w:t>
      </w:r>
      <w:r w:rsidR="006D08AC" w:rsidRPr="00E96362">
        <w:rPr>
          <w:rFonts w:ascii="Times New Roman" w:hAnsi="Times New Roman" w:cs="Times New Roman"/>
          <w:sz w:val="24"/>
          <w:szCs w:val="24"/>
        </w:rPr>
        <w:t xml:space="preserve"> a few </w:t>
      </w:r>
      <w:r w:rsidR="00A97065" w:rsidRPr="00E96362">
        <w:rPr>
          <w:rFonts w:ascii="Times New Roman" w:hAnsi="Times New Roman" w:cs="Times New Roman"/>
          <w:sz w:val="24"/>
          <w:szCs w:val="24"/>
        </w:rPr>
        <w:t xml:space="preserve">powerful </w:t>
      </w:r>
      <w:r w:rsidR="00384DE9">
        <w:rPr>
          <w:rFonts w:ascii="Times New Roman" w:hAnsi="Times New Roman" w:cs="Times New Roman"/>
          <w:sz w:val="24"/>
          <w:szCs w:val="24"/>
        </w:rPr>
        <w:t>‘stakeholders’ who make a mot</w:t>
      </w:r>
      <w:r w:rsidR="006D08AC" w:rsidRPr="00E96362">
        <w:rPr>
          <w:rFonts w:ascii="Times New Roman" w:hAnsi="Times New Roman" w:cs="Times New Roman"/>
          <w:sz w:val="24"/>
          <w:szCs w:val="24"/>
        </w:rPr>
        <w:t xml:space="preserve">za out of it. And that growth will be ‘sustainable’ </w:t>
      </w:r>
      <w:r w:rsidR="006D08AC" w:rsidRPr="00E96362">
        <w:rPr>
          <w:rFonts w:ascii="Times New Roman" w:hAnsi="Times New Roman" w:cs="Times New Roman"/>
          <w:i/>
          <w:sz w:val="24"/>
          <w:szCs w:val="24"/>
        </w:rPr>
        <w:t>because we say it is</w:t>
      </w:r>
      <w:r w:rsidR="006D08AC" w:rsidRPr="00E96362">
        <w:rPr>
          <w:rFonts w:ascii="Times New Roman" w:hAnsi="Times New Roman" w:cs="Times New Roman"/>
          <w:sz w:val="24"/>
          <w:szCs w:val="24"/>
        </w:rPr>
        <w:t>.</w:t>
      </w:r>
    </w:p>
    <w:p w:rsidR="004F52A3" w:rsidRDefault="004F52A3" w:rsidP="00E9636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Two other inter-related questions about the methodolog</w:t>
      </w:r>
      <w:r w:rsidR="00065102">
        <w:rPr>
          <w:rFonts w:ascii="Times New Roman" w:hAnsi="Times New Roman" w:cs="Times New Roman"/>
          <w:sz w:val="24"/>
          <w:szCs w:val="24"/>
        </w:rPr>
        <w:t>y for the integrated assessment</w:t>
      </w:r>
      <w:r>
        <w:rPr>
          <w:rFonts w:ascii="Times New Roman" w:hAnsi="Times New Roman" w:cs="Times New Roman"/>
          <w:sz w:val="24"/>
          <w:szCs w:val="24"/>
        </w:rPr>
        <w:t xml:space="preserve"> concern the </w:t>
      </w:r>
      <w:r w:rsidRPr="004F52A3">
        <w:rPr>
          <w:rFonts w:ascii="Times New Roman" w:hAnsi="Times New Roman" w:cs="Times New Roman"/>
          <w:i/>
          <w:sz w:val="24"/>
          <w:szCs w:val="24"/>
        </w:rPr>
        <w:t>time horizon</w:t>
      </w:r>
      <w:r>
        <w:rPr>
          <w:rFonts w:ascii="Times New Roman" w:hAnsi="Times New Roman" w:cs="Times New Roman"/>
          <w:sz w:val="24"/>
          <w:szCs w:val="24"/>
        </w:rPr>
        <w:t xml:space="preserve"> and the </w:t>
      </w:r>
      <w:r w:rsidRPr="004F52A3">
        <w:rPr>
          <w:rFonts w:ascii="Times New Roman" w:hAnsi="Times New Roman" w:cs="Times New Roman"/>
          <w:i/>
          <w:sz w:val="24"/>
          <w:szCs w:val="24"/>
        </w:rPr>
        <w:t>selection of the annual rate of net overseas migration</w:t>
      </w:r>
      <w:r>
        <w:rPr>
          <w:rFonts w:ascii="Times New Roman" w:hAnsi="Times New Roman" w:cs="Times New Roman"/>
          <w:sz w:val="24"/>
          <w:szCs w:val="24"/>
        </w:rPr>
        <w:t xml:space="preserve"> (NOM).  In relation to the time horizon, why stop at 2060?  Why not go on to 2120, or 2160? In other words, does the Commission consider there will </w:t>
      </w:r>
      <w:r w:rsidR="002349E1">
        <w:rPr>
          <w:rFonts w:ascii="Times New Roman" w:hAnsi="Times New Roman" w:cs="Times New Roman"/>
          <w:sz w:val="24"/>
          <w:szCs w:val="24"/>
        </w:rPr>
        <w:t xml:space="preserve">ever </w:t>
      </w:r>
      <w:r>
        <w:rPr>
          <w:rFonts w:ascii="Times New Roman" w:hAnsi="Times New Roman" w:cs="Times New Roman"/>
          <w:sz w:val="24"/>
          <w:szCs w:val="24"/>
        </w:rPr>
        <w:t>be a time when population growth in Australia wil</w:t>
      </w:r>
      <w:r w:rsidR="003911EC">
        <w:rPr>
          <w:rFonts w:ascii="Times New Roman" w:hAnsi="Times New Roman" w:cs="Times New Roman"/>
          <w:sz w:val="24"/>
          <w:szCs w:val="24"/>
        </w:rPr>
        <w:t>l have to, or ought to, stop? Since any population growing at a constant % rate will grow exponentially, is the Com</w:t>
      </w:r>
      <w:r w:rsidR="00384DE9">
        <w:rPr>
          <w:rFonts w:ascii="Times New Roman" w:hAnsi="Times New Roman" w:cs="Times New Roman"/>
          <w:sz w:val="24"/>
          <w:szCs w:val="24"/>
        </w:rPr>
        <w:t>mission</w:t>
      </w:r>
      <w:r w:rsidR="00A71D27">
        <w:rPr>
          <w:rFonts w:ascii="Times New Roman" w:hAnsi="Times New Roman" w:cs="Times New Roman"/>
          <w:sz w:val="24"/>
          <w:szCs w:val="24"/>
        </w:rPr>
        <w:t xml:space="preserve"> recommending perpetual</w:t>
      </w:r>
      <w:r w:rsidR="003911EC">
        <w:rPr>
          <w:rFonts w:ascii="Times New Roman" w:hAnsi="Times New Roman" w:cs="Times New Roman"/>
          <w:sz w:val="24"/>
          <w:szCs w:val="24"/>
        </w:rPr>
        <w:t xml:space="preserve"> exponential population growth for Australia? </w:t>
      </w:r>
      <w:r>
        <w:rPr>
          <w:rFonts w:ascii="Times New Roman" w:hAnsi="Times New Roman" w:cs="Times New Roman"/>
          <w:sz w:val="24"/>
          <w:szCs w:val="24"/>
        </w:rPr>
        <w:t xml:space="preserve">This </w:t>
      </w:r>
      <w:r w:rsidR="003B767B">
        <w:rPr>
          <w:rFonts w:ascii="Times New Roman" w:hAnsi="Times New Roman" w:cs="Times New Roman"/>
          <w:sz w:val="24"/>
          <w:szCs w:val="24"/>
        </w:rPr>
        <w:t>is a non-trivial point, for example in relation to the</w:t>
      </w:r>
      <w:r w:rsidR="002349E1">
        <w:rPr>
          <w:rFonts w:ascii="Times New Roman" w:hAnsi="Times New Roman" w:cs="Times New Roman"/>
          <w:sz w:val="24"/>
          <w:szCs w:val="24"/>
        </w:rPr>
        <w:t xml:space="preserve"> Commission’</w:t>
      </w:r>
      <w:r w:rsidR="00207590">
        <w:rPr>
          <w:rFonts w:ascii="Times New Roman" w:hAnsi="Times New Roman" w:cs="Times New Roman"/>
          <w:sz w:val="24"/>
          <w:szCs w:val="24"/>
        </w:rPr>
        <w:t>s claim in</w:t>
      </w:r>
      <w:r w:rsidR="00D10DB3">
        <w:rPr>
          <w:rFonts w:ascii="Times New Roman" w:hAnsi="Times New Roman" w:cs="Times New Roman"/>
          <w:sz w:val="24"/>
          <w:szCs w:val="24"/>
        </w:rPr>
        <w:t xml:space="preserve"> Draft</w:t>
      </w:r>
      <w:r w:rsidR="00207590">
        <w:rPr>
          <w:rFonts w:ascii="Times New Roman" w:hAnsi="Times New Roman" w:cs="Times New Roman"/>
          <w:sz w:val="24"/>
          <w:szCs w:val="24"/>
        </w:rPr>
        <w:t xml:space="preserve"> Finding 8.1</w:t>
      </w:r>
      <w:r w:rsidR="002349E1">
        <w:rPr>
          <w:rFonts w:ascii="Times New Roman" w:hAnsi="Times New Roman" w:cs="Times New Roman"/>
          <w:sz w:val="24"/>
          <w:szCs w:val="24"/>
        </w:rPr>
        <w:t xml:space="preserve"> about the put</w:t>
      </w:r>
      <w:r w:rsidR="00564017">
        <w:rPr>
          <w:rFonts w:ascii="Times New Roman" w:hAnsi="Times New Roman" w:cs="Times New Roman"/>
          <w:sz w:val="24"/>
          <w:szCs w:val="24"/>
        </w:rPr>
        <w:t>ative ‘demographic dividend’</w:t>
      </w:r>
      <w:r w:rsidR="003B767B">
        <w:rPr>
          <w:rFonts w:ascii="Times New Roman" w:hAnsi="Times New Roman" w:cs="Times New Roman"/>
          <w:sz w:val="24"/>
          <w:szCs w:val="24"/>
        </w:rPr>
        <w:t xml:space="preserve"> that migration </w:t>
      </w:r>
      <w:r w:rsidR="00207590">
        <w:rPr>
          <w:rFonts w:ascii="Times New Roman" w:hAnsi="Times New Roman" w:cs="Times New Roman"/>
          <w:sz w:val="24"/>
          <w:szCs w:val="24"/>
        </w:rPr>
        <w:t>could offer in</w:t>
      </w:r>
      <w:r w:rsidR="003B767B">
        <w:rPr>
          <w:rFonts w:ascii="Times New Roman" w:hAnsi="Times New Roman" w:cs="Times New Roman"/>
          <w:sz w:val="24"/>
          <w:szCs w:val="24"/>
        </w:rPr>
        <w:t xml:space="preserve"> the evolution of population ageing –</w:t>
      </w:r>
      <w:r w:rsidR="00564017">
        <w:rPr>
          <w:rFonts w:ascii="Times New Roman" w:hAnsi="Times New Roman" w:cs="Times New Roman"/>
          <w:sz w:val="24"/>
          <w:szCs w:val="24"/>
        </w:rPr>
        <w:t xml:space="preserve"> because </w:t>
      </w:r>
      <w:r w:rsidR="003B767B">
        <w:rPr>
          <w:rFonts w:ascii="Times New Roman" w:hAnsi="Times New Roman" w:cs="Times New Roman"/>
          <w:sz w:val="24"/>
          <w:szCs w:val="24"/>
        </w:rPr>
        <w:t xml:space="preserve">the Commission </w:t>
      </w:r>
      <w:r w:rsidR="00564017">
        <w:rPr>
          <w:rFonts w:ascii="Times New Roman" w:hAnsi="Times New Roman" w:cs="Times New Roman"/>
          <w:sz w:val="24"/>
          <w:szCs w:val="24"/>
        </w:rPr>
        <w:t>alludes to the fact (although is careful to not make a big point of it) that any such dividend would only be temporary up to 2060</w:t>
      </w:r>
      <w:r w:rsidR="003B767B">
        <w:rPr>
          <w:rFonts w:ascii="Times New Roman" w:hAnsi="Times New Roman" w:cs="Times New Roman"/>
          <w:sz w:val="24"/>
          <w:szCs w:val="24"/>
        </w:rPr>
        <w:t xml:space="preserve">. To not model further into the future to show how such temporary improvements might </w:t>
      </w:r>
      <w:r w:rsidR="002349E1">
        <w:rPr>
          <w:rFonts w:ascii="Times New Roman" w:hAnsi="Times New Roman" w:cs="Times New Roman"/>
          <w:sz w:val="24"/>
          <w:szCs w:val="24"/>
        </w:rPr>
        <w:t xml:space="preserve">either persist or could </w:t>
      </w:r>
      <w:r w:rsidR="003B767B">
        <w:rPr>
          <w:rFonts w:ascii="Times New Roman" w:hAnsi="Times New Roman" w:cs="Times New Roman"/>
          <w:sz w:val="24"/>
          <w:szCs w:val="24"/>
        </w:rPr>
        <w:t>come undone</w:t>
      </w:r>
      <w:r w:rsidR="00334BC0">
        <w:rPr>
          <w:rFonts w:ascii="Times New Roman" w:hAnsi="Times New Roman" w:cs="Times New Roman"/>
          <w:sz w:val="24"/>
          <w:szCs w:val="24"/>
        </w:rPr>
        <w:t xml:space="preserve"> – </w:t>
      </w:r>
      <w:r w:rsidR="00207590">
        <w:rPr>
          <w:rFonts w:ascii="Times New Roman" w:hAnsi="Times New Roman" w:cs="Times New Roman"/>
          <w:sz w:val="24"/>
          <w:szCs w:val="24"/>
        </w:rPr>
        <w:t>as</w:t>
      </w:r>
      <w:r w:rsidR="00564017">
        <w:rPr>
          <w:rFonts w:ascii="Times New Roman" w:hAnsi="Times New Roman" w:cs="Times New Roman"/>
          <w:sz w:val="24"/>
          <w:szCs w:val="24"/>
        </w:rPr>
        <w:t xml:space="preserve"> they most certainly would unless immigration kept </w:t>
      </w:r>
      <w:r w:rsidR="000563C0">
        <w:rPr>
          <w:rFonts w:ascii="Times New Roman" w:hAnsi="Times New Roman" w:cs="Times New Roman"/>
          <w:sz w:val="24"/>
          <w:szCs w:val="24"/>
        </w:rPr>
        <w:t>increasing ad infinitum</w:t>
      </w:r>
      <w:r w:rsidR="00334BC0">
        <w:rPr>
          <w:rFonts w:ascii="Times New Roman" w:hAnsi="Times New Roman" w:cs="Times New Roman"/>
          <w:sz w:val="24"/>
          <w:szCs w:val="24"/>
        </w:rPr>
        <w:t xml:space="preserve"> – </w:t>
      </w:r>
      <w:r w:rsidR="003B767B">
        <w:rPr>
          <w:rFonts w:ascii="Times New Roman" w:hAnsi="Times New Roman" w:cs="Times New Roman"/>
          <w:sz w:val="24"/>
          <w:szCs w:val="24"/>
        </w:rPr>
        <w:t>seems disingenuous. But of course it does provide another headline ‘benefit’ for migration-driven population growth to 2060.</w:t>
      </w:r>
    </w:p>
    <w:p w:rsidR="003B767B" w:rsidRDefault="003B767B" w:rsidP="00E96362">
      <w:pPr>
        <w:spacing w:line="360" w:lineRule="auto"/>
        <w:rPr>
          <w:rFonts w:ascii="Times New Roman" w:hAnsi="Times New Roman" w:cs="Times New Roman"/>
          <w:sz w:val="24"/>
          <w:szCs w:val="24"/>
        </w:rPr>
      </w:pPr>
      <w:r>
        <w:rPr>
          <w:rFonts w:ascii="Times New Roman" w:hAnsi="Times New Roman" w:cs="Times New Roman"/>
          <w:sz w:val="24"/>
          <w:szCs w:val="24"/>
        </w:rPr>
        <w:t>Similarly the choice of the 0.6% annual NOM rate for the modelling exercise is not given any justification, other than the fact that it is an historical rate and it</w:t>
      </w:r>
      <w:r w:rsidR="000573E7">
        <w:rPr>
          <w:rFonts w:ascii="Times New Roman" w:hAnsi="Times New Roman" w:cs="Times New Roman"/>
          <w:sz w:val="24"/>
          <w:szCs w:val="24"/>
        </w:rPr>
        <w:t xml:space="preserve"> is presumably regarded as politically safe (although surely a recommendation for perpetual exponential population growth is </w:t>
      </w:r>
      <w:r w:rsidR="000573E7" w:rsidRPr="000573E7">
        <w:rPr>
          <w:rFonts w:ascii="Times New Roman" w:hAnsi="Times New Roman" w:cs="Times New Roman"/>
          <w:i/>
          <w:sz w:val="24"/>
          <w:szCs w:val="24"/>
        </w:rPr>
        <w:t xml:space="preserve">not </w:t>
      </w:r>
      <w:r w:rsidR="000573E7">
        <w:rPr>
          <w:rFonts w:ascii="Times New Roman" w:hAnsi="Times New Roman" w:cs="Times New Roman"/>
          <w:sz w:val="24"/>
          <w:szCs w:val="24"/>
        </w:rPr>
        <w:t>politically safe – voters don’t know much demography but most of them would understand the word ‘exponential’. See section 3 below).</w:t>
      </w:r>
      <w:r>
        <w:rPr>
          <w:rFonts w:ascii="Times New Roman" w:hAnsi="Times New Roman" w:cs="Times New Roman"/>
          <w:sz w:val="24"/>
          <w:szCs w:val="24"/>
        </w:rPr>
        <w:t xml:space="preserve"> But on their own, these a</w:t>
      </w:r>
      <w:r w:rsidR="008F2FB2">
        <w:rPr>
          <w:rFonts w:ascii="Times New Roman" w:hAnsi="Times New Roman" w:cs="Times New Roman"/>
          <w:sz w:val="24"/>
          <w:szCs w:val="24"/>
        </w:rPr>
        <w:t xml:space="preserve">re not justifications for why a rate of 0.6% annual NOM </w:t>
      </w:r>
      <w:r>
        <w:rPr>
          <w:rFonts w:ascii="Times New Roman" w:hAnsi="Times New Roman" w:cs="Times New Roman"/>
          <w:sz w:val="24"/>
          <w:szCs w:val="24"/>
        </w:rPr>
        <w:t xml:space="preserve">should be assumed to continue in the future.  Does the Commission believe that the same rate should </w:t>
      </w:r>
      <w:r w:rsidR="00065102">
        <w:rPr>
          <w:rFonts w:ascii="Times New Roman" w:hAnsi="Times New Roman" w:cs="Times New Roman"/>
          <w:sz w:val="24"/>
          <w:szCs w:val="24"/>
        </w:rPr>
        <w:t xml:space="preserve">also </w:t>
      </w:r>
      <w:r w:rsidR="00384DE9">
        <w:rPr>
          <w:rFonts w:ascii="Times New Roman" w:hAnsi="Times New Roman" w:cs="Times New Roman"/>
          <w:sz w:val="24"/>
          <w:szCs w:val="24"/>
        </w:rPr>
        <w:t>continue through to</w:t>
      </w:r>
      <w:r>
        <w:rPr>
          <w:rFonts w:ascii="Times New Roman" w:hAnsi="Times New Roman" w:cs="Times New Roman"/>
          <w:sz w:val="24"/>
          <w:szCs w:val="24"/>
        </w:rPr>
        <w:t xml:space="preserve"> 2120 and 2160?</w:t>
      </w:r>
      <w:r w:rsidR="00980881">
        <w:rPr>
          <w:rFonts w:ascii="Times New Roman" w:hAnsi="Times New Roman" w:cs="Times New Roman"/>
          <w:sz w:val="24"/>
          <w:szCs w:val="24"/>
        </w:rPr>
        <w:t xml:space="preserve"> If so, what would be Australia’s population at that point?  If not, what are the criteria </w:t>
      </w:r>
      <w:r w:rsidR="00F82272">
        <w:rPr>
          <w:rFonts w:ascii="Times New Roman" w:hAnsi="Times New Roman" w:cs="Times New Roman"/>
          <w:sz w:val="24"/>
          <w:szCs w:val="24"/>
        </w:rPr>
        <w:t xml:space="preserve">to be </w:t>
      </w:r>
      <w:r w:rsidR="00980881">
        <w:rPr>
          <w:rFonts w:ascii="Times New Roman" w:hAnsi="Times New Roman" w:cs="Times New Roman"/>
          <w:sz w:val="24"/>
          <w:szCs w:val="24"/>
        </w:rPr>
        <w:t>used to determine when another rate of growth should be applied from a certain point of time onwards?</w:t>
      </w:r>
    </w:p>
    <w:p w:rsidR="00384DE9" w:rsidRDefault="00065102" w:rsidP="00E96362">
      <w:pPr>
        <w:spacing w:line="360" w:lineRule="auto"/>
        <w:rPr>
          <w:rFonts w:ascii="Times New Roman" w:hAnsi="Times New Roman" w:cs="Times New Roman"/>
          <w:sz w:val="24"/>
          <w:szCs w:val="24"/>
        </w:rPr>
      </w:pPr>
      <w:r>
        <w:rPr>
          <w:rFonts w:ascii="Times New Roman" w:hAnsi="Times New Roman" w:cs="Times New Roman"/>
          <w:sz w:val="24"/>
          <w:szCs w:val="24"/>
        </w:rPr>
        <w:t>A genuine integrated assessment must pull together all of these</w:t>
      </w:r>
      <w:r w:rsidR="00324706">
        <w:rPr>
          <w:rFonts w:ascii="Times New Roman" w:hAnsi="Times New Roman" w:cs="Times New Roman"/>
          <w:sz w:val="24"/>
          <w:szCs w:val="24"/>
        </w:rPr>
        <w:t xml:space="preserve"> strands, and as part of that there must be</w:t>
      </w:r>
      <w:r>
        <w:rPr>
          <w:rFonts w:ascii="Times New Roman" w:hAnsi="Times New Roman" w:cs="Times New Roman"/>
          <w:sz w:val="24"/>
          <w:szCs w:val="24"/>
        </w:rPr>
        <w:t xml:space="preserve"> exploration of the multiple ‘value frameworks’ </w:t>
      </w:r>
      <w:r w:rsidR="00324706">
        <w:rPr>
          <w:rFonts w:ascii="Times New Roman" w:hAnsi="Times New Roman" w:cs="Times New Roman"/>
          <w:sz w:val="24"/>
          <w:szCs w:val="24"/>
        </w:rPr>
        <w:t xml:space="preserve">which are an irreducible part of any policy assessment, and no more so than when considering future population growth. </w:t>
      </w:r>
      <w:r w:rsidR="00384DE9">
        <w:rPr>
          <w:rFonts w:ascii="Times New Roman" w:hAnsi="Times New Roman" w:cs="Times New Roman"/>
          <w:sz w:val="24"/>
          <w:szCs w:val="24"/>
        </w:rPr>
        <w:t>Such values include:</w:t>
      </w:r>
    </w:p>
    <w:p w:rsidR="001D24B0" w:rsidRPr="001D24B0" w:rsidRDefault="00384DE9" w:rsidP="001D24B0">
      <w:pPr>
        <w:pStyle w:val="ListParagraph"/>
        <w:numPr>
          <w:ilvl w:val="0"/>
          <w:numId w:val="6"/>
        </w:numPr>
        <w:spacing w:line="360" w:lineRule="auto"/>
        <w:rPr>
          <w:rFonts w:ascii="Times New Roman" w:hAnsi="Times New Roman" w:cs="Times New Roman"/>
          <w:sz w:val="24"/>
          <w:szCs w:val="24"/>
        </w:rPr>
      </w:pPr>
      <w:r w:rsidRPr="001D24B0">
        <w:rPr>
          <w:rFonts w:ascii="Times New Roman" w:hAnsi="Times New Roman" w:cs="Times New Roman"/>
          <w:sz w:val="24"/>
          <w:szCs w:val="24"/>
        </w:rPr>
        <w:t>t</w:t>
      </w:r>
      <w:r w:rsidR="00324706" w:rsidRPr="001D24B0">
        <w:rPr>
          <w:rFonts w:ascii="Times New Roman" w:hAnsi="Times New Roman" w:cs="Times New Roman"/>
          <w:sz w:val="24"/>
          <w:szCs w:val="24"/>
        </w:rPr>
        <w:t>he idea</w:t>
      </w:r>
      <w:r w:rsidR="00113E30" w:rsidRPr="001D24B0">
        <w:rPr>
          <w:rFonts w:ascii="Times New Roman" w:hAnsi="Times New Roman" w:cs="Times New Roman"/>
          <w:sz w:val="24"/>
          <w:szCs w:val="24"/>
        </w:rPr>
        <w:t>s</w:t>
      </w:r>
      <w:r w:rsidR="00324706" w:rsidRPr="001D24B0">
        <w:rPr>
          <w:rFonts w:ascii="Times New Roman" w:hAnsi="Times New Roman" w:cs="Times New Roman"/>
          <w:sz w:val="24"/>
          <w:szCs w:val="24"/>
        </w:rPr>
        <w:t xml:space="preserve"> of sustainability</w:t>
      </w:r>
      <w:r w:rsidR="00113E30" w:rsidRPr="001D24B0">
        <w:rPr>
          <w:rFonts w:ascii="Times New Roman" w:hAnsi="Times New Roman" w:cs="Times New Roman"/>
          <w:sz w:val="24"/>
          <w:szCs w:val="24"/>
        </w:rPr>
        <w:t xml:space="preserve"> and resilience</w:t>
      </w:r>
      <w:r w:rsidR="001D24B0" w:rsidRPr="001D24B0">
        <w:rPr>
          <w:rFonts w:ascii="Times New Roman" w:hAnsi="Times New Roman" w:cs="Times New Roman"/>
          <w:sz w:val="24"/>
          <w:szCs w:val="24"/>
        </w:rPr>
        <w:t>;</w:t>
      </w:r>
    </w:p>
    <w:p w:rsidR="001D24B0" w:rsidRPr="001D24B0" w:rsidRDefault="001D24B0" w:rsidP="001D24B0">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ideas about </w:t>
      </w:r>
      <w:r w:rsidR="00324706" w:rsidRPr="001D24B0">
        <w:rPr>
          <w:rFonts w:ascii="Times New Roman" w:hAnsi="Times New Roman" w:cs="Times New Roman"/>
          <w:sz w:val="24"/>
          <w:szCs w:val="24"/>
        </w:rPr>
        <w:t>growth and well-being that are embedded i</w:t>
      </w:r>
      <w:r>
        <w:rPr>
          <w:rFonts w:ascii="Times New Roman" w:hAnsi="Times New Roman" w:cs="Times New Roman"/>
          <w:sz w:val="24"/>
          <w:szCs w:val="24"/>
        </w:rPr>
        <w:t>n visions of a ‘big Australia’, and</w:t>
      </w:r>
      <w:r w:rsidR="00324706" w:rsidRPr="001D24B0">
        <w:rPr>
          <w:rFonts w:ascii="Times New Roman" w:hAnsi="Times New Roman" w:cs="Times New Roman"/>
          <w:sz w:val="24"/>
          <w:szCs w:val="24"/>
        </w:rPr>
        <w:t xml:space="preserve"> in other visions of a more </w:t>
      </w:r>
      <w:r>
        <w:rPr>
          <w:rFonts w:ascii="Times New Roman" w:hAnsi="Times New Roman" w:cs="Times New Roman"/>
          <w:sz w:val="24"/>
          <w:szCs w:val="24"/>
        </w:rPr>
        <w:t>‘</w:t>
      </w:r>
      <w:r w:rsidR="00324706" w:rsidRPr="001D24B0">
        <w:rPr>
          <w:rFonts w:ascii="Times New Roman" w:hAnsi="Times New Roman" w:cs="Times New Roman"/>
          <w:sz w:val="24"/>
          <w:szCs w:val="24"/>
        </w:rPr>
        <w:t>stable state</w:t>
      </w:r>
      <w:r>
        <w:rPr>
          <w:rFonts w:ascii="Times New Roman" w:hAnsi="Times New Roman" w:cs="Times New Roman"/>
          <w:sz w:val="24"/>
          <w:szCs w:val="24"/>
        </w:rPr>
        <w:t>’</w:t>
      </w:r>
      <w:r w:rsidR="000E3159" w:rsidRPr="001D24B0">
        <w:rPr>
          <w:rFonts w:ascii="Times New Roman" w:hAnsi="Times New Roman" w:cs="Times New Roman"/>
          <w:sz w:val="24"/>
          <w:szCs w:val="24"/>
        </w:rPr>
        <w:t xml:space="preserve"> (both are visions</w:t>
      </w:r>
      <w:r w:rsidR="00324706" w:rsidRPr="001D24B0">
        <w:rPr>
          <w:rFonts w:ascii="Times New Roman" w:hAnsi="Times New Roman" w:cs="Times New Roman"/>
          <w:sz w:val="24"/>
          <w:szCs w:val="24"/>
        </w:rPr>
        <w:t xml:space="preserve"> which are expressed within</w:t>
      </w:r>
      <w:r w:rsidR="000E3159" w:rsidRPr="001D24B0">
        <w:rPr>
          <w:rFonts w:ascii="Times New Roman" w:hAnsi="Times New Roman" w:cs="Times New Roman"/>
          <w:sz w:val="24"/>
          <w:szCs w:val="24"/>
        </w:rPr>
        <w:t xml:space="preserve"> segments of</w:t>
      </w:r>
      <w:r w:rsidRPr="001D24B0">
        <w:rPr>
          <w:rFonts w:ascii="Times New Roman" w:hAnsi="Times New Roman" w:cs="Times New Roman"/>
          <w:sz w:val="24"/>
          <w:szCs w:val="24"/>
        </w:rPr>
        <w:t xml:space="preserve"> the Australian community); and </w:t>
      </w:r>
    </w:p>
    <w:p w:rsidR="001D24B0" w:rsidRPr="001D24B0" w:rsidRDefault="00324706" w:rsidP="001D24B0">
      <w:pPr>
        <w:pStyle w:val="ListParagraph"/>
        <w:numPr>
          <w:ilvl w:val="0"/>
          <w:numId w:val="6"/>
        </w:numPr>
        <w:spacing w:line="360" w:lineRule="auto"/>
        <w:rPr>
          <w:rFonts w:ascii="Times New Roman" w:hAnsi="Times New Roman" w:cs="Times New Roman"/>
          <w:sz w:val="24"/>
          <w:szCs w:val="24"/>
        </w:rPr>
      </w:pPr>
      <w:r w:rsidRPr="001D24B0">
        <w:rPr>
          <w:rFonts w:ascii="Times New Roman" w:hAnsi="Times New Roman" w:cs="Times New Roman"/>
          <w:sz w:val="24"/>
          <w:szCs w:val="24"/>
        </w:rPr>
        <w:t>the question of whether non-human creatures and habitats also deserve moral consideration in making these assessments</w:t>
      </w:r>
      <w:r w:rsidR="001D24B0" w:rsidRPr="001D24B0">
        <w:rPr>
          <w:rFonts w:ascii="Times New Roman" w:hAnsi="Times New Roman" w:cs="Times New Roman"/>
          <w:sz w:val="24"/>
          <w:szCs w:val="24"/>
        </w:rPr>
        <w:t>.</w:t>
      </w:r>
    </w:p>
    <w:p w:rsidR="00706016" w:rsidRDefault="001D24B0" w:rsidP="00E96362">
      <w:pPr>
        <w:spacing w:line="360" w:lineRule="auto"/>
        <w:rPr>
          <w:rFonts w:ascii="Times New Roman" w:hAnsi="Times New Roman" w:cs="Times New Roman"/>
          <w:sz w:val="24"/>
          <w:szCs w:val="24"/>
        </w:rPr>
      </w:pPr>
      <w:r>
        <w:rPr>
          <w:rFonts w:ascii="Times New Roman" w:hAnsi="Times New Roman" w:cs="Times New Roman"/>
          <w:sz w:val="24"/>
          <w:szCs w:val="24"/>
        </w:rPr>
        <w:t xml:space="preserve">Exploration of these value frameworks, the assumptions underlying them and their varying interpretations within the Australian community, are a crucial part of an integrated assessment. </w:t>
      </w:r>
      <w:r w:rsidR="00324706">
        <w:rPr>
          <w:rFonts w:ascii="Times New Roman" w:hAnsi="Times New Roman" w:cs="Times New Roman"/>
          <w:sz w:val="24"/>
          <w:szCs w:val="24"/>
        </w:rPr>
        <w:t xml:space="preserve">All too often the assumptions about well-being and growth embedded in neoclassical economics serve as the default ethical framework for all assessment. </w:t>
      </w:r>
      <w:r w:rsidR="000E3159">
        <w:rPr>
          <w:rFonts w:ascii="Times New Roman" w:hAnsi="Times New Roman" w:cs="Times New Roman"/>
          <w:sz w:val="24"/>
          <w:szCs w:val="24"/>
        </w:rPr>
        <w:t>In an era where we are clearly facing some kind of</w:t>
      </w:r>
      <w:r w:rsidR="00F3359D">
        <w:rPr>
          <w:rFonts w:ascii="Times New Roman" w:hAnsi="Times New Roman" w:cs="Times New Roman"/>
          <w:sz w:val="24"/>
          <w:szCs w:val="24"/>
        </w:rPr>
        <w:t xml:space="preserve"> epochal</w:t>
      </w:r>
      <w:r w:rsidR="000E3159">
        <w:rPr>
          <w:rFonts w:ascii="Times New Roman" w:hAnsi="Times New Roman" w:cs="Times New Roman"/>
          <w:sz w:val="24"/>
          <w:szCs w:val="24"/>
        </w:rPr>
        <w:t xml:space="preserve"> transition to a post-carbon, post-endless growth world, when there are many smart and creative people trying develop new ways of thinking and new modes of organization (for a few examples among many, see Heinberg 2012; Heinberg 2015</w:t>
      </w:r>
      <w:r w:rsidR="00F3359D">
        <w:rPr>
          <w:rFonts w:ascii="Times New Roman" w:hAnsi="Times New Roman" w:cs="Times New Roman"/>
          <w:sz w:val="24"/>
          <w:szCs w:val="24"/>
        </w:rPr>
        <w:t>a; Heinberg 2015b</w:t>
      </w:r>
      <w:r w:rsidR="000E3159">
        <w:rPr>
          <w:rFonts w:ascii="Times New Roman" w:hAnsi="Times New Roman" w:cs="Times New Roman"/>
          <w:sz w:val="24"/>
          <w:szCs w:val="24"/>
        </w:rPr>
        <w:t xml:space="preserve">; McDonald 2014), it is simply not good enough to rely on the same tired clichés. </w:t>
      </w:r>
    </w:p>
    <w:p w:rsidR="00B74AC4" w:rsidRDefault="00B74AC4" w:rsidP="00E96362">
      <w:pPr>
        <w:spacing w:line="360" w:lineRule="auto"/>
        <w:rPr>
          <w:rFonts w:ascii="Times New Roman" w:hAnsi="Times New Roman" w:cs="Times New Roman"/>
          <w:sz w:val="24"/>
          <w:szCs w:val="24"/>
        </w:rPr>
      </w:pPr>
      <w:r>
        <w:rPr>
          <w:rFonts w:ascii="Times New Roman" w:hAnsi="Times New Roman" w:cs="Times New Roman"/>
          <w:sz w:val="24"/>
          <w:szCs w:val="24"/>
        </w:rPr>
        <w:t>One final comment on the first sentence of Draft Finding 4.1, which reads:</w:t>
      </w:r>
    </w:p>
    <w:p w:rsidR="00B74AC4" w:rsidRDefault="00B74AC4" w:rsidP="00B74AC4">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Decisions about the level of migration are the </w:t>
      </w:r>
      <w:r w:rsidRPr="00B74AC4">
        <w:rPr>
          <w:rFonts w:ascii="Times New Roman" w:hAnsi="Times New Roman" w:cs="Times New Roman"/>
          <w:i/>
          <w:sz w:val="24"/>
          <w:szCs w:val="24"/>
        </w:rPr>
        <w:t xml:space="preserve">responsibility of the Australian government. </w:t>
      </w:r>
      <w:r>
        <w:rPr>
          <w:rFonts w:ascii="Times New Roman" w:hAnsi="Times New Roman" w:cs="Times New Roman"/>
          <w:sz w:val="24"/>
          <w:szCs w:val="24"/>
        </w:rPr>
        <w:t>They involve balancing a complex set of economic, social and environmental policy objectives. (emphasis added)</w:t>
      </w:r>
    </w:p>
    <w:p w:rsidR="00706016" w:rsidRDefault="00B74AC4" w:rsidP="00E96362">
      <w:pPr>
        <w:spacing w:line="360" w:lineRule="auto"/>
        <w:rPr>
          <w:rFonts w:ascii="Times New Roman" w:hAnsi="Times New Roman" w:cs="Times New Roman"/>
          <w:sz w:val="24"/>
          <w:szCs w:val="24"/>
        </w:rPr>
      </w:pPr>
      <w:r>
        <w:rPr>
          <w:rFonts w:ascii="Times New Roman" w:hAnsi="Times New Roman" w:cs="Times New Roman"/>
          <w:sz w:val="24"/>
          <w:szCs w:val="24"/>
        </w:rPr>
        <w:t>While the highlighted phrase might be considered a tr</w:t>
      </w:r>
      <w:r w:rsidR="00613554">
        <w:rPr>
          <w:rFonts w:ascii="Times New Roman" w:hAnsi="Times New Roman" w:cs="Times New Roman"/>
          <w:sz w:val="24"/>
          <w:szCs w:val="24"/>
        </w:rPr>
        <w:t xml:space="preserve">uism, it is </w:t>
      </w:r>
      <w:r w:rsidR="001D24B0">
        <w:rPr>
          <w:rFonts w:ascii="Times New Roman" w:hAnsi="Times New Roman" w:cs="Times New Roman"/>
          <w:sz w:val="24"/>
          <w:szCs w:val="24"/>
        </w:rPr>
        <w:t xml:space="preserve">also </w:t>
      </w:r>
      <w:r w:rsidR="00613554">
        <w:rPr>
          <w:rFonts w:ascii="Times New Roman" w:hAnsi="Times New Roman" w:cs="Times New Roman"/>
          <w:sz w:val="24"/>
          <w:szCs w:val="24"/>
        </w:rPr>
        <w:t>a surprisingly</w:t>
      </w:r>
      <w:r w:rsidR="00082105">
        <w:rPr>
          <w:rFonts w:ascii="Times New Roman" w:hAnsi="Times New Roman" w:cs="Times New Roman"/>
          <w:sz w:val="24"/>
          <w:szCs w:val="24"/>
        </w:rPr>
        <w:t xml:space="preserve"> incomplete</w:t>
      </w:r>
      <w:r>
        <w:rPr>
          <w:rFonts w:ascii="Times New Roman" w:hAnsi="Times New Roman" w:cs="Times New Roman"/>
          <w:sz w:val="24"/>
          <w:szCs w:val="24"/>
        </w:rPr>
        <w:t xml:space="preserve"> </w:t>
      </w:r>
      <w:r w:rsidR="00BD5A9C">
        <w:rPr>
          <w:rFonts w:ascii="Times New Roman" w:hAnsi="Times New Roman" w:cs="Times New Roman"/>
          <w:sz w:val="24"/>
          <w:szCs w:val="24"/>
        </w:rPr>
        <w:t>picture</w:t>
      </w:r>
      <w:r>
        <w:rPr>
          <w:rFonts w:ascii="Times New Roman" w:hAnsi="Times New Roman" w:cs="Times New Roman"/>
          <w:sz w:val="24"/>
          <w:szCs w:val="24"/>
        </w:rPr>
        <w:t xml:space="preserve"> of Australia’s parliamentary democracy. </w:t>
      </w:r>
      <w:r w:rsidR="00706016">
        <w:rPr>
          <w:rFonts w:ascii="Times New Roman" w:hAnsi="Times New Roman" w:cs="Times New Roman"/>
          <w:sz w:val="24"/>
          <w:szCs w:val="24"/>
        </w:rPr>
        <w:t>Do the w</w:t>
      </w:r>
      <w:r>
        <w:rPr>
          <w:rFonts w:ascii="Times New Roman" w:hAnsi="Times New Roman" w:cs="Times New Roman"/>
          <w:sz w:val="24"/>
          <w:szCs w:val="24"/>
        </w:rPr>
        <w:t>ishes of the electorate play no</w:t>
      </w:r>
      <w:r w:rsidR="00706016">
        <w:rPr>
          <w:rFonts w:ascii="Times New Roman" w:hAnsi="Times New Roman" w:cs="Times New Roman"/>
          <w:sz w:val="24"/>
          <w:szCs w:val="24"/>
        </w:rPr>
        <w:t xml:space="preserve"> part in this equation? Is Australia immune from the lessons from the rise of the radical right in Europe in the face of political elites</w:t>
      </w:r>
      <w:r>
        <w:rPr>
          <w:rFonts w:ascii="Times New Roman" w:hAnsi="Times New Roman" w:cs="Times New Roman"/>
          <w:sz w:val="24"/>
          <w:szCs w:val="24"/>
        </w:rPr>
        <w:t>’</w:t>
      </w:r>
      <w:r w:rsidR="00706016">
        <w:rPr>
          <w:rFonts w:ascii="Times New Roman" w:hAnsi="Times New Roman" w:cs="Times New Roman"/>
          <w:sz w:val="24"/>
          <w:szCs w:val="24"/>
        </w:rPr>
        <w:t xml:space="preserve"> deliberate exclusion of voters f</w:t>
      </w:r>
      <w:r>
        <w:rPr>
          <w:rFonts w:ascii="Times New Roman" w:hAnsi="Times New Roman" w:cs="Times New Roman"/>
          <w:sz w:val="24"/>
          <w:szCs w:val="24"/>
        </w:rPr>
        <w:t>rom decisions about immigration (see Art 2011; Ford and Goodwin 2014).</w:t>
      </w:r>
    </w:p>
    <w:p w:rsidR="00544329" w:rsidRDefault="00B74AC4" w:rsidP="00E96362">
      <w:pPr>
        <w:spacing w:line="360" w:lineRule="auto"/>
        <w:rPr>
          <w:rFonts w:ascii="Times New Roman" w:hAnsi="Times New Roman" w:cs="Times New Roman"/>
          <w:sz w:val="24"/>
          <w:szCs w:val="24"/>
        </w:rPr>
      </w:pPr>
      <w:r>
        <w:rPr>
          <w:rFonts w:ascii="Times New Roman" w:hAnsi="Times New Roman" w:cs="Times New Roman"/>
          <w:sz w:val="24"/>
          <w:szCs w:val="24"/>
        </w:rPr>
        <w:t>In the light of the discussion so far, t</w:t>
      </w:r>
      <w:r w:rsidR="00544329">
        <w:rPr>
          <w:rFonts w:ascii="Times New Roman" w:hAnsi="Times New Roman" w:cs="Times New Roman"/>
          <w:sz w:val="24"/>
          <w:szCs w:val="24"/>
        </w:rPr>
        <w:t xml:space="preserve">he following is a suggested amendment </w:t>
      </w:r>
      <w:r>
        <w:rPr>
          <w:rFonts w:ascii="Times New Roman" w:hAnsi="Times New Roman" w:cs="Times New Roman"/>
          <w:sz w:val="24"/>
          <w:szCs w:val="24"/>
        </w:rPr>
        <w:t>to Draft Finding 4.1:</w:t>
      </w:r>
    </w:p>
    <w:p w:rsidR="00544329" w:rsidRDefault="00544329" w:rsidP="00544329">
      <w:pPr>
        <w:spacing w:line="240" w:lineRule="auto"/>
        <w:ind w:left="720"/>
        <w:rPr>
          <w:rFonts w:ascii="Times New Roman" w:hAnsi="Times New Roman" w:cs="Times New Roman"/>
          <w:sz w:val="24"/>
          <w:szCs w:val="24"/>
        </w:rPr>
      </w:pPr>
      <w:r>
        <w:rPr>
          <w:rFonts w:ascii="Times New Roman" w:hAnsi="Times New Roman" w:cs="Times New Roman"/>
          <w:sz w:val="24"/>
          <w:szCs w:val="24"/>
        </w:rPr>
        <w:t>Decisions about the level of migration are the responsibility of the Australian government</w:t>
      </w:r>
      <w:r w:rsidR="00082105">
        <w:rPr>
          <w:rFonts w:ascii="Times New Roman" w:hAnsi="Times New Roman" w:cs="Times New Roman"/>
          <w:sz w:val="24"/>
          <w:szCs w:val="24"/>
        </w:rPr>
        <w:t xml:space="preserve"> </w:t>
      </w:r>
      <w:r w:rsidR="00082105" w:rsidRPr="00082105">
        <w:rPr>
          <w:rFonts w:ascii="Times New Roman" w:hAnsi="Times New Roman" w:cs="Times New Roman"/>
          <w:i/>
          <w:sz w:val="24"/>
          <w:szCs w:val="24"/>
        </w:rPr>
        <w:t xml:space="preserve">and people, through a process of informed debate </w:t>
      </w:r>
      <w:r w:rsidR="00613554">
        <w:rPr>
          <w:rFonts w:ascii="Times New Roman" w:hAnsi="Times New Roman" w:cs="Times New Roman"/>
          <w:i/>
          <w:sz w:val="24"/>
          <w:szCs w:val="24"/>
        </w:rPr>
        <w:t xml:space="preserve">within the community and </w:t>
      </w:r>
      <w:r w:rsidR="00082105" w:rsidRPr="00082105">
        <w:rPr>
          <w:rFonts w:ascii="Times New Roman" w:hAnsi="Times New Roman" w:cs="Times New Roman"/>
          <w:i/>
          <w:sz w:val="24"/>
          <w:szCs w:val="24"/>
        </w:rPr>
        <w:t>within Australia’s democratic institutions. Such decisions</w:t>
      </w:r>
      <w:r>
        <w:rPr>
          <w:rFonts w:ascii="Times New Roman" w:hAnsi="Times New Roman" w:cs="Times New Roman"/>
          <w:sz w:val="24"/>
          <w:szCs w:val="24"/>
        </w:rPr>
        <w:t xml:space="preserve"> involve balancing a complex set of economic, social and environmental policy objectives</w:t>
      </w:r>
      <w:r w:rsidR="00706016">
        <w:rPr>
          <w:rFonts w:ascii="Times New Roman" w:hAnsi="Times New Roman" w:cs="Times New Roman"/>
          <w:sz w:val="24"/>
          <w:szCs w:val="24"/>
        </w:rPr>
        <w:t>.</w:t>
      </w:r>
    </w:p>
    <w:p w:rsidR="00544329" w:rsidRDefault="00544329" w:rsidP="00544329">
      <w:pPr>
        <w:spacing w:line="240" w:lineRule="auto"/>
        <w:ind w:left="720"/>
        <w:rPr>
          <w:rFonts w:ascii="Times New Roman" w:hAnsi="Times New Roman" w:cs="Times New Roman"/>
          <w:sz w:val="24"/>
          <w:szCs w:val="24"/>
        </w:rPr>
      </w:pPr>
      <w:r w:rsidRPr="00E96362">
        <w:rPr>
          <w:rFonts w:ascii="Times New Roman" w:hAnsi="Times New Roman" w:cs="Times New Roman"/>
          <w:sz w:val="24"/>
          <w:szCs w:val="24"/>
        </w:rPr>
        <w:t xml:space="preserve">There is no comprehensive empirical basis for setting an aggregate level of immigration over time that would improve the wellbeing of the Australian community. </w:t>
      </w:r>
      <w:r w:rsidR="001268C4" w:rsidRPr="00C863D5">
        <w:rPr>
          <w:rFonts w:ascii="Times New Roman" w:hAnsi="Times New Roman" w:cs="Times New Roman"/>
          <w:i/>
          <w:sz w:val="24"/>
          <w:szCs w:val="24"/>
        </w:rPr>
        <w:t xml:space="preserve">Such judgements require detailed exploration of </w:t>
      </w:r>
      <w:r w:rsidR="00B56277">
        <w:rPr>
          <w:rFonts w:ascii="Times New Roman" w:hAnsi="Times New Roman" w:cs="Times New Roman"/>
          <w:i/>
          <w:sz w:val="24"/>
          <w:szCs w:val="24"/>
        </w:rPr>
        <w:t>a broad range of evidence about</w:t>
      </w:r>
      <w:r w:rsidR="001D24B0">
        <w:rPr>
          <w:rFonts w:ascii="Times New Roman" w:hAnsi="Times New Roman" w:cs="Times New Roman"/>
          <w:i/>
          <w:sz w:val="24"/>
          <w:szCs w:val="24"/>
        </w:rPr>
        <w:t xml:space="preserve"> community values concerning the nature of</w:t>
      </w:r>
      <w:r w:rsidR="001268C4" w:rsidRPr="00C863D5">
        <w:rPr>
          <w:rFonts w:ascii="Times New Roman" w:hAnsi="Times New Roman" w:cs="Times New Roman"/>
          <w:i/>
          <w:sz w:val="24"/>
          <w:szCs w:val="24"/>
        </w:rPr>
        <w:t xml:space="preserve"> wellbeing, ecological sustainability</w:t>
      </w:r>
      <w:r w:rsidR="00AB7798">
        <w:rPr>
          <w:rFonts w:ascii="Times New Roman" w:hAnsi="Times New Roman" w:cs="Times New Roman"/>
          <w:i/>
          <w:sz w:val="24"/>
          <w:szCs w:val="24"/>
        </w:rPr>
        <w:t>,</w:t>
      </w:r>
      <w:r w:rsidR="001268C4" w:rsidRPr="00C863D5">
        <w:rPr>
          <w:rFonts w:ascii="Times New Roman" w:hAnsi="Times New Roman" w:cs="Times New Roman"/>
          <w:i/>
          <w:sz w:val="24"/>
          <w:szCs w:val="24"/>
        </w:rPr>
        <w:t xml:space="preserve"> resilience</w:t>
      </w:r>
      <w:r w:rsidR="00B56277">
        <w:rPr>
          <w:rFonts w:ascii="Times New Roman" w:hAnsi="Times New Roman" w:cs="Times New Roman"/>
          <w:i/>
          <w:sz w:val="24"/>
          <w:szCs w:val="24"/>
        </w:rPr>
        <w:t>, pluralism</w:t>
      </w:r>
      <w:r w:rsidR="00AB7798">
        <w:rPr>
          <w:rFonts w:ascii="Times New Roman" w:hAnsi="Times New Roman" w:cs="Times New Roman"/>
          <w:i/>
          <w:sz w:val="24"/>
          <w:szCs w:val="24"/>
        </w:rPr>
        <w:t xml:space="preserve"> and social cohesion</w:t>
      </w:r>
      <w:r w:rsidR="001268C4" w:rsidRPr="00C863D5">
        <w:rPr>
          <w:rFonts w:ascii="Times New Roman" w:hAnsi="Times New Roman" w:cs="Times New Roman"/>
          <w:i/>
          <w:sz w:val="24"/>
          <w:szCs w:val="24"/>
        </w:rPr>
        <w:t>, as well as data about economic and biophysical parameters.</w:t>
      </w:r>
      <w:r w:rsidR="001268C4">
        <w:rPr>
          <w:rFonts w:ascii="Times New Roman" w:hAnsi="Times New Roman" w:cs="Times New Roman"/>
          <w:sz w:val="24"/>
          <w:szCs w:val="24"/>
        </w:rPr>
        <w:t xml:space="preserve"> </w:t>
      </w:r>
      <w:r w:rsidRPr="00E96362">
        <w:rPr>
          <w:rFonts w:ascii="Times New Roman" w:hAnsi="Times New Roman" w:cs="Times New Roman"/>
          <w:sz w:val="24"/>
          <w:szCs w:val="24"/>
        </w:rPr>
        <w:t xml:space="preserve">Improving incumbents’ wellbeing is likely to </w:t>
      </w:r>
      <w:r w:rsidRPr="00E96362">
        <w:rPr>
          <w:rFonts w:ascii="Times New Roman" w:hAnsi="Times New Roman" w:cs="Times New Roman"/>
          <w:sz w:val="24"/>
          <w:szCs w:val="24"/>
        </w:rPr>
        <w:lastRenderedPageBreak/>
        <w:t>be consistent with a range of immigration rates</w:t>
      </w:r>
      <w:r w:rsidR="00B56277">
        <w:rPr>
          <w:rFonts w:ascii="Times New Roman" w:hAnsi="Times New Roman" w:cs="Times New Roman"/>
          <w:sz w:val="24"/>
          <w:szCs w:val="24"/>
        </w:rPr>
        <w:t xml:space="preserve"> </w:t>
      </w:r>
      <w:r w:rsidR="00B56277" w:rsidRPr="00B56277">
        <w:rPr>
          <w:rFonts w:ascii="Times New Roman" w:hAnsi="Times New Roman" w:cs="Times New Roman"/>
          <w:i/>
          <w:sz w:val="24"/>
          <w:szCs w:val="24"/>
        </w:rPr>
        <w:t>(including a NOM of zero)</w:t>
      </w:r>
      <w:r w:rsidRPr="00E96362">
        <w:rPr>
          <w:rFonts w:ascii="Times New Roman" w:hAnsi="Times New Roman" w:cs="Times New Roman"/>
          <w:sz w:val="24"/>
          <w:szCs w:val="24"/>
        </w:rPr>
        <w:t>, which is determined (among other things) by</w:t>
      </w:r>
      <w:r w:rsidR="00C863D5">
        <w:rPr>
          <w:rFonts w:ascii="Times New Roman" w:hAnsi="Times New Roman" w:cs="Times New Roman"/>
          <w:sz w:val="24"/>
          <w:szCs w:val="24"/>
        </w:rPr>
        <w:t xml:space="preserve"> </w:t>
      </w:r>
      <w:r w:rsidR="00C863D5" w:rsidRPr="00C863D5">
        <w:rPr>
          <w:rFonts w:ascii="Times New Roman" w:hAnsi="Times New Roman" w:cs="Times New Roman"/>
          <w:i/>
          <w:sz w:val="24"/>
          <w:szCs w:val="24"/>
        </w:rPr>
        <w:t>community values,</w:t>
      </w:r>
      <w:r w:rsidRPr="00E96362">
        <w:rPr>
          <w:rFonts w:ascii="Times New Roman" w:hAnsi="Times New Roman" w:cs="Times New Roman"/>
          <w:sz w:val="24"/>
          <w:szCs w:val="24"/>
        </w:rPr>
        <w:t xml:space="preserve"> the efficiency of the provision of infrastructure, </w:t>
      </w:r>
      <w:r w:rsidR="00B56277" w:rsidRPr="00B56277">
        <w:rPr>
          <w:rFonts w:ascii="Times New Roman" w:hAnsi="Times New Roman" w:cs="Times New Roman"/>
          <w:i/>
          <w:sz w:val="24"/>
          <w:szCs w:val="24"/>
        </w:rPr>
        <w:t>biophysical parameters</w:t>
      </w:r>
      <w:r w:rsidR="00B56277">
        <w:rPr>
          <w:rFonts w:ascii="Times New Roman" w:hAnsi="Times New Roman" w:cs="Times New Roman"/>
          <w:sz w:val="24"/>
          <w:szCs w:val="24"/>
        </w:rPr>
        <w:t xml:space="preserve">, </w:t>
      </w:r>
      <w:r w:rsidRPr="00E96362">
        <w:rPr>
          <w:rFonts w:ascii="Times New Roman" w:hAnsi="Times New Roman" w:cs="Times New Roman"/>
          <w:sz w:val="24"/>
          <w:szCs w:val="24"/>
        </w:rPr>
        <w:t>the efficiency of the labour market, technology, settlement services and external factors.</w:t>
      </w:r>
    </w:p>
    <w:p w:rsidR="00FD4E87" w:rsidRDefault="00FD4E87" w:rsidP="00544329">
      <w:pPr>
        <w:spacing w:line="240" w:lineRule="auto"/>
        <w:ind w:left="720"/>
        <w:rPr>
          <w:rFonts w:ascii="Times New Roman" w:hAnsi="Times New Roman" w:cs="Times New Roman"/>
          <w:sz w:val="24"/>
          <w:szCs w:val="24"/>
        </w:rPr>
      </w:pPr>
    </w:p>
    <w:p w:rsidR="001E567E" w:rsidRPr="001E567E" w:rsidRDefault="001E567E" w:rsidP="001E567E">
      <w:pPr>
        <w:pStyle w:val="ListParagraph"/>
        <w:numPr>
          <w:ilvl w:val="0"/>
          <w:numId w:val="3"/>
        </w:numPr>
        <w:spacing w:line="360" w:lineRule="auto"/>
        <w:rPr>
          <w:rFonts w:ascii="Arial" w:hAnsi="Arial" w:cs="Arial"/>
          <w:b/>
          <w:sz w:val="28"/>
          <w:szCs w:val="28"/>
        </w:rPr>
      </w:pPr>
      <w:r w:rsidRPr="001E567E">
        <w:rPr>
          <w:rFonts w:ascii="Arial" w:hAnsi="Arial" w:cs="Arial"/>
          <w:b/>
          <w:sz w:val="28"/>
          <w:szCs w:val="28"/>
        </w:rPr>
        <w:t>Public opinion and debate about migration and population</w:t>
      </w:r>
    </w:p>
    <w:p w:rsidR="001E567E" w:rsidRPr="00E96362"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On page 185 of the draft report, the following statement occurs:</w:t>
      </w:r>
    </w:p>
    <w:p w:rsidR="001E567E" w:rsidRPr="00E96362" w:rsidRDefault="001E567E" w:rsidP="00311A18">
      <w:pPr>
        <w:spacing w:line="240" w:lineRule="auto"/>
        <w:ind w:left="720"/>
        <w:rPr>
          <w:rFonts w:ascii="Times New Roman" w:hAnsi="Times New Roman" w:cs="Times New Roman"/>
          <w:sz w:val="24"/>
          <w:szCs w:val="24"/>
        </w:rPr>
      </w:pPr>
      <w:r w:rsidRPr="00AE7C70">
        <w:rPr>
          <w:rFonts w:ascii="Times New Roman" w:hAnsi="Times New Roman" w:cs="Times New Roman"/>
          <w:sz w:val="24"/>
          <w:szCs w:val="24"/>
        </w:rPr>
        <w:t>Attitudes towards immigration can and do fluctuate over time in response to political discourse and public discussion (Markus</w:t>
      </w:r>
      <w:r w:rsidRPr="00E96362">
        <w:rPr>
          <w:rFonts w:ascii="Times New Roman" w:hAnsi="Times New Roman" w:cs="Times New Roman"/>
          <w:sz w:val="24"/>
          <w:szCs w:val="24"/>
        </w:rPr>
        <w:t xml:space="preserve"> </w:t>
      </w:r>
      <w:r w:rsidRPr="00AE7C70">
        <w:rPr>
          <w:rFonts w:ascii="Times New Roman" w:hAnsi="Times New Roman" w:cs="Times New Roman"/>
          <w:sz w:val="24"/>
          <w:szCs w:val="24"/>
        </w:rPr>
        <w:t xml:space="preserve">2014a). Hence, surveys, which are the main methods available to assess attitudes, can be volatile and tend to reflect recent events and the related media coverage. </w:t>
      </w:r>
      <w:r w:rsidRPr="00AE7C70">
        <w:rPr>
          <w:rFonts w:ascii="Times New Roman" w:hAnsi="Times New Roman" w:cs="Times New Roman"/>
          <w:i/>
          <w:sz w:val="24"/>
          <w:szCs w:val="24"/>
        </w:rPr>
        <w:t>Nevertheless, most opinion polling suggests that the community as a whole is relatively comfortable about current levels of immigration and population growth.</w:t>
      </w:r>
      <w:r w:rsidRPr="00AE7C70">
        <w:rPr>
          <w:rFonts w:ascii="Times New Roman" w:hAnsi="Times New Roman" w:cs="Times New Roman"/>
          <w:sz w:val="24"/>
          <w:szCs w:val="24"/>
        </w:rPr>
        <w:t xml:space="preserve"> </w:t>
      </w:r>
      <w:r w:rsidRPr="00E96362">
        <w:rPr>
          <w:rFonts w:ascii="Times New Roman" w:hAnsi="Times New Roman" w:cs="Times New Roman"/>
          <w:sz w:val="24"/>
          <w:szCs w:val="24"/>
        </w:rPr>
        <w:t xml:space="preserve"> (emphasis added)</w:t>
      </w:r>
    </w:p>
    <w:p w:rsidR="001E567E" w:rsidRPr="00E96362"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The highlighted sentence is surely a grossly inaccurate summary of the situation, and will need </w:t>
      </w:r>
      <w:r w:rsidR="00C915DA">
        <w:rPr>
          <w:rFonts w:ascii="Times New Roman" w:hAnsi="Times New Roman" w:cs="Times New Roman"/>
          <w:sz w:val="24"/>
          <w:szCs w:val="24"/>
        </w:rPr>
        <w:t>a complete re-work</w:t>
      </w:r>
      <w:r w:rsidRPr="00E96362">
        <w:rPr>
          <w:rFonts w:ascii="Times New Roman" w:hAnsi="Times New Roman" w:cs="Times New Roman"/>
          <w:sz w:val="24"/>
          <w:szCs w:val="24"/>
        </w:rPr>
        <w:t>.  First of all, it would be necessary to clearly distinguish survey questions re</w:t>
      </w:r>
      <w:r>
        <w:rPr>
          <w:rFonts w:ascii="Times New Roman" w:hAnsi="Times New Roman" w:cs="Times New Roman"/>
          <w:sz w:val="24"/>
          <w:szCs w:val="24"/>
        </w:rPr>
        <w:t xml:space="preserve">lating to immigration and other survey questions </w:t>
      </w:r>
      <w:r w:rsidRPr="00E96362">
        <w:rPr>
          <w:rFonts w:ascii="Times New Roman" w:hAnsi="Times New Roman" w:cs="Times New Roman"/>
          <w:sz w:val="24"/>
          <w:szCs w:val="24"/>
        </w:rPr>
        <w:t>which relate to population growth.  These are two clearly distinct issues, even though there are definite relationships between the two issues. The analysis by Markus (see for a summary, Markus 2014) is largely focused on immigration and in particular the issues of social cohesion, diversity and potential racism in public opinion about immigration – which is the focus of the Scanlon Foundation which funds Markus’s work. The 2012 results of the Scanlon Foundation survey show 38% of respondents thought immigration was too high and 6% refused/don’t know.  Markus (2014) also cites a meta-review of surveys 1999-2010 which found 43% in support of reduction of immigration and 5% uncertain. Even on these data, I am baffled how the Commission concludes that “community is relatively comfortable”.  Surely any reasonable person would conclude that these data show a significant difference of opinion in the community about immigration levels.</w:t>
      </w:r>
    </w:p>
    <w:p w:rsidR="001E567E" w:rsidRPr="00E96362"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When it comes to opinion about population growth the misrepresentation in the above highlighted statement from the Draft Report is even more egregious. One of the most in-depth surveys on this topic was the ANU 2010 poll, </w:t>
      </w:r>
      <w:r w:rsidR="00D10DB3">
        <w:rPr>
          <w:rFonts w:ascii="Times New Roman" w:hAnsi="Times New Roman" w:cs="Times New Roman"/>
          <w:i/>
          <w:sz w:val="24"/>
          <w:szCs w:val="24"/>
        </w:rPr>
        <w:t>Public opinion towards population g</w:t>
      </w:r>
      <w:r w:rsidRPr="00E96362">
        <w:rPr>
          <w:rFonts w:ascii="Times New Roman" w:hAnsi="Times New Roman" w:cs="Times New Roman"/>
          <w:i/>
          <w:sz w:val="24"/>
          <w:szCs w:val="24"/>
        </w:rPr>
        <w:t>rowth in Australia</w:t>
      </w:r>
      <w:r w:rsidRPr="00E96362">
        <w:rPr>
          <w:rFonts w:ascii="Times New Roman" w:hAnsi="Times New Roman" w:cs="Times New Roman"/>
          <w:sz w:val="24"/>
          <w:szCs w:val="24"/>
        </w:rPr>
        <w:t xml:space="preserve">. One of its key findings was that: “A total of 44 per cent of Australians favour population growth, while </w:t>
      </w:r>
      <w:r w:rsidRPr="005D4566">
        <w:rPr>
          <w:rFonts w:ascii="Times New Roman" w:hAnsi="Times New Roman" w:cs="Times New Roman"/>
          <w:sz w:val="24"/>
          <w:szCs w:val="24"/>
        </w:rPr>
        <w:t>52 per cent want the population to re</w:t>
      </w:r>
      <w:r>
        <w:rPr>
          <w:rFonts w:ascii="Times New Roman" w:hAnsi="Times New Roman" w:cs="Times New Roman"/>
          <w:sz w:val="24"/>
          <w:szCs w:val="24"/>
        </w:rPr>
        <w:t>main at or below current levels</w:t>
      </w:r>
      <w:r w:rsidRPr="00E96362">
        <w:rPr>
          <w:rFonts w:ascii="Times New Roman" w:hAnsi="Times New Roman" w:cs="Times New Roman"/>
          <w:sz w:val="24"/>
          <w:szCs w:val="24"/>
        </w:rPr>
        <w:t>” (ANU 2010, p. 4)</w:t>
      </w:r>
      <w:r>
        <w:rPr>
          <w:rFonts w:ascii="Times New Roman" w:hAnsi="Times New Roman" w:cs="Times New Roman"/>
          <w:sz w:val="24"/>
          <w:szCs w:val="24"/>
        </w:rPr>
        <w:t>.</w:t>
      </w:r>
      <w:r w:rsidRPr="00E96362">
        <w:rPr>
          <w:rFonts w:ascii="Times New Roman" w:hAnsi="Times New Roman" w:cs="Times New Roman"/>
          <w:sz w:val="24"/>
          <w:szCs w:val="24"/>
        </w:rPr>
        <w:t xml:space="preserve"> Recently a survey commissioned by Sustainable Population Australia and undertaken by the Australian Population Research Institute (APRI), used exactly the same question as the ANU survey and got virtually exactly the same result: 51% </w:t>
      </w:r>
      <w:r w:rsidRPr="00E96362">
        <w:rPr>
          <w:rFonts w:ascii="Times New Roman" w:hAnsi="Times New Roman" w:cs="Times New Roman"/>
          <w:sz w:val="24"/>
          <w:szCs w:val="24"/>
        </w:rPr>
        <w:lastRenderedPageBreak/>
        <w:t>disagreed with the statement that ‘Australia needs more people’ and 38% agreed that Australia needs more peopl</w:t>
      </w:r>
      <w:r w:rsidR="002D6EEB">
        <w:rPr>
          <w:rFonts w:ascii="Times New Roman" w:hAnsi="Times New Roman" w:cs="Times New Roman"/>
          <w:sz w:val="24"/>
          <w:szCs w:val="24"/>
        </w:rPr>
        <w:t>e, with 11% don’t know (Betts</w:t>
      </w:r>
      <w:r w:rsidRPr="00E96362">
        <w:rPr>
          <w:rFonts w:ascii="Times New Roman" w:hAnsi="Times New Roman" w:cs="Times New Roman"/>
          <w:sz w:val="24"/>
          <w:szCs w:val="24"/>
        </w:rPr>
        <w:t xml:space="preserve"> 2015).  This is an important finding because it shows remarkable stability of opinion over time -- since some may have wanted to claim that the ANU 2010 poll results were a one-off and related to the fact that the population issue had more salience in 2010 because of the ‘big Australia’ debate initiated by comments by then Prime Minister Kevin Rudd.</w:t>
      </w:r>
    </w:p>
    <w:p w:rsidR="001E567E"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The APRI survey </w:t>
      </w:r>
      <w:r w:rsidR="00C915DA" w:rsidRPr="00E96362">
        <w:rPr>
          <w:rFonts w:ascii="Times New Roman" w:hAnsi="Times New Roman" w:cs="Times New Roman"/>
          <w:sz w:val="24"/>
          <w:szCs w:val="24"/>
        </w:rPr>
        <w:t>(</w:t>
      </w:r>
      <w:r w:rsidR="00C915DA">
        <w:rPr>
          <w:rFonts w:ascii="Times New Roman" w:hAnsi="Times New Roman" w:cs="Times New Roman"/>
          <w:sz w:val="24"/>
          <w:szCs w:val="24"/>
        </w:rPr>
        <w:t xml:space="preserve">Betts </w:t>
      </w:r>
      <w:r w:rsidR="00C915DA" w:rsidRPr="00E96362">
        <w:rPr>
          <w:rFonts w:ascii="Times New Roman" w:hAnsi="Times New Roman" w:cs="Times New Roman"/>
          <w:sz w:val="24"/>
          <w:szCs w:val="24"/>
        </w:rPr>
        <w:t xml:space="preserve">2015) </w:t>
      </w:r>
      <w:r w:rsidRPr="00E96362">
        <w:rPr>
          <w:rFonts w:ascii="Times New Roman" w:hAnsi="Times New Roman" w:cs="Times New Roman"/>
          <w:sz w:val="24"/>
          <w:szCs w:val="24"/>
        </w:rPr>
        <w:t xml:space="preserve">is of further interest because it drilled down into people’s reasons for holding the opinions that they do.  And even more rarely for these sorts of surveys, it asked questions about the participants’ specific </w:t>
      </w:r>
      <w:r w:rsidR="00010DD3">
        <w:rPr>
          <w:rFonts w:ascii="Times New Roman" w:hAnsi="Times New Roman" w:cs="Times New Roman"/>
          <w:sz w:val="24"/>
          <w:szCs w:val="24"/>
        </w:rPr>
        <w:t>demographic knowledge</w:t>
      </w:r>
      <w:r w:rsidRPr="00E96362">
        <w:rPr>
          <w:rFonts w:ascii="Times New Roman" w:hAnsi="Times New Roman" w:cs="Times New Roman"/>
          <w:sz w:val="24"/>
          <w:szCs w:val="24"/>
        </w:rPr>
        <w:t xml:space="preserve">. These results are of particular relevance to the Commission’s deliberations for this inquiry since the Commission rightly wants to foster informed discussion about migration and population issues, as indicated in its statement in the Draft Report that: “It is up to the political process to deliver an </w:t>
      </w:r>
      <w:r w:rsidRPr="00E96362">
        <w:rPr>
          <w:rFonts w:ascii="Times New Roman" w:hAnsi="Times New Roman" w:cs="Times New Roman"/>
          <w:i/>
          <w:sz w:val="24"/>
          <w:szCs w:val="24"/>
        </w:rPr>
        <w:t xml:space="preserve">informed </w:t>
      </w:r>
      <w:r w:rsidRPr="00E96362">
        <w:rPr>
          <w:rFonts w:ascii="Times New Roman" w:hAnsi="Times New Roman" w:cs="Times New Roman"/>
          <w:sz w:val="24"/>
          <w:szCs w:val="24"/>
        </w:rPr>
        <w:t>decision about the change in the size of the population that is in the best interests of Australians.” (pp. 118-119, emphasis added)</w:t>
      </w:r>
    </w:p>
    <w:p w:rsidR="001E567E" w:rsidRDefault="001E567E" w:rsidP="001B034E">
      <w:pPr>
        <w:spacing w:line="360" w:lineRule="auto"/>
        <w:rPr>
          <w:rFonts w:ascii="Times New Roman" w:hAnsi="Times New Roman" w:cs="Times New Roman"/>
          <w:sz w:val="24"/>
          <w:szCs w:val="24"/>
        </w:rPr>
      </w:pPr>
      <w:r w:rsidRPr="001B034E">
        <w:rPr>
          <w:rFonts w:ascii="Times New Roman" w:hAnsi="Times New Roman" w:cs="Times New Roman"/>
          <w:sz w:val="24"/>
          <w:szCs w:val="24"/>
        </w:rPr>
        <w:t>Mention should also be made of another useful survey of community views on population growth.  Research was done for the Queensland Government by TNS Social Research (2010</w:t>
      </w:r>
      <w:r w:rsidR="004D6C48" w:rsidRPr="001B034E">
        <w:rPr>
          <w:rFonts w:ascii="Times New Roman" w:hAnsi="Times New Roman" w:cs="Times New Roman"/>
          <w:sz w:val="24"/>
          <w:szCs w:val="24"/>
        </w:rPr>
        <w:t>; see also Newman</w:t>
      </w:r>
      <w:r w:rsidR="0077240F" w:rsidRPr="001B034E">
        <w:rPr>
          <w:rFonts w:ascii="Times New Roman" w:hAnsi="Times New Roman" w:cs="Times New Roman"/>
          <w:sz w:val="24"/>
          <w:szCs w:val="24"/>
        </w:rPr>
        <w:t xml:space="preserve"> 2015</w:t>
      </w:r>
      <w:r w:rsidRPr="001B034E">
        <w:rPr>
          <w:rFonts w:ascii="Times New Roman" w:hAnsi="Times New Roman" w:cs="Times New Roman"/>
          <w:sz w:val="24"/>
          <w:szCs w:val="24"/>
        </w:rPr>
        <w:t xml:space="preserve">), entitled </w:t>
      </w:r>
      <w:r w:rsidRPr="001B034E">
        <w:rPr>
          <w:rFonts w:ascii="Times New Roman" w:hAnsi="Times New Roman" w:cs="Times New Roman"/>
          <w:i/>
          <w:sz w:val="24"/>
          <w:szCs w:val="24"/>
        </w:rPr>
        <w:t>Social Research on Population Growth and Liveability in South East Queensland.</w:t>
      </w:r>
      <w:r w:rsidRPr="001B034E">
        <w:rPr>
          <w:rFonts w:ascii="Times New Roman" w:hAnsi="Times New Roman" w:cs="Times New Roman"/>
          <w:sz w:val="24"/>
          <w:szCs w:val="24"/>
        </w:rPr>
        <w:t xml:space="preserve"> Of particular interest is that this research drilled down to very specific dimensions of liveability such as traffic congestion, housing affordability, waste management, native plants and wildlife, water supply, air quality, marine and waterway health, and many more.  The results were that respondents were overwhelmingly negative about the impacts of population growth, with a large majority (often in the order of 80%) believing that population growth brought about a ‘change for the worse’ on these specific indicators.</w:t>
      </w:r>
    </w:p>
    <w:p w:rsidR="00762E2D" w:rsidRPr="001B034E" w:rsidRDefault="00762E2D" w:rsidP="001B034E">
      <w:pPr>
        <w:spacing w:line="360" w:lineRule="auto"/>
        <w:rPr>
          <w:rFonts w:ascii="Times New Roman" w:hAnsi="Times New Roman" w:cs="Times New Roman"/>
          <w:sz w:val="24"/>
          <w:szCs w:val="24"/>
        </w:rPr>
      </w:pPr>
      <w:r>
        <w:rPr>
          <w:rFonts w:ascii="Times New Roman" w:hAnsi="Times New Roman" w:cs="Times New Roman"/>
          <w:sz w:val="24"/>
          <w:szCs w:val="24"/>
        </w:rPr>
        <w:t>In another relevant survey which covered a range of environmental issues in Australia (</w:t>
      </w:r>
      <w:r w:rsidRPr="00762E2D">
        <w:rPr>
          <w:rFonts w:ascii="Times New Roman" w:hAnsi="Times New Roman" w:cs="Times New Roman"/>
          <w:sz w:val="24"/>
          <w:szCs w:val="24"/>
        </w:rPr>
        <w:t>Trantor and Lester 2015), overpopulation ‘in this country’ came third as the issue that had  "worried [respondents] the most over the past 12 months", and (in a</w:t>
      </w:r>
      <w:r>
        <w:rPr>
          <w:rFonts w:ascii="Times New Roman" w:hAnsi="Times New Roman" w:cs="Times New Roman"/>
          <w:sz w:val="24"/>
          <w:szCs w:val="24"/>
        </w:rPr>
        <w:t>nswer to a different question) </w:t>
      </w:r>
      <w:r w:rsidRPr="00762E2D">
        <w:rPr>
          <w:rFonts w:ascii="Times New Roman" w:hAnsi="Times New Roman" w:cs="Times New Roman"/>
          <w:sz w:val="24"/>
          <w:szCs w:val="24"/>
        </w:rPr>
        <w:t>51 per cent said it was either a very urgent concern or an urgent concern.</w:t>
      </w:r>
    </w:p>
    <w:p w:rsidR="001E567E" w:rsidRPr="00E96362"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It is perhaps worth acknowledging at this point that quite a</w:t>
      </w:r>
      <w:r w:rsidR="0077240F">
        <w:rPr>
          <w:rFonts w:ascii="Times New Roman" w:hAnsi="Times New Roman" w:cs="Times New Roman"/>
          <w:sz w:val="24"/>
          <w:szCs w:val="24"/>
        </w:rPr>
        <w:t xml:space="preserve"> few of the relevant surveys</w:t>
      </w:r>
      <w:r w:rsidRPr="00E96362">
        <w:rPr>
          <w:rFonts w:ascii="Times New Roman" w:hAnsi="Times New Roman" w:cs="Times New Roman"/>
          <w:sz w:val="24"/>
          <w:szCs w:val="24"/>
        </w:rPr>
        <w:t xml:space="preserve"> on both pop</w:t>
      </w:r>
      <w:r w:rsidR="0077240F">
        <w:rPr>
          <w:rFonts w:ascii="Times New Roman" w:hAnsi="Times New Roman" w:cs="Times New Roman"/>
          <w:sz w:val="24"/>
          <w:szCs w:val="24"/>
        </w:rPr>
        <w:t>ulation and migration issues are</w:t>
      </w:r>
      <w:r w:rsidRPr="00E96362">
        <w:rPr>
          <w:rFonts w:ascii="Times New Roman" w:hAnsi="Times New Roman" w:cs="Times New Roman"/>
          <w:sz w:val="24"/>
          <w:szCs w:val="24"/>
        </w:rPr>
        <w:t xml:space="preserve"> funded by particular think tanks and advocacy groups. The Scanlon Foundation was founded by wealthy businessman Mr Peter Scanlon, who is also Chair of the Migration Council of Australia.  Mr Scanlon is on record as being a </w:t>
      </w:r>
      <w:r w:rsidRPr="00E96362">
        <w:rPr>
          <w:rFonts w:ascii="Times New Roman" w:hAnsi="Times New Roman" w:cs="Times New Roman"/>
          <w:sz w:val="24"/>
          <w:szCs w:val="24"/>
        </w:rPr>
        <w:lastRenderedPageBreak/>
        <w:t>strong advocate of a ‘big Australia’ and his funding of the Scanlon Foundation is part of that advocacy</w:t>
      </w:r>
      <w:r w:rsidR="00CF4BCC">
        <w:rPr>
          <w:rFonts w:ascii="Times New Roman" w:hAnsi="Times New Roman" w:cs="Times New Roman"/>
          <w:sz w:val="24"/>
          <w:szCs w:val="24"/>
        </w:rPr>
        <w:t xml:space="preserve"> (</w:t>
      </w:r>
      <w:r w:rsidR="00CF4BCC" w:rsidRPr="00BC4AE1">
        <w:rPr>
          <w:rFonts w:ascii="Times New Roman" w:hAnsi="Times New Roman" w:cs="Times New Roman"/>
          <w:color w:val="222222"/>
          <w:sz w:val="24"/>
          <w:szCs w:val="24"/>
          <w:shd w:val="clear" w:color="auto" w:fill="FFFFFF"/>
        </w:rPr>
        <w:t>Masanauskas</w:t>
      </w:r>
      <w:r w:rsidR="00CF4BCC">
        <w:rPr>
          <w:rFonts w:ascii="Times New Roman" w:hAnsi="Times New Roman" w:cs="Times New Roman"/>
          <w:color w:val="222222"/>
          <w:sz w:val="24"/>
          <w:szCs w:val="24"/>
          <w:shd w:val="clear" w:color="auto" w:fill="FFFFFF"/>
        </w:rPr>
        <w:t xml:space="preserve"> 2009; Jakubowicz 2012)</w:t>
      </w:r>
      <w:r w:rsidRPr="00E96362">
        <w:rPr>
          <w:rFonts w:ascii="Times New Roman" w:hAnsi="Times New Roman" w:cs="Times New Roman"/>
          <w:sz w:val="24"/>
          <w:szCs w:val="24"/>
        </w:rPr>
        <w:t>.  Similarly, the founder of the Lowy Institute, respected businessman Mr Frank Lowy, is a supporter of a big Australia and stat</w:t>
      </w:r>
      <w:r w:rsidR="00206CD3">
        <w:rPr>
          <w:rFonts w:ascii="Times New Roman" w:hAnsi="Times New Roman" w:cs="Times New Roman"/>
          <w:sz w:val="24"/>
          <w:szCs w:val="24"/>
        </w:rPr>
        <w:t>ements by the Lowy Institute Executive</w:t>
      </w:r>
      <w:r w:rsidRPr="00E96362">
        <w:rPr>
          <w:rFonts w:ascii="Times New Roman" w:hAnsi="Times New Roman" w:cs="Times New Roman"/>
          <w:sz w:val="24"/>
          <w:szCs w:val="24"/>
        </w:rPr>
        <w:t xml:space="preserve"> support this</w:t>
      </w:r>
      <w:r w:rsidR="00206CD3">
        <w:rPr>
          <w:rFonts w:ascii="Times New Roman" w:hAnsi="Times New Roman" w:cs="Times New Roman"/>
          <w:sz w:val="24"/>
          <w:szCs w:val="24"/>
        </w:rPr>
        <w:t xml:space="preserve"> (Fullilove 2014)</w:t>
      </w:r>
      <w:r w:rsidRPr="00E96362">
        <w:rPr>
          <w:rFonts w:ascii="Times New Roman" w:hAnsi="Times New Roman" w:cs="Times New Roman"/>
          <w:sz w:val="24"/>
          <w:szCs w:val="24"/>
        </w:rPr>
        <w:t>.  On the other side, Dick Smith is another well-known businessman who has entered into the population debate and has provided some strong advocacy against a big Australia</w:t>
      </w:r>
      <w:r w:rsidR="00CF4BCC">
        <w:rPr>
          <w:rFonts w:ascii="Times New Roman" w:hAnsi="Times New Roman" w:cs="Times New Roman"/>
          <w:sz w:val="24"/>
          <w:szCs w:val="24"/>
        </w:rPr>
        <w:t xml:space="preserve"> (Smith 2011)</w:t>
      </w:r>
      <w:r w:rsidRPr="00E96362">
        <w:rPr>
          <w:rFonts w:ascii="Times New Roman" w:hAnsi="Times New Roman" w:cs="Times New Roman"/>
          <w:sz w:val="24"/>
          <w:szCs w:val="24"/>
        </w:rPr>
        <w:t xml:space="preserve">. And there are other (less well-funded) advocacy groups such as Sustainable Population Australia who </w:t>
      </w:r>
      <w:r w:rsidR="0077240F">
        <w:rPr>
          <w:rFonts w:ascii="Times New Roman" w:hAnsi="Times New Roman" w:cs="Times New Roman"/>
          <w:sz w:val="24"/>
          <w:szCs w:val="24"/>
        </w:rPr>
        <w:t xml:space="preserve">are </w:t>
      </w:r>
      <w:r w:rsidRPr="00E96362">
        <w:rPr>
          <w:rFonts w:ascii="Times New Roman" w:hAnsi="Times New Roman" w:cs="Times New Roman"/>
          <w:sz w:val="24"/>
          <w:szCs w:val="24"/>
        </w:rPr>
        <w:t>attempting to influence public debate, for example by recently commissioning an opinion survey</w:t>
      </w:r>
      <w:r w:rsidR="002D6EEB">
        <w:rPr>
          <w:rFonts w:ascii="Times New Roman" w:hAnsi="Times New Roman" w:cs="Times New Roman"/>
          <w:sz w:val="24"/>
          <w:szCs w:val="24"/>
        </w:rPr>
        <w:t xml:space="preserve"> (Betts 2015)</w:t>
      </w:r>
      <w:r w:rsidRPr="00E96362">
        <w:rPr>
          <w:rFonts w:ascii="Times New Roman" w:hAnsi="Times New Roman" w:cs="Times New Roman"/>
          <w:sz w:val="24"/>
          <w:szCs w:val="24"/>
        </w:rPr>
        <w:t>.</w:t>
      </w:r>
    </w:p>
    <w:p w:rsidR="001E567E" w:rsidRPr="00E96362"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My point here is not to disparage business people or others from entering public debate and directing their philanthropic efforts to helping shape that debate; in fact quite the opposite. All of these people are to be congratulated for contributing to the civic life of our nation. I do believe that Mr Lowy and Mr Scanlon are motivated by genuine views about what is best for Australia (and not</w:t>
      </w:r>
      <w:r w:rsidR="002D6EEB">
        <w:rPr>
          <w:rFonts w:ascii="Times New Roman" w:hAnsi="Times New Roman" w:cs="Times New Roman"/>
          <w:sz w:val="24"/>
          <w:szCs w:val="24"/>
        </w:rPr>
        <w:t xml:space="preserve"> merely </w:t>
      </w:r>
      <w:r w:rsidRPr="00E96362">
        <w:rPr>
          <w:rFonts w:ascii="Times New Roman" w:hAnsi="Times New Roman" w:cs="Times New Roman"/>
          <w:sz w:val="24"/>
          <w:szCs w:val="24"/>
        </w:rPr>
        <w:t>by narrow self-interest) just as I believe the same about Mr Smith and other players in the debates about migration and popu</w:t>
      </w:r>
      <w:r w:rsidR="00010DD3">
        <w:rPr>
          <w:rFonts w:ascii="Times New Roman" w:hAnsi="Times New Roman" w:cs="Times New Roman"/>
          <w:sz w:val="24"/>
          <w:szCs w:val="24"/>
        </w:rPr>
        <w:t>lation.  I</w:t>
      </w:r>
      <w:r w:rsidRPr="00E96362">
        <w:rPr>
          <w:rFonts w:ascii="Times New Roman" w:hAnsi="Times New Roman" w:cs="Times New Roman"/>
          <w:sz w:val="24"/>
          <w:szCs w:val="24"/>
        </w:rPr>
        <w:t xml:space="preserve">t is </w:t>
      </w:r>
      <w:r w:rsidR="00010DD3">
        <w:rPr>
          <w:rFonts w:ascii="Times New Roman" w:hAnsi="Times New Roman" w:cs="Times New Roman"/>
          <w:sz w:val="24"/>
          <w:szCs w:val="24"/>
        </w:rPr>
        <w:t xml:space="preserve">not </w:t>
      </w:r>
      <w:r w:rsidRPr="00E96362">
        <w:rPr>
          <w:rFonts w:ascii="Times New Roman" w:hAnsi="Times New Roman" w:cs="Times New Roman"/>
          <w:sz w:val="24"/>
          <w:szCs w:val="24"/>
        </w:rPr>
        <w:t>a worthwhile starting to point to try to disparage or discount survey results from these think tanks and advocacy groups, simply because they are supplied via those groups. In the main such surveys are competently done using proven methodologies – although of course there will always be scope for looking at these matter</w:t>
      </w:r>
      <w:r w:rsidR="0077240F">
        <w:rPr>
          <w:rFonts w:ascii="Times New Roman" w:hAnsi="Times New Roman" w:cs="Times New Roman"/>
          <w:sz w:val="24"/>
          <w:szCs w:val="24"/>
        </w:rPr>
        <w:t>s</w:t>
      </w:r>
      <w:r w:rsidRPr="00E96362">
        <w:rPr>
          <w:rFonts w:ascii="Times New Roman" w:hAnsi="Times New Roman" w:cs="Times New Roman"/>
          <w:sz w:val="24"/>
          <w:szCs w:val="24"/>
        </w:rPr>
        <w:t xml:space="preserve"> in detail (for example question wording, sample design).  But in the main, the data provided through these surveys need to</w:t>
      </w:r>
      <w:r w:rsidR="002D6EEB">
        <w:rPr>
          <w:rFonts w:ascii="Times New Roman" w:hAnsi="Times New Roman" w:cs="Times New Roman"/>
          <w:sz w:val="24"/>
          <w:szCs w:val="24"/>
        </w:rPr>
        <w:t xml:space="preserve"> be</w:t>
      </w:r>
      <w:r w:rsidRPr="00E96362">
        <w:rPr>
          <w:rFonts w:ascii="Times New Roman" w:hAnsi="Times New Roman" w:cs="Times New Roman"/>
          <w:sz w:val="24"/>
          <w:szCs w:val="24"/>
        </w:rPr>
        <w:t xml:space="preserve"> assessed on their merits and treated as useful contributions to the debate.</w:t>
      </w:r>
    </w:p>
    <w:p w:rsidR="001E567E" w:rsidRPr="00E96362"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On page 187 of the Draft Report there appears the following:</w:t>
      </w:r>
    </w:p>
    <w:p w:rsidR="001E567E" w:rsidRPr="00823F89" w:rsidRDefault="001E567E" w:rsidP="00311A18">
      <w:pPr>
        <w:spacing w:line="240" w:lineRule="auto"/>
        <w:ind w:left="720"/>
        <w:rPr>
          <w:rFonts w:ascii="Times New Roman" w:hAnsi="Times New Roman" w:cs="Times New Roman"/>
          <w:sz w:val="24"/>
          <w:szCs w:val="24"/>
        </w:rPr>
      </w:pPr>
      <w:r w:rsidRPr="00823F89">
        <w:rPr>
          <w:rFonts w:ascii="Times New Roman" w:hAnsi="Times New Roman" w:cs="Times New Roman"/>
          <w:sz w:val="24"/>
          <w:szCs w:val="24"/>
        </w:rPr>
        <w:t>The Lowy Institute (2014, p.26) also asked a more general question about ‘the best target population for Australia in the next 40years’. In 2014, about 22</w:t>
      </w:r>
      <w:r w:rsidRPr="00E96362">
        <w:rPr>
          <w:rFonts w:ascii="Times New Roman" w:hAnsi="Times New Roman" w:cs="Times New Roman"/>
          <w:sz w:val="24"/>
          <w:szCs w:val="24"/>
        </w:rPr>
        <w:t xml:space="preserve"> </w:t>
      </w:r>
      <w:r w:rsidRPr="00823F89">
        <w:rPr>
          <w:rFonts w:ascii="Times New Roman" w:hAnsi="Times New Roman" w:cs="Times New Roman"/>
          <w:sz w:val="24"/>
          <w:szCs w:val="24"/>
        </w:rPr>
        <w:t>per cent of respondents were in favour of a population at the current level (about 23 million) or smaller</w:t>
      </w:r>
      <w:r w:rsidRPr="00823F89">
        <w:rPr>
          <w:rFonts w:ascii="Times New Roman" w:hAnsi="Times New Roman" w:cs="Times New Roman"/>
          <w:i/>
          <w:sz w:val="24"/>
          <w:szCs w:val="24"/>
        </w:rPr>
        <w:t>, while 76</w:t>
      </w:r>
      <w:r w:rsidRPr="00E96362">
        <w:rPr>
          <w:rFonts w:ascii="Times New Roman" w:hAnsi="Times New Roman" w:cs="Times New Roman"/>
          <w:i/>
          <w:sz w:val="24"/>
          <w:szCs w:val="24"/>
        </w:rPr>
        <w:t xml:space="preserve"> </w:t>
      </w:r>
      <w:r w:rsidRPr="00823F89">
        <w:rPr>
          <w:rFonts w:ascii="Times New Roman" w:hAnsi="Times New Roman" w:cs="Times New Roman"/>
          <w:i/>
          <w:sz w:val="24"/>
          <w:szCs w:val="24"/>
        </w:rPr>
        <w:t>per cent were in favour of increasing the population to 30, 40 or 50</w:t>
      </w:r>
      <w:r w:rsidRPr="00E96362">
        <w:rPr>
          <w:rFonts w:ascii="Times New Roman" w:hAnsi="Times New Roman" w:cs="Times New Roman"/>
          <w:i/>
          <w:sz w:val="24"/>
          <w:szCs w:val="24"/>
        </w:rPr>
        <w:t xml:space="preserve"> </w:t>
      </w:r>
      <w:r w:rsidRPr="00823F89">
        <w:rPr>
          <w:rFonts w:ascii="Times New Roman" w:hAnsi="Times New Roman" w:cs="Times New Roman"/>
          <w:i/>
          <w:sz w:val="24"/>
          <w:szCs w:val="24"/>
        </w:rPr>
        <w:t>million</w:t>
      </w:r>
      <w:r w:rsidRPr="00823F89">
        <w:rPr>
          <w:rFonts w:ascii="Times New Roman" w:hAnsi="Times New Roman" w:cs="Times New Roman"/>
          <w:sz w:val="24"/>
          <w:szCs w:val="24"/>
        </w:rPr>
        <w:t>. These results were consistent with the results of the same survey question in 2010 (figure</w:t>
      </w:r>
      <w:r w:rsidRPr="00E96362">
        <w:rPr>
          <w:rFonts w:ascii="Times New Roman" w:hAnsi="Times New Roman" w:cs="Times New Roman"/>
          <w:sz w:val="24"/>
          <w:szCs w:val="24"/>
        </w:rPr>
        <w:t xml:space="preserve"> </w:t>
      </w:r>
      <w:r w:rsidRPr="00823F89">
        <w:rPr>
          <w:rFonts w:ascii="Times New Roman" w:hAnsi="Times New Roman" w:cs="Times New Roman"/>
          <w:sz w:val="24"/>
          <w:szCs w:val="24"/>
        </w:rPr>
        <w:t xml:space="preserve">6.4). These population numbers are broadly in line with </w:t>
      </w:r>
      <w:r w:rsidR="0077240F">
        <w:rPr>
          <w:rFonts w:ascii="Times New Roman" w:hAnsi="Times New Roman" w:cs="Times New Roman"/>
          <w:sz w:val="24"/>
          <w:szCs w:val="24"/>
        </w:rPr>
        <w:t xml:space="preserve">[the Draft Report] </w:t>
      </w:r>
      <w:r w:rsidRPr="00823F89">
        <w:rPr>
          <w:rFonts w:ascii="Times New Roman" w:hAnsi="Times New Roman" w:cs="Times New Roman"/>
          <w:sz w:val="24"/>
          <w:szCs w:val="24"/>
        </w:rPr>
        <w:t>projections based on an annual NOM intake of 0.6</w:t>
      </w:r>
      <w:r w:rsidRPr="00E96362">
        <w:rPr>
          <w:rFonts w:ascii="Times New Roman" w:hAnsi="Times New Roman" w:cs="Times New Roman"/>
          <w:sz w:val="24"/>
          <w:szCs w:val="24"/>
        </w:rPr>
        <w:t xml:space="preserve"> </w:t>
      </w:r>
      <w:r w:rsidRPr="00823F89">
        <w:rPr>
          <w:rFonts w:ascii="Times New Roman" w:hAnsi="Times New Roman" w:cs="Times New Roman"/>
          <w:sz w:val="24"/>
          <w:szCs w:val="24"/>
        </w:rPr>
        <w:t>percent which implies a population of around 40 million by 2060 (chapter</w:t>
      </w:r>
      <w:r w:rsidRPr="00E96362">
        <w:rPr>
          <w:rFonts w:ascii="Times New Roman" w:hAnsi="Times New Roman" w:cs="Times New Roman"/>
          <w:sz w:val="24"/>
          <w:szCs w:val="24"/>
        </w:rPr>
        <w:t xml:space="preserve"> </w:t>
      </w:r>
      <w:r w:rsidRPr="00823F89">
        <w:rPr>
          <w:rFonts w:ascii="Times New Roman" w:hAnsi="Times New Roman" w:cs="Times New Roman"/>
          <w:sz w:val="24"/>
          <w:szCs w:val="24"/>
        </w:rPr>
        <w:t>8), so the views on immigration intake and population size are not inconsistent</w:t>
      </w:r>
      <w:r w:rsidRPr="00E96362">
        <w:rPr>
          <w:rFonts w:ascii="Times New Roman" w:hAnsi="Times New Roman" w:cs="Times New Roman"/>
          <w:sz w:val="24"/>
          <w:szCs w:val="24"/>
        </w:rPr>
        <w:t>. (emphasis added)</w:t>
      </w:r>
      <w:r w:rsidRPr="00823F89">
        <w:rPr>
          <w:rFonts w:ascii="Times New Roman" w:hAnsi="Times New Roman" w:cs="Times New Roman"/>
          <w:sz w:val="24"/>
          <w:szCs w:val="24"/>
        </w:rPr>
        <w:t xml:space="preserve"> </w:t>
      </w:r>
    </w:p>
    <w:p w:rsidR="001E567E"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Sadly, there appears to be something awry with the above highlighted claim. In order to explore this, the relevant table from Lowy Institute (2014) is replicated below:</w:t>
      </w:r>
    </w:p>
    <w:tbl>
      <w:tblPr>
        <w:tblStyle w:val="TableGrid"/>
        <w:tblW w:w="0" w:type="auto"/>
        <w:tblLook w:val="04A0" w:firstRow="1" w:lastRow="0" w:firstColumn="1" w:lastColumn="0" w:noHBand="0" w:noVBand="1"/>
      </w:tblPr>
      <w:tblGrid>
        <w:gridCol w:w="5382"/>
        <w:gridCol w:w="1843"/>
        <w:gridCol w:w="1791"/>
      </w:tblGrid>
      <w:tr w:rsidR="001E567E" w:rsidRPr="00E96362" w:rsidTr="00A36241">
        <w:tc>
          <w:tcPr>
            <w:tcW w:w="5382" w:type="dxa"/>
          </w:tcPr>
          <w:p w:rsidR="001E567E" w:rsidRPr="00E96362" w:rsidRDefault="001E567E" w:rsidP="00A36241">
            <w:pPr>
              <w:spacing w:line="360" w:lineRule="auto"/>
              <w:rPr>
                <w:rFonts w:ascii="Times New Roman" w:hAnsi="Times New Roman" w:cs="Times New Roman"/>
                <w:sz w:val="24"/>
                <w:szCs w:val="24"/>
              </w:rPr>
            </w:pPr>
          </w:p>
        </w:tc>
        <w:tc>
          <w:tcPr>
            <w:tcW w:w="1843"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2014</w:t>
            </w:r>
          </w:p>
        </w:tc>
        <w:tc>
          <w:tcPr>
            <w:tcW w:w="1791"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2010</w:t>
            </w:r>
          </w:p>
        </w:tc>
      </w:tr>
      <w:tr w:rsidR="001E567E" w:rsidRPr="00E96362" w:rsidTr="00A36241">
        <w:tc>
          <w:tcPr>
            <w:tcW w:w="5382" w:type="dxa"/>
          </w:tcPr>
          <w:p w:rsidR="001E567E" w:rsidRPr="00E96362" w:rsidRDefault="001E567E" w:rsidP="00A36241">
            <w:pPr>
              <w:spacing w:line="360" w:lineRule="auto"/>
              <w:rPr>
                <w:rFonts w:ascii="Times New Roman" w:hAnsi="Times New Roman" w:cs="Times New Roman"/>
                <w:sz w:val="24"/>
                <w:szCs w:val="24"/>
              </w:rPr>
            </w:pPr>
            <w:r w:rsidRPr="00823F89">
              <w:rPr>
                <w:rFonts w:ascii="Times New Roman" w:eastAsia="Times New Roman" w:hAnsi="Times New Roman" w:cs="Times New Roman"/>
                <w:sz w:val="24"/>
                <w:szCs w:val="24"/>
                <w:lang w:eastAsia="en-AU"/>
              </w:rPr>
              <w:lastRenderedPageBreak/>
              <w:t>Less than the current size of 23 million people</w:t>
            </w:r>
          </w:p>
        </w:tc>
        <w:tc>
          <w:tcPr>
            <w:tcW w:w="1843"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4%</w:t>
            </w:r>
          </w:p>
        </w:tc>
        <w:tc>
          <w:tcPr>
            <w:tcW w:w="1791"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4%</w:t>
            </w:r>
          </w:p>
        </w:tc>
      </w:tr>
      <w:tr w:rsidR="001E567E" w:rsidRPr="00E96362" w:rsidTr="00A36241">
        <w:tc>
          <w:tcPr>
            <w:tcW w:w="5382" w:type="dxa"/>
          </w:tcPr>
          <w:p w:rsidR="001E567E" w:rsidRPr="00E96362" w:rsidRDefault="001E567E" w:rsidP="00A36241">
            <w:pPr>
              <w:spacing w:line="360" w:lineRule="auto"/>
              <w:rPr>
                <w:rFonts w:ascii="Times New Roman" w:eastAsia="Times New Roman" w:hAnsi="Times New Roman" w:cs="Times New Roman"/>
                <w:sz w:val="24"/>
                <w:szCs w:val="24"/>
                <w:lang w:eastAsia="en-AU"/>
              </w:rPr>
            </w:pPr>
            <w:r w:rsidRPr="00823F89">
              <w:rPr>
                <w:rFonts w:ascii="Times New Roman" w:eastAsia="Times New Roman" w:hAnsi="Times New Roman" w:cs="Times New Roman"/>
                <w:sz w:val="24"/>
                <w:szCs w:val="24"/>
                <w:lang w:eastAsia="en-AU"/>
              </w:rPr>
              <w:t>Around the current size of 23 million people</w:t>
            </w:r>
          </w:p>
        </w:tc>
        <w:tc>
          <w:tcPr>
            <w:tcW w:w="1843"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18%</w:t>
            </w:r>
          </w:p>
        </w:tc>
        <w:tc>
          <w:tcPr>
            <w:tcW w:w="1791"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22%</w:t>
            </w:r>
          </w:p>
        </w:tc>
      </w:tr>
      <w:tr w:rsidR="001E567E" w:rsidRPr="00E96362" w:rsidTr="00A36241">
        <w:tc>
          <w:tcPr>
            <w:tcW w:w="5382" w:type="dxa"/>
          </w:tcPr>
          <w:p w:rsidR="001E567E" w:rsidRPr="00E96362" w:rsidRDefault="001E567E" w:rsidP="00A36241">
            <w:pPr>
              <w:spacing w:line="360" w:lineRule="auto"/>
              <w:rPr>
                <w:rFonts w:ascii="Times New Roman" w:eastAsia="Times New Roman" w:hAnsi="Times New Roman" w:cs="Times New Roman"/>
                <w:sz w:val="24"/>
                <w:szCs w:val="24"/>
                <w:lang w:eastAsia="en-AU"/>
              </w:rPr>
            </w:pPr>
            <w:r w:rsidRPr="00823F89">
              <w:rPr>
                <w:rFonts w:ascii="Times New Roman" w:eastAsia="Times New Roman" w:hAnsi="Times New Roman" w:cs="Times New Roman"/>
                <w:sz w:val="24"/>
                <w:szCs w:val="24"/>
                <w:lang w:eastAsia="en-AU"/>
              </w:rPr>
              <w:t>30 million people</w:t>
            </w:r>
          </w:p>
        </w:tc>
        <w:tc>
          <w:tcPr>
            <w:tcW w:w="1843"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42%</w:t>
            </w:r>
          </w:p>
        </w:tc>
        <w:tc>
          <w:tcPr>
            <w:tcW w:w="1791"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43%</w:t>
            </w:r>
          </w:p>
        </w:tc>
      </w:tr>
      <w:tr w:rsidR="001E567E" w:rsidRPr="00E96362" w:rsidTr="00A36241">
        <w:tc>
          <w:tcPr>
            <w:tcW w:w="5382" w:type="dxa"/>
          </w:tcPr>
          <w:p w:rsidR="001E567E" w:rsidRPr="00E96362" w:rsidRDefault="001E567E" w:rsidP="00A36241">
            <w:pPr>
              <w:spacing w:line="360" w:lineRule="auto"/>
              <w:rPr>
                <w:rFonts w:ascii="Times New Roman" w:eastAsia="Times New Roman" w:hAnsi="Times New Roman" w:cs="Times New Roman"/>
                <w:sz w:val="24"/>
                <w:szCs w:val="24"/>
                <w:lang w:eastAsia="en-AU"/>
              </w:rPr>
            </w:pPr>
            <w:r w:rsidRPr="00823F89">
              <w:rPr>
                <w:rFonts w:ascii="Times New Roman" w:eastAsia="Times New Roman" w:hAnsi="Times New Roman" w:cs="Times New Roman"/>
                <w:sz w:val="24"/>
                <w:szCs w:val="24"/>
                <w:lang w:eastAsia="en-AU"/>
              </w:rPr>
              <w:t>40 million people</w:t>
            </w:r>
          </w:p>
        </w:tc>
        <w:tc>
          <w:tcPr>
            <w:tcW w:w="1843"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25%</w:t>
            </w:r>
          </w:p>
        </w:tc>
        <w:tc>
          <w:tcPr>
            <w:tcW w:w="1791"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23%</w:t>
            </w:r>
          </w:p>
        </w:tc>
      </w:tr>
      <w:tr w:rsidR="001E567E" w:rsidRPr="00E96362" w:rsidTr="00A36241">
        <w:tc>
          <w:tcPr>
            <w:tcW w:w="5382" w:type="dxa"/>
          </w:tcPr>
          <w:p w:rsidR="001E567E" w:rsidRPr="00E96362" w:rsidRDefault="001E567E" w:rsidP="00A36241">
            <w:pPr>
              <w:spacing w:line="360" w:lineRule="auto"/>
              <w:rPr>
                <w:rFonts w:ascii="Times New Roman" w:eastAsia="Times New Roman" w:hAnsi="Times New Roman" w:cs="Times New Roman"/>
                <w:sz w:val="24"/>
                <w:szCs w:val="24"/>
                <w:lang w:eastAsia="en-AU"/>
              </w:rPr>
            </w:pPr>
            <w:r w:rsidRPr="00823F89">
              <w:rPr>
                <w:rFonts w:ascii="Times New Roman" w:eastAsia="Times New Roman" w:hAnsi="Times New Roman" w:cs="Times New Roman"/>
                <w:sz w:val="24"/>
                <w:szCs w:val="24"/>
                <w:lang w:eastAsia="en-AU"/>
              </w:rPr>
              <w:t>50 million people or more</w:t>
            </w:r>
          </w:p>
        </w:tc>
        <w:tc>
          <w:tcPr>
            <w:tcW w:w="1843"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9%</w:t>
            </w:r>
          </w:p>
        </w:tc>
        <w:tc>
          <w:tcPr>
            <w:tcW w:w="1791"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6%</w:t>
            </w:r>
          </w:p>
        </w:tc>
      </w:tr>
      <w:tr w:rsidR="001E567E" w:rsidRPr="00E96362" w:rsidTr="00A36241">
        <w:tc>
          <w:tcPr>
            <w:tcW w:w="5382" w:type="dxa"/>
          </w:tcPr>
          <w:p w:rsidR="001E567E" w:rsidRPr="00E96362" w:rsidRDefault="001E567E" w:rsidP="00A36241">
            <w:pPr>
              <w:spacing w:line="360" w:lineRule="auto"/>
              <w:rPr>
                <w:rFonts w:ascii="Times New Roman" w:eastAsia="Times New Roman" w:hAnsi="Times New Roman" w:cs="Times New Roman"/>
                <w:b/>
                <w:sz w:val="24"/>
                <w:szCs w:val="24"/>
                <w:lang w:eastAsia="en-AU"/>
              </w:rPr>
            </w:pPr>
            <w:r w:rsidRPr="00E96362">
              <w:rPr>
                <w:rFonts w:ascii="Times New Roman" w:eastAsia="Times New Roman" w:hAnsi="Times New Roman" w:cs="Times New Roman"/>
                <w:b/>
                <w:sz w:val="24"/>
                <w:szCs w:val="24"/>
                <w:lang w:eastAsia="en-AU"/>
              </w:rPr>
              <w:t>Total: 30, 40 OR 50 million</w:t>
            </w:r>
          </w:p>
        </w:tc>
        <w:tc>
          <w:tcPr>
            <w:tcW w:w="1843" w:type="dxa"/>
          </w:tcPr>
          <w:p w:rsidR="001E567E" w:rsidRPr="00E96362" w:rsidRDefault="001E567E" w:rsidP="00A36241">
            <w:pPr>
              <w:spacing w:line="360" w:lineRule="auto"/>
              <w:rPr>
                <w:rFonts w:ascii="Times New Roman" w:eastAsia="Times New Roman" w:hAnsi="Times New Roman" w:cs="Times New Roman"/>
                <w:b/>
                <w:sz w:val="24"/>
                <w:szCs w:val="24"/>
                <w:lang w:eastAsia="en-AU"/>
              </w:rPr>
            </w:pPr>
            <w:r w:rsidRPr="00E96362">
              <w:rPr>
                <w:rFonts w:ascii="Times New Roman" w:eastAsia="Times New Roman" w:hAnsi="Times New Roman" w:cs="Times New Roman"/>
                <w:b/>
                <w:sz w:val="24"/>
                <w:szCs w:val="24"/>
                <w:lang w:eastAsia="en-AU"/>
              </w:rPr>
              <w:t>76%</w:t>
            </w:r>
          </w:p>
        </w:tc>
        <w:tc>
          <w:tcPr>
            <w:tcW w:w="1791" w:type="dxa"/>
          </w:tcPr>
          <w:p w:rsidR="001E567E" w:rsidRPr="00E96362" w:rsidRDefault="001E567E" w:rsidP="00A36241">
            <w:pPr>
              <w:spacing w:line="360" w:lineRule="auto"/>
              <w:rPr>
                <w:rFonts w:ascii="Times New Roman" w:eastAsia="Times New Roman" w:hAnsi="Times New Roman" w:cs="Times New Roman"/>
                <w:b/>
                <w:sz w:val="24"/>
                <w:szCs w:val="24"/>
                <w:lang w:eastAsia="en-AU"/>
              </w:rPr>
            </w:pPr>
            <w:r w:rsidRPr="00E96362">
              <w:rPr>
                <w:rFonts w:ascii="Times New Roman" w:eastAsia="Times New Roman" w:hAnsi="Times New Roman" w:cs="Times New Roman"/>
                <w:b/>
                <w:sz w:val="24"/>
                <w:szCs w:val="24"/>
                <w:lang w:eastAsia="en-AU"/>
              </w:rPr>
              <w:t>72%</w:t>
            </w:r>
          </w:p>
        </w:tc>
      </w:tr>
      <w:tr w:rsidR="001E567E" w:rsidRPr="00E96362" w:rsidTr="00A36241">
        <w:tc>
          <w:tcPr>
            <w:tcW w:w="5382" w:type="dxa"/>
          </w:tcPr>
          <w:p w:rsidR="001E567E" w:rsidRPr="00E96362" w:rsidRDefault="001E567E" w:rsidP="00A36241">
            <w:pPr>
              <w:spacing w:line="360" w:lineRule="auto"/>
              <w:rPr>
                <w:rFonts w:ascii="Times New Roman" w:eastAsia="Times New Roman" w:hAnsi="Times New Roman" w:cs="Times New Roman"/>
                <w:sz w:val="24"/>
                <w:szCs w:val="24"/>
                <w:lang w:eastAsia="en-AU"/>
              </w:rPr>
            </w:pPr>
            <w:r w:rsidRPr="00823F89">
              <w:rPr>
                <w:rFonts w:ascii="Times New Roman" w:eastAsia="Times New Roman" w:hAnsi="Times New Roman" w:cs="Times New Roman"/>
                <w:sz w:val="24"/>
                <w:szCs w:val="24"/>
                <w:lang w:eastAsia="en-AU"/>
              </w:rPr>
              <w:t>Don’t know/none of these</w:t>
            </w:r>
          </w:p>
        </w:tc>
        <w:tc>
          <w:tcPr>
            <w:tcW w:w="1843"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2%</w:t>
            </w:r>
          </w:p>
        </w:tc>
        <w:tc>
          <w:tcPr>
            <w:tcW w:w="1791" w:type="dxa"/>
          </w:tcPr>
          <w:p w:rsidR="001E567E" w:rsidRPr="00E96362" w:rsidRDefault="001E567E" w:rsidP="00A36241">
            <w:pPr>
              <w:spacing w:line="360" w:lineRule="auto"/>
              <w:rPr>
                <w:rFonts w:ascii="Times New Roman" w:hAnsi="Times New Roman" w:cs="Times New Roman"/>
                <w:sz w:val="24"/>
                <w:szCs w:val="24"/>
              </w:rPr>
            </w:pPr>
            <w:r w:rsidRPr="00E96362">
              <w:rPr>
                <w:rFonts w:ascii="Times New Roman" w:hAnsi="Times New Roman" w:cs="Times New Roman"/>
                <w:sz w:val="24"/>
                <w:szCs w:val="24"/>
              </w:rPr>
              <w:t>1%</w:t>
            </w:r>
          </w:p>
        </w:tc>
      </w:tr>
    </w:tbl>
    <w:p w:rsidR="001E567E" w:rsidRPr="0077240F" w:rsidRDefault="001E567E" w:rsidP="001E567E">
      <w:pPr>
        <w:spacing w:line="360" w:lineRule="auto"/>
        <w:rPr>
          <w:rFonts w:ascii="Arial" w:eastAsia="Times New Roman" w:hAnsi="Arial" w:cs="Arial"/>
          <w:sz w:val="18"/>
          <w:szCs w:val="18"/>
          <w:lang w:eastAsia="en-AU"/>
        </w:rPr>
      </w:pPr>
      <w:r w:rsidRPr="0077240F">
        <w:rPr>
          <w:rFonts w:ascii="Arial" w:hAnsi="Arial" w:cs="Arial"/>
          <w:sz w:val="18"/>
          <w:szCs w:val="18"/>
        </w:rPr>
        <w:t xml:space="preserve">* </w:t>
      </w:r>
      <w:r w:rsidRPr="0077240F">
        <w:rPr>
          <w:rFonts w:ascii="Arial" w:eastAsia="Times New Roman" w:hAnsi="Arial" w:cs="Arial"/>
          <w:sz w:val="18"/>
          <w:szCs w:val="18"/>
          <w:lang w:eastAsia="en-AU"/>
        </w:rPr>
        <w:t>In 2010, this was asked as 22 million, which was then the estimated population size.</w:t>
      </w:r>
    </w:p>
    <w:p w:rsidR="001E567E" w:rsidRPr="0077240F" w:rsidRDefault="001E567E" w:rsidP="001E567E">
      <w:pPr>
        <w:spacing w:line="360" w:lineRule="auto"/>
        <w:rPr>
          <w:rFonts w:ascii="Arial" w:hAnsi="Arial" w:cs="Arial"/>
        </w:rPr>
      </w:pPr>
      <w:r w:rsidRPr="0077240F">
        <w:rPr>
          <w:rFonts w:ascii="Arial" w:hAnsi="Arial" w:cs="Arial"/>
        </w:rPr>
        <w:t>Source: Lowy Institute (2014), p. 26.</w:t>
      </w:r>
    </w:p>
    <w:p w:rsidR="001E567E"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Lowy Institute (2014) chooses to sum the ‘total’ row to show the sum of 76% for those respondents in 2014 who personally think the best target population would be 30, 40 or 50 million people. I am not sure if it would have occurred to the </w:t>
      </w:r>
      <w:r w:rsidR="00114A87">
        <w:rPr>
          <w:rFonts w:ascii="Times New Roman" w:hAnsi="Times New Roman" w:cs="Times New Roman"/>
          <w:sz w:val="24"/>
          <w:szCs w:val="24"/>
        </w:rPr>
        <w:t xml:space="preserve">Lowy Institute or Productivity Commission </w:t>
      </w:r>
      <w:r w:rsidRPr="00E96362">
        <w:rPr>
          <w:rFonts w:ascii="Times New Roman" w:hAnsi="Times New Roman" w:cs="Times New Roman"/>
          <w:sz w:val="24"/>
          <w:szCs w:val="24"/>
        </w:rPr>
        <w:t xml:space="preserve">writers that this table can also be summed to show that </w:t>
      </w:r>
      <w:r w:rsidRPr="00E96362">
        <w:rPr>
          <w:rFonts w:ascii="Times New Roman" w:hAnsi="Times New Roman" w:cs="Times New Roman"/>
          <w:i/>
          <w:sz w:val="24"/>
          <w:szCs w:val="24"/>
        </w:rPr>
        <w:t>64% of people think the target population should be no more than 30 million</w:t>
      </w:r>
      <w:r w:rsidRPr="00E96362">
        <w:rPr>
          <w:rFonts w:ascii="Times New Roman" w:hAnsi="Times New Roman" w:cs="Times New Roman"/>
          <w:sz w:val="24"/>
          <w:szCs w:val="24"/>
        </w:rPr>
        <w:t xml:space="preserve">! It is a matter for speculation whether this is an undergraduate-level error of data interpretation, or whether it is simply public relations dodginess. </w:t>
      </w:r>
    </w:p>
    <w:p w:rsidR="004A6BBA" w:rsidRDefault="005169A8" w:rsidP="001E567E">
      <w:pPr>
        <w:spacing w:line="360" w:lineRule="auto"/>
        <w:rPr>
          <w:rFonts w:ascii="Times New Roman" w:hAnsi="Times New Roman" w:cs="Times New Roman"/>
          <w:sz w:val="24"/>
          <w:szCs w:val="24"/>
        </w:rPr>
      </w:pPr>
      <w:r>
        <w:rPr>
          <w:rFonts w:ascii="Times New Roman" w:hAnsi="Times New Roman" w:cs="Times New Roman"/>
          <w:sz w:val="24"/>
          <w:szCs w:val="24"/>
        </w:rPr>
        <w:t>The above result from Lowy (2014) is remarkably consistent with the results in Betts (2015</w:t>
      </w:r>
      <w:r w:rsidR="00421B4E">
        <w:rPr>
          <w:rFonts w:ascii="Times New Roman" w:hAnsi="Times New Roman" w:cs="Times New Roman"/>
          <w:sz w:val="24"/>
          <w:szCs w:val="24"/>
        </w:rPr>
        <w:t>, Table 2</w:t>
      </w:r>
      <w:r>
        <w:rPr>
          <w:rFonts w:ascii="Times New Roman" w:hAnsi="Times New Roman" w:cs="Times New Roman"/>
          <w:sz w:val="24"/>
          <w:szCs w:val="24"/>
        </w:rPr>
        <w:t xml:space="preserve">) which reports that 67% of respondents believe that Australia should aim </w:t>
      </w:r>
      <w:r w:rsidR="00421B4E">
        <w:rPr>
          <w:rFonts w:ascii="Times New Roman" w:hAnsi="Times New Roman" w:cs="Times New Roman"/>
          <w:sz w:val="24"/>
          <w:szCs w:val="24"/>
        </w:rPr>
        <w:t>for a population of</w:t>
      </w:r>
      <w:r>
        <w:rPr>
          <w:rFonts w:ascii="Times New Roman" w:hAnsi="Times New Roman" w:cs="Times New Roman"/>
          <w:sz w:val="24"/>
          <w:szCs w:val="24"/>
        </w:rPr>
        <w:t xml:space="preserve"> </w:t>
      </w:r>
      <w:r w:rsidR="00F97290">
        <w:rPr>
          <w:rFonts w:ascii="Times New Roman" w:hAnsi="Times New Roman" w:cs="Times New Roman"/>
          <w:sz w:val="24"/>
          <w:szCs w:val="24"/>
        </w:rPr>
        <w:t>no more than</w:t>
      </w:r>
      <w:r w:rsidR="00421B4E">
        <w:rPr>
          <w:rFonts w:ascii="Times New Roman" w:hAnsi="Times New Roman" w:cs="Times New Roman"/>
          <w:sz w:val="24"/>
          <w:szCs w:val="24"/>
        </w:rPr>
        <w:t xml:space="preserve"> </w:t>
      </w:r>
      <w:r>
        <w:rPr>
          <w:rFonts w:ascii="Times New Roman" w:hAnsi="Times New Roman" w:cs="Times New Roman"/>
          <w:sz w:val="24"/>
          <w:szCs w:val="24"/>
        </w:rPr>
        <w:t xml:space="preserve">30 million. </w:t>
      </w:r>
    </w:p>
    <w:p w:rsidR="001E567E" w:rsidRPr="00E96362" w:rsidRDefault="00114A87" w:rsidP="001E567E">
      <w:pPr>
        <w:spacing w:line="360" w:lineRule="auto"/>
        <w:rPr>
          <w:rFonts w:ascii="Times New Roman" w:hAnsi="Times New Roman" w:cs="Times New Roman"/>
          <w:sz w:val="24"/>
          <w:szCs w:val="24"/>
        </w:rPr>
      </w:pPr>
      <w:r>
        <w:rPr>
          <w:rFonts w:ascii="Times New Roman" w:hAnsi="Times New Roman" w:cs="Times New Roman"/>
          <w:sz w:val="24"/>
          <w:szCs w:val="24"/>
        </w:rPr>
        <w:t>T</w:t>
      </w:r>
      <w:r w:rsidR="00421B4E">
        <w:rPr>
          <w:rFonts w:ascii="Times New Roman" w:hAnsi="Times New Roman" w:cs="Times New Roman"/>
          <w:sz w:val="24"/>
          <w:szCs w:val="24"/>
        </w:rPr>
        <w:t>he</w:t>
      </w:r>
      <w:r w:rsidR="001E567E" w:rsidRPr="00E96362">
        <w:rPr>
          <w:rFonts w:ascii="Times New Roman" w:hAnsi="Times New Roman" w:cs="Times New Roman"/>
          <w:sz w:val="24"/>
          <w:szCs w:val="24"/>
        </w:rPr>
        <w:t xml:space="preserve"> results from</w:t>
      </w:r>
      <w:r w:rsidR="00421B4E">
        <w:rPr>
          <w:rFonts w:ascii="Times New Roman" w:hAnsi="Times New Roman" w:cs="Times New Roman"/>
          <w:sz w:val="24"/>
          <w:szCs w:val="24"/>
        </w:rPr>
        <w:t xml:space="preserve"> both</w:t>
      </w:r>
      <w:r w:rsidR="001E567E" w:rsidRPr="00E96362">
        <w:rPr>
          <w:rFonts w:ascii="Times New Roman" w:hAnsi="Times New Roman" w:cs="Times New Roman"/>
          <w:sz w:val="24"/>
          <w:szCs w:val="24"/>
        </w:rPr>
        <w:t xml:space="preserve"> Lowy (2014)</w:t>
      </w:r>
      <w:r w:rsidR="00421B4E">
        <w:rPr>
          <w:rFonts w:ascii="Times New Roman" w:hAnsi="Times New Roman" w:cs="Times New Roman"/>
          <w:sz w:val="24"/>
          <w:szCs w:val="24"/>
        </w:rPr>
        <w:t xml:space="preserve"> and Betts (2015)</w:t>
      </w:r>
      <w:r w:rsidR="001E567E" w:rsidRPr="00E96362">
        <w:rPr>
          <w:rFonts w:ascii="Times New Roman" w:hAnsi="Times New Roman" w:cs="Times New Roman"/>
          <w:sz w:val="24"/>
          <w:szCs w:val="24"/>
        </w:rPr>
        <w:t xml:space="preserve"> </w:t>
      </w:r>
      <w:r w:rsidR="004A6BBA">
        <w:rPr>
          <w:rFonts w:ascii="Times New Roman" w:hAnsi="Times New Roman" w:cs="Times New Roman"/>
          <w:sz w:val="24"/>
          <w:szCs w:val="24"/>
        </w:rPr>
        <w:t>very clearly</w:t>
      </w:r>
      <w:r w:rsidR="00421B4E">
        <w:rPr>
          <w:rFonts w:ascii="Times New Roman" w:hAnsi="Times New Roman" w:cs="Times New Roman"/>
          <w:sz w:val="24"/>
          <w:szCs w:val="24"/>
        </w:rPr>
        <w:t xml:space="preserve"> show that a </w:t>
      </w:r>
      <w:r w:rsidR="005D019C">
        <w:rPr>
          <w:rFonts w:ascii="Times New Roman" w:hAnsi="Times New Roman" w:cs="Times New Roman"/>
          <w:sz w:val="24"/>
          <w:szCs w:val="24"/>
        </w:rPr>
        <w:t>large</w:t>
      </w:r>
      <w:r w:rsidR="001E567E" w:rsidRPr="00E96362">
        <w:rPr>
          <w:rFonts w:ascii="Times New Roman" w:hAnsi="Times New Roman" w:cs="Times New Roman"/>
          <w:sz w:val="24"/>
          <w:szCs w:val="24"/>
        </w:rPr>
        <w:t xml:space="preserve"> majority</w:t>
      </w:r>
      <w:r w:rsidR="002C4860">
        <w:rPr>
          <w:rFonts w:ascii="Times New Roman" w:hAnsi="Times New Roman" w:cs="Times New Roman"/>
          <w:sz w:val="24"/>
          <w:szCs w:val="24"/>
        </w:rPr>
        <w:t xml:space="preserve"> </w:t>
      </w:r>
      <w:r w:rsidR="001E567E" w:rsidRPr="00E96362">
        <w:rPr>
          <w:rFonts w:ascii="Times New Roman" w:hAnsi="Times New Roman" w:cs="Times New Roman"/>
          <w:sz w:val="24"/>
          <w:szCs w:val="24"/>
        </w:rPr>
        <w:t xml:space="preserve">of Australians are </w:t>
      </w:r>
      <w:r w:rsidR="001E567E" w:rsidRPr="00E96362">
        <w:rPr>
          <w:rFonts w:ascii="Times New Roman" w:hAnsi="Times New Roman" w:cs="Times New Roman"/>
          <w:i/>
          <w:sz w:val="24"/>
          <w:szCs w:val="24"/>
        </w:rPr>
        <w:t>not</w:t>
      </w:r>
      <w:r w:rsidR="001E567E" w:rsidRPr="00E96362">
        <w:rPr>
          <w:rFonts w:ascii="Times New Roman" w:hAnsi="Times New Roman" w:cs="Times New Roman"/>
          <w:sz w:val="24"/>
          <w:szCs w:val="24"/>
        </w:rPr>
        <w:t xml:space="preserve"> in favour of att</w:t>
      </w:r>
      <w:r w:rsidR="0077240F">
        <w:rPr>
          <w:rFonts w:ascii="Times New Roman" w:hAnsi="Times New Roman" w:cs="Times New Roman"/>
          <w:sz w:val="24"/>
          <w:szCs w:val="24"/>
        </w:rPr>
        <w:t xml:space="preserve">aining the level of population of 40 million in 2060, as </w:t>
      </w:r>
      <w:r w:rsidR="001E567E" w:rsidRPr="00E96362">
        <w:rPr>
          <w:rFonts w:ascii="Times New Roman" w:hAnsi="Times New Roman" w:cs="Times New Roman"/>
          <w:sz w:val="24"/>
          <w:szCs w:val="24"/>
        </w:rPr>
        <w:t>projected in the modelling in the Commission’s Draft Report.  It barely needs to be added that it also reveals as a nonsense the Draft Report’s claim that “</w:t>
      </w:r>
      <w:r w:rsidR="001E567E" w:rsidRPr="00AE7C70">
        <w:rPr>
          <w:rFonts w:ascii="Times New Roman" w:hAnsi="Times New Roman" w:cs="Times New Roman"/>
          <w:sz w:val="24"/>
          <w:szCs w:val="24"/>
        </w:rPr>
        <w:t>the community as a whole is relatively comfortable about current levels of immigration and population growth</w:t>
      </w:r>
      <w:r w:rsidR="001E567E" w:rsidRPr="00E96362">
        <w:rPr>
          <w:rFonts w:ascii="Times New Roman" w:hAnsi="Times New Roman" w:cs="Times New Roman"/>
          <w:sz w:val="24"/>
          <w:szCs w:val="24"/>
        </w:rPr>
        <w:t>.”</w:t>
      </w:r>
    </w:p>
    <w:p w:rsidR="00505FE3"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It would be more accurate and sensible for the Commission to recognize that there are major differences of opinion within the Australian community about both imm</w:t>
      </w:r>
      <w:r w:rsidR="00AD201D">
        <w:rPr>
          <w:rFonts w:ascii="Times New Roman" w:hAnsi="Times New Roman" w:cs="Times New Roman"/>
          <w:sz w:val="24"/>
          <w:szCs w:val="24"/>
        </w:rPr>
        <w:t xml:space="preserve">igration and population growth. </w:t>
      </w:r>
      <w:r w:rsidR="002C4860">
        <w:rPr>
          <w:rFonts w:ascii="Times New Roman" w:hAnsi="Times New Roman" w:cs="Times New Roman"/>
          <w:sz w:val="24"/>
          <w:szCs w:val="24"/>
        </w:rPr>
        <w:t>T</w:t>
      </w:r>
      <w:r w:rsidR="00421B4E">
        <w:rPr>
          <w:rFonts w:ascii="Times New Roman" w:hAnsi="Times New Roman" w:cs="Times New Roman"/>
          <w:sz w:val="24"/>
          <w:szCs w:val="24"/>
        </w:rPr>
        <w:t>here is undoubted</w:t>
      </w:r>
      <w:r w:rsidR="00AD201D">
        <w:rPr>
          <w:rFonts w:ascii="Times New Roman" w:hAnsi="Times New Roman" w:cs="Times New Roman"/>
          <w:sz w:val="24"/>
          <w:szCs w:val="24"/>
        </w:rPr>
        <w:t>ly a significant majority (at least</w:t>
      </w:r>
      <w:r w:rsidR="00421B4E">
        <w:rPr>
          <w:rFonts w:ascii="Times New Roman" w:hAnsi="Times New Roman" w:cs="Times New Roman"/>
          <w:sz w:val="24"/>
          <w:szCs w:val="24"/>
        </w:rPr>
        <w:t xml:space="preserve"> 65%) not in favour the kind of population growth the Commission is proposing. </w:t>
      </w:r>
    </w:p>
    <w:p w:rsidR="00505FE3" w:rsidRDefault="001E567E" w:rsidP="001E567E">
      <w:pPr>
        <w:spacing w:line="360" w:lineRule="auto"/>
        <w:rPr>
          <w:rFonts w:ascii="Times New Roman" w:hAnsi="Times New Roman" w:cs="Times New Roman"/>
          <w:sz w:val="24"/>
          <w:szCs w:val="24"/>
        </w:rPr>
      </w:pPr>
      <w:r w:rsidRPr="00E96362">
        <w:rPr>
          <w:rFonts w:ascii="Times New Roman" w:hAnsi="Times New Roman" w:cs="Times New Roman"/>
          <w:sz w:val="24"/>
          <w:szCs w:val="24"/>
        </w:rPr>
        <w:t>The real question which merits consideration is why, in the l</w:t>
      </w:r>
      <w:r w:rsidR="00A24020">
        <w:rPr>
          <w:rFonts w:ascii="Times New Roman" w:hAnsi="Times New Roman" w:cs="Times New Roman"/>
          <w:sz w:val="24"/>
          <w:szCs w:val="24"/>
        </w:rPr>
        <w:t xml:space="preserve">ight of </w:t>
      </w:r>
      <w:r w:rsidR="00AD201D">
        <w:rPr>
          <w:rFonts w:ascii="Times New Roman" w:hAnsi="Times New Roman" w:cs="Times New Roman"/>
          <w:sz w:val="24"/>
          <w:szCs w:val="24"/>
        </w:rPr>
        <w:t>this</w:t>
      </w:r>
      <w:r w:rsidR="00A24020">
        <w:rPr>
          <w:rFonts w:ascii="Times New Roman" w:hAnsi="Times New Roman" w:cs="Times New Roman"/>
          <w:sz w:val="24"/>
          <w:szCs w:val="24"/>
        </w:rPr>
        <w:t xml:space="preserve"> evidence, are these views not reflected in </w:t>
      </w:r>
      <w:r w:rsidRPr="00E96362">
        <w:rPr>
          <w:rFonts w:ascii="Times New Roman" w:hAnsi="Times New Roman" w:cs="Times New Roman"/>
          <w:sz w:val="24"/>
          <w:szCs w:val="24"/>
        </w:rPr>
        <w:t>the political platforms of the major parties?  Instead, there is a bipartisan con</w:t>
      </w:r>
      <w:r w:rsidR="0077240F">
        <w:rPr>
          <w:rFonts w:ascii="Times New Roman" w:hAnsi="Times New Roman" w:cs="Times New Roman"/>
          <w:sz w:val="24"/>
          <w:szCs w:val="24"/>
        </w:rPr>
        <w:t>sensus (</w:t>
      </w:r>
      <w:r w:rsidRPr="00E96362">
        <w:rPr>
          <w:rFonts w:ascii="Times New Roman" w:hAnsi="Times New Roman" w:cs="Times New Roman"/>
          <w:sz w:val="24"/>
          <w:szCs w:val="24"/>
        </w:rPr>
        <w:t xml:space="preserve">even amongst many in the Greens Party) of support for ongoing </w:t>
      </w:r>
      <w:r w:rsidRPr="00E96362">
        <w:rPr>
          <w:rFonts w:ascii="Times New Roman" w:hAnsi="Times New Roman" w:cs="Times New Roman"/>
          <w:sz w:val="24"/>
          <w:szCs w:val="24"/>
        </w:rPr>
        <w:lastRenderedPageBreak/>
        <w:t xml:space="preserve">population growth.  One can only speculate here about some of the reasons for this ‘dampening down’ of the population debate at the level of the political and policy elite: </w:t>
      </w:r>
    </w:p>
    <w:p w:rsidR="00505FE3" w:rsidRPr="00505FE3" w:rsidRDefault="00A24020" w:rsidP="00505FE3">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possibility </w:t>
      </w:r>
      <w:r w:rsidR="001E567E" w:rsidRPr="00505FE3">
        <w:rPr>
          <w:rFonts w:ascii="Times New Roman" w:hAnsi="Times New Roman" w:cs="Times New Roman"/>
          <w:sz w:val="24"/>
          <w:szCs w:val="24"/>
        </w:rPr>
        <w:t xml:space="preserve">that population issues rank low in voter priorities when they are in the voting booth; </w:t>
      </w:r>
    </w:p>
    <w:p w:rsidR="00505FE3" w:rsidRPr="00505FE3" w:rsidRDefault="001E567E" w:rsidP="00505FE3">
      <w:pPr>
        <w:pStyle w:val="ListParagraph"/>
        <w:numPr>
          <w:ilvl w:val="0"/>
          <w:numId w:val="4"/>
        </w:numPr>
        <w:spacing w:line="360" w:lineRule="auto"/>
        <w:rPr>
          <w:rFonts w:ascii="Times New Roman" w:hAnsi="Times New Roman" w:cs="Times New Roman"/>
          <w:sz w:val="24"/>
          <w:szCs w:val="24"/>
        </w:rPr>
      </w:pPr>
      <w:r w:rsidRPr="00505FE3">
        <w:rPr>
          <w:rFonts w:ascii="Times New Roman" w:hAnsi="Times New Roman" w:cs="Times New Roman"/>
          <w:sz w:val="24"/>
          <w:szCs w:val="24"/>
        </w:rPr>
        <w:t xml:space="preserve">the effect of powerful lobby groups such as migrant communities and development interests – upon whom both parties depend for support; </w:t>
      </w:r>
    </w:p>
    <w:p w:rsidR="00505FE3" w:rsidRPr="00505FE3" w:rsidRDefault="0077240F" w:rsidP="00505FE3">
      <w:pPr>
        <w:pStyle w:val="ListParagraph"/>
        <w:numPr>
          <w:ilvl w:val="0"/>
          <w:numId w:val="4"/>
        </w:numPr>
        <w:spacing w:line="360" w:lineRule="auto"/>
        <w:rPr>
          <w:rFonts w:ascii="Times New Roman" w:hAnsi="Times New Roman" w:cs="Times New Roman"/>
          <w:sz w:val="24"/>
          <w:szCs w:val="24"/>
        </w:rPr>
      </w:pPr>
      <w:r w:rsidRPr="00505FE3">
        <w:rPr>
          <w:rFonts w:ascii="Times New Roman" w:hAnsi="Times New Roman" w:cs="Times New Roman"/>
          <w:sz w:val="24"/>
          <w:szCs w:val="24"/>
        </w:rPr>
        <w:t>a generalised semi-conscious understanding that making population a matter of policy focus is taboo due to range of historical, religious and ethical factors</w:t>
      </w:r>
      <w:r w:rsidR="00B807FA">
        <w:rPr>
          <w:rFonts w:ascii="Times New Roman" w:hAnsi="Times New Roman" w:cs="Times New Roman"/>
          <w:sz w:val="24"/>
          <w:szCs w:val="24"/>
        </w:rPr>
        <w:t xml:space="preserve"> (Coole 2013</w:t>
      </w:r>
      <w:r w:rsidR="002D1425">
        <w:rPr>
          <w:rFonts w:ascii="Times New Roman" w:hAnsi="Times New Roman" w:cs="Times New Roman"/>
          <w:sz w:val="24"/>
          <w:szCs w:val="24"/>
        </w:rPr>
        <w:t>)</w:t>
      </w:r>
      <w:r w:rsidRPr="00505FE3">
        <w:rPr>
          <w:rFonts w:ascii="Times New Roman" w:hAnsi="Times New Roman" w:cs="Times New Roman"/>
          <w:sz w:val="24"/>
          <w:szCs w:val="24"/>
        </w:rPr>
        <w:t xml:space="preserve">; </w:t>
      </w:r>
    </w:p>
    <w:p w:rsidR="00505FE3" w:rsidRPr="00505FE3" w:rsidRDefault="0077240F" w:rsidP="00505FE3">
      <w:pPr>
        <w:pStyle w:val="ListParagraph"/>
        <w:numPr>
          <w:ilvl w:val="0"/>
          <w:numId w:val="4"/>
        </w:numPr>
        <w:spacing w:line="360" w:lineRule="auto"/>
        <w:rPr>
          <w:rFonts w:ascii="Times New Roman" w:hAnsi="Times New Roman" w:cs="Times New Roman"/>
          <w:sz w:val="24"/>
          <w:szCs w:val="24"/>
        </w:rPr>
      </w:pPr>
      <w:r w:rsidRPr="00505FE3">
        <w:rPr>
          <w:rFonts w:ascii="Times New Roman" w:hAnsi="Times New Roman" w:cs="Times New Roman"/>
          <w:sz w:val="24"/>
          <w:szCs w:val="24"/>
        </w:rPr>
        <w:t>as a concomitant</w:t>
      </w:r>
      <w:r w:rsidR="00505FE3" w:rsidRPr="00505FE3">
        <w:rPr>
          <w:rFonts w:ascii="Times New Roman" w:hAnsi="Times New Roman" w:cs="Times New Roman"/>
          <w:sz w:val="24"/>
          <w:szCs w:val="24"/>
        </w:rPr>
        <w:t xml:space="preserve"> to the preceding point</w:t>
      </w:r>
      <w:r w:rsidRPr="00505FE3">
        <w:rPr>
          <w:rFonts w:ascii="Times New Roman" w:hAnsi="Times New Roman" w:cs="Times New Roman"/>
          <w:sz w:val="24"/>
          <w:szCs w:val="24"/>
        </w:rPr>
        <w:t>, a</w:t>
      </w:r>
      <w:r w:rsidR="001E567E" w:rsidRPr="00505FE3">
        <w:rPr>
          <w:rFonts w:ascii="Times New Roman" w:hAnsi="Times New Roman" w:cs="Times New Roman"/>
          <w:sz w:val="24"/>
          <w:szCs w:val="24"/>
        </w:rPr>
        <w:t xml:space="preserve"> general (mis)perception that population growth is not something anyone can do anything</w:t>
      </w:r>
      <w:r w:rsidR="00B807FA">
        <w:rPr>
          <w:rFonts w:ascii="Times New Roman" w:hAnsi="Times New Roman" w:cs="Times New Roman"/>
          <w:sz w:val="24"/>
          <w:szCs w:val="24"/>
        </w:rPr>
        <w:t xml:space="preserve"> about</w:t>
      </w:r>
      <w:r w:rsidR="001E567E" w:rsidRPr="00505FE3">
        <w:rPr>
          <w:rFonts w:ascii="Times New Roman" w:hAnsi="Times New Roman" w:cs="Times New Roman"/>
          <w:sz w:val="24"/>
          <w:szCs w:val="24"/>
        </w:rPr>
        <w:t xml:space="preserve"> to moderate or control; </w:t>
      </w:r>
    </w:p>
    <w:p w:rsidR="00505FE3" w:rsidRPr="00505FE3" w:rsidRDefault="00505FE3" w:rsidP="00505FE3">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broadly shared i</w:t>
      </w:r>
      <w:r w:rsidR="00B807FA">
        <w:rPr>
          <w:rFonts w:ascii="Times New Roman" w:hAnsi="Times New Roman" w:cs="Times New Roman"/>
          <w:sz w:val="24"/>
          <w:szCs w:val="24"/>
        </w:rPr>
        <w:t>deologies which express faith in the ability of</w:t>
      </w:r>
      <w:r w:rsidR="001E567E" w:rsidRPr="00505FE3">
        <w:rPr>
          <w:rFonts w:ascii="Times New Roman" w:hAnsi="Times New Roman" w:cs="Times New Roman"/>
          <w:sz w:val="24"/>
          <w:szCs w:val="24"/>
        </w:rPr>
        <w:t xml:space="preserve"> techn</w:t>
      </w:r>
      <w:r w:rsidR="00B807FA">
        <w:rPr>
          <w:rFonts w:ascii="Times New Roman" w:hAnsi="Times New Roman" w:cs="Times New Roman"/>
          <w:sz w:val="24"/>
          <w:szCs w:val="24"/>
        </w:rPr>
        <w:t>ology and markets</w:t>
      </w:r>
      <w:r w:rsidR="001E567E" w:rsidRPr="00505FE3">
        <w:rPr>
          <w:rFonts w:ascii="Times New Roman" w:hAnsi="Times New Roman" w:cs="Times New Roman"/>
          <w:sz w:val="24"/>
          <w:szCs w:val="24"/>
        </w:rPr>
        <w:t xml:space="preserve"> to accommodate continuing increases in population; and </w:t>
      </w:r>
    </w:p>
    <w:p w:rsidR="00700636" w:rsidRDefault="001E567E" w:rsidP="00700636">
      <w:pPr>
        <w:pStyle w:val="ListParagraph"/>
        <w:numPr>
          <w:ilvl w:val="0"/>
          <w:numId w:val="4"/>
        </w:numPr>
        <w:spacing w:line="360" w:lineRule="auto"/>
        <w:rPr>
          <w:rFonts w:ascii="Times New Roman" w:hAnsi="Times New Roman" w:cs="Times New Roman"/>
          <w:sz w:val="24"/>
          <w:szCs w:val="24"/>
        </w:rPr>
      </w:pPr>
      <w:r w:rsidRPr="00505FE3">
        <w:rPr>
          <w:rFonts w:ascii="Times New Roman" w:hAnsi="Times New Roman" w:cs="Times New Roman"/>
          <w:sz w:val="24"/>
          <w:szCs w:val="24"/>
        </w:rPr>
        <w:t>citizens’ lack of knowledge of the connection between immigration rates and population growth.</w:t>
      </w:r>
    </w:p>
    <w:p w:rsidR="00700636" w:rsidRDefault="00700636" w:rsidP="00700636">
      <w:pPr>
        <w:spacing w:line="360" w:lineRule="auto"/>
        <w:rPr>
          <w:rFonts w:ascii="Times New Roman" w:hAnsi="Times New Roman" w:cs="Times New Roman"/>
          <w:sz w:val="24"/>
          <w:szCs w:val="24"/>
        </w:rPr>
      </w:pPr>
    </w:p>
    <w:p w:rsidR="00700636" w:rsidRDefault="00700636" w:rsidP="00700636">
      <w:pPr>
        <w:pStyle w:val="ListParagraph"/>
        <w:numPr>
          <w:ilvl w:val="0"/>
          <w:numId w:val="3"/>
        </w:numPr>
        <w:spacing w:line="360" w:lineRule="auto"/>
        <w:rPr>
          <w:rFonts w:ascii="Arial" w:hAnsi="Arial" w:cs="Arial"/>
          <w:b/>
          <w:sz w:val="28"/>
          <w:szCs w:val="28"/>
        </w:rPr>
      </w:pPr>
      <w:r>
        <w:rPr>
          <w:rFonts w:ascii="Arial" w:hAnsi="Arial" w:cs="Arial"/>
          <w:b/>
          <w:sz w:val="28"/>
          <w:szCs w:val="28"/>
        </w:rPr>
        <w:t>Effects of urban scaling and urban form</w:t>
      </w:r>
    </w:p>
    <w:p w:rsidR="00700636" w:rsidRDefault="00700636" w:rsidP="00700636">
      <w:pPr>
        <w:spacing w:line="360" w:lineRule="auto"/>
        <w:rPr>
          <w:rFonts w:ascii="Times New Roman" w:hAnsi="Times New Roman" w:cs="Times New Roman"/>
          <w:sz w:val="24"/>
          <w:szCs w:val="24"/>
        </w:rPr>
      </w:pPr>
      <w:r w:rsidRPr="00FD4E87">
        <w:rPr>
          <w:rFonts w:ascii="Times New Roman" w:hAnsi="Times New Roman" w:cs="Times New Roman"/>
          <w:sz w:val="24"/>
          <w:szCs w:val="24"/>
        </w:rPr>
        <w:t>On</w:t>
      </w:r>
      <w:r>
        <w:rPr>
          <w:rFonts w:ascii="Times New Roman" w:hAnsi="Times New Roman" w:cs="Times New Roman"/>
          <w:sz w:val="24"/>
          <w:szCs w:val="24"/>
        </w:rPr>
        <w:t xml:space="preserve"> pages 214-215 of the report, the following statement occurs:</w:t>
      </w:r>
    </w:p>
    <w:p w:rsidR="00700636" w:rsidRPr="00FD4E87" w:rsidRDefault="00700636" w:rsidP="00700636">
      <w:pPr>
        <w:spacing w:line="240" w:lineRule="auto"/>
        <w:ind w:left="720"/>
        <w:rPr>
          <w:rFonts w:ascii="Times New Roman" w:hAnsi="Times New Roman" w:cs="Times New Roman"/>
          <w:sz w:val="24"/>
          <w:szCs w:val="24"/>
        </w:rPr>
      </w:pPr>
      <w:r w:rsidRPr="00FD4E87">
        <w:rPr>
          <w:rFonts w:ascii="Times New Roman" w:hAnsi="Times New Roman" w:cs="Times New Roman"/>
          <w:sz w:val="24"/>
          <w:szCs w:val="24"/>
        </w:rPr>
        <w:t xml:space="preserve">More people does not necessarily mean that environmental amenity or utility will be reduced for the existing population. But the effect depends very much on the investment response and the planning arrangements and regulations that govern these investments. It also depends on the behaviour of new immigrants and whether they adopt the existing social norms (Sobels et al.2010). Analysis of HILDA and ABS data suggests that, on the whole, the consumption patterns of immigrants are similar to the resident population. </w:t>
      </w:r>
    </w:p>
    <w:p w:rsidR="00700636" w:rsidRPr="00FD4E87" w:rsidRDefault="00700636" w:rsidP="00700636">
      <w:pPr>
        <w:spacing w:line="240" w:lineRule="auto"/>
        <w:ind w:left="720"/>
        <w:rPr>
          <w:rFonts w:ascii="Times New Roman" w:hAnsi="Times New Roman" w:cs="Times New Roman"/>
          <w:sz w:val="24"/>
          <w:szCs w:val="24"/>
        </w:rPr>
      </w:pPr>
      <w:r w:rsidRPr="00FD4E87">
        <w:rPr>
          <w:rFonts w:ascii="Times New Roman" w:hAnsi="Times New Roman" w:cs="Times New Roman"/>
          <w:i/>
          <w:sz w:val="24"/>
          <w:szCs w:val="24"/>
        </w:rPr>
        <w:t xml:space="preserve">On the positive side, more people can allow more efficient use of existing and new infrastructure by lowering the unit costs of delivering environmental amenity and utility from both built and natural environmental assets </w:t>
      </w:r>
      <w:r w:rsidRPr="00FD4E87">
        <w:rPr>
          <w:rFonts w:ascii="Times New Roman" w:hAnsi="Times New Roman" w:cs="Times New Roman"/>
          <w:sz w:val="24"/>
          <w:szCs w:val="24"/>
        </w:rPr>
        <w:t>(cite footnote 21</w:t>
      </w:r>
      <w:r>
        <w:rPr>
          <w:rFonts w:ascii="Times New Roman" w:hAnsi="Times New Roman" w:cs="Times New Roman"/>
          <w:sz w:val="24"/>
          <w:szCs w:val="24"/>
        </w:rPr>
        <w:t>)</w:t>
      </w:r>
      <w:r w:rsidRPr="00FD4E87">
        <w:rPr>
          <w:rFonts w:ascii="Times New Roman" w:hAnsi="Times New Roman" w:cs="Times New Roman"/>
          <w:sz w:val="24"/>
          <w:szCs w:val="24"/>
        </w:rPr>
        <w:t>.</w:t>
      </w:r>
      <w:r>
        <w:rPr>
          <w:rFonts w:ascii="Times New Roman" w:hAnsi="Times New Roman" w:cs="Times New Roman"/>
          <w:sz w:val="24"/>
          <w:szCs w:val="24"/>
        </w:rPr>
        <w:t xml:space="preserve"> O</w:t>
      </w:r>
      <w:r w:rsidRPr="00FD4E87">
        <w:rPr>
          <w:rFonts w:ascii="Times New Roman" w:hAnsi="Times New Roman" w:cs="Times New Roman"/>
          <w:sz w:val="24"/>
          <w:szCs w:val="24"/>
        </w:rPr>
        <w:t>n the negative side, more people means pressures on these assets, which in the case of the built environment can be described as congestion, and in the case of the natural environment as environmental degradation. Congestion mainly affects those using the assets, while environmental degradation can have wider effects.</w:t>
      </w:r>
      <w:r>
        <w:rPr>
          <w:rFonts w:ascii="Times New Roman" w:hAnsi="Times New Roman" w:cs="Times New Roman"/>
          <w:sz w:val="24"/>
          <w:szCs w:val="24"/>
        </w:rPr>
        <w:t xml:space="preserve"> (emphasis added)</w:t>
      </w:r>
    </w:p>
    <w:p w:rsidR="00700636" w:rsidRDefault="00700636" w:rsidP="00700636">
      <w:pPr>
        <w:spacing w:line="360" w:lineRule="auto"/>
        <w:rPr>
          <w:rFonts w:ascii="Times New Roman" w:hAnsi="Times New Roman" w:cs="Times New Roman"/>
          <w:sz w:val="24"/>
          <w:szCs w:val="24"/>
        </w:rPr>
      </w:pPr>
      <w:r>
        <w:rPr>
          <w:rFonts w:ascii="Times New Roman" w:hAnsi="Times New Roman" w:cs="Times New Roman"/>
          <w:sz w:val="24"/>
          <w:szCs w:val="24"/>
        </w:rPr>
        <w:t xml:space="preserve">Footnote 21, cited in the above paragraph, is as follows: </w:t>
      </w:r>
    </w:p>
    <w:p w:rsidR="00700636" w:rsidRPr="00FD4E87" w:rsidRDefault="00700636" w:rsidP="00700636">
      <w:pPr>
        <w:spacing w:line="240" w:lineRule="auto"/>
        <w:ind w:left="720"/>
        <w:rPr>
          <w:rFonts w:ascii="Times New Roman" w:hAnsi="Times New Roman" w:cs="Times New Roman"/>
          <w:sz w:val="24"/>
          <w:szCs w:val="24"/>
        </w:rPr>
      </w:pPr>
      <w:r w:rsidRPr="00FD4E87">
        <w:rPr>
          <w:rFonts w:ascii="Times New Roman" w:hAnsi="Times New Roman" w:cs="Times New Roman"/>
          <w:sz w:val="24"/>
          <w:szCs w:val="24"/>
        </w:rPr>
        <w:t>Bettencourt et al. (2007) analysis</w:t>
      </w:r>
      <w:r>
        <w:rPr>
          <w:rFonts w:ascii="Times New Roman" w:hAnsi="Times New Roman" w:cs="Times New Roman"/>
          <w:sz w:val="24"/>
          <w:szCs w:val="24"/>
        </w:rPr>
        <w:t xml:space="preserve"> (sic)</w:t>
      </w:r>
      <w:r w:rsidRPr="00FD4E87">
        <w:rPr>
          <w:rFonts w:ascii="Times New Roman" w:hAnsi="Times New Roman" w:cs="Times New Roman"/>
          <w:sz w:val="24"/>
          <w:szCs w:val="24"/>
        </w:rPr>
        <w:t xml:space="preserve"> of the scale effects of cities in the US and Europe found that there were increasing returns to scale for innovative and social activities, but negative scale effects on new AIDS cases and serious crimes. </w:t>
      </w:r>
      <w:r w:rsidRPr="00FD4E87">
        <w:rPr>
          <w:rFonts w:ascii="Times New Roman" w:hAnsi="Times New Roman" w:cs="Times New Roman"/>
          <w:sz w:val="24"/>
          <w:szCs w:val="24"/>
        </w:rPr>
        <w:lastRenderedPageBreak/>
        <w:t xml:space="preserve">Household electrical consumption and water consumption were neutral with effect to scale. </w:t>
      </w:r>
    </w:p>
    <w:p w:rsidR="00700636" w:rsidRDefault="00700636" w:rsidP="00700636">
      <w:pPr>
        <w:spacing w:line="360" w:lineRule="auto"/>
        <w:rPr>
          <w:rFonts w:ascii="Times New Roman" w:hAnsi="Times New Roman" w:cs="Times New Roman"/>
          <w:sz w:val="24"/>
          <w:szCs w:val="24"/>
        </w:rPr>
      </w:pPr>
      <w:r>
        <w:rPr>
          <w:rFonts w:ascii="Times New Roman" w:hAnsi="Times New Roman" w:cs="Times New Roman"/>
          <w:sz w:val="24"/>
          <w:szCs w:val="24"/>
        </w:rPr>
        <w:t xml:space="preserve">In relation to the applicability of the findings of Bettencourt et al. (2007) to urban scale effects for innovation (which Bettencourt et al. found to be superlinear), and for built infrastructure (some found to be sublinear), a number of recent studies have called into question the generalisability of these and related findings (Arcaute et al 2015; Cottineau et al 2015; Louf and Barthelemy 2014; </w:t>
      </w:r>
      <w:hyperlink r:id="rId9" w:history="1">
        <w:r w:rsidRPr="00AD201D">
          <w:rPr>
            <w:rFonts w:ascii="Times New Roman" w:hAnsi="Times New Roman" w:cs="Times New Roman"/>
            <w:sz w:val="24"/>
            <w:szCs w:val="24"/>
          </w:rPr>
          <w:t>Shalizi</w:t>
        </w:r>
      </w:hyperlink>
      <w:r>
        <w:rPr>
          <w:rFonts w:ascii="Times New Roman" w:hAnsi="Times New Roman" w:cs="Times New Roman"/>
          <w:sz w:val="24"/>
          <w:szCs w:val="24"/>
        </w:rPr>
        <w:t xml:space="preserve"> 2011). It would seem the findings of Bettencourt et </w:t>
      </w:r>
      <w:r w:rsidR="00AD201D">
        <w:rPr>
          <w:rFonts w:ascii="Times New Roman" w:hAnsi="Times New Roman" w:cs="Times New Roman"/>
          <w:sz w:val="24"/>
          <w:szCs w:val="24"/>
        </w:rPr>
        <w:t xml:space="preserve">al </w:t>
      </w:r>
      <w:r>
        <w:rPr>
          <w:rFonts w:ascii="Times New Roman" w:hAnsi="Times New Roman" w:cs="Times New Roman"/>
          <w:sz w:val="24"/>
          <w:szCs w:val="24"/>
        </w:rPr>
        <w:t xml:space="preserve">(2007) should be used with great caution when seeking to identify additional </w:t>
      </w:r>
      <w:r w:rsidR="00AD201D">
        <w:rPr>
          <w:rFonts w:ascii="Times New Roman" w:hAnsi="Times New Roman" w:cs="Times New Roman"/>
          <w:sz w:val="24"/>
          <w:szCs w:val="24"/>
        </w:rPr>
        <w:t xml:space="preserve">benefits to </w:t>
      </w:r>
      <w:r>
        <w:rPr>
          <w:rFonts w:ascii="Times New Roman" w:hAnsi="Times New Roman" w:cs="Times New Roman"/>
          <w:sz w:val="24"/>
          <w:szCs w:val="24"/>
        </w:rPr>
        <w:t xml:space="preserve">innovation </w:t>
      </w:r>
      <w:r w:rsidR="00AD201D">
        <w:rPr>
          <w:rFonts w:ascii="Times New Roman" w:hAnsi="Times New Roman" w:cs="Times New Roman"/>
          <w:sz w:val="24"/>
          <w:szCs w:val="24"/>
        </w:rPr>
        <w:t>or built infrastructure</w:t>
      </w:r>
      <w:r>
        <w:rPr>
          <w:rFonts w:ascii="Times New Roman" w:hAnsi="Times New Roman" w:cs="Times New Roman"/>
          <w:sz w:val="24"/>
          <w:szCs w:val="24"/>
        </w:rPr>
        <w:t xml:space="preserve"> contributed by urban population growth.</w:t>
      </w:r>
    </w:p>
    <w:p w:rsidR="00700636" w:rsidRDefault="00700636" w:rsidP="00700636">
      <w:pPr>
        <w:spacing w:line="360" w:lineRule="auto"/>
        <w:rPr>
          <w:rFonts w:ascii="Times New Roman" w:hAnsi="Times New Roman" w:cs="Times New Roman"/>
          <w:sz w:val="24"/>
          <w:szCs w:val="24"/>
        </w:rPr>
      </w:pPr>
      <w:r>
        <w:rPr>
          <w:rFonts w:ascii="Times New Roman" w:hAnsi="Times New Roman" w:cs="Times New Roman"/>
          <w:sz w:val="24"/>
          <w:szCs w:val="24"/>
        </w:rPr>
        <w:t>In relation to the Draft Report’s claim that population growth can lower</w:t>
      </w:r>
      <w:r w:rsidRPr="00FD4E87">
        <w:rPr>
          <w:rFonts w:ascii="Times New Roman" w:hAnsi="Times New Roman" w:cs="Times New Roman"/>
          <w:sz w:val="24"/>
          <w:szCs w:val="24"/>
        </w:rPr>
        <w:t xml:space="preserve"> </w:t>
      </w:r>
      <w:r>
        <w:rPr>
          <w:rFonts w:ascii="Times New Roman" w:hAnsi="Times New Roman" w:cs="Times New Roman"/>
          <w:sz w:val="24"/>
          <w:szCs w:val="24"/>
        </w:rPr>
        <w:t>“</w:t>
      </w:r>
      <w:r w:rsidRPr="00FD4E87">
        <w:rPr>
          <w:rFonts w:ascii="Times New Roman" w:hAnsi="Times New Roman" w:cs="Times New Roman"/>
          <w:sz w:val="24"/>
          <w:szCs w:val="24"/>
        </w:rPr>
        <w:t>the unit costs of delivering environmental amenity and utility from both built a</w:t>
      </w:r>
      <w:r w:rsidRPr="004B0F0A">
        <w:rPr>
          <w:rFonts w:ascii="Times New Roman" w:hAnsi="Times New Roman" w:cs="Times New Roman"/>
          <w:sz w:val="24"/>
          <w:szCs w:val="24"/>
        </w:rPr>
        <w:t xml:space="preserve">nd </w:t>
      </w:r>
      <w:r w:rsidRPr="004B0F0A">
        <w:rPr>
          <w:rFonts w:ascii="Times New Roman" w:hAnsi="Times New Roman" w:cs="Times New Roman"/>
          <w:i/>
          <w:sz w:val="24"/>
          <w:szCs w:val="24"/>
        </w:rPr>
        <w:t>natural environmental assets</w:t>
      </w:r>
      <w:r>
        <w:rPr>
          <w:rFonts w:ascii="Times New Roman" w:hAnsi="Times New Roman" w:cs="Times New Roman"/>
          <w:sz w:val="24"/>
          <w:szCs w:val="24"/>
        </w:rPr>
        <w:t xml:space="preserve">” (emphasis added), it is unclear what would be the underlying mechanism to cause a lowering of unit costs for the delivering the utility of natural environmental assets, when urban development is typically involved in destroying or radically modifying such ‘assets’, which include natural habitats as well as agricultural land.  Perhaps this is a matter of more clearly explaining what the Commission has in mind. </w:t>
      </w:r>
    </w:p>
    <w:p w:rsidR="00700636" w:rsidRDefault="00700636" w:rsidP="00700636">
      <w:pPr>
        <w:spacing w:line="360" w:lineRule="auto"/>
        <w:rPr>
          <w:rFonts w:ascii="Times New Roman" w:hAnsi="Times New Roman" w:cs="Times New Roman"/>
          <w:sz w:val="24"/>
          <w:szCs w:val="24"/>
        </w:rPr>
      </w:pPr>
      <w:r>
        <w:rPr>
          <w:rFonts w:ascii="Times New Roman" w:hAnsi="Times New Roman" w:cs="Times New Roman"/>
          <w:sz w:val="24"/>
          <w:szCs w:val="24"/>
        </w:rPr>
        <w:t xml:space="preserve">One further point in relation to the work of Bettencourt et al (2007; see also Bettencourt 2010), is made in a comment to the journal </w:t>
      </w:r>
      <w:r w:rsidRPr="002931F5">
        <w:rPr>
          <w:rFonts w:ascii="Times New Roman" w:hAnsi="Times New Roman" w:cs="Times New Roman"/>
          <w:i/>
          <w:sz w:val="24"/>
          <w:szCs w:val="24"/>
        </w:rPr>
        <w:t>Nature</w:t>
      </w:r>
      <w:r>
        <w:rPr>
          <w:rFonts w:ascii="Times New Roman" w:hAnsi="Times New Roman" w:cs="Times New Roman"/>
          <w:sz w:val="24"/>
          <w:szCs w:val="24"/>
        </w:rPr>
        <w:t xml:space="preserve"> by </w:t>
      </w:r>
      <w:r w:rsidR="00AD201D">
        <w:rPr>
          <w:rFonts w:ascii="Times New Roman" w:hAnsi="Times New Roman" w:cs="Times New Roman"/>
          <w:sz w:val="24"/>
          <w:szCs w:val="24"/>
        </w:rPr>
        <w:t xml:space="preserve">four scientists (Porter et al </w:t>
      </w:r>
      <w:r>
        <w:rPr>
          <w:rFonts w:ascii="Times New Roman" w:hAnsi="Times New Roman" w:cs="Times New Roman"/>
          <w:sz w:val="24"/>
          <w:szCs w:val="24"/>
        </w:rPr>
        <w:t xml:space="preserve">2010), </w:t>
      </w:r>
      <w:r w:rsidR="00AD201D">
        <w:rPr>
          <w:rFonts w:ascii="Times New Roman" w:hAnsi="Times New Roman" w:cs="Times New Roman"/>
          <w:sz w:val="24"/>
          <w:szCs w:val="24"/>
        </w:rPr>
        <w:t xml:space="preserve">and foreshadows the topic covered below </w:t>
      </w:r>
      <w:r>
        <w:rPr>
          <w:rFonts w:ascii="Times New Roman" w:hAnsi="Times New Roman" w:cs="Times New Roman"/>
          <w:sz w:val="24"/>
          <w:szCs w:val="24"/>
        </w:rPr>
        <w:t>in section 5 of this submission:</w:t>
      </w:r>
    </w:p>
    <w:p w:rsidR="00700636" w:rsidRPr="00E43E23" w:rsidRDefault="00700636" w:rsidP="00700636">
      <w:pPr>
        <w:spacing w:before="100" w:beforeAutospacing="1" w:after="100" w:afterAutospacing="1" w:line="240" w:lineRule="auto"/>
        <w:ind w:left="720"/>
        <w:rPr>
          <w:rFonts w:ascii="Times New Roman" w:eastAsia="Times New Roman" w:hAnsi="Times New Roman" w:cs="Times New Roman"/>
          <w:sz w:val="24"/>
          <w:szCs w:val="24"/>
          <w:lang w:eastAsia="en-AU"/>
        </w:rPr>
      </w:pPr>
      <w:r w:rsidRPr="00E43E23">
        <w:rPr>
          <w:rFonts w:ascii="Times New Roman" w:eastAsia="Times New Roman" w:hAnsi="Times New Roman" w:cs="Times New Roman"/>
          <w:sz w:val="24"/>
          <w:szCs w:val="24"/>
          <w:lang w:eastAsia="en-AU"/>
        </w:rPr>
        <w:t>Recent contributions on cities (Nature 467, Issue 7318; 2010) have largely ignored a central issue fo</w:t>
      </w:r>
      <w:r>
        <w:rPr>
          <w:rFonts w:ascii="Times New Roman" w:eastAsia="Times New Roman" w:hAnsi="Times New Roman" w:cs="Times New Roman"/>
          <w:sz w:val="24"/>
          <w:szCs w:val="24"/>
          <w:lang w:eastAsia="en-AU"/>
        </w:rPr>
        <w:t>r their future:</w:t>
      </w:r>
      <w:r w:rsidRPr="00E43E23">
        <w:rPr>
          <w:rFonts w:ascii="Times New Roman" w:eastAsia="Times New Roman" w:hAnsi="Times New Roman" w:cs="Times New Roman"/>
          <w:sz w:val="24"/>
          <w:szCs w:val="24"/>
          <w:lang w:eastAsia="en-AU"/>
        </w:rPr>
        <w:t xml:space="preserve"> that of how their inhabitants will be fed given that more than 50% of humanity resides in cities. This represents a historically significant demographic shift that will leave fewer farmers to cultivate the food on which cities currently do and will depend in the future. Over the past 40-50 years, the proportion of humans who farm has dropped by 20% to under 45%. The provisioning service of food production for cities will either have to be sourced from remote hinterlands located across the globe or cities will have to incorporate their own food production by such developments as peri-urban farming. </w:t>
      </w:r>
      <w:r w:rsidRPr="00700636">
        <w:rPr>
          <w:rFonts w:ascii="Times New Roman" w:eastAsia="Times New Roman" w:hAnsi="Times New Roman" w:cs="Times New Roman"/>
          <w:i/>
          <w:sz w:val="24"/>
          <w:szCs w:val="24"/>
          <w:lang w:eastAsia="en-AU"/>
        </w:rPr>
        <w:t>A scientific question posed by food in the cities is how cities and the land areas needed to feed them scale in relation to city population density. The expectation is that such scaling is positively non-linear because of the highly variable biological productivity of terrestrial and marine ecosystems that produce these food services. In other words, larger cities will sequester proportionally larger and more marginal low-productive areas of land in order to be fed.</w:t>
      </w:r>
      <w:r w:rsidRPr="00E43E23">
        <w:rPr>
          <w:rFonts w:ascii="Times New Roman" w:eastAsia="Times New Roman" w:hAnsi="Times New Roman" w:cs="Times New Roman"/>
          <w:sz w:val="24"/>
          <w:szCs w:val="24"/>
          <w:lang w:eastAsia="en-AU"/>
        </w:rPr>
        <w:t xml:space="preserve"> Thus, the scaling between city population and land area sequestered for their food is likely to be non-linear with size of city. Local urban and peri-urban food production tends to increase the yield per unit area and may partially counteract such a trend. Providing food services to cities con</w:t>
      </w:r>
      <w:r>
        <w:rPr>
          <w:rFonts w:ascii="Times New Roman" w:eastAsia="Times New Roman" w:hAnsi="Times New Roman" w:cs="Times New Roman"/>
          <w:sz w:val="24"/>
          <w:szCs w:val="24"/>
          <w:lang w:eastAsia="en-AU"/>
        </w:rPr>
        <w:t>tradicts Bettencourt and West’</w:t>
      </w:r>
      <w:r w:rsidRPr="00E43E23">
        <w:rPr>
          <w:rFonts w:ascii="Times New Roman" w:eastAsia="Times New Roman" w:hAnsi="Times New Roman" w:cs="Times New Roman"/>
          <w:sz w:val="24"/>
          <w:szCs w:val="24"/>
          <w:lang w:eastAsia="en-AU"/>
        </w:rPr>
        <w:t xml:space="preserve">s thesis (Nature 467, Issue 7318; 2010) that, with respect to their use of infrastructure, carbon emissions and other services, cities are proportionally more efficient per </w:t>
      </w:r>
      <w:r w:rsidRPr="00E43E23">
        <w:rPr>
          <w:rFonts w:ascii="Times New Roman" w:eastAsia="Times New Roman" w:hAnsi="Times New Roman" w:cs="Times New Roman"/>
          <w:sz w:val="24"/>
          <w:szCs w:val="24"/>
          <w:lang w:eastAsia="en-AU"/>
        </w:rPr>
        <w:lastRenderedPageBreak/>
        <w:t>inhabitant. By contrast, food security of dense mega-cities is possible if there exist elsewhere low population dense, large land areas yielding disproportionately high food surpluses, upon which a city population can depend.</w:t>
      </w:r>
      <w:r>
        <w:rPr>
          <w:rFonts w:ascii="Times New Roman" w:eastAsia="Times New Roman" w:hAnsi="Times New Roman" w:cs="Times New Roman"/>
          <w:sz w:val="24"/>
          <w:szCs w:val="24"/>
          <w:lang w:eastAsia="en-AU"/>
        </w:rPr>
        <w:t xml:space="preserve"> (emphasis added)</w:t>
      </w:r>
    </w:p>
    <w:p w:rsidR="00700636" w:rsidRDefault="00700636" w:rsidP="00700636">
      <w:pPr>
        <w:spacing w:line="360" w:lineRule="auto"/>
        <w:rPr>
          <w:rFonts w:ascii="Times New Roman" w:hAnsi="Times New Roman" w:cs="Times New Roman"/>
          <w:sz w:val="24"/>
          <w:szCs w:val="24"/>
        </w:rPr>
      </w:pPr>
      <w:r>
        <w:rPr>
          <w:rFonts w:ascii="Times New Roman" w:hAnsi="Times New Roman" w:cs="Times New Roman"/>
          <w:sz w:val="24"/>
          <w:szCs w:val="24"/>
        </w:rPr>
        <w:t>Porter et al’s (2010) comment can be linked to a more general point that cities cannot be viewed as closed systems – they are highly dependent on resource inputs from both near and far – and this must be a major factor in considering policies to ensure urban sustainability and resilience.</w:t>
      </w:r>
    </w:p>
    <w:p w:rsidR="00700636" w:rsidRDefault="00700636" w:rsidP="00700636">
      <w:pPr>
        <w:spacing w:line="360" w:lineRule="auto"/>
        <w:rPr>
          <w:rFonts w:ascii="Times New Roman" w:hAnsi="Times New Roman" w:cs="Times New Roman"/>
          <w:sz w:val="24"/>
          <w:szCs w:val="24"/>
        </w:rPr>
      </w:pPr>
      <w:r>
        <w:rPr>
          <w:rFonts w:ascii="Times New Roman" w:hAnsi="Times New Roman" w:cs="Times New Roman"/>
          <w:sz w:val="24"/>
          <w:szCs w:val="24"/>
        </w:rPr>
        <w:t>One final comment on urban form relates to the statement in the Draft Report that “</w:t>
      </w:r>
      <w:r w:rsidRPr="00A45458">
        <w:rPr>
          <w:rFonts w:ascii="Times New Roman" w:hAnsi="Times New Roman" w:cs="Times New Roman"/>
          <w:sz w:val="24"/>
          <w:szCs w:val="24"/>
        </w:rPr>
        <w:t xml:space="preserve">immigrants may well be less intensive in their use of energy than incumbents, given the observed preference toward higher density urban </w:t>
      </w:r>
      <w:r>
        <w:rPr>
          <w:rFonts w:ascii="Times New Roman" w:hAnsi="Times New Roman" w:cs="Times New Roman"/>
          <w:sz w:val="24"/>
          <w:szCs w:val="24"/>
        </w:rPr>
        <w:t>living,” (p. 224) and hence may contribute to lower per capita levels of carbon dioxide emissions. However, the automatic presumption that higher density living is less energy intensive needs careful assessment before arriving at conclusions. For example Recsei (2009) offers the following pertinent points (compare also Bawden and Williams 2015):</w:t>
      </w:r>
    </w:p>
    <w:p w:rsidR="00700636" w:rsidRDefault="00700636" w:rsidP="00700636">
      <w:pPr>
        <w:pStyle w:val="NormalWeb"/>
        <w:shd w:val="clear" w:color="auto" w:fill="FFFFFF"/>
        <w:spacing w:before="30" w:beforeAutospacing="0" w:after="210" w:afterAutospacing="0"/>
        <w:ind w:left="720"/>
        <w:rPr>
          <w:rFonts w:ascii="Georgia" w:hAnsi="Georgia"/>
          <w:color w:val="000000"/>
          <w:sz w:val="21"/>
          <w:szCs w:val="21"/>
        </w:rPr>
      </w:pPr>
      <w:r>
        <w:rPr>
          <w:rFonts w:ascii="Georgia" w:hAnsi="Georgia"/>
          <w:color w:val="000000"/>
          <w:sz w:val="21"/>
          <w:szCs w:val="21"/>
        </w:rPr>
        <w:t>On the question of greenhouse gas emissions, a recent study which allocates greenhouse gas emissions to final consumption at the household level</w:t>
      </w:r>
      <w:hyperlink r:id="rId10" w:anchor="_edn1" w:history="1">
        <w:r>
          <w:rPr>
            <w:rStyle w:val="Hyperlink"/>
            <w:rFonts w:ascii="Georgia" w:hAnsi="Georgia"/>
            <w:color w:val="336699"/>
            <w:sz w:val="21"/>
            <w:szCs w:val="21"/>
          </w:rPr>
          <w:t>1</w:t>
        </w:r>
      </w:hyperlink>
      <w:r>
        <w:rPr>
          <w:rFonts w:ascii="Georgia" w:hAnsi="Georgia"/>
          <w:color w:val="000000"/>
          <w:sz w:val="21"/>
          <w:szCs w:val="21"/>
        </w:rPr>
        <w:t>shows that on average per person emissions in the high-density inner city areas are nearly twice that in the outer low density areas. Another study shows that there are more</w:t>
      </w:r>
      <w:r>
        <w:rPr>
          <w:rStyle w:val="apple-converted-space"/>
          <w:rFonts w:ascii="Georgia" w:hAnsi="Georgia"/>
          <w:b/>
          <w:bCs/>
          <w:color w:val="000000"/>
          <w:sz w:val="21"/>
          <w:szCs w:val="21"/>
        </w:rPr>
        <w:t> </w:t>
      </w:r>
      <w:r>
        <w:rPr>
          <w:rFonts w:ascii="Georgia" w:hAnsi="Georgia"/>
          <w:color w:val="000000"/>
          <w:sz w:val="21"/>
          <w:szCs w:val="21"/>
        </w:rPr>
        <w:t>greenhouse emissions from domestic energy use in high-density living (5.4t/person/year) than in detached dwellings (2.9t/person/year)…. This results from lifts, clothes dryers, air-conditioners and common lighted areas such as parking garages and foyers. What is more, the energy required to construct high-rise is nearly</w:t>
      </w:r>
      <w:r>
        <w:rPr>
          <w:rStyle w:val="apple-converted-space"/>
          <w:rFonts w:ascii="Georgia" w:hAnsi="Georgia"/>
          <w:color w:val="000000"/>
          <w:sz w:val="21"/>
          <w:szCs w:val="21"/>
        </w:rPr>
        <w:t> </w:t>
      </w:r>
      <w:r>
        <w:rPr>
          <w:rStyle w:val="Emphasis"/>
          <w:rFonts w:ascii="Georgia" w:hAnsi="Georgia"/>
          <w:color w:val="000000"/>
          <w:sz w:val="21"/>
          <w:szCs w:val="21"/>
        </w:rPr>
        <w:t>five times</w:t>
      </w:r>
      <w:r>
        <w:rPr>
          <w:rStyle w:val="apple-converted-space"/>
          <w:rFonts w:ascii="Georgia" w:hAnsi="Georgia"/>
          <w:color w:val="000000"/>
          <w:sz w:val="21"/>
          <w:szCs w:val="21"/>
        </w:rPr>
        <w:t> </w:t>
      </w:r>
      <w:r>
        <w:rPr>
          <w:rFonts w:ascii="Georgia" w:hAnsi="Georgia"/>
          <w:color w:val="000000"/>
          <w:sz w:val="21"/>
          <w:szCs w:val="21"/>
        </w:rPr>
        <w:t>the energy needed to build single-residential, per resident. </w:t>
      </w:r>
    </w:p>
    <w:p w:rsidR="00700636" w:rsidRDefault="00700636" w:rsidP="00700636">
      <w:pPr>
        <w:pStyle w:val="NormalWeb"/>
        <w:shd w:val="clear" w:color="auto" w:fill="FFFFFF"/>
        <w:spacing w:before="30" w:beforeAutospacing="0" w:after="210" w:afterAutospacing="0"/>
        <w:ind w:left="720"/>
        <w:rPr>
          <w:rFonts w:ascii="Georgia" w:hAnsi="Georgia"/>
          <w:color w:val="000000"/>
          <w:sz w:val="21"/>
          <w:szCs w:val="21"/>
        </w:rPr>
      </w:pPr>
      <w:r>
        <w:rPr>
          <w:rFonts w:ascii="Georgia" w:hAnsi="Georgia"/>
          <w:color w:val="000000"/>
          <w:sz w:val="21"/>
          <w:szCs w:val="21"/>
        </w:rPr>
        <w:t>In Australia high density hardly reduces travel intensity at all. Research on Melbourne areas shows that the people squeezed into newly converted dense areas did not use public transport to any greater extent than before and there was little or no change in their percentage of car use….</w:t>
      </w:r>
    </w:p>
    <w:p w:rsidR="00505FE3" w:rsidRPr="00505FE3" w:rsidRDefault="00505FE3" w:rsidP="00505FE3">
      <w:pPr>
        <w:pStyle w:val="ListParagraph"/>
        <w:spacing w:line="360" w:lineRule="auto"/>
        <w:rPr>
          <w:rFonts w:ascii="Times New Roman" w:hAnsi="Times New Roman" w:cs="Times New Roman"/>
          <w:sz w:val="24"/>
          <w:szCs w:val="24"/>
        </w:rPr>
      </w:pPr>
    </w:p>
    <w:p w:rsidR="00E74C89" w:rsidRPr="000E3159" w:rsidRDefault="00E74C89" w:rsidP="000E3159">
      <w:pPr>
        <w:pStyle w:val="ListParagraph"/>
        <w:numPr>
          <w:ilvl w:val="0"/>
          <w:numId w:val="3"/>
        </w:numPr>
        <w:spacing w:line="360" w:lineRule="auto"/>
        <w:rPr>
          <w:rFonts w:ascii="Arial" w:hAnsi="Arial" w:cs="Arial"/>
          <w:b/>
          <w:sz w:val="28"/>
          <w:szCs w:val="28"/>
        </w:rPr>
      </w:pPr>
      <w:r w:rsidRPr="000E3159">
        <w:rPr>
          <w:rFonts w:ascii="Arial" w:hAnsi="Arial" w:cs="Arial"/>
          <w:b/>
          <w:sz w:val="28"/>
          <w:szCs w:val="28"/>
        </w:rPr>
        <w:t>Peri-urban land and food production</w:t>
      </w:r>
    </w:p>
    <w:p w:rsidR="00E74C89" w:rsidRPr="00E96362" w:rsidRDefault="00E74C89"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Although the Commission recognizes that “population pressure is undoubtedly reducing the share of peri-urban land that is available for agriculture,” the Commission contends that “immigration does not threaten food security in Australia” (p. 223).  Three reasons are given for this:</w:t>
      </w:r>
    </w:p>
    <w:p w:rsidR="00E74C89" w:rsidRPr="00E96362" w:rsidRDefault="00AD201D" w:rsidP="00E96362">
      <w:pPr>
        <w:spacing w:line="360" w:lineRule="auto"/>
        <w:rPr>
          <w:rFonts w:ascii="Times New Roman" w:hAnsi="Times New Roman" w:cs="Times New Roman"/>
          <w:sz w:val="24"/>
          <w:szCs w:val="24"/>
        </w:rPr>
      </w:pPr>
      <w:r>
        <w:rPr>
          <w:rFonts w:ascii="Times New Roman" w:hAnsi="Times New Roman" w:cs="Times New Roman"/>
          <w:sz w:val="24"/>
          <w:szCs w:val="24"/>
        </w:rPr>
        <w:t xml:space="preserve">First, the Draft Report states that </w:t>
      </w:r>
      <w:r w:rsidR="00E74C89" w:rsidRPr="00E96362">
        <w:rPr>
          <w:rFonts w:ascii="Times New Roman" w:hAnsi="Times New Roman" w:cs="Times New Roman"/>
          <w:sz w:val="24"/>
          <w:szCs w:val="24"/>
        </w:rPr>
        <w:t>Australia is a net exporter of food.  While this fact is undeniable, and Australia’s important contribution to feeding the world has long been recognized</w:t>
      </w:r>
      <w:r w:rsidR="00734C59" w:rsidRPr="00E96362">
        <w:rPr>
          <w:rFonts w:ascii="Times New Roman" w:hAnsi="Times New Roman" w:cs="Times New Roman"/>
          <w:sz w:val="24"/>
          <w:szCs w:val="24"/>
        </w:rPr>
        <w:t>, it is also a fact tha</w:t>
      </w:r>
      <w:r>
        <w:rPr>
          <w:rFonts w:ascii="Times New Roman" w:hAnsi="Times New Roman" w:cs="Times New Roman"/>
          <w:sz w:val="24"/>
          <w:szCs w:val="24"/>
        </w:rPr>
        <w:t>t, as Candy et al (2015</w:t>
      </w:r>
      <w:r w:rsidR="00734C59" w:rsidRPr="00E96362">
        <w:rPr>
          <w:rFonts w:ascii="Times New Roman" w:hAnsi="Times New Roman" w:cs="Times New Roman"/>
          <w:sz w:val="24"/>
          <w:szCs w:val="24"/>
        </w:rPr>
        <w:t>) point out, levels of food production</w:t>
      </w:r>
      <w:r w:rsidR="007739C0" w:rsidRPr="00E96362">
        <w:rPr>
          <w:rFonts w:ascii="Times New Roman" w:hAnsi="Times New Roman" w:cs="Times New Roman"/>
          <w:sz w:val="24"/>
          <w:szCs w:val="24"/>
        </w:rPr>
        <w:t xml:space="preserve"> at a particular point in time d</w:t>
      </w:r>
      <w:r w:rsidR="00734C59" w:rsidRPr="00E96362">
        <w:rPr>
          <w:rFonts w:ascii="Times New Roman" w:hAnsi="Times New Roman" w:cs="Times New Roman"/>
          <w:sz w:val="24"/>
          <w:szCs w:val="24"/>
        </w:rPr>
        <w:t xml:space="preserve">o not </w:t>
      </w:r>
      <w:r w:rsidR="007739C0" w:rsidRPr="00E96362">
        <w:rPr>
          <w:rFonts w:ascii="Times New Roman" w:hAnsi="Times New Roman" w:cs="Times New Roman"/>
          <w:sz w:val="24"/>
          <w:szCs w:val="24"/>
        </w:rPr>
        <w:t xml:space="preserve">necessarily </w:t>
      </w:r>
      <w:r w:rsidR="00734C59" w:rsidRPr="00E96362">
        <w:rPr>
          <w:rFonts w:ascii="Times New Roman" w:hAnsi="Times New Roman" w:cs="Times New Roman"/>
          <w:sz w:val="24"/>
          <w:szCs w:val="24"/>
        </w:rPr>
        <w:t xml:space="preserve">reflect a </w:t>
      </w:r>
      <w:r w:rsidR="00734C59" w:rsidRPr="00E96362">
        <w:rPr>
          <w:rFonts w:ascii="Times New Roman" w:hAnsi="Times New Roman" w:cs="Times New Roman"/>
          <w:i/>
          <w:sz w:val="24"/>
          <w:szCs w:val="24"/>
        </w:rPr>
        <w:t>stable</w:t>
      </w:r>
      <w:r w:rsidR="00734C59" w:rsidRPr="00E96362">
        <w:rPr>
          <w:rFonts w:ascii="Times New Roman" w:hAnsi="Times New Roman" w:cs="Times New Roman"/>
          <w:sz w:val="24"/>
          <w:szCs w:val="24"/>
        </w:rPr>
        <w:t xml:space="preserve"> supply of nutritious food:</w:t>
      </w:r>
    </w:p>
    <w:p w:rsidR="00734C59" w:rsidRPr="00E96362" w:rsidRDefault="00734C59" w:rsidP="00311A18">
      <w:pPr>
        <w:spacing w:line="240" w:lineRule="auto"/>
        <w:ind w:left="720"/>
        <w:rPr>
          <w:rFonts w:ascii="Times New Roman" w:hAnsi="Times New Roman" w:cs="Times New Roman"/>
          <w:sz w:val="24"/>
          <w:szCs w:val="24"/>
        </w:rPr>
      </w:pPr>
      <w:r w:rsidRPr="00E96362">
        <w:rPr>
          <w:rFonts w:ascii="Times New Roman" w:hAnsi="Times New Roman" w:cs="Times New Roman"/>
          <w:sz w:val="24"/>
          <w:szCs w:val="24"/>
        </w:rPr>
        <w:lastRenderedPageBreak/>
        <w:t xml:space="preserve">Food supply chains are complex systems involving production, distribution and storage, often designed for efficiency rather than resilience… This is evident in all aspects of the Australian food system. Agricultural production is dominated by large-scale, single-crop or minimal rotation farming dependent on external chemical inputs, irrigation and mechanization… Distribution systems are mostly road freight with increasingly longer supply chains, based on ‘just in time’ practices … Spurred on by concern for market efficiency and as a matter of international trade policy, Australia also does not </w:t>
      </w:r>
      <w:r w:rsidR="007739C0" w:rsidRPr="00E96362">
        <w:rPr>
          <w:rFonts w:ascii="Times New Roman" w:hAnsi="Times New Roman" w:cs="Times New Roman"/>
          <w:sz w:val="24"/>
          <w:szCs w:val="24"/>
        </w:rPr>
        <w:t>hold any food reserves for use in the event of a major disruption to the food supply … The food system is therefore vulnerable to short term shocks such as oil and fertiliser price hikes and extreme weather events that disrupt food access and allocation.</w:t>
      </w:r>
    </w:p>
    <w:p w:rsidR="007739C0" w:rsidRPr="00E96362" w:rsidRDefault="007739C0" w:rsidP="00311A18">
      <w:pPr>
        <w:spacing w:line="240" w:lineRule="auto"/>
        <w:ind w:left="720"/>
        <w:rPr>
          <w:rFonts w:ascii="Times New Roman" w:hAnsi="Times New Roman" w:cs="Times New Roman"/>
          <w:sz w:val="24"/>
          <w:szCs w:val="24"/>
        </w:rPr>
      </w:pPr>
      <w:r w:rsidRPr="00E96362">
        <w:rPr>
          <w:rFonts w:ascii="Times New Roman" w:hAnsi="Times New Roman" w:cs="Times New Roman"/>
          <w:sz w:val="24"/>
          <w:szCs w:val="24"/>
        </w:rPr>
        <w:t>Practices that increase production at the expense of essential eco-system services can also result in (and exacerbate) more gradual stressors such as land degradation and water scarcity. These have implications for long-term productivity and future food production … Rather than causing sudden events or shocks, these factors result in a slow decline in both the health and the adaptive capacity of the food system or sub-systems within it. (Candy et al, p. 713, citations omitted)</w:t>
      </w:r>
    </w:p>
    <w:p w:rsidR="007739C0" w:rsidRPr="00E96362" w:rsidRDefault="001025BE" w:rsidP="00E96362">
      <w:pPr>
        <w:spacing w:line="360" w:lineRule="auto"/>
        <w:rPr>
          <w:rFonts w:ascii="Times New Roman" w:hAnsi="Times New Roman" w:cs="Times New Roman"/>
          <w:sz w:val="24"/>
          <w:szCs w:val="24"/>
        </w:rPr>
      </w:pPr>
      <w:r>
        <w:rPr>
          <w:rFonts w:ascii="Times New Roman" w:hAnsi="Times New Roman" w:cs="Times New Roman"/>
          <w:sz w:val="24"/>
          <w:szCs w:val="24"/>
        </w:rPr>
        <w:t>Candy et al (2015</w:t>
      </w:r>
      <w:r w:rsidR="007739C0" w:rsidRPr="00E96362">
        <w:rPr>
          <w:rFonts w:ascii="Times New Roman" w:hAnsi="Times New Roman" w:cs="Times New Roman"/>
          <w:sz w:val="24"/>
          <w:szCs w:val="24"/>
        </w:rPr>
        <w:t xml:space="preserve">) report on a major ongoing project of </w:t>
      </w:r>
      <w:r w:rsidR="00EB2638" w:rsidRPr="00E96362">
        <w:rPr>
          <w:rFonts w:ascii="Times New Roman" w:hAnsi="Times New Roman" w:cs="Times New Roman"/>
          <w:sz w:val="24"/>
          <w:szCs w:val="24"/>
        </w:rPr>
        <w:t xml:space="preserve">systems modelling and </w:t>
      </w:r>
      <w:r w:rsidR="007739C0" w:rsidRPr="00E96362">
        <w:rPr>
          <w:rFonts w:ascii="Times New Roman" w:hAnsi="Times New Roman" w:cs="Times New Roman"/>
          <w:sz w:val="24"/>
          <w:szCs w:val="24"/>
        </w:rPr>
        <w:t xml:space="preserve">scenario analysis for the Australian food supply to 2060. A pilot project has already </w:t>
      </w:r>
      <w:r w:rsidR="00EB2638" w:rsidRPr="00E96362">
        <w:rPr>
          <w:rFonts w:ascii="Times New Roman" w:hAnsi="Times New Roman" w:cs="Times New Roman"/>
          <w:sz w:val="24"/>
          <w:szCs w:val="24"/>
        </w:rPr>
        <w:t>been conducted for the state of Victoria, using three scenarios, and it was found that “a domestic surplus of foods that are required for a nutritious diet for the population has not been achieved in any of the three scenarios.” (p. 719)</w:t>
      </w:r>
    </w:p>
    <w:p w:rsidR="004F34DA" w:rsidRPr="00E96362" w:rsidRDefault="006F4CE5"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In a study of Australian cropping yields 1850 to 2001, Turner et al (2016) have found that “the expansion of aggregate cropping area has effectively masked landscape degradation impacts associated </w:t>
      </w:r>
      <w:r w:rsidR="00770E61" w:rsidRPr="00E96362">
        <w:rPr>
          <w:rFonts w:ascii="Times New Roman" w:hAnsi="Times New Roman" w:cs="Times New Roman"/>
          <w:sz w:val="24"/>
          <w:szCs w:val="24"/>
        </w:rPr>
        <w:t>with continual production activity on ‘ageing’ land. We estimate yield loss from combined land degradation to have increased to 9%, though the aggregate impact has been masked by the introduction of new land.” (p. 22)</w:t>
      </w:r>
    </w:p>
    <w:p w:rsidR="00770E61" w:rsidRPr="00E96362" w:rsidRDefault="00770E61"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New land can</w:t>
      </w:r>
      <w:r w:rsidR="004F34DA" w:rsidRPr="00E96362">
        <w:rPr>
          <w:rFonts w:ascii="Times New Roman" w:hAnsi="Times New Roman" w:cs="Times New Roman"/>
          <w:sz w:val="24"/>
          <w:szCs w:val="24"/>
        </w:rPr>
        <w:t>not continue to come in</w:t>
      </w:r>
      <w:r w:rsidRPr="00E96362">
        <w:rPr>
          <w:rFonts w:ascii="Times New Roman" w:hAnsi="Times New Roman" w:cs="Times New Roman"/>
          <w:sz w:val="24"/>
          <w:szCs w:val="24"/>
        </w:rPr>
        <w:t xml:space="preserve">to production at the long term historical rate of 2% because it would be a geographical impossibility </w:t>
      </w:r>
      <w:r w:rsidR="004F34DA" w:rsidRPr="00E96362">
        <w:rPr>
          <w:rFonts w:ascii="Times New Roman" w:hAnsi="Times New Roman" w:cs="Times New Roman"/>
          <w:sz w:val="24"/>
          <w:szCs w:val="24"/>
        </w:rPr>
        <w:t>– it would “overrun the Australian landmass within a century” (p. 34).  Therefore the future of Australian cropping is likely to be very different from the past. In particular, the authors conclude that “potential degradation impacts due to evident constraints in land expansion could lead to a doubling of yield losses with a few decades (in Australia). This may potentially counter yield improvements from technological progress, such that food production is insufficient for projected population growth.” (p. 36)</w:t>
      </w:r>
    </w:p>
    <w:p w:rsidR="004F34DA" w:rsidRPr="00E96362" w:rsidRDefault="004F34DA"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Another recent study of scenarios for Australian agricultural production to 2050 is somewhat more upbeat in that it finds that agricultural pr</w:t>
      </w:r>
      <w:r w:rsidR="00E3409C" w:rsidRPr="00E96362">
        <w:rPr>
          <w:rFonts w:ascii="Times New Roman" w:hAnsi="Times New Roman" w:cs="Times New Roman"/>
          <w:sz w:val="24"/>
          <w:szCs w:val="24"/>
        </w:rPr>
        <w:t xml:space="preserve">oduction can theoretically continue at high </w:t>
      </w:r>
      <w:r w:rsidR="00E3409C" w:rsidRPr="00E96362">
        <w:rPr>
          <w:rFonts w:ascii="Times New Roman" w:hAnsi="Times New Roman" w:cs="Times New Roman"/>
          <w:sz w:val="24"/>
          <w:szCs w:val="24"/>
        </w:rPr>
        <w:lastRenderedPageBreak/>
        <w:t>levels even on less land</w:t>
      </w:r>
      <w:r w:rsidR="0026685D" w:rsidRPr="00E96362">
        <w:rPr>
          <w:rFonts w:ascii="Times New Roman" w:hAnsi="Times New Roman" w:cs="Times New Roman"/>
          <w:sz w:val="24"/>
          <w:szCs w:val="24"/>
        </w:rPr>
        <w:t>,</w:t>
      </w:r>
      <w:r w:rsidR="00E3409C" w:rsidRPr="00E96362">
        <w:rPr>
          <w:rFonts w:ascii="Times New Roman" w:hAnsi="Times New Roman" w:cs="Times New Roman"/>
          <w:sz w:val="24"/>
          <w:szCs w:val="24"/>
        </w:rPr>
        <w:t xml:space="preserve"> as land-use is converted from agriculture to carbon plantings, biofuels and bioenergy (Grundy et al 20</w:t>
      </w:r>
      <w:r w:rsidR="004804A0">
        <w:rPr>
          <w:rFonts w:ascii="Times New Roman" w:hAnsi="Times New Roman" w:cs="Times New Roman"/>
          <w:sz w:val="24"/>
          <w:szCs w:val="24"/>
        </w:rPr>
        <w:t>16). However these scenarios appear to</w:t>
      </w:r>
      <w:r w:rsidR="00E3409C" w:rsidRPr="00E96362">
        <w:rPr>
          <w:rFonts w:ascii="Times New Roman" w:hAnsi="Times New Roman" w:cs="Times New Roman"/>
          <w:sz w:val="24"/>
          <w:szCs w:val="24"/>
        </w:rPr>
        <w:t xml:space="preserve"> depend on </w:t>
      </w:r>
      <w:r w:rsidR="0026685D" w:rsidRPr="00E96362">
        <w:rPr>
          <w:rFonts w:ascii="Times New Roman" w:hAnsi="Times New Roman" w:cs="Times New Roman"/>
          <w:sz w:val="24"/>
          <w:szCs w:val="24"/>
        </w:rPr>
        <w:t xml:space="preserve">a range of </w:t>
      </w:r>
      <w:r w:rsidR="00E3409C" w:rsidRPr="00E96362">
        <w:rPr>
          <w:rFonts w:ascii="Times New Roman" w:hAnsi="Times New Roman" w:cs="Times New Roman"/>
          <w:sz w:val="24"/>
          <w:szCs w:val="24"/>
        </w:rPr>
        <w:t>significant public policy initiatives, including a $50 per ton carbon price.  In addition</w:t>
      </w:r>
      <w:r w:rsidR="0026685D" w:rsidRPr="00E96362">
        <w:rPr>
          <w:rFonts w:ascii="Times New Roman" w:hAnsi="Times New Roman" w:cs="Times New Roman"/>
          <w:sz w:val="24"/>
          <w:szCs w:val="24"/>
        </w:rPr>
        <w:t>, the authors</w:t>
      </w:r>
      <w:r w:rsidR="00E3409C" w:rsidRPr="00E96362">
        <w:rPr>
          <w:rFonts w:ascii="Times New Roman" w:hAnsi="Times New Roman" w:cs="Times New Roman"/>
          <w:sz w:val="24"/>
          <w:szCs w:val="24"/>
        </w:rPr>
        <w:t xml:space="preserve"> express a note of caution: </w:t>
      </w:r>
    </w:p>
    <w:p w:rsidR="00E3409C" w:rsidRPr="00E96362" w:rsidRDefault="00E3409C" w:rsidP="00311A18">
      <w:pPr>
        <w:spacing w:line="240" w:lineRule="auto"/>
        <w:ind w:left="720"/>
        <w:rPr>
          <w:rFonts w:ascii="Times New Roman" w:hAnsi="Times New Roman" w:cs="Times New Roman"/>
          <w:sz w:val="24"/>
          <w:szCs w:val="24"/>
        </w:rPr>
      </w:pPr>
      <w:r w:rsidRPr="00E96362">
        <w:rPr>
          <w:rFonts w:ascii="Times New Roman" w:hAnsi="Times New Roman" w:cs="Times New Roman"/>
          <w:sz w:val="24"/>
          <w:szCs w:val="24"/>
        </w:rPr>
        <w:t>Sustained agricultural production and farm income is predicated on continued productivity improvement over the coming decades; the current evidence of a decline [in productivity] is therefore disturbing. Increased levels of food production can be achieved, but this sensitivity to productivity and reduction in land area devoted to food production revealed in the modelling suggests the need for urgency in growing the measures needed to enhance and sustain agricultural productivity. (p. 81)</w:t>
      </w:r>
    </w:p>
    <w:p w:rsidR="000C3313" w:rsidRPr="00E96362" w:rsidRDefault="000C3313"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The above evidence is presented to suggest that there are reasonable evidentiary grounds to believe that the stability and security of Australia’s food supply does face significant risks (see also Parker and Stewart 2014</w:t>
      </w:r>
      <w:r w:rsidR="00BA32B4">
        <w:rPr>
          <w:rFonts w:ascii="Times New Roman" w:hAnsi="Times New Roman" w:cs="Times New Roman"/>
          <w:sz w:val="24"/>
          <w:szCs w:val="24"/>
        </w:rPr>
        <w:t>; Farmer-Bowers 2015; Lawrence et al 2013</w:t>
      </w:r>
      <w:r w:rsidRPr="00E96362">
        <w:rPr>
          <w:rFonts w:ascii="Times New Roman" w:hAnsi="Times New Roman" w:cs="Times New Roman"/>
          <w:sz w:val="24"/>
          <w:szCs w:val="24"/>
        </w:rPr>
        <w:t>). With that point established, I want to turn to the second reason the Commission believes there is no ground for concern about immigration-driven population growth threatening the food supply:</w:t>
      </w:r>
    </w:p>
    <w:p w:rsidR="000C3313" w:rsidRPr="00E96362" w:rsidRDefault="000C3313" w:rsidP="00311A18">
      <w:pPr>
        <w:spacing w:line="240" w:lineRule="auto"/>
        <w:ind w:left="720"/>
        <w:rPr>
          <w:rFonts w:ascii="Times New Roman" w:hAnsi="Times New Roman" w:cs="Times New Roman"/>
          <w:sz w:val="24"/>
          <w:szCs w:val="24"/>
        </w:rPr>
      </w:pPr>
      <w:r w:rsidRPr="00E96362">
        <w:rPr>
          <w:rFonts w:ascii="Times New Roman" w:hAnsi="Times New Roman" w:cs="Times New Roman"/>
          <w:sz w:val="24"/>
          <w:szCs w:val="24"/>
        </w:rPr>
        <w:t>But at most, feeding people here instead of their country of origin only slightly changes the pattern of food flows and overall demand for food. (p. 223)</w:t>
      </w:r>
    </w:p>
    <w:p w:rsidR="000C3313" w:rsidRPr="00E96362" w:rsidRDefault="000C3313"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On the face of it this </w:t>
      </w:r>
      <w:r w:rsidR="00C069D9" w:rsidRPr="00E96362">
        <w:rPr>
          <w:rFonts w:ascii="Times New Roman" w:hAnsi="Times New Roman" w:cs="Times New Roman"/>
          <w:sz w:val="24"/>
          <w:szCs w:val="24"/>
        </w:rPr>
        <w:t xml:space="preserve">statement </w:t>
      </w:r>
      <w:r w:rsidRPr="00E96362">
        <w:rPr>
          <w:rFonts w:ascii="Times New Roman" w:hAnsi="Times New Roman" w:cs="Times New Roman"/>
          <w:sz w:val="24"/>
          <w:szCs w:val="24"/>
        </w:rPr>
        <w:t xml:space="preserve">may seem unobjectionable </w:t>
      </w:r>
      <w:r w:rsidR="00C069D9" w:rsidRPr="00E96362">
        <w:rPr>
          <w:rFonts w:ascii="Times New Roman" w:hAnsi="Times New Roman" w:cs="Times New Roman"/>
          <w:sz w:val="24"/>
          <w:szCs w:val="24"/>
        </w:rPr>
        <w:t xml:space="preserve">until one reflects upon the fact </w:t>
      </w:r>
      <w:r w:rsidR="0011023F">
        <w:rPr>
          <w:rFonts w:ascii="Times New Roman" w:hAnsi="Times New Roman" w:cs="Times New Roman"/>
          <w:sz w:val="24"/>
          <w:szCs w:val="24"/>
        </w:rPr>
        <w:t xml:space="preserve">that </w:t>
      </w:r>
      <w:r w:rsidR="00C069D9" w:rsidRPr="00E96362">
        <w:rPr>
          <w:rFonts w:ascii="Times New Roman" w:hAnsi="Times New Roman" w:cs="Times New Roman"/>
          <w:sz w:val="24"/>
          <w:szCs w:val="24"/>
        </w:rPr>
        <w:t>this is a reference to an (imagined) state of affairs in 2060 or thereabouts. It is apparently assuming that there will still be ample liquid fuels to power rapid just-in-time global transportation networks, and similarly for food distribution within Australia.  It is a view of the unfolding of the future as a continuous and uniform extension of the present</w:t>
      </w:r>
      <w:r w:rsidR="00FD6CA2">
        <w:rPr>
          <w:rFonts w:ascii="Times New Roman" w:hAnsi="Times New Roman" w:cs="Times New Roman"/>
          <w:sz w:val="24"/>
          <w:szCs w:val="24"/>
        </w:rPr>
        <w:t>, a continuation of business-as-usual globalisation</w:t>
      </w:r>
      <w:r w:rsidR="00C069D9" w:rsidRPr="00E96362">
        <w:rPr>
          <w:rFonts w:ascii="Times New Roman" w:hAnsi="Times New Roman" w:cs="Times New Roman"/>
          <w:sz w:val="24"/>
          <w:szCs w:val="24"/>
        </w:rPr>
        <w:t>. As such, it ignores the virtual certainty that the 21</w:t>
      </w:r>
      <w:r w:rsidR="00C069D9" w:rsidRPr="00E96362">
        <w:rPr>
          <w:rFonts w:ascii="Times New Roman" w:hAnsi="Times New Roman" w:cs="Times New Roman"/>
          <w:sz w:val="24"/>
          <w:szCs w:val="24"/>
          <w:vertAlign w:val="superscript"/>
        </w:rPr>
        <w:t>st</w:t>
      </w:r>
      <w:r w:rsidR="001E567E">
        <w:rPr>
          <w:rFonts w:ascii="Times New Roman" w:hAnsi="Times New Roman" w:cs="Times New Roman"/>
          <w:sz w:val="24"/>
          <w:szCs w:val="24"/>
        </w:rPr>
        <w:t xml:space="preserve"> century will </w:t>
      </w:r>
      <w:r w:rsidR="00C069D9" w:rsidRPr="00E96362">
        <w:rPr>
          <w:rFonts w:ascii="Times New Roman" w:hAnsi="Times New Roman" w:cs="Times New Roman"/>
          <w:sz w:val="24"/>
          <w:szCs w:val="24"/>
        </w:rPr>
        <w:t xml:space="preserve">be one punctuated by disruption, whether by climate change, shortages and price volatility of energy (especially oil), water shortages, mass movements of populations due </w:t>
      </w:r>
      <w:r w:rsidR="00001ED3" w:rsidRPr="00E96362">
        <w:rPr>
          <w:rFonts w:ascii="Times New Roman" w:hAnsi="Times New Roman" w:cs="Times New Roman"/>
          <w:sz w:val="24"/>
          <w:szCs w:val="24"/>
        </w:rPr>
        <w:t xml:space="preserve">to </w:t>
      </w:r>
      <w:r w:rsidR="00C069D9" w:rsidRPr="00E96362">
        <w:rPr>
          <w:rFonts w:ascii="Times New Roman" w:hAnsi="Times New Roman" w:cs="Times New Roman"/>
          <w:sz w:val="24"/>
          <w:szCs w:val="24"/>
        </w:rPr>
        <w:t>war, climate change and environmental degradation, and geopolitical confli</w:t>
      </w:r>
      <w:r w:rsidR="00507410" w:rsidRPr="00E96362">
        <w:rPr>
          <w:rFonts w:ascii="Times New Roman" w:hAnsi="Times New Roman" w:cs="Times New Roman"/>
          <w:sz w:val="24"/>
          <w:szCs w:val="24"/>
        </w:rPr>
        <w:t>cts arising from one or more of</w:t>
      </w:r>
      <w:r w:rsidR="00001ED3" w:rsidRPr="00E96362">
        <w:rPr>
          <w:rFonts w:ascii="Times New Roman" w:hAnsi="Times New Roman" w:cs="Times New Roman"/>
          <w:sz w:val="24"/>
          <w:szCs w:val="24"/>
        </w:rPr>
        <w:t xml:space="preserve"> the above (</w:t>
      </w:r>
      <w:r w:rsidR="00B9704A">
        <w:rPr>
          <w:rFonts w:ascii="Times New Roman" w:hAnsi="Times New Roman" w:cs="Times New Roman"/>
          <w:sz w:val="24"/>
          <w:szCs w:val="24"/>
        </w:rPr>
        <w:t>for a lucid overview see Barnosky and Hadly 2015</w:t>
      </w:r>
      <w:r w:rsidR="00001ED3" w:rsidRPr="00E96362">
        <w:rPr>
          <w:rFonts w:ascii="Times New Roman" w:hAnsi="Times New Roman" w:cs="Times New Roman"/>
          <w:sz w:val="24"/>
          <w:szCs w:val="24"/>
        </w:rPr>
        <w:t>)</w:t>
      </w:r>
      <w:r w:rsidR="00B9704A">
        <w:rPr>
          <w:rFonts w:ascii="Times New Roman" w:hAnsi="Times New Roman" w:cs="Times New Roman"/>
          <w:sz w:val="24"/>
          <w:szCs w:val="24"/>
        </w:rPr>
        <w:t>.</w:t>
      </w:r>
    </w:p>
    <w:p w:rsidR="00001ED3" w:rsidRPr="00E96362" w:rsidRDefault="002D1425" w:rsidP="00E96362">
      <w:pPr>
        <w:spacing w:line="360" w:lineRule="auto"/>
        <w:rPr>
          <w:rFonts w:ascii="Times New Roman" w:hAnsi="Times New Roman" w:cs="Times New Roman"/>
          <w:sz w:val="24"/>
          <w:szCs w:val="24"/>
        </w:rPr>
      </w:pPr>
      <w:r>
        <w:rPr>
          <w:rFonts w:ascii="Times New Roman" w:hAnsi="Times New Roman" w:cs="Times New Roman"/>
          <w:sz w:val="24"/>
          <w:szCs w:val="24"/>
        </w:rPr>
        <w:t>In an age of systemic global risks and associated threats of disruption</w:t>
      </w:r>
      <w:r w:rsidR="00001ED3" w:rsidRPr="00E96362">
        <w:rPr>
          <w:rFonts w:ascii="Times New Roman" w:hAnsi="Times New Roman" w:cs="Times New Roman"/>
          <w:sz w:val="24"/>
          <w:szCs w:val="24"/>
        </w:rPr>
        <w:t xml:space="preserve">, it may very well make a difference whether in 2060 there are an additional 13 million mouths to feed in Australia due to immigration-driven population growth. A </w:t>
      </w:r>
      <w:r w:rsidR="005C34FC" w:rsidRPr="00E96362">
        <w:rPr>
          <w:rFonts w:ascii="Times New Roman" w:hAnsi="Times New Roman" w:cs="Times New Roman"/>
          <w:sz w:val="24"/>
          <w:szCs w:val="24"/>
        </w:rPr>
        <w:t xml:space="preserve">prolonged </w:t>
      </w:r>
      <w:r w:rsidR="00001ED3" w:rsidRPr="00E96362">
        <w:rPr>
          <w:rFonts w:ascii="Times New Roman" w:hAnsi="Times New Roman" w:cs="Times New Roman"/>
          <w:sz w:val="24"/>
          <w:szCs w:val="24"/>
        </w:rPr>
        <w:t xml:space="preserve">shortage of oil could wreak havoc with our current model of food production and distribution, including import/export. </w:t>
      </w:r>
      <w:r w:rsidR="005E5E39">
        <w:rPr>
          <w:rFonts w:ascii="Times New Roman" w:hAnsi="Times New Roman" w:cs="Times New Roman"/>
          <w:sz w:val="24"/>
          <w:szCs w:val="24"/>
        </w:rPr>
        <w:t>Although there are large uncertainties about the rate of sea level rise due to human-induced climate change, there are plausible scenarios where l</w:t>
      </w:r>
      <w:r w:rsidR="0044612C">
        <w:rPr>
          <w:rFonts w:ascii="Times New Roman" w:hAnsi="Times New Roman" w:cs="Times New Roman"/>
          <w:sz w:val="24"/>
          <w:szCs w:val="24"/>
        </w:rPr>
        <w:t xml:space="preserve">arge sea level rises could affect the deep </w:t>
      </w:r>
      <w:r w:rsidR="0044612C">
        <w:rPr>
          <w:rFonts w:ascii="Times New Roman" w:hAnsi="Times New Roman" w:cs="Times New Roman"/>
          <w:sz w:val="24"/>
          <w:szCs w:val="24"/>
        </w:rPr>
        <w:lastRenderedPageBreak/>
        <w:t xml:space="preserve">water ports of Australia and our trading partners. (cf. </w:t>
      </w:r>
      <w:r w:rsidR="005E5E39">
        <w:rPr>
          <w:rFonts w:ascii="Times New Roman" w:hAnsi="Times New Roman" w:cs="Times New Roman"/>
          <w:sz w:val="24"/>
          <w:szCs w:val="24"/>
        </w:rPr>
        <w:t>Romm 2015; Ng et al 2015</w:t>
      </w:r>
      <w:r w:rsidR="0044612C">
        <w:rPr>
          <w:rFonts w:ascii="Times New Roman" w:hAnsi="Times New Roman" w:cs="Times New Roman"/>
          <w:sz w:val="24"/>
          <w:szCs w:val="24"/>
        </w:rPr>
        <w:t xml:space="preserve">). </w:t>
      </w:r>
      <w:r w:rsidR="00001ED3" w:rsidRPr="00E96362">
        <w:rPr>
          <w:rFonts w:ascii="Times New Roman" w:hAnsi="Times New Roman" w:cs="Times New Roman"/>
          <w:sz w:val="24"/>
          <w:szCs w:val="24"/>
        </w:rPr>
        <w:t>It would seem prudent for our political leaders and their policy a</w:t>
      </w:r>
      <w:r w:rsidR="00E46C5A">
        <w:rPr>
          <w:rFonts w:ascii="Times New Roman" w:hAnsi="Times New Roman" w:cs="Times New Roman"/>
          <w:sz w:val="24"/>
          <w:szCs w:val="24"/>
        </w:rPr>
        <w:t xml:space="preserve">dvisory agencies to be </w:t>
      </w:r>
      <w:r w:rsidR="00001ED3" w:rsidRPr="00E96362">
        <w:rPr>
          <w:rFonts w:ascii="Times New Roman" w:hAnsi="Times New Roman" w:cs="Times New Roman"/>
          <w:sz w:val="24"/>
          <w:szCs w:val="24"/>
        </w:rPr>
        <w:t>factoring these disruptive risks into the</w:t>
      </w:r>
      <w:r w:rsidR="00507410" w:rsidRPr="00E96362">
        <w:rPr>
          <w:rFonts w:ascii="Times New Roman" w:hAnsi="Times New Roman" w:cs="Times New Roman"/>
          <w:sz w:val="24"/>
          <w:szCs w:val="24"/>
        </w:rPr>
        <w:t>ir</w:t>
      </w:r>
      <w:r w:rsidR="00001ED3" w:rsidRPr="00E96362">
        <w:rPr>
          <w:rFonts w:ascii="Times New Roman" w:hAnsi="Times New Roman" w:cs="Times New Roman"/>
          <w:sz w:val="24"/>
          <w:szCs w:val="24"/>
        </w:rPr>
        <w:t xml:space="preserve"> integrated assessment of future scenarios – rather </w:t>
      </w:r>
      <w:r w:rsidR="00507410" w:rsidRPr="00E96362">
        <w:rPr>
          <w:rFonts w:ascii="Times New Roman" w:hAnsi="Times New Roman" w:cs="Times New Roman"/>
          <w:sz w:val="24"/>
          <w:szCs w:val="24"/>
        </w:rPr>
        <w:t xml:space="preserve">than peering into the future through a tunnel of never-ending sameness. </w:t>
      </w:r>
    </w:p>
    <w:p w:rsidR="00507410" w:rsidRPr="00E96362" w:rsidRDefault="005C34FC"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The third point that the Commission makes with respect to land and food supply is as follows:</w:t>
      </w:r>
    </w:p>
    <w:p w:rsidR="005C34FC" w:rsidRPr="00E96362" w:rsidRDefault="005C34FC" w:rsidP="00311A18">
      <w:pPr>
        <w:spacing w:line="240" w:lineRule="auto"/>
        <w:ind w:left="720"/>
        <w:rPr>
          <w:rFonts w:ascii="Times New Roman" w:hAnsi="Times New Roman" w:cs="Times New Roman"/>
          <w:sz w:val="24"/>
          <w:szCs w:val="24"/>
        </w:rPr>
      </w:pPr>
      <w:r w:rsidRPr="00E96362">
        <w:rPr>
          <w:rFonts w:ascii="Times New Roman" w:hAnsi="Times New Roman" w:cs="Times New Roman"/>
          <w:sz w:val="24"/>
          <w:szCs w:val="24"/>
        </w:rPr>
        <w:t>Overall, population growth as a result of the current levels of immigrant intake does not threaten Australia’s food security. It does, however increase the competition for land in peri-urban areas and housing will crowd out agriculture and other activities in some areas. This process of change is ongoing and agricultural production can and does relocate.</w:t>
      </w:r>
    </w:p>
    <w:p w:rsidR="003541AE" w:rsidRPr="00E96362" w:rsidRDefault="005C34FC"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 xml:space="preserve">It seems that in this statement the Commission both giveth and taketh away: yes </w:t>
      </w:r>
      <w:r w:rsidR="000F57DF" w:rsidRPr="00E96362">
        <w:rPr>
          <w:rFonts w:ascii="Times New Roman" w:hAnsi="Times New Roman" w:cs="Times New Roman"/>
          <w:sz w:val="24"/>
          <w:szCs w:val="24"/>
        </w:rPr>
        <w:t xml:space="preserve">agriculture on </w:t>
      </w:r>
      <w:r w:rsidRPr="00E96362">
        <w:rPr>
          <w:rFonts w:ascii="Times New Roman" w:hAnsi="Times New Roman" w:cs="Times New Roman"/>
          <w:sz w:val="24"/>
          <w:szCs w:val="24"/>
        </w:rPr>
        <w:t xml:space="preserve">peri-urban land is being </w:t>
      </w:r>
      <w:r w:rsidR="000F57DF" w:rsidRPr="00E96362">
        <w:rPr>
          <w:rFonts w:ascii="Times New Roman" w:hAnsi="Times New Roman" w:cs="Times New Roman"/>
          <w:sz w:val="24"/>
          <w:szCs w:val="24"/>
        </w:rPr>
        <w:t>destroyed, but it is okay because “agricultural production can and does relocate”. It is a bit hard to fathom this latter statement</w:t>
      </w:r>
      <w:r w:rsidR="00330B00" w:rsidRPr="00E96362">
        <w:rPr>
          <w:rFonts w:ascii="Times New Roman" w:hAnsi="Times New Roman" w:cs="Times New Roman"/>
          <w:sz w:val="24"/>
          <w:szCs w:val="24"/>
        </w:rPr>
        <w:t xml:space="preserve"> – other than as another expression of the neoclassical doctrine of infinite substitution –</w:t>
      </w:r>
      <w:r w:rsidR="000F57DF" w:rsidRPr="00E96362">
        <w:rPr>
          <w:rFonts w:ascii="Times New Roman" w:hAnsi="Times New Roman" w:cs="Times New Roman"/>
          <w:sz w:val="24"/>
          <w:szCs w:val="24"/>
        </w:rPr>
        <w:t xml:space="preserve"> when it is well known that good agricultural land is very scarce in Australia. Less than 10% of the continent is arable land, and </w:t>
      </w:r>
      <w:r w:rsidR="00C916BC">
        <w:rPr>
          <w:rFonts w:ascii="Times New Roman" w:hAnsi="Times New Roman" w:cs="Times New Roman"/>
          <w:sz w:val="24"/>
          <w:szCs w:val="24"/>
        </w:rPr>
        <w:t>“much of this is marginal with respect to water and nutrient regimes”</w:t>
      </w:r>
      <w:r w:rsidR="006B68AD" w:rsidRPr="00E96362">
        <w:rPr>
          <w:rFonts w:ascii="Times New Roman" w:hAnsi="Times New Roman" w:cs="Times New Roman"/>
          <w:sz w:val="24"/>
          <w:szCs w:val="24"/>
        </w:rPr>
        <w:t xml:space="preserve"> </w:t>
      </w:r>
      <w:r w:rsidR="00330B00" w:rsidRPr="00E96362">
        <w:rPr>
          <w:rFonts w:ascii="Times New Roman" w:hAnsi="Times New Roman" w:cs="Times New Roman"/>
          <w:sz w:val="24"/>
          <w:szCs w:val="24"/>
        </w:rPr>
        <w:t>(</w:t>
      </w:r>
      <w:r w:rsidR="00C916BC">
        <w:rPr>
          <w:rFonts w:ascii="Times New Roman" w:hAnsi="Times New Roman" w:cs="Times New Roman"/>
          <w:sz w:val="24"/>
          <w:szCs w:val="24"/>
        </w:rPr>
        <w:t>Nix 1988</w:t>
      </w:r>
      <w:r w:rsidR="00330B00" w:rsidRPr="00E96362">
        <w:rPr>
          <w:rFonts w:ascii="Times New Roman" w:hAnsi="Times New Roman" w:cs="Times New Roman"/>
          <w:sz w:val="24"/>
          <w:szCs w:val="24"/>
        </w:rPr>
        <w:t>)</w:t>
      </w:r>
      <w:r w:rsidR="000F57DF" w:rsidRPr="00E96362">
        <w:rPr>
          <w:rFonts w:ascii="Times New Roman" w:hAnsi="Times New Roman" w:cs="Times New Roman"/>
          <w:sz w:val="24"/>
          <w:szCs w:val="24"/>
        </w:rPr>
        <w:t>.</w:t>
      </w:r>
      <w:r w:rsidR="004804A0">
        <w:rPr>
          <w:rFonts w:ascii="Times New Roman" w:hAnsi="Times New Roman" w:cs="Times New Roman"/>
          <w:sz w:val="24"/>
          <w:szCs w:val="24"/>
        </w:rPr>
        <w:t xml:space="preserve"> The question is, “relocate” where? </w:t>
      </w:r>
      <w:r w:rsidR="00FE55FE">
        <w:rPr>
          <w:rFonts w:ascii="Times New Roman" w:hAnsi="Times New Roman" w:cs="Times New Roman"/>
          <w:sz w:val="24"/>
          <w:szCs w:val="24"/>
        </w:rPr>
        <w:t>Clear more forests? Move onto</w:t>
      </w:r>
      <w:r w:rsidR="00880D08">
        <w:rPr>
          <w:rFonts w:ascii="Times New Roman" w:hAnsi="Times New Roman" w:cs="Times New Roman"/>
          <w:sz w:val="24"/>
          <w:szCs w:val="24"/>
        </w:rPr>
        <w:t xml:space="preserve"> more</w:t>
      </w:r>
      <w:r w:rsidR="00FE55FE">
        <w:rPr>
          <w:rFonts w:ascii="Times New Roman" w:hAnsi="Times New Roman" w:cs="Times New Roman"/>
          <w:sz w:val="24"/>
          <w:szCs w:val="24"/>
        </w:rPr>
        <w:t xml:space="preserve"> marginal agricultural </w:t>
      </w:r>
      <w:r w:rsidR="00880D08">
        <w:rPr>
          <w:rFonts w:ascii="Times New Roman" w:hAnsi="Times New Roman" w:cs="Times New Roman"/>
          <w:sz w:val="24"/>
          <w:szCs w:val="24"/>
        </w:rPr>
        <w:t xml:space="preserve">land </w:t>
      </w:r>
      <w:r w:rsidR="004804A0">
        <w:rPr>
          <w:rFonts w:ascii="Times New Roman" w:hAnsi="Times New Roman" w:cs="Times New Roman"/>
          <w:sz w:val="24"/>
          <w:szCs w:val="24"/>
        </w:rPr>
        <w:t>elsewhere? Undertake more i</w:t>
      </w:r>
      <w:r w:rsidR="008E01ED">
        <w:rPr>
          <w:rFonts w:ascii="Times New Roman" w:hAnsi="Times New Roman" w:cs="Times New Roman"/>
          <w:sz w:val="24"/>
          <w:szCs w:val="24"/>
        </w:rPr>
        <w:t>ntensive cultivation of remaining (diminishing)</w:t>
      </w:r>
      <w:r w:rsidR="004804A0">
        <w:rPr>
          <w:rFonts w:ascii="Times New Roman" w:hAnsi="Times New Roman" w:cs="Times New Roman"/>
          <w:sz w:val="24"/>
          <w:szCs w:val="24"/>
        </w:rPr>
        <w:t xml:space="preserve"> agricu</w:t>
      </w:r>
      <w:r w:rsidR="00FE55FE">
        <w:rPr>
          <w:rFonts w:ascii="Times New Roman" w:hAnsi="Times New Roman" w:cs="Times New Roman"/>
          <w:sz w:val="24"/>
          <w:szCs w:val="24"/>
        </w:rPr>
        <w:t xml:space="preserve">ltural land? Both of the latter </w:t>
      </w:r>
      <w:r w:rsidR="004804A0">
        <w:rPr>
          <w:rFonts w:ascii="Times New Roman" w:hAnsi="Times New Roman" w:cs="Times New Roman"/>
          <w:sz w:val="24"/>
          <w:szCs w:val="24"/>
        </w:rPr>
        <w:t>options would re</w:t>
      </w:r>
      <w:r w:rsidR="00C75146">
        <w:rPr>
          <w:rFonts w:ascii="Times New Roman" w:hAnsi="Times New Roman" w:cs="Times New Roman"/>
          <w:sz w:val="24"/>
          <w:szCs w:val="24"/>
        </w:rPr>
        <w:t>quire more nutritional inputs such as</w:t>
      </w:r>
      <w:r w:rsidR="004804A0">
        <w:rPr>
          <w:rFonts w:ascii="Times New Roman" w:hAnsi="Times New Roman" w:cs="Times New Roman"/>
          <w:sz w:val="24"/>
          <w:szCs w:val="24"/>
        </w:rPr>
        <w:t xml:space="preserve"> </w:t>
      </w:r>
      <w:r w:rsidR="00A16E5B">
        <w:rPr>
          <w:rFonts w:ascii="Times New Roman" w:hAnsi="Times New Roman" w:cs="Times New Roman"/>
          <w:sz w:val="24"/>
          <w:szCs w:val="24"/>
        </w:rPr>
        <w:t xml:space="preserve">nitrogenous </w:t>
      </w:r>
      <w:r w:rsidR="00C75146">
        <w:rPr>
          <w:rFonts w:ascii="Times New Roman" w:hAnsi="Times New Roman" w:cs="Times New Roman"/>
          <w:sz w:val="24"/>
          <w:szCs w:val="24"/>
        </w:rPr>
        <w:t xml:space="preserve">and phosphate fertilisers, which each have associated cost and risk factors (e.g. dependence on fossil fuels for manufacture and transport, and </w:t>
      </w:r>
      <w:r w:rsidR="00430AC4">
        <w:rPr>
          <w:rFonts w:ascii="Times New Roman" w:hAnsi="Times New Roman" w:cs="Times New Roman"/>
          <w:sz w:val="24"/>
          <w:szCs w:val="24"/>
        </w:rPr>
        <w:t xml:space="preserve">global </w:t>
      </w:r>
      <w:r w:rsidR="00C75146">
        <w:rPr>
          <w:rFonts w:ascii="Times New Roman" w:hAnsi="Times New Roman" w:cs="Times New Roman"/>
          <w:sz w:val="24"/>
          <w:szCs w:val="24"/>
        </w:rPr>
        <w:t>phosphate scarcity)</w:t>
      </w:r>
      <w:r w:rsidR="004804A0">
        <w:rPr>
          <w:rFonts w:ascii="Times New Roman" w:hAnsi="Times New Roman" w:cs="Times New Roman"/>
          <w:sz w:val="24"/>
          <w:szCs w:val="24"/>
        </w:rPr>
        <w:t>.</w:t>
      </w:r>
      <w:r w:rsidR="00330B00" w:rsidRPr="00E96362">
        <w:rPr>
          <w:rFonts w:ascii="Times New Roman" w:hAnsi="Times New Roman" w:cs="Times New Roman"/>
          <w:sz w:val="24"/>
          <w:szCs w:val="24"/>
        </w:rPr>
        <w:t xml:space="preserve"> In view of the risks identified above in recent modelling studies of Australia’s food production system (and particularly germane here, the lack of ability for further expansion into new land, and</w:t>
      </w:r>
      <w:r w:rsidR="00A16E5B">
        <w:rPr>
          <w:rFonts w:ascii="Times New Roman" w:hAnsi="Times New Roman" w:cs="Times New Roman"/>
          <w:sz w:val="24"/>
          <w:szCs w:val="24"/>
        </w:rPr>
        <w:t xml:space="preserve"> indeed the likelihood of</w:t>
      </w:r>
      <w:r w:rsidR="00330B00" w:rsidRPr="00E96362">
        <w:rPr>
          <w:rFonts w:ascii="Times New Roman" w:hAnsi="Times New Roman" w:cs="Times New Roman"/>
          <w:sz w:val="24"/>
          <w:szCs w:val="24"/>
        </w:rPr>
        <w:t xml:space="preserve"> reductions in land use allocated to agriculture), why would a government or one of its key advisory agencies want to acquiesce to continuing and often irreversible </w:t>
      </w:r>
      <w:r w:rsidR="00FE55FE">
        <w:rPr>
          <w:rFonts w:ascii="Times New Roman" w:hAnsi="Times New Roman" w:cs="Times New Roman"/>
          <w:sz w:val="24"/>
          <w:szCs w:val="24"/>
        </w:rPr>
        <w:t>re-</w:t>
      </w:r>
      <w:r w:rsidR="00330B00" w:rsidRPr="00E96362">
        <w:rPr>
          <w:rFonts w:ascii="Times New Roman" w:hAnsi="Times New Roman" w:cs="Times New Roman"/>
          <w:sz w:val="24"/>
          <w:szCs w:val="24"/>
        </w:rPr>
        <w:t>allocations of g</w:t>
      </w:r>
      <w:r w:rsidR="004804A0">
        <w:rPr>
          <w:rFonts w:ascii="Times New Roman" w:hAnsi="Times New Roman" w:cs="Times New Roman"/>
          <w:sz w:val="24"/>
          <w:szCs w:val="24"/>
        </w:rPr>
        <w:t>ood quality arable land to</w:t>
      </w:r>
      <w:r w:rsidR="00330B00" w:rsidRPr="00E96362">
        <w:rPr>
          <w:rFonts w:ascii="Times New Roman" w:hAnsi="Times New Roman" w:cs="Times New Roman"/>
          <w:sz w:val="24"/>
          <w:szCs w:val="24"/>
        </w:rPr>
        <w:t xml:space="preserve"> urban-related uses?</w:t>
      </w:r>
    </w:p>
    <w:p w:rsidR="006B68AD" w:rsidRPr="00E96362" w:rsidRDefault="004804A0" w:rsidP="00E96362">
      <w:pPr>
        <w:spacing w:line="360" w:lineRule="auto"/>
        <w:rPr>
          <w:rFonts w:ascii="Times New Roman" w:hAnsi="Times New Roman" w:cs="Times New Roman"/>
          <w:sz w:val="24"/>
          <w:szCs w:val="24"/>
        </w:rPr>
      </w:pPr>
      <w:r>
        <w:rPr>
          <w:rFonts w:ascii="Times New Roman" w:hAnsi="Times New Roman" w:cs="Times New Roman"/>
          <w:sz w:val="24"/>
          <w:szCs w:val="24"/>
        </w:rPr>
        <w:t>T</w:t>
      </w:r>
      <w:r w:rsidR="006B68AD" w:rsidRPr="00E96362">
        <w:rPr>
          <w:rFonts w:ascii="Times New Roman" w:hAnsi="Times New Roman" w:cs="Times New Roman"/>
          <w:sz w:val="24"/>
          <w:szCs w:val="24"/>
        </w:rPr>
        <w:t>he Commission’s statement that “agriculture can and does relocate” is perhaps reflective of the Commission’s genuine belief that market processes are the best way to allocate peri-urban land. In which case such land will always be viewed “as land awaiting urban development.” (Buxton and Carey 2014, p. 191) This view seems consistent with the Commission’s previous benchmarking study on urban planning where there appear</w:t>
      </w:r>
      <w:r>
        <w:rPr>
          <w:rFonts w:ascii="Times New Roman" w:hAnsi="Times New Roman" w:cs="Times New Roman"/>
          <w:sz w:val="24"/>
          <w:szCs w:val="24"/>
        </w:rPr>
        <w:t>s</w:t>
      </w:r>
      <w:r w:rsidR="006B68AD" w:rsidRPr="00E96362">
        <w:rPr>
          <w:rFonts w:ascii="Times New Roman" w:hAnsi="Times New Roman" w:cs="Times New Roman"/>
          <w:sz w:val="24"/>
          <w:szCs w:val="24"/>
        </w:rPr>
        <w:t xml:space="preserve"> to be little interest in the fate of peri-urban land, other than to get it efficiently allocated to the highest bidder – in which case </w:t>
      </w:r>
      <w:r w:rsidR="006B68AD" w:rsidRPr="00E96362">
        <w:rPr>
          <w:rFonts w:ascii="Times New Roman" w:hAnsi="Times New Roman" w:cs="Times New Roman"/>
          <w:sz w:val="24"/>
          <w:szCs w:val="24"/>
        </w:rPr>
        <w:lastRenderedPageBreak/>
        <w:t>agricultural uses will always eventually lose out.  As McFarland (2015) notes, this is the standard economic approach to land allocation:</w:t>
      </w:r>
    </w:p>
    <w:p w:rsidR="006B68AD" w:rsidRPr="00E96362" w:rsidRDefault="006B68AD" w:rsidP="00311A18">
      <w:pPr>
        <w:spacing w:line="240" w:lineRule="auto"/>
        <w:ind w:left="720"/>
        <w:rPr>
          <w:rFonts w:ascii="Times New Roman" w:hAnsi="Times New Roman" w:cs="Times New Roman"/>
          <w:sz w:val="24"/>
          <w:szCs w:val="24"/>
        </w:rPr>
      </w:pPr>
      <w:r w:rsidRPr="00E96362">
        <w:rPr>
          <w:rFonts w:ascii="Times New Roman" w:hAnsi="Times New Roman" w:cs="Times New Roman"/>
          <w:sz w:val="24"/>
          <w:szCs w:val="24"/>
        </w:rPr>
        <w:t>From a classic land-use perspective, such change in use [away from agriculture] is outwardly regarded as land going from a lower to a higher value use. This ignores the actual costs of land conversion. The environmental impacts of the increasing urban footprint at the peri-urban are known to include such items as reduced diversity of species, loss of environmentally sensitive land, increased water pollution from urban runoff, increased air pollution, removal of natural vegetation, increased soil erosion and increased risk of flooding</w:t>
      </w:r>
      <w:r w:rsidR="00ED1450" w:rsidRPr="00E96362">
        <w:rPr>
          <w:rFonts w:ascii="Times New Roman" w:hAnsi="Times New Roman" w:cs="Times New Roman"/>
          <w:sz w:val="24"/>
          <w:szCs w:val="24"/>
        </w:rPr>
        <w:t xml:space="preserve"> .. The current system of land economics, however, does not factor in the full costs of the environmental impacts… (p. 173)</w:t>
      </w:r>
    </w:p>
    <w:p w:rsidR="00ED1450" w:rsidRPr="00E96362" w:rsidRDefault="00ED1450"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One might add to this list of omissions the option value of retaining good quality arable land in an era of increasing threats to food security.</w:t>
      </w:r>
    </w:p>
    <w:p w:rsidR="00ED1450" w:rsidRPr="00E96362" w:rsidRDefault="00ED1450"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The Commission’s benchmarking study was almost entirely focused on improving the planning system to increase economic benefit</w:t>
      </w:r>
      <w:r w:rsidR="004804A0">
        <w:rPr>
          <w:rFonts w:ascii="Times New Roman" w:hAnsi="Times New Roman" w:cs="Times New Roman"/>
          <w:sz w:val="24"/>
          <w:szCs w:val="24"/>
        </w:rPr>
        <w:t>s narrowly construed</w:t>
      </w:r>
      <w:r w:rsidRPr="00E96362">
        <w:rPr>
          <w:rFonts w:ascii="Times New Roman" w:hAnsi="Times New Roman" w:cs="Times New Roman"/>
          <w:sz w:val="24"/>
          <w:szCs w:val="24"/>
        </w:rPr>
        <w:t xml:space="preserve"> (</w:t>
      </w:r>
      <w:r w:rsidR="00D10DB3" w:rsidRPr="00E96362">
        <w:rPr>
          <w:rFonts w:ascii="Times New Roman" w:hAnsi="Times New Roman" w:cs="Times New Roman"/>
          <w:sz w:val="24"/>
          <w:szCs w:val="24"/>
        </w:rPr>
        <w:t>i.e.</w:t>
      </w:r>
      <w:r w:rsidRPr="00E96362">
        <w:rPr>
          <w:rFonts w:ascii="Times New Roman" w:hAnsi="Times New Roman" w:cs="Times New Roman"/>
          <w:sz w:val="24"/>
          <w:szCs w:val="24"/>
        </w:rPr>
        <w:t xml:space="preserve"> to expedite the approval process for developers)</w:t>
      </w:r>
      <w:r w:rsidR="004804A0">
        <w:rPr>
          <w:rFonts w:ascii="Times New Roman" w:hAnsi="Times New Roman" w:cs="Times New Roman"/>
          <w:sz w:val="24"/>
          <w:szCs w:val="24"/>
        </w:rPr>
        <w:t>,</w:t>
      </w:r>
      <w:r w:rsidRPr="00E96362">
        <w:rPr>
          <w:rFonts w:ascii="Times New Roman" w:hAnsi="Times New Roman" w:cs="Times New Roman"/>
          <w:sz w:val="24"/>
          <w:szCs w:val="24"/>
        </w:rPr>
        <w:t xml:space="preserve"> without detailed consideration of the importance of environmental, ecological and agricultural issues</w:t>
      </w:r>
      <w:r w:rsidR="004804A0">
        <w:rPr>
          <w:rFonts w:ascii="Times New Roman" w:hAnsi="Times New Roman" w:cs="Times New Roman"/>
          <w:sz w:val="24"/>
          <w:szCs w:val="24"/>
        </w:rPr>
        <w:t>. T</w:t>
      </w:r>
      <w:r w:rsidR="00996B39" w:rsidRPr="00E96362">
        <w:rPr>
          <w:rFonts w:ascii="Times New Roman" w:hAnsi="Times New Roman" w:cs="Times New Roman"/>
          <w:sz w:val="24"/>
          <w:szCs w:val="24"/>
        </w:rPr>
        <w:t>he findings summarized from that study (</w:t>
      </w:r>
      <w:r w:rsidR="00D10DB3" w:rsidRPr="00E96362">
        <w:rPr>
          <w:rFonts w:ascii="Times New Roman" w:hAnsi="Times New Roman" w:cs="Times New Roman"/>
          <w:sz w:val="24"/>
          <w:szCs w:val="24"/>
        </w:rPr>
        <w:t>e.g.</w:t>
      </w:r>
      <w:r w:rsidR="00996B39" w:rsidRPr="00E96362">
        <w:rPr>
          <w:rFonts w:ascii="Times New Roman" w:hAnsi="Times New Roman" w:cs="Times New Roman"/>
          <w:sz w:val="24"/>
          <w:szCs w:val="24"/>
        </w:rPr>
        <w:t xml:space="preserve"> Box 6.10) seem to have little relevance to the issue at hand, namely protection of env</w:t>
      </w:r>
      <w:r w:rsidR="00734D15" w:rsidRPr="00E96362">
        <w:rPr>
          <w:rFonts w:ascii="Times New Roman" w:hAnsi="Times New Roman" w:cs="Times New Roman"/>
          <w:sz w:val="24"/>
          <w:szCs w:val="24"/>
        </w:rPr>
        <w:t>ironment and agricultural land – unless Box 6.10 is a coded statement from the Commission that it does not view such matters as a priority compared to the overall need to keep the development process moving.  Interestingly, the benchmarking study did mention favourably the option of set</w:t>
      </w:r>
      <w:r w:rsidR="00B9704A">
        <w:rPr>
          <w:rFonts w:ascii="Times New Roman" w:hAnsi="Times New Roman" w:cs="Times New Roman"/>
          <w:sz w:val="24"/>
          <w:szCs w:val="24"/>
        </w:rPr>
        <w:t>ting urban growth boundaries (Productivity Commission</w:t>
      </w:r>
      <w:r w:rsidR="00734D15" w:rsidRPr="00E96362">
        <w:rPr>
          <w:rFonts w:ascii="Times New Roman" w:hAnsi="Times New Roman" w:cs="Times New Roman"/>
          <w:sz w:val="24"/>
          <w:szCs w:val="24"/>
        </w:rPr>
        <w:t xml:space="preserve"> 2011, p. 135), although this is not mentioned in Box 6.10.  </w:t>
      </w:r>
    </w:p>
    <w:p w:rsidR="00734D15" w:rsidRPr="00E96362" w:rsidRDefault="00734D15"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t>Unfortunately urban growth boundaries have gone the way of most attempts to put stable limits on</w:t>
      </w:r>
      <w:r w:rsidR="00AA3C16" w:rsidRPr="00E96362">
        <w:rPr>
          <w:rFonts w:ascii="Times New Roman" w:hAnsi="Times New Roman" w:cs="Times New Roman"/>
          <w:sz w:val="24"/>
          <w:szCs w:val="24"/>
        </w:rPr>
        <w:t xml:space="preserve"> development in certain areas. As a result of population pressures (from population growth in Australia in recent decades) this has fuelled developer activity and the political process has been </w:t>
      </w:r>
      <w:r w:rsidRPr="00E96362">
        <w:rPr>
          <w:rFonts w:ascii="Times New Roman" w:hAnsi="Times New Roman" w:cs="Times New Roman"/>
          <w:sz w:val="24"/>
          <w:szCs w:val="24"/>
        </w:rPr>
        <w:t>used to redefine</w:t>
      </w:r>
      <w:r w:rsidR="00AA3C16" w:rsidRPr="00E96362">
        <w:rPr>
          <w:rFonts w:ascii="Times New Roman" w:hAnsi="Times New Roman" w:cs="Times New Roman"/>
          <w:sz w:val="24"/>
          <w:szCs w:val="24"/>
        </w:rPr>
        <w:t xml:space="preserve"> the </w:t>
      </w:r>
      <w:r w:rsidR="005E5E39">
        <w:rPr>
          <w:rFonts w:ascii="Times New Roman" w:hAnsi="Times New Roman" w:cs="Times New Roman"/>
          <w:sz w:val="24"/>
          <w:szCs w:val="24"/>
        </w:rPr>
        <w:t xml:space="preserve">assortment of </w:t>
      </w:r>
      <w:r w:rsidR="00AA3C16" w:rsidRPr="00E96362">
        <w:rPr>
          <w:rFonts w:ascii="Times New Roman" w:hAnsi="Times New Roman" w:cs="Times New Roman"/>
          <w:sz w:val="24"/>
          <w:szCs w:val="24"/>
        </w:rPr>
        <w:t>supposedly fixed</w:t>
      </w:r>
      <w:r w:rsidRPr="00E96362">
        <w:rPr>
          <w:rFonts w:ascii="Times New Roman" w:hAnsi="Times New Roman" w:cs="Times New Roman"/>
          <w:sz w:val="24"/>
          <w:szCs w:val="24"/>
        </w:rPr>
        <w:t xml:space="preserve"> boundaries, belts, wedges and zones, such that the sprawl is permitted to more ever-outwards (Buxton</w:t>
      </w:r>
      <w:r w:rsidR="00AA3C16" w:rsidRPr="00E96362">
        <w:rPr>
          <w:rFonts w:ascii="Times New Roman" w:hAnsi="Times New Roman" w:cs="Times New Roman"/>
          <w:sz w:val="24"/>
          <w:szCs w:val="24"/>
        </w:rPr>
        <w:t xml:space="preserve"> and Groenhart 2013). The result is indeed a ‘tangle’ of economic, legal and scientific issues (McFarland 2015) – which is probably a polite way of putting it. Among those who have studied these matters, it seems one thing is clear, that markets in land are not th</w:t>
      </w:r>
      <w:r w:rsidR="00A439B2">
        <w:rPr>
          <w:rFonts w:ascii="Times New Roman" w:hAnsi="Times New Roman" w:cs="Times New Roman"/>
          <w:sz w:val="24"/>
          <w:szCs w:val="24"/>
        </w:rPr>
        <w:t>e way to protect</w:t>
      </w:r>
      <w:r w:rsidR="00AA3C16" w:rsidRPr="00E96362">
        <w:rPr>
          <w:rFonts w:ascii="Times New Roman" w:hAnsi="Times New Roman" w:cs="Times New Roman"/>
          <w:sz w:val="24"/>
          <w:szCs w:val="24"/>
        </w:rPr>
        <w:t xml:space="preserve"> agricultural and other ecosystems in the peri-urban areas.  This is a matter where strong and stable regulation is required, to create protected agricultural and conservation areas – but crucially this regulation has to be backed up by a broad political consensus. Such approaches are not impossible – they </w:t>
      </w:r>
      <w:r w:rsidR="00E81093" w:rsidRPr="00E96362">
        <w:rPr>
          <w:rFonts w:ascii="Times New Roman" w:hAnsi="Times New Roman" w:cs="Times New Roman"/>
          <w:sz w:val="24"/>
          <w:szCs w:val="24"/>
        </w:rPr>
        <w:t>appear to be</w:t>
      </w:r>
      <w:r w:rsidR="00AA3C16" w:rsidRPr="00E96362">
        <w:rPr>
          <w:rFonts w:ascii="Times New Roman" w:hAnsi="Times New Roman" w:cs="Times New Roman"/>
          <w:sz w:val="24"/>
          <w:szCs w:val="24"/>
        </w:rPr>
        <w:t xml:space="preserve"> working in cities such as Portland, Toronto and Vancouver (McFarland 2015; Buxton and Carey 2014).</w:t>
      </w:r>
    </w:p>
    <w:p w:rsidR="00A439B2" w:rsidRDefault="00E81093" w:rsidP="00E96362">
      <w:pPr>
        <w:spacing w:line="360" w:lineRule="auto"/>
        <w:rPr>
          <w:rFonts w:ascii="Times New Roman" w:hAnsi="Times New Roman" w:cs="Times New Roman"/>
          <w:sz w:val="24"/>
          <w:szCs w:val="24"/>
        </w:rPr>
      </w:pPr>
      <w:r w:rsidRPr="00E96362">
        <w:rPr>
          <w:rFonts w:ascii="Times New Roman" w:hAnsi="Times New Roman" w:cs="Times New Roman"/>
          <w:sz w:val="24"/>
          <w:szCs w:val="24"/>
        </w:rPr>
        <w:lastRenderedPageBreak/>
        <w:t>In light of the above discussion, I respectfully suggest that the Commission include a finding to the effect that</w:t>
      </w:r>
      <w:r w:rsidR="00A439B2">
        <w:rPr>
          <w:rFonts w:ascii="Times New Roman" w:hAnsi="Times New Roman" w:cs="Times New Roman"/>
          <w:sz w:val="24"/>
          <w:szCs w:val="24"/>
        </w:rPr>
        <w:t>:</w:t>
      </w:r>
    </w:p>
    <w:p w:rsidR="00AA3C16" w:rsidRPr="00E96362" w:rsidRDefault="00A439B2" w:rsidP="00A439B2">
      <w:pPr>
        <w:spacing w:line="240" w:lineRule="auto"/>
        <w:ind w:left="720"/>
        <w:rPr>
          <w:rFonts w:ascii="Times New Roman" w:hAnsi="Times New Roman" w:cs="Times New Roman"/>
          <w:sz w:val="24"/>
          <w:szCs w:val="24"/>
        </w:rPr>
      </w:pPr>
      <w:r>
        <w:rPr>
          <w:rFonts w:ascii="Times New Roman" w:hAnsi="Times New Roman" w:cs="Times New Roman"/>
          <w:i/>
          <w:sz w:val="24"/>
          <w:szCs w:val="24"/>
        </w:rPr>
        <w:t>P</w:t>
      </w:r>
      <w:r w:rsidR="00E81093" w:rsidRPr="00E96362">
        <w:rPr>
          <w:rFonts w:ascii="Times New Roman" w:hAnsi="Times New Roman" w:cs="Times New Roman"/>
          <w:i/>
          <w:sz w:val="24"/>
          <w:szCs w:val="24"/>
        </w:rPr>
        <w:t>opulation growth</w:t>
      </w:r>
      <w:r>
        <w:rPr>
          <w:rFonts w:ascii="Times New Roman" w:hAnsi="Times New Roman" w:cs="Times New Roman"/>
          <w:i/>
          <w:sz w:val="24"/>
          <w:szCs w:val="24"/>
        </w:rPr>
        <w:t xml:space="preserve"> in Australia</w:t>
      </w:r>
      <w:r w:rsidR="00E81093" w:rsidRPr="00E96362">
        <w:rPr>
          <w:rFonts w:ascii="Times New Roman" w:hAnsi="Times New Roman" w:cs="Times New Roman"/>
          <w:i/>
          <w:sz w:val="24"/>
          <w:szCs w:val="24"/>
        </w:rPr>
        <w:t xml:space="preserve"> is threatening the viability of valuable sources of agricultural production in peri-urban areas</w:t>
      </w:r>
      <w:r w:rsidR="00E441BA" w:rsidRPr="00E96362">
        <w:rPr>
          <w:rFonts w:ascii="Times New Roman" w:hAnsi="Times New Roman" w:cs="Times New Roman"/>
          <w:i/>
          <w:sz w:val="24"/>
          <w:szCs w:val="24"/>
        </w:rPr>
        <w:t>,</w:t>
      </w:r>
      <w:r w:rsidR="00E81093" w:rsidRPr="00E96362">
        <w:rPr>
          <w:rFonts w:ascii="Times New Roman" w:hAnsi="Times New Roman" w:cs="Times New Roman"/>
          <w:i/>
          <w:sz w:val="24"/>
          <w:szCs w:val="24"/>
        </w:rPr>
        <w:t xml:space="preserve"> which contribute to Australia’s ongoing food security.</w:t>
      </w:r>
      <w:r w:rsidR="00E441BA" w:rsidRPr="00E96362">
        <w:rPr>
          <w:rFonts w:ascii="Times New Roman" w:hAnsi="Times New Roman" w:cs="Times New Roman"/>
          <w:i/>
          <w:sz w:val="24"/>
          <w:szCs w:val="24"/>
        </w:rPr>
        <w:t xml:space="preserve"> Managing this land-use conflict will require </w:t>
      </w:r>
      <w:r>
        <w:rPr>
          <w:rFonts w:ascii="Times New Roman" w:hAnsi="Times New Roman" w:cs="Times New Roman"/>
          <w:i/>
          <w:sz w:val="24"/>
          <w:szCs w:val="24"/>
        </w:rPr>
        <w:t xml:space="preserve">much </w:t>
      </w:r>
      <w:r w:rsidR="00E441BA" w:rsidRPr="00E96362">
        <w:rPr>
          <w:rFonts w:ascii="Times New Roman" w:hAnsi="Times New Roman" w:cs="Times New Roman"/>
          <w:i/>
          <w:sz w:val="24"/>
          <w:szCs w:val="24"/>
        </w:rPr>
        <w:t>stronger regulatory approaches backed by renewed efforts to build broad-based community support for such measures.</w:t>
      </w:r>
    </w:p>
    <w:p w:rsidR="007A4654" w:rsidRPr="007C2051" w:rsidRDefault="00311A18" w:rsidP="00E96362">
      <w:pPr>
        <w:spacing w:line="360" w:lineRule="auto"/>
        <w:rPr>
          <w:rFonts w:ascii="Times New Roman" w:hAnsi="Times New Roman" w:cs="Times New Roman"/>
          <w:sz w:val="20"/>
          <w:szCs w:val="20"/>
        </w:rPr>
      </w:pPr>
      <w:r>
        <w:rPr>
          <w:rFonts w:ascii="Times New Roman" w:hAnsi="Times New Roman" w:cs="Times New Roman"/>
          <w:sz w:val="24"/>
          <w:szCs w:val="24"/>
        </w:rPr>
        <w:br w:type="column"/>
      </w:r>
      <w:r w:rsidR="00BC4AE1" w:rsidRPr="00BC4AE1">
        <w:rPr>
          <w:rFonts w:ascii="Arial" w:hAnsi="Arial" w:cs="Arial"/>
          <w:b/>
          <w:sz w:val="24"/>
          <w:szCs w:val="24"/>
        </w:rPr>
        <w:lastRenderedPageBreak/>
        <w:t>L</w:t>
      </w:r>
      <w:r w:rsidR="007A4654" w:rsidRPr="00BC4AE1">
        <w:rPr>
          <w:rFonts w:ascii="Arial" w:hAnsi="Arial" w:cs="Arial"/>
          <w:b/>
          <w:sz w:val="24"/>
          <w:szCs w:val="24"/>
        </w:rPr>
        <w:t>IST OF REFERENCES</w:t>
      </w:r>
      <w:r w:rsidR="007C2051">
        <w:rPr>
          <w:rFonts w:ascii="Times New Roman" w:hAnsi="Times New Roman" w:cs="Times New Roman"/>
          <w:sz w:val="24"/>
          <w:szCs w:val="24"/>
        </w:rPr>
        <w:t xml:space="preserve"> </w:t>
      </w:r>
      <w:r w:rsidR="007C2051" w:rsidRPr="007C2051">
        <w:rPr>
          <w:rFonts w:ascii="Times New Roman" w:hAnsi="Times New Roman" w:cs="Times New Roman"/>
          <w:sz w:val="20"/>
          <w:szCs w:val="20"/>
        </w:rPr>
        <w:t>(hyperlinks only provided for those without paywall)</w:t>
      </w:r>
    </w:p>
    <w:p w:rsidR="00BC4AE1" w:rsidRDefault="00BC4AE1" w:rsidP="00957065">
      <w:pPr>
        <w:spacing w:before="180" w:after="180" w:line="240" w:lineRule="auto"/>
        <w:rPr>
          <w:rFonts w:ascii="Times New Roman" w:hAnsi="Times New Roman" w:cs="Times New Roman"/>
          <w:color w:val="222222"/>
          <w:sz w:val="24"/>
          <w:szCs w:val="24"/>
          <w:shd w:val="clear" w:color="auto" w:fill="FFFFFF"/>
        </w:rPr>
      </w:pPr>
      <w:r w:rsidRPr="00BC4AE1">
        <w:rPr>
          <w:rFonts w:ascii="Times New Roman" w:hAnsi="Times New Roman" w:cs="Times New Roman"/>
          <w:color w:val="222222"/>
          <w:sz w:val="24"/>
          <w:szCs w:val="24"/>
          <w:shd w:val="clear" w:color="auto" w:fill="FFFFFF"/>
        </w:rPr>
        <w:t>Alcott, B., 2012. Population matters in ecological economics.</w:t>
      </w:r>
      <w:r w:rsidRPr="00BC4AE1">
        <w:rPr>
          <w:rStyle w:val="apple-converted-space"/>
          <w:rFonts w:ascii="Times New Roman" w:hAnsi="Times New Roman" w:cs="Times New Roman"/>
          <w:color w:val="222222"/>
          <w:sz w:val="24"/>
          <w:szCs w:val="24"/>
          <w:shd w:val="clear" w:color="auto" w:fill="FFFFFF"/>
        </w:rPr>
        <w:t> </w:t>
      </w:r>
      <w:r w:rsidRPr="00BC4AE1">
        <w:rPr>
          <w:rFonts w:ascii="Times New Roman" w:hAnsi="Times New Roman" w:cs="Times New Roman"/>
          <w:i/>
          <w:iCs/>
          <w:color w:val="222222"/>
          <w:sz w:val="24"/>
          <w:szCs w:val="24"/>
          <w:shd w:val="clear" w:color="auto" w:fill="FFFFFF"/>
        </w:rPr>
        <w:t>Ecological Economics</w:t>
      </w:r>
      <w:r w:rsidRPr="00BC4AE1">
        <w:rPr>
          <w:rFonts w:ascii="Times New Roman" w:hAnsi="Times New Roman" w:cs="Times New Roman"/>
          <w:color w:val="222222"/>
          <w:sz w:val="24"/>
          <w:szCs w:val="24"/>
          <w:shd w:val="clear" w:color="auto" w:fill="FFFFFF"/>
        </w:rPr>
        <w:t>,</w:t>
      </w:r>
      <w:r w:rsidRPr="00BC4AE1">
        <w:rPr>
          <w:rStyle w:val="apple-converted-space"/>
          <w:rFonts w:ascii="Times New Roman" w:hAnsi="Times New Roman" w:cs="Times New Roman"/>
          <w:color w:val="222222"/>
          <w:sz w:val="24"/>
          <w:szCs w:val="24"/>
          <w:shd w:val="clear" w:color="auto" w:fill="FFFFFF"/>
        </w:rPr>
        <w:t> </w:t>
      </w:r>
      <w:r w:rsidRPr="00BC4AE1">
        <w:rPr>
          <w:rFonts w:ascii="Times New Roman" w:hAnsi="Times New Roman" w:cs="Times New Roman"/>
          <w:i/>
          <w:iCs/>
          <w:color w:val="222222"/>
          <w:sz w:val="24"/>
          <w:szCs w:val="24"/>
          <w:shd w:val="clear" w:color="auto" w:fill="FFFFFF"/>
        </w:rPr>
        <w:t>80</w:t>
      </w:r>
      <w:r w:rsidRPr="00BC4AE1">
        <w:rPr>
          <w:rFonts w:ascii="Times New Roman" w:hAnsi="Times New Roman" w:cs="Times New Roman"/>
          <w:color w:val="222222"/>
          <w:sz w:val="24"/>
          <w:szCs w:val="24"/>
          <w:shd w:val="clear" w:color="auto" w:fill="FFFFFF"/>
        </w:rPr>
        <w:t>, pp.109-120.</w:t>
      </w:r>
    </w:p>
    <w:p w:rsidR="00DF3250" w:rsidRDefault="00DF3250" w:rsidP="00957065">
      <w:pPr>
        <w:spacing w:before="180" w:after="180" w:line="240" w:lineRule="auto"/>
        <w:rPr>
          <w:rFonts w:ascii="Times New Roman" w:hAnsi="Times New Roman" w:cs="Times New Roman"/>
          <w:color w:val="222222"/>
          <w:sz w:val="24"/>
          <w:szCs w:val="24"/>
          <w:shd w:val="clear" w:color="auto" w:fill="FFFFFF"/>
        </w:rPr>
      </w:pPr>
      <w:r w:rsidRPr="00DF3250">
        <w:rPr>
          <w:rFonts w:ascii="Times New Roman" w:eastAsia="Times New Roman" w:hAnsi="Times New Roman" w:cs="Times New Roman"/>
          <w:sz w:val="24"/>
          <w:szCs w:val="24"/>
          <w:lang w:eastAsia="en-AU"/>
        </w:rPr>
        <w:t xml:space="preserve">Arcaute, E., Hatna, E., Ferguson, P., Youn, H., Johansson, A. and Batty, M., 2015. Constructing cities, deconstructing scaling laws. </w:t>
      </w:r>
      <w:r>
        <w:rPr>
          <w:rFonts w:ascii="Times New Roman" w:eastAsia="Times New Roman" w:hAnsi="Times New Roman" w:cs="Times New Roman"/>
          <w:i/>
          <w:iCs/>
          <w:sz w:val="24"/>
          <w:szCs w:val="24"/>
          <w:lang w:eastAsia="en-AU"/>
        </w:rPr>
        <w:t>Journal of t</w:t>
      </w:r>
      <w:r w:rsidRPr="00DF3250">
        <w:rPr>
          <w:rFonts w:ascii="Times New Roman" w:eastAsia="Times New Roman" w:hAnsi="Times New Roman" w:cs="Times New Roman"/>
          <w:i/>
          <w:iCs/>
          <w:sz w:val="24"/>
          <w:szCs w:val="24"/>
          <w:lang w:eastAsia="en-AU"/>
        </w:rPr>
        <w:t>he Royal Society Interface</w:t>
      </w:r>
      <w:r w:rsidRPr="00DF3250">
        <w:rPr>
          <w:rFonts w:ascii="Times New Roman" w:eastAsia="Times New Roman" w:hAnsi="Times New Roman" w:cs="Times New Roman"/>
          <w:sz w:val="24"/>
          <w:szCs w:val="24"/>
          <w:lang w:eastAsia="en-AU"/>
        </w:rPr>
        <w:t xml:space="preserve">, </w:t>
      </w:r>
      <w:r w:rsidRPr="00DF3250">
        <w:rPr>
          <w:rFonts w:ascii="Times New Roman" w:eastAsia="Times New Roman" w:hAnsi="Times New Roman" w:cs="Times New Roman"/>
          <w:i/>
          <w:iCs/>
          <w:sz w:val="24"/>
          <w:szCs w:val="24"/>
          <w:lang w:eastAsia="en-AU"/>
        </w:rPr>
        <w:t>12</w:t>
      </w:r>
      <w:r>
        <w:rPr>
          <w:rFonts w:ascii="Times New Roman" w:eastAsia="Times New Roman" w:hAnsi="Times New Roman" w:cs="Times New Roman"/>
          <w:i/>
          <w:iCs/>
          <w:sz w:val="24"/>
          <w:szCs w:val="24"/>
          <w:lang w:eastAsia="en-AU"/>
        </w:rPr>
        <w:t xml:space="preserve"> </w:t>
      </w:r>
      <w:r w:rsidRPr="00DF3250">
        <w:rPr>
          <w:rFonts w:ascii="Times New Roman" w:eastAsia="Times New Roman" w:hAnsi="Times New Roman" w:cs="Times New Roman"/>
          <w:sz w:val="24"/>
          <w:szCs w:val="24"/>
          <w:lang w:eastAsia="en-AU"/>
        </w:rPr>
        <w:t>(102), p.</w:t>
      </w:r>
      <w:r>
        <w:rPr>
          <w:rFonts w:ascii="Times New Roman" w:eastAsia="Times New Roman" w:hAnsi="Times New Roman" w:cs="Times New Roman"/>
          <w:sz w:val="24"/>
          <w:szCs w:val="24"/>
          <w:lang w:eastAsia="en-AU"/>
        </w:rPr>
        <w:t xml:space="preserve"> </w:t>
      </w:r>
      <w:r w:rsidRPr="00DF3250">
        <w:rPr>
          <w:rFonts w:ascii="Times New Roman" w:eastAsia="Times New Roman" w:hAnsi="Times New Roman" w:cs="Times New Roman"/>
          <w:sz w:val="24"/>
          <w:szCs w:val="24"/>
          <w:lang w:eastAsia="en-AU"/>
        </w:rPr>
        <w:t>20140745.</w:t>
      </w:r>
      <w:r>
        <w:rPr>
          <w:rFonts w:ascii="Times New Roman" w:eastAsia="Times New Roman" w:hAnsi="Times New Roman" w:cs="Times New Roman"/>
          <w:sz w:val="24"/>
          <w:szCs w:val="24"/>
          <w:lang w:eastAsia="en-AU"/>
        </w:rPr>
        <w:t xml:space="preserve"> </w:t>
      </w:r>
      <w:hyperlink r:id="rId11" w:history="1">
        <w:r w:rsidRPr="003D537D">
          <w:rPr>
            <w:rStyle w:val="Hyperlink"/>
            <w:rFonts w:ascii="Times New Roman" w:hAnsi="Times New Roman" w:cs="Times New Roman"/>
            <w:sz w:val="24"/>
            <w:szCs w:val="24"/>
            <w:shd w:val="clear" w:color="auto" w:fill="FFFFFF"/>
          </w:rPr>
          <w:t>http://dx.doi.org/10.1098/rsif.2014.0745</w:t>
        </w:r>
      </w:hyperlink>
      <w:r>
        <w:rPr>
          <w:rFonts w:ascii="Times New Roman" w:hAnsi="Times New Roman" w:cs="Times New Roman"/>
          <w:color w:val="222222"/>
          <w:sz w:val="24"/>
          <w:szCs w:val="24"/>
          <w:shd w:val="clear" w:color="auto" w:fill="FFFFFF"/>
        </w:rPr>
        <w:t xml:space="preserve"> </w:t>
      </w:r>
    </w:p>
    <w:p w:rsidR="009B42DC" w:rsidRPr="009B42DC" w:rsidRDefault="009B42DC" w:rsidP="009B42DC">
      <w:pPr>
        <w:spacing w:after="0" w:line="240" w:lineRule="auto"/>
        <w:rPr>
          <w:rFonts w:ascii="Times New Roman" w:eastAsia="Times New Roman" w:hAnsi="Times New Roman" w:cs="Times New Roman"/>
          <w:sz w:val="24"/>
          <w:szCs w:val="24"/>
          <w:lang w:eastAsia="en-AU"/>
        </w:rPr>
      </w:pPr>
      <w:r w:rsidRPr="009B42DC">
        <w:rPr>
          <w:rFonts w:ascii="Times New Roman" w:eastAsia="Times New Roman" w:hAnsi="Times New Roman" w:cs="Times New Roman"/>
          <w:sz w:val="24"/>
          <w:szCs w:val="24"/>
          <w:lang w:eastAsia="en-AU"/>
        </w:rPr>
        <w:t xml:space="preserve">Art, D., 2011. </w:t>
      </w:r>
      <w:r w:rsidRPr="009B42DC">
        <w:rPr>
          <w:rFonts w:ascii="Times New Roman" w:eastAsia="Times New Roman" w:hAnsi="Times New Roman" w:cs="Times New Roman"/>
          <w:i/>
          <w:iCs/>
          <w:sz w:val="24"/>
          <w:szCs w:val="24"/>
          <w:lang w:eastAsia="en-AU"/>
        </w:rPr>
        <w:t>Inside the radical right: The development of anti-immigrant parties in Western Europe</w:t>
      </w:r>
      <w:r w:rsidRPr="009B42DC">
        <w:rPr>
          <w:rFonts w:ascii="Times New Roman" w:eastAsia="Times New Roman" w:hAnsi="Times New Roman" w:cs="Times New Roman"/>
          <w:sz w:val="24"/>
          <w:szCs w:val="24"/>
          <w:lang w:eastAsia="en-AU"/>
        </w:rPr>
        <w:t>. Cambridge University Press.</w:t>
      </w:r>
    </w:p>
    <w:p w:rsidR="003007F8" w:rsidRDefault="00B45C45" w:rsidP="00957065">
      <w:pPr>
        <w:spacing w:before="180" w:after="180" w:line="240" w:lineRule="auto"/>
        <w:rPr>
          <w:rFonts w:ascii="Times New Roman" w:hAnsi="Times New Roman" w:cs="Times New Roman"/>
          <w:color w:val="222222"/>
          <w:sz w:val="24"/>
          <w:szCs w:val="24"/>
          <w:shd w:val="clear" w:color="auto" w:fill="FFFFFF"/>
        </w:rPr>
      </w:pPr>
      <w:r w:rsidRPr="00B45C45">
        <w:rPr>
          <w:rFonts w:ascii="Times New Roman" w:hAnsi="Times New Roman" w:cs="Times New Roman"/>
          <w:color w:val="222222"/>
          <w:sz w:val="24"/>
          <w:szCs w:val="24"/>
          <w:shd w:val="clear" w:color="auto" w:fill="FFFFFF"/>
        </w:rPr>
        <w:t xml:space="preserve">Barnosky, A D and Hadly E A, 2015. </w:t>
      </w:r>
      <w:r w:rsidRPr="00B45C45">
        <w:rPr>
          <w:rFonts w:ascii="Times New Roman" w:hAnsi="Times New Roman" w:cs="Times New Roman"/>
          <w:i/>
          <w:color w:val="222222"/>
          <w:sz w:val="24"/>
          <w:szCs w:val="24"/>
          <w:shd w:val="clear" w:color="auto" w:fill="FFFFFF"/>
        </w:rPr>
        <w:t>Endgame: Tipping point for planet earth?</w:t>
      </w:r>
      <w:r w:rsidRPr="00B45C45">
        <w:rPr>
          <w:rFonts w:ascii="Times New Roman" w:hAnsi="Times New Roman" w:cs="Times New Roman"/>
          <w:color w:val="222222"/>
          <w:sz w:val="24"/>
          <w:szCs w:val="24"/>
          <w:shd w:val="clear" w:color="auto" w:fill="FFFFFF"/>
        </w:rPr>
        <w:t xml:space="preserve"> London, William Collins.</w:t>
      </w:r>
    </w:p>
    <w:p w:rsidR="00DF3250" w:rsidRPr="00957065" w:rsidRDefault="003007F8" w:rsidP="00957065">
      <w:pPr>
        <w:spacing w:before="180" w:after="180" w:line="240" w:lineRule="auto"/>
        <w:rPr>
          <w:rFonts w:ascii="Times New Roman" w:hAnsi="Times New Roman" w:cs="Times New Roman"/>
          <w:color w:val="222222"/>
          <w:sz w:val="24"/>
          <w:szCs w:val="24"/>
          <w:shd w:val="clear" w:color="auto" w:fill="FFFFFF"/>
        </w:rPr>
      </w:pPr>
      <w:r w:rsidRPr="003007F8">
        <w:rPr>
          <w:rFonts w:ascii="Times New Roman" w:hAnsi="Times New Roman" w:cs="Times New Roman"/>
          <w:iCs/>
          <w:color w:val="222222"/>
          <w:sz w:val="24"/>
          <w:szCs w:val="24"/>
          <w:shd w:val="clear" w:color="auto" w:fill="FFFFFF"/>
        </w:rPr>
        <w:t>Bawden</w:t>
      </w:r>
      <w:r>
        <w:rPr>
          <w:rFonts w:ascii="Times New Roman" w:hAnsi="Times New Roman" w:cs="Times New Roman"/>
          <w:iCs/>
          <w:color w:val="222222"/>
          <w:sz w:val="24"/>
          <w:szCs w:val="24"/>
          <w:shd w:val="clear" w:color="auto" w:fill="FFFFFF"/>
        </w:rPr>
        <w:t xml:space="preserve"> K. and </w:t>
      </w:r>
      <w:r w:rsidRPr="003007F8">
        <w:rPr>
          <w:rFonts w:ascii="Times New Roman" w:hAnsi="Times New Roman" w:cs="Times New Roman"/>
          <w:iCs/>
          <w:color w:val="222222"/>
          <w:sz w:val="24"/>
          <w:szCs w:val="24"/>
          <w:shd w:val="clear" w:color="auto" w:fill="FFFFFF"/>
        </w:rPr>
        <w:t>Williams E., 2015</w:t>
      </w:r>
      <w:r w:rsidRPr="003007F8">
        <w:rPr>
          <w:rFonts w:ascii="Times New Roman" w:hAnsi="Times New Roman" w:cs="Times New Roman"/>
          <w:i/>
          <w:iCs/>
          <w:color w:val="222222"/>
          <w:sz w:val="24"/>
          <w:szCs w:val="24"/>
          <w:shd w:val="clear" w:color="auto" w:fill="FFFFFF"/>
        </w:rPr>
        <w:t xml:space="preserve">. </w:t>
      </w:r>
      <w:r w:rsidRPr="003007F8">
        <w:rPr>
          <w:rFonts w:ascii="Times New Roman" w:hAnsi="Times New Roman" w:cs="Times New Roman"/>
          <w:color w:val="222222"/>
          <w:sz w:val="24"/>
          <w:szCs w:val="24"/>
          <w:shd w:val="clear" w:color="auto" w:fill="FFFFFF"/>
        </w:rPr>
        <w:t>Hybrid Life Cycle Assessment of Low, Mid and High-Rise Multi-Family Dwellings</w:t>
      </w:r>
      <w:r>
        <w:rPr>
          <w:rFonts w:ascii="Times New Roman" w:hAnsi="Times New Roman" w:cs="Times New Roman"/>
          <w:color w:val="222222"/>
          <w:sz w:val="24"/>
          <w:szCs w:val="24"/>
          <w:shd w:val="clear" w:color="auto" w:fill="FFFFFF"/>
        </w:rPr>
        <w:t xml:space="preserve">. </w:t>
      </w:r>
      <w:r w:rsidRPr="003007F8">
        <w:rPr>
          <w:rStyle w:val="Emphasis"/>
          <w:rFonts w:ascii="Times New Roman" w:hAnsi="Times New Roman" w:cs="Times New Roman"/>
          <w:sz w:val="24"/>
          <w:szCs w:val="24"/>
        </w:rPr>
        <w:t>Challenges</w:t>
      </w:r>
      <w:r w:rsidRPr="003007F8">
        <w:rPr>
          <w:rFonts w:ascii="Times New Roman" w:hAnsi="Times New Roman" w:cs="Times New Roman"/>
          <w:sz w:val="24"/>
          <w:szCs w:val="24"/>
        </w:rPr>
        <w:t xml:space="preserve">. </w:t>
      </w:r>
      <w:r w:rsidRPr="003007F8">
        <w:rPr>
          <w:rStyle w:val="Emphasis"/>
          <w:rFonts w:ascii="Times New Roman" w:hAnsi="Times New Roman" w:cs="Times New Roman"/>
          <w:sz w:val="24"/>
          <w:szCs w:val="24"/>
        </w:rPr>
        <w:t>6</w:t>
      </w:r>
      <w:r w:rsidRPr="003007F8">
        <w:rPr>
          <w:rFonts w:ascii="Times New Roman" w:hAnsi="Times New Roman" w:cs="Times New Roman"/>
          <w:sz w:val="24"/>
          <w:szCs w:val="24"/>
        </w:rPr>
        <w:t>(1), 98-116.</w:t>
      </w:r>
      <w:r>
        <w:rPr>
          <w:rFonts w:ascii="Times New Roman" w:hAnsi="Times New Roman" w:cs="Times New Roman"/>
          <w:sz w:val="24"/>
          <w:szCs w:val="24"/>
        </w:rPr>
        <w:t xml:space="preserve"> </w:t>
      </w:r>
      <w:hyperlink r:id="rId12" w:history="1">
        <w:r w:rsidRPr="003D537D">
          <w:rPr>
            <w:rStyle w:val="Hyperlink"/>
            <w:rFonts w:ascii="Times New Roman" w:hAnsi="Times New Roman" w:cs="Times New Roman"/>
            <w:sz w:val="24"/>
            <w:szCs w:val="24"/>
          </w:rPr>
          <w:t>http://www.mdpi.com/2078-1547/6/1/98</w:t>
        </w:r>
      </w:hyperlink>
      <w:r>
        <w:rPr>
          <w:rFonts w:ascii="Times New Roman" w:hAnsi="Times New Roman" w:cs="Times New Roman"/>
          <w:sz w:val="24"/>
          <w:szCs w:val="24"/>
        </w:rPr>
        <w:t xml:space="preserve"> </w:t>
      </w:r>
    </w:p>
    <w:p w:rsidR="00B45C45" w:rsidRDefault="00B45C45" w:rsidP="00957065">
      <w:pPr>
        <w:spacing w:before="180" w:after="180" w:line="240" w:lineRule="auto"/>
        <w:rPr>
          <w:rFonts w:ascii="Times New Roman" w:hAnsi="Times New Roman" w:cs="Times New Roman"/>
          <w:color w:val="222222"/>
          <w:sz w:val="24"/>
          <w:szCs w:val="24"/>
          <w:shd w:val="clear" w:color="auto" w:fill="FFFFFF"/>
        </w:rPr>
      </w:pPr>
      <w:r w:rsidRPr="00B45C45">
        <w:rPr>
          <w:rFonts w:ascii="Times New Roman" w:hAnsi="Times New Roman" w:cs="Times New Roman"/>
          <w:color w:val="222222"/>
          <w:sz w:val="24"/>
          <w:szCs w:val="24"/>
          <w:shd w:val="clear" w:color="auto" w:fill="FFFFFF"/>
        </w:rPr>
        <w:t>Benson, M.H. and Craig, R.K., 2014. The end of sustainability.</w:t>
      </w:r>
      <w:r w:rsidRPr="00B45C45">
        <w:rPr>
          <w:rStyle w:val="apple-converted-space"/>
          <w:rFonts w:ascii="Times New Roman" w:hAnsi="Times New Roman" w:cs="Times New Roman"/>
          <w:color w:val="222222"/>
          <w:sz w:val="24"/>
          <w:szCs w:val="24"/>
          <w:shd w:val="clear" w:color="auto" w:fill="FFFFFF"/>
        </w:rPr>
        <w:t> </w:t>
      </w:r>
      <w:r w:rsidRPr="00B45C45">
        <w:rPr>
          <w:rFonts w:ascii="Times New Roman" w:hAnsi="Times New Roman" w:cs="Times New Roman"/>
          <w:i/>
          <w:iCs/>
          <w:color w:val="222222"/>
          <w:sz w:val="24"/>
          <w:szCs w:val="24"/>
          <w:shd w:val="clear" w:color="auto" w:fill="FFFFFF"/>
        </w:rPr>
        <w:t>Society &amp; Natural Resources</w:t>
      </w:r>
      <w:r w:rsidRPr="00B45C45">
        <w:rPr>
          <w:rFonts w:ascii="Times New Roman" w:hAnsi="Times New Roman" w:cs="Times New Roman"/>
          <w:color w:val="222222"/>
          <w:sz w:val="24"/>
          <w:szCs w:val="24"/>
          <w:shd w:val="clear" w:color="auto" w:fill="FFFFFF"/>
        </w:rPr>
        <w:t>,</w:t>
      </w:r>
      <w:r w:rsidRPr="00B45C45">
        <w:rPr>
          <w:rStyle w:val="apple-converted-space"/>
          <w:rFonts w:ascii="Times New Roman" w:hAnsi="Times New Roman" w:cs="Times New Roman"/>
          <w:color w:val="222222"/>
          <w:sz w:val="24"/>
          <w:szCs w:val="24"/>
          <w:shd w:val="clear" w:color="auto" w:fill="FFFFFF"/>
        </w:rPr>
        <w:t> </w:t>
      </w:r>
      <w:r w:rsidRPr="00B45C45">
        <w:rPr>
          <w:rFonts w:ascii="Times New Roman" w:hAnsi="Times New Roman" w:cs="Times New Roman"/>
          <w:i/>
          <w:iCs/>
          <w:color w:val="222222"/>
          <w:sz w:val="24"/>
          <w:szCs w:val="24"/>
          <w:shd w:val="clear" w:color="auto" w:fill="FFFFFF"/>
        </w:rPr>
        <w:t>27</w:t>
      </w:r>
      <w:r w:rsidRPr="00B45C45">
        <w:rPr>
          <w:rFonts w:ascii="Times New Roman" w:hAnsi="Times New Roman" w:cs="Times New Roman"/>
          <w:color w:val="222222"/>
          <w:sz w:val="24"/>
          <w:szCs w:val="24"/>
          <w:shd w:val="clear" w:color="auto" w:fill="FFFFFF"/>
        </w:rPr>
        <w:t xml:space="preserve">(7), pp.777-782. </w:t>
      </w:r>
      <w:hyperlink r:id="rId13" w:history="1">
        <w:r w:rsidR="00DF3250" w:rsidRPr="003D537D">
          <w:rPr>
            <w:rStyle w:val="Hyperlink"/>
            <w:rFonts w:ascii="Times New Roman" w:hAnsi="Times New Roman" w:cs="Times New Roman"/>
            <w:sz w:val="24"/>
            <w:szCs w:val="24"/>
            <w:shd w:val="clear" w:color="auto" w:fill="FFFFFF"/>
          </w:rPr>
          <w:t>http://www.tandfonline.com/doi/pdf/10.1080/08941920.2014.901467</w:t>
        </w:r>
      </w:hyperlink>
      <w:r w:rsidRPr="00B45C45">
        <w:rPr>
          <w:rFonts w:ascii="Times New Roman" w:hAnsi="Times New Roman" w:cs="Times New Roman"/>
          <w:color w:val="222222"/>
          <w:sz w:val="24"/>
          <w:szCs w:val="24"/>
          <w:shd w:val="clear" w:color="auto" w:fill="FFFFFF"/>
        </w:rPr>
        <w:t xml:space="preserve"> </w:t>
      </w:r>
    </w:p>
    <w:p w:rsidR="009E20F5" w:rsidRDefault="009E20F5" w:rsidP="00957065">
      <w:pPr>
        <w:spacing w:before="180" w:after="180" w:line="240" w:lineRule="auto"/>
        <w:rPr>
          <w:rFonts w:ascii="Times New Roman" w:eastAsia="Times New Roman" w:hAnsi="Times New Roman" w:cs="Times New Roman"/>
          <w:sz w:val="24"/>
          <w:szCs w:val="24"/>
          <w:lang w:eastAsia="en-AU"/>
        </w:rPr>
      </w:pPr>
      <w:r w:rsidRPr="009E20F5">
        <w:rPr>
          <w:rFonts w:ascii="Times New Roman" w:eastAsia="Times New Roman" w:hAnsi="Times New Roman" w:cs="Times New Roman"/>
          <w:sz w:val="24"/>
          <w:szCs w:val="24"/>
          <w:lang w:eastAsia="en-AU"/>
        </w:rPr>
        <w:t xml:space="preserve">Bettencourt, L.M., Lobo, J., Helbing, D., Kühnert, C. and West, G.B., 2007. Growth, innovation, scaling, and the pace of life in cities. </w:t>
      </w:r>
      <w:r w:rsidRPr="009E20F5">
        <w:rPr>
          <w:rFonts w:ascii="Times New Roman" w:eastAsia="Times New Roman" w:hAnsi="Times New Roman" w:cs="Times New Roman"/>
          <w:i/>
          <w:iCs/>
          <w:sz w:val="24"/>
          <w:szCs w:val="24"/>
          <w:lang w:eastAsia="en-AU"/>
        </w:rPr>
        <w:t>Proceedings of the national academy of sciences</w:t>
      </w:r>
      <w:r w:rsidRPr="009E20F5">
        <w:rPr>
          <w:rFonts w:ascii="Times New Roman" w:eastAsia="Times New Roman" w:hAnsi="Times New Roman" w:cs="Times New Roman"/>
          <w:sz w:val="24"/>
          <w:szCs w:val="24"/>
          <w:lang w:eastAsia="en-AU"/>
        </w:rPr>
        <w:t xml:space="preserve">, </w:t>
      </w:r>
      <w:r w:rsidRPr="009E20F5">
        <w:rPr>
          <w:rFonts w:ascii="Times New Roman" w:eastAsia="Times New Roman" w:hAnsi="Times New Roman" w:cs="Times New Roman"/>
          <w:i/>
          <w:iCs/>
          <w:sz w:val="24"/>
          <w:szCs w:val="24"/>
          <w:lang w:eastAsia="en-AU"/>
        </w:rPr>
        <w:t>104</w:t>
      </w:r>
      <w:r w:rsidRPr="009E20F5">
        <w:rPr>
          <w:rFonts w:ascii="Times New Roman" w:eastAsia="Times New Roman" w:hAnsi="Times New Roman" w:cs="Times New Roman"/>
          <w:sz w:val="24"/>
          <w:szCs w:val="24"/>
          <w:lang w:eastAsia="en-AU"/>
        </w:rPr>
        <w:t>(17), pp.7301-7306.</w:t>
      </w:r>
      <w:r>
        <w:rPr>
          <w:rFonts w:ascii="Times New Roman" w:eastAsia="Times New Roman" w:hAnsi="Times New Roman" w:cs="Times New Roman"/>
          <w:sz w:val="24"/>
          <w:szCs w:val="24"/>
          <w:lang w:eastAsia="en-AU"/>
        </w:rPr>
        <w:t xml:space="preserve"> </w:t>
      </w:r>
      <w:hyperlink r:id="rId14" w:history="1">
        <w:r w:rsidRPr="003D537D">
          <w:rPr>
            <w:rStyle w:val="Hyperlink"/>
            <w:rFonts w:ascii="Times New Roman" w:eastAsia="Times New Roman" w:hAnsi="Times New Roman" w:cs="Times New Roman"/>
            <w:sz w:val="24"/>
            <w:szCs w:val="24"/>
            <w:lang w:eastAsia="en-AU"/>
          </w:rPr>
          <w:t>http://www.pnas.org/content/104/17/7301.long</w:t>
        </w:r>
      </w:hyperlink>
      <w:r>
        <w:rPr>
          <w:rFonts w:ascii="Times New Roman" w:eastAsia="Times New Roman" w:hAnsi="Times New Roman" w:cs="Times New Roman"/>
          <w:sz w:val="24"/>
          <w:szCs w:val="24"/>
          <w:lang w:eastAsia="en-AU"/>
        </w:rPr>
        <w:t xml:space="preserve"> </w:t>
      </w:r>
    </w:p>
    <w:p w:rsidR="009E20F5" w:rsidRDefault="009E20F5" w:rsidP="00957065">
      <w:pPr>
        <w:spacing w:before="180" w:after="180" w:line="240" w:lineRule="auto"/>
        <w:rPr>
          <w:rFonts w:ascii="Times New Roman" w:eastAsia="Times New Roman" w:hAnsi="Times New Roman" w:cs="Times New Roman"/>
          <w:sz w:val="24"/>
          <w:szCs w:val="24"/>
          <w:lang w:eastAsia="en-AU"/>
        </w:rPr>
      </w:pPr>
      <w:r w:rsidRPr="009E20F5">
        <w:rPr>
          <w:rFonts w:ascii="Times New Roman" w:eastAsia="Times New Roman" w:hAnsi="Times New Roman" w:cs="Times New Roman"/>
          <w:sz w:val="24"/>
          <w:szCs w:val="24"/>
          <w:lang w:eastAsia="en-AU"/>
        </w:rPr>
        <w:t xml:space="preserve">Bettencourt, L. and West, G., 2010. A unified theory of urban living. </w:t>
      </w:r>
      <w:r w:rsidRPr="009E20F5">
        <w:rPr>
          <w:rFonts w:ascii="Times New Roman" w:eastAsia="Times New Roman" w:hAnsi="Times New Roman" w:cs="Times New Roman"/>
          <w:i/>
          <w:iCs/>
          <w:sz w:val="24"/>
          <w:szCs w:val="24"/>
          <w:lang w:eastAsia="en-AU"/>
        </w:rPr>
        <w:t>Nature</w:t>
      </w:r>
      <w:r w:rsidRPr="009E20F5">
        <w:rPr>
          <w:rFonts w:ascii="Times New Roman" w:eastAsia="Times New Roman" w:hAnsi="Times New Roman" w:cs="Times New Roman"/>
          <w:sz w:val="24"/>
          <w:szCs w:val="24"/>
          <w:lang w:eastAsia="en-AU"/>
        </w:rPr>
        <w:t xml:space="preserve">, </w:t>
      </w:r>
      <w:r w:rsidRPr="009E20F5">
        <w:rPr>
          <w:rFonts w:ascii="Times New Roman" w:eastAsia="Times New Roman" w:hAnsi="Times New Roman" w:cs="Times New Roman"/>
          <w:i/>
          <w:iCs/>
          <w:sz w:val="24"/>
          <w:szCs w:val="24"/>
          <w:lang w:eastAsia="en-AU"/>
        </w:rPr>
        <w:t>467</w:t>
      </w:r>
      <w:r>
        <w:rPr>
          <w:rFonts w:ascii="Times New Roman" w:eastAsia="Times New Roman" w:hAnsi="Times New Roman" w:cs="Times New Roman"/>
          <w:i/>
          <w:iCs/>
          <w:sz w:val="24"/>
          <w:szCs w:val="24"/>
          <w:lang w:eastAsia="en-AU"/>
        </w:rPr>
        <w:t xml:space="preserve"> </w:t>
      </w:r>
      <w:r w:rsidRPr="009E20F5">
        <w:rPr>
          <w:rFonts w:ascii="Times New Roman" w:eastAsia="Times New Roman" w:hAnsi="Times New Roman" w:cs="Times New Roman"/>
          <w:sz w:val="24"/>
          <w:szCs w:val="24"/>
          <w:lang w:eastAsia="en-AU"/>
        </w:rPr>
        <w:t>(7318), pp.</w:t>
      </w:r>
      <w:r>
        <w:rPr>
          <w:rFonts w:ascii="Times New Roman" w:eastAsia="Times New Roman" w:hAnsi="Times New Roman" w:cs="Times New Roman"/>
          <w:sz w:val="24"/>
          <w:szCs w:val="24"/>
          <w:lang w:eastAsia="en-AU"/>
        </w:rPr>
        <w:t xml:space="preserve"> </w:t>
      </w:r>
      <w:r w:rsidRPr="009E20F5">
        <w:rPr>
          <w:rFonts w:ascii="Times New Roman" w:eastAsia="Times New Roman" w:hAnsi="Times New Roman" w:cs="Times New Roman"/>
          <w:sz w:val="24"/>
          <w:szCs w:val="24"/>
          <w:lang w:eastAsia="en-AU"/>
        </w:rPr>
        <w:t>912-913.</w:t>
      </w:r>
    </w:p>
    <w:p w:rsidR="009E20F5" w:rsidRDefault="00B45C45" w:rsidP="00957065">
      <w:pPr>
        <w:spacing w:before="180" w:after="18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Betts, K, 2015. </w:t>
      </w:r>
      <w:r w:rsidRPr="00972E00">
        <w:rPr>
          <w:rFonts w:ascii="Times New Roman" w:hAnsi="Times New Roman" w:cs="Times New Roman"/>
          <w:i/>
          <w:color w:val="222222"/>
          <w:sz w:val="24"/>
          <w:szCs w:val="24"/>
          <w:shd w:val="clear" w:color="auto" w:fill="FFFFFF"/>
        </w:rPr>
        <w:t>Voters’ attitudes to population growth in Australia</w:t>
      </w:r>
      <w:r>
        <w:rPr>
          <w:rFonts w:ascii="Times New Roman" w:hAnsi="Times New Roman" w:cs="Times New Roman"/>
          <w:i/>
          <w:color w:val="222222"/>
          <w:sz w:val="24"/>
          <w:szCs w:val="24"/>
          <w:shd w:val="clear" w:color="auto" w:fill="FFFFFF"/>
        </w:rPr>
        <w:t>.</w:t>
      </w:r>
      <w:r w:rsidRPr="00972E00">
        <w:rPr>
          <w:rFonts w:ascii="Times New Roman" w:hAnsi="Times New Roman" w:cs="Times New Roman"/>
          <w:i/>
          <w:color w:val="222222"/>
          <w:sz w:val="24"/>
          <w:szCs w:val="24"/>
          <w:shd w:val="clear" w:color="auto" w:fill="FFFFFF"/>
        </w:rPr>
        <w:t xml:space="preserve"> Results of a survey conducted for Sustainable Population Australia, November 2015</w:t>
      </w:r>
      <w:r w:rsidRPr="00972E00">
        <w:rPr>
          <w:rFonts w:ascii="Times New Roman" w:hAnsi="Times New Roman" w:cs="Times New Roman"/>
          <w:color w:val="222222"/>
          <w:sz w:val="24"/>
          <w:szCs w:val="24"/>
          <w:shd w:val="clear" w:color="auto" w:fill="FFFFFF"/>
        </w:rPr>
        <w:t>. Australian Institute for Population Research, research paper, December.</w:t>
      </w:r>
      <w:r>
        <w:rPr>
          <w:rFonts w:ascii="Times New Roman" w:hAnsi="Times New Roman" w:cs="Times New Roman"/>
          <w:color w:val="222222"/>
          <w:sz w:val="24"/>
          <w:szCs w:val="24"/>
          <w:shd w:val="clear" w:color="auto" w:fill="FFFFFF"/>
        </w:rPr>
        <w:t xml:space="preserve"> </w:t>
      </w:r>
      <w:hyperlink r:id="rId15" w:history="1">
        <w:r w:rsidRPr="00C928A5">
          <w:rPr>
            <w:rStyle w:val="Hyperlink"/>
            <w:rFonts w:ascii="Times New Roman" w:hAnsi="Times New Roman" w:cs="Times New Roman"/>
            <w:sz w:val="24"/>
            <w:szCs w:val="24"/>
            <w:shd w:val="clear" w:color="auto" w:fill="FFFFFF"/>
          </w:rPr>
          <w:t>https://theaustralianpopulationresearchinstitute.files.wordpress.com/2014/12/spa-survey-2015-final.pdf</w:t>
        </w:r>
      </w:hyperlink>
      <w:r>
        <w:rPr>
          <w:rFonts w:ascii="Times New Roman" w:hAnsi="Times New Roman" w:cs="Times New Roman"/>
          <w:color w:val="222222"/>
          <w:sz w:val="24"/>
          <w:szCs w:val="24"/>
          <w:shd w:val="clear" w:color="auto" w:fill="FFFFFF"/>
        </w:rPr>
        <w:t xml:space="preserve"> </w:t>
      </w:r>
    </w:p>
    <w:p w:rsidR="00E456D4" w:rsidRPr="00E456D4" w:rsidRDefault="00E456D4" w:rsidP="00E456D4">
      <w:pPr>
        <w:spacing w:after="0" w:line="240" w:lineRule="auto"/>
        <w:rPr>
          <w:rFonts w:ascii="Times New Roman" w:eastAsia="Times New Roman" w:hAnsi="Times New Roman" w:cs="Times New Roman"/>
          <w:sz w:val="24"/>
          <w:szCs w:val="24"/>
          <w:lang w:eastAsia="en-AU"/>
        </w:rPr>
      </w:pPr>
      <w:r w:rsidRPr="00E456D4">
        <w:rPr>
          <w:rFonts w:ascii="Times New Roman" w:eastAsia="Times New Roman" w:hAnsi="Times New Roman" w:cs="Times New Roman"/>
          <w:sz w:val="24"/>
          <w:szCs w:val="24"/>
          <w:lang w:eastAsia="en-AU"/>
        </w:rPr>
        <w:t xml:space="preserve">Brown, J.H., 2015. The Oxymoron of Sustainable Development. </w:t>
      </w:r>
      <w:r w:rsidRPr="00E456D4">
        <w:rPr>
          <w:rFonts w:ascii="Times New Roman" w:eastAsia="Times New Roman" w:hAnsi="Times New Roman" w:cs="Times New Roman"/>
          <w:i/>
          <w:iCs/>
          <w:sz w:val="24"/>
          <w:szCs w:val="24"/>
          <w:lang w:eastAsia="en-AU"/>
        </w:rPr>
        <w:t>BioScience</w:t>
      </w:r>
      <w:r w:rsidRPr="00E456D4">
        <w:rPr>
          <w:rFonts w:ascii="Times New Roman" w:eastAsia="Times New Roman" w:hAnsi="Times New Roman" w:cs="Times New Roman"/>
          <w:sz w:val="24"/>
          <w:szCs w:val="24"/>
          <w:lang w:eastAsia="en-AU"/>
        </w:rPr>
        <w:t xml:space="preserve">, </w:t>
      </w:r>
      <w:r w:rsidRPr="00E456D4">
        <w:rPr>
          <w:rFonts w:ascii="Times New Roman" w:eastAsia="Times New Roman" w:hAnsi="Times New Roman" w:cs="Times New Roman"/>
          <w:i/>
          <w:iCs/>
          <w:sz w:val="24"/>
          <w:szCs w:val="24"/>
          <w:lang w:eastAsia="en-AU"/>
        </w:rPr>
        <w:t>65</w:t>
      </w:r>
      <w:r w:rsidRPr="00E456D4">
        <w:rPr>
          <w:rFonts w:ascii="Times New Roman" w:eastAsia="Times New Roman" w:hAnsi="Times New Roman" w:cs="Times New Roman"/>
          <w:sz w:val="24"/>
          <w:szCs w:val="24"/>
          <w:lang w:eastAsia="en-AU"/>
        </w:rPr>
        <w:t>(10), pp.1027-1029.</w:t>
      </w:r>
    </w:p>
    <w:p w:rsidR="00B45C45" w:rsidRPr="00F81F0B"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 xml:space="preserve">Buxton, M and Carey, R, 2014. The use of planning provisions and legislation to protect peri-urban agricultural land. </w:t>
      </w:r>
      <w:r w:rsidRPr="00F81F0B">
        <w:rPr>
          <w:rFonts w:ascii="Times New Roman" w:hAnsi="Times New Roman" w:cs="Times New Roman"/>
          <w:i/>
          <w:color w:val="222222"/>
          <w:sz w:val="24"/>
          <w:szCs w:val="24"/>
          <w:shd w:val="clear" w:color="auto" w:fill="FFFFFF"/>
        </w:rPr>
        <w:t>Australian Environment Review</w:t>
      </w:r>
      <w:r w:rsidRPr="00F81F0B">
        <w:rPr>
          <w:rFonts w:ascii="Times New Roman" w:hAnsi="Times New Roman" w:cs="Times New Roman"/>
          <w:color w:val="222222"/>
          <w:sz w:val="24"/>
          <w:szCs w:val="24"/>
          <w:shd w:val="clear" w:color="auto" w:fill="FFFFFF"/>
        </w:rPr>
        <w:t>, September, pp. 191-195.</w:t>
      </w:r>
    </w:p>
    <w:p w:rsidR="00B45C45" w:rsidRPr="00F81F0B"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Buxton, M. and Groenhart, L., 2013. System and strategy: recent trends in governance and planning systems in Australia. In</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i/>
          <w:iCs/>
          <w:color w:val="222222"/>
          <w:sz w:val="24"/>
          <w:szCs w:val="24"/>
          <w:shd w:val="clear" w:color="auto" w:fill="FFFFFF"/>
        </w:rPr>
        <w:t>State of Australian Cities Conference 2013</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color w:val="222222"/>
          <w:sz w:val="24"/>
          <w:szCs w:val="24"/>
          <w:shd w:val="clear" w:color="auto" w:fill="FFFFFF"/>
        </w:rPr>
        <w:t xml:space="preserve">(pp. 1-11). State of Australian Cities Research Network. </w:t>
      </w:r>
      <w:hyperlink r:id="rId16" w:history="1">
        <w:r w:rsidRPr="00F81F0B">
          <w:rPr>
            <w:rStyle w:val="Hyperlink"/>
            <w:rFonts w:ascii="Times New Roman" w:hAnsi="Times New Roman" w:cs="Times New Roman"/>
            <w:sz w:val="24"/>
            <w:szCs w:val="24"/>
            <w:shd w:val="clear" w:color="auto" w:fill="FFFFFF"/>
          </w:rPr>
          <w:t>http://www.soacconference.com.au/wp-content/uploads/2013/12/Buxton-Governance.pdf</w:t>
        </w:r>
      </w:hyperlink>
      <w:r w:rsidRPr="00F81F0B">
        <w:rPr>
          <w:rFonts w:ascii="Times New Roman" w:hAnsi="Times New Roman" w:cs="Times New Roman"/>
          <w:color w:val="222222"/>
          <w:sz w:val="24"/>
          <w:szCs w:val="24"/>
          <w:shd w:val="clear" w:color="auto" w:fill="FFFFFF"/>
        </w:rPr>
        <w:t xml:space="preserve"> </w:t>
      </w:r>
    </w:p>
    <w:p w:rsidR="002820F9" w:rsidRDefault="00B45C45" w:rsidP="00957065">
      <w:pPr>
        <w:spacing w:before="180" w:after="180" w:line="240" w:lineRule="auto"/>
        <w:rPr>
          <w:rFonts w:ascii="Times New Roman" w:hAnsi="Times New Roman" w:cs="Times New Roman"/>
          <w:color w:val="222222"/>
          <w:sz w:val="24"/>
          <w:szCs w:val="24"/>
          <w:shd w:val="clear" w:color="auto" w:fill="FFFFFF"/>
        </w:rPr>
      </w:pPr>
      <w:r w:rsidRPr="00B45C45">
        <w:rPr>
          <w:rFonts w:ascii="Times New Roman" w:hAnsi="Times New Roman" w:cs="Times New Roman"/>
          <w:color w:val="222222"/>
          <w:sz w:val="24"/>
          <w:szCs w:val="24"/>
          <w:shd w:val="clear" w:color="auto" w:fill="FFFFFF"/>
        </w:rPr>
        <w:t>Candy, S., Biggs, C., Larsen, K. and Turner, G., 2015. Modelling food system resilience: a scenario-based simulation modelling approach to explore future shocks and adaptations in the Australian food system.</w:t>
      </w:r>
      <w:r w:rsidRPr="00B45C45">
        <w:rPr>
          <w:rStyle w:val="apple-converted-space"/>
          <w:rFonts w:ascii="Times New Roman" w:hAnsi="Times New Roman" w:cs="Times New Roman"/>
          <w:color w:val="222222"/>
          <w:sz w:val="24"/>
          <w:szCs w:val="24"/>
          <w:shd w:val="clear" w:color="auto" w:fill="FFFFFF"/>
        </w:rPr>
        <w:t> </w:t>
      </w:r>
      <w:r w:rsidRPr="00B45C45">
        <w:rPr>
          <w:rFonts w:ascii="Times New Roman" w:hAnsi="Times New Roman" w:cs="Times New Roman"/>
          <w:i/>
          <w:iCs/>
          <w:color w:val="222222"/>
          <w:sz w:val="24"/>
          <w:szCs w:val="24"/>
          <w:shd w:val="clear" w:color="auto" w:fill="FFFFFF"/>
        </w:rPr>
        <w:t>Journal of Environmental Studies and Sciences</w:t>
      </w:r>
      <w:r w:rsidRPr="00B45C45">
        <w:rPr>
          <w:rFonts w:ascii="Times New Roman" w:hAnsi="Times New Roman" w:cs="Times New Roman"/>
          <w:color w:val="222222"/>
          <w:sz w:val="24"/>
          <w:szCs w:val="24"/>
          <w:shd w:val="clear" w:color="auto" w:fill="FFFFFF"/>
        </w:rPr>
        <w:t>,</w:t>
      </w:r>
      <w:r w:rsidRPr="00B45C45">
        <w:rPr>
          <w:rStyle w:val="apple-converted-space"/>
          <w:rFonts w:ascii="Times New Roman" w:hAnsi="Times New Roman" w:cs="Times New Roman"/>
          <w:color w:val="222222"/>
          <w:sz w:val="24"/>
          <w:szCs w:val="24"/>
          <w:shd w:val="clear" w:color="auto" w:fill="FFFFFF"/>
        </w:rPr>
        <w:t> </w:t>
      </w:r>
      <w:r w:rsidRPr="00B45C45">
        <w:rPr>
          <w:rFonts w:ascii="Times New Roman" w:hAnsi="Times New Roman" w:cs="Times New Roman"/>
          <w:i/>
          <w:iCs/>
          <w:color w:val="222222"/>
          <w:sz w:val="24"/>
          <w:szCs w:val="24"/>
          <w:shd w:val="clear" w:color="auto" w:fill="FFFFFF"/>
        </w:rPr>
        <w:t>5</w:t>
      </w:r>
      <w:r w:rsidRPr="00B45C45">
        <w:rPr>
          <w:rFonts w:ascii="Times New Roman" w:hAnsi="Times New Roman" w:cs="Times New Roman"/>
          <w:color w:val="222222"/>
          <w:sz w:val="24"/>
          <w:szCs w:val="24"/>
          <w:shd w:val="clear" w:color="auto" w:fill="FFFFFF"/>
        </w:rPr>
        <w:t>(4), pp.712-731.</w:t>
      </w:r>
    </w:p>
    <w:p w:rsidR="004B5A80" w:rsidRDefault="004B5A80" w:rsidP="00957065">
      <w:pPr>
        <w:spacing w:before="180" w:after="18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Commonwealth of Australia, 2015.  </w:t>
      </w:r>
      <w:r w:rsidRPr="004B5A80">
        <w:rPr>
          <w:rFonts w:ascii="Times New Roman" w:hAnsi="Times New Roman" w:cs="Times New Roman"/>
          <w:i/>
          <w:color w:val="222222"/>
          <w:sz w:val="24"/>
          <w:szCs w:val="24"/>
          <w:shd w:val="clear" w:color="auto" w:fill="FFFFFF"/>
        </w:rPr>
        <w:t>2015 Intergenerational Report.</w:t>
      </w:r>
      <w:r>
        <w:rPr>
          <w:rFonts w:ascii="Times New Roman" w:hAnsi="Times New Roman" w:cs="Times New Roman"/>
          <w:color w:val="222222"/>
          <w:sz w:val="24"/>
          <w:szCs w:val="24"/>
          <w:shd w:val="clear" w:color="auto" w:fill="FFFFFF"/>
        </w:rPr>
        <w:t xml:space="preserve"> Canberra. </w:t>
      </w:r>
      <w:hyperlink r:id="rId17" w:history="1">
        <w:r w:rsidRPr="00805C3D">
          <w:rPr>
            <w:rStyle w:val="Hyperlink"/>
            <w:rFonts w:ascii="Times New Roman" w:hAnsi="Times New Roman" w:cs="Times New Roman"/>
            <w:sz w:val="24"/>
            <w:szCs w:val="24"/>
            <w:shd w:val="clear" w:color="auto" w:fill="FFFFFF"/>
          </w:rPr>
          <w:t>http://www.treasury.gov.au/PublicationsAndMedia/Publications/2015/2015-Intergenerational-Report</w:t>
        </w:r>
      </w:hyperlink>
      <w:r>
        <w:rPr>
          <w:rFonts w:ascii="Times New Roman" w:hAnsi="Times New Roman" w:cs="Times New Roman"/>
          <w:color w:val="222222"/>
          <w:sz w:val="24"/>
          <w:szCs w:val="24"/>
          <w:shd w:val="clear" w:color="auto" w:fill="FFFFFF"/>
        </w:rPr>
        <w:t xml:space="preserve"> </w:t>
      </w:r>
    </w:p>
    <w:p w:rsidR="001506DA" w:rsidRDefault="001506DA" w:rsidP="00957065">
      <w:pPr>
        <w:spacing w:before="180" w:after="180" w:line="240" w:lineRule="auto"/>
        <w:rPr>
          <w:rFonts w:ascii="Times New Roman" w:hAnsi="Times New Roman" w:cs="Times New Roman"/>
          <w:color w:val="222222"/>
          <w:sz w:val="24"/>
          <w:szCs w:val="24"/>
          <w:shd w:val="clear" w:color="auto" w:fill="FFFFFF"/>
        </w:rPr>
      </w:pPr>
      <w:r w:rsidRPr="00AC14EB">
        <w:rPr>
          <w:rFonts w:ascii="Times New Roman" w:hAnsi="Times New Roman" w:cs="Times New Roman"/>
          <w:color w:val="222222"/>
          <w:sz w:val="24"/>
          <w:szCs w:val="24"/>
          <w:shd w:val="clear" w:color="auto" w:fill="FFFFFF"/>
        </w:rPr>
        <w:lastRenderedPageBreak/>
        <w:t>Coole, D., 2013. Too many bodies? The return and disavowal of the population question.</w:t>
      </w:r>
      <w:r w:rsidRPr="00AC14EB">
        <w:rPr>
          <w:rStyle w:val="apple-converted-space"/>
          <w:rFonts w:ascii="Times New Roman" w:hAnsi="Times New Roman" w:cs="Times New Roman"/>
          <w:color w:val="222222"/>
          <w:sz w:val="24"/>
          <w:szCs w:val="24"/>
          <w:shd w:val="clear" w:color="auto" w:fill="FFFFFF"/>
        </w:rPr>
        <w:t> </w:t>
      </w:r>
      <w:r w:rsidRPr="00AC14EB">
        <w:rPr>
          <w:rFonts w:ascii="Times New Roman" w:hAnsi="Times New Roman" w:cs="Times New Roman"/>
          <w:i/>
          <w:iCs/>
          <w:color w:val="222222"/>
          <w:sz w:val="24"/>
          <w:szCs w:val="24"/>
          <w:shd w:val="clear" w:color="auto" w:fill="FFFFFF"/>
        </w:rPr>
        <w:t>Environmental Politics</w:t>
      </w:r>
      <w:r w:rsidRPr="00AC14EB">
        <w:rPr>
          <w:rFonts w:ascii="Times New Roman" w:hAnsi="Times New Roman" w:cs="Times New Roman"/>
          <w:color w:val="222222"/>
          <w:sz w:val="24"/>
          <w:szCs w:val="24"/>
          <w:shd w:val="clear" w:color="auto" w:fill="FFFFFF"/>
        </w:rPr>
        <w:t>,</w:t>
      </w:r>
      <w:r w:rsidRPr="00AC14EB">
        <w:rPr>
          <w:rStyle w:val="apple-converted-space"/>
          <w:rFonts w:ascii="Times New Roman" w:hAnsi="Times New Roman" w:cs="Times New Roman"/>
          <w:color w:val="222222"/>
          <w:sz w:val="24"/>
          <w:szCs w:val="24"/>
          <w:shd w:val="clear" w:color="auto" w:fill="FFFFFF"/>
        </w:rPr>
        <w:t> </w:t>
      </w:r>
      <w:r w:rsidRPr="00AC14EB">
        <w:rPr>
          <w:rFonts w:ascii="Times New Roman" w:hAnsi="Times New Roman" w:cs="Times New Roman"/>
          <w:i/>
          <w:iCs/>
          <w:color w:val="222222"/>
          <w:sz w:val="24"/>
          <w:szCs w:val="24"/>
          <w:shd w:val="clear" w:color="auto" w:fill="FFFFFF"/>
        </w:rPr>
        <w:t>22</w:t>
      </w:r>
      <w:r w:rsidRPr="00AC14EB">
        <w:rPr>
          <w:rFonts w:ascii="Times New Roman" w:hAnsi="Times New Roman" w:cs="Times New Roman"/>
          <w:color w:val="222222"/>
          <w:sz w:val="24"/>
          <w:szCs w:val="24"/>
          <w:shd w:val="clear" w:color="auto" w:fill="FFFFFF"/>
        </w:rPr>
        <w:t>(2), pp.195-215.</w:t>
      </w:r>
      <w:r w:rsidR="00AC14EB">
        <w:rPr>
          <w:rFonts w:ascii="Times New Roman" w:hAnsi="Times New Roman" w:cs="Times New Roman"/>
          <w:color w:val="222222"/>
          <w:sz w:val="24"/>
          <w:szCs w:val="24"/>
          <w:shd w:val="clear" w:color="auto" w:fill="FFFFFF"/>
        </w:rPr>
        <w:t xml:space="preserve"> </w:t>
      </w:r>
      <w:hyperlink r:id="rId18" w:history="1">
        <w:r w:rsidR="00AC14EB" w:rsidRPr="00C928A5">
          <w:rPr>
            <w:rStyle w:val="Hyperlink"/>
            <w:rFonts w:ascii="Times New Roman" w:hAnsi="Times New Roman" w:cs="Times New Roman"/>
            <w:sz w:val="24"/>
            <w:szCs w:val="24"/>
            <w:shd w:val="clear" w:color="auto" w:fill="FFFFFF"/>
          </w:rPr>
          <w:t>http://mahb.stanford.edu/wp-content/uploads/2014/02/2012_Coole_TooManyBodies_EnviroPolitics.pdf</w:t>
        </w:r>
      </w:hyperlink>
      <w:r w:rsidR="00AC14EB">
        <w:rPr>
          <w:rFonts w:ascii="Times New Roman" w:hAnsi="Times New Roman" w:cs="Times New Roman"/>
          <w:color w:val="222222"/>
          <w:sz w:val="24"/>
          <w:szCs w:val="24"/>
          <w:shd w:val="clear" w:color="auto" w:fill="FFFFFF"/>
        </w:rPr>
        <w:t xml:space="preserve"> </w:t>
      </w:r>
    </w:p>
    <w:p w:rsidR="00B242E9" w:rsidRDefault="00B242E9" w:rsidP="00957065">
      <w:pPr>
        <w:spacing w:before="180" w:after="180" w:line="240" w:lineRule="auto"/>
        <w:rPr>
          <w:rFonts w:ascii="Times New Roman" w:eastAsia="Times New Roman" w:hAnsi="Times New Roman" w:cs="Times New Roman"/>
          <w:sz w:val="24"/>
          <w:szCs w:val="24"/>
          <w:lang w:eastAsia="en-AU"/>
        </w:rPr>
      </w:pPr>
      <w:r w:rsidRPr="00B242E9">
        <w:rPr>
          <w:rFonts w:ascii="Times New Roman" w:eastAsia="Times New Roman" w:hAnsi="Times New Roman" w:cs="Times New Roman"/>
          <w:sz w:val="24"/>
          <w:szCs w:val="24"/>
          <w:lang w:eastAsia="en-AU"/>
        </w:rPr>
        <w:t xml:space="preserve">Cottineau, C., Hatna, E., Arcaute, E. and Batty, M., 2015. Paradoxical Interpretations of Urban Scaling Laws. </w:t>
      </w:r>
      <w:r w:rsidRPr="00B242E9">
        <w:rPr>
          <w:rFonts w:ascii="Times New Roman" w:eastAsia="Times New Roman" w:hAnsi="Times New Roman" w:cs="Times New Roman"/>
          <w:i/>
          <w:iCs/>
          <w:sz w:val="24"/>
          <w:szCs w:val="24"/>
          <w:lang w:eastAsia="en-AU"/>
        </w:rPr>
        <w:t xml:space="preserve">arXiv </w:t>
      </w:r>
      <w:r w:rsidRPr="00B242E9">
        <w:rPr>
          <w:rFonts w:ascii="Times New Roman" w:eastAsia="Times New Roman" w:hAnsi="Times New Roman" w:cs="Times New Roman"/>
          <w:iCs/>
          <w:sz w:val="24"/>
          <w:szCs w:val="24"/>
          <w:lang w:eastAsia="en-AU"/>
        </w:rPr>
        <w:t>preprint arXiv:1507.07878</w:t>
      </w:r>
      <w:r w:rsidRPr="00B242E9">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hyperlink r:id="rId19" w:history="1">
        <w:r w:rsidRPr="003D537D">
          <w:rPr>
            <w:rStyle w:val="Hyperlink"/>
            <w:rFonts w:ascii="Times New Roman" w:eastAsia="Times New Roman" w:hAnsi="Times New Roman" w:cs="Times New Roman"/>
            <w:sz w:val="24"/>
            <w:szCs w:val="24"/>
            <w:lang w:eastAsia="en-AU"/>
          </w:rPr>
          <w:t>http://arxiv.org/abs/1507.07878</w:t>
        </w:r>
      </w:hyperlink>
      <w:r>
        <w:rPr>
          <w:rFonts w:ascii="Times New Roman" w:eastAsia="Times New Roman" w:hAnsi="Times New Roman" w:cs="Times New Roman"/>
          <w:sz w:val="24"/>
          <w:szCs w:val="24"/>
          <w:lang w:eastAsia="en-AU"/>
        </w:rPr>
        <w:t xml:space="preserve"> </w:t>
      </w:r>
    </w:p>
    <w:p w:rsidR="002C0979" w:rsidRPr="002C0979" w:rsidRDefault="002C0979" w:rsidP="002C0979">
      <w:pPr>
        <w:spacing w:after="0" w:line="240" w:lineRule="auto"/>
        <w:rPr>
          <w:rFonts w:ascii="Times New Roman" w:eastAsia="Times New Roman" w:hAnsi="Times New Roman" w:cs="Times New Roman"/>
          <w:sz w:val="24"/>
          <w:szCs w:val="24"/>
          <w:lang w:eastAsia="en-AU"/>
        </w:rPr>
      </w:pPr>
      <w:r w:rsidRPr="002C0979">
        <w:rPr>
          <w:rFonts w:ascii="Times New Roman" w:eastAsia="Times New Roman" w:hAnsi="Times New Roman" w:cs="Times New Roman"/>
          <w:sz w:val="24"/>
          <w:szCs w:val="24"/>
          <w:lang w:eastAsia="en-AU"/>
        </w:rPr>
        <w:t xml:space="preserve">Daly, H.E. and Farley, J., 2011. </w:t>
      </w:r>
      <w:r w:rsidRPr="002C0979">
        <w:rPr>
          <w:rFonts w:ascii="Times New Roman" w:eastAsia="Times New Roman" w:hAnsi="Times New Roman" w:cs="Times New Roman"/>
          <w:i/>
          <w:iCs/>
          <w:sz w:val="24"/>
          <w:szCs w:val="24"/>
          <w:lang w:eastAsia="en-AU"/>
        </w:rPr>
        <w:t>Ecological economics: principles and applications</w:t>
      </w:r>
      <w:r w:rsidRPr="002C0979">
        <w:rPr>
          <w:rFonts w:ascii="Times New Roman" w:eastAsia="Times New Roman" w:hAnsi="Times New Roman" w:cs="Times New Roman"/>
          <w:sz w:val="24"/>
          <w:szCs w:val="24"/>
          <w:lang w:eastAsia="en-AU"/>
        </w:rPr>
        <w:t>. Island press.</w:t>
      </w:r>
    </w:p>
    <w:p w:rsidR="009E20F5" w:rsidRDefault="00B45C45" w:rsidP="00957065">
      <w:pPr>
        <w:spacing w:before="180" w:after="180" w:line="240" w:lineRule="auto"/>
        <w:rPr>
          <w:rFonts w:ascii="Times New Roman" w:hAnsi="Times New Roman" w:cs="Times New Roman"/>
          <w:color w:val="222222"/>
          <w:sz w:val="24"/>
          <w:szCs w:val="24"/>
          <w:shd w:val="clear" w:color="auto" w:fill="FFFFFF"/>
        </w:rPr>
      </w:pPr>
      <w:r w:rsidRPr="00B45C45">
        <w:rPr>
          <w:rFonts w:ascii="Times New Roman" w:hAnsi="Times New Roman" w:cs="Times New Roman"/>
          <w:color w:val="222222"/>
          <w:sz w:val="24"/>
          <w:szCs w:val="24"/>
          <w:shd w:val="clear" w:color="auto" w:fill="FFFFFF"/>
        </w:rPr>
        <w:t>Farmar-Bowers, Q., 2015. Finding ways to improve Australia’s food security situation.</w:t>
      </w:r>
      <w:r w:rsidRPr="00B45C45">
        <w:rPr>
          <w:rStyle w:val="apple-converted-space"/>
          <w:rFonts w:ascii="Times New Roman" w:hAnsi="Times New Roman" w:cs="Times New Roman"/>
          <w:color w:val="222222"/>
          <w:sz w:val="24"/>
          <w:szCs w:val="24"/>
          <w:shd w:val="clear" w:color="auto" w:fill="FFFFFF"/>
        </w:rPr>
        <w:t> </w:t>
      </w:r>
      <w:r w:rsidRPr="00B45C45">
        <w:rPr>
          <w:rFonts w:ascii="Times New Roman" w:hAnsi="Times New Roman" w:cs="Times New Roman"/>
          <w:i/>
          <w:iCs/>
          <w:color w:val="222222"/>
          <w:sz w:val="24"/>
          <w:szCs w:val="24"/>
          <w:shd w:val="clear" w:color="auto" w:fill="FFFFFF"/>
        </w:rPr>
        <w:t>Agriculture</w:t>
      </w:r>
      <w:r w:rsidRPr="00B45C45">
        <w:rPr>
          <w:rFonts w:ascii="Times New Roman" w:hAnsi="Times New Roman" w:cs="Times New Roman"/>
          <w:color w:val="222222"/>
          <w:sz w:val="24"/>
          <w:szCs w:val="24"/>
          <w:shd w:val="clear" w:color="auto" w:fill="FFFFFF"/>
        </w:rPr>
        <w:t>,</w:t>
      </w:r>
      <w:r w:rsidRPr="00B45C45">
        <w:rPr>
          <w:rStyle w:val="apple-converted-space"/>
          <w:rFonts w:ascii="Times New Roman" w:hAnsi="Times New Roman" w:cs="Times New Roman"/>
          <w:color w:val="222222"/>
          <w:sz w:val="24"/>
          <w:szCs w:val="24"/>
          <w:shd w:val="clear" w:color="auto" w:fill="FFFFFF"/>
        </w:rPr>
        <w:t> </w:t>
      </w:r>
      <w:r w:rsidRPr="00B45C45">
        <w:rPr>
          <w:rFonts w:ascii="Times New Roman" w:hAnsi="Times New Roman" w:cs="Times New Roman"/>
          <w:i/>
          <w:iCs/>
          <w:color w:val="222222"/>
          <w:sz w:val="24"/>
          <w:szCs w:val="24"/>
          <w:shd w:val="clear" w:color="auto" w:fill="FFFFFF"/>
        </w:rPr>
        <w:t>5</w:t>
      </w:r>
      <w:r w:rsidRPr="00B45C45">
        <w:rPr>
          <w:rFonts w:ascii="Times New Roman" w:hAnsi="Times New Roman" w:cs="Times New Roman"/>
          <w:color w:val="222222"/>
          <w:sz w:val="24"/>
          <w:szCs w:val="24"/>
          <w:shd w:val="clear" w:color="auto" w:fill="FFFFFF"/>
        </w:rPr>
        <w:t xml:space="preserve">(2), pp.286-312. </w:t>
      </w:r>
      <w:hyperlink r:id="rId20" w:history="1">
        <w:r w:rsidRPr="00B45C45">
          <w:rPr>
            <w:rStyle w:val="Hyperlink"/>
            <w:rFonts w:ascii="Times New Roman" w:hAnsi="Times New Roman" w:cs="Times New Roman"/>
            <w:sz w:val="24"/>
            <w:szCs w:val="24"/>
            <w:shd w:val="clear" w:color="auto" w:fill="FFFFFF"/>
          </w:rPr>
          <w:t>http://www.mdpi.com/2077-0472/5/2/286/htm</w:t>
        </w:r>
      </w:hyperlink>
      <w:r w:rsidRPr="00B45C45">
        <w:rPr>
          <w:rFonts w:ascii="Times New Roman" w:hAnsi="Times New Roman" w:cs="Times New Roman"/>
          <w:color w:val="222222"/>
          <w:sz w:val="24"/>
          <w:szCs w:val="24"/>
          <w:shd w:val="clear" w:color="auto" w:fill="FFFFFF"/>
        </w:rPr>
        <w:t xml:space="preserve"> </w:t>
      </w:r>
    </w:p>
    <w:p w:rsidR="009B42DC" w:rsidRPr="009B42DC" w:rsidRDefault="009B42DC" w:rsidP="009B42DC">
      <w:pPr>
        <w:spacing w:after="0" w:line="240" w:lineRule="auto"/>
        <w:rPr>
          <w:rFonts w:ascii="Times New Roman" w:eastAsia="Times New Roman" w:hAnsi="Times New Roman" w:cs="Times New Roman"/>
          <w:sz w:val="24"/>
          <w:szCs w:val="24"/>
          <w:lang w:eastAsia="en-AU"/>
        </w:rPr>
      </w:pPr>
      <w:r w:rsidRPr="009B42DC">
        <w:rPr>
          <w:rFonts w:ascii="Times New Roman" w:eastAsia="Times New Roman" w:hAnsi="Times New Roman" w:cs="Times New Roman"/>
          <w:sz w:val="24"/>
          <w:szCs w:val="24"/>
          <w:lang w:eastAsia="en-AU"/>
        </w:rPr>
        <w:t xml:space="preserve">Ford, R. and Goodwin, M.J., 2014. </w:t>
      </w:r>
      <w:r w:rsidRPr="009B42DC">
        <w:rPr>
          <w:rFonts w:ascii="Times New Roman" w:eastAsia="Times New Roman" w:hAnsi="Times New Roman" w:cs="Times New Roman"/>
          <w:i/>
          <w:iCs/>
          <w:sz w:val="24"/>
          <w:szCs w:val="24"/>
          <w:lang w:eastAsia="en-AU"/>
        </w:rPr>
        <w:t>Revolt on the Right: explaining support for the radical right in Britain</w:t>
      </w:r>
      <w:r w:rsidRPr="009B42DC">
        <w:rPr>
          <w:rFonts w:ascii="Times New Roman" w:eastAsia="Times New Roman" w:hAnsi="Times New Roman" w:cs="Times New Roman"/>
          <w:sz w:val="24"/>
          <w:szCs w:val="24"/>
          <w:lang w:eastAsia="en-AU"/>
        </w:rPr>
        <w:t>. Routledge.</w:t>
      </w:r>
    </w:p>
    <w:p w:rsidR="00B45C45"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Foxon, T.J., Köhler, J., Michie, J. and Oughton, C., 2012. Towards a new complexity economics for sustainability.</w:t>
      </w:r>
      <w:r w:rsidRPr="00F81F0B">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Cambridge Journal of E</w:t>
      </w:r>
      <w:r w:rsidRPr="00F81F0B">
        <w:rPr>
          <w:rFonts w:ascii="Times New Roman" w:hAnsi="Times New Roman" w:cs="Times New Roman"/>
          <w:i/>
          <w:iCs/>
          <w:color w:val="222222"/>
          <w:sz w:val="24"/>
          <w:szCs w:val="24"/>
          <w:shd w:val="clear" w:color="auto" w:fill="FFFFFF"/>
        </w:rPr>
        <w:t>conomics</w:t>
      </w:r>
      <w:r w:rsidR="00BC4AE1">
        <w:rPr>
          <w:rFonts w:ascii="Times New Roman" w:hAnsi="Times New Roman" w:cs="Times New Roman"/>
          <w:color w:val="222222"/>
          <w:sz w:val="24"/>
          <w:szCs w:val="24"/>
          <w:shd w:val="clear" w:color="auto" w:fill="FFFFFF"/>
        </w:rPr>
        <w:t>, 37, pp. 187-208</w:t>
      </w:r>
      <w:r w:rsidRPr="00F81F0B">
        <w:rPr>
          <w:rFonts w:ascii="Times New Roman" w:hAnsi="Times New Roman" w:cs="Times New Roman"/>
          <w:color w:val="222222"/>
          <w:sz w:val="24"/>
          <w:szCs w:val="24"/>
          <w:shd w:val="clear" w:color="auto" w:fill="FFFFFF"/>
        </w:rPr>
        <w:t>.</w:t>
      </w:r>
    </w:p>
    <w:p w:rsidR="00206CD3" w:rsidRPr="00F81F0B" w:rsidRDefault="00206CD3" w:rsidP="00957065">
      <w:pPr>
        <w:spacing w:before="180" w:after="18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Fullilove, M., 2014. A larger Australia. Address to the National Press Club, 12 March. </w:t>
      </w:r>
      <w:hyperlink r:id="rId21" w:history="1">
        <w:r w:rsidRPr="00805C3D">
          <w:rPr>
            <w:rStyle w:val="Hyperlink"/>
            <w:rFonts w:ascii="Times New Roman" w:hAnsi="Times New Roman" w:cs="Times New Roman"/>
            <w:sz w:val="24"/>
            <w:szCs w:val="24"/>
            <w:shd w:val="clear" w:color="auto" w:fill="FFFFFF"/>
          </w:rPr>
          <w:t>http://www.lowyinstitute.org/publications/speech-larger-australia</w:t>
        </w:r>
      </w:hyperlink>
      <w:r>
        <w:rPr>
          <w:rFonts w:ascii="Times New Roman" w:hAnsi="Times New Roman" w:cs="Times New Roman"/>
          <w:color w:val="222222"/>
          <w:sz w:val="24"/>
          <w:szCs w:val="24"/>
          <w:shd w:val="clear" w:color="auto" w:fill="FFFFFF"/>
        </w:rPr>
        <w:t xml:space="preserve"> </w:t>
      </w:r>
    </w:p>
    <w:p w:rsidR="00B45C45" w:rsidRPr="00F81F0B"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Grundy, M.J., Bryan, B.A., Nolan, M., Battaglia, M., Hatfield-Dodds, S., Connor, J.D. and Keating, B.A., 2016. Scenarios for Australian agricultural production and land use to 2050.</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i/>
          <w:iCs/>
          <w:color w:val="222222"/>
          <w:sz w:val="24"/>
          <w:szCs w:val="24"/>
          <w:shd w:val="clear" w:color="auto" w:fill="FFFFFF"/>
        </w:rPr>
        <w:t>Agricultural Systems</w:t>
      </w:r>
      <w:r w:rsidRPr="00F81F0B">
        <w:rPr>
          <w:rFonts w:ascii="Times New Roman" w:hAnsi="Times New Roman" w:cs="Times New Roman"/>
          <w:color w:val="222222"/>
          <w:sz w:val="24"/>
          <w:szCs w:val="24"/>
          <w:shd w:val="clear" w:color="auto" w:fill="FFFFFF"/>
        </w:rPr>
        <w:t>,</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i/>
          <w:iCs/>
          <w:color w:val="222222"/>
          <w:sz w:val="24"/>
          <w:szCs w:val="24"/>
          <w:shd w:val="clear" w:color="auto" w:fill="FFFFFF"/>
        </w:rPr>
        <w:t>142</w:t>
      </w:r>
      <w:r w:rsidRPr="00F81F0B">
        <w:rPr>
          <w:rFonts w:ascii="Times New Roman" w:hAnsi="Times New Roman" w:cs="Times New Roman"/>
          <w:color w:val="222222"/>
          <w:sz w:val="24"/>
          <w:szCs w:val="24"/>
          <w:shd w:val="clear" w:color="auto" w:fill="FFFFFF"/>
        </w:rPr>
        <w:t>, pp.70-83.</w:t>
      </w:r>
    </w:p>
    <w:p w:rsidR="00B45C45" w:rsidRDefault="00B45C45" w:rsidP="00957065">
      <w:pPr>
        <w:spacing w:before="180" w:after="180" w:line="240" w:lineRule="auto"/>
        <w:rPr>
          <w:rFonts w:ascii="Times New Roman" w:hAnsi="Times New Roman" w:cs="Times New Roman"/>
          <w:sz w:val="24"/>
          <w:szCs w:val="24"/>
        </w:rPr>
      </w:pPr>
      <w:r w:rsidRPr="00F81F0B">
        <w:rPr>
          <w:rFonts w:ascii="Times New Roman" w:hAnsi="Times New Roman" w:cs="Times New Roman"/>
          <w:sz w:val="24"/>
          <w:szCs w:val="24"/>
          <w:lang w:val="en"/>
        </w:rPr>
        <w:t>Heinberg</w:t>
      </w:r>
      <w:r w:rsidRPr="00F81F0B">
        <w:rPr>
          <w:rFonts w:ascii="Times New Roman" w:hAnsi="Times New Roman" w:cs="Times New Roman"/>
          <w:sz w:val="24"/>
          <w:szCs w:val="24"/>
        </w:rPr>
        <w:t xml:space="preserve">, R, 2011. </w:t>
      </w:r>
      <w:r w:rsidRPr="00F81F0B">
        <w:rPr>
          <w:rFonts w:ascii="Times New Roman" w:hAnsi="Times New Roman" w:cs="Times New Roman"/>
          <w:i/>
          <w:iCs/>
          <w:sz w:val="24"/>
          <w:szCs w:val="24"/>
        </w:rPr>
        <w:t>The end of growth: Adapting to our new economic reality</w:t>
      </w:r>
      <w:r w:rsidRPr="00F81F0B">
        <w:rPr>
          <w:rFonts w:ascii="Times New Roman" w:hAnsi="Times New Roman" w:cs="Times New Roman"/>
          <w:sz w:val="24"/>
          <w:szCs w:val="24"/>
        </w:rPr>
        <w:t>. New Society Publishers.</w:t>
      </w:r>
    </w:p>
    <w:p w:rsidR="001506DA" w:rsidRDefault="00A109AD" w:rsidP="00957065">
      <w:pPr>
        <w:spacing w:before="180" w:after="180" w:line="240" w:lineRule="auto"/>
        <w:rPr>
          <w:rFonts w:ascii="Times New Roman" w:hAnsi="Times New Roman" w:cs="Times New Roman"/>
          <w:sz w:val="24"/>
          <w:szCs w:val="24"/>
        </w:rPr>
      </w:pPr>
      <w:r>
        <w:rPr>
          <w:rFonts w:ascii="Times New Roman" w:hAnsi="Times New Roman" w:cs="Times New Roman"/>
          <w:sz w:val="24"/>
          <w:szCs w:val="24"/>
        </w:rPr>
        <w:t>Heinberg, R, 2015</w:t>
      </w:r>
      <w:r w:rsidR="001506DA">
        <w:rPr>
          <w:rFonts w:ascii="Times New Roman" w:hAnsi="Times New Roman" w:cs="Times New Roman"/>
          <w:sz w:val="24"/>
          <w:szCs w:val="24"/>
        </w:rPr>
        <w:t>a</w:t>
      </w:r>
      <w:r>
        <w:rPr>
          <w:rFonts w:ascii="Times New Roman" w:hAnsi="Times New Roman" w:cs="Times New Roman"/>
          <w:sz w:val="24"/>
          <w:szCs w:val="24"/>
        </w:rPr>
        <w:t>. Can we</w:t>
      </w:r>
      <w:r w:rsidR="001506DA">
        <w:rPr>
          <w:rFonts w:ascii="Times New Roman" w:hAnsi="Times New Roman" w:cs="Times New Roman"/>
          <w:sz w:val="24"/>
          <w:szCs w:val="24"/>
        </w:rPr>
        <w:t xml:space="preserve"> have our climate and eat it too?</w:t>
      </w:r>
      <w:r>
        <w:rPr>
          <w:rFonts w:ascii="Times New Roman" w:hAnsi="Times New Roman" w:cs="Times New Roman"/>
          <w:sz w:val="24"/>
          <w:szCs w:val="24"/>
        </w:rPr>
        <w:t xml:space="preserve">  Post Carbon Institute</w:t>
      </w:r>
      <w:r w:rsidR="001506DA">
        <w:rPr>
          <w:rFonts w:ascii="Times New Roman" w:hAnsi="Times New Roman" w:cs="Times New Roman"/>
          <w:sz w:val="24"/>
          <w:szCs w:val="24"/>
        </w:rPr>
        <w:t xml:space="preserve"> blog</w:t>
      </w:r>
      <w:r>
        <w:rPr>
          <w:rFonts w:ascii="Times New Roman" w:hAnsi="Times New Roman" w:cs="Times New Roman"/>
          <w:sz w:val="24"/>
          <w:szCs w:val="24"/>
        </w:rPr>
        <w:t xml:space="preserve">, 8 December. </w:t>
      </w:r>
      <w:hyperlink r:id="rId22" w:history="1">
        <w:r w:rsidRPr="00C928A5">
          <w:rPr>
            <w:rStyle w:val="Hyperlink"/>
            <w:rFonts w:ascii="Times New Roman" w:hAnsi="Times New Roman" w:cs="Times New Roman"/>
            <w:sz w:val="24"/>
            <w:szCs w:val="24"/>
          </w:rPr>
          <w:t>http://www.postcarbon.org/can-we-have-our-climate-and-eat-it-too/</w:t>
        </w:r>
      </w:hyperlink>
      <w:r>
        <w:rPr>
          <w:rFonts w:ascii="Times New Roman" w:hAnsi="Times New Roman" w:cs="Times New Roman"/>
          <w:sz w:val="24"/>
          <w:szCs w:val="24"/>
        </w:rPr>
        <w:t xml:space="preserve"> </w:t>
      </w:r>
    </w:p>
    <w:p w:rsidR="001506DA" w:rsidRDefault="001506DA" w:rsidP="00957065">
      <w:pPr>
        <w:pStyle w:val="Heading3"/>
        <w:shd w:val="clear" w:color="auto" w:fill="FFFFFF"/>
        <w:spacing w:before="180" w:after="180" w:line="240" w:lineRule="auto"/>
        <w:textAlignment w:val="baseline"/>
        <w:rPr>
          <w:rFonts w:ascii="Times New Roman" w:eastAsiaTheme="minorHAnsi" w:hAnsi="Times New Roman" w:cs="Times New Roman"/>
          <w:color w:val="auto"/>
        </w:rPr>
      </w:pPr>
      <w:r w:rsidRPr="001506DA">
        <w:rPr>
          <w:rFonts w:ascii="Times New Roman" w:eastAsiaTheme="minorHAnsi" w:hAnsi="Times New Roman" w:cs="Times New Roman"/>
          <w:color w:val="auto"/>
        </w:rPr>
        <w:t>Heinberg, R, 2015b. Renewable Energy After COP21: Nine issues for climate leaders to think about on the journey home</w:t>
      </w:r>
      <w:r>
        <w:rPr>
          <w:rFonts w:ascii="Times New Roman" w:eastAsiaTheme="minorHAnsi" w:hAnsi="Times New Roman" w:cs="Times New Roman"/>
          <w:color w:val="auto"/>
        </w:rPr>
        <w:t xml:space="preserve">. Post Carbon Institute blog, 15 December. </w:t>
      </w:r>
      <w:hyperlink r:id="rId23" w:history="1">
        <w:r w:rsidRPr="00C928A5">
          <w:rPr>
            <w:rStyle w:val="Hyperlink"/>
            <w:rFonts w:ascii="Times New Roman" w:eastAsiaTheme="minorHAnsi" w:hAnsi="Times New Roman" w:cs="Times New Roman"/>
          </w:rPr>
          <w:t>http://www.postcarbon.org/renewable-energy-after-cop21/</w:t>
        </w:r>
      </w:hyperlink>
      <w:r>
        <w:rPr>
          <w:rFonts w:ascii="Times New Roman" w:eastAsiaTheme="minorHAnsi" w:hAnsi="Times New Roman" w:cs="Times New Roman"/>
          <w:color w:val="auto"/>
        </w:rPr>
        <w:t xml:space="preserve"> </w:t>
      </w:r>
    </w:p>
    <w:p w:rsidR="00A109AD" w:rsidRPr="001506DA" w:rsidRDefault="00A109AD" w:rsidP="00957065">
      <w:pPr>
        <w:pStyle w:val="Heading3"/>
        <w:shd w:val="clear" w:color="auto" w:fill="FFFFFF"/>
        <w:spacing w:before="180" w:after="180" w:line="240" w:lineRule="auto"/>
        <w:textAlignment w:val="baseline"/>
        <w:rPr>
          <w:rFonts w:ascii="Times New Roman" w:eastAsiaTheme="minorHAnsi" w:hAnsi="Times New Roman" w:cs="Times New Roman"/>
          <w:color w:val="auto"/>
        </w:rPr>
      </w:pPr>
      <w:r>
        <w:rPr>
          <w:rFonts w:ascii="Times New Roman" w:hAnsi="Times New Roman" w:cs="Times New Roman"/>
          <w:lang w:val="en"/>
        </w:rPr>
        <w:t>Jakubowicz, A. 2012</w:t>
      </w:r>
      <w:r w:rsidRPr="00A109AD">
        <w:rPr>
          <w:rFonts w:ascii="Times New Roman" w:hAnsi="Times New Roman" w:cs="Times New Roman"/>
          <w:lang w:val="en"/>
        </w:rPr>
        <w:t xml:space="preserve">. </w:t>
      </w:r>
      <w:r w:rsidRPr="00A109AD">
        <w:rPr>
          <w:rFonts w:ascii="Times New Roman" w:hAnsi="Times New Roman" w:cs="Times New Roman"/>
          <w:color w:val="auto"/>
          <w:lang w:val="en"/>
        </w:rPr>
        <w:t>New Migration Council to advocate for a bigger Australia</w:t>
      </w:r>
      <w:r>
        <w:rPr>
          <w:rFonts w:ascii="Times New Roman" w:hAnsi="Times New Roman" w:cs="Times New Roman"/>
          <w:lang w:val="en"/>
        </w:rPr>
        <w:t xml:space="preserve">. </w:t>
      </w:r>
      <w:hyperlink r:id="rId24" w:history="1">
        <w:r w:rsidRPr="00C928A5">
          <w:rPr>
            <w:rStyle w:val="Hyperlink"/>
            <w:rFonts w:ascii="Times New Roman" w:hAnsi="Times New Roman" w:cs="Times New Roman"/>
            <w:lang w:val="en"/>
          </w:rPr>
          <w:t>http://andrewjakubowicz.com/2012/06/28/new-migration-council-to-advocate-for-a-bigger-australia/</w:t>
        </w:r>
      </w:hyperlink>
      <w:r>
        <w:rPr>
          <w:rFonts w:ascii="Times New Roman" w:hAnsi="Times New Roman" w:cs="Times New Roman"/>
          <w:lang w:val="en"/>
        </w:rPr>
        <w:t xml:space="preserve"> </w:t>
      </w:r>
    </w:p>
    <w:p w:rsidR="00B45C45" w:rsidRPr="00F81F0B"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Jonsson, F.A., 2014. The origins of cornucopianism: A preliminary genealogy.</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i/>
          <w:iCs/>
          <w:color w:val="222222"/>
          <w:sz w:val="24"/>
          <w:szCs w:val="24"/>
          <w:shd w:val="clear" w:color="auto" w:fill="FFFFFF"/>
        </w:rPr>
        <w:t>Critical Historical Studies</w:t>
      </w:r>
      <w:r w:rsidRPr="00F81F0B">
        <w:rPr>
          <w:rFonts w:ascii="Times New Roman" w:hAnsi="Times New Roman" w:cs="Times New Roman"/>
          <w:color w:val="222222"/>
          <w:sz w:val="24"/>
          <w:szCs w:val="24"/>
          <w:shd w:val="clear" w:color="auto" w:fill="FFFFFF"/>
        </w:rPr>
        <w:t>,</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i/>
          <w:iCs/>
          <w:color w:val="222222"/>
          <w:sz w:val="24"/>
          <w:szCs w:val="24"/>
          <w:shd w:val="clear" w:color="auto" w:fill="FFFFFF"/>
        </w:rPr>
        <w:t>1</w:t>
      </w:r>
      <w:r w:rsidRPr="00F81F0B">
        <w:rPr>
          <w:rFonts w:ascii="Times New Roman" w:hAnsi="Times New Roman" w:cs="Times New Roman"/>
          <w:color w:val="222222"/>
          <w:sz w:val="24"/>
          <w:szCs w:val="24"/>
          <w:shd w:val="clear" w:color="auto" w:fill="FFFFFF"/>
        </w:rPr>
        <w:t>(1), pp. 151-168.</w:t>
      </w:r>
    </w:p>
    <w:p w:rsidR="00B45C45" w:rsidRPr="007C2051" w:rsidRDefault="00B45C45" w:rsidP="00957065">
      <w:pPr>
        <w:spacing w:before="180" w:after="180" w:line="240" w:lineRule="auto"/>
        <w:rPr>
          <w:rFonts w:ascii="Times New Roman" w:hAnsi="Times New Roman" w:cs="Times New Roman"/>
          <w:color w:val="222222"/>
          <w:sz w:val="24"/>
          <w:szCs w:val="24"/>
          <w:shd w:val="clear" w:color="auto" w:fill="FFFFFF"/>
        </w:rPr>
      </w:pPr>
      <w:r w:rsidRPr="007C2051">
        <w:rPr>
          <w:rFonts w:ascii="Times New Roman" w:hAnsi="Times New Roman" w:cs="Times New Roman"/>
          <w:color w:val="222222"/>
          <w:sz w:val="24"/>
          <w:szCs w:val="24"/>
          <w:shd w:val="clear" w:color="auto" w:fill="FFFFFF"/>
        </w:rPr>
        <w:t>Lawrence, G., Richards, C. and Lyons, K., 2013. Food security in Australia in an era of neoliberalism, productivism and climate change.</w:t>
      </w:r>
      <w:r w:rsidRPr="007C2051">
        <w:rPr>
          <w:rStyle w:val="apple-converted-space"/>
          <w:rFonts w:ascii="Times New Roman" w:hAnsi="Times New Roman" w:cs="Times New Roman"/>
          <w:color w:val="222222"/>
          <w:sz w:val="24"/>
          <w:szCs w:val="24"/>
          <w:shd w:val="clear" w:color="auto" w:fill="FFFFFF"/>
        </w:rPr>
        <w:t> </w:t>
      </w:r>
      <w:r w:rsidRPr="007C2051">
        <w:rPr>
          <w:rFonts w:ascii="Times New Roman" w:hAnsi="Times New Roman" w:cs="Times New Roman"/>
          <w:i/>
          <w:iCs/>
          <w:color w:val="222222"/>
          <w:sz w:val="24"/>
          <w:szCs w:val="24"/>
          <w:shd w:val="clear" w:color="auto" w:fill="FFFFFF"/>
        </w:rPr>
        <w:t>Journal of Rural Studies</w:t>
      </w:r>
      <w:r w:rsidRPr="007C2051">
        <w:rPr>
          <w:rFonts w:ascii="Times New Roman" w:hAnsi="Times New Roman" w:cs="Times New Roman"/>
          <w:color w:val="222222"/>
          <w:sz w:val="24"/>
          <w:szCs w:val="24"/>
          <w:shd w:val="clear" w:color="auto" w:fill="FFFFFF"/>
        </w:rPr>
        <w:t>,</w:t>
      </w:r>
      <w:r w:rsidRPr="007C2051">
        <w:rPr>
          <w:rStyle w:val="apple-converted-space"/>
          <w:rFonts w:ascii="Times New Roman" w:hAnsi="Times New Roman" w:cs="Times New Roman"/>
          <w:color w:val="222222"/>
          <w:sz w:val="24"/>
          <w:szCs w:val="24"/>
          <w:shd w:val="clear" w:color="auto" w:fill="FFFFFF"/>
        </w:rPr>
        <w:t> </w:t>
      </w:r>
      <w:r w:rsidRPr="007C2051">
        <w:rPr>
          <w:rFonts w:ascii="Times New Roman" w:hAnsi="Times New Roman" w:cs="Times New Roman"/>
          <w:i/>
          <w:iCs/>
          <w:color w:val="222222"/>
          <w:sz w:val="24"/>
          <w:szCs w:val="24"/>
          <w:shd w:val="clear" w:color="auto" w:fill="FFFFFF"/>
        </w:rPr>
        <w:t>29</w:t>
      </w:r>
      <w:r w:rsidRPr="007C2051">
        <w:rPr>
          <w:rFonts w:ascii="Times New Roman" w:hAnsi="Times New Roman" w:cs="Times New Roman"/>
          <w:color w:val="222222"/>
          <w:sz w:val="24"/>
          <w:szCs w:val="24"/>
          <w:shd w:val="clear" w:color="auto" w:fill="FFFFFF"/>
        </w:rPr>
        <w:t>, pp</w:t>
      </w:r>
      <w:r w:rsidR="007C2051">
        <w:rPr>
          <w:rFonts w:ascii="Times New Roman" w:hAnsi="Times New Roman" w:cs="Times New Roman"/>
          <w:color w:val="222222"/>
          <w:sz w:val="24"/>
          <w:szCs w:val="24"/>
          <w:shd w:val="clear" w:color="auto" w:fill="FFFFFF"/>
        </w:rPr>
        <w:t xml:space="preserve"> </w:t>
      </w:r>
      <w:r w:rsidRPr="007C2051">
        <w:rPr>
          <w:rFonts w:ascii="Times New Roman" w:hAnsi="Times New Roman" w:cs="Times New Roman"/>
          <w:color w:val="222222"/>
          <w:sz w:val="24"/>
          <w:szCs w:val="24"/>
          <w:shd w:val="clear" w:color="auto" w:fill="FFFFFF"/>
        </w:rPr>
        <w:t>.30-39.</w:t>
      </w:r>
    </w:p>
    <w:p w:rsidR="00B45C45"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 xml:space="preserve">Leiss, W, 1972. </w:t>
      </w:r>
      <w:r w:rsidRPr="00F81F0B">
        <w:rPr>
          <w:rFonts w:ascii="Times New Roman" w:hAnsi="Times New Roman" w:cs="Times New Roman"/>
          <w:i/>
          <w:color w:val="222222"/>
          <w:sz w:val="24"/>
          <w:szCs w:val="24"/>
          <w:shd w:val="clear" w:color="auto" w:fill="FFFFFF"/>
        </w:rPr>
        <w:t>The domination of nature</w:t>
      </w:r>
      <w:r w:rsidRPr="00F81F0B">
        <w:rPr>
          <w:rFonts w:ascii="Times New Roman" w:hAnsi="Times New Roman" w:cs="Times New Roman"/>
          <w:color w:val="222222"/>
          <w:sz w:val="24"/>
          <w:szCs w:val="24"/>
          <w:shd w:val="clear" w:color="auto" w:fill="FFFFFF"/>
        </w:rPr>
        <w:t>. Beacon Press.</w:t>
      </w:r>
    </w:p>
    <w:p w:rsidR="004D23F2" w:rsidRDefault="004D23F2" w:rsidP="00957065">
      <w:pPr>
        <w:spacing w:before="180" w:after="180" w:line="240" w:lineRule="auto"/>
        <w:rPr>
          <w:rFonts w:ascii="Times New Roman" w:eastAsia="Times New Roman" w:hAnsi="Times New Roman" w:cs="Times New Roman"/>
          <w:sz w:val="24"/>
          <w:szCs w:val="24"/>
          <w:lang w:eastAsia="en-AU"/>
        </w:rPr>
      </w:pPr>
      <w:r w:rsidRPr="004D23F2">
        <w:rPr>
          <w:rFonts w:ascii="Times New Roman" w:eastAsia="Times New Roman" w:hAnsi="Times New Roman" w:cs="Times New Roman"/>
          <w:sz w:val="24"/>
          <w:szCs w:val="24"/>
          <w:lang w:eastAsia="en-AU"/>
        </w:rPr>
        <w:t xml:space="preserve">Louf, R. and Barthelemy, M., 2014. Scaling: lost in the smog. </w:t>
      </w:r>
      <w:r w:rsidRPr="004D23F2">
        <w:rPr>
          <w:rFonts w:ascii="Times New Roman" w:eastAsia="Times New Roman" w:hAnsi="Times New Roman" w:cs="Times New Roman"/>
          <w:i/>
          <w:iCs/>
          <w:sz w:val="24"/>
          <w:szCs w:val="24"/>
          <w:lang w:eastAsia="en-AU"/>
        </w:rPr>
        <w:t>arXiv preprint arXiv:</w:t>
      </w:r>
      <w:r w:rsidRPr="004D23F2">
        <w:rPr>
          <w:rFonts w:ascii="Times New Roman" w:eastAsia="Times New Roman" w:hAnsi="Times New Roman" w:cs="Times New Roman"/>
          <w:iCs/>
          <w:sz w:val="24"/>
          <w:szCs w:val="24"/>
          <w:lang w:eastAsia="en-AU"/>
        </w:rPr>
        <w:t>1410.4964</w:t>
      </w:r>
      <w:r w:rsidRPr="004D23F2">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hyperlink r:id="rId25" w:history="1">
        <w:r w:rsidRPr="003D537D">
          <w:rPr>
            <w:rStyle w:val="Hyperlink"/>
            <w:rFonts w:ascii="Times New Roman" w:eastAsia="Times New Roman" w:hAnsi="Times New Roman" w:cs="Times New Roman"/>
            <w:sz w:val="24"/>
            <w:szCs w:val="24"/>
            <w:lang w:eastAsia="en-AU"/>
          </w:rPr>
          <w:t>http://arxiv.org/abs/1410.4964</w:t>
        </w:r>
      </w:hyperlink>
      <w:r>
        <w:rPr>
          <w:rFonts w:ascii="Times New Roman" w:eastAsia="Times New Roman" w:hAnsi="Times New Roman" w:cs="Times New Roman"/>
          <w:sz w:val="24"/>
          <w:szCs w:val="24"/>
          <w:lang w:eastAsia="en-AU"/>
        </w:rPr>
        <w:t xml:space="preserve"> </w:t>
      </w:r>
    </w:p>
    <w:p w:rsidR="00B45C45" w:rsidRPr="00F81F0B" w:rsidRDefault="00B45C45" w:rsidP="00957065">
      <w:pPr>
        <w:spacing w:before="180" w:after="18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Lowy Institute, 2014. </w:t>
      </w:r>
      <w:r w:rsidRPr="00800DBB">
        <w:rPr>
          <w:rFonts w:ascii="Times New Roman" w:hAnsi="Times New Roman" w:cs="Times New Roman"/>
          <w:i/>
          <w:color w:val="222222"/>
          <w:sz w:val="24"/>
          <w:szCs w:val="24"/>
          <w:shd w:val="clear" w:color="auto" w:fill="FFFFFF"/>
        </w:rPr>
        <w:t>Lowy Institute Poll 2014</w:t>
      </w:r>
      <w:r>
        <w:rPr>
          <w:rFonts w:ascii="Times New Roman" w:hAnsi="Times New Roman" w:cs="Times New Roman"/>
          <w:color w:val="222222"/>
          <w:sz w:val="24"/>
          <w:szCs w:val="24"/>
          <w:shd w:val="clear" w:color="auto" w:fill="FFFFFF"/>
        </w:rPr>
        <w:t xml:space="preserve">. </w:t>
      </w:r>
      <w:hyperlink r:id="rId26" w:history="1">
        <w:r w:rsidRPr="00C928A5">
          <w:rPr>
            <w:rStyle w:val="Hyperlink"/>
            <w:rFonts w:ascii="Times New Roman" w:hAnsi="Times New Roman" w:cs="Times New Roman"/>
            <w:sz w:val="24"/>
            <w:szCs w:val="24"/>
            <w:shd w:val="clear" w:color="auto" w:fill="FFFFFF"/>
          </w:rPr>
          <w:t>http://www.lowyinstitute.org/files/2014_lowy_institute_poll.pdf</w:t>
        </w:r>
      </w:hyperlink>
      <w:r>
        <w:rPr>
          <w:rFonts w:ascii="Times New Roman" w:hAnsi="Times New Roman" w:cs="Times New Roman"/>
          <w:color w:val="222222"/>
          <w:sz w:val="24"/>
          <w:szCs w:val="24"/>
          <w:shd w:val="clear" w:color="auto" w:fill="FFFFFF"/>
        </w:rPr>
        <w:t xml:space="preserve"> </w:t>
      </w:r>
    </w:p>
    <w:p w:rsidR="00B45C45"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 xml:space="preserve">Markus, A., 2014. Attitudes to immigration and cultural diversity in Australia. </w:t>
      </w:r>
      <w:r w:rsidRPr="00F81F0B">
        <w:rPr>
          <w:rFonts w:ascii="Times New Roman" w:hAnsi="Times New Roman" w:cs="Times New Roman"/>
          <w:i/>
          <w:iCs/>
          <w:color w:val="222222"/>
          <w:sz w:val="24"/>
          <w:szCs w:val="24"/>
          <w:shd w:val="clear" w:color="auto" w:fill="FFFFFF"/>
        </w:rPr>
        <w:t>Journal of Sociology</w:t>
      </w:r>
      <w:r w:rsidRPr="00F81F0B">
        <w:rPr>
          <w:rFonts w:ascii="Times New Roman" w:hAnsi="Times New Roman" w:cs="Times New Roman"/>
          <w:color w:val="222222"/>
          <w:sz w:val="24"/>
          <w:szCs w:val="24"/>
          <w:shd w:val="clear" w:color="auto" w:fill="FFFFFF"/>
        </w:rPr>
        <w:t>,</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i/>
          <w:iCs/>
          <w:color w:val="222222"/>
          <w:sz w:val="24"/>
          <w:szCs w:val="24"/>
          <w:shd w:val="clear" w:color="auto" w:fill="FFFFFF"/>
        </w:rPr>
        <w:t>50</w:t>
      </w:r>
      <w:r>
        <w:rPr>
          <w:rFonts w:ascii="Times New Roman" w:hAnsi="Times New Roman" w:cs="Times New Roman"/>
          <w:i/>
          <w:iCs/>
          <w:color w:val="222222"/>
          <w:sz w:val="24"/>
          <w:szCs w:val="24"/>
          <w:shd w:val="clear" w:color="auto" w:fill="FFFFFF"/>
        </w:rPr>
        <w:t xml:space="preserve"> </w:t>
      </w:r>
      <w:r w:rsidRPr="00F81F0B">
        <w:rPr>
          <w:rFonts w:ascii="Times New Roman" w:hAnsi="Times New Roman" w:cs="Times New Roman"/>
          <w:color w:val="222222"/>
          <w:sz w:val="24"/>
          <w:szCs w:val="24"/>
          <w:shd w:val="clear" w:color="auto" w:fill="FFFFFF"/>
        </w:rPr>
        <w:t>(1), pp.10-22.</w:t>
      </w:r>
    </w:p>
    <w:p w:rsidR="00BC4AE1" w:rsidRPr="00F81F0B" w:rsidRDefault="00BC4AE1" w:rsidP="00957065">
      <w:pPr>
        <w:spacing w:before="180" w:after="180" w:line="240" w:lineRule="auto"/>
        <w:rPr>
          <w:rFonts w:ascii="Times New Roman" w:hAnsi="Times New Roman" w:cs="Times New Roman"/>
          <w:color w:val="222222"/>
          <w:sz w:val="24"/>
          <w:szCs w:val="24"/>
          <w:shd w:val="clear" w:color="auto" w:fill="FFFFFF"/>
        </w:rPr>
      </w:pPr>
      <w:r w:rsidRPr="00BC4AE1">
        <w:rPr>
          <w:rFonts w:ascii="Times New Roman" w:hAnsi="Times New Roman" w:cs="Times New Roman"/>
          <w:color w:val="222222"/>
          <w:sz w:val="24"/>
          <w:szCs w:val="24"/>
          <w:shd w:val="clear" w:color="auto" w:fill="FFFFFF"/>
        </w:rPr>
        <w:lastRenderedPageBreak/>
        <w:t>Masanauskas</w:t>
      </w:r>
      <w:r>
        <w:rPr>
          <w:rFonts w:ascii="Times New Roman" w:hAnsi="Times New Roman" w:cs="Times New Roman"/>
          <w:color w:val="222222"/>
          <w:sz w:val="24"/>
          <w:szCs w:val="24"/>
          <w:shd w:val="clear" w:color="auto" w:fill="FFFFFF"/>
        </w:rPr>
        <w:t xml:space="preserve">, J, 2009. </w:t>
      </w:r>
      <w:r w:rsidR="00A109AD">
        <w:rPr>
          <w:rFonts w:ascii="Times New Roman" w:eastAsia="Times New Roman" w:hAnsi="Times New Roman" w:cs="Times New Roman"/>
          <w:sz w:val="24"/>
          <w:szCs w:val="24"/>
        </w:rPr>
        <w:t>Scanlon backs population growth</w:t>
      </w:r>
      <w:r w:rsidRPr="00A109AD">
        <w:rPr>
          <w:rFonts w:ascii="Times New Roman" w:eastAsia="Times New Roman" w:hAnsi="Times New Roman" w:cs="Times New Roman"/>
          <w:sz w:val="24"/>
          <w:szCs w:val="24"/>
        </w:rPr>
        <w:t xml:space="preserve">, </w:t>
      </w:r>
      <w:r w:rsidRPr="00A109AD">
        <w:rPr>
          <w:rFonts w:ascii="Times New Roman" w:eastAsia="Times New Roman" w:hAnsi="Times New Roman" w:cs="Times New Roman"/>
          <w:i/>
          <w:iCs/>
          <w:sz w:val="24"/>
          <w:szCs w:val="24"/>
        </w:rPr>
        <w:t>Herald-Sun</w:t>
      </w:r>
      <w:r w:rsidRPr="00A109AD">
        <w:rPr>
          <w:rFonts w:ascii="Times New Roman" w:eastAsia="Times New Roman" w:hAnsi="Times New Roman" w:cs="Times New Roman"/>
          <w:sz w:val="24"/>
          <w:szCs w:val="24"/>
        </w:rPr>
        <w:t>, December 4 2009, p. 74.</w:t>
      </w:r>
      <w:r w:rsidR="00A109AD">
        <w:rPr>
          <w:rFonts w:ascii="Times New Roman" w:eastAsia="Times New Roman" w:hAnsi="Times New Roman" w:cs="Times New Roman"/>
          <w:sz w:val="24"/>
          <w:szCs w:val="24"/>
        </w:rPr>
        <w:t xml:space="preserve"> </w:t>
      </w:r>
      <w:hyperlink r:id="rId27" w:history="1">
        <w:r w:rsidR="00A109AD" w:rsidRPr="00C928A5">
          <w:rPr>
            <w:rStyle w:val="Hyperlink"/>
            <w:rFonts w:ascii="Times New Roman" w:eastAsia="Times New Roman" w:hAnsi="Times New Roman" w:cs="Times New Roman"/>
            <w:sz w:val="24"/>
            <w:szCs w:val="24"/>
          </w:rPr>
          <w:t>http://www.heraldsun.com.au/businessold/scanlon-backs-population-growth/story-e6frfh4f-1225806873049</w:t>
        </w:r>
      </w:hyperlink>
      <w:r w:rsidR="00A109AD">
        <w:rPr>
          <w:rFonts w:ascii="Times New Roman" w:eastAsia="Times New Roman" w:hAnsi="Times New Roman" w:cs="Times New Roman"/>
          <w:sz w:val="24"/>
          <w:szCs w:val="24"/>
        </w:rPr>
        <w:t xml:space="preserve"> </w:t>
      </w:r>
    </w:p>
    <w:p w:rsidR="00B45C45" w:rsidRPr="00F81F0B" w:rsidRDefault="00B45C45" w:rsidP="00957065">
      <w:pPr>
        <w:spacing w:before="180" w:after="180" w:line="240" w:lineRule="auto"/>
        <w:rPr>
          <w:rFonts w:ascii="Times New Roman" w:hAnsi="Times New Roman" w:cs="Times New Roman"/>
          <w:sz w:val="24"/>
          <w:szCs w:val="24"/>
        </w:rPr>
      </w:pPr>
      <w:r w:rsidRPr="00F81F0B">
        <w:rPr>
          <w:rFonts w:ascii="Times New Roman" w:hAnsi="Times New Roman" w:cs="Times New Roman"/>
          <w:sz w:val="24"/>
          <w:szCs w:val="24"/>
        </w:rPr>
        <w:t xml:space="preserve">McAllister, Ian; Aaron Martin and Juliet Pietsch, 2010. </w:t>
      </w:r>
      <w:r w:rsidRPr="00F81F0B">
        <w:rPr>
          <w:rFonts w:ascii="Times New Roman" w:hAnsi="Times New Roman" w:cs="Times New Roman"/>
          <w:i/>
          <w:sz w:val="24"/>
          <w:szCs w:val="24"/>
        </w:rPr>
        <w:t>Public opinion towards population growth in Australia</w:t>
      </w:r>
      <w:r w:rsidRPr="00F81F0B">
        <w:rPr>
          <w:rFonts w:ascii="Times New Roman" w:hAnsi="Times New Roman" w:cs="Times New Roman"/>
          <w:sz w:val="24"/>
          <w:szCs w:val="24"/>
        </w:rPr>
        <w:t>, ANU College of Arts and Social Sciences.</w:t>
      </w:r>
      <w:r>
        <w:rPr>
          <w:rFonts w:ascii="Times New Roman" w:hAnsi="Times New Roman" w:cs="Times New Roman"/>
          <w:sz w:val="24"/>
          <w:szCs w:val="24"/>
        </w:rPr>
        <w:t xml:space="preserve"> </w:t>
      </w:r>
      <w:hyperlink r:id="rId28" w:history="1">
        <w:r w:rsidRPr="00C928A5">
          <w:rPr>
            <w:rStyle w:val="Hyperlink"/>
            <w:rFonts w:ascii="Times New Roman" w:hAnsi="Times New Roman" w:cs="Times New Roman"/>
            <w:sz w:val="24"/>
            <w:szCs w:val="24"/>
          </w:rPr>
          <w:t>http://politicsir.cass.anu.edu.au/sites/politicsir.anu.edu.au/files/2010-10-26_ANUpoll_population_0.pdf</w:t>
        </w:r>
      </w:hyperlink>
      <w:r>
        <w:rPr>
          <w:rFonts w:ascii="Times New Roman" w:hAnsi="Times New Roman" w:cs="Times New Roman"/>
          <w:sz w:val="24"/>
          <w:szCs w:val="24"/>
        </w:rPr>
        <w:t xml:space="preserve"> </w:t>
      </w:r>
    </w:p>
    <w:p w:rsidR="00B45C45" w:rsidRPr="00F81F0B" w:rsidRDefault="00B45C45" w:rsidP="00957065">
      <w:pPr>
        <w:spacing w:before="180" w:after="180" w:line="240" w:lineRule="auto"/>
        <w:rPr>
          <w:rFonts w:ascii="Times New Roman" w:hAnsi="Times New Roman" w:cs="Times New Roman"/>
          <w:sz w:val="24"/>
          <w:szCs w:val="24"/>
          <w:lang w:val="en"/>
        </w:rPr>
      </w:pPr>
      <w:r w:rsidRPr="00F81F0B">
        <w:rPr>
          <w:rFonts w:ascii="Times New Roman" w:hAnsi="Times New Roman" w:cs="Times New Roman"/>
          <w:sz w:val="24"/>
          <w:szCs w:val="24"/>
        </w:rPr>
        <w:t xml:space="preserve">McDonald, H P, 2014. </w:t>
      </w:r>
      <w:r w:rsidRPr="00F81F0B">
        <w:rPr>
          <w:rFonts w:ascii="Times New Roman" w:hAnsi="Times New Roman" w:cs="Times New Roman"/>
          <w:i/>
          <w:sz w:val="24"/>
          <w:szCs w:val="24"/>
        </w:rPr>
        <w:t>Environmental philosophy: A revaluation of cosmopolitan ethics from an ecocentric standpoint.</w:t>
      </w:r>
      <w:r w:rsidRPr="00F81F0B">
        <w:rPr>
          <w:rFonts w:ascii="Times New Roman" w:hAnsi="Times New Roman" w:cs="Times New Roman"/>
          <w:sz w:val="24"/>
          <w:szCs w:val="24"/>
        </w:rPr>
        <w:t xml:space="preserve"> Value enquiry books series, Vol 273. Amsterdam: Rodopi.</w:t>
      </w:r>
    </w:p>
    <w:p w:rsidR="00B45C45"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McFarland, P., 2015. The peri-urban land-Use planning tangle: An Australian perspective.</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i/>
          <w:iCs/>
          <w:color w:val="222222"/>
          <w:sz w:val="24"/>
          <w:szCs w:val="24"/>
          <w:shd w:val="clear" w:color="auto" w:fill="FFFFFF"/>
        </w:rPr>
        <w:t>International Planning Studies</w:t>
      </w:r>
      <w:r w:rsidRPr="00F81F0B">
        <w:rPr>
          <w:rFonts w:ascii="Times New Roman" w:hAnsi="Times New Roman" w:cs="Times New Roman"/>
          <w:color w:val="222222"/>
          <w:sz w:val="24"/>
          <w:szCs w:val="24"/>
          <w:shd w:val="clear" w:color="auto" w:fill="FFFFFF"/>
        </w:rPr>
        <w:t>, Vol 20 No 3, pp. 161-179.</w:t>
      </w:r>
    </w:p>
    <w:p w:rsidR="00B45C45"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 xml:space="preserve">Newman, S, 2015. Poll shows most hate population growth: Lessons from Queensland in polling reliability and interpretation. </w:t>
      </w:r>
      <w:hyperlink r:id="rId29" w:history="1">
        <w:r w:rsidRPr="00F81F0B">
          <w:rPr>
            <w:rStyle w:val="Hyperlink"/>
            <w:rFonts w:ascii="Times New Roman" w:hAnsi="Times New Roman" w:cs="Times New Roman"/>
            <w:sz w:val="24"/>
            <w:szCs w:val="24"/>
            <w:shd w:val="clear" w:color="auto" w:fill="FFFFFF"/>
          </w:rPr>
          <w:t>https://candobetter.net/node/4678</w:t>
        </w:r>
      </w:hyperlink>
      <w:r w:rsidRPr="00F81F0B">
        <w:rPr>
          <w:rFonts w:ascii="Times New Roman" w:hAnsi="Times New Roman" w:cs="Times New Roman"/>
          <w:color w:val="222222"/>
          <w:sz w:val="24"/>
          <w:szCs w:val="24"/>
          <w:shd w:val="clear" w:color="auto" w:fill="FFFFFF"/>
        </w:rPr>
        <w:t xml:space="preserve"> </w:t>
      </w:r>
    </w:p>
    <w:p w:rsidR="005E5E39" w:rsidRPr="005E5E39" w:rsidRDefault="005E5E39" w:rsidP="00957065">
      <w:pPr>
        <w:spacing w:before="180" w:after="180" w:line="240" w:lineRule="auto"/>
        <w:rPr>
          <w:rFonts w:ascii="Times New Roman" w:hAnsi="Times New Roman" w:cs="Times New Roman"/>
          <w:color w:val="222222"/>
          <w:sz w:val="24"/>
          <w:szCs w:val="24"/>
          <w:shd w:val="clear" w:color="auto" w:fill="FFFFFF"/>
        </w:rPr>
      </w:pPr>
      <w:r w:rsidRPr="005E5E39">
        <w:rPr>
          <w:rFonts w:ascii="Times New Roman" w:hAnsi="Times New Roman" w:cs="Times New Roman"/>
          <w:color w:val="222222"/>
          <w:sz w:val="24"/>
          <w:szCs w:val="24"/>
        </w:rPr>
        <w:t xml:space="preserve">Ng, A.K., Becker, A., Cahoon, S., Chen, S.L., Earl, P. and Yang, Z. eds., 2015. </w:t>
      </w:r>
      <w:r w:rsidRPr="005E5E39">
        <w:rPr>
          <w:rFonts w:ascii="Times New Roman" w:hAnsi="Times New Roman" w:cs="Times New Roman"/>
          <w:i/>
          <w:iCs/>
          <w:color w:val="222222"/>
          <w:sz w:val="24"/>
          <w:szCs w:val="24"/>
        </w:rPr>
        <w:t>Climate Change and Adaptation Planning for Ports</w:t>
      </w:r>
      <w:r w:rsidRPr="005E5E39">
        <w:rPr>
          <w:rFonts w:ascii="Times New Roman" w:hAnsi="Times New Roman" w:cs="Times New Roman"/>
          <w:color w:val="222222"/>
          <w:sz w:val="24"/>
          <w:szCs w:val="24"/>
        </w:rPr>
        <w:t>. Routledge.</w:t>
      </w:r>
    </w:p>
    <w:p w:rsidR="00C916BC" w:rsidRPr="00F81F0B" w:rsidRDefault="00C916BC" w:rsidP="00957065">
      <w:pPr>
        <w:spacing w:before="180" w:after="18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Nix, H A, 1988. Australia’s renewable resources. In Day, L H and Rowland, D T (eds), </w:t>
      </w:r>
      <w:r w:rsidRPr="00C916BC">
        <w:rPr>
          <w:rFonts w:ascii="Times New Roman" w:hAnsi="Times New Roman" w:cs="Times New Roman"/>
          <w:i/>
          <w:color w:val="222222"/>
          <w:sz w:val="24"/>
          <w:szCs w:val="24"/>
          <w:shd w:val="clear" w:color="auto" w:fill="FFFFFF"/>
        </w:rPr>
        <w:t>How many more Australians?</w:t>
      </w:r>
      <w:r>
        <w:rPr>
          <w:rFonts w:ascii="Times New Roman" w:hAnsi="Times New Roman" w:cs="Times New Roman"/>
          <w:color w:val="222222"/>
          <w:sz w:val="24"/>
          <w:szCs w:val="24"/>
          <w:shd w:val="clear" w:color="auto" w:fill="FFFFFF"/>
        </w:rPr>
        <w:t xml:space="preserve"> Longman, Cheshire, p. 75. </w:t>
      </w:r>
    </w:p>
    <w:p w:rsidR="00B45C45" w:rsidRDefault="00B45C45" w:rsidP="00957065">
      <w:pPr>
        <w:spacing w:before="180" w:after="180" w:line="240" w:lineRule="auto"/>
        <w:rPr>
          <w:rFonts w:ascii="Times New Roman" w:hAnsi="Times New Roman" w:cs="Times New Roman"/>
          <w:color w:val="222222"/>
          <w:sz w:val="24"/>
          <w:szCs w:val="24"/>
          <w:shd w:val="clear" w:color="auto" w:fill="FFFFFF"/>
        </w:rPr>
      </w:pPr>
      <w:r w:rsidRPr="00B45C45">
        <w:rPr>
          <w:rFonts w:ascii="Times New Roman" w:hAnsi="Times New Roman" w:cs="Times New Roman"/>
          <w:color w:val="222222"/>
          <w:sz w:val="24"/>
          <w:szCs w:val="24"/>
          <w:shd w:val="clear" w:color="auto" w:fill="FFFFFF"/>
        </w:rPr>
        <w:t xml:space="preserve">Parker, R. and Stewart, J., 2014. Energy and food security: is </w:t>
      </w:r>
      <w:r w:rsidR="007C2051">
        <w:rPr>
          <w:rFonts w:ascii="Times New Roman" w:hAnsi="Times New Roman" w:cs="Times New Roman"/>
          <w:color w:val="222222"/>
          <w:sz w:val="24"/>
          <w:szCs w:val="24"/>
          <w:shd w:val="clear" w:color="auto" w:fill="FFFFFF"/>
        </w:rPr>
        <w:t>Australia fragile or resilient?</w:t>
      </w:r>
      <w:r w:rsidRPr="00B45C45">
        <w:rPr>
          <w:rStyle w:val="apple-converted-space"/>
          <w:rFonts w:ascii="Times New Roman" w:hAnsi="Times New Roman" w:cs="Times New Roman"/>
          <w:color w:val="222222"/>
          <w:sz w:val="24"/>
          <w:szCs w:val="24"/>
          <w:shd w:val="clear" w:color="auto" w:fill="FFFFFF"/>
        </w:rPr>
        <w:t> </w:t>
      </w:r>
      <w:r w:rsidRPr="00B45C45">
        <w:rPr>
          <w:rFonts w:ascii="Times New Roman" w:hAnsi="Times New Roman" w:cs="Times New Roman"/>
          <w:i/>
          <w:iCs/>
          <w:color w:val="222222"/>
          <w:sz w:val="24"/>
          <w:szCs w:val="24"/>
          <w:shd w:val="clear" w:color="auto" w:fill="FFFFFF"/>
        </w:rPr>
        <w:t>Security Challenges</w:t>
      </w:r>
      <w:r w:rsidRPr="00B45C45">
        <w:rPr>
          <w:rFonts w:ascii="Times New Roman" w:hAnsi="Times New Roman" w:cs="Times New Roman"/>
          <w:color w:val="222222"/>
          <w:sz w:val="24"/>
          <w:szCs w:val="24"/>
          <w:shd w:val="clear" w:color="auto" w:fill="FFFFFF"/>
        </w:rPr>
        <w:t>,</w:t>
      </w:r>
      <w:r w:rsidRPr="00B45C45">
        <w:rPr>
          <w:rStyle w:val="apple-converted-space"/>
          <w:rFonts w:ascii="Times New Roman" w:hAnsi="Times New Roman" w:cs="Times New Roman"/>
          <w:color w:val="222222"/>
          <w:sz w:val="24"/>
          <w:szCs w:val="24"/>
          <w:shd w:val="clear" w:color="auto" w:fill="FFFFFF"/>
        </w:rPr>
        <w:t> </w:t>
      </w:r>
      <w:r w:rsidRPr="00B45C45">
        <w:rPr>
          <w:rFonts w:ascii="Times New Roman" w:hAnsi="Times New Roman" w:cs="Times New Roman"/>
          <w:i/>
          <w:iCs/>
          <w:color w:val="222222"/>
          <w:sz w:val="24"/>
          <w:szCs w:val="24"/>
          <w:shd w:val="clear" w:color="auto" w:fill="FFFFFF"/>
        </w:rPr>
        <w:t>10</w:t>
      </w:r>
      <w:r w:rsidRPr="00B45C45">
        <w:rPr>
          <w:rFonts w:ascii="Times New Roman" w:hAnsi="Times New Roman" w:cs="Times New Roman"/>
          <w:color w:val="222222"/>
          <w:sz w:val="24"/>
          <w:szCs w:val="24"/>
          <w:shd w:val="clear" w:color="auto" w:fill="FFFFFF"/>
        </w:rPr>
        <w:t>(1), pp.</w:t>
      </w:r>
      <w:r w:rsidR="007C2051">
        <w:rPr>
          <w:rFonts w:ascii="Times New Roman" w:hAnsi="Times New Roman" w:cs="Times New Roman"/>
          <w:color w:val="222222"/>
          <w:sz w:val="24"/>
          <w:szCs w:val="24"/>
          <w:shd w:val="clear" w:color="auto" w:fill="FFFFFF"/>
        </w:rPr>
        <w:t xml:space="preserve"> </w:t>
      </w:r>
      <w:r w:rsidRPr="00B45C45">
        <w:rPr>
          <w:rFonts w:ascii="Times New Roman" w:hAnsi="Times New Roman" w:cs="Times New Roman"/>
          <w:color w:val="222222"/>
          <w:sz w:val="24"/>
          <w:szCs w:val="24"/>
          <w:shd w:val="clear" w:color="auto" w:fill="FFFFFF"/>
        </w:rPr>
        <w:t xml:space="preserve">51-64. </w:t>
      </w:r>
      <w:hyperlink r:id="rId30" w:history="1">
        <w:r w:rsidRPr="00B45C45">
          <w:rPr>
            <w:rStyle w:val="Hyperlink"/>
            <w:rFonts w:ascii="Times New Roman" w:hAnsi="Times New Roman" w:cs="Times New Roman"/>
            <w:sz w:val="24"/>
            <w:szCs w:val="24"/>
            <w:shd w:val="clear" w:color="auto" w:fill="FFFFFF"/>
          </w:rPr>
          <w:t>http://www.regionalsecurity.org.au/Resources/Documents/SC%2010-1%20ParkerandStewart.pdf</w:t>
        </w:r>
      </w:hyperlink>
      <w:r w:rsidRPr="00B45C45">
        <w:rPr>
          <w:rFonts w:ascii="Times New Roman" w:hAnsi="Times New Roman" w:cs="Times New Roman"/>
          <w:color w:val="222222"/>
          <w:sz w:val="24"/>
          <w:szCs w:val="24"/>
          <w:shd w:val="clear" w:color="auto" w:fill="FFFFFF"/>
        </w:rPr>
        <w:t xml:space="preserve"> </w:t>
      </w:r>
    </w:p>
    <w:p w:rsidR="002A5784" w:rsidRDefault="002A5784" w:rsidP="00957065">
      <w:pPr>
        <w:spacing w:before="180" w:after="180" w:line="240" w:lineRule="auto"/>
        <w:rPr>
          <w:rFonts w:ascii="Times New Roman" w:hAnsi="Times New Roman" w:cs="Times New Roman"/>
          <w:color w:val="222222"/>
          <w:sz w:val="24"/>
          <w:szCs w:val="24"/>
          <w:shd w:val="clear" w:color="auto" w:fill="FFFFFF"/>
        </w:rPr>
      </w:pPr>
      <w:r w:rsidRPr="002A5784">
        <w:rPr>
          <w:rFonts w:ascii="Times New Roman" w:hAnsi="Times New Roman" w:cs="Times New Roman"/>
          <w:color w:val="222222"/>
          <w:sz w:val="24"/>
          <w:szCs w:val="24"/>
          <w:shd w:val="clear" w:color="auto" w:fill="FFFFFF"/>
        </w:rPr>
        <w:t>Pincus, J. and Hugo, G., 2012.</w:t>
      </w:r>
      <w:r w:rsidRPr="002A5784">
        <w:rPr>
          <w:rStyle w:val="apple-converted-space"/>
          <w:rFonts w:ascii="Times New Roman" w:hAnsi="Times New Roman" w:cs="Times New Roman"/>
          <w:color w:val="222222"/>
          <w:sz w:val="24"/>
          <w:szCs w:val="24"/>
          <w:shd w:val="clear" w:color="auto" w:fill="FFFFFF"/>
        </w:rPr>
        <w:t> </w:t>
      </w:r>
      <w:r w:rsidRPr="002A5784">
        <w:rPr>
          <w:rFonts w:ascii="Times New Roman" w:hAnsi="Times New Roman" w:cs="Times New Roman"/>
          <w:i/>
          <w:iCs/>
          <w:color w:val="222222"/>
          <w:sz w:val="24"/>
          <w:szCs w:val="24"/>
          <w:shd w:val="clear" w:color="auto" w:fill="FFFFFF"/>
        </w:rPr>
        <w:t>A Greater Australia: Population, policies and governance</w:t>
      </w:r>
      <w:r w:rsidRPr="002A5784">
        <w:rPr>
          <w:rFonts w:ascii="Times New Roman" w:hAnsi="Times New Roman" w:cs="Times New Roman"/>
          <w:color w:val="222222"/>
          <w:sz w:val="24"/>
          <w:szCs w:val="24"/>
          <w:shd w:val="clear" w:color="auto" w:fill="FFFFFF"/>
        </w:rPr>
        <w:t>. Committee for Economic Development of Australia.</w:t>
      </w:r>
    </w:p>
    <w:p w:rsidR="002931F5" w:rsidRDefault="002931F5" w:rsidP="00957065">
      <w:pPr>
        <w:spacing w:before="180" w:after="180" w:line="240" w:lineRule="auto"/>
      </w:pPr>
      <w:r>
        <w:rPr>
          <w:rFonts w:ascii="Times New Roman" w:eastAsia="Times New Roman" w:hAnsi="Times New Roman" w:cs="Times New Roman"/>
          <w:sz w:val="24"/>
          <w:szCs w:val="24"/>
          <w:lang w:eastAsia="en-AU"/>
        </w:rPr>
        <w:t xml:space="preserve">Porter J. R., </w:t>
      </w:r>
      <w:r w:rsidRPr="00E43E23">
        <w:rPr>
          <w:rFonts w:ascii="Times New Roman" w:eastAsia="Times New Roman" w:hAnsi="Times New Roman" w:cs="Times New Roman"/>
          <w:sz w:val="24"/>
          <w:szCs w:val="24"/>
          <w:lang w:eastAsia="en-AU"/>
        </w:rPr>
        <w:t>Deutsch</w:t>
      </w:r>
      <w:r>
        <w:rPr>
          <w:rFonts w:ascii="Times New Roman" w:eastAsia="Times New Roman" w:hAnsi="Times New Roman" w:cs="Times New Roman"/>
          <w:sz w:val="24"/>
          <w:szCs w:val="24"/>
          <w:lang w:eastAsia="en-AU"/>
        </w:rPr>
        <w:t xml:space="preserve"> L., Dumaresq D., Dyball R. 2010. Comment: Food, scaling and the city.  </w:t>
      </w:r>
      <w:r w:rsidRPr="002931F5">
        <w:rPr>
          <w:rFonts w:ascii="Times New Roman" w:eastAsia="Times New Roman" w:hAnsi="Times New Roman" w:cs="Times New Roman"/>
          <w:i/>
          <w:sz w:val="24"/>
          <w:szCs w:val="24"/>
          <w:lang w:eastAsia="en-AU"/>
        </w:rPr>
        <w:t>Nature</w:t>
      </w:r>
      <w:r>
        <w:rPr>
          <w:rFonts w:ascii="Times New Roman" w:eastAsia="Times New Roman" w:hAnsi="Times New Roman" w:cs="Times New Roman"/>
          <w:sz w:val="24"/>
          <w:szCs w:val="24"/>
          <w:lang w:eastAsia="en-AU"/>
        </w:rPr>
        <w:t xml:space="preserve">. </w:t>
      </w:r>
      <w:hyperlink r:id="rId31" w:history="1">
        <w:r w:rsidRPr="002931F5">
          <w:rPr>
            <w:rStyle w:val="Hyperlink"/>
            <w:rFonts w:ascii="Times New Roman" w:hAnsi="Times New Roman" w:cs="Times New Roman"/>
            <w:sz w:val="24"/>
            <w:szCs w:val="24"/>
          </w:rPr>
          <w:t>http://www.nature.com/nature/journal/v467/n7318/full/467912a.html</w:t>
        </w:r>
      </w:hyperlink>
      <w:r>
        <w:t xml:space="preserve">  </w:t>
      </w:r>
    </w:p>
    <w:p w:rsidR="00BC4AE1" w:rsidRDefault="00BC4AE1" w:rsidP="00957065">
      <w:pPr>
        <w:spacing w:before="180" w:after="18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Productivity Commission, 2011. </w:t>
      </w:r>
      <w:r w:rsidRPr="00BC4AE1">
        <w:rPr>
          <w:rFonts w:ascii="Times New Roman" w:hAnsi="Times New Roman" w:cs="Times New Roman"/>
          <w:i/>
          <w:color w:val="222222"/>
          <w:sz w:val="24"/>
          <w:szCs w:val="24"/>
          <w:shd w:val="clear" w:color="auto" w:fill="FFFFFF"/>
        </w:rPr>
        <w:t>Performance Benchmarking of Australian Business Regulation: Planning, Zoning and Development Assessments, Volume 1.</w:t>
      </w:r>
      <w:r>
        <w:rPr>
          <w:rFonts w:ascii="Times New Roman" w:hAnsi="Times New Roman" w:cs="Times New Roman"/>
          <w:color w:val="222222"/>
          <w:sz w:val="24"/>
          <w:szCs w:val="24"/>
          <w:shd w:val="clear" w:color="auto" w:fill="FFFFFF"/>
        </w:rPr>
        <w:t xml:space="preserve"> </w:t>
      </w:r>
      <w:hyperlink r:id="rId32" w:history="1">
        <w:r w:rsidRPr="00C928A5">
          <w:rPr>
            <w:rStyle w:val="Hyperlink"/>
            <w:rFonts w:ascii="Times New Roman" w:hAnsi="Times New Roman" w:cs="Times New Roman"/>
            <w:sz w:val="24"/>
            <w:szCs w:val="24"/>
            <w:shd w:val="clear" w:color="auto" w:fill="FFFFFF"/>
          </w:rPr>
          <w:t>http://www.pc.gov.au/inquiries/completed/regulation-benchmarking-planning/report/planning-volume1.pdf</w:t>
        </w:r>
      </w:hyperlink>
      <w:r>
        <w:rPr>
          <w:rFonts w:ascii="Times New Roman" w:hAnsi="Times New Roman" w:cs="Times New Roman"/>
          <w:color w:val="222222"/>
          <w:sz w:val="24"/>
          <w:szCs w:val="24"/>
          <w:shd w:val="clear" w:color="auto" w:fill="FFFFFF"/>
        </w:rPr>
        <w:t xml:space="preserve"> </w:t>
      </w:r>
    </w:p>
    <w:p w:rsidR="006C639D" w:rsidRDefault="006C639D" w:rsidP="00204C45">
      <w:pPr>
        <w:spacing w:before="180" w:after="180" w:line="240" w:lineRule="auto"/>
        <w:rPr>
          <w:rFonts w:ascii="Times New Roman" w:hAnsi="Times New Roman" w:cs="Times New Roman"/>
          <w:color w:val="222222"/>
          <w:sz w:val="24"/>
          <w:szCs w:val="24"/>
          <w:shd w:val="clear" w:color="auto" w:fill="FFFFFF"/>
        </w:rPr>
      </w:pPr>
      <w:r w:rsidRPr="00204C45">
        <w:rPr>
          <w:rFonts w:ascii="Times New Roman" w:hAnsi="Times New Roman" w:cs="Times New Roman"/>
          <w:color w:val="222222"/>
          <w:sz w:val="24"/>
          <w:szCs w:val="24"/>
          <w:shd w:val="clear" w:color="auto" w:fill="FFFFFF"/>
        </w:rPr>
        <w:t xml:space="preserve">Productivity Commission, 2013.  </w:t>
      </w:r>
      <w:r w:rsidRPr="00204C45">
        <w:rPr>
          <w:rFonts w:ascii="Times New Roman" w:hAnsi="Times New Roman" w:cs="Times New Roman"/>
          <w:i/>
          <w:color w:val="222222"/>
          <w:sz w:val="24"/>
          <w:szCs w:val="24"/>
          <w:shd w:val="clear" w:color="auto" w:fill="FFFFFF"/>
        </w:rPr>
        <w:t>An Ageing Australia: Preparing for the Future — Overview</w:t>
      </w:r>
      <w:r w:rsidRPr="00204C45">
        <w:rPr>
          <w:rFonts w:ascii="Times New Roman" w:hAnsi="Times New Roman" w:cs="Times New Roman"/>
          <w:color w:val="222222"/>
          <w:sz w:val="24"/>
          <w:szCs w:val="24"/>
          <w:shd w:val="clear" w:color="auto" w:fill="FFFFFF"/>
        </w:rPr>
        <w:t xml:space="preserve">. </w:t>
      </w:r>
      <w:r w:rsidR="006E4C1D" w:rsidRPr="00204C45">
        <w:rPr>
          <w:rFonts w:ascii="Times New Roman" w:hAnsi="Times New Roman" w:cs="Times New Roman"/>
          <w:color w:val="222222"/>
          <w:sz w:val="24"/>
          <w:szCs w:val="24"/>
          <w:shd w:val="clear" w:color="auto" w:fill="FFFFFF"/>
        </w:rPr>
        <w:t xml:space="preserve">Canberra. </w:t>
      </w:r>
      <w:hyperlink r:id="rId33" w:history="1">
        <w:r w:rsidR="00204C45" w:rsidRPr="00805C3D">
          <w:rPr>
            <w:rStyle w:val="Hyperlink"/>
            <w:rFonts w:ascii="Times New Roman" w:hAnsi="Times New Roman" w:cs="Times New Roman"/>
            <w:sz w:val="24"/>
            <w:szCs w:val="24"/>
          </w:rPr>
          <w:t>http://www.pc.gov.au/research/completed/ageing-australia</w:t>
        </w:r>
      </w:hyperlink>
    </w:p>
    <w:p w:rsidR="005E5E39" w:rsidRDefault="003007F8" w:rsidP="00957065">
      <w:pPr>
        <w:spacing w:before="180" w:after="180" w:line="240" w:lineRule="auto"/>
        <w:rPr>
          <w:rStyle w:val="Hyperlink"/>
          <w:rFonts w:ascii="Times New Roman" w:hAnsi="Times New Roman" w:cs="Times New Roman"/>
          <w:sz w:val="24"/>
          <w:szCs w:val="24"/>
          <w:lang w:val="en-US"/>
        </w:rPr>
      </w:pPr>
      <w:r w:rsidRPr="003007F8">
        <w:rPr>
          <w:rFonts w:ascii="Times New Roman" w:hAnsi="Times New Roman" w:cs="Times New Roman"/>
          <w:sz w:val="24"/>
          <w:szCs w:val="24"/>
          <w:lang w:val="en-US"/>
        </w:rPr>
        <w:t xml:space="preserve">Recsei T., 2009. Forcing density in Australia's suburbs. </w:t>
      </w:r>
      <w:r w:rsidRPr="003007F8">
        <w:rPr>
          <w:rFonts w:ascii="Times New Roman" w:hAnsi="Times New Roman" w:cs="Times New Roman"/>
          <w:i/>
          <w:sz w:val="24"/>
          <w:szCs w:val="24"/>
          <w:lang w:val="en-US"/>
        </w:rPr>
        <w:t>New Geography</w:t>
      </w:r>
      <w:r w:rsidRPr="003007F8">
        <w:rPr>
          <w:rFonts w:ascii="Times New Roman" w:hAnsi="Times New Roman" w:cs="Times New Roman"/>
          <w:sz w:val="24"/>
          <w:szCs w:val="24"/>
          <w:lang w:val="en-US"/>
        </w:rPr>
        <w:t xml:space="preserve">, vol. 2009, no. 31 July. </w:t>
      </w:r>
      <w:hyperlink r:id="rId34" w:history="1">
        <w:r w:rsidRPr="003007F8">
          <w:rPr>
            <w:rStyle w:val="Hyperlink"/>
            <w:rFonts w:ascii="Times New Roman" w:hAnsi="Times New Roman" w:cs="Times New Roman"/>
            <w:sz w:val="24"/>
            <w:szCs w:val="24"/>
            <w:lang w:val="en-US"/>
          </w:rPr>
          <w:t>http://www.newgeography.com/content/00910-forcing-density-australias-suburbs</w:t>
        </w:r>
      </w:hyperlink>
    </w:p>
    <w:p w:rsidR="005E5E39" w:rsidRPr="005E5E39" w:rsidRDefault="005E5E39" w:rsidP="00957065">
      <w:pPr>
        <w:spacing w:before="180" w:after="180" w:line="240" w:lineRule="auto"/>
        <w:rPr>
          <w:rFonts w:ascii="Times New Roman" w:hAnsi="Times New Roman" w:cs="Times New Roman"/>
          <w:sz w:val="24"/>
          <w:szCs w:val="24"/>
          <w:lang w:val="en-US"/>
        </w:rPr>
      </w:pPr>
      <w:r w:rsidRPr="005E5E39">
        <w:rPr>
          <w:rFonts w:ascii="Times New Roman" w:hAnsi="Times New Roman" w:cs="Times New Roman"/>
          <w:color w:val="222222"/>
          <w:sz w:val="24"/>
          <w:szCs w:val="24"/>
          <w:shd w:val="clear" w:color="auto" w:fill="FFFFFF"/>
        </w:rPr>
        <w:t>Romm, J., 2015. We’re Aiming At 200 Feet Or More Of Sea Level Rise: Here’s What That Looks Like</w:t>
      </w:r>
      <w:r>
        <w:rPr>
          <w:rFonts w:ascii="Times New Roman" w:hAnsi="Times New Roman" w:cs="Times New Roman"/>
          <w:color w:val="222222"/>
          <w:sz w:val="24"/>
          <w:szCs w:val="24"/>
          <w:shd w:val="clear" w:color="auto" w:fill="FFFFFF"/>
        </w:rPr>
        <w:t xml:space="preserve">. Climate Progress blog, 16 September. </w:t>
      </w:r>
      <w:hyperlink r:id="rId35" w:history="1">
        <w:r w:rsidRPr="00805C3D">
          <w:rPr>
            <w:rStyle w:val="Hyperlink"/>
            <w:rFonts w:ascii="Times New Roman" w:hAnsi="Times New Roman" w:cs="Times New Roman"/>
            <w:sz w:val="24"/>
            <w:szCs w:val="24"/>
            <w:shd w:val="clear" w:color="auto" w:fill="FFFFFF"/>
          </w:rPr>
          <w:t>http://thinkprogress.org/climate/2015/09/16/3701137/200-feet-sea-level-rise/</w:t>
        </w:r>
      </w:hyperlink>
      <w:r>
        <w:rPr>
          <w:rFonts w:ascii="Times New Roman" w:hAnsi="Times New Roman" w:cs="Times New Roman"/>
          <w:color w:val="222222"/>
          <w:sz w:val="24"/>
          <w:szCs w:val="24"/>
          <w:shd w:val="clear" w:color="auto" w:fill="FFFFFF"/>
        </w:rPr>
        <w:t xml:space="preserve"> </w:t>
      </w:r>
    </w:p>
    <w:p w:rsidR="002820F9" w:rsidRPr="002820F9" w:rsidRDefault="00762A16" w:rsidP="00957065">
      <w:pPr>
        <w:spacing w:before="180" w:after="180" w:line="240" w:lineRule="auto"/>
        <w:rPr>
          <w:rFonts w:ascii="Times New Roman" w:hAnsi="Times New Roman" w:cs="Times New Roman"/>
          <w:sz w:val="24"/>
          <w:szCs w:val="24"/>
        </w:rPr>
      </w:pPr>
      <w:hyperlink r:id="rId36" w:history="1">
        <w:r w:rsidR="002820F9" w:rsidRPr="002774E2">
          <w:rPr>
            <w:rFonts w:ascii="Times New Roman" w:hAnsi="Times New Roman" w:cs="Times New Roman"/>
            <w:sz w:val="24"/>
            <w:szCs w:val="24"/>
            <w:lang w:val="en-US"/>
          </w:rPr>
          <w:t>Shalizi</w:t>
        </w:r>
      </w:hyperlink>
      <w:r w:rsidR="002820F9" w:rsidRPr="002774E2">
        <w:rPr>
          <w:rFonts w:ascii="Times New Roman" w:hAnsi="Times New Roman" w:cs="Times New Roman"/>
          <w:sz w:val="24"/>
          <w:szCs w:val="24"/>
          <w:lang w:val="en-US"/>
        </w:rPr>
        <w:t xml:space="preserve"> C. R., 2011. Scaling and hierarchy in urban economies.</w:t>
      </w:r>
      <w:r w:rsidR="002820F9" w:rsidRPr="002774E2">
        <w:rPr>
          <w:lang w:val="en-US"/>
        </w:rPr>
        <w:t xml:space="preserve"> </w:t>
      </w:r>
      <w:r w:rsidR="002820F9" w:rsidRPr="002820F9">
        <w:rPr>
          <w:rFonts w:ascii="Times New Roman" w:hAnsi="Times New Roman" w:cs="Times New Roman"/>
          <w:bCs/>
          <w:i/>
          <w:sz w:val="24"/>
          <w:szCs w:val="24"/>
          <w:shd w:val="clear" w:color="auto" w:fill="FFFFFF"/>
        </w:rPr>
        <w:t>arXiv:</w:t>
      </w:r>
      <w:r w:rsidR="002820F9" w:rsidRPr="002820F9">
        <w:rPr>
          <w:rFonts w:ascii="Times New Roman" w:hAnsi="Times New Roman" w:cs="Times New Roman"/>
          <w:bCs/>
          <w:sz w:val="24"/>
          <w:szCs w:val="24"/>
          <w:shd w:val="clear" w:color="auto" w:fill="FFFFFF"/>
        </w:rPr>
        <w:t>1102.4101.</w:t>
      </w:r>
      <w:r w:rsidR="002820F9" w:rsidRPr="002820F9">
        <w:t xml:space="preserve"> </w:t>
      </w:r>
      <w:hyperlink r:id="rId37" w:history="1">
        <w:r w:rsidR="002820F9" w:rsidRPr="003D537D">
          <w:rPr>
            <w:rStyle w:val="Hyperlink"/>
            <w:rFonts w:ascii="Times New Roman" w:hAnsi="Times New Roman" w:cs="Times New Roman"/>
            <w:bCs/>
            <w:sz w:val="24"/>
            <w:szCs w:val="24"/>
            <w:shd w:val="clear" w:color="auto" w:fill="FFFFFF"/>
          </w:rPr>
          <w:t>http://arxiv.org/abs/1102.4101</w:t>
        </w:r>
      </w:hyperlink>
      <w:r w:rsidR="002820F9">
        <w:rPr>
          <w:rFonts w:ascii="Times New Roman" w:hAnsi="Times New Roman" w:cs="Times New Roman"/>
          <w:bCs/>
          <w:sz w:val="24"/>
          <w:szCs w:val="24"/>
          <w:shd w:val="clear" w:color="auto" w:fill="FFFFFF"/>
        </w:rPr>
        <w:t xml:space="preserve"> </w:t>
      </w:r>
    </w:p>
    <w:p w:rsidR="00DC4149" w:rsidRDefault="00DC4149" w:rsidP="00957065">
      <w:pPr>
        <w:spacing w:before="180" w:after="180" w:line="240" w:lineRule="auto"/>
        <w:rPr>
          <w:rFonts w:ascii="Times New Roman" w:hAnsi="Times New Roman" w:cs="Times New Roman"/>
          <w:color w:val="222222"/>
          <w:sz w:val="24"/>
          <w:szCs w:val="24"/>
          <w:shd w:val="clear" w:color="auto" w:fill="FFFFFF"/>
        </w:rPr>
      </w:pPr>
      <w:r w:rsidRPr="00DC4149">
        <w:rPr>
          <w:rFonts w:ascii="Times New Roman" w:hAnsi="Times New Roman" w:cs="Times New Roman"/>
          <w:color w:val="222222"/>
          <w:sz w:val="24"/>
          <w:szCs w:val="24"/>
          <w:shd w:val="clear" w:color="auto" w:fill="FFFFFF"/>
        </w:rPr>
        <w:t>Smith, D, 2011.</w:t>
      </w:r>
      <w:r w:rsidRPr="00DC4149">
        <w:rPr>
          <w:rStyle w:val="apple-converted-space"/>
          <w:rFonts w:ascii="Times New Roman" w:hAnsi="Times New Roman" w:cs="Times New Roman"/>
          <w:color w:val="222222"/>
          <w:sz w:val="24"/>
          <w:szCs w:val="24"/>
          <w:shd w:val="clear" w:color="auto" w:fill="FFFFFF"/>
        </w:rPr>
        <w:t> </w:t>
      </w:r>
      <w:r w:rsidRPr="00DC4149">
        <w:rPr>
          <w:rFonts w:ascii="Times New Roman" w:hAnsi="Times New Roman" w:cs="Times New Roman"/>
          <w:i/>
          <w:iCs/>
          <w:color w:val="222222"/>
          <w:sz w:val="24"/>
          <w:szCs w:val="24"/>
          <w:shd w:val="clear" w:color="auto" w:fill="FFFFFF"/>
        </w:rPr>
        <w:t>Dick Smith's Population Crisis: The Dangers of Unsustainable Growth for Australia</w:t>
      </w:r>
      <w:r>
        <w:rPr>
          <w:rFonts w:ascii="Times New Roman" w:hAnsi="Times New Roman" w:cs="Times New Roman"/>
          <w:color w:val="222222"/>
          <w:sz w:val="24"/>
          <w:szCs w:val="24"/>
          <w:shd w:val="clear" w:color="auto" w:fill="FFFFFF"/>
        </w:rPr>
        <w:t xml:space="preserve">. </w:t>
      </w:r>
      <w:r w:rsidRPr="00DC4149">
        <w:rPr>
          <w:rFonts w:ascii="Times New Roman" w:hAnsi="Times New Roman" w:cs="Times New Roman"/>
          <w:color w:val="222222"/>
          <w:sz w:val="24"/>
          <w:szCs w:val="24"/>
          <w:shd w:val="clear" w:color="auto" w:fill="FFFFFF"/>
        </w:rPr>
        <w:t>Allen &amp; Unwin</w:t>
      </w:r>
      <w:r>
        <w:rPr>
          <w:rFonts w:ascii="Times New Roman" w:hAnsi="Times New Roman" w:cs="Times New Roman"/>
          <w:color w:val="222222"/>
          <w:sz w:val="24"/>
          <w:szCs w:val="24"/>
          <w:shd w:val="clear" w:color="auto" w:fill="FFFFFF"/>
        </w:rPr>
        <w:t>.</w:t>
      </w:r>
    </w:p>
    <w:p w:rsidR="00431682" w:rsidRPr="00BC4AE1" w:rsidRDefault="00431682" w:rsidP="00957065">
      <w:pPr>
        <w:spacing w:before="180" w:after="180" w:line="240" w:lineRule="auto"/>
        <w:rPr>
          <w:rFonts w:ascii="Times New Roman" w:hAnsi="Times New Roman" w:cs="Times New Roman"/>
          <w:color w:val="222222"/>
          <w:sz w:val="24"/>
          <w:szCs w:val="24"/>
          <w:shd w:val="clear" w:color="auto" w:fill="FFFFFF"/>
        </w:rPr>
      </w:pPr>
      <w:r w:rsidRPr="00431682">
        <w:rPr>
          <w:rFonts w:ascii="Times New Roman" w:hAnsi="Times New Roman" w:cs="Times New Roman"/>
          <w:color w:val="222222"/>
          <w:sz w:val="24"/>
          <w:szCs w:val="24"/>
          <w:shd w:val="clear" w:color="auto" w:fill="FFFFFF"/>
        </w:rPr>
        <w:lastRenderedPageBreak/>
        <w:t>Sobels, J., Richardson, S., Turner, G., Maude, A., Tan,</w:t>
      </w:r>
      <w:r>
        <w:rPr>
          <w:rFonts w:ascii="Times New Roman" w:hAnsi="Times New Roman" w:cs="Times New Roman"/>
          <w:color w:val="222222"/>
          <w:sz w:val="24"/>
          <w:szCs w:val="24"/>
          <w:shd w:val="clear" w:color="auto" w:fill="FFFFFF"/>
        </w:rPr>
        <w:t xml:space="preserve"> Y., Beer, A. and Wei, Z. 2010. </w:t>
      </w:r>
      <w:r w:rsidRPr="00431682">
        <w:rPr>
          <w:rFonts w:ascii="Times New Roman" w:hAnsi="Times New Roman" w:cs="Times New Roman"/>
          <w:i/>
          <w:color w:val="222222"/>
          <w:sz w:val="24"/>
          <w:szCs w:val="24"/>
          <w:shd w:val="clear" w:color="auto" w:fill="FFFFFF"/>
        </w:rPr>
        <w:t>Research into the Long-Term Physical Implications of Net Overseas Migration: Australia in 2050, Report prepared for the Department of Immigration and Citizenship.</w:t>
      </w:r>
      <w:r w:rsidRPr="00431682">
        <w:rPr>
          <w:rFonts w:ascii="Times New Roman" w:hAnsi="Times New Roman" w:cs="Times New Roman"/>
          <w:color w:val="222222"/>
          <w:sz w:val="24"/>
          <w:szCs w:val="24"/>
          <w:shd w:val="clear" w:color="auto" w:fill="FFFFFF"/>
        </w:rPr>
        <w:t xml:space="preserve"> Canberra</w:t>
      </w:r>
      <w:r>
        <w:rPr>
          <w:rFonts w:ascii="Times New Roman" w:eastAsia="Times New Roman" w:hAnsi="Times New Roman" w:cs="Times New Roman"/>
          <w:sz w:val="17"/>
          <w:szCs w:val="17"/>
          <w:lang w:eastAsia="en-AU"/>
        </w:rPr>
        <w:t>.</w:t>
      </w:r>
    </w:p>
    <w:p w:rsidR="00B45C45" w:rsidRDefault="00B45C45" w:rsidP="00957065">
      <w:pPr>
        <w:spacing w:before="180" w:after="180" w:line="240" w:lineRule="auto"/>
        <w:rPr>
          <w:rFonts w:ascii="Times New Roman" w:hAnsi="Times New Roman" w:cs="Times New Roman"/>
          <w:sz w:val="24"/>
          <w:szCs w:val="24"/>
        </w:rPr>
      </w:pPr>
      <w:r>
        <w:rPr>
          <w:rFonts w:ascii="Times New Roman" w:hAnsi="Times New Roman" w:cs="Times New Roman"/>
          <w:sz w:val="24"/>
          <w:szCs w:val="24"/>
        </w:rPr>
        <w:t xml:space="preserve">TNS Social Research, 2010. </w:t>
      </w:r>
      <w:r w:rsidRPr="00E96362">
        <w:rPr>
          <w:rFonts w:ascii="Times New Roman" w:hAnsi="Times New Roman" w:cs="Times New Roman"/>
          <w:i/>
          <w:sz w:val="24"/>
          <w:szCs w:val="24"/>
        </w:rPr>
        <w:t>Social Research on Population Growth and Liveability in South East Queensland.</w:t>
      </w:r>
      <w:r>
        <w:rPr>
          <w:rFonts w:ascii="Times New Roman" w:hAnsi="Times New Roman" w:cs="Times New Roman"/>
          <w:i/>
          <w:sz w:val="24"/>
          <w:szCs w:val="24"/>
        </w:rPr>
        <w:t xml:space="preserve">  </w:t>
      </w:r>
      <w:hyperlink r:id="rId38" w:history="1">
        <w:r w:rsidRPr="00C928A5">
          <w:rPr>
            <w:rStyle w:val="Hyperlink"/>
            <w:rFonts w:ascii="Times New Roman" w:hAnsi="Times New Roman" w:cs="Times New Roman"/>
            <w:sz w:val="24"/>
            <w:szCs w:val="24"/>
          </w:rPr>
          <w:t>http://www.parliament.qld.gov.au/Documents/TableOffice/TabledPapers/2010/5310T1926.pdf</w:t>
        </w:r>
      </w:hyperlink>
      <w:r>
        <w:rPr>
          <w:rFonts w:ascii="Times New Roman" w:hAnsi="Times New Roman" w:cs="Times New Roman"/>
          <w:sz w:val="24"/>
          <w:szCs w:val="24"/>
        </w:rPr>
        <w:t xml:space="preserve"> </w:t>
      </w:r>
    </w:p>
    <w:p w:rsidR="00762E2D" w:rsidRPr="00762E2D" w:rsidRDefault="00762E2D" w:rsidP="00762E2D">
      <w:pPr>
        <w:spacing w:after="0" w:line="240" w:lineRule="auto"/>
        <w:rPr>
          <w:rFonts w:ascii="Times New Roman" w:eastAsia="Times New Roman" w:hAnsi="Times New Roman" w:cs="Times New Roman"/>
          <w:sz w:val="24"/>
          <w:szCs w:val="24"/>
          <w:lang w:eastAsia="en-AU"/>
        </w:rPr>
      </w:pPr>
      <w:r w:rsidRPr="00762E2D">
        <w:rPr>
          <w:rFonts w:ascii="Times New Roman" w:eastAsia="Times New Roman" w:hAnsi="Times New Roman" w:cs="Times New Roman"/>
          <w:sz w:val="24"/>
          <w:szCs w:val="24"/>
          <w:lang w:eastAsia="en-AU"/>
        </w:rPr>
        <w:t xml:space="preserve">Tranter, B. and Lester, L., 2015. Climate patriots? Concern over climate change and other environmental issues in Australia. </w:t>
      </w:r>
      <w:r w:rsidRPr="00762E2D">
        <w:rPr>
          <w:rFonts w:ascii="Times New Roman" w:eastAsia="Times New Roman" w:hAnsi="Times New Roman" w:cs="Times New Roman"/>
          <w:i/>
          <w:iCs/>
          <w:sz w:val="24"/>
          <w:szCs w:val="24"/>
          <w:lang w:eastAsia="en-AU"/>
        </w:rPr>
        <w:t>Public Understanding of Science</w:t>
      </w:r>
      <w:r w:rsidRPr="00762E2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December</w:t>
      </w:r>
      <w:r w:rsidRPr="00762E2D">
        <w:rPr>
          <w:rFonts w:ascii="Times New Roman" w:eastAsia="Times New Roman" w:hAnsi="Times New Roman" w:cs="Times New Roman"/>
          <w:sz w:val="24"/>
          <w:szCs w:val="24"/>
          <w:lang w:eastAsia="en-AU"/>
        </w:rPr>
        <w:t>.</w:t>
      </w:r>
    </w:p>
    <w:p w:rsidR="00B45C45" w:rsidRPr="00F81F0B" w:rsidRDefault="00B45C45" w:rsidP="00957065">
      <w:pPr>
        <w:spacing w:before="180" w:after="180" w:line="240" w:lineRule="auto"/>
        <w:rPr>
          <w:rFonts w:ascii="Times New Roman" w:hAnsi="Times New Roman" w:cs="Times New Roman"/>
          <w:color w:val="222222"/>
          <w:sz w:val="24"/>
          <w:szCs w:val="24"/>
          <w:shd w:val="clear" w:color="auto" w:fill="FFFFFF"/>
        </w:rPr>
      </w:pPr>
      <w:r w:rsidRPr="00F81F0B">
        <w:rPr>
          <w:rFonts w:ascii="Times New Roman" w:hAnsi="Times New Roman" w:cs="Times New Roman"/>
          <w:color w:val="222222"/>
          <w:sz w:val="24"/>
          <w:szCs w:val="24"/>
          <w:shd w:val="clear" w:color="auto" w:fill="FFFFFF"/>
        </w:rPr>
        <w:t>Turner, G.M., Dunlop, M. and Candy, S., 2016. The impacts of expansion and degradation on Australian cropping yields—An integrated historical perspective.</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i/>
          <w:iCs/>
          <w:color w:val="222222"/>
          <w:sz w:val="24"/>
          <w:szCs w:val="24"/>
          <w:shd w:val="clear" w:color="auto" w:fill="FFFFFF"/>
        </w:rPr>
        <w:t>Agricultural Systems</w:t>
      </w:r>
      <w:r w:rsidRPr="00F81F0B">
        <w:rPr>
          <w:rFonts w:ascii="Times New Roman" w:hAnsi="Times New Roman" w:cs="Times New Roman"/>
          <w:color w:val="222222"/>
          <w:sz w:val="24"/>
          <w:szCs w:val="24"/>
          <w:shd w:val="clear" w:color="auto" w:fill="FFFFFF"/>
        </w:rPr>
        <w:t>,</w:t>
      </w:r>
      <w:r w:rsidRPr="00F81F0B">
        <w:rPr>
          <w:rStyle w:val="apple-converted-space"/>
          <w:rFonts w:ascii="Times New Roman" w:hAnsi="Times New Roman" w:cs="Times New Roman"/>
          <w:color w:val="222222"/>
          <w:sz w:val="24"/>
          <w:szCs w:val="24"/>
          <w:shd w:val="clear" w:color="auto" w:fill="FFFFFF"/>
        </w:rPr>
        <w:t> </w:t>
      </w:r>
      <w:r w:rsidRPr="00F81F0B">
        <w:rPr>
          <w:rFonts w:ascii="Times New Roman" w:hAnsi="Times New Roman" w:cs="Times New Roman"/>
          <w:i/>
          <w:iCs/>
          <w:color w:val="222222"/>
          <w:sz w:val="24"/>
          <w:szCs w:val="24"/>
          <w:shd w:val="clear" w:color="auto" w:fill="FFFFFF"/>
        </w:rPr>
        <w:t>143</w:t>
      </w:r>
      <w:r w:rsidRPr="00F81F0B">
        <w:rPr>
          <w:rFonts w:ascii="Times New Roman" w:hAnsi="Times New Roman" w:cs="Times New Roman"/>
          <w:color w:val="222222"/>
          <w:sz w:val="24"/>
          <w:szCs w:val="24"/>
          <w:shd w:val="clear" w:color="auto" w:fill="FFFFFF"/>
        </w:rPr>
        <w:t>, pp.22-37.</w:t>
      </w:r>
    </w:p>
    <w:sectPr w:rsidR="00B45C45" w:rsidRPr="00F81F0B">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F18" w:rsidRDefault="005F3F18" w:rsidP="008A263E">
      <w:pPr>
        <w:spacing w:after="0" w:line="240" w:lineRule="auto"/>
      </w:pPr>
      <w:r>
        <w:separator/>
      </w:r>
    </w:p>
  </w:endnote>
  <w:endnote w:type="continuationSeparator" w:id="0">
    <w:p w:rsidR="005F3F18" w:rsidRDefault="005F3F18" w:rsidP="008A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025499"/>
      <w:docPartObj>
        <w:docPartGallery w:val="Page Numbers (Bottom of Page)"/>
        <w:docPartUnique/>
      </w:docPartObj>
    </w:sdtPr>
    <w:sdtEndPr>
      <w:rPr>
        <w:noProof/>
      </w:rPr>
    </w:sdtEndPr>
    <w:sdtContent>
      <w:p w:rsidR="00E96362" w:rsidRDefault="00E96362">
        <w:pPr>
          <w:pStyle w:val="Footer"/>
          <w:jc w:val="right"/>
        </w:pPr>
        <w:r>
          <w:fldChar w:fldCharType="begin"/>
        </w:r>
        <w:r>
          <w:instrText xml:space="preserve"> PAGE   \* MERGEFORMAT </w:instrText>
        </w:r>
        <w:r>
          <w:fldChar w:fldCharType="separate"/>
        </w:r>
        <w:r w:rsidR="00762A16">
          <w:rPr>
            <w:noProof/>
          </w:rPr>
          <w:t>1</w:t>
        </w:r>
        <w:r>
          <w:rPr>
            <w:noProof/>
          </w:rPr>
          <w:fldChar w:fldCharType="end"/>
        </w:r>
      </w:p>
    </w:sdtContent>
  </w:sdt>
  <w:p w:rsidR="00E96362" w:rsidRDefault="00E96362">
    <w:pPr>
      <w:pStyle w:val="Footer"/>
    </w:pPr>
    <w:r>
      <w:t>Comments on Draft Report on Migrant Intake – Peter G. Cook – 31 December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F18" w:rsidRDefault="005F3F18" w:rsidP="008A263E">
      <w:pPr>
        <w:spacing w:after="0" w:line="240" w:lineRule="auto"/>
      </w:pPr>
      <w:r>
        <w:separator/>
      </w:r>
    </w:p>
  </w:footnote>
  <w:footnote w:type="continuationSeparator" w:id="0">
    <w:p w:rsidR="005F3F18" w:rsidRDefault="005F3F18" w:rsidP="008A2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F02"/>
    <w:multiLevelType w:val="hybridMultilevel"/>
    <w:tmpl w:val="5CE667C4"/>
    <w:lvl w:ilvl="0" w:tplc="5B567EAE">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A15A71"/>
    <w:multiLevelType w:val="hybridMultilevel"/>
    <w:tmpl w:val="BD2E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19251C2"/>
    <w:multiLevelType w:val="hybridMultilevel"/>
    <w:tmpl w:val="3E8C0A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5673ABA"/>
    <w:multiLevelType w:val="hybridMultilevel"/>
    <w:tmpl w:val="3D182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F3D2262"/>
    <w:multiLevelType w:val="hybridMultilevel"/>
    <w:tmpl w:val="D86C3A1C"/>
    <w:lvl w:ilvl="0" w:tplc="49024252">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CAD7641"/>
    <w:multiLevelType w:val="hybridMultilevel"/>
    <w:tmpl w:val="DE002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E32"/>
    <w:rsid w:val="00001ED3"/>
    <w:rsid w:val="00010DD3"/>
    <w:rsid w:val="000111C6"/>
    <w:rsid w:val="00013047"/>
    <w:rsid w:val="00017238"/>
    <w:rsid w:val="00047BDC"/>
    <w:rsid w:val="000563C0"/>
    <w:rsid w:val="000573E7"/>
    <w:rsid w:val="000632D1"/>
    <w:rsid w:val="00065102"/>
    <w:rsid w:val="00082105"/>
    <w:rsid w:val="000B7C4E"/>
    <w:rsid w:val="000C3313"/>
    <w:rsid w:val="000C4D56"/>
    <w:rsid w:val="000E3159"/>
    <w:rsid w:val="000F57DF"/>
    <w:rsid w:val="00100DAD"/>
    <w:rsid w:val="001025BE"/>
    <w:rsid w:val="0011023F"/>
    <w:rsid w:val="00113E30"/>
    <w:rsid w:val="00114A87"/>
    <w:rsid w:val="00116170"/>
    <w:rsid w:val="001268C4"/>
    <w:rsid w:val="001506DA"/>
    <w:rsid w:val="00156075"/>
    <w:rsid w:val="0017143B"/>
    <w:rsid w:val="001B034E"/>
    <w:rsid w:val="001C0A94"/>
    <w:rsid w:val="001D24B0"/>
    <w:rsid w:val="001E3352"/>
    <w:rsid w:val="001E567E"/>
    <w:rsid w:val="001F53A2"/>
    <w:rsid w:val="00204C45"/>
    <w:rsid w:val="00206AB0"/>
    <w:rsid w:val="00206CD3"/>
    <w:rsid w:val="00207590"/>
    <w:rsid w:val="002274F6"/>
    <w:rsid w:val="002349E1"/>
    <w:rsid w:val="00260D0A"/>
    <w:rsid w:val="00260E32"/>
    <w:rsid w:val="00261299"/>
    <w:rsid w:val="0026685D"/>
    <w:rsid w:val="002671B5"/>
    <w:rsid w:val="00273307"/>
    <w:rsid w:val="002774E2"/>
    <w:rsid w:val="002820F9"/>
    <w:rsid w:val="002931F5"/>
    <w:rsid w:val="00297B86"/>
    <w:rsid w:val="002A5784"/>
    <w:rsid w:val="002C0979"/>
    <w:rsid w:val="002C2489"/>
    <w:rsid w:val="002C4860"/>
    <w:rsid w:val="002D1425"/>
    <w:rsid w:val="002D6EEB"/>
    <w:rsid w:val="003007F8"/>
    <w:rsid w:val="003102F2"/>
    <w:rsid w:val="00311A18"/>
    <w:rsid w:val="00324706"/>
    <w:rsid w:val="00330B00"/>
    <w:rsid w:val="00334BC0"/>
    <w:rsid w:val="003541AE"/>
    <w:rsid w:val="0037013E"/>
    <w:rsid w:val="003732D9"/>
    <w:rsid w:val="00384DE9"/>
    <w:rsid w:val="003911EC"/>
    <w:rsid w:val="00394294"/>
    <w:rsid w:val="00397967"/>
    <w:rsid w:val="003B767B"/>
    <w:rsid w:val="0040528D"/>
    <w:rsid w:val="00421B4E"/>
    <w:rsid w:val="00430AC4"/>
    <w:rsid w:val="00431682"/>
    <w:rsid w:val="00434AA6"/>
    <w:rsid w:val="00442DAC"/>
    <w:rsid w:val="0044612C"/>
    <w:rsid w:val="004804A0"/>
    <w:rsid w:val="00481D93"/>
    <w:rsid w:val="00484CA2"/>
    <w:rsid w:val="004A6BBA"/>
    <w:rsid w:val="004B0F0A"/>
    <w:rsid w:val="004B2DC9"/>
    <w:rsid w:val="004B5A80"/>
    <w:rsid w:val="004D23F2"/>
    <w:rsid w:val="004D6C48"/>
    <w:rsid w:val="004F2318"/>
    <w:rsid w:val="004F34DA"/>
    <w:rsid w:val="004F52A3"/>
    <w:rsid w:val="004F541D"/>
    <w:rsid w:val="00505FE3"/>
    <w:rsid w:val="00507410"/>
    <w:rsid w:val="005169A8"/>
    <w:rsid w:val="00523054"/>
    <w:rsid w:val="00534486"/>
    <w:rsid w:val="00544329"/>
    <w:rsid w:val="0054566D"/>
    <w:rsid w:val="00564017"/>
    <w:rsid w:val="00566780"/>
    <w:rsid w:val="00580EC7"/>
    <w:rsid w:val="00590806"/>
    <w:rsid w:val="005A12FA"/>
    <w:rsid w:val="005C34FC"/>
    <w:rsid w:val="005D019C"/>
    <w:rsid w:val="005D4566"/>
    <w:rsid w:val="005E2084"/>
    <w:rsid w:val="005E5E39"/>
    <w:rsid w:val="005F3F18"/>
    <w:rsid w:val="006046C6"/>
    <w:rsid w:val="00613554"/>
    <w:rsid w:val="006370DE"/>
    <w:rsid w:val="00637693"/>
    <w:rsid w:val="00641F46"/>
    <w:rsid w:val="006B68AD"/>
    <w:rsid w:val="006C639D"/>
    <w:rsid w:val="006D08AC"/>
    <w:rsid w:val="006E4C1D"/>
    <w:rsid w:val="006F4CE5"/>
    <w:rsid w:val="00700636"/>
    <w:rsid w:val="00706016"/>
    <w:rsid w:val="00712681"/>
    <w:rsid w:val="007168AC"/>
    <w:rsid w:val="00721090"/>
    <w:rsid w:val="00723F55"/>
    <w:rsid w:val="00724CE0"/>
    <w:rsid w:val="00734C59"/>
    <w:rsid w:val="00734D15"/>
    <w:rsid w:val="00753261"/>
    <w:rsid w:val="00762A16"/>
    <w:rsid w:val="00762E2D"/>
    <w:rsid w:val="00770E61"/>
    <w:rsid w:val="0077240F"/>
    <w:rsid w:val="007739C0"/>
    <w:rsid w:val="0079132D"/>
    <w:rsid w:val="007A4654"/>
    <w:rsid w:val="007B576B"/>
    <w:rsid w:val="007C2051"/>
    <w:rsid w:val="007D2952"/>
    <w:rsid w:val="007F346E"/>
    <w:rsid w:val="00800DBB"/>
    <w:rsid w:val="00804313"/>
    <w:rsid w:val="00823F89"/>
    <w:rsid w:val="008321E3"/>
    <w:rsid w:val="00837B85"/>
    <w:rsid w:val="00850F3F"/>
    <w:rsid w:val="00880D08"/>
    <w:rsid w:val="00896A1D"/>
    <w:rsid w:val="008A263E"/>
    <w:rsid w:val="008A4BF0"/>
    <w:rsid w:val="008B38C1"/>
    <w:rsid w:val="008C027B"/>
    <w:rsid w:val="008C46BA"/>
    <w:rsid w:val="008E01ED"/>
    <w:rsid w:val="008F2FB2"/>
    <w:rsid w:val="00925718"/>
    <w:rsid w:val="00931B4F"/>
    <w:rsid w:val="00936CFF"/>
    <w:rsid w:val="009402DB"/>
    <w:rsid w:val="00957065"/>
    <w:rsid w:val="00972E00"/>
    <w:rsid w:val="00980881"/>
    <w:rsid w:val="00996B39"/>
    <w:rsid w:val="009A2030"/>
    <w:rsid w:val="009A700A"/>
    <w:rsid w:val="009B42DC"/>
    <w:rsid w:val="009E20F5"/>
    <w:rsid w:val="009E4DF0"/>
    <w:rsid w:val="009F5F09"/>
    <w:rsid w:val="00A109AD"/>
    <w:rsid w:val="00A16E5B"/>
    <w:rsid w:val="00A24020"/>
    <w:rsid w:val="00A439B2"/>
    <w:rsid w:val="00A43BB1"/>
    <w:rsid w:val="00A45458"/>
    <w:rsid w:val="00A55534"/>
    <w:rsid w:val="00A71D27"/>
    <w:rsid w:val="00A97065"/>
    <w:rsid w:val="00AA3C16"/>
    <w:rsid w:val="00AB7798"/>
    <w:rsid w:val="00AC14EB"/>
    <w:rsid w:val="00AD201D"/>
    <w:rsid w:val="00AE5DBD"/>
    <w:rsid w:val="00AE7C70"/>
    <w:rsid w:val="00B242E9"/>
    <w:rsid w:val="00B451D9"/>
    <w:rsid w:val="00B45C45"/>
    <w:rsid w:val="00B56277"/>
    <w:rsid w:val="00B623E3"/>
    <w:rsid w:val="00B64631"/>
    <w:rsid w:val="00B74AC4"/>
    <w:rsid w:val="00B807FA"/>
    <w:rsid w:val="00B95E4A"/>
    <w:rsid w:val="00B9704A"/>
    <w:rsid w:val="00BA32B4"/>
    <w:rsid w:val="00BA6298"/>
    <w:rsid w:val="00BC3DA9"/>
    <w:rsid w:val="00BC4AE1"/>
    <w:rsid w:val="00BD431C"/>
    <w:rsid w:val="00BD5A9C"/>
    <w:rsid w:val="00C069D9"/>
    <w:rsid w:val="00C4512B"/>
    <w:rsid w:val="00C67140"/>
    <w:rsid w:val="00C70927"/>
    <w:rsid w:val="00C7385E"/>
    <w:rsid w:val="00C75146"/>
    <w:rsid w:val="00C8066B"/>
    <w:rsid w:val="00C863D5"/>
    <w:rsid w:val="00C915DA"/>
    <w:rsid w:val="00C916BC"/>
    <w:rsid w:val="00CD2BE2"/>
    <w:rsid w:val="00CE0817"/>
    <w:rsid w:val="00CF4BCC"/>
    <w:rsid w:val="00CF64EF"/>
    <w:rsid w:val="00D00916"/>
    <w:rsid w:val="00D10DB3"/>
    <w:rsid w:val="00D13A43"/>
    <w:rsid w:val="00D2584D"/>
    <w:rsid w:val="00DC4149"/>
    <w:rsid w:val="00DF3250"/>
    <w:rsid w:val="00E032ED"/>
    <w:rsid w:val="00E3409C"/>
    <w:rsid w:val="00E441BA"/>
    <w:rsid w:val="00E44401"/>
    <w:rsid w:val="00E456D4"/>
    <w:rsid w:val="00E46C5A"/>
    <w:rsid w:val="00E74C89"/>
    <w:rsid w:val="00E81093"/>
    <w:rsid w:val="00E96362"/>
    <w:rsid w:val="00EA1B28"/>
    <w:rsid w:val="00EB2638"/>
    <w:rsid w:val="00ED1450"/>
    <w:rsid w:val="00ED3246"/>
    <w:rsid w:val="00EE0CF9"/>
    <w:rsid w:val="00F20DF1"/>
    <w:rsid w:val="00F3359D"/>
    <w:rsid w:val="00F35BD6"/>
    <w:rsid w:val="00F367DB"/>
    <w:rsid w:val="00F42A31"/>
    <w:rsid w:val="00F5313E"/>
    <w:rsid w:val="00F81F0B"/>
    <w:rsid w:val="00F82272"/>
    <w:rsid w:val="00F97290"/>
    <w:rsid w:val="00FD4E87"/>
    <w:rsid w:val="00FD6CA2"/>
    <w:rsid w:val="00FE55FE"/>
    <w:rsid w:val="00FF6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07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109A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1506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BB1"/>
    <w:pPr>
      <w:ind w:left="720"/>
      <w:contextualSpacing/>
    </w:pPr>
  </w:style>
  <w:style w:type="paragraph" w:styleId="Header">
    <w:name w:val="header"/>
    <w:basedOn w:val="Normal"/>
    <w:link w:val="HeaderChar"/>
    <w:uiPriority w:val="99"/>
    <w:unhideWhenUsed/>
    <w:rsid w:val="008A2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63E"/>
  </w:style>
  <w:style w:type="paragraph" w:styleId="Footer">
    <w:name w:val="footer"/>
    <w:basedOn w:val="Normal"/>
    <w:link w:val="FooterChar"/>
    <w:uiPriority w:val="99"/>
    <w:unhideWhenUsed/>
    <w:rsid w:val="008A2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63E"/>
  </w:style>
  <w:style w:type="table" w:styleId="TableGrid">
    <w:name w:val="Table Grid"/>
    <w:basedOn w:val="TableNormal"/>
    <w:uiPriority w:val="39"/>
    <w:rsid w:val="00823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A4654"/>
  </w:style>
  <w:style w:type="character" w:styleId="Hyperlink">
    <w:name w:val="Hyperlink"/>
    <w:basedOn w:val="DefaultParagraphFont"/>
    <w:uiPriority w:val="99"/>
    <w:unhideWhenUsed/>
    <w:rsid w:val="007A4654"/>
    <w:rPr>
      <w:color w:val="0563C1" w:themeColor="hyperlink"/>
      <w:u w:val="single"/>
    </w:rPr>
  </w:style>
  <w:style w:type="paragraph" w:styleId="BalloonText">
    <w:name w:val="Balloon Text"/>
    <w:basedOn w:val="Normal"/>
    <w:link w:val="BalloonTextChar"/>
    <w:uiPriority w:val="99"/>
    <w:semiHidden/>
    <w:unhideWhenUsed/>
    <w:rsid w:val="00D00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916"/>
    <w:rPr>
      <w:rFonts w:ascii="Segoe UI" w:hAnsi="Segoe UI" w:cs="Segoe UI"/>
      <w:sz w:val="18"/>
      <w:szCs w:val="18"/>
    </w:rPr>
  </w:style>
  <w:style w:type="character" w:customStyle="1" w:styleId="Heading2Char">
    <w:name w:val="Heading 2 Char"/>
    <w:basedOn w:val="DefaultParagraphFont"/>
    <w:link w:val="Heading2"/>
    <w:uiPriority w:val="9"/>
    <w:rsid w:val="00A109AD"/>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506DA"/>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DF3250"/>
    <w:rPr>
      <w:color w:val="954F72" w:themeColor="followedHyperlink"/>
      <w:u w:val="single"/>
    </w:rPr>
  </w:style>
  <w:style w:type="paragraph" w:styleId="NormalWeb">
    <w:name w:val="Normal (Web)"/>
    <w:basedOn w:val="Normal"/>
    <w:uiPriority w:val="99"/>
    <w:semiHidden/>
    <w:unhideWhenUsed/>
    <w:rsid w:val="002C24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C2489"/>
    <w:rPr>
      <w:i/>
      <w:iCs/>
    </w:rPr>
  </w:style>
  <w:style w:type="character" w:customStyle="1" w:styleId="Heading1Char">
    <w:name w:val="Heading 1 Char"/>
    <w:basedOn w:val="DefaultParagraphFont"/>
    <w:link w:val="Heading1"/>
    <w:uiPriority w:val="9"/>
    <w:rsid w:val="003007F8"/>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07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109A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1506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BB1"/>
    <w:pPr>
      <w:ind w:left="720"/>
      <w:contextualSpacing/>
    </w:pPr>
  </w:style>
  <w:style w:type="paragraph" w:styleId="Header">
    <w:name w:val="header"/>
    <w:basedOn w:val="Normal"/>
    <w:link w:val="HeaderChar"/>
    <w:uiPriority w:val="99"/>
    <w:unhideWhenUsed/>
    <w:rsid w:val="008A2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63E"/>
  </w:style>
  <w:style w:type="paragraph" w:styleId="Footer">
    <w:name w:val="footer"/>
    <w:basedOn w:val="Normal"/>
    <w:link w:val="FooterChar"/>
    <w:uiPriority w:val="99"/>
    <w:unhideWhenUsed/>
    <w:rsid w:val="008A2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63E"/>
  </w:style>
  <w:style w:type="table" w:styleId="TableGrid">
    <w:name w:val="Table Grid"/>
    <w:basedOn w:val="TableNormal"/>
    <w:uiPriority w:val="39"/>
    <w:rsid w:val="00823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A4654"/>
  </w:style>
  <w:style w:type="character" w:styleId="Hyperlink">
    <w:name w:val="Hyperlink"/>
    <w:basedOn w:val="DefaultParagraphFont"/>
    <w:uiPriority w:val="99"/>
    <w:unhideWhenUsed/>
    <w:rsid w:val="007A4654"/>
    <w:rPr>
      <w:color w:val="0563C1" w:themeColor="hyperlink"/>
      <w:u w:val="single"/>
    </w:rPr>
  </w:style>
  <w:style w:type="paragraph" w:styleId="BalloonText">
    <w:name w:val="Balloon Text"/>
    <w:basedOn w:val="Normal"/>
    <w:link w:val="BalloonTextChar"/>
    <w:uiPriority w:val="99"/>
    <w:semiHidden/>
    <w:unhideWhenUsed/>
    <w:rsid w:val="00D00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916"/>
    <w:rPr>
      <w:rFonts w:ascii="Segoe UI" w:hAnsi="Segoe UI" w:cs="Segoe UI"/>
      <w:sz w:val="18"/>
      <w:szCs w:val="18"/>
    </w:rPr>
  </w:style>
  <w:style w:type="character" w:customStyle="1" w:styleId="Heading2Char">
    <w:name w:val="Heading 2 Char"/>
    <w:basedOn w:val="DefaultParagraphFont"/>
    <w:link w:val="Heading2"/>
    <w:uiPriority w:val="9"/>
    <w:rsid w:val="00A109AD"/>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506DA"/>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DF3250"/>
    <w:rPr>
      <w:color w:val="954F72" w:themeColor="followedHyperlink"/>
      <w:u w:val="single"/>
    </w:rPr>
  </w:style>
  <w:style w:type="paragraph" w:styleId="NormalWeb">
    <w:name w:val="Normal (Web)"/>
    <w:basedOn w:val="Normal"/>
    <w:uiPriority w:val="99"/>
    <w:semiHidden/>
    <w:unhideWhenUsed/>
    <w:rsid w:val="002C24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C2489"/>
    <w:rPr>
      <w:i/>
      <w:iCs/>
    </w:rPr>
  </w:style>
  <w:style w:type="character" w:customStyle="1" w:styleId="Heading1Char">
    <w:name w:val="Heading 1 Char"/>
    <w:basedOn w:val="DefaultParagraphFont"/>
    <w:link w:val="Heading1"/>
    <w:uiPriority w:val="9"/>
    <w:rsid w:val="003007F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070">
      <w:bodyDiv w:val="1"/>
      <w:marLeft w:val="0"/>
      <w:marRight w:val="0"/>
      <w:marTop w:val="0"/>
      <w:marBottom w:val="0"/>
      <w:divBdr>
        <w:top w:val="none" w:sz="0" w:space="0" w:color="auto"/>
        <w:left w:val="none" w:sz="0" w:space="0" w:color="auto"/>
        <w:bottom w:val="none" w:sz="0" w:space="0" w:color="auto"/>
        <w:right w:val="none" w:sz="0" w:space="0" w:color="auto"/>
      </w:divBdr>
    </w:div>
    <w:div w:id="73285644">
      <w:bodyDiv w:val="1"/>
      <w:marLeft w:val="0"/>
      <w:marRight w:val="0"/>
      <w:marTop w:val="0"/>
      <w:marBottom w:val="0"/>
      <w:divBdr>
        <w:top w:val="none" w:sz="0" w:space="0" w:color="auto"/>
        <w:left w:val="none" w:sz="0" w:space="0" w:color="auto"/>
        <w:bottom w:val="none" w:sz="0" w:space="0" w:color="auto"/>
        <w:right w:val="none" w:sz="0" w:space="0" w:color="auto"/>
      </w:divBdr>
    </w:div>
    <w:div w:id="131757567">
      <w:bodyDiv w:val="1"/>
      <w:marLeft w:val="0"/>
      <w:marRight w:val="0"/>
      <w:marTop w:val="0"/>
      <w:marBottom w:val="0"/>
      <w:divBdr>
        <w:top w:val="none" w:sz="0" w:space="0" w:color="auto"/>
        <w:left w:val="none" w:sz="0" w:space="0" w:color="auto"/>
        <w:bottom w:val="none" w:sz="0" w:space="0" w:color="auto"/>
        <w:right w:val="none" w:sz="0" w:space="0" w:color="auto"/>
      </w:divBdr>
      <w:divsChild>
        <w:div w:id="823201616">
          <w:marLeft w:val="0"/>
          <w:marRight w:val="0"/>
          <w:marTop w:val="0"/>
          <w:marBottom w:val="0"/>
          <w:divBdr>
            <w:top w:val="none" w:sz="0" w:space="0" w:color="auto"/>
            <w:left w:val="none" w:sz="0" w:space="0" w:color="auto"/>
            <w:bottom w:val="none" w:sz="0" w:space="0" w:color="auto"/>
            <w:right w:val="none" w:sz="0" w:space="0" w:color="auto"/>
          </w:divBdr>
        </w:div>
      </w:divsChild>
    </w:div>
    <w:div w:id="132253492">
      <w:bodyDiv w:val="1"/>
      <w:marLeft w:val="0"/>
      <w:marRight w:val="0"/>
      <w:marTop w:val="0"/>
      <w:marBottom w:val="0"/>
      <w:divBdr>
        <w:top w:val="none" w:sz="0" w:space="0" w:color="auto"/>
        <w:left w:val="none" w:sz="0" w:space="0" w:color="auto"/>
        <w:bottom w:val="none" w:sz="0" w:space="0" w:color="auto"/>
        <w:right w:val="none" w:sz="0" w:space="0" w:color="auto"/>
      </w:divBdr>
      <w:divsChild>
        <w:div w:id="1003314716">
          <w:marLeft w:val="0"/>
          <w:marRight w:val="0"/>
          <w:marTop w:val="0"/>
          <w:marBottom w:val="0"/>
          <w:divBdr>
            <w:top w:val="none" w:sz="0" w:space="0" w:color="auto"/>
            <w:left w:val="none" w:sz="0" w:space="0" w:color="auto"/>
            <w:bottom w:val="none" w:sz="0" w:space="0" w:color="auto"/>
            <w:right w:val="none" w:sz="0" w:space="0" w:color="auto"/>
          </w:divBdr>
        </w:div>
      </w:divsChild>
    </w:div>
    <w:div w:id="147014644">
      <w:bodyDiv w:val="1"/>
      <w:marLeft w:val="0"/>
      <w:marRight w:val="0"/>
      <w:marTop w:val="0"/>
      <w:marBottom w:val="0"/>
      <w:divBdr>
        <w:top w:val="none" w:sz="0" w:space="0" w:color="auto"/>
        <w:left w:val="none" w:sz="0" w:space="0" w:color="auto"/>
        <w:bottom w:val="none" w:sz="0" w:space="0" w:color="auto"/>
        <w:right w:val="none" w:sz="0" w:space="0" w:color="auto"/>
      </w:divBdr>
      <w:divsChild>
        <w:div w:id="1172068416">
          <w:marLeft w:val="0"/>
          <w:marRight w:val="0"/>
          <w:marTop w:val="0"/>
          <w:marBottom w:val="0"/>
          <w:divBdr>
            <w:top w:val="none" w:sz="0" w:space="0" w:color="auto"/>
            <w:left w:val="none" w:sz="0" w:space="0" w:color="auto"/>
            <w:bottom w:val="none" w:sz="0" w:space="0" w:color="auto"/>
            <w:right w:val="none" w:sz="0" w:space="0" w:color="auto"/>
          </w:divBdr>
        </w:div>
        <w:div w:id="1137651618">
          <w:marLeft w:val="0"/>
          <w:marRight w:val="0"/>
          <w:marTop w:val="0"/>
          <w:marBottom w:val="0"/>
          <w:divBdr>
            <w:top w:val="none" w:sz="0" w:space="0" w:color="auto"/>
            <w:left w:val="none" w:sz="0" w:space="0" w:color="auto"/>
            <w:bottom w:val="none" w:sz="0" w:space="0" w:color="auto"/>
            <w:right w:val="none" w:sz="0" w:space="0" w:color="auto"/>
          </w:divBdr>
        </w:div>
        <w:div w:id="1930192194">
          <w:marLeft w:val="0"/>
          <w:marRight w:val="0"/>
          <w:marTop w:val="0"/>
          <w:marBottom w:val="0"/>
          <w:divBdr>
            <w:top w:val="none" w:sz="0" w:space="0" w:color="auto"/>
            <w:left w:val="none" w:sz="0" w:space="0" w:color="auto"/>
            <w:bottom w:val="none" w:sz="0" w:space="0" w:color="auto"/>
            <w:right w:val="none" w:sz="0" w:space="0" w:color="auto"/>
          </w:divBdr>
        </w:div>
        <w:div w:id="1042555896">
          <w:marLeft w:val="0"/>
          <w:marRight w:val="0"/>
          <w:marTop w:val="0"/>
          <w:marBottom w:val="0"/>
          <w:divBdr>
            <w:top w:val="none" w:sz="0" w:space="0" w:color="auto"/>
            <w:left w:val="none" w:sz="0" w:space="0" w:color="auto"/>
            <w:bottom w:val="none" w:sz="0" w:space="0" w:color="auto"/>
            <w:right w:val="none" w:sz="0" w:space="0" w:color="auto"/>
          </w:divBdr>
        </w:div>
        <w:div w:id="95684890">
          <w:marLeft w:val="0"/>
          <w:marRight w:val="0"/>
          <w:marTop w:val="0"/>
          <w:marBottom w:val="0"/>
          <w:divBdr>
            <w:top w:val="none" w:sz="0" w:space="0" w:color="auto"/>
            <w:left w:val="none" w:sz="0" w:space="0" w:color="auto"/>
            <w:bottom w:val="none" w:sz="0" w:space="0" w:color="auto"/>
            <w:right w:val="none" w:sz="0" w:space="0" w:color="auto"/>
          </w:divBdr>
        </w:div>
        <w:div w:id="681975099">
          <w:marLeft w:val="0"/>
          <w:marRight w:val="0"/>
          <w:marTop w:val="0"/>
          <w:marBottom w:val="0"/>
          <w:divBdr>
            <w:top w:val="none" w:sz="0" w:space="0" w:color="auto"/>
            <w:left w:val="none" w:sz="0" w:space="0" w:color="auto"/>
            <w:bottom w:val="none" w:sz="0" w:space="0" w:color="auto"/>
            <w:right w:val="none" w:sz="0" w:space="0" w:color="auto"/>
          </w:divBdr>
        </w:div>
        <w:div w:id="1701055253">
          <w:marLeft w:val="0"/>
          <w:marRight w:val="0"/>
          <w:marTop w:val="0"/>
          <w:marBottom w:val="0"/>
          <w:divBdr>
            <w:top w:val="none" w:sz="0" w:space="0" w:color="auto"/>
            <w:left w:val="none" w:sz="0" w:space="0" w:color="auto"/>
            <w:bottom w:val="none" w:sz="0" w:space="0" w:color="auto"/>
            <w:right w:val="none" w:sz="0" w:space="0" w:color="auto"/>
          </w:divBdr>
        </w:div>
        <w:div w:id="483592839">
          <w:marLeft w:val="0"/>
          <w:marRight w:val="0"/>
          <w:marTop w:val="0"/>
          <w:marBottom w:val="0"/>
          <w:divBdr>
            <w:top w:val="none" w:sz="0" w:space="0" w:color="auto"/>
            <w:left w:val="none" w:sz="0" w:space="0" w:color="auto"/>
            <w:bottom w:val="none" w:sz="0" w:space="0" w:color="auto"/>
            <w:right w:val="none" w:sz="0" w:space="0" w:color="auto"/>
          </w:divBdr>
        </w:div>
        <w:div w:id="2022733735">
          <w:marLeft w:val="0"/>
          <w:marRight w:val="0"/>
          <w:marTop w:val="0"/>
          <w:marBottom w:val="0"/>
          <w:divBdr>
            <w:top w:val="none" w:sz="0" w:space="0" w:color="auto"/>
            <w:left w:val="none" w:sz="0" w:space="0" w:color="auto"/>
            <w:bottom w:val="none" w:sz="0" w:space="0" w:color="auto"/>
            <w:right w:val="none" w:sz="0" w:space="0" w:color="auto"/>
          </w:divBdr>
        </w:div>
        <w:div w:id="1601137411">
          <w:marLeft w:val="0"/>
          <w:marRight w:val="0"/>
          <w:marTop w:val="0"/>
          <w:marBottom w:val="0"/>
          <w:divBdr>
            <w:top w:val="none" w:sz="0" w:space="0" w:color="auto"/>
            <w:left w:val="none" w:sz="0" w:space="0" w:color="auto"/>
            <w:bottom w:val="none" w:sz="0" w:space="0" w:color="auto"/>
            <w:right w:val="none" w:sz="0" w:space="0" w:color="auto"/>
          </w:divBdr>
        </w:div>
        <w:div w:id="87848184">
          <w:marLeft w:val="0"/>
          <w:marRight w:val="0"/>
          <w:marTop w:val="0"/>
          <w:marBottom w:val="0"/>
          <w:divBdr>
            <w:top w:val="none" w:sz="0" w:space="0" w:color="auto"/>
            <w:left w:val="none" w:sz="0" w:space="0" w:color="auto"/>
            <w:bottom w:val="none" w:sz="0" w:space="0" w:color="auto"/>
            <w:right w:val="none" w:sz="0" w:space="0" w:color="auto"/>
          </w:divBdr>
        </w:div>
        <w:div w:id="130681625">
          <w:marLeft w:val="0"/>
          <w:marRight w:val="0"/>
          <w:marTop w:val="0"/>
          <w:marBottom w:val="0"/>
          <w:divBdr>
            <w:top w:val="none" w:sz="0" w:space="0" w:color="auto"/>
            <w:left w:val="none" w:sz="0" w:space="0" w:color="auto"/>
            <w:bottom w:val="none" w:sz="0" w:space="0" w:color="auto"/>
            <w:right w:val="none" w:sz="0" w:space="0" w:color="auto"/>
          </w:divBdr>
        </w:div>
        <w:div w:id="1418552021">
          <w:marLeft w:val="0"/>
          <w:marRight w:val="0"/>
          <w:marTop w:val="0"/>
          <w:marBottom w:val="0"/>
          <w:divBdr>
            <w:top w:val="none" w:sz="0" w:space="0" w:color="auto"/>
            <w:left w:val="none" w:sz="0" w:space="0" w:color="auto"/>
            <w:bottom w:val="none" w:sz="0" w:space="0" w:color="auto"/>
            <w:right w:val="none" w:sz="0" w:space="0" w:color="auto"/>
          </w:divBdr>
        </w:div>
        <w:div w:id="721369679">
          <w:marLeft w:val="0"/>
          <w:marRight w:val="0"/>
          <w:marTop w:val="0"/>
          <w:marBottom w:val="0"/>
          <w:divBdr>
            <w:top w:val="none" w:sz="0" w:space="0" w:color="auto"/>
            <w:left w:val="none" w:sz="0" w:space="0" w:color="auto"/>
            <w:bottom w:val="none" w:sz="0" w:space="0" w:color="auto"/>
            <w:right w:val="none" w:sz="0" w:space="0" w:color="auto"/>
          </w:divBdr>
        </w:div>
        <w:div w:id="341513056">
          <w:marLeft w:val="0"/>
          <w:marRight w:val="0"/>
          <w:marTop w:val="0"/>
          <w:marBottom w:val="0"/>
          <w:divBdr>
            <w:top w:val="none" w:sz="0" w:space="0" w:color="auto"/>
            <w:left w:val="none" w:sz="0" w:space="0" w:color="auto"/>
            <w:bottom w:val="none" w:sz="0" w:space="0" w:color="auto"/>
            <w:right w:val="none" w:sz="0" w:space="0" w:color="auto"/>
          </w:divBdr>
        </w:div>
        <w:div w:id="1535538154">
          <w:marLeft w:val="0"/>
          <w:marRight w:val="0"/>
          <w:marTop w:val="0"/>
          <w:marBottom w:val="0"/>
          <w:divBdr>
            <w:top w:val="none" w:sz="0" w:space="0" w:color="auto"/>
            <w:left w:val="none" w:sz="0" w:space="0" w:color="auto"/>
            <w:bottom w:val="none" w:sz="0" w:space="0" w:color="auto"/>
            <w:right w:val="none" w:sz="0" w:space="0" w:color="auto"/>
          </w:divBdr>
        </w:div>
      </w:divsChild>
    </w:div>
    <w:div w:id="300616593">
      <w:bodyDiv w:val="1"/>
      <w:marLeft w:val="0"/>
      <w:marRight w:val="0"/>
      <w:marTop w:val="0"/>
      <w:marBottom w:val="0"/>
      <w:divBdr>
        <w:top w:val="none" w:sz="0" w:space="0" w:color="auto"/>
        <w:left w:val="none" w:sz="0" w:space="0" w:color="auto"/>
        <w:bottom w:val="none" w:sz="0" w:space="0" w:color="auto"/>
        <w:right w:val="none" w:sz="0" w:space="0" w:color="auto"/>
      </w:divBdr>
      <w:divsChild>
        <w:div w:id="109012985">
          <w:marLeft w:val="0"/>
          <w:marRight w:val="0"/>
          <w:marTop w:val="0"/>
          <w:marBottom w:val="0"/>
          <w:divBdr>
            <w:top w:val="none" w:sz="0" w:space="0" w:color="auto"/>
            <w:left w:val="none" w:sz="0" w:space="0" w:color="auto"/>
            <w:bottom w:val="none" w:sz="0" w:space="0" w:color="auto"/>
            <w:right w:val="none" w:sz="0" w:space="0" w:color="auto"/>
          </w:divBdr>
        </w:div>
        <w:div w:id="1548837850">
          <w:marLeft w:val="0"/>
          <w:marRight w:val="0"/>
          <w:marTop w:val="0"/>
          <w:marBottom w:val="0"/>
          <w:divBdr>
            <w:top w:val="none" w:sz="0" w:space="0" w:color="auto"/>
            <w:left w:val="none" w:sz="0" w:space="0" w:color="auto"/>
            <w:bottom w:val="none" w:sz="0" w:space="0" w:color="auto"/>
            <w:right w:val="none" w:sz="0" w:space="0" w:color="auto"/>
          </w:divBdr>
        </w:div>
        <w:div w:id="1334141591">
          <w:marLeft w:val="0"/>
          <w:marRight w:val="0"/>
          <w:marTop w:val="0"/>
          <w:marBottom w:val="0"/>
          <w:divBdr>
            <w:top w:val="none" w:sz="0" w:space="0" w:color="auto"/>
            <w:left w:val="none" w:sz="0" w:space="0" w:color="auto"/>
            <w:bottom w:val="none" w:sz="0" w:space="0" w:color="auto"/>
            <w:right w:val="none" w:sz="0" w:space="0" w:color="auto"/>
          </w:divBdr>
        </w:div>
        <w:div w:id="1722514868">
          <w:marLeft w:val="0"/>
          <w:marRight w:val="0"/>
          <w:marTop w:val="0"/>
          <w:marBottom w:val="0"/>
          <w:divBdr>
            <w:top w:val="none" w:sz="0" w:space="0" w:color="auto"/>
            <w:left w:val="none" w:sz="0" w:space="0" w:color="auto"/>
            <w:bottom w:val="none" w:sz="0" w:space="0" w:color="auto"/>
            <w:right w:val="none" w:sz="0" w:space="0" w:color="auto"/>
          </w:divBdr>
        </w:div>
        <w:div w:id="281112934">
          <w:marLeft w:val="0"/>
          <w:marRight w:val="0"/>
          <w:marTop w:val="0"/>
          <w:marBottom w:val="0"/>
          <w:divBdr>
            <w:top w:val="none" w:sz="0" w:space="0" w:color="auto"/>
            <w:left w:val="none" w:sz="0" w:space="0" w:color="auto"/>
            <w:bottom w:val="none" w:sz="0" w:space="0" w:color="auto"/>
            <w:right w:val="none" w:sz="0" w:space="0" w:color="auto"/>
          </w:divBdr>
        </w:div>
        <w:div w:id="2130472843">
          <w:marLeft w:val="0"/>
          <w:marRight w:val="0"/>
          <w:marTop w:val="0"/>
          <w:marBottom w:val="0"/>
          <w:divBdr>
            <w:top w:val="none" w:sz="0" w:space="0" w:color="auto"/>
            <w:left w:val="none" w:sz="0" w:space="0" w:color="auto"/>
            <w:bottom w:val="none" w:sz="0" w:space="0" w:color="auto"/>
            <w:right w:val="none" w:sz="0" w:space="0" w:color="auto"/>
          </w:divBdr>
        </w:div>
        <w:div w:id="1215966695">
          <w:marLeft w:val="0"/>
          <w:marRight w:val="0"/>
          <w:marTop w:val="0"/>
          <w:marBottom w:val="0"/>
          <w:divBdr>
            <w:top w:val="none" w:sz="0" w:space="0" w:color="auto"/>
            <w:left w:val="none" w:sz="0" w:space="0" w:color="auto"/>
            <w:bottom w:val="none" w:sz="0" w:space="0" w:color="auto"/>
            <w:right w:val="none" w:sz="0" w:space="0" w:color="auto"/>
          </w:divBdr>
        </w:div>
      </w:divsChild>
    </w:div>
    <w:div w:id="449589356">
      <w:bodyDiv w:val="1"/>
      <w:marLeft w:val="0"/>
      <w:marRight w:val="0"/>
      <w:marTop w:val="0"/>
      <w:marBottom w:val="0"/>
      <w:divBdr>
        <w:top w:val="none" w:sz="0" w:space="0" w:color="auto"/>
        <w:left w:val="none" w:sz="0" w:space="0" w:color="auto"/>
        <w:bottom w:val="none" w:sz="0" w:space="0" w:color="auto"/>
        <w:right w:val="none" w:sz="0" w:space="0" w:color="auto"/>
      </w:divBdr>
      <w:divsChild>
        <w:div w:id="546918076">
          <w:marLeft w:val="0"/>
          <w:marRight w:val="0"/>
          <w:marTop w:val="0"/>
          <w:marBottom w:val="0"/>
          <w:divBdr>
            <w:top w:val="none" w:sz="0" w:space="0" w:color="auto"/>
            <w:left w:val="none" w:sz="0" w:space="0" w:color="auto"/>
            <w:bottom w:val="none" w:sz="0" w:space="0" w:color="auto"/>
            <w:right w:val="none" w:sz="0" w:space="0" w:color="auto"/>
          </w:divBdr>
        </w:div>
        <w:div w:id="416052935">
          <w:marLeft w:val="0"/>
          <w:marRight w:val="0"/>
          <w:marTop w:val="0"/>
          <w:marBottom w:val="0"/>
          <w:divBdr>
            <w:top w:val="none" w:sz="0" w:space="0" w:color="auto"/>
            <w:left w:val="none" w:sz="0" w:space="0" w:color="auto"/>
            <w:bottom w:val="none" w:sz="0" w:space="0" w:color="auto"/>
            <w:right w:val="none" w:sz="0" w:space="0" w:color="auto"/>
          </w:divBdr>
        </w:div>
        <w:div w:id="1411922301">
          <w:marLeft w:val="0"/>
          <w:marRight w:val="0"/>
          <w:marTop w:val="0"/>
          <w:marBottom w:val="0"/>
          <w:divBdr>
            <w:top w:val="none" w:sz="0" w:space="0" w:color="auto"/>
            <w:left w:val="none" w:sz="0" w:space="0" w:color="auto"/>
            <w:bottom w:val="none" w:sz="0" w:space="0" w:color="auto"/>
            <w:right w:val="none" w:sz="0" w:space="0" w:color="auto"/>
          </w:divBdr>
        </w:div>
        <w:div w:id="119499240">
          <w:marLeft w:val="0"/>
          <w:marRight w:val="0"/>
          <w:marTop w:val="0"/>
          <w:marBottom w:val="0"/>
          <w:divBdr>
            <w:top w:val="none" w:sz="0" w:space="0" w:color="auto"/>
            <w:left w:val="none" w:sz="0" w:space="0" w:color="auto"/>
            <w:bottom w:val="none" w:sz="0" w:space="0" w:color="auto"/>
            <w:right w:val="none" w:sz="0" w:space="0" w:color="auto"/>
          </w:divBdr>
        </w:div>
        <w:div w:id="35476145">
          <w:marLeft w:val="0"/>
          <w:marRight w:val="0"/>
          <w:marTop w:val="0"/>
          <w:marBottom w:val="0"/>
          <w:divBdr>
            <w:top w:val="none" w:sz="0" w:space="0" w:color="auto"/>
            <w:left w:val="none" w:sz="0" w:space="0" w:color="auto"/>
            <w:bottom w:val="none" w:sz="0" w:space="0" w:color="auto"/>
            <w:right w:val="none" w:sz="0" w:space="0" w:color="auto"/>
          </w:divBdr>
        </w:div>
        <w:div w:id="1919317761">
          <w:marLeft w:val="0"/>
          <w:marRight w:val="0"/>
          <w:marTop w:val="0"/>
          <w:marBottom w:val="0"/>
          <w:divBdr>
            <w:top w:val="none" w:sz="0" w:space="0" w:color="auto"/>
            <w:left w:val="none" w:sz="0" w:space="0" w:color="auto"/>
            <w:bottom w:val="none" w:sz="0" w:space="0" w:color="auto"/>
            <w:right w:val="none" w:sz="0" w:space="0" w:color="auto"/>
          </w:divBdr>
        </w:div>
      </w:divsChild>
    </w:div>
    <w:div w:id="550772678">
      <w:bodyDiv w:val="1"/>
      <w:marLeft w:val="0"/>
      <w:marRight w:val="0"/>
      <w:marTop w:val="0"/>
      <w:marBottom w:val="0"/>
      <w:divBdr>
        <w:top w:val="none" w:sz="0" w:space="0" w:color="auto"/>
        <w:left w:val="none" w:sz="0" w:space="0" w:color="auto"/>
        <w:bottom w:val="none" w:sz="0" w:space="0" w:color="auto"/>
        <w:right w:val="none" w:sz="0" w:space="0" w:color="auto"/>
      </w:divBdr>
      <w:divsChild>
        <w:div w:id="260651300">
          <w:marLeft w:val="0"/>
          <w:marRight w:val="0"/>
          <w:marTop w:val="0"/>
          <w:marBottom w:val="0"/>
          <w:divBdr>
            <w:top w:val="none" w:sz="0" w:space="0" w:color="auto"/>
            <w:left w:val="none" w:sz="0" w:space="0" w:color="auto"/>
            <w:bottom w:val="none" w:sz="0" w:space="0" w:color="auto"/>
            <w:right w:val="none" w:sz="0" w:space="0" w:color="auto"/>
          </w:divBdr>
        </w:div>
      </w:divsChild>
    </w:div>
    <w:div w:id="596711571">
      <w:bodyDiv w:val="1"/>
      <w:marLeft w:val="0"/>
      <w:marRight w:val="0"/>
      <w:marTop w:val="0"/>
      <w:marBottom w:val="0"/>
      <w:divBdr>
        <w:top w:val="none" w:sz="0" w:space="0" w:color="auto"/>
        <w:left w:val="none" w:sz="0" w:space="0" w:color="auto"/>
        <w:bottom w:val="none" w:sz="0" w:space="0" w:color="auto"/>
        <w:right w:val="none" w:sz="0" w:space="0" w:color="auto"/>
      </w:divBdr>
      <w:divsChild>
        <w:div w:id="1491946573">
          <w:marLeft w:val="0"/>
          <w:marRight w:val="0"/>
          <w:marTop w:val="0"/>
          <w:marBottom w:val="0"/>
          <w:divBdr>
            <w:top w:val="none" w:sz="0" w:space="0" w:color="auto"/>
            <w:left w:val="none" w:sz="0" w:space="0" w:color="auto"/>
            <w:bottom w:val="none" w:sz="0" w:space="0" w:color="auto"/>
            <w:right w:val="none" w:sz="0" w:space="0" w:color="auto"/>
          </w:divBdr>
        </w:div>
        <w:div w:id="868688632">
          <w:marLeft w:val="0"/>
          <w:marRight w:val="0"/>
          <w:marTop w:val="0"/>
          <w:marBottom w:val="0"/>
          <w:divBdr>
            <w:top w:val="none" w:sz="0" w:space="0" w:color="auto"/>
            <w:left w:val="none" w:sz="0" w:space="0" w:color="auto"/>
            <w:bottom w:val="none" w:sz="0" w:space="0" w:color="auto"/>
            <w:right w:val="none" w:sz="0" w:space="0" w:color="auto"/>
          </w:divBdr>
        </w:div>
      </w:divsChild>
    </w:div>
    <w:div w:id="661198333">
      <w:bodyDiv w:val="1"/>
      <w:marLeft w:val="0"/>
      <w:marRight w:val="0"/>
      <w:marTop w:val="0"/>
      <w:marBottom w:val="0"/>
      <w:divBdr>
        <w:top w:val="none" w:sz="0" w:space="0" w:color="auto"/>
        <w:left w:val="none" w:sz="0" w:space="0" w:color="auto"/>
        <w:bottom w:val="none" w:sz="0" w:space="0" w:color="auto"/>
        <w:right w:val="none" w:sz="0" w:space="0" w:color="auto"/>
      </w:divBdr>
      <w:divsChild>
        <w:div w:id="772750569">
          <w:marLeft w:val="0"/>
          <w:marRight w:val="0"/>
          <w:marTop w:val="0"/>
          <w:marBottom w:val="0"/>
          <w:divBdr>
            <w:top w:val="none" w:sz="0" w:space="0" w:color="auto"/>
            <w:left w:val="none" w:sz="0" w:space="0" w:color="auto"/>
            <w:bottom w:val="none" w:sz="0" w:space="0" w:color="auto"/>
            <w:right w:val="none" w:sz="0" w:space="0" w:color="auto"/>
          </w:divBdr>
        </w:div>
        <w:div w:id="1531332543">
          <w:marLeft w:val="0"/>
          <w:marRight w:val="0"/>
          <w:marTop w:val="0"/>
          <w:marBottom w:val="0"/>
          <w:divBdr>
            <w:top w:val="none" w:sz="0" w:space="0" w:color="auto"/>
            <w:left w:val="none" w:sz="0" w:space="0" w:color="auto"/>
            <w:bottom w:val="none" w:sz="0" w:space="0" w:color="auto"/>
            <w:right w:val="none" w:sz="0" w:space="0" w:color="auto"/>
          </w:divBdr>
        </w:div>
        <w:div w:id="184951393">
          <w:marLeft w:val="0"/>
          <w:marRight w:val="0"/>
          <w:marTop w:val="0"/>
          <w:marBottom w:val="0"/>
          <w:divBdr>
            <w:top w:val="none" w:sz="0" w:space="0" w:color="auto"/>
            <w:left w:val="none" w:sz="0" w:space="0" w:color="auto"/>
            <w:bottom w:val="none" w:sz="0" w:space="0" w:color="auto"/>
            <w:right w:val="none" w:sz="0" w:space="0" w:color="auto"/>
          </w:divBdr>
        </w:div>
        <w:div w:id="1975984621">
          <w:marLeft w:val="0"/>
          <w:marRight w:val="0"/>
          <w:marTop w:val="0"/>
          <w:marBottom w:val="0"/>
          <w:divBdr>
            <w:top w:val="none" w:sz="0" w:space="0" w:color="auto"/>
            <w:left w:val="none" w:sz="0" w:space="0" w:color="auto"/>
            <w:bottom w:val="none" w:sz="0" w:space="0" w:color="auto"/>
            <w:right w:val="none" w:sz="0" w:space="0" w:color="auto"/>
          </w:divBdr>
        </w:div>
        <w:div w:id="382756005">
          <w:marLeft w:val="0"/>
          <w:marRight w:val="0"/>
          <w:marTop w:val="0"/>
          <w:marBottom w:val="0"/>
          <w:divBdr>
            <w:top w:val="none" w:sz="0" w:space="0" w:color="auto"/>
            <w:left w:val="none" w:sz="0" w:space="0" w:color="auto"/>
            <w:bottom w:val="none" w:sz="0" w:space="0" w:color="auto"/>
            <w:right w:val="none" w:sz="0" w:space="0" w:color="auto"/>
          </w:divBdr>
        </w:div>
        <w:div w:id="772212679">
          <w:marLeft w:val="0"/>
          <w:marRight w:val="0"/>
          <w:marTop w:val="0"/>
          <w:marBottom w:val="0"/>
          <w:divBdr>
            <w:top w:val="none" w:sz="0" w:space="0" w:color="auto"/>
            <w:left w:val="none" w:sz="0" w:space="0" w:color="auto"/>
            <w:bottom w:val="none" w:sz="0" w:space="0" w:color="auto"/>
            <w:right w:val="none" w:sz="0" w:space="0" w:color="auto"/>
          </w:divBdr>
        </w:div>
        <w:div w:id="1959141306">
          <w:marLeft w:val="0"/>
          <w:marRight w:val="0"/>
          <w:marTop w:val="0"/>
          <w:marBottom w:val="0"/>
          <w:divBdr>
            <w:top w:val="none" w:sz="0" w:space="0" w:color="auto"/>
            <w:left w:val="none" w:sz="0" w:space="0" w:color="auto"/>
            <w:bottom w:val="none" w:sz="0" w:space="0" w:color="auto"/>
            <w:right w:val="none" w:sz="0" w:space="0" w:color="auto"/>
          </w:divBdr>
        </w:div>
        <w:div w:id="743913885">
          <w:marLeft w:val="0"/>
          <w:marRight w:val="0"/>
          <w:marTop w:val="0"/>
          <w:marBottom w:val="0"/>
          <w:divBdr>
            <w:top w:val="none" w:sz="0" w:space="0" w:color="auto"/>
            <w:left w:val="none" w:sz="0" w:space="0" w:color="auto"/>
            <w:bottom w:val="none" w:sz="0" w:space="0" w:color="auto"/>
            <w:right w:val="none" w:sz="0" w:space="0" w:color="auto"/>
          </w:divBdr>
        </w:div>
        <w:div w:id="1328048086">
          <w:marLeft w:val="0"/>
          <w:marRight w:val="0"/>
          <w:marTop w:val="0"/>
          <w:marBottom w:val="0"/>
          <w:divBdr>
            <w:top w:val="none" w:sz="0" w:space="0" w:color="auto"/>
            <w:left w:val="none" w:sz="0" w:space="0" w:color="auto"/>
            <w:bottom w:val="none" w:sz="0" w:space="0" w:color="auto"/>
            <w:right w:val="none" w:sz="0" w:space="0" w:color="auto"/>
          </w:divBdr>
        </w:div>
      </w:divsChild>
    </w:div>
    <w:div w:id="663052710">
      <w:bodyDiv w:val="1"/>
      <w:marLeft w:val="0"/>
      <w:marRight w:val="0"/>
      <w:marTop w:val="0"/>
      <w:marBottom w:val="0"/>
      <w:divBdr>
        <w:top w:val="none" w:sz="0" w:space="0" w:color="auto"/>
        <w:left w:val="none" w:sz="0" w:space="0" w:color="auto"/>
        <w:bottom w:val="none" w:sz="0" w:space="0" w:color="auto"/>
        <w:right w:val="none" w:sz="0" w:space="0" w:color="auto"/>
      </w:divBdr>
    </w:div>
    <w:div w:id="670370750">
      <w:bodyDiv w:val="1"/>
      <w:marLeft w:val="0"/>
      <w:marRight w:val="0"/>
      <w:marTop w:val="0"/>
      <w:marBottom w:val="0"/>
      <w:divBdr>
        <w:top w:val="none" w:sz="0" w:space="0" w:color="auto"/>
        <w:left w:val="none" w:sz="0" w:space="0" w:color="auto"/>
        <w:bottom w:val="none" w:sz="0" w:space="0" w:color="auto"/>
        <w:right w:val="none" w:sz="0" w:space="0" w:color="auto"/>
      </w:divBdr>
      <w:divsChild>
        <w:div w:id="2145148542">
          <w:marLeft w:val="0"/>
          <w:marRight w:val="0"/>
          <w:marTop w:val="0"/>
          <w:marBottom w:val="0"/>
          <w:divBdr>
            <w:top w:val="none" w:sz="0" w:space="0" w:color="auto"/>
            <w:left w:val="none" w:sz="0" w:space="0" w:color="auto"/>
            <w:bottom w:val="none" w:sz="0" w:space="0" w:color="auto"/>
            <w:right w:val="none" w:sz="0" w:space="0" w:color="auto"/>
          </w:divBdr>
        </w:div>
      </w:divsChild>
    </w:div>
    <w:div w:id="705132081">
      <w:bodyDiv w:val="1"/>
      <w:marLeft w:val="0"/>
      <w:marRight w:val="0"/>
      <w:marTop w:val="0"/>
      <w:marBottom w:val="0"/>
      <w:divBdr>
        <w:top w:val="none" w:sz="0" w:space="0" w:color="auto"/>
        <w:left w:val="none" w:sz="0" w:space="0" w:color="auto"/>
        <w:bottom w:val="none" w:sz="0" w:space="0" w:color="auto"/>
        <w:right w:val="none" w:sz="0" w:space="0" w:color="auto"/>
      </w:divBdr>
      <w:divsChild>
        <w:div w:id="1403019952">
          <w:marLeft w:val="0"/>
          <w:marRight w:val="0"/>
          <w:marTop w:val="0"/>
          <w:marBottom w:val="0"/>
          <w:divBdr>
            <w:top w:val="none" w:sz="0" w:space="0" w:color="auto"/>
            <w:left w:val="none" w:sz="0" w:space="0" w:color="auto"/>
            <w:bottom w:val="none" w:sz="0" w:space="0" w:color="auto"/>
            <w:right w:val="none" w:sz="0" w:space="0" w:color="auto"/>
          </w:divBdr>
        </w:div>
      </w:divsChild>
    </w:div>
    <w:div w:id="841823251">
      <w:bodyDiv w:val="1"/>
      <w:marLeft w:val="0"/>
      <w:marRight w:val="0"/>
      <w:marTop w:val="0"/>
      <w:marBottom w:val="0"/>
      <w:divBdr>
        <w:top w:val="none" w:sz="0" w:space="0" w:color="auto"/>
        <w:left w:val="none" w:sz="0" w:space="0" w:color="auto"/>
        <w:bottom w:val="none" w:sz="0" w:space="0" w:color="auto"/>
        <w:right w:val="none" w:sz="0" w:space="0" w:color="auto"/>
      </w:divBdr>
      <w:divsChild>
        <w:div w:id="144977336">
          <w:marLeft w:val="0"/>
          <w:marRight w:val="0"/>
          <w:marTop w:val="0"/>
          <w:marBottom w:val="0"/>
          <w:divBdr>
            <w:top w:val="none" w:sz="0" w:space="0" w:color="auto"/>
            <w:left w:val="none" w:sz="0" w:space="0" w:color="auto"/>
            <w:bottom w:val="none" w:sz="0" w:space="0" w:color="auto"/>
            <w:right w:val="none" w:sz="0" w:space="0" w:color="auto"/>
          </w:divBdr>
        </w:div>
        <w:div w:id="2067752752">
          <w:marLeft w:val="0"/>
          <w:marRight w:val="0"/>
          <w:marTop w:val="0"/>
          <w:marBottom w:val="0"/>
          <w:divBdr>
            <w:top w:val="none" w:sz="0" w:space="0" w:color="auto"/>
            <w:left w:val="none" w:sz="0" w:space="0" w:color="auto"/>
            <w:bottom w:val="none" w:sz="0" w:space="0" w:color="auto"/>
            <w:right w:val="none" w:sz="0" w:space="0" w:color="auto"/>
          </w:divBdr>
        </w:div>
        <w:div w:id="956714248">
          <w:marLeft w:val="0"/>
          <w:marRight w:val="0"/>
          <w:marTop w:val="0"/>
          <w:marBottom w:val="0"/>
          <w:divBdr>
            <w:top w:val="none" w:sz="0" w:space="0" w:color="auto"/>
            <w:left w:val="none" w:sz="0" w:space="0" w:color="auto"/>
            <w:bottom w:val="none" w:sz="0" w:space="0" w:color="auto"/>
            <w:right w:val="none" w:sz="0" w:space="0" w:color="auto"/>
          </w:divBdr>
        </w:div>
        <w:div w:id="1364747159">
          <w:marLeft w:val="0"/>
          <w:marRight w:val="0"/>
          <w:marTop w:val="0"/>
          <w:marBottom w:val="0"/>
          <w:divBdr>
            <w:top w:val="none" w:sz="0" w:space="0" w:color="auto"/>
            <w:left w:val="none" w:sz="0" w:space="0" w:color="auto"/>
            <w:bottom w:val="none" w:sz="0" w:space="0" w:color="auto"/>
            <w:right w:val="none" w:sz="0" w:space="0" w:color="auto"/>
          </w:divBdr>
        </w:div>
      </w:divsChild>
    </w:div>
    <w:div w:id="866017219">
      <w:bodyDiv w:val="1"/>
      <w:marLeft w:val="0"/>
      <w:marRight w:val="0"/>
      <w:marTop w:val="0"/>
      <w:marBottom w:val="0"/>
      <w:divBdr>
        <w:top w:val="none" w:sz="0" w:space="0" w:color="auto"/>
        <w:left w:val="none" w:sz="0" w:space="0" w:color="auto"/>
        <w:bottom w:val="none" w:sz="0" w:space="0" w:color="auto"/>
        <w:right w:val="none" w:sz="0" w:space="0" w:color="auto"/>
      </w:divBdr>
      <w:divsChild>
        <w:div w:id="403334022">
          <w:marLeft w:val="0"/>
          <w:marRight w:val="0"/>
          <w:marTop w:val="0"/>
          <w:marBottom w:val="0"/>
          <w:divBdr>
            <w:top w:val="none" w:sz="0" w:space="0" w:color="auto"/>
            <w:left w:val="none" w:sz="0" w:space="0" w:color="auto"/>
            <w:bottom w:val="none" w:sz="0" w:space="0" w:color="auto"/>
            <w:right w:val="none" w:sz="0" w:space="0" w:color="auto"/>
          </w:divBdr>
        </w:div>
        <w:div w:id="509301518">
          <w:marLeft w:val="0"/>
          <w:marRight w:val="0"/>
          <w:marTop w:val="0"/>
          <w:marBottom w:val="0"/>
          <w:divBdr>
            <w:top w:val="none" w:sz="0" w:space="0" w:color="auto"/>
            <w:left w:val="none" w:sz="0" w:space="0" w:color="auto"/>
            <w:bottom w:val="none" w:sz="0" w:space="0" w:color="auto"/>
            <w:right w:val="none" w:sz="0" w:space="0" w:color="auto"/>
          </w:divBdr>
        </w:div>
        <w:div w:id="1310014126">
          <w:marLeft w:val="0"/>
          <w:marRight w:val="0"/>
          <w:marTop w:val="0"/>
          <w:marBottom w:val="0"/>
          <w:divBdr>
            <w:top w:val="none" w:sz="0" w:space="0" w:color="auto"/>
            <w:left w:val="none" w:sz="0" w:space="0" w:color="auto"/>
            <w:bottom w:val="none" w:sz="0" w:space="0" w:color="auto"/>
            <w:right w:val="none" w:sz="0" w:space="0" w:color="auto"/>
          </w:divBdr>
        </w:div>
        <w:div w:id="849372096">
          <w:marLeft w:val="0"/>
          <w:marRight w:val="0"/>
          <w:marTop w:val="0"/>
          <w:marBottom w:val="0"/>
          <w:divBdr>
            <w:top w:val="none" w:sz="0" w:space="0" w:color="auto"/>
            <w:left w:val="none" w:sz="0" w:space="0" w:color="auto"/>
            <w:bottom w:val="none" w:sz="0" w:space="0" w:color="auto"/>
            <w:right w:val="none" w:sz="0" w:space="0" w:color="auto"/>
          </w:divBdr>
        </w:div>
        <w:div w:id="1821771912">
          <w:marLeft w:val="0"/>
          <w:marRight w:val="0"/>
          <w:marTop w:val="0"/>
          <w:marBottom w:val="0"/>
          <w:divBdr>
            <w:top w:val="none" w:sz="0" w:space="0" w:color="auto"/>
            <w:left w:val="none" w:sz="0" w:space="0" w:color="auto"/>
            <w:bottom w:val="none" w:sz="0" w:space="0" w:color="auto"/>
            <w:right w:val="none" w:sz="0" w:space="0" w:color="auto"/>
          </w:divBdr>
        </w:div>
        <w:div w:id="1680765452">
          <w:marLeft w:val="0"/>
          <w:marRight w:val="0"/>
          <w:marTop w:val="0"/>
          <w:marBottom w:val="0"/>
          <w:divBdr>
            <w:top w:val="none" w:sz="0" w:space="0" w:color="auto"/>
            <w:left w:val="none" w:sz="0" w:space="0" w:color="auto"/>
            <w:bottom w:val="none" w:sz="0" w:space="0" w:color="auto"/>
            <w:right w:val="none" w:sz="0" w:space="0" w:color="auto"/>
          </w:divBdr>
        </w:div>
        <w:div w:id="1556239961">
          <w:marLeft w:val="0"/>
          <w:marRight w:val="0"/>
          <w:marTop w:val="0"/>
          <w:marBottom w:val="0"/>
          <w:divBdr>
            <w:top w:val="none" w:sz="0" w:space="0" w:color="auto"/>
            <w:left w:val="none" w:sz="0" w:space="0" w:color="auto"/>
            <w:bottom w:val="none" w:sz="0" w:space="0" w:color="auto"/>
            <w:right w:val="none" w:sz="0" w:space="0" w:color="auto"/>
          </w:divBdr>
        </w:div>
      </w:divsChild>
    </w:div>
    <w:div w:id="1013529834">
      <w:bodyDiv w:val="1"/>
      <w:marLeft w:val="0"/>
      <w:marRight w:val="0"/>
      <w:marTop w:val="0"/>
      <w:marBottom w:val="0"/>
      <w:divBdr>
        <w:top w:val="none" w:sz="0" w:space="0" w:color="auto"/>
        <w:left w:val="none" w:sz="0" w:space="0" w:color="auto"/>
        <w:bottom w:val="none" w:sz="0" w:space="0" w:color="auto"/>
        <w:right w:val="none" w:sz="0" w:space="0" w:color="auto"/>
      </w:divBdr>
      <w:divsChild>
        <w:div w:id="1896619181">
          <w:marLeft w:val="0"/>
          <w:marRight w:val="0"/>
          <w:marTop w:val="0"/>
          <w:marBottom w:val="0"/>
          <w:divBdr>
            <w:top w:val="none" w:sz="0" w:space="0" w:color="auto"/>
            <w:left w:val="none" w:sz="0" w:space="0" w:color="auto"/>
            <w:bottom w:val="none" w:sz="0" w:space="0" w:color="auto"/>
            <w:right w:val="none" w:sz="0" w:space="0" w:color="auto"/>
          </w:divBdr>
        </w:div>
      </w:divsChild>
    </w:div>
    <w:div w:id="1042826778">
      <w:bodyDiv w:val="1"/>
      <w:marLeft w:val="0"/>
      <w:marRight w:val="0"/>
      <w:marTop w:val="0"/>
      <w:marBottom w:val="0"/>
      <w:divBdr>
        <w:top w:val="none" w:sz="0" w:space="0" w:color="auto"/>
        <w:left w:val="none" w:sz="0" w:space="0" w:color="auto"/>
        <w:bottom w:val="none" w:sz="0" w:space="0" w:color="auto"/>
        <w:right w:val="none" w:sz="0" w:space="0" w:color="auto"/>
      </w:divBdr>
    </w:div>
    <w:div w:id="1109661403">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2">
          <w:marLeft w:val="0"/>
          <w:marRight w:val="0"/>
          <w:marTop w:val="0"/>
          <w:marBottom w:val="0"/>
          <w:divBdr>
            <w:top w:val="none" w:sz="0" w:space="0" w:color="auto"/>
            <w:left w:val="none" w:sz="0" w:space="0" w:color="auto"/>
            <w:bottom w:val="none" w:sz="0" w:space="0" w:color="auto"/>
            <w:right w:val="none" w:sz="0" w:space="0" w:color="auto"/>
          </w:divBdr>
        </w:div>
      </w:divsChild>
    </w:div>
    <w:div w:id="1374503669">
      <w:bodyDiv w:val="1"/>
      <w:marLeft w:val="0"/>
      <w:marRight w:val="0"/>
      <w:marTop w:val="0"/>
      <w:marBottom w:val="0"/>
      <w:divBdr>
        <w:top w:val="none" w:sz="0" w:space="0" w:color="auto"/>
        <w:left w:val="none" w:sz="0" w:space="0" w:color="auto"/>
        <w:bottom w:val="none" w:sz="0" w:space="0" w:color="auto"/>
        <w:right w:val="none" w:sz="0" w:space="0" w:color="auto"/>
      </w:divBdr>
      <w:divsChild>
        <w:div w:id="1957826860">
          <w:marLeft w:val="0"/>
          <w:marRight w:val="0"/>
          <w:marTop w:val="0"/>
          <w:marBottom w:val="0"/>
          <w:divBdr>
            <w:top w:val="none" w:sz="0" w:space="0" w:color="auto"/>
            <w:left w:val="none" w:sz="0" w:space="0" w:color="auto"/>
            <w:bottom w:val="none" w:sz="0" w:space="0" w:color="auto"/>
            <w:right w:val="none" w:sz="0" w:space="0" w:color="auto"/>
          </w:divBdr>
        </w:div>
      </w:divsChild>
    </w:div>
    <w:div w:id="1504200061">
      <w:bodyDiv w:val="1"/>
      <w:marLeft w:val="0"/>
      <w:marRight w:val="0"/>
      <w:marTop w:val="0"/>
      <w:marBottom w:val="0"/>
      <w:divBdr>
        <w:top w:val="none" w:sz="0" w:space="0" w:color="auto"/>
        <w:left w:val="none" w:sz="0" w:space="0" w:color="auto"/>
        <w:bottom w:val="none" w:sz="0" w:space="0" w:color="auto"/>
        <w:right w:val="none" w:sz="0" w:space="0" w:color="auto"/>
      </w:divBdr>
      <w:divsChild>
        <w:div w:id="484394008">
          <w:marLeft w:val="0"/>
          <w:marRight w:val="0"/>
          <w:marTop w:val="0"/>
          <w:marBottom w:val="0"/>
          <w:divBdr>
            <w:top w:val="none" w:sz="0" w:space="0" w:color="auto"/>
            <w:left w:val="none" w:sz="0" w:space="0" w:color="auto"/>
            <w:bottom w:val="none" w:sz="0" w:space="0" w:color="auto"/>
            <w:right w:val="none" w:sz="0" w:space="0" w:color="auto"/>
          </w:divBdr>
        </w:div>
      </w:divsChild>
    </w:div>
    <w:div w:id="1533806166">
      <w:bodyDiv w:val="1"/>
      <w:marLeft w:val="0"/>
      <w:marRight w:val="0"/>
      <w:marTop w:val="0"/>
      <w:marBottom w:val="0"/>
      <w:divBdr>
        <w:top w:val="none" w:sz="0" w:space="0" w:color="auto"/>
        <w:left w:val="none" w:sz="0" w:space="0" w:color="auto"/>
        <w:bottom w:val="none" w:sz="0" w:space="0" w:color="auto"/>
        <w:right w:val="none" w:sz="0" w:space="0" w:color="auto"/>
      </w:divBdr>
      <w:divsChild>
        <w:div w:id="178857011">
          <w:marLeft w:val="0"/>
          <w:marRight w:val="0"/>
          <w:marTop w:val="0"/>
          <w:marBottom w:val="0"/>
          <w:divBdr>
            <w:top w:val="none" w:sz="0" w:space="0" w:color="auto"/>
            <w:left w:val="none" w:sz="0" w:space="0" w:color="auto"/>
            <w:bottom w:val="none" w:sz="0" w:space="0" w:color="auto"/>
            <w:right w:val="none" w:sz="0" w:space="0" w:color="auto"/>
          </w:divBdr>
        </w:div>
        <w:div w:id="1027217171">
          <w:marLeft w:val="0"/>
          <w:marRight w:val="0"/>
          <w:marTop w:val="0"/>
          <w:marBottom w:val="0"/>
          <w:divBdr>
            <w:top w:val="none" w:sz="0" w:space="0" w:color="auto"/>
            <w:left w:val="none" w:sz="0" w:space="0" w:color="auto"/>
            <w:bottom w:val="none" w:sz="0" w:space="0" w:color="auto"/>
            <w:right w:val="none" w:sz="0" w:space="0" w:color="auto"/>
          </w:divBdr>
        </w:div>
        <w:div w:id="1312052647">
          <w:marLeft w:val="0"/>
          <w:marRight w:val="0"/>
          <w:marTop w:val="0"/>
          <w:marBottom w:val="0"/>
          <w:divBdr>
            <w:top w:val="none" w:sz="0" w:space="0" w:color="auto"/>
            <w:left w:val="none" w:sz="0" w:space="0" w:color="auto"/>
            <w:bottom w:val="none" w:sz="0" w:space="0" w:color="auto"/>
            <w:right w:val="none" w:sz="0" w:space="0" w:color="auto"/>
          </w:divBdr>
        </w:div>
        <w:div w:id="269049031">
          <w:marLeft w:val="0"/>
          <w:marRight w:val="0"/>
          <w:marTop w:val="0"/>
          <w:marBottom w:val="0"/>
          <w:divBdr>
            <w:top w:val="none" w:sz="0" w:space="0" w:color="auto"/>
            <w:left w:val="none" w:sz="0" w:space="0" w:color="auto"/>
            <w:bottom w:val="none" w:sz="0" w:space="0" w:color="auto"/>
            <w:right w:val="none" w:sz="0" w:space="0" w:color="auto"/>
          </w:divBdr>
        </w:div>
        <w:div w:id="1398822600">
          <w:marLeft w:val="0"/>
          <w:marRight w:val="0"/>
          <w:marTop w:val="0"/>
          <w:marBottom w:val="0"/>
          <w:divBdr>
            <w:top w:val="none" w:sz="0" w:space="0" w:color="auto"/>
            <w:left w:val="none" w:sz="0" w:space="0" w:color="auto"/>
            <w:bottom w:val="none" w:sz="0" w:space="0" w:color="auto"/>
            <w:right w:val="none" w:sz="0" w:space="0" w:color="auto"/>
          </w:divBdr>
        </w:div>
        <w:div w:id="1171719791">
          <w:marLeft w:val="0"/>
          <w:marRight w:val="0"/>
          <w:marTop w:val="0"/>
          <w:marBottom w:val="0"/>
          <w:divBdr>
            <w:top w:val="none" w:sz="0" w:space="0" w:color="auto"/>
            <w:left w:val="none" w:sz="0" w:space="0" w:color="auto"/>
            <w:bottom w:val="none" w:sz="0" w:space="0" w:color="auto"/>
            <w:right w:val="none" w:sz="0" w:space="0" w:color="auto"/>
          </w:divBdr>
        </w:div>
        <w:div w:id="1411735838">
          <w:marLeft w:val="0"/>
          <w:marRight w:val="0"/>
          <w:marTop w:val="0"/>
          <w:marBottom w:val="0"/>
          <w:divBdr>
            <w:top w:val="none" w:sz="0" w:space="0" w:color="auto"/>
            <w:left w:val="none" w:sz="0" w:space="0" w:color="auto"/>
            <w:bottom w:val="none" w:sz="0" w:space="0" w:color="auto"/>
            <w:right w:val="none" w:sz="0" w:space="0" w:color="auto"/>
          </w:divBdr>
        </w:div>
        <w:div w:id="1554849910">
          <w:marLeft w:val="0"/>
          <w:marRight w:val="0"/>
          <w:marTop w:val="0"/>
          <w:marBottom w:val="0"/>
          <w:divBdr>
            <w:top w:val="none" w:sz="0" w:space="0" w:color="auto"/>
            <w:left w:val="none" w:sz="0" w:space="0" w:color="auto"/>
            <w:bottom w:val="none" w:sz="0" w:space="0" w:color="auto"/>
            <w:right w:val="none" w:sz="0" w:space="0" w:color="auto"/>
          </w:divBdr>
        </w:div>
        <w:div w:id="1486626401">
          <w:marLeft w:val="0"/>
          <w:marRight w:val="0"/>
          <w:marTop w:val="0"/>
          <w:marBottom w:val="0"/>
          <w:divBdr>
            <w:top w:val="none" w:sz="0" w:space="0" w:color="auto"/>
            <w:left w:val="none" w:sz="0" w:space="0" w:color="auto"/>
            <w:bottom w:val="none" w:sz="0" w:space="0" w:color="auto"/>
            <w:right w:val="none" w:sz="0" w:space="0" w:color="auto"/>
          </w:divBdr>
        </w:div>
        <w:div w:id="2049136075">
          <w:marLeft w:val="0"/>
          <w:marRight w:val="0"/>
          <w:marTop w:val="0"/>
          <w:marBottom w:val="0"/>
          <w:divBdr>
            <w:top w:val="none" w:sz="0" w:space="0" w:color="auto"/>
            <w:left w:val="none" w:sz="0" w:space="0" w:color="auto"/>
            <w:bottom w:val="none" w:sz="0" w:space="0" w:color="auto"/>
            <w:right w:val="none" w:sz="0" w:space="0" w:color="auto"/>
          </w:divBdr>
        </w:div>
        <w:div w:id="2039114865">
          <w:marLeft w:val="0"/>
          <w:marRight w:val="0"/>
          <w:marTop w:val="0"/>
          <w:marBottom w:val="0"/>
          <w:divBdr>
            <w:top w:val="none" w:sz="0" w:space="0" w:color="auto"/>
            <w:left w:val="none" w:sz="0" w:space="0" w:color="auto"/>
            <w:bottom w:val="none" w:sz="0" w:space="0" w:color="auto"/>
            <w:right w:val="none" w:sz="0" w:space="0" w:color="auto"/>
          </w:divBdr>
        </w:div>
        <w:div w:id="1537043438">
          <w:marLeft w:val="0"/>
          <w:marRight w:val="0"/>
          <w:marTop w:val="0"/>
          <w:marBottom w:val="0"/>
          <w:divBdr>
            <w:top w:val="none" w:sz="0" w:space="0" w:color="auto"/>
            <w:left w:val="none" w:sz="0" w:space="0" w:color="auto"/>
            <w:bottom w:val="none" w:sz="0" w:space="0" w:color="auto"/>
            <w:right w:val="none" w:sz="0" w:space="0" w:color="auto"/>
          </w:divBdr>
        </w:div>
        <w:div w:id="554318150">
          <w:marLeft w:val="0"/>
          <w:marRight w:val="0"/>
          <w:marTop w:val="0"/>
          <w:marBottom w:val="0"/>
          <w:divBdr>
            <w:top w:val="none" w:sz="0" w:space="0" w:color="auto"/>
            <w:left w:val="none" w:sz="0" w:space="0" w:color="auto"/>
            <w:bottom w:val="none" w:sz="0" w:space="0" w:color="auto"/>
            <w:right w:val="none" w:sz="0" w:space="0" w:color="auto"/>
          </w:divBdr>
        </w:div>
        <w:div w:id="1066302350">
          <w:marLeft w:val="0"/>
          <w:marRight w:val="0"/>
          <w:marTop w:val="0"/>
          <w:marBottom w:val="0"/>
          <w:divBdr>
            <w:top w:val="none" w:sz="0" w:space="0" w:color="auto"/>
            <w:left w:val="none" w:sz="0" w:space="0" w:color="auto"/>
            <w:bottom w:val="none" w:sz="0" w:space="0" w:color="auto"/>
            <w:right w:val="none" w:sz="0" w:space="0" w:color="auto"/>
          </w:divBdr>
        </w:div>
        <w:div w:id="286470955">
          <w:marLeft w:val="0"/>
          <w:marRight w:val="0"/>
          <w:marTop w:val="0"/>
          <w:marBottom w:val="0"/>
          <w:divBdr>
            <w:top w:val="none" w:sz="0" w:space="0" w:color="auto"/>
            <w:left w:val="none" w:sz="0" w:space="0" w:color="auto"/>
            <w:bottom w:val="none" w:sz="0" w:space="0" w:color="auto"/>
            <w:right w:val="none" w:sz="0" w:space="0" w:color="auto"/>
          </w:divBdr>
        </w:div>
        <w:div w:id="144512352">
          <w:marLeft w:val="0"/>
          <w:marRight w:val="0"/>
          <w:marTop w:val="0"/>
          <w:marBottom w:val="0"/>
          <w:divBdr>
            <w:top w:val="none" w:sz="0" w:space="0" w:color="auto"/>
            <w:left w:val="none" w:sz="0" w:space="0" w:color="auto"/>
            <w:bottom w:val="none" w:sz="0" w:space="0" w:color="auto"/>
            <w:right w:val="none" w:sz="0" w:space="0" w:color="auto"/>
          </w:divBdr>
        </w:div>
        <w:div w:id="211696111">
          <w:marLeft w:val="0"/>
          <w:marRight w:val="0"/>
          <w:marTop w:val="0"/>
          <w:marBottom w:val="0"/>
          <w:divBdr>
            <w:top w:val="none" w:sz="0" w:space="0" w:color="auto"/>
            <w:left w:val="none" w:sz="0" w:space="0" w:color="auto"/>
            <w:bottom w:val="none" w:sz="0" w:space="0" w:color="auto"/>
            <w:right w:val="none" w:sz="0" w:space="0" w:color="auto"/>
          </w:divBdr>
        </w:div>
        <w:div w:id="719674318">
          <w:marLeft w:val="0"/>
          <w:marRight w:val="0"/>
          <w:marTop w:val="0"/>
          <w:marBottom w:val="0"/>
          <w:divBdr>
            <w:top w:val="none" w:sz="0" w:space="0" w:color="auto"/>
            <w:left w:val="none" w:sz="0" w:space="0" w:color="auto"/>
            <w:bottom w:val="none" w:sz="0" w:space="0" w:color="auto"/>
            <w:right w:val="none" w:sz="0" w:space="0" w:color="auto"/>
          </w:divBdr>
        </w:div>
        <w:div w:id="155534340">
          <w:marLeft w:val="0"/>
          <w:marRight w:val="0"/>
          <w:marTop w:val="0"/>
          <w:marBottom w:val="0"/>
          <w:divBdr>
            <w:top w:val="none" w:sz="0" w:space="0" w:color="auto"/>
            <w:left w:val="none" w:sz="0" w:space="0" w:color="auto"/>
            <w:bottom w:val="none" w:sz="0" w:space="0" w:color="auto"/>
            <w:right w:val="none" w:sz="0" w:space="0" w:color="auto"/>
          </w:divBdr>
        </w:div>
        <w:div w:id="1920556486">
          <w:marLeft w:val="0"/>
          <w:marRight w:val="0"/>
          <w:marTop w:val="0"/>
          <w:marBottom w:val="0"/>
          <w:divBdr>
            <w:top w:val="none" w:sz="0" w:space="0" w:color="auto"/>
            <w:left w:val="none" w:sz="0" w:space="0" w:color="auto"/>
            <w:bottom w:val="none" w:sz="0" w:space="0" w:color="auto"/>
            <w:right w:val="none" w:sz="0" w:space="0" w:color="auto"/>
          </w:divBdr>
        </w:div>
        <w:div w:id="611666498">
          <w:marLeft w:val="0"/>
          <w:marRight w:val="0"/>
          <w:marTop w:val="0"/>
          <w:marBottom w:val="0"/>
          <w:divBdr>
            <w:top w:val="none" w:sz="0" w:space="0" w:color="auto"/>
            <w:left w:val="none" w:sz="0" w:space="0" w:color="auto"/>
            <w:bottom w:val="none" w:sz="0" w:space="0" w:color="auto"/>
            <w:right w:val="none" w:sz="0" w:space="0" w:color="auto"/>
          </w:divBdr>
        </w:div>
      </w:divsChild>
    </w:div>
    <w:div w:id="1549679101">
      <w:bodyDiv w:val="1"/>
      <w:marLeft w:val="0"/>
      <w:marRight w:val="0"/>
      <w:marTop w:val="0"/>
      <w:marBottom w:val="0"/>
      <w:divBdr>
        <w:top w:val="none" w:sz="0" w:space="0" w:color="auto"/>
        <w:left w:val="none" w:sz="0" w:space="0" w:color="auto"/>
        <w:bottom w:val="none" w:sz="0" w:space="0" w:color="auto"/>
        <w:right w:val="none" w:sz="0" w:space="0" w:color="auto"/>
      </w:divBdr>
    </w:div>
    <w:div w:id="1565019297">
      <w:bodyDiv w:val="1"/>
      <w:marLeft w:val="0"/>
      <w:marRight w:val="0"/>
      <w:marTop w:val="0"/>
      <w:marBottom w:val="0"/>
      <w:divBdr>
        <w:top w:val="none" w:sz="0" w:space="0" w:color="auto"/>
        <w:left w:val="none" w:sz="0" w:space="0" w:color="auto"/>
        <w:bottom w:val="none" w:sz="0" w:space="0" w:color="auto"/>
        <w:right w:val="none" w:sz="0" w:space="0" w:color="auto"/>
      </w:divBdr>
      <w:divsChild>
        <w:div w:id="1794061310">
          <w:marLeft w:val="0"/>
          <w:marRight w:val="0"/>
          <w:marTop w:val="0"/>
          <w:marBottom w:val="0"/>
          <w:divBdr>
            <w:top w:val="none" w:sz="0" w:space="0" w:color="auto"/>
            <w:left w:val="none" w:sz="0" w:space="0" w:color="auto"/>
            <w:bottom w:val="none" w:sz="0" w:space="0" w:color="auto"/>
            <w:right w:val="none" w:sz="0" w:space="0" w:color="auto"/>
          </w:divBdr>
        </w:div>
        <w:div w:id="656150599">
          <w:marLeft w:val="0"/>
          <w:marRight w:val="0"/>
          <w:marTop w:val="0"/>
          <w:marBottom w:val="0"/>
          <w:divBdr>
            <w:top w:val="none" w:sz="0" w:space="0" w:color="auto"/>
            <w:left w:val="none" w:sz="0" w:space="0" w:color="auto"/>
            <w:bottom w:val="none" w:sz="0" w:space="0" w:color="auto"/>
            <w:right w:val="none" w:sz="0" w:space="0" w:color="auto"/>
          </w:divBdr>
        </w:div>
        <w:div w:id="160974275">
          <w:marLeft w:val="0"/>
          <w:marRight w:val="0"/>
          <w:marTop w:val="0"/>
          <w:marBottom w:val="0"/>
          <w:divBdr>
            <w:top w:val="none" w:sz="0" w:space="0" w:color="auto"/>
            <w:left w:val="none" w:sz="0" w:space="0" w:color="auto"/>
            <w:bottom w:val="none" w:sz="0" w:space="0" w:color="auto"/>
            <w:right w:val="none" w:sz="0" w:space="0" w:color="auto"/>
          </w:divBdr>
        </w:div>
        <w:div w:id="1518038786">
          <w:marLeft w:val="0"/>
          <w:marRight w:val="0"/>
          <w:marTop w:val="0"/>
          <w:marBottom w:val="0"/>
          <w:divBdr>
            <w:top w:val="none" w:sz="0" w:space="0" w:color="auto"/>
            <w:left w:val="none" w:sz="0" w:space="0" w:color="auto"/>
            <w:bottom w:val="none" w:sz="0" w:space="0" w:color="auto"/>
            <w:right w:val="none" w:sz="0" w:space="0" w:color="auto"/>
          </w:divBdr>
        </w:div>
        <w:div w:id="1361590548">
          <w:marLeft w:val="0"/>
          <w:marRight w:val="0"/>
          <w:marTop w:val="0"/>
          <w:marBottom w:val="0"/>
          <w:divBdr>
            <w:top w:val="none" w:sz="0" w:space="0" w:color="auto"/>
            <w:left w:val="none" w:sz="0" w:space="0" w:color="auto"/>
            <w:bottom w:val="none" w:sz="0" w:space="0" w:color="auto"/>
            <w:right w:val="none" w:sz="0" w:space="0" w:color="auto"/>
          </w:divBdr>
        </w:div>
      </w:divsChild>
    </w:div>
    <w:div w:id="1629503941">
      <w:bodyDiv w:val="1"/>
      <w:marLeft w:val="0"/>
      <w:marRight w:val="0"/>
      <w:marTop w:val="0"/>
      <w:marBottom w:val="0"/>
      <w:divBdr>
        <w:top w:val="none" w:sz="0" w:space="0" w:color="auto"/>
        <w:left w:val="none" w:sz="0" w:space="0" w:color="auto"/>
        <w:bottom w:val="none" w:sz="0" w:space="0" w:color="auto"/>
        <w:right w:val="none" w:sz="0" w:space="0" w:color="auto"/>
      </w:divBdr>
      <w:divsChild>
        <w:div w:id="1558053375">
          <w:marLeft w:val="0"/>
          <w:marRight w:val="0"/>
          <w:marTop w:val="0"/>
          <w:marBottom w:val="0"/>
          <w:divBdr>
            <w:top w:val="none" w:sz="0" w:space="0" w:color="auto"/>
            <w:left w:val="none" w:sz="0" w:space="0" w:color="auto"/>
            <w:bottom w:val="none" w:sz="0" w:space="0" w:color="auto"/>
            <w:right w:val="none" w:sz="0" w:space="0" w:color="auto"/>
          </w:divBdr>
        </w:div>
        <w:div w:id="439033437">
          <w:marLeft w:val="0"/>
          <w:marRight w:val="0"/>
          <w:marTop w:val="0"/>
          <w:marBottom w:val="0"/>
          <w:divBdr>
            <w:top w:val="none" w:sz="0" w:space="0" w:color="auto"/>
            <w:left w:val="none" w:sz="0" w:space="0" w:color="auto"/>
            <w:bottom w:val="none" w:sz="0" w:space="0" w:color="auto"/>
            <w:right w:val="none" w:sz="0" w:space="0" w:color="auto"/>
          </w:divBdr>
        </w:div>
      </w:divsChild>
    </w:div>
    <w:div w:id="1760591636">
      <w:bodyDiv w:val="1"/>
      <w:marLeft w:val="0"/>
      <w:marRight w:val="0"/>
      <w:marTop w:val="0"/>
      <w:marBottom w:val="0"/>
      <w:divBdr>
        <w:top w:val="none" w:sz="0" w:space="0" w:color="auto"/>
        <w:left w:val="none" w:sz="0" w:space="0" w:color="auto"/>
        <w:bottom w:val="none" w:sz="0" w:space="0" w:color="auto"/>
        <w:right w:val="none" w:sz="0" w:space="0" w:color="auto"/>
      </w:divBdr>
      <w:divsChild>
        <w:div w:id="82605427">
          <w:marLeft w:val="0"/>
          <w:marRight w:val="0"/>
          <w:marTop w:val="0"/>
          <w:marBottom w:val="0"/>
          <w:divBdr>
            <w:top w:val="none" w:sz="0" w:space="0" w:color="auto"/>
            <w:left w:val="none" w:sz="0" w:space="0" w:color="auto"/>
            <w:bottom w:val="none" w:sz="0" w:space="0" w:color="auto"/>
            <w:right w:val="none" w:sz="0" w:space="0" w:color="auto"/>
          </w:divBdr>
        </w:div>
      </w:divsChild>
    </w:div>
    <w:div w:id="1906137324">
      <w:bodyDiv w:val="1"/>
      <w:marLeft w:val="0"/>
      <w:marRight w:val="0"/>
      <w:marTop w:val="0"/>
      <w:marBottom w:val="0"/>
      <w:divBdr>
        <w:top w:val="none" w:sz="0" w:space="0" w:color="auto"/>
        <w:left w:val="none" w:sz="0" w:space="0" w:color="auto"/>
        <w:bottom w:val="none" w:sz="0" w:space="0" w:color="auto"/>
        <w:right w:val="none" w:sz="0" w:space="0" w:color="auto"/>
      </w:divBdr>
      <w:divsChild>
        <w:div w:id="1311716065">
          <w:marLeft w:val="0"/>
          <w:marRight w:val="0"/>
          <w:marTop w:val="0"/>
          <w:marBottom w:val="0"/>
          <w:divBdr>
            <w:top w:val="none" w:sz="0" w:space="0" w:color="auto"/>
            <w:left w:val="none" w:sz="0" w:space="0" w:color="auto"/>
            <w:bottom w:val="none" w:sz="0" w:space="0" w:color="auto"/>
            <w:right w:val="none" w:sz="0" w:space="0" w:color="auto"/>
          </w:divBdr>
        </w:div>
        <w:div w:id="2019967113">
          <w:marLeft w:val="0"/>
          <w:marRight w:val="0"/>
          <w:marTop w:val="0"/>
          <w:marBottom w:val="0"/>
          <w:divBdr>
            <w:top w:val="none" w:sz="0" w:space="0" w:color="auto"/>
            <w:left w:val="none" w:sz="0" w:space="0" w:color="auto"/>
            <w:bottom w:val="none" w:sz="0" w:space="0" w:color="auto"/>
            <w:right w:val="none" w:sz="0" w:space="0" w:color="auto"/>
          </w:divBdr>
        </w:div>
        <w:div w:id="1933204372">
          <w:marLeft w:val="0"/>
          <w:marRight w:val="0"/>
          <w:marTop w:val="0"/>
          <w:marBottom w:val="0"/>
          <w:divBdr>
            <w:top w:val="none" w:sz="0" w:space="0" w:color="auto"/>
            <w:left w:val="none" w:sz="0" w:space="0" w:color="auto"/>
            <w:bottom w:val="none" w:sz="0" w:space="0" w:color="auto"/>
            <w:right w:val="none" w:sz="0" w:space="0" w:color="auto"/>
          </w:divBdr>
        </w:div>
      </w:divsChild>
    </w:div>
    <w:div w:id="1971353584">
      <w:bodyDiv w:val="1"/>
      <w:marLeft w:val="0"/>
      <w:marRight w:val="0"/>
      <w:marTop w:val="0"/>
      <w:marBottom w:val="0"/>
      <w:divBdr>
        <w:top w:val="none" w:sz="0" w:space="0" w:color="auto"/>
        <w:left w:val="none" w:sz="0" w:space="0" w:color="auto"/>
        <w:bottom w:val="none" w:sz="0" w:space="0" w:color="auto"/>
        <w:right w:val="none" w:sz="0" w:space="0" w:color="auto"/>
      </w:divBdr>
    </w:div>
    <w:div w:id="1989941060">
      <w:bodyDiv w:val="1"/>
      <w:marLeft w:val="0"/>
      <w:marRight w:val="0"/>
      <w:marTop w:val="0"/>
      <w:marBottom w:val="0"/>
      <w:divBdr>
        <w:top w:val="none" w:sz="0" w:space="0" w:color="auto"/>
        <w:left w:val="none" w:sz="0" w:space="0" w:color="auto"/>
        <w:bottom w:val="none" w:sz="0" w:space="0" w:color="auto"/>
        <w:right w:val="none" w:sz="0" w:space="0" w:color="auto"/>
      </w:divBdr>
      <w:divsChild>
        <w:div w:id="885022569">
          <w:marLeft w:val="0"/>
          <w:marRight w:val="0"/>
          <w:marTop w:val="0"/>
          <w:marBottom w:val="0"/>
          <w:divBdr>
            <w:top w:val="none" w:sz="0" w:space="0" w:color="auto"/>
            <w:left w:val="none" w:sz="0" w:space="0" w:color="auto"/>
            <w:bottom w:val="none" w:sz="0" w:space="0" w:color="auto"/>
            <w:right w:val="none" w:sz="0" w:space="0" w:color="auto"/>
          </w:divBdr>
        </w:div>
      </w:divsChild>
    </w:div>
    <w:div w:id="2010668622">
      <w:bodyDiv w:val="1"/>
      <w:marLeft w:val="0"/>
      <w:marRight w:val="0"/>
      <w:marTop w:val="0"/>
      <w:marBottom w:val="0"/>
      <w:divBdr>
        <w:top w:val="none" w:sz="0" w:space="0" w:color="auto"/>
        <w:left w:val="none" w:sz="0" w:space="0" w:color="auto"/>
        <w:bottom w:val="none" w:sz="0" w:space="0" w:color="auto"/>
        <w:right w:val="none" w:sz="0" w:space="0" w:color="auto"/>
      </w:divBdr>
      <w:divsChild>
        <w:div w:id="1528175315">
          <w:marLeft w:val="0"/>
          <w:marRight w:val="0"/>
          <w:marTop w:val="0"/>
          <w:marBottom w:val="0"/>
          <w:divBdr>
            <w:top w:val="none" w:sz="0" w:space="0" w:color="auto"/>
            <w:left w:val="none" w:sz="0" w:space="0" w:color="auto"/>
            <w:bottom w:val="none" w:sz="0" w:space="0" w:color="auto"/>
            <w:right w:val="none" w:sz="0" w:space="0" w:color="auto"/>
          </w:divBdr>
        </w:div>
        <w:div w:id="751044663">
          <w:marLeft w:val="0"/>
          <w:marRight w:val="0"/>
          <w:marTop w:val="0"/>
          <w:marBottom w:val="0"/>
          <w:divBdr>
            <w:top w:val="none" w:sz="0" w:space="0" w:color="auto"/>
            <w:left w:val="none" w:sz="0" w:space="0" w:color="auto"/>
            <w:bottom w:val="none" w:sz="0" w:space="0" w:color="auto"/>
            <w:right w:val="none" w:sz="0" w:space="0" w:color="auto"/>
          </w:divBdr>
        </w:div>
        <w:div w:id="662440822">
          <w:marLeft w:val="0"/>
          <w:marRight w:val="0"/>
          <w:marTop w:val="0"/>
          <w:marBottom w:val="0"/>
          <w:divBdr>
            <w:top w:val="none" w:sz="0" w:space="0" w:color="auto"/>
            <w:left w:val="none" w:sz="0" w:space="0" w:color="auto"/>
            <w:bottom w:val="none" w:sz="0" w:space="0" w:color="auto"/>
            <w:right w:val="none" w:sz="0" w:space="0" w:color="auto"/>
          </w:divBdr>
        </w:div>
        <w:div w:id="706178847">
          <w:marLeft w:val="0"/>
          <w:marRight w:val="0"/>
          <w:marTop w:val="0"/>
          <w:marBottom w:val="0"/>
          <w:divBdr>
            <w:top w:val="none" w:sz="0" w:space="0" w:color="auto"/>
            <w:left w:val="none" w:sz="0" w:space="0" w:color="auto"/>
            <w:bottom w:val="none" w:sz="0" w:space="0" w:color="auto"/>
            <w:right w:val="none" w:sz="0" w:space="0" w:color="auto"/>
          </w:divBdr>
        </w:div>
        <w:div w:id="479081394">
          <w:marLeft w:val="0"/>
          <w:marRight w:val="0"/>
          <w:marTop w:val="0"/>
          <w:marBottom w:val="0"/>
          <w:divBdr>
            <w:top w:val="none" w:sz="0" w:space="0" w:color="auto"/>
            <w:left w:val="none" w:sz="0" w:space="0" w:color="auto"/>
            <w:bottom w:val="none" w:sz="0" w:space="0" w:color="auto"/>
            <w:right w:val="none" w:sz="0" w:space="0" w:color="auto"/>
          </w:divBdr>
        </w:div>
        <w:div w:id="993023809">
          <w:marLeft w:val="0"/>
          <w:marRight w:val="0"/>
          <w:marTop w:val="0"/>
          <w:marBottom w:val="0"/>
          <w:divBdr>
            <w:top w:val="none" w:sz="0" w:space="0" w:color="auto"/>
            <w:left w:val="none" w:sz="0" w:space="0" w:color="auto"/>
            <w:bottom w:val="none" w:sz="0" w:space="0" w:color="auto"/>
            <w:right w:val="none" w:sz="0" w:space="0" w:color="auto"/>
          </w:divBdr>
        </w:div>
        <w:div w:id="1933514325">
          <w:marLeft w:val="0"/>
          <w:marRight w:val="0"/>
          <w:marTop w:val="0"/>
          <w:marBottom w:val="0"/>
          <w:divBdr>
            <w:top w:val="none" w:sz="0" w:space="0" w:color="auto"/>
            <w:left w:val="none" w:sz="0" w:space="0" w:color="auto"/>
            <w:bottom w:val="none" w:sz="0" w:space="0" w:color="auto"/>
            <w:right w:val="none" w:sz="0" w:space="0" w:color="auto"/>
          </w:divBdr>
        </w:div>
        <w:div w:id="1047266063">
          <w:marLeft w:val="0"/>
          <w:marRight w:val="0"/>
          <w:marTop w:val="0"/>
          <w:marBottom w:val="0"/>
          <w:divBdr>
            <w:top w:val="none" w:sz="0" w:space="0" w:color="auto"/>
            <w:left w:val="none" w:sz="0" w:space="0" w:color="auto"/>
            <w:bottom w:val="none" w:sz="0" w:space="0" w:color="auto"/>
            <w:right w:val="none" w:sz="0" w:space="0" w:color="auto"/>
          </w:divBdr>
        </w:div>
        <w:div w:id="1336805498">
          <w:marLeft w:val="0"/>
          <w:marRight w:val="0"/>
          <w:marTop w:val="0"/>
          <w:marBottom w:val="0"/>
          <w:divBdr>
            <w:top w:val="none" w:sz="0" w:space="0" w:color="auto"/>
            <w:left w:val="none" w:sz="0" w:space="0" w:color="auto"/>
            <w:bottom w:val="none" w:sz="0" w:space="0" w:color="auto"/>
            <w:right w:val="none" w:sz="0" w:space="0" w:color="auto"/>
          </w:divBdr>
        </w:div>
        <w:div w:id="1274753549">
          <w:marLeft w:val="0"/>
          <w:marRight w:val="0"/>
          <w:marTop w:val="0"/>
          <w:marBottom w:val="0"/>
          <w:divBdr>
            <w:top w:val="none" w:sz="0" w:space="0" w:color="auto"/>
            <w:left w:val="none" w:sz="0" w:space="0" w:color="auto"/>
            <w:bottom w:val="none" w:sz="0" w:space="0" w:color="auto"/>
            <w:right w:val="none" w:sz="0" w:space="0" w:color="auto"/>
          </w:divBdr>
        </w:div>
        <w:div w:id="669528391">
          <w:marLeft w:val="0"/>
          <w:marRight w:val="0"/>
          <w:marTop w:val="0"/>
          <w:marBottom w:val="0"/>
          <w:divBdr>
            <w:top w:val="none" w:sz="0" w:space="0" w:color="auto"/>
            <w:left w:val="none" w:sz="0" w:space="0" w:color="auto"/>
            <w:bottom w:val="none" w:sz="0" w:space="0" w:color="auto"/>
            <w:right w:val="none" w:sz="0" w:space="0" w:color="auto"/>
          </w:divBdr>
        </w:div>
      </w:divsChild>
    </w:div>
    <w:div w:id="2040668204">
      <w:bodyDiv w:val="1"/>
      <w:marLeft w:val="0"/>
      <w:marRight w:val="0"/>
      <w:marTop w:val="0"/>
      <w:marBottom w:val="0"/>
      <w:divBdr>
        <w:top w:val="none" w:sz="0" w:space="0" w:color="auto"/>
        <w:left w:val="none" w:sz="0" w:space="0" w:color="auto"/>
        <w:bottom w:val="none" w:sz="0" w:space="0" w:color="auto"/>
        <w:right w:val="none" w:sz="0" w:space="0" w:color="auto"/>
      </w:divBdr>
      <w:divsChild>
        <w:div w:id="1232422105">
          <w:marLeft w:val="0"/>
          <w:marRight w:val="0"/>
          <w:marTop w:val="0"/>
          <w:marBottom w:val="0"/>
          <w:divBdr>
            <w:top w:val="none" w:sz="0" w:space="0" w:color="auto"/>
            <w:left w:val="none" w:sz="0" w:space="0" w:color="auto"/>
            <w:bottom w:val="none" w:sz="0" w:space="0" w:color="auto"/>
            <w:right w:val="none" w:sz="0" w:space="0" w:color="auto"/>
          </w:divBdr>
        </w:div>
        <w:div w:id="1709455074">
          <w:marLeft w:val="0"/>
          <w:marRight w:val="0"/>
          <w:marTop w:val="0"/>
          <w:marBottom w:val="0"/>
          <w:divBdr>
            <w:top w:val="none" w:sz="0" w:space="0" w:color="auto"/>
            <w:left w:val="none" w:sz="0" w:space="0" w:color="auto"/>
            <w:bottom w:val="none" w:sz="0" w:space="0" w:color="auto"/>
            <w:right w:val="none" w:sz="0" w:space="0" w:color="auto"/>
          </w:divBdr>
        </w:div>
        <w:div w:id="240334676">
          <w:marLeft w:val="0"/>
          <w:marRight w:val="0"/>
          <w:marTop w:val="0"/>
          <w:marBottom w:val="0"/>
          <w:divBdr>
            <w:top w:val="none" w:sz="0" w:space="0" w:color="auto"/>
            <w:left w:val="none" w:sz="0" w:space="0" w:color="auto"/>
            <w:bottom w:val="none" w:sz="0" w:space="0" w:color="auto"/>
            <w:right w:val="none" w:sz="0" w:space="0" w:color="auto"/>
          </w:divBdr>
        </w:div>
        <w:div w:id="742416815">
          <w:marLeft w:val="0"/>
          <w:marRight w:val="0"/>
          <w:marTop w:val="0"/>
          <w:marBottom w:val="0"/>
          <w:divBdr>
            <w:top w:val="none" w:sz="0" w:space="0" w:color="auto"/>
            <w:left w:val="none" w:sz="0" w:space="0" w:color="auto"/>
            <w:bottom w:val="none" w:sz="0" w:space="0" w:color="auto"/>
            <w:right w:val="none" w:sz="0" w:space="0" w:color="auto"/>
          </w:divBdr>
        </w:div>
        <w:div w:id="605694254">
          <w:marLeft w:val="0"/>
          <w:marRight w:val="0"/>
          <w:marTop w:val="0"/>
          <w:marBottom w:val="0"/>
          <w:divBdr>
            <w:top w:val="none" w:sz="0" w:space="0" w:color="auto"/>
            <w:left w:val="none" w:sz="0" w:space="0" w:color="auto"/>
            <w:bottom w:val="none" w:sz="0" w:space="0" w:color="auto"/>
            <w:right w:val="none" w:sz="0" w:space="0" w:color="auto"/>
          </w:divBdr>
        </w:div>
        <w:div w:id="1593584153">
          <w:marLeft w:val="0"/>
          <w:marRight w:val="0"/>
          <w:marTop w:val="0"/>
          <w:marBottom w:val="0"/>
          <w:divBdr>
            <w:top w:val="none" w:sz="0" w:space="0" w:color="auto"/>
            <w:left w:val="none" w:sz="0" w:space="0" w:color="auto"/>
            <w:bottom w:val="none" w:sz="0" w:space="0" w:color="auto"/>
            <w:right w:val="none" w:sz="0" w:space="0" w:color="auto"/>
          </w:divBdr>
        </w:div>
        <w:div w:id="180976697">
          <w:marLeft w:val="0"/>
          <w:marRight w:val="0"/>
          <w:marTop w:val="0"/>
          <w:marBottom w:val="0"/>
          <w:divBdr>
            <w:top w:val="none" w:sz="0" w:space="0" w:color="auto"/>
            <w:left w:val="none" w:sz="0" w:space="0" w:color="auto"/>
            <w:bottom w:val="none" w:sz="0" w:space="0" w:color="auto"/>
            <w:right w:val="none" w:sz="0" w:space="0" w:color="auto"/>
          </w:divBdr>
        </w:div>
        <w:div w:id="1437405774">
          <w:marLeft w:val="0"/>
          <w:marRight w:val="0"/>
          <w:marTop w:val="0"/>
          <w:marBottom w:val="0"/>
          <w:divBdr>
            <w:top w:val="none" w:sz="0" w:space="0" w:color="auto"/>
            <w:left w:val="none" w:sz="0" w:space="0" w:color="auto"/>
            <w:bottom w:val="none" w:sz="0" w:space="0" w:color="auto"/>
            <w:right w:val="none" w:sz="0" w:space="0" w:color="auto"/>
          </w:divBdr>
        </w:div>
        <w:div w:id="1173839865">
          <w:marLeft w:val="0"/>
          <w:marRight w:val="0"/>
          <w:marTop w:val="0"/>
          <w:marBottom w:val="0"/>
          <w:divBdr>
            <w:top w:val="none" w:sz="0" w:space="0" w:color="auto"/>
            <w:left w:val="none" w:sz="0" w:space="0" w:color="auto"/>
            <w:bottom w:val="none" w:sz="0" w:space="0" w:color="auto"/>
            <w:right w:val="none" w:sz="0" w:space="0" w:color="auto"/>
          </w:divBdr>
        </w:div>
        <w:div w:id="1724718874">
          <w:marLeft w:val="0"/>
          <w:marRight w:val="0"/>
          <w:marTop w:val="0"/>
          <w:marBottom w:val="0"/>
          <w:divBdr>
            <w:top w:val="none" w:sz="0" w:space="0" w:color="auto"/>
            <w:left w:val="none" w:sz="0" w:space="0" w:color="auto"/>
            <w:bottom w:val="none" w:sz="0" w:space="0" w:color="auto"/>
            <w:right w:val="none" w:sz="0" w:space="0" w:color="auto"/>
          </w:divBdr>
        </w:div>
        <w:div w:id="1200701678">
          <w:marLeft w:val="0"/>
          <w:marRight w:val="0"/>
          <w:marTop w:val="0"/>
          <w:marBottom w:val="0"/>
          <w:divBdr>
            <w:top w:val="none" w:sz="0" w:space="0" w:color="auto"/>
            <w:left w:val="none" w:sz="0" w:space="0" w:color="auto"/>
            <w:bottom w:val="none" w:sz="0" w:space="0" w:color="auto"/>
            <w:right w:val="none" w:sz="0" w:space="0" w:color="auto"/>
          </w:divBdr>
        </w:div>
        <w:div w:id="286742185">
          <w:marLeft w:val="0"/>
          <w:marRight w:val="0"/>
          <w:marTop w:val="0"/>
          <w:marBottom w:val="0"/>
          <w:divBdr>
            <w:top w:val="none" w:sz="0" w:space="0" w:color="auto"/>
            <w:left w:val="none" w:sz="0" w:space="0" w:color="auto"/>
            <w:bottom w:val="none" w:sz="0" w:space="0" w:color="auto"/>
            <w:right w:val="none" w:sz="0" w:space="0" w:color="auto"/>
          </w:divBdr>
        </w:div>
        <w:div w:id="659776759">
          <w:marLeft w:val="0"/>
          <w:marRight w:val="0"/>
          <w:marTop w:val="0"/>
          <w:marBottom w:val="0"/>
          <w:divBdr>
            <w:top w:val="none" w:sz="0" w:space="0" w:color="auto"/>
            <w:left w:val="none" w:sz="0" w:space="0" w:color="auto"/>
            <w:bottom w:val="none" w:sz="0" w:space="0" w:color="auto"/>
            <w:right w:val="none" w:sz="0" w:space="0" w:color="auto"/>
          </w:divBdr>
        </w:div>
        <w:div w:id="44567554">
          <w:marLeft w:val="0"/>
          <w:marRight w:val="0"/>
          <w:marTop w:val="0"/>
          <w:marBottom w:val="0"/>
          <w:divBdr>
            <w:top w:val="none" w:sz="0" w:space="0" w:color="auto"/>
            <w:left w:val="none" w:sz="0" w:space="0" w:color="auto"/>
            <w:bottom w:val="none" w:sz="0" w:space="0" w:color="auto"/>
            <w:right w:val="none" w:sz="0" w:space="0" w:color="auto"/>
          </w:divBdr>
        </w:div>
        <w:div w:id="877351322">
          <w:marLeft w:val="0"/>
          <w:marRight w:val="0"/>
          <w:marTop w:val="0"/>
          <w:marBottom w:val="0"/>
          <w:divBdr>
            <w:top w:val="none" w:sz="0" w:space="0" w:color="auto"/>
            <w:left w:val="none" w:sz="0" w:space="0" w:color="auto"/>
            <w:bottom w:val="none" w:sz="0" w:space="0" w:color="auto"/>
            <w:right w:val="none" w:sz="0" w:space="0" w:color="auto"/>
          </w:divBdr>
        </w:div>
        <w:div w:id="607812146">
          <w:marLeft w:val="0"/>
          <w:marRight w:val="0"/>
          <w:marTop w:val="0"/>
          <w:marBottom w:val="0"/>
          <w:divBdr>
            <w:top w:val="none" w:sz="0" w:space="0" w:color="auto"/>
            <w:left w:val="none" w:sz="0" w:space="0" w:color="auto"/>
            <w:bottom w:val="none" w:sz="0" w:space="0" w:color="auto"/>
            <w:right w:val="none" w:sz="0" w:space="0" w:color="auto"/>
          </w:divBdr>
        </w:div>
        <w:div w:id="1930651070">
          <w:marLeft w:val="0"/>
          <w:marRight w:val="0"/>
          <w:marTop w:val="0"/>
          <w:marBottom w:val="0"/>
          <w:divBdr>
            <w:top w:val="none" w:sz="0" w:space="0" w:color="auto"/>
            <w:left w:val="none" w:sz="0" w:space="0" w:color="auto"/>
            <w:bottom w:val="none" w:sz="0" w:space="0" w:color="auto"/>
            <w:right w:val="none" w:sz="0" w:space="0" w:color="auto"/>
          </w:divBdr>
        </w:div>
        <w:div w:id="1149513080">
          <w:marLeft w:val="0"/>
          <w:marRight w:val="0"/>
          <w:marTop w:val="0"/>
          <w:marBottom w:val="0"/>
          <w:divBdr>
            <w:top w:val="none" w:sz="0" w:space="0" w:color="auto"/>
            <w:left w:val="none" w:sz="0" w:space="0" w:color="auto"/>
            <w:bottom w:val="none" w:sz="0" w:space="0" w:color="auto"/>
            <w:right w:val="none" w:sz="0" w:space="0" w:color="auto"/>
          </w:divBdr>
        </w:div>
        <w:div w:id="1499495128">
          <w:marLeft w:val="0"/>
          <w:marRight w:val="0"/>
          <w:marTop w:val="0"/>
          <w:marBottom w:val="0"/>
          <w:divBdr>
            <w:top w:val="none" w:sz="0" w:space="0" w:color="auto"/>
            <w:left w:val="none" w:sz="0" w:space="0" w:color="auto"/>
            <w:bottom w:val="none" w:sz="0" w:space="0" w:color="auto"/>
            <w:right w:val="none" w:sz="0" w:space="0" w:color="auto"/>
          </w:divBdr>
        </w:div>
        <w:div w:id="1566989457">
          <w:marLeft w:val="0"/>
          <w:marRight w:val="0"/>
          <w:marTop w:val="0"/>
          <w:marBottom w:val="0"/>
          <w:divBdr>
            <w:top w:val="none" w:sz="0" w:space="0" w:color="auto"/>
            <w:left w:val="none" w:sz="0" w:space="0" w:color="auto"/>
            <w:bottom w:val="none" w:sz="0" w:space="0" w:color="auto"/>
            <w:right w:val="none" w:sz="0" w:space="0" w:color="auto"/>
          </w:divBdr>
        </w:div>
        <w:div w:id="1165314981">
          <w:marLeft w:val="0"/>
          <w:marRight w:val="0"/>
          <w:marTop w:val="0"/>
          <w:marBottom w:val="0"/>
          <w:divBdr>
            <w:top w:val="none" w:sz="0" w:space="0" w:color="auto"/>
            <w:left w:val="none" w:sz="0" w:space="0" w:color="auto"/>
            <w:bottom w:val="none" w:sz="0" w:space="0" w:color="auto"/>
            <w:right w:val="none" w:sz="0" w:space="0" w:color="auto"/>
          </w:divBdr>
        </w:div>
        <w:div w:id="254049197">
          <w:marLeft w:val="0"/>
          <w:marRight w:val="0"/>
          <w:marTop w:val="0"/>
          <w:marBottom w:val="0"/>
          <w:divBdr>
            <w:top w:val="none" w:sz="0" w:space="0" w:color="auto"/>
            <w:left w:val="none" w:sz="0" w:space="0" w:color="auto"/>
            <w:bottom w:val="none" w:sz="0" w:space="0" w:color="auto"/>
            <w:right w:val="none" w:sz="0" w:space="0" w:color="auto"/>
          </w:divBdr>
        </w:div>
        <w:div w:id="1107312796">
          <w:marLeft w:val="0"/>
          <w:marRight w:val="0"/>
          <w:marTop w:val="0"/>
          <w:marBottom w:val="0"/>
          <w:divBdr>
            <w:top w:val="none" w:sz="0" w:space="0" w:color="auto"/>
            <w:left w:val="none" w:sz="0" w:space="0" w:color="auto"/>
            <w:bottom w:val="none" w:sz="0" w:space="0" w:color="auto"/>
            <w:right w:val="none" w:sz="0" w:space="0" w:color="auto"/>
          </w:divBdr>
        </w:div>
        <w:div w:id="1323701691">
          <w:marLeft w:val="0"/>
          <w:marRight w:val="0"/>
          <w:marTop w:val="0"/>
          <w:marBottom w:val="0"/>
          <w:divBdr>
            <w:top w:val="none" w:sz="0" w:space="0" w:color="auto"/>
            <w:left w:val="none" w:sz="0" w:space="0" w:color="auto"/>
            <w:bottom w:val="none" w:sz="0" w:space="0" w:color="auto"/>
            <w:right w:val="none" w:sz="0" w:space="0" w:color="auto"/>
          </w:divBdr>
        </w:div>
        <w:div w:id="65438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ndfonline.com/doi/pdf/10.1080/08941920.2014.901467" TargetMode="External"/><Relationship Id="rId18" Type="http://schemas.openxmlformats.org/officeDocument/2006/relationships/hyperlink" Target="http://mahb.stanford.edu/wp-content/uploads/2014/02/2012_Coole_TooManyBodies_EnviroPolitics.pdf" TargetMode="External"/><Relationship Id="rId26" Type="http://schemas.openxmlformats.org/officeDocument/2006/relationships/hyperlink" Target="http://www.lowyinstitute.org/files/2014_lowy_institute_poll.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owyinstitute.org/publications/speech-larger-australia" TargetMode="External"/><Relationship Id="rId34" Type="http://schemas.openxmlformats.org/officeDocument/2006/relationships/hyperlink" Target="http://www.newgeography.com/content/00910-forcing-density-australias-suburbs" TargetMode="External"/><Relationship Id="rId7" Type="http://schemas.openxmlformats.org/officeDocument/2006/relationships/footnotes" Target="footnotes.xml"/><Relationship Id="rId12" Type="http://schemas.openxmlformats.org/officeDocument/2006/relationships/hyperlink" Target="http://www.mdpi.com/2078-1547/6/1/98" TargetMode="External"/><Relationship Id="rId17" Type="http://schemas.openxmlformats.org/officeDocument/2006/relationships/hyperlink" Target="http://www.treasury.gov.au/PublicationsAndMedia/Publications/2015/2015-Intergenerational-Report" TargetMode="External"/><Relationship Id="rId25" Type="http://schemas.openxmlformats.org/officeDocument/2006/relationships/hyperlink" Target="http://arxiv.org/abs/1410.4964" TargetMode="External"/><Relationship Id="rId33" Type="http://schemas.openxmlformats.org/officeDocument/2006/relationships/hyperlink" Target="http://www.pc.gov.au/research/completed/ageing-australia" TargetMode="External"/><Relationship Id="rId38" Type="http://schemas.openxmlformats.org/officeDocument/2006/relationships/hyperlink" Target="http://www.parliament.qld.gov.au/Documents/TableOffice/TabledPapers/2010/5310T1926.pdf" TargetMode="External"/><Relationship Id="rId2" Type="http://schemas.openxmlformats.org/officeDocument/2006/relationships/numbering" Target="numbering.xml"/><Relationship Id="rId16" Type="http://schemas.openxmlformats.org/officeDocument/2006/relationships/hyperlink" Target="http://www.soacconference.com.au/wp-content/uploads/2013/12/Buxton-Governance.pdf" TargetMode="External"/><Relationship Id="rId20" Type="http://schemas.openxmlformats.org/officeDocument/2006/relationships/hyperlink" Target="http://www.mdpi.com/2077-0472/5/2/286/htm" TargetMode="External"/><Relationship Id="rId29" Type="http://schemas.openxmlformats.org/officeDocument/2006/relationships/hyperlink" Target="https://candobetter.net/node/467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98/rsif.2014.0745" TargetMode="External"/><Relationship Id="rId24" Type="http://schemas.openxmlformats.org/officeDocument/2006/relationships/hyperlink" Target="http://andrewjakubowicz.com/2012/06/28/new-migration-council-to-advocate-for-a-bigger-australia/" TargetMode="External"/><Relationship Id="rId32" Type="http://schemas.openxmlformats.org/officeDocument/2006/relationships/hyperlink" Target="http://www.pc.gov.au/inquiries/completed/regulation-benchmarking-planning/report/planning-volume1.pdf" TargetMode="External"/><Relationship Id="rId37" Type="http://schemas.openxmlformats.org/officeDocument/2006/relationships/hyperlink" Target="http://arxiv.org/abs/1102.4101"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heaustralianpopulationresearchinstitute.files.wordpress.com/2014/12/spa-survey-2015-final.pdf" TargetMode="External"/><Relationship Id="rId23" Type="http://schemas.openxmlformats.org/officeDocument/2006/relationships/hyperlink" Target="http://www.postcarbon.org/renewable-energy-after-cop21/" TargetMode="External"/><Relationship Id="rId28" Type="http://schemas.openxmlformats.org/officeDocument/2006/relationships/hyperlink" Target="http://politicsir.cass.anu.edu.au/sites/politicsir.anu.edu.au/files/2010-10-26_ANUpoll_population_0.pdf" TargetMode="External"/><Relationship Id="rId36" Type="http://schemas.openxmlformats.org/officeDocument/2006/relationships/hyperlink" Target="https://scholar.google.com.au/citations?user=2i_mta4AAAAJ&amp;hl=en&amp;oi=sra" TargetMode="External"/><Relationship Id="rId10" Type="http://schemas.openxmlformats.org/officeDocument/2006/relationships/hyperlink" Target="http://www.newgeography.com/content/00910-forcing-density-australias-suburbs" TargetMode="External"/><Relationship Id="rId19" Type="http://schemas.openxmlformats.org/officeDocument/2006/relationships/hyperlink" Target="http://arxiv.org/abs/1507.07878" TargetMode="External"/><Relationship Id="rId31" Type="http://schemas.openxmlformats.org/officeDocument/2006/relationships/hyperlink" Target="http://www.nature.com/nature/journal/v467/n7318/full/467912a.html" TargetMode="External"/><Relationship Id="rId4" Type="http://schemas.microsoft.com/office/2007/relationships/stylesWithEffects" Target="stylesWithEffects.xml"/><Relationship Id="rId9" Type="http://schemas.openxmlformats.org/officeDocument/2006/relationships/hyperlink" Target="https://scholar.google.com.au/citations?user=2i_mta4AAAAJ&amp;hl=en&amp;oi=sra" TargetMode="External"/><Relationship Id="rId14" Type="http://schemas.openxmlformats.org/officeDocument/2006/relationships/hyperlink" Target="http://www.pnas.org/content/104/17/7301.long" TargetMode="External"/><Relationship Id="rId22" Type="http://schemas.openxmlformats.org/officeDocument/2006/relationships/hyperlink" Target="http://www.postcarbon.org/can-we-have-our-climate-and-eat-it-too/" TargetMode="External"/><Relationship Id="rId27" Type="http://schemas.openxmlformats.org/officeDocument/2006/relationships/hyperlink" Target="http://www.heraldsun.com.au/businessold/scanlon-backs-population-growth/story-e6frfh4f-1225806873049" TargetMode="External"/><Relationship Id="rId30" Type="http://schemas.openxmlformats.org/officeDocument/2006/relationships/hyperlink" Target="http://www.regionalsecurity.org.au/Resources/Documents/SC%2010-1%20ParkerandStewart.pdf" TargetMode="External"/><Relationship Id="rId35" Type="http://schemas.openxmlformats.org/officeDocument/2006/relationships/hyperlink" Target="http://thinkprogress.org/climate/2015/09/16/3701137/200-feet-sea-level-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3ADF-8514-4E8D-BAC7-0715BCEB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10572</Words>
  <Characters>50219</Characters>
  <Application>Microsoft Office Word</Application>
  <DocSecurity>0</DocSecurity>
  <Lines>1195</Lines>
  <Paragraphs>277</Paragraphs>
  <ScaleCrop>false</ScaleCrop>
  <HeadingPairs>
    <vt:vector size="2" baseType="variant">
      <vt:variant>
        <vt:lpstr>Title</vt:lpstr>
      </vt:variant>
      <vt:variant>
        <vt:i4>1</vt:i4>
      </vt:variant>
    </vt:vector>
  </HeadingPairs>
  <TitlesOfParts>
    <vt:vector size="1" baseType="lpstr">
      <vt:lpstr>Submission DR124 - Peter Cook - Migrant Intake into Australia - Public inquiry</vt:lpstr>
    </vt:vector>
  </TitlesOfParts>
  <Company>Peter Cook</Company>
  <LinksUpToDate>false</LinksUpToDate>
  <CharactersWithSpaces>60514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DR124 - Peter Cook - Migrant Intake into Australia - Public inquiry</dc:title>
  <dc:subject/>
  <dc:creator>Peter Cook</dc:creator>
  <cp:keywords/>
  <dc:description/>
  <cp:lastModifiedBy>Productivity Commission</cp:lastModifiedBy>
  <cp:revision>4</cp:revision>
  <cp:lastPrinted>2016-01-04T11:01:00Z</cp:lastPrinted>
  <dcterms:created xsi:type="dcterms:W3CDTF">2016-01-06T05:23:00Z</dcterms:created>
  <dcterms:modified xsi:type="dcterms:W3CDTF">2016-01-11T02:45:00Z</dcterms:modified>
</cp:coreProperties>
</file>