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61" w:rsidRPr="00A31458" w:rsidRDefault="00731F61" w:rsidP="00D026A3">
      <w:pPr>
        <w:rPr>
          <w:rFonts w:cs="Arial"/>
        </w:rPr>
      </w:pPr>
      <w:bookmarkStart w:id="0" w:name="_GoBack"/>
      <w:bookmarkEnd w:id="0"/>
    </w:p>
    <w:p w:rsidR="00731F61" w:rsidRPr="00A31458" w:rsidRDefault="00BF5AF4" w:rsidP="00D026A3">
      <w:pPr>
        <w:rPr>
          <w:rFonts w:cs="Arial"/>
        </w:rPr>
      </w:pPr>
      <w:r w:rsidRPr="00A31458">
        <w:rPr>
          <w:rFonts w:cs="Arial"/>
          <w:noProof/>
          <w:lang w:eastAsia="en-AU"/>
        </w:rPr>
        <mc:AlternateContent>
          <mc:Choice Requires="wps">
            <w:drawing>
              <wp:anchor distT="0" distB="0" distL="114300" distR="114300" simplePos="0" relativeHeight="251663360" behindDoc="0" locked="0" layoutInCell="1" allowOverlap="1" wp14:anchorId="74B02E23" wp14:editId="25E6D9F2">
                <wp:simplePos x="0" y="0"/>
                <wp:positionH relativeFrom="column">
                  <wp:posOffset>156117</wp:posOffset>
                </wp:positionH>
                <wp:positionV relativeFrom="paragraph">
                  <wp:posOffset>1084657</wp:posOffset>
                </wp:positionV>
                <wp:extent cx="5832088" cy="140398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88" cy="1403985"/>
                        </a:xfrm>
                        <a:prstGeom prst="rect">
                          <a:avLst/>
                        </a:prstGeom>
                        <a:solidFill>
                          <a:srgbClr val="FFFFFF"/>
                        </a:solidFill>
                        <a:ln w="9525">
                          <a:noFill/>
                          <a:miter lim="800000"/>
                          <a:headEnd/>
                          <a:tailEnd/>
                        </a:ln>
                      </wps:spPr>
                      <wps:txbx>
                        <w:txbxContent>
                          <w:p w:rsidR="00BF5AF4" w:rsidRPr="009C2530" w:rsidRDefault="00FB7D54">
                            <w:pPr>
                              <w:rPr>
                                <w:rFonts w:asciiTheme="majorHAnsi" w:hAnsiTheme="majorHAnsi"/>
                                <w:color w:val="FF6C00"/>
                                <w:sz w:val="62"/>
                                <w:szCs w:val="62"/>
                              </w:rPr>
                            </w:pPr>
                            <w:r>
                              <w:rPr>
                                <w:rFonts w:asciiTheme="majorHAnsi" w:hAnsiTheme="majorHAnsi"/>
                                <w:color w:val="FF6C00"/>
                                <w:sz w:val="62"/>
                                <w:szCs w:val="62"/>
                              </w:rPr>
                              <w:t xml:space="preserve">Inquiry into </w:t>
                            </w:r>
                            <w:r w:rsidR="00676817">
                              <w:rPr>
                                <w:rFonts w:asciiTheme="majorHAnsi" w:hAnsiTheme="majorHAnsi"/>
                                <w:color w:val="FF6C00"/>
                                <w:sz w:val="62"/>
                                <w:szCs w:val="62"/>
                              </w:rPr>
                              <w:t>human</w:t>
                            </w:r>
                            <w:r w:rsidR="00311B4F">
                              <w:rPr>
                                <w:rFonts w:asciiTheme="majorHAnsi" w:hAnsiTheme="majorHAnsi"/>
                                <w:color w:val="FF6C00"/>
                                <w:sz w:val="62"/>
                                <w:szCs w:val="62"/>
                              </w:rPr>
                              <w:t xml:space="preserve"> services</w:t>
                            </w:r>
                          </w:p>
                          <w:p w:rsidR="00BF5AF4" w:rsidRPr="00BF5AF4" w:rsidRDefault="00FB7D54">
                            <w:pPr>
                              <w:rPr>
                                <w:sz w:val="42"/>
                                <w:szCs w:val="42"/>
                              </w:rPr>
                            </w:pPr>
                            <w:r>
                              <w:rPr>
                                <w:sz w:val="42"/>
                                <w:szCs w:val="42"/>
                              </w:rPr>
                              <w:t>ACTU submission to the Productivity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pt;margin-top:85.4pt;width:459.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w1IQIAABw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UdEaJYRpb&#10;9CiGQN7DQIrITm99iU4PFt3CgM/Y5VSpt/fAf3hiYNsxsxe3zkHfCdZgdtMYmV2Fjjg+gtT9Z2jw&#10;G3YIkICG1ulIHZJBEB27dLp0JqbC8XGxnBX5EmeJo206z2er5SL9wcrncOt8+ChAkyhU1GHrEzw7&#10;3vsQ02Hls0v8zYOSzU4qlRS3r7fKkSPDMdmlc0b/zU0Z0ld0tSgWCdlAjE8TpGXAMVZSV3SZxxPD&#10;WRnp+GCaJAcm1ShjJsqc+YmUjOSEoR7QMZJWQ3NCphyM44rrhUIH7hclPY5qRf3PA3OCEvXJINur&#10;6XweZzsp88W7AhV3bamvLcxwhKpooGQUtyHtQ+LB3mJXdjLx9ZLJOVccwUTjeV3ijF/ryetlqTdP&#10;AAAA//8DAFBLAwQUAAYACAAAACEAvFZ0Fd8AAAAKAQAADwAAAGRycy9kb3ducmV2LnhtbEyPy07D&#10;MBBF90j8gzVI7KjTBy0JcaqKig0LJApSWbqxE0fYY8t20/D3DCtYzszRnXPr7eQsG3VMg0cB81kB&#10;TGPr1YC9gI/357sHYClLVNJ61AK+dYJtc31Vy0r5C77p8ZB7RiGYKinA5BwqzlNrtJNp5oNGunU+&#10;OplpjD1XUV4o3Fm+KIo1d3JA+mBk0E9Gt1+HsxNwdGZQ+/j62Sk77l+63X2YYhDi9mbaPQLLesp/&#10;MPzqkzo05HTyZ1SJWQGL1ZpI2m8KqkBAuVpSuZOAZTkvgTc1/1+h+QEAAP//AwBQSwECLQAUAAYA&#10;CAAAACEAtoM4kv4AAADhAQAAEwAAAAAAAAAAAAAAAAAAAAAAW0NvbnRlbnRfVHlwZXNdLnhtbFBL&#10;AQItABQABgAIAAAAIQA4/SH/1gAAAJQBAAALAAAAAAAAAAAAAAAAAC8BAABfcmVscy8ucmVsc1BL&#10;AQItABQABgAIAAAAIQCS7Cw1IQIAABwEAAAOAAAAAAAAAAAAAAAAAC4CAABkcnMvZTJvRG9jLnht&#10;bFBLAQItABQABgAIAAAAIQC8VnQV3wAAAAoBAAAPAAAAAAAAAAAAAAAAAHsEAABkcnMvZG93bnJl&#10;di54bWxQSwUGAAAAAAQABADzAAAAhwUAAAAA&#10;" stroked="f">
                <v:textbox style="mso-fit-shape-to-text:t">
                  <w:txbxContent>
                    <w:p w:rsidR="00BF5AF4" w:rsidRPr="009C2530" w:rsidRDefault="00FB7D54">
                      <w:pPr>
                        <w:rPr>
                          <w:rFonts w:asciiTheme="majorHAnsi" w:hAnsiTheme="majorHAnsi"/>
                          <w:color w:val="FF6C00"/>
                          <w:sz w:val="62"/>
                          <w:szCs w:val="62"/>
                        </w:rPr>
                      </w:pPr>
                      <w:r>
                        <w:rPr>
                          <w:rFonts w:asciiTheme="majorHAnsi" w:hAnsiTheme="majorHAnsi"/>
                          <w:color w:val="FF6C00"/>
                          <w:sz w:val="62"/>
                          <w:szCs w:val="62"/>
                        </w:rPr>
                        <w:t xml:space="preserve">Inquiry into </w:t>
                      </w:r>
                      <w:r w:rsidR="00676817">
                        <w:rPr>
                          <w:rFonts w:asciiTheme="majorHAnsi" w:hAnsiTheme="majorHAnsi"/>
                          <w:color w:val="FF6C00"/>
                          <w:sz w:val="62"/>
                          <w:szCs w:val="62"/>
                        </w:rPr>
                        <w:t>human</w:t>
                      </w:r>
                      <w:r w:rsidR="00311B4F">
                        <w:rPr>
                          <w:rFonts w:asciiTheme="majorHAnsi" w:hAnsiTheme="majorHAnsi"/>
                          <w:color w:val="FF6C00"/>
                          <w:sz w:val="62"/>
                          <w:szCs w:val="62"/>
                        </w:rPr>
                        <w:t xml:space="preserve"> services</w:t>
                      </w:r>
                    </w:p>
                    <w:p w:rsidR="00BF5AF4" w:rsidRPr="00BF5AF4" w:rsidRDefault="00FB7D54">
                      <w:pPr>
                        <w:rPr>
                          <w:sz w:val="42"/>
                          <w:szCs w:val="42"/>
                        </w:rPr>
                      </w:pPr>
                      <w:r>
                        <w:rPr>
                          <w:sz w:val="42"/>
                          <w:szCs w:val="42"/>
                        </w:rPr>
                        <w:t>ACTU submission to the Productivity Commission</w:t>
                      </w:r>
                    </w:p>
                  </w:txbxContent>
                </v:textbox>
              </v:shape>
            </w:pict>
          </mc:Fallback>
        </mc:AlternateContent>
      </w:r>
      <w:r w:rsidR="00731F61" w:rsidRPr="00A31458">
        <w:rPr>
          <w:rFonts w:cs="Arial"/>
          <w:noProof/>
          <w:lang w:eastAsia="en-AU"/>
        </w:rPr>
        <w:drawing>
          <wp:anchor distT="0" distB="0" distL="114300" distR="114300" simplePos="0" relativeHeight="251658240" behindDoc="1" locked="1" layoutInCell="1" allowOverlap="1" wp14:anchorId="2443DBAD" wp14:editId="5A4F4F9E">
            <wp:simplePos x="0" y="0"/>
            <wp:positionH relativeFrom="column">
              <wp:posOffset>-914400</wp:posOffset>
            </wp:positionH>
            <wp:positionV relativeFrom="page">
              <wp:posOffset>4965700</wp:posOffset>
            </wp:positionV>
            <wp:extent cx="7570800" cy="5184000"/>
            <wp:effectExtent l="0" t="0" r="0" b="0"/>
            <wp:wrapTight wrapText="bothSides">
              <wp:wrapPolygon edited="0">
                <wp:start x="0" y="0"/>
                <wp:lineTo x="0" y="21513"/>
                <wp:lineTo x="21524" y="21513"/>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Cover with logo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70800" cy="5184000"/>
                    </a:xfrm>
                    <a:prstGeom prst="rect">
                      <a:avLst/>
                    </a:prstGeom>
                  </pic:spPr>
                </pic:pic>
              </a:graphicData>
            </a:graphic>
            <wp14:sizeRelH relativeFrom="page">
              <wp14:pctWidth>0</wp14:pctWidth>
            </wp14:sizeRelH>
            <wp14:sizeRelV relativeFrom="page">
              <wp14:pctHeight>0</wp14:pctHeight>
            </wp14:sizeRelV>
          </wp:anchor>
        </w:drawing>
      </w:r>
      <w:r w:rsidR="00731F61" w:rsidRPr="00A31458">
        <w:rPr>
          <w:rFonts w:cs="Arial"/>
        </w:rPr>
        <w:br w:type="page"/>
      </w:r>
    </w:p>
    <w:p w:rsidR="00FB7D54" w:rsidRPr="00A31458" w:rsidRDefault="00BA11C1" w:rsidP="00D026A3">
      <w:pPr>
        <w:pStyle w:val="Heading1"/>
        <w:rPr>
          <w:rFonts w:asciiTheme="minorHAnsi" w:hAnsiTheme="minorHAnsi"/>
        </w:rPr>
      </w:pPr>
      <w:bookmarkStart w:id="1" w:name="_Toc421278768"/>
      <w:bookmarkStart w:id="2" w:name="_Toc421805455"/>
      <w:r w:rsidRPr="00A31458">
        <w:rPr>
          <w:rFonts w:asciiTheme="minorHAnsi" w:hAnsiTheme="minorHAnsi"/>
        </w:rPr>
        <w:lastRenderedPageBreak/>
        <w:t>INTRODUCTION</w:t>
      </w:r>
      <w:bookmarkEnd w:id="1"/>
      <w:bookmarkEnd w:id="2"/>
    </w:p>
    <w:p w:rsidR="00FB7D54" w:rsidRPr="00A31458" w:rsidRDefault="00FB7D54" w:rsidP="00D026A3">
      <w:pPr>
        <w:rPr>
          <w:rFonts w:cs="Arial"/>
        </w:rPr>
      </w:pPr>
      <w:r w:rsidRPr="00A31458">
        <w:rPr>
          <w:rFonts w:cs="Arial"/>
        </w:rPr>
        <w:t xml:space="preserve">The </w:t>
      </w:r>
      <w:r w:rsidR="00615291" w:rsidRPr="00A31458">
        <w:rPr>
          <w:rFonts w:cs="Arial"/>
        </w:rPr>
        <w:t>Australia</w:t>
      </w:r>
      <w:r w:rsidR="008C0679" w:rsidRPr="00A31458">
        <w:rPr>
          <w:rFonts w:cs="Arial"/>
        </w:rPr>
        <w:t>n</w:t>
      </w:r>
      <w:r w:rsidR="00615291" w:rsidRPr="00A31458">
        <w:rPr>
          <w:rFonts w:cs="Arial"/>
        </w:rPr>
        <w:t xml:space="preserve"> Council of Trade Unions (ACTU)</w:t>
      </w:r>
      <w:r w:rsidRPr="00A31458">
        <w:rPr>
          <w:rFonts w:cs="Arial"/>
        </w:rPr>
        <w:t xml:space="preserve"> welcomes the opportunity to make a submission to this Productivity Commission Inquiry into </w:t>
      </w:r>
      <w:r w:rsidR="00521D11">
        <w:rPr>
          <w:rFonts w:cs="Arial"/>
        </w:rPr>
        <w:t>human</w:t>
      </w:r>
      <w:r w:rsidR="00311B4F">
        <w:rPr>
          <w:rFonts w:cs="Arial"/>
        </w:rPr>
        <w:t xml:space="preserve"> services</w:t>
      </w:r>
      <w:r w:rsidR="00521D11">
        <w:rPr>
          <w:rFonts w:cs="Arial"/>
        </w:rPr>
        <w:t xml:space="preserve">. </w:t>
      </w:r>
    </w:p>
    <w:p w:rsidR="00FB7D54" w:rsidRPr="00A31458" w:rsidRDefault="00FB7D54" w:rsidP="00D026A3">
      <w:pPr>
        <w:rPr>
          <w:rFonts w:cs="Arial"/>
        </w:rPr>
      </w:pPr>
      <w:r w:rsidRPr="00A31458">
        <w:rPr>
          <w:rFonts w:cs="Arial"/>
        </w:rPr>
        <w:t xml:space="preserve">The ACTU is the peak body for </w:t>
      </w:r>
      <w:r w:rsidR="009A6140" w:rsidRPr="00A31458">
        <w:rPr>
          <w:rFonts w:cs="Arial"/>
        </w:rPr>
        <w:t>Australian unions, made up of 47</w:t>
      </w:r>
      <w:r w:rsidRPr="00A31458">
        <w:rPr>
          <w:rFonts w:cs="Arial"/>
        </w:rPr>
        <w:t xml:space="preserve"> affiliated unions. We represent almost </w:t>
      </w:r>
      <w:r w:rsidR="009A6140" w:rsidRPr="00A31458">
        <w:rPr>
          <w:rFonts w:cs="Arial"/>
        </w:rPr>
        <w:t>1.8</w:t>
      </w:r>
      <w:r w:rsidRPr="00A31458">
        <w:rPr>
          <w:rFonts w:cs="Arial"/>
        </w:rPr>
        <w:t xml:space="preserve"> million working Australians and their families.  The ACTU and affiliated unions are active participants in debates around the </w:t>
      </w:r>
      <w:r w:rsidR="0022273E" w:rsidRPr="00A31458">
        <w:rPr>
          <w:rFonts w:cs="Arial"/>
        </w:rPr>
        <w:t>vital role of the public</w:t>
      </w:r>
      <w:r w:rsidR="00521D11">
        <w:rPr>
          <w:rFonts w:cs="Arial"/>
        </w:rPr>
        <w:t xml:space="preserve"> and community</w:t>
      </w:r>
      <w:r w:rsidR="0022273E" w:rsidRPr="00A31458">
        <w:rPr>
          <w:rFonts w:cs="Arial"/>
        </w:rPr>
        <w:t xml:space="preserve"> sector</w:t>
      </w:r>
      <w:r w:rsidR="00521D11">
        <w:rPr>
          <w:rFonts w:cs="Arial"/>
        </w:rPr>
        <w:t>s</w:t>
      </w:r>
      <w:r w:rsidR="00BB5D88">
        <w:rPr>
          <w:rFonts w:cs="Arial"/>
        </w:rPr>
        <w:t xml:space="preserve"> in the delivery of quality </w:t>
      </w:r>
      <w:r w:rsidR="00311B4F">
        <w:rPr>
          <w:rFonts w:cs="Arial"/>
        </w:rPr>
        <w:t>publicly-funded services</w:t>
      </w:r>
      <w:r w:rsidR="0022273E" w:rsidRPr="00A31458">
        <w:rPr>
          <w:rFonts w:cs="Arial"/>
        </w:rPr>
        <w:t xml:space="preserve"> to the Australian community. </w:t>
      </w:r>
      <w:r w:rsidR="002A5626">
        <w:rPr>
          <w:rFonts w:cs="Arial"/>
        </w:rPr>
        <w:t xml:space="preserve">Throughout this submission the term ‘publicly-funded services’ will be used. It refers to human services, those delivered by government and through the community sector, which are primarily funded through government grants or appropriations.   </w:t>
      </w:r>
    </w:p>
    <w:p w:rsidR="003C65E4" w:rsidRPr="00A31458" w:rsidRDefault="00BB5D88" w:rsidP="00D026A3">
      <w:pPr>
        <w:rPr>
          <w:rFonts w:cs="Arial"/>
        </w:rPr>
      </w:pPr>
      <w:r>
        <w:rPr>
          <w:rFonts w:cs="Arial"/>
        </w:rPr>
        <w:t>T</w:t>
      </w:r>
      <w:r w:rsidR="003C65E4" w:rsidRPr="00A31458">
        <w:rPr>
          <w:rFonts w:cs="Arial"/>
        </w:rPr>
        <w:t xml:space="preserve">he ACTU has significant concerns about an inquiry of this nature, as </w:t>
      </w:r>
      <w:r w:rsidR="008C0679" w:rsidRPr="00A31458">
        <w:rPr>
          <w:rFonts w:cs="Arial"/>
        </w:rPr>
        <w:t xml:space="preserve">previous programs to </w:t>
      </w:r>
      <w:r w:rsidR="003C65E4" w:rsidRPr="00A31458">
        <w:rPr>
          <w:rFonts w:cs="Arial"/>
        </w:rPr>
        <w:t>inject ‘competition</w:t>
      </w:r>
      <w:r w:rsidR="008C0679" w:rsidRPr="00A31458">
        <w:rPr>
          <w:rFonts w:cs="Arial"/>
        </w:rPr>
        <w:t>,</w:t>
      </w:r>
      <w:r w:rsidR="003C65E4" w:rsidRPr="00A31458">
        <w:rPr>
          <w:rFonts w:cs="Arial"/>
        </w:rPr>
        <w:t xml:space="preserve"> contestabili</w:t>
      </w:r>
      <w:r w:rsidR="00564873" w:rsidRPr="00A31458">
        <w:rPr>
          <w:rFonts w:cs="Arial"/>
        </w:rPr>
        <w:t>ty and user choice’</w:t>
      </w:r>
      <w:r w:rsidR="008C0679" w:rsidRPr="00A31458">
        <w:rPr>
          <w:rFonts w:cs="Arial"/>
        </w:rPr>
        <w:t xml:space="preserve"> into </w:t>
      </w:r>
      <w:r w:rsidR="00521D11">
        <w:rPr>
          <w:rFonts w:cs="Arial"/>
        </w:rPr>
        <w:t>publicly-funded</w:t>
      </w:r>
      <w:r w:rsidR="008C0679" w:rsidRPr="00A31458">
        <w:rPr>
          <w:rFonts w:cs="Arial"/>
        </w:rPr>
        <w:t xml:space="preserve"> sectors</w:t>
      </w:r>
      <w:r w:rsidR="00564873" w:rsidRPr="00A31458">
        <w:rPr>
          <w:rFonts w:cs="Arial"/>
        </w:rPr>
        <w:t xml:space="preserve"> have often </w:t>
      </w:r>
      <w:r w:rsidR="008C0679" w:rsidRPr="00A31458">
        <w:rPr>
          <w:rFonts w:cs="Arial"/>
        </w:rPr>
        <w:t>resulted in</w:t>
      </w:r>
      <w:r w:rsidR="00564873" w:rsidRPr="00A31458">
        <w:rPr>
          <w:rFonts w:cs="Arial"/>
        </w:rPr>
        <w:t xml:space="preserve"> nothing less than the</w:t>
      </w:r>
      <w:r w:rsidR="003C65E4" w:rsidRPr="00A31458">
        <w:rPr>
          <w:rFonts w:cs="Arial"/>
        </w:rPr>
        <w:t xml:space="preserve"> large-scale </w:t>
      </w:r>
      <w:r w:rsidR="00521D11">
        <w:rPr>
          <w:rFonts w:cs="Arial"/>
        </w:rPr>
        <w:t>outsourcing</w:t>
      </w:r>
      <w:r w:rsidR="003C65E4" w:rsidRPr="00A31458">
        <w:rPr>
          <w:rFonts w:cs="Arial"/>
        </w:rPr>
        <w:t xml:space="preserve"> of previously public</w:t>
      </w:r>
      <w:r w:rsidR="00492D99">
        <w:rPr>
          <w:rFonts w:cs="Arial"/>
        </w:rPr>
        <w:t xml:space="preserve"> or community sector</w:t>
      </w:r>
      <w:r w:rsidR="003C65E4" w:rsidRPr="00A31458">
        <w:rPr>
          <w:rFonts w:cs="Arial"/>
        </w:rPr>
        <w:t xml:space="preserve"> industries</w:t>
      </w:r>
      <w:r w:rsidR="00521D11">
        <w:rPr>
          <w:rFonts w:cs="Arial"/>
        </w:rPr>
        <w:t xml:space="preserve"> to for-profit private providers</w:t>
      </w:r>
      <w:r w:rsidR="003C65E4" w:rsidRPr="00A31458">
        <w:rPr>
          <w:rFonts w:cs="Arial"/>
        </w:rPr>
        <w:t>.</w:t>
      </w:r>
      <w:r w:rsidR="00392FF6">
        <w:rPr>
          <w:rFonts w:cs="Arial"/>
        </w:rPr>
        <w:t xml:space="preserve"> </w:t>
      </w:r>
      <w:r w:rsidR="00392FF6" w:rsidRPr="00A31458">
        <w:rPr>
          <w:rFonts w:cs="Arial"/>
        </w:rPr>
        <w:t>This has meant job losses for</w:t>
      </w:r>
      <w:r w:rsidR="00392FF6">
        <w:rPr>
          <w:rFonts w:cs="Arial"/>
        </w:rPr>
        <w:t xml:space="preserve"> public and community sector</w:t>
      </w:r>
      <w:r w:rsidR="00392FF6" w:rsidRPr="00A31458">
        <w:rPr>
          <w:rFonts w:cs="Arial"/>
        </w:rPr>
        <w:t xml:space="preserve"> workers</w:t>
      </w:r>
      <w:r w:rsidR="00392FF6">
        <w:rPr>
          <w:rFonts w:cs="Arial"/>
        </w:rPr>
        <w:t>, lower quality services and higher costs to consumers.</w:t>
      </w:r>
      <w:r w:rsidR="00111C82">
        <w:rPr>
          <w:rFonts w:cs="Arial"/>
        </w:rPr>
        <w:t xml:space="preserve"> </w:t>
      </w:r>
      <w:r w:rsidR="00DE1959">
        <w:rPr>
          <w:rFonts w:cs="Arial"/>
        </w:rPr>
        <w:t>T</w:t>
      </w:r>
      <w:r w:rsidR="00111C82">
        <w:rPr>
          <w:rFonts w:cs="Arial"/>
        </w:rPr>
        <w:t xml:space="preserve">he ACTU has noted that conservative state governments, particularly the NSW state government, are already pursuing an agenda of privatisation by stealth through the use of Social Impact Bonds. These bonds have been used to essentially outsource previously government-delivered services to private providers. The ACTU sees this </w:t>
      </w:r>
      <w:r>
        <w:rPr>
          <w:rFonts w:cs="Arial"/>
        </w:rPr>
        <w:t>i</w:t>
      </w:r>
      <w:r w:rsidR="00111C82">
        <w:rPr>
          <w:rFonts w:cs="Arial"/>
        </w:rPr>
        <w:t>nquiry</w:t>
      </w:r>
      <w:r>
        <w:rPr>
          <w:rFonts w:cs="Arial"/>
        </w:rPr>
        <w:t xml:space="preserve"> as an extension of this trend in the absence of credible evidence demonstrating that quality services are delivered at a lower cost to the community by for-profit providers. </w:t>
      </w:r>
    </w:p>
    <w:p w:rsidR="003C65E4" w:rsidRDefault="00AC3716" w:rsidP="00D026A3">
      <w:pPr>
        <w:rPr>
          <w:rFonts w:cs="Arial"/>
        </w:rPr>
      </w:pPr>
      <w:r w:rsidRPr="00A31458">
        <w:rPr>
          <w:rFonts w:cs="Arial"/>
        </w:rPr>
        <w:t>Over the last few decades there has</w:t>
      </w:r>
      <w:r w:rsidR="003C65E4" w:rsidRPr="00A31458">
        <w:rPr>
          <w:rFonts w:cs="Arial"/>
        </w:rPr>
        <w:t xml:space="preserve"> been a steady establishment of a policy orthodoxy that states that </w:t>
      </w:r>
      <w:r w:rsidR="006B7C84">
        <w:rPr>
          <w:rFonts w:cs="Arial"/>
        </w:rPr>
        <w:t>profit-driven businesses</w:t>
      </w:r>
      <w:r w:rsidR="003C65E4" w:rsidRPr="00A31458">
        <w:rPr>
          <w:rFonts w:cs="Arial"/>
        </w:rPr>
        <w:t xml:space="preserve"> </w:t>
      </w:r>
      <w:r w:rsidR="006B7C84">
        <w:rPr>
          <w:rFonts w:cs="Arial"/>
        </w:rPr>
        <w:t>are</w:t>
      </w:r>
      <w:r w:rsidR="003C65E4" w:rsidRPr="00A31458">
        <w:rPr>
          <w:rFonts w:cs="Arial"/>
        </w:rPr>
        <w:t xml:space="preserve"> always more efficient and</w:t>
      </w:r>
      <w:r w:rsidR="006D77C7" w:rsidRPr="00A31458">
        <w:rPr>
          <w:rFonts w:cs="Arial"/>
        </w:rPr>
        <w:t xml:space="preserve"> better able to deliver outcome</w:t>
      </w:r>
      <w:r w:rsidR="003C65E4" w:rsidRPr="00A31458">
        <w:rPr>
          <w:rFonts w:cs="Arial"/>
        </w:rPr>
        <w:t>s than a well-run public</w:t>
      </w:r>
      <w:r w:rsidR="006B7C84">
        <w:rPr>
          <w:rFonts w:cs="Arial"/>
        </w:rPr>
        <w:t xml:space="preserve"> or not-for-profit</w:t>
      </w:r>
      <w:r w:rsidR="003C65E4" w:rsidRPr="00A31458">
        <w:rPr>
          <w:rFonts w:cs="Arial"/>
        </w:rPr>
        <w:t xml:space="preserve"> system. This orthodoxy has developed largely at the </w:t>
      </w:r>
      <w:r w:rsidR="005155D5" w:rsidRPr="00A31458">
        <w:rPr>
          <w:rFonts w:cs="Arial"/>
        </w:rPr>
        <w:t>will</w:t>
      </w:r>
      <w:r w:rsidR="003C65E4" w:rsidRPr="00A31458">
        <w:rPr>
          <w:rFonts w:cs="Arial"/>
        </w:rPr>
        <w:t xml:space="preserve"> of both conservative government</w:t>
      </w:r>
      <w:r w:rsidR="005155D5" w:rsidRPr="00A31458">
        <w:rPr>
          <w:rFonts w:cs="Arial"/>
        </w:rPr>
        <w:t>s</w:t>
      </w:r>
      <w:r w:rsidR="003C65E4" w:rsidRPr="00A31458">
        <w:rPr>
          <w:rFonts w:cs="Arial"/>
        </w:rPr>
        <w:t xml:space="preserve"> seeking to reduce outgoing expenditure and of the large businesses that tend to benefit from such arrangements. It is </w:t>
      </w:r>
      <w:r w:rsidRPr="00A31458">
        <w:rPr>
          <w:rFonts w:cs="Arial"/>
        </w:rPr>
        <w:t>evident in the Terms of R</w:t>
      </w:r>
      <w:r w:rsidR="003C65E4" w:rsidRPr="00A31458">
        <w:rPr>
          <w:rFonts w:cs="Arial"/>
        </w:rPr>
        <w:t>eference</w:t>
      </w:r>
      <w:r w:rsidR="00072179">
        <w:rPr>
          <w:rFonts w:cs="Arial"/>
        </w:rPr>
        <w:t xml:space="preserve"> that</w:t>
      </w:r>
      <w:r w:rsidR="003C65E4" w:rsidRPr="00A31458">
        <w:rPr>
          <w:rFonts w:cs="Arial"/>
        </w:rPr>
        <w:t xml:space="preserve"> this </w:t>
      </w:r>
      <w:r w:rsidR="00072179">
        <w:rPr>
          <w:rFonts w:cs="Arial"/>
        </w:rPr>
        <w:t xml:space="preserve">inquiry </w:t>
      </w:r>
      <w:r w:rsidR="003C65E4" w:rsidRPr="00A31458">
        <w:rPr>
          <w:rFonts w:cs="Arial"/>
        </w:rPr>
        <w:t xml:space="preserve">eschews an evidence-based approach as to how reform to the </w:t>
      </w:r>
      <w:r w:rsidR="00311B4F">
        <w:rPr>
          <w:rFonts w:cs="Arial"/>
        </w:rPr>
        <w:t>publicly-funded services</w:t>
      </w:r>
      <w:r w:rsidR="003C65E4" w:rsidRPr="00A31458">
        <w:rPr>
          <w:rFonts w:cs="Arial"/>
        </w:rPr>
        <w:t xml:space="preserve"> sector might be achieved</w:t>
      </w:r>
      <w:r w:rsidR="00D57DE0">
        <w:rPr>
          <w:rFonts w:cs="Arial"/>
        </w:rPr>
        <w:t>, and indeed even if it is required,</w:t>
      </w:r>
      <w:r w:rsidR="003C65E4" w:rsidRPr="00A31458">
        <w:rPr>
          <w:rFonts w:cs="Arial"/>
        </w:rPr>
        <w:t xml:space="preserve"> and instead </w:t>
      </w:r>
      <w:r w:rsidR="005155D5" w:rsidRPr="00A31458">
        <w:rPr>
          <w:rFonts w:cs="Arial"/>
        </w:rPr>
        <w:t>is based on the assumption that the public interest is best served in all circumstances through increased use of the</w:t>
      </w:r>
      <w:r w:rsidR="00EF375E">
        <w:rPr>
          <w:rFonts w:cs="Arial"/>
        </w:rPr>
        <w:t xml:space="preserve"> for-profit</w:t>
      </w:r>
      <w:r w:rsidR="005155D5" w:rsidRPr="00A31458">
        <w:rPr>
          <w:rFonts w:cs="Arial"/>
        </w:rPr>
        <w:t xml:space="preserve"> private sector and of market mechanisms. </w:t>
      </w:r>
    </w:p>
    <w:p w:rsidR="00BA11C1" w:rsidRPr="00A31458" w:rsidRDefault="005155D5" w:rsidP="00D026A3">
      <w:pPr>
        <w:rPr>
          <w:rFonts w:cs="Arial"/>
        </w:rPr>
      </w:pPr>
      <w:r w:rsidRPr="00A31458">
        <w:rPr>
          <w:rFonts w:cs="Arial"/>
        </w:rPr>
        <w:t xml:space="preserve">The ACTU has long been concerned about this policy approach, not merely because of its significant deleterious effects on the workforce in sectors to which it is applied, but because it typically </w:t>
      </w:r>
      <w:r w:rsidR="006D77C7" w:rsidRPr="00A31458">
        <w:rPr>
          <w:rFonts w:cs="Arial"/>
        </w:rPr>
        <w:t>fails to deliver positive outcomes</w:t>
      </w:r>
      <w:r w:rsidRPr="00A31458">
        <w:rPr>
          <w:rFonts w:cs="Arial"/>
        </w:rPr>
        <w:t xml:space="preserve">. Competition, contestability and user choice are not magic wands which can be waved at every sector, they are a set of policy tools among many and yet they are often used with no regard to alternatives or to their suitability </w:t>
      </w:r>
      <w:r w:rsidR="006D77C7" w:rsidRPr="00A31458">
        <w:rPr>
          <w:rFonts w:cs="Arial"/>
        </w:rPr>
        <w:t>for</w:t>
      </w:r>
      <w:r w:rsidRPr="00A31458">
        <w:rPr>
          <w:rFonts w:cs="Arial"/>
        </w:rPr>
        <w:t xml:space="preserve"> the task. The ACTU does not believe that any </w:t>
      </w:r>
      <w:r w:rsidR="00311B4F">
        <w:rPr>
          <w:rFonts w:cs="Arial"/>
        </w:rPr>
        <w:t>publicly-funded services</w:t>
      </w:r>
      <w:r w:rsidRPr="00A31458">
        <w:rPr>
          <w:rFonts w:cs="Arial"/>
        </w:rPr>
        <w:t xml:space="preserve"> sector would benefit from</w:t>
      </w:r>
      <w:r w:rsidR="00BB0D41">
        <w:rPr>
          <w:rFonts w:cs="Arial"/>
        </w:rPr>
        <w:t xml:space="preserve"> either</w:t>
      </w:r>
      <w:r w:rsidRPr="00A31458">
        <w:rPr>
          <w:rFonts w:cs="Arial"/>
        </w:rPr>
        <w:t xml:space="preserve"> the</w:t>
      </w:r>
      <w:r w:rsidR="00072179">
        <w:rPr>
          <w:rFonts w:cs="Arial"/>
        </w:rPr>
        <w:t xml:space="preserve"> </w:t>
      </w:r>
      <w:r w:rsidRPr="00A31458">
        <w:rPr>
          <w:rFonts w:cs="Arial"/>
        </w:rPr>
        <w:t>application of these principles to its operation</w:t>
      </w:r>
      <w:r w:rsidR="00072179">
        <w:rPr>
          <w:rFonts w:cs="Arial"/>
        </w:rPr>
        <w:t xml:space="preserve"> </w:t>
      </w:r>
      <w:r w:rsidR="00BB0D41">
        <w:rPr>
          <w:rFonts w:cs="Arial"/>
        </w:rPr>
        <w:t>or from the introduction of additional for-profit competition in sectors already operating competitively in the not-for-profit sector</w:t>
      </w:r>
      <w:r w:rsidRPr="00A31458">
        <w:rPr>
          <w:rFonts w:cs="Arial"/>
        </w:rPr>
        <w:t xml:space="preserve">. There is ample evidence that competition, contestability and user choice not only fail to deliver the outcomes their proponents promise, but that they also introduce predictable and, at times, disastrous negative outcomes. </w:t>
      </w:r>
      <w:r w:rsidR="00BA11C1" w:rsidRPr="00A31458">
        <w:rPr>
          <w:rFonts w:cs="Arial"/>
        </w:rPr>
        <w:t xml:space="preserve">Even the Harper review on competition, based though it was on the desirability of competition in most avenues of human activity, </w:t>
      </w:r>
      <w:r w:rsidR="00CD16D6" w:rsidRPr="00A31458">
        <w:rPr>
          <w:rFonts w:cs="Arial"/>
        </w:rPr>
        <w:t>acknowledged</w:t>
      </w:r>
      <w:r w:rsidR="00BA11C1" w:rsidRPr="00A31458">
        <w:rPr>
          <w:rFonts w:cs="Arial"/>
        </w:rPr>
        <w:t xml:space="preserve"> that </w:t>
      </w:r>
    </w:p>
    <w:p w:rsidR="00BA11C1" w:rsidRPr="00A31458" w:rsidRDefault="00CD16D6" w:rsidP="00D026A3">
      <w:pPr>
        <w:rPr>
          <w:rFonts w:cs="Arial"/>
        </w:rPr>
      </w:pPr>
      <w:r w:rsidRPr="00A31458">
        <w:rPr>
          <w:rFonts w:cs="Arial"/>
        </w:rPr>
        <w:t xml:space="preserve">‘A number of </w:t>
      </w:r>
      <w:r w:rsidR="005A0F67">
        <w:rPr>
          <w:rFonts w:cs="Arial"/>
        </w:rPr>
        <w:t>human</w:t>
      </w:r>
      <w:r w:rsidR="00311B4F">
        <w:rPr>
          <w:rFonts w:cs="Arial"/>
        </w:rPr>
        <w:t xml:space="preserve"> services</w:t>
      </w:r>
      <w:r w:rsidRPr="00A31458">
        <w:rPr>
          <w:rFonts w:cs="Arial"/>
        </w:rPr>
        <w:t xml:space="preserve"> serve important social objectives (for example, equal access to education and health services) and users of </w:t>
      </w:r>
      <w:r w:rsidR="005A0F67">
        <w:rPr>
          <w:rFonts w:cs="Arial"/>
        </w:rPr>
        <w:t>human</w:t>
      </w:r>
      <w:r w:rsidR="00311B4F">
        <w:rPr>
          <w:rFonts w:cs="Arial"/>
        </w:rPr>
        <w:t xml:space="preserve"> services</w:t>
      </w:r>
      <w:r w:rsidRPr="00A31458">
        <w:rPr>
          <w:rFonts w:cs="Arial"/>
        </w:rPr>
        <w:t xml:space="preserve"> can be among the most vulnerable </w:t>
      </w:r>
      <w:r w:rsidRPr="00A31458">
        <w:rPr>
          <w:rFonts w:cs="Arial"/>
        </w:rPr>
        <w:lastRenderedPageBreak/>
        <w:t>and disadvantaged Australians. Because of these characteristics, the scope to use competition or market-based initiatives may be more limited than in other sectors.’</w:t>
      </w:r>
      <w:r w:rsidRPr="00A31458">
        <w:rPr>
          <w:rStyle w:val="FootnoteReference"/>
          <w:rFonts w:cs="Arial"/>
        </w:rPr>
        <w:footnoteReference w:id="1"/>
      </w:r>
    </w:p>
    <w:p w:rsidR="005155D5" w:rsidRPr="00A31458" w:rsidRDefault="005155D5" w:rsidP="00D026A3">
      <w:pPr>
        <w:rPr>
          <w:rFonts w:cs="Arial"/>
        </w:rPr>
      </w:pPr>
      <w:r w:rsidRPr="00A31458">
        <w:rPr>
          <w:rFonts w:cs="Arial"/>
        </w:rPr>
        <w:t xml:space="preserve">This submission will </w:t>
      </w:r>
      <w:r w:rsidR="006D77C7" w:rsidRPr="00A31458">
        <w:rPr>
          <w:rFonts w:cs="Arial"/>
        </w:rPr>
        <w:t>examine</w:t>
      </w:r>
      <w:r w:rsidR="00977C47" w:rsidRPr="00A31458">
        <w:rPr>
          <w:rFonts w:cs="Arial"/>
        </w:rPr>
        <w:t xml:space="preserve"> the typical outcome</w:t>
      </w:r>
      <w:r w:rsidR="006D77C7" w:rsidRPr="00A31458">
        <w:rPr>
          <w:rFonts w:cs="Arial"/>
        </w:rPr>
        <w:t>s</w:t>
      </w:r>
      <w:r w:rsidR="00977C47" w:rsidRPr="00A31458">
        <w:rPr>
          <w:rFonts w:cs="Arial"/>
        </w:rPr>
        <w:t xml:space="preserve"> of the application of these principles</w:t>
      </w:r>
      <w:r w:rsidR="00D80ACF">
        <w:rPr>
          <w:rFonts w:cs="Arial"/>
        </w:rPr>
        <w:t xml:space="preserve"> and</w:t>
      </w:r>
      <w:r w:rsidR="00BB5D88">
        <w:rPr>
          <w:rFonts w:cs="Arial"/>
        </w:rPr>
        <w:t xml:space="preserve"> the introduction of</w:t>
      </w:r>
      <w:r w:rsidR="00D80ACF">
        <w:rPr>
          <w:rFonts w:cs="Arial"/>
        </w:rPr>
        <w:t xml:space="preserve"> for-profit providers</w:t>
      </w:r>
      <w:r w:rsidR="00977C47" w:rsidRPr="00A31458">
        <w:rPr>
          <w:rFonts w:cs="Arial"/>
        </w:rPr>
        <w:t xml:space="preserve"> to </w:t>
      </w:r>
      <w:r w:rsidR="00311B4F">
        <w:rPr>
          <w:rFonts w:cs="Arial"/>
        </w:rPr>
        <w:t>publicly-funded services</w:t>
      </w:r>
      <w:r w:rsidR="00977C47" w:rsidRPr="00A31458">
        <w:rPr>
          <w:rFonts w:cs="Arial"/>
        </w:rPr>
        <w:t xml:space="preserve"> or similar industries. </w:t>
      </w:r>
      <w:r w:rsidR="006D77C7" w:rsidRPr="00A31458">
        <w:rPr>
          <w:rFonts w:cs="Arial"/>
        </w:rPr>
        <w:t>It</w:t>
      </w:r>
      <w:r w:rsidR="00977C47" w:rsidRPr="00A31458">
        <w:rPr>
          <w:rFonts w:cs="Arial"/>
        </w:rPr>
        <w:t xml:space="preserve"> will</w:t>
      </w:r>
      <w:r w:rsidR="006D77C7" w:rsidRPr="00A31458">
        <w:rPr>
          <w:rFonts w:cs="Arial"/>
        </w:rPr>
        <w:t xml:space="preserve"> also</w:t>
      </w:r>
      <w:r w:rsidR="00977C47" w:rsidRPr="00A31458">
        <w:rPr>
          <w:rFonts w:cs="Arial"/>
        </w:rPr>
        <w:t xml:space="preserve"> explore both the failure of these policies to achieve their state</w:t>
      </w:r>
      <w:r w:rsidR="006D77C7" w:rsidRPr="00A31458">
        <w:rPr>
          <w:rFonts w:cs="Arial"/>
        </w:rPr>
        <w:t>d</w:t>
      </w:r>
      <w:r w:rsidR="00977C47" w:rsidRPr="00A31458">
        <w:rPr>
          <w:rFonts w:cs="Arial"/>
        </w:rPr>
        <w:t xml:space="preserve"> aims and the negative outcomes that </w:t>
      </w:r>
      <w:r w:rsidR="00BB5D88">
        <w:rPr>
          <w:rFonts w:cs="Arial"/>
        </w:rPr>
        <w:t>often are</w:t>
      </w:r>
      <w:r w:rsidR="00977C47" w:rsidRPr="00A31458">
        <w:rPr>
          <w:rFonts w:cs="Arial"/>
        </w:rPr>
        <w:t xml:space="preserve"> part and parcel with their implementation in these types of industries</w:t>
      </w:r>
      <w:r w:rsidR="00D80ACF">
        <w:rPr>
          <w:rFonts w:cs="Arial"/>
        </w:rPr>
        <w:t xml:space="preserve"> when private for-profit enterprises are involved</w:t>
      </w:r>
      <w:r w:rsidR="00977C47" w:rsidRPr="00A31458">
        <w:rPr>
          <w:rFonts w:cs="Arial"/>
        </w:rPr>
        <w:t xml:space="preserve">. </w:t>
      </w:r>
    </w:p>
    <w:p w:rsidR="00977C47" w:rsidRDefault="006D77C7" w:rsidP="00D026A3">
      <w:pPr>
        <w:rPr>
          <w:rFonts w:cs="Arial"/>
        </w:rPr>
      </w:pPr>
      <w:r w:rsidRPr="00A31458">
        <w:rPr>
          <w:rFonts w:cs="Arial"/>
        </w:rPr>
        <w:t>The submission will</w:t>
      </w:r>
      <w:r w:rsidR="00977C47" w:rsidRPr="00A31458">
        <w:rPr>
          <w:rFonts w:cs="Arial"/>
        </w:rPr>
        <w:t xml:space="preserve"> then explore a number of Australian case studies of </w:t>
      </w:r>
      <w:r w:rsidR="00BB764C">
        <w:rPr>
          <w:rFonts w:cs="Arial"/>
        </w:rPr>
        <w:t>publicly-funded</w:t>
      </w:r>
      <w:r w:rsidR="00977C47" w:rsidRPr="00A31458">
        <w:rPr>
          <w:rFonts w:cs="Arial"/>
        </w:rPr>
        <w:t xml:space="preserve"> industries where these principles have previously been applied, in whole or in part, and explore in detail the outcomes achieved. </w:t>
      </w:r>
      <w:r w:rsidR="00615291" w:rsidRPr="00A31458">
        <w:rPr>
          <w:rFonts w:cs="Arial"/>
        </w:rPr>
        <w:t>The two major case studies will be the Vocational Education and Training (VET) sector, beset by sharp practices and declines in</w:t>
      </w:r>
      <w:r w:rsidR="00BB5D88">
        <w:rPr>
          <w:rFonts w:cs="Arial"/>
        </w:rPr>
        <w:t xml:space="preserve"> service</w:t>
      </w:r>
      <w:r w:rsidR="00615291" w:rsidRPr="00A31458">
        <w:rPr>
          <w:rFonts w:cs="Arial"/>
        </w:rPr>
        <w:t xml:space="preserve"> quality, and the Early Childhood Education and Care (ECEC) sector – where</w:t>
      </w:r>
      <w:r w:rsidR="009F40AF" w:rsidRPr="00A31458">
        <w:rPr>
          <w:rFonts w:cs="Arial"/>
        </w:rPr>
        <w:t xml:space="preserve"> both</w:t>
      </w:r>
      <w:r w:rsidR="00615291" w:rsidRPr="00A31458">
        <w:rPr>
          <w:rFonts w:cs="Arial"/>
        </w:rPr>
        <w:t xml:space="preserve"> market failure and poor allocation of resources by private providers are rampant. </w:t>
      </w:r>
    </w:p>
    <w:p w:rsidR="00284A28" w:rsidRDefault="005D4EC9" w:rsidP="00D026A3">
      <w:pPr>
        <w:rPr>
          <w:rFonts w:cs="Arial"/>
        </w:rPr>
      </w:pPr>
      <w:r>
        <w:rPr>
          <w:rFonts w:cs="Arial"/>
        </w:rPr>
        <w:t>The ACTU does acknowledge that there are sectors in community services where not-for-profit providers are delivering effective services in a competitive environment</w:t>
      </w:r>
      <w:r w:rsidRPr="005A0C3C">
        <w:rPr>
          <w:rFonts w:cs="Arial"/>
        </w:rPr>
        <w:t xml:space="preserve">. It is our view, reinforced by the evidence below, that market principles introduce </w:t>
      </w:r>
      <w:r>
        <w:rPr>
          <w:rFonts w:cs="Arial"/>
        </w:rPr>
        <w:t>perverse incentives into human service sectors to which for-profit providers invariably respond.</w:t>
      </w:r>
      <w:r w:rsidR="00595CA8">
        <w:rPr>
          <w:rFonts w:cs="Arial"/>
        </w:rPr>
        <w:t xml:space="preserve"> </w:t>
      </w:r>
      <w:r w:rsidR="00B73BB0">
        <w:rPr>
          <w:rFonts w:cs="Arial"/>
        </w:rPr>
        <w:t>I</w:t>
      </w:r>
      <w:r>
        <w:rPr>
          <w:rFonts w:cs="Arial"/>
        </w:rPr>
        <w:t xml:space="preserve">t would be as inappropriate, in our view, to introduce for-profit competition into </w:t>
      </w:r>
      <w:r w:rsidR="002338D5">
        <w:rPr>
          <w:rFonts w:cs="Arial"/>
        </w:rPr>
        <w:t>existing</w:t>
      </w:r>
      <w:r w:rsidR="00090653">
        <w:rPr>
          <w:rFonts w:cs="Arial"/>
        </w:rPr>
        <w:t xml:space="preserve"> competitive not-for-profit</w:t>
      </w:r>
      <w:r>
        <w:rPr>
          <w:rFonts w:cs="Arial"/>
        </w:rPr>
        <w:t xml:space="preserve"> sectors as it would be to introduce these market principles into</w:t>
      </w:r>
      <w:r w:rsidR="004E663C">
        <w:rPr>
          <w:rFonts w:cs="Arial"/>
        </w:rPr>
        <w:t xml:space="preserve"> publicly-funded</w:t>
      </w:r>
      <w:r>
        <w:rPr>
          <w:rFonts w:cs="Arial"/>
        </w:rPr>
        <w:t xml:space="preserve"> sectors whe</w:t>
      </w:r>
      <w:r w:rsidR="00090653">
        <w:rPr>
          <w:rFonts w:cs="Arial"/>
        </w:rPr>
        <w:t>re they do not currently exist.</w:t>
      </w:r>
      <w:r w:rsidR="00587FAE">
        <w:rPr>
          <w:rFonts w:cs="Arial"/>
        </w:rPr>
        <w:t xml:space="preserve"> Some examination of why this is the case will also be provided.</w:t>
      </w:r>
      <w:r w:rsidR="00BB5D88">
        <w:rPr>
          <w:rFonts w:cs="Arial"/>
        </w:rPr>
        <w:t xml:space="preserve"> There is clear evidence from these sectors that for-profit enterprises will focus on the maximisation of profit at the expense of quality and effective services. </w:t>
      </w:r>
      <w:r w:rsidR="00587FAE">
        <w:rPr>
          <w:rFonts w:cs="Arial"/>
        </w:rPr>
        <w:t xml:space="preserve"> </w:t>
      </w:r>
      <w:r w:rsidR="00090653">
        <w:rPr>
          <w:rFonts w:cs="Arial"/>
        </w:rPr>
        <w:t xml:space="preserve"> </w:t>
      </w:r>
    </w:p>
    <w:p w:rsidR="005D4EC9" w:rsidRPr="00A31458" w:rsidRDefault="002338D5" w:rsidP="00D026A3">
      <w:pPr>
        <w:rPr>
          <w:rFonts w:cs="Arial"/>
        </w:rPr>
      </w:pPr>
      <w:r>
        <w:rPr>
          <w:rFonts w:cs="Arial"/>
        </w:rPr>
        <w:t xml:space="preserve">It is the ACTU’s submission that no publicly-funded sector would benefit from </w:t>
      </w:r>
      <w:r w:rsidR="00595CA8">
        <w:rPr>
          <w:rFonts w:cs="Arial"/>
        </w:rPr>
        <w:t>an increased</w:t>
      </w:r>
      <w:r>
        <w:rPr>
          <w:rFonts w:cs="Arial"/>
        </w:rPr>
        <w:t xml:space="preserve"> application of competition, contestability or user choice, either through the application of these market principles to previously public sector</w:t>
      </w:r>
      <w:r w:rsidR="00BA628C">
        <w:rPr>
          <w:rFonts w:cs="Arial"/>
        </w:rPr>
        <w:t>s</w:t>
      </w:r>
      <w:r>
        <w:rPr>
          <w:rFonts w:cs="Arial"/>
        </w:rPr>
        <w:t xml:space="preserve"> or through the opening up of existing not-for-profit</w:t>
      </w:r>
      <w:r w:rsidR="00BA628C">
        <w:rPr>
          <w:rFonts w:cs="Arial"/>
        </w:rPr>
        <w:t xml:space="preserve"> community services</w:t>
      </w:r>
      <w:r>
        <w:rPr>
          <w:rFonts w:cs="Arial"/>
        </w:rPr>
        <w:t xml:space="preserve"> sectors to for-profit competition. </w:t>
      </w:r>
    </w:p>
    <w:p w:rsidR="00615291" w:rsidRPr="00A31458" w:rsidRDefault="00BA11C1" w:rsidP="00D026A3">
      <w:pPr>
        <w:pStyle w:val="Heading1"/>
        <w:rPr>
          <w:rFonts w:asciiTheme="minorHAnsi" w:hAnsiTheme="minorHAnsi"/>
        </w:rPr>
      </w:pPr>
      <w:r w:rsidRPr="00A31458">
        <w:rPr>
          <w:rFonts w:asciiTheme="minorHAnsi" w:hAnsiTheme="minorHAnsi"/>
        </w:rPr>
        <w:t xml:space="preserve">COMPETITION, CONTESTABILITY IN </w:t>
      </w:r>
      <w:r w:rsidR="00311B4F">
        <w:rPr>
          <w:rFonts w:asciiTheme="minorHAnsi" w:hAnsiTheme="minorHAnsi"/>
        </w:rPr>
        <w:t>PUBLICLY-FUNDED SERVICES</w:t>
      </w:r>
      <w:r w:rsidRPr="00A31458">
        <w:rPr>
          <w:rFonts w:asciiTheme="minorHAnsi" w:hAnsiTheme="minorHAnsi"/>
        </w:rPr>
        <w:t xml:space="preserve"> </w:t>
      </w:r>
    </w:p>
    <w:p w:rsidR="005D7331" w:rsidRPr="00A31458" w:rsidRDefault="005D7331" w:rsidP="00D026A3">
      <w:pPr>
        <w:rPr>
          <w:rFonts w:cs="Arial"/>
          <w:spacing w:val="-1"/>
        </w:rPr>
      </w:pPr>
      <w:r w:rsidRPr="00A31458">
        <w:rPr>
          <w:rFonts w:cs="Arial"/>
        </w:rPr>
        <w:t>Competition, contestability and user choice are often introduced in sectors where proponent</w:t>
      </w:r>
      <w:r w:rsidR="00C04FCB" w:rsidRPr="00A31458">
        <w:rPr>
          <w:rFonts w:cs="Arial"/>
        </w:rPr>
        <w:t>s believe they will drive innovation, i</w:t>
      </w:r>
      <w:r w:rsidR="00BB5D88">
        <w:rPr>
          <w:rFonts w:cs="Arial"/>
        </w:rPr>
        <w:t>ncrease quality and give service</w:t>
      </w:r>
      <w:r w:rsidR="00C04FCB" w:rsidRPr="00A31458">
        <w:rPr>
          <w:rFonts w:cs="Arial"/>
        </w:rPr>
        <w:t xml:space="preserve"> users</w:t>
      </w:r>
      <w:r w:rsidR="00BB5D88">
        <w:rPr>
          <w:rFonts w:cs="Arial"/>
        </w:rPr>
        <w:t xml:space="preserve"> and tax payers</w:t>
      </w:r>
      <w:r w:rsidR="00C04FCB" w:rsidRPr="00A31458">
        <w:rPr>
          <w:rFonts w:cs="Arial"/>
        </w:rPr>
        <w:t xml:space="preserve"> better value for money. </w:t>
      </w:r>
      <w:r w:rsidR="00C04FCB" w:rsidRPr="00A31458">
        <w:rPr>
          <w:rFonts w:cs="Arial"/>
          <w:spacing w:val="-1"/>
        </w:rPr>
        <w:t>The</w:t>
      </w:r>
      <w:r w:rsidR="00C04FCB" w:rsidRPr="00A31458">
        <w:rPr>
          <w:rFonts w:cs="Arial"/>
        </w:rPr>
        <w:t xml:space="preserve"> </w:t>
      </w:r>
      <w:r w:rsidR="00C04FCB" w:rsidRPr="00A31458">
        <w:rPr>
          <w:rFonts w:cs="Arial"/>
          <w:spacing w:val="-1"/>
        </w:rPr>
        <w:t>relentless</w:t>
      </w:r>
      <w:r w:rsidR="00C04FCB" w:rsidRPr="00A31458">
        <w:rPr>
          <w:rFonts w:cs="Arial"/>
        </w:rPr>
        <w:t xml:space="preserve"> </w:t>
      </w:r>
      <w:r w:rsidR="00C04FCB" w:rsidRPr="00A31458">
        <w:rPr>
          <w:rFonts w:cs="Arial"/>
          <w:spacing w:val="-1"/>
        </w:rPr>
        <w:t>pressure</w:t>
      </w:r>
      <w:r w:rsidR="00E4616C">
        <w:rPr>
          <w:rFonts w:cs="Arial"/>
          <w:spacing w:val="-1"/>
        </w:rPr>
        <w:t xml:space="preserve"> on for-profit</w:t>
      </w:r>
      <w:r w:rsidR="00D026A3">
        <w:rPr>
          <w:rFonts w:cs="Arial"/>
          <w:spacing w:val="-1"/>
        </w:rPr>
        <w:t xml:space="preserve"> organisations</w:t>
      </w:r>
      <w:r w:rsidR="00C04FCB" w:rsidRPr="00A31458">
        <w:rPr>
          <w:rFonts w:cs="Arial"/>
        </w:rPr>
        <w:t xml:space="preserve"> </w:t>
      </w:r>
      <w:r w:rsidR="00C04FCB" w:rsidRPr="00A31458">
        <w:rPr>
          <w:rFonts w:cs="Arial"/>
          <w:spacing w:val="-2"/>
        </w:rPr>
        <w:t>to</w:t>
      </w:r>
      <w:r w:rsidR="00C04FCB" w:rsidRPr="00A31458">
        <w:rPr>
          <w:rFonts w:cs="Arial"/>
        </w:rPr>
        <w:t xml:space="preserve"> </w:t>
      </w:r>
      <w:r w:rsidR="00C04FCB" w:rsidRPr="00A31458">
        <w:rPr>
          <w:rFonts w:cs="Arial"/>
          <w:spacing w:val="-2"/>
        </w:rPr>
        <w:t>compete</w:t>
      </w:r>
      <w:r w:rsidR="00C04FCB" w:rsidRPr="00A31458">
        <w:rPr>
          <w:rFonts w:cs="Arial"/>
        </w:rPr>
        <w:t xml:space="preserve"> for</w:t>
      </w:r>
      <w:r w:rsidR="00C04FCB" w:rsidRPr="00A31458">
        <w:rPr>
          <w:rFonts w:cs="Arial"/>
          <w:spacing w:val="-3"/>
        </w:rPr>
        <w:t xml:space="preserve"> </w:t>
      </w:r>
      <w:r w:rsidR="00C04FCB" w:rsidRPr="00A31458">
        <w:rPr>
          <w:rFonts w:cs="Arial"/>
          <w:spacing w:val="-1"/>
        </w:rPr>
        <w:t>customers,</w:t>
      </w:r>
      <w:r w:rsidR="00C04FCB" w:rsidRPr="00A31458">
        <w:rPr>
          <w:rFonts w:cs="Arial"/>
        </w:rPr>
        <w:t xml:space="preserve"> </w:t>
      </w:r>
      <w:r w:rsidR="00C04FCB" w:rsidRPr="00A31458">
        <w:rPr>
          <w:rFonts w:cs="Arial"/>
          <w:spacing w:val="-1"/>
        </w:rPr>
        <w:t>revenues</w:t>
      </w:r>
      <w:r w:rsidR="00C04FCB" w:rsidRPr="00A31458">
        <w:rPr>
          <w:rFonts w:cs="Arial"/>
          <w:spacing w:val="-2"/>
        </w:rPr>
        <w:t xml:space="preserve"> </w:t>
      </w:r>
      <w:r w:rsidR="00C04FCB" w:rsidRPr="00A31458">
        <w:rPr>
          <w:rFonts w:cs="Arial"/>
        </w:rPr>
        <w:t xml:space="preserve">and </w:t>
      </w:r>
      <w:r w:rsidR="00C04FCB" w:rsidRPr="00A31458">
        <w:rPr>
          <w:rFonts w:cs="Arial"/>
          <w:spacing w:val="-1"/>
        </w:rPr>
        <w:t>profits,</w:t>
      </w:r>
      <w:r w:rsidR="00972938">
        <w:rPr>
          <w:rFonts w:cs="Arial"/>
          <w:spacing w:val="-1"/>
        </w:rPr>
        <w:t xml:space="preserve"> </w:t>
      </w:r>
      <w:r w:rsidR="00C04FCB" w:rsidRPr="00A31458">
        <w:rPr>
          <w:rFonts w:cs="Arial"/>
          <w:spacing w:val="-1"/>
        </w:rPr>
        <w:t>it is</w:t>
      </w:r>
      <w:r w:rsidR="00C04FCB" w:rsidRPr="00A31458">
        <w:rPr>
          <w:rFonts w:cs="Arial"/>
        </w:rPr>
        <w:t xml:space="preserve"> </w:t>
      </w:r>
      <w:r w:rsidR="00C04FCB" w:rsidRPr="00A31458">
        <w:rPr>
          <w:rFonts w:cs="Arial"/>
          <w:spacing w:val="-1"/>
        </w:rPr>
        <w:t>argued,</w:t>
      </w:r>
      <w:r w:rsidR="00C04FCB" w:rsidRPr="00A31458">
        <w:rPr>
          <w:rFonts w:cs="Arial"/>
        </w:rPr>
        <w:t xml:space="preserve"> </w:t>
      </w:r>
      <w:r w:rsidR="00C04FCB" w:rsidRPr="00A31458">
        <w:rPr>
          <w:rFonts w:cs="Arial"/>
          <w:spacing w:val="-2"/>
        </w:rPr>
        <w:t>makes</w:t>
      </w:r>
      <w:r w:rsidR="00C04FCB" w:rsidRPr="00A31458">
        <w:rPr>
          <w:rFonts w:cs="Arial"/>
        </w:rPr>
        <w:t xml:space="preserve"> </w:t>
      </w:r>
      <w:r w:rsidR="00C04FCB" w:rsidRPr="00A31458">
        <w:rPr>
          <w:rFonts w:cs="Arial"/>
          <w:spacing w:val="-1"/>
        </w:rPr>
        <w:t>such</w:t>
      </w:r>
      <w:r w:rsidR="00C04FCB" w:rsidRPr="00A31458">
        <w:rPr>
          <w:rFonts w:cs="Arial"/>
        </w:rPr>
        <w:t xml:space="preserve"> </w:t>
      </w:r>
      <w:r w:rsidR="00C04FCB" w:rsidRPr="00A31458">
        <w:rPr>
          <w:rFonts w:cs="Arial"/>
          <w:spacing w:val="-1"/>
        </w:rPr>
        <w:t>firms</w:t>
      </w:r>
      <w:r w:rsidR="00C04FCB" w:rsidRPr="00A31458">
        <w:rPr>
          <w:rFonts w:cs="Arial"/>
          <w:spacing w:val="1"/>
        </w:rPr>
        <w:t xml:space="preserve"> </w:t>
      </w:r>
      <w:r w:rsidR="00C04FCB" w:rsidRPr="00A31458">
        <w:rPr>
          <w:rFonts w:cs="Arial"/>
          <w:spacing w:val="-1"/>
        </w:rPr>
        <w:t>highly efficient,</w:t>
      </w:r>
      <w:r w:rsidR="00C04FCB" w:rsidRPr="00A31458">
        <w:rPr>
          <w:rFonts w:cs="Arial"/>
        </w:rPr>
        <w:t xml:space="preserve"> </w:t>
      </w:r>
      <w:r w:rsidR="00C04FCB" w:rsidRPr="00A31458">
        <w:rPr>
          <w:rFonts w:cs="Arial"/>
          <w:spacing w:val="-1"/>
        </w:rPr>
        <w:t>innovative</w:t>
      </w:r>
      <w:r w:rsidR="00C04FCB" w:rsidRPr="00A31458">
        <w:rPr>
          <w:rFonts w:cs="Arial"/>
        </w:rPr>
        <w:t xml:space="preserve"> </w:t>
      </w:r>
      <w:r w:rsidR="00C04FCB" w:rsidRPr="00A31458">
        <w:rPr>
          <w:rFonts w:cs="Arial"/>
          <w:spacing w:val="-1"/>
        </w:rPr>
        <w:t>and</w:t>
      </w:r>
      <w:r w:rsidR="00C04FCB" w:rsidRPr="00A31458">
        <w:rPr>
          <w:rFonts w:cs="Arial"/>
        </w:rPr>
        <w:t xml:space="preserve"> </w:t>
      </w:r>
      <w:r w:rsidR="00C04FCB" w:rsidRPr="00A31458">
        <w:rPr>
          <w:rFonts w:cs="Arial"/>
          <w:spacing w:val="-1"/>
        </w:rPr>
        <w:t>responsive</w:t>
      </w:r>
      <w:r w:rsidR="00C04FCB" w:rsidRPr="00A31458">
        <w:rPr>
          <w:rFonts w:cs="Arial"/>
        </w:rPr>
        <w:t xml:space="preserve"> to </w:t>
      </w:r>
      <w:r w:rsidR="00C04FCB" w:rsidRPr="00A31458">
        <w:rPr>
          <w:rFonts w:cs="Arial"/>
          <w:spacing w:val="-1"/>
        </w:rPr>
        <w:t>customer</w:t>
      </w:r>
      <w:r w:rsidR="00C04FCB" w:rsidRPr="00A31458">
        <w:rPr>
          <w:rFonts w:cs="Arial"/>
          <w:spacing w:val="43"/>
        </w:rPr>
        <w:t xml:space="preserve"> </w:t>
      </w:r>
      <w:r w:rsidR="00C04FCB" w:rsidRPr="00A31458">
        <w:rPr>
          <w:rFonts w:cs="Arial"/>
          <w:spacing w:val="-1"/>
        </w:rPr>
        <w:t xml:space="preserve">demands. </w:t>
      </w:r>
      <w:r w:rsidR="00C04FCB" w:rsidRPr="00A31458">
        <w:rPr>
          <w:rFonts w:cs="Arial"/>
        </w:rPr>
        <w:t>This has been the dominant paradigm around privatisation, which is what this process represents, since the 1980s. However, the actual experiences of sectors to which thes</w:t>
      </w:r>
      <w:r w:rsidR="009F40AF" w:rsidRPr="00A31458">
        <w:rPr>
          <w:rFonts w:cs="Arial"/>
        </w:rPr>
        <w:t>e reforms have been applied has</w:t>
      </w:r>
      <w:r w:rsidR="00C04FCB" w:rsidRPr="00A31458">
        <w:rPr>
          <w:rFonts w:cs="Arial"/>
        </w:rPr>
        <w:t xml:space="preserve"> </w:t>
      </w:r>
      <w:r w:rsidR="006D77C7" w:rsidRPr="00A31458">
        <w:rPr>
          <w:rFonts w:cs="Arial"/>
        </w:rPr>
        <w:t>been markedly different</w:t>
      </w:r>
      <w:r w:rsidR="00C04FCB" w:rsidRPr="00A31458">
        <w:rPr>
          <w:rFonts w:cs="Arial"/>
        </w:rPr>
        <w:t xml:space="preserve">. </w:t>
      </w:r>
      <w:r w:rsidR="00C04FCB" w:rsidRPr="00A31458">
        <w:rPr>
          <w:rFonts w:cs="Arial"/>
          <w:spacing w:val="-1"/>
        </w:rPr>
        <w:t>The</w:t>
      </w:r>
      <w:r w:rsidR="00C04FCB" w:rsidRPr="00A31458">
        <w:rPr>
          <w:rFonts w:cs="Arial"/>
        </w:rPr>
        <w:t xml:space="preserve"> </w:t>
      </w:r>
      <w:r w:rsidR="00C04FCB" w:rsidRPr="00A31458">
        <w:rPr>
          <w:rFonts w:cs="Arial"/>
          <w:spacing w:val="-1"/>
        </w:rPr>
        <w:t>ideal</w:t>
      </w:r>
      <w:r w:rsidR="00C04FCB" w:rsidRPr="00A31458">
        <w:rPr>
          <w:rFonts w:cs="Arial"/>
        </w:rPr>
        <w:t xml:space="preserve"> </w:t>
      </w:r>
      <w:r w:rsidR="00C04FCB" w:rsidRPr="00A31458">
        <w:rPr>
          <w:rFonts w:cs="Arial"/>
          <w:spacing w:val="-1"/>
        </w:rPr>
        <w:t>model</w:t>
      </w:r>
      <w:r w:rsidR="00C04FCB" w:rsidRPr="00A31458">
        <w:rPr>
          <w:rFonts w:cs="Arial"/>
        </w:rPr>
        <w:t xml:space="preserve"> </w:t>
      </w:r>
      <w:r w:rsidR="00C04FCB" w:rsidRPr="00A31458">
        <w:rPr>
          <w:rFonts w:cs="Arial"/>
          <w:spacing w:val="-2"/>
        </w:rPr>
        <w:t>of</w:t>
      </w:r>
      <w:r w:rsidR="00C04FCB" w:rsidRPr="00A31458">
        <w:rPr>
          <w:rFonts w:cs="Arial"/>
        </w:rPr>
        <w:t xml:space="preserve"> </w:t>
      </w:r>
      <w:r w:rsidR="00C04FCB" w:rsidRPr="00A31458">
        <w:rPr>
          <w:rFonts w:cs="Arial"/>
          <w:spacing w:val="-1"/>
        </w:rPr>
        <w:t>profit-maximising</w:t>
      </w:r>
      <w:r w:rsidR="00C04FCB" w:rsidRPr="00A31458">
        <w:rPr>
          <w:rFonts w:cs="Arial"/>
        </w:rPr>
        <w:t xml:space="preserve"> </w:t>
      </w:r>
      <w:r w:rsidR="00C04FCB" w:rsidRPr="00A31458">
        <w:rPr>
          <w:rFonts w:cs="Arial"/>
          <w:spacing w:val="-1"/>
        </w:rPr>
        <w:t>behaviour</w:t>
      </w:r>
      <w:r w:rsidR="00C04FCB" w:rsidRPr="00A31458">
        <w:rPr>
          <w:rFonts w:cs="Arial"/>
          <w:spacing w:val="-2"/>
        </w:rPr>
        <w:t xml:space="preserve"> </w:t>
      </w:r>
      <w:r w:rsidR="009F40AF" w:rsidRPr="00A31458">
        <w:rPr>
          <w:rFonts w:cs="Arial"/>
          <w:spacing w:val="-1"/>
        </w:rPr>
        <w:t>differs</w:t>
      </w:r>
      <w:r w:rsidR="00C04FCB" w:rsidRPr="00A31458">
        <w:rPr>
          <w:rFonts w:cs="Arial"/>
        </w:rPr>
        <w:t xml:space="preserve"> </w:t>
      </w:r>
      <w:r w:rsidR="00C04FCB" w:rsidRPr="00A31458">
        <w:rPr>
          <w:rFonts w:cs="Arial"/>
          <w:spacing w:val="-1"/>
        </w:rPr>
        <w:t>from</w:t>
      </w:r>
      <w:r w:rsidR="00C04FCB" w:rsidRPr="00A31458">
        <w:rPr>
          <w:rFonts w:cs="Arial"/>
        </w:rPr>
        <w:t xml:space="preserve"> </w:t>
      </w:r>
      <w:r w:rsidR="00C04FCB" w:rsidRPr="00A31458">
        <w:rPr>
          <w:rFonts w:cs="Arial"/>
          <w:spacing w:val="-1"/>
        </w:rPr>
        <w:t>the</w:t>
      </w:r>
      <w:r w:rsidR="00C04FCB" w:rsidRPr="00A31458">
        <w:rPr>
          <w:rFonts w:cs="Arial"/>
          <w:spacing w:val="-2"/>
        </w:rPr>
        <w:t xml:space="preserve"> </w:t>
      </w:r>
      <w:r w:rsidR="00C04FCB" w:rsidRPr="00A31458">
        <w:rPr>
          <w:rFonts w:cs="Arial"/>
          <w:spacing w:val="-1"/>
        </w:rPr>
        <w:t>real</w:t>
      </w:r>
      <w:r w:rsidR="00C04FCB" w:rsidRPr="00A31458">
        <w:rPr>
          <w:rFonts w:cs="Arial"/>
        </w:rPr>
        <w:t xml:space="preserve"> </w:t>
      </w:r>
      <w:r w:rsidR="00C04FCB" w:rsidRPr="00A31458">
        <w:rPr>
          <w:rFonts w:cs="Arial"/>
          <w:spacing w:val="-1"/>
        </w:rPr>
        <w:t>dynamics</w:t>
      </w:r>
      <w:r w:rsidR="0020491B">
        <w:rPr>
          <w:rFonts w:cs="Arial"/>
          <w:spacing w:val="51"/>
        </w:rPr>
        <w:t xml:space="preserve"> </w:t>
      </w:r>
      <w:r w:rsidR="00C04FCB" w:rsidRPr="00A31458">
        <w:rPr>
          <w:rFonts w:cs="Arial"/>
        </w:rPr>
        <w:t>of</w:t>
      </w:r>
      <w:r w:rsidR="00C04FCB" w:rsidRPr="00A31458">
        <w:rPr>
          <w:rFonts w:cs="Arial"/>
          <w:spacing w:val="1"/>
        </w:rPr>
        <w:t xml:space="preserve"> </w:t>
      </w:r>
      <w:r w:rsidR="00C04FCB" w:rsidRPr="00A31458">
        <w:rPr>
          <w:rFonts w:cs="Arial"/>
          <w:spacing w:val="-1"/>
        </w:rPr>
        <w:t>how</w:t>
      </w:r>
      <w:r w:rsidR="00C04FCB" w:rsidRPr="00A31458">
        <w:rPr>
          <w:rFonts w:cs="Arial"/>
          <w:spacing w:val="-3"/>
        </w:rPr>
        <w:t xml:space="preserve"> </w:t>
      </w:r>
      <w:r w:rsidR="00C04FCB" w:rsidRPr="00A31458">
        <w:rPr>
          <w:rFonts w:cs="Arial"/>
          <w:spacing w:val="-1"/>
        </w:rPr>
        <w:t>firms</w:t>
      </w:r>
      <w:r w:rsidR="00C04FCB" w:rsidRPr="00A31458">
        <w:rPr>
          <w:rFonts w:cs="Arial"/>
        </w:rPr>
        <w:t xml:space="preserve"> </w:t>
      </w:r>
      <w:r w:rsidR="00C04FCB" w:rsidRPr="00A31458">
        <w:rPr>
          <w:rFonts w:cs="Arial"/>
          <w:spacing w:val="-1"/>
        </w:rPr>
        <w:t>often</w:t>
      </w:r>
      <w:r w:rsidR="00C04FCB" w:rsidRPr="00A31458">
        <w:rPr>
          <w:rFonts w:cs="Arial"/>
        </w:rPr>
        <w:t xml:space="preserve"> </w:t>
      </w:r>
      <w:r w:rsidR="00C04FCB" w:rsidRPr="00A31458">
        <w:rPr>
          <w:rFonts w:cs="Arial"/>
          <w:spacing w:val="-1"/>
        </w:rPr>
        <w:t>behave</w:t>
      </w:r>
      <w:r w:rsidR="00C04FCB" w:rsidRPr="00A31458">
        <w:rPr>
          <w:rFonts w:cs="Arial"/>
          <w:spacing w:val="-2"/>
        </w:rPr>
        <w:t xml:space="preserve"> </w:t>
      </w:r>
      <w:r w:rsidR="00C04FCB" w:rsidRPr="00A31458">
        <w:rPr>
          <w:rFonts w:cs="Arial"/>
          <w:spacing w:val="-1"/>
        </w:rPr>
        <w:t>when</w:t>
      </w:r>
      <w:r w:rsidR="00C04FCB" w:rsidRPr="00A31458">
        <w:rPr>
          <w:rFonts w:cs="Arial"/>
        </w:rPr>
        <w:t xml:space="preserve"> </w:t>
      </w:r>
      <w:r w:rsidR="00C04FCB" w:rsidRPr="00A31458">
        <w:rPr>
          <w:rFonts w:cs="Arial"/>
          <w:spacing w:val="-1"/>
        </w:rPr>
        <w:t xml:space="preserve">performing work </w:t>
      </w:r>
      <w:r w:rsidR="00C04FCB" w:rsidRPr="00A31458">
        <w:rPr>
          <w:rFonts w:cs="Arial"/>
          <w:spacing w:val="1"/>
        </w:rPr>
        <w:t>for</w:t>
      </w:r>
      <w:r w:rsidR="00C04FCB" w:rsidRPr="00A31458">
        <w:rPr>
          <w:rFonts w:cs="Arial"/>
        </w:rPr>
        <w:t xml:space="preserve"> </w:t>
      </w:r>
      <w:r w:rsidR="00C04FCB" w:rsidRPr="00A31458">
        <w:rPr>
          <w:rFonts w:cs="Arial"/>
          <w:spacing w:val="-1"/>
        </w:rPr>
        <w:t>government.</w:t>
      </w:r>
    </w:p>
    <w:p w:rsidR="00C04FCB" w:rsidRPr="00A31458" w:rsidRDefault="00C04FCB" w:rsidP="00D026A3">
      <w:pPr>
        <w:pStyle w:val="BodyText"/>
        <w:tabs>
          <w:tab w:val="left" w:pos="9000"/>
        </w:tabs>
        <w:spacing w:line="276" w:lineRule="auto"/>
        <w:ind w:left="0"/>
        <w:rPr>
          <w:rFonts w:asciiTheme="minorHAnsi" w:hAnsiTheme="minorHAnsi" w:cs="Arial"/>
        </w:rPr>
      </w:pPr>
      <w:r w:rsidRPr="00A31458">
        <w:rPr>
          <w:rFonts w:asciiTheme="minorHAnsi" w:hAnsiTheme="minorHAnsi" w:cs="Arial"/>
          <w:spacing w:val="-1"/>
        </w:rPr>
        <w:t xml:space="preserve">There is an ever-increasing body of evidence which shows that increased </w:t>
      </w:r>
      <w:r w:rsidR="00E4616C">
        <w:rPr>
          <w:rFonts w:asciiTheme="minorHAnsi" w:hAnsiTheme="minorHAnsi" w:cs="Arial"/>
          <w:spacing w:val="-1"/>
        </w:rPr>
        <w:t xml:space="preserve">outsourcing to for-profit providers </w:t>
      </w:r>
      <w:r w:rsidRPr="00A31458">
        <w:rPr>
          <w:rFonts w:asciiTheme="minorHAnsi" w:hAnsiTheme="minorHAnsi" w:cs="Arial"/>
          <w:spacing w:val="-1"/>
        </w:rPr>
        <w:t>simply fails to achieve the aims for which it is implemented</w:t>
      </w:r>
      <w:r w:rsidR="006D77C7" w:rsidRPr="00A31458">
        <w:rPr>
          <w:rFonts w:asciiTheme="minorHAnsi" w:hAnsiTheme="minorHAnsi" w:cs="Arial"/>
          <w:spacing w:val="-1"/>
        </w:rPr>
        <w:t xml:space="preserve"> both in the public and private sectors</w:t>
      </w:r>
      <w:r w:rsidRPr="00A31458">
        <w:rPr>
          <w:rFonts w:asciiTheme="minorHAnsi" w:hAnsiTheme="minorHAnsi" w:cs="Arial"/>
          <w:spacing w:val="-1"/>
        </w:rPr>
        <w:t xml:space="preserve">. </w:t>
      </w:r>
      <w:r w:rsidR="00BA11C1" w:rsidRPr="00A31458">
        <w:rPr>
          <w:rFonts w:asciiTheme="minorHAnsi" w:hAnsiTheme="minorHAnsi" w:cs="Arial"/>
          <w:spacing w:val="-1"/>
        </w:rPr>
        <w:t xml:space="preserve">Deloitte </w:t>
      </w:r>
      <w:r w:rsidRPr="00A31458">
        <w:rPr>
          <w:rFonts w:asciiTheme="minorHAnsi" w:hAnsiTheme="minorHAnsi" w:cs="Arial"/>
          <w:spacing w:val="-1"/>
        </w:rPr>
        <w:t>has</w:t>
      </w:r>
      <w:r w:rsidRPr="00A31458">
        <w:rPr>
          <w:rFonts w:asciiTheme="minorHAnsi" w:hAnsiTheme="minorHAnsi" w:cs="Arial"/>
          <w:spacing w:val="57"/>
        </w:rPr>
        <w:t xml:space="preserve"> </w:t>
      </w:r>
      <w:r w:rsidRPr="00A31458">
        <w:rPr>
          <w:rFonts w:asciiTheme="minorHAnsi" w:hAnsiTheme="minorHAnsi" w:cs="Arial"/>
          <w:spacing w:val="-1"/>
        </w:rPr>
        <w:t>conducted</w:t>
      </w:r>
      <w:r w:rsidRPr="00A31458">
        <w:rPr>
          <w:rFonts w:asciiTheme="minorHAnsi" w:hAnsiTheme="minorHAnsi" w:cs="Arial"/>
        </w:rPr>
        <w:t xml:space="preserve"> </w:t>
      </w:r>
      <w:r w:rsidRPr="00A31458">
        <w:rPr>
          <w:rFonts w:asciiTheme="minorHAnsi" w:hAnsiTheme="minorHAnsi" w:cs="Arial"/>
          <w:spacing w:val="-1"/>
        </w:rPr>
        <w:t>research</w:t>
      </w:r>
      <w:r w:rsidRPr="00A31458">
        <w:rPr>
          <w:rFonts w:asciiTheme="minorHAnsi" w:hAnsiTheme="minorHAnsi" w:cs="Arial"/>
        </w:rPr>
        <w:t xml:space="preserve"> </w:t>
      </w:r>
      <w:r w:rsidRPr="00A31458">
        <w:rPr>
          <w:rFonts w:asciiTheme="minorHAnsi" w:hAnsiTheme="minorHAnsi" w:cs="Arial"/>
          <w:spacing w:val="-2"/>
        </w:rPr>
        <w:t>into</w:t>
      </w:r>
      <w:r w:rsidRPr="00A31458">
        <w:rPr>
          <w:rFonts w:asciiTheme="minorHAnsi" w:hAnsiTheme="minorHAnsi" w:cs="Arial"/>
        </w:rPr>
        <w:t xml:space="preserve"> the real</w:t>
      </w:r>
      <w:r w:rsidRPr="00A31458">
        <w:rPr>
          <w:rFonts w:asciiTheme="minorHAnsi" w:hAnsiTheme="minorHAnsi" w:cs="Arial"/>
          <w:spacing w:val="-3"/>
        </w:rPr>
        <w:t xml:space="preserve"> </w:t>
      </w:r>
      <w:r w:rsidRPr="00A31458">
        <w:rPr>
          <w:rFonts w:asciiTheme="minorHAnsi" w:hAnsiTheme="minorHAnsi" w:cs="Arial"/>
          <w:spacing w:val="-1"/>
        </w:rPr>
        <w:t>experiences</w:t>
      </w:r>
      <w:r w:rsidRPr="00A31458">
        <w:rPr>
          <w:rFonts w:asciiTheme="minorHAnsi" w:hAnsiTheme="minorHAnsi" w:cs="Arial"/>
        </w:rPr>
        <w:t xml:space="preserve"> </w:t>
      </w:r>
      <w:r w:rsidRPr="00A31458">
        <w:rPr>
          <w:rFonts w:asciiTheme="minorHAnsi" w:hAnsiTheme="minorHAnsi" w:cs="Arial"/>
          <w:spacing w:val="-1"/>
        </w:rPr>
        <w:t>of</w:t>
      </w:r>
      <w:r w:rsidRPr="00A31458">
        <w:rPr>
          <w:rFonts w:asciiTheme="minorHAnsi" w:hAnsiTheme="minorHAnsi" w:cs="Arial"/>
        </w:rPr>
        <w:t xml:space="preserve"> </w:t>
      </w:r>
      <w:r w:rsidRPr="00A31458">
        <w:rPr>
          <w:rFonts w:asciiTheme="minorHAnsi" w:hAnsiTheme="minorHAnsi" w:cs="Arial"/>
          <w:spacing w:val="-1"/>
        </w:rPr>
        <w:t>corporations</w:t>
      </w:r>
      <w:r w:rsidRPr="00A31458">
        <w:rPr>
          <w:rFonts w:asciiTheme="minorHAnsi" w:hAnsiTheme="minorHAnsi" w:cs="Arial"/>
        </w:rPr>
        <w:t xml:space="preserve"> </w:t>
      </w:r>
      <w:r w:rsidRPr="00A31458">
        <w:rPr>
          <w:rFonts w:asciiTheme="minorHAnsi" w:hAnsiTheme="minorHAnsi" w:cs="Arial"/>
          <w:spacing w:val="-1"/>
        </w:rPr>
        <w:t>who</w:t>
      </w:r>
      <w:r w:rsidRPr="00A31458">
        <w:rPr>
          <w:rFonts w:asciiTheme="minorHAnsi" w:hAnsiTheme="minorHAnsi" w:cs="Arial"/>
          <w:spacing w:val="-2"/>
        </w:rPr>
        <w:t xml:space="preserve"> </w:t>
      </w:r>
      <w:r w:rsidRPr="00A31458">
        <w:rPr>
          <w:rFonts w:asciiTheme="minorHAnsi" w:hAnsiTheme="minorHAnsi" w:cs="Arial"/>
          <w:spacing w:val="-1"/>
        </w:rPr>
        <w:t>have</w:t>
      </w:r>
      <w:r w:rsidRPr="00A31458">
        <w:rPr>
          <w:rFonts w:asciiTheme="minorHAnsi" w:hAnsiTheme="minorHAnsi" w:cs="Arial"/>
          <w:spacing w:val="-2"/>
        </w:rPr>
        <w:t xml:space="preserve"> </w:t>
      </w:r>
      <w:r w:rsidRPr="00A31458">
        <w:rPr>
          <w:rFonts w:asciiTheme="minorHAnsi" w:hAnsiTheme="minorHAnsi" w:cs="Arial"/>
          <w:spacing w:val="-1"/>
        </w:rPr>
        <w:t>adopted</w:t>
      </w:r>
      <w:r w:rsidRPr="00A31458">
        <w:rPr>
          <w:rFonts w:asciiTheme="minorHAnsi" w:hAnsiTheme="minorHAnsi" w:cs="Arial"/>
          <w:spacing w:val="1"/>
        </w:rPr>
        <w:t xml:space="preserve"> </w:t>
      </w:r>
      <w:r w:rsidR="006D77C7" w:rsidRPr="00A31458">
        <w:rPr>
          <w:rFonts w:asciiTheme="minorHAnsi" w:hAnsiTheme="minorHAnsi" w:cs="Arial"/>
          <w:spacing w:val="-2"/>
        </w:rPr>
        <w:t>an</w:t>
      </w:r>
      <w:r w:rsidRPr="00A31458">
        <w:rPr>
          <w:rFonts w:asciiTheme="minorHAnsi" w:hAnsiTheme="minorHAnsi" w:cs="Arial"/>
          <w:spacing w:val="59"/>
        </w:rPr>
        <w:t xml:space="preserve"> </w:t>
      </w:r>
      <w:r w:rsidRPr="00A31458">
        <w:rPr>
          <w:rFonts w:asciiTheme="minorHAnsi" w:hAnsiTheme="minorHAnsi" w:cs="Arial"/>
          <w:spacing w:val="-1"/>
        </w:rPr>
        <w:t>outsourcing business</w:t>
      </w:r>
      <w:r w:rsidRPr="00A31458">
        <w:rPr>
          <w:rFonts w:asciiTheme="minorHAnsi" w:hAnsiTheme="minorHAnsi" w:cs="Arial"/>
          <w:spacing w:val="-2"/>
        </w:rPr>
        <w:t xml:space="preserve"> </w:t>
      </w:r>
      <w:r w:rsidR="00BA11C1" w:rsidRPr="00A31458">
        <w:rPr>
          <w:rFonts w:asciiTheme="minorHAnsi" w:hAnsiTheme="minorHAnsi" w:cs="Arial"/>
          <w:spacing w:val="-1"/>
        </w:rPr>
        <w:t>model</w:t>
      </w:r>
      <w:r w:rsidR="00BA6F06" w:rsidRPr="00A31458">
        <w:rPr>
          <w:rFonts w:asciiTheme="minorHAnsi" w:hAnsiTheme="minorHAnsi" w:cs="Arial"/>
          <w:spacing w:val="-1"/>
        </w:rPr>
        <w:t xml:space="preserve">. </w:t>
      </w:r>
      <w:r w:rsidRPr="00A31458">
        <w:rPr>
          <w:rFonts w:asciiTheme="minorHAnsi" w:hAnsiTheme="minorHAnsi" w:cs="Arial"/>
          <w:spacing w:val="-1"/>
        </w:rPr>
        <w:t>Figure</w:t>
      </w:r>
      <w:r w:rsidRPr="00A31458">
        <w:rPr>
          <w:rFonts w:asciiTheme="minorHAnsi" w:hAnsiTheme="minorHAnsi" w:cs="Arial"/>
          <w:spacing w:val="-2"/>
        </w:rPr>
        <w:t xml:space="preserve"> </w:t>
      </w:r>
      <w:r w:rsidRPr="00A31458">
        <w:rPr>
          <w:rFonts w:asciiTheme="minorHAnsi" w:hAnsiTheme="minorHAnsi" w:cs="Arial"/>
        </w:rPr>
        <w:t>1</w:t>
      </w:r>
      <w:r w:rsidR="006D77C7" w:rsidRPr="00A31458">
        <w:rPr>
          <w:rFonts w:asciiTheme="minorHAnsi" w:hAnsiTheme="minorHAnsi" w:cs="Arial"/>
        </w:rPr>
        <w:t>,</w:t>
      </w:r>
      <w:r w:rsidRPr="00A31458">
        <w:rPr>
          <w:rFonts w:asciiTheme="minorHAnsi" w:hAnsiTheme="minorHAnsi" w:cs="Arial"/>
        </w:rPr>
        <w:t xml:space="preserve"> </w:t>
      </w:r>
      <w:r w:rsidRPr="00A31458">
        <w:rPr>
          <w:rFonts w:asciiTheme="minorHAnsi" w:hAnsiTheme="minorHAnsi" w:cs="Arial"/>
          <w:spacing w:val="-1"/>
        </w:rPr>
        <w:t>below</w:t>
      </w:r>
      <w:r w:rsidR="006D77C7" w:rsidRPr="00A31458">
        <w:rPr>
          <w:rFonts w:asciiTheme="minorHAnsi" w:hAnsiTheme="minorHAnsi" w:cs="Arial"/>
          <w:spacing w:val="-3"/>
        </w:rPr>
        <w:t xml:space="preserve">, </w:t>
      </w:r>
      <w:r w:rsidRPr="00A31458">
        <w:rPr>
          <w:rFonts w:asciiTheme="minorHAnsi" w:hAnsiTheme="minorHAnsi" w:cs="Arial"/>
          <w:spacing w:val="-1"/>
        </w:rPr>
        <w:t>summarises</w:t>
      </w:r>
      <w:r w:rsidRPr="00A31458">
        <w:rPr>
          <w:rFonts w:asciiTheme="minorHAnsi" w:hAnsiTheme="minorHAnsi" w:cs="Arial"/>
          <w:spacing w:val="-2"/>
        </w:rPr>
        <w:t xml:space="preserve"> </w:t>
      </w:r>
      <w:r w:rsidRPr="00A31458">
        <w:rPr>
          <w:rFonts w:asciiTheme="minorHAnsi" w:hAnsiTheme="minorHAnsi" w:cs="Arial"/>
          <w:spacing w:val="-1"/>
        </w:rPr>
        <w:t>some</w:t>
      </w:r>
      <w:r w:rsidRPr="00A31458">
        <w:rPr>
          <w:rFonts w:asciiTheme="minorHAnsi" w:hAnsiTheme="minorHAnsi" w:cs="Arial"/>
        </w:rPr>
        <w:t xml:space="preserve"> </w:t>
      </w:r>
      <w:r w:rsidRPr="00A31458">
        <w:rPr>
          <w:rFonts w:asciiTheme="minorHAnsi" w:hAnsiTheme="minorHAnsi" w:cs="Arial"/>
          <w:spacing w:val="-1"/>
        </w:rPr>
        <w:t>of</w:t>
      </w:r>
      <w:r w:rsidRPr="00A31458">
        <w:rPr>
          <w:rFonts w:asciiTheme="minorHAnsi" w:hAnsiTheme="minorHAnsi" w:cs="Arial"/>
        </w:rPr>
        <w:t xml:space="preserve"> </w:t>
      </w:r>
      <w:r w:rsidRPr="00A31458">
        <w:rPr>
          <w:rFonts w:asciiTheme="minorHAnsi" w:hAnsiTheme="minorHAnsi" w:cs="Arial"/>
          <w:spacing w:val="-1"/>
        </w:rPr>
        <w:t xml:space="preserve">their </w:t>
      </w:r>
      <w:r w:rsidRPr="00A31458">
        <w:rPr>
          <w:rFonts w:asciiTheme="minorHAnsi" w:hAnsiTheme="minorHAnsi" w:cs="Arial"/>
        </w:rPr>
        <w:t>key</w:t>
      </w:r>
      <w:r w:rsidRPr="00A31458">
        <w:rPr>
          <w:rFonts w:asciiTheme="minorHAnsi" w:hAnsiTheme="minorHAnsi" w:cs="Arial"/>
          <w:spacing w:val="-3"/>
        </w:rPr>
        <w:t xml:space="preserve"> </w:t>
      </w:r>
      <w:r w:rsidRPr="00A31458">
        <w:rPr>
          <w:rFonts w:asciiTheme="minorHAnsi" w:hAnsiTheme="minorHAnsi" w:cs="Arial"/>
          <w:spacing w:val="-1"/>
        </w:rPr>
        <w:t>findings.</w:t>
      </w:r>
      <w:r w:rsidRPr="00A31458">
        <w:rPr>
          <w:rFonts w:asciiTheme="minorHAnsi" w:hAnsiTheme="minorHAnsi" w:cs="Arial"/>
          <w:spacing w:val="-2"/>
        </w:rPr>
        <w:t xml:space="preserve"> </w:t>
      </w:r>
      <w:r w:rsidRPr="00A31458">
        <w:rPr>
          <w:rFonts w:asciiTheme="minorHAnsi" w:hAnsiTheme="minorHAnsi" w:cs="Arial"/>
          <w:spacing w:val="-1"/>
        </w:rPr>
        <w:t>The</w:t>
      </w:r>
      <w:r w:rsidRPr="00A31458">
        <w:rPr>
          <w:rFonts w:asciiTheme="minorHAnsi" w:hAnsiTheme="minorHAnsi" w:cs="Arial"/>
          <w:spacing w:val="61"/>
        </w:rPr>
        <w:t xml:space="preserve"> </w:t>
      </w:r>
      <w:r w:rsidRPr="00A31458">
        <w:rPr>
          <w:rFonts w:asciiTheme="minorHAnsi" w:hAnsiTheme="minorHAnsi" w:cs="Arial"/>
        </w:rPr>
        <w:t xml:space="preserve">body </w:t>
      </w:r>
      <w:r w:rsidRPr="00A31458">
        <w:rPr>
          <w:rFonts w:asciiTheme="minorHAnsi" w:hAnsiTheme="minorHAnsi" w:cs="Arial"/>
          <w:spacing w:val="-2"/>
        </w:rPr>
        <w:t>of</w:t>
      </w:r>
      <w:r w:rsidRPr="00A31458">
        <w:rPr>
          <w:rFonts w:asciiTheme="minorHAnsi" w:hAnsiTheme="minorHAnsi" w:cs="Arial"/>
        </w:rPr>
        <w:t xml:space="preserve"> </w:t>
      </w:r>
      <w:r w:rsidRPr="00A31458">
        <w:rPr>
          <w:rFonts w:asciiTheme="minorHAnsi" w:hAnsiTheme="minorHAnsi" w:cs="Arial"/>
          <w:spacing w:val="-1"/>
        </w:rPr>
        <w:t>their report</w:t>
      </w:r>
      <w:r w:rsidRPr="00A31458">
        <w:rPr>
          <w:rFonts w:asciiTheme="minorHAnsi" w:hAnsiTheme="minorHAnsi" w:cs="Arial"/>
          <w:spacing w:val="-2"/>
        </w:rPr>
        <w:t xml:space="preserve"> </w:t>
      </w:r>
      <w:r w:rsidRPr="00A31458">
        <w:rPr>
          <w:rFonts w:asciiTheme="minorHAnsi" w:hAnsiTheme="minorHAnsi" w:cs="Arial"/>
          <w:spacing w:val="-1"/>
        </w:rPr>
        <w:t>includes</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spacing w:val="-2"/>
        </w:rPr>
        <w:t xml:space="preserve"> </w:t>
      </w:r>
      <w:r w:rsidR="006D77C7" w:rsidRPr="00A31458">
        <w:rPr>
          <w:rFonts w:asciiTheme="minorHAnsi" w:hAnsiTheme="minorHAnsi" w:cs="Arial"/>
          <w:spacing w:val="-1"/>
        </w:rPr>
        <w:t>following observations:</w:t>
      </w:r>
    </w:p>
    <w:p w:rsidR="00BA11C1" w:rsidRPr="00A31458" w:rsidRDefault="00BA11C1" w:rsidP="00D026A3">
      <w:pPr>
        <w:pStyle w:val="BodyText"/>
        <w:tabs>
          <w:tab w:val="left" w:pos="414"/>
        </w:tabs>
        <w:ind w:left="0"/>
        <w:rPr>
          <w:rFonts w:asciiTheme="minorHAnsi" w:hAnsiTheme="minorHAnsi" w:cs="Arial"/>
        </w:rPr>
      </w:pPr>
    </w:p>
    <w:p w:rsidR="00C04FCB" w:rsidRPr="00A31458" w:rsidRDefault="00C04FCB" w:rsidP="00D026A3">
      <w:pPr>
        <w:pStyle w:val="BodyText"/>
        <w:numPr>
          <w:ilvl w:val="0"/>
          <w:numId w:val="3"/>
        </w:numPr>
        <w:tabs>
          <w:tab w:val="left" w:pos="414"/>
        </w:tabs>
        <w:ind w:left="0" w:firstLine="0"/>
        <w:rPr>
          <w:rFonts w:asciiTheme="minorHAnsi" w:hAnsiTheme="minorHAnsi" w:cs="Arial"/>
        </w:rPr>
      </w:pPr>
      <w:r w:rsidRPr="00A31458">
        <w:rPr>
          <w:rFonts w:asciiTheme="minorHAnsi" w:hAnsiTheme="minorHAnsi" w:cs="Arial"/>
        </w:rPr>
        <w:t>In</w:t>
      </w:r>
      <w:r w:rsidRPr="00A31458">
        <w:rPr>
          <w:rFonts w:asciiTheme="minorHAnsi" w:hAnsiTheme="minorHAnsi" w:cs="Arial"/>
          <w:spacing w:val="-2"/>
        </w:rPr>
        <w:t xml:space="preserve"> </w:t>
      </w:r>
      <w:r w:rsidRPr="00A31458">
        <w:rPr>
          <w:rFonts w:asciiTheme="minorHAnsi" w:hAnsiTheme="minorHAnsi" w:cs="Arial"/>
        </w:rPr>
        <w:t>many</w:t>
      </w:r>
      <w:r w:rsidRPr="00A31458">
        <w:rPr>
          <w:rFonts w:asciiTheme="minorHAnsi" w:hAnsiTheme="minorHAnsi" w:cs="Arial"/>
          <w:spacing w:val="-3"/>
        </w:rPr>
        <w:t xml:space="preserve"> </w:t>
      </w:r>
      <w:r w:rsidRPr="00A31458">
        <w:rPr>
          <w:rFonts w:asciiTheme="minorHAnsi" w:hAnsiTheme="minorHAnsi" w:cs="Arial"/>
          <w:spacing w:val="-1"/>
        </w:rPr>
        <w:t>cases</w:t>
      </w:r>
      <w:r w:rsidRPr="00A31458">
        <w:rPr>
          <w:rFonts w:asciiTheme="minorHAnsi" w:hAnsiTheme="minorHAnsi" w:cs="Arial"/>
        </w:rPr>
        <w:t xml:space="preserve"> </w:t>
      </w:r>
      <w:r w:rsidRPr="00A31458">
        <w:rPr>
          <w:rFonts w:asciiTheme="minorHAnsi" w:hAnsiTheme="minorHAnsi" w:cs="Arial"/>
          <w:spacing w:val="-1"/>
        </w:rPr>
        <w:t>outsourcing simply</w:t>
      </w:r>
      <w:r w:rsidRPr="00A31458">
        <w:rPr>
          <w:rFonts w:asciiTheme="minorHAnsi" w:hAnsiTheme="minorHAnsi" w:cs="Arial"/>
          <w:spacing w:val="-4"/>
        </w:rPr>
        <w:t xml:space="preserve"> </w:t>
      </w:r>
      <w:r w:rsidRPr="00A31458">
        <w:rPr>
          <w:rFonts w:asciiTheme="minorHAnsi" w:hAnsiTheme="minorHAnsi" w:cs="Arial"/>
          <w:spacing w:val="-1"/>
        </w:rPr>
        <w:t>fails</w:t>
      </w:r>
      <w:r w:rsidRPr="00A31458">
        <w:rPr>
          <w:rFonts w:asciiTheme="minorHAnsi" w:hAnsiTheme="minorHAnsi" w:cs="Arial"/>
        </w:rPr>
        <w:t xml:space="preserve"> </w:t>
      </w:r>
      <w:r w:rsidRPr="00A31458">
        <w:rPr>
          <w:rFonts w:asciiTheme="minorHAnsi" w:hAnsiTheme="minorHAnsi" w:cs="Arial"/>
          <w:spacing w:val="-1"/>
        </w:rPr>
        <w:t>to</w:t>
      </w:r>
      <w:r w:rsidRPr="00A31458">
        <w:rPr>
          <w:rFonts w:asciiTheme="minorHAnsi" w:hAnsiTheme="minorHAnsi" w:cs="Arial"/>
          <w:spacing w:val="-2"/>
        </w:rPr>
        <w:t xml:space="preserve"> </w:t>
      </w:r>
      <w:r w:rsidRPr="00A31458">
        <w:rPr>
          <w:rFonts w:asciiTheme="minorHAnsi" w:hAnsiTheme="minorHAnsi" w:cs="Arial"/>
          <w:spacing w:val="-1"/>
        </w:rPr>
        <w:t>deliver.</w:t>
      </w:r>
      <w:r w:rsidRPr="00A31458">
        <w:rPr>
          <w:rFonts w:asciiTheme="minorHAnsi" w:hAnsiTheme="minorHAnsi" w:cs="Arial"/>
          <w:spacing w:val="-3"/>
        </w:rPr>
        <w:t xml:space="preserve"> </w:t>
      </w:r>
      <w:r w:rsidRPr="00A31458">
        <w:rPr>
          <w:rFonts w:asciiTheme="minorHAnsi" w:hAnsiTheme="minorHAnsi" w:cs="Arial"/>
          <w:spacing w:val="-1"/>
        </w:rPr>
        <w:t>Deloitte</w:t>
      </w:r>
      <w:r w:rsidRPr="00A31458">
        <w:rPr>
          <w:rFonts w:asciiTheme="minorHAnsi" w:hAnsiTheme="minorHAnsi" w:cs="Arial"/>
          <w:spacing w:val="-2"/>
        </w:rPr>
        <w:t xml:space="preserve"> </w:t>
      </w:r>
      <w:r w:rsidRPr="00A31458">
        <w:rPr>
          <w:rFonts w:asciiTheme="minorHAnsi" w:hAnsiTheme="minorHAnsi" w:cs="Arial"/>
          <w:spacing w:val="-1"/>
        </w:rPr>
        <w:t>concludes</w:t>
      </w:r>
      <w:r w:rsidR="006D77C7" w:rsidRPr="00A31458">
        <w:rPr>
          <w:rFonts w:asciiTheme="minorHAnsi" w:hAnsiTheme="minorHAnsi" w:cs="Arial"/>
          <w:spacing w:val="-1"/>
        </w:rPr>
        <w:t xml:space="preserve"> that</w:t>
      </w:r>
    </w:p>
    <w:p w:rsidR="00BA11C1" w:rsidRPr="00A31458" w:rsidRDefault="00BA11C1" w:rsidP="00D026A3">
      <w:pPr>
        <w:pStyle w:val="BodyText"/>
        <w:spacing w:line="275" w:lineRule="auto"/>
        <w:ind w:left="0"/>
        <w:rPr>
          <w:rFonts w:asciiTheme="minorHAnsi" w:hAnsiTheme="minorHAnsi" w:cs="Arial"/>
          <w:spacing w:val="-1"/>
        </w:rPr>
      </w:pPr>
    </w:p>
    <w:p w:rsidR="00C04FCB" w:rsidRPr="00A31458" w:rsidRDefault="00C04FCB" w:rsidP="0020491B">
      <w:pPr>
        <w:pStyle w:val="BodyText"/>
        <w:spacing w:line="275" w:lineRule="auto"/>
        <w:ind w:left="720" w:right="746"/>
        <w:rPr>
          <w:rFonts w:asciiTheme="minorHAnsi" w:hAnsiTheme="minorHAnsi" w:cs="Arial"/>
          <w:spacing w:val="-1"/>
        </w:rPr>
      </w:pPr>
      <w:r w:rsidRPr="00A31458">
        <w:rPr>
          <w:rFonts w:asciiTheme="minorHAnsi" w:hAnsiTheme="minorHAnsi" w:cs="Arial"/>
          <w:spacing w:val="-1"/>
        </w:rPr>
        <w:t>‘…contrary</w:t>
      </w:r>
      <w:r w:rsidRPr="00A31458">
        <w:rPr>
          <w:rFonts w:asciiTheme="minorHAnsi" w:hAnsiTheme="minorHAnsi" w:cs="Arial"/>
        </w:rPr>
        <w:t xml:space="preserve"> </w:t>
      </w:r>
      <w:r w:rsidRPr="00A31458">
        <w:rPr>
          <w:rFonts w:asciiTheme="minorHAnsi" w:hAnsiTheme="minorHAnsi" w:cs="Arial"/>
          <w:spacing w:val="-1"/>
        </w:rPr>
        <w:t>to</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rPr>
        <w:t xml:space="preserve"> </w:t>
      </w:r>
      <w:r w:rsidRPr="00A31458">
        <w:rPr>
          <w:rFonts w:asciiTheme="minorHAnsi" w:hAnsiTheme="minorHAnsi" w:cs="Arial"/>
          <w:spacing w:val="-1"/>
        </w:rPr>
        <w:t>optimistic</w:t>
      </w:r>
      <w:r w:rsidRPr="00A31458">
        <w:rPr>
          <w:rFonts w:asciiTheme="minorHAnsi" w:hAnsiTheme="minorHAnsi" w:cs="Arial"/>
        </w:rPr>
        <w:t xml:space="preserve"> </w:t>
      </w:r>
      <w:r w:rsidRPr="00A31458">
        <w:rPr>
          <w:rFonts w:asciiTheme="minorHAnsi" w:hAnsiTheme="minorHAnsi" w:cs="Arial"/>
          <w:spacing w:val="-1"/>
        </w:rPr>
        <w:t>portrayal</w:t>
      </w:r>
      <w:r w:rsidRPr="00A31458">
        <w:rPr>
          <w:rFonts w:asciiTheme="minorHAnsi" w:hAnsiTheme="minorHAnsi" w:cs="Arial"/>
          <w:spacing w:val="-3"/>
        </w:rPr>
        <w:t xml:space="preserve"> </w:t>
      </w:r>
      <w:r w:rsidRPr="00A31458">
        <w:rPr>
          <w:rFonts w:asciiTheme="minorHAnsi" w:hAnsiTheme="minorHAnsi" w:cs="Arial"/>
        </w:rPr>
        <w:t>of</w:t>
      </w:r>
      <w:r w:rsidRPr="00A31458">
        <w:rPr>
          <w:rFonts w:asciiTheme="minorHAnsi" w:hAnsiTheme="minorHAnsi" w:cs="Arial"/>
          <w:spacing w:val="1"/>
        </w:rPr>
        <w:t xml:space="preserve"> </w:t>
      </w:r>
      <w:r w:rsidRPr="00A31458">
        <w:rPr>
          <w:rFonts w:asciiTheme="minorHAnsi" w:hAnsiTheme="minorHAnsi" w:cs="Arial"/>
          <w:spacing w:val="-1"/>
        </w:rPr>
        <w:t>outsourcing</w:t>
      </w:r>
      <w:r w:rsidRPr="00A31458">
        <w:rPr>
          <w:rFonts w:asciiTheme="minorHAnsi" w:hAnsiTheme="minorHAnsi" w:cs="Arial"/>
          <w:spacing w:val="-3"/>
        </w:rPr>
        <w:t xml:space="preserve"> </w:t>
      </w:r>
      <w:r w:rsidRPr="00A31458">
        <w:rPr>
          <w:rFonts w:asciiTheme="minorHAnsi" w:hAnsiTheme="minorHAnsi" w:cs="Arial"/>
          <w:spacing w:val="-1"/>
        </w:rPr>
        <w:t>by</w:t>
      </w:r>
      <w:r w:rsidRPr="00A31458">
        <w:rPr>
          <w:rFonts w:asciiTheme="minorHAnsi" w:hAnsiTheme="minorHAnsi" w:cs="Arial"/>
        </w:rPr>
        <w:t xml:space="preserve"> </w:t>
      </w:r>
      <w:r w:rsidRPr="00A31458">
        <w:rPr>
          <w:rFonts w:asciiTheme="minorHAnsi" w:hAnsiTheme="minorHAnsi" w:cs="Arial"/>
          <w:spacing w:val="-1"/>
        </w:rPr>
        <w:t>vendors</w:t>
      </w:r>
      <w:r w:rsidRPr="00A31458">
        <w:rPr>
          <w:rFonts w:asciiTheme="minorHAnsi" w:hAnsiTheme="minorHAnsi" w:cs="Arial"/>
          <w:spacing w:val="-2"/>
        </w:rPr>
        <w:t xml:space="preserve"> </w:t>
      </w:r>
      <w:r w:rsidRPr="00A31458">
        <w:rPr>
          <w:rFonts w:asciiTheme="minorHAnsi" w:hAnsiTheme="minorHAnsi" w:cs="Arial"/>
          <w:spacing w:val="-1"/>
        </w:rPr>
        <w:t>and</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rPr>
        <w:t xml:space="preserve"> </w:t>
      </w:r>
      <w:r w:rsidRPr="00A31458">
        <w:rPr>
          <w:rFonts w:asciiTheme="minorHAnsi" w:hAnsiTheme="minorHAnsi" w:cs="Arial"/>
          <w:spacing w:val="-1"/>
        </w:rPr>
        <w:t>marketplace,</w:t>
      </w:r>
      <w:r w:rsidRPr="00A31458">
        <w:rPr>
          <w:rFonts w:asciiTheme="minorHAnsi" w:hAnsiTheme="minorHAnsi" w:cs="Arial"/>
          <w:spacing w:val="73"/>
        </w:rPr>
        <w:t xml:space="preserve"> </w:t>
      </w:r>
      <w:r w:rsidRPr="00A31458">
        <w:rPr>
          <w:rFonts w:asciiTheme="minorHAnsi" w:hAnsiTheme="minorHAnsi" w:cs="Arial"/>
          <w:spacing w:val="-1"/>
        </w:rPr>
        <w:t xml:space="preserve">outsourcing </w:t>
      </w:r>
      <w:r w:rsidRPr="00A31458">
        <w:rPr>
          <w:rFonts w:asciiTheme="minorHAnsi" w:hAnsiTheme="minorHAnsi" w:cs="Arial"/>
          <w:spacing w:val="-2"/>
        </w:rPr>
        <w:t>is</w:t>
      </w:r>
      <w:r w:rsidRPr="00A31458">
        <w:rPr>
          <w:rFonts w:asciiTheme="minorHAnsi" w:hAnsiTheme="minorHAnsi" w:cs="Arial"/>
        </w:rPr>
        <w:t xml:space="preserve"> an</w:t>
      </w:r>
      <w:r w:rsidRPr="00A31458">
        <w:rPr>
          <w:rFonts w:asciiTheme="minorHAnsi" w:hAnsiTheme="minorHAnsi" w:cs="Arial"/>
          <w:spacing w:val="-2"/>
        </w:rPr>
        <w:t xml:space="preserve"> </w:t>
      </w:r>
      <w:r w:rsidRPr="00A31458">
        <w:rPr>
          <w:rFonts w:asciiTheme="minorHAnsi" w:hAnsiTheme="minorHAnsi" w:cs="Arial"/>
          <w:spacing w:val="-1"/>
        </w:rPr>
        <w:t>extraordinarily complex</w:t>
      </w:r>
      <w:r w:rsidRPr="00A31458">
        <w:rPr>
          <w:rFonts w:asciiTheme="minorHAnsi" w:hAnsiTheme="minorHAnsi" w:cs="Arial"/>
        </w:rPr>
        <w:t xml:space="preserve"> </w:t>
      </w:r>
      <w:r w:rsidRPr="00A31458">
        <w:rPr>
          <w:rFonts w:asciiTheme="minorHAnsi" w:hAnsiTheme="minorHAnsi" w:cs="Arial"/>
          <w:spacing w:val="-1"/>
        </w:rPr>
        <w:t>process</w:t>
      </w:r>
      <w:r w:rsidRPr="00A31458">
        <w:rPr>
          <w:rFonts w:asciiTheme="minorHAnsi" w:hAnsiTheme="minorHAnsi" w:cs="Arial"/>
        </w:rPr>
        <w:t xml:space="preserve"> </w:t>
      </w:r>
      <w:r w:rsidRPr="00A31458">
        <w:rPr>
          <w:rFonts w:asciiTheme="minorHAnsi" w:hAnsiTheme="minorHAnsi" w:cs="Arial"/>
          <w:spacing w:val="-2"/>
        </w:rPr>
        <w:t>and</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spacing w:val="-2"/>
        </w:rPr>
        <w:t xml:space="preserve"> </w:t>
      </w:r>
      <w:r w:rsidRPr="00A31458">
        <w:rPr>
          <w:rFonts w:asciiTheme="minorHAnsi" w:hAnsiTheme="minorHAnsi" w:cs="Arial"/>
          <w:spacing w:val="-1"/>
        </w:rPr>
        <w:t>anticipated</w:t>
      </w:r>
      <w:r w:rsidRPr="00A31458">
        <w:rPr>
          <w:rFonts w:asciiTheme="minorHAnsi" w:hAnsiTheme="minorHAnsi" w:cs="Arial"/>
          <w:spacing w:val="-2"/>
        </w:rPr>
        <w:t xml:space="preserve"> </w:t>
      </w:r>
      <w:r w:rsidRPr="00A31458">
        <w:rPr>
          <w:rFonts w:asciiTheme="minorHAnsi" w:hAnsiTheme="minorHAnsi" w:cs="Arial"/>
          <w:spacing w:val="-1"/>
        </w:rPr>
        <w:t>benefits</w:t>
      </w:r>
      <w:r w:rsidRPr="00A31458">
        <w:rPr>
          <w:rFonts w:asciiTheme="minorHAnsi" w:hAnsiTheme="minorHAnsi" w:cs="Arial"/>
          <w:spacing w:val="-2"/>
        </w:rPr>
        <w:t xml:space="preserve"> </w:t>
      </w:r>
      <w:r w:rsidRPr="00A31458">
        <w:rPr>
          <w:rFonts w:asciiTheme="minorHAnsi" w:hAnsiTheme="minorHAnsi" w:cs="Arial"/>
        </w:rPr>
        <w:t>often</w:t>
      </w:r>
      <w:r w:rsidRPr="00A31458">
        <w:rPr>
          <w:rFonts w:asciiTheme="minorHAnsi" w:hAnsiTheme="minorHAnsi" w:cs="Arial"/>
          <w:spacing w:val="59"/>
        </w:rPr>
        <w:t xml:space="preserve"> </w:t>
      </w:r>
      <w:r w:rsidRPr="00A31458">
        <w:rPr>
          <w:rFonts w:asciiTheme="minorHAnsi" w:hAnsiTheme="minorHAnsi" w:cs="Arial"/>
        </w:rPr>
        <w:t xml:space="preserve">fail </w:t>
      </w:r>
      <w:r w:rsidRPr="00A31458">
        <w:rPr>
          <w:rFonts w:asciiTheme="minorHAnsi" w:hAnsiTheme="minorHAnsi" w:cs="Arial"/>
          <w:spacing w:val="-1"/>
        </w:rPr>
        <w:t>to</w:t>
      </w:r>
      <w:r w:rsidRPr="00A31458">
        <w:rPr>
          <w:rFonts w:asciiTheme="minorHAnsi" w:hAnsiTheme="minorHAnsi" w:cs="Arial"/>
          <w:spacing w:val="-2"/>
        </w:rPr>
        <w:t xml:space="preserve"> </w:t>
      </w:r>
      <w:r w:rsidRPr="00A31458">
        <w:rPr>
          <w:rFonts w:asciiTheme="minorHAnsi" w:hAnsiTheme="minorHAnsi" w:cs="Arial"/>
          <w:spacing w:val="-1"/>
        </w:rPr>
        <w:t>materialise...The</w:t>
      </w:r>
      <w:r w:rsidRPr="00A31458">
        <w:rPr>
          <w:rFonts w:asciiTheme="minorHAnsi" w:hAnsiTheme="minorHAnsi" w:cs="Arial"/>
        </w:rPr>
        <w:t xml:space="preserve"> </w:t>
      </w:r>
      <w:r w:rsidRPr="00A31458">
        <w:rPr>
          <w:rFonts w:asciiTheme="minorHAnsi" w:hAnsiTheme="minorHAnsi" w:cs="Arial"/>
          <w:spacing w:val="-1"/>
        </w:rPr>
        <w:t>world’s</w:t>
      </w:r>
      <w:r w:rsidRPr="00A31458">
        <w:rPr>
          <w:rFonts w:asciiTheme="minorHAnsi" w:hAnsiTheme="minorHAnsi" w:cs="Arial"/>
          <w:spacing w:val="3"/>
        </w:rPr>
        <w:t xml:space="preserve"> </w:t>
      </w:r>
      <w:r w:rsidRPr="00A31458">
        <w:rPr>
          <w:rFonts w:asciiTheme="minorHAnsi" w:hAnsiTheme="minorHAnsi" w:cs="Arial"/>
          <w:spacing w:val="-1"/>
        </w:rPr>
        <w:t>largest organisations</w:t>
      </w:r>
      <w:r w:rsidRPr="00A31458">
        <w:rPr>
          <w:rFonts w:asciiTheme="minorHAnsi" w:hAnsiTheme="minorHAnsi" w:cs="Arial"/>
          <w:spacing w:val="-2"/>
        </w:rPr>
        <w:t xml:space="preserve"> </w:t>
      </w:r>
      <w:r w:rsidRPr="00A31458">
        <w:rPr>
          <w:rFonts w:asciiTheme="minorHAnsi" w:hAnsiTheme="minorHAnsi" w:cs="Arial"/>
          <w:spacing w:val="-1"/>
        </w:rPr>
        <w:t>in</w:t>
      </w:r>
      <w:r w:rsidRPr="00A31458">
        <w:rPr>
          <w:rFonts w:asciiTheme="minorHAnsi" w:hAnsiTheme="minorHAnsi" w:cs="Arial"/>
        </w:rPr>
        <w:t xml:space="preserve"> this</w:t>
      </w:r>
      <w:r w:rsidRPr="00A31458">
        <w:rPr>
          <w:rFonts w:asciiTheme="minorHAnsi" w:hAnsiTheme="minorHAnsi" w:cs="Arial"/>
          <w:spacing w:val="-3"/>
        </w:rPr>
        <w:t xml:space="preserve"> </w:t>
      </w:r>
      <w:r w:rsidRPr="00A31458">
        <w:rPr>
          <w:rFonts w:asciiTheme="minorHAnsi" w:hAnsiTheme="minorHAnsi" w:cs="Arial"/>
        </w:rPr>
        <w:t>study</w:t>
      </w:r>
      <w:r w:rsidRPr="00A31458">
        <w:rPr>
          <w:rFonts w:asciiTheme="minorHAnsi" w:hAnsiTheme="minorHAnsi" w:cs="Arial"/>
          <w:spacing w:val="-3"/>
        </w:rPr>
        <w:t xml:space="preserve"> </w:t>
      </w:r>
      <w:r w:rsidRPr="00A31458">
        <w:rPr>
          <w:rFonts w:asciiTheme="minorHAnsi" w:hAnsiTheme="minorHAnsi" w:cs="Arial"/>
          <w:spacing w:val="-1"/>
        </w:rPr>
        <w:t>are</w:t>
      </w:r>
      <w:r w:rsidRPr="00A31458">
        <w:rPr>
          <w:rFonts w:asciiTheme="minorHAnsi" w:hAnsiTheme="minorHAnsi" w:cs="Arial"/>
        </w:rPr>
        <w:t xml:space="preserve"> </w:t>
      </w:r>
      <w:r w:rsidRPr="00A31458">
        <w:rPr>
          <w:rFonts w:asciiTheme="minorHAnsi" w:hAnsiTheme="minorHAnsi" w:cs="Arial"/>
          <w:spacing w:val="-1"/>
        </w:rPr>
        <w:t>calling</w:t>
      </w:r>
      <w:r w:rsidRPr="00A31458">
        <w:rPr>
          <w:rFonts w:asciiTheme="minorHAnsi" w:hAnsiTheme="minorHAnsi" w:cs="Arial"/>
        </w:rPr>
        <w:t xml:space="preserve"> </w:t>
      </w:r>
      <w:r w:rsidRPr="00A31458">
        <w:rPr>
          <w:rFonts w:asciiTheme="minorHAnsi" w:hAnsiTheme="minorHAnsi" w:cs="Arial"/>
          <w:spacing w:val="-2"/>
        </w:rPr>
        <w:t>into</w:t>
      </w:r>
      <w:r w:rsidRPr="00A31458">
        <w:rPr>
          <w:rFonts w:asciiTheme="minorHAnsi" w:hAnsiTheme="minorHAnsi" w:cs="Arial"/>
          <w:spacing w:val="51"/>
        </w:rPr>
        <w:t xml:space="preserve"> </w:t>
      </w:r>
      <w:r w:rsidRPr="00A31458">
        <w:rPr>
          <w:rFonts w:asciiTheme="minorHAnsi" w:hAnsiTheme="minorHAnsi" w:cs="Arial"/>
          <w:spacing w:val="-1"/>
        </w:rPr>
        <w:t>question</w:t>
      </w:r>
      <w:r w:rsidRPr="00A31458">
        <w:rPr>
          <w:rFonts w:asciiTheme="minorHAnsi" w:hAnsiTheme="minorHAnsi" w:cs="Arial"/>
          <w:spacing w:val="-3"/>
        </w:rPr>
        <w:t xml:space="preserve"> </w:t>
      </w:r>
      <w:r w:rsidRPr="00A31458">
        <w:rPr>
          <w:rFonts w:asciiTheme="minorHAnsi" w:hAnsiTheme="minorHAnsi" w:cs="Arial"/>
          <w:spacing w:val="-1"/>
        </w:rPr>
        <w:t>its</w:t>
      </w:r>
      <w:r w:rsidRPr="00A31458">
        <w:rPr>
          <w:rFonts w:asciiTheme="minorHAnsi" w:hAnsiTheme="minorHAnsi" w:cs="Arial"/>
        </w:rPr>
        <w:t xml:space="preserve"> </w:t>
      </w:r>
      <w:r w:rsidRPr="00A31458">
        <w:rPr>
          <w:rFonts w:asciiTheme="minorHAnsi" w:hAnsiTheme="minorHAnsi" w:cs="Arial"/>
          <w:spacing w:val="-1"/>
        </w:rPr>
        <w:t>efficacy</w:t>
      </w:r>
      <w:r w:rsidRPr="00A31458">
        <w:rPr>
          <w:rFonts w:asciiTheme="minorHAnsi" w:hAnsiTheme="minorHAnsi" w:cs="Arial"/>
        </w:rPr>
        <w:t xml:space="preserve"> </w:t>
      </w:r>
      <w:r w:rsidRPr="00A31458">
        <w:rPr>
          <w:rFonts w:asciiTheme="minorHAnsi" w:hAnsiTheme="minorHAnsi" w:cs="Arial"/>
          <w:spacing w:val="-2"/>
        </w:rPr>
        <w:t>in</w:t>
      </w:r>
      <w:r w:rsidRPr="00A31458">
        <w:rPr>
          <w:rFonts w:asciiTheme="minorHAnsi" w:hAnsiTheme="minorHAnsi" w:cs="Arial"/>
          <w:spacing w:val="-1"/>
        </w:rPr>
        <w:t xml:space="preserve"> today’s</w:t>
      </w:r>
      <w:r w:rsidRPr="00A31458">
        <w:rPr>
          <w:rFonts w:asciiTheme="minorHAnsi" w:hAnsiTheme="minorHAnsi" w:cs="Arial"/>
        </w:rPr>
        <w:t xml:space="preserve"> </w:t>
      </w:r>
      <w:r w:rsidRPr="00A31458">
        <w:rPr>
          <w:rFonts w:asciiTheme="minorHAnsi" w:hAnsiTheme="minorHAnsi" w:cs="Arial"/>
          <w:spacing w:val="-1"/>
        </w:rPr>
        <w:t>economy.’</w:t>
      </w:r>
      <w:r w:rsidR="00BA11C1" w:rsidRPr="00A31458">
        <w:rPr>
          <w:rStyle w:val="FootnoteReference"/>
          <w:rFonts w:asciiTheme="minorHAnsi" w:hAnsiTheme="minorHAnsi" w:cs="Arial"/>
          <w:spacing w:val="-1"/>
        </w:rPr>
        <w:footnoteReference w:id="2"/>
      </w:r>
    </w:p>
    <w:p w:rsidR="00CD16D6" w:rsidRPr="00A31458" w:rsidRDefault="00CD16D6" w:rsidP="00D026A3">
      <w:pPr>
        <w:spacing w:after="0"/>
        <w:rPr>
          <w:rFonts w:cs="Arial"/>
          <w:sz w:val="18"/>
        </w:rPr>
      </w:pPr>
    </w:p>
    <w:p w:rsidR="00CD16D6" w:rsidRPr="00A31458" w:rsidRDefault="00CD16D6" w:rsidP="00D026A3">
      <w:pPr>
        <w:pStyle w:val="BodyText"/>
        <w:numPr>
          <w:ilvl w:val="0"/>
          <w:numId w:val="3"/>
        </w:numPr>
        <w:tabs>
          <w:tab w:val="left" w:pos="548"/>
        </w:tabs>
        <w:ind w:left="0" w:firstLine="0"/>
        <w:rPr>
          <w:rFonts w:asciiTheme="minorHAnsi" w:hAnsiTheme="minorHAnsi" w:cs="Arial"/>
        </w:rPr>
      </w:pPr>
      <w:r w:rsidRPr="00A31458">
        <w:rPr>
          <w:rFonts w:asciiTheme="minorHAnsi" w:hAnsiTheme="minorHAnsi" w:cs="Arial"/>
          <w:spacing w:val="-1"/>
        </w:rPr>
        <w:t>Many</w:t>
      </w:r>
      <w:r w:rsidRPr="00A31458">
        <w:rPr>
          <w:rFonts w:asciiTheme="minorHAnsi" w:hAnsiTheme="minorHAnsi" w:cs="Arial"/>
        </w:rPr>
        <w:t xml:space="preserve"> </w:t>
      </w:r>
      <w:r w:rsidRPr="00A31458">
        <w:rPr>
          <w:rFonts w:asciiTheme="minorHAnsi" w:hAnsiTheme="minorHAnsi" w:cs="Arial"/>
          <w:spacing w:val="-1"/>
        </w:rPr>
        <w:t>corporations</w:t>
      </w:r>
      <w:r w:rsidRPr="00A31458">
        <w:rPr>
          <w:rFonts w:asciiTheme="minorHAnsi" w:hAnsiTheme="minorHAnsi" w:cs="Arial"/>
        </w:rPr>
        <w:t xml:space="preserve"> </w:t>
      </w:r>
      <w:r w:rsidRPr="00A31458">
        <w:rPr>
          <w:rFonts w:asciiTheme="minorHAnsi" w:hAnsiTheme="minorHAnsi" w:cs="Arial"/>
          <w:spacing w:val="-1"/>
        </w:rPr>
        <w:t>report</w:t>
      </w:r>
      <w:r w:rsidRPr="00A31458">
        <w:rPr>
          <w:rFonts w:asciiTheme="minorHAnsi" w:hAnsiTheme="minorHAnsi" w:cs="Arial"/>
          <w:spacing w:val="-4"/>
        </w:rPr>
        <w:t xml:space="preserve"> </w:t>
      </w:r>
      <w:r w:rsidRPr="00A31458">
        <w:rPr>
          <w:rFonts w:asciiTheme="minorHAnsi" w:hAnsiTheme="minorHAnsi" w:cs="Arial"/>
          <w:spacing w:val="-1"/>
        </w:rPr>
        <w:t>similar</w:t>
      </w:r>
      <w:r w:rsidR="006D77C7" w:rsidRPr="00A31458">
        <w:rPr>
          <w:rFonts w:asciiTheme="minorHAnsi" w:hAnsiTheme="minorHAnsi" w:cs="Arial"/>
          <w:spacing w:val="-1"/>
        </w:rPr>
        <w:t xml:space="preserve"> types of</w:t>
      </w:r>
      <w:r w:rsidRPr="00A31458">
        <w:rPr>
          <w:rFonts w:asciiTheme="minorHAnsi" w:hAnsiTheme="minorHAnsi" w:cs="Arial"/>
          <w:spacing w:val="1"/>
        </w:rPr>
        <w:t xml:space="preserve"> </w:t>
      </w:r>
      <w:r w:rsidRPr="00A31458">
        <w:rPr>
          <w:rFonts w:asciiTheme="minorHAnsi" w:hAnsiTheme="minorHAnsi" w:cs="Arial"/>
          <w:spacing w:val="-1"/>
        </w:rPr>
        <w:t>problems:</w:t>
      </w:r>
      <w:r w:rsidRPr="00A31458">
        <w:rPr>
          <w:rFonts w:asciiTheme="minorHAnsi" w:hAnsiTheme="minorHAnsi" w:cs="Arial"/>
        </w:rPr>
        <w:t xml:space="preserve"> </w:t>
      </w:r>
      <w:r w:rsidRPr="00A31458">
        <w:rPr>
          <w:rFonts w:asciiTheme="minorHAnsi" w:hAnsiTheme="minorHAnsi" w:cs="Arial"/>
          <w:spacing w:val="-1"/>
        </w:rPr>
        <w:t>loss</w:t>
      </w:r>
      <w:r w:rsidRPr="00A31458">
        <w:rPr>
          <w:rFonts w:asciiTheme="minorHAnsi" w:hAnsiTheme="minorHAnsi" w:cs="Arial"/>
          <w:spacing w:val="-2"/>
        </w:rPr>
        <w:t xml:space="preserve"> </w:t>
      </w:r>
      <w:r w:rsidRPr="00A31458">
        <w:rPr>
          <w:rFonts w:asciiTheme="minorHAnsi" w:hAnsiTheme="minorHAnsi" w:cs="Arial"/>
        </w:rPr>
        <w:t>of</w:t>
      </w:r>
      <w:r w:rsidRPr="00A31458">
        <w:rPr>
          <w:rFonts w:asciiTheme="minorHAnsi" w:hAnsiTheme="minorHAnsi" w:cs="Arial"/>
          <w:spacing w:val="-1"/>
        </w:rPr>
        <w:t xml:space="preserve"> power, skills</w:t>
      </w:r>
      <w:r w:rsidRPr="00A31458">
        <w:rPr>
          <w:rFonts w:asciiTheme="minorHAnsi" w:hAnsiTheme="minorHAnsi" w:cs="Arial"/>
        </w:rPr>
        <w:t xml:space="preserve"> </w:t>
      </w:r>
      <w:r w:rsidRPr="00A31458">
        <w:rPr>
          <w:rFonts w:asciiTheme="minorHAnsi" w:hAnsiTheme="minorHAnsi" w:cs="Arial"/>
          <w:spacing w:val="-1"/>
        </w:rPr>
        <w:t>and</w:t>
      </w:r>
      <w:r w:rsidRPr="00A31458">
        <w:rPr>
          <w:rFonts w:asciiTheme="minorHAnsi" w:hAnsiTheme="minorHAnsi" w:cs="Arial"/>
        </w:rPr>
        <w:t xml:space="preserve"> </w:t>
      </w:r>
      <w:r w:rsidRPr="00A31458">
        <w:rPr>
          <w:rFonts w:asciiTheme="minorHAnsi" w:hAnsiTheme="minorHAnsi" w:cs="Arial"/>
          <w:spacing w:val="-1"/>
        </w:rPr>
        <w:t>control</w:t>
      </w:r>
      <w:r w:rsidRPr="00A31458">
        <w:rPr>
          <w:rFonts w:asciiTheme="minorHAnsi" w:hAnsiTheme="minorHAnsi" w:cs="Arial"/>
        </w:rPr>
        <w:t xml:space="preserve"> </w:t>
      </w:r>
      <w:r w:rsidRPr="00A31458">
        <w:rPr>
          <w:rFonts w:asciiTheme="minorHAnsi" w:hAnsiTheme="minorHAnsi" w:cs="Arial"/>
          <w:spacing w:val="-1"/>
        </w:rPr>
        <w:t>to</w:t>
      </w:r>
      <w:r w:rsidRPr="00A31458">
        <w:rPr>
          <w:rFonts w:asciiTheme="minorHAnsi" w:hAnsiTheme="minorHAnsi" w:cs="Arial"/>
          <w:spacing w:val="-2"/>
        </w:rPr>
        <w:t xml:space="preserve"> </w:t>
      </w:r>
      <w:r w:rsidRPr="00A31458">
        <w:rPr>
          <w:rFonts w:asciiTheme="minorHAnsi" w:hAnsiTheme="minorHAnsi" w:cs="Arial"/>
          <w:spacing w:val="-1"/>
        </w:rPr>
        <w:t>the</w:t>
      </w:r>
      <w:r w:rsidRPr="00A31458">
        <w:rPr>
          <w:rFonts w:asciiTheme="minorHAnsi" w:hAnsiTheme="minorHAnsi" w:cs="Arial"/>
          <w:spacing w:val="57"/>
        </w:rPr>
        <w:t xml:space="preserve"> </w:t>
      </w:r>
      <w:r w:rsidRPr="00A31458">
        <w:rPr>
          <w:rFonts w:asciiTheme="minorHAnsi" w:hAnsiTheme="minorHAnsi" w:cs="Arial"/>
        </w:rPr>
        <w:t>vendor;</w:t>
      </w:r>
      <w:r w:rsidRPr="00A31458">
        <w:rPr>
          <w:rFonts w:asciiTheme="minorHAnsi" w:hAnsiTheme="minorHAnsi" w:cs="Arial"/>
          <w:spacing w:val="-3"/>
        </w:rPr>
        <w:t xml:space="preserve"> </w:t>
      </w:r>
      <w:r w:rsidRPr="00A31458">
        <w:rPr>
          <w:rFonts w:asciiTheme="minorHAnsi" w:hAnsiTheme="minorHAnsi" w:cs="Arial"/>
          <w:spacing w:val="-1"/>
        </w:rPr>
        <w:t>unexpected</w:t>
      </w:r>
      <w:r w:rsidRPr="00A31458">
        <w:rPr>
          <w:rFonts w:asciiTheme="minorHAnsi" w:hAnsiTheme="minorHAnsi" w:cs="Arial"/>
        </w:rPr>
        <w:t xml:space="preserve"> </w:t>
      </w:r>
      <w:r w:rsidRPr="00A31458">
        <w:rPr>
          <w:rFonts w:asciiTheme="minorHAnsi" w:hAnsiTheme="minorHAnsi" w:cs="Arial"/>
          <w:spacing w:val="-1"/>
        </w:rPr>
        <w:t>costs</w:t>
      </w:r>
      <w:r w:rsidRPr="00A31458">
        <w:rPr>
          <w:rFonts w:asciiTheme="minorHAnsi" w:hAnsiTheme="minorHAnsi" w:cs="Arial"/>
          <w:spacing w:val="-2"/>
        </w:rPr>
        <w:t xml:space="preserve"> </w:t>
      </w:r>
      <w:r w:rsidRPr="00A31458">
        <w:rPr>
          <w:rFonts w:asciiTheme="minorHAnsi" w:hAnsiTheme="minorHAnsi" w:cs="Arial"/>
        </w:rPr>
        <w:t>and</w:t>
      </w:r>
      <w:r w:rsidRPr="00A31458">
        <w:rPr>
          <w:rFonts w:asciiTheme="minorHAnsi" w:hAnsiTheme="minorHAnsi" w:cs="Arial"/>
          <w:spacing w:val="-1"/>
        </w:rPr>
        <w:t xml:space="preserve"> charges</w:t>
      </w:r>
      <w:r w:rsidRPr="00A31458">
        <w:rPr>
          <w:rFonts w:asciiTheme="minorHAnsi" w:hAnsiTheme="minorHAnsi" w:cs="Arial"/>
          <w:spacing w:val="-2"/>
        </w:rPr>
        <w:t xml:space="preserve"> </w:t>
      </w:r>
      <w:r w:rsidRPr="00A31458">
        <w:rPr>
          <w:rFonts w:asciiTheme="minorHAnsi" w:hAnsiTheme="minorHAnsi" w:cs="Arial"/>
          <w:spacing w:val="-1"/>
        </w:rPr>
        <w:t>after contracts</w:t>
      </w:r>
      <w:r w:rsidRPr="00A31458">
        <w:rPr>
          <w:rFonts w:asciiTheme="minorHAnsi" w:hAnsiTheme="minorHAnsi" w:cs="Arial"/>
        </w:rPr>
        <w:t xml:space="preserve"> </w:t>
      </w:r>
      <w:r w:rsidRPr="00A31458">
        <w:rPr>
          <w:rFonts w:asciiTheme="minorHAnsi" w:hAnsiTheme="minorHAnsi" w:cs="Arial"/>
          <w:spacing w:val="-1"/>
        </w:rPr>
        <w:t>have</w:t>
      </w:r>
      <w:r w:rsidRPr="00A31458">
        <w:rPr>
          <w:rFonts w:asciiTheme="minorHAnsi" w:hAnsiTheme="minorHAnsi" w:cs="Arial"/>
        </w:rPr>
        <w:t xml:space="preserve"> </w:t>
      </w:r>
      <w:r w:rsidRPr="00A31458">
        <w:rPr>
          <w:rFonts w:asciiTheme="minorHAnsi" w:hAnsiTheme="minorHAnsi" w:cs="Arial"/>
          <w:spacing w:val="-1"/>
        </w:rPr>
        <w:t>been</w:t>
      </w:r>
      <w:r w:rsidRPr="005537E4">
        <w:rPr>
          <w:rFonts w:asciiTheme="minorHAnsi" w:hAnsiTheme="minorHAnsi" w:cs="Arial"/>
          <w:spacing w:val="-2"/>
          <w:lang w:val="en-AU"/>
        </w:rPr>
        <w:t xml:space="preserve"> </w:t>
      </w:r>
      <w:r w:rsidRPr="005537E4">
        <w:rPr>
          <w:rFonts w:asciiTheme="minorHAnsi" w:hAnsiTheme="minorHAnsi" w:cs="Arial"/>
          <w:spacing w:val="-1"/>
          <w:lang w:val="en-AU"/>
        </w:rPr>
        <w:t>finalised</w:t>
      </w:r>
      <w:r w:rsidRPr="00A31458">
        <w:rPr>
          <w:rFonts w:asciiTheme="minorHAnsi" w:hAnsiTheme="minorHAnsi" w:cs="Arial"/>
          <w:spacing w:val="-1"/>
        </w:rPr>
        <w:t>;</w:t>
      </w:r>
      <w:r w:rsidRPr="00A31458">
        <w:rPr>
          <w:rFonts w:asciiTheme="minorHAnsi" w:hAnsiTheme="minorHAnsi" w:cs="Arial"/>
          <w:spacing w:val="-3"/>
        </w:rPr>
        <w:t xml:space="preserve"> </w:t>
      </w:r>
      <w:r w:rsidRPr="00A31458">
        <w:rPr>
          <w:rFonts w:asciiTheme="minorHAnsi" w:hAnsiTheme="minorHAnsi" w:cs="Arial"/>
          <w:spacing w:val="-1"/>
        </w:rPr>
        <w:t>significant</w:t>
      </w:r>
      <w:r w:rsidRPr="00A31458">
        <w:rPr>
          <w:rFonts w:asciiTheme="minorHAnsi" w:hAnsiTheme="minorHAnsi" w:cs="Arial"/>
          <w:spacing w:val="45"/>
        </w:rPr>
        <w:t xml:space="preserve"> </w:t>
      </w:r>
      <w:r w:rsidRPr="00A31458">
        <w:rPr>
          <w:rFonts w:asciiTheme="minorHAnsi" w:hAnsiTheme="minorHAnsi" w:cs="Arial"/>
        </w:rPr>
        <w:t>cost</w:t>
      </w:r>
      <w:r w:rsidRPr="00A31458">
        <w:rPr>
          <w:rFonts w:asciiTheme="minorHAnsi" w:hAnsiTheme="minorHAnsi" w:cs="Arial"/>
          <w:spacing w:val="-1"/>
        </w:rPr>
        <w:t xml:space="preserve"> inflation</w:t>
      </w:r>
      <w:r w:rsidRPr="00A31458">
        <w:rPr>
          <w:rFonts w:asciiTheme="minorHAnsi" w:hAnsiTheme="minorHAnsi" w:cs="Arial"/>
        </w:rPr>
        <w:t xml:space="preserve"> </w:t>
      </w:r>
      <w:r w:rsidRPr="00A31458">
        <w:rPr>
          <w:rFonts w:asciiTheme="minorHAnsi" w:hAnsiTheme="minorHAnsi" w:cs="Arial"/>
          <w:spacing w:val="-1"/>
        </w:rPr>
        <w:t>if</w:t>
      </w:r>
      <w:r w:rsidRPr="005537E4">
        <w:rPr>
          <w:rFonts w:asciiTheme="minorHAnsi" w:hAnsiTheme="minorHAnsi" w:cs="Arial"/>
          <w:spacing w:val="-2"/>
          <w:lang w:val="en-AU"/>
        </w:rPr>
        <w:t xml:space="preserve"> </w:t>
      </w:r>
      <w:r w:rsidRPr="005537E4">
        <w:rPr>
          <w:rFonts w:asciiTheme="minorHAnsi" w:hAnsiTheme="minorHAnsi" w:cs="Arial"/>
          <w:spacing w:val="-1"/>
          <w:lang w:val="en-AU"/>
        </w:rPr>
        <w:t>standardised</w:t>
      </w:r>
      <w:r w:rsidRPr="00A31458">
        <w:rPr>
          <w:rFonts w:asciiTheme="minorHAnsi" w:hAnsiTheme="minorHAnsi" w:cs="Arial"/>
          <w:spacing w:val="1"/>
        </w:rPr>
        <w:t xml:space="preserve"> </w:t>
      </w:r>
      <w:r w:rsidRPr="00A31458">
        <w:rPr>
          <w:rFonts w:asciiTheme="minorHAnsi" w:hAnsiTheme="minorHAnsi" w:cs="Arial"/>
          <w:spacing w:val="-1"/>
        </w:rPr>
        <w:t>processes</w:t>
      </w:r>
      <w:r w:rsidRPr="00A31458">
        <w:rPr>
          <w:rFonts w:asciiTheme="minorHAnsi" w:hAnsiTheme="minorHAnsi" w:cs="Arial"/>
          <w:spacing w:val="-2"/>
        </w:rPr>
        <w:t xml:space="preserve"> </w:t>
      </w:r>
      <w:r w:rsidRPr="00A31458">
        <w:rPr>
          <w:rFonts w:asciiTheme="minorHAnsi" w:hAnsiTheme="minorHAnsi" w:cs="Arial"/>
          <w:spacing w:val="-1"/>
        </w:rPr>
        <w:t>are</w:t>
      </w:r>
      <w:r w:rsidRPr="00A31458">
        <w:rPr>
          <w:rFonts w:asciiTheme="minorHAnsi" w:hAnsiTheme="minorHAnsi" w:cs="Arial"/>
        </w:rPr>
        <w:t xml:space="preserve"> </w:t>
      </w:r>
      <w:r w:rsidRPr="00A31458">
        <w:rPr>
          <w:rFonts w:asciiTheme="minorHAnsi" w:hAnsiTheme="minorHAnsi" w:cs="Arial"/>
          <w:spacing w:val="-1"/>
        </w:rPr>
        <w:t>tailored</w:t>
      </w:r>
      <w:r w:rsidRPr="00A31458">
        <w:rPr>
          <w:rFonts w:asciiTheme="minorHAnsi" w:hAnsiTheme="minorHAnsi" w:cs="Arial"/>
          <w:spacing w:val="-4"/>
        </w:rPr>
        <w:t xml:space="preserve"> </w:t>
      </w:r>
      <w:r w:rsidRPr="00A31458">
        <w:rPr>
          <w:rFonts w:asciiTheme="minorHAnsi" w:hAnsiTheme="minorHAnsi" w:cs="Arial"/>
          <w:spacing w:val="-1"/>
        </w:rPr>
        <w:t>to</w:t>
      </w:r>
      <w:r w:rsidRPr="00A31458">
        <w:rPr>
          <w:rFonts w:asciiTheme="minorHAnsi" w:hAnsiTheme="minorHAnsi" w:cs="Arial"/>
        </w:rPr>
        <w:t xml:space="preserve"> </w:t>
      </w:r>
      <w:r w:rsidRPr="00A31458">
        <w:rPr>
          <w:rFonts w:asciiTheme="minorHAnsi" w:hAnsiTheme="minorHAnsi" w:cs="Arial"/>
          <w:spacing w:val="-1"/>
        </w:rPr>
        <w:t>particular business</w:t>
      </w:r>
      <w:r w:rsidRPr="00A31458">
        <w:rPr>
          <w:rFonts w:asciiTheme="minorHAnsi" w:hAnsiTheme="minorHAnsi" w:cs="Arial"/>
          <w:spacing w:val="-2"/>
        </w:rPr>
        <w:t xml:space="preserve"> </w:t>
      </w:r>
      <w:r w:rsidRPr="00A31458">
        <w:rPr>
          <w:rFonts w:asciiTheme="minorHAnsi" w:hAnsiTheme="minorHAnsi" w:cs="Arial"/>
          <w:spacing w:val="-1"/>
        </w:rPr>
        <w:t>needs;</w:t>
      </w:r>
      <w:r w:rsidRPr="00A31458">
        <w:rPr>
          <w:rFonts w:asciiTheme="minorHAnsi" w:hAnsiTheme="minorHAnsi" w:cs="Arial"/>
          <w:spacing w:val="45"/>
        </w:rPr>
        <w:t xml:space="preserve"> </w:t>
      </w:r>
      <w:r w:rsidRPr="00A31458">
        <w:rPr>
          <w:rFonts w:asciiTheme="minorHAnsi" w:hAnsiTheme="minorHAnsi" w:cs="Arial"/>
          <w:spacing w:val="-1"/>
        </w:rPr>
        <w:t>operational</w:t>
      </w:r>
      <w:r w:rsidRPr="00A31458">
        <w:rPr>
          <w:rFonts w:asciiTheme="minorHAnsi" w:hAnsiTheme="minorHAnsi" w:cs="Arial"/>
        </w:rPr>
        <w:t xml:space="preserve"> </w:t>
      </w:r>
      <w:r w:rsidRPr="00A31458">
        <w:rPr>
          <w:rFonts w:asciiTheme="minorHAnsi" w:hAnsiTheme="minorHAnsi" w:cs="Arial"/>
          <w:spacing w:val="-1"/>
        </w:rPr>
        <w:t>rigidity</w:t>
      </w:r>
      <w:r w:rsidRPr="00A31458">
        <w:rPr>
          <w:rFonts w:asciiTheme="minorHAnsi" w:hAnsiTheme="minorHAnsi" w:cs="Arial"/>
        </w:rPr>
        <w:t xml:space="preserve"> </w:t>
      </w:r>
      <w:r w:rsidRPr="00A31458">
        <w:rPr>
          <w:rFonts w:asciiTheme="minorHAnsi" w:hAnsiTheme="minorHAnsi" w:cs="Arial"/>
          <w:spacing w:val="-2"/>
        </w:rPr>
        <w:t>imposed</w:t>
      </w:r>
      <w:r w:rsidRPr="00A31458">
        <w:rPr>
          <w:rFonts w:asciiTheme="minorHAnsi" w:hAnsiTheme="minorHAnsi" w:cs="Arial"/>
        </w:rPr>
        <w:t xml:space="preserve"> </w:t>
      </w:r>
      <w:r w:rsidRPr="00A31458">
        <w:rPr>
          <w:rFonts w:asciiTheme="minorHAnsi" w:hAnsiTheme="minorHAnsi" w:cs="Arial"/>
          <w:spacing w:val="-1"/>
        </w:rPr>
        <w:t>by</w:t>
      </w:r>
      <w:r w:rsidRPr="00A31458">
        <w:rPr>
          <w:rFonts w:asciiTheme="minorHAnsi" w:hAnsiTheme="minorHAnsi" w:cs="Arial"/>
        </w:rPr>
        <w:t xml:space="preserve"> </w:t>
      </w:r>
      <w:r w:rsidRPr="00A31458">
        <w:rPr>
          <w:rFonts w:asciiTheme="minorHAnsi" w:hAnsiTheme="minorHAnsi" w:cs="Arial"/>
          <w:spacing w:val="-1"/>
        </w:rPr>
        <w:t>long</w:t>
      </w:r>
      <w:r w:rsidRPr="00A31458">
        <w:rPr>
          <w:rFonts w:asciiTheme="minorHAnsi" w:hAnsiTheme="minorHAnsi" w:cs="Arial"/>
          <w:spacing w:val="-3"/>
        </w:rPr>
        <w:t xml:space="preserve"> </w:t>
      </w:r>
      <w:r w:rsidRPr="00A31458">
        <w:rPr>
          <w:rFonts w:asciiTheme="minorHAnsi" w:hAnsiTheme="minorHAnsi" w:cs="Arial"/>
          <w:spacing w:val="-1"/>
        </w:rPr>
        <w:t>service</w:t>
      </w:r>
      <w:r w:rsidRPr="00A31458">
        <w:rPr>
          <w:rFonts w:asciiTheme="minorHAnsi" w:hAnsiTheme="minorHAnsi" w:cs="Arial"/>
        </w:rPr>
        <w:t xml:space="preserve"> </w:t>
      </w:r>
      <w:r w:rsidRPr="00A31458">
        <w:rPr>
          <w:rFonts w:asciiTheme="minorHAnsi" w:hAnsiTheme="minorHAnsi" w:cs="Arial"/>
          <w:spacing w:val="-1"/>
        </w:rPr>
        <w:t>contracts;</w:t>
      </w:r>
      <w:r w:rsidRPr="00A31458">
        <w:rPr>
          <w:rFonts w:asciiTheme="minorHAnsi" w:hAnsiTheme="minorHAnsi" w:cs="Arial"/>
        </w:rPr>
        <w:t xml:space="preserve"> </w:t>
      </w:r>
      <w:r w:rsidRPr="00A31458">
        <w:rPr>
          <w:rFonts w:asciiTheme="minorHAnsi" w:hAnsiTheme="minorHAnsi" w:cs="Arial"/>
          <w:spacing w:val="-1"/>
        </w:rPr>
        <w:t>further sub-contracting</w:t>
      </w:r>
      <w:r w:rsidRPr="00A31458">
        <w:rPr>
          <w:rFonts w:asciiTheme="minorHAnsi" w:hAnsiTheme="minorHAnsi" w:cs="Arial"/>
          <w:spacing w:val="-3"/>
        </w:rPr>
        <w:t xml:space="preserve"> </w:t>
      </w:r>
      <w:r w:rsidRPr="00A31458">
        <w:rPr>
          <w:rFonts w:asciiTheme="minorHAnsi" w:hAnsiTheme="minorHAnsi" w:cs="Arial"/>
          <w:spacing w:val="-1"/>
        </w:rPr>
        <w:t>by</w:t>
      </w:r>
      <w:r w:rsidRPr="00A31458">
        <w:rPr>
          <w:rFonts w:asciiTheme="minorHAnsi" w:hAnsiTheme="minorHAnsi" w:cs="Arial"/>
        </w:rPr>
        <w:t xml:space="preserve"> </w:t>
      </w:r>
      <w:r w:rsidRPr="00A31458">
        <w:rPr>
          <w:rFonts w:asciiTheme="minorHAnsi" w:hAnsiTheme="minorHAnsi" w:cs="Arial"/>
          <w:spacing w:val="-1"/>
        </w:rPr>
        <w:t>vendors</w:t>
      </w:r>
      <w:r w:rsidRPr="00A31458">
        <w:rPr>
          <w:rFonts w:asciiTheme="minorHAnsi" w:hAnsiTheme="minorHAnsi" w:cs="Arial"/>
          <w:spacing w:val="85"/>
        </w:rPr>
        <w:t xml:space="preserve"> </w:t>
      </w:r>
      <w:r w:rsidRPr="00A31458">
        <w:rPr>
          <w:rFonts w:asciiTheme="minorHAnsi" w:hAnsiTheme="minorHAnsi" w:cs="Arial"/>
          <w:spacing w:val="-1"/>
        </w:rPr>
        <w:t>that undermines service</w:t>
      </w:r>
      <w:r w:rsidRPr="00A31458">
        <w:rPr>
          <w:rFonts w:asciiTheme="minorHAnsi" w:hAnsiTheme="minorHAnsi" w:cs="Arial"/>
        </w:rPr>
        <w:t xml:space="preserve"> </w:t>
      </w:r>
      <w:r w:rsidRPr="00A31458">
        <w:rPr>
          <w:rFonts w:asciiTheme="minorHAnsi" w:hAnsiTheme="minorHAnsi" w:cs="Arial"/>
          <w:spacing w:val="-1"/>
        </w:rPr>
        <w:t>quality;</w:t>
      </w:r>
      <w:r w:rsidRPr="00A31458">
        <w:rPr>
          <w:rFonts w:asciiTheme="minorHAnsi" w:hAnsiTheme="minorHAnsi" w:cs="Arial"/>
        </w:rPr>
        <w:t xml:space="preserve"> </w:t>
      </w:r>
      <w:r w:rsidRPr="00A31458">
        <w:rPr>
          <w:rFonts w:asciiTheme="minorHAnsi" w:hAnsiTheme="minorHAnsi" w:cs="Arial"/>
          <w:spacing w:val="-1"/>
        </w:rPr>
        <w:t>lack</w:t>
      </w:r>
      <w:r w:rsidRPr="00A31458">
        <w:rPr>
          <w:rFonts w:asciiTheme="minorHAnsi" w:hAnsiTheme="minorHAnsi" w:cs="Arial"/>
          <w:spacing w:val="-2"/>
        </w:rPr>
        <w:t xml:space="preserve"> </w:t>
      </w:r>
      <w:r w:rsidRPr="00A31458">
        <w:rPr>
          <w:rFonts w:asciiTheme="minorHAnsi" w:hAnsiTheme="minorHAnsi" w:cs="Arial"/>
        </w:rPr>
        <w:t>of</w:t>
      </w:r>
      <w:r w:rsidRPr="00A31458">
        <w:rPr>
          <w:rFonts w:asciiTheme="minorHAnsi" w:hAnsiTheme="minorHAnsi" w:cs="Arial"/>
          <w:spacing w:val="-1"/>
        </w:rPr>
        <w:t xml:space="preserve"> cost and</w:t>
      </w:r>
      <w:r w:rsidRPr="00A31458">
        <w:rPr>
          <w:rFonts w:asciiTheme="minorHAnsi" w:hAnsiTheme="minorHAnsi" w:cs="Arial"/>
        </w:rPr>
        <w:t xml:space="preserve"> </w:t>
      </w:r>
      <w:r w:rsidRPr="00A31458">
        <w:rPr>
          <w:rFonts w:asciiTheme="minorHAnsi" w:hAnsiTheme="minorHAnsi" w:cs="Arial"/>
          <w:spacing w:val="-1"/>
        </w:rPr>
        <w:t>performance</w:t>
      </w:r>
      <w:r w:rsidRPr="00A31458">
        <w:rPr>
          <w:rFonts w:asciiTheme="minorHAnsi" w:hAnsiTheme="minorHAnsi" w:cs="Arial"/>
          <w:spacing w:val="-2"/>
        </w:rPr>
        <w:t xml:space="preserve"> </w:t>
      </w:r>
      <w:r w:rsidRPr="00A31458">
        <w:rPr>
          <w:rFonts w:asciiTheme="minorHAnsi" w:hAnsiTheme="minorHAnsi" w:cs="Arial"/>
          <w:spacing w:val="-1"/>
        </w:rPr>
        <w:t>transparency</w:t>
      </w:r>
      <w:r w:rsidRPr="00A31458">
        <w:rPr>
          <w:rFonts w:asciiTheme="minorHAnsi" w:hAnsiTheme="minorHAnsi" w:cs="Arial"/>
        </w:rPr>
        <w:t xml:space="preserve"> </w:t>
      </w:r>
      <w:r w:rsidRPr="00A31458">
        <w:rPr>
          <w:rFonts w:asciiTheme="minorHAnsi" w:hAnsiTheme="minorHAnsi" w:cs="Arial"/>
          <w:spacing w:val="-1"/>
        </w:rPr>
        <w:t>making</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spacing w:val="59"/>
        </w:rPr>
        <w:t xml:space="preserve"> </w:t>
      </w:r>
      <w:r w:rsidRPr="00A31458">
        <w:rPr>
          <w:rFonts w:asciiTheme="minorHAnsi" w:hAnsiTheme="minorHAnsi" w:cs="Arial"/>
          <w:spacing w:val="-1"/>
        </w:rPr>
        <w:t>benefits</w:t>
      </w:r>
      <w:r w:rsidRPr="00A31458">
        <w:rPr>
          <w:rFonts w:asciiTheme="minorHAnsi" w:hAnsiTheme="minorHAnsi" w:cs="Arial"/>
          <w:spacing w:val="-2"/>
        </w:rPr>
        <w:t xml:space="preserve"> </w:t>
      </w:r>
      <w:r w:rsidRPr="00A31458">
        <w:rPr>
          <w:rFonts w:asciiTheme="minorHAnsi" w:hAnsiTheme="minorHAnsi" w:cs="Arial"/>
        </w:rPr>
        <w:t>of</w:t>
      </w:r>
      <w:r w:rsidRPr="00A31458">
        <w:rPr>
          <w:rFonts w:asciiTheme="minorHAnsi" w:hAnsiTheme="minorHAnsi" w:cs="Arial"/>
          <w:spacing w:val="-2"/>
        </w:rPr>
        <w:t xml:space="preserve"> </w:t>
      </w:r>
      <w:r w:rsidRPr="00A31458">
        <w:rPr>
          <w:rFonts w:asciiTheme="minorHAnsi" w:hAnsiTheme="minorHAnsi" w:cs="Arial"/>
          <w:spacing w:val="-1"/>
        </w:rPr>
        <w:t>outsourcing</w:t>
      </w:r>
      <w:r w:rsidRPr="00A31458">
        <w:rPr>
          <w:rFonts w:asciiTheme="minorHAnsi" w:hAnsiTheme="minorHAnsi" w:cs="Arial"/>
        </w:rPr>
        <w:t xml:space="preserve"> </w:t>
      </w:r>
      <w:r w:rsidRPr="00A31458">
        <w:rPr>
          <w:rFonts w:asciiTheme="minorHAnsi" w:hAnsiTheme="minorHAnsi" w:cs="Arial"/>
          <w:spacing w:val="-1"/>
        </w:rPr>
        <w:t>difficult</w:t>
      </w:r>
      <w:r w:rsidRPr="00A31458">
        <w:rPr>
          <w:rFonts w:asciiTheme="minorHAnsi" w:hAnsiTheme="minorHAnsi" w:cs="Arial"/>
        </w:rPr>
        <w:t xml:space="preserve"> </w:t>
      </w:r>
      <w:r w:rsidRPr="00A31458">
        <w:rPr>
          <w:rFonts w:asciiTheme="minorHAnsi" w:hAnsiTheme="minorHAnsi" w:cs="Arial"/>
          <w:spacing w:val="-1"/>
        </w:rPr>
        <w:t>to</w:t>
      </w:r>
      <w:r w:rsidRPr="00A31458">
        <w:rPr>
          <w:rFonts w:asciiTheme="minorHAnsi" w:hAnsiTheme="minorHAnsi" w:cs="Arial"/>
        </w:rPr>
        <w:t xml:space="preserve"> </w:t>
      </w:r>
      <w:r w:rsidRPr="00A31458">
        <w:rPr>
          <w:rFonts w:asciiTheme="minorHAnsi" w:hAnsiTheme="minorHAnsi" w:cs="Arial"/>
          <w:spacing w:val="-1"/>
        </w:rPr>
        <w:t>quantify</w:t>
      </w:r>
      <w:r w:rsidRPr="00A31458">
        <w:rPr>
          <w:rFonts w:asciiTheme="minorHAnsi" w:hAnsiTheme="minorHAnsi" w:cs="Arial"/>
        </w:rPr>
        <w:t xml:space="preserve"> </w:t>
      </w:r>
      <w:r w:rsidRPr="00A31458">
        <w:rPr>
          <w:rFonts w:asciiTheme="minorHAnsi" w:hAnsiTheme="minorHAnsi" w:cs="Arial"/>
          <w:spacing w:val="-1"/>
        </w:rPr>
        <w:t>and</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rPr>
        <w:t xml:space="preserve"> </w:t>
      </w:r>
      <w:r w:rsidRPr="00A31458">
        <w:rPr>
          <w:rFonts w:asciiTheme="minorHAnsi" w:hAnsiTheme="minorHAnsi" w:cs="Arial"/>
          <w:spacing w:val="-1"/>
        </w:rPr>
        <w:t>contracts</w:t>
      </w:r>
      <w:r w:rsidRPr="00A31458">
        <w:rPr>
          <w:rFonts w:asciiTheme="minorHAnsi" w:hAnsiTheme="minorHAnsi" w:cs="Arial"/>
          <w:spacing w:val="-2"/>
        </w:rPr>
        <w:t xml:space="preserve"> </w:t>
      </w:r>
      <w:r w:rsidRPr="00A31458">
        <w:rPr>
          <w:rFonts w:asciiTheme="minorHAnsi" w:hAnsiTheme="minorHAnsi" w:cs="Arial"/>
          <w:spacing w:val="-1"/>
        </w:rPr>
        <w:t>difficult to</w:t>
      </w:r>
      <w:r w:rsidRPr="00A31458">
        <w:rPr>
          <w:rFonts w:asciiTheme="minorHAnsi" w:hAnsiTheme="minorHAnsi" w:cs="Arial"/>
          <w:spacing w:val="6"/>
        </w:rPr>
        <w:t xml:space="preserve"> </w:t>
      </w:r>
      <w:r w:rsidRPr="00A31458">
        <w:rPr>
          <w:rFonts w:asciiTheme="minorHAnsi" w:hAnsiTheme="minorHAnsi" w:cs="Arial"/>
          <w:spacing w:val="-1"/>
        </w:rPr>
        <w:t>manage;</w:t>
      </w:r>
      <w:r w:rsidRPr="00A31458">
        <w:rPr>
          <w:rFonts w:asciiTheme="minorHAnsi" w:hAnsiTheme="minorHAnsi" w:cs="Arial"/>
        </w:rPr>
        <w:t xml:space="preserve"> </w:t>
      </w:r>
      <w:r w:rsidRPr="00A31458">
        <w:rPr>
          <w:rFonts w:asciiTheme="minorHAnsi" w:hAnsiTheme="minorHAnsi" w:cs="Arial"/>
          <w:spacing w:val="45"/>
        </w:rPr>
        <w:t xml:space="preserve"> </w:t>
      </w:r>
      <w:r w:rsidRPr="00A31458">
        <w:rPr>
          <w:rFonts w:asciiTheme="minorHAnsi" w:hAnsiTheme="minorHAnsi" w:cs="Arial"/>
          <w:spacing w:val="-1"/>
        </w:rPr>
        <w:t>vendors</w:t>
      </w:r>
      <w:r w:rsidRPr="00A31458">
        <w:rPr>
          <w:rFonts w:asciiTheme="minorHAnsi" w:hAnsiTheme="minorHAnsi" w:cs="Arial"/>
        </w:rPr>
        <w:t xml:space="preserve"> </w:t>
      </w:r>
      <w:r w:rsidRPr="00A31458">
        <w:rPr>
          <w:rFonts w:asciiTheme="minorHAnsi" w:hAnsiTheme="minorHAnsi" w:cs="Arial"/>
          <w:spacing w:val="-1"/>
        </w:rPr>
        <w:t>become</w:t>
      </w:r>
      <w:r w:rsidRPr="00A31458">
        <w:rPr>
          <w:rFonts w:asciiTheme="minorHAnsi" w:hAnsiTheme="minorHAnsi" w:cs="Arial"/>
        </w:rPr>
        <w:t xml:space="preserve"> </w:t>
      </w:r>
      <w:r w:rsidRPr="00A31458">
        <w:rPr>
          <w:rFonts w:asciiTheme="minorHAnsi" w:hAnsiTheme="minorHAnsi" w:cs="Arial"/>
          <w:spacing w:val="-1"/>
        </w:rPr>
        <w:t xml:space="preserve">complacent </w:t>
      </w:r>
      <w:r w:rsidRPr="00A31458">
        <w:rPr>
          <w:rFonts w:asciiTheme="minorHAnsi" w:hAnsiTheme="minorHAnsi" w:cs="Arial"/>
        </w:rPr>
        <w:t xml:space="preserve">about </w:t>
      </w:r>
      <w:r w:rsidRPr="00A31458">
        <w:rPr>
          <w:rFonts w:asciiTheme="minorHAnsi" w:hAnsiTheme="minorHAnsi" w:cs="Arial"/>
          <w:spacing w:val="-1"/>
        </w:rPr>
        <w:t>quality</w:t>
      </w:r>
      <w:r w:rsidRPr="00A31458">
        <w:rPr>
          <w:rFonts w:asciiTheme="minorHAnsi" w:hAnsiTheme="minorHAnsi" w:cs="Arial"/>
        </w:rPr>
        <w:t xml:space="preserve"> </w:t>
      </w:r>
      <w:r w:rsidRPr="00A31458">
        <w:rPr>
          <w:rFonts w:asciiTheme="minorHAnsi" w:hAnsiTheme="minorHAnsi" w:cs="Arial"/>
          <w:spacing w:val="-1"/>
        </w:rPr>
        <w:t>and</w:t>
      </w:r>
      <w:r w:rsidRPr="00A31458">
        <w:rPr>
          <w:rFonts w:asciiTheme="minorHAnsi" w:hAnsiTheme="minorHAnsi" w:cs="Arial"/>
          <w:spacing w:val="1"/>
        </w:rPr>
        <w:t xml:space="preserve"> </w:t>
      </w:r>
      <w:r w:rsidRPr="00A31458">
        <w:rPr>
          <w:rFonts w:asciiTheme="minorHAnsi" w:hAnsiTheme="minorHAnsi" w:cs="Arial"/>
          <w:spacing w:val="-2"/>
        </w:rPr>
        <w:t>targets</w:t>
      </w:r>
      <w:r w:rsidRPr="00A31458">
        <w:rPr>
          <w:rFonts w:asciiTheme="minorHAnsi" w:hAnsiTheme="minorHAnsi" w:cs="Arial"/>
        </w:rPr>
        <w:t xml:space="preserve"> </w:t>
      </w:r>
      <w:r w:rsidRPr="00A31458">
        <w:rPr>
          <w:rFonts w:asciiTheme="minorHAnsi" w:hAnsiTheme="minorHAnsi" w:cs="Arial"/>
          <w:spacing w:val="-1"/>
        </w:rPr>
        <w:t>once</w:t>
      </w:r>
      <w:r w:rsidRPr="00A31458">
        <w:rPr>
          <w:rFonts w:asciiTheme="minorHAnsi" w:hAnsiTheme="minorHAnsi" w:cs="Arial"/>
          <w:spacing w:val="-2"/>
        </w:rPr>
        <w:t xml:space="preserve"> </w:t>
      </w:r>
      <w:r w:rsidRPr="00A31458">
        <w:rPr>
          <w:rFonts w:asciiTheme="minorHAnsi" w:hAnsiTheme="minorHAnsi" w:cs="Arial"/>
        </w:rPr>
        <w:t xml:space="preserve">a </w:t>
      </w:r>
      <w:r w:rsidRPr="00A31458">
        <w:rPr>
          <w:rFonts w:asciiTheme="minorHAnsi" w:hAnsiTheme="minorHAnsi" w:cs="Arial"/>
          <w:spacing w:val="-1"/>
        </w:rPr>
        <w:t>contract</w:t>
      </w:r>
      <w:r w:rsidRPr="00A31458">
        <w:rPr>
          <w:rFonts w:asciiTheme="minorHAnsi" w:hAnsiTheme="minorHAnsi" w:cs="Arial"/>
        </w:rPr>
        <w:t xml:space="preserve"> </w:t>
      </w:r>
      <w:r w:rsidRPr="00A31458">
        <w:rPr>
          <w:rFonts w:asciiTheme="minorHAnsi" w:hAnsiTheme="minorHAnsi" w:cs="Arial"/>
          <w:spacing w:val="-1"/>
        </w:rPr>
        <w:t>is</w:t>
      </w:r>
      <w:r w:rsidRPr="00A31458">
        <w:rPr>
          <w:rFonts w:asciiTheme="minorHAnsi" w:hAnsiTheme="minorHAnsi" w:cs="Arial"/>
        </w:rPr>
        <w:t xml:space="preserve"> </w:t>
      </w:r>
      <w:r w:rsidRPr="00A31458">
        <w:rPr>
          <w:rFonts w:asciiTheme="minorHAnsi" w:hAnsiTheme="minorHAnsi" w:cs="Arial"/>
          <w:spacing w:val="-2"/>
        </w:rPr>
        <w:t>in</w:t>
      </w:r>
      <w:r w:rsidRPr="00A31458">
        <w:rPr>
          <w:rFonts w:asciiTheme="minorHAnsi" w:hAnsiTheme="minorHAnsi" w:cs="Arial"/>
        </w:rPr>
        <w:t xml:space="preserve"> </w:t>
      </w:r>
      <w:r w:rsidRPr="00A31458">
        <w:rPr>
          <w:rFonts w:asciiTheme="minorHAnsi" w:hAnsiTheme="minorHAnsi" w:cs="Arial"/>
          <w:spacing w:val="-1"/>
        </w:rPr>
        <w:t>place.</w:t>
      </w:r>
    </w:p>
    <w:p w:rsidR="00CD16D6" w:rsidRPr="00A31458" w:rsidRDefault="00CD16D6" w:rsidP="00D026A3">
      <w:pPr>
        <w:spacing w:after="0"/>
        <w:rPr>
          <w:rFonts w:cs="Arial"/>
          <w:sz w:val="18"/>
        </w:rPr>
      </w:pPr>
    </w:p>
    <w:p w:rsidR="00C04FCB" w:rsidRPr="00A31458" w:rsidRDefault="00C04FCB" w:rsidP="00D026A3">
      <w:pPr>
        <w:spacing w:after="0"/>
        <w:rPr>
          <w:rFonts w:cs="Arial"/>
          <w:bCs/>
          <w:sz w:val="18"/>
        </w:rPr>
      </w:pPr>
      <w:r w:rsidRPr="00A31458">
        <w:rPr>
          <w:rFonts w:cs="Arial"/>
          <w:sz w:val="18"/>
        </w:rPr>
        <w:t>Figure 1: outsourcing –</w:t>
      </w:r>
      <w:r w:rsidRPr="00A31458">
        <w:rPr>
          <w:rFonts w:cs="Arial"/>
          <w:spacing w:val="-2"/>
          <w:sz w:val="18"/>
        </w:rPr>
        <w:t xml:space="preserve"> </w:t>
      </w:r>
      <w:r w:rsidRPr="00A31458">
        <w:rPr>
          <w:rFonts w:cs="Arial"/>
          <w:sz w:val="18"/>
        </w:rPr>
        <w:t>expectations versus</w:t>
      </w:r>
      <w:r w:rsidRPr="00A31458">
        <w:rPr>
          <w:rFonts w:cs="Arial"/>
          <w:spacing w:val="-2"/>
          <w:sz w:val="18"/>
        </w:rPr>
        <w:t xml:space="preserve"> </w:t>
      </w:r>
      <w:r w:rsidRPr="00A31458">
        <w:rPr>
          <w:rFonts w:cs="Arial"/>
          <w:sz w:val="18"/>
        </w:rPr>
        <w:t>experience</w:t>
      </w:r>
    </w:p>
    <w:p w:rsidR="00C04FCB" w:rsidRPr="00A31458" w:rsidRDefault="00C04FCB" w:rsidP="00D026A3">
      <w:pPr>
        <w:spacing w:line="200" w:lineRule="atLeast"/>
        <w:rPr>
          <w:rFonts w:eastAsia="Franklin Gothic Book" w:cs="Arial"/>
          <w:sz w:val="20"/>
          <w:szCs w:val="20"/>
        </w:rPr>
      </w:pPr>
      <w:r w:rsidRPr="00A31458">
        <w:rPr>
          <w:rFonts w:eastAsia="Franklin Gothic Book" w:cs="Arial"/>
          <w:noProof/>
          <w:sz w:val="20"/>
          <w:szCs w:val="20"/>
          <w:lang w:eastAsia="en-AU"/>
        </w:rPr>
        <w:drawing>
          <wp:inline distT="0" distB="0" distL="0" distR="0" wp14:anchorId="2FAE3D16" wp14:editId="4A6A42EB">
            <wp:extent cx="5698197" cy="2585085"/>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6" cstate="print"/>
                    <a:stretch>
                      <a:fillRect/>
                    </a:stretch>
                  </pic:blipFill>
                  <pic:spPr>
                    <a:xfrm>
                      <a:off x="0" y="0"/>
                      <a:ext cx="5698197" cy="2585085"/>
                    </a:xfrm>
                    <a:prstGeom prst="rect">
                      <a:avLst/>
                    </a:prstGeom>
                  </pic:spPr>
                </pic:pic>
              </a:graphicData>
            </a:graphic>
          </wp:inline>
        </w:drawing>
      </w:r>
    </w:p>
    <w:p w:rsidR="00C04FCB" w:rsidRPr="00A31458" w:rsidRDefault="00C04FCB" w:rsidP="00D026A3">
      <w:pPr>
        <w:pStyle w:val="BodyText"/>
        <w:spacing w:before="56"/>
        <w:ind w:left="0"/>
        <w:rPr>
          <w:rFonts w:asciiTheme="minorHAnsi" w:hAnsiTheme="minorHAnsi" w:cs="Arial"/>
          <w:spacing w:val="-1"/>
          <w:sz w:val="18"/>
        </w:rPr>
      </w:pPr>
      <w:r w:rsidRPr="00A31458">
        <w:rPr>
          <w:rFonts w:asciiTheme="minorHAnsi" w:hAnsiTheme="minorHAnsi" w:cs="Arial"/>
          <w:spacing w:val="-1"/>
          <w:sz w:val="18"/>
        </w:rPr>
        <w:t>Source:</w:t>
      </w:r>
      <w:r w:rsidRPr="00A31458">
        <w:rPr>
          <w:rFonts w:asciiTheme="minorHAnsi" w:hAnsiTheme="minorHAnsi" w:cs="Arial"/>
          <w:spacing w:val="-2"/>
          <w:sz w:val="18"/>
        </w:rPr>
        <w:t xml:space="preserve"> </w:t>
      </w:r>
      <w:r w:rsidRPr="00A31458">
        <w:rPr>
          <w:rFonts w:asciiTheme="minorHAnsi" w:hAnsiTheme="minorHAnsi" w:cs="Arial"/>
          <w:spacing w:val="-1"/>
          <w:sz w:val="18"/>
        </w:rPr>
        <w:t>Deloitte</w:t>
      </w:r>
      <w:r w:rsidR="00BA11C1" w:rsidRPr="00A31458">
        <w:rPr>
          <w:rStyle w:val="FootnoteReference"/>
          <w:rFonts w:asciiTheme="minorHAnsi" w:hAnsiTheme="minorHAnsi" w:cs="Arial"/>
          <w:spacing w:val="-1"/>
          <w:sz w:val="18"/>
        </w:rPr>
        <w:footnoteReference w:id="3"/>
      </w:r>
    </w:p>
    <w:p w:rsidR="00CD16D6" w:rsidRPr="00A31458" w:rsidRDefault="00CD16D6" w:rsidP="00D026A3">
      <w:pPr>
        <w:pStyle w:val="BodyText"/>
        <w:spacing w:before="56"/>
        <w:ind w:left="0"/>
        <w:rPr>
          <w:rFonts w:asciiTheme="minorHAnsi" w:hAnsiTheme="minorHAnsi" w:cs="Arial"/>
          <w:spacing w:val="-1"/>
          <w:sz w:val="18"/>
        </w:rPr>
      </w:pPr>
    </w:p>
    <w:p w:rsidR="00C04FCB" w:rsidRPr="00A31458" w:rsidRDefault="00C04FCB" w:rsidP="00D026A3">
      <w:pPr>
        <w:pStyle w:val="BodyText"/>
        <w:numPr>
          <w:ilvl w:val="0"/>
          <w:numId w:val="3"/>
        </w:numPr>
        <w:tabs>
          <w:tab w:val="left" w:pos="548"/>
        </w:tabs>
        <w:spacing w:before="77"/>
        <w:ind w:left="0" w:firstLine="0"/>
        <w:jc w:val="both"/>
        <w:rPr>
          <w:rFonts w:asciiTheme="minorHAnsi" w:hAnsiTheme="minorHAnsi" w:cs="Arial"/>
        </w:rPr>
      </w:pPr>
      <w:r w:rsidRPr="00A31458">
        <w:rPr>
          <w:rFonts w:asciiTheme="minorHAnsi" w:hAnsiTheme="minorHAnsi" w:cs="Arial"/>
          <w:spacing w:val="-1"/>
        </w:rPr>
        <w:t>Some</w:t>
      </w:r>
      <w:r w:rsidRPr="00A31458">
        <w:rPr>
          <w:rFonts w:asciiTheme="minorHAnsi" w:hAnsiTheme="minorHAnsi" w:cs="Arial"/>
        </w:rPr>
        <w:t xml:space="preserve"> </w:t>
      </w:r>
      <w:r w:rsidRPr="00A31458">
        <w:rPr>
          <w:rFonts w:asciiTheme="minorHAnsi" w:hAnsiTheme="minorHAnsi" w:cs="Arial"/>
          <w:spacing w:val="-1"/>
        </w:rPr>
        <w:t>corporations</w:t>
      </w:r>
      <w:r w:rsidRPr="00A31458">
        <w:rPr>
          <w:rFonts w:asciiTheme="minorHAnsi" w:hAnsiTheme="minorHAnsi" w:cs="Arial"/>
          <w:spacing w:val="-2"/>
        </w:rPr>
        <w:t xml:space="preserve"> </w:t>
      </w:r>
      <w:r w:rsidRPr="00A31458">
        <w:rPr>
          <w:rFonts w:asciiTheme="minorHAnsi" w:hAnsiTheme="minorHAnsi" w:cs="Arial"/>
          <w:spacing w:val="-1"/>
        </w:rPr>
        <w:t>have</w:t>
      </w:r>
      <w:r w:rsidRPr="00A31458">
        <w:rPr>
          <w:rFonts w:asciiTheme="minorHAnsi" w:hAnsiTheme="minorHAnsi" w:cs="Arial"/>
          <w:spacing w:val="-2"/>
        </w:rPr>
        <w:t xml:space="preserve"> </w:t>
      </w:r>
      <w:r w:rsidRPr="00A31458">
        <w:rPr>
          <w:rFonts w:asciiTheme="minorHAnsi" w:hAnsiTheme="minorHAnsi" w:cs="Arial"/>
          <w:spacing w:val="-1"/>
        </w:rPr>
        <w:t>found</w:t>
      </w:r>
      <w:r w:rsidRPr="00A31458">
        <w:rPr>
          <w:rFonts w:asciiTheme="minorHAnsi" w:hAnsiTheme="minorHAnsi" w:cs="Arial"/>
        </w:rPr>
        <w:t xml:space="preserve"> </w:t>
      </w:r>
      <w:r w:rsidRPr="00A31458">
        <w:rPr>
          <w:rFonts w:asciiTheme="minorHAnsi" w:hAnsiTheme="minorHAnsi" w:cs="Arial"/>
          <w:spacing w:val="-1"/>
        </w:rPr>
        <w:t>themselves</w:t>
      </w:r>
      <w:r w:rsidRPr="00A31458">
        <w:rPr>
          <w:rFonts w:asciiTheme="minorHAnsi" w:hAnsiTheme="minorHAnsi" w:cs="Arial"/>
        </w:rPr>
        <w:t xml:space="preserve"> </w:t>
      </w:r>
      <w:r w:rsidRPr="00A31458">
        <w:rPr>
          <w:rFonts w:asciiTheme="minorHAnsi" w:hAnsiTheme="minorHAnsi" w:cs="Arial"/>
          <w:spacing w:val="-1"/>
        </w:rPr>
        <w:t>‘trapped’</w:t>
      </w:r>
      <w:r w:rsidRPr="00A31458">
        <w:rPr>
          <w:rFonts w:asciiTheme="minorHAnsi" w:hAnsiTheme="minorHAnsi" w:cs="Arial"/>
        </w:rPr>
        <w:t xml:space="preserve"> in </w:t>
      </w:r>
      <w:r w:rsidRPr="00A31458">
        <w:rPr>
          <w:rFonts w:asciiTheme="minorHAnsi" w:hAnsiTheme="minorHAnsi" w:cs="Arial"/>
          <w:spacing w:val="-1"/>
        </w:rPr>
        <w:t>outsourcing</w:t>
      </w:r>
      <w:r w:rsidRPr="00A31458">
        <w:rPr>
          <w:rFonts w:asciiTheme="minorHAnsi" w:hAnsiTheme="minorHAnsi" w:cs="Arial"/>
        </w:rPr>
        <w:t xml:space="preserve"> </w:t>
      </w:r>
      <w:r w:rsidRPr="00A31458">
        <w:rPr>
          <w:rFonts w:asciiTheme="minorHAnsi" w:hAnsiTheme="minorHAnsi" w:cs="Arial"/>
          <w:spacing w:val="-1"/>
        </w:rPr>
        <w:t>relationships</w:t>
      </w:r>
      <w:r w:rsidRPr="00A31458">
        <w:rPr>
          <w:rFonts w:asciiTheme="minorHAnsi" w:hAnsiTheme="minorHAnsi" w:cs="Arial"/>
        </w:rPr>
        <w:t xml:space="preserve"> </w:t>
      </w:r>
      <w:r w:rsidRPr="00A31458">
        <w:rPr>
          <w:rFonts w:asciiTheme="minorHAnsi" w:hAnsiTheme="minorHAnsi" w:cs="Arial"/>
          <w:spacing w:val="-1"/>
        </w:rPr>
        <w:t>with</w:t>
      </w:r>
      <w:r w:rsidRPr="00A31458">
        <w:rPr>
          <w:rFonts w:asciiTheme="minorHAnsi" w:hAnsiTheme="minorHAnsi" w:cs="Arial"/>
          <w:spacing w:val="53"/>
        </w:rPr>
        <w:t xml:space="preserve"> </w:t>
      </w:r>
      <w:r w:rsidRPr="00A31458">
        <w:rPr>
          <w:rFonts w:asciiTheme="minorHAnsi" w:hAnsiTheme="minorHAnsi" w:cs="Arial"/>
          <w:spacing w:val="-1"/>
        </w:rPr>
        <w:t>vendors</w:t>
      </w:r>
      <w:r w:rsidRPr="00A31458">
        <w:rPr>
          <w:rFonts w:asciiTheme="minorHAnsi" w:hAnsiTheme="minorHAnsi" w:cs="Arial"/>
        </w:rPr>
        <w:t xml:space="preserve"> </w:t>
      </w:r>
      <w:r w:rsidRPr="00A31458">
        <w:rPr>
          <w:rFonts w:asciiTheme="minorHAnsi" w:hAnsiTheme="minorHAnsi" w:cs="Arial"/>
          <w:spacing w:val="-1"/>
        </w:rPr>
        <w:t>who</w:t>
      </w:r>
      <w:r w:rsidRPr="00A31458">
        <w:rPr>
          <w:rFonts w:asciiTheme="minorHAnsi" w:hAnsiTheme="minorHAnsi" w:cs="Arial"/>
        </w:rPr>
        <w:t xml:space="preserve"> </w:t>
      </w:r>
      <w:r w:rsidRPr="00A31458">
        <w:rPr>
          <w:rFonts w:asciiTheme="minorHAnsi" w:hAnsiTheme="minorHAnsi" w:cs="Arial"/>
          <w:spacing w:val="-1"/>
        </w:rPr>
        <w:t>underperform</w:t>
      </w:r>
      <w:r w:rsidRPr="00A31458">
        <w:rPr>
          <w:rFonts w:asciiTheme="minorHAnsi" w:hAnsiTheme="minorHAnsi" w:cs="Arial"/>
        </w:rPr>
        <w:t xml:space="preserve"> </w:t>
      </w:r>
      <w:r w:rsidRPr="00A31458">
        <w:rPr>
          <w:rFonts w:asciiTheme="minorHAnsi" w:hAnsiTheme="minorHAnsi" w:cs="Arial"/>
          <w:spacing w:val="-1"/>
        </w:rPr>
        <w:t>and</w:t>
      </w:r>
      <w:r w:rsidRPr="00A31458">
        <w:rPr>
          <w:rFonts w:asciiTheme="minorHAnsi" w:hAnsiTheme="minorHAnsi" w:cs="Arial"/>
        </w:rPr>
        <w:t xml:space="preserve"> </w:t>
      </w:r>
      <w:r w:rsidRPr="00A31458">
        <w:rPr>
          <w:rFonts w:asciiTheme="minorHAnsi" w:hAnsiTheme="minorHAnsi" w:cs="Arial"/>
          <w:spacing w:val="-1"/>
        </w:rPr>
        <w:t>charge</w:t>
      </w:r>
      <w:r w:rsidRPr="00A31458">
        <w:rPr>
          <w:rFonts w:asciiTheme="minorHAnsi" w:hAnsiTheme="minorHAnsi" w:cs="Arial"/>
          <w:spacing w:val="-3"/>
        </w:rPr>
        <w:t xml:space="preserve"> </w:t>
      </w:r>
      <w:r w:rsidRPr="00A31458">
        <w:rPr>
          <w:rFonts w:asciiTheme="minorHAnsi" w:hAnsiTheme="minorHAnsi" w:cs="Arial"/>
        </w:rPr>
        <w:t xml:space="preserve">more </w:t>
      </w:r>
      <w:r w:rsidRPr="00A31458">
        <w:rPr>
          <w:rFonts w:asciiTheme="minorHAnsi" w:hAnsiTheme="minorHAnsi" w:cs="Arial"/>
          <w:spacing w:val="-1"/>
        </w:rPr>
        <w:t>than</w:t>
      </w:r>
      <w:r w:rsidRPr="00A31458">
        <w:rPr>
          <w:rFonts w:asciiTheme="minorHAnsi" w:hAnsiTheme="minorHAnsi" w:cs="Arial"/>
          <w:spacing w:val="-5"/>
        </w:rPr>
        <w:t xml:space="preserve"> </w:t>
      </w:r>
      <w:r w:rsidRPr="00A31458">
        <w:rPr>
          <w:rFonts w:asciiTheme="minorHAnsi" w:hAnsiTheme="minorHAnsi" w:cs="Arial"/>
          <w:spacing w:val="-1"/>
        </w:rPr>
        <w:t>expected,</w:t>
      </w:r>
      <w:r w:rsidRPr="00A31458">
        <w:rPr>
          <w:rFonts w:asciiTheme="minorHAnsi" w:hAnsiTheme="minorHAnsi" w:cs="Arial"/>
        </w:rPr>
        <w:t xml:space="preserve"> </w:t>
      </w:r>
      <w:r w:rsidRPr="00A31458">
        <w:rPr>
          <w:rFonts w:asciiTheme="minorHAnsi" w:hAnsiTheme="minorHAnsi" w:cs="Arial"/>
          <w:spacing w:val="-1"/>
        </w:rPr>
        <w:t>partly because</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spacing w:val="5"/>
        </w:rPr>
        <w:t xml:space="preserve"> </w:t>
      </w:r>
      <w:r w:rsidRPr="00A31458">
        <w:rPr>
          <w:rFonts w:asciiTheme="minorHAnsi" w:hAnsiTheme="minorHAnsi" w:cs="Arial"/>
          <w:spacing w:val="-1"/>
        </w:rPr>
        <w:t>costs</w:t>
      </w:r>
      <w:r w:rsidRPr="00A31458">
        <w:rPr>
          <w:rFonts w:asciiTheme="minorHAnsi" w:hAnsiTheme="minorHAnsi" w:cs="Arial"/>
          <w:spacing w:val="41"/>
        </w:rPr>
        <w:t xml:space="preserve"> </w:t>
      </w:r>
      <w:r w:rsidRPr="00A31458">
        <w:rPr>
          <w:rFonts w:asciiTheme="minorHAnsi" w:hAnsiTheme="minorHAnsi" w:cs="Arial"/>
        </w:rPr>
        <w:t>and</w:t>
      </w:r>
      <w:r w:rsidRPr="00A31458">
        <w:rPr>
          <w:rFonts w:asciiTheme="minorHAnsi" w:hAnsiTheme="minorHAnsi" w:cs="Arial"/>
          <w:spacing w:val="-1"/>
        </w:rPr>
        <w:t xml:space="preserve"> risks</w:t>
      </w:r>
      <w:r w:rsidRPr="00A31458">
        <w:rPr>
          <w:rFonts w:asciiTheme="minorHAnsi" w:hAnsiTheme="minorHAnsi" w:cs="Arial"/>
          <w:spacing w:val="1"/>
        </w:rPr>
        <w:t xml:space="preserve"> </w:t>
      </w:r>
      <w:r w:rsidRPr="00A31458">
        <w:rPr>
          <w:rFonts w:asciiTheme="minorHAnsi" w:hAnsiTheme="minorHAnsi" w:cs="Arial"/>
          <w:spacing w:val="-1"/>
        </w:rPr>
        <w:t>involved</w:t>
      </w:r>
      <w:r w:rsidRPr="00A31458">
        <w:rPr>
          <w:rFonts w:asciiTheme="minorHAnsi" w:hAnsiTheme="minorHAnsi" w:cs="Arial"/>
          <w:spacing w:val="1"/>
        </w:rPr>
        <w:t xml:space="preserve"> </w:t>
      </w:r>
      <w:r w:rsidRPr="00A31458">
        <w:rPr>
          <w:rFonts w:asciiTheme="minorHAnsi" w:hAnsiTheme="minorHAnsi" w:cs="Arial"/>
          <w:spacing w:val="-2"/>
        </w:rPr>
        <w:t>in</w:t>
      </w:r>
      <w:r w:rsidRPr="00A31458">
        <w:rPr>
          <w:rFonts w:asciiTheme="minorHAnsi" w:hAnsiTheme="minorHAnsi" w:cs="Arial"/>
        </w:rPr>
        <w:t xml:space="preserve"> </w:t>
      </w:r>
      <w:r w:rsidRPr="00A31458">
        <w:rPr>
          <w:rFonts w:asciiTheme="minorHAnsi" w:hAnsiTheme="minorHAnsi" w:cs="Arial"/>
          <w:spacing w:val="-1"/>
        </w:rPr>
        <w:t>switching</w:t>
      </w:r>
      <w:r w:rsidRPr="00A31458">
        <w:rPr>
          <w:rFonts w:asciiTheme="minorHAnsi" w:hAnsiTheme="minorHAnsi" w:cs="Arial"/>
        </w:rPr>
        <w:t xml:space="preserve"> </w:t>
      </w:r>
      <w:r w:rsidRPr="00A31458">
        <w:rPr>
          <w:rFonts w:asciiTheme="minorHAnsi" w:hAnsiTheme="minorHAnsi" w:cs="Arial"/>
          <w:spacing w:val="-1"/>
        </w:rPr>
        <w:t>suppliers</w:t>
      </w:r>
      <w:r w:rsidRPr="00A31458">
        <w:rPr>
          <w:rFonts w:asciiTheme="minorHAnsi" w:hAnsiTheme="minorHAnsi" w:cs="Arial"/>
          <w:spacing w:val="-2"/>
        </w:rPr>
        <w:t xml:space="preserve"> </w:t>
      </w:r>
      <w:r w:rsidRPr="00A31458">
        <w:rPr>
          <w:rFonts w:asciiTheme="minorHAnsi" w:hAnsiTheme="minorHAnsi" w:cs="Arial"/>
          <w:spacing w:val="-1"/>
        </w:rPr>
        <w:t>are</w:t>
      </w:r>
      <w:r w:rsidRPr="00A31458">
        <w:rPr>
          <w:rFonts w:asciiTheme="minorHAnsi" w:hAnsiTheme="minorHAnsi" w:cs="Arial"/>
        </w:rPr>
        <w:t xml:space="preserve"> </w:t>
      </w:r>
      <w:r w:rsidRPr="00A31458">
        <w:rPr>
          <w:rFonts w:asciiTheme="minorHAnsi" w:hAnsiTheme="minorHAnsi" w:cs="Arial"/>
          <w:spacing w:val="-1"/>
        </w:rPr>
        <w:t>regarded</w:t>
      </w:r>
      <w:r w:rsidRPr="00A31458">
        <w:rPr>
          <w:rFonts w:asciiTheme="minorHAnsi" w:hAnsiTheme="minorHAnsi" w:cs="Arial"/>
        </w:rPr>
        <w:t xml:space="preserve"> </w:t>
      </w:r>
      <w:r w:rsidRPr="00A31458">
        <w:rPr>
          <w:rFonts w:asciiTheme="minorHAnsi" w:hAnsiTheme="minorHAnsi" w:cs="Arial"/>
          <w:spacing w:val="-1"/>
        </w:rPr>
        <w:t>as</w:t>
      </w:r>
      <w:r w:rsidRPr="00A31458">
        <w:rPr>
          <w:rFonts w:asciiTheme="minorHAnsi" w:hAnsiTheme="minorHAnsi" w:cs="Arial"/>
        </w:rPr>
        <w:t xml:space="preserve"> </w:t>
      </w:r>
      <w:r w:rsidRPr="00A31458">
        <w:rPr>
          <w:rFonts w:asciiTheme="minorHAnsi" w:hAnsiTheme="minorHAnsi" w:cs="Arial"/>
          <w:spacing w:val="-1"/>
        </w:rPr>
        <w:t>being too</w:t>
      </w:r>
      <w:r w:rsidRPr="00A31458">
        <w:rPr>
          <w:rFonts w:asciiTheme="minorHAnsi" w:hAnsiTheme="minorHAnsi" w:cs="Arial"/>
        </w:rPr>
        <w:t xml:space="preserve"> </w:t>
      </w:r>
      <w:r w:rsidRPr="00A31458">
        <w:rPr>
          <w:rFonts w:asciiTheme="minorHAnsi" w:hAnsiTheme="minorHAnsi" w:cs="Arial"/>
          <w:spacing w:val="-1"/>
        </w:rPr>
        <w:t>great.</w:t>
      </w:r>
    </w:p>
    <w:p w:rsidR="00BA11C1" w:rsidRPr="00A31458" w:rsidRDefault="00BA11C1" w:rsidP="00D026A3">
      <w:pPr>
        <w:pStyle w:val="BodyText"/>
        <w:tabs>
          <w:tab w:val="left" w:pos="548"/>
        </w:tabs>
        <w:ind w:left="0"/>
        <w:rPr>
          <w:rFonts w:asciiTheme="minorHAnsi" w:hAnsiTheme="minorHAnsi" w:cs="Arial"/>
        </w:rPr>
      </w:pPr>
    </w:p>
    <w:p w:rsidR="00C04FCB" w:rsidRPr="00A31458" w:rsidRDefault="00C04FCB" w:rsidP="00D026A3">
      <w:pPr>
        <w:pStyle w:val="BodyText"/>
        <w:numPr>
          <w:ilvl w:val="0"/>
          <w:numId w:val="3"/>
        </w:numPr>
        <w:tabs>
          <w:tab w:val="left" w:pos="548"/>
        </w:tabs>
        <w:ind w:left="0" w:firstLine="0"/>
        <w:rPr>
          <w:rFonts w:asciiTheme="minorHAnsi" w:hAnsiTheme="minorHAnsi" w:cs="Arial"/>
        </w:rPr>
      </w:pPr>
      <w:r w:rsidRPr="00A31458">
        <w:rPr>
          <w:rFonts w:asciiTheme="minorHAnsi" w:hAnsiTheme="minorHAnsi" w:cs="Arial"/>
          <w:spacing w:val="-1"/>
        </w:rPr>
        <w:t>As</w:t>
      </w:r>
      <w:r w:rsidRPr="00A31458">
        <w:rPr>
          <w:rFonts w:asciiTheme="minorHAnsi" w:hAnsiTheme="minorHAnsi" w:cs="Arial"/>
        </w:rPr>
        <w:t xml:space="preserve"> a </w:t>
      </w:r>
      <w:r w:rsidRPr="00A31458">
        <w:rPr>
          <w:rFonts w:asciiTheme="minorHAnsi" w:hAnsiTheme="minorHAnsi" w:cs="Arial"/>
          <w:spacing w:val="-1"/>
        </w:rPr>
        <w:t>result of</w:t>
      </w:r>
      <w:r w:rsidRPr="00A31458">
        <w:rPr>
          <w:rFonts w:asciiTheme="minorHAnsi" w:hAnsiTheme="minorHAnsi" w:cs="Arial"/>
        </w:rPr>
        <w:t xml:space="preserve"> </w:t>
      </w:r>
      <w:r w:rsidRPr="00A31458">
        <w:rPr>
          <w:rFonts w:asciiTheme="minorHAnsi" w:hAnsiTheme="minorHAnsi" w:cs="Arial"/>
          <w:spacing w:val="-1"/>
        </w:rPr>
        <w:t>these</w:t>
      </w:r>
      <w:r w:rsidRPr="00A31458">
        <w:rPr>
          <w:rFonts w:asciiTheme="minorHAnsi" w:hAnsiTheme="minorHAnsi" w:cs="Arial"/>
        </w:rPr>
        <w:t xml:space="preserve"> </w:t>
      </w:r>
      <w:r w:rsidRPr="00A31458">
        <w:rPr>
          <w:rFonts w:asciiTheme="minorHAnsi" w:hAnsiTheme="minorHAnsi" w:cs="Arial"/>
          <w:spacing w:val="-1"/>
        </w:rPr>
        <w:t>problems</w:t>
      </w:r>
      <w:r w:rsidRPr="00A31458">
        <w:rPr>
          <w:rFonts w:asciiTheme="minorHAnsi" w:hAnsiTheme="minorHAnsi" w:cs="Arial"/>
          <w:spacing w:val="1"/>
        </w:rPr>
        <w:t xml:space="preserve"> </w:t>
      </w:r>
      <w:r w:rsidRPr="00A31458">
        <w:rPr>
          <w:rFonts w:asciiTheme="minorHAnsi" w:hAnsiTheme="minorHAnsi" w:cs="Arial"/>
          <w:spacing w:val="-1"/>
        </w:rPr>
        <w:t>two</w:t>
      </w:r>
      <w:r w:rsidRPr="00A31458">
        <w:rPr>
          <w:rFonts w:asciiTheme="minorHAnsi" w:hAnsiTheme="minorHAnsi" w:cs="Arial"/>
        </w:rPr>
        <w:t xml:space="preserve"> </w:t>
      </w:r>
      <w:r w:rsidRPr="00A31458">
        <w:rPr>
          <w:rFonts w:asciiTheme="minorHAnsi" w:hAnsiTheme="minorHAnsi" w:cs="Arial"/>
          <w:spacing w:val="-1"/>
        </w:rPr>
        <w:t>thirds</w:t>
      </w:r>
      <w:r w:rsidRPr="00A31458">
        <w:rPr>
          <w:rFonts w:asciiTheme="minorHAnsi" w:hAnsiTheme="minorHAnsi" w:cs="Arial"/>
          <w:spacing w:val="-2"/>
        </w:rPr>
        <w:t xml:space="preserve"> </w:t>
      </w:r>
      <w:r w:rsidRPr="00A31458">
        <w:rPr>
          <w:rFonts w:asciiTheme="minorHAnsi" w:hAnsiTheme="minorHAnsi" w:cs="Arial"/>
        </w:rPr>
        <w:t>of</w:t>
      </w:r>
      <w:r w:rsidRPr="00A31458">
        <w:rPr>
          <w:rFonts w:asciiTheme="minorHAnsi" w:hAnsiTheme="minorHAnsi" w:cs="Arial"/>
          <w:spacing w:val="-1"/>
        </w:rPr>
        <w:t xml:space="preserve"> the</w:t>
      </w:r>
      <w:r w:rsidRPr="00A31458">
        <w:rPr>
          <w:rFonts w:asciiTheme="minorHAnsi" w:hAnsiTheme="minorHAnsi" w:cs="Arial"/>
        </w:rPr>
        <w:t xml:space="preserve"> </w:t>
      </w:r>
      <w:r w:rsidRPr="00A31458">
        <w:rPr>
          <w:rFonts w:asciiTheme="minorHAnsi" w:hAnsiTheme="minorHAnsi" w:cs="Arial"/>
          <w:spacing w:val="-1"/>
        </w:rPr>
        <w:t>large</w:t>
      </w:r>
      <w:r w:rsidRPr="00A31458">
        <w:rPr>
          <w:rFonts w:asciiTheme="minorHAnsi" w:hAnsiTheme="minorHAnsi" w:cs="Arial"/>
          <w:spacing w:val="-3"/>
        </w:rPr>
        <w:t xml:space="preserve"> </w:t>
      </w:r>
      <w:r w:rsidRPr="00A31458">
        <w:rPr>
          <w:rFonts w:asciiTheme="minorHAnsi" w:hAnsiTheme="minorHAnsi" w:cs="Arial"/>
          <w:spacing w:val="-1"/>
        </w:rPr>
        <w:t>corporations</w:t>
      </w:r>
      <w:r w:rsidRPr="00A31458">
        <w:rPr>
          <w:rFonts w:asciiTheme="minorHAnsi" w:hAnsiTheme="minorHAnsi" w:cs="Arial"/>
          <w:spacing w:val="1"/>
        </w:rPr>
        <w:t xml:space="preserve"> </w:t>
      </w:r>
      <w:r w:rsidRPr="00A31458">
        <w:rPr>
          <w:rFonts w:asciiTheme="minorHAnsi" w:hAnsiTheme="minorHAnsi" w:cs="Arial"/>
          <w:spacing w:val="-1"/>
        </w:rPr>
        <w:t>that took</w:t>
      </w:r>
      <w:r w:rsidRPr="00A31458">
        <w:rPr>
          <w:rFonts w:asciiTheme="minorHAnsi" w:hAnsiTheme="minorHAnsi" w:cs="Arial"/>
          <w:spacing w:val="-3"/>
        </w:rPr>
        <w:t xml:space="preserve"> </w:t>
      </w:r>
      <w:r w:rsidRPr="00A31458">
        <w:rPr>
          <w:rFonts w:asciiTheme="minorHAnsi" w:hAnsiTheme="minorHAnsi" w:cs="Arial"/>
          <w:spacing w:val="-2"/>
        </w:rPr>
        <w:t>part</w:t>
      </w:r>
      <w:r w:rsidRPr="00A31458">
        <w:rPr>
          <w:rFonts w:asciiTheme="minorHAnsi" w:hAnsiTheme="minorHAnsi" w:cs="Arial"/>
          <w:spacing w:val="-1"/>
        </w:rPr>
        <w:t xml:space="preserve"> in</w:t>
      </w:r>
      <w:r w:rsidRPr="00A31458">
        <w:rPr>
          <w:rFonts w:asciiTheme="minorHAnsi" w:hAnsiTheme="minorHAnsi" w:cs="Arial"/>
        </w:rPr>
        <w:t xml:space="preserve"> the</w:t>
      </w:r>
      <w:r w:rsidRPr="00A31458">
        <w:rPr>
          <w:rFonts w:asciiTheme="minorHAnsi" w:hAnsiTheme="minorHAnsi" w:cs="Arial"/>
          <w:spacing w:val="43"/>
        </w:rPr>
        <w:t xml:space="preserve"> </w:t>
      </w:r>
      <w:r w:rsidRPr="00A31458">
        <w:rPr>
          <w:rFonts w:asciiTheme="minorHAnsi" w:hAnsiTheme="minorHAnsi" w:cs="Arial"/>
          <w:spacing w:val="-1"/>
        </w:rPr>
        <w:t>Deloitte</w:t>
      </w:r>
      <w:r w:rsidRPr="00A31458">
        <w:rPr>
          <w:rFonts w:asciiTheme="minorHAnsi" w:hAnsiTheme="minorHAnsi" w:cs="Arial"/>
          <w:spacing w:val="-2"/>
        </w:rPr>
        <w:t xml:space="preserve"> </w:t>
      </w:r>
      <w:r w:rsidRPr="00A31458">
        <w:rPr>
          <w:rFonts w:asciiTheme="minorHAnsi" w:hAnsiTheme="minorHAnsi" w:cs="Arial"/>
          <w:spacing w:val="-1"/>
        </w:rPr>
        <w:t>survey</w:t>
      </w:r>
      <w:r w:rsidRPr="00A31458">
        <w:rPr>
          <w:rFonts w:asciiTheme="minorHAnsi" w:hAnsiTheme="minorHAnsi" w:cs="Arial"/>
        </w:rPr>
        <w:t xml:space="preserve"> </w:t>
      </w:r>
      <w:r w:rsidRPr="00A31458">
        <w:rPr>
          <w:rFonts w:asciiTheme="minorHAnsi" w:hAnsiTheme="minorHAnsi" w:cs="Arial"/>
          <w:spacing w:val="-2"/>
        </w:rPr>
        <w:t>decided</w:t>
      </w:r>
      <w:r w:rsidRPr="00A31458">
        <w:rPr>
          <w:rFonts w:asciiTheme="minorHAnsi" w:hAnsiTheme="minorHAnsi" w:cs="Arial"/>
        </w:rPr>
        <w:t xml:space="preserve"> </w:t>
      </w:r>
      <w:r w:rsidRPr="00A31458">
        <w:rPr>
          <w:rFonts w:asciiTheme="minorHAnsi" w:hAnsiTheme="minorHAnsi" w:cs="Arial"/>
          <w:spacing w:val="-1"/>
        </w:rPr>
        <w:t>to</w:t>
      </w:r>
      <w:r w:rsidRPr="00A31458">
        <w:rPr>
          <w:rFonts w:asciiTheme="minorHAnsi" w:hAnsiTheme="minorHAnsi" w:cs="Arial"/>
          <w:spacing w:val="-2"/>
        </w:rPr>
        <w:t xml:space="preserve"> </w:t>
      </w:r>
      <w:r w:rsidRPr="00A31458">
        <w:rPr>
          <w:rFonts w:asciiTheme="minorHAnsi" w:hAnsiTheme="minorHAnsi" w:cs="Arial"/>
          <w:spacing w:val="-1"/>
        </w:rPr>
        <w:t>bring</w:t>
      </w:r>
      <w:r w:rsidRPr="00A31458">
        <w:rPr>
          <w:rFonts w:asciiTheme="minorHAnsi" w:hAnsiTheme="minorHAnsi" w:cs="Arial"/>
        </w:rPr>
        <w:t xml:space="preserve"> </w:t>
      </w:r>
      <w:r w:rsidRPr="00A31458">
        <w:rPr>
          <w:rFonts w:asciiTheme="minorHAnsi" w:hAnsiTheme="minorHAnsi" w:cs="Arial"/>
          <w:spacing w:val="-1"/>
        </w:rPr>
        <w:t>outsourced</w:t>
      </w:r>
      <w:r w:rsidRPr="00A31458">
        <w:rPr>
          <w:rFonts w:asciiTheme="minorHAnsi" w:hAnsiTheme="minorHAnsi" w:cs="Arial"/>
        </w:rPr>
        <w:t xml:space="preserve"> </w:t>
      </w:r>
      <w:r w:rsidRPr="00A31458">
        <w:rPr>
          <w:rFonts w:asciiTheme="minorHAnsi" w:hAnsiTheme="minorHAnsi" w:cs="Arial"/>
          <w:spacing w:val="-1"/>
        </w:rPr>
        <w:t>functions</w:t>
      </w:r>
      <w:r w:rsidRPr="00A31458">
        <w:rPr>
          <w:rFonts w:asciiTheme="minorHAnsi" w:hAnsiTheme="minorHAnsi" w:cs="Arial"/>
        </w:rPr>
        <w:t xml:space="preserve"> </w:t>
      </w:r>
      <w:r w:rsidRPr="00A31458">
        <w:rPr>
          <w:rFonts w:asciiTheme="minorHAnsi" w:hAnsiTheme="minorHAnsi" w:cs="Arial"/>
          <w:spacing w:val="-1"/>
        </w:rPr>
        <w:t>back</w:t>
      </w:r>
      <w:r w:rsidRPr="00A31458">
        <w:rPr>
          <w:rFonts w:asciiTheme="minorHAnsi" w:hAnsiTheme="minorHAnsi" w:cs="Arial"/>
        </w:rPr>
        <w:t xml:space="preserve"> </w:t>
      </w:r>
      <w:r w:rsidRPr="00A31458">
        <w:rPr>
          <w:rFonts w:asciiTheme="minorHAnsi" w:hAnsiTheme="minorHAnsi" w:cs="Arial"/>
          <w:spacing w:val="-1"/>
        </w:rPr>
        <w:t>in-house.</w:t>
      </w:r>
    </w:p>
    <w:p w:rsidR="00BA11C1" w:rsidRPr="00A31458" w:rsidRDefault="00BA11C1" w:rsidP="00D026A3">
      <w:pPr>
        <w:pStyle w:val="BodyText"/>
        <w:ind w:left="0"/>
        <w:rPr>
          <w:rFonts w:asciiTheme="minorHAnsi" w:hAnsiTheme="minorHAnsi" w:cs="Arial"/>
        </w:rPr>
      </w:pPr>
    </w:p>
    <w:p w:rsidR="00C04FCB" w:rsidRPr="00A31458" w:rsidRDefault="00C04FCB" w:rsidP="00D026A3">
      <w:pPr>
        <w:pStyle w:val="BodyText"/>
        <w:ind w:left="0"/>
        <w:rPr>
          <w:rFonts w:asciiTheme="minorHAnsi" w:hAnsiTheme="minorHAnsi" w:cs="Arial"/>
        </w:rPr>
      </w:pPr>
      <w:r w:rsidRPr="00A31458">
        <w:rPr>
          <w:rFonts w:asciiTheme="minorHAnsi" w:hAnsiTheme="minorHAnsi" w:cs="Arial"/>
        </w:rPr>
        <w:t>A</w:t>
      </w:r>
      <w:r w:rsidRPr="00A31458">
        <w:rPr>
          <w:rFonts w:asciiTheme="minorHAnsi" w:hAnsiTheme="minorHAnsi" w:cs="Arial"/>
          <w:spacing w:val="-1"/>
        </w:rPr>
        <w:t xml:space="preserve"> subsequent</w:t>
      </w:r>
      <w:r w:rsidRPr="00A31458">
        <w:rPr>
          <w:rFonts w:asciiTheme="minorHAnsi" w:hAnsiTheme="minorHAnsi" w:cs="Arial"/>
        </w:rPr>
        <w:t xml:space="preserve"> </w:t>
      </w:r>
      <w:r w:rsidRPr="00A31458">
        <w:rPr>
          <w:rFonts w:asciiTheme="minorHAnsi" w:hAnsiTheme="minorHAnsi" w:cs="Arial"/>
          <w:spacing w:val="-1"/>
        </w:rPr>
        <w:t>research</w:t>
      </w:r>
      <w:r w:rsidRPr="00A31458">
        <w:rPr>
          <w:rFonts w:asciiTheme="minorHAnsi" w:hAnsiTheme="minorHAnsi" w:cs="Arial"/>
        </w:rPr>
        <w:t xml:space="preserve"> </w:t>
      </w:r>
      <w:r w:rsidRPr="00A31458">
        <w:rPr>
          <w:rFonts w:asciiTheme="minorHAnsi" w:hAnsiTheme="minorHAnsi" w:cs="Arial"/>
          <w:spacing w:val="-1"/>
        </w:rPr>
        <w:t>report by</w:t>
      </w:r>
      <w:r w:rsidRPr="00A31458">
        <w:rPr>
          <w:rFonts w:asciiTheme="minorHAnsi" w:hAnsiTheme="minorHAnsi" w:cs="Arial"/>
        </w:rPr>
        <w:t xml:space="preserve"> </w:t>
      </w:r>
      <w:r w:rsidRPr="00A31458">
        <w:rPr>
          <w:rFonts w:asciiTheme="minorHAnsi" w:hAnsiTheme="minorHAnsi" w:cs="Arial"/>
          <w:spacing w:val="-1"/>
        </w:rPr>
        <w:t>Deloitte</w:t>
      </w:r>
      <w:r w:rsidRPr="00A31458">
        <w:rPr>
          <w:rFonts w:asciiTheme="minorHAnsi" w:hAnsiTheme="minorHAnsi" w:cs="Arial"/>
        </w:rPr>
        <w:t xml:space="preserve"> </w:t>
      </w:r>
      <w:r w:rsidRPr="00A31458">
        <w:rPr>
          <w:rFonts w:asciiTheme="minorHAnsi" w:hAnsiTheme="minorHAnsi" w:cs="Arial"/>
          <w:spacing w:val="-1"/>
        </w:rPr>
        <w:t>confirmed</w:t>
      </w:r>
      <w:r w:rsidRPr="00A31458">
        <w:rPr>
          <w:rFonts w:asciiTheme="minorHAnsi" w:hAnsiTheme="minorHAnsi" w:cs="Arial"/>
          <w:spacing w:val="-2"/>
        </w:rPr>
        <w:t xml:space="preserve"> </w:t>
      </w:r>
      <w:r w:rsidRPr="00A31458">
        <w:rPr>
          <w:rFonts w:asciiTheme="minorHAnsi" w:hAnsiTheme="minorHAnsi" w:cs="Arial"/>
          <w:spacing w:val="-1"/>
        </w:rPr>
        <w:t>this</w:t>
      </w:r>
      <w:r w:rsidRPr="00A31458">
        <w:rPr>
          <w:rFonts w:asciiTheme="minorHAnsi" w:hAnsiTheme="minorHAnsi" w:cs="Arial"/>
        </w:rPr>
        <w:t xml:space="preserve"> </w:t>
      </w:r>
      <w:r w:rsidRPr="00A31458">
        <w:rPr>
          <w:rFonts w:asciiTheme="minorHAnsi" w:hAnsiTheme="minorHAnsi" w:cs="Arial"/>
          <w:spacing w:val="-1"/>
        </w:rPr>
        <w:t>trend</w:t>
      </w:r>
      <w:r w:rsidRPr="00A31458">
        <w:rPr>
          <w:rFonts w:asciiTheme="minorHAnsi" w:hAnsiTheme="minorHAnsi" w:cs="Arial"/>
        </w:rPr>
        <w:t xml:space="preserve"> </w:t>
      </w:r>
      <w:r w:rsidRPr="00A31458">
        <w:rPr>
          <w:rFonts w:asciiTheme="minorHAnsi" w:hAnsiTheme="minorHAnsi" w:cs="Arial"/>
          <w:spacing w:val="-1"/>
        </w:rPr>
        <w:t>toward</w:t>
      </w:r>
      <w:r w:rsidRPr="00A31458">
        <w:rPr>
          <w:rFonts w:asciiTheme="minorHAnsi" w:hAnsiTheme="minorHAnsi" w:cs="Arial"/>
        </w:rPr>
        <w:t xml:space="preserve"> </w:t>
      </w:r>
      <w:r w:rsidRPr="00A31458">
        <w:rPr>
          <w:rFonts w:asciiTheme="minorHAnsi" w:hAnsiTheme="minorHAnsi" w:cs="Arial"/>
          <w:spacing w:val="-1"/>
        </w:rPr>
        <w:t>‘insourcing’,</w:t>
      </w:r>
      <w:r w:rsidRPr="00A31458">
        <w:rPr>
          <w:rFonts w:asciiTheme="minorHAnsi" w:hAnsiTheme="minorHAnsi" w:cs="Arial"/>
          <w:spacing w:val="53"/>
        </w:rPr>
        <w:t xml:space="preserve"> </w:t>
      </w:r>
      <w:r w:rsidRPr="00A31458">
        <w:rPr>
          <w:rFonts w:asciiTheme="minorHAnsi" w:hAnsiTheme="minorHAnsi" w:cs="Arial"/>
          <w:spacing w:val="-1"/>
        </w:rPr>
        <w:t>particularly</w:t>
      </w:r>
      <w:r w:rsidRPr="00A31458">
        <w:rPr>
          <w:rFonts w:asciiTheme="minorHAnsi" w:hAnsiTheme="minorHAnsi" w:cs="Arial"/>
          <w:spacing w:val="-2"/>
        </w:rPr>
        <w:t xml:space="preserve"> </w:t>
      </w:r>
      <w:r w:rsidRPr="00A31458">
        <w:rPr>
          <w:rFonts w:asciiTheme="minorHAnsi" w:hAnsiTheme="minorHAnsi" w:cs="Arial"/>
          <w:spacing w:val="-1"/>
        </w:rPr>
        <w:t>in</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rPr>
        <w:t xml:space="preserve"> </w:t>
      </w:r>
      <w:r w:rsidRPr="00A31458">
        <w:rPr>
          <w:rFonts w:asciiTheme="minorHAnsi" w:hAnsiTheme="minorHAnsi" w:cs="Arial"/>
          <w:spacing w:val="-1"/>
        </w:rPr>
        <w:t>field</w:t>
      </w:r>
      <w:r w:rsidRPr="00A31458">
        <w:rPr>
          <w:rFonts w:asciiTheme="minorHAnsi" w:hAnsiTheme="minorHAnsi" w:cs="Arial"/>
          <w:spacing w:val="-2"/>
        </w:rPr>
        <w:t xml:space="preserve"> </w:t>
      </w:r>
      <w:r w:rsidRPr="00A31458">
        <w:rPr>
          <w:rFonts w:asciiTheme="minorHAnsi" w:hAnsiTheme="minorHAnsi" w:cs="Arial"/>
        </w:rPr>
        <w:t>of</w:t>
      </w:r>
      <w:r w:rsidRPr="00A31458">
        <w:rPr>
          <w:rFonts w:asciiTheme="minorHAnsi" w:hAnsiTheme="minorHAnsi" w:cs="Arial"/>
          <w:spacing w:val="1"/>
        </w:rPr>
        <w:t xml:space="preserve"> </w:t>
      </w:r>
      <w:r w:rsidRPr="00A31458">
        <w:rPr>
          <w:rFonts w:asciiTheme="minorHAnsi" w:hAnsiTheme="minorHAnsi" w:cs="Arial"/>
          <w:spacing w:val="-2"/>
        </w:rPr>
        <w:t>IT</w:t>
      </w:r>
      <w:r w:rsidRPr="00A31458">
        <w:rPr>
          <w:rFonts w:asciiTheme="minorHAnsi" w:hAnsiTheme="minorHAnsi" w:cs="Arial"/>
        </w:rPr>
        <w:t xml:space="preserve"> </w:t>
      </w:r>
      <w:r w:rsidRPr="00A31458">
        <w:rPr>
          <w:rFonts w:asciiTheme="minorHAnsi" w:hAnsiTheme="minorHAnsi" w:cs="Arial"/>
          <w:spacing w:val="-1"/>
        </w:rPr>
        <w:t>services.</w:t>
      </w:r>
      <w:r w:rsidR="006D77C7" w:rsidRPr="00A31458">
        <w:rPr>
          <w:rStyle w:val="FootnoteReference"/>
          <w:rFonts w:asciiTheme="minorHAnsi" w:hAnsiTheme="minorHAnsi" w:cs="Arial"/>
          <w:spacing w:val="-1"/>
        </w:rPr>
        <w:footnoteReference w:id="4"/>
      </w:r>
      <w:r w:rsidRPr="00A31458">
        <w:rPr>
          <w:rFonts w:asciiTheme="minorHAnsi" w:hAnsiTheme="minorHAnsi" w:cs="Arial"/>
          <w:spacing w:val="20"/>
          <w:position w:val="5"/>
          <w:sz w:val="14"/>
          <w:szCs w:val="14"/>
        </w:rPr>
        <w:t xml:space="preserve"> </w:t>
      </w:r>
      <w:r w:rsidRPr="00A31458">
        <w:rPr>
          <w:rFonts w:asciiTheme="minorHAnsi" w:hAnsiTheme="minorHAnsi" w:cs="Arial"/>
        </w:rPr>
        <w:t xml:space="preserve">The </w:t>
      </w:r>
      <w:r w:rsidRPr="00A31458">
        <w:rPr>
          <w:rFonts w:asciiTheme="minorHAnsi" w:hAnsiTheme="minorHAnsi" w:cs="Arial"/>
          <w:spacing w:val="-1"/>
        </w:rPr>
        <w:t>key</w:t>
      </w:r>
      <w:r w:rsidRPr="00A31458">
        <w:rPr>
          <w:rFonts w:asciiTheme="minorHAnsi" w:hAnsiTheme="minorHAnsi" w:cs="Arial"/>
        </w:rPr>
        <w:t xml:space="preserve"> </w:t>
      </w:r>
      <w:r w:rsidRPr="00A31458">
        <w:rPr>
          <w:rFonts w:asciiTheme="minorHAnsi" w:hAnsiTheme="minorHAnsi" w:cs="Arial"/>
          <w:spacing w:val="-1"/>
        </w:rPr>
        <w:t>drivers</w:t>
      </w:r>
      <w:r w:rsidRPr="00A31458">
        <w:rPr>
          <w:rFonts w:asciiTheme="minorHAnsi" w:hAnsiTheme="minorHAnsi" w:cs="Arial"/>
          <w:spacing w:val="-3"/>
        </w:rPr>
        <w:t xml:space="preserve"> </w:t>
      </w:r>
      <w:r w:rsidRPr="00A31458">
        <w:rPr>
          <w:rFonts w:asciiTheme="minorHAnsi" w:hAnsiTheme="minorHAnsi" w:cs="Arial"/>
          <w:spacing w:val="-1"/>
        </w:rPr>
        <w:t>that were</w:t>
      </w:r>
      <w:r w:rsidRPr="00A31458">
        <w:rPr>
          <w:rFonts w:asciiTheme="minorHAnsi" w:hAnsiTheme="minorHAnsi" w:cs="Arial"/>
        </w:rPr>
        <w:t xml:space="preserve"> </w:t>
      </w:r>
      <w:r w:rsidRPr="00A31458">
        <w:rPr>
          <w:rFonts w:asciiTheme="minorHAnsi" w:hAnsiTheme="minorHAnsi" w:cs="Arial"/>
          <w:spacing w:val="-1"/>
        </w:rPr>
        <w:t>leading</w:t>
      </w:r>
      <w:r w:rsidRPr="00A31458">
        <w:rPr>
          <w:rFonts w:asciiTheme="minorHAnsi" w:hAnsiTheme="minorHAnsi" w:cs="Arial"/>
          <w:spacing w:val="-3"/>
        </w:rPr>
        <w:t xml:space="preserve"> </w:t>
      </w:r>
      <w:r w:rsidRPr="00A31458">
        <w:rPr>
          <w:rFonts w:asciiTheme="minorHAnsi" w:hAnsiTheme="minorHAnsi" w:cs="Arial"/>
        </w:rPr>
        <w:t xml:space="preserve">a </w:t>
      </w:r>
      <w:r w:rsidRPr="00A31458">
        <w:rPr>
          <w:rFonts w:asciiTheme="minorHAnsi" w:hAnsiTheme="minorHAnsi" w:cs="Arial"/>
          <w:spacing w:val="-1"/>
        </w:rPr>
        <w:t>growing</w:t>
      </w:r>
      <w:r w:rsidRPr="00A31458">
        <w:rPr>
          <w:rFonts w:asciiTheme="minorHAnsi" w:hAnsiTheme="minorHAnsi" w:cs="Arial"/>
        </w:rPr>
        <w:t xml:space="preserve"> </w:t>
      </w:r>
      <w:r w:rsidRPr="00A31458">
        <w:rPr>
          <w:rFonts w:asciiTheme="minorHAnsi" w:hAnsiTheme="minorHAnsi" w:cs="Arial"/>
          <w:spacing w:val="-1"/>
        </w:rPr>
        <w:t>number</w:t>
      </w:r>
      <w:r w:rsidRPr="00A31458">
        <w:rPr>
          <w:rFonts w:asciiTheme="minorHAnsi" w:hAnsiTheme="minorHAnsi" w:cs="Arial"/>
          <w:spacing w:val="-3"/>
        </w:rPr>
        <w:t xml:space="preserve"> </w:t>
      </w:r>
      <w:r w:rsidRPr="00A31458">
        <w:rPr>
          <w:rFonts w:asciiTheme="minorHAnsi" w:hAnsiTheme="minorHAnsi" w:cs="Arial"/>
        </w:rPr>
        <w:t>of</w:t>
      </w:r>
      <w:r w:rsidRPr="00A31458">
        <w:rPr>
          <w:rFonts w:asciiTheme="minorHAnsi" w:hAnsiTheme="minorHAnsi" w:cs="Arial"/>
          <w:spacing w:val="53"/>
        </w:rPr>
        <w:t xml:space="preserve"> </w:t>
      </w:r>
      <w:r w:rsidRPr="00A31458">
        <w:rPr>
          <w:rFonts w:asciiTheme="minorHAnsi" w:hAnsiTheme="minorHAnsi" w:cs="Arial"/>
          <w:spacing w:val="-1"/>
        </w:rPr>
        <w:t>corporations</w:t>
      </w:r>
      <w:r w:rsidRPr="00A31458">
        <w:rPr>
          <w:rFonts w:asciiTheme="minorHAnsi" w:hAnsiTheme="minorHAnsi" w:cs="Arial"/>
          <w:spacing w:val="1"/>
        </w:rPr>
        <w:t xml:space="preserve"> </w:t>
      </w:r>
      <w:r w:rsidRPr="00A31458">
        <w:rPr>
          <w:rFonts w:asciiTheme="minorHAnsi" w:hAnsiTheme="minorHAnsi" w:cs="Arial"/>
          <w:spacing w:val="-1"/>
        </w:rPr>
        <w:t>to</w:t>
      </w:r>
      <w:r w:rsidRPr="00A31458">
        <w:rPr>
          <w:rFonts w:asciiTheme="minorHAnsi" w:hAnsiTheme="minorHAnsi" w:cs="Arial"/>
        </w:rPr>
        <w:t xml:space="preserve"> </w:t>
      </w:r>
      <w:r w:rsidRPr="00A31458">
        <w:rPr>
          <w:rFonts w:asciiTheme="minorHAnsi" w:hAnsiTheme="minorHAnsi" w:cs="Arial"/>
          <w:spacing w:val="-1"/>
        </w:rPr>
        <w:t>insource</w:t>
      </w:r>
      <w:r w:rsidRPr="00A31458">
        <w:rPr>
          <w:rFonts w:asciiTheme="minorHAnsi" w:hAnsiTheme="minorHAnsi" w:cs="Arial"/>
        </w:rPr>
        <w:t xml:space="preserve"> </w:t>
      </w:r>
      <w:r w:rsidRPr="00A31458">
        <w:rPr>
          <w:rFonts w:asciiTheme="minorHAnsi" w:hAnsiTheme="minorHAnsi" w:cs="Arial"/>
          <w:spacing w:val="-1"/>
        </w:rPr>
        <w:t xml:space="preserve">their </w:t>
      </w:r>
      <w:r w:rsidRPr="00A31458">
        <w:rPr>
          <w:rFonts w:asciiTheme="minorHAnsi" w:hAnsiTheme="minorHAnsi" w:cs="Arial"/>
        </w:rPr>
        <w:t xml:space="preserve">IT </w:t>
      </w:r>
      <w:r w:rsidRPr="00A31458">
        <w:rPr>
          <w:rFonts w:asciiTheme="minorHAnsi" w:hAnsiTheme="minorHAnsi" w:cs="Arial"/>
          <w:spacing w:val="-1"/>
        </w:rPr>
        <w:t>included:</w:t>
      </w:r>
    </w:p>
    <w:p w:rsidR="00BA11C1" w:rsidRPr="00A31458" w:rsidRDefault="00BA11C1" w:rsidP="00D026A3">
      <w:pPr>
        <w:pStyle w:val="BodyText"/>
        <w:tabs>
          <w:tab w:val="left" w:pos="548"/>
        </w:tabs>
        <w:ind w:left="0"/>
        <w:rPr>
          <w:rFonts w:asciiTheme="minorHAnsi" w:hAnsiTheme="minorHAnsi" w:cs="Arial"/>
        </w:rPr>
      </w:pPr>
    </w:p>
    <w:p w:rsidR="00C04FCB" w:rsidRPr="00A31458" w:rsidRDefault="00C04FCB" w:rsidP="00D026A3">
      <w:pPr>
        <w:pStyle w:val="BodyText"/>
        <w:numPr>
          <w:ilvl w:val="0"/>
          <w:numId w:val="2"/>
        </w:numPr>
        <w:tabs>
          <w:tab w:val="left" w:pos="548"/>
          <w:tab w:val="left" w:pos="9000"/>
        </w:tabs>
        <w:ind w:left="0" w:firstLine="0"/>
        <w:rPr>
          <w:rFonts w:asciiTheme="minorHAnsi" w:hAnsiTheme="minorHAnsi" w:cs="Arial"/>
        </w:rPr>
      </w:pPr>
      <w:r w:rsidRPr="00A31458">
        <w:rPr>
          <w:rFonts w:asciiTheme="minorHAnsi" w:hAnsiTheme="minorHAnsi" w:cs="Arial"/>
          <w:spacing w:val="-1"/>
        </w:rPr>
        <w:t>Cost</w:t>
      </w:r>
      <w:r w:rsidRPr="00A31458">
        <w:rPr>
          <w:rFonts w:asciiTheme="minorHAnsi" w:hAnsiTheme="minorHAnsi" w:cs="Arial"/>
        </w:rPr>
        <w:t xml:space="preserve"> </w:t>
      </w:r>
      <w:r w:rsidRPr="00A31458">
        <w:rPr>
          <w:rFonts w:asciiTheme="minorHAnsi" w:hAnsiTheme="minorHAnsi" w:cs="Arial"/>
          <w:spacing w:val="-1"/>
        </w:rPr>
        <w:t>reduction.</w:t>
      </w:r>
      <w:r w:rsidRPr="00A31458">
        <w:rPr>
          <w:rFonts w:asciiTheme="minorHAnsi" w:hAnsiTheme="minorHAnsi" w:cs="Arial"/>
        </w:rPr>
        <w:t xml:space="preserve"> </w:t>
      </w:r>
      <w:r w:rsidRPr="00A31458">
        <w:rPr>
          <w:rFonts w:asciiTheme="minorHAnsi" w:hAnsiTheme="minorHAnsi" w:cs="Arial"/>
          <w:spacing w:val="-1"/>
        </w:rPr>
        <w:t>Because</w:t>
      </w:r>
      <w:r w:rsidRPr="00A31458">
        <w:rPr>
          <w:rFonts w:asciiTheme="minorHAnsi" w:hAnsiTheme="minorHAnsi" w:cs="Arial"/>
          <w:spacing w:val="-2"/>
        </w:rPr>
        <w:t xml:space="preserve"> </w:t>
      </w:r>
      <w:r w:rsidRPr="00A31458">
        <w:rPr>
          <w:rFonts w:asciiTheme="minorHAnsi" w:hAnsiTheme="minorHAnsi" w:cs="Arial"/>
          <w:spacing w:val="-1"/>
        </w:rPr>
        <w:t>of</w:t>
      </w:r>
      <w:r w:rsidRPr="00A31458">
        <w:rPr>
          <w:rFonts w:asciiTheme="minorHAnsi" w:hAnsiTheme="minorHAnsi" w:cs="Arial"/>
        </w:rPr>
        <w:t xml:space="preserve"> </w:t>
      </w:r>
      <w:r w:rsidRPr="00A31458">
        <w:rPr>
          <w:rFonts w:asciiTheme="minorHAnsi" w:hAnsiTheme="minorHAnsi" w:cs="Arial"/>
          <w:spacing w:val="-1"/>
        </w:rPr>
        <w:t>unexpected</w:t>
      </w:r>
      <w:r w:rsidRPr="00A31458">
        <w:rPr>
          <w:rFonts w:asciiTheme="minorHAnsi" w:hAnsiTheme="minorHAnsi" w:cs="Arial"/>
        </w:rPr>
        <w:t xml:space="preserve"> </w:t>
      </w:r>
      <w:r w:rsidRPr="00A31458">
        <w:rPr>
          <w:rFonts w:asciiTheme="minorHAnsi" w:hAnsiTheme="minorHAnsi" w:cs="Arial"/>
          <w:spacing w:val="-2"/>
        </w:rPr>
        <w:t>costs</w:t>
      </w:r>
      <w:r w:rsidRPr="00A31458">
        <w:rPr>
          <w:rFonts w:asciiTheme="minorHAnsi" w:hAnsiTheme="minorHAnsi" w:cs="Arial"/>
        </w:rPr>
        <w:t xml:space="preserve"> </w:t>
      </w:r>
      <w:r w:rsidRPr="00A31458">
        <w:rPr>
          <w:rFonts w:asciiTheme="minorHAnsi" w:hAnsiTheme="minorHAnsi" w:cs="Arial"/>
          <w:spacing w:val="-1"/>
        </w:rPr>
        <w:t>and</w:t>
      </w:r>
      <w:r w:rsidRPr="00A31458">
        <w:rPr>
          <w:rFonts w:asciiTheme="minorHAnsi" w:hAnsiTheme="minorHAnsi" w:cs="Arial"/>
        </w:rPr>
        <w:t xml:space="preserve"> </w:t>
      </w:r>
      <w:r w:rsidRPr="00A31458">
        <w:rPr>
          <w:rFonts w:asciiTheme="minorHAnsi" w:hAnsiTheme="minorHAnsi" w:cs="Arial"/>
          <w:spacing w:val="-1"/>
        </w:rPr>
        <w:t>charges,</w:t>
      </w:r>
      <w:r w:rsidRPr="00A31458">
        <w:rPr>
          <w:rFonts w:asciiTheme="minorHAnsi" w:hAnsiTheme="minorHAnsi" w:cs="Arial"/>
          <w:spacing w:val="-2"/>
        </w:rPr>
        <w:t xml:space="preserve"> </w:t>
      </w:r>
      <w:r w:rsidRPr="00A31458">
        <w:rPr>
          <w:rFonts w:asciiTheme="minorHAnsi" w:hAnsiTheme="minorHAnsi" w:cs="Arial"/>
          <w:spacing w:val="-1"/>
        </w:rPr>
        <w:t>and</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spacing w:val="-2"/>
        </w:rPr>
        <w:t xml:space="preserve"> </w:t>
      </w:r>
      <w:r w:rsidRPr="00A31458">
        <w:rPr>
          <w:rFonts w:asciiTheme="minorHAnsi" w:hAnsiTheme="minorHAnsi" w:cs="Arial"/>
          <w:spacing w:val="-1"/>
        </w:rPr>
        <w:t>additional</w:t>
      </w:r>
      <w:r w:rsidRPr="00A31458">
        <w:rPr>
          <w:rFonts w:asciiTheme="minorHAnsi" w:hAnsiTheme="minorHAnsi" w:cs="Arial"/>
          <w:spacing w:val="47"/>
        </w:rPr>
        <w:t xml:space="preserve"> </w:t>
      </w:r>
      <w:r w:rsidRPr="00A31458">
        <w:rPr>
          <w:rFonts w:asciiTheme="minorHAnsi" w:hAnsiTheme="minorHAnsi" w:cs="Arial"/>
          <w:spacing w:val="-1"/>
        </w:rPr>
        <w:t>expenditures generated</w:t>
      </w:r>
      <w:r w:rsidRPr="00A31458">
        <w:rPr>
          <w:rFonts w:asciiTheme="minorHAnsi" w:hAnsiTheme="minorHAnsi" w:cs="Arial"/>
          <w:spacing w:val="1"/>
        </w:rPr>
        <w:t xml:space="preserve"> </w:t>
      </w:r>
      <w:r w:rsidRPr="00A31458">
        <w:rPr>
          <w:rFonts w:asciiTheme="minorHAnsi" w:hAnsiTheme="minorHAnsi" w:cs="Arial"/>
          <w:spacing w:val="-2"/>
        </w:rPr>
        <w:t>by</w:t>
      </w:r>
      <w:r w:rsidRPr="00A31458">
        <w:rPr>
          <w:rFonts w:asciiTheme="minorHAnsi" w:hAnsiTheme="minorHAnsi" w:cs="Arial"/>
        </w:rPr>
        <w:t xml:space="preserve"> </w:t>
      </w:r>
      <w:r w:rsidRPr="00A31458">
        <w:rPr>
          <w:rFonts w:asciiTheme="minorHAnsi" w:hAnsiTheme="minorHAnsi" w:cs="Arial"/>
          <w:spacing w:val="-1"/>
        </w:rPr>
        <w:t>dealing</w:t>
      </w:r>
      <w:r w:rsidRPr="00A31458">
        <w:rPr>
          <w:rFonts w:asciiTheme="minorHAnsi" w:hAnsiTheme="minorHAnsi" w:cs="Arial"/>
        </w:rPr>
        <w:t xml:space="preserve"> </w:t>
      </w:r>
      <w:r w:rsidRPr="00A31458">
        <w:rPr>
          <w:rFonts w:asciiTheme="minorHAnsi" w:hAnsiTheme="minorHAnsi" w:cs="Arial"/>
          <w:spacing w:val="-1"/>
        </w:rPr>
        <w:t>with</w:t>
      </w:r>
      <w:r w:rsidRPr="00A31458">
        <w:rPr>
          <w:rFonts w:asciiTheme="minorHAnsi" w:hAnsiTheme="minorHAnsi" w:cs="Arial"/>
        </w:rPr>
        <w:t xml:space="preserve"> </w:t>
      </w:r>
      <w:r w:rsidRPr="00A31458">
        <w:rPr>
          <w:rFonts w:asciiTheme="minorHAnsi" w:hAnsiTheme="minorHAnsi" w:cs="Arial"/>
          <w:spacing w:val="-1"/>
        </w:rPr>
        <w:t>poor quality</w:t>
      </w:r>
      <w:r w:rsidRPr="00A31458">
        <w:rPr>
          <w:rFonts w:asciiTheme="minorHAnsi" w:hAnsiTheme="minorHAnsi" w:cs="Arial"/>
        </w:rPr>
        <w:t xml:space="preserve"> </w:t>
      </w:r>
      <w:r w:rsidRPr="00A31458">
        <w:rPr>
          <w:rFonts w:asciiTheme="minorHAnsi" w:hAnsiTheme="minorHAnsi" w:cs="Arial"/>
          <w:spacing w:val="-1"/>
        </w:rPr>
        <w:t>performance,</w:t>
      </w:r>
      <w:r w:rsidRPr="00A31458">
        <w:rPr>
          <w:rFonts w:asciiTheme="minorHAnsi" w:hAnsiTheme="minorHAnsi" w:cs="Arial"/>
        </w:rPr>
        <w:t xml:space="preserve"> </w:t>
      </w:r>
      <w:r w:rsidRPr="00A31458">
        <w:rPr>
          <w:rFonts w:asciiTheme="minorHAnsi" w:hAnsiTheme="minorHAnsi" w:cs="Arial"/>
          <w:spacing w:val="-1"/>
        </w:rPr>
        <w:t>77</w:t>
      </w:r>
      <w:r w:rsidRPr="00A31458">
        <w:rPr>
          <w:rFonts w:asciiTheme="minorHAnsi" w:hAnsiTheme="minorHAnsi" w:cs="Arial"/>
        </w:rPr>
        <w:t xml:space="preserve"> </w:t>
      </w:r>
      <w:r w:rsidRPr="00A31458">
        <w:rPr>
          <w:rFonts w:asciiTheme="minorHAnsi" w:hAnsiTheme="minorHAnsi" w:cs="Arial"/>
          <w:spacing w:val="-1"/>
        </w:rPr>
        <w:t xml:space="preserve">per </w:t>
      </w:r>
      <w:r w:rsidRPr="00A31458">
        <w:rPr>
          <w:rFonts w:asciiTheme="minorHAnsi" w:hAnsiTheme="minorHAnsi" w:cs="Arial"/>
        </w:rPr>
        <w:t>cent</w:t>
      </w:r>
      <w:r w:rsidRPr="00A31458">
        <w:rPr>
          <w:rFonts w:asciiTheme="minorHAnsi" w:hAnsiTheme="minorHAnsi" w:cs="Arial"/>
          <w:spacing w:val="-4"/>
        </w:rPr>
        <w:t xml:space="preserve"> </w:t>
      </w:r>
      <w:r w:rsidRPr="00A31458">
        <w:rPr>
          <w:rFonts w:asciiTheme="minorHAnsi" w:hAnsiTheme="minorHAnsi" w:cs="Arial"/>
        </w:rPr>
        <w:t>of</w:t>
      </w:r>
      <w:r w:rsidRPr="00A31458">
        <w:rPr>
          <w:rFonts w:asciiTheme="minorHAnsi" w:hAnsiTheme="minorHAnsi" w:cs="Arial"/>
          <w:spacing w:val="-2"/>
        </w:rPr>
        <w:t xml:space="preserve"> </w:t>
      </w:r>
      <w:r w:rsidRPr="00A31458">
        <w:rPr>
          <w:rFonts w:asciiTheme="minorHAnsi" w:hAnsiTheme="minorHAnsi" w:cs="Arial"/>
          <w:spacing w:val="-1"/>
        </w:rPr>
        <w:t>survey</w:t>
      </w:r>
      <w:r w:rsidRPr="00A31458">
        <w:rPr>
          <w:rFonts w:asciiTheme="minorHAnsi" w:hAnsiTheme="minorHAnsi" w:cs="Arial"/>
          <w:spacing w:val="57"/>
        </w:rPr>
        <w:t xml:space="preserve"> </w:t>
      </w:r>
      <w:r w:rsidRPr="00A31458">
        <w:rPr>
          <w:rFonts w:asciiTheme="minorHAnsi" w:hAnsiTheme="minorHAnsi" w:cs="Arial"/>
          <w:spacing w:val="-1"/>
        </w:rPr>
        <w:t>respondents</w:t>
      </w:r>
      <w:r w:rsidRPr="00A31458">
        <w:rPr>
          <w:rFonts w:asciiTheme="minorHAnsi" w:hAnsiTheme="minorHAnsi" w:cs="Arial"/>
        </w:rPr>
        <w:t xml:space="preserve"> </w:t>
      </w:r>
      <w:r w:rsidRPr="00A31458">
        <w:rPr>
          <w:rFonts w:asciiTheme="minorHAnsi" w:hAnsiTheme="minorHAnsi" w:cs="Arial"/>
          <w:spacing w:val="-1"/>
        </w:rPr>
        <w:t>stated</w:t>
      </w:r>
      <w:r w:rsidRPr="00A31458">
        <w:rPr>
          <w:rFonts w:asciiTheme="minorHAnsi" w:hAnsiTheme="minorHAnsi" w:cs="Arial"/>
          <w:spacing w:val="1"/>
        </w:rPr>
        <w:t xml:space="preserve"> </w:t>
      </w:r>
      <w:r w:rsidRPr="00A31458">
        <w:rPr>
          <w:rFonts w:asciiTheme="minorHAnsi" w:hAnsiTheme="minorHAnsi" w:cs="Arial"/>
          <w:spacing w:val="-1"/>
        </w:rPr>
        <w:t xml:space="preserve">it </w:t>
      </w:r>
      <w:r w:rsidRPr="00A31458">
        <w:rPr>
          <w:rFonts w:asciiTheme="minorHAnsi" w:hAnsiTheme="minorHAnsi" w:cs="Arial"/>
          <w:spacing w:val="-1"/>
        </w:rPr>
        <w:lastRenderedPageBreak/>
        <w:t>was</w:t>
      </w:r>
      <w:r w:rsidRPr="00A31458">
        <w:rPr>
          <w:rFonts w:asciiTheme="minorHAnsi" w:hAnsiTheme="minorHAnsi" w:cs="Arial"/>
          <w:spacing w:val="-2"/>
        </w:rPr>
        <w:t xml:space="preserve"> </w:t>
      </w:r>
      <w:r w:rsidRPr="00A31458">
        <w:rPr>
          <w:rFonts w:asciiTheme="minorHAnsi" w:hAnsiTheme="minorHAnsi" w:cs="Arial"/>
          <w:spacing w:val="-1"/>
        </w:rPr>
        <w:t>cheaper to</w:t>
      </w:r>
      <w:r w:rsidRPr="00A31458">
        <w:rPr>
          <w:rFonts w:asciiTheme="minorHAnsi" w:hAnsiTheme="minorHAnsi" w:cs="Arial"/>
        </w:rPr>
        <w:t xml:space="preserve"> </w:t>
      </w:r>
      <w:r w:rsidRPr="00A31458">
        <w:rPr>
          <w:rFonts w:asciiTheme="minorHAnsi" w:hAnsiTheme="minorHAnsi" w:cs="Arial"/>
          <w:spacing w:val="-1"/>
        </w:rPr>
        <w:t>bring</w:t>
      </w:r>
      <w:r w:rsidRPr="00A31458">
        <w:rPr>
          <w:rFonts w:asciiTheme="minorHAnsi" w:hAnsiTheme="minorHAnsi" w:cs="Arial"/>
        </w:rPr>
        <w:t xml:space="preserve"> </w:t>
      </w:r>
      <w:r w:rsidRPr="00A31458">
        <w:rPr>
          <w:rFonts w:asciiTheme="minorHAnsi" w:hAnsiTheme="minorHAnsi" w:cs="Arial"/>
          <w:spacing w:val="-1"/>
        </w:rPr>
        <w:t xml:space="preserve">their </w:t>
      </w:r>
      <w:r w:rsidRPr="00A31458">
        <w:rPr>
          <w:rFonts w:asciiTheme="minorHAnsi" w:hAnsiTheme="minorHAnsi" w:cs="Arial"/>
          <w:spacing w:val="-2"/>
        </w:rPr>
        <w:t>IT</w:t>
      </w:r>
      <w:r w:rsidRPr="00A31458">
        <w:rPr>
          <w:rFonts w:asciiTheme="minorHAnsi" w:hAnsiTheme="minorHAnsi" w:cs="Arial"/>
        </w:rPr>
        <w:t xml:space="preserve"> </w:t>
      </w:r>
      <w:r w:rsidRPr="00A31458">
        <w:rPr>
          <w:rFonts w:asciiTheme="minorHAnsi" w:hAnsiTheme="minorHAnsi" w:cs="Arial"/>
          <w:spacing w:val="-1"/>
        </w:rPr>
        <w:t>back</w:t>
      </w:r>
      <w:r w:rsidRPr="00A31458">
        <w:rPr>
          <w:rFonts w:asciiTheme="minorHAnsi" w:hAnsiTheme="minorHAnsi" w:cs="Arial"/>
        </w:rPr>
        <w:t xml:space="preserve"> </w:t>
      </w:r>
      <w:r w:rsidRPr="00A31458">
        <w:rPr>
          <w:rFonts w:asciiTheme="minorHAnsi" w:hAnsiTheme="minorHAnsi" w:cs="Arial"/>
          <w:spacing w:val="-1"/>
        </w:rPr>
        <w:t>in-house.</w:t>
      </w:r>
    </w:p>
    <w:p w:rsidR="00BA11C1" w:rsidRPr="00A31458" w:rsidRDefault="00BA11C1" w:rsidP="00D026A3">
      <w:pPr>
        <w:pStyle w:val="BodyText"/>
        <w:tabs>
          <w:tab w:val="left" w:pos="548"/>
        </w:tabs>
        <w:ind w:left="0"/>
        <w:rPr>
          <w:rFonts w:asciiTheme="minorHAnsi" w:hAnsiTheme="minorHAnsi" w:cs="Arial"/>
        </w:rPr>
      </w:pPr>
    </w:p>
    <w:p w:rsidR="00C04FCB" w:rsidRPr="00A31458" w:rsidRDefault="00C04FCB" w:rsidP="00D026A3">
      <w:pPr>
        <w:pStyle w:val="BodyText"/>
        <w:numPr>
          <w:ilvl w:val="0"/>
          <w:numId w:val="2"/>
        </w:numPr>
        <w:tabs>
          <w:tab w:val="left" w:pos="548"/>
        </w:tabs>
        <w:ind w:left="0" w:firstLine="0"/>
        <w:rPr>
          <w:rFonts w:asciiTheme="minorHAnsi" w:hAnsiTheme="minorHAnsi" w:cs="Arial"/>
        </w:rPr>
      </w:pPr>
      <w:r w:rsidRPr="00A31458">
        <w:rPr>
          <w:rFonts w:asciiTheme="minorHAnsi" w:hAnsiTheme="minorHAnsi" w:cs="Arial"/>
          <w:spacing w:val="-1"/>
        </w:rPr>
        <w:t>Improve customer service.</w:t>
      </w:r>
      <w:r w:rsidRPr="00A31458">
        <w:rPr>
          <w:rFonts w:asciiTheme="minorHAnsi" w:hAnsiTheme="minorHAnsi" w:cs="Arial"/>
          <w:spacing w:val="-2"/>
        </w:rPr>
        <w:t xml:space="preserve"> </w:t>
      </w:r>
      <w:r w:rsidRPr="00A31458">
        <w:rPr>
          <w:rFonts w:asciiTheme="minorHAnsi" w:hAnsiTheme="minorHAnsi" w:cs="Arial"/>
          <w:spacing w:val="-1"/>
        </w:rPr>
        <w:t>Voice-based</w:t>
      </w:r>
      <w:r w:rsidRPr="00A31458">
        <w:rPr>
          <w:rFonts w:asciiTheme="minorHAnsi" w:hAnsiTheme="minorHAnsi" w:cs="Arial"/>
        </w:rPr>
        <w:t xml:space="preserve"> </w:t>
      </w:r>
      <w:r w:rsidRPr="00A31458">
        <w:rPr>
          <w:rFonts w:asciiTheme="minorHAnsi" w:hAnsiTheme="minorHAnsi" w:cs="Arial"/>
          <w:spacing w:val="-1"/>
        </w:rPr>
        <w:t>functions,</w:t>
      </w:r>
      <w:r w:rsidRPr="00A31458">
        <w:rPr>
          <w:rFonts w:asciiTheme="minorHAnsi" w:hAnsiTheme="minorHAnsi" w:cs="Arial"/>
          <w:spacing w:val="-3"/>
        </w:rPr>
        <w:t xml:space="preserve"> </w:t>
      </w:r>
      <w:r w:rsidRPr="00A31458">
        <w:rPr>
          <w:rFonts w:asciiTheme="minorHAnsi" w:hAnsiTheme="minorHAnsi" w:cs="Arial"/>
          <w:spacing w:val="-1"/>
        </w:rPr>
        <w:t>such</w:t>
      </w:r>
      <w:r w:rsidRPr="00A31458">
        <w:rPr>
          <w:rFonts w:asciiTheme="minorHAnsi" w:hAnsiTheme="minorHAnsi" w:cs="Arial"/>
          <w:spacing w:val="3"/>
        </w:rPr>
        <w:t xml:space="preserve"> </w:t>
      </w:r>
      <w:r w:rsidRPr="00A31458">
        <w:rPr>
          <w:rFonts w:asciiTheme="minorHAnsi" w:hAnsiTheme="minorHAnsi" w:cs="Arial"/>
          <w:spacing w:val="-1"/>
        </w:rPr>
        <w:t>as</w:t>
      </w:r>
      <w:r w:rsidRPr="00A31458">
        <w:rPr>
          <w:rFonts w:asciiTheme="minorHAnsi" w:hAnsiTheme="minorHAnsi" w:cs="Arial"/>
        </w:rPr>
        <w:t xml:space="preserve"> </w:t>
      </w:r>
      <w:r w:rsidRPr="00A31458">
        <w:rPr>
          <w:rFonts w:asciiTheme="minorHAnsi" w:hAnsiTheme="minorHAnsi" w:cs="Arial"/>
          <w:spacing w:val="-1"/>
        </w:rPr>
        <w:t>customer-facing</w:t>
      </w:r>
      <w:r w:rsidRPr="00A31458">
        <w:rPr>
          <w:rFonts w:asciiTheme="minorHAnsi" w:hAnsiTheme="minorHAnsi" w:cs="Arial"/>
          <w:spacing w:val="-3"/>
        </w:rPr>
        <w:t xml:space="preserve"> </w:t>
      </w:r>
      <w:r w:rsidRPr="00A31458">
        <w:rPr>
          <w:rFonts w:asciiTheme="minorHAnsi" w:hAnsiTheme="minorHAnsi" w:cs="Arial"/>
        </w:rPr>
        <w:t>call</w:t>
      </w:r>
      <w:r w:rsidRPr="00A31458">
        <w:rPr>
          <w:rFonts w:asciiTheme="minorHAnsi" w:hAnsiTheme="minorHAnsi" w:cs="Arial"/>
          <w:spacing w:val="-3"/>
        </w:rPr>
        <w:t xml:space="preserve"> </w:t>
      </w:r>
      <w:r w:rsidRPr="00A31458">
        <w:rPr>
          <w:rFonts w:asciiTheme="minorHAnsi" w:hAnsiTheme="minorHAnsi" w:cs="Arial"/>
          <w:spacing w:val="-1"/>
        </w:rPr>
        <w:t>centres,</w:t>
      </w:r>
      <w:r w:rsidRPr="00A31458">
        <w:rPr>
          <w:rFonts w:asciiTheme="minorHAnsi" w:hAnsiTheme="minorHAnsi" w:cs="Arial"/>
          <w:spacing w:val="71"/>
        </w:rPr>
        <w:t xml:space="preserve"> </w:t>
      </w:r>
      <w:r w:rsidRPr="00A31458">
        <w:rPr>
          <w:rFonts w:asciiTheme="minorHAnsi" w:hAnsiTheme="minorHAnsi" w:cs="Arial"/>
          <w:spacing w:val="-1"/>
        </w:rPr>
        <w:t>had</w:t>
      </w:r>
      <w:r w:rsidRPr="00A31458">
        <w:rPr>
          <w:rFonts w:asciiTheme="minorHAnsi" w:hAnsiTheme="minorHAnsi" w:cs="Arial"/>
        </w:rPr>
        <w:t xml:space="preserve"> </w:t>
      </w:r>
      <w:r w:rsidRPr="00A31458">
        <w:rPr>
          <w:rFonts w:asciiTheme="minorHAnsi" w:hAnsiTheme="minorHAnsi" w:cs="Arial"/>
          <w:spacing w:val="-1"/>
        </w:rPr>
        <w:t>been</w:t>
      </w:r>
      <w:r w:rsidRPr="00A31458">
        <w:rPr>
          <w:rFonts w:asciiTheme="minorHAnsi" w:hAnsiTheme="minorHAnsi" w:cs="Arial"/>
          <w:spacing w:val="-2"/>
        </w:rPr>
        <w:t xml:space="preserve"> </w:t>
      </w:r>
      <w:r w:rsidRPr="00A31458">
        <w:rPr>
          <w:rFonts w:asciiTheme="minorHAnsi" w:hAnsiTheme="minorHAnsi" w:cs="Arial"/>
        </w:rPr>
        <w:t>widely</w:t>
      </w:r>
      <w:r w:rsidRPr="00A31458">
        <w:rPr>
          <w:rFonts w:asciiTheme="minorHAnsi" w:hAnsiTheme="minorHAnsi" w:cs="Arial"/>
          <w:spacing w:val="-4"/>
        </w:rPr>
        <w:t xml:space="preserve"> </w:t>
      </w:r>
      <w:r w:rsidRPr="00A31458">
        <w:rPr>
          <w:rFonts w:asciiTheme="minorHAnsi" w:hAnsiTheme="minorHAnsi" w:cs="Arial"/>
          <w:spacing w:val="-1"/>
        </w:rPr>
        <w:t>outsourced</w:t>
      </w:r>
      <w:r w:rsidRPr="00A31458">
        <w:rPr>
          <w:rFonts w:asciiTheme="minorHAnsi" w:hAnsiTheme="minorHAnsi" w:cs="Arial"/>
          <w:spacing w:val="1"/>
        </w:rPr>
        <w:t xml:space="preserve"> </w:t>
      </w:r>
      <w:r w:rsidRPr="00A31458">
        <w:rPr>
          <w:rFonts w:asciiTheme="minorHAnsi" w:hAnsiTheme="minorHAnsi" w:cs="Arial"/>
        </w:rPr>
        <w:t>over</w:t>
      </w:r>
      <w:r w:rsidRPr="00A31458">
        <w:rPr>
          <w:rFonts w:asciiTheme="minorHAnsi" w:hAnsiTheme="minorHAnsi" w:cs="Arial"/>
          <w:spacing w:val="-2"/>
        </w:rPr>
        <w:t xml:space="preserve"> the</w:t>
      </w:r>
      <w:r w:rsidRPr="00A31458">
        <w:rPr>
          <w:rFonts w:asciiTheme="minorHAnsi" w:hAnsiTheme="minorHAnsi" w:cs="Arial"/>
        </w:rPr>
        <w:t xml:space="preserve"> </w:t>
      </w:r>
      <w:r w:rsidRPr="00A31458">
        <w:rPr>
          <w:rFonts w:asciiTheme="minorHAnsi" w:hAnsiTheme="minorHAnsi" w:cs="Arial"/>
          <w:spacing w:val="-1"/>
        </w:rPr>
        <w:t>past 20</w:t>
      </w:r>
      <w:r w:rsidRPr="00A31458">
        <w:rPr>
          <w:rFonts w:asciiTheme="minorHAnsi" w:hAnsiTheme="minorHAnsi" w:cs="Arial"/>
        </w:rPr>
        <w:t xml:space="preserve"> </w:t>
      </w:r>
      <w:r w:rsidRPr="00A31458">
        <w:rPr>
          <w:rFonts w:asciiTheme="minorHAnsi" w:hAnsiTheme="minorHAnsi" w:cs="Arial"/>
          <w:spacing w:val="-1"/>
        </w:rPr>
        <w:t>years.</w:t>
      </w:r>
      <w:r w:rsidRPr="00A31458">
        <w:rPr>
          <w:rFonts w:asciiTheme="minorHAnsi" w:hAnsiTheme="minorHAnsi" w:cs="Arial"/>
          <w:spacing w:val="-3"/>
        </w:rPr>
        <w:t xml:space="preserve"> </w:t>
      </w:r>
      <w:r w:rsidRPr="00A31458">
        <w:rPr>
          <w:rFonts w:asciiTheme="minorHAnsi" w:hAnsiTheme="minorHAnsi" w:cs="Arial"/>
          <w:spacing w:val="-1"/>
        </w:rPr>
        <w:t>However,</w:t>
      </w:r>
      <w:r w:rsidRPr="00A31458">
        <w:rPr>
          <w:rFonts w:asciiTheme="minorHAnsi" w:hAnsiTheme="minorHAnsi" w:cs="Arial"/>
        </w:rPr>
        <w:t xml:space="preserve"> </w:t>
      </w:r>
      <w:r w:rsidRPr="00A31458">
        <w:rPr>
          <w:rFonts w:asciiTheme="minorHAnsi" w:hAnsiTheme="minorHAnsi" w:cs="Arial"/>
          <w:spacing w:val="-1"/>
        </w:rPr>
        <w:t>service</w:t>
      </w:r>
      <w:r w:rsidRPr="00A31458">
        <w:rPr>
          <w:rFonts w:asciiTheme="minorHAnsi" w:hAnsiTheme="minorHAnsi" w:cs="Arial"/>
        </w:rPr>
        <w:t xml:space="preserve"> </w:t>
      </w:r>
      <w:r w:rsidRPr="00A31458">
        <w:rPr>
          <w:rFonts w:asciiTheme="minorHAnsi" w:hAnsiTheme="minorHAnsi" w:cs="Arial"/>
          <w:spacing w:val="-1"/>
        </w:rPr>
        <w:t>quality</w:t>
      </w:r>
      <w:r w:rsidRPr="00A31458">
        <w:rPr>
          <w:rFonts w:asciiTheme="minorHAnsi" w:hAnsiTheme="minorHAnsi" w:cs="Arial"/>
        </w:rPr>
        <w:t xml:space="preserve"> </w:t>
      </w:r>
      <w:r w:rsidRPr="00A31458">
        <w:rPr>
          <w:rFonts w:asciiTheme="minorHAnsi" w:hAnsiTheme="minorHAnsi" w:cs="Arial"/>
          <w:spacing w:val="-1"/>
        </w:rPr>
        <w:t>declined</w:t>
      </w:r>
      <w:r w:rsidRPr="00A31458">
        <w:rPr>
          <w:rFonts w:asciiTheme="minorHAnsi" w:hAnsiTheme="minorHAnsi" w:cs="Arial"/>
          <w:spacing w:val="55"/>
        </w:rPr>
        <w:t xml:space="preserve"> </w:t>
      </w:r>
      <w:r w:rsidRPr="00A31458">
        <w:rPr>
          <w:rFonts w:asciiTheme="minorHAnsi" w:hAnsiTheme="minorHAnsi" w:cs="Arial"/>
          <w:spacing w:val="-1"/>
        </w:rPr>
        <w:t>generating</w:t>
      </w:r>
      <w:r w:rsidRPr="00A31458">
        <w:rPr>
          <w:rFonts w:asciiTheme="minorHAnsi" w:hAnsiTheme="minorHAnsi" w:cs="Arial"/>
          <w:spacing w:val="-3"/>
        </w:rPr>
        <w:t xml:space="preserve"> </w:t>
      </w:r>
      <w:r w:rsidRPr="00A31458">
        <w:rPr>
          <w:rFonts w:asciiTheme="minorHAnsi" w:hAnsiTheme="minorHAnsi" w:cs="Arial"/>
        </w:rPr>
        <w:t xml:space="preserve">a </w:t>
      </w:r>
      <w:r w:rsidRPr="00A31458">
        <w:rPr>
          <w:rFonts w:asciiTheme="minorHAnsi" w:hAnsiTheme="minorHAnsi" w:cs="Arial"/>
          <w:spacing w:val="-1"/>
        </w:rPr>
        <w:t>loss</w:t>
      </w:r>
      <w:r w:rsidRPr="00A31458">
        <w:rPr>
          <w:rFonts w:asciiTheme="minorHAnsi" w:hAnsiTheme="minorHAnsi" w:cs="Arial"/>
          <w:spacing w:val="-2"/>
        </w:rPr>
        <w:t xml:space="preserve"> </w:t>
      </w:r>
      <w:r w:rsidRPr="00A31458">
        <w:rPr>
          <w:rFonts w:asciiTheme="minorHAnsi" w:hAnsiTheme="minorHAnsi" w:cs="Arial"/>
        </w:rPr>
        <w:t>of</w:t>
      </w:r>
      <w:r w:rsidRPr="00A31458">
        <w:rPr>
          <w:rFonts w:asciiTheme="minorHAnsi" w:hAnsiTheme="minorHAnsi" w:cs="Arial"/>
          <w:spacing w:val="1"/>
        </w:rPr>
        <w:t xml:space="preserve"> </w:t>
      </w:r>
      <w:r w:rsidRPr="00A31458">
        <w:rPr>
          <w:rFonts w:asciiTheme="minorHAnsi" w:hAnsiTheme="minorHAnsi" w:cs="Arial"/>
          <w:spacing w:val="-1"/>
        </w:rPr>
        <w:t>custom.</w:t>
      </w:r>
      <w:r w:rsidRPr="00A31458">
        <w:rPr>
          <w:rFonts w:asciiTheme="minorHAnsi" w:hAnsiTheme="minorHAnsi" w:cs="Arial"/>
        </w:rPr>
        <w:t xml:space="preserve"> For</w:t>
      </w:r>
      <w:r w:rsidRPr="00A31458">
        <w:rPr>
          <w:rFonts w:asciiTheme="minorHAnsi" w:hAnsiTheme="minorHAnsi" w:cs="Arial"/>
          <w:spacing w:val="-3"/>
        </w:rPr>
        <w:t xml:space="preserve"> </w:t>
      </w:r>
      <w:r w:rsidRPr="00A31458">
        <w:rPr>
          <w:rFonts w:asciiTheme="minorHAnsi" w:hAnsiTheme="minorHAnsi" w:cs="Arial"/>
          <w:spacing w:val="-1"/>
        </w:rPr>
        <w:t>some</w:t>
      </w:r>
      <w:r w:rsidRPr="00A31458">
        <w:rPr>
          <w:rFonts w:asciiTheme="minorHAnsi" w:hAnsiTheme="minorHAnsi" w:cs="Arial"/>
        </w:rPr>
        <w:t xml:space="preserve"> </w:t>
      </w:r>
      <w:r w:rsidRPr="00A31458">
        <w:rPr>
          <w:rFonts w:asciiTheme="minorHAnsi" w:hAnsiTheme="minorHAnsi" w:cs="Arial"/>
          <w:spacing w:val="-1"/>
        </w:rPr>
        <w:t>corporations</w:t>
      </w:r>
      <w:r w:rsidRPr="00A31458">
        <w:rPr>
          <w:rFonts w:asciiTheme="minorHAnsi" w:hAnsiTheme="minorHAnsi" w:cs="Arial"/>
          <w:spacing w:val="-2"/>
        </w:rPr>
        <w:t xml:space="preserve"> </w:t>
      </w:r>
      <w:r w:rsidRPr="00A31458">
        <w:rPr>
          <w:rFonts w:asciiTheme="minorHAnsi" w:hAnsiTheme="minorHAnsi" w:cs="Arial"/>
          <w:spacing w:val="-1"/>
        </w:rPr>
        <w:t>having</w:t>
      </w:r>
      <w:r w:rsidRPr="00A31458">
        <w:rPr>
          <w:rFonts w:asciiTheme="minorHAnsi" w:hAnsiTheme="minorHAnsi" w:cs="Arial"/>
          <w:spacing w:val="-3"/>
        </w:rPr>
        <w:t xml:space="preserve"> </w:t>
      </w:r>
      <w:r w:rsidRPr="00A31458">
        <w:rPr>
          <w:rFonts w:asciiTheme="minorHAnsi" w:hAnsiTheme="minorHAnsi" w:cs="Arial"/>
        </w:rPr>
        <w:t xml:space="preserve">a </w:t>
      </w:r>
      <w:r w:rsidRPr="00A31458">
        <w:rPr>
          <w:rFonts w:asciiTheme="minorHAnsi" w:hAnsiTheme="minorHAnsi" w:cs="Arial"/>
          <w:spacing w:val="-1"/>
        </w:rPr>
        <w:t>high</w:t>
      </w:r>
      <w:r w:rsidRPr="00A31458">
        <w:rPr>
          <w:rFonts w:asciiTheme="minorHAnsi" w:hAnsiTheme="minorHAnsi" w:cs="Arial"/>
        </w:rPr>
        <w:t xml:space="preserve"> </w:t>
      </w:r>
      <w:r w:rsidRPr="00A31458">
        <w:rPr>
          <w:rFonts w:asciiTheme="minorHAnsi" w:hAnsiTheme="minorHAnsi" w:cs="Arial"/>
          <w:spacing w:val="-1"/>
        </w:rPr>
        <w:t>quality</w:t>
      </w:r>
      <w:r w:rsidRPr="00A31458">
        <w:rPr>
          <w:rFonts w:asciiTheme="minorHAnsi" w:hAnsiTheme="minorHAnsi" w:cs="Arial"/>
        </w:rPr>
        <w:t xml:space="preserve"> </w:t>
      </w:r>
      <w:r w:rsidRPr="00A31458">
        <w:rPr>
          <w:rFonts w:asciiTheme="minorHAnsi" w:hAnsiTheme="minorHAnsi" w:cs="Arial"/>
          <w:spacing w:val="-1"/>
        </w:rPr>
        <w:t>in-house</w:t>
      </w:r>
      <w:r w:rsidRPr="00A31458">
        <w:rPr>
          <w:rFonts w:asciiTheme="minorHAnsi" w:hAnsiTheme="minorHAnsi" w:cs="Arial"/>
        </w:rPr>
        <w:t xml:space="preserve"> </w:t>
      </w:r>
      <w:r w:rsidRPr="00A31458">
        <w:rPr>
          <w:rFonts w:asciiTheme="minorHAnsi" w:hAnsiTheme="minorHAnsi" w:cs="Arial"/>
          <w:spacing w:val="-1"/>
        </w:rPr>
        <w:t>call</w:t>
      </w:r>
      <w:r w:rsidR="002B7F03">
        <w:rPr>
          <w:rFonts w:asciiTheme="minorHAnsi" w:hAnsiTheme="minorHAnsi" w:cs="Arial"/>
          <w:spacing w:val="-1"/>
        </w:rPr>
        <w:t xml:space="preserve"> </w:t>
      </w:r>
      <w:r w:rsidRPr="00A31458">
        <w:rPr>
          <w:rFonts w:asciiTheme="minorHAnsi" w:hAnsiTheme="minorHAnsi" w:cs="Arial"/>
          <w:spacing w:val="-1"/>
        </w:rPr>
        <w:t>centre</w:t>
      </w:r>
      <w:r w:rsidRPr="00A31458">
        <w:rPr>
          <w:rFonts w:asciiTheme="minorHAnsi" w:hAnsiTheme="minorHAnsi" w:cs="Arial"/>
        </w:rPr>
        <w:t xml:space="preserve"> </w:t>
      </w:r>
      <w:r w:rsidRPr="00A31458">
        <w:rPr>
          <w:rFonts w:asciiTheme="minorHAnsi" w:hAnsiTheme="minorHAnsi" w:cs="Arial"/>
          <w:spacing w:val="-1"/>
        </w:rPr>
        <w:t>function</w:t>
      </w:r>
      <w:r w:rsidRPr="00A31458">
        <w:rPr>
          <w:rFonts w:asciiTheme="minorHAnsi" w:hAnsiTheme="minorHAnsi" w:cs="Arial"/>
        </w:rPr>
        <w:t xml:space="preserve"> </w:t>
      </w:r>
      <w:r w:rsidRPr="00A31458">
        <w:rPr>
          <w:rFonts w:asciiTheme="minorHAnsi" w:hAnsiTheme="minorHAnsi" w:cs="Arial"/>
          <w:spacing w:val="-1"/>
        </w:rPr>
        <w:t>was</w:t>
      </w:r>
      <w:r w:rsidRPr="00A31458">
        <w:rPr>
          <w:rFonts w:asciiTheme="minorHAnsi" w:hAnsiTheme="minorHAnsi" w:cs="Arial"/>
        </w:rPr>
        <w:t xml:space="preserve"> </w:t>
      </w:r>
      <w:r w:rsidRPr="00A31458">
        <w:rPr>
          <w:rFonts w:asciiTheme="minorHAnsi" w:hAnsiTheme="minorHAnsi" w:cs="Arial"/>
          <w:spacing w:val="-1"/>
        </w:rPr>
        <w:t>viewed</w:t>
      </w:r>
      <w:r w:rsidRPr="00A31458">
        <w:rPr>
          <w:rFonts w:asciiTheme="minorHAnsi" w:hAnsiTheme="minorHAnsi" w:cs="Arial"/>
        </w:rPr>
        <w:t xml:space="preserve"> </w:t>
      </w:r>
      <w:r w:rsidRPr="00A31458">
        <w:rPr>
          <w:rFonts w:asciiTheme="minorHAnsi" w:hAnsiTheme="minorHAnsi" w:cs="Arial"/>
          <w:spacing w:val="-1"/>
        </w:rPr>
        <w:t>as</w:t>
      </w:r>
      <w:r w:rsidRPr="00A31458">
        <w:rPr>
          <w:rFonts w:asciiTheme="minorHAnsi" w:hAnsiTheme="minorHAnsi" w:cs="Arial"/>
        </w:rPr>
        <w:t xml:space="preserve"> a </w:t>
      </w:r>
      <w:r w:rsidRPr="00A31458">
        <w:rPr>
          <w:rFonts w:asciiTheme="minorHAnsi" w:hAnsiTheme="minorHAnsi" w:cs="Arial"/>
          <w:spacing w:val="-1"/>
        </w:rPr>
        <w:t>valuable</w:t>
      </w:r>
      <w:r w:rsidRPr="00A31458">
        <w:rPr>
          <w:rFonts w:asciiTheme="minorHAnsi" w:hAnsiTheme="minorHAnsi" w:cs="Arial"/>
          <w:spacing w:val="-3"/>
        </w:rPr>
        <w:t xml:space="preserve"> </w:t>
      </w:r>
      <w:r w:rsidRPr="00A31458">
        <w:rPr>
          <w:rFonts w:asciiTheme="minorHAnsi" w:hAnsiTheme="minorHAnsi" w:cs="Arial"/>
          <w:spacing w:val="-1"/>
        </w:rPr>
        <w:t>means</w:t>
      </w:r>
      <w:r w:rsidRPr="00A31458">
        <w:rPr>
          <w:rFonts w:asciiTheme="minorHAnsi" w:hAnsiTheme="minorHAnsi" w:cs="Arial"/>
          <w:spacing w:val="-2"/>
        </w:rPr>
        <w:t xml:space="preserve"> </w:t>
      </w:r>
      <w:r w:rsidRPr="00A31458">
        <w:rPr>
          <w:rFonts w:asciiTheme="minorHAnsi" w:hAnsiTheme="minorHAnsi" w:cs="Arial"/>
          <w:spacing w:val="1"/>
        </w:rPr>
        <w:t>of</w:t>
      </w:r>
      <w:r w:rsidRPr="00A31458">
        <w:rPr>
          <w:rFonts w:asciiTheme="minorHAnsi" w:hAnsiTheme="minorHAnsi" w:cs="Arial"/>
          <w:spacing w:val="-4"/>
        </w:rPr>
        <w:t xml:space="preserve"> </w:t>
      </w:r>
      <w:r w:rsidRPr="00A31458">
        <w:rPr>
          <w:rFonts w:asciiTheme="minorHAnsi" w:hAnsiTheme="minorHAnsi" w:cs="Arial"/>
          <w:spacing w:val="-1"/>
        </w:rPr>
        <w:t>cultivating</w:t>
      </w:r>
      <w:r w:rsidRPr="00A31458">
        <w:rPr>
          <w:rFonts w:asciiTheme="minorHAnsi" w:hAnsiTheme="minorHAnsi" w:cs="Arial"/>
        </w:rPr>
        <w:t xml:space="preserve"> </w:t>
      </w:r>
      <w:r w:rsidRPr="00A31458">
        <w:rPr>
          <w:rFonts w:asciiTheme="minorHAnsi" w:hAnsiTheme="minorHAnsi" w:cs="Arial"/>
          <w:spacing w:val="-1"/>
        </w:rPr>
        <w:t>customer loyalty.</w:t>
      </w:r>
    </w:p>
    <w:p w:rsidR="00BA11C1" w:rsidRPr="00A31458" w:rsidRDefault="00BA11C1" w:rsidP="00D026A3">
      <w:pPr>
        <w:pStyle w:val="BodyText"/>
        <w:tabs>
          <w:tab w:val="left" w:pos="548"/>
        </w:tabs>
        <w:ind w:left="0"/>
        <w:rPr>
          <w:rFonts w:asciiTheme="minorHAnsi" w:hAnsiTheme="minorHAnsi" w:cs="Arial"/>
        </w:rPr>
      </w:pPr>
    </w:p>
    <w:p w:rsidR="00C04FCB" w:rsidRPr="00A31458" w:rsidRDefault="00C04FCB" w:rsidP="00D026A3">
      <w:pPr>
        <w:pStyle w:val="BodyText"/>
        <w:numPr>
          <w:ilvl w:val="0"/>
          <w:numId w:val="2"/>
        </w:numPr>
        <w:tabs>
          <w:tab w:val="left" w:pos="548"/>
        </w:tabs>
        <w:ind w:left="0" w:firstLine="0"/>
        <w:rPr>
          <w:rFonts w:asciiTheme="minorHAnsi" w:hAnsiTheme="minorHAnsi" w:cs="Arial"/>
        </w:rPr>
      </w:pPr>
      <w:r w:rsidRPr="00A31458">
        <w:rPr>
          <w:rFonts w:asciiTheme="minorHAnsi" w:hAnsiTheme="minorHAnsi" w:cs="Arial"/>
          <w:spacing w:val="-1"/>
        </w:rPr>
        <w:t>Improve controls.</w:t>
      </w:r>
      <w:r w:rsidRPr="00A31458">
        <w:rPr>
          <w:rFonts w:asciiTheme="minorHAnsi" w:hAnsiTheme="minorHAnsi" w:cs="Arial"/>
        </w:rPr>
        <w:t xml:space="preserve"> </w:t>
      </w:r>
      <w:r w:rsidRPr="00A31458">
        <w:rPr>
          <w:rFonts w:asciiTheme="minorHAnsi" w:hAnsiTheme="minorHAnsi" w:cs="Arial"/>
          <w:spacing w:val="-2"/>
        </w:rPr>
        <w:t>Loss</w:t>
      </w:r>
      <w:r w:rsidRPr="00A31458">
        <w:rPr>
          <w:rFonts w:asciiTheme="minorHAnsi" w:hAnsiTheme="minorHAnsi" w:cs="Arial"/>
        </w:rPr>
        <w:t xml:space="preserve"> </w:t>
      </w:r>
      <w:r w:rsidRPr="00A31458">
        <w:rPr>
          <w:rFonts w:asciiTheme="minorHAnsi" w:hAnsiTheme="minorHAnsi" w:cs="Arial"/>
          <w:spacing w:val="-1"/>
        </w:rPr>
        <w:t>of</w:t>
      </w:r>
      <w:r w:rsidRPr="00A31458">
        <w:rPr>
          <w:rFonts w:asciiTheme="minorHAnsi" w:hAnsiTheme="minorHAnsi" w:cs="Arial"/>
          <w:spacing w:val="-2"/>
        </w:rPr>
        <w:t xml:space="preserve"> </w:t>
      </w:r>
      <w:r w:rsidRPr="00A31458">
        <w:rPr>
          <w:rFonts w:asciiTheme="minorHAnsi" w:hAnsiTheme="minorHAnsi" w:cs="Arial"/>
          <w:spacing w:val="-1"/>
        </w:rPr>
        <w:t>control</w:t>
      </w:r>
      <w:r w:rsidRPr="00A31458">
        <w:rPr>
          <w:rFonts w:asciiTheme="minorHAnsi" w:hAnsiTheme="minorHAnsi" w:cs="Arial"/>
        </w:rPr>
        <w:t xml:space="preserve"> over</w:t>
      </w:r>
      <w:r w:rsidRPr="00A31458">
        <w:rPr>
          <w:rFonts w:asciiTheme="minorHAnsi" w:hAnsiTheme="minorHAnsi" w:cs="Arial"/>
          <w:spacing w:val="-2"/>
        </w:rPr>
        <w:t xml:space="preserve"> </w:t>
      </w:r>
      <w:r w:rsidRPr="00A31458">
        <w:rPr>
          <w:rFonts w:asciiTheme="minorHAnsi" w:hAnsiTheme="minorHAnsi" w:cs="Arial"/>
          <w:spacing w:val="-1"/>
        </w:rPr>
        <w:t>key</w:t>
      </w:r>
      <w:r w:rsidRPr="00A31458">
        <w:rPr>
          <w:rFonts w:asciiTheme="minorHAnsi" w:hAnsiTheme="minorHAnsi" w:cs="Arial"/>
        </w:rPr>
        <w:t xml:space="preserve"> </w:t>
      </w:r>
      <w:r w:rsidRPr="00A31458">
        <w:rPr>
          <w:rFonts w:asciiTheme="minorHAnsi" w:hAnsiTheme="minorHAnsi" w:cs="Arial"/>
          <w:spacing w:val="-1"/>
        </w:rPr>
        <w:t>business</w:t>
      </w:r>
      <w:r w:rsidRPr="00A31458">
        <w:rPr>
          <w:rFonts w:asciiTheme="minorHAnsi" w:hAnsiTheme="minorHAnsi" w:cs="Arial"/>
          <w:spacing w:val="-2"/>
        </w:rPr>
        <w:t xml:space="preserve"> </w:t>
      </w:r>
      <w:r w:rsidRPr="00A31458">
        <w:rPr>
          <w:rFonts w:asciiTheme="minorHAnsi" w:hAnsiTheme="minorHAnsi" w:cs="Arial"/>
          <w:spacing w:val="-1"/>
        </w:rPr>
        <w:t>processes</w:t>
      </w:r>
      <w:r w:rsidRPr="00A31458">
        <w:rPr>
          <w:rFonts w:asciiTheme="minorHAnsi" w:hAnsiTheme="minorHAnsi" w:cs="Arial"/>
          <w:spacing w:val="-2"/>
        </w:rPr>
        <w:t xml:space="preserve"> </w:t>
      </w:r>
      <w:r w:rsidRPr="00A31458">
        <w:rPr>
          <w:rFonts w:asciiTheme="minorHAnsi" w:hAnsiTheme="minorHAnsi" w:cs="Arial"/>
          <w:spacing w:val="-1"/>
        </w:rPr>
        <w:t>was</w:t>
      </w:r>
      <w:r w:rsidRPr="00A31458">
        <w:rPr>
          <w:rFonts w:asciiTheme="minorHAnsi" w:hAnsiTheme="minorHAnsi" w:cs="Arial"/>
        </w:rPr>
        <w:t xml:space="preserve"> </w:t>
      </w:r>
      <w:r w:rsidRPr="00A31458">
        <w:rPr>
          <w:rFonts w:asciiTheme="minorHAnsi" w:hAnsiTheme="minorHAnsi" w:cs="Arial"/>
          <w:spacing w:val="-1"/>
        </w:rPr>
        <w:t>found</w:t>
      </w:r>
      <w:r w:rsidRPr="00A31458">
        <w:rPr>
          <w:rFonts w:asciiTheme="minorHAnsi" w:hAnsiTheme="minorHAnsi" w:cs="Arial"/>
        </w:rPr>
        <w:t xml:space="preserve"> </w:t>
      </w:r>
      <w:r w:rsidRPr="00A31458">
        <w:rPr>
          <w:rFonts w:asciiTheme="minorHAnsi" w:hAnsiTheme="minorHAnsi" w:cs="Arial"/>
          <w:spacing w:val="-1"/>
        </w:rPr>
        <w:t>to</w:t>
      </w:r>
      <w:r w:rsidRPr="00A31458">
        <w:rPr>
          <w:rFonts w:asciiTheme="minorHAnsi" w:hAnsiTheme="minorHAnsi" w:cs="Arial"/>
          <w:spacing w:val="-2"/>
        </w:rPr>
        <w:t xml:space="preserve"> </w:t>
      </w:r>
      <w:r w:rsidRPr="00A31458">
        <w:rPr>
          <w:rFonts w:asciiTheme="minorHAnsi" w:hAnsiTheme="minorHAnsi" w:cs="Arial"/>
          <w:spacing w:val="-1"/>
        </w:rPr>
        <w:t>have</w:t>
      </w:r>
      <w:r w:rsidRPr="00A31458">
        <w:rPr>
          <w:rFonts w:asciiTheme="minorHAnsi" w:hAnsiTheme="minorHAnsi" w:cs="Arial"/>
          <w:spacing w:val="55"/>
        </w:rPr>
        <w:t xml:space="preserve"> </w:t>
      </w:r>
      <w:r w:rsidRPr="00A31458">
        <w:rPr>
          <w:rFonts w:asciiTheme="minorHAnsi" w:hAnsiTheme="minorHAnsi" w:cs="Arial"/>
          <w:spacing w:val="-1"/>
        </w:rPr>
        <w:t>undermined</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rPr>
        <w:t xml:space="preserve"> </w:t>
      </w:r>
      <w:r w:rsidRPr="00A31458">
        <w:rPr>
          <w:rFonts w:asciiTheme="minorHAnsi" w:hAnsiTheme="minorHAnsi" w:cs="Arial"/>
          <w:spacing w:val="-1"/>
        </w:rPr>
        <w:t>operational</w:t>
      </w:r>
      <w:r w:rsidRPr="00A31458">
        <w:rPr>
          <w:rFonts w:asciiTheme="minorHAnsi" w:hAnsiTheme="minorHAnsi" w:cs="Arial"/>
        </w:rPr>
        <w:t xml:space="preserve"> </w:t>
      </w:r>
      <w:r w:rsidRPr="00A31458">
        <w:rPr>
          <w:rFonts w:asciiTheme="minorHAnsi" w:hAnsiTheme="minorHAnsi" w:cs="Arial"/>
          <w:spacing w:val="-1"/>
        </w:rPr>
        <w:t>and</w:t>
      </w:r>
      <w:r w:rsidRPr="00A31458">
        <w:rPr>
          <w:rFonts w:asciiTheme="minorHAnsi" w:hAnsiTheme="minorHAnsi" w:cs="Arial"/>
          <w:spacing w:val="-2"/>
        </w:rPr>
        <w:t xml:space="preserve"> </w:t>
      </w:r>
      <w:r w:rsidRPr="00A31458">
        <w:rPr>
          <w:rFonts w:asciiTheme="minorHAnsi" w:hAnsiTheme="minorHAnsi" w:cs="Arial"/>
          <w:spacing w:val="-1"/>
        </w:rPr>
        <w:t>strategic capacities</w:t>
      </w:r>
      <w:r w:rsidRPr="00A31458">
        <w:rPr>
          <w:rFonts w:asciiTheme="minorHAnsi" w:hAnsiTheme="minorHAnsi" w:cs="Arial"/>
          <w:spacing w:val="-2"/>
        </w:rPr>
        <w:t xml:space="preserve"> </w:t>
      </w:r>
      <w:r w:rsidRPr="00A31458">
        <w:rPr>
          <w:rFonts w:asciiTheme="minorHAnsi" w:hAnsiTheme="minorHAnsi" w:cs="Arial"/>
        </w:rPr>
        <w:t>of</w:t>
      </w:r>
      <w:r w:rsidRPr="00A31458">
        <w:rPr>
          <w:rFonts w:asciiTheme="minorHAnsi" w:hAnsiTheme="minorHAnsi" w:cs="Arial"/>
          <w:spacing w:val="1"/>
        </w:rPr>
        <w:t xml:space="preserve"> </w:t>
      </w:r>
      <w:r w:rsidRPr="00A31458">
        <w:rPr>
          <w:rFonts w:asciiTheme="minorHAnsi" w:hAnsiTheme="minorHAnsi" w:cs="Arial"/>
          <w:spacing w:val="-1"/>
        </w:rPr>
        <w:t>companies.</w:t>
      </w:r>
      <w:r w:rsidRPr="00A31458">
        <w:rPr>
          <w:rFonts w:asciiTheme="minorHAnsi" w:hAnsiTheme="minorHAnsi" w:cs="Arial"/>
        </w:rPr>
        <w:t xml:space="preserve"> </w:t>
      </w:r>
      <w:r w:rsidRPr="00A31458">
        <w:rPr>
          <w:rFonts w:asciiTheme="minorHAnsi" w:hAnsiTheme="minorHAnsi" w:cs="Arial"/>
          <w:spacing w:val="-1"/>
        </w:rPr>
        <w:t>They</w:t>
      </w:r>
      <w:r w:rsidRPr="00A31458">
        <w:rPr>
          <w:rFonts w:asciiTheme="minorHAnsi" w:hAnsiTheme="minorHAnsi" w:cs="Arial"/>
        </w:rPr>
        <w:t xml:space="preserve"> </w:t>
      </w:r>
      <w:r w:rsidRPr="00A31458">
        <w:rPr>
          <w:rFonts w:asciiTheme="minorHAnsi" w:hAnsiTheme="minorHAnsi" w:cs="Arial"/>
          <w:spacing w:val="-2"/>
        </w:rPr>
        <w:t>became</w:t>
      </w:r>
      <w:r w:rsidRPr="00A31458">
        <w:rPr>
          <w:rFonts w:asciiTheme="minorHAnsi" w:hAnsiTheme="minorHAnsi" w:cs="Arial"/>
          <w:spacing w:val="55"/>
        </w:rPr>
        <w:t xml:space="preserve"> </w:t>
      </w:r>
      <w:r w:rsidRPr="00A31458">
        <w:rPr>
          <w:rFonts w:asciiTheme="minorHAnsi" w:hAnsiTheme="minorHAnsi" w:cs="Arial"/>
          <w:spacing w:val="-1"/>
        </w:rPr>
        <w:t>increasingly uncomfortable</w:t>
      </w:r>
      <w:r w:rsidRPr="00A31458">
        <w:rPr>
          <w:rFonts w:asciiTheme="minorHAnsi" w:hAnsiTheme="minorHAnsi" w:cs="Arial"/>
        </w:rPr>
        <w:t xml:space="preserve"> </w:t>
      </w:r>
      <w:r w:rsidRPr="00A31458">
        <w:rPr>
          <w:rFonts w:asciiTheme="minorHAnsi" w:hAnsiTheme="minorHAnsi" w:cs="Arial"/>
          <w:spacing w:val="-1"/>
        </w:rPr>
        <w:t>that important</w:t>
      </w:r>
      <w:r w:rsidRPr="00A31458">
        <w:rPr>
          <w:rFonts w:asciiTheme="minorHAnsi" w:hAnsiTheme="minorHAnsi" w:cs="Arial"/>
          <w:spacing w:val="-3"/>
        </w:rPr>
        <w:t xml:space="preserve"> </w:t>
      </w:r>
      <w:r w:rsidRPr="00A31458">
        <w:rPr>
          <w:rFonts w:asciiTheme="minorHAnsi" w:hAnsiTheme="minorHAnsi" w:cs="Arial"/>
          <w:spacing w:val="-1"/>
        </w:rPr>
        <w:t>and</w:t>
      </w:r>
      <w:r w:rsidRPr="00A31458">
        <w:rPr>
          <w:rFonts w:asciiTheme="minorHAnsi" w:hAnsiTheme="minorHAnsi" w:cs="Arial"/>
        </w:rPr>
        <w:t xml:space="preserve"> </w:t>
      </w:r>
      <w:r w:rsidRPr="00A31458">
        <w:rPr>
          <w:rFonts w:asciiTheme="minorHAnsi" w:hAnsiTheme="minorHAnsi" w:cs="Arial"/>
          <w:spacing w:val="-1"/>
        </w:rPr>
        <w:t>commercially sensitive</w:t>
      </w:r>
      <w:r w:rsidRPr="00A31458">
        <w:rPr>
          <w:rFonts w:asciiTheme="minorHAnsi" w:hAnsiTheme="minorHAnsi" w:cs="Arial"/>
        </w:rPr>
        <w:t xml:space="preserve"> </w:t>
      </w:r>
      <w:r w:rsidRPr="00A31458">
        <w:rPr>
          <w:rFonts w:asciiTheme="minorHAnsi" w:hAnsiTheme="minorHAnsi" w:cs="Arial"/>
          <w:spacing w:val="-1"/>
        </w:rPr>
        <w:t>aspects</w:t>
      </w:r>
      <w:r w:rsidRPr="00A31458">
        <w:rPr>
          <w:rFonts w:asciiTheme="minorHAnsi" w:hAnsiTheme="minorHAnsi" w:cs="Arial"/>
        </w:rPr>
        <w:t xml:space="preserve"> of</w:t>
      </w:r>
      <w:r w:rsidRPr="00A31458">
        <w:rPr>
          <w:rFonts w:asciiTheme="minorHAnsi" w:hAnsiTheme="minorHAnsi" w:cs="Arial"/>
          <w:spacing w:val="-1"/>
        </w:rPr>
        <w:t xml:space="preserve"> work</w:t>
      </w:r>
      <w:r w:rsidRPr="00A31458">
        <w:rPr>
          <w:rFonts w:asciiTheme="minorHAnsi" w:hAnsiTheme="minorHAnsi" w:cs="Arial"/>
          <w:spacing w:val="51"/>
        </w:rPr>
        <w:t xml:space="preserve"> </w:t>
      </w:r>
      <w:r w:rsidRPr="00A31458">
        <w:rPr>
          <w:rFonts w:asciiTheme="minorHAnsi" w:hAnsiTheme="minorHAnsi" w:cs="Arial"/>
          <w:spacing w:val="-1"/>
        </w:rPr>
        <w:t>were</w:t>
      </w:r>
      <w:r w:rsidRPr="00A31458">
        <w:rPr>
          <w:rFonts w:asciiTheme="minorHAnsi" w:hAnsiTheme="minorHAnsi" w:cs="Arial"/>
        </w:rPr>
        <w:t xml:space="preserve"> </w:t>
      </w:r>
      <w:r w:rsidRPr="00A31458">
        <w:rPr>
          <w:rFonts w:asciiTheme="minorHAnsi" w:hAnsiTheme="minorHAnsi" w:cs="Arial"/>
          <w:spacing w:val="-1"/>
        </w:rPr>
        <w:t>subject</w:t>
      </w:r>
      <w:r w:rsidRPr="00A31458">
        <w:rPr>
          <w:rFonts w:asciiTheme="minorHAnsi" w:hAnsiTheme="minorHAnsi" w:cs="Arial"/>
        </w:rPr>
        <w:t xml:space="preserve"> </w:t>
      </w:r>
      <w:r w:rsidRPr="00A31458">
        <w:rPr>
          <w:rFonts w:asciiTheme="minorHAnsi" w:hAnsiTheme="minorHAnsi" w:cs="Arial"/>
          <w:spacing w:val="-1"/>
        </w:rPr>
        <w:t>to</w:t>
      </w:r>
      <w:r w:rsidRPr="00A31458">
        <w:rPr>
          <w:rFonts w:asciiTheme="minorHAnsi" w:hAnsiTheme="minorHAnsi" w:cs="Arial"/>
        </w:rPr>
        <w:t xml:space="preserve"> </w:t>
      </w:r>
      <w:r w:rsidRPr="00A31458">
        <w:rPr>
          <w:rFonts w:asciiTheme="minorHAnsi" w:hAnsiTheme="minorHAnsi" w:cs="Arial"/>
          <w:spacing w:val="-1"/>
        </w:rPr>
        <w:t>rigid</w:t>
      </w:r>
      <w:r w:rsidRPr="00A31458">
        <w:rPr>
          <w:rFonts w:asciiTheme="minorHAnsi" w:hAnsiTheme="minorHAnsi" w:cs="Arial"/>
          <w:spacing w:val="-2"/>
        </w:rPr>
        <w:t xml:space="preserve"> </w:t>
      </w:r>
      <w:r w:rsidRPr="00A31458">
        <w:rPr>
          <w:rFonts w:asciiTheme="minorHAnsi" w:hAnsiTheme="minorHAnsi" w:cs="Arial"/>
          <w:spacing w:val="-1"/>
        </w:rPr>
        <w:t>contractual</w:t>
      </w:r>
      <w:r w:rsidRPr="00A31458">
        <w:rPr>
          <w:rFonts w:asciiTheme="minorHAnsi" w:hAnsiTheme="minorHAnsi" w:cs="Arial"/>
        </w:rPr>
        <w:t xml:space="preserve"> </w:t>
      </w:r>
      <w:r w:rsidRPr="00A31458">
        <w:rPr>
          <w:rFonts w:asciiTheme="minorHAnsi" w:hAnsiTheme="minorHAnsi" w:cs="Arial"/>
          <w:spacing w:val="-1"/>
        </w:rPr>
        <w:t>relationships</w:t>
      </w:r>
      <w:r w:rsidRPr="00A31458">
        <w:rPr>
          <w:rFonts w:asciiTheme="minorHAnsi" w:hAnsiTheme="minorHAnsi" w:cs="Arial"/>
        </w:rPr>
        <w:t xml:space="preserve"> over</w:t>
      </w:r>
      <w:r w:rsidRPr="00A31458">
        <w:rPr>
          <w:rFonts w:asciiTheme="minorHAnsi" w:hAnsiTheme="minorHAnsi" w:cs="Arial"/>
          <w:spacing w:val="-4"/>
        </w:rPr>
        <w:t xml:space="preserve"> </w:t>
      </w:r>
      <w:r w:rsidRPr="00A31458">
        <w:rPr>
          <w:rFonts w:asciiTheme="minorHAnsi" w:hAnsiTheme="minorHAnsi" w:cs="Arial"/>
        </w:rPr>
        <w:t xml:space="preserve">which </w:t>
      </w:r>
      <w:r w:rsidRPr="00A31458">
        <w:rPr>
          <w:rFonts w:asciiTheme="minorHAnsi" w:hAnsiTheme="minorHAnsi" w:cs="Arial"/>
          <w:spacing w:val="-1"/>
        </w:rPr>
        <w:t>they</w:t>
      </w:r>
      <w:r w:rsidRPr="00A31458">
        <w:rPr>
          <w:rFonts w:asciiTheme="minorHAnsi" w:hAnsiTheme="minorHAnsi" w:cs="Arial"/>
          <w:spacing w:val="-3"/>
        </w:rPr>
        <w:t xml:space="preserve"> </w:t>
      </w:r>
      <w:r w:rsidRPr="00A31458">
        <w:rPr>
          <w:rFonts w:asciiTheme="minorHAnsi" w:hAnsiTheme="minorHAnsi" w:cs="Arial"/>
          <w:spacing w:val="-1"/>
        </w:rPr>
        <w:t>have</w:t>
      </w:r>
      <w:r w:rsidRPr="00A31458">
        <w:rPr>
          <w:rFonts w:asciiTheme="minorHAnsi" w:hAnsiTheme="minorHAnsi" w:cs="Arial"/>
        </w:rPr>
        <w:t xml:space="preserve"> </w:t>
      </w:r>
      <w:r w:rsidRPr="00A31458">
        <w:rPr>
          <w:rFonts w:asciiTheme="minorHAnsi" w:hAnsiTheme="minorHAnsi" w:cs="Arial"/>
          <w:spacing w:val="-1"/>
        </w:rPr>
        <w:t>little</w:t>
      </w:r>
      <w:r w:rsidRPr="00A31458">
        <w:rPr>
          <w:rFonts w:asciiTheme="minorHAnsi" w:hAnsiTheme="minorHAnsi" w:cs="Arial"/>
          <w:spacing w:val="-3"/>
        </w:rPr>
        <w:t xml:space="preserve"> </w:t>
      </w:r>
      <w:r w:rsidRPr="00A31458">
        <w:rPr>
          <w:rFonts w:asciiTheme="minorHAnsi" w:hAnsiTheme="minorHAnsi" w:cs="Arial"/>
          <w:spacing w:val="-1"/>
        </w:rPr>
        <w:t>direct</w:t>
      </w:r>
      <w:r w:rsidRPr="00A31458">
        <w:rPr>
          <w:rFonts w:asciiTheme="minorHAnsi" w:hAnsiTheme="minorHAnsi" w:cs="Arial"/>
        </w:rPr>
        <w:t xml:space="preserve"> </w:t>
      </w:r>
      <w:r w:rsidRPr="00A31458">
        <w:rPr>
          <w:rFonts w:asciiTheme="minorHAnsi" w:hAnsiTheme="minorHAnsi" w:cs="Arial"/>
          <w:spacing w:val="-1"/>
        </w:rPr>
        <w:t>control.</w:t>
      </w:r>
    </w:p>
    <w:p w:rsidR="00BA11C1" w:rsidRPr="00A31458" w:rsidRDefault="00BA11C1" w:rsidP="00D026A3">
      <w:pPr>
        <w:pStyle w:val="BodyText"/>
        <w:tabs>
          <w:tab w:val="left" w:pos="548"/>
        </w:tabs>
        <w:ind w:left="0"/>
        <w:rPr>
          <w:rFonts w:asciiTheme="minorHAnsi" w:eastAsiaTheme="minorHAnsi" w:hAnsiTheme="minorHAnsi" w:cs="Arial"/>
          <w:lang w:val="en-AU"/>
        </w:rPr>
      </w:pPr>
    </w:p>
    <w:p w:rsidR="00972938" w:rsidRDefault="00BA11C1" w:rsidP="00D026A3">
      <w:pPr>
        <w:pStyle w:val="BodyText"/>
        <w:tabs>
          <w:tab w:val="left" w:pos="548"/>
        </w:tabs>
        <w:ind w:left="0"/>
        <w:rPr>
          <w:rFonts w:asciiTheme="minorHAnsi" w:eastAsiaTheme="minorHAnsi" w:hAnsiTheme="minorHAnsi" w:cs="Arial"/>
          <w:lang w:val="en-AU"/>
        </w:rPr>
      </w:pPr>
      <w:r w:rsidRPr="00A31458">
        <w:rPr>
          <w:rFonts w:asciiTheme="minorHAnsi" w:eastAsiaTheme="minorHAnsi" w:hAnsiTheme="minorHAnsi" w:cs="Arial"/>
          <w:lang w:val="en-AU"/>
        </w:rPr>
        <w:t>In the business world outsourcing a function, thereby applying competition and contestability to its delivery, fails to deliver on either the quality enhancements or the cost reductions envisaged.</w:t>
      </w:r>
      <w:r w:rsidR="006D77C7" w:rsidRPr="00A31458">
        <w:rPr>
          <w:rFonts w:asciiTheme="minorHAnsi" w:eastAsiaTheme="minorHAnsi" w:hAnsiTheme="minorHAnsi" w:cs="Arial"/>
          <w:lang w:val="en-AU"/>
        </w:rPr>
        <w:t xml:space="preserve"> In fact many businesses seem to be reversing those changes in pursuit of those very goals.</w:t>
      </w:r>
      <w:r w:rsidR="00072179">
        <w:rPr>
          <w:rFonts w:asciiTheme="minorHAnsi" w:eastAsiaTheme="minorHAnsi" w:hAnsiTheme="minorHAnsi" w:cs="Arial"/>
          <w:lang w:val="en-AU"/>
        </w:rPr>
        <w:t xml:space="preserve"> This has been particularly evident the last few years in the Australian superannuation industry.</w:t>
      </w:r>
      <w:r w:rsidR="006D77C7" w:rsidRPr="00A31458">
        <w:rPr>
          <w:rFonts w:asciiTheme="minorHAnsi" w:eastAsiaTheme="minorHAnsi" w:hAnsiTheme="minorHAnsi" w:cs="Arial"/>
          <w:lang w:val="en-AU"/>
        </w:rPr>
        <w:t xml:space="preserve"> </w:t>
      </w:r>
    </w:p>
    <w:p w:rsidR="00972938" w:rsidRDefault="00972938" w:rsidP="00D026A3">
      <w:pPr>
        <w:pStyle w:val="BodyText"/>
        <w:tabs>
          <w:tab w:val="left" w:pos="548"/>
        </w:tabs>
        <w:ind w:left="0"/>
        <w:rPr>
          <w:rFonts w:asciiTheme="minorHAnsi" w:eastAsiaTheme="minorHAnsi" w:hAnsiTheme="minorHAnsi" w:cs="Arial"/>
          <w:lang w:val="en-AU"/>
        </w:rPr>
      </w:pPr>
    </w:p>
    <w:p w:rsidR="00BA11C1" w:rsidRPr="00A31458" w:rsidRDefault="00072179" w:rsidP="00D026A3">
      <w:pPr>
        <w:pStyle w:val="BodyText"/>
        <w:tabs>
          <w:tab w:val="left" w:pos="548"/>
        </w:tabs>
        <w:ind w:left="0"/>
        <w:rPr>
          <w:rFonts w:asciiTheme="minorHAnsi" w:hAnsiTheme="minorHAnsi" w:cs="Arial"/>
        </w:rPr>
      </w:pPr>
      <w:r>
        <w:rPr>
          <w:rFonts w:asciiTheme="minorHAnsi" w:eastAsiaTheme="minorHAnsi" w:hAnsiTheme="minorHAnsi" w:cs="Arial"/>
          <w:lang w:val="en-AU"/>
        </w:rPr>
        <w:t>The</w:t>
      </w:r>
      <w:r w:rsidR="00CD16D6" w:rsidRPr="00A31458">
        <w:rPr>
          <w:rFonts w:asciiTheme="minorHAnsi" w:eastAsiaTheme="minorHAnsi" w:hAnsiTheme="minorHAnsi" w:cs="Arial"/>
          <w:lang w:val="en-AU"/>
        </w:rPr>
        <w:t xml:space="preserve"> same conclusion has been reached, again by primarily economic or quantitative organisations, regarding </w:t>
      </w:r>
      <w:r w:rsidR="005B512A">
        <w:rPr>
          <w:rFonts w:asciiTheme="minorHAnsi" w:eastAsiaTheme="minorHAnsi" w:hAnsiTheme="minorHAnsi" w:cs="Arial"/>
          <w:lang w:val="en-AU"/>
        </w:rPr>
        <w:t>publicly-funded</w:t>
      </w:r>
      <w:r w:rsidR="00CD16D6" w:rsidRPr="00A31458">
        <w:rPr>
          <w:rFonts w:asciiTheme="minorHAnsi" w:eastAsiaTheme="minorHAnsi" w:hAnsiTheme="minorHAnsi" w:cs="Arial"/>
          <w:lang w:val="en-AU"/>
        </w:rPr>
        <w:t xml:space="preserve"> services. </w:t>
      </w:r>
      <w:r w:rsidR="00972938">
        <w:rPr>
          <w:rFonts w:asciiTheme="minorHAnsi" w:eastAsiaTheme="minorHAnsi" w:hAnsiTheme="minorHAnsi" w:cs="Arial"/>
          <w:lang w:val="en-AU"/>
        </w:rPr>
        <w:t xml:space="preserve">In many publicly-funded sectors where market based principles have been applied, they have failed to achieve their aims of improved quality or cost-effectiveness. </w:t>
      </w:r>
    </w:p>
    <w:p w:rsidR="00BA6F06" w:rsidRPr="00A31458" w:rsidRDefault="00BA6F06" w:rsidP="00D026A3">
      <w:pPr>
        <w:spacing w:after="0"/>
        <w:rPr>
          <w:rFonts w:cs="Arial"/>
        </w:rPr>
      </w:pPr>
    </w:p>
    <w:p w:rsidR="00CD16D6" w:rsidRPr="00A31458" w:rsidRDefault="003A71CB" w:rsidP="00D026A3">
      <w:pPr>
        <w:rPr>
          <w:rFonts w:cs="Arial"/>
        </w:rPr>
      </w:pPr>
      <w:r>
        <w:rPr>
          <w:rFonts w:cs="Arial"/>
        </w:rPr>
        <w:t>For e</w:t>
      </w:r>
      <w:r w:rsidR="006D77C7" w:rsidRPr="00A31458">
        <w:rPr>
          <w:rFonts w:cs="Arial"/>
        </w:rPr>
        <w:t>xample, t</w:t>
      </w:r>
      <w:r w:rsidR="00CD16D6" w:rsidRPr="00A31458">
        <w:rPr>
          <w:rFonts w:cs="Arial"/>
        </w:rPr>
        <w:t>he OECD has warned that competition between schools can have a negative</w:t>
      </w:r>
      <w:r w:rsidR="00A31458" w:rsidRPr="00A31458">
        <w:rPr>
          <w:rFonts w:cs="Arial"/>
        </w:rPr>
        <w:t xml:space="preserve"> effect on equality of outcomes,</w:t>
      </w:r>
      <w:r w:rsidR="00CD16D6" w:rsidRPr="00A31458">
        <w:rPr>
          <w:rFonts w:cs="Arial"/>
        </w:rPr>
        <w:t xml:space="preserve"> </w:t>
      </w:r>
      <w:r w:rsidR="00A31458" w:rsidRPr="00A31458">
        <w:rPr>
          <w:rFonts w:cs="Arial"/>
        </w:rPr>
        <w:t>s</w:t>
      </w:r>
      <w:r w:rsidR="00CD16D6" w:rsidRPr="00A31458">
        <w:rPr>
          <w:rFonts w:cs="Arial"/>
        </w:rPr>
        <w:t xml:space="preserve">tating in a 2012 report that  </w:t>
      </w:r>
    </w:p>
    <w:p w:rsidR="00CD16D6" w:rsidRPr="00A31458" w:rsidRDefault="00CD16D6" w:rsidP="00616211">
      <w:pPr>
        <w:ind w:left="720" w:right="656"/>
        <w:rPr>
          <w:rFonts w:cs="Arial"/>
        </w:rPr>
      </w:pPr>
      <w:r w:rsidRPr="00A31458">
        <w:rPr>
          <w:rFonts w:cs="Arial"/>
        </w:rPr>
        <w:t>‘School choice advocates often argue that the introduction of market mechanisms in education allows equal access to high quality schooling for all…However evidence does not support these perceptions, as choice and associated market mechanisms can enhance segregation</w:t>
      </w:r>
      <w:r w:rsidR="003A71CB">
        <w:rPr>
          <w:rFonts w:cs="Arial"/>
        </w:rPr>
        <w:t>.</w:t>
      </w:r>
      <w:r w:rsidRPr="00A31458">
        <w:rPr>
          <w:rFonts w:cs="Arial"/>
        </w:rPr>
        <w:t>’</w:t>
      </w:r>
      <w:r w:rsidRPr="00A31458">
        <w:rPr>
          <w:rStyle w:val="FootnoteReference"/>
          <w:rFonts w:cs="Arial"/>
        </w:rPr>
        <w:footnoteReference w:id="5"/>
      </w:r>
    </w:p>
    <w:p w:rsidR="00BA6F06" w:rsidRPr="00A31458" w:rsidRDefault="003A71CB" w:rsidP="00D026A3">
      <w:pPr>
        <w:rPr>
          <w:rFonts w:cs="Arial"/>
        </w:rPr>
      </w:pPr>
      <w:r>
        <w:rPr>
          <w:rFonts w:cs="Arial"/>
        </w:rPr>
        <w:t>T</w:t>
      </w:r>
      <w:r w:rsidR="00BA6F06" w:rsidRPr="00A31458">
        <w:rPr>
          <w:rFonts w:cs="Arial"/>
        </w:rPr>
        <w:t xml:space="preserve">he 2009 Programme for International Student Assessment (PISA) results </w:t>
      </w:r>
      <w:r>
        <w:rPr>
          <w:rFonts w:cs="Arial"/>
        </w:rPr>
        <w:t>also</w:t>
      </w:r>
      <w:r w:rsidR="00BA6F06" w:rsidRPr="00A31458">
        <w:rPr>
          <w:rFonts w:cs="Arial"/>
        </w:rPr>
        <w:t xml:space="preserve"> found that countries that create a more competitive education market, in which schools compete for students and funding, do not systematically produce better results.</w:t>
      </w:r>
      <w:r w:rsidR="00BA6F06" w:rsidRPr="00A31458">
        <w:rPr>
          <w:rStyle w:val="FootnoteReference"/>
          <w:rFonts w:cs="Arial"/>
        </w:rPr>
        <w:footnoteReference w:id="6"/>
      </w:r>
      <w:r w:rsidR="00BA6F06" w:rsidRPr="00A31458">
        <w:rPr>
          <w:rFonts w:cs="Arial"/>
        </w:rPr>
        <w:t xml:space="preserve"> </w:t>
      </w:r>
    </w:p>
    <w:p w:rsidR="00CD16D6" w:rsidRDefault="00CD16D6" w:rsidP="00D026A3">
      <w:pPr>
        <w:rPr>
          <w:rFonts w:cs="Arial"/>
        </w:rPr>
      </w:pPr>
      <w:r w:rsidRPr="00A31458">
        <w:rPr>
          <w:rFonts w:cs="Arial"/>
        </w:rPr>
        <w:t xml:space="preserve">In another report, focussed on the introduction of market mechanisms, including competition, to a </w:t>
      </w:r>
      <w:r w:rsidR="00311B4F">
        <w:rPr>
          <w:rFonts w:cs="Arial"/>
        </w:rPr>
        <w:t xml:space="preserve">publicly-funded </w:t>
      </w:r>
      <w:r w:rsidR="0037547A">
        <w:rPr>
          <w:rFonts w:cs="Arial"/>
        </w:rPr>
        <w:t xml:space="preserve">services </w:t>
      </w:r>
      <w:r w:rsidR="0037547A" w:rsidRPr="00A31458">
        <w:rPr>
          <w:rFonts w:cs="Arial"/>
        </w:rPr>
        <w:t>sector</w:t>
      </w:r>
      <w:r w:rsidRPr="00A31458">
        <w:rPr>
          <w:rFonts w:cs="Arial"/>
        </w:rPr>
        <w:t xml:space="preserve"> in</w:t>
      </w:r>
      <w:r w:rsidR="003A71CB">
        <w:rPr>
          <w:rFonts w:cs="Arial"/>
        </w:rPr>
        <w:t xml:space="preserve"> multiple</w:t>
      </w:r>
      <w:r w:rsidRPr="00A31458">
        <w:rPr>
          <w:rFonts w:cs="Arial"/>
        </w:rPr>
        <w:t xml:space="preserve"> countries </w:t>
      </w:r>
      <w:r w:rsidR="003A71CB">
        <w:rPr>
          <w:rFonts w:cs="Arial"/>
        </w:rPr>
        <w:t xml:space="preserve">over </w:t>
      </w:r>
      <w:r w:rsidRPr="00A31458">
        <w:rPr>
          <w:rFonts w:cs="Arial"/>
        </w:rPr>
        <w:t>2-3 decades the OECD concluded that there is little evidence that the introduction of market mechanisms is more effective at achieving outcomes than other policy options.</w:t>
      </w:r>
      <w:r w:rsidRPr="00A31458">
        <w:rPr>
          <w:rStyle w:val="FootnoteReference"/>
          <w:rFonts w:cs="Arial"/>
        </w:rPr>
        <w:footnoteReference w:id="7"/>
      </w:r>
      <w:r w:rsidRPr="00A31458">
        <w:rPr>
          <w:rFonts w:cs="Arial"/>
        </w:rPr>
        <w:t xml:space="preserve"> </w:t>
      </w:r>
    </w:p>
    <w:p w:rsidR="003F1B67" w:rsidRPr="00A31458" w:rsidRDefault="003F1B67" w:rsidP="003F1B67">
      <w:pPr>
        <w:rPr>
          <w:rFonts w:cs="Arial"/>
        </w:rPr>
      </w:pPr>
      <w:r w:rsidRPr="00A31458">
        <w:rPr>
          <w:rFonts w:cs="Arial"/>
        </w:rPr>
        <w:t>The employment services market was intended to be competitive, with service providers competing to provide the best service to attract job seekers to sign up for their services. What has instead occurred is that providers have consistently delivered the contracted-minimum services to most job seekers and relied on a steady stream of the unemployed entering the system to provide their income. The only true competition is for contracts, each provider spending their effort trying to attract the business of the Department of Employment, rather than the job seekers themselves. The fact that only 1 in 5 jobseekers</w:t>
      </w:r>
      <w:r>
        <w:rPr>
          <w:rFonts w:cs="Arial"/>
        </w:rPr>
        <w:t xml:space="preserve"> have, in the past, chosen</w:t>
      </w:r>
      <w:r w:rsidRPr="00A31458">
        <w:rPr>
          <w:rFonts w:cs="Arial"/>
        </w:rPr>
        <w:t xml:space="preserve"> to </w:t>
      </w:r>
      <w:r w:rsidRPr="00A31458">
        <w:rPr>
          <w:rFonts w:cs="Arial"/>
        </w:rPr>
        <w:lastRenderedPageBreak/>
        <w:t>exercise their right to choose their provider is evidence of the lack of competition within that market.</w:t>
      </w:r>
      <w:r w:rsidRPr="00A31458">
        <w:rPr>
          <w:rStyle w:val="FootnoteReference"/>
          <w:rFonts w:cs="Arial"/>
        </w:rPr>
        <w:footnoteReference w:id="8"/>
      </w:r>
      <w:r w:rsidRPr="00A31458">
        <w:rPr>
          <w:rFonts w:cs="Arial"/>
        </w:rPr>
        <w:t xml:space="preserve"> </w:t>
      </w:r>
    </w:p>
    <w:p w:rsidR="006D77C7" w:rsidRPr="00A31458" w:rsidRDefault="007E1B12" w:rsidP="00D026A3">
      <w:pPr>
        <w:rPr>
          <w:rFonts w:cs="Arial"/>
        </w:rPr>
      </w:pPr>
      <w:r w:rsidRPr="00A31458">
        <w:rPr>
          <w:rFonts w:cs="Arial"/>
        </w:rPr>
        <w:t>As will be discussed later in this submission, the introduction of competition and contestability has also resulted in rea</w:t>
      </w:r>
      <w:r w:rsidR="00074F8D">
        <w:rPr>
          <w:rFonts w:cs="Arial"/>
        </w:rPr>
        <w:t>l reductions in quality in VET</w:t>
      </w:r>
      <w:r w:rsidRPr="00A31458">
        <w:rPr>
          <w:rFonts w:cs="Arial"/>
        </w:rPr>
        <w:t xml:space="preserve"> and in some public hospitals that have been privatised. Even in </w:t>
      </w:r>
      <w:r w:rsidR="00BB70EC">
        <w:rPr>
          <w:rFonts w:cs="Arial"/>
        </w:rPr>
        <w:t>Early Childhood Education and Care</w:t>
      </w:r>
      <w:r w:rsidRPr="00A31458">
        <w:rPr>
          <w:rFonts w:cs="Arial"/>
        </w:rPr>
        <w:t>, where quality has improved, this is not considered to be significantly attributable to the introduction of competition and contestability</w:t>
      </w:r>
      <w:r w:rsidR="00BB70EC">
        <w:rPr>
          <w:rFonts w:cs="Arial"/>
        </w:rPr>
        <w:t>, instead largely being due to the National Quality Framework</w:t>
      </w:r>
      <w:r w:rsidRPr="00A31458">
        <w:rPr>
          <w:rFonts w:cs="Arial"/>
        </w:rPr>
        <w:t>.</w:t>
      </w:r>
      <w:r w:rsidR="00BE10A3">
        <w:rPr>
          <w:rFonts w:cs="Arial"/>
        </w:rPr>
        <w:t xml:space="preserve"> </w:t>
      </w:r>
      <w:r w:rsidR="009F4706" w:rsidRPr="00A31458">
        <w:rPr>
          <w:rFonts w:cs="Arial"/>
        </w:rPr>
        <w:t xml:space="preserve">These market-based measures appear incapable of delivering the advertised benefits when applied to </w:t>
      </w:r>
      <w:r w:rsidR="009F4706">
        <w:rPr>
          <w:rFonts w:cs="Arial"/>
        </w:rPr>
        <w:t>publicly-funded services, as in VET, ECEC and employment services, when for-profit providers are involved</w:t>
      </w:r>
      <w:r w:rsidR="009F4706" w:rsidRPr="00A31458">
        <w:rPr>
          <w:rFonts w:cs="Arial"/>
        </w:rPr>
        <w:t>.</w:t>
      </w:r>
      <w:r w:rsidR="009F4706">
        <w:rPr>
          <w:rFonts w:cs="Arial"/>
        </w:rPr>
        <w:t xml:space="preserve"> </w:t>
      </w:r>
      <w:r w:rsidR="009F4706" w:rsidRPr="00A31458">
        <w:rPr>
          <w:rFonts w:cs="Arial"/>
        </w:rPr>
        <w:t xml:space="preserve">  </w:t>
      </w:r>
    </w:p>
    <w:p w:rsidR="003B5CC8" w:rsidRPr="00A31458" w:rsidRDefault="003A2560" w:rsidP="00D026A3">
      <w:pPr>
        <w:pStyle w:val="Heading1"/>
        <w:rPr>
          <w:rFonts w:asciiTheme="minorHAnsi" w:hAnsiTheme="minorHAnsi"/>
        </w:rPr>
      </w:pPr>
      <w:r w:rsidRPr="00A31458">
        <w:rPr>
          <w:rFonts w:asciiTheme="minorHAnsi" w:hAnsiTheme="minorHAnsi"/>
        </w:rPr>
        <w:t xml:space="preserve">USER CHOICE </w:t>
      </w:r>
    </w:p>
    <w:p w:rsidR="003B5CC8" w:rsidRPr="00A31458" w:rsidRDefault="007E1B12" w:rsidP="00D026A3">
      <w:pPr>
        <w:rPr>
          <w:rFonts w:cs="Arial"/>
        </w:rPr>
      </w:pPr>
      <w:r w:rsidRPr="00A31458">
        <w:rPr>
          <w:rFonts w:cs="Arial"/>
        </w:rPr>
        <w:t xml:space="preserve">User choice is </w:t>
      </w:r>
      <w:r w:rsidR="006D77C7" w:rsidRPr="00A31458">
        <w:rPr>
          <w:rFonts w:cs="Arial"/>
        </w:rPr>
        <w:t>equally problematic</w:t>
      </w:r>
      <w:r w:rsidRPr="00A31458">
        <w:rPr>
          <w:rFonts w:cs="Arial"/>
        </w:rPr>
        <w:t xml:space="preserve"> when applied to a sector in which competition or contestability has been introduced. The ACTU notes that the issues paper which </w:t>
      </w:r>
      <w:r w:rsidR="006D77C7" w:rsidRPr="00A31458">
        <w:rPr>
          <w:rFonts w:cs="Arial"/>
        </w:rPr>
        <w:t>accompanies</w:t>
      </w:r>
      <w:r w:rsidRPr="00A31458">
        <w:rPr>
          <w:rFonts w:cs="Arial"/>
        </w:rPr>
        <w:t xml:space="preserve"> stage one of this inquiry highlights that </w:t>
      </w:r>
      <w:r w:rsidR="00295DCA" w:rsidRPr="00A31458">
        <w:rPr>
          <w:rFonts w:cs="Arial"/>
        </w:rPr>
        <w:t xml:space="preserve">user choice only functions </w:t>
      </w:r>
      <w:r w:rsidR="006D77C7" w:rsidRPr="00A31458">
        <w:rPr>
          <w:rFonts w:cs="Arial"/>
        </w:rPr>
        <w:t>in</w:t>
      </w:r>
      <w:r w:rsidR="00295DCA" w:rsidRPr="00A31458">
        <w:rPr>
          <w:rFonts w:cs="Arial"/>
        </w:rPr>
        <w:t xml:space="preserve"> the interests of services users when</w:t>
      </w:r>
    </w:p>
    <w:p w:rsidR="00295DCA" w:rsidRPr="00A31458" w:rsidRDefault="00295DCA" w:rsidP="00EE456C">
      <w:pPr>
        <w:ind w:left="630" w:right="746"/>
        <w:rPr>
          <w:rFonts w:cs="Arial"/>
        </w:rPr>
      </w:pPr>
      <w:r w:rsidRPr="00A31458">
        <w:rPr>
          <w:rFonts w:cs="Arial"/>
        </w:rPr>
        <w:t>‘they are willing and able to make informed decisions about alternative services and providers.’</w:t>
      </w:r>
    </w:p>
    <w:p w:rsidR="00D27389" w:rsidRPr="00A31458" w:rsidRDefault="00295DCA" w:rsidP="00D026A3">
      <w:pPr>
        <w:rPr>
          <w:rFonts w:cs="Arial"/>
        </w:rPr>
      </w:pPr>
      <w:r w:rsidRPr="00A31458">
        <w:rPr>
          <w:rFonts w:cs="Arial"/>
        </w:rPr>
        <w:t xml:space="preserve">The issues paper goes on to seek recommendations about which sectors of </w:t>
      </w:r>
      <w:r w:rsidR="00311B4F">
        <w:rPr>
          <w:rFonts w:cs="Arial"/>
        </w:rPr>
        <w:t>publicly-funded services</w:t>
      </w:r>
      <w:r w:rsidRPr="00A31458">
        <w:rPr>
          <w:rFonts w:cs="Arial"/>
        </w:rPr>
        <w:t xml:space="preserve"> might contain such users. This approach by the Commission simultaneously represents an acknowledgement of the weaknesses of choice in a </w:t>
      </w:r>
      <w:r w:rsidR="00311B4F">
        <w:rPr>
          <w:rFonts w:cs="Arial"/>
        </w:rPr>
        <w:t>publicly-funded services</w:t>
      </w:r>
      <w:r w:rsidRPr="00A31458">
        <w:rPr>
          <w:rFonts w:cs="Arial"/>
        </w:rPr>
        <w:t xml:space="preserve"> market and a concerning unwillingness to realise the implications</w:t>
      </w:r>
      <w:r w:rsidR="00410539" w:rsidRPr="00A31458">
        <w:rPr>
          <w:rFonts w:cs="Arial"/>
        </w:rPr>
        <w:t xml:space="preserve"> of those weaknesses</w:t>
      </w:r>
      <w:r w:rsidRPr="00A31458">
        <w:rPr>
          <w:rFonts w:cs="Arial"/>
        </w:rPr>
        <w:t xml:space="preserve">. </w:t>
      </w:r>
    </w:p>
    <w:p w:rsidR="00295DCA" w:rsidRPr="00A31458" w:rsidRDefault="00295DCA" w:rsidP="00D026A3">
      <w:pPr>
        <w:rPr>
          <w:rFonts w:cs="Arial"/>
        </w:rPr>
      </w:pPr>
      <w:r w:rsidRPr="00A31458">
        <w:rPr>
          <w:rFonts w:cs="Arial"/>
        </w:rPr>
        <w:t>The key</w:t>
      </w:r>
      <w:r w:rsidR="00410539" w:rsidRPr="00A31458">
        <w:rPr>
          <w:rFonts w:cs="Arial"/>
        </w:rPr>
        <w:t xml:space="preserve"> issue</w:t>
      </w:r>
      <w:r w:rsidRPr="00A31458">
        <w:rPr>
          <w:rFonts w:cs="Arial"/>
        </w:rPr>
        <w:t xml:space="preserve"> is</w:t>
      </w:r>
      <w:r w:rsidR="00410539" w:rsidRPr="00A31458">
        <w:rPr>
          <w:rFonts w:cs="Arial"/>
        </w:rPr>
        <w:t xml:space="preserve"> the</w:t>
      </w:r>
      <w:r w:rsidRPr="00A31458">
        <w:rPr>
          <w:rFonts w:cs="Arial"/>
        </w:rPr>
        <w:t xml:space="preserve"> ability of service users to make an informed choice, which requires not only detailed information about the services on offer to be available, but also assumes </w:t>
      </w:r>
      <w:r w:rsidR="00410539" w:rsidRPr="00A31458">
        <w:rPr>
          <w:rFonts w:cs="Arial"/>
        </w:rPr>
        <w:t>users have</w:t>
      </w:r>
      <w:r w:rsidRPr="00A31458">
        <w:rPr>
          <w:rFonts w:cs="Arial"/>
        </w:rPr>
        <w:t xml:space="preserve"> both the time and resources to consider this information and make the </w:t>
      </w:r>
      <w:r w:rsidR="00410539" w:rsidRPr="00A31458">
        <w:rPr>
          <w:rFonts w:cs="Arial"/>
        </w:rPr>
        <w:t>optimal</w:t>
      </w:r>
      <w:r w:rsidRPr="00A31458">
        <w:rPr>
          <w:rFonts w:cs="Arial"/>
        </w:rPr>
        <w:t xml:space="preserve"> decision. </w:t>
      </w:r>
      <w:r w:rsidR="00D27389" w:rsidRPr="00A31458">
        <w:rPr>
          <w:rFonts w:cs="Arial"/>
        </w:rPr>
        <w:t xml:space="preserve">The Commission’s attempt to find a sector of </w:t>
      </w:r>
      <w:r w:rsidR="00311B4F">
        <w:rPr>
          <w:rFonts w:cs="Arial"/>
        </w:rPr>
        <w:t>publicly-funded services</w:t>
      </w:r>
      <w:r w:rsidR="00D27389" w:rsidRPr="00A31458">
        <w:rPr>
          <w:rFonts w:cs="Arial"/>
        </w:rPr>
        <w:t xml:space="preserve"> wholly, or even </w:t>
      </w:r>
      <w:r w:rsidR="0050129D">
        <w:rPr>
          <w:rFonts w:cs="Arial"/>
        </w:rPr>
        <w:t>primarily</w:t>
      </w:r>
      <w:r w:rsidR="00D27389" w:rsidRPr="00A31458">
        <w:rPr>
          <w:rFonts w:cs="Arial"/>
        </w:rPr>
        <w:t xml:space="preserve">, comprised of </w:t>
      </w:r>
      <w:r w:rsidR="00410539" w:rsidRPr="00A31458">
        <w:rPr>
          <w:rFonts w:cs="Arial"/>
        </w:rPr>
        <w:t xml:space="preserve">these </w:t>
      </w:r>
      <w:r w:rsidR="00D27389" w:rsidRPr="00A31458">
        <w:rPr>
          <w:rFonts w:cs="Arial"/>
        </w:rPr>
        <w:t xml:space="preserve">individuals is unlikely to be a fruitful endeavour. </w:t>
      </w:r>
    </w:p>
    <w:p w:rsidR="00D27389" w:rsidRDefault="00074F8D" w:rsidP="00D026A3">
      <w:pPr>
        <w:rPr>
          <w:rFonts w:cs="Arial"/>
        </w:rPr>
      </w:pPr>
      <w:r>
        <w:rPr>
          <w:rFonts w:cs="Arial"/>
        </w:rPr>
        <w:t>Many</w:t>
      </w:r>
      <w:r w:rsidR="00737302" w:rsidRPr="00A31458">
        <w:rPr>
          <w:rFonts w:cs="Arial"/>
        </w:rPr>
        <w:t xml:space="preserve"> </w:t>
      </w:r>
      <w:r w:rsidR="00311B4F">
        <w:rPr>
          <w:rFonts w:cs="Arial"/>
        </w:rPr>
        <w:t xml:space="preserve">publicly-funded </w:t>
      </w:r>
      <w:r>
        <w:rPr>
          <w:rFonts w:cs="Arial"/>
        </w:rPr>
        <w:t>sectors, such as education and healthcare,</w:t>
      </w:r>
      <w:r w:rsidR="00737302" w:rsidRPr="00A31458">
        <w:rPr>
          <w:rFonts w:cs="Arial"/>
        </w:rPr>
        <w:t xml:space="preserve"> </w:t>
      </w:r>
      <w:r w:rsidR="00410539" w:rsidRPr="00A31458">
        <w:rPr>
          <w:rFonts w:cs="Arial"/>
        </w:rPr>
        <w:t>are</w:t>
      </w:r>
      <w:r w:rsidR="00737302" w:rsidRPr="00A31458">
        <w:rPr>
          <w:rFonts w:cs="Arial"/>
        </w:rPr>
        <w:t xml:space="preserve"> ma</w:t>
      </w:r>
      <w:r w:rsidR="001A1FBE">
        <w:rPr>
          <w:rFonts w:cs="Arial"/>
        </w:rPr>
        <w:t>de up of Australians who cover the full socioeconomic spectrum</w:t>
      </w:r>
      <w:r w:rsidR="00737302" w:rsidRPr="00A31458">
        <w:rPr>
          <w:rFonts w:cs="Arial"/>
        </w:rPr>
        <w:t>.</w:t>
      </w:r>
      <w:r>
        <w:rPr>
          <w:rFonts w:cs="Arial"/>
        </w:rPr>
        <w:t xml:space="preserve"> Many other sectors, </w:t>
      </w:r>
      <w:r w:rsidR="00C406C9">
        <w:rPr>
          <w:rFonts w:cs="Arial"/>
        </w:rPr>
        <w:t xml:space="preserve">such as </w:t>
      </w:r>
      <w:r>
        <w:rPr>
          <w:rFonts w:cs="Arial"/>
        </w:rPr>
        <w:t xml:space="preserve">community services, </w:t>
      </w:r>
      <w:r w:rsidR="002960C9">
        <w:rPr>
          <w:rFonts w:cs="Arial"/>
        </w:rPr>
        <w:t>are</w:t>
      </w:r>
      <w:r>
        <w:rPr>
          <w:rFonts w:cs="Arial"/>
        </w:rPr>
        <w:t xml:space="preserve"> made up </w:t>
      </w:r>
      <w:r w:rsidR="002960C9">
        <w:rPr>
          <w:rFonts w:cs="Arial"/>
        </w:rPr>
        <w:t>primarily</w:t>
      </w:r>
      <w:r>
        <w:rPr>
          <w:rFonts w:cs="Arial"/>
        </w:rPr>
        <w:t xml:space="preserve"> of vulnerable and disadvantaged Australians. </w:t>
      </w:r>
      <w:r w:rsidR="00737302" w:rsidRPr="00A31458">
        <w:rPr>
          <w:rFonts w:cs="Arial"/>
        </w:rPr>
        <w:t xml:space="preserve"> Any system which relies on the capacity of the users themselves to gather information, analyse that information and then make the best choice is unavoidably biased against </w:t>
      </w:r>
      <w:r w:rsidR="00311B4F">
        <w:rPr>
          <w:rFonts w:cs="Arial"/>
        </w:rPr>
        <w:t>vulnerable people</w:t>
      </w:r>
      <w:r w:rsidR="00737302" w:rsidRPr="00A31458">
        <w:rPr>
          <w:rFonts w:cs="Arial"/>
        </w:rPr>
        <w:t xml:space="preserve">. </w:t>
      </w:r>
      <w:r w:rsidR="00311B4F">
        <w:rPr>
          <w:rFonts w:cs="Arial"/>
        </w:rPr>
        <w:t>Low-income households</w:t>
      </w:r>
      <w:r w:rsidR="00737302" w:rsidRPr="00A31458">
        <w:rPr>
          <w:rFonts w:cs="Arial"/>
        </w:rPr>
        <w:t xml:space="preserve"> often lack the resources to gather all available information, or the time to asses</w:t>
      </w:r>
      <w:r w:rsidR="001A1FBE">
        <w:rPr>
          <w:rFonts w:cs="Arial"/>
        </w:rPr>
        <w:t>s</w:t>
      </w:r>
      <w:r w:rsidR="00737302" w:rsidRPr="00A31458">
        <w:rPr>
          <w:rFonts w:cs="Arial"/>
        </w:rPr>
        <w:t xml:space="preserve"> that information properly. Those with limited mobility or access to transportation are often required to select the expedient over the optimum and members of marginalised groups, such as </w:t>
      </w:r>
      <w:r w:rsidR="001A1FBE">
        <w:rPr>
          <w:rFonts w:cs="Arial"/>
        </w:rPr>
        <w:t>I</w:t>
      </w:r>
      <w:r w:rsidR="00737302" w:rsidRPr="00A31458">
        <w:rPr>
          <w:rFonts w:cs="Arial"/>
        </w:rPr>
        <w:t>ndigenous Australians or the Culturally and Linguistically Diverse (CALD) often have access to a much smaller range of both information an</w:t>
      </w:r>
      <w:r w:rsidR="00AA12ED" w:rsidRPr="00A31458">
        <w:rPr>
          <w:rFonts w:cs="Arial"/>
        </w:rPr>
        <w:t>d services from which to choose</w:t>
      </w:r>
      <w:r w:rsidR="00C4333D" w:rsidRPr="00A31458">
        <w:rPr>
          <w:rFonts w:cs="Arial"/>
        </w:rPr>
        <w:t>.</w:t>
      </w:r>
      <w:r w:rsidR="002960C9">
        <w:rPr>
          <w:rFonts w:cs="Arial"/>
        </w:rPr>
        <w:t xml:space="preserve"> This also assumes that it is known what information should be provided to allow consumers to make the best </w:t>
      </w:r>
      <w:r w:rsidR="00AE0A70">
        <w:rPr>
          <w:rFonts w:cs="Arial"/>
        </w:rPr>
        <w:t>choice – something few</w:t>
      </w:r>
      <w:r w:rsidR="002960C9">
        <w:rPr>
          <w:rFonts w:cs="Arial"/>
        </w:rPr>
        <w:t xml:space="preserve"> sector</w:t>
      </w:r>
      <w:r w:rsidR="00AE0A70">
        <w:rPr>
          <w:rFonts w:cs="Arial"/>
        </w:rPr>
        <w:t>s</w:t>
      </w:r>
      <w:r w:rsidR="002960C9">
        <w:rPr>
          <w:rFonts w:cs="Arial"/>
        </w:rPr>
        <w:t xml:space="preserve"> so far appear to </w:t>
      </w:r>
      <w:r w:rsidR="00E74916">
        <w:rPr>
          <w:rFonts w:cs="Arial"/>
        </w:rPr>
        <w:t>achieve</w:t>
      </w:r>
      <w:r w:rsidR="002960C9">
        <w:rPr>
          <w:rFonts w:cs="Arial"/>
        </w:rPr>
        <w:t xml:space="preserve">. </w:t>
      </w:r>
      <w:r w:rsidR="00C4333D" w:rsidRPr="00A31458">
        <w:rPr>
          <w:rFonts w:cs="Arial"/>
        </w:rPr>
        <w:t xml:space="preserve"> </w:t>
      </w:r>
      <w:r w:rsidR="00737302" w:rsidRPr="00A31458">
        <w:rPr>
          <w:rFonts w:cs="Arial"/>
        </w:rPr>
        <w:t xml:space="preserve">A </w:t>
      </w:r>
      <w:r w:rsidR="00311B4F">
        <w:rPr>
          <w:rFonts w:cs="Arial"/>
        </w:rPr>
        <w:t>system based on ‘choice’ leaves people experiencing disadvantage</w:t>
      </w:r>
      <w:r w:rsidR="00737302" w:rsidRPr="00A31458">
        <w:rPr>
          <w:rFonts w:cs="Arial"/>
        </w:rPr>
        <w:t xml:space="preserve"> either without choice or with limited ability to exercise their choice </w:t>
      </w:r>
      <w:r w:rsidR="00C4333D" w:rsidRPr="00A31458">
        <w:rPr>
          <w:rFonts w:cs="Arial"/>
        </w:rPr>
        <w:t>fully. This</w:t>
      </w:r>
      <w:r w:rsidR="00737302" w:rsidRPr="00A31458">
        <w:rPr>
          <w:rFonts w:cs="Arial"/>
        </w:rPr>
        <w:t xml:space="preserve"> is an unacceptable outcome in </w:t>
      </w:r>
      <w:r w:rsidR="00311B4F">
        <w:rPr>
          <w:rFonts w:cs="Arial"/>
        </w:rPr>
        <w:t>publicly-funded services</w:t>
      </w:r>
      <w:r w:rsidR="00737302" w:rsidRPr="00A31458">
        <w:rPr>
          <w:rFonts w:cs="Arial"/>
        </w:rPr>
        <w:t xml:space="preserve">, which provide the most </w:t>
      </w:r>
      <w:r w:rsidR="001A1FBE" w:rsidRPr="00A31458">
        <w:rPr>
          <w:rFonts w:cs="Arial"/>
        </w:rPr>
        <w:t>needed services</w:t>
      </w:r>
      <w:r w:rsidR="00737302" w:rsidRPr="00A31458">
        <w:rPr>
          <w:rFonts w:cs="Arial"/>
        </w:rPr>
        <w:t xml:space="preserve"> to Australians experiencing disadvantage.  All this is before we consider the impact that price points, which have appeared in contesta</w:t>
      </w:r>
      <w:r w:rsidR="001A1FBE">
        <w:rPr>
          <w:rFonts w:cs="Arial"/>
        </w:rPr>
        <w:t>ble markets such as VET, ECEC, s</w:t>
      </w:r>
      <w:r w:rsidR="00737302" w:rsidRPr="00A31458">
        <w:rPr>
          <w:rFonts w:cs="Arial"/>
        </w:rPr>
        <w:t>chools, hea</w:t>
      </w:r>
      <w:r w:rsidR="002960C9">
        <w:rPr>
          <w:rFonts w:cs="Arial"/>
        </w:rPr>
        <w:t>lth</w:t>
      </w:r>
      <w:r w:rsidR="004E5B75" w:rsidRPr="00A31458">
        <w:rPr>
          <w:rFonts w:cs="Arial"/>
        </w:rPr>
        <w:t>care and aged care</w:t>
      </w:r>
      <w:r w:rsidR="00311B4F">
        <w:rPr>
          <w:rFonts w:cs="Arial"/>
        </w:rPr>
        <w:t xml:space="preserve"> have on the ability of people experiencing disadvantage </w:t>
      </w:r>
      <w:r w:rsidR="00737302" w:rsidRPr="00A31458">
        <w:rPr>
          <w:rFonts w:cs="Arial"/>
        </w:rPr>
        <w:t xml:space="preserve">to exercise choice. </w:t>
      </w:r>
    </w:p>
    <w:p w:rsidR="00074F8D" w:rsidRPr="00A31458" w:rsidRDefault="00074F8D" w:rsidP="00D026A3">
      <w:pPr>
        <w:rPr>
          <w:rFonts w:cs="Arial"/>
        </w:rPr>
      </w:pPr>
      <w:r>
        <w:rPr>
          <w:rFonts w:cs="Arial"/>
        </w:rPr>
        <w:lastRenderedPageBreak/>
        <w:t>There is also evidence, particularly from the Australian schools sector</w:t>
      </w:r>
      <w:r w:rsidR="00D6030F">
        <w:rPr>
          <w:rFonts w:cs="Arial"/>
        </w:rPr>
        <w:t>,</w:t>
      </w:r>
      <w:r>
        <w:rPr>
          <w:rFonts w:cs="Arial"/>
        </w:rPr>
        <w:t xml:space="preserve"> that </w:t>
      </w:r>
      <w:r w:rsidR="00D6030F">
        <w:rPr>
          <w:rFonts w:cs="Arial"/>
        </w:rPr>
        <w:t>those most able to make effective use of available information, the well-educated and wealthy</w:t>
      </w:r>
      <w:r w:rsidR="00D6030F">
        <w:rPr>
          <w:rStyle w:val="FootnoteReference"/>
          <w:rFonts w:cs="Arial"/>
        </w:rPr>
        <w:footnoteReference w:id="9"/>
      </w:r>
      <w:r w:rsidR="00D6030F">
        <w:rPr>
          <w:rFonts w:cs="Arial"/>
        </w:rPr>
        <w:t>, often fail to make optimal choices when given the opportunity to do so. Research has shown that when selecting between public and private schools, the most important factors influencing private school-selectors was the ‘traditional values’ of the school, wearing of a uniform and the traditions of the school.</w:t>
      </w:r>
      <w:r w:rsidR="00D6030F">
        <w:rPr>
          <w:rStyle w:val="FootnoteReference"/>
          <w:rFonts w:cs="Arial"/>
        </w:rPr>
        <w:footnoteReference w:id="10"/>
      </w:r>
      <w:r w:rsidR="00D6030F">
        <w:rPr>
          <w:rFonts w:cs="Arial"/>
        </w:rPr>
        <w:t xml:space="preserve"> Those selecting private schools were, according to the same study, generally better educated and had a higher career status.</w:t>
      </w:r>
      <w:r w:rsidR="00D6030F">
        <w:rPr>
          <w:rStyle w:val="FootnoteReference"/>
          <w:rFonts w:cs="Arial"/>
        </w:rPr>
        <w:footnoteReference w:id="11"/>
      </w:r>
      <w:r w:rsidR="00D6030F">
        <w:rPr>
          <w:rFonts w:cs="Arial"/>
        </w:rPr>
        <w:t xml:space="preserve"> Yet when presented with all the information available and with the resources to make the best possible choice, school performance </w:t>
      </w:r>
      <w:r w:rsidR="00E74916">
        <w:rPr>
          <w:rFonts w:cs="Arial"/>
        </w:rPr>
        <w:t>was</w:t>
      </w:r>
      <w:r w:rsidR="00D6030F">
        <w:rPr>
          <w:rFonts w:cs="Arial"/>
        </w:rPr>
        <w:t xml:space="preserve"> not their top consideration. </w:t>
      </w:r>
    </w:p>
    <w:p w:rsidR="003A2560" w:rsidRPr="00A31458" w:rsidRDefault="003A2560" w:rsidP="00D026A3">
      <w:pPr>
        <w:rPr>
          <w:rFonts w:cs="Arial"/>
        </w:rPr>
      </w:pPr>
      <w:r w:rsidRPr="00A31458">
        <w:rPr>
          <w:rFonts w:cs="Arial"/>
        </w:rPr>
        <w:t>The promotion of user choice in a market-based system is often advertised as allowing for the best possible outcome for service users</w:t>
      </w:r>
      <w:r w:rsidR="00D8787E">
        <w:rPr>
          <w:rFonts w:cs="Arial"/>
        </w:rPr>
        <w:t>, b</w:t>
      </w:r>
      <w:r w:rsidRPr="00A31458">
        <w:rPr>
          <w:rFonts w:cs="Arial"/>
        </w:rPr>
        <w:t>ut</w:t>
      </w:r>
      <w:r w:rsidR="00275EFC">
        <w:rPr>
          <w:rFonts w:cs="Arial"/>
        </w:rPr>
        <w:t xml:space="preserve"> in reality</w:t>
      </w:r>
      <w:r w:rsidRPr="00A31458">
        <w:rPr>
          <w:rFonts w:cs="Arial"/>
        </w:rPr>
        <w:t xml:space="preserve"> it</w:t>
      </w:r>
      <w:r w:rsidR="00E74916">
        <w:rPr>
          <w:rFonts w:cs="Arial"/>
        </w:rPr>
        <w:t xml:space="preserve"> often</w:t>
      </w:r>
      <w:r w:rsidRPr="00A31458">
        <w:rPr>
          <w:rFonts w:cs="Arial"/>
        </w:rPr>
        <w:t xml:space="preserve"> leaves behind those for whom </w:t>
      </w:r>
      <w:r w:rsidR="00311B4F">
        <w:rPr>
          <w:rFonts w:cs="Arial"/>
        </w:rPr>
        <w:t>publicly-funded services</w:t>
      </w:r>
      <w:r w:rsidRPr="00A31458">
        <w:rPr>
          <w:rFonts w:cs="Arial"/>
        </w:rPr>
        <w:t xml:space="preserve"> are most needed</w:t>
      </w:r>
      <w:r w:rsidR="00D8787E">
        <w:rPr>
          <w:rFonts w:cs="Arial"/>
        </w:rPr>
        <w:t>.</w:t>
      </w:r>
    </w:p>
    <w:p w:rsidR="003A2560" w:rsidRPr="00A31458" w:rsidRDefault="003A71CB" w:rsidP="00D026A3">
      <w:pPr>
        <w:pStyle w:val="Heading1"/>
        <w:rPr>
          <w:rFonts w:asciiTheme="minorHAnsi" w:hAnsiTheme="minorHAnsi"/>
        </w:rPr>
      </w:pPr>
      <w:r w:rsidRPr="00A31458">
        <w:rPr>
          <w:rFonts w:asciiTheme="minorHAnsi" w:hAnsiTheme="minorHAnsi"/>
        </w:rPr>
        <w:t xml:space="preserve">PREDICTABLE NEGATIVE OUTCOMES OF COMPETITION, CONTESTABILITY AND USER CHOICE IN </w:t>
      </w:r>
      <w:r>
        <w:rPr>
          <w:rFonts w:asciiTheme="minorHAnsi" w:hAnsiTheme="minorHAnsi"/>
        </w:rPr>
        <w:t>PUBLICLY-FUNDED SERVICES</w:t>
      </w:r>
      <w:r w:rsidRPr="00A31458">
        <w:rPr>
          <w:rFonts w:asciiTheme="minorHAnsi" w:hAnsiTheme="minorHAnsi"/>
        </w:rPr>
        <w:t xml:space="preserve"> </w:t>
      </w:r>
    </w:p>
    <w:p w:rsidR="00270F33" w:rsidRPr="00A31458" w:rsidRDefault="003B4DC5" w:rsidP="00D026A3">
      <w:pPr>
        <w:pStyle w:val="BodyText"/>
        <w:spacing w:line="275" w:lineRule="auto"/>
        <w:ind w:left="0"/>
        <w:rPr>
          <w:rFonts w:asciiTheme="minorHAnsi" w:hAnsiTheme="minorHAnsi" w:cs="Arial"/>
        </w:rPr>
      </w:pPr>
      <w:r>
        <w:rPr>
          <w:rFonts w:asciiTheme="minorHAnsi" w:hAnsiTheme="minorHAnsi" w:cs="Arial"/>
        </w:rPr>
        <w:t>As the previous section showed, t</w:t>
      </w:r>
      <w:r w:rsidR="00270F33" w:rsidRPr="00A31458">
        <w:rPr>
          <w:rFonts w:asciiTheme="minorHAnsi" w:hAnsiTheme="minorHAnsi" w:cs="Arial"/>
        </w:rPr>
        <w:t xml:space="preserve">he application of these principles often fails to achieve </w:t>
      </w:r>
      <w:r w:rsidR="00897CFF">
        <w:rPr>
          <w:rFonts w:asciiTheme="minorHAnsi" w:hAnsiTheme="minorHAnsi" w:cs="Arial"/>
        </w:rPr>
        <w:t>their</w:t>
      </w:r>
      <w:r w:rsidR="00270F33" w:rsidRPr="00A31458">
        <w:rPr>
          <w:rFonts w:asciiTheme="minorHAnsi" w:hAnsiTheme="minorHAnsi" w:cs="Arial"/>
        </w:rPr>
        <w:t xml:space="preserve"> </w:t>
      </w:r>
      <w:r w:rsidR="00C4333D" w:rsidRPr="00A31458">
        <w:rPr>
          <w:rFonts w:asciiTheme="minorHAnsi" w:hAnsiTheme="minorHAnsi" w:cs="Arial"/>
        </w:rPr>
        <w:t>purpose</w:t>
      </w:r>
      <w:r>
        <w:rPr>
          <w:rFonts w:asciiTheme="minorHAnsi" w:hAnsiTheme="minorHAnsi" w:cs="Arial"/>
        </w:rPr>
        <w:t>. In this section we will explore</w:t>
      </w:r>
      <w:r w:rsidR="00270F33" w:rsidRPr="00A31458">
        <w:rPr>
          <w:rFonts w:asciiTheme="minorHAnsi" w:hAnsiTheme="minorHAnsi" w:cs="Arial"/>
        </w:rPr>
        <w:t xml:space="preserve"> </w:t>
      </w:r>
      <w:r>
        <w:rPr>
          <w:rFonts w:asciiTheme="minorHAnsi" w:hAnsiTheme="minorHAnsi" w:cs="Arial"/>
        </w:rPr>
        <w:t>the</w:t>
      </w:r>
      <w:r w:rsidR="00270F33" w:rsidRPr="00A31458">
        <w:rPr>
          <w:rFonts w:asciiTheme="minorHAnsi" w:hAnsiTheme="minorHAnsi" w:cs="Arial"/>
        </w:rPr>
        <w:t xml:space="preserve"> predictable series of negative consequences for service users, government and communities</w:t>
      </w:r>
      <w:r>
        <w:rPr>
          <w:rFonts w:asciiTheme="minorHAnsi" w:hAnsiTheme="minorHAnsi" w:cs="Arial"/>
        </w:rPr>
        <w:t xml:space="preserve"> that occur when for-profit enterprises are allowed to become involved in these sectors</w:t>
      </w:r>
      <w:r w:rsidR="00897CFF">
        <w:rPr>
          <w:rFonts w:asciiTheme="minorHAnsi" w:hAnsiTheme="minorHAnsi" w:cs="Arial"/>
        </w:rPr>
        <w:t xml:space="preserve"> through competition and contestability</w:t>
      </w:r>
      <w:r>
        <w:rPr>
          <w:rFonts w:asciiTheme="minorHAnsi" w:hAnsiTheme="minorHAnsi" w:cs="Arial"/>
        </w:rPr>
        <w:t>. These negative impacts would occur both in government sectors newly exposed to competitive markets and in pre-existing competitive not-for-profit sectors.</w:t>
      </w:r>
      <w:r w:rsidR="00270F33" w:rsidRPr="00A31458">
        <w:rPr>
          <w:rFonts w:asciiTheme="minorHAnsi" w:hAnsiTheme="minorHAnsi" w:cs="Arial"/>
        </w:rPr>
        <w:t xml:space="preserve"> </w:t>
      </w:r>
      <w:r>
        <w:rPr>
          <w:rFonts w:asciiTheme="minorHAnsi" w:hAnsiTheme="minorHAnsi" w:cs="Arial"/>
        </w:rPr>
        <w:t>Negative outcomes</w:t>
      </w:r>
      <w:r w:rsidR="00270F33" w:rsidRPr="00A31458">
        <w:rPr>
          <w:rFonts w:asciiTheme="minorHAnsi" w:hAnsiTheme="minorHAnsi" w:cs="Arial"/>
        </w:rPr>
        <w:t xml:space="preserve"> have been experienced both within the Australian context and internationally – primarily the United Kingdom. </w:t>
      </w:r>
      <w:r w:rsidR="00270F33" w:rsidRPr="00A31458">
        <w:rPr>
          <w:rFonts w:asciiTheme="minorHAnsi" w:hAnsiTheme="minorHAnsi" w:cs="Arial"/>
          <w:spacing w:val="-1"/>
        </w:rPr>
        <w:t>Privatisation</w:t>
      </w:r>
      <w:r w:rsidR="00270F33" w:rsidRPr="00A31458">
        <w:rPr>
          <w:rFonts w:asciiTheme="minorHAnsi" w:hAnsiTheme="minorHAnsi" w:cs="Arial"/>
          <w:spacing w:val="-2"/>
        </w:rPr>
        <w:t xml:space="preserve"> </w:t>
      </w:r>
      <w:r w:rsidR="00270F33" w:rsidRPr="00A31458">
        <w:rPr>
          <w:rFonts w:asciiTheme="minorHAnsi" w:hAnsiTheme="minorHAnsi" w:cs="Arial"/>
        </w:rPr>
        <w:t>and</w:t>
      </w:r>
      <w:r w:rsidR="00270F33" w:rsidRPr="00A31458">
        <w:rPr>
          <w:rFonts w:asciiTheme="minorHAnsi" w:hAnsiTheme="minorHAnsi" w:cs="Arial"/>
          <w:spacing w:val="-1"/>
        </w:rPr>
        <w:t xml:space="preserve"> outsourcing</w:t>
      </w:r>
      <w:r w:rsidR="00270F33" w:rsidRPr="00A31458">
        <w:rPr>
          <w:rFonts w:asciiTheme="minorHAnsi" w:hAnsiTheme="minorHAnsi" w:cs="Arial"/>
        </w:rPr>
        <w:t xml:space="preserve"> </w:t>
      </w:r>
      <w:r w:rsidR="00270F33" w:rsidRPr="00A31458">
        <w:rPr>
          <w:rFonts w:asciiTheme="minorHAnsi" w:hAnsiTheme="minorHAnsi" w:cs="Arial"/>
          <w:spacing w:val="-1"/>
        </w:rPr>
        <w:t>has</w:t>
      </w:r>
      <w:r w:rsidR="00270F33" w:rsidRPr="00A31458">
        <w:rPr>
          <w:rFonts w:asciiTheme="minorHAnsi" w:hAnsiTheme="minorHAnsi" w:cs="Arial"/>
        </w:rPr>
        <w:t xml:space="preserve"> </w:t>
      </w:r>
      <w:r w:rsidR="00270F33" w:rsidRPr="00A31458">
        <w:rPr>
          <w:rFonts w:asciiTheme="minorHAnsi" w:hAnsiTheme="minorHAnsi" w:cs="Arial"/>
          <w:spacing w:val="-1"/>
        </w:rPr>
        <w:t>been</w:t>
      </w:r>
      <w:r w:rsidR="00270F33" w:rsidRPr="00A31458">
        <w:rPr>
          <w:rFonts w:asciiTheme="minorHAnsi" w:hAnsiTheme="minorHAnsi" w:cs="Arial"/>
        </w:rPr>
        <w:t xml:space="preserve"> </w:t>
      </w:r>
      <w:r w:rsidR="00270F33" w:rsidRPr="00A31458">
        <w:rPr>
          <w:rFonts w:asciiTheme="minorHAnsi" w:hAnsiTheme="minorHAnsi" w:cs="Arial"/>
          <w:spacing w:val="-2"/>
        </w:rPr>
        <w:t>applied</w:t>
      </w:r>
      <w:r w:rsidR="00270F33" w:rsidRPr="00A31458">
        <w:rPr>
          <w:rFonts w:asciiTheme="minorHAnsi" w:hAnsiTheme="minorHAnsi" w:cs="Arial"/>
        </w:rPr>
        <w:t xml:space="preserve"> </w:t>
      </w:r>
      <w:r w:rsidR="00270F33" w:rsidRPr="00A31458">
        <w:rPr>
          <w:rFonts w:asciiTheme="minorHAnsi" w:hAnsiTheme="minorHAnsi" w:cs="Arial"/>
          <w:spacing w:val="-1"/>
        </w:rPr>
        <w:t>extensively across</w:t>
      </w:r>
      <w:r w:rsidR="00270F33" w:rsidRPr="00A31458">
        <w:rPr>
          <w:rFonts w:asciiTheme="minorHAnsi" w:hAnsiTheme="minorHAnsi" w:cs="Arial"/>
        </w:rPr>
        <w:t xml:space="preserve"> </w:t>
      </w:r>
      <w:r w:rsidR="00270F33" w:rsidRPr="00A31458">
        <w:rPr>
          <w:rFonts w:asciiTheme="minorHAnsi" w:hAnsiTheme="minorHAnsi" w:cs="Arial"/>
          <w:spacing w:val="-1"/>
        </w:rPr>
        <w:t>the</w:t>
      </w:r>
      <w:r w:rsidR="00270F33" w:rsidRPr="00A31458">
        <w:rPr>
          <w:rFonts w:asciiTheme="minorHAnsi" w:hAnsiTheme="minorHAnsi" w:cs="Arial"/>
          <w:spacing w:val="-2"/>
        </w:rPr>
        <w:t xml:space="preserve"> </w:t>
      </w:r>
      <w:r w:rsidR="00270F33" w:rsidRPr="00A31458">
        <w:rPr>
          <w:rFonts w:asciiTheme="minorHAnsi" w:hAnsiTheme="minorHAnsi" w:cs="Arial"/>
        </w:rPr>
        <w:t>UK</w:t>
      </w:r>
      <w:r w:rsidR="00270F33" w:rsidRPr="00A31458">
        <w:rPr>
          <w:rFonts w:asciiTheme="minorHAnsi" w:hAnsiTheme="minorHAnsi" w:cs="Arial"/>
          <w:spacing w:val="1"/>
        </w:rPr>
        <w:t xml:space="preserve"> </w:t>
      </w:r>
      <w:r w:rsidR="00270F33" w:rsidRPr="00A31458">
        <w:rPr>
          <w:rFonts w:asciiTheme="minorHAnsi" w:hAnsiTheme="minorHAnsi" w:cs="Arial"/>
          <w:spacing w:val="-1"/>
        </w:rPr>
        <w:t>public</w:t>
      </w:r>
      <w:r w:rsidR="00270F33" w:rsidRPr="00A31458">
        <w:rPr>
          <w:rFonts w:asciiTheme="minorHAnsi" w:hAnsiTheme="minorHAnsi" w:cs="Arial"/>
        </w:rPr>
        <w:t xml:space="preserve"> </w:t>
      </w:r>
      <w:r w:rsidR="00270F33" w:rsidRPr="00A31458">
        <w:rPr>
          <w:rFonts w:asciiTheme="minorHAnsi" w:hAnsiTheme="minorHAnsi" w:cs="Arial"/>
          <w:spacing w:val="-1"/>
        </w:rPr>
        <w:t>sector</w:t>
      </w:r>
      <w:r w:rsidR="00270F33" w:rsidRPr="00A31458">
        <w:rPr>
          <w:rFonts w:asciiTheme="minorHAnsi" w:hAnsiTheme="minorHAnsi" w:cs="Arial"/>
        </w:rPr>
        <w:t xml:space="preserve"> </w:t>
      </w:r>
      <w:r w:rsidR="00270F33" w:rsidRPr="00A31458">
        <w:rPr>
          <w:rFonts w:asciiTheme="minorHAnsi" w:hAnsiTheme="minorHAnsi" w:cs="Arial"/>
          <w:spacing w:val="-1"/>
        </w:rPr>
        <w:t>since</w:t>
      </w:r>
      <w:r w:rsidR="00270F33" w:rsidRPr="00A31458">
        <w:rPr>
          <w:rFonts w:asciiTheme="minorHAnsi" w:hAnsiTheme="minorHAnsi" w:cs="Arial"/>
          <w:spacing w:val="45"/>
        </w:rPr>
        <w:t xml:space="preserve"> </w:t>
      </w:r>
      <w:r w:rsidR="00270F33" w:rsidRPr="00A31458">
        <w:rPr>
          <w:rFonts w:asciiTheme="minorHAnsi" w:hAnsiTheme="minorHAnsi" w:cs="Arial"/>
          <w:spacing w:val="-1"/>
        </w:rPr>
        <w:t>1980.</w:t>
      </w:r>
      <w:r w:rsidR="00270F33" w:rsidRPr="00A31458">
        <w:rPr>
          <w:rFonts w:asciiTheme="minorHAnsi" w:hAnsiTheme="minorHAnsi" w:cs="Arial"/>
        </w:rPr>
        <w:t xml:space="preserve"> It</w:t>
      </w:r>
      <w:r w:rsidR="00270F33" w:rsidRPr="00A31458">
        <w:rPr>
          <w:rFonts w:asciiTheme="minorHAnsi" w:hAnsiTheme="minorHAnsi" w:cs="Arial"/>
          <w:spacing w:val="-4"/>
        </w:rPr>
        <w:t xml:space="preserve"> </w:t>
      </w:r>
      <w:r w:rsidR="00270F33" w:rsidRPr="00A31458">
        <w:rPr>
          <w:rFonts w:asciiTheme="minorHAnsi" w:hAnsiTheme="minorHAnsi" w:cs="Arial"/>
          <w:spacing w:val="-1"/>
        </w:rPr>
        <w:t>has</w:t>
      </w:r>
      <w:r w:rsidR="00270F33" w:rsidRPr="00A31458">
        <w:rPr>
          <w:rFonts w:asciiTheme="minorHAnsi" w:hAnsiTheme="minorHAnsi" w:cs="Arial"/>
        </w:rPr>
        <w:t xml:space="preserve"> </w:t>
      </w:r>
      <w:r w:rsidR="00270F33" w:rsidRPr="00A31458">
        <w:rPr>
          <w:rFonts w:asciiTheme="minorHAnsi" w:hAnsiTheme="minorHAnsi" w:cs="Arial"/>
          <w:spacing w:val="-1"/>
        </w:rPr>
        <w:t>also</w:t>
      </w:r>
      <w:r w:rsidR="00270F33" w:rsidRPr="00A31458">
        <w:rPr>
          <w:rFonts w:asciiTheme="minorHAnsi" w:hAnsiTheme="minorHAnsi" w:cs="Arial"/>
        </w:rPr>
        <w:t xml:space="preserve"> </w:t>
      </w:r>
      <w:r w:rsidR="00270F33" w:rsidRPr="00A31458">
        <w:rPr>
          <w:rFonts w:asciiTheme="minorHAnsi" w:hAnsiTheme="minorHAnsi" w:cs="Arial"/>
          <w:spacing w:val="-2"/>
        </w:rPr>
        <w:t>been</w:t>
      </w:r>
      <w:r w:rsidR="00270F33" w:rsidRPr="00A31458">
        <w:rPr>
          <w:rFonts w:asciiTheme="minorHAnsi" w:hAnsiTheme="minorHAnsi" w:cs="Arial"/>
        </w:rPr>
        <w:t xml:space="preserve"> </w:t>
      </w:r>
      <w:r w:rsidR="00270F33" w:rsidRPr="00A31458">
        <w:rPr>
          <w:rFonts w:asciiTheme="minorHAnsi" w:hAnsiTheme="minorHAnsi" w:cs="Arial"/>
          <w:spacing w:val="-1"/>
        </w:rPr>
        <w:t>subject</w:t>
      </w:r>
      <w:r w:rsidR="00270F33" w:rsidRPr="00A31458">
        <w:rPr>
          <w:rFonts w:asciiTheme="minorHAnsi" w:hAnsiTheme="minorHAnsi" w:cs="Arial"/>
        </w:rPr>
        <w:t xml:space="preserve"> </w:t>
      </w:r>
      <w:r w:rsidR="00270F33" w:rsidRPr="00A31458">
        <w:rPr>
          <w:rFonts w:asciiTheme="minorHAnsi" w:hAnsiTheme="minorHAnsi" w:cs="Arial"/>
          <w:spacing w:val="-1"/>
        </w:rPr>
        <w:t>to</w:t>
      </w:r>
      <w:r w:rsidR="00270F33" w:rsidRPr="00A31458">
        <w:rPr>
          <w:rFonts w:asciiTheme="minorHAnsi" w:hAnsiTheme="minorHAnsi" w:cs="Arial"/>
        </w:rPr>
        <w:t xml:space="preserve"> </w:t>
      </w:r>
      <w:r w:rsidR="00270F33" w:rsidRPr="00A31458">
        <w:rPr>
          <w:rFonts w:asciiTheme="minorHAnsi" w:hAnsiTheme="minorHAnsi" w:cs="Arial"/>
          <w:spacing w:val="-1"/>
        </w:rPr>
        <w:t>repeated</w:t>
      </w:r>
      <w:r w:rsidR="00270F33" w:rsidRPr="00A31458">
        <w:rPr>
          <w:rFonts w:asciiTheme="minorHAnsi" w:hAnsiTheme="minorHAnsi" w:cs="Arial"/>
        </w:rPr>
        <w:t xml:space="preserve"> </w:t>
      </w:r>
      <w:r w:rsidR="00270F33" w:rsidRPr="00A31458">
        <w:rPr>
          <w:rFonts w:asciiTheme="minorHAnsi" w:hAnsiTheme="minorHAnsi" w:cs="Arial"/>
          <w:spacing w:val="-1"/>
        </w:rPr>
        <w:t>examination</w:t>
      </w:r>
      <w:r w:rsidR="00270F33" w:rsidRPr="00A31458">
        <w:rPr>
          <w:rFonts w:asciiTheme="minorHAnsi" w:hAnsiTheme="minorHAnsi" w:cs="Arial"/>
        </w:rPr>
        <w:t xml:space="preserve"> </w:t>
      </w:r>
      <w:r w:rsidR="00270F33" w:rsidRPr="00A31458">
        <w:rPr>
          <w:rFonts w:asciiTheme="minorHAnsi" w:hAnsiTheme="minorHAnsi" w:cs="Arial"/>
          <w:spacing w:val="-1"/>
        </w:rPr>
        <w:t>by academics,</w:t>
      </w:r>
      <w:r w:rsidR="00270F33" w:rsidRPr="00A31458">
        <w:rPr>
          <w:rFonts w:asciiTheme="minorHAnsi" w:hAnsiTheme="minorHAnsi" w:cs="Arial"/>
        </w:rPr>
        <w:t xml:space="preserve"> </w:t>
      </w:r>
      <w:r w:rsidR="00270F33" w:rsidRPr="00A31458">
        <w:rPr>
          <w:rFonts w:asciiTheme="minorHAnsi" w:hAnsiTheme="minorHAnsi" w:cs="Arial"/>
          <w:spacing w:val="-1"/>
        </w:rPr>
        <w:t>research</w:t>
      </w:r>
      <w:r w:rsidR="00270F33" w:rsidRPr="00A31458">
        <w:rPr>
          <w:rFonts w:asciiTheme="minorHAnsi" w:hAnsiTheme="minorHAnsi" w:cs="Arial"/>
          <w:spacing w:val="41"/>
        </w:rPr>
        <w:t xml:space="preserve"> </w:t>
      </w:r>
      <w:r w:rsidR="00270F33" w:rsidRPr="00A31458">
        <w:rPr>
          <w:rFonts w:asciiTheme="minorHAnsi" w:hAnsiTheme="minorHAnsi" w:cs="Arial"/>
          <w:spacing w:val="-1"/>
        </w:rPr>
        <w:t>organisations</w:t>
      </w:r>
      <w:r w:rsidR="00270F33" w:rsidRPr="00A31458">
        <w:rPr>
          <w:rFonts w:asciiTheme="minorHAnsi" w:hAnsiTheme="minorHAnsi" w:cs="Arial"/>
        </w:rPr>
        <w:t xml:space="preserve"> </w:t>
      </w:r>
      <w:r w:rsidR="00270F33" w:rsidRPr="00A31458">
        <w:rPr>
          <w:rFonts w:asciiTheme="minorHAnsi" w:hAnsiTheme="minorHAnsi" w:cs="Arial"/>
          <w:spacing w:val="-1"/>
        </w:rPr>
        <w:t>and</w:t>
      </w:r>
      <w:r w:rsidR="00270F33" w:rsidRPr="00A31458">
        <w:rPr>
          <w:rFonts w:asciiTheme="minorHAnsi" w:hAnsiTheme="minorHAnsi" w:cs="Arial"/>
          <w:spacing w:val="1"/>
        </w:rPr>
        <w:t xml:space="preserve"> </w:t>
      </w:r>
      <w:r w:rsidR="00270F33" w:rsidRPr="00A31458">
        <w:rPr>
          <w:rFonts w:asciiTheme="minorHAnsi" w:hAnsiTheme="minorHAnsi" w:cs="Arial"/>
          <w:spacing w:val="-1"/>
        </w:rPr>
        <w:t>think-tanks</w:t>
      </w:r>
      <w:r w:rsidR="00270F33" w:rsidRPr="00A31458">
        <w:rPr>
          <w:rFonts w:asciiTheme="minorHAnsi" w:hAnsiTheme="minorHAnsi" w:cs="Arial"/>
        </w:rPr>
        <w:t xml:space="preserve">. </w:t>
      </w:r>
      <w:r w:rsidR="00E74916">
        <w:rPr>
          <w:rFonts w:asciiTheme="minorHAnsi" w:hAnsiTheme="minorHAnsi" w:cs="Arial"/>
        </w:rPr>
        <w:t xml:space="preserve">Through this process, as well as Australian experience, a number of predictable behaviors undertaken by for-profit providers to distort or exploit the competitive market have been identified. </w:t>
      </w:r>
    </w:p>
    <w:p w:rsidR="00C4333D" w:rsidRPr="00A31458" w:rsidRDefault="00C4333D" w:rsidP="00D026A3">
      <w:pPr>
        <w:spacing w:after="0"/>
        <w:rPr>
          <w:rFonts w:cs="Arial"/>
          <w:b/>
        </w:rPr>
      </w:pPr>
    </w:p>
    <w:p w:rsidR="00C4333D" w:rsidRPr="00A31458" w:rsidRDefault="00C4333D" w:rsidP="00D026A3">
      <w:pPr>
        <w:pStyle w:val="BodyText"/>
        <w:spacing w:line="276" w:lineRule="auto"/>
        <w:ind w:left="0"/>
        <w:rPr>
          <w:rFonts w:asciiTheme="minorHAnsi" w:hAnsiTheme="minorHAnsi" w:cs="Arial"/>
        </w:rPr>
      </w:pPr>
      <w:r w:rsidRPr="00A31458">
        <w:rPr>
          <w:rFonts w:asciiTheme="minorHAnsi" w:hAnsiTheme="minorHAnsi" w:cs="Arial"/>
          <w:b/>
        </w:rPr>
        <w:t>Sharp practices</w:t>
      </w:r>
      <w:r w:rsidRPr="00A31458">
        <w:rPr>
          <w:rFonts w:asciiTheme="minorHAnsi" w:hAnsiTheme="minorHAnsi" w:cs="Arial"/>
        </w:rPr>
        <w:t>, the deliberate gaming or rorting of a system by service providers</w:t>
      </w:r>
      <w:r w:rsidR="004E5B75" w:rsidRPr="00A31458">
        <w:rPr>
          <w:rFonts w:asciiTheme="minorHAnsi" w:hAnsiTheme="minorHAnsi" w:cs="Arial"/>
        </w:rPr>
        <w:t xml:space="preserve">, often accompany </w:t>
      </w:r>
      <w:r w:rsidRPr="00A31458">
        <w:rPr>
          <w:rFonts w:asciiTheme="minorHAnsi" w:hAnsiTheme="minorHAnsi" w:cs="Arial"/>
        </w:rPr>
        <w:t xml:space="preserve">the introduction of competition and contestability to </w:t>
      </w:r>
      <w:r w:rsidR="00311B4F">
        <w:rPr>
          <w:rFonts w:asciiTheme="minorHAnsi" w:hAnsiTheme="minorHAnsi" w:cs="Arial"/>
        </w:rPr>
        <w:t>publicly-funded services</w:t>
      </w:r>
      <w:r w:rsidRPr="00A31458">
        <w:rPr>
          <w:rFonts w:asciiTheme="minorHAnsi" w:hAnsiTheme="minorHAnsi" w:cs="Arial"/>
        </w:rPr>
        <w:t xml:space="preserve"> markets. </w:t>
      </w:r>
      <w:r w:rsidR="00C31D5B" w:rsidRPr="00A31458">
        <w:rPr>
          <w:rFonts w:asciiTheme="minorHAnsi" w:hAnsiTheme="minorHAnsi" w:cs="Arial"/>
        </w:rPr>
        <w:t xml:space="preserve">This has been evident in a number of previously privatised </w:t>
      </w:r>
      <w:r w:rsidR="00311B4F">
        <w:rPr>
          <w:rFonts w:asciiTheme="minorHAnsi" w:hAnsiTheme="minorHAnsi" w:cs="Arial"/>
        </w:rPr>
        <w:t>publicly-funded services</w:t>
      </w:r>
      <w:r w:rsidR="00C31D5B" w:rsidRPr="00A31458">
        <w:rPr>
          <w:rFonts w:asciiTheme="minorHAnsi" w:hAnsiTheme="minorHAnsi" w:cs="Arial"/>
        </w:rPr>
        <w:t xml:space="preserve"> sectors, but none more publicly than in VET and employment services. </w:t>
      </w:r>
      <w:r w:rsidR="000B0106" w:rsidRPr="00A31458">
        <w:rPr>
          <w:rFonts w:asciiTheme="minorHAnsi" w:hAnsiTheme="minorHAnsi" w:cs="Arial"/>
        </w:rPr>
        <w:t>Under Job Services Australia, there was such widespread gaming of a particular payment type, and therefore fraudulent claiming of public money by the organisations involved, that the entire payment classification (Provider-Brokered Outcomes</w:t>
      </w:r>
      <w:r w:rsidR="00B93478" w:rsidRPr="00A31458">
        <w:rPr>
          <w:rFonts w:asciiTheme="minorHAnsi" w:hAnsiTheme="minorHAnsi" w:cs="Arial"/>
        </w:rPr>
        <w:t xml:space="preserve"> - PBO</w:t>
      </w:r>
      <w:r w:rsidR="000B0106" w:rsidRPr="00A31458">
        <w:rPr>
          <w:rFonts w:asciiTheme="minorHAnsi" w:hAnsiTheme="minorHAnsi" w:cs="Arial"/>
        </w:rPr>
        <w:t>) was removed from the system</w:t>
      </w:r>
      <w:r w:rsidR="00B67194" w:rsidRPr="00A31458">
        <w:rPr>
          <w:rFonts w:asciiTheme="minorHAnsi" w:hAnsiTheme="minorHAnsi" w:cs="Arial"/>
        </w:rPr>
        <w:t xml:space="preserve"> in July 2012</w:t>
      </w:r>
      <w:r w:rsidR="000B0106" w:rsidRPr="00A31458">
        <w:rPr>
          <w:rFonts w:asciiTheme="minorHAnsi" w:hAnsiTheme="minorHAnsi" w:cs="Arial"/>
        </w:rPr>
        <w:t>.</w:t>
      </w:r>
      <w:r w:rsidR="001A1FBE">
        <w:rPr>
          <w:rStyle w:val="FootnoteReference"/>
          <w:rFonts w:asciiTheme="minorHAnsi" w:hAnsiTheme="minorHAnsi" w:cs="Arial"/>
        </w:rPr>
        <w:footnoteReference w:id="12"/>
      </w:r>
      <w:r w:rsidR="000B0106" w:rsidRPr="00A31458">
        <w:rPr>
          <w:rFonts w:asciiTheme="minorHAnsi" w:hAnsiTheme="minorHAnsi" w:cs="Arial"/>
        </w:rPr>
        <w:t xml:space="preserve"> A 2012 Department of Employment review found that when employment services providers were asked to review their own claims, they admitted that 17.4</w:t>
      </w:r>
      <w:r w:rsidR="003436F5" w:rsidRPr="00A31458">
        <w:rPr>
          <w:rFonts w:asciiTheme="minorHAnsi" w:hAnsiTheme="minorHAnsi" w:cs="Arial"/>
        </w:rPr>
        <w:t xml:space="preserve"> per cent</w:t>
      </w:r>
      <w:r w:rsidR="000B0106" w:rsidRPr="00A31458">
        <w:rPr>
          <w:rFonts w:asciiTheme="minorHAnsi" w:hAnsiTheme="minorHAnsi" w:cs="Arial"/>
        </w:rPr>
        <w:t xml:space="preserve"> of their PBO claims had ‘not met the requirements’ for payment.</w:t>
      </w:r>
      <w:r w:rsidR="000B0106" w:rsidRPr="00A31458">
        <w:rPr>
          <w:rStyle w:val="FootnoteReference"/>
          <w:rFonts w:asciiTheme="minorHAnsi" w:hAnsiTheme="minorHAnsi" w:cs="Arial"/>
        </w:rPr>
        <w:footnoteReference w:id="13"/>
      </w:r>
      <w:r w:rsidR="000B0106" w:rsidRPr="00A31458">
        <w:rPr>
          <w:rFonts w:asciiTheme="minorHAnsi" w:hAnsiTheme="minorHAnsi" w:cs="Arial"/>
        </w:rPr>
        <w:t xml:space="preserve"> This already staggering figure is dwarfed by the Department’s own numbers which, although claiming they had reviewed only those claims most at risk of being fraudulent, found that 73</w:t>
      </w:r>
      <w:r w:rsidR="003436F5" w:rsidRPr="00A31458">
        <w:rPr>
          <w:rFonts w:asciiTheme="minorHAnsi" w:hAnsiTheme="minorHAnsi" w:cs="Arial"/>
        </w:rPr>
        <w:t xml:space="preserve"> per cent</w:t>
      </w:r>
      <w:r w:rsidR="000B0106" w:rsidRPr="00A31458">
        <w:rPr>
          <w:rFonts w:asciiTheme="minorHAnsi" w:hAnsiTheme="minorHAnsi" w:cs="Arial"/>
        </w:rPr>
        <w:t xml:space="preserve"> of the reviewed claims were either invalid or lacked documentary evidence and were unable to be confirmed.</w:t>
      </w:r>
      <w:r w:rsidR="000B0106" w:rsidRPr="00A31458">
        <w:rPr>
          <w:rStyle w:val="FootnoteReference"/>
          <w:rFonts w:asciiTheme="minorHAnsi" w:hAnsiTheme="minorHAnsi" w:cs="Arial"/>
        </w:rPr>
        <w:footnoteReference w:id="14"/>
      </w:r>
      <w:r w:rsidR="000B0106" w:rsidRPr="00A31458">
        <w:rPr>
          <w:rFonts w:asciiTheme="minorHAnsi" w:hAnsiTheme="minorHAnsi" w:cs="Arial"/>
        </w:rPr>
        <w:t xml:space="preserve"> The Department, through this </w:t>
      </w:r>
      <w:r w:rsidR="000B0106" w:rsidRPr="00A31458">
        <w:rPr>
          <w:rFonts w:asciiTheme="minorHAnsi" w:hAnsiTheme="minorHAnsi" w:cs="Arial"/>
        </w:rPr>
        <w:lastRenderedPageBreak/>
        <w:t>limited audit (only 2375 claims) and the larger self-audit by providers (13,595 claims) recovered over $5.5 million in tax-payer dollars.</w:t>
      </w:r>
      <w:r w:rsidR="000B0106" w:rsidRPr="00A31458">
        <w:rPr>
          <w:rStyle w:val="FootnoteReference"/>
          <w:rFonts w:asciiTheme="minorHAnsi" w:hAnsiTheme="minorHAnsi" w:cs="Arial"/>
        </w:rPr>
        <w:footnoteReference w:id="15"/>
      </w:r>
      <w:r w:rsidR="000B0106" w:rsidRPr="00A31458">
        <w:rPr>
          <w:rFonts w:asciiTheme="minorHAnsi" w:hAnsiTheme="minorHAnsi" w:cs="Arial"/>
        </w:rPr>
        <w:t xml:space="preserve"> </w:t>
      </w:r>
      <w:r w:rsidR="0075201B" w:rsidRPr="00A31458">
        <w:rPr>
          <w:rFonts w:asciiTheme="minorHAnsi" w:hAnsiTheme="minorHAnsi" w:cs="Arial"/>
        </w:rPr>
        <w:t xml:space="preserve">These issues occurred under Job Services Australia, since replaced by jobactive, although with no real evidence that provider audits have been increased. </w:t>
      </w:r>
      <w:r w:rsidR="00B67194" w:rsidRPr="00A31458">
        <w:rPr>
          <w:rFonts w:asciiTheme="minorHAnsi" w:hAnsiTheme="minorHAnsi" w:cs="Arial"/>
        </w:rPr>
        <w:t>Jobactive</w:t>
      </w:r>
      <w:r w:rsidR="0075201B" w:rsidRPr="00A31458">
        <w:rPr>
          <w:rFonts w:asciiTheme="minorHAnsi" w:hAnsiTheme="minorHAnsi" w:cs="Arial"/>
        </w:rPr>
        <w:t xml:space="preserve"> has also been identified by some stakeholders as incentivising providers to ‘cream’ job seekers most likely to achieve outcomes while ‘parking’ the most disadvantaged</w:t>
      </w:r>
      <w:r w:rsidR="00311B4F">
        <w:rPr>
          <w:rFonts w:asciiTheme="minorHAnsi" w:hAnsiTheme="minorHAnsi" w:cs="Arial"/>
        </w:rPr>
        <w:t xml:space="preserve"> people</w:t>
      </w:r>
      <w:r w:rsidR="0075201B" w:rsidRPr="00A31458">
        <w:rPr>
          <w:rFonts w:asciiTheme="minorHAnsi" w:hAnsiTheme="minorHAnsi" w:cs="Arial"/>
        </w:rPr>
        <w:t xml:space="preserve"> at the lowest service level. In this way providers will make the largest possible profit from the ‘easy’ cases and ensure they spend as little as possible on job seekers who need the most assistance but who are unlikely to be profitable.</w:t>
      </w:r>
      <w:r w:rsidR="0075201B" w:rsidRPr="00A31458">
        <w:rPr>
          <w:rStyle w:val="FootnoteReference"/>
          <w:rFonts w:asciiTheme="minorHAnsi" w:hAnsiTheme="minorHAnsi" w:cs="Arial"/>
        </w:rPr>
        <w:footnoteReference w:id="16"/>
      </w:r>
      <w:r w:rsidR="00B67194" w:rsidRPr="00A31458">
        <w:rPr>
          <w:rFonts w:asciiTheme="minorHAnsi" w:hAnsiTheme="minorHAnsi" w:cs="Arial"/>
        </w:rPr>
        <w:t xml:space="preserve"> The short time jobactive has been in operation has made judging whether this is</w:t>
      </w:r>
      <w:r w:rsidR="00072179">
        <w:rPr>
          <w:rFonts w:asciiTheme="minorHAnsi" w:hAnsiTheme="minorHAnsi" w:cs="Arial"/>
        </w:rPr>
        <w:t xml:space="preserve"> indeed</w:t>
      </w:r>
      <w:r w:rsidR="00B67194" w:rsidRPr="00A31458">
        <w:rPr>
          <w:rFonts w:asciiTheme="minorHAnsi" w:hAnsiTheme="minorHAnsi" w:cs="Arial"/>
        </w:rPr>
        <w:t xml:space="preserve"> occurring difficult.  </w:t>
      </w:r>
      <w:r w:rsidR="00F61705" w:rsidRPr="00A31458">
        <w:rPr>
          <w:rFonts w:asciiTheme="minorHAnsi" w:hAnsiTheme="minorHAnsi" w:cs="Arial"/>
          <w:spacing w:val="-1"/>
        </w:rPr>
        <w:t>UK employment services have also had issues with</w:t>
      </w:r>
      <w:r w:rsidR="00072179">
        <w:rPr>
          <w:rFonts w:asciiTheme="minorHAnsi" w:hAnsiTheme="minorHAnsi" w:cs="Arial"/>
          <w:spacing w:val="-1"/>
        </w:rPr>
        <w:t xml:space="preserve"> both</w:t>
      </w:r>
      <w:r w:rsidR="00F61705" w:rsidRPr="00A31458">
        <w:rPr>
          <w:rFonts w:asciiTheme="minorHAnsi" w:hAnsiTheme="minorHAnsi" w:cs="Arial"/>
          <w:spacing w:val="-1"/>
        </w:rPr>
        <w:t xml:space="preserve"> </w:t>
      </w:r>
      <w:r w:rsidR="00072179">
        <w:rPr>
          <w:rFonts w:asciiTheme="minorHAnsi" w:hAnsiTheme="minorHAnsi" w:cs="Arial"/>
          <w:spacing w:val="-1"/>
        </w:rPr>
        <w:t>‘</w:t>
      </w:r>
      <w:r w:rsidR="00F61705" w:rsidRPr="00A31458">
        <w:rPr>
          <w:rFonts w:asciiTheme="minorHAnsi" w:hAnsiTheme="minorHAnsi" w:cs="Arial"/>
          <w:spacing w:val="-1"/>
        </w:rPr>
        <w:t>creaming</w:t>
      </w:r>
      <w:r w:rsidR="00072179">
        <w:rPr>
          <w:rFonts w:asciiTheme="minorHAnsi" w:hAnsiTheme="minorHAnsi" w:cs="Arial"/>
          <w:spacing w:val="-1"/>
        </w:rPr>
        <w:t>’</w:t>
      </w:r>
      <w:r w:rsidR="00F61705" w:rsidRPr="00A31458">
        <w:rPr>
          <w:rFonts w:asciiTheme="minorHAnsi" w:hAnsiTheme="minorHAnsi" w:cs="Arial"/>
          <w:spacing w:val="-1"/>
        </w:rPr>
        <w:t xml:space="preserve"> and </w:t>
      </w:r>
      <w:r w:rsidR="00072179">
        <w:rPr>
          <w:rFonts w:asciiTheme="minorHAnsi" w:hAnsiTheme="minorHAnsi" w:cs="Arial"/>
          <w:spacing w:val="-1"/>
        </w:rPr>
        <w:t>‘</w:t>
      </w:r>
      <w:r w:rsidR="00F61705" w:rsidRPr="00A31458">
        <w:rPr>
          <w:rFonts w:asciiTheme="minorHAnsi" w:hAnsiTheme="minorHAnsi" w:cs="Arial"/>
          <w:spacing w:val="-1"/>
        </w:rPr>
        <w:t>parking</w:t>
      </w:r>
      <w:r w:rsidR="00072179">
        <w:rPr>
          <w:rFonts w:asciiTheme="minorHAnsi" w:hAnsiTheme="minorHAnsi" w:cs="Arial"/>
          <w:spacing w:val="-1"/>
        </w:rPr>
        <w:t>’</w:t>
      </w:r>
      <w:r w:rsidR="00F61705" w:rsidRPr="00A31458">
        <w:rPr>
          <w:rFonts w:asciiTheme="minorHAnsi" w:hAnsiTheme="minorHAnsi" w:cs="Arial"/>
          <w:spacing w:val="-1"/>
        </w:rPr>
        <w:t xml:space="preserve"> and found that when</w:t>
      </w:r>
      <w:r w:rsidR="00F61705" w:rsidRPr="00A31458">
        <w:rPr>
          <w:rFonts w:asciiTheme="minorHAnsi" w:hAnsiTheme="minorHAnsi" w:cs="Arial"/>
          <w:spacing w:val="-2"/>
        </w:rPr>
        <w:t xml:space="preserve"> </w:t>
      </w:r>
      <w:r w:rsidR="00F61705" w:rsidRPr="00A31458">
        <w:rPr>
          <w:rFonts w:asciiTheme="minorHAnsi" w:hAnsiTheme="minorHAnsi" w:cs="Arial"/>
        </w:rPr>
        <w:t>fee</w:t>
      </w:r>
      <w:r w:rsidR="00F61705" w:rsidRPr="00A31458">
        <w:rPr>
          <w:rFonts w:asciiTheme="minorHAnsi" w:hAnsiTheme="minorHAnsi" w:cs="Arial"/>
          <w:spacing w:val="-2"/>
        </w:rPr>
        <w:t xml:space="preserve"> </w:t>
      </w:r>
      <w:r w:rsidR="00F61705" w:rsidRPr="00A31458">
        <w:rPr>
          <w:rFonts w:asciiTheme="minorHAnsi" w:hAnsiTheme="minorHAnsi" w:cs="Arial"/>
          <w:spacing w:val="-1"/>
        </w:rPr>
        <w:t>and</w:t>
      </w:r>
      <w:r w:rsidR="00F61705" w:rsidRPr="00A31458">
        <w:rPr>
          <w:rFonts w:asciiTheme="minorHAnsi" w:hAnsiTheme="minorHAnsi" w:cs="Arial"/>
        </w:rPr>
        <w:t xml:space="preserve"> </w:t>
      </w:r>
      <w:r w:rsidR="00F61705" w:rsidRPr="00A31458">
        <w:rPr>
          <w:rFonts w:asciiTheme="minorHAnsi" w:hAnsiTheme="minorHAnsi" w:cs="Arial"/>
          <w:spacing w:val="-1"/>
        </w:rPr>
        <w:t>incentive</w:t>
      </w:r>
      <w:r w:rsidR="00F61705" w:rsidRPr="00A31458">
        <w:rPr>
          <w:rFonts w:asciiTheme="minorHAnsi" w:hAnsiTheme="minorHAnsi" w:cs="Arial"/>
        </w:rPr>
        <w:t xml:space="preserve"> </w:t>
      </w:r>
      <w:r w:rsidR="00F61705" w:rsidRPr="00A31458">
        <w:rPr>
          <w:rFonts w:asciiTheme="minorHAnsi" w:hAnsiTheme="minorHAnsi" w:cs="Arial"/>
          <w:spacing w:val="-1"/>
        </w:rPr>
        <w:t>structures</w:t>
      </w:r>
      <w:r w:rsidR="00F61705" w:rsidRPr="00A31458">
        <w:rPr>
          <w:rFonts w:asciiTheme="minorHAnsi" w:hAnsiTheme="minorHAnsi" w:cs="Arial"/>
          <w:spacing w:val="-2"/>
        </w:rPr>
        <w:t xml:space="preserve"> </w:t>
      </w:r>
      <w:r w:rsidR="00F61705" w:rsidRPr="00A31458">
        <w:rPr>
          <w:rFonts w:asciiTheme="minorHAnsi" w:hAnsiTheme="minorHAnsi" w:cs="Arial"/>
          <w:spacing w:val="-1"/>
        </w:rPr>
        <w:t>are</w:t>
      </w:r>
      <w:r w:rsidR="00F61705" w:rsidRPr="00A31458">
        <w:rPr>
          <w:rFonts w:asciiTheme="minorHAnsi" w:hAnsiTheme="minorHAnsi" w:cs="Arial"/>
        </w:rPr>
        <w:t xml:space="preserve"> </w:t>
      </w:r>
      <w:r w:rsidR="00F61705" w:rsidRPr="00A31458">
        <w:rPr>
          <w:rFonts w:asciiTheme="minorHAnsi" w:hAnsiTheme="minorHAnsi" w:cs="Arial"/>
          <w:spacing w:val="-1"/>
        </w:rPr>
        <w:t>changed</w:t>
      </w:r>
      <w:r w:rsidR="00F61705" w:rsidRPr="00A31458">
        <w:rPr>
          <w:rFonts w:asciiTheme="minorHAnsi" w:hAnsiTheme="minorHAnsi" w:cs="Arial"/>
          <w:spacing w:val="1"/>
        </w:rPr>
        <w:t xml:space="preserve"> </w:t>
      </w:r>
      <w:r w:rsidR="00F61705" w:rsidRPr="00A31458">
        <w:rPr>
          <w:rFonts w:asciiTheme="minorHAnsi" w:hAnsiTheme="minorHAnsi" w:cs="Arial"/>
          <w:spacing w:val="-2"/>
        </w:rPr>
        <w:t>to</w:t>
      </w:r>
      <w:r w:rsidR="00F61705" w:rsidRPr="00A31458">
        <w:rPr>
          <w:rFonts w:asciiTheme="minorHAnsi" w:hAnsiTheme="minorHAnsi" w:cs="Arial"/>
        </w:rPr>
        <w:t xml:space="preserve"> </w:t>
      </w:r>
      <w:r w:rsidR="00F61705" w:rsidRPr="00A31458">
        <w:rPr>
          <w:rFonts w:asciiTheme="minorHAnsi" w:hAnsiTheme="minorHAnsi" w:cs="Arial"/>
          <w:spacing w:val="-1"/>
        </w:rPr>
        <w:t>better align</w:t>
      </w:r>
      <w:r w:rsidR="00F61705" w:rsidRPr="00A31458">
        <w:rPr>
          <w:rFonts w:asciiTheme="minorHAnsi" w:hAnsiTheme="minorHAnsi" w:cs="Arial"/>
        </w:rPr>
        <w:t xml:space="preserve"> </w:t>
      </w:r>
      <w:r w:rsidR="00F61705" w:rsidRPr="00A31458">
        <w:rPr>
          <w:rFonts w:asciiTheme="minorHAnsi" w:hAnsiTheme="minorHAnsi" w:cs="Arial"/>
          <w:spacing w:val="-1"/>
        </w:rPr>
        <w:t>policy</w:t>
      </w:r>
      <w:r w:rsidR="00F61705" w:rsidRPr="00A31458">
        <w:rPr>
          <w:rFonts w:asciiTheme="minorHAnsi" w:hAnsiTheme="minorHAnsi" w:cs="Arial"/>
        </w:rPr>
        <w:t xml:space="preserve"> </w:t>
      </w:r>
      <w:r w:rsidR="00F61705" w:rsidRPr="00A31458">
        <w:rPr>
          <w:rFonts w:asciiTheme="minorHAnsi" w:hAnsiTheme="minorHAnsi" w:cs="Arial"/>
          <w:spacing w:val="-1"/>
        </w:rPr>
        <w:t>intent with</w:t>
      </w:r>
      <w:r w:rsidR="00F61705" w:rsidRPr="00A31458">
        <w:rPr>
          <w:rFonts w:asciiTheme="minorHAnsi" w:hAnsiTheme="minorHAnsi" w:cs="Arial"/>
          <w:spacing w:val="41"/>
        </w:rPr>
        <w:t xml:space="preserve"> </w:t>
      </w:r>
      <w:r w:rsidR="00F61705" w:rsidRPr="00A31458">
        <w:rPr>
          <w:rFonts w:asciiTheme="minorHAnsi" w:hAnsiTheme="minorHAnsi" w:cs="Arial"/>
          <w:spacing w:val="-1"/>
        </w:rPr>
        <w:t>outcomes,</w:t>
      </w:r>
      <w:r w:rsidR="00F61705" w:rsidRPr="00A31458">
        <w:rPr>
          <w:rFonts w:asciiTheme="minorHAnsi" w:hAnsiTheme="minorHAnsi" w:cs="Arial"/>
          <w:spacing w:val="-3"/>
        </w:rPr>
        <w:t xml:space="preserve"> </w:t>
      </w:r>
      <w:r w:rsidR="00F61705" w:rsidRPr="00A31458">
        <w:rPr>
          <w:rFonts w:asciiTheme="minorHAnsi" w:hAnsiTheme="minorHAnsi" w:cs="Arial"/>
          <w:spacing w:val="-1"/>
        </w:rPr>
        <w:t>strong</w:t>
      </w:r>
      <w:r w:rsidR="00F61705" w:rsidRPr="00A31458">
        <w:rPr>
          <w:rFonts w:asciiTheme="minorHAnsi" w:hAnsiTheme="minorHAnsi" w:cs="Arial"/>
        </w:rPr>
        <w:t xml:space="preserve"> </w:t>
      </w:r>
      <w:r w:rsidR="00F61705" w:rsidRPr="00A31458">
        <w:rPr>
          <w:rFonts w:asciiTheme="minorHAnsi" w:hAnsiTheme="minorHAnsi" w:cs="Arial"/>
          <w:spacing w:val="-1"/>
        </w:rPr>
        <w:t>incentives</w:t>
      </w:r>
      <w:r w:rsidR="00F61705" w:rsidRPr="00A31458">
        <w:rPr>
          <w:rFonts w:asciiTheme="minorHAnsi" w:hAnsiTheme="minorHAnsi" w:cs="Arial"/>
        </w:rPr>
        <w:t xml:space="preserve"> </w:t>
      </w:r>
      <w:r w:rsidR="00F61705" w:rsidRPr="00A31458">
        <w:rPr>
          <w:rFonts w:asciiTheme="minorHAnsi" w:hAnsiTheme="minorHAnsi" w:cs="Arial"/>
          <w:spacing w:val="-1"/>
        </w:rPr>
        <w:t>are</w:t>
      </w:r>
      <w:r w:rsidR="00F61705" w:rsidRPr="00A31458">
        <w:rPr>
          <w:rFonts w:asciiTheme="minorHAnsi" w:hAnsiTheme="minorHAnsi" w:cs="Arial"/>
          <w:spacing w:val="-2"/>
        </w:rPr>
        <w:t xml:space="preserve"> </w:t>
      </w:r>
      <w:r w:rsidR="00F61705" w:rsidRPr="00A31458">
        <w:rPr>
          <w:rFonts w:asciiTheme="minorHAnsi" w:hAnsiTheme="minorHAnsi" w:cs="Arial"/>
          <w:spacing w:val="-1"/>
        </w:rPr>
        <w:t>then</w:t>
      </w:r>
      <w:r w:rsidR="00F61705" w:rsidRPr="00A31458">
        <w:rPr>
          <w:rFonts w:asciiTheme="minorHAnsi" w:hAnsiTheme="minorHAnsi" w:cs="Arial"/>
          <w:spacing w:val="-2"/>
        </w:rPr>
        <w:t xml:space="preserve"> </w:t>
      </w:r>
      <w:r w:rsidR="00F61705" w:rsidRPr="00A31458">
        <w:rPr>
          <w:rFonts w:asciiTheme="minorHAnsi" w:hAnsiTheme="minorHAnsi" w:cs="Arial"/>
          <w:spacing w:val="-1"/>
        </w:rPr>
        <w:t>created</w:t>
      </w:r>
      <w:r w:rsidR="00F61705" w:rsidRPr="00A31458">
        <w:rPr>
          <w:rFonts w:asciiTheme="minorHAnsi" w:hAnsiTheme="minorHAnsi" w:cs="Arial"/>
        </w:rPr>
        <w:t xml:space="preserve"> </w:t>
      </w:r>
      <w:r w:rsidR="00F61705" w:rsidRPr="00A31458">
        <w:rPr>
          <w:rFonts w:asciiTheme="minorHAnsi" w:hAnsiTheme="minorHAnsi" w:cs="Arial"/>
          <w:spacing w:val="-1"/>
        </w:rPr>
        <w:t>to</w:t>
      </w:r>
      <w:r w:rsidR="00F61705" w:rsidRPr="00A31458">
        <w:rPr>
          <w:rFonts w:asciiTheme="minorHAnsi" w:hAnsiTheme="minorHAnsi" w:cs="Arial"/>
        </w:rPr>
        <w:t xml:space="preserve"> </w:t>
      </w:r>
      <w:r w:rsidR="00F61705" w:rsidRPr="00A31458">
        <w:rPr>
          <w:rFonts w:asciiTheme="minorHAnsi" w:hAnsiTheme="minorHAnsi" w:cs="Arial"/>
          <w:spacing w:val="-2"/>
        </w:rPr>
        <w:t>game</w:t>
      </w:r>
      <w:r w:rsidR="00F61705" w:rsidRPr="00A31458">
        <w:rPr>
          <w:rFonts w:asciiTheme="minorHAnsi" w:hAnsiTheme="minorHAnsi" w:cs="Arial"/>
        </w:rPr>
        <w:t xml:space="preserve"> the</w:t>
      </w:r>
      <w:r w:rsidR="00F61705" w:rsidRPr="00A31458">
        <w:rPr>
          <w:rFonts w:asciiTheme="minorHAnsi" w:hAnsiTheme="minorHAnsi" w:cs="Arial"/>
          <w:spacing w:val="-2"/>
        </w:rPr>
        <w:t xml:space="preserve"> </w:t>
      </w:r>
      <w:r w:rsidR="00F61705" w:rsidRPr="00A31458">
        <w:rPr>
          <w:rFonts w:asciiTheme="minorHAnsi" w:hAnsiTheme="minorHAnsi" w:cs="Arial"/>
        </w:rPr>
        <w:t xml:space="preserve">system </w:t>
      </w:r>
      <w:r w:rsidR="00F61705" w:rsidRPr="00A31458">
        <w:rPr>
          <w:rFonts w:asciiTheme="minorHAnsi" w:hAnsiTheme="minorHAnsi" w:cs="Arial"/>
          <w:spacing w:val="-1"/>
        </w:rPr>
        <w:t>in</w:t>
      </w:r>
      <w:r w:rsidR="00F61705" w:rsidRPr="00A31458">
        <w:rPr>
          <w:rFonts w:asciiTheme="minorHAnsi" w:hAnsiTheme="minorHAnsi" w:cs="Arial"/>
          <w:spacing w:val="-2"/>
        </w:rPr>
        <w:t xml:space="preserve"> </w:t>
      </w:r>
      <w:r w:rsidR="00F61705" w:rsidRPr="00A31458">
        <w:rPr>
          <w:rFonts w:asciiTheme="minorHAnsi" w:hAnsiTheme="minorHAnsi" w:cs="Arial"/>
        </w:rPr>
        <w:t>other</w:t>
      </w:r>
      <w:r w:rsidR="00F61705" w:rsidRPr="00A31458">
        <w:rPr>
          <w:rFonts w:asciiTheme="minorHAnsi" w:hAnsiTheme="minorHAnsi" w:cs="Arial"/>
          <w:spacing w:val="-1"/>
        </w:rPr>
        <w:t xml:space="preserve"> ways,</w:t>
      </w:r>
      <w:r w:rsidR="00F61705" w:rsidRPr="00A31458">
        <w:rPr>
          <w:rFonts w:asciiTheme="minorHAnsi" w:hAnsiTheme="minorHAnsi" w:cs="Arial"/>
        </w:rPr>
        <w:t xml:space="preserve"> </w:t>
      </w:r>
      <w:r w:rsidR="00F61705" w:rsidRPr="00A31458">
        <w:rPr>
          <w:rFonts w:asciiTheme="minorHAnsi" w:hAnsiTheme="minorHAnsi" w:cs="Arial"/>
          <w:spacing w:val="-1"/>
        </w:rPr>
        <w:t>such</w:t>
      </w:r>
      <w:r w:rsidR="00F61705" w:rsidRPr="00A31458">
        <w:rPr>
          <w:rFonts w:asciiTheme="minorHAnsi" w:hAnsiTheme="minorHAnsi" w:cs="Arial"/>
          <w:spacing w:val="-2"/>
        </w:rPr>
        <w:t xml:space="preserve"> </w:t>
      </w:r>
      <w:r w:rsidR="00F61705" w:rsidRPr="00A31458">
        <w:rPr>
          <w:rFonts w:asciiTheme="minorHAnsi" w:hAnsiTheme="minorHAnsi" w:cs="Arial"/>
        </w:rPr>
        <w:t>as</w:t>
      </w:r>
      <w:r w:rsidR="00F61705" w:rsidRPr="00A31458">
        <w:rPr>
          <w:rFonts w:asciiTheme="minorHAnsi" w:hAnsiTheme="minorHAnsi" w:cs="Arial"/>
          <w:spacing w:val="61"/>
        </w:rPr>
        <w:t xml:space="preserve"> </w:t>
      </w:r>
      <w:r w:rsidR="00F61705" w:rsidRPr="00A31458">
        <w:rPr>
          <w:rFonts w:asciiTheme="minorHAnsi" w:hAnsiTheme="minorHAnsi" w:cs="Arial"/>
          <w:spacing w:val="-1"/>
        </w:rPr>
        <w:t>falsifying claims,</w:t>
      </w:r>
      <w:r w:rsidR="00F61705" w:rsidRPr="00A31458">
        <w:rPr>
          <w:rFonts w:asciiTheme="minorHAnsi" w:hAnsiTheme="minorHAnsi" w:cs="Arial"/>
        </w:rPr>
        <w:t xml:space="preserve"> </w:t>
      </w:r>
      <w:r w:rsidR="00F61705" w:rsidRPr="00A31458">
        <w:rPr>
          <w:rFonts w:asciiTheme="minorHAnsi" w:hAnsiTheme="minorHAnsi" w:cs="Arial"/>
          <w:spacing w:val="-1"/>
        </w:rPr>
        <w:t>overcharging and</w:t>
      </w:r>
      <w:r w:rsidR="00F61705" w:rsidRPr="00A31458">
        <w:rPr>
          <w:rFonts w:asciiTheme="minorHAnsi" w:hAnsiTheme="minorHAnsi" w:cs="Arial"/>
        </w:rPr>
        <w:t xml:space="preserve"> </w:t>
      </w:r>
      <w:r w:rsidR="00F61705" w:rsidRPr="00A31458">
        <w:rPr>
          <w:rFonts w:asciiTheme="minorHAnsi" w:hAnsiTheme="minorHAnsi" w:cs="Arial"/>
          <w:spacing w:val="-1"/>
        </w:rPr>
        <w:t>misreporting</w:t>
      </w:r>
      <w:r w:rsidR="00F61705" w:rsidRPr="00A31458">
        <w:rPr>
          <w:rFonts w:asciiTheme="minorHAnsi" w:hAnsiTheme="minorHAnsi" w:cs="Arial"/>
        </w:rPr>
        <w:t xml:space="preserve"> </w:t>
      </w:r>
      <w:r w:rsidR="00F61705" w:rsidRPr="00A31458">
        <w:rPr>
          <w:rFonts w:asciiTheme="minorHAnsi" w:hAnsiTheme="minorHAnsi" w:cs="Arial"/>
          <w:spacing w:val="-1"/>
        </w:rPr>
        <w:t>costs.</w:t>
      </w:r>
      <w:r w:rsidR="00343148" w:rsidRPr="00A31458">
        <w:rPr>
          <w:rFonts w:asciiTheme="minorHAnsi" w:hAnsiTheme="minorHAnsi" w:cs="Arial"/>
        </w:rPr>
        <w:t xml:space="preserve"> </w:t>
      </w:r>
      <w:r w:rsidR="003C28DC" w:rsidRPr="00A31458">
        <w:rPr>
          <w:rFonts w:asciiTheme="minorHAnsi" w:hAnsiTheme="minorHAnsi" w:cs="Arial"/>
        </w:rPr>
        <w:t xml:space="preserve"> </w:t>
      </w:r>
      <w:r w:rsidR="000B0106" w:rsidRPr="00A31458">
        <w:rPr>
          <w:rFonts w:asciiTheme="minorHAnsi" w:hAnsiTheme="minorHAnsi" w:cs="Arial"/>
        </w:rPr>
        <w:t xml:space="preserve"> </w:t>
      </w:r>
    </w:p>
    <w:p w:rsidR="00F61705" w:rsidRPr="00A31458" w:rsidRDefault="00F61705" w:rsidP="00D026A3">
      <w:pPr>
        <w:pStyle w:val="BodyText"/>
        <w:spacing w:line="276" w:lineRule="auto"/>
        <w:ind w:left="0"/>
        <w:rPr>
          <w:rFonts w:asciiTheme="minorHAnsi" w:hAnsiTheme="minorHAnsi" w:cs="Arial"/>
        </w:rPr>
      </w:pPr>
    </w:p>
    <w:p w:rsidR="000B0106" w:rsidRPr="00A31458" w:rsidRDefault="0075201B" w:rsidP="00D026A3">
      <w:pPr>
        <w:rPr>
          <w:rFonts w:cs="Arial"/>
        </w:rPr>
      </w:pPr>
      <w:r w:rsidRPr="00A31458">
        <w:rPr>
          <w:rFonts w:cs="Arial"/>
        </w:rPr>
        <w:t>These issues have been, if anything, rifer in the VET sector. There have been innumerable reports of</w:t>
      </w:r>
      <w:r w:rsidR="00244F79">
        <w:rPr>
          <w:rFonts w:cs="Arial"/>
        </w:rPr>
        <w:t xml:space="preserve"> private VET</w:t>
      </w:r>
      <w:r w:rsidRPr="00A31458">
        <w:rPr>
          <w:rFonts w:cs="Arial"/>
        </w:rPr>
        <w:t xml:space="preserve"> providers pressuring </w:t>
      </w:r>
      <w:r w:rsidR="00311B4F">
        <w:rPr>
          <w:rFonts w:cs="Arial"/>
        </w:rPr>
        <w:t>vulnerable</w:t>
      </w:r>
      <w:r w:rsidRPr="00A31458">
        <w:rPr>
          <w:rFonts w:cs="Arial"/>
        </w:rPr>
        <w:t xml:space="preserve"> students to sign up to courses they have no capacity to finish</w:t>
      </w:r>
      <w:r w:rsidRPr="00A31458">
        <w:rPr>
          <w:rStyle w:val="FootnoteReference"/>
          <w:rFonts w:cs="Arial"/>
        </w:rPr>
        <w:footnoteReference w:id="17"/>
      </w:r>
      <w:r w:rsidRPr="00A31458">
        <w:rPr>
          <w:rFonts w:cs="Arial"/>
        </w:rPr>
        <w:t>, using incentives</w:t>
      </w:r>
      <w:r w:rsidR="004235FB">
        <w:rPr>
          <w:rFonts w:cs="Arial"/>
        </w:rPr>
        <w:t xml:space="preserve"> (such as laptops and Ipads)</w:t>
      </w:r>
      <w:r w:rsidRPr="00A31458">
        <w:rPr>
          <w:rFonts w:cs="Arial"/>
        </w:rPr>
        <w:t xml:space="preserve"> and unscr</w:t>
      </w:r>
      <w:r w:rsidR="00311B4F">
        <w:rPr>
          <w:rFonts w:cs="Arial"/>
        </w:rPr>
        <w:t xml:space="preserve">upulous agents to encourage people experiencing disadvantage </w:t>
      </w:r>
      <w:r w:rsidRPr="00A31458">
        <w:rPr>
          <w:rFonts w:cs="Arial"/>
        </w:rPr>
        <w:t xml:space="preserve">to take out </w:t>
      </w:r>
      <w:r w:rsidR="003436F5" w:rsidRPr="00A31458">
        <w:rPr>
          <w:rFonts w:cs="Arial"/>
        </w:rPr>
        <w:t>VET-FEE HELP</w:t>
      </w:r>
      <w:r w:rsidRPr="00A31458">
        <w:rPr>
          <w:rFonts w:cs="Arial"/>
        </w:rPr>
        <w:t xml:space="preserve"> loans they are unable to repay</w:t>
      </w:r>
      <w:r w:rsidRPr="00A31458">
        <w:rPr>
          <w:rStyle w:val="FootnoteReference"/>
          <w:rFonts w:cs="Arial"/>
        </w:rPr>
        <w:footnoteReference w:id="18"/>
      </w:r>
      <w:r w:rsidRPr="00A31458">
        <w:rPr>
          <w:rFonts w:cs="Arial"/>
        </w:rPr>
        <w:t>, providing low quality training to students</w:t>
      </w:r>
      <w:r w:rsidR="003C28DC" w:rsidRPr="00A31458">
        <w:rPr>
          <w:rStyle w:val="FootnoteReference"/>
          <w:rFonts w:cs="Arial"/>
        </w:rPr>
        <w:footnoteReference w:id="19"/>
      </w:r>
      <w:r w:rsidR="003C28DC" w:rsidRPr="00A31458">
        <w:rPr>
          <w:rFonts w:cs="Arial"/>
        </w:rPr>
        <w:t xml:space="preserve"> and allegedly using the VET system as a method to line their own pockets at the expense of students and workers.</w:t>
      </w:r>
      <w:r w:rsidR="003C28DC" w:rsidRPr="00A31458">
        <w:rPr>
          <w:rStyle w:val="FootnoteReference"/>
          <w:rFonts w:cs="Arial"/>
        </w:rPr>
        <w:footnoteReference w:id="20"/>
      </w:r>
      <w:r w:rsidR="003C28DC" w:rsidRPr="00A31458">
        <w:rPr>
          <w:rFonts w:cs="Arial"/>
        </w:rPr>
        <w:t xml:space="preserve"> </w:t>
      </w:r>
      <w:r w:rsidR="00F61705" w:rsidRPr="00A31458">
        <w:rPr>
          <w:rFonts w:cs="Arial"/>
        </w:rPr>
        <w:t xml:space="preserve">These issues will be more fully explored in the case study of the VET system later in this submission. </w:t>
      </w:r>
    </w:p>
    <w:p w:rsidR="00F61705" w:rsidRPr="00A31458" w:rsidRDefault="00BC1793" w:rsidP="00D026A3">
      <w:pPr>
        <w:pStyle w:val="BodyText"/>
        <w:spacing w:line="276" w:lineRule="auto"/>
        <w:ind w:left="0"/>
        <w:rPr>
          <w:rFonts w:asciiTheme="minorHAnsi" w:hAnsiTheme="minorHAnsi" w:cs="Arial"/>
          <w:spacing w:val="-1"/>
        </w:rPr>
      </w:pPr>
      <w:r>
        <w:rPr>
          <w:rFonts w:asciiTheme="minorHAnsi" w:hAnsiTheme="minorHAnsi" w:cs="Arial"/>
          <w:spacing w:val="-1"/>
        </w:rPr>
        <w:t>Sharp practice</w:t>
      </w:r>
      <w:r w:rsidR="00F61705" w:rsidRPr="00A31458">
        <w:rPr>
          <w:rFonts w:asciiTheme="minorHAnsi" w:hAnsiTheme="minorHAnsi" w:cs="Arial"/>
        </w:rPr>
        <w:t xml:space="preserve"> </w:t>
      </w:r>
      <w:r>
        <w:rPr>
          <w:rFonts w:asciiTheme="minorHAnsi" w:hAnsiTheme="minorHAnsi" w:cs="Arial"/>
          <w:spacing w:val="-1"/>
        </w:rPr>
        <w:t>have</w:t>
      </w:r>
      <w:r w:rsidR="00F61705" w:rsidRPr="00A31458">
        <w:rPr>
          <w:rFonts w:asciiTheme="minorHAnsi" w:hAnsiTheme="minorHAnsi" w:cs="Arial"/>
          <w:spacing w:val="-2"/>
        </w:rPr>
        <w:t xml:space="preserve"> </w:t>
      </w:r>
      <w:r w:rsidR="00F61705" w:rsidRPr="00A31458">
        <w:rPr>
          <w:rFonts w:asciiTheme="minorHAnsi" w:hAnsiTheme="minorHAnsi" w:cs="Arial"/>
          <w:spacing w:val="-1"/>
        </w:rPr>
        <w:t>also</w:t>
      </w:r>
      <w:r w:rsidR="00F61705" w:rsidRPr="00A31458">
        <w:rPr>
          <w:rFonts w:asciiTheme="minorHAnsi" w:hAnsiTheme="minorHAnsi" w:cs="Arial"/>
        </w:rPr>
        <w:t xml:space="preserve"> </w:t>
      </w:r>
      <w:r w:rsidR="00F61705" w:rsidRPr="00A31458">
        <w:rPr>
          <w:rFonts w:asciiTheme="minorHAnsi" w:hAnsiTheme="minorHAnsi" w:cs="Arial"/>
          <w:spacing w:val="-1"/>
        </w:rPr>
        <w:t>been</w:t>
      </w:r>
      <w:r w:rsidR="00F61705" w:rsidRPr="00A31458">
        <w:rPr>
          <w:rFonts w:asciiTheme="minorHAnsi" w:hAnsiTheme="minorHAnsi" w:cs="Arial"/>
        </w:rPr>
        <w:t xml:space="preserve"> </w:t>
      </w:r>
      <w:r w:rsidR="00F61705" w:rsidRPr="00A31458">
        <w:rPr>
          <w:rFonts w:asciiTheme="minorHAnsi" w:hAnsiTheme="minorHAnsi" w:cs="Arial"/>
          <w:spacing w:val="-1"/>
        </w:rPr>
        <w:t>identified as a common issue in the UK, such as the</w:t>
      </w:r>
      <w:r w:rsidR="00F61705" w:rsidRPr="00A31458">
        <w:rPr>
          <w:rFonts w:asciiTheme="minorHAnsi" w:hAnsiTheme="minorHAnsi" w:cs="Arial"/>
          <w:spacing w:val="45"/>
        </w:rPr>
        <w:t xml:space="preserve"> </w:t>
      </w:r>
      <w:r w:rsidR="00F61705" w:rsidRPr="00A31458">
        <w:rPr>
          <w:rFonts w:asciiTheme="minorHAnsi" w:hAnsiTheme="minorHAnsi" w:cs="Arial"/>
          <w:spacing w:val="-1"/>
        </w:rPr>
        <w:t>deliberate</w:t>
      </w:r>
      <w:r w:rsidR="00F61705" w:rsidRPr="00A31458">
        <w:rPr>
          <w:rFonts w:asciiTheme="minorHAnsi" w:hAnsiTheme="minorHAnsi" w:cs="Arial"/>
          <w:spacing w:val="-2"/>
        </w:rPr>
        <w:t xml:space="preserve"> </w:t>
      </w:r>
      <w:r w:rsidR="00C3348B" w:rsidRPr="00A31458">
        <w:rPr>
          <w:rFonts w:asciiTheme="minorHAnsi" w:hAnsiTheme="minorHAnsi" w:cs="Arial"/>
          <w:spacing w:val="-1"/>
        </w:rPr>
        <w:t>underpricing</w:t>
      </w:r>
      <w:r w:rsidR="00F61705" w:rsidRPr="00A31458">
        <w:rPr>
          <w:rFonts w:asciiTheme="minorHAnsi" w:hAnsiTheme="minorHAnsi" w:cs="Arial"/>
          <w:spacing w:val="-2"/>
        </w:rPr>
        <w:t xml:space="preserve"> </w:t>
      </w:r>
      <w:r w:rsidR="00F61705" w:rsidRPr="00A31458">
        <w:rPr>
          <w:rFonts w:asciiTheme="minorHAnsi" w:hAnsiTheme="minorHAnsi" w:cs="Arial"/>
        </w:rPr>
        <w:t>of</w:t>
      </w:r>
      <w:r w:rsidR="00F61705" w:rsidRPr="00A31458">
        <w:rPr>
          <w:rFonts w:asciiTheme="minorHAnsi" w:hAnsiTheme="minorHAnsi" w:cs="Arial"/>
          <w:spacing w:val="-1"/>
        </w:rPr>
        <w:t xml:space="preserve"> </w:t>
      </w:r>
      <w:r w:rsidR="00F61705" w:rsidRPr="00A31458">
        <w:rPr>
          <w:rFonts w:asciiTheme="minorHAnsi" w:hAnsiTheme="minorHAnsi" w:cs="Arial"/>
        </w:rPr>
        <w:t>tender</w:t>
      </w:r>
      <w:r w:rsidR="00F61705" w:rsidRPr="00A31458">
        <w:rPr>
          <w:rFonts w:asciiTheme="minorHAnsi" w:hAnsiTheme="minorHAnsi" w:cs="Arial"/>
          <w:spacing w:val="-1"/>
        </w:rPr>
        <w:t xml:space="preserve"> bids</w:t>
      </w:r>
      <w:r w:rsidR="00F61705" w:rsidRPr="00A31458">
        <w:rPr>
          <w:rFonts w:asciiTheme="minorHAnsi" w:hAnsiTheme="minorHAnsi" w:cs="Arial"/>
        </w:rPr>
        <w:t xml:space="preserve"> </w:t>
      </w:r>
      <w:r w:rsidR="00F61705" w:rsidRPr="00A31458">
        <w:rPr>
          <w:rFonts w:asciiTheme="minorHAnsi" w:hAnsiTheme="minorHAnsi" w:cs="Arial"/>
          <w:spacing w:val="-1"/>
        </w:rPr>
        <w:t>in</w:t>
      </w:r>
      <w:r w:rsidR="00F61705" w:rsidRPr="00A31458">
        <w:rPr>
          <w:rFonts w:asciiTheme="minorHAnsi" w:hAnsiTheme="minorHAnsi" w:cs="Arial"/>
          <w:spacing w:val="-2"/>
        </w:rPr>
        <w:t xml:space="preserve"> </w:t>
      </w:r>
      <w:r w:rsidR="00F61705" w:rsidRPr="00A31458">
        <w:rPr>
          <w:rFonts w:asciiTheme="minorHAnsi" w:hAnsiTheme="minorHAnsi" w:cs="Arial"/>
          <w:spacing w:val="-1"/>
        </w:rPr>
        <w:t>the</w:t>
      </w:r>
      <w:r w:rsidR="00F61705" w:rsidRPr="00A31458">
        <w:rPr>
          <w:rFonts w:asciiTheme="minorHAnsi" w:hAnsiTheme="minorHAnsi" w:cs="Arial"/>
        </w:rPr>
        <w:t xml:space="preserve"> </w:t>
      </w:r>
      <w:r w:rsidR="00F61705" w:rsidRPr="00A31458">
        <w:rPr>
          <w:rFonts w:asciiTheme="minorHAnsi" w:hAnsiTheme="minorHAnsi" w:cs="Arial"/>
          <w:spacing w:val="-1"/>
        </w:rPr>
        <w:t>expectation</w:t>
      </w:r>
      <w:r w:rsidR="00F61705" w:rsidRPr="00A31458">
        <w:rPr>
          <w:rFonts w:asciiTheme="minorHAnsi" w:hAnsiTheme="minorHAnsi" w:cs="Arial"/>
        </w:rPr>
        <w:t xml:space="preserve"> </w:t>
      </w:r>
      <w:r w:rsidR="00F61705" w:rsidRPr="00A31458">
        <w:rPr>
          <w:rFonts w:asciiTheme="minorHAnsi" w:hAnsiTheme="minorHAnsi" w:cs="Arial"/>
          <w:spacing w:val="-1"/>
        </w:rPr>
        <w:t>of</w:t>
      </w:r>
      <w:r w:rsidR="00F61705" w:rsidRPr="00A31458">
        <w:rPr>
          <w:rFonts w:asciiTheme="minorHAnsi" w:hAnsiTheme="minorHAnsi" w:cs="Arial"/>
        </w:rPr>
        <w:t xml:space="preserve"> </w:t>
      </w:r>
      <w:r w:rsidR="00F61705" w:rsidRPr="00A31458">
        <w:rPr>
          <w:rFonts w:asciiTheme="minorHAnsi" w:hAnsiTheme="minorHAnsi" w:cs="Arial"/>
          <w:spacing w:val="-1"/>
        </w:rPr>
        <w:t>charging</w:t>
      </w:r>
      <w:r w:rsidR="00F61705" w:rsidRPr="00A31458">
        <w:rPr>
          <w:rFonts w:asciiTheme="minorHAnsi" w:hAnsiTheme="minorHAnsi" w:cs="Arial"/>
          <w:spacing w:val="-3"/>
        </w:rPr>
        <w:t xml:space="preserve"> </w:t>
      </w:r>
      <w:r w:rsidR="00F61705" w:rsidRPr="00A31458">
        <w:rPr>
          <w:rFonts w:asciiTheme="minorHAnsi" w:hAnsiTheme="minorHAnsi" w:cs="Arial"/>
          <w:spacing w:val="-1"/>
        </w:rPr>
        <w:t>excess</w:t>
      </w:r>
      <w:r w:rsidR="00F61705" w:rsidRPr="00A31458">
        <w:rPr>
          <w:rFonts w:asciiTheme="minorHAnsi" w:hAnsiTheme="minorHAnsi" w:cs="Arial"/>
          <w:spacing w:val="-2"/>
        </w:rPr>
        <w:t xml:space="preserve"> </w:t>
      </w:r>
      <w:r w:rsidR="00F61705" w:rsidRPr="00A31458">
        <w:rPr>
          <w:rFonts w:asciiTheme="minorHAnsi" w:hAnsiTheme="minorHAnsi" w:cs="Arial"/>
          <w:spacing w:val="-1"/>
        </w:rPr>
        <w:t>costs</w:t>
      </w:r>
      <w:r w:rsidR="00F61705" w:rsidRPr="00A31458">
        <w:rPr>
          <w:rFonts w:asciiTheme="minorHAnsi" w:hAnsiTheme="minorHAnsi" w:cs="Arial"/>
          <w:spacing w:val="-2"/>
        </w:rPr>
        <w:t xml:space="preserve"> </w:t>
      </w:r>
      <w:r w:rsidR="00F61705" w:rsidRPr="00A31458">
        <w:rPr>
          <w:rFonts w:asciiTheme="minorHAnsi" w:hAnsiTheme="minorHAnsi" w:cs="Arial"/>
        </w:rPr>
        <w:t>at</w:t>
      </w:r>
      <w:r w:rsidR="00F61705" w:rsidRPr="00A31458">
        <w:rPr>
          <w:rFonts w:asciiTheme="minorHAnsi" w:hAnsiTheme="minorHAnsi" w:cs="Arial"/>
          <w:spacing w:val="-1"/>
        </w:rPr>
        <w:t xml:space="preserve"> </w:t>
      </w:r>
      <w:r w:rsidR="00F61705" w:rsidRPr="00A31458">
        <w:rPr>
          <w:rFonts w:asciiTheme="minorHAnsi" w:hAnsiTheme="minorHAnsi" w:cs="Arial"/>
        </w:rPr>
        <w:t>a</w:t>
      </w:r>
      <w:r w:rsidR="00F61705" w:rsidRPr="00A31458">
        <w:rPr>
          <w:rFonts w:asciiTheme="minorHAnsi" w:hAnsiTheme="minorHAnsi" w:cs="Arial"/>
          <w:spacing w:val="51"/>
        </w:rPr>
        <w:t xml:space="preserve"> </w:t>
      </w:r>
      <w:r w:rsidR="00F61705" w:rsidRPr="00A31458">
        <w:rPr>
          <w:rFonts w:asciiTheme="minorHAnsi" w:hAnsiTheme="minorHAnsi" w:cs="Arial"/>
        </w:rPr>
        <w:t>later</w:t>
      </w:r>
      <w:r w:rsidR="00F61705" w:rsidRPr="00A31458">
        <w:rPr>
          <w:rFonts w:asciiTheme="minorHAnsi" w:hAnsiTheme="minorHAnsi" w:cs="Arial"/>
          <w:spacing w:val="-1"/>
        </w:rPr>
        <w:t xml:space="preserve"> date.</w:t>
      </w:r>
      <w:r w:rsidR="00F61705" w:rsidRPr="00A31458">
        <w:rPr>
          <w:rFonts w:asciiTheme="minorHAnsi" w:hAnsiTheme="minorHAnsi" w:cs="Arial"/>
        </w:rPr>
        <w:t xml:space="preserve"> </w:t>
      </w:r>
      <w:r w:rsidR="00F61705" w:rsidRPr="00A31458">
        <w:rPr>
          <w:rFonts w:asciiTheme="minorHAnsi" w:hAnsiTheme="minorHAnsi" w:cs="Arial"/>
          <w:spacing w:val="-1"/>
        </w:rPr>
        <w:t>Other aspects</w:t>
      </w:r>
      <w:r w:rsidR="00F61705" w:rsidRPr="00A31458">
        <w:rPr>
          <w:rFonts w:asciiTheme="minorHAnsi" w:hAnsiTheme="minorHAnsi" w:cs="Arial"/>
          <w:spacing w:val="-2"/>
        </w:rPr>
        <w:t xml:space="preserve"> </w:t>
      </w:r>
      <w:r w:rsidR="00F61705" w:rsidRPr="00A31458">
        <w:rPr>
          <w:rFonts w:asciiTheme="minorHAnsi" w:hAnsiTheme="minorHAnsi" w:cs="Arial"/>
        </w:rPr>
        <w:t>of</w:t>
      </w:r>
      <w:r w:rsidR="00F61705" w:rsidRPr="00A31458">
        <w:rPr>
          <w:rFonts w:asciiTheme="minorHAnsi" w:hAnsiTheme="minorHAnsi" w:cs="Arial"/>
          <w:spacing w:val="1"/>
        </w:rPr>
        <w:t xml:space="preserve"> </w:t>
      </w:r>
      <w:r w:rsidR="00F61705" w:rsidRPr="00A31458">
        <w:rPr>
          <w:rFonts w:asciiTheme="minorHAnsi" w:hAnsiTheme="minorHAnsi" w:cs="Arial"/>
          <w:spacing w:val="-1"/>
        </w:rPr>
        <w:t>‘contract</w:t>
      </w:r>
      <w:r w:rsidR="00F61705" w:rsidRPr="00A31458">
        <w:rPr>
          <w:rFonts w:asciiTheme="minorHAnsi" w:hAnsiTheme="minorHAnsi" w:cs="Arial"/>
        </w:rPr>
        <w:t xml:space="preserve"> </w:t>
      </w:r>
      <w:r w:rsidR="00F61705" w:rsidRPr="00A31458">
        <w:rPr>
          <w:rFonts w:asciiTheme="minorHAnsi" w:hAnsiTheme="minorHAnsi" w:cs="Arial"/>
          <w:spacing w:val="-1"/>
        </w:rPr>
        <w:t>gaming’</w:t>
      </w:r>
      <w:r w:rsidR="00F61705" w:rsidRPr="00A31458">
        <w:rPr>
          <w:rFonts w:asciiTheme="minorHAnsi" w:hAnsiTheme="minorHAnsi" w:cs="Arial"/>
        </w:rPr>
        <w:t xml:space="preserve"> </w:t>
      </w:r>
      <w:r w:rsidR="00F61705" w:rsidRPr="00A31458">
        <w:rPr>
          <w:rFonts w:asciiTheme="minorHAnsi" w:hAnsiTheme="minorHAnsi" w:cs="Arial"/>
          <w:spacing w:val="-1"/>
        </w:rPr>
        <w:t>involve</w:t>
      </w:r>
      <w:r w:rsidR="00F61705" w:rsidRPr="00A31458">
        <w:rPr>
          <w:rFonts w:asciiTheme="minorHAnsi" w:hAnsiTheme="minorHAnsi" w:cs="Arial"/>
        </w:rPr>
        <w:t xml:space="preserve"> using</w:t>
      </w:r>
      <w:r w:rsidR="00F61705" w:rsidRPr="00A31458">
        <w:rPr>
          <w:rFonts w:asciiTheme="minorHAnsi" w:hAnsiTheme="minorHAnsi" w:cs="Arial"/>
          <w:spacing w:val="-3"/>
        </w:rPr>
        <w:t xml:space="preserve"> </w:t>
      </w:r>
      <w:r w:rsidR="00F61705" w:rsidRPr="00A31458">
        <w:rPr>
          <w:rFonts w:asciiTheme="minorHAnsi" w:hAnsiTheme="minorHAnsi" w:cs="Arial"/>
          <w:spacing w:val="-1"/>
        </w:rPr>
        <w:t>contract</w:t>
      </w:r>
      <w:r w:rsidR="00F61705" w:rsidRPr="00A31458">
        <w:rPr>
          <w:rFonts w:asciiTheme="minorHAnsi" w:hAnsiTheme="minorHAnsi" w:cs="Arial"/>
        </w:rPr>
        <w:t xml:space="preserve"> </w:t>
      </w:r>
      <w:r w:rsidR="00F61705" w:rsidRPr="00A31458">
        <w:rPr>
          <w:rFonts w:asciiTheme="minorHAnsi" w:hAnsiTheme="minorHAnsi" w:cs="Arial"/>
          <w:spacing w:val="-1"/>
        </w:rPr>
        <w:t>opacity</w:t>
      </w:r>
      <w:r w:rsidR="00F61705" w:rsidRPr="00A31458">
        <w:rPr>
          <w:rFonts w:asciiTheme="minorHAnsi" w:hAnsiTheme="minorHAnsi" w:cs="Arial"/>
        </w:rPr>
        <w:t xml:space="preserve"> </w:t>
      </w:r>
      <w:r w:rsidR="00F61705" w:rsidRPr="00A31458">
        <w:rPr>
          <w:rFonts w:asciiTheme="minorHAnsi" w:hAnsiTheme="minorHAnsi" w:cs="Arial"/>
          <w:spacing w:val="-1"/>
        </w:rPr>
        <w:t>and</w:t>
      </w:r>
      <w:r w:rsidR="00F61705" w:rsidRPr="00A31458">
        <w:rPr>
          <w:rFonts w:asciiTheme="minorHAnsi" w:hAnsiTheme="minorHAnsi" w:cs="Arial"/>
          <w:spacing w:val="49"/>
        </w:rPr>
        <w:t xml:space="preserve"> </w:t>
      </w:r>
      <w:r w:rsidR="00F61705" w:rsidRPr="00A31458">
        <w:rPr>
          <w:rFonts w:asciiTheme="minorHAnsi" w:hAnsiTheme="minorHAnsi" w:cs="Arial"/>
          <w:spacing w:val="-1"/>
        </w:rPr>
        <w:t>complexity</w:t>
      </w:r>
      <w:r w:rsidR="00F61705" w:rsidRPr="00A31458">
        <w:rPr>
          <w:rFonts w:asciiTheme="minorHAnsi" w:hAnsiTheme="minorHAnsi" w:cs="Arial"/>
        </w:rPr>
        <w:t xml:space="preserve"> </w:t>
      </w:r>
      <w:r w:rsidR="00F61705" w:rsidRPr="00A31458">
        <w:rPr>
          <w:rFonts w:asciiTheme="minorHAnsi" w:hAnsiTheme="minorHAnsi" w:cs="Arial"/>
          <w:spacing w:val="-1"/>
        </w:rPr>
        <w:t>to</w:t>
      </w:r>
      <w:r w:rsidR="00F61705" w:rsidRPr="00A31458">
        <w:rPr>
          <w:rFonts w:asciiTheme="minorHAnsi" w:hAnsiTheme="minorHAnsi" w:cs="Arial"/>
          <w:spacing w:val="-2"/>
        </w:rPr>
        <w:t xml:space="preserve"> </w:t>
      </w:r>
      <w:r w:rsidR="00F61705" w:rsidRPr="00A31458">
        <w:rPr>
          <w:rFonts w:asciiTheme="minorHAnsi" w:hAnsiTheme="minorHAnsi" w:cs="Arial"/>
          <w:spacing w:val="-1"/>
        </w:rPr>
        <w:t>disguise</w:t>
      </w:r>
      <w:r w:rsidR="00F61705" w:rsidRPr="00A31458">
        <w:rPr>
          <w:rFonts w:asciiTheme="minorHAnsi" w:hAnsiTheme="minorHAnsi" w:cs="Arial"/>
        </w:rPr>
        <w:t xml:space="preserve"> </w:t>
      </w:r>
      <w:r w:rsidR="00F61705" w:rsidRPr="00A31458">
        <w:rPr>
          <w:rFonts w:asciiTheme="minorHAnsi" w:hAnsiTheme="minorHAnsi" w:cs="Arial"/>
          <w:spacing w:val="-1"/>
        </w:rPr>
        <w:t>additional</w:t>
      </w:r>
      <w:r w:rsidR="00F61705" w:rsidRPr="00A31458">
        <w:rPr>
          <w:rFonts w:asciiTheme="minorHAnsi" w:hAnsiTheme="minorHAnsi" w:cs="Arial"/>
        </w:rPr>
        <w:t xml:space="preserve"> </w:t>
      </w:r>
      <w:r w:rsidR="00F61705" w:rsidRPr="00A31458">
        <w:rPr>
          <w:rFonts w:asciiTheme="minorHAnsi" w:hAnsiTheme="minorHAnsi" w:cs="Arial"/>
          <w:spacing w:val="-1"/>
        </w:rPr>
        <w:t>costs</w:t>
      </w:r>
      <w:r w:rsidR="00F61705" w:rsidRPr="00A31458">
        <w:rPr>
          <w:rFonts w:asciiTheme="minorHAnsi" w:hAnsiTheme="minorHAnsi" w:cs="Arial"/>
          <w:spacing w:val="-2"/>
        </w:rPr>
        <w:t xml:space="preserve"> </w:t>
      </w:r>
      <w:r w:rsidR="00F61705" w:rsidRPr="00A31458">
        <w:rPr>
          <w:rFonts w:asciiTheme="minorHAnsi" w:hAnsiTheme="minorHAnsi" w:cs="Arial"/>
          <w:spacing w:val="-1"/>
        </w:rPr>
        <w:t>and</w:t>
      </w:r>
      <w:r w:rsidR="00F61705" w:rsidRPr="00A31458">
        <w:rPr>
          <w:rFonts w:asciiTheme="minorHAnsi" w:hAnsiTheme="minorHAnsi" w:cs="Arial"/>
        </w:rPr>
        <w:t xml:space="preserve"> </w:t>
      </w:r>
      <w:r w:rsidR="00F61705" w:rsidRPr="00A31458">
        <w:rPr>
          <w:rFonts w:asciiTheme="minorHAnsi" w:hAnsiTheme="minorHAnsi" w:cs="Arial"/>
          <w:spacing w:val="-1"/>
        </w:rPr>
        <w:t>charges</w:t>
      </w:r>
      <w:r w:rsidR="00F61705" w:rsidRPr="00A31458">
        <w:rPr>
          <w:rFonts w:asciiTheme="minorHAnsi" w:hAnsiTheme="minorHAnsi" w:cs="Arial"/>
        </w:rPr>
        <w:t xml:space="preserve"> </w:t>
      </w:r>
      <w:r w:rsidR="00F61705" w:rsidRPr="00A31458">
        <w:rPr>
          <w:rFonts w:asciiTheme="minorHAnsi" w:hAnsiTheme="minorHAnsi" w:cs="Arial"/>
          <w:spacing w:val="-1"/>
        </w:rPr>
        <w:t>that will</w:t>
      </w:r>
      <w:r w:rsidR="00F61705" w:rsidRPr="00A31458">
        <w:rPr>
          <w:rFonts w:asciiTheme="minorHAnsi" w:hAnsiTheme="minorHAnsi" w:cs="Arial"/>
        </w:rPr>
        <w:t xml:space="preserve"> </w:t>
      </w:r>
      <w:r w:rsidR="00F61705" w:rsidRPr="00A31458">
        <w:rPr>
          <w:rFonts w:asciiTheme="minorHAnsi" w:hAnsiTheme="minorHAnsi" w:cs="Arial"/>
          <w:spacing w:val="-1"/>
        </w:rPr>
        <w:t>only</w:t>
      </w:r>
      <w:r w:rsidR="00F61705" w:rsidRPr="00A31458">
        <w:rPr>
          <w:rFonts w:asciiTheme="minorHAnsi" w:hAnsiTheme="minorHAnsi" w:cs="Arial"/>
        </w:rPr>
        <w:t xml:space="preserve"> </w:t>
      </w:r>
      <w:r w:rsidR="00F61705" w:rsidRPr="00A31458">
        <w:rPr>
          <w:rFonts w:asciiTheme="minorHAnsi" w:hAnsiTheme="minorHAnsi" w:cs="Arial"/>
          <w:spacing w:val="-1"/>
        </w:rPr>
        <w:t>become</w:t>
      </w:r>
      <w:r w:rsidR="00F61705" w:rsidRPr="00A31458">
        <w:rPr>
          <w:rFonts w:asciiTheme="minorHAnsi" w:hAnsiTheme="minorHAnsi" w:cs="Arial"/>
          <w:spacing w:val="-2"/>
        </w:rPr>
        <w:t xml:space="preserve"> </w:t>
      </w:r>
      <w:r w:rsidR="00F61705" w:rsidRPr="00A31458">
        <w:rPr>
          <w:rFonts w:asciiTheme="minorHAnsi" w:hAnsiTheme="minorHAnsi" w:cs="Arial"/>
          <w:spacing w:val="-1"/>
        </w:rPr>
        <w:t>apparent once</w:t>
      </w:r>
      <w:r w:rsidR="00F61705" w:rsidRPr="00A31458">
        <w:rPr>
          <w:rFonts w:asciiTheme="minorHAnsi" w:hAnsiTheme="minorHAnsi" w:cs="Arial"/>
          <w:spacing w:val="47"/>
        </w:rPr>
        <w:t xml:space="preserve"> </w:t>
      </w:r>
      <w:r w:rsidR="00F61705" w:rsidRPr="00A31458">
        <w:rPr>
          <w:rFonts w:asciiTheme="minorHAnsi" w:hAnsiTheme="minorHAnsi" w:cs="Arial"/>
          <w:spacing w:val="-1"/>
        </w:rPr>
        <w:t>the</w:t>
      </w:r>
      <w:r w:rsidR="00F61705" w:rsidRPr="00A31458">
        <w:rPr>
          <w:rFonts w:asciiTheme="minorHAnsi" w:hAnsiTheme="minorHAnsi" w:cs="Arial"/>
        </w:rPr>
        <w:t xml:space="preserve"> </w:t>
      </w:r>
      <w:r w:rsidR="00F61705" w:rsidRPr="00A31458">
        <w:rPr>
          <w:rFonts w:asciiTheme="minorHAnsi" w:hAnsiTheme="minorHAnsi" w:cs="Arial"/>
          <w:spacing w:val="-1"/>
        </w:rPr>
        <w:t>contract</w:t>
      </w:r>
      <w:r w:rsidR="00F61705" w:rsidRPr="00A31458">
        <w:rPr>
          <w:rFonts w:asciiTheme="minorHAnsi" w:hAnsiTheme="minorHAnsi" w:cs="Arial"/>
        </w:rPr>
        <w:t xml:space="preserve"> </w:t>
      </w:r>
      <w:r w:rsidR="00F61705" w:rsidRPr="00A31458">
        <w:rPr>
          <w:rFonts w:asciiTheme="minorHAnsi" w:hAnsiTheme="minorHAnsi" w:cs="Arial"/>
          <w:spacing w:val="-1"/>
        </w:rPr>
        <w:t>is</w:t>
      </w:r>
      <w:r w:rsidR="00F61705" w:rsidRPr="00A31458">
        <w:rPr>
          <w:rFonts w:asciiTheme="minorHAnsi" w:hAnsiTheme="minorHAnsi" w:cs="Arial"/>
          <w:spacing w:val="-2"/>
        </w:rPr>
        <w:t xml:space="preserve"> </w:t>
      </w:r>
      <w:r w:rsidR="00F61705" w:rsidRPr="00A31458">
        <w:rPr>
          <w:rFonts w:asciiTheme="minorHAnsi" w:hAnsiTheme="minorHAnsi" w:cs="Arial"/>
        </w:rPr>
        <w:t>fully</w:t>
      </w:r>
      <w:r w:rsidR="00F61705" w:rsidRPr="00A31458">
        <w:rPr>
          <w:rFonts w:asciiTheme="minorHAnsi" w:hAnsiTheme="minorHAnsi" w:cs="Arial"/>
          <w:spacing w:val="-4"/>
        </w:rPr>
        <w:t xml:space="preserve"> </w:t>
      </w:r>
      <w:r w:rsidR="00F61705" w:rsidRPr="00A31458">
        <w:rPr>
          <w:rFonts w:asciiTheme="minorHAnsi" w:hAnsiTheme="minorHAnsi" w:cs="Arial"/>
          <w:spacing w:val="-1"/>
        </w:rPr>
        <w:t>operational.</w:t>
      </w:r>
      <w:r w:rsidR="00F61705" w:rsidRPr="00A31458">
        <w:rPr>
          <w:rFonts w:asciiTheme="minorHAnsi" w:hAnsiTheme="minorHAnsi" w:cs="Arial"/>
        </w:rPr>
        <w:t xml:space="preserve"> </w:t>
      </w:r>
      <w:r w:rsidR="00F61705" w:rsidRPr="00A31458">
        <w:rPr>
          <w:rFonts w:asciiTheme="minorHAnsi" w:hAnsiTheme="minorHAnsi" w:cs="Arial"/>
          <w:spacing w:val="-1"/>
        </w:rPr>
        <w:t xml:space="preserve">Another </w:t>
      </w:r>
      <w:r w:rsidR="00F61705" w:rsidRPr="00A31458">
        <w:rPr>
          <w:rFonts w:asciiTheme="minorHAnsi" w:hAnsiTheme="minorHAnsi" w:cs="Arial"/>
          <w:spacing w:val="-2"/>
        </w:rPr>
        <w:t>is</w:t>
      </w:r>
      <w:r w:rsidR="00F61705" w:rsidRPr="00A31458">
        <w:rPr>
          <w:rFonts w:asciiTheme="minorHAnsi" w:hAnsiTheme="minorHAnsi" w:cs="Arial"/>
        </w:rPr>
        <w:t xml:space="preserve"> </w:t>
      </w:r>
      <w:r w:rsidR="00F61705" w:rsidRPr="00A31458">
        <w:rPr>
          <w:rFonts w:asciiTheme="minorHAnsi" w:hAnsiTheme="minorHAnsi" w:cs="Arial"/>
          <w:spacing w:val="-1"/>
        </w:rPr>
        <w:t>relying</w:t>
      </w:r>
      <w:r w:rsidR="00F61705" w:rsidRPr="00A31458">
        <w:rPr>
          <w:rFonts w:asciiTheme="minorHAnsi" w:hAnsiTheme="minorHAnsi" w:cs="Arial"/>
        </w:rPr>
        <w:t xml:space="preserve"> </w:t>
      </w:r>
      <w:r w:rsidR="00F61705" w:rsidRPr="00A31458">
        <w:rPr>
          <w:rFonts w:asciiTheme="minorHAnsi" w:hAnsiTheme="minorHAnsi" w:cs="Arial"/>
          <w:spacing w:val="-2"/>
        </w:rPr>
        <w:t xml:space="preserve">on </w:t>
      </w:r>
      <w:r w:rsidR="00F61705" w:rsidRPr="00A31458">
        <w:rPr>
          <w:rFonts w:asciiTheme="minorHAnsi" w:hAnsiTheme="minorHAnsi" w:cs="Arial"/>
          <w:spacing w:val="-1"/>
        </w:rPr>
        <w:t>changes</w:t>
      </w:r>
      <w:r w:rsidR="00F61705" w:rsidRPr="00A31458">
        <w:rPr>
          <w:rFonts w:asciiTheme="minorHAnsi" w:hAnsiTheme="minorHAnsi" w:cs="Arial"/>
          <w:spacing w:val="-2"/>
        </w:rPr>
        <w:t xml:space="preserve"> </w:t>
      </w:r>
      <w:r w:rsidR="00F61705" w:rsidRPr="00A31458">
        <w:rPr>
          <w:rFonts w:asciiTheme="minorHAnsi" w:hAnsiTheme="minorHAnsi" w:cs="Arial"/>
          <w:spacing w:val="-1"/>
        </w:rPr>
        <w:t>in</w:t>
      </w:r>
      <w:r w:rsidR="00F61705" w:rsidRPr="00A31458">
        <w:rPr>
          <w:rFonts w:asciiTheme="minorHAnsi" w:hAnsiTheme="minorHAnsi" w:cs="Arial"/>
        </w:rPr>
        <w:t xml:space="preserve"> </w:t>
      </w:r>
      <w:r w:rsidR="00F61705" w:rsidRPr="00A31458">
        <w:rPr>
          <w:rFonts w:asciiTheme="minorHAnsi" w:hAnsiTheme="minorHAnsi" w:cs="Arial"/>
          <w:spacing w:val="-1"/>
        </w:rPr>
        <w:t>government policies,</w:t>
      </w:r>
      <w:r w:rsidR="00F61705" w:rsidRPr="00A31458">
        <w:rPr>
          <w:rFonts w:asciiTheme="minorHAnsi" w:hAnsiTheme="minorHAnsi" w:cs="Arial"/>
          <w:spacing w:val="77"/>
        </w:rPr>
        <w:t xml:space="preserve"> </w:t>
      </w:r>
      <w:r w:rsidR="00F61705" w:rsidRPr="00A31458">
        <w:rPr>
          <w:rFonts w:asciiTheme="minorHAnsi" w:hAnsiTheme="minorHAnsi" w:cs="Arial"/>
        </w:rPr>
        <w:t>and</w:t>
      </w:r>
      <w:r w:rsidR="00F61705" w:rsidRPr="00A31458">
        <w:rPr>
          <w:rFonts w:asciiTheme="minorHAnsi" w:hAnsiTheme="minorHAnsi" w:cs="Arial"/>
          <w:spacing w:val="-1"/>
        </w:rPr>
        <w:t xml:space="preserve"> the</w:t>
      </w:r>
      <w:r w:rsidR="00F61705" w:rsidRPr="00A31458">
        <w:rPr>
          <w:rFonts w:asciiTheme="minorHAnsi" w:hAnsiTheme="minorHAnsi" w:cs="Arial"/>
        </w:rPr>
        <w:t xml:space="preserve"> </w:t>
      </w:r>
      <w:r w:rsidR="00F61705" w:rsidRPr="00A31458">
        <w:rPr>
          <w:rFonts w:asciiTheme="minorHAnsi" w:hAnsiTheme="minorHAnsi" w:cs="Arial"/>
          <w:spacing w:val="-1"/>
        </w:rPr>
        <w:t>resulting</w:t>
      </w:r>
      <w:r w:rsidR="00F61705" w:rsidRPr="00A31458">
        <w:rPr>
          <w:rFonts w:asciiTheme="minorHAnsi" w:hAnsiTheme="minorHAnsi" w:cs="Arial"/>
        </w:rPr>
        <w:t xml:space="preserve"> </w:t>
      </w:r>
      <w:r w:rsidR="00F61705" w:rsidRPr="00A31458">
        <w:rPr>
          <w:rFonts w:asciiTheme="minorHAnsi" w:hAnsiTheme="minorHAnsi" w:cs="Arial"/>
          <w:spacing w:val="-2"/>
        </w:rPr>
        <w:t>need</w:t>
      </w:r>
      <w:r w:rsidR="00F61705" w:rsidRPr="00A31458">
        <w:rPr>
          <w:rFonts w:asciiTheme="minorHAnsi" w:hAnsiTheme="minorHAnsi" w:cs="Arial"/>
        </w:rPr>
        <w:t xml:space="preserve"> </w:t>
      </w:r>
      <w:r w:rsidR="00F61705" w:rsidRPr="00A31458">
        <w:rPr>
          <w:rFonts w:asciiTheme="minorHAnsi" w:hAnsiTheme="minorHAnsi" w:cs="Arial"/>
          <w:spacing w:val="-1"/>
        </w:rPr>
        <w:t>to</w:t>
      </w:r>
      <w:r w:rsidR="00F61705" w:rsidRPr="00A31458">
        <w:rPr>
          <w:rFonts w:asciiTheme="minorHAnsi" w:hAnsiTheme="minorHAnsi" w:cs="Arial"/>
          <w:spacing w:val="-2"/>
        </w:rPr>
        <w:t xml:space="preserve"> </w:t>
      </w:r>
      <w:r w:rsidR="00F61705" w:rsidRPr="00A31458">
        <w:rPr>
          <w:rFonts w:asciiTheme="minorHAnsi" w:hAnsiTheme="minorHAnsi" w:cs="Arial"/>
          <w:spacing w:val="-1"/>
        </w:rPr>
        <w:t>vary</w:t>
      </w:r>
      <w:r w:rsidR="00F61705" w:rsidRPr="00A31458">
        <w:rPr>
          <w:rFonts w:asciiTheme="minorHAnsi" w:hAnsiTheme="minorHAnsi" w:cs="Arial"/>
        </w:rPr>
        <w:t xml:space="preserve"> </w:t>
      </w:r>
      <w:r w:rsidR="00F61705" w:rsidRPr="00A31458">
        <w:rPr>
          <w:rFonts w:asciiTheme="minorHAnsi" w:hAnsiTheme="minorHAnsi" w:cs="Arial"/>
          <w:spacing w:val="-1"/>
        </w:rPr>
        <w:t>contract</w:t>
      </w:r>
      <w:r w:rsidR="00F61705" w:rsidRPr="00A31458">
        <w:rPr>
          <w:rFonts w:asciiTheme="minorHAnsi" w:hAnsiTheme="minorHAnsi" w:cs="Arial"/>
        </w:rPr>
        <w:t xml:space="preserve"> </w:t>
      </w:r>
      <w:r w:rsidR="00F61705" w:rsidRPr="00A31458">
        <w:rPr>
          <w:rFonts w:asciiTheme="minorHAnsi" w:hAnsiTheme="minorHAnsi" w:cs="Arial"/>
          <w:spacing w:val="-1"/>
        </w:rPr>
        <w:t>terms,</w:t>
      </w:r>
      <w:r w:rsidR="00F61705" w:rsidRPr="00A31458">
        <w:rPr>
          <w:rFonts w:asciiTheme="minorHAnsi" w:hAnsiTheme="minorHAnsi" w:cs="Arial"/>
        </w:rPr>
        <w:t xml:space="preserve"> </w:t>
      </w:r>
      <w:r w:rsidR="00F61705" w:rsidRPr="00A31458">
        <w:rPr>
          <w:rFonts w:asciiTheme="minorHAnsi" w:hAnsiTheme="minorHAnsi" w:cs="Arial"/>
          <w:spacing w:val="-1"/>
        </w:rPr>
        <w:t>to</w:t>
      </w:r>
      <w:r w:rsidR="00F61705" w:rsidRPr="00A31458">
        <w:rPr>
          <w:rFonts w:asciiTheme="minorHAnsi" w:hAnsiTheme="minorHAnsi" w:cs="Arial"/>
          <w:spacing w:val="-2"/>
        </w:rPr>
        <w:t xml:space="preserve"> </w:t>
      </w:r>
      <w:r w:rsidR="00F61705" w:rsidRPr="00A31458">
        <w:rPr>
          <w:rFonts w:asciiTheme="minorHAnsi" w:hAnsiTheme="minorHAnsi" w:cs="Arial"/>
          <w:spacing w:val="-1"/>
        </w:rPr>
        <w:t>charge</w:t>
      </w:r>
      <w:r w:rsidR="00F61705" w:rsidRPr="00A31458">
        <w:rPr>
          <w:rFonts w:asciiTheme="minorHAnsi" w:hAnsiTheme="minorHAnsi" w:cs="Arial"/>
        </w:rPr>
        <w:t xml:space="preserve"> </w:t>
      </w:r>
      <w:r w:rsidR="00F61705" w:rsidRPr="00A31458">
        <w:rPr>
          <w:rFonts w:asciiTheme="minorHAnsi" w:hAnsiTheme="minorHAnsi" w:cs="Arial"/>
          <w:spacing w:val="-1"/>
        </w:rPr>
        <w:t>high</w:t>
      </w:r>
      <w:r w:rsidR="00F61705" w:rsidRPr="00A31458">
        <w:rPr>
          <w:rFonts w:asciiTheme="minorHAnsi" w:hAnsiTheme="minorHAnsi" w:cs="Arial"/>
        </w:rPr>
        <w:t xml:space="preserve"> </w:t>
      </w:r>
      <w:r w:rsidR="00F61705" w:rsidRPr="00A31458">
        <w:rPr>
          <w:rFonts w:asciiTheme="minorHAnsi" w:hAnsiTheme="minorHAnsi" w:cs="Arial"/>
          <w:spacing w:val="-1"/>
        </w:rPr>
        <w:t>variation</w:t>
      </w:r>
      <w:r w:rsidR="00F61705" w:rsidRPr="00A31458">
        <w:rPr>
          <w:rFonts w:asciiTheme="minorHAnsi" w:hAnsiTheme="minorHAnsi" w:cs="Arial"/>
        </w:rPr>
        <w:t xml:space="preserve"> </w:t>
      </w:r>
      <w:r w:rsidR="00F61705" w:rsidRPr="00A31458">
        <w:rPr>
          <w:rFonts w:asciiTheme="minorHAnsi" w:hAnsiTheme="minorHAnsi" w:cs="Arial"/>
          <w:spacing w:val="-1"/>
        </w:rPr>
        <w:t>fees</w:t>
      </w:r>
      <w:r w:rsidR="00F61705" w:rsidRPr="00A31458">
        <w:rPr>
          <w:rFonts w:asciiTheme="minorHAnsi" w:hAnsiTheme="minorHAnsi" w:cs="Arial"/>
        </w:rPr>
        <w:t xml:space="preserve"> </w:t>
      </w:r>
      <w:r w:rsidR="00F61705" w:rsidRPr="00A31458">
        <w:rPr>
          <w:rFonts w:asciiTheme="minorHAnsi" w:hAnsiTheme="minorHAnsi" w:cs="Arial"/>
          <w:spacing w:val="-1"/>
        </w:rPr>
        <w:t>well in</w:t>
      </w:r>
      <w:r w:rsidR="00F61705" w:rsidRPr="00A31458">
        <w:rPr>
          <w:rFonts w:asciiTheme="minorHAnsi" w:hAnsiTheme="minorHAnsi" w:cs="Arial"/>
          <w:spacing w:val="55"/>
        </w:rPr>
        <w:t xml:space="preserve"> </w:t>
      </w:r>
      <w:r w:rsidR="00F61705" w:rsidRPr="00A31458">
        <w:rPr>
          <w:rFonts w:asciiTheme="minorHAnsi" w:hAnsiTheme="minorHAnsi" w:cs="Arial"/>
          <w:spacing w:val="-1"/>
        </w:rPr>
        <w:t>excess</w:t>
      </w:r>
      <w:r w:rsidR="00F61705" w:rsidRPr="00A31458">
        <w:rPr>
          <w:rFonts w:asciiTheme="minorHAnsi" w:hAnsiTheme="minorHAnsi" w:cs="Arial"/>
        </w:rPr>
        <w:t xml:space="preserve"> </w:t>
      </w:r>
      <w:r w:rsidR="00F61705" w:rsidRPr="00A31458">
        <w:rPr>
          <w:rFonts w:asciiTheme="minorHAnsi" w:hAnsiTheme="minorHAnsi" w:cs="Arial"/>
          <w:spacing w:val="-1"/>
        </w:rPr>
        <w:t>of</w:t>
      </w:r>
      <w:r w:rsidR="00F61705" w:rsidRPr="00A31458">
        <w:rPr>
          <w:rFonts w:asciiTheme="minorHAnsi" w:hAnsiTheme="minorHAnsi" w:cs="Arial"/>
        </w:rPr>
        <w:t xml:space="preserve"> </w:t>
      </w:r>
      <w:r w:rsidR="00F61705" w:rsidRPr="00A31458">
        <w:rPr>
          <w:rFonts w:asciiTheme="minorHAnsi" w:hAnsiTheme="minorHAnsi" w:cs="Arial"/>
          <w:spacing w:val="-1"/>
        </w:rPr>
        <w:t>the</w:t>
      </w:r>
      <w:r w:rsidR="00F61705" w:rsidRPr="00A31458">
        <w:rPr>
          <w:rFonts w:asciiTheme="minorHAnsi" w:hAnsiTheme="minorHAnsi" w:cs="Arial"/>
        </w:rPr>
        <w:t xml:space="preserve"> real</w:t>
      </w:r>
      <w:r w:rsidR="00F61705" w:rsidRPr="00A31458">
        <w:rPr>
          <w:rFonts w:asciiTheme="minorHAnsi" w:hAnsiTheme="minorHAnsi" w:cs="Arial"/>
          <w:spacing w:val="-3"/>
        </w:rPr>
        <w:t xml:space="preserve"> </w:t>
      </w:r>
      <w:r w:rsidR="00F61705" w:rsidRPr="00A31458">
        <w:rPr>
          <w:rFonts w:asciiTheme="minorHAnsi" w:hAnsiTheme="minorHAnsi" w:cs="Arial"/>
        </w:rPr>
        <w:t>cost</w:t>
      </w:r>
      <w:r w:rsidR="00F61705" w:rsidRPr="00A31458">
        <w:rPr>
          <w:rFonts w:asciiTheme="minorHAnsi" w:hAnsiTheme="minorHAnsi" w:cs="Arial"/>
          <w:spacing w:val="-4"/>
        </w:rPr>
        <w:t xml:space="preserve"> </w:t>
      </w:r>
      <w:r w:rsidR="00F61705" w:rsidRPr="00A31458">
        <w:rPr>
          <w:rFonts w:asciiTheme="minorHAnsi" w:hAnsiTheme="minorHAnsi" w:cs="Arial"/>
        </w:rPr>
        <w:t>of</w:t>
      </w:r>
      <w:r w:rsidR="00F61705" w:rsidRPr="00A31458">
        <w:rPr>
          <w:rFonts w:asciiTheme="minorHAnsi" w:hAnsiTheme="minorHAnsi" w:cs="Arial"/>
          <w:spacing w:val="1"/>
        </w:rPr>
        <w:t xml:space="preserve"> </w:t>
      </w:r>
      <w:r w:rsidR="00F61705" w:rsidRPr="00A31458">
        <w:rPr>
          <w:rFonts w:asciiTheme="minorHAnsi" w:hAnsiTheme="minorHAnsi" w:cs="Arial"/>
          <w:spacing w:val="-1"/>
        </w:rPr>
        <w:t>implementing such</w:t>
      </w:r>
      <w:r w:rsidR="00F61705" w:rsidRPr="00A31458">
        <w:rPr>
          <w:rFonts w:asciiTheme="minorHAnsi" w:hAnsiTheme="minorHAnsi" w:cs="Arial"/>
          <w:spacing w:val="1"/>
        </w:rPr>
        <w:t xml:space="preserve"> </w:t>
      </w:r>
      <w:r w:rsidR="00F61705" w:rsidRPr="00A31458">
        <w:rPr>
          <w:rFonts w:asciiTheme="minorHAnsi" w:hAnsiTheme="minorHAnsi" w:cs="Arial"/>
          <w:spacing w:val="-1"/>
        </w:rPr>
        <w:t xml:space="preserve">variations. </w:t>
      </w:r>
      <w:r w:rsidR="00F61705" w:rsidRPr="00A31458">
        <w:rPr>
          <w:rFonts w:asciiTheme="minorHAnsi" w:hAnsiTheme="minorHAnsi" w:cs="Arial"/>
        </w:rPr>
        <w:t xml:space="preserve">In </w:t>
      </w:r>
      <w:r w:rsidR="00F61705" w:rsidRPr="00A31458">
        <w:rPr>
          <w:rFonts w:asciiTheme="minorHAnsi" w:hAnsiTheme="minorHAnsi" w:cs="Arial"/>
          <w:spacing w:val="-1"/>
        </w:rPr>
        <w:t>sum, the UK has shown that</w:t>
      </w:r>
      <w:r w:rsidR="00F61705" w:rsidRPr="00A31458">
        <w:rPr>
          <w:rFonts w:asciiTheme="minorHAnsi" w:hAnsiTheme="minorHAnsi" w:cs="Arial"/>
        </w:rPr>
        <w:t xml:space="preserve"> </w:t>
      </w:r>
      <w:r w:rsidR="00F61705" w:rsidRPr="00A31458">
        <w:rPr>
          <w:rFonts w:asciiTheme="minorHAnsi" w:hAnsiTheme="minorHAnsi" w:cs="Arial"/>
          <w:spacing w:val="-1"/>
        </w:rPr>
        <w:t>experienced</w:t>
      </w:r>
      <w:r w:rsidR="00F61705" w:rsidRPr="00A31458">
        <w:rPr>
          <w:rFonts w:asciiTheme="minorHAnsi" w:hAnsiTheme="minorHAnsi" w:cs="Arial"/>
          <w:spacing w:val="-2"/>
        </w:rPr>
        <w:t xml:space="preserve"> </w:t>
      </w:r>
      <w:r w:rsidR="00F61705" w:rsidRPr="00A31458">
        <w:rPr>
          <w:rFonts w:asciiTheme="minorHAnsi" w:hAnsiTheme="minorHAnsi" w:cs="Arial"/>
          <w:spacing w:val="-1"/>
        </w:rPr>
        <w:t>corporate</w:t>
      </w:r>
      <w:r w:rsidR="00F61705" w:rsidRPr="00A31458">
        <w:rPr>
          <w:rFonts w:asciiTheme="minorHAnsi" w:hAnsiTheme="minorHAnsi" w:cs="Arial"/>
        </w:rPr>
        <w:t xml:space="preserve"> </w:t>
      </w:r>
      <w:r w:rsidR="00F61705" w:rsidRPr="00A31458">
        <w:rPr>
          <w:rFonts w:asciiTheme="minorHAnsi" w:hAnsiTheme="minorHAnsi" w:cs="Arial"/>
          <w:spacing w:val="-1"/>
        </w:rPr>
        <w:t>contract</w:t>
      </w:r>
      <w:r w:rsidR="00F61705" w:rsidRPr="00A31458">
        <w:rPr>
          <w:rFonts w:asciiTheme="minorHAnsi" w:hAnsiTheme="minorHAnsi" w:cs="Arial"/>
        </w:rPr>
        <w:t xml:space="preserve"> </w:t>
      </w:r>
      <w:r w:rsidR="00F61705" w:rsidRPr="00A31458">
        <w:rPr>
          <w:rFonts w:asciiTheme="minorHAnsi" w:hAnsiTheme="minorHAnsi" w:cs="Arial"/>
          <w:spacing w:val="-1"/>
        </w:rPr>
        <w:t>negotiators</w:t>
      </w:r>
      <w:r w:rsidR="00F61705" w:rsidRPr="00A31458">
        <w:rPr>
          <w:rFonts w:asciiTheme="minorHAnsi" w:hAnsiTheme="minorHAnsi" w:cs="Arial"/>
        </w:rPr>
        <w:t xml:space="preserve"> </w:t>
      </w:r>
      <w:r w:rsidR="00F61705" w:rsidRPr="00A31458">
        <w:rPr>
          <w:rFonts w:asciiTheme="minorHAnsi" w:hAnsiTheme="minorHAnsi" w:cs="Arial"/>
          <w:spacing w:val="-1"/>
        </w:rPr>
        <w:t xml:space="preserve">rely </w:t>
      </w:r>
      <w:r w:rsidR="00F61705" w:rsidRPr="00A31458">
        <w:rPr>
          <w:rFonts w:asciiTheme="minorHAnsi" w:hAnsiTheme="minorHAnsi" w:cs="Arial"/>
        </w:rPr>
        <w:t xml:space="preserve">on </w:t>
      </w:r>
      <w:r w:rsidR="00F61705" w:rsidRPr="00A31458">
        <w:rPr>
          <w:rFonts w:asciiTheme="minorHAnsi" w:hAnsiTheme="minorHAnsi" w:cs="Arial"/>
          <w:spacing w:val="-1"/>
        </w:rPr>
        <w:t>the</w:t>
      </w:r>
      <w:r w:rsidR="00F61705" w:rsidRPr="00A31458">
        <w:rPr>
          <w:rFonts w:asciiTheme="minorHAnsi" w:hAnsiTheme="minorHAnsi" w:cs="Arial"/>
        </w:rPr>
        <w:t xml:space="preserve"> </w:t>
      </w:r>
      <w:r w:rsidR="00F61705" w:rsidRPr="00A31458">
        <w:rPr>
          <w:rFonts w:asciiTheme="minorHAnsi" w:hAnsiTheme="minorHAnsi" w:cs="Arial"/>
          <w:spacing w:val="-1"/>
        </w:rPr>
        <w:t>relative</w:t>
      </w:r>
      <w:r w:rsidR="00F61705" w:rsidRPr="00A31458">
        <w:rPr>
          <w:rFonts w:asciiTheme="minorHAnsi" w:hAnsiTheme="minorHAnsi" w:cs="Arial"/>
        </w:rPr>
        <w:t xml:space="preserve"> </w:t>
      </w:r>
      <w:r w:rsidR="00F61705" w:rsidRPr="00A31458">
        <w:rPr>
          <w:rFonts w:asciiTheme="minorHAnsi" w:hAnsiTheme="minorHAnsi" w:cs="Arial"/>
          <w:spacing w:val="-1"/>
        </w:rPr>
        <w:t>inexperience</w:t>
      </w:r>
      <w:r w:rsidR="00F61705" w:rsidRPr="00A31458">
        <w:rPr>
          <w:rFonts w:asciiTheme="minorHAnsi" w:hAnsiTheme="minorHAnsi" w:cs="Arial"/>
          <w:spacing w:val="-2"/>
        </w:rPr>
        <w:t xml:space="preserve"> </w:t>
      </w:r>
      <w:r w:rsidR="00F61705" w:rsidRPr="00A31458">
        <w:rPr>
          <w:rFonts w:asciiTheme="minorHAnsi" w:hAnsiTheme="minorHAnsi" w:cs="Arial"/>
        </w:rPr>
        <w:t>of</w:t>
      </w:r>
      <w:r w:rsidR="00F61705" w:rsidRPr="00A31458">
        <w:rPr>
          <w:rFonts w:asciiTheme="minorHAnsi" w:hAnsiTheme="minorHAnsi" w:cs="Arial"/>
          <w:spacing w:val="53"/>
        </w:rPr>
        <w:t xml:space="preserve"> </w:t>
      </w:r>
      <w:r w:rsidR="00F61705" w:rsidRPr="00A31458">
        <w:rPr>
          <w:rFonts w:asciiTheme="minorHAnsi" w:hAnsiTheme="minorHAnsi" w:cs="Arial"/>
          <w:spacing w:val="-1"/>
        </w:rPr>
        <w:t>public</w:t>
      </w:r>
      <w:r w:rsidR="00F61705" w:rsidRPr="00A31458">
        <w:rPr>
          <w:rFonts w:asciiTheme="minorHAnsi" w:hAnsiTheme="minorHAnsi" w:cs="Arial"/>
        </w:rPr>
        <w:t xml:space="preserve"> </w:t>
      </w:r>
      <w:r w:rsidR="00F61705" w:rsidRPr="00A31458">
        <w:rPr>
          <w:rFonts w:asciiTheme="minorHAnsi" w:hAnsiTheme="minorHAnsi" w:cs="Arial"/>
          <w:spacing w:val="-1"/>
        </w:rPr>
        <w:t>sector</w:t>
      </w:r>
      <w:r w:rsidR="00F61705" w:rsidRPr="00A31458">
        <w:rPr>
          <w:rFonts w:asciiTheme="minorHAnsi" w:hAnsiTheme="minorHAnsi" w:cs="Arial"/>
        </w:rPr>
        <w:t xml:space="preserve"> </w:t>
      </w:r>
      <w:r w:rsidR="00F61705" w:rsidRPr="00A31458">
        <w:rPr>
          <w:rFonts w:asciiTheme="minorHAnsi" w:hAnsiTheme="minorHAnsi" w:cs="Arial"/>
          <w:spacing w:val="-1"/>
        </w:rPr>
        <w:t>managers</w:t>
      </w:r>
      <w:r w:rsidR="00F61705" w:rsidRPr="00A31458">
        <w:rPr>
          <w:rFonts w:asciiTheme="minorHAnsi" w:hAnsiTheme="minorHAnsi" w:cs="Arial"/>
        </w:rPr>
        <w:t xml:space="preserve"> </w:t>
      </w:r>
      <w:r w:rsidR="00F61705" w:rsidRPr="00A31458">
        <w:rPr>
          <w:rFonts w:asciiTheme="minorHAnsi" w:hAnsiTheme="minorHAnsi" w:cs="Arial"/>
          <w:spacing w:val="-1"/>
        </w:rPr>
        <w:t>to</w:t>
      </w:r>
      <w:r w:rsidR="00F61705" w:rsidRPr="00A31458">
        <w:rPr>
          <w:rFonts w:asciiTheme="minorHAnsi" w:hAnsiTheme="minorHAnsi" w:cs="Arial"/>
          <w:spacing w:val="-2"/>
        </w:rPr>
        <w:t xml:space="preserve"> </w:t>
      </w:r>
      <w:r w:rsidR="00F61705" w:rsidRPr="00A31458">
        <w:rPr>
          <w:rFonts w:asciiTheme="minorHAnsi" w:hAnsiTheme="minorHAnsi" w:cs="Arial"/>
          <w:spacing w:val="-1"/>
        </w:rPr>
        <w:t>insert loopholes</w:t>
      </w:r>
      <w:r w:rsidR="00F61705" w:rsidRPr="00A31458">
        <w:rPr>
          <w:rFonts w:asciiTheme="minorHAnsi" w:hAnsiTheme="minorHAnsi" w:cs="Arial"/>
          <w:spacing w:val="-2"/>
        </w:rPr>
        <w:t xml:space="preserve"> </w:t>
      </w:r>
      <w:r w:rsidR="00F61705" w:rsidRPr="00A31458">
        <w:rPr>
          <w:rFonts w:asciiTheme="minorHAnsi" w:hAnsiTheme="minorHAnsi" w:cs="Arial"/>
          <w:spacing w:val="-1"/>
        </w:rPr>
        <w:t>and</w:t>
      </w:r>
      <w:r w:rsidR="00F61705" w:rsidRPr="00A31458">
        <w:rPr>
          <w:rFonts w:asciiTheme="minorHAnsi" w:hAnsiTheme="minorHAnsi" w:cs="Arial"/>
        </w:rPr>
        <w:t xml:space="preserve"> </w:t>
      </w:r>
      <w:r w:rsidR="00F61705" w:rsidRPr="00A31458">
        <w:rPr>
          <w:rFonts w:asciiTheme="minorHAnsi" w:hAnsiTheme="minorHAnsi" w:cs="Arial"/>
          <w:spacing w:val="-1"/>
        </w:rPr>
        <w:t>ambiguities</w:t>
      </w:r>
      <w:r w:rsidR="00F61705" w:rsidRPr="00A31458">
        <w:rPr>
          <w:rFonts w:asciiTheme="minorHAnsi" w:hAnsiTheme="minorHAnsi" w:cs="Arial"/>
        </w:rPr>
        <w:t xml:space="preserve"> </w:t>
      </w:r>
      <w:r w:rsidR="00F61705" w:rsidRPr="00A31458">
        <w:rPr>
          <w:rFonts w:asciiTheme="minorHAnsi" w:hAnsiTheme="minorHAnsi" w:cs="Arial"/>
          <w:spacing w:val="-1"/>
        </w:rPr>
        <w:t>in</w:t>
      </w:r>
      <w:r w:rsidR="00F61705" w:rsidRPr="00A31458">
        <w:rPr>
          <w:rFonts w:asciiTheme="minorHAnsi" w:hAnsiTheme="minorHAnsi" w:cs="Arial"/>
          <w:spacing w:val="-2"/>
        </w:rPr>
        <w:t xml:space="preserve"> </w:t>
      </w:r>
      <w:r w:rsidR="00F61705" w:rsidRPr="00A31458">
        <w:rPr>
          <w:rFonts w:asciiTheme="minorHAnsi" w:hAnsiTheme="minorHAnsi" w:cs="Arial"/>
          <w:spacing w:val="-1"/>
        </w:rPr>
        <w:t>contract</w:t>
      </w:r>
      <w:r w:rsidR="00F61705" w:rsidRPr="00A31458">
        <w:rPr>
          <w:rFonts w:asciiTheme="minorHAnsi" w:hAnsiTheme="minorHAnsi" w:cs="Arial"/>
        </w:rPr>
        <w:t xml:space="preserve"> </w:t>
      </w:r>
      <w:r w:rsidR="00F61705" w:rsidRPr="00A31458">
        <w:rPr>
          <w:rFonts w:asciiTheme="minorHAnsi" w:hAnsiTheme="minorHAnsi" w:cs="Arial"/>
          <w:spacing w:val="-1"/>
        </w:rPr>
        <w:t>provisions</w:t>
      </w:r>
      <w:r w:rsidR="00F61705" w:rsidRPr="00A31458">
        <w:rPr>
          <w:rFonts w:asciiTheme="minorHAnsi" w:hAnsiTheme="minorHAnsi" w:cs="Arial"/>
        </w:rPr>
        <w:t xml:space="preserve"> </w:t>
      </w:r>
      <w:r w:rsidR="00F61705" w:rsidRPr="00A31458">
        <w:rPr>
          <w:rFonts w:asciiTheme="minorHAnsi" w:hAnsiTheme="minorHAnsi" w:cs="Arial"/>
          <w:spacing w:val="-1"/>
        </w:rPr>
        <w:t>that</w:t>
      </w:r>
      <w:r w:rsidR="00F61705" w:rsidRPr="00A31458">
        <w:rPr>
          <w:rFonts w:asciiTheme="minorHAnsi" w:hAnsiTheme="minorHAnsi" w:cs="Arial"/>
          <w:spacing w:val="49"/>
        </w:rPr>
        <w:t xml:space="preserve"> </w:t>
      </w:r>
      <w:r w:rsidR="00F61705" w:rsidRPr="00A31458">
        <w:rPr>
          <w:rFonts w:asciiTheme="minorHAnsi" w:hAnsiTheme="minorHAnsi" w:cs="Arial"/>
          <w:spacing w:val="-1"/>
        </w:rPr>
        <w:t>will</w:t>
      </w:r>
      <w:r w:rsidR="00F61705" w:rsidRPr="00A31458">
        <w:rPr>
          <w:rFonts w:asciiTheme="minorHAnsi" w:hAnsiTheme="minorHAnsi" w:cs="Arial"/>
        </w:rPr>
        <w:t xml:space="preserve"> </w:t>
      </w:r>
      <w:r w:rsidR="00F61705" w:rsidRPr="00A31458">
        <w:rPr>
          <w:rFonts w:asciiTheme="minorHAnsi" w:hAnsiTheme="minorHAnsi" w:cs="Arial"/>
          <w:spacing w:val="-1"/>
        </w:rPr>
        <w:t>significantly</w:t>
      </w:r>
      <w:r w:rsidR="00F61705" w:rsidRPr="00A31458">
        <w:rPr>
          <w:rFonts w:asciiTheme="minorHAnsi" w:hAnsiTheme="minorHAnsi" w:cs="Arial"/>
        </w:rPr>
        <w:t xml:space="preserve"> </w:t>
      </w:r>
      <w:r w:rsidR="00F61705" w:rsidRPr="00A31458">
        <w:rPr>
          <w:rFonts w:asciiTheme="minorHAnsi" w:hAnsiTheme="minorHAnsi" w:cs="Arial"/>
          <w:spacing w:val="-1"/>
        </w:rPr>
        <w:t>increase</w:t>
      </w:r>
      <w:r w:rsidR="00F61705" w:rsidRPr="00A31458">
        <w:rPr>
          <w:rFonts w:asciiTheme="minorHAnsi" w:hAnsiTheme="minorHAnsi" w:cs="Arial"/>
          <w:spacing w:val="-2"/>
        </w:rPr>
        <w:t xml:space="preserve"> </w:t>
      </w:r>
      <w:r w:rsidR="00F61705" w:rsidRPr="00A31458">
        <w:rPr>
          <w:rFonts w:asciiTheme="minorHAnsi" w:hAnsiTheme="minorHAnsi" w:cs="Arial"/>
          <w:spacing w:val="-1"/>
        </w:rPr>
        <w:t>profitability</w:t>
      </w:r>
      <w:r w:rsidR="00F61705" w:rsidRPr="00A31458">
        <w:rPr>
          <w:rFonts w:asciiTheme="minorHAnsi" w:hAnsiTheme="minorHAnsi" w:cs="Arial"/>
        </w:rPr>
        <w:t xml:space="preserve"> </w:t>
      </w:r>
      <w:r w:rsidR="00F61705" w:rsidRPr="00A31458">
        <w:rPr>
          <w:rFonts w:asciiTheme="minorHAnsi" w:hAnsiTheme="minorHAnsi" w:cs="Arial"/>
          <w:spacing w:val="-1"/>
        </w:rPr>
        <w:t>once</w:t>
      </w:r>
      <w:r w:rsidR="00F61705" w:rsidRPr="00A31458">
        <w:rPr>
          <w:rFonts w:asciiTheme="minorHAnsi" w:hAnsiTheme="minorHAnsi" w:cs="Arial"/>
        </w:rPr>
        <w:t xml:space="preserve"> a</w:t>
      </w:r>
      <w:r w:rsidR="00F61705" w:rsidRPr="00A31458">
        <w:rPr>
          <w:rFonts w:asciiTheme="minorHAnsi" w:hAnsiTheme="minorHAnsi" w:cs="Arial"/>
          <w:spacing w:val="-2"/>
        </w:rPr>
        <w:t xml:space="preserve"> </w:t>
      </w:r>
      <w:r w:rsidR="00F61705" w:rsidRPr="00A31458">
        <w:rPr>
          <w:rFonts w:asciiTheme="minorHAnsi" w:hAnsiTheme="minorHAnsi" w:cs="Arial"/>
          <w:spacing w:val="-1"/>
        </w:rPr>
        <w:t>degree</w:t>
      </w:r>
      <w:r w:rsidR="00F61705" w:rsidRPr="00A31458">
        <w:rPr>
          <w:rFonts w:asciiTheme="minorHAnsi" w:hAnsiTheme="minorHAnsi" w:cs="Arial"/>
          <w:spacing w:val="-2"/>
        </w:rPr>
        <w:t xml:space="preserve"> </w:t>
      </w:r>
      <w:r w:rsidR="00F61705" w:rsidRPr="00A31458">
        <w:rPr>
          <w:rFonts w:asciiTheme="minorHAnsi" w:hAnsiTheme="minorHAnsi" w:cs="Arial"/>
        </w:rPr>
        <w:t>of</w:t>
      </w:r>
      <w:r w:rsidR="00F61705" w:rsidRPr="00A31458">
        <w:rPr>
          <w:rFonts w:asciiTheme="minorHAnsi" w:hAnsiTheme="minorHAnsi" w:cs="Arial"/>
          <w:spacing w:val="1"/>
        </w:rPr>
        <w:t xml:space="preserve"> </w:t>
      </w:r>
      <w:r w:rsidR="00F61705" w:rsidRPr="00A31458">
        <w:rPr>
          <w:rFonts w:asciiTheme="minorHAnsi" w:hAnsiTheme="minorHAnsi" w:cs="Arial"/>
          <w:spacing w:val="-1"/>
        </w:rPr>
        <w:t>vendor</w:t>
      </w:r>
      <w:r w:rsidR="00F61705" w:rsidRPr="00A31458">
        <w:rPr>
          <w:rFonts w:asciiTheme="minorHAnsi" w:hAnsiTheme="minorHAnsi" w:cs="Arial"/>
          <w:spacing w:val="-3"/>
        </w:rPr>
        <w:t xml:space="preserve"> </w:t>
      </w:r>
      <w:r w:rsidR="00F61705" w:rsidRPr="00A31458">
        <w:rPr>
          <w:rFonts w:asciiTheme="minorHAnsi" w:hAnsiTheme="minorHAnsi" w:cs="Arial"/>
          <w:spacing w:val="-1"/>
        </w:rPr>
        <w:t>dependency</w:t>
      </w:r>
      <w:r w:rsidR="00F61705" w:rsidRPr="00A31458">
        <w:rPr>
          <w:rFonts w:asciiTheme="minorHAnsi" w:hAnsiTheme="minorHAnsi" w:cs="Arial"/>
          <w:spacing w:val="-3"/>
        </w:rPr>
        <w:t xml:space="preserve"> </w:t>
      </w:r>
      <w:r w:rsidR="00F61705" w:rsidRPr="00A31458">
        <w:rPr>
          <w:rFonts w:asciiTheme="minorHAnsi" w:hAnsiTheme="minorHAnsi" w:cs="Arial"/>
          <w:spacing w:val="-1"/>
        </w:rPr>
        <w:t>has</w:t>
      </w:r>
      <w:r w:rsidR="00F61705" w:rsidRPr="00A31458">
        <w:rPr>
          <w:rFonts w:asciiTheme="minorHAnsi" w:hAnsiTheme="minorHAnsi" w:cs="Arial"/>
        </w:rPr>
        <w:t xml:space="preserve"> </w:t>
      </w:r>
      <w:r w:rsidR="00F61705" w:rsidRPr="00A31458">
        <w:rPr>
          <w:rFonts w:asciiTheme="minorHAnsi" w:hAnsiTheme="minorHAnsi" w:cs="Arial"/>
          <w:spacing w:val="-1"/>
        </w:rPr>
        <w:t>been</w:t>
      </w:r>
      <w:r w:rsidR="00F61705" w:rsidRPr="00A31458">
        <w:rPr>
          <w:rFonts w:asciiTheme="minorHAnsi" w:hAnsiTheme="minorHAnsi" w:cs="Arial"/>
          <w:spacing w:val="71"/>
        </w:rPr>
        <w:t xml:space="preserve"> </w:t>
      </w:r>
      <w:r w:rsidR="00F61705" w:rsidRPr="00A31458">
        <w:rPr>
          <w:rFonts w:asciiTheme="minorHAnsi" w:hAnsiTheme="minorHAnsi" w:cs="Arial"/>
          <w:spacing w:val="-1"/>
        </w:rPr>
        <w:t>established. The experience of introducing</w:t>
      </w:r>
      <w:r>
        <w:rPr>
          <w:rFonts w:asciiTheme="minorHAnsi" w:hAnsiTheme="minorHAnsi" w:cs="Arial"/>
          <w:spacing w:val="-1"/>
        </w:rPr>
        <w:t xml:space="preserve"> for-profit</w:t>
      </w:r>
      <w:r w:rsidR="00F61705" w:rsidRPr="00A31458">
        <w:rPr>
          <w:rFonts w:asciiTheme="minorHAnsi" w:hAnsiTheme="minorHAnsi" w:cs="Arial"/>
          <w:spacing w:val="-1"/>
        </w:rPr>
        <w:t xml:space="preserve"> competition and </w:t>
      </w:r>
      <w:r w:rsidR="00641617" w:rsidRPr="00A31458">
        <w:rPr>
          <w:rFonts w:asciiTheme="minorHAnsi" w:hAnsiTheme="minorHAnsi" w:cs="Arial"/>
          <w:spacing w:val="-1"/>
        </w:rPr>
        <w:t>contestability</w:t>
      </w:r>
      <w:r w:rsidR="00F61705" w:rsidRPr="00A31458">
        <w:rPr>
          <w:rFonts w:asciiTheme="minorHAnsi" w:hAnsiTheme="minorHAnsi" w:cs="Arial"/>
          <w:spacing w:val="-1"/>
        </w:rPr>
        <w:t xml:space="preserve"> to </w:t>
      </w:r>
      <w:r w:rsidR="00311B4F">
        <w:rPr>
          <w:rFonts w:asciiTheme="minorHAnsi" w:hAnsiTheme="minorHAnsi" w:cs="Arial"/>
          <w:spacing w:val="-1"/>
        </w:rPr>
        <w:t>publicly-funded services</w:t>
      </w:r>
      <w:r w:rsidR="00F61705" w:rsidRPr="00A31458">
        <w:rPr>
          <w:rFonts w:asciiTheme="minorHAnsi" w:hAnsiTheme="minorHAnsi" w:cs="Arial"/>
          <w:spacing w:val="-1"/>
        </w:rPr>
        <w:t xml:space="preserve"> markets can perhaps best be summarized through evidence a contracted</w:t>
      </w:r>
      <w:r w:rsidR="00F61705" w:rsidRPr="00A31458">
        <w:rPr>
          <w:rFonts w:asciiTheme="minorHAnsi" w:hAnsiTheme="minorHAnsi" w:cs="Arial"/>
        </w:rPr>
        <w:t xml:space="preserve"> </w:t>
      </w:r>
      <w:r w:rsidR="00F61705" w:rsidRPr="00A31458">
        <w:rPr>
          <w:rFonts w:asciiTheme="minorHAnsi" w:hAnsiTheme="minorHAnsi" w:cs="Arial"/>
          <w:spacing w:val="-1"/>
        </w:rPr>
        <w:t>employment advisor</w:t>
      </w:r>
      <w:r w:rsidR="00F61705" w:rsidRPr="00A31458">
        <w:rPr>
          <w:rFonts w:asciiTheme="minorHAnsi" w:hAnsiTheme="minorHAnsi" w:cs="Arial"/>
          <w:spacing w:val="45"/>
        </w:rPr>
        <w:t xml:space="preserve"> </w:t>
      </w:r>
      <w:r w:rsidR="00F61705" w:rsidRPr="00A31458">
        <w:rPr>
          <w:rFonts w:asciiTheme="minorHAnsi" w:hAnsiTheme="minorHAnsi" w:cs="Arial"/>
          <w:spacing w:val="-1"/>
        </w:rPr>
        <w:t>gave</w:t>
      </w:r>
      <w:r w:rsidR="00F61705" w:rsidRPr="00A31458">
        <w:rPr>
          <w:rFonts w:asciiTheme="minorHAnsi" w:hAnsiTheme="minorHAnsi" w:cs="Arial"/>
        </w:rPr>
        <w:t xml:space="preserve"> </w:t>
      </w:r>
      <w:r w:rsidR="00F61705" w:rsidRPr="00A31458">
        <w:rPr>
          <w:rFonts w:asciiTheme="minorHAnsi" w:hAnsiTheme="minorHAnsi" w:cs="Arial"/>
          <w:spacing w:val="-1"/>
        </w:rPr>
        <w:t>in the UK</w:t>
      </w:r>
      <w:r w:rsidR="00F61705" w:rsidRPr="00A31458">
        <w:rPr>
          <w:rFonts w:asciiTheme="minorHAnsi" w:hAnsiTheme="minorHAnsi" w:cs="Arial"/>
        </w:rPr>
        <w:t xml:space="preserve"> to</w:t>
      </w:r>
      <w:r w:rsidR="00F61705" w:rsidRPr="00A31458">
        <w:rPr>
          <w:rFonts w:asciiTheme="minorHAnsi" w:hAnsiTheme="minorHAnsi" w:cs="Arial"/>
          <w:spacing w:val="1"/>
        </w:rPr>
        <w:t xml:space="preserve"> </w:t>
      </w:r>
      <w:r w:rsidR="00F61705" w:rsidRPr="00A31458">
        <w:rPr>
          <w:rFonts w:asciiTheme="minorHAnsi" w:hAnsiTheme="minorHAnsi" w:cs="Arial"/>
          <w:i/>
          <w:spacing w:val="-1"/>
        </w:rPr>
        <w:t>The</w:t>
      </w:r>
      <w:r w:rsidR="00F61705" w:rsidRPr="00A31458">
        <w:rPr>
          <w:rFonts w:asciiTheme="minorHAnsi" w:hAnsiTheme="minorHAnsi" w:cs="Arial"/>
          <w:i/>
          <w:spacing w:val="-2"/>
        </w:rPr>
        <w:t xml:space="preserve"> </w:t>
      </w:r>
      <w:r w:rsidR="00F61705" w:rsidRPr="00A31458">
        <w:rPr>
          <w:rFonts w:asciiTheme="minorHAnsi" w:hAnsiTheme="minorHAnsi" w:cs="Arial"/>
          <w:i/>
          <w:spacing w:val="-1"/>
        </w:rPr>
        <w:t>Institute</w:t>
      </w:r>
      <w:r w:rsidR="00F61705" w:rsidRPr="00A31458">
        <w:rPr>
          <w:rFonts w:asciiTheme="minorHAnsi" w:hAnsiTheme="minorHAnsi" w:cs="Arial"/>
          <w:i/>
        </w:rPr>
        <w:t xml:space="preserve"> for</w:t>
      </w:r>
      <w:r w:rsidR="00F61705" w:rsidRPr="00A31458">
        <w:rPr>
          <w:rFonts w:asciiTheme="minorHAnsi" w:hAnsiTheme="minorHAnsi" w:cs="Arial"/>
          <w:i/>
          <w:spacing w:val="-3"/>
        </w:rPr>
        <w:t xml:space="preserve"> </w:t>
      </w:r>
      <w:r w:rsidR="00F61705" w:rsidRPr="00A31458">
        <w:rPr>
          <w:rFonts w:asciiTheme="minorHAnsi" w:hAnsiTheme="minorHAnsi" w:cs="Arial"/>
          <w:i/>
          <w:spacing w:val="-1"/>
        </w:rPr>
        <w:t>Government</w:t>
      </w:r>
      <w:r w:rsidR="00F61705" w:rsidRPr="00A31458">
        <w:rPr>
          <w:rFonts w:asciiTheme="minorHAnsi" w:hAnsiTheme="minorHAnsi" w:cs="Arial"/>
          <w:spacing w:val="-1"/>
        </w:rPr>
        <w:t xml:space="preserve">. </w:t>
      </w:r>
    </w:p>
    <w:p w:rsidR="00343148" w:rsidRPr="00A31458" w:rsidRDefault="00343148" w:rsidP="00D026A3">
      <w:pPr>
        <w:pStyle w:val="BodyText"/>
        <w:spacing w:line="276" w:lineRule="auto"/>
        <w:ind w:left="0"/>
        <w:rPr>
          <w:rFonts w:asciiTheme="minorHAnsi" w:hAnsiTheme="minorHAnsi" w:cs="Arial"/>
        </w:rPr>
      </w:pPr>
    </w:p>
    <w:p w:rsidR="00F61705" w:rsidRPr="00A31458" w:rsidRDefault="00F61705" w:rsidP="00D026A3">
      <w:pPr>
        <w:pStyle w:val="BodyText"/>
        <w:spacing w:line="275" w:lineRule="auto"/>
        <w:ind w:left="0"/>
        <w:rPr>
          <w:rFonts w:asciiTheme="minorHAnsi" w:hAnsiTheme="minorHAnsi" w:cs="Arial"/>
          <w:sz w:val="14"/>
          <w:szCs w:val="14"/>
        </w:rPr>
      </w:pPr>
      <w:r w:rsidRPr="00A31458">
        <w:rPr>
          <w:rFonts w:asciiTheme="minorHAnsi" w:hAnsiTheme="minorHAnsi" w:cs="Arial"/>
        </w:rPr>
        <w:t xml:space="preserve">‘If </w:t>
      </w:r>
      <w:r w:rsidRPr="00A31458">
        <w:rPr>
          <w:rFonts w:asciiTheme="minorHAnsi" w:hAnsiTheme="minorHAnsi" w:cs="Arial"/>
          <w:spacing w:val="-1"/>
        </w:rPr>
        <w:t>providers</w:t>
      </w:r>
      <w:r w:rsidRPr="00A31458">
        <w:rPr>
          <w:rFonts w:asciiTheme="minorHAnsi" w:hAnsiTheme="minorHAnsi" w:cs="Arial"/>
        </w:rPr>
        <w:t xml:space="preserve"> </w:t>
      </w:r>
      <w:r w:rsidRPr="00A31458">
        <w:rPr>
          <w:rFonts w:asciiTheme="minorHAnsi" w:hAnsiTheme="minorHAnsi" w:cs="Arial"/>
          <w:spacing w:val="-1"/>
        </w:rPr>
        <w:t>cannot</w:t>
      </w:r>
      <w:r w:rsidRPr="00A31458">
        <w:rPr>
          <w:rFonts w:asciiTheme="minorHAnsi" w:hAnsiTheme="minorHAnsi" w:cs="Arial"/>
        </w:rPr>
        <w:t xml:space="preserve"> </w:t>
      </w:r>
      <w:r w:rsidRPr="00A31458">
        <w:rPr>
          <w:rFonts w:asciiTheme="minorHAnsi" w:hAnsiTheme="minorHAnsi" w:cs="Arial"/>
          <w:spacing w:val="-1"/>
        </w:rPr>
        <w:t>make</w:t>
      </w:r>
      <w:r w:rsidRPr="00A31458">
        <w:rPr>
          <w:rFonts w:asciiTheme="minorHAnsi" w:hAnsiTheme="minorHAnsi" w:cs="Arial"/>
          <w:spacing w:val="-3"/>
        </w:rPr>
        <w:t xml:space="preserve"> </w:t>
      </w:r>
      <w:r w:rsidRPr="00A31458">
        <w:rPr>
          <w:rFonts w:asciiTheme="minorHAnsi" w:hAnsiTheme="minorHAnsi" w:cs="Arial"/>
        </w:rPr>
        <w:t xml:space="preserve">money </w:t>
      </w:r>
      <w:r w:rsidRPr="00A31458">
        <w:rPr>
          <w:rFonts w:asciiTheme="minorHAnsi" w:hAnsiTheme="minorHAnsi" w:cs="Arial"/>
          <w:spacing w:val="-1"/>
        </w:rPr>
        <w:t>by</w:t>
      </w:r>
      <w:r w:rsidRPr="00A31458">
        <w:rPr>
          <w:rFonts w:asciiTheme="minorHAnsi" w:hAnsiTheme="minorHAnsi" w:cs="Arial"/>
          <w:spacing w:val="-3"/>
        </w:rPr>
        <w:t xml:space="preserve"> </w:t>
      </w:r>
      <w:r w:rsidRPr="00A31458">
        <w:rPr>
          <w:rFonts w:asciiTheme="minorHAnsi" w:hAnsiTheme="minorHAnsi" w:cs="Arial"/>
        </w:rPr>
        <w:t>doing</w:t>
      </w:r>
      <w:r w:rsidRPr="00A31458">
        <w:rPr>
          <w:rFonts w:asciiTheme="minorHAnsi" w:hAnsiTheme="minorHAnsi" w:cs="Arial"/>
          <w:spacing w:val="-2"/>
        </w:rPr>
        <w:t xml:space="preserve"> </w:t>
      </w:r>
      <w:r w:rsidRPr="00A31458">
        <w:rPr>
          <w:rFonts w:asciiTheme="minorHAnsi" w:hAnsiTheme="minorHAnsi" w:cs="Arial"/>
          <w:spacing w:val="-1"/>
        </w:rPr>
        <w:t>the</w:t>
      </w:r>
      <w:r w:rsidRPr="00A31458">
        <w:rPr>
          <w:rFonts w:asciiTheme="minorHAnsi" w:hAnsiTheme="minorHAnsi" w:cs="Arial"/>
        </w:rPr>
        <w:t xml:space="preserve"> </w:t>
      </w:r>
      <w:r w:rsidRPr="00A31458">
        <w:rPr>
          <w:rFonts w:asciiTheme="minorHAnsi" w:hAnsiTheme="minorHAnsi" w:cs="Arial"/>
          <w:spacing w:val="-1"/>
        </w:rPr>
        <w:t>thing</w:t>
      </w:r>
      <w:r w:rsidRPr="00A31458">
        <w:rPr>
          <w:rFonts w:asciiTheme="minorHAnsi" w:hAnsiTheme="minorHAnsi" w:cs="Arial"/>
          <w:spacing w:val="-3"/>
        </w:rPr>
        <w:t xml:space="preserve"> </w:t>
      </w:r>
      <w:r w:rsidRPr="00A31458">
        <w:rPr>
          <w:rFonts w:asciiTheme="minorHAnsi" w:hAnsiTheme="minorHAnsi" w:cs="Arial"/>
        </w:rPr>
        <w:t xml:space="preserve">you </w:t>
      </w:r>
      <w:r w:rsidRPr="00A31458">
        <w:rPr>
          <w:rFonts w:asciiTheme="minorHAnsi" w:hAnsiTheme="minorHAnsi" w:cs="Arial"/>
          <w:spacing w:val="-1"/>
        </w:rPr>
        <w:t>expect</w:t>
      </w:r>
      <w:r w:rsidRPr="00A31458">
        <w:rPr>
          <w:rFonts w:asciiTheme="minorHAnsi" w:hAnsiTheme="minorHAnsi" w:cs="Arial"/>
        </w:rPr>
        <w:t xml:space="preserve"> </w:t>
      </w:r>
      <w:r w:rsidRPr="00A31458">
        <w:rPr>
          <w:rFonts w:asciiTheme="minorHAnsi" w:hAnsiTheme="minorHAnsi" w:cs="Arial"/>
          <w:spacing w:val="-2"/>
        </w:rPr>
        <w:t>them</w:t>
      </w:r>
      <w:r w:rsidRPr="00A31458">
        <w:rPr>
          <w:rFonts w:asciiTheme="minorHAnsi" w:hAnsiTheme="minorHAnsi" w:cs="Arial"/>
        </w:rPr>
        <w:t xml:space="preserve"> to</w:t>
      </w:r>
      <w:r w:rsidRPr="00A31458">
        <w:rPr>
          <w:rFonts w:asciiTheme="minorHAnsi" w:hAnsiTheme="minorHAnsi" w:cs="Arial"/>
          <w:spacing w:val="-3"/>
        </w:rPr>
        <w:t xml:space="preserve"> </w:t>
      </w:r>
      <w:r w:rsidRPr="00A31458">
        <w:rPr>
          <w:rFonts w:asciiTheme="minorHAnsi" w:hAnsiTheme="minorHAnsi" w:cs="Arial"/>
        </w:rPr>
        <w:t>do, then they</w:t>
      </w:r>
      <w:r w:rsidRPr="00A31458">
        <w:rPr>
          <w:rFonts w:asciiTheme="minorHAnsi" w:hAnsiTheme="minorHAnsi" w:cs="Arial"/>
          <w:spacing w:val="-1"/>
        </w:rPr>
        <w:t xml:space="preserve"> will</w:t>
      </w:r>
      <w:r w:rsidRPr="00A31458">
        <w:rPr>
          <w:rFonts w:asciiTheme="minorHAnsi" w:hAnsiTheme="minorHAnsi" w:cs="Arial"/>
          <w:spacing w:val="43"/>
        </w:rPr>
        <w:t xml:space="preserve"> </w:t>
      </w:r>
      <w:r w:rsidRPr="00A31458">
        <w:rPr>
          <w:rFonts w:asciiTheme="minorHAnsi" w:hAnsiTheme="minorHAnsi" w:cs="Arial"/>
        </w:rPr>
        <w:t>make</w:t>
      </w:r>
      <w:r w:rsidRPr="00A31458">
        <w:rPr>
          <w:rFonts w:asciiTheme="minorHAnsi" w:hAnsiTheme="minorHAnsi" w:cs="Arial"/>
          <w:spacing w:val="-4"/>
        </w:rPr>
        <w:t xml:space="preserve"> </w:t>
      </w:r>
      <w:r w:rsidRPr="00A31458">
        <w:rPr>
          <w:rFonts w:asciiTheme="minorHAnsi" w:hAnsiTheme="minorHAnsi" w:cs="Arial"/>
          <w:spacing w:val="-1"/>
        </w:rPr>
        <w:t>money</w:t>
      </w:r>
      <w:r w:rsidRPr="00A31458">
        <w:rPr>
          <w:rFonts w:asciiTheme="minorHAnsi" w:hAnsiTheme="minorHAnsi" w:cs="Arial"/>
        </w:rPr>
        <w:t xml:space="preserve"> </w:t>
      </w:r>
      <w:r w:rsidRPr="00A31458">
        <w:rPr>
          <w:rFonts w:asciiTheme="minorHAnsi" w:hAnsiTheme="minorHAnsi" w:cs="Arial"/>
          <w:spacing w:val="-1"/>
        </w:rPr>
        <w:t>by</w:t>
      </w:r>
      <w:r w:rsidRPr="00A31458">
        <w:rPr>
          <w:rFonts w:asciiTheme="minorHAnsi" w:hAnsiTheme="minorHAnsi" w:cs="Arial"/>
        </w:rPr>
        <w:t xml:space="preserve"> </w:t>
      </w:r>
      <w:r w:rsidRPr="00A31458">
        <w:rPr>
          <w:rFonts w:asciiTheme="minorHAnsi" w:hAnsiTheme="minorHAnsi" w:cs="Arial"/>
          <w:spacing w:val="-1"/>
        </w:rPr>
        <w:t>doing</w:t>
      </w:r>
      <w:r w:rsidRPr="00A31458">
        <w:rPr>
          <w:rFonts w:asciiTheme="minorHAnsi" w:hAnsiTheme="minorHAnsi" w:cs="Arial"/>
        </w:rPr>
        <w:t xml:space="preserve"> </w:t>
      </w:r>
      <w:r w:rsidRPr="00A31458">
        <w:rPr>
          <w:rFonts w:asciiTheme="minorHAnsi" w:hAnsiTheme="minorHAnsi" w:cs="Arial"/>
          <w:spacing w:val="-1"/>
        </w:rPr>
        <w:t>the</w:t>
      </w:r>
      <w:r w:rsidRPr="00A31458">
        <w:rPr>
          <w:rFonts w:asciiTheme="minorHAnsi" w:hAnsiTheme="minorHAnsi" w:cs="Arial"/>
          <w:spacing w:val="-5"/>
        </w:rPr>
        <w:t xml:space="preserve"> </w:t>
      </w:r>
      <w:r w:rsidRPr="00A31458">
        <w:rPr>
          <w:rFonts w:asciiTheme="minorHAnsi" w:hAnsiTheme="minorHAnsi" w:cs="Arial"/>
          <w:spacing w:val="-1"/>
        </w:rPr>
        <w:t>things</w:t>
      </w:r>
      <w:r w:rsidRPr="00A31458">
        <w:rPr>
          <w:rFonts w:asciiTheme="minorHAnsi" w:hAnsiTheme="minorHAnsi" w:cs="Arial"/>
        </w:rPr>
        <w:t xml:space="preserve"> </w:t>
      </w:r>
      <w:r w:rsidRPr="00A31458">
        <w:rPr>
          <w:rFonts w:asciiTheme="minorHAnsi" w:hAnsiTheme="minorHAnsi" w:cs="Arial"/>
          <w:spacing w:val="-1"/>
        </w:rPr>
        <w:t>you don’t want</w:t>
      </w:r>
      <w:r w:rsidRPr="00A31458">
        <w:rPr>
          <w:rFonts w:asciiTheme="minorHAnsi" w:hAnsiTheme="minorHAnsi" w:cs="Arial"/>
        </w:rPr>
        <w:t xml:space="preserve"> </w:t>
      </w:r>
      <w:r w:rsidRPr="00A31458">
        <w:rPr>
          <w:rFonts w:asciiTheme="minorHAnsi" w:hAnsiTheme="minorHAnsi" w:cs="Arial"/>
          <w:spacing w:val="-2"/>
        </w:rPr>
        <w:t>them</w:t>
      </w:r>
      <w:r w:rsidRPr="00A31458">
        <w:rPr>
          <w:rFonts w:asciiTheme="minorHAnsi" w:hAnsiTheme="minorHAnsi" w:cs="Arial"/>
        </w:rPr>
        <w:t xml:space="preserve"> to </w:t>
      </w:r>
      <w:r w:rsidRPr="00A31458">
        <w:rPr>
          <w:rFonts w:asciiTheme="minorHAnsi" w:hAnsiTheme="minorHAnsi" w:cs="Arial"/>
          <w:spacing w:val="-1"/>
        </w:rPr>
        <w:t>do.’</w:t>
      </w:r>
      <w:r w:rsidRPr="00A31458">
        <w:rPr>
          <w:rStyle w:val="FootnoteReference"/>
          <w:rFonts w:asciiTheme="minorHAnsi" w:hAnsiTheme="minorHAnsi" w:cs="Arial"/>
          <w:spacing w:val="-1"/>
        </w:rPr>
        <w:footnoteReference w:id="21"/>
      </w:r>
    </w:p>
    <w:p w:rsidR="00F61705" w:rsidRPr="00A31458" w:rsidRDefault="00F61705" w:rsidP="00D026A3">
      <w:pPr>
        <w:spacing w:after="0"/>
        <w:rPr>
          <w:rFonts w:cs="Arial"/>
        </w:rPr>
      </w:pPr>
    </w:p>
    <w:p w:rsidR="00D47978" w:rsidRPr="00A31458" w:rsidRDefault="00D47978" w:rsidP="00D026A3">
      <w:pPr>
        <w:spacing w:after="0"/>
        <w:rPr>
          <w:rFonts w:cs="Arial"/>
        </w:rPr>
      </w:pPr>
      <w:r w:rsidRPr="00A31458">
        <w:rPr>
          <w:rFonts w:cs="Arial"/>
          <w:b/>
        </w:rPr>
        <w:t>Vendor dependency</w:t>
      </w:r>
      <w:r w:rsidRPr="00A31458">
        <w:rPr>
          <w:rFonts w:cs="Arial"/>
        </w:rPr>
        <w:t xml:space="preserve"> arises when the bargaining power in a contract shifts toward the contractor. </w:t>
      </w:r>
      <w:r w:rsidR="005537E4" w:rsidRPr="00A31458">
        <w:rPr>
          <w:rFonts w:cs="Arial"/>
        </w:rPr>
        <w:t>This occurs</w:t>
      </w:r>
      <w:r w:rsidRPr="00A31458">
        <w:rPr>
          <w:rFonts w:cs="Arial"/>
        </w:rPr>
        <w:t xml:space="preserve"> for a number of reasons. Over time, as the contract matures, it is common for the government department to lose the internal skills and knowledge it needs to effectively monitor, check and evaluate the activities of the contracted service provider. This can make it difficult for the government to challenge the alleged necessity of cost increases or other changes to the original contract terms.</w:t>
      </w:r>
    </w:p>
    <w:p w:rsidR="00D47978" w:rsidRPr="00A31458" w:rsidRDefault="00D47978" w:rsidP="00D026A3">
      <w:pPr>
        <w:spacing w:after="0"/>
        <w:rPr>
          <w:rFonts w:cs="Arial"/>
        </w:rPr>
      </w:pPr>
    </w:p>
    <w:p w:rsidR="00D47978" w:rsidRPr="00A31458" w:rsidRDefault="00D47978" w:rsidP="00D026A3">
      <w:pPr>
        <w:spacing w:after="0"/>
        <w:rPr>
          <w:rFonts w:cs="Arial"/>
        </w:rPr>
      </w:pPr>
      <w:r w:rsidRPr="00A31458">
        <w:rPr>
          <w:rFonts w:cs="Arial"/>
        </w:rPr>
        <w:t>Vendor dependency is not a natural or accidental by-product of privatisation and outsourcing; it is actively cultivated by vendors. It has become common to under-price bids for government tenders, on the basis that once they are won and the government department becomes reliant on the service provider, costs can be significantly increased at a later date. In the words of one public sector contract manager in their evidence to the Institute for Government research:</w:t>
      </w:r>
    </w:p>
    <w:p w:rsidR="00D47978" w:rsidRPr="00A31458" w:rsidRDefault="00D47978" w:rsidP="00D026A3">
      <w:pPr>
        <w:spacing w:after="0"/>
        <w:rPr>
          <w:rFonts w:cs="Arial"/>
        </w:rPr>
      </w:pPr>
    </w:p>
    <w:p w:rsidR="00D47978" w:rsidRPr="00A31458" w:rsidRDefault="00D47978" w:rsidP="00D026A3">
      <w:pPr>
        <w:spacing w:after="0"/>
        <w:rPr>
          <w:rFonts w:cs="Arial"/>
        </w:rPr>
      </w:pPr>
      <w:r w:rsidRPr="00A31458">
        <w:rPr>
          <w:rFonts w:cs="Arial"/>
        </w:rPr>
        <w:t>‘After two years of contracts, the costs go ballistic.’</w:t>
      </w:r>
      <w:r w:rsidRPr="00A31458">
        <w:rPr>
          <w:rStyle w:val="FootnoteReference"/>
          <w:rFonts w:cs="Arial"/>
        </w:rPr>
        <w:footnoteReference w:id="22"/>
      </w:r>
    </w:p>
    <w:p w:rsidR="00D47978" w:rsidRPr="00A31458" w:rsidRDefault="00D47978" w:rsidP="00D026A3">
      <w:pPr>
        <w:spacing w:after="0"/>
        <w:rPr>
          <w:rFonts w:cs="Arial"/>
        </w:rPr>
      </w:pPr>
    </w:p>
    <w:p w:rsidR="00547193" w:rsidRPr="00A31458" w:rsidRDefault="00547193" w:rsidP="00D026A3">
      <w:pPr>
        <w:spacing w:after="0"/>
        <w:rPr>
          <w:rFonts w:cs="Arial"/>
        </w:rPr>
      </w:pPr>
      <w:r w:rsidRPr="00A31458">
        <w:rPr>
          <w:rFonts w:cs="Arial"/>
        </w:rPr>
        <w:t>C</w:t>
      </w:r>
      <w:r w:rsidR="00D47978" w:rsidRPr="00A31458">
        <w:rPr>
          <w:rFonts w:cs="Arial"/>
        </w:rPr>
        <w:t>ontracts</w:t>
      </w:r>
      <w:r w:rsidRPr="00A31458">
        <w:rPr>
          <w:rFonts w:cs="Arial"/>
        </w:rPr>
        <w:t xml:space="preserve"> often</w:t>
      </w:r>
      <w:r w:rsidR="00D47978" w:rsidRPr="00A31458">
        <w:rPr>
          <w:rFonts w:cs="Arial"/>
        </w:rPr>
        <w:t xml:space="preserve"> make it difficult to question claimed changes to cost structures, and government managers are often wary of incurring the additional expenses and risks to services and reputation that can accompany the early unilateral termination of contracts. </w:t>
      </w:r>
    </w:p>
    <w:p w:rsidR="00547193" w:rsidRPr="00A31458" w:rsidRDefault="00547193" w:rsidP="00D026A3">
      <w:pPr>
        <w:spacing w:after="0"/>
        <w:rPr>
          <w:rFonts w:cs="Arial"/>
        </w:rPr>
      </w:pPr>
    </w:p>
    <w:p w:rsidR="00DF141F" w:rsidRPr="00A31458" w:rsidRDefault="00D47978" w:rsidP="00D026A3">
      <w:pPr>
        <w:spacing w:after="0"/>
        <w:rPr>
          <w:rFonts w:cs="Arial"/>
        </w:rPr>
      </w:pPr>
      <w:r w:rsidRPr="00A31458">
        <w:rPr>
          <w:rFonts w:cs="Arial"/>
        </w:rPr>
        <w:t>In the UK, experience has shown that government departments, when faced with escalating costs and poor performance, persevere with established service providers, partly because they have become reliant on the knowledge and goodwill of their agents and do not believe changing providers is a practical or cost-effective option.</w:t>
      </w:r>
    </w:p>
    <w:p w:rsidR="00547193" w:rsidRPr="00A31458" w:rsidRDefault="00547193" w:rsidP="00D026A3">
      <w:pPr>
        <w:spacing w:after="0"/>
        <w:rPr>
          <w:rFonts w:cs="Arial"/>
        </w:rPr>
      </w:pPr>
    </w:p>
    <w:p w:rsidR="00547193" w:rsidRPr="00A31458" w:rsidRDefault="00547193" w:rsidP="00D026A3">
      <w:pPr>
        <w:rPr>
          <w:rFonts w:cs="Arial"/>
        </w:rPr>
      </w:pPr>
      <w:r w:rsidRPr="00A31458">
        <w:rPr>
          <w:rFonts w:cs="Arial"/>
        </w:rPr>
        <w:t xml:space="preserve">Related to vendor dependency is the tendency toward the </w:t>
      </w:r>
      <w:r w:rsidRPr="00A31458">
        <w:rPr>
          <w:rFonts w:cs="Arial"/>
          <w:b/>
        </w:rPr>
        <w:t>concentration of service provision</w:t>
      </w:r>
      <w:r w:rsidRPr="00A31458">
        <w:rPr>
          <w:rFonts w:cs="Arial"/>
        </w:rPr>
        <w:t>: the reduction in the numbers of firms able and willing to participate in markets for particular government contracts over time.</w:t>
      </w:r>
      <w:r w:rsidR="007830DA" w:rsidRPr="00A31458">
        <w:rPr>
          <w:rFonts w:cs="Arial"/>
        </w:rPr>
        <w:t xml:space="preserve"> This effect also tends to occur first in thin markets, such as regional and remote areas, where the market is not sufficiently large to support more than a single provider, or is so small that it relies on a provider to have the ability to offset local losses in other areas. This makes this a particular concern in </w:t>
      </w:r>
      <w:r w:rsidR="00311B4F">
        <w:rPr>
          <w:rFonts w:cs="Arial"/>
        </w:rPr>
        <w:t>publicly-funded services</w:t>
      </w:r>
      <w:r w:rsidR="007830DA" w:rsidRPr="00A31458">
        <w:rPr>
          <w:rFonts w:cs="Arial"/>
        </w:rPr>
        <w:t xml:space="preserve">, </w:t>
      </w:r>
      <w:r w:rsidR="00343148" w:rsidRPr="00A31458">
        <w:rPr>
          <w:rFonts w:cs="Arial"/>
        </w:rPr>
        <w:t>on which</w:t>
      </w:r>
      <w:r w:rsidR="007830DA" w:rsidRPr="00A31458">
        <w:rPr>
          <w:rFonts w:cs="Arial"/>
        </w:rPr>
        <w:t xml:space="preserve"> people across Australia rely. </w:t>
      </w:r>
    </w:p>
    <w:p w:rsidR="00547193" w:rsidRPr="00A31458" w:rsidRDefault="00547193" w:rsidP="00D026A3">
      <w:pPr>
        <w:rPr>
          <w:rFonts w:cs="Arial"/>
        </w:rPr>
      </w:pPr>
      <w:r w:rsidRPr="00A31458">
        <w:rPr>
          <w:rFonts w:cs="Arial"/>
        </w:rPr>
        <w:t xml:space="preserve">Despite widespread expectations among policymakers and economists that privatisation and outsourcing would result in government simultaneously promoting and benefiting from competition the reality has been the emergence of oligopolistic markets dominated by a small number of </w:t>
      </w:r>
      <w:r w:rsidR="00BC1793">
        <w:rPr>
          <w:rFonts w:cs="Arial"/>
        </w:rPr>
        <w:t>large and powerful corporate</w:t>
      </w:r>
      <w:r w:rsidRPr="00A31458">
        <w:rPr>
          <w:rFonts w:cs="Arial"/>
        </w:rPr>
        <w:t xml:space="preserve"> providers. In the UK the markets for a wide range of ‘back of</w:t>
      </w:r>
      <w:r w:rsidR="001A1F44" w:rsidRPr="00A31458">
        <w:rPr>
          <w:rFonts w:cs="Arial"/>
        </w:rPr>
        <w:t xml:space="preserve">fice’ and ‘frontline’ services </w:t>
      </w:r>
      <w:r w:rsidRPr="00A31458">
        <w:rPr>
          <w:rFonts w:cs="Arial"/>
        </w:rPr>
        <w:t>has become dominated by four multinational corporations: Atos, Capita, G4S and Serco.</w:t>
      </w:r>
    </w:p>
    <w:p w:rsidR="00547193" w:rsidRPr="00A31458" w:rsidRDefault="00547193" w:rsidP="00D026A3">
      <w:pPr>
        <w:rPr>
          <w:rFonts w:cs="Arial"/>
        </w:rPr>
      </w:pPr>
      <w:r w:rsidRPr="00A31458">
        <w:rPr>
          <w:rFonts w:cs="Arial"/>
        </w:rPr>
        <w:t>A recent assessment of the power of these corporations by the UK National Audit Office (NAO) found that many within government who had come to rely on their knowledge and scale now regarded these major providers as ‘too big to fail’.</w:t>
      </w:r>
      <w:r w:rsidRPr="00A31458">
        <w:rPr>
          <w:rStyle w:val="FootnoteReference"/>
          <w:rFonts w:cs="Arial"/>
        </w:rPr>
        <w:footnoteReference w:id="23"/>
      </w:r>
      <w:r w:rsidRPr="00A31458">
        <w:rPr>
          <w:rFonts w:cs="Arial"/>
        </w:rPr>
        <w:t xml:space="preserve"> These companies have become so central to the provision of services that government now has an interest in ensuring their viability and profitability as providers, substantially weakening the bargaining power of public sector contract managers and effectively ensuring the continuous renewal of major contracts.</w:t>
      </w:r>
    </w:p>
    <w:p w:rsidR="00547193" w:rsidRPr="00A31458" w:rsidRDefault="001A1F44" w:rsidP="00D026A3">
      <w:pPr>
        <w:rPr>
          <w:rFonts w:cs="Arial"/>
        </w:rPr>
      </w:pPr>
      <w:r w:rsidRPr="00A31458">
        <w:rPr>
          <w:rFonts w:cs="Arial"/>
        </w:rPr>
        <w:lastRenderedPageBreak/>
        <w:t>T</w:t>
      </w:r>
      <w:r w:rsidR="00547193" w:rsidRPr="00A31458">
        <w:rPr>
          <w:rFonts w:cs="Arial"/>
        </w:rPr>
        <w:t>he NAO</w:t>
      </w:r>
      <w:r w:rsidRPr="00A31458">
        <w:rPr>
          <w:rFonts w:cs="Arial"/>
        </w:rPr>
        <w:t xml:space="preserve"> also</w:t>
      </w:r>
      <w:r w:rsidR="00547193" w:rsidRPr="00A31458">
        <w:rPr>
          <w:rFonts w:cs="Arial"/>
        </w:rPr>
        <w:t xml:space="preserve"> found that it was im</w:t>
      </w:r>
      <w:r w:rsidRPr="00A31458">
        <w:rPr>
          <w:rFonts w:cs="Arial"/>
        </w:rPr>
        <w:t>possible for contract managers to</w:t>
      </w:r>
      <w:r w:rsidR="00547193" w:rsidRPr="00A31458">
        <w:rPr>
          <w:rFonts w:cs="Arial"/>
        </w:rPr>
        <w:t xml:space="preserve"> judge if these companies were receiving a reasonable </w:t>
      </w:r>
      <w:r w:rsidR="00BB05D3" w:rsidRPr="00A31458">
        <w:rPr>
          <w:rFonts w:cs="Arial"/>
        </w:rPr>
        <w:t>fee</w:t>
      </w:r>
      <w:r w:rsidR="00547193" w:rsidRPr="00A31458">
        <w:rPr>
          <w:rFonts w:cs="Arial"/>
        </w:rPr>
        <w:t xml:space="preserve"> for their work because they refuse to supply the information needed to reach informed conclusions. There was a pervasive lack of transparency which made it impossible for contract managers to negotiate and manage contracts in the interests of taxpayers and service users.</w:t>
      </w:r>
      <w:r w:rsidR="00547193" w:rsidRPr="00A31458">
        <w:rPr>
          <w:rStyle w:val="FootnoteReference"/>
          <w:rFonts w:cs="Arial"/>
        </w:rPr>
        <w:footnoteReference w:id="24"/>
      </w:r>
    </w:p>
    <w:p w:rsidR="00547193" w:rsidRDefault="007830DA" w:rsidP="00D026A3">
      <w:pPr>
        <w:rPr>
          <w:rFonts w:cs="Arial"/>
        </w:rPr>
      </w:pPr>
      <w:r w:rsidRPr="00BC1793">
        <w:rPr>
          <w:rFonts w:cs="Arial"/>
          <w:b/>
        </w:rPr>
        <w:t>This</w:t>
      </w:r>
      <w:r w:rsidR="00547193" w:rsidRPr="00BC1793">
        <w:rPr>
          <w:rFonts w:cs="Arial"/>
          <w:b/>
        </w:rPr>
        <w:t xml:space="preserve"> is the logical result of contracting to profit-maximising companies.</w:t>
      </w:r>
      <w:r w:rsidR="00547193" w:rsidRPr="00A31458">
        <w:rPr>
          <w:rFonts w:cs="Arial"/>
        </w:rPr>
        <w:t xml:space="preserve"> On the government side, a key driver of contracting is to secure lower immediate costs. This generates strong preferences for large contractors who can offer significant economies of scale. On the provider side, all profit-maximising corporations routinely implement product, pricing and acquisition strategies with the intent of reducing or eliminating competition. Such trends are common for all major </w:t>
      </w:r>
      <w:r w:rsidR="00371269">
        <w:rPr>
          <w:rFonts w:cs="Arial"/>
        </w:rPr>
        <w:t>for-profit</w:t>
      </w:r>
      <w:r w:rsidR="00547193" w:rsidRPr="00A31458">
        <w:rPr>
          <w:rFonts w:cs="Arial"/>
        </w:rPr>
        <w:t xml:space="preserve"> providers of </w:t>
      </w:r>
      <w:r w:rsidR="00311B4F">
        <w:rPr>
          <w:rFonts w:cs="Arial"/>
        </w:rPr>
        <w:t>publicly-funded services</w:t>
      </w:r>
      <w:r w:rsidR="00547193" w:rsidRPr="00A31458">
        <w:rPr>
          <w:rFonts w:cs="Arial"/>
        </w:rPr>
        <w:t xml:space="preserve">, reducing competition for contracts while enhancing their status as being ‘too big to fail’. </w:t>
      </w:r>
    </w:p>
    <w:p w:rsidR="003A71CB" w:rsidRPr="003A71CB" w:rsidRDefault="003A71CB" w:rsidP="003A71CB">
      <w:pPr>
        <w:pStyle w:val="Heading1"/>
        <w:rPr>
          <w:rFonts w:asciiTheme="minorHAnsi" w:hAnsiTheme="minorHAnsi"/>
        </w:rPr>
      </w:pPr>
      <w:r w:rsidRPr="003A71CB">
        <w:rPr>
          <w:rFonts w:asciiTheme="minorHAnsi" w:hAnsiTheme="minorHAnsi"/>
        </w:rPr>
        <w:t>THE NOT-FOR-PROFIT SECTOR</w:t>
      </w:r>
    </w:p>
    <w:p w:rsidR="00D21169" w:rsidRDefault="00D21169" w:rsidP="00D026A3">
      <w:pPr>
        <w:rPr>
          <w:rFonts w:cs="Arial"/>
        </w:rPr>
      </w:pPr>
      <w:r>
        <w:rPr>
          <w:rFonts w:cs="Arial"/>
        </w:rPr>
        <w:t xml:space="preserve">As acknowledged at the beginning of this submission, the ACTU recognises that there are a number of </w:t>
      </w:r>
      <w:r w:rsidR="00655C53">
        <w:rPr>
          <w:rFonts w:cs="Arial"/>
        </w:rPr>
        <w:t>areas</w:t>
      </w:r>
      <w:r>
        <w:rPr>
          <w:rFonts w:cs="Arial"/>
        </w:rPr>
        <w:t xml:space="preserve"> in the community services sector </w:t>
      </w:r>
      <w:r w:rsidR="00CE01AB">
        <w:rPr>
          <w:rFonts w:cs="Arial"/>
        </w:rPr>
        <w:t>where not-for-profit providers</w:t>
      </w:r>
      <w:r>
        <w:rPr>
          <w:rFonts w:cs="Arial"/>
        </w:rPr>
        <w:t xml:space="preserve"> are operating effectively and delivering quality services in competitive </w:t>
      </w:r>
      <w:r w:rsidR="00CE01AB">
        <w:rPr>
          <w:rFonts w:cs="Arial"/>
        </w:rPr>
        <w:t>environments</w:t>
      </w:r>
      <w:r>
        <w:rPr>
          <w:rFonts w:cs="Arial"/>
        </w:rPr>
        <w:t xml:space="preserve">. </w:t>
      </w:r>
    </w:p>
    <w:p w:rsidR="0004715D" w:rsidRDefault="00D812DF" w:rsidP="00121EFB">
      <w:pPr>
        <w:rPr>
          <w:rFonts w:cs="Arial"/>
        </w:rPr>
      </w:pPr>
      <w:r>
        <w:rPr>
          <w:rFonts w:cs="Arial"/>
        </w:rPr>
        <w:t xml:space="preserve">The ACTU believes </w:t>
      </w:r>
      <w:r w:rsidR="000B2169">
        <w:rPr>
          <w:rFonts w:cs="Arial"/>
        </w:rPr>
        <w:t>that these sectors are able to operate effectively, and avoid the poor outcomes outlined above, due to the nature of the not-for-profit organisations of which these sectors are</w:t>
      </w:r>
      <w:r w:rsidR="00E610B5">
        <w:rPr>
          <w:rFonts w:cs="Arial"/>
        </w:rPr>
        <w:t xml:space="preserve"> primarily</w:t>
      </w:r>
      <w:r w:rsidR="000B2169">
        <w:rPr>
          <w:rFonts w:cs="Arial"/>
        </w:rPr>
        <w:t xml:space="preserve"> comprised.</w:t>
      </w:r>
      <w:r w:rsidR="00587FAE">
        <w:rPr>
          <w:rFonts w:cs="Arial"/>
        </w:rPr>
        <w:t xml:space="preserve"> Without the drive for profit, these providers are not susceptible to the perverse incentives that competitive markets create.</w:t>
      </w:r>
      <w:r w:rsidR="00655C53">
        <w:rPr>
          <w:rFonts w:cs="Arial"/>
        </w:rPr>
        <w:t xml:space="preserve"> </w:t>
      </w:r>
      <w:r w:rsidR="00CB5D73">
        <w:rPr>
          <w:rFonts w:cs="Arial"/>
        </w:rPr>
        <w:t>However t</w:t>
      </w:r>
      <w:r w:rsidR="00587FAE">
        <w:rPr>
          <w:rFonts w:cs="Arial"/>
        </w:rPr>
        <w:t xml:space="preserve">he ACTU does not believe that these sectors are a success due to the market environment in which they function; instead it is due to the work and </w:t>
      </w:r>
      <w:r w:rsidR="00655C53">
        <w:rPr>
          <w:rFonts w:cs="Arial"/>
        </w:rPr>
        <w:t>dedication</w:t>
      </w:r>
      <w:r w:rsidR="00587FAE">
        <w:rPr>
          <w:rFonts w:cs="Arial"/>
        </w:rPr>
        <w:t xml:space="preserve"> of the staff of these organisations</w:t>
      </w:r>
      <w:r w:rsidR="00655C53">
        <w:rPr>
          <w:rFonts w:cs="Arial"/>
        </w:rPr>
        <w:t xml:space="preserve">. While their not-for-profit nature means that these sectors avoid the negative repercussions observable in sectors experiencing for-profit </w:t>
      </w:r>
      <w:r w:rsidR="00121EFB">
        <w:rPr>
          <w:rFonts w:cs="Arial"/>
        </w:rPr>
        <w:t xml:space="preserve">competition, it is questionable whether competitive markets benefit either these organisations or users of the sector. </w:t>
      </w:r>
    </w:p>
    <w:p w:rsidR="00121EFB" w:rsidRDefault="00121EFB" w:rsidP="00121EFB">
      <w:pPr>
        <w:rPr>
          <w:rFonts w:cs="Arial"/>
        </w:rPr>
      </w:pPr>
      <w:r>
        <w:rPr>
          <w:rFonts w:cs="Arial"/>
        </w:rPr>
        <w:t xml:space="preserve">Competition and contestability introduce additional costs through expensive tendering processes, increased administration and contract </w:t>
      </w:r>
      <w:r w:rsidR="004235FB">
        <w:rPr>
          <w:rFonts w:cs="Arial"/>
        </w:rPr>
        <w:t>audit</w:t>
      </w:r>
      <w:r>
        <w:rPr>
          <w:rFonts w:cs="Arial"/>
        </w:rPr>
        <w:t xml:space="preserve"> costs, and a need to undertake marketing activities. This moves resources away from </w:t>
      </w:r>
      <w:r w:rsidR="004235FB">
        <w:rPr>
          <w:rFonts w:cs="Arial"/>
        </w:rPr>
        <w:t>service delivery</w:t>
      </w:r>
      <w:r>
        <w:rPr>
          <w:rFonts w:cs="Arial"/>
        </w:rPr>
        <w:t xml:space="preserve"> and towards marketing and administration.</w:t>
      </w:r>
      <w:r w:rsidR="00CB5D73">
        <w:rPr>
          <w:rFonts w:cs="Arial"/>
        </w:rPr>
        <w:t xml:space="preserve"> This issue is particularly prevalent in sectors such as aged care where community sector providers have</w:t>
      </w:r>
      <w:r w:rsidR="005D1AF7">
        <w:rPr>
          <w:rFonts w:cs="Arial"/>
        </w:rPr>
        <w:t xml:space="preserve"> already</w:t>
      </w:r>
      <w:r w:rsidR="00CB5D73">
        <w:rPr>
          <w:rFonts w:cs="Arial"/>
        </w:rPr>
        <w:t xml:space="preserve"> been forced to compete with for-profit organisations. In these sectors the for-profit providers engage in all the behaviour identified above to enhance their market share and not-for-profit providers are required to spend money to attract business instead of providing care. </w:t>
      </w:r>
      <w:r>
        <w:rPr>
          <w:rFonts w:cs="Arial"/>
        </w:rPr>
        <w:t xml:space="preserve">Not-for-profits in the community sector continue to deliver quality and effective services in spite of the difficulties created by competitive markets, not because of them. </w:t>
      </w:r>
    </w:p>
    <w:p w:rsidR="009377D8" w:rsidRDefault="00685EAF" w:rsidP="00D026A3">
      <w:pPr>
        <w:rPr>
          <w:rFonts w:cs="Arial"/>
        </w:rPr>
      </w:pPr>
      <w:r>
        <w:rPr>
          <w:rFonts w:cs="Arial"/>
        </w:rPr>
        <w:t>If for-profit providers were introduced to these markets</w:t>
      </w:r>
      <w:r w:rsidR="00AF6FF8">
        <w:rPr>
          <w:rFonts w:cs="Arial"/>
        </w:rPr>
        <w:t xml:space="preserve"> or rules were changed to allow them a greater share of the market</w:t>
      </w:r>
      <w:r>
        <w:rPr>
          <w:rFonts w:cs="Arial"/>
        </w:rPr>
        <w:t xml:space="preserve">, they would react to the perverse incentives introduced by market principles and </w:t>
      </w:r>
      <w:r w:rsidR="00AF6FF8">
        <w:rPr>
          <w:rFonts w:cs="Arial"/>
        </w:rPr>
        <w:t>these sectors would begin to see the drops in quality and negative outcomes outlined above</w:t>
      </w:r>
      <w:r>
        <w:rPr>
          <w:rFonts w:cs="Arial"/>
        </w:rPr>
        <w:t>.</w:t>
      </w:r>
      <w:r w:rsidR="00AF6FF8">
        <w:rPr>
          <w:rFonts w:cs="Arial"/>
        </w:rPr>
        <w:t xml:space="preserve"> These sectors provide services to the most disadvantaged and vulnerable Australians and need protection from hawkish for-profit providers. </w:t>
      </w:r>
      <w:r w:rsidR="003412FD">
        <w:rPr>
          <w:rFonts w:cs="Arial"/>
        </w:rPr>
        <w:t>The ACTU would absolutely oppose the introduction</w:t>
      </w:r>
      <w:r w:rsidR="00AF6FF8">
        <w:rPr>
          <w:rFonts w:cs="Arial"/>
        </w:rPr>
        <w:t xml:space="preserve"> or increase </w:t>
      </w:r>
      <w:r w:rsidR="003412FD">
        <w:rPr>
          <w:rFonts w:cs="Arial"/>
        </w:rPr>
        <w:t xml:space="preserve">of for-profit competition </w:t>
      </w:r>
      <w:r w:rsidR="009377D8">
        <w:rPr>
          <w:rFonts w:cs="Arial"/>
        </w:rPr>
        <w:t>in</w:t>
      </w:r>
      <w:r w:rsidR="003412FD">
        <w:rPr>
          <w:rFonts w:cs="Arial"/>
        </w:rPr>
        <w:t xml:space="preserve"> these sectors</w:t>
      </w:r>
      <w:r w:rsidR="00AF6FF8">
        <w:rPr>
          <w:rFonts w:cs="Arial"/>
        </w:rPr>
        <w:t>, as it does the introduction of competition and contestability to any currently government-delivered sectors</w:t>
      </w:r>
      <w:r w:rsidR="003412FD">
        <w:rPr>
          <w:rFonts w:cs="Arial"/>
        </w:rPr>
        <w:t>.</w:t>
      </w:r>
    </w:p>
    <w:p w:rsidR="002A783E" w:rsidRPr="00A31458" w:rsidRDefault="00685EAF" w:rsidP="00D026A3">
      <w:pPr>
        <w:rPr>
          <w:rFonts w:cs="Arial"/>
        </w:rPr>
      </w:pPr>
      <w:r>
        <w:rPr>
          <w:rFonts w:cs="Arial"/>
        </w:rPr>
        <w:lastRenderedPageBreak/>
        <w:t xml:space="preserve">For additional information on the effect the introduction of profit-seeking </w:t>
      </w:r>
      <w:r w:rsidR="00CE6F74">
        <w:rPr>
          <w:rFonts w:cs="Arial"/>
        </w:rPr>
        <w:t>private enterprise</w:t>
      </w:r>
      <w:r>
        <w:rPr>
          <w:rFonts w:cs="Arial"/>
        </w:rPr>
        <w:t xml:space="preserve"> would have on the community services sector,</w:t>
      </w:r>
      <w:r w:rsidR="00436EE4">
        <w:rPr>
          <w:rFonts w:cs="Arial"/>
        </w:rPr>
        <w:t xml:space="preserve"> as well as responses to the specific queries raised in the issues paper,</w:t>
      </w:r>
      <w:r>
        <w:rPr>
          <w:rFonts w:cs="Arial"/>
        </w:rPr>
        <w:t xml:space="preserve"> the ACTU would direct the Commission to the submission from the Australian Services Union, which we fully support. </w:t>
      </w:r>
    </w:p>
    <w:p w:rsidR="00F323A7" w:rsidRPr="00A31458" w:rsidRDefault="00F323A7" w:rsidP="00D026A3">
      <w:pPr>
        <w:pStyle w:val="Heading1"/>
        <w:rPr>
          <w:rFonts w:asciiTheme="minorHAnsi" w:hAnsiTheme="minorHAnsi"/>
        </w:rPr>
      </w:pPr>
      <w:r w:rsidRPr="00A31458">
        <w:rPr>
          <w:rFonts w:asciiTheme="minorHAnsi" w:hAnsiTheme="minorHAnsi"/>
        </w:rPr>
        <w:t xml:space="preserve">SUMMARY </w:t>
      </w:r>
    </w:p>
    <w:p w:rsidR="00797FA9" w:rsidRDefault="007F4641" w:rsidP="00D026A3">
      <w:pPr>
        <w:rPr>
          <w:rFonts w:cs="Arial"/>
        </w:rPr>
      </w:pPr>
      <w:r w:rsidRPr="00A31458">
        <w:rPr>
          <w:rFonts w:cs="Arial"/>
        </w:rPr>
        <w:t>The introduction of</w:t>
      </w:r>
      <w:r w:rsidR="005938EC">
        <w:rPr>
          <w:rFonts w:cs="Arial"/>
        </w:rPr>
        <w:t xml:space="preserve"> for-profit providers and</w:t>
      </w:r>
      <w:r w:rsidRPr="00A31458">
        <w:rPr>
          <w:rFonts w:cs="Arial"/>
        </w:rPr>
        <w:t xml:space="preserve"> market principles to </w:t>
      </w:r>
      <w:r w:rsidR="00311B4F">
        <w:rPr>
          <w:rFonts w:cs="Arial"/>
        </w:rPr>
        <w:t>publicly-funded services</w:t>
      </w:r>
      <w:r w:rsidRPr="00A31458">
        <w:rPr>
          <w:rFonts w:cs="Arial"/>
        </w:rPr>
        <w:t xml:space="preserve"> has shown in the past, both in Australia and internationally to be ineffective and misguided. Expected outcomes are not delivered</w:t>
      </w:r>
      <w:r w:rsidR="002501A7" w:rsidRPr="00A31458">
        <w:rPr>
          <w:rFonts w:cs="Arial"/>
        </w:rPr>
        <w:t>,</w:t>
      </w:r>
      <w:r w:rsidRPr="00A31458">
        <w:rPr>
          <w:rFonts w:cs="Arial"/>
        </w:rPr>
        <w:t xml:space="preserve"> as government</w:t>
      </w:r>
      <w:r w:rsidR="00061B0C">
        <w:rPr>
          <w:rFonts w:cs="Arial"/>
        </w:rPr>
        <w:t>s</w:t>
      </w:r>
      <w:r w:rsidRPr="00A31458">
        <w:rPr>
          <w:rFonts w:cs="Arial"/>
        </w:rPr>
        <w:t xml:space="preserve"> find cost savings are not realised and foreseen increases in quality fail to materialise due to perverse incentives and a ‘race to the bottom’ ideology</w:t>
      </w:r>
      <w:r w:rsidR="00F232D3">
        <w:rPr>
          <w:rFonts w:cs="Arial"/>
        </w:rPr>
        <w:t xml:space="preserve"> amongst for-profit providers</w:t>
      </w:r>
      <w:r w:rsidRPr="00A31458">
        <w:rPr>
          <w:rFonts w:cs="Arial"/>
        </w:rPr>
        <w:t xml:space="preserve">. Meanwhile sharp practices defraud the </w:t>
      </w:r>
      <w:r w:rsidR="002501A7" w:rsidRPr="00A31458">
        <w:rPr>
          <w:rFonts w:cs="Arial"/>
        </w:rPr>
        <w:t>tax-payer</w:t>
      </w:r>
      <w:r w:rsidRPr="00A31458">
        <w:rPr>
          <w:rFonts w:cs="Arial"/>
        </w:rPr>
        <w:t xml:space="preserve"> and</w:t>
      </w:r>
      <w:r w:rsidR="00F232D3">
        <w:rPr>
          <w:rFonts w:cs="Arial"/>
        </w:rPr>
        <w:t xml:space="preserve"> </w:t>
      </w:r>
      <w:r w:rsidR="00061B0C">
        <w:rPr>
          <w:rFonts w:cs="Arial"/>
        </w:rPr>
        <w:t>for-profit private</w:t>
      </w:r>
      <w:r w:rsidRPr="00A31458">
        <w:rPr>
          <w:rFonts w:cs="Arial"/>
        </w:rPr>
        <w:t xml:space="preserve"> contractors work to increase vendor dependency and supplier concentration to ensure that government, once its mistake is realised, is unable to reverse its direction.</w:t>
      </w:r>
    </w:p>
    <w:p w:rsidR="003B5CC8" w:rsidRPr="00A31458" w:rsidRDefault="007F4641" w:rsidP="00D026A3">
      <w:pPr>
        <w:rPr>
          <w:rFonts w:cs="Arial"/>
        </w:rPr>
      </w:pPr>
      <w:r w:rsidRPr="00A31458">
        <w:rPr>
          <w:rFonts w:cs="Arial"/>
        </w:rPr>
        <w:t xml:space="preserve">Further application of these principles to </w:t>
      </w:r>
      <w:r w:rsidR="00311B4F">
        <w:rPr>
          <w:rFonts w:cs="Arial"/>
        </w:rPr>
        <w:t>publicly-funded services</w:t>
      </w:r>
      <w:r w:rsidRPr="00A31458">
        <w:rPr>
          <w:rFonts w:cs="Arial"/>
        </w:rPr>
        <w:t xml:space="preserve"> sectors</w:t>
      </w:r>
      <w:r w:rsidR="00DF7AEA">
        <w:rPr>
          <w:rFonts w:cs="Arial"/>
        </w:rPr>
        <w:t xml:space="preserve"> or the addition of for-profit competition to already </w:t>
      </w:r>
      <w:r w:rsidR="0070362B">
        <w:rPr>
          <w:rFonts w:cs="Arial"/>
        </w:rPr>
        <w:t>‘</w:t>
      </w:r>
      <w:r w:rsidR="00DF7AEA">
        <w:rPr>
          <w:rFonts w:cs="Arial"/>
        </w:rPr>
        <w:t>marketised</w:t>
      </w:r>
      <w:r w:rsidR="0070362B">
        <w:rPr>
          <w:rFonts w:cs="Arial"/>
        </w:rPr>
        <w:t>’</w:t>
      </w:r>
      <w:r w:rsidR="00DF7AEA">
        <w:rPr>
          <w:rFonts w:cs="Arial"/>
        </w:rPr>
        <w:t xml:space="preserve"> sectors</w:t>
      </w:r>
      <w:r w:rsidRPr="00A31458">
        <w:rPr>
          <w:rFonts w:cs="Arial"/>
        </w:rPr>
        <w:t xml:space="preserve"> would represent nothing less than the triumph of ideology over evidence. </w:t>
      </w:r>
      <w:r w:rsidR="00F232D3">
        <w:rPr>
          <w:rFonts w:cs="Arial"/>
        </w:rPr>
        <w:t>Any perception about the need for reform in these sectors</w:t>
      </w:r>
      <w:r w:rsidR="002501A7" w:rsidRPr="00A31458">
        <w:rPr>
          <w:rFonts w:cs="Arial"/>
        </w:rPr>
        <w:t xml:space="preserve">, achievable in </w:t>
      </w:r>
      <w:r w:rsidR="00F232D3">
        <w:rPr>
          <w:rFonts w:cs="Arial"/>
        </w:rPr>
        <w:t>many</w:t>
      </w:r>
      <w:r w:rsidR="002501A7" w:rsidRPr="00A31458">
        <w:rPr>
          <w:rFonts w:cs="Arial"/>
        </w:rPr>
        <w:t xml:space="preserve"> cases through the re-funding of the public</w:t>
      </w:r>
      <w:r w:rsidR="00061B0C">
        <w:rPr>
          <w:rFonts w:cs="Arial"/>
        </w:rPr>
        <w:t xml:space="preserve"> or community</w:t>
      </w:r>
      <w:r w:rsidR="002501A7" w:rsidRPr="00A31458">
        <w:rPr>
          <w:rFonts w:cs="Arial"/>
        </w:rPr>
        <w:t xml:space="preserve"> institutions providing services, should not be seen as an opportunity to attempt to continue to implement a failed agenda of marketisation</w:t>
      </w:r>
      <w:r w:rsidR="00A6177E">
        <w:rPr>
          <w:rFonts w:cs="Arial"/>
        </w:rPr>
        <w:t xml:space="preserve"> and reliance on for-profit providers</w:t>
      </w:r>
      <w:r w:rsidR="002501A7" w:rsidRPr="00A31458">
        <w:rPr>
          <w:rFonts w:cs="Arial"/>
        </w:rPr>
        <w:t xml:space="preserve">. </w:t>
      </w:r>
    </w:p>
    <w:p w:rsidR="002501A7" w:rsidRPr="00A31458" w:rsidRDefault="008408B1" w:rsidP="00D026A3">
      <w:pPr>
        <w:pStyle w:val="Heading1"/>
        <w:rPr>
          <w:rFonts w:asciiTheme="minorHAnsi" w:hAnsiTheme="minorHAnsi"/>
        </w:rPr>
      </w:pPr>
      <w:r w:rsidRPr="00A31458">
        <w:rPr>
          <w:rFonts w:asciiTheme="minorHAnsi" w:hAnsiTheme="minorHAnsi"/>
        </w:rPr>
        <w:t xml:space="preserve">CASE STUDIES </w:t>
      </w:r>
    </w:p>
    <w:p w:rsidR="002501A7" w:rsidRPr="00A31458" w:rsidRDefault="002501A7" w:rsidP="00D026A3">
      <w:pPr>
        <w:rPr>
          <w:rFonts w:cs="Arial"/>
        </w:rPr>
      </w:pPr>
      <w:r w:rsidRPr="00A31458">
        <w:rPr>
          <w:rFonts w:cs="Arial"/>
        </w:rPr>
        <w:t xml:space="preserve">The </w:t>
      </w:r>
      <w:r w:rsidR="008408B1" w:rsidRPr="00A31458">
        <w:rPr>
          <w:rFonts w:cs="Arial"/>
        </w:rPr>
        <w:t xml:space="preserve">case studies below are examples of Australian </w:t>
      </w:r>
      <w:r w:rsidR="00772553">
        <w:rPr>
          <w:rFonts w:cs="Arial"/>
        </w:rPr>
        <w:t>public</w:t>
      </w:r>
      <w:r w:rsidR="008408B1" w:rsidRPr="00A31458">
        <w:rPr>
          <w:rFonts w:cs="Arial"/>
        </w:rPr>
        <w:t xml:space="preserve"> service industries that have already suffered from the application of ‘competition, contestability and user choice’. They are by no means the only examples, merely those chosen to illustrate the broader points outlined above. </w:t>
      </w:r>
    </w:p>
    <w:p w:rsidR="008408B1" w:rsidRPr="00A31458" w:rsidRDefault="008408B1" w:rsidP="00D026A3">
      <w:pPr>
        <w:pStyle w:val="Heading1"/>
        <w:rPr>
          <w:rFonts w:asciiTheme="minorHAnsi" w:hAnsiTheme="minorHAnsi"/>
          <w:sz w:val="24"/>
        </w:rPr>
      </w:pPr>
      <w:r w:rsidRPr="00A31458">
        <w:rPr>
          <w:rFonts w:asciiTheme="minorHAnsi" w:hAnsiTheme="minorHAnsi"/>
          <w:sz w:val="24"/>
        </w:rPr>
        <w:t>VET</w:t>
      </w:r>
    </w:p>
    <w:p w:rsidR="009A649B" w:rsidRPr="00A31458" w:rsidRDefault="009A649B" w:rsidP="00D026A3">
      <w:pPr>
        <w:rPr>
          <w:rFonts w:cs="Arial"/>
        </w:rPr>
      </w:pPr>
      <w:r w:rsidRPr="00A31458">
        <w:rPr>
          <w:rFonts w:cs="Arial"/>
        </w:rPr>
        <w:t>Government policy in VET over the last 20 years has encouraged the proliferation of private, for-profit training providers as access to public training dollars has opened up. As at 30 June 2014, there were a total of 4664 registered training organisations in Australia, with more than 2000 delivering publicly-funded VET.</w:t>
      </w:r>
      <w:r w:rsidRPr="00A31458">
        <w:rPr>
          <w:rStyle w:val="FootnoteReference"/>
          <w:rFonts w:cs="Arial"/>
        </w:rPr>
        <w:footnoteReference w:id="25"/>
      </w:r>
      <w:r w:rsidRPr="00A31458">
        <w:rPr>
          <w:rFonts w:cs="Arial"/>
        </w:rPr>
        <w:t xml:space="preserve"> </w:t>
      </w:r>
      <w:r w:rsidR="00BB05D3" w:rsidRPr="00A31458">
        <w:rPr>
          <w:rFonts w:cs="Arial"/>
        </w:rPr>
        <w:t>T</w:t>
      </w:r>
      <w:r w:rsidRPr="00A31458">
        <w:rPr>
          <w:rFonts w:cs="Arial"/>
        </w:rPr>
        <w:t xml:space="preserve">his includes the 59 public TAFE Institutes. </w:t>
      </w:r>
    </w:p>
    <w:p w:rsidR="009A649B" w:rsidRPr="00A31458" w:rsidRDefault="009A649B" w:rsidP="00D026A3">
      <w:pPr>
        <w:rPr>
          <w:rFonts w:cs="Arial"/>
        </w:rPr>
      </w:pPr>
      <w:r w:rsidRPr="00A31458">
        <w:rPr>
          <w:rFonts w:cs="Arial"/>
        </w:rPr>
        <w:t>The long-term shift to private VET provision is demonstrated by the graph below that is drawn from work by Dr Phillip Toner.</w:t>
      </w:r>
      <w:r w:rsidRPr="00A31458">
        <w:rPr>
          <w:rStyle w:val="FootnoteReference"/>
          <w:rFonts w:cs="Arial"/>
        </w:rPr>
        <w:footnoteReference w:id="26"/>
      </w:r>
      <w:r w:rsidRPr="00A31458">
        <w:rPr>
          <w:rFonts w:cs="Arial"/>
        </w:rPr>
        <w:t xml:space="preserve"> The graph shows that from 1996 to 2011 the share of enrolments in publicly funded VET in the ‘other provider’ category, which is 80</w:t>
      </w:r>
      <w:r w:rsidR="003436F5" w:rsidRPr="00A31458">
        <w:rPr>
          <w:rFonts w:cs="Arial"/>
        </w:rPr>
        <w:t xml:space="preserve"> per cent</w:t>
      </w:r>
      <w:r w:rsidRPr="00A31458">
        <w:rPr>
          <w:rFonts w:cs="Arial"/>
        </w:rPr>
        <w:t xml:space="preserve"> private providers, increased from 1.7</w:t>
      </w:r>
      <w:r w:rsidR="003436F5" w:rsidRPr="00A31458">
        <w:rPr>
          <w:rFonts w:cs="Arial"/>
        </w:rPr>
        <w:t xml:space="preserve"> per cent</w:t>
      </w:r>
      <w:r w:rsidRPr="00A31458">
        <w:rPr>
          <w:rFonts w:cs="Arial"/>
        </w:rPr>
        <w:t xml:space="preserve"> to 26</w:t>
      </w:r>
      <w:r w:rsidR="003436F5" w:rsidRPr="00A31458">
        <w:rPr>
          <w:rFonts w:cs="Arial"/>
        </w:rPr>
        <w:t xml:space="preserve"> per cent</w:t>
      </w:r>
      <w:r w:rsidRPr="00A31458">
        <w:rPr>
          <w:rFonts w:cs="Arial"/>
        </w:rPr>
        <w:t xml:space="preserve">. There were around 400 000 publicly funded students in private providers in 2011, which Dr Toner estimates to represent around $900m in public funding. Each of the major inflection points corresponds to a change in public VET policy which increased the scope for private delivery of publicly funded VET. </w:t>
      </w:r>
    </w:p>
    <w:p w:rsidR="009A649B" w:rsidRPr="00A31458" w:rsidRDefault="009A649B" w:rsidP="00D026A3">
      <w:pPr>
        <w:rPr>
          <w:rFonts w:cs="Arial"/>
        </w:rPr>
      </w:pPr>
      <w:r w:rsidRPr="00A31458">
        <w:rPr>
          <w:rFonts w:cs="Arial"/>
          <w:noProof/>
          <w:lang w:eastAsia="en-AU"/>
        </w:rPr>
        <w:lastRenderedPageBreak/>
        <w:drawing>
          <wp:inline distT="0" distB="0" distL="0" distR="0" wp14:anchorId="6996079D" wp14:editId="3BAEEE7F">
            <wp:extent cx="5141106" cy="3349256"/>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extLst>
                        <a:ext uri="{28A0092B-C50C-407E-A947-70E740481C1C}">
                          <a14:useLocalDpi xmlns:a14="http://schemas.microsoft.com/office/drawing/2010/main" val="0"/>
                        </a:ext>
                      </a:extLst>
                    </a:blip>
                    <a:stretch>
                      <a:fillRect/>
                    </a:stretch>
                  </pic:blipFill>
                  <pic:spPr>
                    <a:xfrm>
                      <a:off x="0" y="0"/>
                      <a:ext cx="5170585" cy="3368461"/>
                    </a:xfrm>
                    <a:prstGeom prst="rect">
                      <a:avLst/>
                    </a:prstGeom>
                  </pic:spPr>
                </pic:pic>
              </a:graphicData>
            </a:graphic>
          </wp:inline>
        </w:drawing>
      </w:r>
    </w:p>
    <w:p w:rsidR="009A649B" w:rsidRPr="00A31458" w:rsidRDefault="009A649B" w:rsidP="00D026A3">
      <w:pPr>
        <w:rPr>
          <w:rFonts w:cs="Arial"/>
        </w:rPr>
      </w:pPr>
      <w:r w:rsidRPr="00A31458">
        <w:rPr>
          <w:rFonts w:cs="Arial"/>
        </w:rPr>
        <w:t>The shift to private VET provision has become more pronounced in recent years, combined with the move to entitlement funding models and VET Fee-Help arrangements. There have been a number of disturbing implications that flow from this increasing access, and the ease of access, that private training providers have to the pool of public funding.</w:t>
      </w:r>
    </w:p>
    <w:p w:rsidR="009A649B" w:rsidRPr="00A31458" w:rsidRDefault="009A649B" w:rsidP="00D026A3">
      <w:pPr>
        <w:rPr>
          <w:rFonts w:cs="Arial"/>
        </w:rPr>
      </w:pPr>
      <w:r w:rsidRPr="00A31458">
        <w:rPr>
          <w:rFonts w:cs="Arial"/>
        </w:rPr>
        <w:t xml:space="preserve">The first, clearly, is that the access to public funding has attracted a number of unscrupulous providers motivated by the opportunity to make money, rather than any genuine focus on education and skills development. Mitchell describes well the thought process of opportunistic training providers: </w:t>
      </w:r>
    </w:p>
    <w:p w:rsidR="009A649B" w:rsidRPr="00A31458" w:rsidRDefault="009A649B" w:rsidP="00D026A3">
      <w:pPr>
        <w:rPr>
          <w:rFonts w:cs="Arial"/>
        </w:rPr>
      </w:pPr>
      <w:r w:rsidRPr="00A31458">
        <w:rPr>
          <w:rFonts w:cs="Arial"/>
        </w:rPr>
        <w:t>“Together with a few cashed-up mates, none of whom need to be educators, we will create a registered training provider that offers courses only online, enabling us to maximise our profits by eliminating expensive infrastructure such as classrooms and libraries. Also, we can save on teachers’ salaries because the online training program needs to be prepared only once, with very occasional updates if the training package changes. And the programs can be designed to minimise the need for active interaction between a teacher and student”.</w:t>
      </w:r>
      <w:r w:rsidRPr="00A31458">
        <w:rPr>
          <w:rStyle w:val="FootnoteReference"/>
          <w:rFonts w:cs="Arial"/>
        </w:rPr>
        <w:footnoteReference w:id="27"/>
      </w:r>
    </w:p>
    <w:p w:rsidR="009A649B" w:rsidRPr="00A31458" w:rsidRDefault="009A649B" w:rsidP="00D026A3">
      <w:pPr>
        <w:rPr>
          <w:rFonts w:cs="Arial"/>
        </w:rPr>
      </w:pPr>
      <w:r w:rsidRPr="00A31458">
        <w:rPr>
          <w:rFonts w:cs="Arial"/>
        </w:rPr>
        <w:t>In order to attract the students who in turn attract the public funding, private providers are encouraged to focus more on the marketing of courses and signing-up students, rather than serious attention to the quality and rigour of the training being provided.</w:t>
      </w:r>
      <w:r w:rsidRPr="00A31458">
        <w:rPr>
          <w:rStyle w:val="FootnoteReference"/>
          <w:rFonts w:cs="Arial"/>
        </w:rPr>
        <w:footnoteReference w:id="28"/>
      </w:r>
      <w:r w:rsidRPr="00A31458">
        <w:rPr>
          <w:rFonts w:cs="Arial"/>
        </w:rPr>
        <w:t xml:space="preserve">  In some reported cases, these marketing efforts become predatory behaviour </w:t>
      </w:r>
      <w:r w:rsidR="00B75700" w:rsidRPr="00A31458">
        <w:rPr>
          <w:rFonts w:cs="Arial"/>
        </w:rPr>
        <w:t>targeting vulnerable</w:t>
      </w:r>
      <w:r w:rsidRPr="00A31458">
        <w:rPr>
          <w:rFonts w:cs="Arial"/>
        </w:rPr>
        <w:t xml:space="preserve"> students.</w:t>
      </w:r>
      <w:r w:rsidRPr="00A31458">
        <w:rPr>
          <w:rStyle w:val="FootnoteReference"/>
          <w:rFonts w:cs="Arial"/>
        </w:rPr>
        <w:footnoteReference w:id="29"/>
      </w:r>
      <w:r w:rsidRPr="00A31458">
        <w:rPr>
          <w:rFonts w:cs="Arial"/>
        </w:rPr>
        <w:t xml:space="preserve"> </w:t>
      </w:r>
    </w:p>
    <w:p w:rsidR="009A649B" w:rsidRPr="00A31458" w:rsidRDefault="009A649B" w:rsidP="00D026A3">
      <w:pPr>
        <w:rPr>
          <w:rFonts w:cs="Arial"/>
        </w:rPr>
      </w:pPr>
      <w:r w:rsidRPr="00A31458">
        <w:rPr>
          <w:rFonts w:cs="Arial"/>
        </w:rPr>
        <w:lastRenderedPageBreak/>
        <w:t>The costs to students have also risen si</w:t>
      </w:r>
      <w:r w:rsidR="0070362B">
        <w:rPr>
          <w:rFonts w:cs="Arial"/>
        </w:rPr>
        <w:t>gnificantly under the market</w:t>
      </w:r>
      <w:r w:rsidRPr="00A31458">
        <w:rPr>
          <w:rFonts w:cs="Arial"/>
        </w:rPr>
        <w:t xml:space="preserve"> model. There are regular reports of courses being offered up to five times more the cost of equivalent courses at TAFE.</w:t>
      </w:r>
      <w:r w:rsidRPr="00A31458">
        <w:rPr>
          <w:rStyle w:val="FootnoteReference"/>
          <w:rFonts w:cs="Arial"/>
        </w:rPr>
        <w:footnoteReference w:id="30"/>
      </w:r>
      <w:r w:rsidRPr="00A31458">
        <w:rPr>
          <w:rFonts w:cs="Arial"/>
        </w:rPr>
        <w:t xml:space="preserve"> Reports of courses costing upwards of $30 000 are becoming more commonplace. To take just one example, a quick scan of a sample of private RTO websites shows that a Diploma of Hospitality of 1.5 years duration can cost up to $20 000, a Certificate IV in Commercial Cookery $15 000 and $10 000 for a certificate III in Commercial Cookery. Price increases were evident from the early experience in Victoria where VET-Fee Help was first introduced. Standard fees for diplomas tripled to $2500 when loans were introduced there from mid-2009, while government subsidised diplomas in other jurisdiction were less than half that amount in most cases ($990 a year in Tasmania, $1212 in Western Australia, $1350 in the ACT and $1570 in NSW).</w:t>
      </w:r>
      <w:r w:rsidRPr="00A31458">
        <w:rPr>
          <w:rStyle w:val="FootnoteReference"/>
          <w:rFonts w:cs="Arial"/>
        </w:rPr>
        <w:footnoteReference w:id="31"/>
      </w:r>
      <w:r w:rsidR="00BB05D3" w:rsidRPr="00A31458">
        <w:rPr>
          <w:rFonts w:cs="Arial"/>
        </w:rPr>
        <w:t xml:space="preserve"> Between 2012 and 2014</w:t>
      </w:r>
      <w:r w:rsidRPr="00A31458">
        <w:rPr>
          <w:rFonts w:cs="Arial"/>
        </w:rPr>
        <w:t xml:space="preserve"> VET student fees and charges increased 14.3</w:t>
      </w:r>
      <w:r w:rsidR="003436F5" w:rsidRPr="00A31458">
        <w:rPr>
          <w:rFonts w:cs="Arial"/>
        </w:rPr>
        <w:t xml:space="preserve"> per cent</w:t>
      </w:r>
      <w:r w:rsidRPr="00A31458">
        <w:rPr>
          <w:rFonts w:cs="Arial"/>
        </w:rPr>
        <w:t xml:space="preserve">. </w:t>
      </w:r>
    </w:p>
    <w:p w:rsidR="009A649B" w:rsidRPr="00A31458" w:rsidRDefault="009A649B" w:rsidP="00D026A3">
      <w:pPr>
        <w:rPr>
          <w:rFonts w:cs="Arial"/>
        </w:rPr>
      </w:pPr>
      <w:r w:rsidRPr="00A31458">
        <w:rPr>
          <w:rFonts w:cs="Arial"/>
        </w:rPr>
        <w:t>Moreover, the evidence from organisations like the Consumer Action Law Centre is that students are not being properly informed about the debt they would incur or about the course they are being sold.</w:t>
      </w:r>
      <w:r w:rsidRPr="00A31458">
        <w:rPr>
          <w:rStyle w:val="FootnoteReference"/>
          <w:rFonts w:cs="Arial"/>
        </w:rPr>
        <w:footnoteReference w:id="32"/>
      </w:r>
      <w:r w:rsidRPr="00A31458">
        <w:rPr>
          <w:rFonts w:cs="Arial"/>
        </w:rPr>
        <w:t xml:space="preserve"> Only later do many find out they have undertaken a course they are either not suited to and/or does not give them the skills they need in the labour market. By then, they have a large debt hanging over them even if they never reach the salary threshold for repayment.</w:t>
      </w:r>
      <w:r w:rsidRPr="00A31458">
        <w:rPr>
          <w:rStyle w:val="FootnoteReference"/>
          <w:rFonts w:cs="Arial"/>
        </w:rPr>
        <w:footnoteReference w:id="33"/>
      </w:r>
      <w:r w:rsidRPr="00A31458">
        <w:rPr>
          <w:rFonts w:cs="Arial"/>
        </w:rPr>
        <w:t xml:space="preserve">  The Workplace Research Centre report makes the point that many VET qualifications lead to occupations where wages fall below the current threshold so there is little realistic prospect of repaying the loan.</w:t>
      </w:r>
      <w:r w:rsidRPr="00A31458">
        <w:rPr>
          <w:rStyle w:val="FootnoteReference"/>
          <w:rFonts w:cs="Arial"/>
        </w:rPr>
        <w:footnoteReference w:id="34"/>
      </w:r>
      <w:r w:rsidRPr="00A31458">
        <w:rPr>
          <w:rFonts w:cs="Arial"/>
        </w:rPr>
        <w:t xml:space="preserve"> </w:t>
      </w:r>
    </w:p>
    <w:p w:rsidR="009A649B" w:rsidRPr="00A31458" w:rsidRDefault="009A649B" w:rsidP="00D026A3">
      <w:pPr>
        <w:rPr>
          <w:rFonts w:cs="Arial"/>
        </w:rPr>
      </w:pPr>
      <w:r w:rsidRPr="00A31458">
        <w:rPr>
          <w:rFonts w:cs="Arial"/>
        </w:rPr>
        <w:t>This is particularly damaging when</w:t>
      </w:r>
      <w:r w:rsidR="00BB05D3" w:rsidRPr="00A31458">
        <w:rPr>
          <w:rFonts w:cs="Arial"/>
        </w:rPr>
        <w:t xml:space="preserve"> considered in the context that</w:t>
      </w:r>
      <w:r w:rsidRPr="00A31458">
        <w:rPr>
          <w:rFonts w:cs="Arial"/>
        </w:rPr>
        <w:t xml:space="preserve"> VET participation tends to be highest in low socio-economic areas and also </w:t>
      </w:r>
      <w:r w:rsidR="00BB05D3" w:rsidRPr="00A31458">
        <w:rPr>
          <w:rFonts w:cs="Arial"/>
        </w:rPr>
        <w:t xml:space="preserve">that VET educates </w:t>
      </w:r>
      <w:r w:rsidRPr="00A31458">
        <w:rPr>
          <w:rFonts w:cs="Arial"/>
        </w:rPr>
        <w:t xml:space="preserve">a large </w:t>
      </w:r>
      <w:r w:rsidR="00BB05D3" w:rsidRPr="00A31458">
        <w:rPr>
          <w:rFonts w:cs="Arial"/>
        </w:rPr>
        <w:t>contingent</w:t>
      </w:r>
      <w:r w:rsidRPr="00A31458">
        <w:rPr>
          <w:rFonts w:cs="Arial"/>
        </w:rPr>
        <w:t xml:space="preserve"> of Indigenous students, students with a disability and CALD students.</w:t>
      </w:r>
      <w:r w:rsidRPr="00A31458">
        <w:rPr>
          <w:rStyle w:val="FootnoteReference"/>
          <w:rFonts w:cs="Arial"/>
        </w:rPr>
        <w:footnoteReference w:id="35"/>
      </w:r>
      <w:r w:rsidRPr="00A31458">
        <w:rPr>
          <w:rFonts w:cs="Arial"/>
        </w:rPr>
        <w:t xml:space="preserve"> Increasing course fees raises the prospect of low-paid and vulnerable Australians, many of whom are understandably averse to taking on a large debt, being deterred from undertaking further education and training.</w:t>
      </w:r>
      <w:r w:rsidR="004A60EB">
        <w:rPr>
          <w:rFonts w:cs="Arial"/>
        </w:rPr>
        <w:t xml:space="preserve"> </w:t>
      </w:r>
    </w:p>
    <w:p w:rsidR="009A649B" w:rsidRPr="00A31458" w:rsidRDefault="009A649B" w:rsidP="00D026A3">
      <w:pPr>
        <w:rPr>
          <w:rFonts w:cs="Arial"/>
        </w:rPr>
      </w:pPr>
      <w:r w:rsidRPr="00A31458">
        <w:rPr>
          <w:rFonts w:cs="Arial"/>
        </w:rPr>
        <w:t>The marketisation of the VET sector has also resulted in a significant increase in costs to the federal government for little tangible benefit. In 2009, $25 million was spent on VET Fee-Help payments across 37 providers; by 2014, that figure had blown out to $770 million across 194 providers eligible to offer VET Fee-Help. The evidence is that more than 75</w:t>
      </w:r>
      <w:r w:rsidR="003436F5" w:rsidRPr="00A31458">
        <w:rPr>
          <w:rFonts w:cs="Arial"/>
        </w:rPr>
        <w:t xml:space="preserve"> per cent</w:t>
      </w:r>
      <w:r w:rsidRPr="00A31458">
        <w:rPr>
          <w:rFonts w:cs="Arial"/>
        </w:rPr>
        <w:t xml:space="preserve"> of the expenditure under VET Fee-Help in 2014 has gone to private providers and 72</w:t>
      </w:r>
      <w:r w:rsidR="003436F5" w:rsidRPr="00A31458">
        <w:rPr>
          <w:rFonts w:cs="Arial"/>
        </w:rPr>
        <w:t xml:space="preserve"> per cent</w:t>
      </w:r>
      <w:r w:rsidRPr="00A31458">
        <w:rPr>
          <w:rFonts w:cs="Arial"/>
        </w:rPr>
        <w:t xml:space="preserve"> in total over the five years the scheme has been running.</w:t>
      </w:r>
      <w:r w:rsidRPr="00A31458">
        <w:rPr>
          <w:rStyle w:val="FootnoteReference"/>
          <w:rFonts w:cs="Arial"/>
        </w:rPr>
        <w:footnoteReference w:id="36"/>
      </w:r>
      <w:r w:rsidRPr="00A31458">
        <w:rPr>
          <w:rFonts w:cs="Arial"/>
        </w:rPr>
        <w:t xml:space="preserve"> The budget papers forecast the number of students with VET </w:t>
      </w:r>
      <w:r w:rsidR="0066324C">
        <w:rPr>
          <w:rFonts w:cs="Arial"/>
        </w:rPr>
        <w:t xml:space="preserve">Fee-Help Loans to treble from 87 </w:t>
      </w:r>
      <w:r w:rsidRPr="00A31458">
        <w:rPr>
          <w:rFonts w:cs="Arial"/>
        </w:rPr>
        <w:t>700 to 263 500 in 2017-18.</w:t>
      </w:r>
      <w:r w:rsidRPr="00A31458">
        <w:rPr>
          <w:rStyle w:val="FootnoteReference"/>
          <w:rFonts w:cs="Arial"/>
        </w:rPr>
        <w:footnoteReference w:id="37"/>
      </w:r>
      <w:r w:rsidRPr="00A31458">
        <w:rPr>
          <w:rFonts w:cs="Arial"/>
        </w:rPr>
        <w:t xml:space="preserve"> An </w:t>
      </w:r>
      <w:r w:rsidR="00CC2194" w:rsidRPr="00A31458">
        <w:rPr>
          <w:rFonts w:cs="Arial"/>
        </w:rPr>
        <w:t>e</w:t>
      </w:r>
      <w:r w:rsidRPr="00A31458">
        <w:rPr>
          <w:rFonts w:cs="Arial"/>
        </w:rPr>
        <w:t>xpansion of the market would be viewed positi</w:t>
      </w:r>
      <w:r w:rsidR="00CC2194" w:rsidRPr="00A31458">
        <w:rPr>
          <w:rFonts w:cs="Arial"/>
        </w:rPr>
        <w:t xml:space="preserve">vely if it was resulting in higher number of graduate of </w:t>
      </w:r>
      <w:r w:rsidR="00CC2194" w:rsidRPr="00A31458">
        <w:rPr>
          <w:rFonts w:cs="Arial"/>
        </w:rPr>
        <w:lastRenderedPageBreak/>
        <w:t>quality training</w:t>
      </w:r>
      <w:r w:rsidRPr="00A31458">
        <w:rPr>
          <w:rFonts w:cs="Arial"/>
        </w:rPr>
        <w:t>, but this does not appear to be the case in many circumstances. Nationwide approximately 20</w:t>
      </w:r>
      <w:r w:rsidR="003436F5" w:rsidRPr="00A31458">
        <w:rPr>
          <w:rFonts w:cs="Arial"/>
        </w:rPr>
        <w:t xml:space="preserve"> per cent</w:t>
      </w:r>
      <w:r w:rsidRPr="00A31458">
        <w:rPr>
          <w:rFonts w:cs="Arial"/>
        </w:rPr>
        <w:t xml:space="preserve"> of VET-fee help students complete their qualification, partially due to private-providers whose completion rates can be as low as 6.5</w:t>
      </w:r>
      <w:r w:rsidR="003436F5" w:rsidRPr="00A31458">
        <w:rPr>
          <w:rFonts w:cs="Arial"/>
        </w:rPr>
        <w:t xml:space="preserve"> per cent</w:t>
      </w:r>
      <w:r w:rsidRPr="00A31458">
        <w:rPr>
          <w:rFonts w:cs="Arial"/>
        </w:rPr>
        <w:t>.</w:t>
      </w:r>
      <w:r w:rsidRPr="00A31458">
        <w:rPr>
          <w:rStyle w:val="FootnoteReference"/>
          <w:rFonts w:cs="Arial"/>
        </w:rPr>
        <w:footnoteReference w:id="38"/>
      </w:r>
      <w:r w:rsidRPr="00A31458">
        <w:rPr>
          <w:rFonts w:cs="Arial"/>
        </w:rPr>
        <w:t xml:space="preserve"> </w:t>
      </w:r>
    </w:p>
    <w:p w:rsidR="009A649B" w:rsidRPr="00A31458" w:rsidRDefault="009A649B" w:rsidP="00D026A3">
      <w:pPr>
        <w:rPr>
          <w:rFonts w:cs="Arial"/>
        </w:rPr>
      </w:pPr>
      <w:r w:rsidRPr="00A31458">
        <w:rPr>
          <w:rFonts w:cs="Arial"/>
        </w:rPr>
        <w:t xml:space="preserve">Quality has also proven to be a significant issue in the </w:t>
      </w:r>
      <w:r w:rsidR="0070362B">
        <w:rPr>
          <w:rFonts w:cs="Arial"/>
        </w:rPr>
        <w:t>‘</w:t>
      </w:r>
      <w:r w:rsidRPr="00A31458">
        <w:rPr>
          <w:rFonts w:cs="Arial"/>
        </w:rPr>
        <w:t>marketised</w:t>
      </w:r>
      <w:r w:rsidR="0070362B">
        <w:rPr>
          <w:rFonts w:cs="Arial"/>
        </w:rPr>
        <w:t>’</w:t>
      </w:r>
      <w:r w:rsidRPr="00A31458">
        <w:rPr>
          <w:rFonts w:cs="Arial"/>
        </w:rPr>
        <w:t xml:space="preserve"> VET system. The model of market-driven contestability, combined with entitlement funding and VET fee-help, has created the conditions giving rise to low quality provision of publicly-funded VET.</w:t>
      </w:r>
    </w:p>
    <w:p w:rsidR="009A649B" w:rsidRPr="00A31458" w:rsidRDefault="009A649B" w:rsidP="00D026A3">
      <w:pPr>
        <w:rPr>
          <w:rFonts w:cs="Arial"/>
        </w:rPr>
      </w:pPr>
      <w:r w:rsidRPr="00A31458">
        <w:rPr>
          <w:rFonts w:cs="Arial"/>
        </w:rPr>
        <w:t>One of the most commonly reported problems is that of courses that are clearly too short, being delivered in a fraction of the time they are delivered by reputable providers. In the construction industry, ASQA investigated the delivery of the introductory safety training for the industry – the ‘white card’. It found the 12 RTOs delivering the vast bulk of white card training all delivered and assessed the training online. The Industry Skills Council for the sector recommended six hours for the white card training, but ASQA research found the RTOs using online delivery all had training and assessment strategies of four hours duration or less, with most people completing training and assessment in less than one hour, some as little as 30 minutes. In total, some 75</w:t>
      </w:r>
      <w:r w:rsidR="003436F5" w:rsidRPr="00A31458">
        <w:rPr>
          <w:rFonts w:cs="Arial"/>
        </w:rPr>
        <w:t xml:space="preserve"> per cent</w:t>
      </w:r>
      <w:r w:rsidRPr="00A31458">
        <w:rPr>
          <w:rFonts w:cs="Arial"/>
        </w:rPr>
        <w:t xml:space="preserve"> of White Card training providers were found to be not compliant with the standard relating to assessment practices. The result of all this, the review found, was industry has lost confidence in the value of the White Card to assure workplace safety for new entrants to the construction industry.</w:t>
      </w:r>
      <w:r w:rsidRPr="00A31458">
        <w:rPr>
          <w:rStyle w:val="FootnoteReference"/>
          <w:rFonts w:cs="Arial"/>
        </w:rPr>
        <w:footnoteReference w:id="39"/>
      </w:r>
      <w:r w:rsidRPr="00A31458">
        <w:rPr>
          <w:rFonts w:cs="Arial"/>
        </w:rPr>
        <w:t xml:space="preserve"> Similar findings were made in aged care, where 70</w:t>
      </w:r>
      <w:r w:rsidR="003436F5" w:rsidRPr="00A31458">
        <w:rPr>
          <w:rFonts w:cs="Arial"/>
        </w:rPr>
        <w:t xml:space="preserve"> per cent</w:t>
      </w:r>
      <w:r w:rsidRPr="00A31458">
        <w:rPr>
          <w:rFonts w:cs="Arial"/>
        </w:rPr>
        <w:t xml:space="preserve"> of RTO providing less than the recommended hours of training. Over </w:t>
      </w:r>
      <w:r w:rsidR="003975A6" w:rsidRPr="00A31458">
        <w:rPr>
          <w:rFonts w:cs="Arial"/>
        </w:rPr>
        <w:t>50 per cent</w:t>
      </w:r>
      <w:r w:rsidRPr="00A31458">
        <w:rPr>
          <w:rFonts w:cs="Arial"/>
        </w:rPr>
        <w:t xml:space="preserve"> the courses provided less than half the recommended hours.</w:t>
      </w:r>
      <w:r w:rsidRPr="00A31458">
        <w:rPr>
          <w:rStyle w:val="FootnoteReference"/>
          <w:rFonts w:cs="Arial"/>
        </w:rPr>
        <w:footnoteReference w:id="40"/>
      </w:r>
      <w:r w:rsidRPr="00A31458">
        <w:rPr>
          <w:rFonts w:cs="Arial"/>
        </w:rPr>
        <w:t xml:space="preserve"> </w:t>
      </w:r>
    </w:p>
    <w:p w:rsidR="009A649B" w:rsidRPr="00A31458" w:rsidRDefault="009A649B" w:rsidP="00D026A3">
      <w:pPr>
        <w:rPr>
          <w:rFonts w:cs="Arial"/>
        </w:rPr>
      </w:pPr>
      <w:r w:rsidRPr="00A31458">
        <w:rPr>
          <w:rFonts w:cs="Arial"/>
        </w:rPr>
        <w:t>Quality issues are not confined to single qualification</w:t>
      </w:r>
      <w:r w:rsidR="003975A6" w:rsidRPr="00A31458">
        <w:rPr>
          <w:rFonts w:cs="Arial"/>
        </w:rPr>
        <w:t xml:space="preserve"> or area</w:t>
      </w:r>
      <w:r w:rsidRPr="00A31458">
        <w:rPr>
          <w:rFonts w:cs="Arial"/>
        </w:rPr>
        <w:t xml:space="preserve"> however. The 2013-14 ASQA annual report provides further evidence of poor quality provision.  It found that three out of four training colleges have given students sub-standard training or questionable assessments i.e. non-compliance with the core regulatory standard for quality training and assessment. More than one in 5 still could not comply after a further 20 days. Only 20</w:t>
      </w:r>
      <w:r w:rsidR="003436F5" w:rsidRPr="00A31458">
        <w:rPr>
          <w:rFonts w:cs="Arial"/>
        </w:rPr>
        <w:t xml:space="preserve"> per cent</w:t>
      </w:r>
      <w:r w:rsidRPr="00A31458">
        <w:rPr>
          <w:rFonts w:cs="Arial"/>
        </w:rPr>
        <w:t xml:space="preserve"> of 1515 colleges audited complied fully with national standards in 2013-14. The remaining 80</w:t>
      </w:r>
      <w:r w:rsidR="003436F5" w:rsidRPr="00A31458">
        <w:rPr>
          <w:rFonts w:cs="Arial"/>
        </w:rPr>
        <w:t xml:space="preserve"> per cent</w:t>
      </w:r>
      <w:r w:rsidRPr="00A31458">
        <w:rPr>
          <w:rFonts w:cs="Arial"/>
        </w:rPr>
        <w:t xml:space="preserve"> had at least one case of non-compliance, ranging from minor concerns through to serious failures with training and assessment.</w:t>
      </w:r>
      <w:r w:rsidRPr="00A31458">
        <w:rPr>
          <w:rStyle w:val="FootnoteReference"/>
          <w:rFonts w:cs="Arial"/>
        </w:rPr>
        <w:footnoteReference w:id="41"/>
      </w:r>
    </w:p>
    <w:p w:rsidR="009A649B" w:rsidRPr="00A31458" w:rsidRDefault="009A649B" w:rsidP="00D026A3">
      <w:pPr>
        <w:rPr>
          <w:rFonts w:cs="Arial"/>
        </w:rPr>
      </w:pPr>
      <w:r w:rsidRPr="00A31458">
        <w:rPr>
          <w:rFonts w:cs="Arial"/>
        </w:rPr>
        <w:t>The VET market, since the introduction of competition, contestability and user choice has seen significant drops in quality, cost increases to students</w:t>
      </w:r>
      <w:r w:rsidR="00F60DFC">
        <w:rPr>
          <w:rFonts w:cs="Arial"/>
        </w:rPr>
        <w:t>, tax payers</w:t>
      </w:r>
      <w:r w:rsidRPr="00A31458">
        <w:rPr>
          <w:rFonts w:cs="Arial"/>
        </w:rPr>
        <w:t xml:space="preserve"> and government and innumerable accounts of sharp practices from private VET providers. The introduction of market principles has had a corrosive effect on the system and on service users. There is little in this experience to recommend the application of these principles to other areas of </w:t>
      </w:r>
      <w:r w:rsidR="00311B4F">
        <w:rPr>
          <w:rFonts w:cs="Arial"/>
        </w:rPr>
        <w:t>publicly-funded services</w:t>
      </w:r>
      <w:r w:rsidRPr="00A31458">
        <w:rPr>
          <w:rFonts w:cs="Arial"/>
        </w:rPr>
        <w:t xml:space="preserve">. </w:t>
      </w:r>
    </w:p>
    <w:p w:rsidR="008408B1" w:rsidRPr="00A31458" w:rsidRDefault="008408B1" w:rsidP="00D026A3">
      <w:pPr>
        <w:pStyle w:val="Heading1"/>
        <w:rPr>
          <w:rFonts w:asciiTheme="minorHAnsi" w:hAnsiTheme="minorHAnsi"/>
          <w:sz w:val="24"/>
        </w:rPr>
      </w:pPr>
      <w:r w:rsidRPr="00A31458">
        <w:rPr>
          <w:rFonts w:asciiTheme="minorHAnsi" w:hAnsiTheme="minorHAnsi"/>
          <w:sz w:val="24"/>
        </w:rPr>
        <w:t>ECEC</w:t>
      </w:r>
    </w:p>
    <w:p w:rsidR="00340857" w:rsidRPr="00A31458" w:rsidRDefault="00870B7A" w:rsidP="00D026A3">
      <w:pPr>
        <w:pStyle w:val="Heading1"/>
        <w:rPr>
          <w:rFonts w:asciiTheme="minorHAnsi" w:eastAsiaTheme="minorHAnsi" w:hAnsiTheme="minorHAnsi"/>
          <w:b w:val="0"/>
          <w:bCs w:val="0"/>
          <w:color w:val="auto"/>
          <w:kern w:val="0"/>
          <w:sz w:val="22"/>
          <w:lang w:val="en-AU"/>
        </w:rPr>
      </w:pPr>
      <w:r w:rsidRPr="00A31458">
        <w:rPr>
          <w:rFonts w:asciiTheme="minorHAnsi" w:eastAsiaTheme="minorHAnsi" w:hAnsiTheme="minorHAnsi"/>
          <w:b w:val="0"/>
          <w:bCs w:val="0"/>
          <w:color w:val="auto"/>
          <w:kern w:val="0"/>
          <w:sz w:val="22"/>
          <w:lang w:val="en-AU"/>
        </w:rPr>
        <w:t>The ECEC sector has, over the last 30 years, increased in size significantly. Along with the</w:t>
      </w:r>
      <w:r w:rsidR="00340857" w:rsidRPr="00A31458">
        <w:rPr>
          <w:rFonts w:asciiTheme="minorHAnsi" w:eastAsiaTheme="minorHAnsi" w:hAnsiTheme="minorHAnsi"/>
          <w:b w:val="0"/>
          <w:bCs w:val="0"/>
          <w:color w:val="auto"/>
          <w:kern w:val="0"/>
          <w:sz w:val="22"/>
          <w:lang w:val="en-AU"/>
        </w:rPr>
        <w:t xml:space="preserve"> size increase</w:t>
      </w:r>
      <w:r w:rsidRPr="00A31458">
        <w:rPr>
          <w:rFonts w:asciiTheme="minorHAnsi" w:eastAsiaTheme="minorHAnsi" w:hAnsiTheme="minorHAnsi"/>
          <w:b w:val="0"/>
          <w:bCs w:val="0"/>
          <w:color w:val="auto"/>
          <w:kern w:val="0"/>
          <w:sz w:val="22"/>
          <w:lang w:val="en-AU"/>
        </w:rPr>
        <w:t>, there</w:t>
      </w:r>
      <w:r w:rsidR="00340857" w:rsidRPr="00A31458">
        <w:rPr>
          <w:rFonts w:asciiTheme="minorHAnsi" w:eastAsiaTheme="minorHAnsi" w:hAnsiTheme="minorHAnsi"/>
          <w:b w:val="0"/>
          <w:bCs w:val="0"/>
          <w:color w:val="auto"/>
          <w:kern w:val="0"/>
          <w:sz w:val="22"/>
          <w:lang w:val="en-AU"/>
        </w:rPr>
        <w:t xml:space="preserve"> has also </w:t>
      </w:r>
      <w:r w:rsidRPr="00A31458">
        <w:rPr>
          <w:rFonts w:asciiTheme="minorHAnsi" w:eastAsiaTheme="minorHAnsi" w:hAnsiTheme="minorHAnsi"/>
          <w:b w:val="0"/>
          <w:bCs w:val="0"/>
          <w:color w:val="auto"/>
          <w:kern w:val="0"/>
          <w:sz w:val="22"/>
          <w:lang w:val="en-AU"/>
        </w:rPr>
        <w:t>b</w:t>
      </w:r>
      <w:r w:rsidR="00340857" w:rsidRPr="00A31458">
        <w:rPr>
          <w:rFonts w:asciiTheme="minorHAnsi" w:eastAsiaTheme="minorHAnsi" w:hAnsiTheme="minorHAnsi"/>
          <w:b w:val="0"/>
          <w:bCs w:val="0"/>
          <w:color w:val="auto"/>
          <w:kern w:val="0"/>
          <w:sz w:val="22"/>
          <w:lang w:val="en-AU"/>
        </w:rPr>
        <w:t xml:space="preserve">een a shift from an industry which was largely serviced by the community sector to one in which for-profit organisations </w:t>
      </w:r>
      <w:r w:rsidR="003975A6" w:rsidRPr="00A31458">
        <w:rPr>
          <w:rFonts w:asciiTheme="minorHAnsi" w:eastAsiaTheme="minorHAnsi" w:hAnsiTheme="minorHAnsi"/>
          <w:b w:val="0"/>
          <w:bCs w:val="0"/>
          <w:color w:val="auto"/>
          <w:kern w:val="0"/>
          <w:sz w:val="22"/>
          <w:lang w:val="en-AU"/>
        </w:rPr>
        <w:t>hold</w:t>
      </w:r>
      <w:r w:rsidR="00340857" w:rsidRPr="00A31458">
        <w:rPr>
          <w:rFonts w:asciiTheme="minorHAnsi" w:eastAsiaTheme="minorHAnsi" w:hAnsiTheme="minorHAnsi"/>
          <w:b w:val="0"/>
          <w:bCs w:val="0"/>
          <w:color w:val="auto"/>
          <w:kern w:val="0"/>
          <w:sz w:val="22"/>
          <w:lang w:val="en-AU"/>
        </w:rPr>
        <w:t xml:space="preserve"> significant</w:t>
      </w:r>
      <w:r w:rsidR="003975A6" w:rsidRPr="00A31458">
        <w:rPr>
          <w:rFonts w:asciiTheme="minorHAnsi" w:eastAsiaTheme="minorHAnsi" w:hAnsiTheme="minorHAnsi"/>
          <w:b w:val="0"/>
          <w:bCs w:val="0"/>
          <w:color w:val="auto"/>
          <w:kern w:val="0"/>
          <w:sz w:val="22"/>
          <w:lang w:val="en-AU"/>
        </w:rPr>
        <w:t xml:space="preserve"> market share</w:t>
      </w:r>
      <w:r w:rsidR="00340857" w:rsidRPr="00A31458">
        <w:rPr>
          <w:rFonts w:asciiTheme="minorHAnsi" w:eastAsiaTheme="minorHAnsi" w:hAnsiTheme="minorHAnsi"/>
          <w:b w:val="0"/>
          <w:bCs w:val="0"/>
          <w:color w:val="auto"/>
          <w:kern w:val="0"/>
          <w:sz w:val="22"/>
          <w:lang w:val="en-AU"/>
        </w:rPr>
        <w:t xml:space="preserve">. </w:t>
      </w:r>
      <w:r w:rsidR="003975A6" w:rsidRPr="00A31458">
        <w:rPr>
          <w:rFonts w:asciiTheme="minorHAnsi" w:eastAsiaTheme="minorHAnsi" w:hAnsiTheme="minorHAnsi"/>
          <w:b w:val="0"/>
          <w:bCs w:val="0"/>
          <w:color w:val="auto"/>
          <w:kern w:val="0"/>
          <w:sz w:val="22"/>
          <w:lang w:val="en-AU"/>
        </w:rPr>
        <w:t>T</w:t>
      </w:r>
      <w:r w:rsidR="00340857" w:rsidRPr="00A31458">
        <w:rPr>
          <w:rFonts w:asciiTheme="minorHAnsi" w:eastAsiaTheme="minorHAnsi" w:hAnsiTheme="minorHAnsi"/>
          <w:b w:val="0"/>
          <w:bCs w:val="0"/>
          <w:color w:val="auto"/>
          <w:kern w:val="0"/>
          <w:sz w:val="22"/>
          <w:lang w:val="en-AU"/>
        </w:rPr>
        <w:t xml:space="preserve">he </w:t>
      </w:r>
      <w:r w:rsidR="00340857" w:rsidRPr="00A31458">
        <w:rPr>
          <w:rFonts w:asciiTheme="minorHAnsi" w:eastAsiaTheme="minorHAnsi" w:hAnsiTheme="minorHAnsi"/>
          <w:b w:val="0"/>
          <w:bCs w:val="0"/>
          <w:color w:val="auto"/>
          <w:kern w:val="0"/>
          <w:sz w:val="22"/>
          <w:lang w:val="en-AU"/>
        </w:rPr>
        <w:lastRenderedPageBreak/>
        <w:t xml:space="preserve">experience ECEC in Australia is salutary, illustrating the impacts of marketisation of </w:t>
      </w:r>
      <w:r w:rsidR="00311B4F">
        <w:rPr>
          <w:rFonts w:asciiTheme="minorHAnsi" w:eastAsiaTheme="minorHAnsi" w:hAnsiTheme="minorHAnsi"/>
          <w:b w:val="0"/>
          <w:bCs w:val="0"/>
          <w:color w:val="auto"/>
          <w:kern w:val="0"/>
          <w:sz w:val="22"/>
          <w:lang w:val="en-AU"/>
        </w:rPr>
        <w:t>publicly-funded services</w:t>
      </w:r>
      <w:r w:rsidR="00340857" w:rsidRPr="00A31458">
        <w:rPr>
          <w:rFonts w:asciiTheme="minorHAnsi" w:eastAsiaTheme="minorHAnsi" w:hAnsiTheme="minorHAnsi"/>
          <w:b w:val="0"/>
          <w:bCs w:val="0"/>
          <w:color w:val="auto"/>
          <w:kern w:val="0"/>
          <w:sz w:val="22"/>
          <w:lang w:val="en-AU"/>
        </w:rPr>
        <w:t xml:space="preserve">. </w:t>
      </w:r>
    </w:p>
    <w:p w:rsidR="00340857" w:rsidRPr="00A31458" w:rsidRDefault="00340857" w:rsidP="00D026A3">
      <w:pPr>
        <w:pStyle w:val="Heading1"/>
        <w:rPr>
          <w:rFonts w:asciiTheme="minorHAnsi" w:eastAsiaTheme="minorHAnsi" w:hAnsiTheme="minorHAnsi"/>
          <w:b w:val="0"/>
          <w:bCs w:val="0"/>
          <w:color w:val="auto"/>
          <w:kern w:val="0"/>
          <w:sz w:val="22"/>
          <w:lang w:val="en-AU"/>
        </w:rPr>
      </w:pPr>
      <w:r w:rsidRPr="00A31458">
        <w:rPr>
          <w:rFonts w:asciiTheme="minorHAnsi" w:eastAsiaTheme="minorHAnsi" w:hAnsiTheme="minorHAnsi"/>
          <w:b w:val="0"/>
          <w:bCs w:val="0"/>
          <w:color w:val="auto"/>
          <w:kern w:val="0"/>
          <w:sz w:val="22"/>
          <w:lang w:val="en-AU"/>
        </w:rPr>
        <w:t xml:space="preserve">Up until the 1970s, childcare was essentially a voluntary service delivered predominantly by non-profit entities. The Federal Child Care Act 1972 was a response to women’s increased presence in the workforce and the conception of childcare as a feminist issue, and allocated $6.5 million in its first year to non-profit organisations to deliver centre-based day care for “children of working and sick parents.”  A community child care movement emerged, which offered care that was federally funded, community-controlled and regulated at the state-level. </w:t>
      </w:r>
    </w:p>
    <w:p w:rsidR="0046019B" w:rsidRPr="00A31458" w:rsidRDefault="0046019B" w:rsidP="00D026A3">
      <w:pPr>
        <w:rPr>
          <w:rFonts w:cs="Arial"/>
        </w:rPr>
      </w:pPr>
      <w:r w:rsidRPr="00A31458">
        <w:rPr>
          <w:rFonts w:cs="Arial"/>
        </w:rPr>
        <w:t>From this period on, a number of chang</w:t>
      </w:r>
      <w:r w:rsidR="00DF2D10" w:rsidRPr="00A31458">
        <w:rPr>
          <w:rFonts w:cs="Arial"/>
        </w:rPr>
        <w:t>es occurred in t</w:t>
      </w:r>
      <w:r w:rsidRPr="00A31458">
        <w:rPr>
          <w:rFonts w:cs="Arial"/>
        </w:rPr>
        <w:t xml:space="preserve">he ECEC sector that significantly increased the rate and scale of the sector’s marketisation. </w:t>
      </w:r>
    </w:p>
    <w:p w:rsidR="0046019B" w:rsidRPr="00A31458" w:rsidRDefault="0046019B" w:rsidP="00D026A3">
      <w:pPr>
        <w:pStyle w:val="ListParagraph"/>
        <w:numPr>
          <w:ilvl w:val="0"/>
          <w:numId w:val="4"/>
        </w:numPr>
        <w:rPr>
          <w:rFonts w:cs="Arial"/>
        </w:rPr>
      </w:pPr>
      <w:r w:rsidRPr="00A31458">
        <w:rPr>
          <w:rFonts w:cs="Arial"/>
          <w:bCs/>
        </w:rPr>
        <w:t>In 1991, reforms under the Hawke government offered government subsidies to private for-profit operators. No caps were placed on the number of centres that private operators could set up nor on the subsidies they could claim. This resulted in community-based services losing nearly 30</w:t>
      </w:r>
      <w:r w:rsidR="003436F5" w:rsidRPr="00A31458">
        <w:rPr>
          <w:rFonts w:cs="Arial"/>
          <w:bCs/>
        </w:rPr>
        <w:t xml:space="preserve"> per cent</w:t>
      </w:r>
      <w:r w:rsidRPr="00A31458">
        <w:rPr>
          <w:rFonts w:cs="Arial"/>
          <w:bCs/>
        </w:rPr>
        <w:t xml:space="preserve"> of market share. </w:t>
      </w:r>
    </w:p>
    <w:p w:rsidR="0046019B" w:rsidRPr="00A31458" w:rsidRDefault="0046019B" w:rsidP="00D026A3">
      <w:pPr>
        <w:pStyle w:val="ListParagraph"/>
        <w:numPr>
          <w:ilvl w:val="0"/>
          <w:numId w:val="4"/>
        </w:numPr>
        <w:rPr>
          <w:rFonts w:cs="Arial"/>
        </w:rPr>
      </w:pPr>
      <w:r w:rsidRPr="00A31458">
        <w:rPr>
          <w:rFonts w:cs="Arial"/>
          <w:bCs/>
        </w:rPr>
        <w:t xml:space="preserve">In 1996, the Howard </w:t>
      </w:r>
      <w:r w:rsidR="00DF2D10" w:rsidRPr="00A31458">
        <w:rPr>
          <w:rFonts w:cs="Arial"/>
          <w:bCs/>
        </w:rPr>
        <w:t xml:space="preserve">government abolished operational subsidies for non-profit operators and in 2000 a Child Care Benefit (CCB) payable directly to centres, was introduced. This saw an increase in fees and a stagnation of wages and conditions for the workforce. </w:t>
      </w:r>
    </w:p>
    <w:p w:rsidR="00DF2D10" w:rsidRPr="00A31458" w:rsidRDefault="00DF2D10" w:rsidP="00D026A3">
      <w:pPr>
        <w:pStyle w:val="ListParagraph"/>
        <w:numPr>
          <w:ilvl w:val="0"/>
          <w:numId w:val="4"/>
        </w:numPr>
        <w:rPr>
          <w:rFonts w:cs="Arial"/>
        </w:rPr>
      </w:pPr>
      <w:r w:rsidRPr="00A31458">
        <w:rPr>
          <w:rFonts w:cs="Arial"/>
        </w:rPr>
        <w:t xml:space="preserve">Also in 2000, </w:t>
      </w:r>
      <w:r w:rsidR="00F60DFC">
        <w:rPr>
          <w:rFonts w:cs="Arial"/>
        </w:rPr>
        <w:t>t</w:t>
      </w:r>
      <w:r w:rsidRPr="00A31458">
        <w:rPr>
          <w:rFonts w:cs="Arial"/>
        </w:rPr>
        <w:t>he for-profit corporation, ABC Learning, was listed on the ASX. Its rise was meteoric: going from 43 centres in 2001 to 660 centres in 2005, and 1,084 in 2007. By 2006, at its peak, ABC operated 25</w:t>
      </w:r>
      <w:r w:rsidR="003436F5" w:rsidRPr="00A31458">
        <w:rPr>
          <w:rFonts w:cs="Arial"/>
        </w:rPr>
        <w:t xml:space="preserve"> per cent</w:t>
      </w:r>
      <w:r w:rsidRPr="00A31458">
        <w:rPr>
          <w:rFonts w:cs="Arial"/>
        </w:rPr>
        <w:t xml:space="preserve"> of all childcare services in Australia. </w:t>
      </w:r>
      <w:r w:rsidR="00340857" w:rsidRPr="00A31458">
        <w:rPr>
          <w:rFonts w:cs="Arial"/>
        </w:rPr>
        <w:t xml:space="preserve">ABC also placed downward pressure on the regulation of the sector, pursuing extensive lobbying and waging expensive litigation against paltry fines issued for alleged breaches to the Children’s Services Act to avoid liability over incidents in its centres.  </w:t>
      </w:r>
    </w:p>
    <w:p w:rsidR="00340857" w:rsidRPr="00A31458" w:rsidRDefault="00340857" w:rsidP="00D026A3">
      <w:pPr>
        <w:pStyle w:val="ListParagraph"/>
        <w:numPr>
          <w:ilvl w:val="0"/>
          <w:numId w:val="4"/>
        </w:numPr>
        <w:rPr>
          <w:rFonts w:cs="Arial"/>
        </w:rPr>
      </w:pPr>
      <w:r w:rsidRPr="00A31458">
        <w:rPr>
          <w:rFonts w:cs="Arial"/>
        </w:rPr>
        <w:t>In 2007 the company nosedived, unable to service its $1.8 billion debt. ABC went into receivership in November 2008 and was delisted. At the time of its receivership, it was responsible for the education and care of 120 000 Australian children, the employmen</w:t>
      </w:r>
      <w:r w:rsidR="00DF2D10" w:rsidRPr="00A31458">
        <w:rPr>
          <w:rFonts w:cs="Arial"/>
        </w:rPr>
        <w:t xml:space="preserve">t of 16 000 educators.  </w:t>
      </w:r>
      <w:r w:rsidRPr="00A31458">
        <w:rPr>
          <w:rFonts w:cs="Arial"/>
        </w:rPr>
        <w:t xml:space="preserve">Just before its collapse the company released a statement for the year ending 30 June 2008 which revealed losses in excess of any profits ever made by the company. </w:t>
      </w:r>
      <w:r w:rsidR="00DF2D10" w:rsidRPr="00A31458">
        <w:rPr>
          <w:rFonts w:cs="Arial"/>
        </w:rPr>
        <w:t xml:space="preserve">A federal government buy-out was required. </w:t>
      </w:r>
    </w:p>
    <w:p w:rsidR="00340857" w:rsidRPr="00A31458" w:rsidRDefault="00381C18" w:rsidP="00D026A3">
      <w:pPr>
        <w:pStyle w:val="Heading1"/>
        <w:rPr>
          <w:rFonts w:asciiTheme="minorHAnsi" w:eastAsiaTheme="minorHAnsi" w:hAnsiTheme="minorHAnsi"/>
          <w:b w:val="0"/>
          <w:bCs w:val="0"/>
          <w:color w:val="auto"/>
          <w:kern w:val="0"/>
          <w:sz w:val="22"/>
          <w:lang w:val="en-AU"/>
        </w:rPr>
      </w:pPr>
      <w:r w:rsidRPr="00A31458">
        <w:rPr>
          <w:rFonts w:asciiTheme="minorHAnsi" w:eastAsiaTheme="minorHAnsi" w:hAnsiTheme="minorHAnsi"/>
          <w:b w:val="0"/>
          <w:bCs w:val="0"/>
          <w:color w:val="auto"/>
          <w:kern w:val="0"/>
          <w:sz w:val="22"/>
          <w:lang w:val="en-AU"/>
        </w:rPr>
        <w:t>The p</w:t>
      </w:r>
      <w:r w:rsidR="00340857" w:rsidRPr="00A31458">
        <w:rPr>
          <w:rFonts w:asciiTheme="minorHAnsi" w:eastAsiaTheme="minorHAnsi" w:hAnsiTheme="minorHAnsi"/>
          <w:b w:val="0"/>
          <w:bCs w:val="0"/>
          <w:color w:val="auto"/>
          <w:kern w:val="0"/>
          <w:sz w:val="22"/>
          <w:lang w:val="en-AU"/>
        </w:rPr>
        <w:t xml:space="preserve">olicy settings designed to foster </w:t>
      </w:r>
      <w:r w:rsidR="003E3D53" w:rsidRPr="00A31458">
        <w:rPr>
          <w:rFonts w:asciiTheme="minorHAnsi" w:eastAsiaTheme="minorHAnsi" w:hAnsiTheme="minorHAnsi"/>
          <w:b w:val="0"/>
          <w:bCs w:val="0"/>
          <w:color w:val="auto"/>
          <w:kern w:val="0"/>
          <w:sz w:val="22"/>
          <w:lang w:val="en-AU"/>
        </w:rPr>
        <w:t>marketis</w:t>
      </w:r>
      <w:r w:rsidR="00340857" w:rsidRPr="00A31458">
        <w:rPr>
          <w:rFonts w:asciiTheme="minorHAnsi" w:eastAsiaTheme="minorHAnsi" w:hAnsiTheme="minorHAnsi"/>
          <w:b w:val="0"/>
          <w:bCs w:val="0"/>
          <w:color w:val="auto"/>
          <w:kern w:val="0"/>
          <w:sz w:val="22"/>
          <w:lang w:val="en-AU"/>
        </w:rPr>
        <w:t xml:space="preserve">ation led to vulnerability, drove down standards and investment, caused fees to </w:t>
      </w:r>
      <w:r w:rsidRPr="00A31458">
        <w:rPr>
          <w:rFonts w:asciiTheme="minorHAnsi" w:eastAsiaTheme="minorHAnsi" w:hAnsiTheme="minorHAnsi"/>
          <w:b w:val="0"/>
          <w:bCs w:val="0"/>
          <w:color w:val="auto"/>
          <w:kern w:val="0"/>
          <w:sz w:val="22"/>
          <w:lang w:val="en-AU"/>
        </w:rPr>
        <w:t>increase</w:t>
      </w:r>
      <w:r w:rsidR="00340857" w:rsidRPr="00A31458">
        <w:rPr>
          <w:rFonts w:asciiTheme="minorHAnsi" w:eastAsiaTheme="minorHAnsi" w:hAnsiTheme="minorHAnsi"/>
          <w:b w:val="0"/>
          <w:bCs w:val="0"/>
          <w:color w:val="auto"/>
          <w:kern w:val="0"/>
          <w:sz w:val="22"/>
          <w:lang w:val="en-AU"/>
        </w:rPr>
        <w:t xml:space="preserve">, </w:t>
      </w:r>
      <w:r w:rsidR="003975A6" w:rsidRPr="00A31458">
        <w:rPr>
          <w:rFonts w:asciiTheme="minorHAnsi" w:eastAsiaTheme="minorHAnsi" w:hAnsiTheme="minorHAnsi"/>
          <w:b w:val="0"/>
          <w:bCs w:val="0"/>
          <w:color w:val="auto"/>
          <w:kern w:val="0"/>
          <w:sz w:val="22"/>
          <w:lang w:val="en-AU"/>
        </w:rPr>
        <w:t>endangered children’s</w:t>
      </w:r>
      <w:r w:rsidR="00340857" w:rsidRPr="00A31458">
        <w:rPr>
          <w:rFonts w:asciiTheme="minorHAnsi" w:eastAsiaTheme="minorHAnsi" w:hAnsiTheme="minorHAnsi"/>
          <w:b w:val="0"/>
          <w:bCs w:val="0"/>
          <w:color w:val="auto"/>
          <w:kern w:val="0"/>
          <w:sz w:val="22"/>
          <w:lang w:val="en-AU"/>
        </w:rPr>
        <w:t xml:space="preserve"> care, and cost the taxpayer millions. </w:t>
      </w:r>
      <w:r w:rsidR="003975A6" w:rsidRPr="00A31458">
        <w:rPr>
          <w:rFonts w:asciiTheme="minorHAnsi" w:eastAsiaTheme="minorHAnsi" w:hAnsiTheme="minorHAnsi"/>
          <w:b w:val="0"/>
          <w:bCs w:val="0"/>
          <w:color w:val="auto"/>
          <w:kern w:val="0"/>
          <w:sz w:val="22"/>
          <w:lang w:val="en-AU"/>
        </w:rPr>
        <w:t xml:space="preserve">While ABC Leaning has ceased to exist, the environment that allowed it to exist continues. </w:t>
      </w:r>
    </w:p>
    <w:p w:rsidR="00340857" w:rsidRPr="00A31458" w:rsidRDefault="00381C18" w:rsidP="00D026A3">
      <w:pPr>
        <w:pStyle w:val="Heading1"/>
        <w:rPr>
          <w:rFonts w:asciiTheme="minorHAnsi" w:eastAsiaTheme="minorHAnsi" w:hAnsiTheme="minorHAnsi"/>
          <w:b w:val="0"/>
          <w:bCs w:val="0"/>
          <w:color w:val="auto"/>
          <w:kern w:val="0"/>
          <w:sz w:val="22"/>
          <w:lang w:val="en-AU"/>
        </w:rPr>
      </w:pPr>
      <w:r w:rsidRPr="00A31458">
        <w:rPr>
          <w:rFonts w:asciiTheme="minorHAnsi" w:eastAsiaTheme="minorHAnsi" w:hAnsiTheme="minorHAnsi"/>
          <w:b w:val="0"/>
          <w:bCs w:val="0"/>
          <w:color w:val="auto"/>
          <w:kern w:val="0"/>
          <w:sz w:val="22"/>
          <w:lang w:val="en-AU"/>
        </w:rPr>
        <w:t xml:space="preserve">Quality has not been increased </w:t>
      </w:r>
      <w:r w:rsidR="009A6140" w:rsidRPr="00A31458">
        <w:rPr>
          <w:rFonts w:asciiTheme="minorHAnsi" w:eastAsiaTheme="minorHAnsi" w:hAnsiTheme="minorHAnsi"/>
          <w:b w:val="0"/>
          <w:bCs w:val="0"/>
          <w:color w:val="auto"/>
          <w:kern w:val="0"/>
          <w:sz w:val="22"/>
          <w:lang w:val="en-AU"/>
        </w:rPr>
        <w:t>through</w:t>
      </w:r>
      <w:r w:rsidRPr="00A31458">
        <w:rPr>
          <w:rFonts w:asciiTheme="minorHAnsi" w:eastAsiaTheme="minorHAnsi" w:hAnsiTheme="minorHAnsi"/>
          <w:b w:val="0"/>
          <w:bCs w:val="0"/>
          <w:color w:val="auto"/>
          <w:kern w:val="0"/>
          <w:sz w:val="22"/>
          <w:lang w:val="en-AU"/>
        </w:rPr>
        <w:t xml:space="preserve"> these changes, largely due to failures of the market principles. C</w:t>
      </w:r>
      <w:r w:rsidR="00340857" w:rsidRPr="00A31458">
        <w:rPr>
          <w:rFonts w:asciiTheme="minorHAnsi" w:eastAsiaTheme="minorHAnsi" w:hAnsiTheme="minorHAnsi"/>
          <w:b w:val="0"/>
          <w:bCs w:val="0"/>
          <w:color w:val="auto"/>
          <w:kern w:val="0"/>
          <w:sz w:val="22"/>
          <w:lang w:val="en-AU"/>
        </w:rPr>
        <w:t>hoice</w:t>
      </w:r>
      <w:r w:rsidRPr="00A31458">
        <w:rPr>
          <w:rFonts w:asciiTheme="minorHAnsi" w:eastAsiaTheme="minorHAnsi" w:hAnsiTheme="minorHAnsi"/>
          <w:b w:val="0"/>
          <w:bCs w:val="0"/>
          <w:color w:val="auto"/>
          <w:kern w:val="0"/>
          <w:sz w:val="22"/>
          <w:lang w:val="en-AU"/>
        </w:rPr>
        <w:t xml:space="preserve"> is unable to function</w:t>
      </w:r>
      <w:r w:rsidR="003975A6" w:rsidRPr="00A31458">
        <w:rPr>
          <w:rFonts w:asciiTheme="minorHAnsi" w:eastAsiaTheme="minorHAnsi" w:hAnsiTheme="minorHAnsi"/>
          <w:b w:val="0"/>
          <w:bCs w:val="0"/>
          <w:color w:val="auto"/>
          <w:kern w:val="0"/>
          <w:sz w:val="22"/>
          <w:lang w:val="en-AU"/>
        </w:rPr>
        <w:t>, or ‘drive quality’,</w:t>
      </w:r>
      <w:r w:rsidRPr="00A31458">
        <w:rPr>
          <w:rFonts w:asciiTheme="minorHAnsi" w:eastAsiaTheme="minorHAnsi" w:hAnsiTheme="minorHAnsi"/>
          <w:b w:val="0"/>
          <w:bCs w:val="0"/>
          <w:color w:val="auto"/>
          <w:kern w:val="0"/>
          <w:sz w:val="22"/>
          <w:lang w:val="en-AU"/>
        </w:rPr>
        <w:t xml:space="preserve"> in a system where undersupply is a chronic problem, particularly in metropolitan areas, and thus </w:t>
      </w:r>
      <w:r w:rsidR="003975A6" w:rsidRPr="00A31458">
        <w:rPr>
          <w:rFonts w:asciiTheme="minorHAnsi" w:eastAsiaTheme="minorHAnsi" w:hAnsiTheme="minorHAnsi"/>
          <w:b w:val="0"/>
          <w:bCs w:val="0"/>
          <w:color w:val="auto"/>
          <w:kern w:val="0"/>
          <w:sz w:val="22"/>
          <w:lang w:val="en-AU"/>
        </w:rPr>
        <w:t>parents are unlikely to change providers</w:t>
      </w:r>
      <w:r w:rsidRPr="00A31458">
        <w:rPr>
          <w:rFonts w:asciiTheme="minorHAnsi" w:eastAsiaTheme="minorHAnsi" w:hAnsiTheme="minorHAnsi"/>
          <w:b w:val="0"/>
          <w:bCs w:val="0"/>
          <w:color w:val="auto"/>
          <w:kern w:val="0"/>
          <w:sz w:val="22"/>
          <w:lang w:val="en-AU"/>
        </w:rPr>
        <w:t xml:space="preserve">. </w:t>
      </w:r>
      <w:r w:rsidR="003975A6" w:rsidRPr="00A31458">
        <w:rPr>
          <w:rFonts w:asciiTheme="minorHAnsi" w:eastAsiaTheme="minorHAnsi" w:hAnsiTheme="minorHAnsi"/>
          <w:b w:val="0"/>
          <w:bCs w:val="0"/>
          <w:color w:val="auto"/>
          <w:kern w:val="0"/>
          <w:sz w:val="22"/>
          <w:lang w:val="en-AU"/>
        </w:rPr>
        <w:t>Changes are</w:t>
      </w:r>
      <w:r w:rsidRPr="00A31458">
        <w:rPr>
          <w:rFonts w:asciiTheme="minorHAnsi" w:eastAsiaTheme="minorHAnsi" w:hAnsiTheme="minorHAnsi"/>
          <w:b w:val="0"/>
          <w:bCs w:val="0"/>
          <w:color w:val="auto"/>
          <w:kern w:val="0"/>
          <w:sz w:val="22"/>
          <w:lang w:val="en-AU"/>
        </w:rPr>
        <w:t xml:space="preserve"> also reduced by reluctance on the part of parents to disrupt their children’s relationship with</w:t>
      </w:r>
      <w:r w:rsidR="003975A6" w:rsidRPr="00A31458">
        <w:rPr>
          <w:rFonts w:asciiTheme="minorHAnsi" w:eastAsiaTheme="minorHAnsi" w:hAnsiTheme="minorHAnsi"/>
          <w:b w:val="0"/>
          <w:bCs w:val="0"/>
          <w:color w:val="auto"/>
          <w:kern w:val="0"/>
          <w:sz w:val="22"/>
          <w:lang w:val="en-AU"/>
        </w:rPr>
        <w:t xml:space="preserve"> their</w:t>
      </w:r>
      <w:r w:rsidRPr="00A31458">
        <w:rPr>
          <w:rFonts w:asciiTheme="minorHAnsi" w:eastAsiaTheme="minorHAnsi" w:hAnsiTheme="minorHAnsi"/>
          <w:b w:val="0"/>
          <w:bCs w:val="0"/>
          <w:color w:val="auto"/>
          <w:kern w:val="0"/>
          <w:sz w:val="22"/>
          <w:lang w:val="en-AU"/>
        </w:rPr>
        <w:t xml:space="preserve"> ECEC educators</w:t>
      </w:r>
      <w:r w:rsidR="00340857" w:rsidRPr="00A31458">
        <w:rPr>
          <w:rFonts w:asciiTheme="minorHAnsi" w:eastAsiaTheme="minorHAnsi" w:hAnsiTheme="minorHAnsi"/>
          <w:b w:val="0"/>
          <w:bCs w:val="0"/>
          <w:color w:val="auto"/>
          <w:kern w:val="0"/>
          <w:sz w:val="22"/>
          <w:lang w:val="en-AU"/>
        </w:rPr>
        <w:t>.</w:t>
      </w:r>
      <w:r w:rsidRPr="00A31458">
        <w:rPr>
          <w:rFonts w:asciiTheme="minorHAnsi" w:eastAsiaTheme="minorHAnsi" w:hAnsiTheme="minorHAnsi"/>
          <w:b w:val="0"/>
          <w:bCs w:val="0"/>
          <w:color w:val="auto"/>
          <w:kern w:val="0"/>
          <w:sz w:val="22"/>
          <w:lang w:val="en-AU"/>
        </w:rPr>
        <w:t xml:space="preserve"> </w:t>
      </w:r>
      <w:r w:rsidR="00340857" w:rsidRPr="00A31458">
        <w:rPr>
          <w:rFonts w:asciiTheme="minorHAnsi" w:eastAsiaTheme="minorHAnsi" w:hAnsiTheme="minorHAnsi"/>
          <w:b w:val="0"/>
          <w:bCs w:val="0"/>
          <w:color w:val="auto"/>
          <w:kern w:val="0"/>
          <w:sz w:val="22"/>
          <w:lang w:val="en-AU"/>
        </w:rPr>
        <w:t xml:space="preserve"> High</w:t>
      </w:r>
      <w:r w:rsidRPr="00A31458">
        <w:rPr>
          <w:rFonts w:asciiTheme="minorHAnsi" w:eastAsiaTheme="minorHAnsi" w:hAnsiTheme="minorHAnsi"/>
          <w:b w:val="0"/>
          <w:bCs w:val="0"/>
          <w:color w:val="auto"/>
          <w:kern w:val="0"/>
          <w:sz w:val="22"/>
          <w:lang w:val="en-AU"/>
        </w:rPr>
        <w:t xml:space="preserve"> real estate costs also function to prevent smaller services from competing in metropolitan areas, meaning that parents often have a choice between a few similar corporate operators. </w:t>
      </w:r>
      <w:r w:rsidR="00340857" w:rsidRPr="00A31458">
        <w:rPr>
          <w:rFonts w:asciiTheme="minorHAnsi" w:eastAsiaTheme="minorHAnsi" w:hAnsiTheme="minorHAnsi"/>
          <w:b w:val="0"/>
          <w:bCs w:val="0"/>
          <w:color w:val="auto"/>
          <w:kern w:val="0"/>
          <w:sz w:val="22"/>
          <w:lang w:val="en-AU"/>
        </w:rPr>
        <w:t xml:space="preserve"> </w:t>
      </w:r>
      <w:r w:rsidRPr="00A31458">
        <w:rPr>
          <w:rFonts w:asciiTheme="minorHAnsi" w:eastAsiaTheme="minorHAnsi" w:hAnsiTheme="minorHAnsi"/>
          <w:b w:val="0"/>
          <w:bCs w:val="0"/>
          <w:color w:val="auto"/>
          <w:kern w:val="0"/>
          <w:sz w:val="22"/>
          <w:lang w:val="en-AU"/>
        </w:rPr>
        <w:t>There have been improvements in q</w:t>
      </w:r>
      <w:r w:rsidR="009A6140" w:rsidRPr="00A31458">
        <w:rPr>
          <w:rFonts w:asciiTheme="minorHAnsi" w:eastAsiaTheme="minorHAnsi" w:hAnsiTheme="minorHAnsi"/>
          <w:b w:val="0"/>
          <w:bCs w:val="0"/>
          <w:color w:val="auto"/>
          <w:kern w:val="0"/>
          <w:sz w:val="22"/>
          <w:lang w:val="en-AU"/>
        </w:rPr>
        <w:t xml:space="preserve">uality over the last few years </w:t>
      </w:r>
      <w:r w:rsidRPr="00A31458">
        <w:rPr>
          <w:rFonts w:asciiTheme="minorHAnsi" w:eastAsiaTheme="minorHAnsi" w:hAnsiTheme="minorHAnsi"/>
          <w:b w:val="0"/>
          <w:bCs w:val="0"/>
          <w:color w:val="auto"/>
          <w:kern w:val="0"/>
          <w:sz w:val="22"/>
          <w:lang w:val="en-AU"/>
        </w:rPr>
        <w:t>have been gained through the introduction of the National Quality Framework in spite of, not because of, privatisation.</w:t>
      </w:r>
    </w:p>
    <w:p w:rsidR="00340857" w:rsidRPr="00A31458" w:rsidRDefault="009A6140" w:rsidP="00D026A3">
      <w:pPr>
        <w:pStyle w:val="Heading1"/>
        <w:rPr>
          <w:rFonts w:asciiTheme="minorHAnsi" w:eastAsiaTheme="minorHAnsi" w:hAnsiTheme="minorHAnsi"/>
          <w:b w:val="0"/>
          <w:bCs w:val="0"/>
          <w:color w:val="auto"/>
          <w:kern w:val="0"/>
          <w:sz w:val="22"/>
          <w:lang w:val="en-AU"/>
        </w:rPr>
      </w:pPr>
      <w:r w:rsidRPr="00A31458">
        <w:rPr>
          <w:rFonts w:asciiTheme="minorHAnsi" w:eastAsiaTheme="minorHAnsi" w:hAnsiTheme="minorHAnsi"/>
          <w:b w:val="0"/>
          <w:bCs w:val="0"/>
          <w:color w:val="auto"/>
          <w:kern w:val="0"/>
          <w:sz w:val="22"/>
          <w:lang w:val="en-AU"/>
        </w:rPr>
        <w:t xml:space="preserve">Efficiency, often the primary attribute ascribed to corporate providers, has also failed to eventuate. </w:t>
      </w:r>
      <w:r w:rsidR="00340857" w:rsidRPr="00A31458">
        <w:rPr>
          <w:rFonts w:asciiTheme="minorHAnsi" w:eastAsiaTheme="minorHAnsi" w:hAnsiTheme="minorHAnsi"/>
          <w:b w:val="0"/>
          <w:bCs w:val="0"/>
          <w:color w:val="auto"/>
          <w:kern w:val="0"/>
          <w:sz w:val="22"/>
          <w:lang w:val="en-AU"/>
        </w:rPr>
        <w:t xml:space="preserve">This sector continues to </w:t>
      </w:r>
      <w:r w:rsidR="003975A6" w:rsidRPr="00A31458">
        <w:rPr>
          <w:rFonts w:asciiTheme="minorHAnsi" w:eastAsiaTheme="minorHAnsi" w:hAnsiTheme="minorHAnsi"/>
          <w:b w:val="0"/>
          <w:bCs w:val="0"/>
          <w:color w:val="auto"/>
          <w:kern w:val="0"/>
          <w:sz w:val="22"/>
          <w:lang w:val="en-AU"/>
        </w:rPr>
        <w:t>experience</w:t>
      </w:r>
      <w:r w:rsidR="00340857" w:rsidRPr="00A31458">
        <w:rPr>
          <w:rFonts w:asciiTheme="minorHAnsi" w:eastAsiaTheme="minorHAnsi" w:hAnsiTheme="minorHAnsi"/>
          <w:b w:val="0"/>
          <w:bCs w:val="0"/>
          <w:color w:val="auto"/>
          <w:kern w:val="0"/>
          <w:sz w:val="22"/>
          <w:lang w:val="en-AU"/>
        </w:rPr>
        <w:t xml:space="preserve"> </w:t>
      </w:r>
      <w:r w:rsidR="00A52263" w:rsidRPr="00A31458">
        <w:rPr>
          <w:rFonts w:asciiTheme="minorHAnsi" w:eastAsiaTheme="minorHAnsi" w:hAnsiTheme="minorHAnsi"/>
          <w:b w:val="0"/>
          <w:bCs w:val="0"/>
          <w:color w:val="auto"/>
          <w:kern w:val="0"/>
          <w:sz w:val="22"/>
          <w:lang w:val="en-AU"/>
        </w:rPr>
        <w:t>significant</w:t>
      </w:r>
      <w:r w:rsidR="00340857" w:rsidRPr="00A31458">
        <w:rPr>
          <w:rFonts w:asciiTheme="minorHAnsi" w:eastAsiaTheme="minorHAnsi" w:hAnsiTheme="minorHAnsi"/>
          <w:b w:val="0"/>
          <w:bCs w:val="0"/>
          <w:color w:val="auto"/>
          <w:kern w:val="0"/>
          <w:sz w:val="22"/>
          <w:lang w:val="en-AU"/>
        </w:rPr>
        <w:t xml:space="preserve"> supply and demand</w:t>
      </w:r>
      <w:r w:rsidR="00344696" w:rsidRPr="00A31458">
        <w:rPr>
          <w:rFonts w:asciiTheme="minorHAnsi" w:eastAsiaTheme="minorHAnsi" w:hAnsiTheme="minorHAnsi"/>
          <w:b w:val="0"/>
          <w:bCs w:val="0"/>
          <w:color w:val="auto"/>
          <w:kern w:val="0"/>
          <w:sz w:val="22"/>
          <w:lang w:val="en-AU"/>
        </w:rPr>
        <w:t xml:space="preserve"> issues, with</w:t>
      </w:r>
      <w:r w:rsidR="00340857" w:rsidRPr="00A31458">
        <w:rPr>
          <w:rFonts w:asciiTheme="minorHAnsi" w:eastAsiaTheme="minorHAnsi" w:hAnsiTheme="minorHAnsi"/>
          <w:b w:val="0"/>
          <w:bCs w:val="0"/>
          <w:color w:val="auto"/>
          <w:kern w:val="0"/>
          <w:sz w:val="22"/>
          <w:lang w:val="en-AU"/>
        </w:rPr>
        <w:t xml:space="preserve"> </w:t>
      </w:r>
      <w:r w:rsidR="00344696" w:rsidRPr="00A31458">
        <w:rPr>
          <w:rFonts w:asciiTheme="minorHAnsi" w:eastAsiaTheme="minorHAnsi" w:hAnsiTheme="minorHAnsi"/>
          <w:b w:val="0"/>
          <w:bCs w:val="0"/>
          <w:color w:val="auto"/>
          <w:kern w:val="0"/>
          <w:sz w:val="22"/>
          <w:lang w:val="en-AU"/>
        </w:rPr>
        <w:t>over-</w:t>
      </w:r>
      <w:r w:rsidR="00344696" w:rsidRPr="00A31458">
        <w:rPr>
          <w:rFonts w:asciiTheme="minorHAnsi" w:eastAsiaTheme="minorHAnsi" w:hAnsiTheme="minorHAnsi"/>
          <w:b w:val="0"/>
          <w:bCs w:val="0"/>
          <w:color w:val="auto"/>
          <w:kern w:val="0"/>
          <w:sz w:val="22"/>
          <w:lang w:val="en-AU"/>
        </w:rPr>
        <w:lastRenderedPageBreak/>
        <w:t>supply</w:t>
      </w:r>
      <w:r w:rsidR="00340857" w:rsidRPr="00A31458">
        <w:rPr>
          <w:rFonts w:asciiTheme="minorHAnsi" w:eastAsiaTheme="minorHAnsi" w:hAnsiTheme="minorHAnsi"/>
          <w:b w:val="0"/>
          <w:bCs w:val="0"/>
          <w:color w:val="auto"/>
          <w:kern w:val="0"/>
          <w:sz w:val="22"/>
          <w:lang w:val="en-AU"/>
        </w:rPr>
        <w:t xml:space="preserve"> in regional areas </w:t>
      </w:r>
      <w:r w:rsidR="003975A6" w:rsidRPr="00A31458">
        <w:rPr>
          <w:rFonts w:asciiTheme="minorHAnsi" w:eastAsiaTheme="minorHAnsi" w:hAnsiTheme="minorHAnsi"/>
          <w:b w:val="0"/>
          <w:bCs w:val="0"/>
          <w:color w:val="auto"/>
          <w:kern w:val="0"/>
          <w:sz w:val="22"/>
          <w:lang w:val="en-AU"/>
        </w:rPr>
        <w:t>and supply</w:t>
      </w:r>
      <w:r w:rsidR="00344696" w:rsidRPr="00A31458">
        <w:rPr>
          <w:rFonts w:asciiTheme="minorHAnsi" w:eastAsiaTheme="minorHAnsi" w:hAnsiTheme="minorHAnsi"/>
          <w:b w:val="0"/>
          <w:bCs w:val="0"/>
          <w:color w:val="auto"/>
          <w:kern w:val="0"/>
          <w:sz w:val="22"/>
          <w:lang w:val="en-AU"/>
        </w:rPr>
        <w:t xml:space="preserve"> shortages</w:t>
      </w:r>
      <w:r w:rsidR="00340857" w:rsidRPr="00A31458">
        <w:rPr>
          <w:rFonts w:asciiTheme="minorHAnsi" w:eastAsiaTheme="minorHAnsi" w:hAnsiTheme="minorHAnsi"/>
          <w:b w:val="0"/>
          <w:bCs w:val="0"/>
          <w:color w:val="auto"/>
          <w:kern w:val="0"/>
          <w:sz w:val="22"/>
          <w:lang w:val="en-AU"/>
        </w:rPr>
        <w:t xml:space="preserve"> in rural</w:t>
      </w:r>
      <w:r w:rsidR="00344696" w:rsidRPr="00A31458">
        <w:rPr>
          <w:rFonts w:asciiTheme="minorHAnsi" w:eastAsiaTheme="minorHAnsi" w:hAnsiTheme="minorHAnsi"/>
          <w:b w:val="0"/>
          <w:bCs w:val="0"/>
          <w:color w:val="auto"/>
          <w:kern w:val="0"/>
          <w:sz w:val="22"/>
          <w:lang w:val="en-AU"/>
        </w:rPr>
        <w:t xml:space="preserve"> and metropolitan</w:t>
      </w:r>
      <w:r w:rsidR="00340857" w:rsidRPr="00A31458">
        <w:rPr>
          <w:rFonts w:asciiTheme="minorHAnsi" w:eastAsiaTheme="minorHAnsi" w:hAnsiTheme="minorHAnsi"/>
          <w:b w:val="0"/>
          <w:bCs w:val="0"/>
          <w:color w:val="auto"/>
          <w:kern w:val="0"/>
          <w:sz w:val="22"/>
          <w:lang w:val="en-AU"/>
        </w:rPr>
        <w:t xml:space="preserve"> areas. For-profit private operators run centres in areas in which they can secure high occupancy rates and high fees, resulting in the need for the government to provide additional subsidies such as the Budget Based Funded Programme (BBF) to fund remote and mobile services. </w:t>
      </w:r>
      <w:r w:rsidR="00344696" w:rsidRPr="00A31458">
        <w:rPr>
          <w:rFonts w:asciiTheme="minorHAnsi" w:eastAsiaTheme="minorHAnsi" w:hAnsiTheme="minorHAnsi"/>
          <w:b w:val="0"/>
          <w:bCs w:val="0"/>
          <w:color w:val="auto"/>
          <w:kern w:val="0"/>
          <w:sz w:val="22"/>
          <w:lang w:val="en-AU"/>
        </w:rPr>
        <w:t>For-profit o</w:t>
      </w:r>
      <w:r w:rsidR="00340857" w:rsidRPr="00A31458">
        <w:rPr>
          <w:rFonts w:asciiTheme="minorHAnsi" w:eastAsiaTheme="minorHAnsi" w:hAnsiTheme="minorHAnsi"/>
          <w:b w:val="0"/>
          <w:bCs w:val="0"/>
          <w:color w:val="auto"/>
          <w:kern w:val="0"/>
          <w:sz w:val="22"/>
          <w:lang w:val="en-AU"/>
        </w:rPr>
        <w:t xml:space="preserve">perators </w:t>
      </w:r>
      <w:r w:rsidR="00344696" w:rsidRPr="00A31458">
        <w:rPr>
          <w:rFonts w:asciiTheme="minorHAnsi" w:eastAsiaTheme="minorHAnsi" w:hAnsiTheme="minorHAnsi"/>
          <w:b w:val="0"/>
          <w:bCs w:val="0"/>
          <w:color w:val="auto"/>
          <w:kern w:val="0"/>
          <w:sz w:val="22"/>
          <w:lang w:val="en-AU"/>
        </w:rPr>
        <w:t>feel</w:t>
      </w:r>
      <w:r w:rsidR="00340857" w:rsidRPr="00A31458">
        <w:rPr>
          <w:rFonts w:asciiTheme="minorHAnsi" w:eastAsiaTheme="minorHAnsi" w:hAnsiTheme="minorHAnsi"/>
          <w:b w:val="0"/>
          <w:bCs w:val="0"/>
          <w:color w:val="auto"/>
          <w:kern w:val="0"/>
          <w:sz w:val="22"/>
          <w:lang w:val="en-AU"/>
        </w:rPr>
        <w:t xml:space="preserve"> no obligation to service the needs of the community and deliver </w:t>
      </w:r>
      <w:r w:rsidR="00344696" w:rsidRPr="00A31458">
        <w:rPr>
          <w:rFonts w:asciiTheme="minorHAnsi" w:eastAsiaTheme="minorHAnsi" w:hAnsiTheme="minorHAnsi"/>
          <w:b w:val="0"/>
          <w:bCs w:val="0"/>
          <w:color w:val="auto"/>
          <w:kern w:val="0"/>
          <w:sz w:val="22"/>
          <w:lang w:val="en-AU"/>
        </w:rPr>
        <w:t xml:space="preserve">only </w:t>
      </w:r>
      <w:r w:rsidR="00340857" w:rsidRPr="00A31458">
        <w:rPr>
          <w:rFonts w:asciiTheme="minorHAnsi" w:eastAsiaTheme="minorHAnsi" w:hAnsiTheme="minorHAnsi"/>
          <w:b w:val="0"/>
          <w:bCs w:val="0"/>
          <w:color w:val="auto"/>
          <w:kern w:val="0"/>
          <w:sz w:val="22"/>
          <w:lang w:val="en-AU"/>
        </w:rPr>
        <w:t xml:space="preserve">the most profitable services, which in light of low staff-to-child ratios in lower age groups, means that families often struggle to secure a place for babies between 0 and 2 years of age. </w:t>
      </w:r>
    </w:p>
    <w:p w:rsidR="00340857" w:rsidRPr="00A31458" w:rsidRDefault="00870B7A" w:rsidP="00D026A3">
      <w:pPr>
        <w:pStyle w:val="Heading1"/>
        <w:rPr>
          <w:rFonts w:asciiTheme="minorHAnsi" w:eastAsiaTheme="minorHAnsi" w:hAnsiTheme="minorHAnsi"/>
          <w:b w:val="0"/>
          <w:bCs w:val="0"/>
          <w:color w:val="auto"/>
          <w:kern w:val="0"/>
          <w:sz w:val="22"/>
          <w:lang w:val="en-AU"/>
        </w:rPr>
      </w:pPr>
      <w:r w:rsidRPr="00A31458">
        <w:rPr>
          <w:rFonts w:asciiTheme="minorHAnsi" w:eastAsiaTheme="minorHAnsi" w:hAnsiTheme="minorHAnsi"/>
          <w:b w:val="0"/>
          <w:bCs w:val="0"/>
          <w:color w:val="auto"/>
          <w:kern w:val="0"/>
          <w:sz w:val="22"/>
          <w:lang w:val="en-AU"/>
        </w:rPr>
        <w:t xml:space="preserve">The market has also shown no interest in reducing costs, either for government or for the service user. </w:t>
      </w:r>
      <w:r w:rsidR="00340857" w:rsidRPr="00A31458">
        <w:rPr>
          <w:rFonts w:asciiTheme="minorHAnsi" w:eastAsiaTheme="minorHAnsi" w:hAnsiTheme="minorHAnsi"/>
          <w:b w:val="0"/>
          <w:bCs w:val="0"/>
          <w:color w:val="auto"/>
          <w:kern w:val="0"/>
          <w:sz w:val="22"/>
          <w:lang w:val="en-AU"/>
        </w:rPr>
        <w:t>For example, in 2008, when the Australian government announced that it would lift the CCR from 30</w:t>
      </w:r>
      <w:r w:rsidR="003436F5" w:rsidRPr="00A31458">
        <w:rPr>
          <w:rFonts w:asciiTheme="minorHAnsi" w:eastAsiaTheme="minorHAnsi" w:hAnsiTheme="minorHAnsi"/>
          <w:b w:val="0"/>
          <w:bCs w:val="0"/>
          <w:color w:val="auto"/>
          <w:kern w:val="0"/>
          <w:sz w:val="22"/>
          <w:lang w:val="en-AU"/>
        </w:rPr>
        <w:t xml:space="preserve"> per cent</w:t>
      </w:r>
      <w:r w:rsidR="00340857" w:rsidRPr="00A31458">
        <w:rPr>
          <w:rFonts w:asciiTheme="minorHAnsi" w:eastAsiaTheme="minorHAnsi" w:hAnsiTheme="minorHAnsi"/>
          <w:b w:val="0"/>
          <w:bCs w:val="0"/>
          <w:color w:val="auto"/>
          <w:kern w:val="0"/>
          <w:sz w:val="22"/>
          <w:lang w:val="en-AU"/>
        </w:rPr>
        <w:t xml:space="preserve"> to 50</w:t>
      </w:r>
      <w:r w:rsidR="003436F5" w:rsidRPr="00A31458">
        <w:rPr>
          <w:rFonts w:asciiTheme="minorHAnsi" w:eastAsiaTheme="minorHAnsi" w:hAnsiTheme="minorHAnsi"/>
          <w:b w:val="0"/>
          <w:bCs w:val="0"/>
          <w:color w:val="auto"/>
          <w:kern w:val="0"/>
          <w:sz w:val="22"/>
          <w:lang w:val="en-AU"/>
        </w:rPr>
        <w:t xml:space="preserve"> per cent</w:t>
      </w:r>
      <w:r w:rsidR="00340857" w:rsidRPr="00A31458">
        <w:rPr>
          <w:rFonts w:asciiTheme="minorHAnsi" w:eastAsiaTheme="minorHAnsi" w:hAnsiTheme="minorHAnsi"/>
          <w:b w:val="0"/>
          <w:bCs w:val="0"/>
          <w:color w:val="auto"/>
          <w:kern w:val="0"/>
          <w:sz w:val="22"/>
          <w:lang w:val="en-AU"/>
        </w:rPr>
        <w:t xml:space="preserve">, ABC responded by lifting fees by $12/day – ten times the typical increase.  </w:t>
      </w:r>
      <w:r w:rsidR="00A52263" w:rsidRPr="00A31458">
        <w:rPr>
          <w:rFonts w:asciiTheme="minorHAnsi" w:eastAsiaTheme="minorHAnsi" w:hAnsiTheme="minorHAnsi"/>
          <w:b w:val="0"/>
          <w:bCs w:val="0"/>
          <w:color w:val="auto"/>
          <w:kern w:val="0"/>
          <w:sz w:val="22"/>
          <w:lang w:val="en-AU"/>
        </w:rPr>
        <w:t>G</w:t>
      </w:r>
      <w:r w:rsidR="00340857" w:rsidRPr="00A31458">
        <w:rPr>
          <w:rFonts w:asciiTheme="minorHAnsi" w:eastAsiaTheme="minorHAnsi" w:hAnsiTheme="minorHAnsi"/>
          <w:b w:val="0"/>
          <w:bCs w:val="0"/>
          <w:color w:val="auto"/>
          <w:kern w:val="0"/>
          <w:sz w:val="22"/>
          <w:lang w:val="en-AU"/>
        </w:rPr>
        <w:t xml:space="preserve">overnment expenditure on ECEC increased from $1 billion in 1999 to $2 billion in 2007 during the </w:t>
      </w:r>
      <w:r w:rsidR="00A52263" w:rsidRPr="00A31458">
        <w:rPr>
          <w:rFonts w:asciiTheme="minorHAnsi" w:eastAsiaTheme="minorHAnsi" w:hAnsiTheme="minorHAnsi"/>
          <w:b w:val="0"/>
          <w:bCs w:val="0"/>
          <w:color w:val="auto"/>
          <w:kern w:val="0"/>
          <w:sz w:val="22"/>
          <w:lang w:val="en-AU"/>
        </w:rPr>
        <w:t>peak</w:t>
      </w:r>
      <w:r w:rsidR="00340857" w:rsidRPr="00A31458">
        <w:rPr>
          <w:rFonts w:asciiTheme="minorHAnsi" w:eastAsiaTheme="minorHAnsi" w:hAnsiTheme="minorHAnsi"/>
          <w:b w:val="0"/>
          <w:bCs w:val="0"/>
          <w:color w:val="auto"/>
          <w:kern w:val="0"/>
          <w:sz w:val="22"/>
          <w:lang w:val="en-AU"/>
        </w:rPr>
        <w:t xml:space="preserve"> of ABC Learning.  In 2016-17, we will spend more than $8 billion on ECEC, an amount that will likely exceed $11</w:t>
      </w:r>
      <w:r w:rsidR="00A52263" w:rsidRPr="00A31458">
        <w:rPr>
          <w:rFonts w:asciiTheme="minorHAnsi" w:eastAsiaTheme="minorHAnsi" w:hAnsiTheme="minorHAnsi"/>
          <w:b w:val="0"/>
          <w:bCs w:val="0"/>
          <w:color w:val="auto"/>
          <w:kern w:val="0"/>
          <w:sz w:val="22"/>
          <w:lang w:val="en-AU"/>
        </w:rPr>
        <w:t xml:space="preserve"> billion in 2018, if not earlier.</w:t>
      </w:r>
      <w:r w:rsidR="00F60DFC">
        <w:rPr>
          <w:rFonts w:asciiTheme="minorHAnsi" w:eastAsiaTheme="minorHAnsi" w:hAnsiTheme="minorHAnsi"/>
          <w:b w:val="0"/>
          <w:bCs w:val="0"/>
          <w:color w:val="auto"/>
          <w:kern w:val="0"/>
          <w:sz w:val="22"/>
          <w:lang w:val="en-AU"/>
        </w:rPr>
        <w:t xml:space="preserve"> This increase in spending has shown that transitioning to a competitive market with for-profit providers has not delivered cost savings in this sector. </w:t>
      </w:r>
    </w:p>
    <w:p w:rsidR="00F24A6D" w:rsidRPr="00A31458" w:rsidRDefault="00F24A6D" w:rsidP="00D026A3">
      <w:pPr>
        <w:rPr>
          <w:rFonts w:cs="Arial"/>
        </w:rPr>
      </w:pPr>
      <w:r w:rsidRPr="00A31458">
        <w:rPr>
          <w:rFonts w:cs="Arial"/>
        </w:rPr>
        <w:t xml:space="preserve">Marketisation of the ECEC sector has failed to deliver any of its touted </w:t>
      </w:r>
      <w:r w:rsidR="00DC2BB7" w:rsidRPr="00A31458">
        <w:rPr>
          <w:rFonts w:cs="Arial"/>
        </w:rPr>
        <w:t>benefits</w:t>
      </w:r>
      <w:r w:rsidRPr="00A31458">
        <w:rPr>
          <w:rFonts w:cs="Arial"/>
        </w:rPr>
        <w:t xml:space="preserve">, leaving the government with increasing costs in a sector over which is exercises little real control and service users and workers significantly worse off. </w:t>
      </w:r>
    </w:p>
    <w:p w:rsidR="008408B1" w:rsidRPr="00A31458" w:rsidRDefault="007B04E1" w:rsidP="00D026A3">
      <w:pPr>
        <w:pStyle w:val="Heading1"/>
        <w:rPr>
          <w:rFonts w:asciiTheme="minorHAnsi" w:hAnsiTheme="minorHAnsi"/>
          <w:sz w:val="24"/>
        </w:rPr>
      </w:pPr>
      <w:r>
        <w:rPr>
          <w:rFonts w:asciiTheme="minorHAnsi" w:hAnsiTheme="minorHAnsi"/>
          <w:sz w:val="24"/>
        </w:rPr>
        <w:t xml:space="preserve">Short case study - </w:t>
      </w:r>
      <w:r w:rsidR="008408B1" w:rsidRPr="00A31458">
        <w:rPr>
          <w:rFonts w:asciiTheme="minorHAnsi" w:hAnsiTheme="minorHAnsi"/>
          <w:sz w:val="24"/>
        </w:rPr>
        <w:t>Port Macquarie Base Hospital</w:t>
      </w:r>
    </w:p>
    <w:p w:rsidR="008408B1" w:rsidRPr="00A31458" w:rsidRDefault="008408B1" w:rsidP="00D026A3">
      <w:pPr>
        <w:rPr>
          <w:rFonts w:cs="Arial"/>
        </w:rPr>
      </w:pPr>
      <w:r w:rsidRPr="00A31458">
        <w:rPr>
          <w:rFonts w:cs="Arial"/>
        </w:rPr>
        <w:t>In July 1991 the NSW Government announced that the new Port Macquarie Base Hospital would be designed, built and administered by a private company. This would be a private hospital that treated public patients. The experiment of privatising health care was not a successful one and the NSW Government was forced to buy the hospital back (at a significant loss) in 2005.</w:t>
      </w:r>
    </w:p>
    <w:p w:rsidR="008408B1" w:rsidRPr="00A31458" w:rsidRDefault="008408B1" w:rsidP="00D026A3">
      <w:pPr>
        <w:rPr>
          <w:rFonts w:cs="Arial"/>
        </w:rPr>
      </w:pPr>
      <w:r w:rsidRPr="00A31458">
        <w:rPr>
          <w:rFonts w:cs="Arial"/>
        </w:rPr>
        <w:t>During its 20 year operation, the State Government paid a monthly ‘availability’ charge to the hospital, totalling about $243 million, plus capital servicing and other charges. In 1996, after just two years of operating, the Auditor-General claimed ‘the government is in effect paying for the hospital twice and giving it away’.</w:t>
      </w:r>
    </w:p>
    <w:p w:rsidR="008408B1" w:rsidRPr="00A31458" w:rsidRDefault="008408B1" w:rsidP="00D026A3">
      <w:pPr>
        <w:rPr>
          <w:rFonts w:cs="Arial"/>
        </w:rPr>
      </w:pPr>
      <w:r w:rsidRPr="00A31458">
        <w:rPr>
          <w:rFonts w:cs="Arial"/>
        </w:rPr>
        <w:t>Not only did the economics of the privatised hospital not add up, the services provided to the people of Port Macquarie suffered. The NSW Nurses and Midwives Association note</w:t>
      </w:r>
      <w:r w:rsidR="00A52263" w:rsidRPr="00A31458">
        <w:rPr>
          <w:rFonts w:cs="Arial"/>
        </w:rPr>
        <w:t>d</w:t>
      </w:r>
      <w:r w:rsidRPr="00A31458">
        <w:rPr>
          <w:rFonts w:cs="Arial"/>
        </w:rPr>
        <w:t xml:space="preserve"> that the hospital was not built to the Australian hospital standards and had smaller rooms, narrower corridors and fixtures that could be removed and used as weapons. </w:t>
      </w:r>
    </w:p>
    <w:p w:rsidR="008408B1" w:rsidRPr="00A31458" w:rsidRDefault="008408B1" w:rsidP="00D026A3">
      <w:pPr>
        <w:rPr>
          <w:rFonts w:cs="Arial"/>
        </w:rPr>
      </w:pPr>
      <w:r w:rsidRPr="00A31458">
        <w:rPr>
          <w:rFonts w:cs="Arial"/>
        </w:rPr>
        <w:t xml:space="preserve">Staffing at the hospital was subjected to cost-cutting. Nurses had their salaries cut and eventually the registered nurses were replaced with enrolled nurses. It was clear to patients, the community of Port Macquarie and the Government that the private owners weren’t interested in patient care as much as they were in making profits. </w:t>
      </w:r>
    </w:p>
    <w:p w:rsidR="008408B1" w:rsidRPr="00A31458" w:rsidRDefault="008408B1" w:rsidP="00D026A3">
      <w:pPr>
        <w:rPr>
          <w:rFonts w:cs="Arial"/>
        </w:rPr>
      </w:pPr>
      <w:r w:rsidRPr="00A31458">
        <w:rPr>
          <w:rFonts w:cs="Arial"/>
        </w:rPr>
        <w:t xml:space="preserve">Issues of accountability and transparency also arose in the hospital. The independent board that was set up to oversee the operations of the hospital became more of an advisory committee and community voices were not acknowledged.  </w:t>
      </w:r>
    </w:p>
    <w:p w:rsidR="008408B1" w:rsidRPr="00A31458" w:rsidRDefault="008408B1" w:rsidP="00D026A3">
      <w:pPr>
        <w:rPr>
          <w:rFonts w:cs="Arial"/>
        </w:rPr>
      </w:pPr>
      <w:r w:rsidRPr="00A31458">
        <w:rPr>
          <w:rFonts w:cs="Arial"/>
        </w:rPr>
        <w:t xml:space="preserve">In 2005 the hospital was bought back by the Government at the cost of $29 million plus $6 million of employee liabilities. </w:t>
      </w:r>
    </w:p>
    <w:p w:rsidR="008408B1" w:rsidRPr="00A31458" w:rsidRDefault="008408B1" w:rsidP="00D026A3">
      <w:pPr>
        <w:rPr>
          <w:rFonts w:cs="Arial"/>
        </w:rPr>
      </w:pPr>
      <w:r w:rsidRPr="00A31458">
        <w:rPr>
          <w:rFonts w:cs="Arial"/>
        </w:rPr>
        <w:t xml:space="preserve">The original decision of the NSW Government to privatise the Port Macquarie Base hospital was driven by ideology and a belief that it would be more cost effective to the Government. The failed </w:t>
      </w:r>
      <w:r w:rsidRPr="00A31458">
        <w:rPr>
          <w:rFonts w:cs="Arial"/>
        </w:rPr>
        <w:lastRenderedPageBreak/>
        <w:t>experiment of a privatised Port Macquarie Base Hospital was an example of the quest for ‘financial efficiency’ clouding the bes</w:t>
      </w:r>
      <w:r w:rsidR="00D06D5C" w:rsidRPr="00A31458">
        <w:rPr>
          <w:rFonts w:cs="Arial"/>
        </w:rPr>
        <w:t xml:space="preserve">t interests of service users. </w:t>
      </w:r>
    </w:p>
    <w:sectPr w:rsidR="008408B1" w:rsidRPr="00A314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1C1" w:rsidRDefault="00BA11C1" w:rsidP="00BA11C1">
      <w:pPr>
        <w:spacing w:after="0" w:line="240" w:lineRule="auto"/>
      </w:pPr>
      <w:r>
        <w:separator/>
      </w:r>
    </w:p>
  </w:endnote>
  <w:endnote w:type="continuationSeparator" w:id="0">
    <w:p w:rsidR="00BA11C1" w:rsidRDefault="00BA11C1" w:rsidP="00BA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C1" w:rsidRDefault="00BA11C1" w:rsidP="00BA11C1">
      <w:pPr>
        <w:spacing w:after="0" w:line="240" w:lineRule="auto"/>
      </w:pPr>
      <w:r>
        <w:separator/>
      </w:r>
    </w:p>
  </w:footnote>
  <w:footnote w:type="continuationSeparator" w:id="0">
    <w:p w:rsidR="00BA11C1" w:rsidRDefault="00BA11C1" w:rsidP="00BA11C1">
      <w:pPr>
        <w:spacing w:after="0" w:line="240" w:lineRule="auto"/>
      </w:pPr>
      <w:r>
        <w:continuationSeparator/>
      </w:r>
    </w:p>
  </w:footnote>
  <w:footnote w:id="1">
    <w:p w:rsidR="00CD16D6" w:rsidRPr="00460A65" w:rsidRDefault="00CD16D6">
      <w:pPr>
        <w:pStyle w:val="FootnoteText"/>
        <w:rPr>
          <w:lang w:val="en-US"/>
        </w:rPr>
      </w:pPr>
      <w:r>
        <w:rPr>
          <w:rStyle w:val="FootnoteReference"/>
        </w:rPr>
        <w:footnoteRef/>
      </w:r>
      <w:r>
        <w:t xml:space="preserve"> </w:t>
      </w:r>
      <w:r w:rsidR="00460A65">
        <w:t xml:space="preserve">Harper, Ian, Anderson, Peter et al, </w:t>
      </w:r>
      <w:r w:rsidR="00460A65">
        <w:rPr>
          <w:i/>
        </w:rPr>
        <w:t>Competition Policy Review</w:t>
      </w:r>
      <w:r w:rsidR="00460A65">
        <w:t>, Australian Government, March 2015. pp. 320</w:t>
      </w:r>
    </w:p>
  </w:footnote>
  <w:footnote w:id="2">
    <w:p w:rsidR="00BA11C1" w:rsidRPr="005329E3" w:rsidRDefault="00BA11C1">
      <w:pPr>
        <w:pStyle w:val="FootnoteText"/>
      </w:pPr>
      <w:r>
        <w:rPr>
          <w:rStyle w:val="FootnoteReference"/>
        </w:rPr>
        <w:footnoteRef/>
      </w:r>
      <w:r>
        <w:t xml:space="preserve"> </w:t>
      </w:r>
      <w:r w:rsidR="005329E3" w:rsidRPr="005329E3">
        <w:t>Deloitte (2005)</w:t>
      </w:r>
      <w:r w:rsidR="005329E3">
        <w:t>,</w:t>
      </w:r>
      <w:r w:rsidR="005329E3" w:rsidRPr="005329E3">
        <w:t xml:space="preserve"> </w:t>
      </w:r>
      <w:r w:rsidR="005329E3" w:rsidRPr="005329E3">
        <w:rPr>
          <w:i/>
        </w:rPr>
        <w:t>Calling a Change in the Outsourcing Market: the realities for the world’s largest organisations</w:t>
      </w:r>
      <w:r w:rsidR="005329E3" w:rsidRPr="005329E3">
        <w:t>, Deloitte Consulting LLP, New York, p. 2.</w:t>
      </w:r>
    </w:p>
  </w:footnote>
  <w:footnote w:id="3">
    <w:p w:rsidR="00BA11C1" w:rsidRPr="00BA11C1" w:rsidRDefault="00BA11C1">
      <w:pPr>
        <w:pStyle w:val="FootnoteText"/>
        <w:rPr>
          <w:lang w:val="en-US"/>
        </w:rPr>
      </w:pPr>
      <w:r w:rsidRPr="00EF301A">
        <w:rPr>
          <w:rStyle w:val="FootnoteReference"/>
        </w:rPr>
        <w:footnoteRef/>
      </w:r>
      <w:r w:rsidR="005329E3" w:rsidRPr="005329E3">
        <w:t xml:space="preserve"> </w:t>
      </w:r>
      <w:r w:rsidR="00EF301A">
        <w:t xml:space="preserve">Ibid </w:t>
      </w:r>
    </w:p>
  </w:footnote>
  <w:footnote w:id="4">
    <w:p w:rsidR="006D77C7" w:rsidRPr="006D77C7" w:rsidRDefault="006D77C7">
      <w:pPr>
        <w:pStyle w:val="FootnoteText"/>
        <w:rPr>
          <w:lang w:val="en-US"/>
        </w:rPr>
      </w:pPr>
      <w:r>
        <w:rPr>
          <w:rStyle w:val="FootnoteReference"/>
        </w:rPr>
        <w:footnoteRef/>
      </w:r>
      <w:r>
        <w:t xml:space="preserve"> </w:t>
      </w:r>
      <w:r w:rsidR="00EF301A" w:rsidRPr="005329E3">
        <w:t>Deloitte (2013)</w:t>
      </w:r>
      <w:r w:rsidR="00EF301A">
        <w:t>,</w:t>
      </w:r>
      <w:r w:rsidR="00EF301A" w:rsidRPr="005329E3">
        <w:t xml:space="preserve"> </w:t>
      </w:r>
      <w:r w:rsidR="00EF301A" w:rsidRPr="005329E3">
        <w:rPr>
          <w:i/>
        </w:rPr>
        <w:t>From Bangalore to Boston: the trend of bringing IT back in-house</w:t>
      </w:r>
      <w:r w:rsidR="00EF301A" w:rsidRPr="005329E3">
        <w:t>, Deloitte Consulting LLP, New York.</w:t>
      </w:r>
    </w:p>
  </w:footnote>
  <w:footnote w:id="5">
    <w:p w:rsidR="00CD16D6" w:rsidRPr="00CD16D6" w:rsidRDefault="00CD16D6">
      <w:pPr>
        <w:pStyle w:val="FootnoteText"/>
        <w:rPr>
          <w:lang w:val="en-US"/>
        </w:rPr>
      </w:pPr>
      <w:r>
        <w:rPr>
          <w:rStyle w:val="FootnoteReference"/>
        </w:rPr>
        <w:footnoteRef/>
      </w:r>
      <w:r>
        <w:t xml:space="preserve"> OECD</w:t>
      </w:r>
      <w:r w:rsidR="002B7F03">
        <w:t>,</w:t>
      </w:r>
      <w:r>
        <w:t xml:space="preserve"> </w:t>
      </w:r>
      <w:r w:rsidRPr="002B7F03">
        <w:rPr>
          <w:i/>
        </w:rPr>
        <w:t>Equity and Quality in Education – Supporting Disadvantaged Students and Schools</w:t>
      </w:r>
      <w:r w:rsidR="002B7F03">
        <w:rPr>
          <w:i/>
        </w:rPr>
        <w:t>,</w:t>
      </w:r>
      <w:r w:rsidR="002B7F03">
        <w:t xml:space="preserve"> OECD, 2012,</w:t>
      </w:r>
      <w:r>
        <w:t xml:space="preserve"> pp 64</w:t>
      </w:r>
    </w:p>
  </w:footnote>
  <w:footnote w:id="6">
    <w:p w:rsidR="00BA6F06" w:rsidRPr="00BA6F06" w:rsidRDefault="00BA6F06">
      <w:pPr>
        <w:pStyle w:val="FootnoteText"/>
        <w:rPr>
          <w:lang w:val="en-US"/>
        </w:rPr>
      </w:pPr>
      <w:r>
        <w:rPr>
          <w:rStyle w:val="FootnoteReference"/>
        </w:rPr>
        <w:footnoteRef/>
      </w:r>
      <w:r>
        <w:t xml:space="preserve"> </w:t>
      </w:r>
      <w:r w:rsidR="002B7F03">
        <w:t xml:space="preserve">OECD, </w:t>
      </w:r>
      <w:r w:rsidR="002B7F03" w:rsidRPr="002B7F03">
        <w:rPr>
          <w:i/>
        </w:rPr>
        <w:t>PISA 2009 Key Findings</w:t>
      </w:r>
      <w:r w:rsidR="002B7F03">
        <w:t>, OECD, 2009. pp</w:t>
      </w:r>
      <w:r>
        <w:rPr>
          <w:lang w:val="en-US"/>
        </w:rPr>
        <w:t>. 15</w:t>
      </w:r>
    </w:p>
  </w:footnote>
  <w:footnote w:id="7">
    <w:p w:rsidR="00CD16D6" w:rsidRPr="00CD16D6" w:rsidRDefault="00CD16D6">
      <w:pPr>
        <w:pStyle w:val="FootnoteText"/>
        <w:rPr>
          <w:lang w:val="en-US"/>
        </w:rPr>
      </w:pPr>
      <w:r>
        <w:rPr>
          <w:rStyle w:val="FootnoteReference"/>
        </w:rPr>
        <w:footnoteRef/>
      </w:r>
      <w:r>
        <w:t xml:space="preserve"> Waslander, S., C. Pat</w:t>
      </w:r>
      <w:r w:rsidR="002B7F03">
        <w:t>er and M. van der Weide (2010),</w:t>
      </w:r>
      <w:r w:rsidRPr="002B7F03">
        <w:rPr>
          <w:i/>
        </w:rPr>
        <w:t>Markets in Education: An Analytical Review of Empirical Research on Market Mechanisms in Education</w:t>
      </w:r>
      <w:r>
        <w:t>, OECD Education Working Papers, No. 52, OECD Publishing, p68.</w:t>
      </w:r>
      <w:r w:rsidR="002B7F03" w:rsidRPr="00CD16D6">
        <w:rPr>
          <w:lang w:val="en-US"/>
        </w:rPr>
        <w:t xml:space="preserve"> </w:t>
      </w:r>
    </w:p>
  </w:footnote>
  <w:footnote w:id="8">
    <w:p w:rsidR="003F1B67" w:rsidRPr="00C31D5B" w:rsidRDefault="003F1B67" w:rsidP="003F1B67">
      <w:pPr>
        <w:pStyle w:val="FootnoteText"/>
        <w:rPr>
          <w:lang w:val="en-US"/>
        </w:rPr>
      </w:pPr>
      <w:r>
        <w:rPr>
          <w:rStyle w:val="FootnoteReference"/>
        </w:rPr>
        <w:footnoteRef/>
      </w:r>
      <w:r>
        <w:t xml:space="preserve"> Productivity Commission 2002, </w:t>
      </w:r>
      <w:r w:rsidRPr="008D1026">
        <w:rPr>
          <w:i/>
        </w:rPr>
        <w:t>Independent Review of Job Network</w:t>
      </w:r>
      <w:r>
        <w:t>, Report No. 21, AusInfo, Canberra.</w:t>
      </w:r>
    </w:p>
  </w:footnote>
  <w:footnote w:id="9">
    <w:p w:rsidR="00D6030F" w:rsidRPr="00D6030F" w:rsidRDefault="00D6030F">
      <w:pPr>
        <w:pStyle w:val="FootnoteText"/>
        <w:rPr>
          <w:lang w:val="en-US"/>
        </w:rPr>
      </w:pPr>
      <w:r>
        <w:rPr>
          <w:rStyle w:val="FootnoteReference"/>
        </w:rPr>
        <w:footnoteRef/>
      </w:r>
      <w:r w:rsidR="008D1026">
        <w:t xml:space="preserve">Australian Council for Education Research, </w:t>
      </w:r>
      <w:r w:rsidR="008D1026">
        <w:rPr>
          <w:i/>
        </w:rPr>
        <w:t xml:space="preserve">Why parents choose public or private schools, </w:t>
      </w:r>
      <w:r w:rsidR="008D1026">
        <w:t>ACER, 2004</w:t>
      </w:r>
      <w:r>
        <w:t xml:space="preserve"> </w:t>
      </w:r>
    </w:p>
  </w:footnote>
  <w:footnote w:id="10">
    <w:p w:rsidR="00D6030F" w:rsidRPr="00D6030F" w:rsidRDefault="00D6030F">
      <w:pPr>
        <w:pStyle w:val="FootnoteText"/>
        <w:rPr>
          <w:lang w:val="en-US"/>
        </w:rPr>
      </w:pPr>
      <w:r>
        <w:rPr>
          <w:rStyle w:val="FootnoteReference"/>
        </w:rPr>
        <w:footnoteRef/>
      </w:r>
      <w:r>
        <w:t xml:space="preserve"> </w:t>
      </w:r>
      <w:r w:rsidR="0052189B">
        <w:t>Ibid</w:t>
      </w:r>
    </w:p>
  </w:footnote>
  <w:footnote w:id="11">
    <w:p w:rsidR="00D6030F" w:rsidRPr="00D6030F" w:rsidRDefault="00D6030F">
      <w:pPr>
        <w:pStyle w:val="FootnoteText"/>
        <w:rPr>
          <w:lang w:val="en-US"/>
        </w:rPr>
      </w:pPr>
      <w:r>
        <w:rPr>
          <w:rStyle w:val="FootnoteReference"/>
        </w:rPr>
        <w:footnoteRef/>
      </w:r>
      <w:r>
        <w:t xml:space="preserve"> </w:t>
      </w:r>
      <w:r w:rsidR="0052189B">
        <w:t>Ibid</w:t>
      </w:r>
    </w:p>
  </w:footnote>
  <w:footnote w:id="12">
    <w:p w:rsidR="001A1FBE" w:rsidRPr="001A1FBE" w:rsidRDefault="001A1FBE">
      <w:pPr>
        <w:pStyle w:val="FootnoteText"/>
        <w:rPr>
          <w:lang w:val="en-US"/>
        </w:rPr>
      </w:pPr>
      <w:r>
        <w:rPr>
          <w:rStyle w:val="FootnoteReference"/>
        </w:rPr>
        <w:footnoteRef/>
      </w:r>
      <w:r>
        <w:t xml:space="preserve"> Department of Education, Employment and Workplace Relations, </w:t>
      </w:r>
      <w:r>
        <w:rPr>
          <w:i/>
        </w:rPr>
        <w:t>Job Services Australia Brokered Outcomes</w:t>
      </w:r>
      <w:r>
        <w:t>, Australian Government, 2012.</w:t>
      </w:r>
    </w:p>
  </w:footnote>
  <w:footnote w:id="13">
    <w:p w:rsidR="000B0106" w:rsidRPr="000B0106" w:rsidRDefault="000B0106">
      <w:pPr>
        <w:pStyle w:val="FootnoteText"/>
        <w:rPr>
          <w:lang w:val="en-US"/>
        </w:rPr>
      </w:pPr>
      <w:r>
        <w:rPr>
          <w:rStyle w:val="FootnoteReference"/>
        </w:rPr>
        <w:footnoteRef/>
      </w:r>
      <w:r>
        <w:t xml:space="preserve"> </w:t>
      </w:r>
      <w:r w:rsidR="001A1FBE">
        <w:t>Ibid</w:t>
      </w:r>
    </w:p>
  </w:footnote>
  <w:footnote w:id="14">
    <w:p w:rsidR="000B0106" w:rsidRPr="000B0106" w:rsidRDefault="000B0106">
      <w:pPr>
        <w:pStyle w:val="FootnoteText"/>
        <w:rPr>
          <w:lang w:val="en-US"/>
        </w:rPr>
      </w:pPr>
      <w:r>
        <w:rPr>
          <w:rStyle w:val="FootnoteReference"/>
        </w:rPr>
        <w:footnoteRef/>
      </w:r>
      <w:r>
        <w:t xml:space="preserve"> </w:t>
      </w:r>
      <w:r>
        <w:rPr>
          <w:lang w:val="en-US"/>
        </w:rPr>
        <w:t xml:space="preserve">Ibid. </w:t>
      </w:r>
    </w:p>
  </w:footnote>
  <w:footnote w:id="15">
    <w:p w:rsidR="000B0106" w:rsidRPr="000B0106" w:rsidRDefault="000B0106">
      <w:pPr>
        <w:pStyle w:val="FootnoteText"/>
        <w:rPr>
          <w:lang w:val="en-US"/>
        </w:rPr>
      </w:pPr>
      <w:r>
        <w:rPr>
          <w:rStyle w:val="FootnoteReference"/>
        </w:rPr>
        <w:footnoteRef/>
      </w:r>
      <w:r>
        <w:t xml:space="preserve"> </w:t>
      </w:r>
      <w:r>
        <w:rPr>
          <w:lang w:val="en-US"/>
        </w:rPr>
        <w:t xml:space="preserve">Ibid </w:t>
      </w:r>
    </w:p>
  </w:footnote>
  <w:footnote w:id="16">
    <w:p w:rsidR="0075201B" w:rsidRPr="0075201B" w:rsidRDefault="0075201B">
      <w:pPr>
        <w:pStyle w:val="FootnoteText"/>
        <w:rPr>
          <w:lang w:val="en-US"/>
        </w:rPr>
      </w:pPr>
      <w:r>
        <w:rPr>
          <w:rStyle w:val="FootnoteReference"/>
        </w:rPr>
        <w:footnoteRef/>
      </w:r>
      <w:r>
        <w:t xml:space="preserve"> </w:t>
      </w:r>
      <w:r w:rsidR="0052189B">
        <w:t xml:space="preserve">Brotherhood of St Laurence, </w:t>
      </w:r>
      <w:r w:rsidR="0052189B">
        <w:rPr>
          <w:i/>
        </w:rPr>
        <w:t>Reponse to Employment Services 2015-2020 exposure draft</w:t>
      </w:r>
      <w:r w:rsidR="0052189B">
        <w:t xml:space="preserve">, BSl, 2014. </w:t>
      </w:r>
      <w:r>
        <w:t>pp23</w:t>
      </w:r>
    </w:p>
  </w:footnote>
  <w:footnote w:id="17">
    <w:p w:rsidR="0075201B" w:rsidRPr="0075201B" w:rsidRDefault="0075201B">
      <w:pPr>
        <w:pStyle w:val="FootnoteText"/>
        <w:rPr>
          <w:lang w:val="en-US"/>
        </w:rPr>
      </w:pPr>
      <w:r>
        <w:rPr>
          <w:rStyle w:val="FootnoteReference"/>
        </w:rPr>
        <w:footnoteRef/>
      </w:r>
      <w:r>
        <w:t xml:space="preserve"> </w:t>
      </w:r>
      <w:r w:rsidR="009B0FE6">
        <w:t xml:space="preserve">Atkins, Michael &amp; Branley Alison, </w:t>
      </w:r>
      <w:r w:rsidR="009B0FE6">
        <w:rPr>
          <w:i/>
        </w:rPr>
        <w:t>Careers Australia: Whistleblower claims private college paid him ‘hush money’,</w:t>
      </w:r>
      <w:r w:rsidR="009B0FE6">
        <w:t xml:space="preserve"> ABC News Online, July 2016. </w:t>
      </w:r>
      <w:hyperlink r:id="rId1" w:history="1">
        <w:r w:rsidRPr="00F82328">
          <w:rPr>
            <w:rStyle w:val="Hyperlink"/>
          </w:rPr>
          <w:t>http://www.abc.net.au/news/2016-07-14/whistleblower-claims-careers-australia-paid-him-hush-money/7626322</w:t>
        </w:r>
      </w:hyperlink>
      <w:r>
        <w:t xml:space="preserve"> </w:t>
      </w:r>
      <w:r w:rsidR="009B0FE6">
        <w:t>accessed 18 July 2016</w:t>
      </w:r>
    </w:p>
  </w:footnote>
  <w:footnote w:id="18">
    <w:p w:rsidR="0075201B" w:rsidRPr="009B0FE6" w:rsidRDefault="0075201B">
      <w:pPr>
        <w:pStyle w:val="FootnoteText"/>
      </w:pPr>
      <w:r>
        <w:rPr>
          <w:rStyle w:val="FootnoteReference"/>
        </w:rPr>
        <w:footnoteRef/>
      </w:r>
      <w:r>
        <w:t xml:space="preserve"> </w:t>
      </w:r>
      <w:r w:rsidR="009B0FE6">
        <w:t xml:space="preserve">Bachelard, Michael, </w:t>
      </w:r>
      <w:r w:rsidR="009B0FE6">
        <w:rPr>
          <w:i/>
        </w:rPr>
        <w:t xml:space="preserve">Dodgy Vocational College using laptop lure despite government crackdown, </w:t>
      </w:r>
      <w:r w:rsidR="009B0FE6">
        <w:t xml:space="preserve">SMH Online, Nov 2015, </w:t>
      </w:r>
      <w:hyperlink r:id="rId2" w:history="1">
        <w:r w:rsidR="009B0FE6" w:rsidRPr="006510AE">
          <w:rPr>
            <w:rStyle w:val="Hyperlink"/>
          </w:rPr>
          <w:t>http://www.smh.com.au/national/dodgy-vocational-colleges-using-laptop-lure-despite-government-crackdown-20151120-gl47bq.html</w:t>
        </w:r>
      </w:hyperlink>
      <w:r w:rsidR="009B0FE6">
        <w:t xml:space="preserve">. Accessed 15 July 2016 </w:t>
      </w:r>
    </w:p>
  </w:footnote>
  <w:footnote w:id="19">
    <w:p w:rsidR="003C28DC" w:rsidRPr="003C28DC" w:rsidRDefault="003C28DC">
      <w:pPr>
        <w:pStyle w:val="FootnoteText"/>
        <w:rPr>
          <w:lang w:val="en-US"/>
        </w:rPr>
      </w:pPr>
      <w:r>
        <w:rPr>
          <w:rStyle w:val="FootnoteReference"/>
        </w:rPr>
        <w:footnoteRef/>
      </w:r>
      <w:r>
        <w:t xml:space="preserve"> Bita, N., “Childcare colleges marked as failures”, The Australian, 10 November, p. 3 </w:t>
      </w:r>
    </w:p>
  </w:footnote>
  <w:footnote w:id="20">
    <w:p w:rsidR="003C28DC" w:rsidRPr="003C28DC" w:rsidRDefault="003C28DC">
      <w:pPr>
        <w:pStyle w:val="FootnoteText"/>
        <w:rPr>
          <w:lang w:val="en-US"/>
        </w:rPr>
      </w:pPr>
      <w:r>
        <w:rPr>
          <w:rStyle w:val="FootnoteReference"/>
        </w:rPr>
        <w:footnoteRef/>
      </w:r>
      <w:r w:rsidR="009B0FE6">
        <w:t xml:space="preserve"> Bagshaw, Eryk, </w:t>
      </w:r>
      <w:r w:rsidR="009B0FE6">
        <w:rPr>
          <w:i/>
        </w:rPr>
        <w:t>Unique International College: CEO Amarjit Sing Transferred $22m to family account in a day, court told</w:t>
      </w:r>
      <w:r w:rsidR="009B0FE6">
        <w:t>, Canberra Times Online, July 2016</w:t>
      </w:r>
      <w:r>
        <w:t xml:space="preserve"> </w:t>
      </w:r>
      <w:hyperlink r:id="rId3" w:history="1">
        <w:r w:rsidRPr="00F82328">
          <w:rPr>
            <w:rStyle w:val="Hyperlink"/>
          </w:rPr>
          <w:t>http://www.canberratimes.com.au/national/education/unique-international-college-ceo-amarjit-singh-transferred-22m-to-family-account-in-a-day-court-told-20160713-gq4wtv.html</w:t>
        </w:r>
      </w:hyperlink>
      <w:r w:rsidR="009B0FE6">
        <w:t xml:space="preserve">. Accessed 14 July 2016 </w:t>
      </w:r>
    </w:p>
  </w:footnote>
  <w:footnote w:id="21">
    <w:p w:rsidR="00F61705" w:rsidRPr="00F61705" w:rsidRDefault="00F61705">
      <w:pPr>
        <w:pStyle w:val="FootnoteText"/>
        <w:rPr>
          <w:lang w:val="en-US"/>
        </w:rPr>
      </w:pPr>
      <w:r>
        <w:rPr>
          <w:rStyle w:val="FootnoteReference"/>
        </w:rPr>
        <w:footnoteRef/>
      </w:r>
      <w:r>
        <w:t xml:space="preserve"> </w:t>
      </w:r>
      <w:r w:rsidR="009B0FE6" w:rsidRPr="009B0FE6">
        <w:t xml:space="preserve">Gash, T. et al (2013) </w:t>
      </w:r>
      <w:r w:rsidR="009B0FE6" w:rsidRPr="009B0FE6">
        <w:rPr>
          <w:i/>
        </w:rPr>
        <w:t>Making Public Service Markets Work</w:t>
      </w:r>
      <w:r w:rsidR="009B0FE6" w:rsidRPr="009B0FE6">
        <w:t>, Institute for Government, London, pp. 50</w:t>
      </w:r>
    </w:p>
  </w:footnote>
  <w:footnote w:id="22">
    <w:p w:rsidR="00D47978" w:rsidRPr="00D47978" w:rsidRDefault="00D47978">
      <w:pPr>
        <w:pStyle w:val="FootnoteText"/>
        <w:rPr>
          <w:lang w:val="en-US"/>
        </w:rPr>
      </w:pPr>
      <w:r>
        <w:rPr>
          <w:rStyle w:val="FootnoteReference"/>
        </w:rPr>
        <w:footnoteRef/>
      </w:r>
      <w:r>
        <w:t xml:space="preserve"> </w:t>
      </w:r>
      <w:r w:rsidR="00DF25F7" w:rsidRPr="00846E2C">
        <w:rPr>
          <w:lang w:val="en-US"/>
        </w:rPr>
        <w:t>Gash, T. et al. Op. Cit</w:t>
      </w:r>
      <w:r w:rsidR="00D21169">
        <w:rPr>
          <w:lang w:val="en-US"/>
        </w:rPr>
        <w:t>.</w:t>
      </w:r>
      <w:r w:rsidR="00DF25F7" w:rsidRPr="00846E2C">
        <w:rPr>
          <w:lang w:val="en-US"/>
        </w:rPr>
        <w:t xml:space="preserve"> pp. 13.</w:t>
      </w:r>
    </w:p>
  </w:footnote>
  <w:footnote w:id="23">
    <w:p w:rsidR="00547193" w:rsidRPr="00547193" w:rsidRDefault="00547193">
      <w:pPr>
        <w:pStyle w:val="FootnoteText"/>
        <w:rPr>
          <w:lang w:val="en-US"/>
        </w:rPr>
      </w:pPr>
      <w:r>
        <w:rPr>
          <w:rStyle w:val="FootnoteReference"/>
        </w:rPr>
        <w:footnoteRef/>
      </w:r>
      <w:r>
        <w:t xml:space="preserve"> </w:t>
      </w:r>
      <w:r w:rsidR="00DF25F7" w:rsidRPr="00DF25F7">
        <w:rPr>
          <w:lang w:val="en-US"/>
        </w:rPr>
        <w:t xml:space="preserve">National Audit Office (2013) </w:t>
      </w:r>
      <w:r w:rsidR="00DF25F7" w:rsidRPr="00DF25F7">
        <w:rPr>
          <w:i/>
          <w:lang w:val="en-US"/>
        </w:rPr>
        <w:t>The Role of Major Contractors in the Delivery of Public Services</w:t>
      </w:r>
      <w:r w:rsidR="00DF25F7" w:rsidRPr="00DF25F7">
        <w:rPr>
          <w:lang w:val="en-US"/>
        </w:rPr>
        <w:t>, The Stationery Office, London, p. 10.</w:t>
      </w:r>
    </w:p>
  </w:footnote>
  <w:footnote w:id="24">
    <w:p w:rsidR="00547193" w:rsidRPr="00547193" w:rsidRDefault="00547193">
      <w:pPr>
        <w:pStyle w:val="FootnoteText"/>
        <w:rPr>
          <w:lang w:val="en-US"/>
        </w:rPr>
      </w:pPr>
      <w:r>
        <w:rPr>
          <w:rStyle w:val="FootnoteReference"/>
        </w:rPr>
        <w:footnoteRef/>
      </w:r>
      <w:r>
        <w:t xml:space="preserve"> </w:t>
      </w:r>
      <w:r w:rsidR="00DF25F7">
        <w:t xml:space="preserve">Ibid </w:t>
      </w:r>
    </w:p>
  </w:footnote>
  <w:footnote w:id="25">
    <w:p w:rsidR="009A649B" w:rsidRDefault="009A649B" w:rsidP="009A649B">
      <w:pPr>
        <w:pStyle w:val="FootnoteText"/>
      </w:pPr>
      <w:r>
        <w:rPr>
          <w:rStyle w:val="FootnoteReference"/>
        </w:rPr>
        <w:footnoteRef/>
      </w:r>
      <w:r>
        <w:t xml:space="preserve"> Australian Skills Quality Authority Annual Report 2013-14, Commonwealth of Australia, 2014, p. 18; 2013 Students and Courses, NCVER, 2014, p.7.</w:t>
      </w:r>
    </w:p>
  </w:footnote>
  <w:footnote w:id="26">
    <w:p w:rsidR="009A649B" w:rsidRDefault="009A649B" w:rsidP="009A649B">
      <w:pPr>
        <w:pStyle w:val="FootnoteText"/>
      </w:pPr>
      <w:r>
        <w:rPr>
          <w:rStyle w:val="FootnoteReference"/>
        </w:rPr>
        <w:footnoteRef/>
      </w:r>
      <w:r>
        <w:t xml:space="preserve"> Toner, P., Contracting out publicly funded vocational education – a transaction cost critique; An unpublished paper delivered to a Political Economy Department Seminar 25 March 2013</w:t>
      </w:r>
    </w:p>
  </w:footnote>
  <w:footnote w:id="27">
    <w:p w:rsidR="009A649B" w:rsidRDefault="009A649B" w:rsidP="009A649B">
      <w:pPr>
        <w:pStyle w:val="FootnoteText"/>
      </w:pPr>
      <w:r>
        <w:rPr>
          <w:rStyle w:val="FootnoteReference"/>
        </w:rPr>
        <w:footnoteRef/>
      </w:r>
      <w:r>
        <w:t xml:space="preserve"> Mitchell, J., “Web of deceit”, Campus Review, 24 February 2014.</w:t>
      </w:r>
    </w:p>
  </w:footnote>
  <w:footnote w:id="28">
    <w:p w:rsidR="009A649B" w:rsidRDefault="009A649B" w:rsidP="009A649B">
      <w:pPr>
        <w:pStyle w:val="FootnoteText"/>
      </w:pPr>
      <w:r>
        <w:rPr>
          <w:rStyle w:val="FootnoteReference"/>
        </w:rPr>
        <w:footnoteRef/>
      </w:r>
      <w:r>
        <w:t xml:space="preserve"> For example, the Productivity Commission Discussion Draft: Impact of COAG reforms, December 2011, at paragraph 36 notes that increased competition does: “imply a need for greater investment in marketing and advertising to appeal to students, increasing the importance of staff associated with these functions within the workforce…While the VET sector already comprises professional with such skills, it may require proportionally more of these workers in the future…”</w:t>
      </w:r>
    </w:p>
  </w:footnote>
  <w:footnote w:id="29">
    <w:p w:rsidR="009A649B" w:rsidRDefault="009A649B" w:rsidP="009A649B">
      <w:pPr>
        <w:pStyle w:val="FootnoteText"/>
      </w:pPr>
      <w:r>
        <w:rPr>
          <w:rStyle w:val="FootnoteReference"/>
        </w:rPr>
        <w:footnoteRef/>
      </w:r>
      <w:r>
        <w:t xml:space="preserve"> See for example, evidence from the 2014 House of Representatives Inquiry – </w:t>
      </w:r>
      <w:r w:rsidRPr="00B75700">
        <w:rPr>
          <w:i/>
        </w:rPr>
        <w:t>TAFE: an Australian Asset</w:t>
      </w:r>
      <w:r>
        <w:t>, p</w:t>
      </w:r>
      <w:r w:rsidR="00B75700">
        <w:t xml:space="preserve">p. 126-130,133; and Bita, N., </w:t>
      </w:r>
      <w:r w:rsidRPr="00B75700">
        <w:rPr>
          <w:i/>
        </w:rPr>
        <w:t>Carpetbaggers ta</w:t>
      </w:r>
      <w:r w:rsidR="00B75700">
        <w:rPr>
          <w:i/>
        </w:rPr>
        <w:t>rgeted by private training probe</w:t>
      </w:r>
      <w:r>
        <w:t xml:space="preserve">, The Australian, 26 November 2014, p. 5, </w:t>
      </w:r>
      <w:hyperlink r:id="rId4" w:history="1">
        <w:r w:rsidR="00B75700" w:rsidRPr="00B75700">
          <w:rPr>
            <w:i/>
          </w:rPr>
          <w:t xml:space="preserve">Bachelard, Micael </w:t>
        </w:r>
        <w:r w:rsidRPr="00B75700">
          <w:rPr>
            <w:i/>
          </w:rPr>
          <w:t>Dodgy vocational colleges using laptop lure despite government crackdown</w:t>
        </w:r>
        <w:r w:rsidRPr="008F5B4F">
          <w:t>,</w:t>
        </w:r>
        <w:r>
          <w:t xml:space="preserve"> </w:t>
        </w:r>
        <w:r w:rsidRPr="008F5B4F">
          <w:t>Sydney Morning Herald, 22 November 2015</w:t>
        </w:r>
      </w:hyperlink>
      <w:r>
        <w:t xml:space="preserve"> </w:t>
      </w:r>
    </w:p>
  </w:footnote>
  <w:footnote w:id="30">
    <w:p w:rsidR="009A649B" w:rsidRDefault="009A649B" w:rsidP="009A649B">
      <w:pPr>
        <w:pStyle w:val="FootnoteText"/>
      </w:pPr>
      <w:r>
        <w:rPr>
          <w:rStyle w:val="FootnoteReference"/>
        </w:rPr>
        <w:footnoteRef/>
      </w:r>
      <w:r>
        <w:t xml:space="preserve"> Ross, J., and </w:t>
      </w:r>
      <w:proofErr w:type="spellStart"/>
      <w:r>
        <w:t>Loussikian</w:t>
      </w:r>
      <w:proofErr w:type="spellEnd"/>
      <w:r>
        <w:t>, K., “Vocational loans go through the roof”, The Australian , 1 October 2014, p. 31, see also evidence from the 2014 House of Representatives Inquiry – TAFE: an Australian Asset, pp. 126-130,133</w:t>
      </w:r>
    </w:p>
  </w:footnote>
  <w:footnote w:id="31">
    <w:p w:rsidR="009A649B" w:rsidRDefault="009A649B" w:rsidP="009A649B">
      <w:pPr>
        <w:pStyle w:val="FootnoteText"/>
      </w:pPr>
      <w:r>
        <w:rPr>
          <w:rStyle w:val="FootnoteReference"/>
        </w:rPr>
        <w:footnoteRef/>
      </w:r>
      <w:r>
        <w:t xml:space="preserve"> Ross, J., and </w:t>
      </w:r>
      <w:proofErr w:type="spellStart"/>
      <w:r>
        <w:t>Loussikian</w:t>
      </w:r>
      <w:proofErr w:type="spellEnd"/>
      <w:r>
        <w:t>, K., “Vocational loans go through the roof”, The Australian , 1 October 2014, p. 31; and Yu, S., &amp; Oliver, D., “The Capture of Public Wealth by the For-Profit VET sector: a report prepared for the Australian Education Union”, Workplace Research Centre, 2015, p. 16.</w:t>
      </w:r>
    </w:p>
  </w:footnote>
  <w:footnote w:id="32">
    <w:p w:rsidR="009A649B" w:rsidRDefault="009A649B" w:rsidP="009A649B">
      <w:pPr>
        <w:pStyle w:val="FootnoteText"/>
      </w:pPr>
      <w:r>
        <w:rPr>
          <w:rStyle w:val="FootnoteReference"/>
        </w:rPr>
        <w:footnoteRef/>
      </w:r>
      <w:r>
        <w:t xml:space="preserve"> Jacks, T., “Concern at online course dropouts”, The Saturday Age, 17 January 2015, p. 17.</w:t>
      </w:r>
    </w:p>
  </w:footnote>
  <w:footnote w:id="33">
    <w:p w:rsidR="009A649B" w:rsidRDefault="009A649B" w:rsidP="009A649B">
      <w:pPr>
        <w:pStyle w:val="FootnoteText"/>
      </w:pPr>
      <w:r>
        <w:rPr>
          <w:rStyle w:val="FootnoteReference"/>
        </w:rPr>
        <w:footnoteRef/>
      </w:r>
      <w:r>
        <w:t xml:space="preserve"> Commonwealth Treasury have predicted that one in four will never pay back the taxpayer loans – </w:t>
      </w:r>
      <w:proofErr w:type="spellStart"/>
      <w:r>
        <w:t>Bita</w:t>
      </w:r>
      <w:proofErr w:type="spellEnd"/>
      <w:r>
        <w:t>, N., “Cash for trade skills used for hypnotherapy”, The Australian, 27 November 2014, p. 5.</w:t>
      </w:r>
    </w:p>
  </w:footnote>
  <w:footnote w:id="34">
    <w:p w:rsidR="009A649B" w:rsidRDefault="009A649B" w:rsidP="009A649B">
      <w:pPr>
        <w:pStyle w:val="FootnoteText"/>
      </w:pPr>
      <w:r>
        <w:rPr>
          <w:rStyle w:val="FootnoteReference"/>
        </w:rPr>
        <w:footnoteRef/>
      </w:r>
      <w:r>
        <w:t xml:space="preserve"> Yu, S., &amp; Oliver, D., “The Capture of Public Wealth by the For-Profit VET sector: a report prepared for the Australian Education Union”, Workplace Research Centre, 2015, p. 15.</w:t>
      </w:r>
    </w:p>
  </w:footnote>
  <w:footnote w:id="35">
    <w:p w:rsidR="009A649B" w:rsidRDefault="009A649B" w:rsidP="009A649B">
      <w:pPr>
        <w:pStyle w:val="FootnoteText"/>
      </w:pPr>
      <w:r>
        <w:rPr>
          <w:rStyle w:val="FootnoteReference"/>
        </w:rPr>
        <w:footnoteRef/>
      </w:r>
      <w:r>
        <w:t xml:space="preserve"> 2013 Students and Courses, NCVER, 201</w:t>
      </w:r>
      <w:r w:rsidR="009366D1">
        <w:t>5, p.6</w:t>
      </w:r>
      <w:r>
        <w:t xml:space="preserve"> </w:t>
      </w:r>
    </w:p>
  </w:footnote>
  <w:footnote w:id="36">
    <w:p w:rsidR="009A649B" w:rsidRDefault="009A649B" w:rsidP="009A649B">
      <w:pPr>
        <w:pStyle w:val="FootnoteText"/>
      </w:pPr>
      <w:r>
        <w:rPr>
          <w:rStyle w:val="FootnoteReference"/>
        </w:rPr>
        <w:footnoteRef/>
      </w:r>
      <w:r>
        <w:t xml:space="preserve"> Answer to Question on Notice, Industry Minister Ian Macfarlane</w:t>
      </w:r>
    </w:p>
  </w:footnote>
  <w:footnote w:id="37">
    <w:p w:rsidR="009A649B" w:rsidRDefault="009A649B" w:rsidP="009A649B">
      <w:pPr>
        <w:pStyle w:val="FootnoteText"/>
      </w:pPr>
      <w:r>
        <w:rPr>
          <w:rStyle w:val="FootnoteReference"/>
        </w:rPr>
        <w:footnoteRef/>
      </w:r>
      <w:r>
        <w:t xml:space="preserve"> Ross, J., and </w:t>
      </w:r>
      <w:proofErr w:type="spellStart"/>
      <w:r>
        <w:t>Loussikian</w:t>
      </w:r>
      <w:proofErr w:type="spellEnd"/>
      <w:r>
        <w:t>, K., “Vocational loans go through the roof”, The Au</w:t>
      </w:r>
      <w:r w:rsidR="009366D1">
        <w:t>stralian , 1 October 2014, p. 31</w:t>
      </w:r>
    </w:p>
  </w:footnote>
  <w:footnote w:id="38">
    <w:p w:rsidR="009A649B" w:rsidRDefault="009A649B" w:rsidP="009A649B">
      <w:pPr>
        <w:pStyle w:val="FootnoteText"/>
      </w:pPr>
      <w:r>
        <w:rPr>
          <w:rStyle w:val="FootnoteReference"/>
        </w:rPr>
        <w:footnoteRef/>
      </w:r>
      <w:r>
        <w:t xml:space="preserve"> </w:t>
      </w:r>
      <w:proofErr w:type="spellStart"/>
      <w:r w:rsidR="00DF25F7">
        <w:t>Bagshaw</w:t>
      </w:r>
      <w:proofErr w:type="spellEnd"/>
      <w:r w:rsidR="00DF25F7">
        <w:t xml:space="preserve">, </w:t>
      </w:r>
      <w:proofErr w:type="spellStart"/>
      <w:r w:rsidR="00DF25F7">
        <w:t>Eryk</w:t>
      </w:r>
      <w:proofErr w:type="spellEnd"/>
      <w:r w:rsidR="00DF25F7">
        <w:t xml:space="preserve">, Op. </w:t>
      </w:r>
      <w:proofErr w:type="spellStart"/>
      <w:r w:rsidR="00DF25F7">
        <w:t>Cit</w:t>
      </w:r>
      <w:proofErr w:type="spellEnd"/>
      <w:r w:rsidR="00DF25F7">
        <w:t xml:space="preserve"> </w:t>
      </w:r>
    </w:p>
  </w:footnote>
  <w:footnote w:id="39">
    <w:p w:rsidR="009A649B" w:rsidRDefault="009A649B" w:rsidP="009A649B">
      <w:pPr>
        <w:pStyle w:val="FootnoteText"/>
      </w:pPr>
      <w:r>
        <w:rPr>
          <w:rStyle w:val="FootnoteReference"/>
        </w:rPr>
        <w:footnoteRef/>
      </w:r>
      <w:r>
        <w:t xml:space="preserve"> </w:t>
      </w:r>
      <w:r w:rsidR="007755EC">
        <w:t xml:space="preserve">AQSA, </w:t>
      </w:r>
      <w:r w:rsidRPr="007755EC">
        <w:rPr>
          <w:i/>
        </w:rPr>
        <w:t>Training for the White Card for Australia’s Construction Industry</w:t>
      </w:r>
      <w:r>
        <w:t xml:space="preserve">, Australian Skills Quality Authority, 2013 </w:t>
      </w:r>
    </w:p>
  </w:footnote>
  <w:footnote w:id="40">
    <w:p w:rsidR="009A649B" w:rsidRDefault="009A649B" w:rsidP="009A649B">
      <w:pPr>
        <w:pStyle w:val="FootnoteText"/>
      </w:pPr>
      <w:r>
        <w:rPr>
          <w:rStyle w:val="FootnoteReference"/>
        </w:rPr>
        <w:footnoteRef/>
      </w:r>
      <w:r>
        <w:t xml:space="preserve"> </w:t>
      </w:r>
      <w:r w:rsidR="007755EC">
        <w:t xml:space="preserve">AQSA, </w:t>
      </w:r>
      <w:r w:rsidRPr="007755EC">
        <w:rPr>
          <w:i/>
        </w:rPr>
        <w:t>Training for aged and community care in Australia</w:t>
      </w:r>
      <w:r>
        <w:t>, Australian Skills Quality Authority, 2013</w:t>
      </w:r>
    </w:p>
  </w:footnote>
  <w:footnote w:id="41">
    <w:p w:rsidR="009A649B" w:rsidRDefault="009A649B" w:rsidP="009A649B">
      <w:pPr>
        <w:pStyle w:val="FootnoteText"/>
      </w:pPr>
      <w:r>
        <w:rPr>
          <w:rStyle w:val="FootnoteReference"/>
        </w:rPr>
        <w:footnoteRef/>
      </w:r>
      <w:r>
        <w:t xml:space="preserve"> Australian Skills Quality Authority Annual Report 2013-14, pp 26-28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8A9"/>
    <w:multiLevelType w:val="hybridMultilevel"/>
    <w:tmpl w:val="85B86E28"/>
    <w:lvl w:ilvl="0" w:tplc="78921BFA">
      <w:start w:val="1"/>
      <w:numFmt w:val="lowerLetter"/>
      <w:lvlText w:val="%1)"/>
      <w:lvlJc w:val="left"/>
      <w:pPr>
        <w:ind w:left="547" w:hanging="238"/>
      </w:pPr>
      <w:rPr>
        <w:rFonts w:ascii="Franklin Gothic Book" w:eastAsia="Franklin Gothic Book" w:hAnsi="Franklin Gothic Book" w:hint="default"/>
        <w:sz w:val="22"/>
        <w:szCs w:val="22"/>
      </w:rPr>
    </w:lvl>
    <w:lvl w:ilvl="1" w:tplc="A3101750">
      <w:start w:val="1"/>
      <w:numFmt w:val="bullet"/>
      <w:lvlText w:val="•"/>
      <w:lvlJc w:val="left"/>
      <w:pPr>
        <w:ind w:left="1418" w:hanging="238"/>
      </w:pPr>
      <w:rPr>
        <w:rFonts w:hint="default"/>
      </w:rPr>
    </w:lvl>
    <w:lvl w:ilvl="2" w:tplc="B1A6D49A">
      <w:start w:val="1"/>
      <w:numFmt w:val="bullet"/>
      <w:lvlText w:val="•"/>
      <w:lvlJc w:val="left"/>
      <w:pPr>
        <w:ind w:left="2290" w:hanging="238"/>
      </w:pPr>
      <w:rPr>
        <w:rFonts w:hint="default"/>
      </w:rPr>
    </w:lvl>
    <w:lvl w:ilvl="3" w:tplc="98825BC2">
      <w:start w:val="1"/>
      <w:numFmt w:val="bullet"/>
      <w:lvlText w:val="•"/>
      <w:lvlJc w:val="left"/>
      <w:pPr>
        <w:ind w:left="3161" w:hanging="238"/>
      </w:pPr>
      <w:rPr>
        <w:rFonts w:hint="default"/>
      </w:rPr>
    </w:lvl>
    <w:lvl w:ilvl="4" w:tplc="8D741DC4">
      <w:start w:val="1"/>
      <w:numFmt w:val="bullet"/>
      <w:lvlText w:val="•"/>
      <w:lvlJc w:val="left"/>
      <w:pPr>
        <w:ind w:left="4032" w:hanging="238"/>
      </w:pPr>
      <w:rPr>
        <w:rFonts w:hint="default"/>
      </w:rPr>
    </w:lvl>
    <w:lvl w:ilvl="5" w:tplc="3586D5EA">
      <w:start w:val="1"/>
      <w:numFmt w:val="bullet"/>
      <w:lvlText w:val="•"/>
      <w:lvlJc w:val="left"/>
      <w:pPr>
        <w:ind w:left="4903" w:hanging="238"/>
      </w:pPr>
      <w:rPr>
        <w:rFonts w:hint="default"/>
      </w:rPr>
    </w:lvl>
    <w:lvl w:ilvl="6" w:tplc="EE12EA36">
      <w:start w:val="1"/>
      <w:numFmt w:val="bullet"/>
      <w:lvlText w:val="•"/>
      <w:lvlJc w:val="left"/>
      <w:pPr>
        <w:ind w:left="5775" w:hanging="238"/>
      </w:pPr>
      <w:rPr>
        <w:rFonts w:hint="default"/>
      </w:rPr>
    </w:lvl>
    <w:lvl w:ilvl="7" w:tplc="C764F1A0">
      <w:start w:val="1"/>
      <w:numFmt w:val="bullet"/>
      <w:lvlText w:val="•"/>
      <w:lvlJc w:val="left"/>
      <w:pPr>
        <w:ind w:left="6646" w:hanging="238"/>
      </w:pPr>
      <w:rPr>
        <w:rFonts w:hint="default"/>
      </w:rPr>
    </w:lvl>
    <w:lvl w:ilvl="8" w:tplc="19842AB6">
      <w:start w:val="1"/>
      <w:numFmt w:val="bullet"/>
      <w:lvlText w:val="•"/>
      <w:lvlJc w:val="left"/>
      <w:pPr>
        <w:ind w:left="7517" w:hanging="238"/>
      </w:pPr>
      <w:rPr>
        <w:rFonts w:hint="default"/>
      </w:rPr>
    </w:lvl>
  </w:abstractNum>
  <w:abstractNum w:abstractNumId="1">
    <w:nsid w:val="2A6F119C"/>
    <w:multiLevelType w:val="hybridMultilevel"/>
    <w:tmpl w:val="A45CD7A4"/>
    <w:lvl w:ilvl="0" w:tplc="1350294C">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84762FE"/>
    <w:multiLevelType w:val="hybridMultilevel"/>
    <w:tmpl w:val="0A76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913C4"/>
    <w:multiLevelType w:val="hybridMultilevel"/>
    <w:tmpl w:val="19CE5604"/>
    <w:lvl w:ilvl="0" w:tplc="0409000F">
      <w:start w:val="1"/>
      <w:numFmt w:val="decimal"/>
      <w:lvlText w:val="%1."/>
      <w:lvlJc w:val="left"/>
      <w:pPr>
        <w:ind w:left="547" w:hanging="428"/>
      </w:pPr>
      <w:rPr>
        <w:rFonts w:hint="default"/>
        <w:sz w:val="22"/>
        <w:szCs w:val="22"/>
      </w:rPr>
    </w:lvl>
    <w:lvl w:ilvl="1" w:tplc="25929E3C">
      <w:start w:val="1"/>
      <w:numFmt w:val="bullet"/>
      <w:lvlText w:val="•"/>
      <w:lvlJc w:val="left"/>
      <w:pPr>
        <w:ind w:left="1380" w:hanging="428"/>
      </w:pPr>
      <w:rPr>
        <w:rFonts w:hint="default"/>
      </w:rPr>
    </w:lvl>
    <w:lvl w:ilvl="2" w:tplc="EFC2A43E">
      <w:start w:val="1"/>
      <w:numFmt w:val="bullet"/>
      <w:lvlText w:val="•"/>
      <w:lvlJc w:val="left"/>
      <w:pPr>
        <w:ind w:left="2214" w:hanging="428"/>
      </w:pPr>
      <w:rPr>
        <w:rFonts w:hint="default"/>
      </w:rPr>
    </w:lvl>
    <w:lvl w:ilvl="3" w:tplc="4C3E44F8">
      <w:start w:val="1"/>
      <w:numFmt w:val="bullet"/>
      <w:lvlText w:val="•"/>
      <w:lvlJc w:val="left"/>
      <w:pPr>
        <w:ind w:left="3047" w:hanging="428"/>
      </w:pPr>
      <w:rPr>
        <w:rFonts w:hint="default"/>
      </w:rPr>
    </w:lvl>
    <w:lvl w:ilvl="4" w:tplc="54FCDCD0">
      <w:start w:val="1"/>
      <w:numFmt w:val="bullet"/>
      <w:lvlText w:val="•"/>
      <w:lvlJc w:val="left"/>
      <w:pPr>
        <w:ind w:left="3880" w:hanging="428"/>
      </w:pPr>
      <w:rPr>
        <w:rFonts w:hint="default"/>
      </w:rPr>
    </w:lvl>
    <w:lvl w:ilvl="5" w:tplc="9DAA1F98">
      <w:start w:val="1"/>
      <w:numFmt w:val="bullet"/>
      <w:lvlText w:val="•"/>
      <w:lvlJc w:val="left"/>
      <w:pPr>
        <w:ind w:left="4713" w:hanging="428"/>
      </w:pPr>
      <w:rPr>
        <w:rFonts w:hint="default"/>
      </w:rPr>
    </w:lvl>
    <w:lvl w:ilvl="6" w:tplc="9578BAF2">
      <w:start w:val="1"/>
      <w:numFmt w:val="bullet"/>
      <w:lvlText w:val="•"/>
      <w:lvlJc w:val="left"/>
      <w:pPr>
        <w:ind w:left="5547" w:hanging="428"/>
      </w:pPr>
      <w:rPr>
        <w:rFonts w:hint="default"/>
      </w:rPr>
    </w:lvl>
    <w:lvl w:ilvl="7" w:tplc="4710A85A">
      <w:start w:val="1"/>
      <w:numFmt w:val="bullet"/>
      <w:lvlText w:val="•"/>
      <w:lvlJc w:val="left"/>
      <w:pPr>
        <w:ind w:left="6380" w:hanging="428"/>
      </w:pPr>
      <w:rPr>
        <w:rFonts w:hint="default"/>
      </w:rPr>
    </w:lvl>
    <w:lvl w:ilvl="8" w:tplc="03284F56">
      <w:start w:val="1"/>
      <w:numFmt w:val="bullet"/>
      <w:lvlText w:val="•"/>
      <w:lvlJc w:val="left"/>
      <w:pPr>
        <w:ind w:left="7213" w:hanging="428"/>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61"/>
    <w:rsid w:val="00017F61"/>
    <w:rsid w:val="0004715D"/>
    <w:rsid w:val="00061B0C"/>
    <w:rsid w:val="00072179"/>
    <w:rsid w:val="00074F8D"/>
    <w:rsid w:val="00090653"/>
    <w:rsid w:val="000B0106"/>
    <w:rsid w:val="000B2169"/>
    <w:rsid w:val="001048CF"/>
    <w:rsid w:val="00111C82"/>
    <w:rsid w:val="00121EFB"/>
    <w:rsid w:val="001A1F44"/>
    <w:rsid w:val="001A1FBE"/>
    <w:rsid w:val="001B551F"/>
    <w:rsid w:val="001C521C"/>
    <w:rsid w:val="001F56F8"/>
    <w:rsid w:val="0020491B"/>
    <w:rsid w:val="0020718F"/>
    <w:rsid w:val="00216E71"/>
    <w:rsid w:val="0022273E"/>
    <w:rsid w:val="002338D5"/>
    <w:rsid w:val="00244F79"/>
    <w:rsid w:val="002501A7"/>
    <w:rsid w:val="00270F33"/>
    <w:rsid w:val="00275EFC"/>
    <w:rsid w:val="00284A28"/>
    <w:rsid w:val="00295DCA"/>
    <w:rsid w:val="002960C9"/>
    <w:rsid w:val="002A5626"/>
    <w:rsid w:val="002A783E"/>
    <w:rsid w:val="002B0E37"/>
    <w:rsid w:val="002B7F03"/>
    <w:rsid w:val="00311B4F"/>
    <w:rsid w:val="003258B5"/>
    <w:rsid w:val="0033592F"/>
    <w:rsid w:val="00340857"/>
    <w:rsid w:val="003412FD"/>
    <w:rsid w:val="00343148"/>
    <w:rsid w:val="003436F5"/>
    <w:rsid w:val="00344696"/>
    <w:rsid w:val="00371269"/>
    <w:rsid w:val="00372068"/>
    <w:rsid w:val="0037547A"/>
    <w:rsid w:val="00381C18"/>
    <w:rsid w:val="0039210A"/>
    <w:rsid w:val="00392FF6"/>
    <w:rsid w:val="0039676C"/>
    <w:rsid w:val="0039714B"/>
    <w:rsid w:val="003975A6"/>
    <w:rsid w:val="003A2560"/>
    <w:rsid w:val="003A71CB"/>
    <w:rsid w:val="003B4DC5"/>
    <w:rsid w:val="003B5CC8"/>
    <w:rsid w:val="003C28DC"/>
    <w:rsid w:val="003C65E4"/>
    <w:rsid w:val="003E0CD2"/>
    <w:rsid w:val="003E3D53"/>
    <w:rsid w:val="003F0E6E"/>
    <w:rsid w:val="003F1B67"/>
    <w:rsid w:val="00410539"/>
    <w:rsid w:val="004235FB"/>
    <w:rsid w:val="00424561"/>
    <w:rsid w:val="00436EE4"/>
    <w:rsid w:val="0046019B"/>
    <w:rsid w:val="00460A65"/>
    <w:rsid w:val="00463A4B"/>
    <w:rsid w:val="00481BF0"/>
    <w:rsid w:val="00492D99"/>
    <w:rsid w:val="00493ECE"/>
    <w:rsid w:val="004A60EB"/>
    <w:rsid w:val="004E5B75"/>
    <w:rsid w:val="004E663C"/>
    <w:rsid w:val="0050129D"/>
    <w:rsid w:val="00507220"/>
    <w:rsid w:val="005155D5"/>
    <w:rsid w:val="005175CD"/>
    <w:rsid w:val="0052189B"/>
    <w:rsid w:val="00521D11"/>
    <w:rsid w:val="00527DFB"/>
    <w:rsid w:val="005329E3"/>
    <w:rsid w:val="00547193"/>
    <w:rsid w:val="005537E4"/>
    <w:rsid w:val="00564873"/>
    <w:rsid w:val="005761F1"/>
    <w:rsid w:val="00583356"/>
    <w:rsid w:val="00587FAE"/>
    <w:rsid w:val="005938EC"/>
    <w:rsid w:val="00595CA8"/>
    <w:rsid w:val="005A0C3C"/>
    <w:rsid w:val="005A0F67"/>
    <w:rsid w:val="005B512A"/>
    <w:rsid w:val="005D1AF7"/>
    <w:rsid w:val="005D3900"/>
    <w:rsid w:val="005D4EC9"/>
    <w:rsid w:val="005D7331"/>
    <w:rsid w:val="005F7153"/>
    <w:rsid w:val="00615291"/>
    <w:rsid w:val="00616211"/>
    <w:rsid w:val="00641617"/>
    <w:rsid w:val="0064315A"/>
    <w:rsid w:val="00655C53"/>
    <w:rsid w:val="0066324C"/>
    <w:rsid w:val="006702C1"/>
    <w:rsid w:val="00676817"/>
    <w:rsid w:val="0068222D"/>
    <w:rsid w:val="00685EAF"/>
    <w:rsid w:val="006A7C19"/>
    <w:rsid w:val="006B7C84"/>
    <w:rsid w:val="006D77C7"/>
    <w:rsid w:val="0070362B"/>
    <w:rsid w:val="00731F61"/>
    <w:rsid w:val="007327A8"/>
    <w:rsid w:val="00737302"/>
    <w:rsid w:val="007505A2"/>
    <w:rsid w:val="0075201B"/>
    <w:rsid w:val="00772553"/>
    <w:rsid w:val="007755EC"/>
    <w:rsid w:val="007830DA"/>
    <w:rsid w:val="00797FA9"/>
    <w:rsid w:val="007A7BD1"/>
    <w:rsid w:val="007B04E1"/>
    <w:rsid w:val="007E1B12"/>
    <w:rsid w:val="007F4641"/>
    <w:rsid w:val="007F5942"/>
    <w:rsid w:val="00830922"/>
    <w:rsid w:val="00837D7D"/>
    <w:rsid w:val="008408B1"/>
    <w:rsid w:val="00846E2C"/>
    <w:rsid w:val="00870B7A"/>
    <w:rsid w:val="00887755"/>
    <w:rsid w:val="0089588D"/>
    <w:rsid w:val="00897CFF"/>
    <w:rsid w:val="008C0679"/>
    <w:rsid w:val="008D1026"/>
    <w:rsid w:val="009366D1"/>
    <w:rsid w:val="009377D8"/>
    <w:rsid w:val="00947AF1"/>
    <w:rsid w:val="00972938"/>
    <w:rsid w:val="00977C47"/>
    <w:rsid w:val="009A6140"/>
    <w:rsid w:val="009A649B"/>
    <w:rsid w:val="009B0FE6"/>
    <w:rsid w:val="009C2530"/>
    <w:rsid w:val="009D66BF"/>
    <w:rsid w:val="009F40AF"/>
    <w:rsid w:val="009F4706"/>
    <w:rsid w:val="00A24C94"/>
    <w:rsid w:val="00A31458"/>
    <w:rsid w:val="00A52263"/>
    <w:rsid w:val="00A6177E"/>
    <w:rsid w:val="00A71DD5"/>
    <w:rsid w:val="00AA12ED"/>
    <w:rsid w:val="00AC3716"/>
    <w:rsid w:val="00AE0A70"/>
    <w:rsid w:val="00AF6FF8"/>
    <w:rsid w:val="00B02ABD"/>
    <w:rsid w:val="00B07650"/>
    <w:rsid w:val="00B44A54"/>
    <w:rsid w:val="00B628A7"/>
    <w:rsid w:val="00B67194"/>
    <w:rsid w:val="00B73BB0"/>
    <w:rsid w:val="00B75700"/>
    <w:rsid w:val="00B93478"/>
    <w:rsid w:val="00BA11C1"/>
    <w:rsid w:val="00BA628C"/>
    <w:rsid w:val="00BA6F06"/>
    <w:rsid w:val="00BB05D3"/>
    <w:rsid w:val="00BB0D41"/>
    <w:rsid w:val="00BB5D88"/>
    <w:rsid w:val="00BB70EC"/>
    <w:rsid w:val="00BB764C"/>
    <w:rsid w:val="00BC1793"/>
    <w:rsid w:val="00BD6771"/>
    <w:rsid w:val="00BE0785"/>
    <w:rsid w:val="00BE10A3"/>
    <w:rsid w:val="00BE6E0D"/>
    <w:rsid w:val="00BF5AF4"/>
    <w:rsid w:val="00C04FCB"/>
    <w:rsid w:val="00C31D5B"/>
    <w:rsid w:val="00C3348B"/>
    <w:rsid w:val="00C406C9"/>
    <w:rsid w:val="00C4333D"/>
    <w:rsid w:val="00C4467C"/>
    <w:rsid w:val="00C622F6"/>
    <w:rsid w:val="00CB5D73"/>
    <w:rsid w:val="00CC2194"/>
    <w:rsid w:val="00CD16D6"/>
    <w:rsid w:val="00CE01AB"/>
    <w:rsid w:val="00CE6F74"/>
    <w:rsid w:val="00D026A3"/>
    <w:rsid w:val="00D06D5C"/>
    <w:rsid w:val="00D1192F"/>
    <w:rsid w:val="00D21169"/>
    <w:rsid w:val="00D27389"/>
    <w:rsid w:val="00D47978"/>
    <w:rsid w:val="00D57DE0"/>
    <w:rsid w:val="00D6030F"/>
    <w:rsid w:val="00D80ACF"/>
    <w:rsid w:val="00D812DF"/>
    <w:rsid w:val="00D8787E"/>
    <w:rsid w:val="00DB05DF"/>
    <w:rsid w:val="00DC2BB7"/>
    <w:rsid w:val="00DC6E8A"/>
    <w:rsid w:val="00DD64F9"/>
    <w:rsid w:val="00DE1959"/>
    <w:rsid w:val="00DF141F"/>
    <w:rsid w:val="00DF25F7"/>
    <w:rsid w:val="00DF2D10"/>
    <w:rsid w:val="00DF7AEA"/>
    <w:rsid w:val="00E4616C"/>
    <w:rsid w:val="00E610B5"/>
    <w:rsid w:val="00E74916"/>
    <w:rsid w:val="00EE456C"/>
    <w:rsid w:val="00EF128E"/>
    <w:rsid w:val="00EF301A"/>
    <w:rsid w:val="00EF375E"/>
    <w:rsid w:val="00F000A5"/>
    <w:rsid w:val="00F232D3"/>
    <w:rsid w:val="00F24A6D"/>
    <w:rsid w:val="00F323A7"/>
    <w:rsid w:val="00F60DFC"/>
    <w:rsid w:val="00F61705"/>
    <w:rsid w:val="00FB7D54"/>
    <w:rsid w:val="00FF2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BA11C1"/>
    <w:pPr>
      <w:spacing w:before="240" w:after="60"/>
      <w:outlineLvl w:val="0"/>
    </w:pPr>
    <w:rPr>
      <w:rFonts w:ascii="Franklin Gothic Book" w:eastAsia="Times New Roman" w:hAnsi="Franklin Gothic Book" w:cs="Arial"/>
      <w:b/>
      <w:bCs/>
      <w:color w:val="FA6600"/>
      <w:kern w:val="32"/>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F61"/>
    <w:rPr>
      <w:rFonts w:ascii="Tahoma" w:hAnsi="Tahoma" w:cs="Tahoma"/>
      <w:sz w:val="16"/>
      <w:szCs w:val="16"/>
    </w:rPr>
  </w:style>
  <w:style w:type="paragraph" w:styleId="ListParagraph">
    <w:name w:val="List Paragraph"/>
    <w:basedOn w:val="Normal"/>
    <w:uiPriority w:val="34"/>
    <w:qFormat/>
    <w:rsid w:val="00BF5AF4"/>
    <w:pPr>
      <w:ind w:left="720"/>
      <w:contextualSpacing/>
    </w:pPr>
  </w:style>
  <w:style w:type="character" w:customStyle="1" w:styleId="Heading1Char">
    <w:name w:val="Heading 1 Char"/>
    <w:basedOn w:val="DefaultParagraphFont"/>
    <w:link w:val="Heading1"/>
    <w:rsid w:val="00BA11C1"/>
    <w:rPr>
      <w:rFonts w:ascii="Franklin Gothic Book" w:eastAsia="Times New Roman" w:hAnsi="Franklin Gothic Book" w:cs="Arial"/>
      <w:b/>
      <w:bCs/>
      <w:color w:val="FA6600"/>
      <w:kern w:val="32"/>
      <w:sz w:val="28"/>
      <w:lang w:val="en-US"/>
    </w:rPr>
  </w:style>
  <w:style w:type="paragraph" w:styleId="BodyText">
    <w:name w:val="Body Text"/>
    <w:basedOn w:val="Normal"/>
    <w:link w:val="BodyTextChar"/>
    <w:uiPriority w:val="1"/>
    <w:qFormat/>
    <w:rsid w:val="00C04FCB"/>
    <w:pPr>
      <w:widowControl w:val="0"/>
      <w:spacing w:after="0" w:line="240" w:lineRule="auto"/>
      <w:ind w:left="547"/>
    </w:pPr>
    <w:rPr>
      <w:rFonts w:ascii="Franklin Gothic Book" w:eastAsia="Franklin Gothic Book" w:hAnsi="Franklin Gothic Book"/>
      <w:lang w:val="en-US"/>
    </w:rPr>
  </w:style>
  <w:style w:type="character" w:customStyle="1" w:styleId="BodyTextChar">
    <w:name w:val="Body Text Char"/>
    <w:basedOn w:val="DefaultParagraphFont"/>
    <w:link w:val="BodyText"/>
    <w:uiPriority w:val="1"/>
    <w:rsid w:val="00C04FCB"/>
    <w:rPr>
      <w:rFonts w:ascii="Franklin Gothic Book" w:eastAsia="Franklin Gothic Book" w:hAnsi="Franklin Gothic Book"/>
      <w:lang w:val="en-US"/>
    </w:rPr>
  </w:style>
  <w:style w:type="paragraph" w:styleId="FootnoteText">
    <w:name w:val="footnote text"/>
    <w:basedOn w:val="Normal"/>
    <w:link w:val="FootnoteTextChar"/>
    <w:uiPriority w:val="99"/>
    <w:unhideWhenUsed/>
    <w:rsid w:val="00BA11C1"/>
    <w:pPr>
      <w:spacing w:after="0" w:line="240" w:lineRule="auto"/>
    </w:pPr>
    <w:rPr>
      <w:sz w:val="20"/>
      <w:szCs w:val="20"/>
    </w:rPr>
  </w:style>
  <w:style w:type="character" w:customStyle="1" w:styleId="FootnoteTextChar">
    <w:name w:val="Footnote Text Char"/>
    <w:basedOn w:val="DefaultParagraphFont"/>
    <w:link w:val="FootnoteText"/>
    <w:uiPriority w:val="99"/>
    <w:rsid w:val="00BA11C1"/>
    <w:rPr>
      <w:sz w:val="20"/>
      <w:szCs w:val="20"/>
    </w:rPr>
  </w:style>
  <w:style w:type="character" w:styleId="FootnoteReference">
    <w:name w:val="footnote reference"/>
    <w:basedOn w:val="DefaultParagraphFont"/>
    <w:uiPriority w:val="99"/>
    <w:unhideWhenUsed/>
    <w:rsid w:val="00BA11C1"/>
    <w:rPr>
      <w:vertAlign w:val="superscript"/>
    </w:rPr>
  </w:style>
  <w:style w:type="character" w:styleId="Hyperlink">
    <w:name w:val="Hyperlink"/>
    <w:basedOn w:val="DefaultParagraphFont"/>
    <w:uiPriority w:val="99"/>
    <w:unhideWhenUsed/>
    <w:rsid w:val="00CD16D6"/>
    <w:rPr>
      <w:color w:val="0000FF" w:themeColor="hyperlink"/>
      <w:u w:val="single"/>
    </w:rPr>
  </w:style>
  <w:style w:type="character" w:styleId="FollowedHyperlink">
    <w:name w:val="FollowedHyperlink"/>
    <w:basedOn w:val="DefaultParagraphFont"/>
    <w:uiPriority w:val="99"/>
    <w:semiHidden/>
    <w:unhideWhenUsed/>
    <w:rsid w:val="009A64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BA11C1"/>
    <w:pPr>
      <w:spacing w:before="240" w:after="60"/>
      <w:outlineLvl w:val="0"/>
    </w:pPr>
    <w:rPr>
      <w:rFonts w:ascii="Franklin Gothic Book" w:eastAsia="Times New Roman" w:hAnsi="Franklin Gothic Book" w:cs="Arial"/>
      <w:b/>
      <w:bCs/>
      <w:color w:val="FA6600"/>
      <w:kern w:val="32"/>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F61"/>
    <w:rPr>
      <w:rFonts w:ascii="Tahoma" w:hAnsi="Tahoma" w:cs="Tahoma"/>
      <w:sz w:val="16"/>
      <w:szCs w:val="16"/>
    </w:rPr>
  </w:style>
  <w:style w:type="paragraph" w:styleId="ListParagraph">
    <w:name w:val="List Paragraph"/>
    <w:basedOn w:val="Normal"/>
    <w:uiPriority w:val="34"/>
    <w:qFormat/>
    <w:rsid w:val="00BF5AF4"/>
    <w:pPr>
      <w:ind w:left="720"/>
      <w:contextualSpacing/>
    </w:pPr>
  </w:style>
  <w:style w:type="character" w:customStyle="1" w:styleId="Heading1Char">
    <w:name w:val="Heading 1 Char"/>
    <w:basedOn w:val="DefaultParagraphFont"/>
    <w:link w:val="Heading1"/>
    <w:rsid w:val="00BA11C1"/>
    <w:rPr>
      <w:rFonts w:ascii="Franklin Gothic Book" w:eastAsia="Times New Roman" w:hAnsi="Franklin Gothic Book" w:cs="Arial"/>
      <w:b/>
      <w:bCs/>
      <w:color w:val="FA6600"/>
      <w:kern w:val="32"/>
      <w:sz w:val="28"/>
      <w:lang w:val="en-US"/>
    </w:rPr>
  </w:style>
  <w:style w:type="paragraph" w:styleId="BodyText">
    <w:name w:val="Body Text"/>
    <w:basedOn w:val="Normal"/>
    <w:link w:val="BodyTextChar"/>
    <w:uiPriority w:val="1"/>
    <w:qFormat/>
    <w:rsid w:val="00C04FCB"/>
    <w:pPr>
      <w:widowControl w:val="0"/>
      <w:spacing w:after="0" w:line="240" w:lineRule="auto"/>
      <w:ind w:left="547"/>
    </w:pPr>
    <w:rPr>
      <w:rFonts w:ascii="Franklin Gothic Book" w:eastAsia="Franklin Gothic Book" w:hAnsi="Franklin Gothic Book"/>
      <w:lang w:val="en-US"/>
    </w:rPr>
  </w:style>
  <w:style w:type="character" w:customStyle="1" w:styleId="BodyTextChar">
    <w:name w:val="Body Text Char"/>
    <w:basedOn w:val="DefaultParagraphFont"/>
    <w:link w:val="BodyText"/>
    <w:uiPriority w:val="1"/>
    <w:rsid w:val="00C04FCB"/>
    <w:rPr>
      <w:rFonts w:ascii="Franklin Gothic Book" w:eastAsia="Franklin Gothic Book" w:hAnsi="Franklin Gothic Book"/>
      <w:lang w:val="en-US"/>
    </w:rPr>
  </w:style>
  <w:style w:type="paragraph" w:styleId="FootnoteText">
    <w:name w:val="footnote text"/>
    <w:basedOn w:val="Normal"/>
    <w:link w:val="FootnoteTextChar"/>
    <w:uiPriority w:val="99"/>
    <w:unhideWhenUsed/>
    <w:rsid w:val="00BA11C1"/>
    <w:pPr>
      <w:spacing w:after="0" w:line="240" w:lineRule="auto"/>
    </w:pPr>
    <w:rPr>
      <w:sz w:val="20"/>
      <w:szCs w:val="20"/>
    </w:rPr>
  </w:style>
  <w:style w:type="character" w:customStyle="1" w:styleId="FootnoteTextChar">
    <w:name w:val="Footnote Text Char"/>
    <w:basedOn w:val="DefaultParagraphFont"/>
    <w:link w:val="FootnoteText"/>
    <w:uiPriority w:val="99"/>
    <w:rsid w:val="00BA11C1"/>
    <w:rPr>
      <w:sz w:val="20"/>
      <w:szCs w:val="20"/>
    </w:rPr>
  </w:style>
  <w:style w:type="character" w:styleId="FootnoteReference">
    <w:name w:val="footnote reference"/>
    <w:basedOn w:val="DefaultParagraphFont"/>
    <w:uiPriority w:val="99"/>
    <w:unhideWhenUsed/>
    <w:rsid w:val="00BA11C1"/>
    <w:rPr>
      <w:vertAlign w:val="superscript"/>
    </w:rPr>
  </w:style>
  <w:style w:type="character" w:styleId="Hyperlink">
    <w:name w:val="Hyperlink"/>
    <w:basedOn w:val="DefaultParagraphFont"/>
    <w:uiPriority w:val="99"/>
    <w:unhideWhenUsed/>
    <w:rsid w:val="00CD16D6"/>
    <w:rPr>
      <w:color w:val="0000FF" w:themeColor="hyperlink"/>
      <w:u w:val="single"/>
    </w:rPr>
  </w:style>
  <w:style w:type="character" w:styleId="FollowedHyperlink">
    <w:name w:val="FollowedHyperlink"/>
    <w:basedOn w:val="DefaultParagraphFont"/>
    <w:uiPriority w:val="99"/>
    <w:semiHidden/>
    <w:unhideWhenUsed/>
    <w:rsid w:val="009A64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canberratimes.com.au/national/education/unique-international-college-ceo-amarjit-singh-transferred-22m-to-family-account-in-a-day-court-told-20160713-gq4wtv.html" TargetMode="External"/><Relationship Id="rId2" Type="http://schemas.openxmlformats.org/officeDocument/2006/relationships/hyperlink" Target="http://www.smh.com.au/national/dodgy-vocational-colleges-using-laptop-lure-despite-government-crackdown-20151120-gl47bq.html" TargetMode="External"/><Relationship Id="rId1" Type="http://schemas.openxmlformats.org/officeDocument/2006/relationships/hyperlink" Target="http://www.abc.net.au/news/2016-07-14/whistleblower-claims-careers-australia-paid-him-hush-money/7626322" TargetMode="External"/><Relationship Id="rId4" Type="http://schemas.openxmlformats.org/officeDocument/2006/relationships/hyperlink" Target="http://www.smh.com.au/national/dodgy-vocational-colleges-using-laptop-lure-despite-government-crackdown-20151120-gl47b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Info xmlns="http://schemas.microsoft.com/office/infopath/2007/PartnerControls">
          <TermName xmlns="http://schemas.microsoft.com/office/infopath/2007/PartnerControls">ACTU</TermName>
          <TermId xmlns="http://schemas.microsoft.com/office/infopath/2007/PartnerControls">5a2aa233-6f00-49e4-b233-36a2967f19cd</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3595</Value>
      <Value>138</Value>
      <Value>3339</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FB99-DDD6-4632-BFD1-0EB227230566}">
  <ds:schemaRefs>
    <ds:schemaRef ds:uri="http://schemas.microsoft.com/sharepoint/v3/contenttype/forms"/>
  </ds:schemaRefs>
</ds:datastoreItem>
</file>

<file path=customXml/itemProps2.xml><?xml version="1.0" encoding="utf-8"?>
<ds:datastoreItem xmlns:ds="http://schemas.openxmlformats.org/officeDocument/2006/customXml" ds:itemID="{4BD7B9F6-7396-4E2E-B2D4-7AA5FEE46F35}">
  <ds:schemaRefs>
    <ds:schemaRef ds:uri="http://schemas.microsoft.com/sharepoint/events"/>
  </ds:schemaRefs>
</ds:datastoreItem>
</file>

<file path=customXml/itemProps3.xml><?xml version="1.0" encoding="utf-8"?>
<ds:datastoreItem xmlns:ds="http://schemas.openxmlformats.org/officeDocument/2006/customXml" ds:itemID="{F5D2DF80-D1AF-46E8-8FCE-B26E25B37A3F}">
  <ds:schemaRefs>
    <ds:schemaRef ds:uri="http://schemas.microsoft.com/office/2006/metadata/customXsn"/>
  </ds:schemaRefs>
</ds:datastoreItem>
</file>

<file path=customXml/itemProps4.xml><?xml version="1.0" encoding="utf-8"?>
<ds:datastoreItem xmlns:ds="http://schemas.openxmlformats.org/officeDocument/2006/customXml" ds:itemID="{3856880E-A163-4096-A197-1B4F0F16B1F2}">
  <ds:schemaRefs>
    <ds:schemaRef ds:uri="Microsoft.SharePoint.Taxonomy.ContentTypeSync"/>
  </ds:schemaRefs>
</ds:datastoreItem>
</file>

<file path=customXml/itemProps5.xml><?xml version="1.0" encoding="utf-8"?>
<ds:datastoreItem xmlns:ds="http://schemas.openxmlformats.org/officeDocument/2006/customXml" ds:itemID="{47F1E7ED-F478-4ACD-9658-52153F00B213}">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8044c801-d84b-4ee1-a77e-678f8dcdee17"/>
    <ds:schemaRef ds:uri="3f4bcce7-ac1a-4c9d-aa3e-7e77695652db"/>
    <ds:schemaRef ds:uri="http://www.w3.org/XML/1998/namespace"/>
  </ds:schemaRefs>
</ds:datastoreItem>
</file>

<file path=customXml/itemProps6.xml><?xml version="1.0" encoding="utf-8"?>
<ds:datastoreItem xmlns:ds="http://schemas.openxmlformats.org/officeDocument/2006/customXml" ds:itemID="{B3E50321-050B-4FCD-9D5D-9CA7501D6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660A347-F78E-4008-A416-F4CE1310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996CA2E2</Template>
  <TotalTime>4</TotalTime>
  <Pages>17</Pages>
  <Words>7022</Words>
  <Characters>40029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Submission 100 - Australian Council of Trade Unions (ACTU) - Identifying Sectors for Reform - 1st Stage of the Human Services public inquiry</vt:lpstr>
    </vt:vector>
  </TitlesOfParts>
  <Company>Australian Council of Trade Unions (ACTU) </Company>
  <LinksUpToDate>false</LinksUpToDate>
  <CharactersWithSpaces>46958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100 - Australian Council of Trade Unions (ACTU) - Identifying Sectors for Reform - 1st Stage of the Human Services public inquiry</dc:title>
  <dc:creator>Australian Council of Trade Unions (ACTU) </dc:creator>
  <cp:keywords>ACTU; Human Services; Submission</cp:keywords>
  <cp:lastModifiedBy>Alston, Chris</cp:lastModifiedBy>
  <cp:revision>4</cp:revision>
  <cp:lastPrinted>2016-07-22T05:35:00Z</cp:lastPrinted>
  <dcterms:created xsi:type="dcterms:W3CDTF">2016-07-25T06:52:00Z</dcterms:created>
  <dcterms:modified xsi:type="dcterms:W3CDTF">2016-08-01T03:40:00Z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1896;#Submission|00a3de12-c040-4c7e-b1cd-c67634c5e564;#3339;#Human Services|756e7d2d-0bf7-4c44-8c9f-e2c0daeed112;#3595;#ACTU|5a2aa233-6f00-49e4-b233-36a2967f19cd</vt:lpwstr>
  </property>
  <property fmtid="{D5CDD505-2E9C-101B-9397-08002B2CF9AE}" pid="6" name="Retain">
    <vt:lpwstr>138;#Reference Only|923c7a19-3b10-4b1a-aa53-490b73d512fc</vt:lpwstr>
  </property>
</Properties>
</file>