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C18" w:rsidRDefault="009E0C18" w:rsidP="009E0C18">
      <w:pPr>
        <w:pStyle w:val="Heading2"/>
        <w:rPr>
          <w:rFonts w:eastAsiaTheme="minorHAnsi"/>
        </w:rPr>
      </w:pPr>
      <w:bookmarkStart w:id="0" w:name="_GoBack"/>
      <w:bookmarkEnd w:id="0"/>
      <w:r>
        <w:rPr>
          <w:rFonts w:eastAsiaTheme="minorHAnsi"/>
        </w:rPr>
        <w:t>Brief submission</w:t>
      </w:r>
    </w:p>
    <w:p w:rsidR="009E0C18" w:rsidRDefault="009E0C18" w:rsidP="009E0C18">
      <w:pPr>
        <w:pStyle w:val="NormalWeb"/>
      </w:pPr>
      <w:r>
        <w:t>Letting private providers into Medicare could see for-profit companies making critical decisions about who gets treated and how. This would lead to a two-tiered system where those with the financial means receive preferential treatment, and those who will wait for timely quality care. This directly contradicts the notion of universal access to quality healthcare which underpins Australia's world-class health system.</w:t>
      </w:r>
    </w:p>
    <w:p w:rsidR="009E0C18" w:rsidRDefault="009E0C18" w:rsidP="009E0C18">
      <w:pPr>
        <w:pStyle w:val="NormalWeb"/>
      </w:pPr>
      <w:r w:rsidRPr="009E0C18">
        <w:t>Linley Marshall</w:t>
      </w:r>
    </w:p>
    <w:p w:rsidR="003B132F" w:rsidRDefault="003B132F"/>
    <w:sectPr w:rsidR="003B1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18"/>
    <w:rsid w:val="003B132F"/>
    <w:rsid w:val="009E0C18"/>
    <w:rsid w:val="00A12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9E0C1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E0C18"/>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E0C1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9E0C1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E0C18"/>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E0C1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195 - Linley Marshall - Identifying Sectors for Reform - 1st Stage of the Human Services public inquiry</vt:lpstr>
    </vt:vector>
  </TitlesOfParts>
  <Company>Linley Marshall</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195 - Linley Marshall - Identifying Sectors for Reform - 1st Stage of the Human Services public inquiry</dc:title>
  <dc:creator>Linley Marshall</dc:creator>
  <cp:lastModifiedBy>Productivity Commission</cp:lastModifiedBy>
  <cp:revision>2</cp:revision>
  <dcterms:created xsi:type="dcterms:W3CDTF">2016-08-02T02:51:00Z</dcterms:created>
  <dcterms:modified xsi:type="dcterms:W3CDTF">2016-08-04T02:49:00Z</dcterms:modified>
</cp:coreProperties>
</file>