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3D" w:rsidRPr="00F14430" w:rsidRDefault="006E763D" w:rsidP="006E763D">
      <w:pPr>
        <w:autoSpaceDE w:val="0"/>
        <w:autoSpaceDN w:val="0"/>
        <w:adjustRightInd w:val="0"/>
        <w:spacing w:before="120"/>
        <w:ind w:left="4961"/>
        <w:jc w:val="right"/>
        <w:rPr>
          <w:rFonts w:eastAsiaTheme="minorHAnsi" w:cs="Arial"/>
          <w:color w:val="000000"/>
          <w:szCs w:val="24"/>
        </w:rPr>
      </w:pPr>
      <w:r w:rsidRPr="00F14430">
        <w:rPr>
          <w:rFonts w:asciiTheme="minorHAnsi" w:eastAsiaTheme="minorHAnsi" w:hAnsiTheme="minorHAnsi" w:cstheme="minorBidi"/>
          <w:noProof/>
          <w:sz w:val="22"/>
          <w:szCs w:val="22"/>
          <w:lang w:eastAsia="en-AU"/>
        </w:rPr>
        <w:drawing>
          <wp:inline distT="0" distB="0" distL="0" distR="0" wp14:anchorId="73680F4D" wp14:editId="7A200291">
            <wp:extent cx="1466850" cy="476250"/>
            <wp:effectExtent l="0" t="0" r="0" b="0"/>
            <wp:docPr id="1" name="Picture 1" descr="C:\Users\ABF\AppData\Local\Microsoft\Windows\Temporary Internet Files\Content.Outlook\T3ZKFKJP\AB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F\AppData\Local\Microsoft\Windows\Temporary Internet Files\Content.Outlook\T3ZKFKJP\ABFLog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0" cy="476250"/>
                    </a:xfrm>
                    <a:prstGeom prst="rect">
                      <a:avLst/>
                    </a:prstGeom>
                    <a:noFill/>
                    <a:ln>
                      <a:noFill/>
                    </a:ln>
                  </pic:spPr>
                </pic:pic>
              </a:graphicData>
            </a:graphic>
          </wp:inline>
        </w:drawing>
      </w:r>
    </w:p>
    <w:p w:rsidR="006E763D" w:rsidRPr="00F14430" w:rsidRDefault="006E763D" w:rsidP="00012070">
      <w:pPr>
        <w:autoSpaceDE w:val="0"/>
        <w:autoSpaceDN w:val="0"/>
        <w:adjustRightInd w:val="0"/>
        <w:spacing w:before="60"/>
        <w:ind w:left="4968"/>
        <w:jc w:val="right"/>
        <w:rPr>
          <w:rFonts w:eastAsiaTheme="minorHAnsi" w:cs="Arial"/>
          <w:color w:val="000000"/>
          <w:szCs w:val="24"/>
        </w:rPr>
      </w:pPr>
      <w:r w:rsidRPr="00F14430">
        <w:rPr>
          <w:rFonts w:eastAsiaTheme="minorHAnsi" w:cs="Arial"/>
          <w:color w:val="000000"/>
          <w:szCs w:val="24"/>
        </w:rPr>
        <w:t>Australian Blindness Forum</w:t>
      </w:r>
    </w:p>
    <w:p w:rsidR="006E763D" w:rsidRPr="00F14430" w:rsidRDefault="006E763D" w:rsidP="006E763D">
      <w:pPr>
        <w:autoSpaceDE w:val="0"/>
        <w:autoSpaceDN w:val="0"/>
        <w:adjustRightInd w:val="0"/>
        <w:spacing w:before="0"/>
        <w:ind w:left="4962"/>
        <w:jc w:val="right"/>
        <w:rPr>
          <w:rFonts w:eastAsiaTheme="minorHAnsi" w:cs="Arial"/>
          <w:color w:val="000000"/>
          <w:szCs w:val="24"/>
        </w:rPr>
      </w:pPr>
      <w:r w:rsidRPr="00F14430">
        <w:rPr>
          <w:rFonts w:eastAsiaTheme="minorHAnsi" w:cs="Arial"/>
          <w:color w:val="000000"/>
          <w:szCs w:val="24"/>
        </w:rPr>
        <w:t>PO BOX 1188</w:t>
      </w:r>
    </w:p>
    <w:p w:rsidR="006E763D" w:rsidRPr="00F14430" w:rsidRDefault="006E763D" w:rsidP="006E763D">
      <w:pPr>
        <w:autoSpaceDE w:val="0"/>
        <w:autoSpaceDN w:val="0"/>
        <w:adjustRightInd w:val="0"/>
        <w:spacing w:before="0"/>
        <w:ind w:left="4962"/>
        <w:jc w:val="right"/>
        <w:rPr>
          <w:rFonts w:eastAsiaTheme="minorHAnsi" w:cs="Arial"/>
          <w:color w:val="000000"/>
          <w:szCs w:val="24"/>
        </w:rPr>
      </w:pPr>
      <w:r w:rsidRPr="00F14430">
        <w:rPr>
          <w:rFonts w:eastAsiaTheme="minorHAnsi" w:cs="Arial"/>
          <w:color w:val="000000"/>
          <w:szCs w:val="24"/>
        </w:rPr>
        <w:t>CANBERRA ACT 2601</w:t>
      </w:r>
    </w:p>
    <w:p w:rsidR="006E763D" w:rsidRPr="00F14430" w:rsidRDefault="0002002D" w:rsidP="006E763D">
      <w:pPr>
        <w:autoSpaceDE w:val="0"/>
        <w:autoSpaceDN w:val="0"/>
        <w:adjustRightInd w:val="0"/>
        <w:spacing w:before="0"/>
        <w:ind w:left="4962"/>
        <w:jc w:val="right"/>
        <w:rPr>
          <w:rFonts w:eastAsiaTheme="minorHAnsi" w:cs="Arial"/>
          <w:color w:val="0000FF"/>
          <w:szCs w:val="24"/>
        </w:rPr>
      </w:pPr>
      <w:hyperlink r:id="rId16" w:history="1">
        <w:r w:rsidR="006E763D" w:rsidRPr="00F14430">
          <w:rPr>
            <w:rFonts w:eastAsiaTheme="minorHAnsi" w:cs="Arial"/>
            <w:color w:val="0000FF"/>
            <w:szCs w:val="24"/>
            <w:u w:val="single"/>
          </w:rPr>
          <w:t>www.australianblindnessforum.org.au</w:t>
        </w:r>
      </w:hyperlink>
    </w:p>
    <w:p w:rsidR="006E763D" w:rsidRDefault="00BF30E4" w:rsidP="00D5574C">
      <w:pPr>
        <w:autoSpaceDE w:val="0"/>
        <w:autoSpaceDN w:val="0"/>
        <w:adjustRightInd w:val="0"/>
        <w:spacing w:after="240"/>
        <w:rPr>
          <w:rFonts w:eastAsiaTheme="minorHAnsi" w:cs="Arial"/>
          <w:color w:val="000000"/>
          <w:szCs w:val="24"/>
        </w:rPr>
      </w:pPr>
      <w:r>
        <w:rPr>
          <w:rFonts w:eastAsiaTheme="minorHAnsi" w:cs="Arial"/>
          <w:color w:val="000000"/>
          <w:szCs w:val="24"/>
        </w:rPr>
        <w:t>9</w:t>
      </w:r>
      <w:r w:rsidR="00DA4ED0">
        <w:rPr>
          <w:rFonts w:eastAsiaTheme="minorHAnsi" w:cs="Arial"/>
          <w:color w:val="000000"/>
          <w:szCs w:val="24"/>
        </w:rPr>
        <w:t xml:space="preserve"> February 2017</w:t>
      </w:r>
    </w:p>
    <w:p w:rsidR="00A67ED6" w:rsidRPr="00A67ED6" w:rsidRDefault="00A67ED6" w:rsidP="00A67ED6">
      <w:pPr>
        <w:spacing w:before="0"/>
        <w:rPr>
          <w:rFonts w:eastAsia="MS Mincho" w:cs="Arial"/>
          <w:szCs w:val="24"/>
        </w:rPr>
      </w:pPr>
      <w:r w:rsidRPr="00A67ED6">
        <w:rPr>
          <w:rFonts w:eastAsia="MS Mincho" w:cs="Arial"/>
          <w:szCs w:val="24"/>
        </w:rPr>
        <w:t>Human Services inquiry</w:t>
      </w:r>
    </w:p>
    <w:p w:rsidR="00A67ED6" w:rsidRPr="00A67ED6" w:rsidRDefault="00A67ED6" w:rsidP="00A67ED6">
      <w:pPr>
        <w:spacing w:before="0"/>
        <w:rPr>
          <w:rFonts w:eastAsia="MS Mincho" w:cs="Arial"/>
          <w:szCs w:val="24"/>
        </w:rPr>
      </w:pPr>
      <w:r w:rsidRPr="00A67ED6">
        <w:rPr>
          <w:rFonts w:eastAsia="MS Mincho" w:cs="Arial"/>
          <w:szCs w:val="24"/>
        </w:rPr>
        <w:t>Productivity Commission</w:t>
      </w:r>
    </w:p>
    <w:p w:rsidR="00A67ED6" w:rsidRPr="00A67ED6" w:rsidRDefault="00A67ED6" w:rsidP="00A67ED6">
      <w:pPr>
        <w:spacing w:before="0"/>
        <w:rPr>
          <w:rFonts w:eastAsia="MS Mincho" w:cs="Arial"/>
          <w:szCs w:val="24"/>
        </w:rPr>
      </w:pPr>
      <w:r w:rsidRPr="00A67ED6">
        <w:rPr>
          <w:rFonts w:eastAsia="MS Mincho" w:cs="Arial"/>
          <w:szCs w:val="24"/>
        </w:rPr>
        <w:t>Locked Bag 2, Collins Street East</w:t>
      </w:r>
    </w:p>
    <w:p w:rsidR="00132C7C" w:rsidRDefault="00D81DA1" w:rsidP="0023227F">
      <w:pPr>
        <w:spacing w:before="0" w:after="240"/>
        <w:rPr>
          <w:rFonts w:eastAsia="MS Mincho" w:cs="Arial"/>
          <w:szCs w:val="24"/>
        </w:rPr>
      </w:pPr>
      <w:r>
        <w:rPr>
          <w:rFonts w:eastAsia="MS Mincho" w:cs="Arial"/>
          <w:szCs w:val="24"/>
        </w:rPr>
        <w:t xml:space="preserve">Melbourne  VIC </w:t>
      </w:r>
      <w:r w:rsidR="00A67ED6" w:rsidRPr="00A67ED6">
        <w:rPr>
          <w:rFonts w:eastAsia="MS Mincho" w:cs="Arial"/>
          <w:szCs w:val="24"/>
        </w:rPr>
        <w:t xml:space="preserve"> 8003</w:t>
      </w:r>
    </w:p>
    <w:p w:rsidR="006E763D" w:rsidRPr="00596127" w:rsidRDefault="008072DB" w:rsidP="006E763D">
      <w:pPr>
        <w:spacing w:after="120"/>
        <w:rPr>
          <w:rFonts w:eastAsiaTheme="minorHAnsi" w:cs="Arial"/>
          <w:b/>
          <w:bCs/>
          <w:color w:val="000000"/>
          <w:sz w:val="28"/>
          <w:szCs w:val="28"/>
        </w:rPr>
      </w:pPr>
      <w:r w:rsidRPr="00596127">
        <w:rPr>
          <w:rFonts w:eastAsiaTheme="minorHAnsi" w:cs="Arial"/>
          <w:b/>
          <w:bCs/>
          <w:color w:val="000000"/>
          <w:sz w:val="28"/>
          <w:szCs w:val="28"/>
        </w:rPr>
        <w:t xml:space="preserve">ABF submission to </w:t>
      </w:r>
      <w:r w:rsidR="00C913E5" w:rsidRPr="00596127">
        <w:rPr>
          <w:rFonts w:eastAsiaTheme="minorHAnsi" w:cs="Arial"/>
          <w:b/>
          <w:bCs/>
          <w:color w:val="000000"/>
          <w:sz w:val="28"/>
          <w:szCs w:val="28"/>
        </w:rPr>
        <w:t>Reforms to Human Services – Productivity Commission Issues Paper</w:t>
      </w:r>
    </w:p>
    <w:p w:rsidR="006E763D" w:rsidRPr="00F14430" w:rsidRDefault="006E763D" w:rsidP="006E763D">
      <w:pPr>
        <w:autoSpaceDE w:val="0"/>
        <w:autoSpaceDN w:val="0"/>
        <w:adjustRightInd w:val="0"/>
        <w:spacing w:before="120" w:after="120"/>
        <w:rPr>
          <w:rFonts w:eastAsiaTheme="minorHAnsi" w:cs="Arial"/>
          <w:color w:val="000000"/>
          <w:szCs w:val="24"/>
        </w:rPr>
      </w:pPr>
      <w:r w:rsidRPr="00F14430">
        <w:rPr>
          <w:rFonts w:eastAsiaTheme="minorHAnsi" w:cs="Arial"/>
          <w:color w:val="000000"/>
          <w:szCs w:val="24"/>
        </w:rPr>
        <w:t xml:space="preserve">Thank you for the opportunity to </w:t>
      </w:r>
      <w:r w:rsidR="00812472">
        <w:rPr>
          <w:rFonts w:eastAsiaTheme="minorHAnsi" w:cs="Arial"/>
          <w:color w:val="000000"/>
          <w:szCs w:val="24"/>
        </w:rPr>
        <w:t xml:space="preserve">respond to the </w:t>
      </w:r>
      <w:r w:rsidR="00C913E5">
        <w:rPr>
          <w:rFonts w:eastAsiaTheme="minorHAnsi" w:cs="Arial"/>
          <w:color w:val="000000"/>
          <w:szCs w:val="24"/>
        </w:rPr>
        <w:t>Issues Paper</w:t>
      </w:r>
      <w:r w:rsidRPr="00F14430">
        <w:rPr>
          <w:rFonts w:eastAsiaTheme="minorHAnsi" w:cs="Arial"/>
          <w:color w:val="000000"/>
          <w:szCs w:val="24"/>
        </w:rPr>
        <w:t xml:space="preserve">. ABF is the peak body representing the blindness and vision impairment sector. As a member-based organisation, we have drawn on input from our membership to formulate a response to the </w:t>
      </w:r>
      <w:r w:rsidR="00C913E5">
        <w:rPr>
          <w:rFonts w:eastAsiaTheme="minorHAnsi" w:cs="Arial"/>
          <w:color w:val="000000"/>
          <w:szCs w:val="24"/>
        </w:rPr>
        <w:t>Issues Paper</w:t>
      </w:r>
      <w:r w:rsidRPr="00F14430">
        <w:rPr>
          <w:rFonts w:eastAsiaTheme="minorHAnsi" w:cs="Arial"/>
          <w:color w:val="000000"/>
          <w:szCs w:val="24"/>
        </w:rPr>
        <w:t xml:space="preserve">, with particular emphasis on the implications for Australians who are blind or vision impaired. </w:t>
      </w:r>
    </w:p>
    <w:p w:rsidR="00AE4E45" w:rsidRPr="00AE4E45" w:rsidRDefault="003960F4" w:rsidP="00AE4E45">
      <w:pPr>
        <w:spacing w:before="120" w:after="120"/>
      </w:pPr>
      <w:r>
        <w:t xml:space="preserve">As </w:t>
      </w:r>
      <w:r w:rsidR="00C913E5">
        <w:t>stated in its previous submissions</w:t>
      </w:r>
      <w:r>
        <w:t xml:space="preserve">, </w:t>
      </w:r>
      <w:r w:rsidR="00AE4E45" w:rsidRPr="00AE4E45">
        <w:t xml:space="preserve">ABF supports </w:t>
      </w:r>
      <w:r w:rsidR="00AE4E45">
        <w:t xml:space="preserve">the general intention underpinning the </w:t>
      </w:r>
      <w:r>
        <w:t xml:space="preserve">PC’s </w:t>
      </w:r>
      <w:r w:rsidR="00AE4E45">
        <w:t xml:space="preserve">Inquiry </w:t>
      </w:r>
      <w:r>
        <w:t xml:space="preserve">into Human Services </w:t>
      </w:r>
      <w:r w:rsidR="00AE4E45">
        <w:t xml:space="preserve">to </w:t>
      </w:r>
      <w:r w:rsidR="00AE4E45" w:rsidRPr="00AE4E45">
        <w:t xml:space="preserve">put user choice </w:t>
      </w:r>
      <w:r w:rsidR="00AE4E45">
        <w:t xml:space="preserve">first in relation to the delivery of human services. However, ABF </w:t>
      </w:r>
      <w:r w:rsidR="002137E5">
        <w:t xml:space="preserve">reiterates its statement from </w:t>
      </w:r>
      <w:r>
        <w:t xml:space="preserve">its first </w:t>
      </w:r>
      <w:r w:rsidR="0033442B">
        <w:t>submission to this I</w:t>
      </w:r>
      <w:r w:rsidR="002137E5">
        <w:t>nquiry</w:t>
      </w:r>
      <w:r>
        <w:t>,</w:t>
      </w:r>
      <w:r w:rsidR="00AE4E45" w:rsidRPr="00AE4E45">
        <w:t xml:space="preserve"> that it is imperative that in order for users or consumers to be able to make a</w:t>
      </w:r>
      <w:r w:rsidR="002137E5">
        <w:t>n informed</w:t>
      </w:r>
      <w:r w:rsidR="00AE4E45" w:rsidRPr="00AE4E45">
        <w:t xml:space="preserve"> choice about the human services they require, they </w:t>
      </w:r>
      <w:r w:rsidR="00AE4E45">
        <w:t xml:space="preserve">must </w:t>
      </w:r>
      <w:r w:rsidR="00AE4E45" w:rsidRPr="00AE4E45">
        <w:t>be able to access all relevant information in the format of their choice.</w:t>
      </w:r>
    </w:p>
    <w:p w:rsidR="00197A49" w:rsidRDefault="00197A49" w:rsidP="00E333B7">
      <w:pPr>
        <w:spacing w:before="120" w:after="120"/>
        <w:rPr>
          <w:lang w:val="en-US"/>
        </w:rPr>
      </w:pPr>
      <w:r>
        <w:rPr>
          <w:lang w:val="en-US"/>
        </w:rPr>
        <w:t>This specifically relates to one part of the terms of reference relating to stage two of the inquiry where the PC is to consider:</w:t>
      </w:r>
    </w:p>
    <w:p w:rsidR="00197A49" w:rsidRPr="00197A49" w:rsidRDefault="00197A49" w:rsidP="00197A49">
      <w:pPr>
        <w:spacing w:before="120" w:after="120"/>
        <w:ind w:left="720"/>
      </w:pPr>
      <w:r w:rsidRPr="00197A49">
        <w:rPr>
          <w:i/>
        </w:rPr>
        <w:t>the factors affecting consumers’ use of services and their preferences for models of service delivery, noting the challenges facing consumers with complex and chronic needs, or reduced capacity to make informed choices</w:t>
      </w:r>
      <w:r>
        <w:rPr>
          <w:rStyle w:val="FootnoteReference"/>
        </w:rPr>
        <w:footnoteReference w:id="1"/>
      </w:r>
      <w:r>
        <w:t>.</w:t>
      </w:r>
    </w:p>
    <w:p w:rsidR="00943F37" w:rsidRDefault="00E333B7" w:rsidP="00E333B7">
      <w:pPr>
        <w:spacing w:before="120" w:after="120"/>
      </w:pPr>
      <w:r w:rsidRPr="00E333B7">
        <w:rPr>
          <w:lang w:val="en-US"/>
        </w:rPr>
        <w:t>People who are blind or vision impaired face many barriers in independently acces</w:t>
      </w:r>
      <w:r>
        <w:rPr>
          <w:lang w:val="en-US"/>
        </w:rPr>
        <w:t>sing inform</w:t>
      </w:r>
      <w:r w:rsidR="000E4D7B">
        <w:rPr>
          <w:lang w:val="en-US"/>
        </w:rPr>
        <w:t xml:space="preserve">ation and materials. Therefore, </w:t>
      </w:r>
      <w:r w:rsidR="002137E5">
        <w:t xml:space="preserve">it is vital that </w:t>
      </w:r>
      <w:r w:rsidR="003960F4">
        <w:t>the reforms include</w:t>
      </w:r>
      <w:r w:rsidR="002137E5">
        <w:t xml:space="preserve"> improving</w:t>
      </w:r>
      <w:r>
        <w:t xml:space="preserve"> access to information for people with disability, such as people who are blind or vision impaired, </w:t>
      </w:r>
      <w:r w:rsidR="002137E5">
        <w:t>to ensure there is true</w:t>
      </w:r>
      <w:r>
        <w:t xml:space="preserve"> informed user choice.</w:t>
      </w:r>
    </w:p>
    <w:p w:rsidR="00596127" w:rsidRDefault="009F2BA3" w:rsidP="00E333B7">
      <w:pPr>
        <w:spacing w:before="120" w:after="120"/>
      </w:pPr>
      <w:r>
        <w:t xml:space="preserve">ABF notes </w:t>
      </w:r>
      <w:r w:rsidR="00596127">
        <w:t>there are several</w:t>
      </w:r>
      <w:r w:rsidR="00FA6F07">
        <w:t xml:space="preserve"> </w:t>
      </w:r>
      <w:r w:rsidR="00FA6F07" w:rsidRPr="00F52BC9">
        <w:rPr>
          <w:i/>
        </w:rPr>
        <w:t>Requests for Information</w:t>
      </w:r>
      <w:r w:rsidR="00FA6F07">
        <w:t xml:space="preserve"> in the Issues</w:t>
      </w:r>
      <w:r w:rsidR="003960F4">
        <w:t xml:space="preserve"> Report </w:t>
      </w:r>
      <w:r w:rsidR="00FA6F07">
        <w:t xml:space="preserve">that </w:t>
      </w:r>
      <w:r w:rsidR="003960F4">
        <w:t xml:space="preserve">refer directly to </w:t>
      </w:r>
      <w:r w:rsidR="00596127">
        <w:t>two issues of interest to ABF:</w:t>
      </w:r>
    </w:p>
    <w:p w:rsidR="00596127" w:rsidRPr="00596127" w:rsidRDefault="00596127" w:rsidP="00596127">
      <w:pPr>
        <w:pStyle w:val="ListParagraph"/>
        <w:numPr>
          <w:ilvl w:val="0"/>
          <w:numId w:val="6"/>
        </w:numPr>
        <w:spacing w:before="120" w:after="120"/>
        <w:rPr>
          <w:rFonts w:ascii="Arial" w:hAnsi="Arial" w:cs="Arial"/>
          <w:sz w:val="24"/>
          <w:szCs w:val="24"/>
        </w:rPr>
      </w:pPr>
      <w:r w:rsidRPr="00596127">
        <w:rPr>
          <w:rFonts w:ascii="Arial" w:hAnsi="Arial" w:cs="Arial"/>
          <w:sz w:val="24"/>
          <w:szCs w:val="24"/>
        </w:rPr>
        <w:t>Access to information</w:t>
      </w:r>
    </w:p>
    <w:p w:rsidR="00596127" w:rsidRPr="00596127" w:rsidRDefault="00596127" w:rsidP="00596127">
      <w:pPr>
        <w:pStyle w:val="ListParagraph"/>
        <w:numPr>
          <w:ilvl w:val="0"/>
          <w:numId w:val="6"/>
        </w:numPr>
        <w:spacing w:before="120" w:after="120"/>
        <w:rPr>
          <w:rFonts w:ascii="Arial" w:hAnsi="Arial" w:cs="Arial"/>
          <w:sz w:val="24"/>
          <w:szCs w:val="24"/>
        </w:rPr>
      </w:pPr>
      <w:r w:rsidRPr="00596127">
        <w:rPr>
          <w:rFonts w:ascii="Arial" w:hAnsi="Arial" w:cs="Arial"/>
          <w:sz w:val="24"/>
          <w:szCs w:val="24"/>
        </w:rPr>
        <w:t>Information technology, other systems and procurement</w:t>
      </w:r>
    </w:p>
    <w:p w:rsidR="00E94D56" w:rsidRDefault="00E94D56" w:rsidP="00E333B7">
      <w:pPr>
        <w:spacing w:before="120" w:after="120"/>
      </w:pPr>
      <w:r>
        <w:t>ABF has the following c</w:t>
      </w:r>
      <w:r w:rsidR="0087149C">
        <w:t xml:space="preserve">omments on these two areas that relate to many of the </w:t>
      </w:r>
      <w:r w:rsidR="0087149C" w:rsidRPr="00F52BC9">
        <w:rPr>
          <w:i/>
        </w:rPr>
        <w:t>Requests for Information</w:t>
      </w:r>
      <w:r w:rsidR="00596127">
        <w:t>.</w:t>
      </w:r>
    </w:p>
    <w:p w:rsidR="00E83A70" w:rsidRDefault="00E83A70" w:rsidP="00E333B7">
      <w:pPr>
        <w:spacing w:before="120" w:after="120"/>
        <w:rPr>
          <w:b/>
          <w:sz w:val="28"/>
          <w:szCs w:val="28"/>
        </w:rPr>
      </w:pPr>
      <w:r w:rsidRPr="00596127">
        <w:rPr>
          <w:b/>
          <w:sz w:val="28"/>
          <w:szCs w:val="28"/>
        </w:rPr>
        <w:t>Access to information</w:t>
      </w:r>
    </w:p>
    <w:p w:rsidR="0087149C" w:rsidRPr="0087149C" w:rsidRDefault="0087149C" w:rsidP="00E333B7">
      <w:pPr>
        <w:spacing w:before="120" w:after="120"/>
        <w:rPr>
          <w:szCs w:val="24"/>
        </w:rPr>
      </w:pPr>
      <w:r>
        <w:rPr>
          <w:szCs w:val="24"/>
        </w:rPr>
        <w:lastRenderedPageBreak/>
        <w:t xml:space="preserve">Several </w:t>
      </w:r>
      <w:r w:rsidR="00F52BC9">
        <w:rPr>
          <w:i/>
          <w:szCs w:val="24"/>
        </w:rPr>
        <w:t>Requests for I</w:t>
      </w:r>
      <w:r w:rsidRPr="00F52BC9">
        <w:rPr>
          <w:i/>
          <w:szCs w:val="24"/>
        </w:rPr>
        <w:t>nformation</w:t>
      </w:r>
      <w:r>
        <w:rPr>
          <w:szCs w:val="24"/>
        </w:rPr>
        <w:t xml:space="preserve"> in the Issues Paper are seeking views on the supports needed for users to exercise informed choice through user oriented information to support choice and safeguard users.</w:t>
      </w:r>
    </w:p>
    <w:p w:rsidR="00596127" w:rsidRDefault="00596127" w:rsidP="00596127">
      <w:pPr>
        <w:spacing w:before="120" w:after="120"/>
        <w:rPr>
          <w:color w:val="000000"/>
        </w:rPr>
      </w:pPr>
      <w:r>
        <w:t xml:space="preserve">ABF fully supports </w:t>
      </w:r>
      <w:r w:rsidR="0087149C">
        <w:t>any measures that assist</w:t>
      </w:r>
      <w:r>
        <w:t xml:space="preserve"> consumers </w:t>
      </w:r>
      <w:r w:rsidR="0087149C">
        <w:t xml:space="preserve">in </w:t>
      </w:r>
      <w:r>
        <w:t xml:space="preserve">accessing high quality, consumer-oriented information in order to address any information asymmetries and promote informed consumer choice. However, for people who are blind or vision impaired, it is essential that these human services provide this information to consumers in a format of their choice that they can read. This includes formats such as </w:t>
      </w:r>
      <w:r w:rsidRPr="00C0439D">
        <w:t>audio, large print, Braille and electronic media</w:t>
      </w:r>
      <w:r>
        <w:rPr>
          <w:color w:val="000000"/>
        </w:rPr>
        <w:t>.</w:t>
      </w:r>
    </w:p>
    <w:p w:rsidR="0087149C" w:rsidRPr="0087149C" w:rsidRDefault="0087149C" w:rsidP="0087149C">
      <w:pPr>
        <w:spacing w:before="0"/>
      </w:pPr>
      <w:r w:rsidRPr="0087149C">
        <w:t>ABF and its member organisations believe that, in accordance with the United Nations Convention on the Rights of Persons with Disabilities</w:t>
      </w:r>
      <w:r w:rsidR="00F52BC9">
        <w:t xml:space="preserve"> (UNCRPD)</w:t>
      </w:r>
      <w:r w:rsidRPr="0087149C">
        <w:t xml:space="preserve">, the </w:t>
      </w:r>
      <w:r w:rsidRPr="0087149C">
        <w:rPr>
          <w:i/>
        </w:rPr>
        <w:t>Disability Services Act 1986,</w:t>
      </w:r>
      <w:r w:rsidRPr="0087149C">
        <w:t xml:space="preserve"> the </w:t>
      </w:r>
      <w:r w:rsidRPr="0087149C">
        <w:rPr>
          <w:i/>
        </w:rPr>
        <w:t>Disability Discrimination Act 1992</w:t>
      </w:r>
      <w:r w:rsidR="00F52BC9">
        <w:rPr>
          <w:i/>
        </w:rPr>
        <w:t xml:space="preserve">, </w:t>
      </w:r>
      <w:r w:rsidR="00F52BC9">
        <w:t>the National Disability Strategy 2010-2020,</w:t>
      </w:r>
      <w:r w:rsidRPr="0087149C">
        <w:t xml:space="preserve"> and basic human rights, people who are blind or vision impaired are entitled to the same access to information and materials as all Australians. The UNCRPD specifically recognises (under Article 9</w:t>
      </w:r>
      <w:hyperlink r:id="rId17" w:history="1"/>
      <w:r w:rsidRPr="0087149C">
        <w:rPr>
          <w:color w:val="0563C1" w:themeColor="hyperlink"/>
          <w:u w:val="single"/>
          <w:vertAlign w:val="superscript"/>
        </w:rPr>
        <w:footnoteReference w:id="2"/>
      </w:r>
      <w:r w:rsidRPr="0087149C">
        <w:t xml:space="preserve"> and Article 21</w:t>
      </w:r>
      <w:r w:rsidRPr="0087149C">
        <w:rPr>
          <w:color w:val="0563C1" w:themeColor="hyperlink"/>
          <w:u w:val="single"/>
          <w:vertAlign w:val="superscript"/>
        </w:rPr>
        <w:footnoteReference w:id="3"/>
      </w:r>
      <w:r w:rsidRPr="0087149C">
        <w:t>) that access to information, communications and services (including the internet) is a human right.</w:t>
      </w:r>
    </w:p>
    <w:p w:rsidR="0087149C" w:rsidRPr="0087149C" w:rsidRDefault="0087149C" w:rsidP="0087149C">
      <w:pPr>
        <w:spacing w:before="120"/>
        <w:rPr>
          <w:color w:val="000000"/>
        </w:rPr>
      </w:pPr>
      <w:r w:rsidRPr="0087149C">
        <w:t xml:space="preserve">Changing technology has made equitable access to information and materials attainable in a timely manner. To optimise the benefits of this, </w:t>
      </w:r>
      <w:r w:rsidRPr="0087149C">
        <w:rPr>
          <w:color w:val="000000"/>
        </w:rPr>
        <w:t>there is a need for legislative, technological and financial barriers to information access to be overcome.</w:t>
      </w:r>
    </w:p>
    <w:p w:rsidR="00E83A70" w:rsidRPr="00596127" w:rsidRDefault="00E83A70" w:rsidP="0087149C">
      <w:pPr>
        <w:spacing w:after="120"/>
        <w:rPr>
          <w:b/>
          <w:sz w:val="28"/>
          <w:szCs w:val="28"/>
        </w:rPr>
      </w:pPr>
      <w:r w:rsidRPr="00596127">
        <w:rPr>
          <w:b/>
          <w:sz w:val="28"/>
          <w:szCs w:val="28"/>
        </w:rPr>
        <w:t xml:space="preserve">Information technology, other systems and procurement </w:t>
      </w:r>
    </w:p>
    <w:p w:rsidR="0087149C" w:rsidRDefault="0087149C" w:rsidP="0087149C">
      <w:pPr>
        <w:spacing w:before="120" w:after="120"/>
        <w:rPr>
          <w:szCs w:val="24"/>
        </w:rPr>
      </w:pPr>
      <w:r>
        <w:rPr>
          <w:szCs w:val="24"/>
        </w:rPr>
        <w:t xml:space="preserve">Several </w:t>
      </w:r>
      <w:r w:rsidR="00F52BC9">
        <w:rPr>
          <w:i/>
          <w:szCs w:val="24"/>
        </w:rPr>
        <w:t>Requests for I</w:t>
      </w:r>
      <w:r w:rsidRPr="00F52BC9">
        <w:rPr>
          <w:i/>
          <w:szCs w:val="24"/>
        </w:rPr>
        <w:t>nformation</w:t>
      </w:r>
      <w:r>
        <w:rPr>
          <w:szCs w:val="24"/>
        </w:rPr>
        <w:t xml:space="preserve"> in the Issues Paper are seeking views on the design of information technology and other systems </w:t>
      </w:r>
      <w:r w:rsidR="00EF5CE6">
        <w:rPr>
          <w:szCs w:val="24"/>
        </w:rPr>
        <w:t>as well as</w:t>
      </w:r>
      <w:r>
        <w:rPr>
          <w:szCs w:val="24"/>
        </w:rPr>
        <w:t xml:space="preserve"> the design of tender processes and management of contracts</w:t>
      </w:r>
      <w:r w:rsidRPr="0087149C">
        <w:rPr>
          <w:szCs w:val="24"/>
        </w:rPr>
        <w:t xml:space="preserve"> </w:t>
      </w:r>
      <w:r>
        <w:rPr>
          <w:szCs w:val="24"/>
        </w:rPr>
        <w:t>to support implementation of the reforms.</w:t>
      </w:r>
    </w:p>
    <w:p w:rsidR="0087149C" w:rsidRPr="0087149C" w:rsidRDefault="0087149C" w:rsidP="0087149C">
      <w:pPr>
        <w:spacing w:before="120" w:after="120"/>
        <w:rPr>
          <w:rFonts w:cs="Arial"/>
          <w:szCs w:val="24"/>
          <w:lang w:val="en"/>
        </w:rPr>
      </w:pPr>
      <w:r>
        <w:rPr>
          <w:rFonts w:cs="Arial"/>
          <w:szCs w:val="24"/>
        </w:rPr>
        <w:t>Any</w:t>
      </w:r>
      <w:r w:rsidRPr="00B8209D">
        <w:rPr>
          <w:rFonts w:cs="Arial"/>
          <w:szCs w:val="24"/>
        </w:rPr>
        <w:t xml:space="preserve"> </w:t>
      </w:r>
      <w:r w:rsidR="00EF5CE6">
        <w:rPr>
          <w:rFonts w:cs="Arial"/>
          <w:szCs w:val="24"/>
        </w:rPr>
        <w:t xml:space="preserve">design processes, </w:t>
      </w:r>
      <w:r w:rsidRPr="00B8209D">
        <w:rPr>
          <w:rFonts w:cs="Arial"/>
          <w:szCs w:val="24"/>
        </w:rPr>
        <w:t>procurement contracts</w:t>
      </w:r>
      <w:r w:rsidR="00EF5CE6">
        <w:rPr>
          <w:rFonts w:cs="Arial"/>
          <w:szCs w:val="24"/>
        </w:rPr>
        <w:t xml:space="preserve"> or tender processes</w:t>
      </w:r>
      <w:r w:rsidRPr="00B8209D">
        <w:rPr>
          <w:rFonts w:cs="Arial"/>
          <w:szCs w:val="24"/>
        </w:rPr>
        <w:t xml:space="preserve"> </w:t>
      </w:r>
      <w:r>
        <w:rPr>
          <w:rFonts w:cs="Arial"/>
          <w:szCs w:val="24"/>
        </w:rPr>
        <w:t xml:space="preserve">for information technology and other systems must include accessibility </w:t>
      </w:r>
      <w:r w:rsidRPr="00B8209D">
        <w:rPr>
          <w:rFonts w:cs="Arial"/>
          <w:szCs w:val="24"/>
        </w:rPr>
        <w:t>not only of information but software and any future physical or hardware systems such as Medicare cards, e-tags etc. It is imperative that Government adopt a procurement policy that any equipment, software systems or facilities purchased, rented or leased for human services are accessible to people who are blind or vision impaired.</w:t>
      </w:r>
    </w:p>
    <w:p w:rsidR="00B8209D" w:rsidRPr="00B8209D" w:rsidRDefault="00B8209D" w:rsidP="00B8209D">
      <w:pPr>
        <w:spacing w:before="120" w:after="120"/>
        <w:rPr>
          <w:rFonts w:cs="Arial"/>
          <w:szCs w:val="24"/>
        </w:rPr>
      </w:pPr>
      <w:r>
        <w:rPr>
          <w:rFonts w:cs="Arial"/>
          <w:szCs w:val="24"/>
        </w:rPr>
        <w:t>As stated in a previous submission, t</w:t>
      </w:r>
      <w:r w:rsidRPr="00B8209D">
        <w:rPr>
          <w:rFonts w:cs="Arial"/>
          <w:szCs w:val="24"/>
        </w:rPr>
        <w:t xml:space="preserve">he Department of Finance recently announced that </w:t>
      </w:r>
      <w:r w:rsidRPr="00B8209D">
        <w:rPr>
          <w:rFonts w:cs="Arial"/>
          <w:szCs w:val="24"/>
          <w:lang w:val="en"/>
        </w:rPr>
        <w:t xml:space="preserve">Standards Australia has agreed to create an Australian Standard on ICT accessibility through the direct text adoption of the European Standard (EN 301 549). </w:t>
      </w:r>
    </w:p>
    <w:p w:rsidR="00B8209D" w:rsidRPr="00B8209D" w:rsidRDefault="00B8209D" w:rsidP="00B8209D">
      <w:pPr>
        <w:spacing w:before="120" w:after="120"/>
        <w:rPr>
          <w:rFonts w:cs="Arial"/>
          <w:szCs w:val="24"/>
        </w:rPr>
      </w:pPr>
      <w:r w:rsidRPr="00B8209D">
        <w:rPr>
          <w:rFonts w:cs="Arial"/>
          <w:szCs w:val="24"/>
          <w:lang w:val="en"/>
        </w:rPr>
        <w:t>The Department of Finance said that the “standard will support access to ICT for people with disabilities and provide domestic ICT procurers with accessibility guidelines and certainty…Once adopted, the Australian standard can be used when determining technical specifications for the procurement of accessible ICT products and services. This includes generic requirements, ICT with video, ICT with 2-way voice, hardware, web content, software and documentation and support services.”</w:t>
      </w:r>
      <w:r w:rsidRPr="00B8209D">
        <w:rPr>
          <w:rFonts w:cs="Arial"/>
          <w:szCs w:val="24"/>
          <w:vertAlign w:val="superscript"/>
          <w:lang w:val="en"/>
        </w:rPr>
        <w:footnoteReference w:id="4"/>
      </w:r>
      <w:r w:rsidRPr="00B8209D">
        <w:rPr>
          <w:rFonts w:cs="Arial"/>
          <w:szCs w:val="24"/>
        </w:rPr>
        <w:t xml:space="preserve"> </w:t>
      </w:r>
    </w:p>
    <w:p w:rsidR="009C7B8E" w:rsidRPr="00D52942" w:rsidRDefault="00B8209D" w:rsidP="00E333B7">
      <w:pPr>
        <w:spacing w:before="120" w:after="120"/>
        <w:rPr>
          <w:rFonts w:cs="Arial"/>
          <w:szCs w:val="24"/>
          <w:lang w:val="en"/>
        </w:rPr>
      </w:pPr>
      <w:r w:rsidRPr="00B8209D">
        <w:rPr>
          <w:rFonts w:cs="Arial"/>
          <w:szCs w:val="24"/>
          <w:lang w:val="en"/>
        </w:rPr>
        <w:lastRenderedPageBreak/>
        <w:t xml:space="preserve">ABF urges the Productivity Commission to include this new Australian Standard on ICT accessibility into any reforms of human services. </w:t>
      </w:r>
    </w:p>
    <w:p w:rsidR="006E763D" w:rsidRPr="00F14430" w:rsidRDefault="0033442B" w:rsidP="006C4E2F">
      <w:pPr>
        <w:spacing w:before="120" w:after="120"/>
        <w:rPr>
          <w:rFonts w:eastAsiaTheme="minorHAnsi" w:cs="Arial"/>
          <w:szCs w:val="24"/>
        </w:rPr>
      </w:pPr>
      <w:r>
        <w:rPr>
          <w:rFonts w:eastAsiaTheme="minorHAnsi" w:cs="Arial"/>
          <w:szCs w:val="24"/>
        </w:rPr>
        <w:t xml:space="preserve">Thank you for the opportunity to respond to the </w:t>
      </w:r>
      <w:r w:rsidR="00596127">
        <w:rPr>
          <w:rFonts w:eastAsiaTheme="minorHAnsi" w:cs="Arial"/>
          <w:szCs w:val="24"/>
        </w:rPr>
        <w:t>Issues Paper</w:t>
      </w:r>
      <w:r>
        <w:rPr>
          <w:rFonts w:eastAsiaTheme="minorHAnsi" w:cs="Arial"/>
          <w:szCs w:val="24"/>
        </w:rPr>
        <w:t xml:space="preserve">. </w:t>
      </w:r>
      <w:r w:rsidR="006E763D" w:rsidRPr="00F14430">
        <w:rPr>
          <w:rFonts w:eastAsiaTheme="minorHAnsi" w:cs="Arial"/>
          <w:szCs w:val="24"/>
        </w:rPr>
        <w:t xml:space="preserve">Please call Ms Jennifer Grimwade </w:t>
      </w:r>
      <w:bookmarkStart w:id="0" w:name="_GoBack"/>
      <w:bookmarkEnd w:id="0"/>
      <w:r w:rsidR="006E763D" w:rsidRPr="00F14430">
        <w:rPr>
          <w:rFonts w:eastAsiaTheme="minorHAnsi" w:cs="Arial"/>
          <w:szCs w:val="24"/>
        </w:rPr>
        <w:t>should you require any further information.</w:t>
      </w:r>
    </w:p>
    <w:p w:rsidR="000A0D09" w:rsidRDefault="006E763D" w:rsidP="0033442B">
      <w:pPr>
        <w:autoSpaceDE w:val="0"/>
        <w:autoSpaceDN w:val="0"/>
        <w:adjustRightInd w:val="0"/>
        <w:spacing w:after="240"/>
        <w:rPr>
          <w:rFonts w:eastAsiaTheme="minorHAnsi" w:cs="Arial"/>
          <w:szCs w:val="24"/>
        </w:rPr>
      </w:pPr>
      <w:r w:rsidRPr="00F14430">
        <w:rPr>
          <w:rFonts w:eastAsiaTheme="minorHAnsi" w:cs="Arial"/>
          <w:szCs w:val="24"/>
        </w:rPr>
        <w:t>Yours sincerely</w:t>
      </w:r>
    </w:p>
    <w:p w:rsidR="00EE6925" w:rsidRDefault="00EE6925" w:rsidP="0033442B">
      <w:pPr>
        <w:autoSpaceDE w:val="0"/>
        <w:autoSpaceDN w:val="0"/>
        <w:adjustRightInd w:val="0"/>
        <w:spacing w:after="240"/>
        <w:rPr>
          <w:noProof/>
          <w:lang w:eastAsia="en-AU"/>
        </w:rPr>
      </w:pPr>
    </w:p>
    <w:p w:rsidR="0002002D" w:rsidRDefault="0002002D" w:rsidP="0033442B">
      <w:pPr>
        <w:autoSpaceDE w:val="0"/>
        <w:autoSpaceDN w:val="0"/>
        <w:adjustRightInd w:val="0"/>
        <w:spacing w:after="240"/>
        <w:rPr>
          <w:noProof/>
          <w:lang w:eastAsia="en-AU"/>
        </w:rPr>
      </w:pPr>
    </w:p>
    <w:p w:rsidR="0002002D" w:rsidRDefault="0002002D" w:rsidP="0033442B">
      <w:pPr>
        <w:autoSpaceDE w:val="0"/>
        <w:autoSpaceDN w:val="0"/>
        <w:adjustRightInd w:val="0"/>
        <w:spacing w:after="240"/>
        <w:rPr>
          <w:rFonts w:eastAsiaTheme="minorHAnsi" w:cs="Arial"/>
          <w:szCs w:val="24"/>
        </w:rPr>
      </w:pPr>
    </w:p>
    <w:p w:rsidR="0033442B" w:rsidRPr="00CA34D7" w:rsidRDefault="00CA34D7" w:rsidP="00CA34D7">
      <w:pPr>
        <w:autoSpaceDE w:val="0"/>
        <w:autoSpaceDN w:val="0"/>
        <w:adjustRightInd w:val="0"/>
        <w:spacing w:before="0"/>
        <w:rPr>
          <w:rFonts w:eastAsiaTheme="minorHAnsi" w:cs="Arial"/>
          <w:b/>
          <w:szCs w:val="24"/>
        </w:rPr>
      </w:pPr>
      <w:r w:rsidRPr="00CA34D7">
        <w:rPr>
          <w:rFonts w:eastAsiaTheme="minorHAnsi" w:cs="Arial"/>
          <w:b/>
          <w:szCs w:val="24"/>
        </w:rPr>
        <w:t>Tony Starkey</w:t>
      </w:r>
    </w:p>
    <w:p w:rsidR="0033442B" w:rsidRPr="00CA34D7" w:rsidRDefault="00C913E5" w:rsidP="00CA34D7">
      <w:pPr>
        <w:autoSpaceDE w:val="0"/>
        <w:autoSpaceDN w:val="0"/>
        <w:adjustRightInd w:val="0"/>
        <w:spacing w:before="0"/>
        <w:rPr>
          <w:rFonts w:eastAsiaTheme="minorHAnsi" w:cs="Arial"/>
          <w:b/>
          <w:szCs w:val="24"/>
        </w:rPr>
      </w:pPr>
      <w:r>
        <w:rPr>
          <w:rFonts w:eastAsiaTheme="minorHAnsi" w:cs="Arial"/>
          <w:b/>
          <w:szCs w:val="24"/>
        </w:rPr>
        <w:t>Vice Chair, Policy</w:t>
      </w:r>
    </w:p>
    <w:p w:rsidR="006E763D" w:rsidRPr="00323176" w:rsidRDefault="006E763D" w:rsidP="00CA34D7">
      <w:pPr>
        <w:spacing w:before="0"/>
        <w:rPr>
          <w:rFonts w:eastAsiaTheme="minorHAnsi" w:cs="Arial"/>
          <w:b/>
          <w:szCs w:val="24"/>
        </w:rPr>
      </w:pPr>
      <w:r>
        <w:rPr>
          <w:rFonts w:eastAsiaTheme="minorHAnsi" w:cs="Arial"/>
          <w:b/>
          <w:szCs w:val="24"/>
        </w:rPr>
        <w:t>Australian Blindness Forum</w:t>
      </w:r>
    </w:p>
    <w:sectPr w:rsidR="006E763D" w:rsidRPr="00323176" w:rsidSect="00825AAD">
      <w:foot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F58" w:rsidRDefault="00B55F58" w:rsidP="00AE4E45">
      <w:pPr>
        <w:spacing w:before="0"/>
      </w:pPr>
      <w:r>
        <w:separator/>
      </w:r>
    </w:p>
  </w:endnote>
  <w:endnote w:type="continuationSeparator" w:id="0">
    <w:p w:rsidR="00B55F58" w:rsidRDefault="00B55F58" w:rsidP="00AE4E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186721"/>
      <w:docPartObj>
        <w:docPartGallery w:val="Page Numbers (Bottom of Page)"/>
        <w:docPartUnique/>
      </w:docPartObj>
    </w:sdtPr>
    <w:sdtEndPr>
      <w:rPr>
        <w:noProof/>
      </w:rPr>
    </w:sdtEndPr>
    <w:sdtContent>
      <w:p w:rsidR="00194F8E" w:rsidRDefault="00194F8E">
        <w:pPr>
          <w:pStyle w:val="Footer"/>
          <w:jc w:val="right"/>
        </w:pPr>
        <w:r>
          <w:fldChar w:fldCharType="begin"/>
        </w:r>
        <w:r>
          <w:instrText xml:space="preserve"> PAGE   \* MERGEFORMAT </w:instrText>
        </w:r>
        <w:r>
          <w:fldChar w:fldCharType="separate"/>
        </w:r>
        <w:r w:rsidR="0002002D">
          <w:rPr>
            <w:noProof/>
          </w:rPr>
          <w:t>3</w:t>
        </w:r>
        <w:r>
          <w:rPr>
            <w:noProof/>
          </w:rPr>
          <w:fldChar w:fldCharType="end"/>
        </w:r>
      </w:p>
    </w:sdtContent>
  </w:sdt>
  <w:p w:rsidR="00194F8E" w:rsidRDefault="00194F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F58" w:rsidRDefault="00B55F58" w:rsidP="00AE4E45">
      <w:pPr>
        <w:spacing w:before="0"/>
      </w:pPr>
      <w:r>
        <w:separator/>
      </w:r>
    </w:p>
  </w:footnote>
  <w:footnote w:type="continuationSeparator" w:id="0">
    <w:p w:rsidR="00B55F58" w:rsidRDefault="00B55F58" w:rsidP="00AE4E45">
      <w:pPr>
        <w:spacing w:before="0"/>
      </w:pPr>
      <w:r>
        <w:continuationSeparator/>
      </w:r>
    </w:p>
  </w:footnote>
  <w:footnote w:id="1">
    <w:p w:rsidR="00197A49" w:rsidRDefault="00197A49">
      <w:pPr>
        <w:pStyle w:val="FootnoteText"/>
      </w:pPr>
      <w:r>
        <w:rPr>
          <w:rStyle w:val="FootnoteReference"/>
        </w:rPr>
        <w:footnoteRef/>
      </w:r>
      <w:r w:rsidR="00BF30E4">
        <w:t xml:space="preserve">Productivity Commission, </w:t>
      </w:r>
      <w:r w:rsidR="00BF30E4" w:rsidRPr="00BF30E4">
        <w:rPr>
          <w:i/>
        </w:rPr>
        <w:t xml:space="preserve">Reforms to Human Services – Productivity Commission </w:t>
      </w:r>
      <w:r w:rsidRPr="00BF30E4">
        <w:rPr>
          <w:i/>
        </w:rPr>
        <w:t>Issues Report</w:t>
      </w:r>
      <w:r>
        <w:t xml:space="preserve">, </w:t>
      </w:r>
      <w:r w:rsidR="00BF30E4">
        <w:t xml:space="preserve">December 2016, </w:t>
      </w:r>
      <w:r>
        <w:t>p.IV</w:t>
      </w:r>
      <w:r w:rsidR="00BF30E4">
        <w:t>, para 2(b)(ii).</w:t>
      </w:r>
    </w:p>
  </w:footnote>
  <w:footnote w:id="2">
    <w:p w:rsidR="0087149C" w:rsidRDefault="0087149C" w:rsidP="0087149C">
      <w:pPr>
        <w:pStyle w:val="FootnoteText"/>
      </w:pPr>
      <w:r>
        <w:rPr>
          <w:rStyle w:val="FootnoteReference"/>
        </w:rPr>
        <w:footnoteRef/>
      </w:r>
      <w:r>
        <w:t xml:space="preserve">United Nations Convention on the Rights of Persons with Disability, Article 9,  </w:t>
      </w:r>
      <w:hyperlink r:id="rId1" w:history="1">
        <w:r w:rsidRPr="00E459CD">
          <w:rPr>
            <w:rStyle w:val="Hyperlink"/>
          </w:rPr>
          <w:t>https://www.un.org/development/desa/disabilities/convention-on-the-rights-of-persons-with-disabilities/article-9-accessibility.html</w:t>
        </w:r>
      </w:hyperlink>
      <w:r>
        <w:t xml:space="preserve"> </w:t>
      </w:r>
    </w:p>
  </w:footnote>
  <w:footnote w:id="3">
    <w:p w:rsidR="0087149C" w:rsidRDefault="0087149C" w:rsidP="0087149C">
      <w:pPr>
        <w:pStyle w:val="FootnoteText"/>
      </w:pPr>
      <w:r>
        <w:rPr>
          <w:rStyle w:val="FootnoteReference"/>
        </w:rPr>
        <w:footnoteRef/>
      </w:r>
      <w:r>
        <w:t xml:space="preserve"> United Nations Convention on the Rights of Persons with Disability, Article 21, </w:t>
      </w:r>
      <w:hyperlink r:id="rId2" w:history="1">
        <w:r w:rsidRPr="00E459CD">
          <w:rPr>
            <w:rStyle w:val="Hyperlink"/>
          </w:rPr>
          <w:t>https://www.un.org/development/desa/disabilities/convention-on-the-rights-of-persons-with-disabilities/article-21-freedom-of-expression-and-opinion-and-access-to-information.html</w:t>
        </w:r>
      </w:hyperlink>
      <w:r>
        <w:t xml:space="preserve"> </w:t>
      </w:r>
    </w:p>
  </w:footnote>
  <w:footnote w:id="4">
    <w:p w:rsidR="00B8209D" w:rsidRDefault="00B8209D" w:rsidP="00B8209D">
      <w:pPr>
        <w:pStyle w:val="FootnoteText"/>
      </w:pPr>
      <w:r>
        <w:rPr>
          <w:rStyle w:val="FootnoteReference"/>
        </w:rPr>
        <w:footnoteRef/>
      </w:r>
      <w:r>
        <w:t xml:space="preserve"> </w:t>
      </w:r>
      <w:hyperlink r:id="rId3" w:history="1">
        <w:r w:rsidRPr="008670BB">
          <w:rPr>
            <w:rStyle w:val="Hyperlink"/>
          </w:rPr>
          <w:t>https://www.finance.gov.au/blog/2016/09/09/Accessibility-ICT-Procurement-Standard/</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47C"/>
    <w:multiLevelType w:val="hybridMultilevel"/>
    <w:tmpl w:val="16A07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BC3456A"/>
    <w:multiLevelType w:val="hybridMultilevel"/>
    <w:tmpl w:val="9F90F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7B6522B"/>
    <w:multiLevelType w:val="hybridMultilevel"/>
    <w:tmpl w:val="763412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B7466F7"/>
    <w:multiLevelType w:val="hybridMultilevel"/>
    <w:tmpl w:val="C13CA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95D6432"/>
    <w:multiLevelType w:val="hybridMultilevel"/>
    <w:tmpl w:val="19C4B8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5">
    <w:nsid w:val="70402425"/>
    <w:multiLevelType w:val="hybridMultilevel"/>
    <w:tmpl w:val="42CE32C2"/>
    <w:lvl w:ilvl="0" w:tplc="31FA8E80">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3D"/>
    <w:rsid w:val="00003C60"/>
    <w:rsid w:val="00004A33"/>
    <w:rsid w:val="00012070"/>
    <w:rsid w:val="000152E3"/>
    <w:rsid w:val="0002002D"/>
    <w:rsid w:val="000250DA"/>
    <w:rsid w:val="000342A6"/>
    <w:rsid w:val="000413F0"/>
    <w:rsid w:val="00051BB9"/>
    <w:rsid w:val="00056005"/>
    <w:rsid w:val="000628BF"/>
    <w:rsid w:val="0008221C"/>
    <w:rsid w:val="000A0D09"/>
    <w:rsid w:val="000B4338"/>
    <w:rsid w:val="000C58D4"/>
    <w:rsid w:val="000C61A6"/>
    <w:rsid w:val="000C6FEF"/>
    <w:rsid w:val="000E4D7B"/>
    <w:rsid w:val="000E79F3"/>
    <w:rsid w:val="000F0F6A"/>
    <w:rsid w:val="00100C47"/>
    <w:rsid w:val="00106AC3"/>
    <w:rsid w:val="00112BF1"/>
    <w:rsid w:val="001210E9"/>
    <w:rsid w:val="00121264"/>
    <w:rsid w:val="00123F35"/>
    <w:rsid w:val="00126606"/>
    <w:rsid w:val="00132C7C"/>
    <w:rsid w:val="0014252E"/>
    <w:rsid w:val="00147AE8"/>
    <w:rsid w:val="001513E6"/>
    <w:rsid w:val="001619DC"/>
    <w:rsid w:val="0016694A"/>
    <w:rsid w:val="00171C84"/>
    <w:rsid w:val="00175BE4"/>
    <w:rsid w:val="00176753"/>
    <w:rsid w:val="0018212A"/>
    <w:rsid w:val="001923C9"/>
    <w:rsid w:val="00194F8E"/>
    <w:rsid w:val="00197A49"/>
    <w:rsid w:val="00197EBD"/>
    <w:rsid w:val="001A2BC5"/>
    <w:rsid w:val="001C679E"/>
    <w:rsid w:val="00201D91"/>
    <w:rsid w:val="00213329"/>
    <w:rsid w:val="002137E5"/>
    <w:rsid w:val="00220459"/>
    <w:rsid w:val="00220F82"/>
    <w:rsid w:val="002315E4"/>
    <w:rsid w:val="0023227F"/>
    <w:rsid w:val="00234BE8"/>
    <w:rsid w:val="00237C56"/>
    <w:rsid w:val="002440F2"/>
    <w:rsid w:val="00251DF3"/>
    <w:rsid w:val="00253EA8"/>
    <w:rsid w:val="00257015"/>
    <w:rsid w:val="00257854"/>
    <w:rsid w:val="00260DDE"/>
    <w:rsid w:val="00263DF9"/>
    <w:rsid w:val="00273FC4"/>
    <w:rsid w:val="00284C5F"/>
    <w:rsid w:val="00292114"/>
    <w:rsid w:val="00294D97"/>
    <w:rsid w:val="002954DC"/>
    <w:rsid w:val="002A4881"/>
    <w:rsid w:val="002C5B3F"/>
    <w:rsid w:val="002E0161"/>
    <w:rsid w:val="002E5716"/>
    <w:rsid w:val="002F53D5"/>
    <w:rsid w:val="00301372"/>
    <w:rsid w:val="0030178E"/>
    <w:rsid w:val="003041F0"/>
    <w:rsid w:val="00310371"/>
    <w:rsid w:val="00323176"/>
    <w:rsid w:val="0033442B"/>
    <w:rsid w:val="00346375"/>
    <w:rsid w:val="003508EF"/>
    <w:rsid w:val="00361E39"/>
    <w:rsid w:val="003669DF"/>
    <w:rsid w:val="003700C3"/>
    <w:rsid w:val="003704EE"/>
    <w:rsid w:val="0037486A"/>
    <w:rsid w:val="00375F64"/>
    <w:rsid w:val="00386948"/>
    <w:rsid w:val="00395190"/>
    <w:rsid w:val="003960F4"/>
    <w:rsid w:val="003A4854"/>
    <w:rsid w:val="003F0E8E"/>
    <w:rsid w:val="003F3B22"/>
    <w:rsid w:val="00401981"/>
    <w:rsid w:val="00401DD7"/>
    <w:rsid w:val="004066DB"/>
    <w:rsid w:val="00421904"/>
    <w:rsid w:val="00421DF9"/>
    <w:rsid w:val="00422FEC"/>
    <w:rsid w:val="00425775"/>
    <w:rsid w:val="004320AD"/>
    <w:rsid w:val="00437199"/>
    <w:rsid w:val="00457DF0"/>
    <w:rsid w:val="00462ACB"/>
    <w:rsid w:val="004646F4"/>
    <w:rsid w:val="00466F09"/>
    <w:rsid w:val="00471C0E"/>
    <w:rsid w:val="00475A74"/>
    <w:rsid w:val="00477526"/>
    <w:rsid w:val="00495B8D"/>
    <w:rsid w:val="004966E4"/>
    <w:rsid w:val="004A0C40"/>
    <w:rsid w:val="004A2E13"/>
    <w:rsid w:val="004B4256"/>
    <w:rsid w:val="004B478D"/>
    <w:rsid w:val="004D0C57"/>
    <w:rsid w:val="004D4291"/>
    <w:rsid w:val="004D572D"/>
    <w:rsid w:val="004E24A9"/>
    <w:rsid w:val="004F585E"/>
    <w:rsid w:val="005007D0"/>
    <w:rsid w:val="00514104"/>
    <w:rsid w:val="00514B06"/>
    <w:rsid w:val="005466F3"/>
    <w:rsid w:val="00550940"/>
    <w:rsid w:val="00552E7F"/>
    <w:rsid w:val="005607A8"/>
    <w:rsid w:val="005714BE"/>
    <w:rsid w:val="005777D5"/>
    <w:rsid w:val="00580A96"/>
    <w:rsid w:val="005866DF"/>
    <w:rsid w:val="00593637"/>
    <w:rsid w:val="00596127"/>
    <w:rsid w:val="005A59FF"/>
    <w:rsid w:val="005A6287"/>
    <w:rsid w:val="005B023D"/>
    <w:rsid w:val="005B1F53"/>
    <w:rsid w:val="005C0579"/>
    <w:rsid w:val="005D29C7"/>
    <w:rsid w:val="005E6F21"/>
    <w:rsid w:val="005E7420"/>
    <w:rsid w:val="005F2057"/>
    <w:rsid w:val="005F25AA"/>
    <w:rsid w:val="00600D2C"/>
    <w:rsid w:val="006073F8"/>
    <w:rsid w:val="006152C1"/>
    <w:rsid w:val="00620B66"/>
    <w:rsid w:val="00623DF9"/>
    <w:rsid w:val="0062773D"/>
    <w:rsid w:val="00627FD0"/>
    <w:rsid w:val="00633A22"/>
    <w:rsid w:val="00635236"/>
    <w:rsid w:val="00650337"/>
    <w:rsid w:val="0067444D"/>
    <w:rsid w:val="00677FF0"/>
    <w:rsid w:val="006A0998"/>
    <w:rsid w:val="006A1F40"/>
    <w:rsid w:val="006C1675"/>
    <w:rsid w:val="006C4E2F"/>
    <w:rsid w:val="006D5459"/>
    <w:rsid w:val="006E763D"/>
    <w:rsid w:val="006F3153"/>
    <w:rsid w:val="006F3A1D"/>
    <w:rsid w:val="00700D7D"/>
    <w:rsid w:val="00704065"/>
    <w:rsid w:val="007050AD"/>
    <w:rsid w:val="007136F6"/>
    <w:rsid w:val="007257C4"/>
    <w:rsid w:val="00742B3F"/>
    <w:rsid w:val="00743269"/>
    <w:rsid w:val="0074539A"/>
    <w:rsid w:val="00763920"/>
    <w:rsid w:val="00776D24"/>
    <w:rsid w:val="00780BE5"/>
    <w:rsid w:val="00783F3C"/>
    <w:rsid w:val="0078454B"/>
    <w:rsid w:val="00791C84"/>
    <w:rsid w:val="007A7F04"/>
    <w:rsid w:val="007C1056"/>
    <w:rsid w:val="007D2205"/>
    <w:rsid w:val="007F2530"/>
    <w:rsid w:val="007F49D3"/>
    <w:rsid w:val="008072DB"/>
    <w:rsid w:val="00812472"/>
    <w:rsid w:val="00815DDF"/>
    <w:rsid w:val="0081738C"/>
    <w:rsid w:val="00820D95"/>
    <w:rsid w:val="008259E7"/>
    <w:rsid w:val="00825AAD"/>
    <w:rsid w:val="00825BD5"/>
    <w:rsid w:val="0083347E"/>
    <w:rsid w:val="00834EB3"/>
    <w:rsid w:val="00835BF5"/>
    <w:rsid w:val="00836AED"/>
    <w:rsid w:val="00861B90"/>
    <w:rsid w:val="0087149C"/>
    <w:rsid w:val="00872A31"/>
    <w:rsid w:val="00877057"/>
    <w:rsid w:val="00881500"/>
    <w:rsid w:val="00886BC4"/>
    <w:rsid w:val="0088776E"/>
    <w:rsid w:val="008908D8"/>
    <w:rsid w:val="008941C0"/>
    <w:rsid w:val="008943CF"/>
    <w:rsid w:val="008A1F55"/>
    <w:rsid w:val="008B3D75"/>
    <w:rsid w:val="008C7666"/>
    <w:rsid w:val="008E69B4"/>
    <w:rsid w:val="008F3556"/>
    <w:rsid w:val="008F4931"/>
    <w:rsid w:val="00903533"/>
    <w:rsid w:val="00907BED"/>
    <w:rsid w:val="00912C84"/>
    <w:rsid w:val="00914475"/>
    <w:rsid w:val="00915ADE"/>
    <w:rsid w:val="00916953"/>
    <w:rsid w:val="00917D1D"/>
    <w:rsid w:val="00925186"/>
    <w:rsid w:val="0092614D"/>
    <w:rsid w:val="00926BFA"/>
    <w:rsid w:val="009277C1"/>
    <w:rsid w:val="00934AB0"/>
    <w:rsid w:val="00935F76"/>
    <w:rsid w:val="00936C33"/>
    <w:rsid w:val="009374F8"/>
    <w:rsid w:val="00943F37"/>
    <w:rsid w:val="00946365"/>
    <w:rsid w:val="00946DEE"/>
    <w:rsid w:val="009639C8"/>
    <w:rsid w:val="009674B7"/>
    <w:rsid w:val="00986B44"/>
    <w:rsid w:val="00986C64"/>
    <w:rsid w:val="00996894"/>
    <w:rsid w:val="009C7B8E"/>
    <w:rsid w:val="009D2778"/>
    <w:rsid w:val="009D2E86"/>
    <w:rsid w:val="009D6D3A"/>
    <w:rsid w:val="009D744E"/>
    <w:rsid w:val="009E08C4"/>
    <w:rsid w:val="009E300B"/>
    <w:rsid w:val="009E37A1"/>
    <w:rsid w:val="009F2BA3"/>
    <w:rsid w:val="009F4B8F"/>
    <w:rsid w:val="00A017B9"/>
    <w:rsid w:val="00A06FAC"/>
    <w:rsid w:val="00A24296"/>
    <w:rsid w:val="00A34A3B"/>
    <w:rsid w:val="00A37501"/>
    <w:rsid w:val="00A4004F"/>
    <w:rsid w:val="00A44A1B"/>
    <w:rsid w:val="00A47718"/>
    <w:rsid w:val="00A5249B"/>
    <w:rsid w:val="00A5360F"/>
    <w:rsid w:val="00A53D58"/>
    <w:rsid w:val="00A67ED6"/>
    <w:rsid w:val="00A72F59"/>
    <w:rsid w:val="00A745B9"/>
    <w:rsid w:val="00A80DD2"/>
    <w:rsid w:val="00A843D5"/>
    <w:rsid w:val="00A86F27"/>
    <w:rsid w:val="00AA0904"/>
    <w:rsid w:val="00AA68D6"/>
    <w:rsid w:val="00AB64B1"/>
    <w:rsid w:val="00AD6D49"/>
    <w:rsid w:val="00AE4E45"/>
    <w:rsid w:val="00AE68E7"/>
    <w:rsid w:val="00B14865"/>
    <w:rsid w:val="00B173AD"/>
    <w:rsid w:val="00B23DF6"/>
    <w:rsid w:val="00B24A46"/>
    <w:rsid w:val="00B25924"/>
    <w:rsid w:val="00B27CD8"/>
    <w:rsid w:val="00B44577"/>
    <w:rsid w:val="00B51434"/>
    <w:rsid w:val="00B55F58"/>
    <w:rsid w:val="00B64E42"/>
    <w:rsid w:val="00B67412"/>
    <w:rsid w:val="00B70C1C"/>
    <w:rsid w:val="00B82091"/>
    <w:rsid w:val="00B8209D"/>
    <w:rsid w:val="00B8307F"/>
    <w:rsid w:val="00B83882"/>
    <w:rsid w:val="00B83DF5"/>
    <w:rsid w:val="00B85474"/>
    <w:rsid w:val="00B86183"/>
    <w:rsid w:val="00B87FBF"/>
    <w:rsid w:val="00B9254E"/>
    <w:rsid w:val="00B93395"/>
    <w:rsid w:val="00B95CAF"/>
    <w:rsid w:val="00B96BD3"/>
    <w:rsid w:val="00BA0C89"/>
    <w:rsid w:val="00BA10D2"/>
    <w:rsid w:val="00BA6F5F"/>
    <w:rsid w:val="00BB1D83"/>
    <w:rsid w:val="00BB58FB"/>
    <w:rsid w:val="00BD3336"/>
    <w:rsid w:val="00BD6BC2"/>
    <w:rsid w:val="00BE09BD"/>
    <w:rsid w:val="00BF04F7"/>
    <w:rsid w:val="00BF30E4"/>
    <w:rsid w:val="00C1095A"/>
    <w:rsid w:val="00C1455E"/>
    <w:rsid w:val="00C14CE3"/>
    <w:rsid w:val="00C15396"/>
    <w:rsid w:val="00C24819"/>
    <w:rsid w:val="00C34D6A"/>
    <w:rsid w:val="00C4677E"/>
    <w:rsid w:val="00C624A3"/>
    <w:rsid w:val="00C7305F"/>
    <w:rsid w:val="00C7507F"/>
    <w:rsid w:val="00C77D82"/>
    <w:rsid w:val="00C80808"/>
    <w:rsid w:val="00C8289E"/>
    <w:rsid w:val="00C913E5"/>
    <w:rsid w:val="00CA24D6"/>
    <w:rsid w:val="00CA34D7"/>
    <w:rsid w:val="00CA3620"/>
    <w:rsid w:val="00CB115D"/>
    <w:rsid w:val="00CC1497"/>
    <w:rsid w:val="00CC560A"/>
    <w:rsid w:val="00CD655D"/>
    <w:rsid w:val="00CE3A4A"/>
    <w:rsid w:val="00CF184E"/>
    <w:rsid w:val="00CF24AC"/>
    <w:rsid w:val="00D01318"/>
    <w:rsid w:val="00D017B0"/>
    <w:rsid w:val="00D03EAF"/>
    <w:rsid w:val="00D139F6"/>
    <w:rsid w:val="00D13A31"/>
    <w:rsid w:val="00D13F28"/>
    <w:rsid w:val="00D16AF8"/>
    <w:rsid w:val="00D22391"/>
    <w:rsid w:val="00D23503"/>
    <w:rsid w:val="00D26064"/>
    <w:rsid w:val="00D33E6D"/>
    <w:rsid w:val="00D350E6"/>
    <w:rsid w:val="00D442A6"/>
    <w:rsid w:val="00D52942"/>
    <w:rsid w:val="00D5574C"/>
    <w:rsid w:val="00D6174A"/>
    <w:rsid w:val="00D678E1"/>
    <w:rsid w:val="00D71F11"/>
    <w:rsid w:val="00D80126"/>
    <w:rsid w:val="00D80807"/>
    <w:rsid w:val="00D81DA1"/>
    <w:rsid w:val="00D91FC7"/>
    <w:rsid w:val="00D93F23"/>
    <w:rsid w:val="00DA4ED0"/>
    <w:rsid w:val="00DB48E0"/>
    <w:rsid w:val="00DB7968"/>
    <w:rsid w:val="00DC047E"/>
    <w:rsid w:val="00DC20CB"/>
    <w:rsid w:val="00DC3F05"/>
    <w:rsid w:val="00DC471A"/>
    <w:rsid w:val="00DD40F5"/>
    <w:rsid w:val="00E02273"/>
    <w:rsid w:val="00E12C7E"/>
    <w:rsid w:val="00E16225"/>
    <w:rsid w:val="00E22C45"/>
    <w:rsid w:val="00E333B7"/>
    <w:rsid w:val="00E51311"/>
    <w:rsid w:val="00E631B7"/>
    <w:rsid w:val="00E66F6C"/>
    <w:rsid w:val="00E7262D"/>
    <w:rsid w:val="00E83A70"/>
    <w:rsid w:val="00E94D56"/>
    <w:rsid w:val="00E953F5"/>
    <w:rsid w:val="00E97400"/>
    <w:rsid w:val="00EB1796"/>
    <w:rsid w:val="00EB2187"/>
    <w:rsid w:val="00EB5384"/>
    <w:rsid w:val="00EB5587"/>
    <w:rsid w:val="00ED165D"/>
    <w:rsid w:val="00ED5FAD"/>
    <w:rsid w:val="00EE1F8A"/>
    <w:rsid w:val="00EE1FB1"/>
    <w:rsid w:val="00EE6925"/>
    <w:rsid w:val="00EF0B63"/>
    <w:rsid w:val="00EF31BE"/>
    <w:rsid w:val="00EF5CE6"/>
    <w:rsid w:val="00EF5E85"/>
    <w:rsid w:val="00F079D4"/>
    <w:rsid w:val="00F11CD8"/>
    <w:rsid w:val="00F13980"/>
    <w:rsid w:val="00F148A7"/>
    <w:rsid w:val="00F14B03"/>
    <w:rsid w:val="00F1703C"/>
    <w:rsid w:val="00F22CEC"/>
    <w:rsid w:val="00F43354"/>
    <w:rsid w:val="00F458A5"/>
    <w:rsid w:val="00F462E2"/>
    <w:rsid w:val="00F50153"/>
    <w:rsid w:val="00F504CD"/>
    <w:rsid w:val="00F5151E"/>
    <w:rsid w:val="00F52BC9"/>
    <w:rsid w:val="00F61A89"/>
    <w:rsid w:val="00F737DE"/>
    <w:rsid w:val="00F761FF"/>
    <w:rsid w:val="00F7708E"/>
    <w:rsid w:val="00F864B7"/>
    <w:rsid w:val="00F97968"/>
    <w:rsid w:val="00FA3908"/>
    <w:rsid w:val="00FA45C4"/>
    <w:rsid w:val="00FA5F3E"/>
    <w:rsid w:val="00FA6ED7"/>
    <w:rsid w:val="00FA6F07"/>
    <w:rsid w:val="00FC1FFC"/>
    <w:rsid w:val="00FD5001"/>
    <w:rsid w:val="00FE52AA"/>
    <w:rsid w:val="00FE6A90"/>
    <w:rsid w:val="00FF0828"/>
    <w:rsid w:val="00FF15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3D"/>
    <w:pPr>
      <w:spacing w:before="240"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E763D"/>
  </w:style>
  <w:style w:type="character" w:customStyle="1" w:styleId="NoSpacingChar">
    <w:name w:val="No Spacing Char"/>
    <w:basedOn w:val="DefaultParagraphFont"/>
    <w:link w:val="NoSpacing"/>
    <w:uiPriority w:val="1"/>
    <w:rsid w:val="006E763D"/>
    <w:rPr>
      <w:rFonts w:ascii="Arial" w:eastAsia="Times New Roman" w:hAnsi="Arial" w:cs="Times New Roman"/>
      <w:sz w:val="24"/>
      <w:szCs w:val="20"/>
    </w:rPr>
  </w:style>
  <w:style w:type="character" w:styleId="Hyperlink">
    <w:name w:val="Hyperlink"/>
    <w:basedOn w:val="DefaultParagraphFont"/>
    <w:uiPriority w:val="99"/>
    <w:unhideWhenUsed/>
    <w:rsid w:val="006E763D"/>
    <w:rPr>
      <w:color w:val="0563C1" w:themeColor="hyperlink"/>
      <w:u w:val="single"/>
    </w:rPr>
  </w:style>
  <w:style w:type="paragraph" w:styleId="ListParagraph">
    <w:name w:val="List Paragraph"/>
    <w:basedOn w:val="Normal"/>
    <w:uiPriority w:val="34"/>
    <w:qFormat/>
    <w:rsid w:val="00943F37"/>
    <w:pPr>
      <w:spacing w:before="0"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AE4E45"/>
    <w:pPr>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E4E45"/>
    <w:rPr>
      <w:sz w:val="20"/>
      <w:szCs w:val="20"/>
    </w:rPr>
  </w:style>
  <w:style w:type="character" w:styleId="FootnoteReference">
    <w:name w:val="footnote reference"/>
    <w:basedOn w:val="DefaultParagraphFont"/>
    <w:uiPriority w:val="99"/>
    <w:semiHidden/>
    <w:unhideWhenUsed/>
    <w:rsid w:val="00AE4E45"/>
    <w:rPr>
      <w:vertAlign w:val="superscript"/>
    </w:rPr>
  </w:style>
  <w:style w:type="paragraph" w:customStyle="1" w:styleId="Default">
    <w:name w:val="Default"/>
    <w:rsid w:val="00F5151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75BE4"/>
    <w:rPr>
      <w:rFonts w:ascii="Times New Roman" w:hAnsi="Times New Roman"/>
      <w:szCs w:val="24"/>
    </w:rPr>
  </w:style>
  <w:style w:type="paragraph" w:styleId="Header">
    <w:name w:val="header"/>
    <w:basedOn w:val="Normal"/>
    <w:link w:val="HeaderChar"/>
    <w:uiPriority w:val="99"/>
    <w:unhideWhenUsed/>
    <w:rsid w:val="00194F8E"/>
    <w:pPr>
      <w:tabs>
        <w:tab w:val="center" w:pos="4513"/>
        <w:tab w:val="right" w:pos="9026"/>
      </w:tabs>
      <w:spacing w:before="0"/>
    </w:pPr>
  </w:style>
  <w:style w:type="character" w:customStyle="1" w:styleId="HeaderChar">
    <w:name w:val="Header Char"/>
    <w:basedOn w:val="DefaultParagraphFont"/>
    <w:link w:val="Header"/>
    <w:uiPriority w:val="99"/>
    <w:rsid w:val="00194F8E"/>
    <w:rPr>
      <w:rFonts w:ascii="Arial" w:eastAsia="Times New Roman" w:hAnsi="Arial" w:cs="Times New Roman"/>
      <w:sz w:val="24"/>
      <w:szCs w:val="20"/>
    </w:rPr>
  </w:style>
  <w:style w:type="paragraph" w:styleId="Footer">
    <w:name w:val="footer"/>
    <w:basedOn w:val="Normal"/>
    <w:link w:val="FooterChar"/>
    <w:uiPriority w:val="99"/>
    <w:unhideWhenUsed/>
    <w:rsid w:val="00194F8E"/>
    <w:pPr>
      <w:tabs>
        <w:tab w:val="center" w:pos="4513"/>
        <w:tab w:val="right" w:pos="9026"/>
      </w:tabs>
      <w:spacing w:before="0"/>
    </w:pPr>
  </w:style>
  <w:style w:type="character" w:customStyle="1" w:styleId="FooterChar">
    <w:name w:val="Footer Char"/>
    <w:basedOn w:val="DefaultParagraphFont"/>
    <w:link w:val="Footer"/>
    <w:uiPriority w:val="99"/>
    <w:rsid w:val="00194F8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66F0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3D"/>
    <w:pPr>
      <w:spacing w:before="240"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E763D"/>
  </w:style>
  <w:style w:type="character" w:customStyle="1" w:styleId="NoSpacingChar">
    <w:name w:val="No Spacing Char"/>
    <w:basedOn w:val="DefaultParagraphFont"/>
    <w:link w:val="NoSpacing"/>
    <w:uiPriority w:val="1"/>
    <w:rsid w:val="006E763D"/>
    <w:rPr>
      <w:rFonts w:ascii="Arial" w:eastAsia="Times New Roman" w:hAnsi="Arial" w:cs="Times New Roman"/>
      <w:sz w:val="24"/>
      <w:szCs w:val="20"/>
    </w:rPr>
  </w:style>
  <w:style w:type="character" w:styleId="Hyperlink">
    <w:name w:val="Hyperlink"/>
    <w:basedOn w:val="DefaultParagraphFont"/>
    <w:uiPriority w:val="99"/>
    <w:unhideWhenUsed/>
    <w:rsid w:val="006E763D"/>
    <w:rPr>
      <w:color w:val="0563C1" w:themeColor="hyperlink"/>
      <w:u w:val="single"/>
    </w:rPr>
  </w:style>
  <w:style w:type="paragraph" w:styleId="ListParagraph">
    <w:name w:val="List Paragraph"/>
    <w:basedOn w:val="Normal"/>
    <w:uiPriority w:val="34"/>
    <w:qFormat/>
    <w:rsid w:val="00943F37"/>
    <w:pPr>
      <w:spacing w:before="0"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AE4E45"/>
    <w:pPr>
      <w:spacing w:before="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E4E45"/>
    <w:rPr>
      <w:sz w:val="20"/>
      <w:szCs w:val="20"/>
    </w:rPr>
  </w:style>
  <w:style w:type="character" w:styleId="FootnoteReference">
    <w:name w:val="footnote reference"/>
    <w:basedOn w:val="DefaultParagraphFont"/>
    <w:uiPriority w:val="99"/>
    <w:semiHidden/>
    <w:unhideWhenUsed/>
    <w:rsid w:val="00AE4E45"/>
    <w:rPr>
      <w:vertAlign w:val="superscript"/>
    </w:rPr>
  </w:style>
  <w:style w:type="paragraph" w:customStyle="1" w:styleId="Default">
    <w:name w:val="Default"/>
    <w:rsid w:val="00F5151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175BE4"/>
    <w:rPr>
      <w:rFonts w:ascii="Times New Roman" w:hAnsi="Times New Roman"/>
      <w:szCs w:val="24"/>
    </w:rPr>
  </w:style>
  <w:style w:type="paragraph" w:styleId="Header">
    <w:name w:val="header"/>
    <w:basedOn w:val="Normal"/>
    <w:link w:val="HeaderChar"/>
    <w:uiPriority w:val="99"/>
    <w:unhideWhenUsed/>
    <w:rsid w:val="00194F8E"/>
    <w:pPr>
      <w:tabs>
        <w:tab w:val="center" w:pos="4513"/>
        <w:tab w:val="right" w:pos="9026"/>
      </w:tabs>
      <w:spacing w:before="0"/>
    </w:pPr>
  </w:style>
  <w:style w:type="character" w:customStyle="1" w:styleId="HeaderChar">
    <w:name w:val="Header Char"/>
    <w:basedOn w:val="DefaultParagraphFont"/>
    <w:link w:val="Header"/>
    <w:uiPriority w:val="99"/>
    <w:rsid w:val="00194F8E"/>
    <w:rPr>
      <w:rFonts w:ascii="Arial" w:eastAsia="Times New Roman" w:hAnsi="Arial" w:cs="Times New Roman"/>
      <w:sz w:val="24"/>
      <w:szCs w:val="20"/>
    </w:rPr>
  </w:style>
  <w:style w:type="paragraph" w:styleId="Footer">
    <w:name w:val="footer"/>
    <w:basedOn w:val="Normal"/>
    <w:link w:val="FooterChar"/>
    <w:uiPriority w:val="99"/>
    <w:unhideWhenUsed/>
    <w:rsid w:val="00194F8E"/>
    <w:pPr>
      <w:tabs>
        <w:tab w:val="center" w:pos="4513"/>
        <w:tab w:val="right" w:pos="9026"/>
      </w:tabs>
      <w:spacing w:before="0"/>
    </w:pPr>
  </w:style>
  <w:style w:type="character" w:customStyle="1" w:styleId="FooterChar">
    <w:name w:val="Footer Char"/>
    <w:basedOn w:val="DefaultParagraphFont"/>
    <w:link w:val="Footer"/>
    <w:uiPriority w:val="99"/>
    <w:rsid w:val="00194F8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66F0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F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16807">
      <w:bodyDiv w:val="1"/>
      <w:marLeft w:val="0"/>
      <w:marRight w:val="0"/>
      <w:marTop w:val="0"/>
      <w:marBottom w:val="0"/>
      <w:divBdr>
        <w:top w:val="none" w:sz="0" w:space="0" w:color="auto"/>
        <w:left w:val="none" w:sz="0" w:space="0" w:color="auto"/>
        <w:bottom w:val="none" w:sz="0" w:space="0" w:color="auto"/>
        <w:right w:val="none" w:sz="0" w:space="0" w:color="auto"/>
      </w:divBdr>
      <w:divsChild>
        <w:div w:id="649750038">
          <w:marLeft w:val="0"/>
          <w:marRight w:val="0"/>
          <w:marTop w:val="0"/>
          <w:marBottom w:val="0"/>
          <w:divBdr>
            <w:top w:val="none" w:sz="0" w:space="0" w:color="auto"/>
            <w:left w:val="none" w:sz="0" w:space="0" w:color="auto"/>
            <w:bottom w:val="none" w:sz="0" w:space="0" w:color="auto"/>
            <w:right w:val="none" w:sz="0" w:space="0" w:color="auto"/>
          </w:divBdr>
          <w:divsChild>
            <w:div w:id="1172648557">
              <w:marLeft w:val="0"/>
              <w:marRight w:val="0"/>
              <w:marTop w:val="0"/>
              <w:marBottom w:val="0"/>
              <w:divBdr>
                <w:top w:val="none" w:sz="0" w:space="0" w:color="auto"/>
                <w:left w:val="none" w:sz="0" w:space="0" w:color="auto"/>
                <w:bottom w:val="none" w:sz="0" w:space="0" w:color="auto"/>
                <w:right w:val="none" w:sz="0" w:space="0" w:color="auto"/>
              </w:divBdr>
              <w:divsChild>
                <w:div w:id="1241328611">
                  <w:marLeft w:val="0"/>
                  <w:marRight w:val="0"/>
                  <w:marTop w:val="0"/>
                  <w:marBottom w:val="0"/>
                  <w:divBdr>
                    <w:top w:val="none" w:sz="0" w:space="0" w:color="auto"/>
                    <w:left w:val="none" w:sz="0" w:space="0" w:color="auto"/>
                    <w:bottom w:val="none" w:sz="0" w:space="0" w:color="auto"/>
                    <w:right w:val="none" w:sz="0" w:space="0" w:color="auto"/>
                  </w:divBdr>
                  <w:divsChild>
                    <w:div w:id="1543246391">
                      <w:marLeft w:val="0"/>
                      <w:marRight w:val="0"/>
                      <w:marTop w:val="0"/>
                      <w:marBottom w:val="0"/>
                      <w:divBdr>
                        <w:top w:val="none" w:sz="0" w:space="0" w:color="auto"/>
                        <w:left w:val="none" w:sz="0" w:space="0" w:color="auto"/>
                        <w:bottom w:val="none" w:sz="0" w:space="0" w:color="auto"/>
                        <w:right w:val="none" w:sz="0" w:space="0" w:color="auto"/>
                      </w:divBdr>
                      <w:divsChild>
                        <w:div w:id="1180197704">
                          <w:marLeft w:val="0"/>
                          <w:marRight w:val="0"/>
                          <w:marTop w:val="0"/>
                          <w:marBottom w:val="0"/>
                          <w:divBdr>
                            <w:top w:val="none" w:sz="0" w:space="0" w:color="auto"/>
                            <w:left w:val="none" w:sz="0" w:space="0" w:color="auto"/>
                            <w:bottom w:val="none" w:sz="0" w:space="0" w:color="auto"/>
                            <w:right w:val="none" w:sz="0" w:space="0" w:color="auto"/>
                          </w:divBdr>
                          <w:divsChild>
                            <w:div w:id="297731327">
                              <w:marLeft w:val="0"/>
                              <w:marRight w:val="0"/>
                              <w:marTop w:val="0"/>
                              <w:marBottom w:val="0"/>
                              <w:divBdr>
                                <w:top w:val="none" w:sz="0" w:space="0" w:color="auto"/>
                                <w:left w:val="none" w:sz="0" w:space="0" w:color="auto"/>
                                <w:bottom w:val="none" w:sz="0" w:space="0" w:color="auto"/>
                                <w:right w:val="none" w:sz="0" w:space="0" w:color="auto"/>
                              </w:divBdr>
                              <w:divsChild>
                                <w:div w:id="1978022830">
                                  <w:marLeft w:val="0"/>
                                  <w:marRight w:val="0"/>
                                  <w:marTop w:val="0"/>
                                  <w:marBottom w:val="0"/>
                                  <w:divBdr>
                                    <w:top w:val="none" w:sz="0" w:space="0" w:color="auto"/>
                                    <w:left w:val="none" w:sz="0" w:space="0" w:color="auto"/>
                                    <w:bottom w:val="none" w:sz="0" w:space="0" w:color="auto"/>
                                    <w:right w:val="none" w:sz="0" w:space="0" w:color="auto"/>
                                  </w:divBdr>
                                  <w:divsChild>
                                    <w:div w:id="1895238353">
                                      <w:marLeft w:val="0"/>
                                      <w:marRight w:val="0"/>
                                      <w:marTop w:val="0"/>
                                      <w:marBottom w:val="0"/>
                                      <w:divBdr>
                                        <w:top w:val="none" w:sz="0" w:space="0" w:color="auto"/>
                                        <w:left w:val="none" w:sz="0" w:space="0" w:color="auto"/>
                                        <w:bottom w:val="none" w:sz="0" w:space="0" w:color="auto"/>
                                        <w:right w:val="none" w:sz="0" w:space="0" w:color="auto"/>
                                      </w:divBdr>
                                      <w:divsChild>
                                        <w:div w:id="1983535723">
                                          <w:marLeft w:val="0"/>
                                          <w:marRight w:val="0"/>
                                          <w:marTop w:val="0"/>
                                          <w:marBottom w:val="0"/>
                                          <w:divBdr>
                                            <w:top w:val="none" w:sz="0" w:space="0" w:color="auto"/>
                                            <w:left w:val="none" w:sz="0" w:space="0" w:color="auto"/>
                                            <w:bottom w:val="none" w:sz="0" w:space="0" w:color="auto"/>
                                            <w:right w:val="none" w:sz="0" w:space="0" w:color="auto"/>
                                          </w:divBdr>
                                          <w:divsChild>
                                            <w:div w:id="638732983">
                                              <w:marLeft w:val="0"/>
                                              <w:marRight w:val="0"/>
                                              <w:marTop w:val="0"/>
                                              <w:marBottom w:val="0"/>
                                              <w:divBdr>
                                                <w:top w:val="none" w:sz="0" w:space="0" w:color="auto"/>
                                                <w:left w:val="none" w:sz="0" w:space="0" w:color="auto"/>
                                                <w:bottom w:val="none" w:sz="0" w:space="0" w:color="auto"/>
                                                <w:right w:val="none" w:sz="0" w:space="0" w:color="auto"/>
                                              </w:divBdr>
                                              <w:divsChild>
                                                <w:div w:id="11196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un.org/development/desa/disabilities/convention-on-the-rights-of-persons-with-disabilities/article-9-accessibility.html" TargetMode="External"/><Relationship Id="rId2" Type="http://schemas.openxmlformats.org/officeDocument/2006/relationships/customXml" Target="../customXml/item2.xml"/><Relationship Id="rId16" Type="http://schemas.openxmlformats.org/officeDocument/2006/relationships/hyperlink" Target="http://www.australianblindnessforum.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finance.gov.au/blog/2016/09/09/Accessibility-ICT-Procurement-Standard/" TargetMode="External"/><Relationship Id="rId2" Type="http://schemas.openxmlformats.org/officeDocument/2006/relationships/hyperlink" Target="https://www.un.org/development/desa/disabilities/convention-on-the-rights-of-persons-with-disabilities/article-21-freedom-of-expression-and-opinion-and-access-to-information.html" TargetMode="External"/><Relationship Id="rId1" Type="http://schemas.openxmlformats.org/officeDocument/2006/relationships/hyperlink" Target="https://www.un.org/development/desa/disabilities/convention-on-the-rights-of-persons-with-disabilities/article-9-accessibili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Value>138</Value>
    </TaxCatchAll>
    <_dlc_DocId xmlns="3f4bcce7-ac1a-4c9d-aa3e-7e77695652db">PCDOC-380165220-723</_dlc_DocId>
    <_dlc_DocIdUrl xmlns="3f4bcce7-ac1a-4c9d-aa3e-7e77695652db">
      <Url>https://inet.pc.gov.au/pmo/inq/hs/_layouts/15/DocIdRedir.aspx?ID=PCDOC-380165220-723</Url>
      <Description>PCDOC-380165220-723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25" ma:contentTypeDescription="" ma:contentTypeScope="" ma:versionID="9b5e1c53a81e930b1fcaabbd9402e5ab">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f9aa5f18b51a13ce1cc9b655c4c7c9c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indexed="true"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80C6C-A55A-453A-8D94-0454C6B2EC58}">
  <ds:schemaRefs>
    <ds:schemaRef ds:uri="http://schemas.microsoft.com/sharepoint/events"/>
  </ds:schemaRefs>
</ds:datastoreItem>
</file>

<file path=customXml/itemProps2.xml><?xml version="1.0" encoding="utf-8"?>
<ds:datastoreItem xmlns:ds="http://schemas.openxmlformats.org/officeDocument/2006/customXml" ds:itemID="{094C7BBB-D8F3-427E-BCFF-B7A2F3CDE305}">
  <ds:schemaRefs>
    <ds:schemaRef ds:uri="http://schemas.microsoft.com/office/2006/metadata/customXsn"/>
  </ds:schemaRefs>
</ds:datastoreItem>
</file>

<file path=customXml/itemProps3.xml><?xml version="1.0" encoding="utf-8"?>
<ds:datastoreItem xmlns:ds="http://schemas.openxmlformats.org/officeDocument/2006/customXml" ds:itemID="{8E221A87-80D9-460E-9310-3E002555AEA1}">
  <ds:schemaRefs>
    <ds:schemaRef ds:uri="Microsoft.SharePoint.Taxonomy.ContentTypeSync"/>
  </ds:schemaRefs>
</ds:datastoreItem>
</file>

<file path=customXml/itemProps4.xml><?xml version="1.0" encoding="utf-8"?>
<ds:datastoreItem xmlns:ds="http://schemas.openxmlformats.org/officeDocument/2006/customXml" ds:itemID="{9E2B1515-EF51-49C9-892A-CCE6F56E74DB}">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3f4bcce7-ac1a-4c9d-aa3e-7e77695652db"/>
    <ds:schemaRef ds:uri="http://www.w3.org/XML/1998/namespace"/>
  </ds:schemaRefs>
</ds:datastoreItem>
</file>

<file path=customXml/itemProps5.xml><?xml version="1.0" encoding="utf-8"?>
<ds:datastoreItem xmlns:ds="http://schemas.openxmlformats.org/officeDocument/2006/customXml" ds:itemID="{B4F37B74-422A-46A1-8FF3-465498062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EDB8280-9E96-4363-B511-C8209A466955}">
  <ds:schemaRefs>
    <ds:schemaRef ds:uri="http://schemas.microsoft.com/sharepoint/v3/contenttype/forms"/>
  </ds:schemaRefs>
</ds:datastoreItem>
</file>

<file path=customXml/itemProps7.xml><?xml version="1.0" encoding="utf-8"?>
<ds:datastoreItem xmlns:ds="http://schemas.openxmlformats.org/officeDocument/2006/customXml" ds:itemID="{31A63E5E-A573-445C-B8B8-6DEAD8082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412 - Australian Blindness Forum - Reforms to Human Services - Stage 2 of Human Services public inquiry</vt:lpstr>
    </vt:vector>
  </TitlesOfParts>
  <Company>Australian Blindness Forum</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412 - Australian Blindness Forum - Reforms to Human Services - Stage 2 of Human Services public inquiry</dc:title>
  <dc:subject/>
  <dc:creator>Australian Blindness Forum</dc:creator>
  <cp:keywords/>
  <dc:description/>
  <cp:lastModifiedBy>Pimperl, Mark</cp:lastModifiedBy>
  <cp:revision>27</cp:revision>
  <dcterms:created xsi:type="dcterms:W3CDTF">2017-01-09T11:23:00Z</dcterms:created>
  <dcterms:modified xsi:type="dcterms:W3CDTF">2017-02-12T23:01:00Z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_dlc_DocIdItemGuid">
    <vt:lpwstr>8def0bfd-ab85-46ba-8267-5268aa6b4051</vt:lpwstr>
  </property>
  <property fmtid="{D5CDD505-2E9C-101B-9397-08002B2CF9AE}" pid="5" name="Record Tag">
    <vt:lpwstr>4487;#Submissions - Stage 2|df6c8b62-a0f6-48ca-9bad-05bd9d9348d3</vt:lpwstr>
  </property>
  <property fmtid="{D5CDD505-2E9C-101B-9397-08002B2CF9AE}" pid="6" name="TaxKeyword">
    <vt:lpwstr/>
  </property>
  <property fmtid="{D5CDD505-2E9C-101B-9397-08002B2CF9AE}" pid="7" name="Retain">
    <vt:lpwstr>138;#Reference Only|923c7a19-3b10-4b1a-aa53-490b73d512fc</vt:lpwstr>
  </property>
</Properties>
</file>