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149" w:rsidRDefault="009A55E0">
      <w:pPr>
        <w:pStyle w:val="NormalWeb"/>
        <w:spacing w:beforeAutospacing="1" w:after="284"/>
        <w:jc w:val="center"/>
      </w:pPr>
      <w:bookmarkStart w:id="0" w:name="_GoBack"/>
      <w:bookmarkEnd w:id="0"/>
      <w:r>
        <w:rPr>
          <w:rFonts w:ascii="Candara" w:eastAsia="Candara" w:hAnsi="Candara" w:cs="Candara"/>
          <w:color w:val="000000"/>
          <w:sz w:val="28"/>
          <w:szCs w:val="28"/>
        </w:rPr>
        <w:t>Reference and source material pertinent to Submission and its Supplement</w:t>
      </w:r>
    </w:p>
    <w:p w:rsidR="00C77149" w:rsidRDefault="009A55E0">
      <w:pPr>
        <w:pStyle w:val="NormalWeb"/>
        <w:spacing w:beforeAutospacing="1" w:after="284"/>
        <w:jc w:val="center"/>
      </w:pPr>
      <w:r>
        <w:rPr>
          <w:rFonts w:ascii="Candara" w:eastAsia="Candara" w:hAnsi="Candara" w:cs="Candara"/>
          <w:color w:val="000000"/>
          <w:sz w:val="28"/>
          <w:szCs w:val="28"/>
        </w:rPr>
        <w:t>The following works of authors were consulted and source material used in the preparation of</w:t>
      </w:r>
    </w:p>
    <w:p w:rsidR="00C77149" w:rsidRDefault="00C77149">
      <w:pPr>
        <w:pStyle w:val="NormalWeb"/>
        <w:spacing w:beforeAutospacing="1" w:after="240"/>
      </w:pPr>
    </w:p>
    <w:p w:rsidR="00C77149" w:rsidRDefault="009A55E0">
      <w:pPr>
        <w:pStyle w:val="NormalWeb"/>
        <w:spacing w:beforeAutospacing="1" w:after="284"/>
      </w:pPr>
      <w:r>
        <w:rPr>
          <w:rFonts w:ascii="Candara" w:eastAsia="Candara" w:hAnsi="Candara" w:cs="Candara"/>
          <w:b/>
          <w:color w:val="000000"/>
          <w:sz w:val="28"/>
          <w:szCs w:val="28"/>
        </w:rPr>
        <w:t xml:space="preserve">Professor Sir Michael </w:t>
      </w:r>
      <w:proofErr w:type="spellStart"/>
      <w:r>
        <w:rPr>
          <w:rFonts w:ascii="Candara" w:eastAsia="Candara" w:hAnsi="Candara" w:cs="Candara"/>
          <w:b/>
          <w:color w:val="000000"/>
          <w:sz w:val="28"/>
          <w:szCs w:val="28"/>
        </w:rPr>
        <w:t>Marmont</w:t>
      </w:r>
      <w:proofErr w:type="spellEnd"/>
      <w:r>
        <w:rPr>
          <w:rFonts w:ascii="Candara" w:eastAsia="Candara" w:hAnsi="Candara" w:cs="Candara"/>
          <w:color w:val="000000"/>
          <w:sz w:val="28"/>
          <w:szCs w:val="28"/>
        </w:rPr>
        <w:t xml:space="preserve"> Professor of Epidemiology at University College London, </w:t>
      </w:r>
    </w:p>
    <w:p w:rsidR="00C77149" w:rsidRDefault="009A55E0">
      <w:pPr>
        <w:pStyle w:val="NormalWeb"/>
        <w:spacing w:beforeAutospacing="1" w:after="0"/>
        <w:jc w:val="both"/>
      </w:pPr>
      <w:r>
        <w:rPr>
          <w:rFonts w:ascii="Candara" w:eastAsia="Candara" w:hAnsi="Candara" w:cs="Candara"/>
          <w:color w:val="000000"/>
          <w:sz w:val="28"/>
          <w:szCs w:val="28"/>
        </w:rPr>
        <w:t xml:space="preserve">President of the World Medical Association, author of </w:t>
      </w:r>
      <w:r>
        <w:rPr>
          <w:rFonts w:ascii="Candara" w:eastAsia="Candara" w:hAnsi="Candara" w:cs="Candara"/>
          <w:i/>
          <w:color w:val="000000"/>
          <w:sz w:val="28"/>
          <w:szCs w:val="28"/>
        </w:rPr>
        <w:t xml:space="preserve">The Health Gap: the challenge of an unequal world </w:t>
      </w:r>
      <w:r>
        <w:rPr>
          <w:rFonts w:ascii="Candara" w:eastAsia="Candara" w:hAnsi="Candara" w:cs="Candara"/>
          <w:color w:val="000000"/>
          <w:sz w:val="28"/>
          <w:szCs w:val="28"/>
        </w:rPr>
        <w:t xml:space="preserve">(2015) and </w:t>
      </w:r>
      <w:r>
        <w:rPr>
          <w:rFonts w:ascii="Candara" w:eastAsia="Candara" w:hAnsi="Candara" w:cs="Candara"/>
          <w:i/>
          <w:color w:val="000000"/>
          <w:sz w:val="28"/>
          <w:szCs w:val="28"/>
        </w:rPr>
        <w:t xml:space="preserve">Status Syndrome: how your place on the social gradient directly affects your health </w:t>
      </w:r>
      <w:r>
        <w:rPr>
          <w:rFonts w:ascii="Candara" w:eastAsia="Candara" w:hAnsi="Candara" w:cs="Candara"/>
          <w:color w:val="000000"/>
          <w:sz w:val="28"/>
          <w:szCs w:val="28"/>
        </w:rPr>
        <w:t xml:space="preserve">(2004).  Professor Marmot holds the Harvard </w:t>
      </w:r>
      <w:proofErr w:type="spellStart"/>
      <w:r>
        <w:rPr>
          <w:rFonts w:ascii="Candara" w:eastAsia="Candara" w:hAnsi="Candara" w:cs="Candara"/>
          <w:color w:val="000000"/>
          <w:sz w:val="28"/>
          <w:szCs w:val="28"/>
        </w:rPr>
        <w:t>Lown</w:t>
      </w:r>
      <w:proofErr w:type="spellEnd"/>
      <w:r>
        <w:rPr>
          <w:rFonts w:ascii="Candara" w:eastAsia="Candara" w:hAnsi="Candara" w:cs="Candara"/>
          <w:color w:val="000000"/>
          <w:sz w:val="28"/>
          <w:szCs w:val="28"/>
        </w:rPr>
        <w:t xml:space="preserve"> Professorship for 2014-2017 He has been awarded honorary doctorates from 16 universities.  He was Chair of the Commission on Social Determinants of Health (</w:t>
      </w:r>
      <w:proofErr w:type="spellStart"/>
      <w:r>
        <w:rPr>
          <w:rFonts w:ascii="Candara" w:eastAsia="Candara" w:hAnsi="Candara" w:cs="Candara"/>
          <w:color w:val="000000"/>
          <w:sz w:val="28"/>
          <w:szCs w:val="28"/>
        </w:rPr>
        <w:t>CSDH</w:t>
      </w:r>
      <w:proofErr w:type="spellEnd"/>
      <w:r>
        <w:rPr>
          <w:rFonts w:ascii="Candara" w:eastAsia="Candara" w:hAnsi="Candara" w:cs="Candara"/>
          <w:color w:val="000000"/>
          <w:sz w:val="28"/>
          <w:szCs w:val="28"/>
        </w:rPr>
        <w:t>), which was set up by the World Health Organization.</w:t>
      </w:r>
    </w:p>
    <w:p w:rsidR="00C77149" w:rsidRDefault="009A55E0">
      <w:pPr>
        <w:pStyle w:val="NormalWeb"/>
        <w:spacing w:beforeAutospacing="1" w:after="0"/>
        <w:ind w:left="720"/>
      </w:pPr>
      <w:r>
        <w:rPr>
          <w:rFonts w:ascii="Candara" w:eastAsia="Candara" w:hAnsi="Candara" w:cs="Candara"/>
          <w:color w:val="000000"/>
          <w:sz w:val="28"/>
          <w:szCs w:val="28"/>
        </w:rPr>
        <w:t>“There are large inequalities in health in our nations and communities. To explain this we have to look at the social determinants of health—the conditions in which people are born, grow, live work and age; and inequities in power, money and resources. Creating the conditions for individuals to take control over their lives will enable social flourishing of all members of society”.</w:t>
      </w:r>
    </w:p>
    <w:p w:rsidR="00C77149" w:rsidRDefault="009A55E0">
      <w:pPr>
        <w:pStyle w:val="NormalWeb"/>
        <w:spacing w:beforeAutospacing="1" w:after="0"/>
        <w:ind w:left="720"/>
      </w:pPr>
      <w:r>
        <w:rPr>
          <w:rFonts w:ascii="Candara" w:eastAsia="Candara" w:hAnsi="Candara" w:cs="Candara"/>
          <w:color w:val="000000"/>
          <w:sz w:val="28"/>
          <w:szCs w:val="28"/>
        </w:rPr>
        <w:t xml:space="preserve">“There are examples from around the world, of community and government actions that make a difference to health inequalities. Creating the conditions for individuals to take control over their lives will enable social flourishing of all members of </w:t>
      </w:r>
      <w:proofErr w:type="spellStart"/>
      <w:r>
        <w:rPr>
          <w:rFonts w:ascii="Candara" w:eastAsia="Candara" w:hAnsi="Candara" w:cs="Candara"/>
          <w:color w:val="000000"/>
          <w:sz w:val="28"/>
          <w:szCs w:val="28"/>
        </w:rPr>
        <w:t>society”.Professor</w:t>
      </w:r>
      <w:proofErr w:type="spellEnd"/>
      <w:r>
        <w:rPr>
          <w:rFonts w:ascii="Candara" w:eastAsia="Candara" w:hAnsi="Candara" w:cs="Candara"/>
          <w:color w:val="000000"/>
          <w:sz w:val="28"/>
          <w:szCs w:val="28"/>
        </w:rPr>
        <w:t xml:space="preserve"> </w:t>
      </w:r>
      <w:proofErr w:type="spellStart"/>
      <w:r>
        <w:rPr>
          <w:rFonts w:ascii="Candara" w:eastAsia="Candara" w:hAnsi="Candara" w:cs="Candara"/>
          <w:color w:val="000000"/>
          <w:sz w:val="28"/>
          <w:szCs w:val="28"/>
        </w:rPr>
        <w:t>Eldar</w:t>
      </w:r>
      <w:proofErr w:type="spellEnd"/>
      <w:r>
        <w:rPr>
          <w:rFonts w:ascii="Candara" w:eastAsia="Candara" w:hAnsi="Candara" w:cs="Candara"/>
          <w:color w:val="000000"/>
          <w:sz w:val="28"/>
          <w:szCs w:val="28"/>
        </w:rPr>
        <w:t xml:space="preserve"> </w:t>
      </w:r>
      <w:proofErr w:type="spellStart"/>
      <w:r>
        <w:rPr>
          <w:rFonts w:ascii="Candara" w:eastAsia="Candara" w:hAnsi="Candara" w:cs="Candara"/>
          <w:color w:val="000000"/>
          <w:sz w:val="28"/>
          <w:szCs w:val="28"/>
        </w:rPr>
        <w:t>Shafir</w:t>
      </w:r>
      <w:proofErr w:type="spellEnd"/>
    </w:p>
    <w:p w:rsidR="00C77149" w:rsidRDefault="00C77149">
      <w:pPr>
        <w:ind w:left="720"/>
      </w:pPr>
    </w:p>
    <w:p w:rsidR="00C77149" w:rsidRDefault="00C77149">
      <w:pPr>
        <w:ind w:left="720"/>
      </w:pPr>
    </w:p>
    <w:p w:rsidR="00C77149" w:rsidRDefault="009A55E0">
      <w:pPr>
        <w:ind w:left="720"/>
      </w:pPr>
      <w:r>
        <w:rPr>
          <w:rFonts w:ascii="Candara" w:eastAsia="Candara" w:hAnsi="Candara" w:cs="Candara"/>
          <w:b/>
          <w:color w:val="000000"/>
          <w:sz w:val="28"/>
          <w:szCs w:val="28"/>
        </w:rPr>
        <w:t xml:space="preserve">Professor </w:t>
      </w:r>
      <w:proofErr w:type="spellStart"/>
      <w:r>
        <w:rPr>
          <w:rFonts w:ascii="Candara" w:eastAsia="Candara" w:hAnsi="Candara" w:cs="Candara"/>
          <w:b/>
          <w:color w:val="000000"/>
          <w:sz w:val="28"/>
          <w:szCs w:val="28"/>
        </w:rPr>
        <w:t>Dacher</w:t>
      </w:r>
      <w:proofErr w:type="spellEnd"/>
      <w:r>
        <w:rPr>
          <w:rFonts w:ascii="Candara" w:eastAsia="Candara" w:hAnsi="Candara" w:cs="Candara"/>
          <w:b/>
          <w:color w:val="000000"/>
          <w:sz w:val="28"/>
          <w:szCs w:val="28"/>
        </w:rPr>
        <w:t xml:space="preserve"> </w:t>
      </w:r>
      <w:proofErr w:type="spellStart"/>
      <w:r>
        <w:rPr>
          <w:rFonts w:ascii="Candara" w:eastAsia="Candara" w:hAnsi="Candara" w:cs="Candara"/>
          <w:b/>
          <w:color w:val="000000"/>
          <w:sz w:val="28"/>
          <w:szCs w:val="28"/>
        </w:rPr>
        <w:t>Keltner</w:t>
      </w:r>
      <w:proofErr w:type="spellEnd"/>
      <w:r>
        <w:rPr>
          <w:rFonts w:ascii="Candara" w:eastAsia="Candara" w:hAnsi="Candara" w:cs="Candara"/>
          <w:color w:val="000000"/>
          <w:sz w:val="28"/>
          <w:szCs w:val="28"/>
        </w:rPr>
        <w:t xml:space="preserve">  </w:t>
      </w:r>
      <w:r>
        <w:rPr>
          <w:rFonts w:ascii="Candara" w:eastAsia="Candara" w:hAnsi="Candara" w:cs="Candara"/>
          <w:color w:val="000000"/>
        </w:rPr>
        <w:t>Professor of Psychology at University of California, Berkeley.</w:t>
      </w:r>
    </w:p>
    <w:p w:rsidR="00C77149" w:rsidRDefault="009A55E0">
      <w:pPr>
        <w:spacing w:after="284"/>
      </w:pPr>
      <w:r>
        <w:rPr>
          <w:color w:val="000000"/>
          <w:sz w:val="28"/>
          <w:szCs w:val="28"/>
        </w:rPr>
        <w:t>“</w:t>
      </w:r>
      <w:r>
        <w:rPr>
          <w:rFonts w:ascii="Candara" w:eastAsia="Candara" w:hAnsi="Candara" w:cs="Candara"/>
          <w:color w:val="000000"/>
          <w:sz w:val="28"/>
          <w:szCs w:val="28"/>
        </w:rPr>
        <w:t xml:space="preserve">Poverty and inequality imposes a burden of having to continually juggle limited resources. This imposes a cognitive load on the individual worrying about and concentrating on this one part of life to </w:t>
      </w:r>
      <w:r>
        <w:rPr>
          <w:rFonts w:ascii="Candara" w:eastAsia="Candara" w:hAnsi="Candara" w:cs="Candara"/>
          <w:color w:val="000000"/>
          <w:sz w:val="28"/>
          <w:szCs w:val="28"/>
        </w:rPr>
        <w:lastRenderedPageBreak/>
        <w:t>the detriment of dealing with other aspects of life. Longer poverty lasts the poorer health outcome become”.</w:t>
      </w:r>
    </w:p>
    <w:p w:rsidR="00C77149" w:rsidRDefault="009A55E0">
      <w:pPr>
        <w:spacing w:after="284"/>
      </w:pPr>
      <w:proofErr w:type="spellStart"/>
      <w:r>
        <w:rPr>
          <w:rFonts w:ascii="Candara" w:eastAsia="Candara" w:hAnsi="Candara" w:cs="Candara"/>
          <w:b/>
          <w:color w:val="000000"/>
          <w:sz w:val="28"/>
          <w:szCs w:val="28"/>
        </w:rPr>
        <w:t>Dr</w:t>
      </w:r>
      <w:proofErr w:type="spellEnd"/>
      <w:r>
        <w:rPr>
          <w:rFonts w:ascii="Candara" w:eastAsia="Candara" w:hAnsi="Candara" w:cs="Candara"/>
          <w:b/>
          <w:color w:val="000000"/>
          <w:sz w:val="28"/>
          <w:szCs w:val="28"/>
        </w:rPr>
        <w:t xml:space="preserve"> Suzanne Horwitz</w:t>
      </w:r>
      <w:r>
        <w:rPr>
          <w:rFonts w:ascii="Candara" w:eastAsia="Candara" w:hAnsi="Candara" w:cs="Candara"/>
          <w:color w:val="000000"/>
          <w:sz w:val="28"/>
          <w:szCs w:val="28"/>
        </w:rPr>
        <w:t xml:space="preserve"> School of Psychology, Yale University</w:t>
      </w:r>
    </w:p>
    <w:p w:rsidR="00C77149" w:rsidRDefault="00C77149"/>
    <w:p w:rsidR="00C77149" w:rsidRDefault="009A55E0">
      <w:proofErr w:type="spellStart"/>
      <w:r>
        <w:rPr>
          <w:rFonts w:ascii="Candara" w:eastAsia="Candara" w:hAnsi="Candara" w:cs="Candara"/>
          <w:color w:val="000000"/>
          <w:sz w:val="28"/>
          <w:szCs w:val="28"/>
        </w:rPr>
        <w:t>Mr</w:t>
      </w:r>
      <w:proofErr w:type="spellEnd"/>
      <w:r>
        <w:rPr>
          <w:rFonts w:ascii="Candara" w:eastAsia="Candara" w:hAnsi="Candara" w:cs="Candara"/>
          <w:color w:val="000000"/>
          <w:sz w:val="28"/>
          <w:szCs w:val="28"/>
        </w:rPr>
        <w:t xml:space="preserve"> Frank O'Neill</w:t>
      </w:r>
    </w:p>
    <w:p w:rsidR="00C77149" w:rsidRDefault="00C77149"/>
    <w:sectPr w:rsidR="00C7714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93D90"/>
    <w:rsid w:val="000B5CB5"/>
    <w:rsid w:val="009A55E0"/>
    <w:rsid w:val="00C77149"/>
    <w:rsid w:val="46E93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59B3A9-2AC5-4105-84E3-E7BAA1A2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AU" w:eastAsia="en-A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DR288 - Attachment2 - Disabled Veterans of Australia Network - Compensation and Rehabilitation for Veterans - Public inquiry</vt:lpstr>
    </vt:vector>
  </TitlesOfParts>
  <Company>Disabled Veterans of Australia Network</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DR288 - Attachment2 - Disabled Veterans of Australia Network - Compensation and Rehabilitation for Veterans - Public inquiry</dc:title>
  <dc:creator>Disabled Veterans of Australia Network</dc:creator>
  <cp:lastModifiedBy>Pimperl, Mark</cp:lastModifiedBy>
  <cp:revision>3</cp:revision>
  <dcterms:created xsi:type="dcterms:W3CDTF">2019-02-27T10:56:00Z</dcterms:created>
  <dcterms:modified xsi:type="dcterms:W3CDTF">2019-03-12T00:47:00Z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