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DD5F0" w14:textId="77777777" w:rsidR="00B72FB8" w:rsidRDefault="00B72FB8" w:rsidP="00B72FB8">
      <w:pPr>
        <w:jc w:val="right"/>
      </w:pPr>
      <w:r w:rsidRPr="0001202A">
        <w:rPr>
          <w:b/>
          <w:noProof/>
        </w:rPr>
        <mc:AlternateContent>
          <mc:Choice Requires="wps">
            <w:drawing>
              <wp:anchor distT="0" distB="0" distL="114300" distR="114300" simplePos="0" relativeHeight="251661312" behindDoc="0" locked="0" layoutInCell="1" allowOverlap="1" wp14:anchorId="25460668" wp14:editId="0A709827">
                <wp:simplePos x="0" y="0"/>
                <wp:positionH relativeFrom="column">
                  <wp:posOffset>-106680</wp:posOffset>
                </wp:positionH>
                <wp:positionV relativeFrom="paragraph">
                  <wp:posOffset>50800</wp:posOffset>
                </wp:positionV>
                <wp:extent cx="4937760" cy="11125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1112520"/>
                        </a:xfrm>
                        <a:prstGeom prst="rect">
                          <a:avLst/>
                        </a:prstGeom>
                        <a:gradFill flip="none" rotWithShape="1">
                          <a:gsLst>
                            <a:gs pos="0">
                              <a:schemeClr val="accent1">
                                <a:tint val="66000"/>
                                <a:satMod val="160000"/>
                              </a:schemeClr>
                            </a:gs>
                            <a:gs pos="42000">
                              <a:schemeClr val="accent1">
                                <a:tint val="44500"/>
                                <a:satMod val="160000"/>
                              </a:schemeClr>
                            </a:gs>
                            <a:gs pos="97000">
                              <a:schemeClr val="bg1"/>
                            </a:gs>
                          </a:gsLst>
                          <a:lin ang="0" scaled="1"/>
                          <a:tileRect/>
                        </a:gradFill>
                        <a:ln w="19050">
                          <a:noFill/>
                          <a:miter lim="800000"/>
                          <a:headEnd/>
                          <a:tailEnd/>
                        </a:ln>
                      </wps:spPr>
                      <wps:txbx>
                        <w:txbxContent>
                          <w:p w14:paraId="674D10BB" w14:textId="77777777" w:rsidR="00ED363E" w:rsidRPr="00665AE0" w:rsidRDefault="00ED363E" w:rsidP="00B72FB8">
                            <w:pPr>
                              <w:rPr>
                                <w:rFonts w:ascii="Arial" w:eastAsia="Arial Unicode MS" w:hAnsi="Arial" w:cs="Arial"/>
                                <w:b/>
                                <w:color w:val="FFFFFF" w:themeColor="background1"/>
                                <w:sz w:val="52"/>
                                <w:szCs w:val="52"/>
                              </w:rPr>
                            </w:pPr>
                            <w:r>
                              <w:rPr>
                                <w:rFonts w:ascii="Arial" w:eastAsia="Arial Unicode MS" w:hAnsi="Arial" w:cs="Arial"/>
                                <w:b/>
                                <w:color w:val="FFFFFF" w:themeColor="background1"/>
                                <w:sz w:val="52"/>
                                <w:szCs w:val="52"/>
                              </w:rPr>
                              <w:t>Industry Feedback</w:t>
                            </w:r>
                          </w:p>
                          <w:p w14:paraId="1287BD30" w14:textId="77777777" w:rsidR="00ED363E" w:rsidRDefault="00ED363E" w:rsidP="00B72FB8">
                            <w:pPr>
                              <w:jc w:val="center"/>
                              <w:rPr>
                                <w:rFonts w:ascii="Arial" w:eastAsia="Arial Unicode MS" w:hAnsi="Arial" w:cs="Arial"/>
                                <w:b/>
                                <w:i/>
                                <w:sz w:val="32"/>
                                <w:szCs w:val="32"/>
                              </w:rPr>
                            </w:pPr>
                          </w:p>
                          <w:p w14:paraId="7C719973" w14:textId="182C905C" w:rsidR="00ED363E" w:rsidRPr="00E2402A" w:rsidRDefault="00ED363E" w:rsidP="00B72FB8">
                            <w:pPr>
                              <w:rPr>
                                <w:rFonts w:ascii="Arial" w:eastAsia="Arial Unicode MS" w:hAnsi="Arial" w:cs="Arial"/>
                                <w:i/>
                                <w:sz w:val="32"/>
                                <w:szCs w:val="32"/>
                              </w:rPr>
                            </w:pPr>
                            <w:proofErr w:type="spellStart"/>
                            <w:r w:rsidRPr="00665AE0">
                              <w:rPr>
                                <w:rFonts w:ascii="Arial" w:eastAsia="Arial Unicode MS" w:hAnsi="Arial" w:cs="Arial"/>
                                <w:b/>
                                <w:i/>
                                <w:sz w:val="32"/>
                                <w:szCs w:val="32"/>
                              </w:rPr>
                              <w:t>qldwater</w:t>
                            </w:r>
                            <w:proofErr w:type="spellEnd"/>
                            <w:r w:rsidRPr="00665AE0">
                              <w:rPr>
                                <w:rFonts w:ascii="Arial" w:eastAsia="Arial Unicode MS" w:hAnsi="Arial" w:cs="Arial"/>
                                <w:i/>
                                <w:sz w:val="32"/>
                                <w:szCs w:val="32"/>
                              </w:rPr>
                              <w:t xml:space="preserve"> </w:t>
                            </w:r>
                            <w:r>
                              <w:rPr>
                                <w:rFonts w:ascii="Arial" w:eastAsia="Arial Unicode MS" w:hAnsi="Arial" w:cs="Arial"/>
                                <w:i/>
                                <w:sz w:val="32"/>
                                <w:szCs w:val="32"/>
                              </w:rPr>
                              <w:t>consolidated submission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60668" id="_x0000_t202" coordsize="21600,21600" o:spt="202" path="m,l,21600r21600,l21600,xe">
                <v:stroke joinstyle="miter"/>
                <v:path gradientshapeok="t" o:connecttype="rect"/>
              </v:shapetype>
              <v:shape id="Text Box 3" o:spid="_x0000_s1026" type="#_x0000_t202" style="position:absolute;left:0;text-align:left;margin-left:-8.4pt;margin-top:4pt;width:388.8pt;height:8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" fillcolor="#8aabd3 [2132]" stroked="f" strokeweight="1.5pt">
                <v:fill color2="white [3212]" rotate="t" angle="90" colors="0 #9ab5e4;27525f #c2d1ed;63570f white" focus="100%" type="gradient"/>
                <v:textbox>
                  <w:txbxContent>
                    <w:p w14:paraId="674D10BB" w14:textId="77777777" w:rsidR="00ED363E" w:rsidRPr="00665AE0" w:rsidRDefault="00ED363E" w:rsidP="00B72FB8">
                      <w:pPr>
                        <w:rPr>
                          <w:rFonts w:ascii="Arial" w:eastAsia="Arial Unicode MS" w:hAnsi="Arial" w:cs="Arial"/>
                          <w:b/>
                          <w:color w:val="FFFFFF" w:themeColor="background1"/>
                          <w:sz w:val="52"/>
                          <w:szCs w:val="52"/>
                        </w:rPr>
                      </w:pPr>
                      <w:r>
                        <w:rPr>
                          <w:rFonts w:ascii="Arial" w:eastAsia="Arial Unicode MS" w:hAnsi="Arial" w:cs="Arial"/>
                          <w:b/>
                          <w:color w:val="FFFFFF" w:themeColor="background1"/>
                          <w:sz w:val="52"/>
                          <w:szCs w:val="52"/>
                        </w:rPr>
                        <w:t>Industry Feedback</w:t>
                      </w:r>
                    </w:p>
                    <w:p w14:paraId="1287BD30" w14:textId="77777777" w:rsidR="00ED363E" w:rsidRDefault="00ED363E" w:rsidP="00B72FB8">
                      <w:pPr>
                        <w:jc w:val="center"/>
                        <w:rPr>
                          <w:rFonts w:ascii="Arial" w:eastAsia="Arial Unicode MS" w:hAnsi="Arial" w:cs="Arial"/>
                          <w:b/>
                          <w:i/>
                          <w:sz w:val="32"/>
                          <w:szCs w:val="32"/>
                        </w:rPr>
                      </w:pPr>
                    </w:p>
                    <w:p w14:paraId="7C719973" w14:textId="182C905C" w:rsidR="00ED363E" w:rsidRPr="00E2402A" w:rsidRDefault="00ED363E" w:rsidP="00B72FB8">
                      <w:pPr>
                        <w:rPr>
                          <w:rFonts w:ascii="Arial" w:eastAsia="Arial Unicode MS" w:hAnsi="Arial" w:cs="Arial"/>
                          <w:i/>
                          <w:sz w:val="32"/>
                          <w:szCs w:val="32"/>
                        </w:rPr>
                      </w:pPr>
                      <w:proofErr w:type="spellStart"/>
                      <w:r w:rsidRPr="00665AE0">
                        <w:rPr>
                          <w:rFonts w:ascii="Arial" w:eastAsia="Arial Unicode MS" w:hAnsi="Arial" w:cs="Arial"/>
                          <w:b/>
                          <w:i/>
                          <w:sz w:val="32"/>
                          <w:szCs w:val="32"/>
                        </w:rPr>
                        <w:t>qldwater</w:t>
                      </w:r>
                      <w:proofErr w:type="spellEnd"/>
                      <w:r w:rsidRPr="00665AE0">
                        <w:rPr>
                          <w:rFonts w:ascii="Arial" w:eastAsia="Arial Unicode MS" w:hAnsi="Arial" w:cs="Arial"/>
                          <w:i/>
                          <w:sz w:val="32"/>
                          <w:szCs w:val="32"/>
                        </w:rPr>
                        <w:t xml:space="preserve"> </w:t>
                      </w:r>
                      <w:r>
                        <w:rPr>
                          <w:rFonts w:ascii="Arial" w:eastAsia="Arial Unicode MS" w:hAnsi="Arial" w:cs="Arial"/>
                          <w:i/>
                          <w:sz w:val="32"/>
                          <w:szCs w:val="32"/>
                        </w:rPr>
                        <w:t>consolidated submission</w:t>
                      </w:r>
                    </w:p>
                  </w:txbxContent>
                </v:textbox>
              </v:shape>
            </w:pict>
          </mc:Fallback>
        </mc:AlternateContent>
      </w:r>
      <w:r>
        <w:rPr>
          <w:noProof/>
        </w:rPr>
        <w:drawing>
          <wp:inline distT="0" distB="0" distL="0" distR="0" wp14:anchorId="1C89D7E0" wp14:editId="6F2B7FB1">
            <wp:extent cx="849600" cy="1159200"/>
            <wp:effectExtent l="0" t="0" r="825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LD Water logo_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9600" cy="1159200"/>
                    </a:xfrm>
                    <a:prstGeom prst="rect">
                      <a:avLst/>
                    </a:prstGeom>
                  </pic:spPr>
                </pic:pic>
              </a:graphicData>
            </a:graphic>
          </wp:inline>
        </w:drawing>
      </w:r>
    </w:p>
    <w:p w14:paraId="24C500E0" w14:textId="77777777" w:rsidR="00B72FB8" w:rsidRDefault="00B72FB8" w:rsidP="00B72FB8">
      <w:pPr>
        <w:rPr>
          <w:b/>
          <w:sz w:val="44"/>
        </w:rPr>
      </w:pPr>
    </w:p>
    <w:p w14:paraId="34BF5D0E" w14:textId="77777777" w:rsidR="00B72FB8" w:rsidRDefault="00B72FB8" w:rsidP="00B72FB8">
      <w:pPr>
        <w:rPr>
          <w:b/>
          <w:sz w:val="44"/>
        </w:rPr>
      </w:pPr>
    </w:p>
    <w:p w14:paraId="2C61A719" w14:textId="77777777" w:rsidR="0083256A" w:rsidRDefault="006D7458" w:rsidP="00B72FB8">
      <w:pPr>
        <w:rPr>
          <w:b/>
          <w:sz w:val="56"/>
        </w:rPr>
      </w:pPr>
      <w:r>
        <w:rPr>
          <w:b/>
          <w:sz w:val="56"/>
        </w:rPr>
        <w:t xml:space="preserve">Productivity Commission </w:t>
      </w:r>
    </w:p>
    <w:p w14:paraId="395428B9" w14:textId="5004FE17" w:rsidR="00B72FB8" w:rsidRPr="00CC180B" w:rsidRDefault="006D7458" w:rsidP="00B72FB8">
      <w:pPr>
        <w:rPr>
          <w:b/>
          <w:sz w:val="56"/>
        </w:rPr>
      </w:pPr>
      <w:r>
        <w:rPr>
          <w:b/>
          <w:sz w:val="56"/>
        </w:rPr>
        <w:t xml:space="preserve">National Water Reform </w:t>
      </w:r>
      <w:r w:rsidR="0087719B">
        <w:rPr>
          <w:b/>
          <w:sz w:val="56"/>
        </w:rPr>
        <w:t>2020</w:t>
      </w:r>
      <w:r w:rsidR="0083256A">
        <w:rPr>
          <w:b/>
          <w:sz w:val="56"/>
        </w:rPr>
        <w:t xml:space="preserve"> </w:t>
      </w:r>
      <w:r w:rsidR="0069055D">
        <w:rPr>
          <w:b/>
          <w:sz w:val="56"/>
        </w:rPr>
        <w:t xml:space="preserve">– Response to </w:t>
      </w:r>
      <w:r w:rsidR="0087719B">
        <w:rPr>
          <w:b/>
          <w:sz w:val="56"/>
        </w:rPr>
        <w:t>Draft Report</w:t>
      </w:r>
    </w:p>
    <w:p w14:paraId="6CAB1559" w14:textId="77777777" w:rsidR="00B72FB8" w:rsidRPr="00E2402A" w:rsidRDefault="00B72FB8" w:rsidP="00B72FB8">
      <w:pPr>
        <w:rPr>
          <w:b/>
          <w:sz w:val="44"/>
        </w:rPr>
      </w:pPr>
    </w:p>
    <w:p w14:paraId="7A5EF6DB" w14:textId="77777777" w:rsidR="00B72FB8" w:rsidRDefault="00B72FB8" w:rsidP="00B72FB8">
      <w:pPr>
        <w:rPr>
          <w:b/>
          <w:sz w:val="36"/>
        </w:rPr>
      </w:pPr>
    </w:p>
    <w:p w14:paraId="283135C2" w14:textId="77777777" w:rsidR="007908D3" w:rsidRDefault="007908D3" w:rsidP="00B72FB8">
      <w:pPr>
        <w:rPr>
          <w:b/>
          <w:sz w:val="36"/>
        </w:rPr>
      </w:pPr>
    </w:p>
    <w:p w14:paraId="02E8133F" w14:textId="77777777" w:rsidR="007908D3" w:rsidRDefault="007908D3" w:rsidP="00B72FB8">
      <w:pPr>
        <w:rPr>
          <w:b/>
          <w:sz w:val="36"/>
        </w:rPr>
      </w:pPr>
    </w:p>
    <w:p w14:paraId="1C36FB1B" w14:textId="32A1553E" w:rsidR="00B72FB8" w:rsidRPr="00AF34BD" w:rsidRDefault="007A35A0" w:rsidP="00B72FB8">
      <w:pPr>
        <w:rPr>
          <w:b/>
          <w:sz w:val="40"/>
        </w:rPr>
      </w:pPr>
      <w:r>
        <w:rPr>
          <w:b/>
          <w:sz w:val="40"/>
        </w:rPr>
        <w:t>March</w:t>
      </w:r>
      <w:r w:rsidR="0083256A">
        <w:rPr>
          <w:b/>
          <w:sz w:val="40"/>
        </w:rPr>
        <w:t xml:space="preserve"> </w:t>
      </w:r>
      <w:r w:rsidR="00B72FB8" w:rsidRPr="00AF34BD">
        <w:rPr>
          <w:b/>
          <w:sz w:val="40"/>
        </w:rPr>
        <w:t>20</w:t>
      </w:r>
      <w:r w:rsidR="0083256A">
        <w:rPr>
          <w:b/>
          <w:sz w:val="40"/>
        </w:rPr>
        <w:t>2</w:t>
      </w:r>
      <w:r>
        <w:rPr>
          <w:b/>
          <w:sz w:val="40"/>
        </w:rPr>
        <w:t>1</w:t>
      </w:r>
    </w:p>
    <w:p w14:paraId="044BFC87" w14:textId="77777777" w:rsidR="00B72FB8" w:rsidRDefault="00B72FB8" w:rsidP="00B72FB8"/>
    <w:p w14:paraId="7223769F" w14:textId="77777777" w:rsidR="00B72FB8" w:rsidRDefault="00B72FB8" w:rsidP="00B72FB8"/>
    <w:p w14:paraId="558A98B6" w14:textId="77777777" w:rsidR="007908D3" w:rsidRDefault="007908D3" w:rsidP="00B72FB8"/>
    <w:p w14:paraId="41116E23" w14:textId="77777777" w:rsidR="007908D3" w:rsidRDefault="007908D3" w:rsidP="00B72FB8"/>
    <w:p w14:paraId="54BAFD65" w14:textId="77777777" w:rsidR="007908D3" w:rsidRDefault="007908D3" w:rsidP="00B72FB8"/>
    <w:p w14:paraId="54F9B5F0" w14:textId="77777777" w:rsidR="007908D3" w:rsidRDefault="007908D3" w:rsidP="00B72FB8"/>
    <w:p w14:paraId="0AC5AB35" w14:textId="38DBD7AB" w:rsidR="007908D3" w:rsidRDefault="007908D3" w:rsidP="00B72FB8"/>
    <w:p w14:paraId="64ED8C44" w14:textId="082B020B" w:rsidR="0087719B" w:rsidRDefault="0087719B" w:rsidP="00B72FB8"/>
    <w:p w14:paraId="74FA24B4" w14:textId="3B5EFCE2" w:rsidR="0087719B" w:rsidRDefault="0087719B" w:rsidP="00B72FB8"/>
    <w:p w14:paraId="46184EBB" w14:textId="77777777" w:rsidR="0087719B" w:rsidRDefault="0087719B" w:rsidP="00B72FB8"/>
    <w:p w14:paraId="5C45BCC3" w14:textId="77777777" w:rsidR="007908D3" w:rsidRDefault="007908D3" w:rsidP="00B72FB8"/>
    <w:p w14:paraId="7A675AA1" w14:textId="77777777" w:rsidR="007908D3" w:rsidRDefault="007908D3" w:rsidP="00B72FB8"/>
    <w:sdt>
      <w:sdtPr>
        <w:rPr>
          <w:rFonts w:eastAsia="Calibri"/>
          <w:b w:val="0"/>
          <w:lang w:val="en-AU" w:eastAsia="en-AU"/>
        </w:rPr>
        <w:id w:val="-731764114"/>
        <w:docPartObj>
          <w:docPartGallery w:val="Table of Contents"/>
          <w:docPartUnique/>
        </w:docPartObj>
      </w:sdtPr>
      <w:sdtEndPr>
        <w:rPr>
          <w:noProof/>
        </w:rPr>
      </w:sdtEndPr>
      <w:sdtContent>
        <w:p w14:paraId="6A0CD1DD" w14:textId="77777777" w:rsidR="00B72FB8" w:rsidRPr="00E2402A" w:rsidRDefault="00B72FB8" w:rsidP="00B72FB8">
          <w:pPr>
            <w:pStyle w:val="TOCHeading"/>
            <w:numPr>
              <w:ilvl w:val="0"/>
              <w:numId w:val="0"/>
            </w:numPr>
          </w:pPr>
          <w:r w:rsidRPr="00E2402A">
            <w:t>Contents</w:t>
          </w:r>
        </w:p>
        <w:p w14:paraId="22A0278B" w14:textId="2C87595C" w:rsidR="009A4568" w:rsidRDefault="00B72FB8">
          <w:pPr>
            <w:pStyle w:val="TOC1"/>
            <w:tabs>
              <w:tab w:val="left" w:pos="440"/>
              <w:tab w:val="right" w:leader="dot" w:pos="9016"/>
            </w:tabs>
            <w:rPr>
              <w:rFonts w:eastAsiaTheme="minorEastAsia" w:cstheme="minorBidi"/>
              <w:noProof/>
              <w:sz w:val="22"/>
              <w:szCs w:val="22"/>
              <w:lang w:val="en-US" w:eastAsia="en-US"/>
            </w:rPr>
          </w:pPr>
          <w:r w:rsidRPr="00594DAB">
            <w:rPr>
              <w:sz w:val="18"/>
            </w:rPr>
            <w:fldChar w:fldCharType="begin"/>
          </w:r>
          <w:r w:rsidRPr="00594DAB">
            <w:rPr>
              <w:sz w:val="18"/>
            </w:rPr>
            <w:instrText xml:space="preserve"> TOC \o "1-3" \h \z \u </w:instrText>
          </w:r>
          <w:r w:rsidRPr="00594DAB">
            <w:rPr>
              <w:sz w:val="18"/>
            </w:rPr>
            <w:fldChar w:fldCharType="separate"/>
          </w:r>
          <w:hyperlink w:anchor="_Toc67484500" w:history="1">
            <w:r w:rsidR="009A4568" w:rsidRPr="0015225B">
              <w:rPr>
                <w:rStyle w:val="Hyperlink"/>
                <w:noProof/>
                <w14:scene3d>
                  <w14:camera w14:prst="orthographicFront"/>
                  <w14:lightRig w14:rig="threePt" w14:dir="t">
                    <w14:rot w14:lat="0" w14:lon="0" w14:rev="0"/>
                  </w14:lightRig>
                </w14:scene3d>
              </w:rPr>
              <w:t>1.</w:t>
            </w:r>
            <w:r w:rsidR="009A4568">
              <w:rPr>
                <w:rFonts w:eastAsiaTheme="minorEastAsia" w:cstheme="minorBidi"/>
                <w:noProof/>
                <w:sz w:val="22"/>
                <w:szCs w:val="22"/>
                <w:lang w:val="en-US" w:eastAsia="en-US"/>
              </w:rPr>
              <w:tab/>
            </w:r>
            <w:r w:rsidR="009A4568" w:rsidRPr="0015225B">
              <w:rPr>
                <w:rStyle w:val="Hyperlink"/>
                <w:noProof/>
              </w:rPr>
              <w:t>Background</w:t>
            </w:r>
            <w:r w:rsidR="009A4568">
              <w:rPr>
                <w:noProof/>
                <w:webHidden/>
              </w:rPr>
              <w:tab/>
            </w:r>
            <w:r w:rsidR="009A4568">
              <w:rPr>
                <w:noProof/>
                <w:webHidden/>
              </w:rPr>
              <w:fldChar w:fldCharType="begin"/>
            </w:r>
            <w:r w:rsidR="009A4568">
              <w:rPr>
                <w:noProof/>
                <w:webHidden/>
              </w:rPr>
              <w:instrText xml:space="preserve"> PAGEREF _Toc67484500 \h </w:instrText>
            </w:r>
            <w:r w:rsidR="009A4568">
              <w:rPr>
                <w:noProof/>
                <w:webHidden/>
              </w:rPr>
            </w:r>
            <w:r w:rsidR="009A4568">
              <w:rPr>
                <w:noProof/>
                <w:webHidden/>
              </w:rPr>
              <w:fldChar w:fldCharType="separate"/>
            </w:r>
            <w:r w:rsidR="005F631D">
              <w:rPr>
                <w:noProof/>
                <w:webHidden/>
              </w:rPr>
              <w:t>2</w:t>
            </w:r>
            <w:r w:rsidR="009A4568">
              <w:rPr>
                <w:noProof/>
                <w:webHidden/>
              </w:rPr>
              <w:fldChar w:fldCharType="end"/>
            </w:r>
          </w:hyperlink>
        </w:p>
        <w:p w14:paraId="7519C075" w14:textId="509E91A3" w:rsidR="009A4568" w:rsidRDefault="005F631D">
          <w:pPr>
            <w:pStyle w:val="TOC1"/>
            <w:tabs>
              <w:tab w:val="left" w:pos="440"/>
              <w:tab w:val="right" w:leader="dot" w:pos="9016"/>
            </w:tabs>
            <w:rPr>
              <w:rFonts w:eastAsiaTheme="minorEastAsia" w:cstheme="minorBidi"/>
              <w:noProof/>
              <w:sz w:val="22"/>
              <w:szCs w:val="22"/>
              <w:lang w:val="en-US" w:eastAsia="en-US"/>
            </w:rPr>
          </w:pPr>
          <w:hyperlink w:anchor="_Toc67484501" w:history="1">
            <w:r w:rsidR="009A4568" w:rsidRPr="0015225B">
              <w:rPr>
                <w:rStyle w:val="Hyperlink"/>
                <w:noProof/>
                <w14:scene3d>
                  <w14:camera w14:prst="orthographicFront"/>
                  <w14:lightRig w14:rig="threePt" w14:dir="t">
                    <w14:rot w14:lat="0" w14:lon="0" w14:rev="0"/>
                  </w14:lightRig>
                </w14:scene3d>
              </w:rPr>
              <w:t>2.</w:t>
            </w:r>
            <w:r w:rsidR="009A4568">
              <w:rPr>
                <w:rFonts w:eastAsiaTheme="minorEastAsia" w:cstheme="minorBidi"/>
                <w:noProof/>
                <w:sz w:val="22"/>
                <w:szCs w:val="22"/>
                <w:lang w:val="en-US" w:eastAsia="en-US"/>
              </w:rPr>
              <w:tab/>
            </w:r>
            <w:r w:rsidR="009A4568" w:rsidRPr="0015225B">
              <w:rPr>
                <w:rStyle w:val="Hyperlink"/>
                <w:noProof/>
              </w:rPr>
              <w:t>Overview of this submission</w:t>
            </w:r>
            <w:r w:rsidR="009A4568">
              <w:rPr>
                <w:noProof/>
                <w:webHidden/>
              </w:rPr>
              <w:tab/>
            </w:r>
            <w:r w:rsidR="009A4568">
              <w:rPr>
                <w:noProof/>
                <w:webHidden/>
              </w:rPr>
              <w:fldChar w:fldCharType="begin"/>
            </w:r>
            <w:r w:rsidR="009A4568">
              <w:rPr>
                <w:noProof/>
                <w:webHidden/>
              </w:rPr>
              <w:instrText xml:space="preserve"> PAGEREF _Toc67484501 \h </w:instrText>
            </w:r>
            <w:r w:rsidR="009A4568">
              <w:rPr>
                <w:noProof/>
                <w:webHidden/>
              </w:rPr>
            </w:r>
            <w:r w:rsidR="009A4568">
              <w:rPr>
                <w:noProof/>
                <w:webHidden/>
              </w:rPr>
              <w:fldChar w:fldCharType="separate"/>
            </w:r>
            <w:r>
              <w:rPr>
                <w:noProof/>
                <w:webHidden/>
              </w:rPr>
              <w:t>2</w:t>
            </w:r>
            <w:r w:rsidR="009A4568">
              <w:rPr>
                <w:noProof/>
                <w:webHidden/>
              </w:rPr>
              <w:fldChar w:fldCharType="end"/>
            </w:r>
          </w:hyperlink>
        </w:p>
        <w:p w14:paraId="77F934D9" w14:textId="0CA50F47" w:rsidR="009A4568" w:rsidRDefault="005F631D">
          <w:pPr>
            <w:pStyle w:val="TOC1"/>
            <w:tabs>
              <w:tab w:val="left" w:pos="440"/>
              <w:tab w:val="right" w:leader="dot" w:pos="9016"/>
            </w:tabs>
            <w:rPr>
              <w:rFonts w:eastAsiaTheme="minorEastAsia" w:cstheme="minorBidi"/>
              <w:noProof/>
              <w:sz w:val="22"/>
              <w:szCs w:val="22"/>
              <w:lang w:val="en-US" w:eastAsia="en-US"/>
            </w:rPr>
          </w:pPr>
          <w:hyperlink w:anchor="_Toc67484502" w:history="1">
            <w:r w:rsidR="009A4568" w:rsidRPr="0015225B">
              <w:rPr>
                <w:rStyle w:val="Hyperlink"/>
                <w:noProof/>
                <w14:scene3d>
                  <w14:camera w14:prst="orthographicFront"/>
                  <w14:lightRig w14:rig="threePt" w14:dir="t">
                    <w14:rot w14:lat="0" w14:lon="0" w14:rev="0"/>
                  </w14:lightRig>
                </w14:scene3d>
              </w:rPr>
              <w:t>3.</w:t>
            </w:r>
            <w:r w:rsidR="009A4568">
              <w:rPr>
                <w:rFonts w:eastAsiaTheme="minorEastAsia" w:cstheme="minorBidi"/>
                <w:noProof/>
                <w:sz w:val="22"/>
                <w:szCs w:val="22"/>
                <w:lang w:val="en-US" w:eastAsia="en-US"/>
              </w:rPr>
              <w:tab/>
            </w:r>
            <w:r w:rsidR="009A4568" w:rsidRPr="0015225B">
              <w:rPr>
                <w:rStyle w:val="Hyperlink"/>
                <w:noProof/>
              </w:rPr>
              <w:t>Specific Comments</w:t>
            </w:r>
            <w:r w:rsidR="009A4568">
              <w:rPr>
                <w:noProof/>
                <w:webHidden/>
              </w:rPr>
              <w:tab/>
            </w:r>
            <w:r w:rsidR="009A4568">
              <w:rPr>
                <w:noProof/>
                <w:webHidden/>
              </w:rPr>
              <w:fldChar w:fldCharType="begin"/>
            </w:r>
            <w:r w:rsidR="009A4568">
              <w:rPr>
                <w:noProof/>
                <w:webHidden/>
              </w:rPr>
              <w:instrText xml:space="preserve"> PAGEREF _Toc67484502 \h </w:instrText>
            </w:r>
            <w:r w:rsidR="009A4568">
              <w:rPr>
                <w:noProof/>
                <w:webHidden/>
              </w:rPr>
            </w:r>
            <w:r w:rsidR="009A4568">
              <w:rPr>
                <w:noProof/>
                <w:webHidden/>
              </w:rPr>
              <w:fldChar w:fldCharType="separate"/>
            </w:r>
            <w:r>
              <w:rPr>
                <w:noProof/>
                <w:webHidden/>
              </w:rPr>
              <w:t>3</w:t>
            </w:r>
            <w:r w:rsidR="009A4568">
              <w:rPr>
                <w:noProof/>
                <w:webHidden/>
              </w:rPr>
              <w:fldChar w:fldCharType="end"/>
            </w:r>
          </w:hyperlink>
        </w:p>
        <w:p w14:paraId="7EE0FEC4" w14:textId="2E6D5BD9" w:rsidR="00B72FB8" w:rsidRDefault="00B72FB8" w:rsidP="00B72FB8">
          <w:pPr>
            <w:rPr>
              <w:noProof/>
            </w:rPr>
          </w:pPr>
          <w:r w:rsidRPr="00594DAB">
            <w:rPr>
              <w:b/>
              <w:noProof/>
              <w:sz w:val="18"/>
            </w:rPr>
            <w:fldChar w:fldCharType="end"/>
          </w:r>
        </w:p>
      </w:sdtContent>
    </w:sdt>
    <w:p w14:paraId="189A93BA" w14:textId="77777777" w:rsidR="00F47A91" w:rsidRDefault="00F47A91" w:rsidP="00B72FB8"/>
    <w:p w14:paraId="7D21F70C" w14:textId="77777777" w:rsidR="007908D3" w:rsidRDefault="007908D3">
      <w:pPr>
        <w:spacing w:after="200" w:line="276" w:lineRule="auto"/>
      </w:pPr>
      <w:r>
        <w:br w:type="page"/>
      </w:r>
    </w:p>
    <w:p w14:paraId="112E64D9" w14:textId="77777777" w:rsidR="0087719B" w:rsidRDefault="0083256A" w:rsidP="0087719B">
      <w:pPr>
        <w:rPr>
          <w:rFonts w:eastAsiaTheme="minorHAnsi" w:cs="Calibri"/>
          <w:sz w:val="22"/>
          <w:szCs w:val="22"/>
          <w:lang w:eastAsia="en-US"/>
        </w:rPr>
      </w:pPr>
      <w:r w:rsidRPr="0083256A">
        <w:rPr>
          <w:b/>
          <w:bCs/>
        </w:rPr>
        <w:lastRenderedPageBreak/>
        <w:t xml:space="preserve">Submitted via: </w:t>
      </w:r>
      <w:hyperlink r:id="rId9" w:anchor="lodge" w:history="1">
        <w:r w:rsidR="0087719B">
          <w:rPr>
            <w:rStyle w:val="Hyperlink"/>
          </w:rPr>
          <w:t>https://www.pc.gov.au/inquiries/current/water-reform-2020/make-submission#lodge</w:t>
        </w:r>
      </w:hyperlink>
    </w:p>
    <w:p w14:paraId="3B1030D2" w14:textId="504AF481" w:rsidR="0083256A" w:rsidRDefault="0087719B">
      <w:pPr>
        <w:spacing w:after="200" w:line="276" w:lineRule="auto"/>
      </w:pPr>
      <w:r>
        <w:rPr>
          <w:b/>
          <w:bCs/>
        </w:rPr>
        <w:t xml:space="preserve">Submitted: </w:t>
      </w:r>
      <w:r w:rsidRPr="0087719B">
        <w:t>24</w:t>
      </w:r>
      <w:r w:rsidR="0083256A" w:rsidRPr="0087719B">
        <w:t xml:space="preserve"> </w:t>
      </w:r>
      <w:r w:rsidRPr="0087719B">
        <w:t xml:space="preserve">March </w:t>
      </w:r>
      <w:r w:rsidR="0083256A" w:rsidRPr="0087719B">
        <w:t>202</w:t>
      </w:r>
      <w:r w:rsidRPr="0087719B">
        <w:t>1</w:t>
      </w:r>
    </w:p>
    <w:p w14:paraId="6692E296" w14:textId="77777777" w:rsidR="0087719B" w:rsidRDefault="0087719B">
      <w:pPr>
        <w:spacing w:after="200" w:line="276" w:lineRule="auto"/>
      </w:pPr>
    </w:p>
    <w:p w14:paraId="38E7230E" w14:textId="77777777" w:rsidR="00B72FB8" w:rsidRPr="00C90A4A" w:rsidRDefault="00B72FB8" w:rsidP="00B72FB8">
      <w:pPr>
        <w:pStyle w:val="Heading1"/>
      </w:pPr>
      <w:bookmarkStart w:id="0" w:name="_Toc67484500"/>
      <w:r w:rsidRPr="00C90A4A">
        <w:t>Background</w:t>
      </w:r>
      <w:bookmarkEnd w:id="0"/>
    </w:p>
    <w:p w14:paraId="1638916D" w14:textId="77777777" w:rsidR="00B72FB8" w:rsidRPr="00C90A4A" w:rsidRDefault="00B72FB8" w:rsidP="00B72FB8">
      <w:r w:rsidRPr="00C90A4A">
        <w:t>The Queensland Water Directorate (</w:t>
      </w:r>
      <w:proofErr w:type="spellStart"/>
      <w:r w:rsidRPr="00C90A4A">
        <w:rPr>
          <w:b/>
          <w:i/>
        </w:rPr>
        <w:t>qldwater</w:t>
      </w:r>
      <w:proofErr w:type="spellEnd"/>
      <w:r w:rsidRPr="00C90A4A">
        <w:t xml:space="preserve">) is the central advisory and advocacy body within Queensland’s urban water industry representing the majority of the State’s Water Service Providers, from small local governments up to major utilities including Queensland Urban Utilities and </w:t>
      </w:r>
      <w:proofErr w:type="spellStart"/>
      <w:r w:rsidRPr="00C90A4A">
        <w:t>Unitywater</w:t>
      </w:r>
      <w:proofErr w:type="spellEnd"/>
      <w:r w:rsidRPr="00C90A4A">
        <w:t xml:space="preserve">.  </w:t>
      </w:r>
      <w:proofErr w:type="spellStart"/>
      <w:r w:rsidRPr="00C90A4A">
        <w:rPr>
          <w:b/>
          <w:i/>
        </w:rPr>
        <w:t>qldwater</w:t>
      </w:r>
      <w:proofErr w:type="spellEnd"/>
      <w:r w:rsidRPr="00C90A4A">
        <w:t xml:space="preserve"> works with its members to provide safe, secure and sustainable urban water services to Queensland communities. </w:t>
      </w:r>
    </w:p>
    <w:p w14:paraId="132FC510" w14:textId="77777777" w:rsidR="00C90A4A" w:rsidRPr="00C90A4A" w:rsidRDefault="00C90A4A" w:rsidP="00B72FB8"/>
    <w:p w14:paraId="2AA7AEB6" w14:textId="6838488C" w:rsidR="00C90A4A" w:rsidRDefault="00C90A4A" w:rsidP="00C90A4A">
      <w:r>
        <w:t>In 20</w:t>
      </w:r>
      <w:r w:rsidR="0087719B">
        <w:t>20</w:t>
      </w:r>
      <w:r>
        <w:t>-2</w:t>
      </w:r>
      <w:r w:rsidR="0087719B">
        <w:t>1</w:t>
      </w:r>
      <w:r>
        <w:t xml:space="preserve"> </w:t>
      </w:r>
      <w:proofErr w:type="spellStart"/>
      <w:r w:rsidRPr="00C90A4A">
        <w:rPr>
          <w:b/>
          <w:bCs/>
          <w:i/>
          <w:iCs/>
        </w:rPr>
        <w:t>qldwater</w:t>
      </w:r>
      <w:proofErr w:type="spellEnd"/>
      <w:r>
        <w:t xml:space="preserve"> had a total of 72 full members, which included:</w:t>
      </w:r>
    </w:p>
    <w:p w14:paraId="7DE642EC" w14:textId="77777777" w:rsidR="00C90A4A" w:rsidRDefault="00C90A4A" w:rsidP="00C90A4A"/>
    <w:p w14:paraId="05A24A87" w14:textId="77777777" w:rsidR="00C90A4A" w:rsidRDefault="00C90A4A" w:rsidP="00C90A4A">
      <w:pPr>
        <w:pStyle w:val="ListParagraph"/>
        <w:numPr>
          <w:ilvl w:val="0"/>
          <w:numId w:val="12"/>
        </w:numPr>
      </w:pPr>
      <w:r>
        <w:t>2 of 2 Torres Strait Island Council Service Providers</w:t>
      </w:r>
    </w:p>
    <w:p w14:paraId="3E11DB02" w14:textId="77777777" w:rsidR="00C90A4A" w:rsidRDefault="00C90A4A" w:rsidP="00C90A4A">
      <w:pPr>
        <w:pStyle w:val="ListParagraph"/>
        <w:numPr>
          <w:ilvl w:val="0"/>
          <w:numId w:val="12"/>
        </w:numPr>
      </w:pPr>
      <w:r>
        <w:t>15 of 15 Aboriginal Councils</w:t>
      </w:r>
    </w:p>
    <w:p w14:paraId="4E0BBDE2" w14:textId="77777777" w:rsidR="00C90A4A" w:rsidRDefault="00C90A4A" w:rsidP="00C90A4A">
      <w:pPr>
        <w:pStyle w:val="ListParagraph"/>
        <w:numPr>
          <w:ilvl w:val="0"/>
          <w:numId w:val="12"/>
        </w:numPr>
      </w:pPr>
      <w:r>
        <w:t>52 of 52 Non-Indigenous Councils</w:t>
      </w:r>
    </w:p>
    <w:p w14:paraId="33805EFE" w14:textId="77777777" w:rsidR="00C90A4A" w:rsidRDefault="00C90A4A" w:rsidP="00C90A4A">
      <w:pPr>
        <w:pStyle w:val="ListParagraph"/>
        <w:numPr>
          <w:ilvl w:val="0"/>
          <w:numId w:val="12"/>
        </w:numPr>
      </w:pPr>
      <w:r>
        <w:t>2 of 2 council-owned Statutory Authorities in SEQ (</w:t>
      </w:r>
      <w:proofErr w:type="spellStart"/>
      <w:r>
        <w:t>Unitywater</w:t>
      </w:r>
      <w:proofErr w:type="spellEnd"/>
      <w:r>
        <w:t>, Urban Utilities)</w:t>
      </w:r>
    </w:p>
    <w:p w14:paraId="5EC91295" w14:textId="77777777" w:rsidR="00C90A4A" w:rsidRPr="00C90A4A" w:rsidRDefault="00C90A4A" w:rsidP="00C90A4A">
      <w:pPr>
        <w:pStyle w:val="ListParagraph"/>
        <w:numPr>
          <w:ilvl w:val="0"/>
          <w:numId w:val="12"/>
        </w:numPr>
      </w:pPr>
      <w:r>
        <w:t>1 of 2 state government-owned Statutory Authorities (Gladstone Area Water Board)</w:t>
      </w:r>
    </w:p>
    <w:p w14:paraId="62DAD5F0" w14:textId="77777777" w:rsidR="00B72FB8" w:rsidRPr="00C90A4A" w:rsidRDefault="00B72FB8" w:rsidP="00B72FB8"/>
    <w:p w14:paraId="03461064" w14:textId="352CF150" w:rsidR="0087719B" w:rsidRDefault="00026E89" w:rsidP="00B72FB8">
      <w:r w:rsidRPr="00026E89">
        <w:t xml:space="preserve">Our subscription programs involve some other utilities and we </w:t>
      </w:r>
      <w:r w:rsidR="009A4568">
        <w:t xml:space="preserve">also </w:t>
      </w:r>
      <w:r w:rsidRPr="00026E89">
        <w:t xml:space="preserve">have </w:t>
      </w:r>
      <w:r w:rsidR="0087719B">
        <w:t>numerous</w:t>
      </w:r>
      <w:r w:rsidRPr="00026E89">
        <w:t xml:space="preserve"> Affiliate (Industry and Government) partners.</w:t>
      </w:r>
      <w:r w:rsidR="0087719B">
        <w:t xml:space="preserve"> </w:t>
      </w:r>
    </w:p>
    <w:p w14:paraId="4AB3A2C5" w14:textId="77777777" w:rsidR="0087719B" w:rsidRDefault="0087719B" w:rsidP="00B72FB8"/>
    <w:p w14:paraId="68C32AFE" w14:textId="758D7B6D" w:rsidR="0087719B" w:rsidRDefault="0087719B" w:rsidP="0087719B">
      <w:r w:rsidRPr="002A272D">
        <w:t xml:space="preserve">This submission is collated from </w:t>
      </w:r>
      <w:r>
        <w:t xml:space="preserve">member feedback and </w:t>
      </w:r>
      <w:r w:rsidRPr="002A272D">
        <w:t xml:space="preserve">past consultation activities including events held </w:t>
      </w:r>
      <w:r>
        <w:t>specifically to seek member views on industry reform</w:t>
      </w:r>
      <w:r w:rsidR="004F5D32">
        <w:t xml:space="preserve">, </w:t>
      </w:r>
      <w:r>
        <w:t xml:space="preserve">webinars and personal interviews, the </w:t>
      </w:r>
      <w:proofErr w:type="spellStart"/>
      <w:r>
        <w:rPr>
          <w:b/>
          <w:bCs/>
          <w:i/>
          <w:iCs/>
        </w:rPr>
        <w:t>qldwater</w:t>
      </w:r>
      <w:proofErr w:type="spellEnd"/>
      <w:r>
        <w:rPr>
          <w:b/>
          <w:bCs/>
          <w:i/>
          <w:iCs/>
        </w:rPr>
        <w:t xml:space="preserve"> </w:t>
      </w:r>
      <w:r>
        <w:t>Strategic Priorities Group and other reference groups.</w:t>
      </w:r>
      <w:r w:rsidR="004F5D32">
        <w:t xml:space="preserve"> </w:t>
      </w:r>
      <w:r>
        <w:t>C</w:t>
      </w:r>
      <w:r w:rsidRPr="00512AEA">
        <w:t xml:space="preserve">onsensus </w:t>
      </w:r>
      <w:r>
        <w:t xml:space="preserve">among </w:t>
      </w:r>
      <w:r w:rsidRPr="00512AEA">
        <w:t>such a diverse and geographically spread membership</w:t>
      </w:r>
      <w:r>
        <w:t xml:space="preserve"> is impossible to achieve</w:t>
      </w:r>
      <w:r w:rsidRPr="00512AEA">
        <w:t xml:space="preserve">.  </w:t>
      </w:r>
      <w:r>
        <w:t>T</w:t>
      </w:r>
      <w:r w:rsidRPr="00512AEA">
        <w:t xml:space="preserve">he opinions expressed herein are </w:t>
      </w:r>
      <w:proofErr w:type="spellStart"/>
      <w:r w:rsidRPr="00512AEA">
        <w:rPr>
          <w:b/>
          <w:bCs/>
          <w:i/>
          <w:iCs/>
        </w:rPr>
        <w:t>qldwater’s</w:t>
      </w:r>
      <w:proofErr w:type="spellEnd"/>
      <w:r w:rsidRPr="00512AEA">
        <w:rPr>
          <w:b/>
          <w:bCs/>
          <w:i/>
          <w:iCs/>
        </w:rPr>
        <w:t xml:space="preserve"> </w:t>
      </w:r>
      <w:r w:rsidRPr="00512AEA">
        <w:t>alone</w:t>
      </w:r>
      <w:r w:rsidR="004F5D32">
        <w:t>.</w:t>
      </w:r>
    </w:p>
    <w:p w14:paraId="4FC4E9C0" w14:textId="77777777" w:rsidR="004F5D32" w:rsidRDefault="004F5D32" w:rsidP="0087719B"/>
    <w:p w14:paraId="6DE47430" w14:textId="77777777" w:rsidR="004F5D32" w:rsidRDefault="004F5D32" w:rsidP="004F5D32">
      <w:pPr>
        <w:spacing w:after="200" w:line="276" w:lineRule="auto"/>
      </w:pPr>
    </w:p>
    <w:p w14:paraId="704A50D7" w14:textId="0793AA90" w:rsidR="004F5D32" w:rsidRPr="00C90A4A" w:rsidRDefault="004F5D32" w:rsidP="004F5D32">
      <w:pPr>
        <w:pStyle w:val="Heading1"/>
      </w:pPr>
      <w:bookmarkStart w:id="1" w:name="_Toc67484501"/>
      <w:r>
        <w:t>Overview of this submission</w:t>
      </w:r>
      <w:bookmarkEnd w:id="1"/>
    </w:p>
    <w:p w14:paraId="24A705C7" w14:textId="77777777" w:rsidR="004F5D32" w:rsidRDefault="004F5D32" w:rsidP="004F5D32"/>
    <w:p w14:paraId="47DAB9C5" w14:textId="581EE915" w:rsidR="004F5D32" w:rsidRDefault="004F5D32" w:rsidP="004F5D32">
      <w:r>
        <w:t xml:space="preserve">In general, </w:t>
      </w:r>
      <w:proofErr w:type="spellStart"/>
      <w:r w:rsidRPr="004F5D32">
        <w:rPr>
          <w:b/>
          <w:bCs/>
          <w:i/>
          <w:iCs/>
        </w:rPr>
        <w:t>qldwater</w:t>
      </w:r>
      <w:proofErr w:type="spellEnd"/>
      <w:r>
        <w:t xml:space="preserve"> congratulates the Productivity Commission on this report (and supporting papers) and the recommendations. It is clear that feedback </w:t>
      </w:r>
      <w:proofErr w:type="spellStart"/>
      <w:r w:rsidRPr="004F5D32">
        <w:rPr>
          <w:b/>
          <w:bCs/>
          <w:i/>
          <w:iCs/>
        </w:rPr>
        <w:t>qldwater</w:t>
      </w:r>
      <w:proofErr w:type="spellEnd"/>
      <w:r>
        <w:t xml:space="preserve"> provided on the initial Issues Paper has been considered and well-reflected, in most instances, in the primary report and supporting papers.  The new supporting paper concept makes sense in providing the opportunity to provide deeper guidance for key issues.  </w:t>
      </w:r>
    </w:p>
    <w:p w14:paraId="2D158891" w14:textId="77777777" w:rsidR="004F5D32" w:rsidRDefault="004F5D32" w:rsidP="004F5D32"/>
    <w:p w14:paraId="2E24FFE3" w14:textId="57F53D9A" w:rsidR="004F5D32" w:rsidRDefault="004F5D32" w:rsidP="004F5D32">
      <w:r>
        <w:t xml:space="preserve">As an over-arching comment, we are all grappling with the challenge of the best way forward to address deficiencies in urban water management, especially in some regional and remote locations.  Implicit in all of these challenges is a need for some level of regulatory and institutional reform.  However, there is no political appetite for such reform at a state (Qld) or federal level, and in the absence of a change driver, we are left to debate </w:t>
      </w:r>
      <w:r>
        <w:lastRenderedPageBreak/>
        <w:t xml:space="preserve">interim solutions that must be encouraged to ensure progress in the absence of an agreed </w:t>
      </w:r>
      <w:proofErr w:type="gramStart"/>
      <w:r>
        <w:t>end-point</w:t>
      </w:r>
      <w:proofErr w:type="gramEnd"/>
      <w:r>
        <w:t>.</w:t>
      </w:r>
    </w:p>
    <w:p w14:paraId="5C797FCE" w14:textId="77777777" w:rsidR="004F5D32" w:rsidRDefault="004F5D32" w:rsidP="004F5D32"/>
    <w:p w14:paraId="3C28E198" w14:textId="7922C505" w:rsidR="004F5D32" w:rsidRDefault="004F5D32" w:rsidP="004F5D32">
      <w:r>
        <w:t xml:space="preserve">The draft 2020 reports do an excellent job of mapping some options to progress this journey (for example Customer Service Obligations), but is either silent, or lacking emphasis for others, which are the focus of this brief submission.  </w:t>
      </w:r>
      <w:r w:rsidR="00E87F7F">
        <w:t>The r</w:t>
      </w:r>
      <w:r>
        <w:t xml:space="preserve">esponses </w:t>
      </w:r>
      <w:r w:rsidR="00E87F7F">
        <w:t xml:space="preserve">below focus on specific urban water services recommendations in the </w:t>
      </w:r>
      <w:r>
        <w:t xml:space="preserve">draft </w:t>
      </w:r>
      <w:hyperlink r:id="rId10" w:history="1">
        <w:r w:rsidR="00E87F7F" w:rsidRPr="00E87F7F">
          <w:rPr>
            <w:rStyle w:val="Hyperlink"/>
            <w:i/>
            <w:iCs/>
          </w:rPr>
          <w:t>F</w:t>
        </w:r>
        <w:r w:rsidRPr="00E87F7F">
          <w:rPr>
            <w:rStyle w:val="Hyperlink"/>
            <w:i/>
            <w:iCs/>
          </w:rPr>
          <w:t xml:space="preserve">indings, recommendations </w:t>
        </w:r>
        <w:r w:rsidR="00E87F7F" w:rsidRPr="00E87F7F">
          <w:rPr>
            <w:rStyle w:val="Hyperlink"/>
            <w:i/>
            <w:iCs/>
          </w:rPr>
          <w:t>and renewal advice</w:t>
        </w:r>
      </w:hyperlink>
      <w:r w:rsidR="00E87F7F">
        <w:t xml:space="preserve"> Report </w:t>
      </w:r>
      <w:r>
        <w:t>from Section 11 – Urban water services</w:t>
      </w:r>
      <w:r w:rsidR="00E87F7F">
        <w:t xml:space="preserve"> (p. 18).</w:t>
      </w:r>
    </w:p>
    <w:p w14:paraId="0763634E" w14:textId="77777777" w:rsidR="004F5D32" w:rsidRDefault="004F5D32" w:rsidP="004F5D32"/>
    <w:p w14:paraId="6E0FC423" w14:textId="77777777" w:rsidR="004F5D32" w:rsidRPr="00955C92" w:rsidRDefault="004F5D32" w:rsidP="00B72FB8"/>
    <w:p w14:paraId="085F2128" w14:textId="6127BE70" w:rsidR="007D6F85" w:rsidRPr="00955C92" w:rsidRDefault="00E87F7F" w:rsidP="00DD4D29">
      <w:pPr>
        <w:pStyle w:val="Heading1"/>
      </w:pPr>
      <w:bookmarkStart w:id="2" w:name="_Toc67484502"/>
      <w:r>
        <w:t>Specific Comments</w:t>
      </w:r>
      <w:bookmarkEnd w:id="2"/>
    </w:p>
    <w:p w14:paraId="5A2E8813" w14:textId="77777777" w:rsidR="00E87F7F" w:rsidRDefault="00E87F7F" w:rsidP="006D7458"/>
    <w:p w14:paraId="397A9F12" w14:textId="77777777" w:rsidR="00873CDC" w:rsidRDefault="00873CDC" w:rsidP="00873CDC">
      <w:pPr>
        <w:rPr>
          <w:rFonts w:eastAsiaTheme="minorHAnsi" w:cs="Calibri"/>
          <w:sz w:val="22"/>
          <w:szCs w:val="22"/>
          <w:lang w:eastAsia="en-US"/>
        </w:rPr>
      </w:pPr>
      <w:r>
        <w:t>DRAFT NWI RENEWAL ADVICE 11.1: BEST PRACTICE URBAN WATER SYSTEM PLANNING</w:t>
      </w:r>
    </w:p>
    <w:p w14:paraId="30355A52" w14:textId="571472E9" w:rsidR="00873CDC" w:rsidRDefault="00873CDC" w:rsidP="00873CDC">
      <w:pPr>
        <w:pStyle w:val="ListParagraph"/>
        <w:numPr>
          <w:ilvl w:val="0"/>
          <w:numId w:val="22"/>
        </w:numPr>
        <w:contextualSpacing w:val="0"/>
        <w:rPr>
          <w:rFonts w:eastAsia="Times New Roman"/>
        </w:rPr>
      </w:pPr>
      <w:r>
        <w:rPr>
          <w:rFonts w:eastAsia="Times New Roman"/>
        </w:rPr>
        <w:t>The advice is strongly supported.   The Report narratives provide a balanced analysis of the potential impediments to whole-system planning. Institutional issues and difficulty accessing requisite expertise cannot be under-stated particularly across regional service providers.</w:t>
      </w:r>
    </w:p>
    <w:p w14:paraId="09D6BB08" w14:textId="77777777" w:rsidR="00873CDC" w:rsidRDefault="00873CDC" w:rsidP="00873CDC">
      <w:pPr>
        <w:rPr>
          <w:rFonts w:eastAsiaTheme="minorHAnsi"/>
        </w:rPr>
      </w:pPr>
    </w:p>
    <w:p w14:paraId="0DD1E113" w14:textId="77777777" w:rsidR="00873CDC" w:rsidRDefault="00873CDC" w:rsidP="00873CDC">
      <w:r>
        <w:t>DRAFT NWI RENEWAL ADVICE 11.2: PRINCIPLES FOR BEST PRACTICE INDEPENDENT ECONOMIC REGULATION</w:t>
      </w:r>
    </w:p>
    <w:p w14:paraId="47B44E19" w14:textId="690488A2" w:rsidR="00873CDC" w:rsidRDefault="00873CDC" w:rsidP="00873CDC">
      <w:pPr>
        <w:pStyle w:val="ListParagraph"/>
        <w:numPr>
          <w:ilvl w:val="0"/>
          <w:numId w:val="22"/>
        </w:numPr>
        <w:contextualSpacing w:val="0"/>
        <w:rPr>
          <w:rFonts w:eastAsia="Times New Roman"/>
        </w:rPr>
      </w:pPr>
      <w:r>
        <w:rPr>
          <w:rFonts w:eastAsia="Times New Roman"/>
        </w:rPr>
        <w:t xml:space="preserve">The advice is supported, </w:t>
      </w:r>
      <w:r>
        <w:rPr>
          <w:rFonts w:eastAsia="Times New Roman"/>
          <w:b/>
          <w:bCs/>
        </w:rPr>
        <w:t xml:space="preserve">however there are some key components of the narrative which could be reflected in the “advice.”  </w:t>
      </w:r>
      <w:r>
        <w:rPr>
          <w:rFonts w:eastAsia="Times New Roman"/>
        </w:rPr>
        <w:t xml:space="preserve">For example, the Report narratives (and Advice 11.7) refer to principles of “ring-fencing” water businesses and other suggestions for improving transparency.  </w:t>
      </w:r>
      <w:r w:rsidR="00026926">
        <w:rPr>
          <w:rFonts w:eastAsia="Times New Roman"/>
        </w:rPr>
        <w:t>If</w:t>
      </w:r>
      <w:r>
        <w:rPr>
          <w:rFonts w:eastAsia="Times New Roman"/>
        </w:rPr>
        <w:t xml:space="preserve"> there is </w:t>
      </w:r>
      <w:r w:rsidR="00026926">
        <w:rPr>
          <w:rFonts w:eastAsia="Times New Roman"/>
        </w:rPr>
        <w:t xml:space="preserve">little </w:t>
      </w:r>
      <w:r>
        <w:rPr>
          <w:rFonts w:eastAsia="Times New Roman"/>
        </w:rPr>
        <w:t>political appetite for regulatory reform and therefore no short</w:t>
      </w:r>
      <w:r w:rsidR="00026926">
        <w:rPr>
          <w:rFonts w:eastAsia="Times New Roman"/>
        </w:rPr>
        <w:t>-</w:t>
      </w:r>
      <w:r>
        <w:rPr>
          <w:rFonts w:eastAsia="Times New Roman"/>
        </w:rPr>
        <w:t>term prospects for “best practice</w:t>
      </w:r>
      <w:r w:rsidR="00026926">
        <w:rPr>
          <w:rFonts w:eastAsia="Times New Roman"/>
        </w:rPr>
        <w:t xml:space="preserve"> independent economic regulation</w:t>
      </w:r>
      <w:r>
        <w:rPr>
          <w:rFonts w:eastAsia="Times New Roman"/>
        </w:rPr>
        <w:t>”</w:t>
      </w:r>
      <w:r w:rsidR="00026926">
        <w:rPr>
          <w:rFonts w:eastAsia="Times New Roman"/>
        </w:rPr>
        <w:t xml:space="preserve">, </w:t>
      </w:r>
      <w:r>
        <w:rPr>
          <w:rFonts w:eastAsia="Times New Roman"/>
        </w:rPr>
        <w:t xml:space="preserve">what </w:t>
      </w:r>
      <w:r w:rsidR="00026926">
        <w:rPr>
          <w:rFonts w:eastAsia="Times New Roman"/>
        </w:rPr>
        <w:t xml:space="preserve">initial steps or </w:t>
      </w:r>
      <w:r>
        <w:rPr>
          <w:rFonts w:eastAsia="Times New Roman"/>
        </w:rPr>
        <w:t xml:space="preserve">“better practice” mechanisms </w:t>
      </w:r>
      <w:r w:rsidR="00026926">
        <w:rPr>
          <w:rFonts w:eastAsia="Times New Roman"/>
        </w:rPr>
        <w:t>might</w:t>
      </w:r>
      <w:r>
        <w:rPr>
          <w:rFonts w:eastAsia="Times New Roman"/>
        </w:rPr>
        <w:t xml:space="preserve"> be encouraged</w:t>
      </w:r>
      <w:r w:rsidR="00026926">
        <w:rPr>
          <w:rFonts w:eastAsia="Times New Roman"/>
        </w:rPr>
        <w:t>?</w:t>
      </w:r>
      <w:r>
        <w:rPr>
          <w:rFonts w:eastAsia="Times New Roman"/>
        </w:rPr>
        <w:t xml:space="preserve"> </w:t>
      </w:r>
    </w:p>
    <w:p w14:paraId="6B24F7C3" w14:textId="77777777" w:rsidR="00873CDC" w:rsidRDefault="00873CDC" w:rsidP="00873CDC">
      <w:pPr>
        <w:rPr>
          <w:rFonts w:eastAsiaTheme="minorHAnsi"/>
        </w:rPr>
      </w:pPr>
    </w:p>
    <w:p w14:paraId="0441D626" w14:textId="77777777" w:rsidR="00873CDC" w:rsidRDefault="00873CDC" w:rsidP="00873CDC">
      <w:r>
        <w:t>DRAFT NWI RENEWAL ADVICE 11.3: IMPROVING PRICING AND SERVICE OUTCOMES</w:t>
      </w:r>
    </w:p>
    <w:p w14:paraId="6CC12F44" w14:textId="77777777" w:rsidR="00873CDC" w:rsidRDefault="00873CDC" w:rsidP="00873CDC">
      <w:pPr>
        <w:pStyle w:val="ListParagraph"/>
        <w:numPr>
          <w:ilvl w:val="0"/>
          <w:numId w:val="22"/>
        </w:numPr>
        <w:contextualSpacing w:val="0"/>
        <w:rPr>
          <w:rFonts w:eastAsia="Times New Roman"/>
        </w:rPr>
      </w:pPr>
      <w:r>
        <w:rPr>
          <w:rFonts w:eastAsia="Times New Roman"/>
        </w:rPr>
        <w:t xml:space="preserve">Fully supported.  Flexibility and a condition to ensure that economic regulation must achieve a benefit to customers which exceeds the cost to administer is critical in supporting utilities, particularly those frustrated by past </w:t>
      </w:r>
      <w:proofErr w:type="gramStart"/>
      <w:r>
        <w:rPr>
          <w:rFonts w:eastAsia="Times New Roman"/>
        </w:rPr>
        <w:t>poorly-implemented</w:t>
      </w:r>
      <w:proofErr w:type="gramEnd"/>
      <w:r>
        <w:rPr>
          <w:rFonts w:eastAsia="Times New Roman"/>
        </w:rPr>
        <w:t xml:space="preserve"> regulation.</w:t>
      </w:r>
    </w:p>
    <w:p w14:paraId="4A3F3E23" w14:textId="77777777" w:rsidR="00873CDC" w:rsidRDefault="00873CDC" w:rsidP="00873CDC">
      <w:pPr>
        <w:rPr>
          <w:rFonts w:eastAsiaTheme="minorHAnsi"/>
        </w:rPr>
      </w:pPr>
    </w:p>
    <w:p w14:paraId="773F970F" w14:textId="77777777" w:rsidR="00873CDC" w:rsidRDefault="00873CDC" w:rsidP="00873CDC">
      <w:r>
        <w:t>DRAFT NWI RENEWAL ADVICE 11.4: IMPROVING PRICING AND SERVICE OUTCOMES</w:t>
      </w:r>
    </w:p>
    <w:p w14:paraId="5D930C30" w14:textId="77777777" w:rsidR="00873CDC" w:rsidRDefault="00873CDC" w:rsidP="00873CDC">
      <w:pPr>
        <w:pStyle w:val="ListParagraph"/>
        <w:numPr>
          <w:ilvl w:val="0"/>
          <w:numId w:val="22"/>
        </w:numPr>
        <w:contextualSpacing w:val="0"/>
        <w:rPr>
          <w:rFonts w:eastAsia="Times New Roman"/>
        </w:rPr>
      </w:pPr>
      <w:r>
        <w:rPr>
          <w:rFonts w:eastAsia="Times New Roman"/>
        </w:rPr>
        <w:t>Partially supported.  The recommitment to cost-reflective developer charges is welcomed.  We are not in a position to comment on the practicality of incorporating stormwater, including pricing frameworks.  It is difficult to see past the institutional barriers and a range of failed historical total water cycle management initiatives.</w:t>
      </w:r>
    </w:p>
    <w:p w14:paraId="6B8AAFD6" w14:textId="77777777" w:rsidR="00873CDC" w:rsidRPr="00EB1557" w:rsidRDefault="00873CDC" w:rsidP="00EB1557">
      <w:pPr>
        <w:pStyle w:val="ListParagraph"/>
        <w:contextualSpacing w:val="0"/>
        <w:rPr>
          <w:rFonts w:eastAsia="Times New Roman"/>
        </w:rPr>
      </w:pPr>
    </w:p>
    <w:p w14:paraId="428895A9" w14:textId="77777777" w:rsidR="00873CDC" w:rsidRDefault="00873CDC" w:rsidP="00873CDC">
      <w:r>
        <w:t>DRAFT FINDING 11.1</w:t>
      </w:r>
    </w:p>
    <w:p w14:paraId="0CE2440C" w14:textId="5FC6ABAA" w:rsidR="00873CDC" w:rsidRDefault="00064D3E" w:rsidP="00873CDC">
      <w:pPr>
        <w:pStyle w:val="ListParagraph"/>
        <w:numPr>
          <w:ilvl w:val="0"/>
          <w:numId w:val="22"/>
        </w:numPr>
        <w:contextualSpacing w:val="0"/>
        <w:rPr>
          <w:rFonts w:eastAsia="Times New Roman"/>
        </w:rPr>
      </w:pPr>
      <w:proofErr w:type="spellStart"/>
      <w:r w:rsidRPr="00064D3E">
        <w:rPr>
          <w:rFonts w:eastAsia="Times New Roman"/>
          <w:b/>
          <w:bCs/>
          <w:i/>
          <w:iCs/>
        </w:rPr>
        <w:t>qldwater</w:t>
      </w:r>
      <w:proofErr w:type="spellEnd"/>
      <w:r>
        <w:rPr>
          <w:rFonts w:eastAsia="Times New Roman"/>
        </w:rPr>
        <w:t xml:space="preserve"> </w:t>
      </w:r>
      <w:r w:rsidR="00873CDC">
        <w:rPr>
          <w:rFonts w:eastAsia="Times New Roman"/>
        </w:rPr>
        <w:t>strongly support</w:t>
      </w:r>
      <w:r>
        <w:rPr>
          <w:rFonts w:eastAsia="Times New Roman"/>
        </w:rPr>
        <w:t>s</w:t>
      </w:r>
      <w:r w:rsidR="00873CDC">
        <w:rPr>
          <w:rFonts w:eastAsia="Times New Roman"/>
        </w:rPr>
        <w:t xml:space="preserve"> the improvement of the NPR and the benchmarking it enables.  The current review of the NPR is </w:t>
      </w:r>
      <w:r>
        <w:rPr>
          <w:rFonts w:eastAsia="Times New Roman"/>
        </w:rPr>
        <w:t xml:space="preserve">currently </w:t>
      </w:r>
      <w:r w:rsidR="00873CDC">
        <w:rPr>
          <w:rFonts w:eastAsia="Times New Roman"/>
        </w:rPr>
        <w:t>progressing well</w:t>
      </w:r>
      <w:r>
        <w:rPr>
          <w:rFonts w:eastAsia="Times New Roman"/>
        </w:rPr>
        <w:t xml:space="preserve"> after some initial false-starts</w:t>
      </w:r>
      <w:r w:rsidR="00873CDC">
        <w:rPr>
          <w:rFonts w:eastAsia="Times New Roman"/>
        </w:rPr>
        <w:t>.  Some of the narrative in the Report(s) appears to seek to pre-empt the findings of that review, and it would appear to be wise to consider revisiting this advice when the future of the NPR is known.</w:t>
      </w:r>
    </w:p>
    <w:p w14:paraId="5F59370E" w14:textId="77777777" w:rsidR="00873CDC" w:rsidRDefault="00873CDC" w:rsidP="00873CDC">
      <w:pPr>
        <w:rPr>
          <w:rFonts w:eastAsiaTheme="minorHAnsi"/>
        </w:rPr>
      </w:pPr>
    </w:p>
    <w:p w14:paraId="7CA204DA" w14:textId="77777777" w:rsidR="00873CDC" w:rsidRDefault="00873CDC" w:rsidP="00873CDC">
      <w:r>
        <w:t>DRAFT RECOMMENDATION 11.1</w:t>
      </w:r>
    </w:p>
    <w:p w14:paraId="6EA10731" w14:textId="28E9E7CD" w:rsidR="00873CDC" w:rsidRDefault="00873CDC" w:rsidP="00873CDC">
      <w:pPr>
        <w:pStyle w:val="ListParagraph"/>
        <w:numPr>
          <w:ilvl w:val="0"/>
          <w:numId w:val="22"/>
        </w:numPr>
        <w:contextualSpacing w:val="0"/>
        <w:rPr>
          <w:rFonts w:eastAsia="Times New Roman"/>
        </w:rPr>
      </w:pPr>
      <w:r>
        <w:rPr>
          <w:rFonts w:eastAsia="Times New Roman"/>
        </w:rPr>
        <w:t>The listed measure is specific and pre-empt</w:t>
      </w:r>
      <w:r w:rsidR="00064D3E">
        <w:rPr>
          <w:rFonts w:eastAsia="Times New Roman"/>
        </w:rPr>
        <w:t>s</w:t>
      </w:r>
      <w:r>
        <w:rPr>
          <w:rFonts w:eastAsia="Times New Roman"/>
        </w:rPr>
        <w:t xml:space="preserve"> the results of the</w:t>
      </w:r>
      <w:r w:rsidR="00064D3E">
        <w:rPr>
          <w:rFonts w:eastAsia="Times New Roman"/>
        </w:rPr>
        <w:t xml:space="preserve"> current</w:t>
      </w:r>
      <w:r>
        <w:rPr>
          <w:rFonts w:eastAsia="Times New Roman"/>
        </w:rPr>
        <w:t xml:space="preserve"> NPR review, when it is unclear which </w:t>
      </w:r>
      <w:r w:rsidR="00064D3E">
        <w:rPr>
          <w:rFonts w:eastAsia="Times New Roman"/>
        </w:rPr>
        <w:t>Service P</w:t>
      </w:r>
      <w:r>
        <w:rPr>
          <w:rFonts w:eastAsia="Times New Roman"/>
        </w:rPr>
        <w:t>roviders will be captured in the new process.</w:t>
      </w:r>
    </w:p>
    <w:p w14:paraId="329DE780" w14:textId="77777777" w:rsidR="00873CDC" w:rsidRDefault="00873CDC" w:rsidP="00873CDC">
      <w:pPr>
        <w:rPr>
          <w:rFonts w:eastAsiaTheme="minorHAnsi"/>
        </w:rPr>
      </w:pPr>
    </w:p>
    <w:p w14:paraId="6EC6E759" w14:textId="77777777" w:rsidR="00873CDC" w:rsidRDefault="00873CDC" w:rsidP="00873CDC">
      <w:r>
        <w:t>DRAFT NWI RENEWAL ADVICE 11.5: IMPROVING PRICING AND SERVICE OUTCOMES</w:t>
      </w:r>
    </w:p>
    <w:p w14:paraId="5FA636F8" w14:textId="6A23B56B" w:rsidR="00873CDC" w:rsidRDefault="00064D3E" w:rsidP="00873CDC">
      <w:pPr>
        <w:pStyle w:val="ListParagraph"/>
        <w:numPr>
          <w:ilvl w:val="0"/>
          <w:numId w:val="22"/>
        </w:numPr>
        <w:contextualSpacing w:val="0"/>
        <w:rPr>
          <w:rFonts w:eastAsia="Times New Roman"/>
        </w:rPr>
      </w:pPr>
      <w:r>
        <w:rPr>
          <w:rFonts w:eastAsia="Times New Roman"/>
        </w:rPr>
        <w:t>S</w:t>
      </w:r>
      <w:r w:rsidR="00873CDC">
        <w:rPr>
          <w:rFonts w:eastAsia="Times New Roman"/>
        </w:rPr>
        <w:t>trongly supported</w:t>
      </w:r>
      <w:r>
        <w:rPr>
          <w:rFonts w:eastAsia="Times New Roman"/>
        </w:rPr>
        <w:t xml:space="preserve">, but </w:t>
      </w:r>
      <w:r w:rsidR="00873CDC">
        <w:rPr>
          <w:rFonts w:eastAsia="Times New Roman"/>
        </w:rPr>
        <w:t>the same principles noted as necessary for economic regulation should apply</w:t>
      </w:r>
      <w:r>
        <w:rPr>
          <w:rFonts w:eastAsia="Times New Roman"/>
        </w:rPr>
        <w:t xml:space="preserve">. In particular, </w:t>
      </w:r>
      <w:r w:rsidR="00873CDC">
        <w:rPr>
          <w:rFonts w:eastAsia="Times New Roman"/>
        </w:rPr>
        <w:t>the cost</w:t>
      </w:r>
      <w:r>
        <w:rPr>
          <w:rFonts w:eastAsia="Times New Roman"/>
        </w:rPr>
        <w:t>s</w:t>
      </w:r>
      <w:r w:rsidR="00873CDC">
        <w:rPr>
          <w:rFonts w:eastAsia="Times New Roman"/>
        </w:rPr>
        <w:t xml:space="preserve"> of data capture and reporting must not exceed the value of the benefit of doing so.</w:t>
      </w:r>
    </w:p>
    <w:p w14:paraId="0697A8D4" w14:textId="77777777" w:rsidR="00873CDC" w:rsidRDefault="00873CDC" w:rsidP="00873CDC">
      <w:pPr>
        <w:rPr>
          <w:rFonts w:eastAsiaTheme="minorHAnsi"/>
        </w:rPr>
      </w:pPr>
    </w:p>
    <w:p w14:paraId="0334939A" w14:textId="77777777" w:rsidR="00873CDC" w:rsidRDefault="00873CDC" w:rsidP="00873CDC">
      <w:r>
        <w:t>DRAFT NWI RENEWAL ADVICE 11.6: ENSURING ACCESS TO A BASIC LEVEL OF SERVICE</w:t>
      </w:r>
    </w:p>
    <w:p w14:paraId="56ECBEDC" w14:textId="77777777" w:rsidR="00EB1557" w:rsidRPr="00EB1557" w:rsidRDefault="00873CDC" w:rsidP="00EB1557">
      <w:pPr>
        <w:pStyle w:val="ListParagraph"/>
        <w:numPr>
          <w:ilvl w:val="0"/>
          <w:numId w:val="22"/>
        </w:numPr>
        <w:contextualSpacing w:val="0"/>
        <w:rPr>
          <w:rFonts w:eastAsia="Times New Roman"/>
        </w:rPr>
      </w:pPr>
      <w:r w:rsidRPr="00EB1557">
        <w:rPr>
          <w:rFonts w:eastAsia="Times New Roman"/>
        </w:rPr>
        <w:t xml:space="preserve">Strongly supported, with the additional advice in mapping out a path to a transparent CSO approach in </w:t>
      </w:r>
      <w:r w:rsidR="00A26875" w:rsidRPr="00EB1557">
        <w:rPr>
          <w:rFonts w:eastAsia="Times New Roman"/>
        </w:rPr>
        <w:t xml:space="preserve">Report </w:t>
      </w:r>
      <w:r w:rsidRPr="00EB1557">
        <w:rPr>
          <w:rFonts w:eastAsia="Times New Roman"/>
        </w:rPr>
        <w:t xml:space="preserve">SP G welcomed.  </w:t>
      </w:r>
      <w:r w:rsidR="00EB1557" w:rsidRPr="00EB1557">
        <w:rPr>
          <w:rFonts w:eastAsia="Times New Roman"/>
        </w:rPr>
        <w:t>The guidance to support the implementation of CSOs is most welcome.  Improving transparency around costs and sending appropriate pricing signals are critical.  The report(s) note the potential for subsidies to reduce incentives for improving efficiencies and potential for moral hazard.  Unfortunately, the more recent responses to COVID recovery appear to be reinforcing the current inefficient funding approaches – driving unnecessary costs to deal with poor investment signals.</w:t>
      </w:r>
    </w:p>
    <w:p w14:paraId="130F3278" w14:textId="5362E8FE" w:rsidR="00873CDC" w:rsidRDefault="00873CDC" w:rsidP="00873CDC">
      <w:pPr>
        <w:pStyle w:val="ListParagraph"/>
        <w:numPr>
          <w:ilvl w:val="0"/>
          <w:numId w:val="22"/>
        </w:numPr>
        <w:contextualSpacing w:val="0"/>
        <w:rPr>
          <w:rFonts w:eastAsia="Times New Roman"/>
        </w:rPr>
      </w:pPr>
      <w:r>
        <w:rPr>
          <w:rFonts w:eastAsia="Times New Roman"/>
          <w:b/>
          <w:bCs/>
        </w:rPr>
        <w:t>There are some additional matters worth specifically considering:</w:t>
      </w:r>
    </w:p>
    <w:p w14:paraId="490FEFED" w14:textId="77777777" w:rsidR="00873CDC" w:rsidRDefault="00873CDC" w:rsidP="00873CDC">
      <w:pPr>
        <w:pStyle w:val="ListParagraph"/>
        <w:numPr>
          <w:ilvl w:val="1"/>
          <w:numId w:val="22"/>
        </w:numPr>
        <w:contextualSpacing w:val="0"/>
        <w:rPr>
          <w:rFonts w:eastAsia="Times New Roman"/>
        </w:rPr>
      </w:pPr>
      <w:r>
        <w:rPr>
          <w:rFonts w:eastAsia="Times New Roman"/>
        </w:rPr>
        <w:t xml:space="preserve">The advice only mentions drinking water.  Urban water and sewerage services are typically </w:t>
      </w:r>
      <w:proofErr w:type="gramStart"/>
      <w:r>
        <w:rPr>
          <w:rFonts w:eastAsia="Times New Roman"/>
        </w:rPr>
        <w:t>combined</w:t>
      </w:r>
      <w:proofErr w:type="gramEnd"/>
      <w:r>
        <w:rPr>
          <w:rFonts w:eastAsia="Times New Roman"/>
        </w:rPr>
        <w:t xml:space="preserve"> and it is difficult to consider one service in isolation, becoming more difficult as you consider smaller organisations with arguably higher drinking water risks.  Elsewhere in the report, there is a push for integration including stormwater services.  The recommendation could better express integrated services while highlighting the desire for minimum drinking water standards.</w:t>
      </w:r>
    </w:p>
    <w:p w14:paraId="037428C6" w14:textId="30BC2DD1" w:rsidR="00873CDC" w:rsidRDefault="00EB1557" w:rsidP="00873CDC">
      <w:pPr>
        <w:pStyle w:val="ListParagraph"/>
        <w:numPr>
          <w:ilvl w:val="1"/>
          <w:numId w:val="22"/>
        </w:numPr>
        <w:contextualSpacing w:val="0"/>
        <w:rPr>
          <w:rFonts w:eastAsia="Times New Roman"/>
        </w:rPr>
      </w:pPr>
      <w:r>
        <w:rPr>
          <w:rFonts w:eastAsia="Times New Roman"/>
        </w:rPr>
        <w:t>The advice</w:t>
      </w:r>
      <w:r w:rsidR="00873CDC">
        <w:rPr>
          <w:rFonts w:eastAsia="Times New Roman"/>
        </w:rPr>
        <w:t xml:space="preserve"> does not reflect current deficiencies in skilling – particularly </w:t>
      </w:r>
      <w:r w:rsidR="00873CDC">
        <w:rPr>
          <w:rFonts w:eastAsia="Times New Roman"/>
          <w:b/>
          <w:bCs/>
        </w:rPr>
        <w:t xml:space="preserve">planning and asset management </w:t>
      </w:r>
      <w:r w:rsidR="00873CDC">
        <w:rPr>
          <w:rFonts w:eastAsia="Times New Roman"/>
        </w:rPr>
        <w:t>to support what a minimum standard seeks to support – a means of steering efficient long</w:t>
      </w:r>
      <w:r>
        <w:rPr>
          <w:rFonts w:eastAsia="Times New Roman"/>
        </w:rPr>
        <w:t>-</w:t>
      </w:r>
      <w:r w:rsidR="00873CDC">
        <w:rPr>
          <w:rFonts w:eastAsia="Times New Roman"/>
        </w:rPr>
        <w:t>term investment.</w:t>
      </w:r>
    </w:p>
    <w:p w14:paraId="139292AB" w14:textId="79115DE5" w:rsidR="00873CDC" w:rsidRDefault="00873CDC" w:rsidP="00873CDC">
      <w:pPr>
        <w:pStyle w:val="ListParagraph"/>
      </w:pPr>
    </w:p>
    <w:p w14:paraId="2B96DE86" w14:textId="493162CB" w:rsidR="00873CDC" w:rsidRDefault="00EB1557" w:rsidP="00873CDC">
      <w:pPr>
        <w:pStyle w:val="ListParagraph"/>
        <w:numPr>
          <w:ilvl w:val="0"/>
          <w:numId w:val="22"/>
        </w:numPr>
        <w:contextualSpacing w:val="0"/>
        <w:rPr>
          <w:rFonts w:eastAsia="Times New Roman" w:cs="Calibri"/>
          <w:sz w:val="22"/>
          <w:szCs w:val="22"/>
          <w:lang w:eastAsia="en-US"/>
        </w:rPr>
      </w:pPr>
      <w:r>
        <w:rPr>
          <w:rFonts w:eastAsia="Times New Roman"/>
        </w:rPr>
        <w:t xml:space="preserve">The </w:t>
      </w:r>
      <w:r w:rsidR="00873CDC">
        <w:rPr>
          <w:rFonts w:eastAsia="Times New Roman"/>
        </w:rPr>
        <w:t xml:space="preserve">initial </w:t>
      </w:r>
      <w:proofErr w:type="spellStart"/>
      <w:r w:rsidRPr="00EB1557">
        <w:rPr>
          <w:rFonts w:eastAsia="Times New Roman"/>
          <w:b/>
          <w:bCs/>
          <w:i/>
          <w:iCs/>
        </w:rPr>
        <w:t>qldwater</w:t>
      </w:r>
      <w:proofErr w:type="spellEnd"/>
      <w:r>
        <w:rPr>
          <w:rFonts w:eastAsia="Times New Roman"/>
        </w:rPr>
        <w:t xml:space="preserve"> </w:t>
      </w:r>
      <w:r w:rsidR="00873CDC">
        <w:rPr>
          <w:rFonts w:eastAsia="Times New Roman"/>
        </w:rPr>
        <w:t xml:space="preserve">submission included a call to arms in relation to skilling which has also not been reflected well in the Report(s).  </w:t>
      </w:r>
      <w:r>
        <w:rPr>
          <w:rFonts w:eastAsia="Times New Roman"/>
        </w:rPr>
        <w:t>Acknowledging that o</w:t>
      </w:r>
      <w:r w:rsidR="00873CDC">
        <w:rPr>
          <w:rFonts w:eastAsia="Times New Roman"/>
        </w:rPr>
        <w:t xml:space="preserve">ther PC studies exist to look at the National Agreement for Skills and Workforce Development, </w:t>
      </w:r>
      <w:proofErr w:type="spellStart"/>
      <w:r w:rsidRPr="00EB1557">
        <w:rPr>
          <w:rFonts w:eastAsia="Times New Roman"/>
          <w:b/>
          <w:bCs/>
          <w:i/>
          <w:iCs/>
        </w:rPr>
        <w:t>qldwater</w:t>
      </w:r>
      <w:proofErr w:type="spellEnd"/>
      <w:r>
        <w:rPr>
          <w:rFonts w:eastAsia="Times New Roman"/>
        </w:rPr>
        <w:t xml:space="preserve"> </w:t>
      </w:r>
      <w:r w:rsidR="00873CDC">
        <w:rPr>
          <w:rFonts w:eastAsia="Times New Roman"/>
        </w:rPr>
        <w:t>believe</w:t>
      </w:r>
      <w:r>
        <w:rPr>
          <w:rFonts w:eastAsia="Times New Roman"/>
        </w:rPr>
        <w:t>s</w:t>
      </w:r>
      <w:r w:rsidR="00873CDC">
        <w:rPr>
          <w:rFonts w:eastAsia="Times New Roman"/>
        </w:rPr>
        <w:t xml:space="preserve"> that water as an essential service deserves special attention.  </w:t>
      </w:r>
    </w:p>
    <w:p w14:paraId="55E388FB" w14:textId="77777777" w:rsidR="00873CDC" w:rsidRDefault="00873CDC" w:rsidP="00873CDC">
      <w:pPr>
        <w:pStyle w:val="ListParagraph"/>
        <w:numPr>
          <w:ilvl w:val="0"/>
          <w:numId w:val="22"/>
        </w:numPr>
        <w:contextualSpacing w:val="0"/>
        <w:rPr>
          <w:rFonts w:eastAsia="Times New Roman"/>
        </w:rPr>
      </w:pPr>
      <w:r>
        <w:rPr>
          <w:rFonts w:eastAsia="Times New Roman"/>
        </w:rPr>
        <w:t>There are many workforce studies showing pressure in the sector around key operational roles as well as professional disciplines including engineering.</w:t>
      </w:r>
    </w:p>
    <w:p w14:paraId="150AD7E8" w14:textId="77777777" w:rsidR="00873CDC" w:rsidRDefault="00873CDC" w:rsidP="00873CDC">
      <w:pPr>
        <w:pStyle w:val="ListParagraph"/>
        <w:numPr>
          <w:ilvl w:val="0"/>
          <w:numId w:val="22"/>
        </w:numPr>
        <w:contextualSpacing w:val="0"/>
        <w:rPr>
          <w:rFonts w:eastAsia="Times New Roman"/>
        </w:rPr>
      </w:pPr>
      <w:r>
        <w:rPr>
          <w:rFonts w:eastAsia="Times New Roman"/>
        </w:rPr>
        <w:t xml:space="preserve">The Draft Report(s) identify a number of needs for </w:t>
      </w:r>
      <w:proofErr w:type="gramStart"/>
      <w:r>
        <w:rPr>
          <w:rFonts w:eastAsia="Times New Roman"/>
        </w:rPr>
        <w:t>policy-makers</w:t>
      </w:r>
      <w:proofErr w:type="gramEnd"/>
      <w:r>
        <w:rPr>
          <w:rFonts w:eastAsia="Times New Roman"/>
        </w:rPr>
        <w:t xml:space="preserve"> to address which will require skills which do not exist in the sector and to which the market has limited capacity to respond.  Some issues relate to governance and the fragmented nature of the sector in Queensland, others have impacts in all jurisdictions.</w:t>
      </w:r>
    </w:p>
    <w:p w14:paraId="5C09A723" w14:textId="4CBFA149" w:rsidR="00873CDC" w:rsidRDefault="00873CDC" w:rsidP="00873CDC">
      <w:pPr>
        <w:pStyle w:val="ListParagraph"/>
        <w:numPr>
          <w:ilvl w:val="0"/>
          <w:numId w:val="22"/>
        </w:numPr>
        <w:contextualSpacing w:val="0"/>
        <w:rPr>
          <w:rFonts w:eastAsia="Times New Roman"/>
        </w:rPr>
      </w:pPr>
      <w:r>
        <w:rPr>
          <w:rFonts w:eastAsia="Times New Roman"/>
        </w:rPr>
        <w:t>There are general issues relating to recruiting and retaining, particularly for regional and remote locations, exacerbated where more competition for skills exist</w:t>
      </w:r>
      <w:r w:rsidR="009A4568">
        <w:rPr>
          <w:rFonts w:eastAsia="Times New Roman"/>
        </w:rPr>
        <w:t>s</w:t>
      </w:r>
      <w:r>
        <w:rPr>
          <w:rFonts w:eastAsia="Times New Roman"/>
        </w:rPr>
        <w:t xml:space="preserve"> </w:t>
      </w:r>
      <w:r w:rsidR="002C0DEB">
        <w:rPr>
          <w:rFonts w:eastAsia="Times New Roman"/>
        </w:rPr>
        <w:t>(</w:t>
      </w:r>
      <w:r w:rsidR="00EB1557">
        <w:rPr>
          <w:rFonts w:eastAsia="Times New Roman"/>
        </w:rPr>
        <w:t>e.g. in</w:t>
      </w:r>
      <w:r>
        <w:rPr>
          <w:rFonts w:eastAsia="Times New Roman"/>
        </w:rPr>
        <w:t xml:space="preserve"> resource regions</w:t>
      </w:r>
      <w:r w:rsidR="002C0DEB">
        <w:rPr>
          <w:rFonts w:eastAsia="Times New Roman"/>
        </w:rPr>
        <w:t>)</w:t>
      </w:r>
      <w:r>
        <w:rPr>
          <w:rFonts w:eastAsia="Times New Roman"/>
        </w:rPr>
        <w:t>.  Water utilities often do not have the capacity or resources to respond to significant churn.</w:t>
      </w:r>
    </w:p>
    <w:p w14:paraId="795DCAF8" w14:textId="77777777" w:rsidR="00873CDC" w:rsidRDefault="00873CDC" w:rsidP="00873CDC">
      <w:pPr>
        <w:pStyle w:val="ListParagraph"/>
        <w:numPr>
          <w:ilvl w:val="0"/>
          <w:numId w:val="22"/>
        </w:numPr>
        <w:contextualSpacing w:val="0"/>
        <w:rPr>
          <w:rFonts w:eastAsia="Times New Roman"/>
        </w:rPr>
      </w:pPr>
      <w:r>
        <w:rPr>
          <w:rFonts w:eastAsia="Times New Roman"/>
        </w:rPr>
        <w:lastRenderedPageBreak/>
        <w:t xml:space="preserve">To enable “basic levels of service” there must be confidence in the competence of all staff operating the systems, but particularly operational staff.  </w:t>
      </w:r>
      <w:r>
        <w:rPr>
          <w:rFonts w:eastAsia="Times New Roman"/>
          <w:b/>
          <w:bCs/>
        </w:rPr>
        <w:t xml:space="preserve">There is currently no minimum mandatory standard for drinking water treatment operators in Australia.  </w:t>
      </w:r>
      <w:r>
        <w:rPr>
          <w:rFonts w:eastAsia="Times New Roman"/>
        </w:rPr>
        <w:t>The solution is not a single qualification, rather direct competency mapping of the processes required to safely operate a drinking water system.  It could be more or less than an existing qualification from the National Water Package.</w:t>
      </w:r>
    </w:p>
    <w:p w14:paraId="1E408375" w14:textId="19BDE333" w:rsidR="00873CDC" w:rsidRDefault="00873CDC" w:rsidP="00873CDC">
      <w:pPr>
        <w:pStyle w:val="ListParagraph"/>
        <w:numPr>
          <w:ilvl w:val="0"/>
          <w:numId w:val="22"/>
        </w:numPr>
        <w:contextualSpacing w:val="0"/>
        <w:rPr>
          <w:rFonts w:eastAsia="Times New Roman"/>
        </w:rPr>
      </w:pPr>
      <w:r>
        <w:rPr>
          <w:rFonts w:eastAsia="Times New Roman"/>
        </w:rPr>
        <w:t xml:space="preserve">There is also a </w:t>
      </w:r>
      <w:r>
        <w:rPr>
          <w:rFonts w:eastAsia="Times New Roman"/>
          <w:b/>
          <w:bCs/>
        </w:rPr>
        <w:t>fundamental training supply market failure</w:t>
      </w:r>
      <w:r>
        <w:rPr>
          <w:rFonts w:eastAsia="Times New Roman"/>
        </w:rPr>
        <w:t xml:space="preserve"> either existing or imminent.  This issue is recognised by representatives of all Australian water industry jurisdictions through the Water Industry Reference Committee convened by Australian Industry Standards, which includes the states which are often presented as having more suitable urban water governance models </w:t>
      </w:r>
      <w:r w:rsidR="00EB1557">
        <w:rPr>
          <w:rFonts w:eastAsia="Times New Roman"/>
        </w:rPr>
        <w:t xml:space="preserve">than </w:t>
      </w:r>
      <w:r>
        <w:rPr>
          <w:rFonts w:eastAsia="Times New Roman"/>
        </w:rPr>
        <w:t>Queensland and NSW.</w:t>
      </w:r>
    </w:p>
    <w:p w14:paraId="2A4C07BD" w14:textId="77777777" w:rsidR="00873CDC" w:rsidRDefault="00873CDC" w:rsidP="00873CDC">
      <w:pPr>
        <w:pStyle w:val="ListParagraph"/>
      </w:pPr>
    </w:p>
    <w:p w14:paraId="75651F69" w14:textId="77777777" w:rsidR="00873CDC" w:rsidRDefault="00873CDC" w:rsidP="00873CDC"/>
    <w:p w14:paraId="43730664" w14:textId="77777777" w:rsidR="00873CDC" w:rsidRDefault="00873CDC" w:rsidP="00873CDC">
      <w:r>
        <w:t>DRAFT NWI RENEWAL ADVICE 11.7: GOVERNANCE OF REGIONAL AND REMOTE SERVICES</w:t>
      </w:r>
    </w:p>
    <w:p w14:paraId="2EC8FEEC" w14:textId="77777777" w:rsidR="00873CDC" w:rsidRDefault="00873CDC" w:rsidP="00873CDC">
      <w:pPr>
        <w:pStyle w:val="ListParagraph"/>
        <w:numPr>
          <w:ilvl w:val="0"/>
          <w:numId w:val="22"/>
        </w:numPr>
        <w:contextualSpacing w:val="0"/>
        <w:rPr>
          <w:rFonts w:eastAsia="Times New Roman"/>
        </w:rPr>
      </w:pPr>
      <w:r>
        <w:rPr>
          <w:rFonts w:eastAsia="Times New Roman"/>
        </w:rPr>
        <w:t>Strongly supported, although it should potentially be clarified that this applies to current LG-operated jurisdictions rather than suggesting reform for others?</w:t>
      </w:r>
    </w:p>
    <w:p w14:paraId="6FE88058" w14:textId="4D12823D" w:rsidR="00873CDC" w:rsidRDefault="00873CDC" w:rsidP="00873CDC">
      <w:pPr>
        <w:pStyle w:val="ListParagraph"/>
        <w:numPr>
          <w:ilvl w:val="0"/>
          <w:numId w:val="22"/>
        </w:numPr>
        <w:contextualSpacing w:val="0"/>
        <w:rPr>
          <w:rFonts w:eastAsia="Times New Roman"/>
        </w:rPr>
      </w:pPr>
      <w:r>
        <w:rPr>
          <w:rFonts w:eastAsia="Times New Roman"/>
        </w:rPr>
        <w:t xml:space="preserve">“Ring fencing” </w:t>
      </w:r>
      <w:r w:rsidR="0077092C">
        <w:rPr>
          <w:rFonts w:eastAsia="Times New Roman"/>
        </w:rPr>
        <w:t xml:space="preserve">may need a staged approach in absence of State or Federal appetite for reform as </w:t>
      </w:r>
      <w:r>
        <w:rPr>
          <w:rFonts w:eastAsia="Times New Roman"/>
        </w:rPr>
        <w:t>noted above</w:t>
      </w:r>
      <w:r w:rsidR="0077092C">
        <w:rPr>
          <w:rFonts w:eastAsia="Times New Roman"/>
        </w:rPr>
        <w:t xml:space="preserve"> at </w:t>
      </w:r>
      <w:r w:rsidR="0077092C">
        <w:t>RENEWAL ADVICE 11.2</w:t>
      </w:r>
      <w:r>
        <w:rPr>
          <w:rFonts w:eastAsia="Times New Roman"/>
        </w:rPr>
        <w:t>.</w:t>
      </w:r>
    </w:p>
    <w:p w14:paraId="45909D4A" w14:textId="729D87FD" w:rsidR="00873CDC" w:rsidRDefault="00873CDC" w:rsidP="00873CDC">
      <w:pPr>
        <w:pStyle w:val="ListParagraph"/>
        <w:numPr>
          <w:ilvl w:val="0"/>
          <w:numId w:val="22"/>
        </w:numPr>
        <w:contextualSpacing w:val="0"/>
        <w:rPr>
          <w:rFonts w:eastAsia="Times New Roman"/>
          <w:b/>
          <w:bCs/>
        </w:rPr>
      </w:pPr>
      <w:r>
        <w:rPr>
          <w:rFonts w:eastAsia="Times New Roman"/>
          <w:b/>
          <w:bCs/>
        </w:rPr>
        <w:t>It is recommended that the profile of critical regional collaborative initiatives including the Queensland Water Regional Alliance Program is increased (</w:t>
      </w:r>
      <w:r w:rsidR="0077092C">
        <w:rPr>
          <w:rFonts w:eastAsia="Times New Roman"/>
          <w:b/>
          <w:bCs/>
        </w:rPr>
        <w:t xml:space="preserve">as it represents a potentially necessary </w:t>
      </w:r>
      <w:r>
        <w:rPr>
          <w:rFonts w:eastAsia="Times New Roman"/>
          <w:b/>
          <w:bCs/>
        </w:rPr>
        <w:t>step towards broader reform</w:t>
      </w:r>
      <w:r w:rsidR="0077092C">
        <w:rPr>
          <w:rFonts w:eastAsia="Times New Roman"/>
          <w:b/>
          <w:bCs/>
        </w:rPr>
        <w:t xml:space="preserve"> in the absence of a broad-scale reform agenda</w:t>
      </w:r>
      <w:r>
        <w:rPr>
          <w:rFonts w:eastAsia="Times New Roman"/>
          <w:b/>
          <w:bCs/>
        </w:rPr>
        <w:t>)</w:t>
      </w:r>
      <w:r w:rsidR="0077092C">
        <w:rPr>
          <w:rFonts w:eastAsia="Times New Roman"/>
          <w:b/>
          <w:bCs/>
        </w:rPr>
        <w:t>.</w:t>
      </w:r>
    </w:p>
    <w:p w14:paraId="57EEFA52" w14:textId="1B963E1F" w:rsidR="00873CDC" w:rsidRDefault="00873CDC" w:rsidP="00873CDC">
      <w:pPr>
        <w:pStyle w:val="ListParagraph"/>
        <w:numPr>
          <w:ilvl w:val="0"/>
          <w:numId w:val="22"/>
        </w:numPr>
        <w:contextualSpacing w:val="0"/>
        <w:rPr>
          <w:rFonts w:eastAsia="Times New Roman"/>
        </w:rPr>
      </w:pPr>
      <w:r>
        <w:rPr>
          <w:rFonts w:eastAsia="Times New Roman"/>
          <w:b/>
          <w:bCs/>
        </w:rPr>
        <w:t xml:space="preserve">Indeed, programs like QWRAP </w:t>
      </w:r>
      <w:r w:rsidR="0077092C">
        <w:rPr>
          <w:rFonts w:eastAsia="Times New Roman"/>
          <w:b/>
          <w:bCs/>
        </w:rPr>
        <w:t>were</w:t>
      </w:r>
      <w:r>
        <w:rPr>
          <w:rFonts w:eastAsia="Times New Roman"/>
          <w:b/>
          <w:bCs/>
        </w:rPr>
        <w:t xml:space="preserve"> developed in response to needs identified through past PC reports and overt support is fundamental to continued investment</w:t>
      </w:r>
      <w:r w:rsidR="0077092C">
        <w:rPr>
          <w:rFonts w:eastAsia="Times New Roman"/>
          <w:b/>
          <w:bCs/>
        </w:rPr>
        <w:t xml:space="preserve"> by State governments</w:t>
      </w:r>
      <w:r>
        <w:rPr>
          <w:rFonts w:eastAsia="Times New Roman"/>
          <w:b/>
          <w:bCs/>
        </w:rPr>
        <w:t>.</w:t>
      </w:r>
    </w:p>
    <w:p w14:paraId="0605FED9" w14:textId="0009B1D8" w:rsidR="00873CDC" w:rsidRDefault="00873CDC" w:rsidP="00873CDC">
      <w:pPr>
        <w:pStyle w:val="ListParagraph"/>
        <w:numPr>
          <w:ilvl w:val="0"/>
          <w:numId w:val="22"/>
        </w:numPr>
        <w:contextualSpacing w:val="0"/>
        <w:rPr>
          <w:rFonts w:eastAsia="Times New Roman"/>
        </w:rPr>
      </w:pPr>
      <w:r>
        <w:rPr>
          <w:rFonts w:eastAsia="Times New Roman"/>
        </w:rPr>
        <w:t xml:space="preserve">In the absence of more recognition for these </w:t>
      </w:r>
      <w:r w:rsidR="0077092C">
        <w:rPr>
          <w:rFonts w:eastAsia="Times New Roman"/>
        </w:rPr>
        <w:t xml:space="preserve">types of </w:t>
      </w:r>
      <w:r>
        <w:rPr>
          <w:rFonts w:eastAsia="Times New Roman"/>
        </w:rPr>
        <w:t>efforts, in Queensland at least, it is difficult to see the PC reform recommendations as anything other than aspirational.</w:t>
      </w:r>
    </w:p>
    <w:p w14:paraId="2F0E8341" w14:textId="77777777" w:rsidR="00873CDC" w:rsidRDefault="00873CDC" w:rsidP="00873CDC">
      <w:pPr>
        <w:rPr>
          <w:rFonts w:eastAsiaTheme="minorHAnsi"/>
        </w:rPr>
      </w:pPr>
    </w:p>
    <w:p w14:paraId="5ACE25D6" w14:textId="77777777" w:rsidR="00873CDC" w:rsidRDefault="00873CDC" w:rsidP="00873CDC">
      <w:r>
        <w:t>DRAFT NWI RENEWAL ADVICE 11.8: MONITORING AND REPORTING ON REGIONAL AND REMOTE SERVICE QUALITY</w:t>
      </w:r>
    </w:p>
    <w:p w14:paraId="318E58B0" w14:textId="77777777" w:rsidR="00873CDC" w:rsidRDefault="00873CDC" w:rsidP="00873CDC">
      <w:pPr>
        <w:pStyle w:val="ListParagraph"/>
        <w:numPr>
          <w:ilvl w:val="0"/>
          <w:numId w:val="22"/>
        </w:numPr>
        <w:contextualSpacing w:val="0"/>
        <w:rPr>
          <w:rFonts w:eastAsia="Times New Roman"/>
        </w:rPr>
      </w:pPr>
      <w:r>
        <w:rPr>
          <w:rFonts w:eastAsia="Times New Roman"/>
        </w:rPr>
        <w:t>Fully supported, and fundamental to 11.6.</w:t>
      </w:r>
    </w:p>
    <w:p w14:paraId="096FC3C0" w14:textId="0EF8495E" w:rsidR="00C80205" w:rsidRDefault="00C80205" w:rsidP="006D7458">
      <w:pPr>
        <w:rPr>
          <w:color w:val="FF0000"/>
        </w:rPr>
      </w:pPr>
    </w:p>
    <w:sectPr w:rsidR="00C80205" w:rsidSect="00E720E0">
      <w:footerReference w:type="default" r:id="rId11"/>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6A172" w14:textId="77777777" w:rsidR="00892940" w:rsidRDefault="00892940" w:rsidP="00AF34BD">
      <w:r>
        <w:separator/>
      </w:r>
    </w:p>
  </w:endnote>
  <w:endnote w:type="continuationSeparator" w:id="0">
    <w:p w14:paraId="7BFE49AC" w14:textId="77777777" w:rsidR="00892940" w:rsidRDefault="00892940" w:rsidP="00AF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FEA08" w14:textId="77777777" w:rsidR="00ED363E" w:rsidRDefault="00ED363E"/>
  <w:p w14:paraId="5FD20740" w14:textId="77777777" w:rsidR="00ED363E" w:rsidRPr="0058403A" w:rsidRDefault="00ED363E">
    <w:pPr>
      <w:pStyle w:val="FooterEven"/>
    </w:pPr>
    <w:r>
      <w:t xml:space="preserve">Page </w:t>
    </w:r>
    <w:r>
      <w:fldChar w:fldCharType="begin"/>
    </w:r>
    <w:r>
      <w:instrText xml:space="preserve"> PAGE   \* MERGEFORMAT </w:instrText>
    </w:r>
    <w:r>
      <w:fldChar w:fldCharType="separate"/>
    </w:r>
    <w:r w:rsidRPr="006D46FB">
      <w:rPr>
        <w:noProof/>
        <w:sz w:val="24"/>
        <w:szCs w:val="24"/>
      </w:rPr>
      <w:t>18</w:t>
    </w:r>
    <w:r>
      <w:rPr>
        <w:noProof/>
        <w:sz w:val="24"/>
        <w:szCs w:val="24"/>
      </w:rPr>
      <w:fldChar w:fldCharType="end"/>
    </w:r>
    <w:r>
      <w:rPr>
        <w:noProof/>
        <w:sz w:val="24"/>
        <w:szCs w:val="24"/>
      </w:rPr>
      <w:tab/>
    </w:r>
    <w:r>
      <w:rPr>
        <w:noProof/>
        <w:sz w:val="24"/>
        <w:szCs w:val="24"/>
      </w:rPr>
      <w:tab/>
    </w:r>
    <w:r>
      <w:rPr>
        <w:noProof/>
        <w:sz w:val="24"/>
        <w:szCs w:val="24"/>
      </w:rPr>
      <w:tab/>
    </w:r>
    <w:r>
      <w:rPr>
        <w:noProof/>
        <w:sz w:val="24"/>
        <w:szCs w:val="24"/>
      </w:rPr>
      <w:tab/>
    </w:r>
    <w:r>
      <w:rPr>
        <w:noProof/>
        <w:sz w:val="24"/>
        <w:szCs w:val="24"/>
      </w:rPr>
      <w:tab/>
    </w:r>
    <w:r>
      <w:rPr>
        <w:noProof/>
        <w:sz w:val="24"/>
        <w:szCs w:val="24"/>
      </w:rPr>
      <w:tab/>
      <w:t xml:space="preserve">       </w:t>
    </w:r>
    <w:r w:rsidRPr="007D045F">
      <w:rPr>
        <w:b/>
        <w:i/>
        <w:noProof/>
        <w:szCs w:val="24"/>
      </w:rPr>
      <w:t>qldwater</w:t>
    </w:r>
    <w:r w:rsidRPr="007D045F">
      <w:rPr>
        <w:noProof/>
        <w:szCs w:val="24"/>
      </w:rPr>
      <w:t xml:space="preserve"> ph: 3632 6850</w:t>
    </w:r>
    <w:r>
      <w:rPr>
        <w:noProof/>
        <w:szCs w:val="24"/>
      </w:rPr>
      <w:t xml:space="preserve"> (enquiry@qldwater.com.au)</w:t>
    </w:r>
  </w:p>
  <w:p w14:paraId="176D13FE" w14:textId="77777777" w:rsidR="00ED363E" w:rsidRPr="00BB784E" w:rsidRDefault="00ED363E" w:rsidP="00AF3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3F2A1" w14:textId="77777777" w:rsidR="00892940" w:rsidRDefault="00892940" w:rsidP="00AF34BD">
      <w:r>
        <w:separator/>
      </w:r>
    </w:p>
  </w:footnote>
  <w:footnote w:type="continuationSeparator" w:id="0">
    <w:p w14:paraId="177A1C10" w14:textId="77777777" w:rsidR="00892940" w:rsidRDefault="00892940" w:rsidP="00AF3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97C9A"/>
    <w:multiLevelType w:val="hybridMultilevel"/>
    <w:tmpl w:val="E4EE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296435"/>
    <w:multiLevelType w:val="multilevel"/>
    <w:tmpl w:val="B0F2CDA4"/>
    <w:lvl w:ilvl="0">
      <w:start w:val="1"/>
      <w:numFmt w:val="none"/>
      <w:lvlText w:val=""/>
      <w:lvlJc w:val="left"/>
      <w:pPr>
        <w:ind w:left="0" w:firstLine="0"/>
      </w:pPr>
      <w:rPr>
        <w:b w:val="0"/>
        <w:i w:val="0"/>
        <w:sz w:val="22"/>
      </w:rPr>
    </w:lvl>
    <w:lvl w:ilvl="1">
      <w:start w:val="1"/>
      <w:numFmt w:val="lowerLetter"/>
      <w:pStyle w:val="NumListAlpha"/>
      <w:lvlText w:val="%2."/>
      <w:lvlJc w:val="left"/>
      <w:pPr>
        <w:ind w:left="794" w:hanging="397"/>
      </w:pPr>
      <w:rPr>
        <w:rFonts w:ascii="Arial" w:hAnsi="Arial" w:cs="Times New Roman" w:hint="default"/>
        <w:b w:val="0"/>
        <w:i w:val="0"/>
        <w:sz w:val="22"/>
      </w:rPr>
    </w:lvl>
    <w:lvl w:ilvl="2">
      <w:start w:val="1"/>
      <w:numFmt w:val="lowerRoman"/>
      <w:pStyle w:val="NumListIndent"/>
      <w:lvlText w:val="%3."/>
      <w:lvlJc w:val="left"/>
      <w:pPr>
        <w:tabs>
          <w:tab w:val="num" w:pos="851"/>
        </w:tabs>
        <w:ind w:left="1191" w:hanging="397"/>
      </w:pPr>
    </w:lvl>
    <w:lvl w:ilvl="3">
      <w:start w:val="1"/>
      <w:numFmt w:val="bullet"/>
      <w:pStyle w:val="ListBullet"/>
      <w:lvlText w:val=""/>
      <w:lvlJc w:val="left"/>
      <w:pPr>
        <w:tabs>
          <w:tab w:val="num" w:pos="794"/>
        </w:tabs>
        <w:ind w:left="794" w:hanging="397"/>
      </w:pPr>
      <w:rPr>
        <w:rFonts w:ascii="Symbol" w:hAnsi="Symbol" w:hint="default"/>
      </w:rPr>
    </w:lvl>
    <w:lvl w:ilvl="4">
      <w:start w:val="1"/>
      <w:numFmt w:val="bullet"/>
      <w:pStyle w:val="ListBullet2"/>
      <w:lvlText w:val=""/>
      <w:lvlJc w:val="left"/>
      <w:pPr>
        <w:tabs>
          <w:tab w:val="num" w:pos="1191"/>
        </w:tabs>
        <w:ind w:left="1191" w:hanging="397"/>
      </w:pPr>
      <w:rPr>
        <w:rFonts w:ascii="Symbol" w:hAnsi="Symbol" w:hint="default"/>
      </w:rPr>
    </w:lvl>
    <w:lvl w:ilvl="5">
      <w:start w:val="1"/>
      <w:numFmt w:val="bullet"/>
      <w:pStyle w:val="ListBullet3"/>
      <w:lvlText w:val=""/>
      <w:lvlJc w:val="left"/>
      <w:pPr>
        <w:tabs>
          <w:tab w:val="num" w:pos="1588"/>
        </w:tabs>
        <w:ind w:left="1588" w:hanging="397"/>
      </w:pPr>
      <w:rPr>
        <w:rFonts w:ascii="Symbol" w:hAnsi="Symbol" w:hint="default"/>
      </w:rPr>
    </w:lvl>
    <w:lvl w:ilvl="6">
      <w:start w:val="1"/>
      <w:numFmt w:val="bullet"/>
      <w:pStyle w:val="ListBullet4"/>
      <w:lvlText w:val=""/>
      <w:lvlJc w:val="left"/>
      <w:pPr>
        <w:tabs>
          <w:tab w:val="num" w:pos="1985"/>
        </w:tabs>
        <w:ind w:left="1985" w:hanging="397"/>
      </w:pPr>
      <w:rPr>
        <w:rFonts w:ascii="Symbol" w:hAnsi="Symbol" w:hint="default"/>
      </w:rPr>
    </w:lvl>
    <w:lvl w:ilvl="7">
      <w:start w:val="1"/>
      <w:numFmt w:val="none"/>
      <w:lvlText w:val=""/>
      <w:lvlJc w:val="left"/>
      <w:pPr>
        <w:ind w:left="-32767" w:firstLine="0"/>
      </w:pPr>
    </w:lvl>
    <w:lvl w:ilvl="8">
      <w:start w:val="1"/>
      <w:numFmt w:val="none"/>
      <w:lvlText w:val=""/>
      <w:lvlJc w:val="left"/>
      <w:pPr>
        <w:ind w:left="-32767" w:firstLine="0"/>
      </w:pPr>
    </w:lvl>
  </w:abstractNum>
  <w:abstractNum w:abstractNumId="3"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57C6E58"/>
    <w:multiLevelType w:val="hybridMultilevel"/>
    <w:tmpl w:val="C8DA0F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9CA03A7"/>
    <w:multiLevelType w:val="hybridMultilevel"/>
    <w:tmpl w:val="2F425956"/>
    <w:lvl w:ilvl="0" w:tplc="C1AA46BC">
      <w:start w:val="1"/>
      <w:numFmt w:val="bullet"/>
      <w:lvlText w:val="-"/>
      <w:lvlJc w:val="left"/>
      <w:pPr>
        <w:ind w:left="1080" w:hanging="360"/>
      </w:pPr>
      <w:rPr>
        <w:rFonts w:ascii="Calibri" w:eastAsiaTheme="minorHAns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B5A0E76"/>
    <w:multiLevelType w:val="multilevel"/>
    <w:tmpl w:val="CCA0AC8E"/>
    <w:lvl w:ilvl="0">
      <w:start w:val="1"/>
      <w:numFmt w:val="lowerLetter"/>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7" w15:restartNumberingAfterBreak="0">
    <w:nsid w:val="1E376BEC"/>
    <w:multiLevelType w:val="hybridMultilevel"/>
    <w:tmpl w:val="6EF42742"/>
    <w:lvl w:ilvl="0" w:tplc="43DCAFA8">
      <w:start w:val="21"/>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EE3C9A"/>
    <w:multiLevelType w:val="hybridMultilevel"/>
    <w:tmpl w:val="2930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B3ECA"/>
    <w:multiLevelType w:val="hybridMultilevel"/>
    <w:tmpl w:val="F3F45A12"/>
    <w:lvl w:ilvl="0" w:tplc="129ADD5E">
      <w:start w:val="3"/>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1" w15:restartNumberingAfterBreak="0">
    <w:nsid w:val="346952F4"/>
    <w:multiLevelType w:val="hybridMultilevel"/>
    <w:tmpl w:val="4B4C2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A56A6E"/>
    <w:multiLevelType w:val="hybridMultilevel"/>
    <w:tmpl w:val="AE70873A"/>
    <w:lvl w:ilvl="0" w:tplc="33049E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FA0E28"/>
    <w:multiLevelType w:val="hybridMultilevel"/>
    <w:tmpl w:val="6B82EC8C"/>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14" w15:restartNumberingAfterBreak="0">
    <w:nsid w:val="4FAE06CA"/>
    <w:multiLevelType w:val="hybridMultilevel"/>
    <w:tmpl w:val="65A01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1D264C"/>
    <w:multiLevelType w:val="hybridMultilevel"/>
    <w:tmpl w:val="E80C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8A02DE"/>
    <w:multiLevelType w:val="hybridMultilevel"/>
    <w:tmpl w:val="49F6F972"/>
    <w:lvl w:ilvl="0" w:tplc="341C81C8">
      <w:start w:val="1"/>
      <w:numFmt w:val="bullet"/>
      <w:lvlText w:val=""/>
      <w:lvlJc w:val="left"/>
      <w:pPr>
        <w:ind w:left="720" w:hanging="360"/>
      </w:pPr>
      <w:rPr>
        <w:rFonts w:ascii="Symbol" w:hAnsi="Symbol" w:hint="default"/>
      </w:rPr>
    </w:lvl>
    <w:lvl w:ilvl="1" w:tplc="42123320">
      <w:start w:val="1"/>
      <w:numFmt w:val="bullet"/>
      <w:lvlText w:val="o"/>
      <w:lvlJc w:val="left"/>
      <w:pPr>
        <w:ind w:left="1440" w:hanging="360"/>
      </w:pPr>
      <w:rPr>
        <w:rFonts w:ascii="Courier New" w:hAnsi="Courier New" w:hint="default"/>
      </w:rPr>
    </w:lvl>
    <w:lvl w:ilvl="2" w:tplc="A058B63A">
      <w:start w:val="1"/>
      <w:numFmt w:val="bullet"/>
      <w:lvlText w:val=""/>
      <w:lvlJc w:val="left"/>
      <w:pPr>
        <w:ind w:left="2160" w:hanging="360"/>
      </w:pPr>
      <w:rPr>
        <w:rFonts w:ascii="Wingdings" w:hAnsi="Wingdings" w:hint="default"/>
      </w:rPr>
    </w:lvl>
    <w:lvl w:ilvl="3" w:tplc="62D0462C">
      <w:start w:val="1"/>
      <w:numFmt w:val="bullet"/>
      <w:lvlText w:val=""/>
      <w:lvlJc w:val="left"/>
      <w:pPr>
        <w:ind w:left="2880" w:hanging="360"/>
      </w:pPr>
      <w:rPr>
        <w:rFonts w:ascii="Symbol" w:hAnsi="Symbol" w:hint="default"/>
      </w:rPr>
    </w:lvl>
    <w:lvl w:ilvl="4" w:tplc="51B6141A">
      <w:start w:val="1"/>
      <w:numFmt w:val="bullet"/>
      <w:lvlText w:val="o"/>
      <w:lvlJc w:val="left"/>
      <w:pPr>
        <w:ind w:left="3600" w:hanging="360"/>
      </w:pPr>
      <w:rPr>
        <w:rFonts w:ascii="Courier New" w:hAnsi="Courier New" w:hint="default"/>
      </w:rPr>
    </w:lvl>
    <w:lvl w:ilvl="5" w:tplc="A9D00FD8">
      <w:start w:val="1"/>
      <w:numFmt w:val="bullet"/>
      <w:lvlText w:val=""/>
      <w:lvlJc w:val="left"/>
      <w:pPr>
        <w:ind w:left="4320" w:hanging="360"/>
      </w:pPr>
      <w:rPr>
        <w:rFonts w:ascii="Wingdings" w:hAnsi="Wingdings" w:hint="default"/>
      </w:rPr>
    </w:lvl>
    <w:lvl w:ilvl="6" w:tplc="1D1049D4">
      <w:start w:val="1"/>
      <w:numFmt w:val="bullet"/>
      <w:lvlText w:val=""/>
      <w:lvlJc w:val="left"/>
      <w:pPr>
        <w:ind w:left="5040" w:hanging="360"/>
      </w:pPr>
      <w:rPr>
        <w:rFonts w:ascii="Symbol" w:hAnsi="Symbol" w:hint="default"/>
      </w:rPr>
    </w:lvl>
    <w:lvl w:ilvl="7" w:tplc="C88E7E52">
      <w:start w:val="1"/>
      <w:numFmt w:val="bullet"/>
      <w:lvlText w:val="o"/>
      <w:lvlJc w:val="left"/>
      <w:pPr>
        <w:ind w:left="5760" w:hanging="360"/>
      </w:pPr>
      <w:rPr>
        <w:rFonts w:ascii="Courier New" w:hAnsi="Courier New" w:hint="default"/>
      </w:rPr>
    </w:lvl>
    <w:lvl w:ilvl="8" w:tplc="AACCE46C">
      <w:start w:val="1"/>
      <w:numFmt w:val="bullet"/>
      <w:lvlText w:val=""/>
      <w:lvlJc w:val="left"/>
      <w:pPr>
        <w:ind w:left="6480" w:hanging="360"/>
      </w:pPr>
      <w:rPr>
        <w:rFonts w:ascii="Wingdings" w:hAnsi="Wingdings" w:hint="default"/>
      </w:rPr>
    </w:lvl>
  </w:abstractNum>
  <w:abstractNum w:abstractNumId="17" w15:restartNumberingAfterBreak="0">
    <w:nsid w:val="63CE2F67"/>
    <w:multiLevelType w:val="hybridMultilevel"/>
    <w:tmpl w:val="1B62DFE4"/>
    <w:lvl w:ilvl="0" w:tplc="CF382574">
      <w:start w:val="1"/>
      <w:numFmt w:val="decimal"/>
      <w:pStyle w:val="Heading1"/>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9E07CF5"/>
    <w:multiLevelType w:val="hybridMultilevel"/>
    <w:tmpl w:val="3042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D16934"/>
    <w:multiLevelType w:val="hybridMultilevel"/>
    <w:tmpl w:val="AF525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9B1BBF"/>
    <w:multiLevelType w:val="hybridMultilevel"/>
    <w:tmpl w:val="373E96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1" w15:restartNumberingAfterBreak="0">
    <w:nsid w:val="7E8A59E6"/>
    <w:multiLevelType w:val="hybridMultilevel"/>
    <w:tmpl w:val="C5ACE22C"/>
    <w:lvl w:ilvl="0" w:tplc="4CC20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startOverride w:val="1"/>
    </w:lvlOverride>
  </w:num>
  <w:num w:numId="3">
    <w:abstractNumId w:val="3"/>
  </w:num>
  <w:num w:numId="4">
    <w:abstractNumId w:val="10"/>
  </w:num>
  <w:num w:numId="5">
    <w:abstractNumId w:val="18"/>
  </w:num>
  <w:num w:numId="6">
    <w:abstractNumId w:val="14"/>
  </w:num>
  <w:num w:numId="7">
    <w:abstractNumId w:val="0"/>
  </w:num>
  <w:num w:numId="8">
    <w:abstractNumId w:val="6"/>
  </w:num>
  <w:num w:numId="9">
    <w:abstractNumId w:val="4"/>
  </w:num>
  <w:num w:numId="10">
    <w:abstractNumId w:val="21"/>
  </w:num>
  <w:num w:numId="11">
    <w:abstractNumId w:val="8"/>
  </w:num>
  <w:num w:numId="12">
    <w:abstractNumId w:val="7"/>
  </w:num>
  <w:num w:numId="13">
    <w:abstractNumId w:val="1"/>
  </w:num>
  <w:num w:numId="14">
    <w:abstractNumId w:val="5"/>
  </w:num>
  <w:num w:numId="15">
    <w:abstractNumId w:val="16"/>
  </w:num>
  <w:num w:numId="16">
    <w:abstractNumId w:val="15"/>
  </w:num>
  <w:num w:numId="17">
    <w:abstractNumId w:val="12"/>
  </w:num>
  <w:num w:numId="18">
    <w:abstractNumId w:val="11"/>
  </w:num>
  <w:num w:numId="19">
    <w:abstractNumId w:val="13"/>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F19"/>
    <w:rsid w:val="00013C10"/>
    <w:rsid w:val="000146F3"/>
    <w:rsid w:val="00024EE1"/>
    <w:rsid w:val="00026926"/>
    <w:rsid w:val="00026E89"/>
    <w:rsid w:val="00027FB4"/>
    <w:rsid w:val="00032E6D"/>
    <w:rsid w:val="000331C8"/>
    <w:rsid w:val="000440D8"/>
    <w:rsid w:val="0005212D"/>
    <w:rsid w:val="00052D5E"/>
    <w:rsid w:val="000616F4"/>
    <w:rsid w:val="00062643"/>
    <w:rsid w:val="00064D3E"/>
    <w:rsid w:val="00072C3B"/>
    <w:rsid w:val="00073806"/>
    <w:rsid w:val="000761AB"/>
    <w:rsid w:val="000762DB"/>
    <w:rsid w:val="00077F34"/>
    <w:rsid w:val="00084973"/>
    <w:rsid w:val="000975A7"/>
    <w:rsid w:val="000A0001"/>
    <w:rsid w:val="000A0077"/>
    <w:rsid w:val="000A28B8"/>
    <w:rsid w:val="000A3DF2"/>
    <w:rsid w:val="000B2337"/>
    <w:rsid w:val="000C0B94"/>
    <w:rsid w:val="000C21A4"/>
    <w:rsid w:val="000C5B0C"/>
    <w:rsid w:val="000E2027"/>
    <w:rsid w:val="000E38CF"/>
    <w:rsid w:val="000E5256"/>
    <w:rsid w:val="000F3A32"/>
    <w:rsid w:val="001020E2"/>
    <w:rsid w:val="0011154D"/>
    <w:rsid w:val="0011388F"/>
    <w:rsid w:val="00117DB2"/>
    <w:rsid w:val="001226F1"/>
    <w:rsid w:val="00126BFB"/>
    <w:rsid w:val="001312AA"/>
    <w:rsid w:val="00131358"/>
    <w:rsid w:val="00143EC3"/>
    <w:rsid w:val="00144C42"/>
    <w:rsid w:val="001524D8"/>
    <w:rsid w:val="001538A6"/>
    <w:rsid w:val="00160159"/>
    <w:rsid w:val="00161463"/>
    <w:rsid w:val="0016736A"/>
    <w:rsid w:val="0017265E"/>
    <w:rsid w:val="00173BA8"/>
    <w:rsid w:val="001866B2"/>
    <w:rsid w:val="0019231E"/>
    <w:rsid w:val="00193EC9"/>
    <w:rsid w:val="0019411B"/>
    <w:rsid w:val="001977BD"/>
    <w:rsid w:val="001A338C"/>
    <w:rsid w:val="001C16B0"/>
    <w:rsid w:val="001C3E4A"/>
    <w:rsid w:val="001C4839"/>
    <w:rsid w:val="001D1B4B"/>
    <w:rsid w:val="001D6186"/>
    <w:rsid w:val="001F32F8"/>
    <w:rsid w:val="00211E12"/>
    <w:rsid w:val="00213309"/>
    <w:rsid w:val="002170A1"/>
    <w:rsid w:val="00217457"/>
    <w:rsid w:val="00217BA7"/>
    <w:rsid w:val="002205A5"/>
    <w:rsid w:val="0022096B"/>
    <w:rsid w:val="002319CF"/>
    <w:rsid w:val="0023714D"/>
    <w:rsid w:val="00242B01"/>
    <w:rsid w:val="002462C0"/>
    <w:rsid w:val="002464F4"/>
    <w:rsid w:val="002505FD"/>
    <w:rsid w:val="0025143A"/>
    <w:rsid w:val="00256FFA"/>
    <w:rsid w:val="002608AE"/>
    <w:rsid w:val="00261F96"/>
    <w:rsid w:val="00267CDD"/>
    <w:rsid w:val="00267D53"/>
    <w:rsid w:val="002716F7"/>
    <w:rsid w:val="00271FFF"/>
    <w:rsid w:val="00275322"/>
    <w:rsid w:val="00276051"/>
    <w:rsid w:val="002772CE"/>
    <w:rsid w:val="00290C6B"/>
    <w:rsid w:val="00292BD1"/>
    <w:rsid w:val="002A272D"/>
    <w:rsid w:val="002A73B1"/>
    <w:rsid w:val="002A7552"/>
    <w:rsid w:val="002B08E1"/>
    <w:rsid w:val="002B1324"/>
    <w:rsid w:val="002C0DEB"/>
    <w:rsid w:val="002C1CEE"/>
    <w:rsid w:val="002D5BB3"/>
    <w:rsid w:val="002F6C9A"/>
    <w:rsid w:val="00300B2B"/>
    <w:rsid w:val="003043F5"/>
    <w:rsid w:val="00314B92"/>
    <w:rsid w:val="00317EA4"/>
    <w:rsid w:val="00326B23"/>
    <w:rsid w:val="00337395"/>
    <w:rsid w:val="003434AC"/>
    <w:rsid w:val="00346F19"/>
    <w:rsid w:val="00351427"/>
    <w:rsid w:val="00351FC0"/>
    <w:rsid w:val="00352567"/>
    <w:rsid w:val="00355FFB"/>
    <w:rsid w:val="0035720D"/>
    <w:rsid w:val="003602AC"/>
    <w:rsid w:val="00360A4D"/>
    <w:rsid w:val="00361F7A"/>
    <w:rsid w:val="00373351"/>
    <w:rsid w:val="003748E0"/>
    <w:rsid w:val="0037542B"/>
    <w:rsid w:val="00381495"/>
    <w:rsid w:val="003849F6"/>
    <w:rsid w:val="00385765"/>
    <w:rsid w:val="00391D99"/>
    <w:rsid w:val="00396595"/>
    <w:rsid w:val="00397D87"/>
    <w:rsid w:val="003A2325"/>
    <w:rsid w:val="003A4A05"/>
    <w:rsid w:val="003A51E5"/>
    <w:rsid w:val="003B2244"/>
    <w:rsid w:val="003C0E81"/>
    <w:rsid w:val="003C4B6B"/>
    <w:rsid w:val="003D15EA"/>
    <w:rsid w:val="003D2A38"/>
    <w:rsid w:val="003D4F3A"/>
    <w:rsid w:val="003D6928"/>
    <w:rsid w:val="003D7591"/>
    <w:rsid w:val="003E2076"/>
    <w:rsid w:val="003E7104"/>
    <w:rsid w:val="003F0316"/>
    <w:rsid w:val="003F163B"/>
    <w:rsid w:val="003F179A"/>
    <w:rsid w:val="004014AA"/>
    <w:rsid w:val="00401BDC"/>
    <w:rsid w:val="00401FDC"/>
    <w:rsid w:val="00407002"/>
    <w:rsid w:val="00424A85"/>
    <w:rsid w:val="004319D1"/>
    <w:rsid w:val="00434ED2"/>
    <w:rsid w:val="004403D9"/>
    <w:rsid w:val="00446622"/>
    <w:rsid w:val="00452714"/>
    <w:rsid w:val="00452C43"/>
    <w:rsid w:val="00460E4E"/>
    <w:rsid w:val="00461DA4"/>
    <w:rsid w:val="00464C41"/>
    <w:rsid w:val="00475FF4"/>
    <w:rsid w:val="00487A44"/>
    <w:rsid w:val="00494CCC"/>
    <w:rsid w:val="00494D68"/>
    <w:rsid w:val="0049772B"/>
    <w:rsid w:val="004A73BA"/>
    <w:rsid w:val="004C01DB"/>
    <w:rsid w:val="004C05E3"/>
    <w:rsid w:val="004C5552"/>
    <w:rsid w:val="004C60E9"/>
    <w:rsid w:val="004E1676"/>
    <w:rsid w:val="004E63ED"/>
    <w:rsid w:val="004F1F73"/>
    <w:rsid w:val="004F4E28"/>
    <w:rsid w:val="004F593D"/>
    <w:rsid w:val="004F5D32"/>
    <w:rsid w:val="00501108"/>
    <w:rsid w:val="00510183"/>
    <w:rsid w:val="00512AEA"/>
    <w:rsid w:val="0051463B"/>
    <w:rsid w:val="00515D8D"/>
    <w:rsid w:val="00520FB3"/>
    <w:rsid w:val="0052209B"/>
    <w:rsid w:val="00523C7B"/>
    <w:rsid w:val="005307C2"/>
    <w:rsid w:val="0053140A"/>
    <w:rsid w:val="00532E45"/>
    <w:rsid w:val="005331EE"/>
    <w:rsid w:val="0053392D"/>
    <w:rsid w:val="00533D08"/>
    <w:rsid w:val="00535FE7"/>
    <w:rsid w:val="005376FA"/>
    <w:rsid w:val="0054090F"/>
    <w:rsid w:val="00547D03"/>
    <w:rsid w:val="00560F67"/>
    <w:rsid w:val="00567AF7"/>
    <w:rsid w:val="00572572"/>
    <w:rsid w:val="005733F1"/>
    <w:rsid w:val="0058065E"/>
    <w:rsid w:val="00582900"/>
    <w:rsid w:val="00583605"/>
    <w:rsid w:val="0058403A"/>
    <w:rsid w:val="0058403F"/>
    <w:rsid w:val="00591532"/>
    <w:rsid w:val="00594DAB"/>
    <w:rsid w:val="00596B24"/>
    <w:rsid w:val="00597A2F"/>
    <w:rsid w:val="005A3608"/>
    <w:rsid w:val="005A6D22"/>
    <w:rsid w:val="005B0B23"/>
    <w:rsid w:val="005B6F85"/>
    <w:rsid w:val="005C00A5"/>
    <w:rsid w:val="005C7EF2"/>
    <w:rsid w:val="005E2A45"/>
    <w:rsid w:val="005F0707"/>
    <w:rsid w:val="005F1C90"/>
    <w:rsid w:val="005F3422"/>
    <w:rsid w:val="005F3E6E"/>
    <w:rsid w:val="005F631D"/>
    <w:rsid w:val="005F6561"/>
    <w:rsid w:val="005F73C6"/>
    <w:rsid w:val="005F78C8"/>
    <w:rsid w:val="006012D1"/>
    <w:rsid w:val="006129F6"/>
    <w:rsid w:val="00612BBB"/>
    <w:rsid w:val="00613331"/>
    <w:rsid w:val="006149C5"/>
    <w:rsid w:val="00615090"/>
    <w:rsid w:val="006214E6"/>
    <w:rsid w:val="0062453B"/>
    <w:rsid w:val="00627DA8"/>
    <w:rsid w:val="006317E8"/>
    <w:rsid w:val="00635477"/>
    <w:rsid w:val="006472A7"/>
    <w:rsid w:val="00652D42"/>
    <w:rsid w:val="0067221B"/>
    <w:rsid w:val="006722FC"/>
    <w:rsid w:val="00673375"/>
    <w:rsid w:val="006764F2"/>
    <w:rsid w:val="006802ED"/>
    <w:rsid w:val="00681E92"/>
    <w:rsid w:val="00685C47"/>
    <w:rsid w:val="00687E6A"/>
    <w:rsid w:val="0069055D"/>
    <w:rsid w:val="00696809"/>
    <w:rsid w:val="006A7B0F"/>
    <w:rsid w:val="006B2BBB"/>
    <w:rsid w:val="006B7C46"/>
    <w:rsid w:val="006C1989"/>
    <w:rsid w:val="006C2470"/>
    <w:rsid w:val="006D1A6C"/>
    <w:rsid w:val="006D2C81"/>
    <w:rsid w:val="006D46FB"/>
    <w:rsid w:val="006D7458"/>
    <w:rsid w:val="006D7EF4"/>
    <w:rsid w:val="006F2456"/>
    <w:rsid w:val="006F4D48"/>
    <w:rsid w:val="00702B3E"/>
    <w:rsid w:val="007043EB"/>
    <w:rsid w:val="00707054"/>
    <w:rsid w:val="00716846"/>
    <w:rsid w:val="00717F8B"/>
    <w:rsid w:val="00722ACF"/>
    <w:rsid w:val="00724642"/>
    <w:rsid w:val="0073255D"/>
    <w:rsid w:val="0073367C"/>
    <w:rsid w:val="007411B2"/>
    <w:rsid w:val="007424CE"/>
    <w:rsid w:val="00745015"/>
    <w:rsid w:val="00747A02"/>
    <w:rsid w:val="00766C9D"/>
    <w:rsid w:val="00770665"/>
    <w:rsid w:val="0077092C"/>
    <w:rsid w:val="00773CE6"/>
    <w:rsid w:val="007749C9"/>
    <w:rsid w:val="00780B3C"/>
    <w:rsid w:val="007908D3"/>
    <w:rsid w:val="00791B70"/>
    <w:rsid w:val="007A3501"/>
    <w:rsid w:val="007A35A0"/>
    <w:rsid w:val="007B2A78"/>
    <w:rsid w:val="007C3C59"/>
    <w:rsid w:val="007D045F"/>
    <w:rsid w:val="007D27ED"/>
    <w:rsid w:val="007D40CC"/>
    <w:rsid w:val="007D4F5D"/>
    <w:rsid w:val="007D6F85"/>
    <w:rsid w:val="007E1B95"/>
    <w:rsid w:val="007F4A79"/>
    <w:rsid w:val="007F6686"/>
    <w:rsid w:val="00800E93"/>
    <w:rsid w:val="00802739"/>
    <w:rsid w:val="008051CF"/>
    <w:rsid w:val="00806EDF"/>
    <w:rsid w:val="00812473"/>
    <w:rsid w:val="00814C8C"/>
    <w:rsid w:val="00821E97"/>
    <w:rsid w:val="00821FAC"/>
    <w:rsid w:val="0082570A"/>
    <w:rsid w:val="00825BBE"/>
    <w:rsid w:val="008322F3"/>
    <w:rsid w:val="0083256A"/>
    <w:rsid w:val="008414D8"/>
    <w:rsid w:val="0085502C"/>
    <w:rsid w:val="008563A6"/>
    <w:rsid w:val="00867FC6"/>
    <w:rsid w:val="00871737"/>
    <w:rsid w:val="00873BA1"/>
    <w:rsid w:val="00873CDC"/>
    <w:rsid w:val="00875D6A"/>
    <w:rsid w:val="0087719B"/>
    <w:rsid w:val="00877D37"/>
    <w:rsid w:val="00892940"/>
    <w:rsid w:val="00892AE3"/>
    <w:rsid w:val="008A3AA5"/>
    <w:rsid w:val="008B4895"/>
    <w:rsid w:val="008B7477"/>
    <w:rsid w:val="008C10D2"/>
    <w:rsid w:val="008C41BD"/>
    <w:rsid w:val="008D1992"/>
    <w:rsid w:val="008E0B1D"/>
    <w:rsid w:val="008E49DB"/>
    <w:rsid w:val="008F1D49"/>
    <w:rsid w:val="008F27D4"/>
    <w:rsid w:val="009133B0"/>
    <w:rsid w:val="00917F40"/>
    <w:rsid w:val="00922509"/>
    <w:rsid w:val="0092485D"/>
    <w:rsid w:val="0092781A"/>
    <w:rsid w:val="009331EC"/>
    <w:rsid w:val="00933C1D"/>
    <w:rsid w:val="009346E1"/>
    <w:rsid w:val="00935CDF"/>
    <w:rsid w:val="00937616"/>
    <w:rsid w:val="009432CD"/>
    <w:rsid w:val="0094777B"/>
    <w:rsid w:val="009519B0"/>
    <w:rsid w:val="00951C83"/>
    <w:rsid w:val="00955C92"/>
    <w:rsid w:val="00971450"/>
    <w:rsid w:val="00991F1C"/>
    <w:rsid w:val="00993DCD"/>
    <w:rsid w:val="00996F28"/>
    <w:rsid w:val="009A2C8C"/>
    <w:rsid w:val="009A4568"/>
    <w:rsid w:val="009A5E45"/>
    <w:rsid w:val="009B35FF"/>
    <w:rsid w:val="009B77C9"/>
    <w:rsid w:val="009C2A88"/>
    <w:rsid w:val="009D2D35"/>
    <w:rsid w:val="009D44DE"/>
    <w:rsid w:val="009D6B4E"/>
    <w:rsid w:val="009F13D7"/>
    <w:rsid w:val="009F380C"/>
    <w:rsid w:val="00A1780E"/>
    <w:rsid w:val="00A206F8"/>
    <w:rsid w:val="00A24123"/>
    <w:rsid w:val="00A26875"/>
    <w:rsid w:val="00A34F6B"/>
    <w:rsid w:val="00A3674B"/>
    <w:rsid w:val="00A36839"/>
    <w:rsid w:val="00A40BC5"/>
    <w:rsid w:val="00A423BD"/>
    <w:rsid w:val="00A4333C"/>
    <w:rsid w:val="00A4533F"/>
    <w:rsid w:val="00A45EB6"/>
    <w:rsid w:val="00A5248D"/>
    <w:rsid w:val="00A56777"/>
    <w:rsid w:val="00A57499"/>
    <w:rsid w:val="00A60AF1"/>
    <w:rsid w:val="00A629CC"/>
    <w:rsid w:val="00A821B8"/>
    <w:rsid w:val="00A83F32"/>
    <w:rsid w:val="00A86479"/>
    <w:rsid w:val="00A918F1"/>
    <w:rsid w:val="00A95A88"/>
    <w:rsid w:val="00AA0787"/>
    <w:rsid w:val="00AA0E48"/>
    <w:rsid w:val="00AA6BFA"/>
    <w:rsid w:val="00AB4BCB"/>
    <w:rsid w:val="00AB70E2"/>
    <w:rsid w:val="00AC4EEE"/>
    <w:rsid w:val="00AD7395"/>
    <w:rsid w:val="00AD7BCB"/>
    <w:rsid w:val="00AE4C88"/>
    <w:rsid w:val="00AE62AB"/>
    <w:rsid w:val="00AE63E3"/>
    <w:rsid w:val="00AF27DE"/>
    <w:rsid w:val="00AF34BD"/>
    <w:rsid w:val="00AF4B6A"/>
    <w:rsid w:val="00AF611A"/>
    <w:rsid w:val="00AF7088"/>
    <w:rsid w:val="00B1181A"/>
    <w:rsid w:val="00B1310B"/>
    <w:rsid w:val="00B15AAE"/>
    <w:rsid w:val="00B20818"/>
    <w:rsid w:val="00B37E5F"/>
    <w:rsid w:val="00B46D03"/>
    <w:rsid w:val="00B475E0"/>
    <w:rsid w:val="00B51A46"/>
    <w:rsid w:val="00B5342C"/>
    <w:rsid w:val="00B552D6"/>
    <w:rsid w:val="00B605B5"/>
    <w:rsid w:val="00B63FE8"/>
    <w:rsid w:val="00B658C2"/>
    <w:rsid w:val="00B66695"/>
    <w:rsid w:val="00B714E2"/>
    <w:rsid w:val="00B72FB8"/>
    <w:rsid w:val="00B74C02"/>
    <w:rsid w:val="00B826DE"/>
    <w:rsid w:val="00B82CB5"/>
    <w:rsid w:val="00B86678"/>
    <w:rsid w:val="00B92BFC"/>
    <w:rsid w:val="00BB5227"/>
    <w:rsid w:val="00BB53C9"/>
    <w:rsid w:val="00BB784E"/>
    <w:rsid w:val="00BC05EF"/>
    <w:rsid w:val="00BC5A08"/>
    <w:rsid w:val="00BE2E1E"/>
    <w:rsid w:val="00BE5A55"/>
    <w:rsid w:val="00BE649B"/>
    <w:rsid w:val="00BF36D0"/>
    <w:rsid w:val="00BF4D09"/>
    <w:rsid w:val="00BF62D0"/>
    <w:rsid w:val="00BF7D3D"/>
    <w:rsid w:val="00C01F00"/>
    <w:rsid w:val="00C030A6"/>
    <w:rsid w:val="00C10EBE"/>
    <w:rsid w:val="00C1148B"/>
    <w:rsid w:val="00C12429"/>
    <w:rsid w:val="00C139C5"/>
    <w:rsid w:val="00C21373"/>
    <w:rsid w:val="00C22B2B"/>
    <w:rsid w:val="00C35E0B"/>
    <w:rsid w:val="00C41246"/>
    <w:rsid w:val="00C53E59"/>
    <w:rsid w:val="00C6495A"/>
    <w:rsid w:val="00C72ADC"/>
    <w:rsid w:val="00C74FF0"/>
    <w:rsid w:val="00C76115"/>
    <w:rsid w:val="00C80205"/>
    <w:rsid w:val="00C83D25"/>
    <w:rsid w:val="00C8518A"/>
    <w:rsid w:val="00C90A4A"/>
    <w:rsid w:val="00CA07D3"/>
    <w:rsid w:val="00CA25AA"/>
    <w:rsid w:val="00CA7A64"/>
    <w:rsid w:val="00CB098F"/>
    <w:rsid w:val="00CB6114"/>
    <w:rsid w:val="00CC180B"/>
    <w:rsid w:val="00CC39BB"/>
    <w:rsid w:val="00CE3C24"/>
    <w:rsid w:val="00CE707F"/>
    <w:rsid w:val="00CF47BE"/>
    <w:rsid w:val="00D032D8"/>
    <w:rsid w:val="00D1624F"/>
    <w:rsid w:val="00D2053E"/>
    <w:rsid w:val="00D211E2"/>
    <w:rsid w:val="00D2498F"/>
    <w:rsid w:val="00D3196B"/>
    <w:rsid w:val="00D3553A"/>
    <w:rsid w:val="00D37BC1"/>
    <w:rsid w:val="00D401E4"/>
    <w:rsid w:val="00D4040D"/>
    <w:rsid w:val="00D46007"/>
    <w:rsid w:val="00D46590"/>
    <w:rsid w:val="00D6545E"/>
    <w:rsid w:val="00D65E14"/>
    <w:rsid w:val="00D72A26"/>
    <w:rsid w:val="00D72C19"/>
    <w:rsid w:val="00D77AF1"/>
    <w:rsid w:val="00D81AC3"/>
    <w:rsid w:val="00D85D82"/>
    <w:rsid w:val="00D87E5D"/>
    <w:rsid w:val="00D962C5"/>
    <w:rsid w:val="00D97860"/>
    <w:rsid w:val="00DA27BC"/>
    <w:rsid w:val="00DA371A"/>
    <w:rsid w:val="00DA50F6"/>
    <w:rsid w:val="00DA5874"/>
    <w:rsid w:val="00DB110A"/>
    <w:rsid w:val="00DB38F2"/>
    <w:rsid w:val="00DB6247"/>
    <w:rsid w:val="00DC400A"/>
    <w:rsid w:val="00DD4D29"/>
    <w:rsid w:val="00DD4EFF"/>
    <w:rsid w:val="00DE08C3"/>
    <w:rsid w:val="00DE09F5"/>
    <w:rsid w:val="00DE115C"/>
    <w:rsid w:val="00DE723E"/>
    <w:rsid w:val="00DF73B5"/>
    <w:rsid w:val="00E02834"/>
    <w:rsid w:val="00E11012"/>
    <w:rsid w:val="00E216A1"/>
    <w:rsid w:val="00E223DF"/>
    <w:rsid w:val="00E2402A"/>
    <w:rsid w:val="00E35538"/>
    <w:rsid w:val="00E4301B"/>
    <w:rsid w:val="00E47F4E"/>
    <w:rsid w:val="00E50B49"/>
    <w:rsid w:val="00E53B11"/>
    <w:rsid w:val="00E653F2"/>
    <w:rsid w:val="00E673F1"/>
    <w:rsid w:val="00E720E0"/>
    <w:rsid w:val="00E7475D"/>
    <w:rsid w:val="00E84FB8"/>
    <w:rsid w:val="00E8647C"/>
    <w:rsid w:val="00E87F7F"/>
    <w:rsid w:val="00E932A1"/>
    <w:rsid w:val="00EA41E0"/>
    <w:rsid w:val="00EA69BC"/>
    <w:rsid w:val="00EA6D6B"/>
    <w:rsid w:val="00EB1557"/>
    <w:rsid w:val="00EB16D9"/>
    <w:rsid w:val="00EB7698"/>
    <w:rsid w:val="00EC4E27"/>
    <w:rsid w:val="00EC7C74"/>
    <w:rsid w:val="00ED363E"/>
    <w:rsid w:val="00ED7154"/>
    <w:rsid w:val="00EE020A"/>
    <w:rsid w:val="00EE067A"/>
    <w:rsid w:val="00EE290F"/>
    <w:rsid w:val="00EE48C0"/>
    <w:rsid w:val="00EF05D7"/>
    <w:rsid w:val="00EF654C"/>
    <w:rsid w:val="00F017A2"/>
    <w:rsid w:val="00F06422"/>
    <w:rsid w:val="00F0725D"/>
    <w:rsid w:val="00F102A1"/>
    <w:rsid w:val="00F2489D"/>
    <w:rsid w:val="00F311DE"/>
    <w:rsid w:val="00F3383E"/>
    <w:rsid w:val="00F3607F"/>
    <w:rsid w:val="00F449AC"/>
    <w:rsid w:val="00F45A3D"/>
    <w:rsid w:val="00F47A91"/>
    <w:rsid w:val="00F60959"/>
    <w:rsid w:val="00F622D1"/>
    <w:rsid w:val="00F640C6"/>
    <w:rsid w:val="00F67A12"/>
    <w:rsid w:val="00F75E1D"/>
    <w:rsid w:val="00F805AC"/>
    <w:rsid w:val="00F80D38"/>
    <w:rsid w:val="00F8459E"/>
    <w:rsid w:val="00F8478B"/>
    <w:rsid w:val="00F85E0A"/>
    <w:rsid w:val="00F9113D"/>
    <w:rsid w:val="00F917C5"/>
    <w:rsid w:val="00F94D83"/>
    <w:rsid w:val="00F952AE"/>
    <w:rsid w:val="00F95706"/>
    <w:rsid w:val="00FA5E3D"/>
    <w:rsid w:val="00FB14DE"/>
    <w:rsid w:val="00FC09B8"/>
    <w:rsid w:val="00FC4CE3"/>
    <w:rsid w:val="00FD1D45"/>
    <w:rsid w:val="00FD1DAD"/>
    <w:rsid w:val="00FD6EBC"/>
    <w:rsid w:val="00FE0456"/>
    <w:rsid w:val="00FE26C7"/>
    <w:rsid w:val="00FE44B3"/>
    <w:rsid w:val="00FE7F39"/>
    <w:rsid w:val="00FF39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23DF91"/>
  <w15:docId w15:val="{B3A75411-FEAC-4FF7-9BEC-5B6A811C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iPriority="8" w:unhideWhenUsed="1" w:qFormat="1"/>
    <w:lsdException w:name="List Bullet 4" w:semiHidden="1" w:uiPriority="8"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4BD"/>
    <w:pPr>
      <w:spacing w:after="0" w:line="240" w:lineRule="auto"/>
    </w:pPr>
    <w:rPr>
      <w:rFonts w:eastAsia="Calibri" w:cstheme="minorHAnsi"/>
      <w:sz w:val="24"/>
      <w:szCs w:val="24"/>
      <w:lang w:eastAsia="en-AU"/>
    </w:rPr>
  </w:style>
  <w:style w:type="paragraph" w:styleId="Heading1">
    <w:name w:val="heading 1"/>
    <w:basedOn w:val="Normal"/>
    <w:next w:val="Normal"/>
    <w:link w:val="Heading1Char"/>
    <w:uiPriority w:val="9"/>
    <w:qFormat/>
    <w:rsid w:val="00E2402A"/>
    <w:pPr>
      <w:numPr>
        <w:numId w:val="1"/>
      </w:numPr>
      <w:ind w:left="426" w:hanging="426"/>
      <w:outlineLvl w:val="0"/>
    </w:pPr>
    <w:rPr>
      <w:rFonts w:eastAsiaTheme="minorHAnsi"/>
      <w:b/>
    </w:rPr>
  </w:style>
  <w:style w:type="paragraph" w:styleId="Heading2">
    <w:name w:val="heading 2"/>
    <w:basedOn w:val="Normal"/>
    <w:next w:val="Normal"/>
    <w:link w:val="Heading2Char"/>
    <w:uiPriority w:val="9"/>
    <w:unhideWhenUsed/>
    <w:qFormat/>
    <w:rsid w:val="00BB784E"/>
    <w:pPr>
      <w:outlineLvl w:val="1"/>
    </w:pPr>
    <w:rPr>
      <w:rFonts w:eastAsiaTheme="minorHAnsi"/>
      <w:b/>
      <w:i/>
    </w:rPr>
  </w:style>
  <w:style w:type="paragraph" w:styleId="Heading3">
    <w:name w:val="heading 3"/>
    <w:basedOn w:val="Normal"/>
    <w:next w:val="Normal"/>
    <w:link w:val="Heading3Char"/>
    <w:uiPriority w:val="9"/>
    <w:unhideWhenUsed/>
    <w:qFormat/>
    <w:rsid w:val="00DD4D2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955C92"/>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46F19"/>
    <w:rPr>
      <w:color w:val="0000FF"/>
      <w:u w:val="single"/>
    </w:rPr>
  </w:style>
  <w:style w:type="character" w:styleId="FollowedHyperlink">
    <w:name w:val="FollowedHyperlink"/>
    <w:basedOn w:val="DefaultParagraphFont"/>
    <w:uiPriority w:val="99"/>
    <w:semiHidden/>
    <w:unhideWhenUsed/>
    <w:rsid w:val="00346F19"/>
    <w:rPr>
      <w:color w:val="800080" w:themeColor="followedHyperlink"/>
      <w:u w:val="single"/>
    </w:rPr>
  </w:style>
  <w:style w:type="character" w:customStyle="1" w:styleId="Heading1Char">
    <w:name w:val="Heading 1 Char"/>
    <w:basedOn w:val="DefaultParagraphFont"/>
    <w:link w:val="Heading1"/>
    <w:uiPriority w:val="9"/>
    <w:rsid w:val="00E2402A"/>
    <w:rPr>
      <w:rFonts w:cstheme="minorHAnsi"/>
      <w:b/>
      <w:sz w:val="24"/>
      <w:szCs w:val="24"/>
      <w:lang w:eastAsia="en-AU"/>
    </w:rPr>
  </w:style>
  <w:style w:type="character" w:customStyle="1" w:styleId="Heading2Char">
    <w:name w:val="Heading 2 Char"/>
    <w:basedOn w:val="DefaultParagraphFont"/>
    <w:link w:val="Heading2"/>
    <w:uiPriority w:val="9"/>
    <w:rsid w:val="00BB784E"/>
    <w:rPr>
      <w:rFonts w:ascii="Times New Roman" w:hAnsi="Times New Roman" w:cs="Times New Roman"/>
      <w:b/>
      <w:i/>
      <w:sz w:val="24"/>
      <w:szCs w:val="24"/>
      <w:lang w:eastAsia="en-AU"/>
    </w:rPr>
  </w:style>
  <w:style w:type="paragraph" w:styleId="TOCHeading">
    <w:name w:val="TOC Heading"/>
    <w:basedOn w:val="Heading1"/>
    <w:next w:val="Normal"/>
    <w:uiPriority w:val="39"/>
    <w:unhideWhenUsed/>
    <w:qFormat/>
    <w:rsid w:val="00BB784E"/>
    <w:pPr>
      <w:spacing w:line="276" w:lineRule="auto"/>
      <w:outlineLvl w:val="9"/>
    </w:pPr>
    <w:rPr>
      <w:lang w:val="en-US" w:eastAsia="ja-JP"/>
    </w:rPr>
  </w:style>
  <w:style w:type="paragraph" w:styleId="TOC1">
    <w:name w:val="toc 1"/>
    <w:basedOn w:val="Normal"/>
    <w:next w:val="Normal"/>
    <w:autoRedefine/>
    <w:uiPriority w:val="39"/>
    <w:unhideWhenUsed/>
    <w:rsid w:val="00BB784E"/>
    <w:pPr>
      <w:spacing w:after="100"/>
    </w:pPr>
    <w:rPr>
      <w:rFonts w:eastAsiaTheme="minorHAnsi"/>
    </w:rPr>
  </w:style>
  <w:style w:type="paragraph" w:styleId="TOC2">
    <w:name w:val="toc 2"/>
    <w:basedOn w:val="Normal"/>
    <w:next w:val="Normal"/>
    <w:autoRedefine/>
    <w:uiPriority w:val="39"/>
    <w:unhideWhenUsed/>
    <w:rsid w:val="00BB784E"/>
    <w:pPr>
      <w:spacing w:after="100"/>
      <w:ind w:left="240"/>
    </w:pPr>
    <w:rPr>
      <w:rFonts w:eastAsiaTheme="minorHAnsi"/>
    </w:rPr>
  </w:style>
  <w:style w:type="paragraph" w:styleId="BalloonText">
    <w:name w:val="Balloon Text"/>
    <w:basedOn w:val="Normal"/>
    <w:link w:val="BalloonTextChar"/>
    <w:uiPriority w:val="99"/>
    <w:semiHidden/>
    <w:unhideWhenUsed/>
    <w:rsid w:val="00BB784E"/>
    <w:rPr>
      <w:rFonts w:ascii="Tahoma" w:hAnsi="Tahoma" w:cs="Tahoma"/>
      <w:sz w:val="16"/>
      <w:szCs w:val="16"/>
    </w:rPr>
  </w:style>
  <w:style w:type="character" w:customStyle="1" w:styleId="BalloonTextChar">
    <w:name w:val="Balloon Text Char"/>
    <w:basedOn w:val="DefaultParagraphFont"/>
    <w:link w:val="BalloonText"/>
    <w:uiPriority w:val="99"/>
    <w:semiHidden/>
    <w:rsid w:val="00BB784E"/>
    <w:rPr>
      <w:rFonts w:ascii="Tahoma" w:eastAsia="Calibri" w:hAnsi="Tahoma" w:cs="Tahoma"/>
      <w:sz w:val="16"/>
      <w:szCs w:val="16"/>
      <w:lang w:eastAsia="en-AU"/>
    </w:rPr>
  </w:style>
  <w:style w:type="paragraph" w:styleId="Header">
    <w:name w:val="header"/>
    <w:basedOn w:val="Normal"/>
    <w:link w:val="HeaderChar"/>
    <w:uiPriority w:val="99"/>
    <w:unhideWhenUsed/>
    <w:rsid w:val="00BB784E"/>
    <w:pPr>
      <w:tabs>
        <w:tab w:val="center" w:pos="4513"/>
        <w:tab w:val="right" w:pos="9026"/>
      </w:tabs>
    </w:pPr>
  </w:style>
  <w:style w:type="character" w:customStyle="1" w:styleId="HeaderChar">
    <w:name w:val="Header Char"/>
    <w:basedOn w:val="DefaultParagraphFont"/>
    <w:link w:val="Header"/>
    <w:uiPriority w:val="99"/>
    <w:rsid w:val="00BB784E"/>
    <w:rPr>
      <w:rFonts w:ascii="Times New Roman" w:eastAsia="Calibri" w:hAnsi="Times New Roman" w:cs="Times New Roman"/>
      <w:sz w:val="24"/>
      <w:szCs w:val="24"/>
      <w:lang w:eastAsia="en-AU"/>
    </w:rPr>
  </w:style>
  <w:style w:type="paragraph" w:styleId="Footer">
    <w:name w:val="footer"/>
    <w:basedOn w:val="Normal"/>
    <w:link w:val="FooterChar"/>
    <w:uiPriority w:val="99"/>
    <w:unhideWhenUsed/>
    <w:rsid w:val="00BB784E"/>
    <w:pPr>
      <w:tabs>
        <w:tab w:val="center" w:pos="4513"/>
        <w:tab w:val="right" w:pos="9026"/>
      </w:tabs>
    </w:pPr>
  </w:style>
  <w:style w:type="character" w:customStyle="1" w:styleId="FooterChar">
    <w:name w:val="Footer Char"/>
    <w:basedOn w:val="DefaultParagraphFont"/>
    <w:link w:val="Footer"/>
    <w:uiPriority w:val="99"/>
    <w:rsid w:val="00BB784E"/>
    <w:rPr>
      <w:rFonts w:ascii="Times New Roman" w:eastAsia="Calibri" w:hAnsi="Times New Roman" w:cs="Times New Roman"/>
      <w:sz w:val="24"/>
      <w:szCs w:val="24"/>
      <w:lang w:eastAsia="en-AU"/>
    </w:rPr>
  </w:style>
  <w:style w:type="paragraph" w:styleId="ListParagraph">
    <w:name w:val="List Paragraph"/>
    <w:aliases w:val="Bullet 1,Bullet list,Recommendation,List Paragraph1"/>
    <w:basedOn w:val="Normal"/>
    <w:link w:val="ListParagraphChar"/>
    <w:uiPriority w:val="34"/>
    <w:qFormat/>
    <w:rsid w:val="00F60959"/>
    <w:pPr>
      <w:ind w:left="720"/>
      <w:contextualSpacing/>
    </w:pPr>
  </w:style>
  <w:style w:type="paragraph" w:customStyle="1" w:styleId="Default">
    <w:name w:val="Default"/>
    <w:rsid w:val="00687E6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37616"/>
    <w:rPr>
      <w:sz w:val="16"/>
      <w:szCs w:val="16"/>
    </w:rPr>
  </w:style>
  <w:style w:type="paragraph" w:styleId="CommentText">
    <w:name w:val="annotation text"/>
    <w:basedOn w:val="Normal"/>
    <w:link w:val="CommentTextChar"/>
    <w:uiPriority w:val="99"/>
    <w:unhideWhenUsed/>
    <w:rsid w:val="00937616"/>
    <w:rPr>
      <w:sz w:val="20"/>
      <w:szCs w:val="20"/>
    </w:rPr>
  </w:style>
  <w:style w:type="character" w:customStyle="1" w:styleId="CommentTextChar">
    <w:name w:val="Comment Text Char"/>
    <w:basedOn w:val="DefaultParagraphFont"/>
    <w:link w:val="CommentText"/>
    <w:uiPriority w:val="99"/>
    <w:rsid w:val="00937616"/>
    <w:rPr>
      <w:rFonts w:eastAsia="Calibri" w:cstheme="minorHAnsi"/>
      <w:sz w:val="20"/>
      <w:szCs w:val="20"/>
      <w:lang w:eastAsia="en-AU"/>
    </w:rPr>
  </w:style>
  <w:style w:type="paragraph" w:styleId="CommentSubject">
    <w:name w:val="annotation subject"/>
    <w:basedOn w:val="CommentText"/>
    <w:next w:val="CommentText"/>
    <w:link w:val="CommentSubjectChar"/>
    <w:uiPriority w:val="99"/>
    <w:semiHidden/>
    <w:unhideWhenUsed/>
    <w:rsid w:val="00937616"/>
    <w:rPr>
      <w:b/>
      <w:bCs/>
    </w:rPr>
  </w:style>
  <w:style w:type="character" w:customStyle="1" w:styleId="CommentSubjectChar">
    <w:name w:val="Comment Subject Char"/>
    <w:basedOn w:val="CommentTextChar"/>
    <w:link w:val="CommentSubject"/>
    <w:uiPriority w:val="99"/>
    <w:semiHidden/>
    <w:rsid w:val="00937616"/>
    <w:rPr>
      <w:rFonts w:eastAsia="Calibri" w:cstheme="minorHAnsi"/>
      <w:b/>
      <w:bCs/>
      <w:sz w:val="20"/>
      <w:szCs w:val="20"/>
      <w:lang w:eastAsia="en-AU"/>
    </w:rPr>
  </w:style>
  <w:style w:type="table" w:styleId="TableGrid">
    <w:name w:val="Table Grid"/>
    <w:basedOn w:val="TableNormal"/>
    <w:uiPriority w:val="39"/>
    <w:rsid w:val="005C7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Reportquote">
    <w:name w:val="Draft Report quote"/>
    <w:basedOn w:val="Normal"/>
    <w:link w:val="DraftReportquoteChar"/>
    <w:qFormat/>
    <w:rsid w:val="001D6186"/>
    <w:pPr>
      <w:spacing w:after="200" w:line="276" w:lineRule="auto"/>
      <w:ind w:left="426" w:right="403"/>
    </w:pPr>
    <w:rPr>
      <w:rFonts w:ascii="Times New Roman" w:eastAsiaTheme="minorHAnsi" w:hAnsi="Times New Roman" w:cs="Times New Roman"/>
      <w:i/>
      <w:sz w:val="22"/>
      <w:lang w:eastAsia="en-US"/>
    </w:rPr>
  </w:style>
  <w:style w:type="character" w:customStyle="1" w:styleId="DraftReportquoteChar">
    <w:name w:val="Draft Report quote Char"/>
    <w:basedOn w:val="DefaultParagraphFont"/>
    <w:link w:val="DraftReportquote"/>
    <w:rsid w:val="001D6186"/>
    <w:rPr>
      <w:rFonts w:ascii="Times New Roman" w:hAnsi="Times New Roman" w:cs="Times New Roman"/>
      <w:i/>
      <w:szCs w:val="24"/>
    </w:rPr>
  </w:style>
  <w:style w:type="paragraph" w:styleId="Quote">
    <w:name w:val="Quote"/>
    <w:basedOn w:val="Normal"/>
    <w:next w:val="Normal"/>
    <w:link w:val="QuoteChar"/>
    <w:qFormat/>
    <w:rsid w:val="00696809"/>
    <w:pPr>
      <w:spacing w:before="240" w:after="240"/>
      <w:ind w:left="567" w:right="662"/>
      <w:jc w:val="both"/>
    </w:pPr>
    <w:rPr>
      <w:i/>
      <w:iCs/>
      <w:color w:val="000000" w:themeColor="text1"/>
      <w:sz w:val="22"/>
    </w:rPr>
  </w:style>
  <w:style w:type="character" w:customStyle="1" w:styleId="QuoteChar">
    <w:name w:val="Quote Char"/>
    <w:basedOn w:val="DefaultParagraphFont"/>
    <w:link w:val="Quote"/>
    <w:uiPriority w:val="29"/>
    <w:rsid w:val="00696809"/>
    <w:rPr>
      <w:rFonts w:eastAsia="Calibri" w:cstheme="minorHAnsi"/>
      <w:i/>
      <w:iCs/>
      <w:color w:val="000000" w:themeColor="text1"/>
      <w:szCs w:val="24"/>
      <w:lang w:eastAsia="en-AU"/>
    </w:rPr>
  </w:style>
  <w:style w:type="paragraph" w:customStyle="1" w:styleId="FooterEven">
    <w:name w:val="Footer Even"/>
    <w:basedOn w:val="Normal"/>
    <w:qFormat/>
    <w:rsid w:val="0058403A"/>
    <w:pPr>
      <w:pBdr>
        <w:top w:val="single" w:sz="4" w:space="1" w:color="4F81BD" w:themeColor="accent1"/>
      </w:pBdr>
      <w:spacing w:after="180" w:line="264" w:lineRule="auto"/>
    </w:pPr>
    <w:rPr>
      <w:rFonts w:eastAsiaTheme="minorHAnsi" w:cs="Times New Roman"/>
      <w:color w:val="1F497D" w:themeColor="text2"/>
      <w:sz w:val="20"/>
      <w:szCs w:val="20"/>
      <w:lang w:val="en-US" w:eastAsia="ja-JP"/>
    </w:rPr>
  </w:style>
  <w:style w:type="paragraph" w:customStyle="1" w:styleId="Tablefiguretitle">
    <w:name w:val="Table/figure title"/>
    <w:basedOn w:val="Normal"/>
    <w:rsid w:val="00971450"/>
    <w:pPr>
      <w:widowControl w:val="0"/>
      <w:spacing w:before="240" w:after="120"/>
    </w:pPr>
    <w:rPr>
      <w:rFonts w:ascii="Arial" w:eastAsia="Times New Roman" w:hAnsi="Arial" w:cs="Times New Roman"/>
      <w:b/>
      <w:color w:val="000000"/>
      <w:sz w:val="20"/>
      <w:szCs w:val="20"/>
      <w:lang w:eastAsia="en-US"/>
    </w:rPr>
  </w:style>
  <w:style w:type="character" w:customStyle="1" w:styleId="UnresolvedMention1">
    <w:name w:val="Unresolved Mention1"/>
    <w:basedOn w:val="DefaultParagraphFont"/>
    <w:uiPriority w:val="99"/>
    <w:semiHidden/>
    <w:unhideWhenUsed/>
    <w:rsid w:val="00DA5874"/>
    <w:rPr>
      <w:color w:val="808080"/>
      <w:shd w:val="clear" w:color="auto" w:fill="E6E6E6"/>
    </w:rPr>
  </w:style>
  <w:style w:type="paragraph" w:styleId="ListBullet2">
    <w:name w:val="List Bullet 2"/>
    <w:basedOn w:val="Normal"/>
    <w:uiPriority w:val="8"/>
    <w:semiHidden/>
    <w:unhideWhenUsed/>
    <w:qFormat/>
    <w:rsid w:val="00B74C02"/>
    <w:pPr>
      <w:numPr>
        <w:ilvl w:val="4"/>
        <w:numId w:val="2"/>
      </w:numPr>
      <w:tabs>
        <w:tab w:val="left" w:pos="1588"/>
      </w:tabs>
      <w:spacing w:before="120" w:after="60"/>
    </w:pPr>
    <w:rPr>
      <w:rFonts w:ascii="Arial" w:eastAsiaTheme="minorHAnsi" w:hAnsi="Arial" w:cstheme="minorBidi"/>
      <w:sz w:val="22"/>
      <w:szCs w:val="22"/>
      <w:lang w:eastAsia="en-US"/>
    </w:rPr>
  </w:style>
  <w:style w:type="paragraph" w:styleId="ListBullet3">
    <w:name w:val="List Bullet 3"/>
    <w:basedOn w:val="Normal"/>
    <w:uiPriority w:val="8"/>
    <w:semiHidden/>
    <w:unhideWhenUsed/>
    <w:qFormat/>
    <w:rsid w:val="00B74C02"/>
    <w:pPr>
      <w:numPr>
        <w:ilvl w:val="5"/>
        <w:numId w:val="2"/>
      </w:numPr>
      <w:tabs>
        <w:tab w:val="left" w:pos="1985"/>
      </w:tabs>
      <w:spacing w:before="120" w:after="60"/>
    </w:pPr>
    <w:rPr>
      <w:rFonts w:ascii="Arial" w:eastAsiaTheme="minorHAnsi" w:hAnsi="Arial" w:cstheme="minorBidi"/>
      <w:sz w:val="22"/>
      <w:szCs w:val="22"/>
      <w:lang w:eastAsia="en-US"/>
    </w:rPr>
  </w:style>
  <w:style w:type="paragraph" w:styleId="ListBullet4">
    <w:name w:val="List Bullet 4"/>
    <w:basedOn w:val="Normal"/>
    <w:uiPriority w:val="8"/>
    <w:semiHidden/>
    <w:unhideWhenUsed/>
    <w:qFormat/>
    <w:rsid w:val="00B74C02"/>
    <w:pPr>
      <w:numPr>
        <w:ilvl w:val="6"/>
        <w:numId w:val="2"/>
      </w:numPr>
      <w:tabs>
        <w:tab w:val="left" w:pos="2381"/>
      </w:tabs>
      <w:spacing w:before="120" w:after="60"/>
    </w:pPr>
    <w:rPr>
      <w:rFonts w:ascii="Arial" w:eastAsiaTheme="minorHAnsi" w:hAnsi="Arial" w:cstheme="minorBidi"/>
      <w:sz w:val="22"/>
      <w:szCs w:val="22"/>
      <w:lang w:eastAsia="en-US"/>
    </w:rPr>
  </w:style>
  <w:style w:type="paragraph" w:customStyle="1" w:styleId="NumListAlpha">
    <w:name w:val="Num List Alpha"/>
    <w:basedOn w:val="List2"/>
    <w:uiPriority w:val="5"/>
    <w:qFormat/>
    <w:rsid w:val="00B74C02"/>
    <w:pPr>
      <w:numPr>
        <w:ilvl w:val="1"/>
        <w:numId w:val="2"/>
      </w:numPr>
      <w:tabs>
        <w:tab w:val="num" w:pos="360"/>
        <w:tab w:val="left" w:pos="794"/>
        <w:tab w:val="left" w:pos="1191"/>
        <w:tab w:val="num" w:pos="1440"/>
      </w:tabs>
      <w:spacing w:before="120" w:after="60"/>
      <w:ind w:left="720" w:hanging="360"/>
      <w:contextualSpacing w:val="0"/>
    </w:pPr>
    <w:rPr>
      <w:rFonts w:ascii="Arial" w:eastAsiaTheme="minorHAnsi" w:hAnsi="Arial" w:cstheme="minorBidi"/>
      <w:sz w:val="22"/>
      <w:szCs w:val="22"/>
      <w:lang w:eastAsia="en-US"/>
    </w:rPr>
  </w:style>
  <w:style w:type="paragraph" w:customStyle="1" w:styleId="NumListIndent">
    <w:name w:val="Num List Indent"/>
    <w:basedOn w:val="NumListAlpha"/>
    <w:uiPriority w:val="6"/>
    <w:qFormat/>
    <w:rsid w:val="00B74C02"/>
    <w:pPr>
      <w:numPr>
        <w:ilvl w:val="2"/>
      </w:numPr>
      <w:tabs>
        <w:tab w:val="clear" w:pos="794"/>
        <w:tab w:val="left" w:pos="1588"/>
        <w:tab w:val="num" w:pos="2160"/>
      </w:tabs>
    </w:pPr>
  </w:style>
  <w:style w:type="paragraph" w:styleId="ListBullet">
    <w:name w:val="List Bullet"/>
    <w:basedOn w:val="NumListIndent"/>
    <w:uiPriority w:val="8"/>
    <w:unhideWhenUsed/>
    <w:qFormat/>
    <w:rsid w:val="00B74C02"/>
    <w:pPr>
      <w:numPr>
        <w:ilvl w:val="3"/>
      </w:numPr>
      <w:tabs>
        <w:tab w:val="clear" w:pos="794"/>
        <w:tab w:val="clear" w:pos="1588"/>
        <w:tab w:val="num" w:pos="360"/>
        <w:tab w:val="num" w:pos="2880"/>
      </w:tabs>
      <w:ind w:left="2880" w:hanging="360"/>
    </w:pPr>
  </w:style>
  <w:style w:type="paragraph" w:styleId="List2">
    <w:name w:val="List 2"/>
    <w:basedOn w:val="Normal"/>
    <w:uiPriority w:val="99"/>
    <w:semiHidden/>
    <w:unhideWhenUsed/>
    <w:rsid w:val="00B74C02"/>
    <w:pPr>
      <w:ind w:left="720" w:hanging="360"/>
      <w:contextualSpacing/>
    </w:pPr>
  </w:style>
  <w:style w:type="character" w:customStyle="1" w:styleId="Heading3Char">
    <w:name w:val="Heading 3 Char"/>
    <w:basedOn w:val="DefaultParagraphFont"/>
    <w:link w:val="Heading3"/>
    <w:uiPriority w:val="9"/>
    <w:rsid w:val="00DD4D29"/>
    <w:rPr>
      <w:rFonts w:asciiTheme="majorHAnsi" w:eastAsiaTheme="majorEastAsia" w:hAnsiTheme="majorHAnsi" w:cstheme="majorBidi"/>
      <w:color w:val="243F60" w:themeColor="accent1" w:themeShade="7F"/>
      <w:sz w:val="24"/>
      <w:szCs w:val="24"/>
      <w:lang w:eastAsia="en-AU"/>
    </w:rPr>
  </w:style>
  <w:style w:type="paragraph" w:styleId="BodyText">
    <w:name w:val="Body Text"/>
    <w:aliases w:val="Body Text1,new legislation style,new legislation style1,new legislation style Ch"/>
    <w:link w:val="BodyTextChar"/>
    <w:qFormat/>
    <w:rsid w:val="00DE09F5"/>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aliases w:val="Body Text1 Char,new legislation style Char,new legislation style1 Char,new legislation style Ch Char"/>
    <w:basedOn w:val="DefaultParagraphFont"/>
    <w:link w:val="BodyText"/>
    <w:rsid w:val="00DE09F5"/>
    <w:rPr>
      <w:rFonts w:ascii="Times New Roman" w:eastAsia="Times New Roman" w:hAnsi="Times New Roman" w:cs="Times New Roman"/>
      <w:sz w:val="24"/>
      <w:szCs w:val="20"/>
      <w:lang w:eastAsia="en-AU"/>
    </w:rPr>
  </w:style>
  <w:style w:type="paragraph" w:customStyle="1" w:styleId="KeyPointsListBullet2">
    <w:name w:val="Key Points List Bullet 2"/>
    <w:basedOn w:val="Normal"/>
    <w:rsid w:val="007D27ED"/>
    <w:pPr>
      <w:keepNext/>
      <w:numPr>
        <w:numId w:val="3"/>
      </w:numPr>
      <w:spacing w:before="100" w:line="260" w:lineRule="atLeast"/>
      <w:ind w:left="568" w:hanging="284"/>
      <w:jc w:val="both"/>
    </w:pPr>
    <w:rPr>
      <w:rFonts w:ascii="Arial" w:eastAsia="Times New Roman" w:hAnsi="Arial" w:cs="Times New Roman"/>
      <w:sz w:val="20"/>
      <w:szCs w:val="20"/>
    </w:rPr>
  </w:style>
  <w:style w:type="paragraph" w:customStyle="1" w:styleId="BoxListBullet">
    <w:name w:val="Box List Bullet"/>
    <w:basedOn w:val="BodyText"/>
    <w:rsid w:val="000A3DF2"/>
    <w:pPr>
      <w:keepNext/>
      <w:numPr>
        <w:numId w:val="4"/>
      </w:numPr>
      <w:spacing w:before="100" w:line="260" w:lineRule="atLeast"/>
    </w:pPr>
    <w:rPr>
      <w:rFonts w:ascii="Arial" w:hAnsi="Arial"/>
      <w:sz w:val="20"/>
    </w:rPr>
  </w:style>
  <w:style w:type="character" w:customStyle="1" w:styleId="DraftingNote">
    <w:name w:val="Drafting Note"/>
    <w:basedOn w:val="DefaultParagraphFont"/>
    <w:rsid w:val="008E0B1D"/>
    <w:rPr>
      <w:b/>
      <w:color w:val="FF0000"/>
      <w:sz w:val="24"/>
      <w:u w:val="dotted"/>
    </w:rPr>
  </w:style>
  <w:style w:type="paragraph" w:customStyle="1" w:styleId="Box">
    <w:name w:val="Box"/>
    <w:basedOn w:val="BodyText"/>
    <w:qFormat/>
    <w:rsid w:val="0019411B"/>
    <w:pPr>
      <w:keepNext/>
      <w:spacing w:before="120" w:line="260" w:lineRule="atLeast"/>
    </w:pPr>
    <w:rPr>
      <w:rFonts w:ascii="Arial" w:hAnsi="Arial"/>
      <w:sz w:val="20"/>
    </w:rPr>
  </w:style>
  <w:style w:type="character" w:customStyle="1" w:styleId="NoteLabel">
    <w:name w:val="Note Label"/>
    <w:basedOn w:val="DefaultParagraphFont"/>
    <w:rsid w:val="0019411B"/>
    <w:rPr>
      <w:rFonts w:ascii="Arial" w:hAnsi="Arial"/>
      <w:b/>
      <w:position w:val="6"/>
      <w:sz w:val="18"/>
    </w:rPr>
  </w:style>
  <w:style w:type="paragraph" w:customStyle="1" w:styleId="TableBodyText">
    <w:name w:val="Table Body Text"/>
    <w:basedOn w:val="BodyText"/>
    <w:link w:val="TableBodyTextChar"/>
    <w:rsid w:val="0019411B"/>
    <w:pPr>
      <w:keepNext/>
      <w:keepLines/>
      <w:spacing w:before="0" w:after="40" w:line="200" w:lineRule="atLeast"/>
      <w:ind w:left="6" w:right="113"/>
      <w:jc w:val="right"/>
    </w:pPr>
    <w:rPr>
      <w:rFonts w:ascii="Arial" w:hAnsi="Arial"/>
      <w:sz w:val="18"/>
    </w:rPr>
  </w:style>
  <w:style w:type="paragraph" w:customStyle="1" w:styleId="TableColumnHeading">
    <w:name w:val="Table Column Heading"/>
    <w:basedOn w:val="TableBodyText"/>
    <w:rsid w:val="0019411B"/>
    <w:pPr>
      <w:spacing w:before="80" w:after="80"/>
    </w:pPr>
    <w:rPr>
      <w:i/>
    </w:rPr>
  </w:style>
  <w:style w:type="paragraph" w:customStyle="1" w:styleId="TableTitle">
    <w:name w:val="Table Title"/>
    <w:basedOn w:val="Caption"/>
    <w:next w:val="Subtitle"/>
    <w:qFormat/>
    <w:rsid w:val="0019411B"/>
    <w:pPr>
      <w:keepNext/>
      <w:keepLines/>
      <w:spacing w:before="120" w:after="80" w:line="280" w:lineRule="exact"/>
      <w:ind w:left="1474" w:hanging="1474"/>
    </w:pPr>
    <w:rPr>
      <w:rFonts w:ascii="Arial" w:eastAsia="Times New Roman" w:hAnsi="Arial" w:cs="Times New Roman"/>
      <w:b/>
      <w:i w:val="0"/>
      <w:iCs w:val="0"/>
      <w:color w:val="auto"/>
      <w:sz w:val="24"/>
      <w:szCs w:val="24"/>
    </w:rPr>
  </w:style>
  <w:style w:type="paragraph" w:customStyle="1" w:styleId="TableUnitsRow">
    <w:name w:val="Table Units Row"/>
    <w:basedOn w:val="TableBodyText"/>
    <w:rsid w:val="0019411B"/>
    <w:pPr>
      <w:spacing w:before="40"/>
    </w:pPr>
  </w:style>
  <w:style w:type="character" w:customStyle="1" w:styleId="TableBodyTextChar">
    <w:name w:val="Table Body Text Char"/>
    <w:link w:val="TableBodyText"/>
    <w:rsid w:val="0019411B"/>
    <w:rPr>
      <w:rFonts w:ascii="Arial" w:eastAsia="Times New Roman" w:hAnsi="Arial" w:cs="Times New Roman"/>
      <w:sz w:val="18"/>
      <w:szCs w:val="20"/>
      <w:lang w:eastAsia="en-AU"/>
    </w:rPr>
  </w:style>
  <w:style w:type="paragraph" w:styleId="Caption">
    <w:name w:val="caption"/>
    <w:basedOn w:val="Normal"/>
    <w:next w:val="Normal"/>
    <w:uiPriority w:val="35"/>
    <w:semiHidden/>
    <w:unhideWhenUsed/>
    <w:qFormat/>
    <w:rsid w:val="0019411B"/>
    <w:pPr>
      <w:spacing w:after="200"/>
    </w:pPr>
    <w:rPr>
      <w:i/>
      <w:iCs/>
      <w:color w:val="1F497D" w:themeColor="text2"/>
      <w:sz w:val="18"/>
      <w:szCs w:val="18"/>
    </w:rPr>
  </w:style>
  <w:style w:type="paragraph" w:styleId="Subtitle">
    <w:name w:val="Subtitle"/>
    <w:basedOn w:val="Normal"/>
    <w:next w:val="Normal"/>
    <w:link w:val="SubtitleChar"/>
    <w:uiPriority w:val="11"/>
    <w:qFormat/>
    <w:rsid w:val="0019411B"/>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9411B"/>
    <w:rPr>
      <w:rFonts w:eastAsiaTheme="minorEastAsia"/>
      <w:color w:val="5A5A5A" w:themeColor="text1" w:themeTint="A5"/>
      <w:spacing w:val="15"/>
      <w:lang w:eastAsia="en-AU"/>
    </w:rPr>
  </w:style>
  <w:style w:type="paragraph" w:customStyle="1" w:styleId="RecTitle">
    <w:name w:val="Rec Title"/>
    <w:basedOn w:val="BodyText"/>
    <w:next w:val="Rec"/>
    <w:qFormat/>
    <w:rsid w:val="00B1181A"/>
    <w:pPr>
      <w:keepNext/>
      <w:keepLines/>
      <w:spacing w:line="280" w:lineRule="atLeast"/>
    </w:pPr>
    <w:rPr>
      <w:rFonts w:ascii="Arial" w:hAnsi="Arial"/>
      <w:caps/>
      <w:sz w:val="18"/>
    </w:rPr>
  </w:style>
  <w:style w:type="paragraph" w:customStyle="1" w:styleId="Rec">
    <w:name w:val="Rec"/>
    <w:basedOn w:val="BodyText"/>
    <w:qFormat/>
    <w:rsid w:val="00B1181A"/>
    <w:pPr>
      <w:keepLines/>
      <w:spacing w:before="120" w:line="280" w:lineRule="atLeast"/>
    </w:pPr>
    <w:rPr>
      <w:rFonts w:ascii="Arial" w:hAnsi="Arial"/>
      <w:sz w:val="22"/>
    </w:rPr>
  </w:style>
  <w:style w:type="character" w:customStyle="1" w:styleId="ListParagraphChar">
    <w:name w:val="List Paragraph Char"/>
    <w:aliases w:val="Bullet 1 Char,Bullet list Char,Recommendation Char,List Paragraph1 Char"/>
    <w:basedOn w:val="DefaultParagraphFont"/>
    <w:link w:val="ListParagraph"/>
    <w:uiPriority w:val="34"/>
    <w:rsid w:val="00B1181A"/>
    <w:rPr>
      <w:rFonts w:eastAsia="Calibri" w:cstheme="minorHAnsi"/>
      <w:sz w:val="24"/>
      <w:szCs w:val="24"/>
      <w:lang w:eastAsia="en-AU"/>
    </w:rPr>
  </w:style>
  <w:style w:type="character" w:styleId="FootnoteReference">
    <w:name w:val="footnote reference"/>
    <w:basedOn w:val="DefaultParagraphFont"/>
    <w:rsid w:val="00475FF4"/>
    <w:rPr>
      <w:rFonts w:ascii="Times New Roman" w:hAnsi="Times New Roman"/>
      <w:position w:val="6"/>
      <w:sz w:val="20"/>
      <w:vertAlign w:val="baseline"/>
    </w:rPr>
  </w:style>
  <w:style w:type="paragraph" w:styleId="FootnoteText">
    <w:name w:val="footnote text"/>
    <w:basedOn w:val="BodyText"/>
    <w:link w:val="FootnoteTextChar"/>
    <w:rsid w:val="00475FF4"/>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475FF4"/>
    <w:rPr>
      <w:rFonts w:ascii="Times New Roman" w:eastAsia="Times New Roman" w:hAnsi="Times New Roman" w:cs="Times New Roman"/>
      <w:sz w:val="20"/>
      <w:szCs w:val="20"/>
      <w:lang w:eastAsia="en-AU"/>
    </w:rPr>
  </w:style>
  <w:style w:type="paragraph" w:customStyle="1" w:styleId="BoxSpaceAboveElement">
    <w:name w:val="Box Space Above Element"/>
    <w:basedOn w:val="Normal"/>
    <w:link w:val="BoxSpaceAboveElementChar"/>
    <w:qFormat/>
    <w:rsid w:val="00143EC3"/>
    <w:pPr>
      <w:keepNext/>
      <w:spacing w:before="240" w:line="80" w:lineRule="exact"/>
    </w:pPr>
    <w:rPr>
      <w:rFonts w:ascii="Times New Roman" w:eastAsia="Times New Roman" w:hAnsi="Times New Roman" w:cs="Times New Roman"/>
      <w:b/>
      <w:vanish/>
      <w:color w:val="FF00FF"/>
      <w:sz w:val="14"/>
      <w:szCs w:val="20"/>
    </w:rPr>
  </w:style>
  <w:style w:type="character" w:customStyle="1" w:styleId="BoxSpaceAboveElementChar">
    <w:name w:val="Box Space Above Element Char"/>
    <w:basedOn w:val="DefaultParagraphFont"/>
    <w:link w:val="BoxSpaceAboveElement"/>
    <w:rsid w:val="00143EC3"/>
    <w:rPr>
      <w:rFonts w:ascii="Times New Roman" w:eastAsia="Times New Roman" w:hAnsi="Times New Roman" w:cs="Times New Roman"/>
      <w:b/>
      <w:vanish/>
      <w:color w:val="FF00FF"/>
      <w:sz w:val="14"/>
      <w:szCs w:val="20"/>
      <w:lang w:eastAsia="en-AU"/>
    </w:rPr>
  </w:style>
  <w:style w:type="character" w:styleId="UnresolvedMention">
    <w:name w:val="Unresolved Mention"/>
    <w:basedOn w:val="DefaultParagraphFont"/>
    <w:uiPriority w:val="99"/>
    <w:semiHidden/>
    <w:unhideWhenUsed/>
    <w:rsid w:val="0083256A"/>
    <w:rPr>
      <w:color w:val="605E5C"/>
      <w:shd w:val="clear" w:color="auto" w:fill="E1DFDD"/>
    </w:rPr>
  </w:style>
  <w:style w:type="paragraph" w:customStyle="1" w:styleId="BoxListNumber">
    <w:name w:val="Box List Number"/>
    <w:basedOn w:val="BodyText"/>
    <w:rsid w:val="00955C92"/>
    <w:pPr>
      <w:keepNext/>
      <w:numPr>
        <w:numId w:val="13"/>
      </w:numPr>
      <w:spacing w:before="100" w:line="260" w:lineRule="atLeast"/>
    </w:pPr>
    <w:rPr>
      <w:rFonts w:ascii="Arial" w:hAnsi="Arial"/>
      <w:sz w:val="20"/>
    </w:rPr>
  </w:style>
  <w:style w:type="paragraph" w:customStyle="1" w:styleId="BoxListNumber2">
    <w:name w:val="Box List Number 2"/>
    <w:basedOn w:val="BoxListNumber"/>
    <w:rsid w:val="00955C92"/>
    <w:pPr>
      <w:numPr>
        <w:ilvl w:val="1"/>
      </w:numPr>
    </w:pPr>
  </w:style>
  <w:style w:type="character" w:customStyle="1" w:styleId="Heading4Char">
    <w:name w:val="Heading 4 Char"/>
    <w:basedOn w:val="DefaultParagraphFont"/>
    <w:link w:val="Heading4"/>
    <w:uiPriority w:val="9"/>
    <w:semiHidden/>
    <w:rsid w:val="00955C9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67292">
      <w:bodyDiv w:val="1"/>
      <w:marLeft w:val="0"/>
      <w:marRight w:val="0"/>
      <w:marTop w:val="0"/>
      <w:marBottom w:val="0"/>
      <w:divBdr>
        <w:top w:val="none" w:sz="0" w:space="0" w:color="auto"/>
        <w:left w:val="none" w:sz="0" w:space="0" w:color="auto"/>
        <w:bottom w:val="none" w:sz="0" w:space="0" w:color="auto"/>
        <w:right w:val="none" w:sz="0" w:space="0" w:color="auto"/>
      </w:divBdr>
    </w:div>
    <w:div w:id="94323674">
      <w:bodyDiv w:val="1"/>
      <w:marLeft w:val="0"/>
      <w:marRight w:val="0"/>
      <w:marTop w:val="0"/>
      <w:marBottom w:val="0"/>
      <w:divBdr>
        <w:top w:val="none" w:sz="0" w:space="0" w:color="auto"/>
        <w:left w:val="none" w:sz="0" w:space="0" w:color="auto"/>
        <w:bottom w:val="none" w:sz="0" w:space="0" w:color="auto"/>
        <w:right w:val="none" w:sz="0" w:space="0" w:color="auto"/>
      </w:divBdr>
    </w:div>
    <w:div w:id="166940047">
      <w:bodyDiv w:val="1"/>
      <w:marLeft w:val="0"/>
      <w:marRight w:val="0"/>
      <w:marTop w:val="0"/>
      <w:marBottom w:val="0"/>
      <w:divBdr>
        <w:top w:val="none" w:sz="0" w:space="0" w:color="auto"/>
        <w:left w:val="none" w:sz="0" w:space="0" w:color="auto"/>
        <w:bottom w:val="none" w:sz="0" w:space="0" w:color="auto"/>
        <w:right w:val="none" w:sz="0" w:space="0" w:color="auto"/>
      </w:divBdr>
    </w:div>
    <w:div w:id="253169478">
      <w:bodyDiv w:val="1"/>
      <w:marLeft w:val="0"/>
      <w:marRight w:val="0"/>
      <w:marTop w:val="0"/>
      <w:marBottom w:val="0"/>
      <w:divBdr>
        <w:top w:val="none" w:sz="0" w:space="0" w:color="auto"/>
        <w:left w:val="none" w:sz="0" w:space="0" w:color="auto"/>
        <w:bottom w:val="none" w:sz="0" w:space="0" w:color="auto"/>
        <w:right w:val="none" w:sz="0" w:space="0" w:color="auto"/>
      </w:divBdr>
    </w:div>
    <w:div w:id="290595647">
      <w:bodyDiv w:val="1"/>
      <w:marLeft w:val="0"/>
      <w:marRight w:val="0"/>
      <w:marTop w:val="0"/>
      <w:marBottom w:val="0"/>
      <w:divBdr>
        <w:top w:val="none" w:sz="0" w:space="0" w:color="auto"/>
        <w:left w:val="none" w:sz="0" w:space="0" w:color="auto"/>
        <w:bottom w:val="none" w:sz="0" w:space="0" w:color="auto"/>
        <w:right w:val="none" w:sz="0" w:space="0" w:color="auto"/>
      </w:divBdr>
    </w:div>
    <w:div w:id="308705160">
      <w:bodyDiv w:val="1"/>
      <w:marLeft w:val="0"/>
      <w:marRight w:val="0"/>
      <w:marTop w:val="0"/>
      <w:marBottom w:val="0"/>
      <w:divBdr>
        <w:top w:val="none" w:sz="0" w:space="0" w:color="auto"/>
        <w:left w:val="none" w:sz="0" w:space="0" w:color="auto"/>
        <w:bottom w:val="none" w:sz="0" w:space="0" w:color="auto"/>
        <w:right w:val="none" w:sz="0" w:space="0" w:color="auto"/>
      </w:divBdr>
    </w:div>
    <w:div w:id="419567805">
      <w:bodyDiv w:val="1"/>
      <w:marLeft w:val="0"/>
      <w:marRight w:val="0"/>
      <w:marTop w:val="0"/>
      <w:marBottom w:val="0"/>
      <w:divBdr>
        <w:top w:val="none" w:sz="0" w:space="0" w:color="auto"/>
        <w:left w:val="none" w:sz="0" w:space="0" w:color="auto"/>
        <w:bottom w:val="none" w:sz="0" w:space="0" w:color="auto"/>
        <w:right w:val="none" w:sz="0" w:space="0" w:color="auto"/>
      </w:divBdr>
    </w:div>
    <w:div w:id="564923504">
      <w:bodyDiv w:val="1"/>
      <w:marLeft w:val="0"/>
      <w:marRight w:val="0"/>
      <w:marTop w:val="0"/>
      <w:marBottom w:val="0"/>
      <w:divBdr>
        <w:top w:val="none" w:sz="0" w:space="0" w:color="auto"/>
        <w:left w:val="none" w:sz="0" w:space="0" w:color="auto"/>
        <w:bottom w:val="none" w:sz="0" w:space="0" w:color="auto"/>
        <w:right w:val="none" w:sz="0" w:space="0" w:color="auto"/>
      </w:divBdr>
    </w:div>
    <w:div w:id="617181322">
      <w:bodyDiv w:val="1"/>
      <w:marLeft w:val="0"/>
      <w:marRight w:val="0"/>
      <w:marTop w:val="0"/>
      <w:marBottom w:val="0"/>
      <w:divBdr>
        <w:top w:val="none" w:sz="0" w:space="0" w:color="auto"/>
        <w:left w:val="none" w:sz="0" w:space="0" w:color="auto"/>
        <w:bottom w:val="none" w:sz="0" w:space="0" w:color="auto"/>
        <w:right w:val="none" w:sz="0" w:space="0" w:color="auto"/>
      </w:divBdr>
    </w:div>
    <w:div w:id="715280548">
      <w:bodyDiv w:val="1"/>
      <w:marLeft w:val="0"/>
      <w:marRight w:val="0"/>
      <w:marTop w:val="0"/>
      <w:marBottom w:val="0"/>
      <w:divBdr>
        <w:top w:val="none" w:sz="0" w:space="0" w:color="auto"/>
        <w:left w:val="none" w:sz="0" w:space="0" w:color="auto"/>
        <w:bottom w:val="none" w:sz="0" w:space="0" w:color="auto"/>
        <w:right w:val="none" w:sz="0" w:space="0" w:color="auto"/>
      </w:divBdr>
    </w:div>
    <w:div w:id="780341188">
      <w:bodyDiv w:val="1"/>
      <w:marLeft w:val="0"/>
      <w:marRight w:val="0"/>
      <w:marTop w:val="0"/>
      <w:marBottom w:val="0"/>
      <w:divBdr>
        <w:top w:val="none" w:sz="0" w:space="0" w:color="auto"/>
        <w:left w:val="none" w:sz="0" w:space="0" w:color="auto"/>
        <w:bottom w:val="none" w:sz="0" w:space="0" w:color="auto"/>
        <w:right w:val="none" w:sz="0" w:space="0" w:color="auto"/>
      </w:divBdr>
    </w:div>
    <w:div w:id="809399412">
      <w:bodyDiv w:val="1"/>
      <w:marLeft w:val="0"/>
      <w:marRight w:val="0"/>
      <w:marTop w:val="0"/>
      <w:marBottom w:val="0"/>
      <w:divBdr>
        <w:top w:val="none" w:sz="0" w:space="0" w:color="auto"/>
        <w:left w:val="none" w:sz="0" w:space="0" w:color="auto"/>
        <w:bottom w:val="none" w:sz="0" w:space="0" w:color="auto"/>
        <w:right w:val="none" w:sz="0" w:space="0" w:color="auto"/>
      </w:divBdr>
    </w:div>
    <w:div w:id="816185720">
      <w:bodyDiv w:val="1"/>
      <w:marLeft w:val="0"/>
      <w:marRight w:val="0"/>
      <w:marTop w:val="0"/>
      <w:marBottom w:val="0"/>
      <w:divBdr>
        <w:top w:val="none" w:sz="0" w:space="0" w:color="auto"/>
        <w:left w:val="none" w:sz="0" w:space="0" w:color="auto"/>
        <w:bottom w:val="none" w:sz="0" w:space="0" w:color="auto"/>
        <w:right w:val="none" w:sz="0" w:space="0" w:color="auto"/>
      </w:divBdr>
    </w:div>
    <w:div w:id="839544768">
      <w:bodyDiv w:val="1"/>
      <w:marLeft w:val="0"/>
      <w:marRight w:val="0"/>
      <w:marTop w:val="0"/>
      <w:marBottom w:val="0"/>
      <w:divBdr>
        <w:top w:val="none" w:sz="0" w:space="0" w:color="auto"/>
        <w:left w:val="none" w:sz="0" w:space="0" w:color="auto"/>
        <w:bottom w:val="none" w:sz="0" w:space="0" w:color="auto"/>
        <w:right w:val="none" w:sz="0" w:space="0" w:color="auto"/>
      </w:divBdr>
    </w:div>
    <w:div w:id="939264361">
      <w:bodyDiv w:val="1"/>
      <w:marLeft w:val="0"/>
      <w:marRight w:val="0"/>
      <w:marTop w:val="0"/>
      <w:marBottom w:val="0"/>
      <w:divBdr>
        <w:top w:val="none" w:sz="0" w:space="0" w:color="auto"/>
        <w:left w:val="none" w:sz="0" w:space="0" w:color="auto"/>
        <w:bottom w:val="none" w:sz="0" w:space="0" w:color="auto"/>
        <w:right w:val="none" w:sz="0" w:space="0" w:color="auto"/>
      </w:divBdr>
    </w:div>
    <w:div w:id="983777354">
      <w:bodyDiv w:val="1"/>
      <w:marLeft w:val="0"/>
      <w:marRight w:val="0"/>
      <w:marTop w:val="0"/>
      <w:marBottom w:val="0"/>
      <w:divBdr>
        <w:top w:val="none" w:sz="0" w:space="0" w:color="auto"/>
        <w:left w:val="none" w:sz="0" w:space="0" w:color="auto"/>
        <w:bottom w:val="none" w:sz="0" w:space="0" w:color="auto"/>
        <w:right w:val="none" w:sz="0" w:space="0" w:color="auto"/>
      </w:divBdr>
    </w:div>
    <w:div w:id="1117676507">
      <w:bodyDiv w:val="1"/>
      <w:marLeft w:val="0"/>
      <w:marRight w:val="0"/>
      <w:marTop w:val="0"/>
      <w:marBottom w:val="0"/>
      <w:divBdr>
        <w:top w:val="none" w:sz="0" w:space="0" w:color="auto"/>
        <w:left w:val="none" w:sz="0" w:space="0" w:color="auto"/>
        <w:bottom w:val="none" w:sz="0" w:space="0" w:color="auto"/>
        <w:right w:val="none" w:sz="0" w:space="0" w:color="auto"/>
      </w:divBdr>
    </w:div>
    <w:div w:id="1427456155">
      <w:bodyDiv w:val="1"/>
      <w:marLeft w:val="0"/>
      <w:marRight w:val="0"/>
      <w:marTop w:val="0"/>
      <w:marBottom w:val="0"/>
      <w:divBdr>
        <w:top w:val="none" w:sz="0" w:space="0" w:color="auto"/>
        <w:left w:val="none" w:sz="0" w:space="0" w:color="auto"/>
        <w:bottom w:val="none" w:sz="0" w:space="0" w:color="auto"/>
        <w:right w:val="none" w:sz="0" w:space="0" w:color="auto"/>
      </w:divBdr>
    </w:div>
    <w:div w:id="1550415542">
      <w:bodyDiv w:val="1"/>
      <w:marLeft w:val="0"/>
      <w:marRight w:val="0"/>
      <w:marTop w:val="0"/>
      <w:marBottom w:val="0"/>
      <w:divBdr>
        <w:top w:val="none" w:sz="0" w:space="0" w:color="auto"/>
        <w:left w:val="none" w:sz="0" w:space="0" w:color="auto"/>
        <w:bottom w:val="none" w:sz="0" w:space="0" w:color="auto"/>
        <w:right w:val="none" w:sz="0" w:space="0" w:color="auto"/>
      </w:divBdr>
    </w:div>
    <w:div w:id="1554389471">
      <w:bodyDiv w:val="1"/>
      <w:marLeft w:val="0"/>
      <w:marRight w:val="0"/>
      <w:marTop w:val="0"/>
      <w:marBottom w:val="0"/>
      <w:divBdr>
        <w:top w:val="none" w:sz="0" w:space="0" w:color="auto"/>
        <w:left w:val="none" w:sz="0" w:space="0" w:color="auto"/>
        <w:bottom w:val="none" w:sz="0" w:space="0" w:color="auto"/>
        <w:right w:val="none" w:sz="0" w:space="0" w:color="auto"/>
      </w:divBdr>
    </w:div>
    <w:div w:id="1705590966">
      <w:bodyDiv w:val="1"/>
      <w:marLeft w:val="0"/>
      <w:marRight w:val="0"/>
      <w:marTop w:val="0"/>
      <w:marBottom w:val="0"/>
      <w:divBdr>
        <w:top w:val="none" w:sz="0" w:space="0" w:color="auto"/>
        <w:left w:val="none" w:sz="0" w:space="0" w:color="auto"/>
        <w:bottom w:val="none" w:sz="0" w:space="0" w:color="auto"/>
        <w:right w:val="none" w:sz="0" w:space="0" w:color="auto"/>
      </w:divBdr>
    </w:div>
    <w:div w:id="1744329726">
      <w:bodyDiv w:val="1"/>
      <w:marLeft w:val="0"/>
      <w:marRight w:val="0"/>
      <w:marTop w:val="0"/>
      <w:marBottom w:val="0"/>
      <w:divBdr>
        <w:top w:val="none" w:sz="0" w:space="0" w:color="auto"/>
        <w:left w:val="none" w:sz="0" w:space="0" w:color="auto"/>
        <w:bottom w:val="none" w:sz="0" w:space="0" w:color="auto"/>
        <w:right w:val="none" w:sz="0" w:space="0" w:color="auto"/>
      </w:divBdr>
    </w:div>
    <w:div w:id="1784035444">
      <w:bodyDiv w:val="1"/>
      <w:marLeft w:val="0"/>
      <w:marRight w:val="0"/>
      <w:marTop w:val="0"/>
      <w:marBottom w:val="0"/>
      <w:divBdr>
        <w:top w:val="none" w:sz="0" w:space="0" w:color="auto"/>
        <w:left w:val="none" w:sz="0" w:space="0" w:color="auto"/>
        <w:bottom w:val="none" w:sz="0" w:space="0" w:color="auto"/>
        <w:right w:val="none" w:sz="0" w:space="0" w:color="auto"/>
      </w:divBdr>
    </w:div>
    <w:div w:id="210017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c.gov.au/inquiries/current/water-reform-2020/draft/water-reform-2020-draft-findings.pdf" TargetMode="External"/><Relationship Id="rId4" Type="http://schemas.openxmlformats.org/officeDocument/2006/relationships/settings" Target="settings.xml"/><Relationship Id="rId9" Type="http://schemas.openxmlformats.org/officeDocument/2006/relationships/hyperlink" Target="https://www.pc.gov.au/inquiries/current/water-reform-2020/make-sub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B2531-B8FB-432E-AD19-5E6895C88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5</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Submission DR142 - Queensland Water Directorate (qldwater) - National Water Reform 2020 - Public inquiry</vt:lpstr>
    </vt:vector>
  </TitlesOfParts>
  <Company>Queensland Water Directorate (qldwater)</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DR142 - Queensland Water Directorate (qldwater) - National Water Reform 2020 - Public inquiry</dc:title>
  <dc:creator>Queensland Water Directorate (qldwater)</dc:creator>
  <cp:lastModifiedBy>Alston, Chris</cp:lastModifiedBy>
  <cp:revision>6</cp:revision>
  <cp:lastPrinted>2021-03-28T23:42:00Z</cp:lastPrinted>
  <dcterms:created xsi:type="dcterms:W3CDTF">2021-03-24T00:17:00Z</dcterms:created>
  <dcterms:modified xsi:type="dcterms:W3CDTF">2021-03-28T23:42:00Z</dcterms:modified>
</cp:coreProperties>
</file>