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8A1B16" w14:textId="3D82EC6D" w:rsidR="00937121" w:rsidRPr="0040079F" w:rsidRDefault="00937121" w:rsidP="00421E1A">
      <w:pPr>
        <w:spacing w:after="0" w:line="240" w:lineRule="auto"/>
        <w:rPr>
          <w:b/>
          <w:bCs/>
          <w:sz w:val="32"/>
          <w:szCs w:val="32"/>
        </w:rPr>
      </w:pPr>
      <w:r w:rsidRPr="0040079F">
        <w:rPr>
          <w:b/>
          <w:bCs/>
          <w:sz w:val="32"/>
          <w:szCs w:val="32"/>
        </w:rPr>
        <w:t>Giving Together – Growing Philanthropy at the Grassroots</w:t>
      </w:r>
    </w:p>
    <w:p w14:paraId="77E45ABA" w14:textId="77777777" w:rsidR="00937121" w:rsidRDefault="00937121" w:rsidP="00421E1A">
      <w:pPr>
        <w:spacing w:after="0" w:line="240" w:lineRule="auto"/>
        <w:rPr>
          <w:b/>
          <w:bCs/>
        </w:rPr>
      </w:pPr>
    </w:p>
    <w:p w14:paraId="376B77A7" w14:textId="56980034" w:rsidR="00937121" w:rsidRDefault="00FD2240" w:rsidP="00421E1A">
      <w:pPr>
        <w:spacing w:after="0" w:line="240" w:lineRule="auto"/>
        <w:rPr>
          <w:b/>
          <w:bCs/>
        </w:rPr>
      </w:pPr>
      <w:r>
        <w:rPr>
          <w:b/>
          <w:bCs/>
        </w:rPr>
        <w:t>Individually, w</w:t>
      </w:r>
      <w:r w:rsidR="00937121">
        <w:rPr>
          <w:b/>
          <w:bCs/>
        </w:rPr>
        <w:t>e are not considering the idea of giving together. Promote the idea, and more will do it. If we give together each of us can:</w:t>
      </w:r>
    </w:p>
    <w:p w14:paraId="1F30960D" w14:textId="77777777" w:rsidR="000F177C" w:rsidRDefault="000F177C" w:rsidP="00421E1A">
      <w:pPr>
        <w:spacing w:after="0" w:line="240" w:lineRule="auto"/>
        <w:rPr>
          <w:b/>
          <w:bCs/>
        </w:rPr>
      </w:pPr>
    </w:p>
    <w:p w14:paraId="77B1F159" w14:textId="0D475928" w:rsidR="002C5328" w:rsidRDefault="00937121" w:rsidP="00937121">
      <w:pPr>
        <w:pStyle w:val="ListParagraph"/>
        <w:numPr>
          <w:ilvl w:val="0"/>
          <w:numId w:val="7"/>
        </w:numPr>
        <w:spacing w:after="0" w:line="240" w:lineRule="auto"/>
        <w:rPr>
          <w:b/>
          <w:bCs/>
        </w:rPr>
      </w:pPr>
      <w:r>
        <w:rPr>
          <w:b/>
          <w:bCs/>
        </w:rPr>
        <w:t xml:space="preserve">see </w:t>
      </w:r>
      <w:r w:rsidR="002C5328">
        <w:rPr>
          <w:b/>
          <w:bCs/>
        </w:rPr>
        <w:t>the impact of our giving.</w:t>
      </w:r>
    </w:p>
    <w:p w14:paraId="6844B166" w14:textId="4AC7374F" w:rsidR="00937121" w:rsidRDefault="002C5328" w:rsidP="00937121">
      <w:pPr>
        <w:pStyle w:val="ListParagraph"/>
        <w:numPr>
          <w:ilvl w:val="0"/>
          <w:numId w:val="7"/>
        </w:numPr>
        <w:spacing w:after="0" w:line="240" w:lineRule="auto"/>
        <w:rPr>
          <w:b/>
          <w:bCs/>
        </w:rPr>
      </w:pPr>
      <w:r>
        <w:rPr>
          <w:b/>
          <w:bCs/>
        </w:rPr>
        <w:t xml:space="preserve">see a </w:t>
      </w:r>
      <w:r w:rsidR="00937121" w:rsidRPr="00937121">
        <w:rPr>
          <w:b/>
          <w:bCs/>
        </w:rPr>
        <w:t>greater impact</w:t>
      </w:r>
      <w:r w:rsidR="00937121">
        <w:rPr>
          <w:b/>
          <w:bCs/>
        </w:rPr>
        <w:t xml:space="preserve"> f</w:t>
      </w:r>
      <w:r w:rsidR="004163C1">
        <w:rPr>
          <w:b/>
          <w:bCs/>
        </w:rPr>
        <w:t>rom</w:t>
      </w:r>
      <w:r w:rsidR="00937121">
        <w:rPr>
          <w:b/>
          <w:bCs/>
        </w:rPr>
        <w:t xml:space="preserve"> our </w:t>
      </w:r>
      <w:r>
        <w:rPr>
          <w:b/>
          <w:bCs/>
        </w:rPr>
        <w:t>shared giving</w:t>
      </w:r>
      <w:r w:rsidR="000F177C">
        <w:rPr>
          <w:b/>
          <w:bCs/>
        </w:rPr>
        <w:t>.</w:t>
      </w:r>
    </w:p>
    <w:p w14:paraId="0815B2DF" w14:textId="46F283D4" w:rsidR="00937121" w:rsidRDefault="00937121" w:rsidP="00937121">
      <w:pPr>
        <w:pStyle w:val="ListParagraph"/>
        <w:numPr>
          <w:ilvl w:val="0"/>
          <w:numId w:val="7"/>
        </w:numPr>
        <w:spacing w:after="0" w:line="240" w:lineRule="auto"/>
        <w:rPr>
          <w:b/>
          <w:bCs/>
        </w:rPr>
      </w:pPr>
      <w:r>
        <w:rPr>
          <w:b/>
          <w:bCs/>
        </w:rPr>
        <w:t xml:space="preserve">learn what interests us as we </w:t>
      </w:r>
      <w:r w:rsidR="000F177C">
        <w:rPr>
          <w:b/>
          <w:bCs/>
        </w:rPr>
        <w:t>go.</w:t>
      </w:r>
    </w:p>
    <w:p w14:paraId="27CA894F" w14:textId="257B950E" w:rsidR="00937121" w:rsidRPr="00937121" w:rsidRDefault="00937121" w:rsidP="00937121">
      <w:pPr>
        <w:pStyle w:val="ListParagraph"/>
        <w:numPr>
          <w:ilvl w:val="0"/>
          <w:numId w:val="7"/>
        </w:numPr>
        <w:spacing w:after="0" w:line="240" w:lineRule="auto"/>
        <w:rPr>
          <w:b/>
          <w:bCs/>
        </w:rPr>
      </w:pPr>
      <w:r>
        <w:rPr>
          <w:b/>
          <w:bCs/>
        </w:rPr>
        <w:t xml:space="preserve">connect with likeminded </w:t>
      </w:r>
      <w:r w:rsidR="000F177C">
        <w:rPr>
          <w:b/>
          <w:bCs/>
        </w:rPr>
        <w:t>people.</w:t>
      </w:r>
    </w:p>
    <w:p w14:paraId="7300C269" w14:textId="77777777" w:rsidR="00937121" w:rsidRDefault="00937121" w:rsidP="00421E1A">
      <w:pPr>
        <w:spacing w:after="0" w:line="240" w:lineRule="auto"/>
        <w:rPr>
          <w:b/>
          <w:bCs/>
        </w:rPr>
      </w:pPr>
    </w:p>
    <w:p w14:paraId="521F3C40" w14:textId="1D90876D" w:rsidR="00937121" w:rsidRDefault="00937121" w:rsidP="00421E1A">
      <w:pPr>
        <w:spacing w:after="0" w:line="240" w:lineRule="auto"/>
        <w:rPr>
          <w:b/>
          <w:bCs/>
        </w:rPr>
      </w:pPr>
      <w:r>
        <w:rPr>
          <w:b/>
          <w:bCs/>
        </w:rPr>
        <w:t>Being part of a</w:t>
      </w:r>
      <w:r w:rsidR="00FC11DE">
        <w:rPr>
          <w:b/>
          <w:bCs/>
        </w:rPr>
        <w:t>n</w:t>
      </w:r>
      <w:r>
        <w:rPr>
          <w:b/>
          <w:bCs/>
        </w:rPr>
        <w:t xml:space="preserve"> impactful $100,000 donation is no less satisfying to </w:t>
      </w:r>
      <w:r w:rsidR="004163C1">
        <w:rPr>
          <w:b/>
          <w:bCs/>
        </w:rPr>
        <w:t>an</w:t>
      </w:r>
      <w:r>
        <w:rPr>
          <w:b/>
          <w:bCs/>
        </w:rPr>
        <w:t xml:space="preserve"> individual </w:t>
      </w:r>
      <w:r w:rsidR="000F177C">
        <w:rPr>
          <w:b/>
          <w:bCs/>
        </w:rPr>
        <w:t xml:space="preserve">donor </w:t>
      </w:r>
      <w:r>
        <w:rPr>
          <w:b/>
          <w:bCs/>
        </w:rPr>
        <w:t xml:space="preserve">as it is if </w:t>
      </w:r>
      <w:r w:rsidR="004163C1">
        <w:rPr>
          <w:b/>
          <w:bCs/>
        </w:rPr>
        <w:t>they</w:t>
      </w:r>
      <w:r>
        <w:rPr>
          <w:b/>
          <w:bCs/>
        </w:rPr>
        <w:t xml:space="preserve"> were giving</w:t>
      </w:r>
      <w:r w:rsidR="00FC11DE">
        <w:rPr>
          <w:b/>
          <w:bCs/>
        </w:rPr>
        <w:t xml:space="preserve"> $100,00</w:t>
      </w:r>
      <w:r w:rsidR="00FD2240">
        <w:rPr>
          <w:b/>
          <w:bCs/>
        </w:rPr>
        <w:t>0</w:t>
      </w:r>
      <w:r>
        <w:rPr>
          <w:b/>
          <w:bCs/>
        </w:rPr>
        <w:t xml:space="preserve"> alone.</w:t>
      </w:r>
      <w:r w:rsidR="00FD2240">
        <w:rPr>
          <w:b/>
          <w:bCs/>
        </w:rPr>
        <w:t xml:space="preserve"> Giving together is a steppingstone to lifelong philanthropy.</w:t>
      </w:r>
    </w:p>
    <w:p w14:paraId="30B9786E" w14:textId="77777777" w:rsidR="00937121" w:rsidRDefault="00937121" w:rsidP="00421E1A">
      <w:pPr>
        <w:spacing w:after="0" w:line="240" w:lineRule="auto"/>
        <w:rPr>
          <w:b/>
          <w:bCs/>
        </w:rPr>
      </w:pPr>
    </w:p>
    <w:p w14:paraId="299FDF31" w14:textId="6F8CC52A" w:rsidR="00FC11DE" w:rsidRDefault="00BD4166" w:rsidP="00421E1A">
      <w:pPr>
        <w:spacing w:after="0" w:line="240" w:lineRule="auto"/>
        <w:rPr>
          <w:b/>
          <w:bCs/>
        </w:rPr>
      </w:pPr>
      <w:r>
        <w:rPr>
          <w:b/>
          <w:bCs/>
        </w:rPr>
        <w:t xml:space="preserve">When Did </w:t>
      </w:r>
      <w:r w:rsidR="00FC11DE">
        <w:rPr>
          <w:b/>
          <w:bCs/>
        </w:rPr>
        <w:t>Giving Groups Beg</w:t>
      </w:r>
      <w:r>
        <w:rPr>
          <w:b/>
          <w:bCs/>
        </w:rPr>
        <w:t>i</w:t>
      </w:r>
      <w:r w:rsidR="00FC11DE">
        <w:rPr>
          <w:b/>
          <w:bCs/>
        </w:rPr>
        <w:t>n</w:t>
      </w:r>
    </w:p>
    <w:p w14:paraId="0D0D850F" w14:textId="4AEF0468" w:rsidR="00FD2240" w:rsidRDefault="00FC11DE" w:rsidP="00421E1A">
      <w:pPr>
        <w:spacing w:after="0" w:line="240" w:lineRule="auto"/>
      </w:pPr>
      <w:r>
        <w:t>Giving</w:t>
      </w:r>
      <w:r w:rsidR="00055B22">
        <w:t xml:space="preserve"> groups are</w:t>
      </w:r>
      <w:r>
        <w:t xml:space="preserve"> commonplace across the USA</w:t>
      </w:r>
      <w:r w:rsidR="000F177C">
        <w:t xml:space="preserve">, prompting millions of dollars </w:t>
      </w:r>
      <w:r w:rsidR="00560370">
        <w:t>going to charities</w:t>
      </w:r>
      <w:r w:rsidR="0079141D">
        <w:t xml:space="preserve"> from </w:t>
      </w:r>
      <w:r w:rsidR="000F177C">
        <w:t xml:space="preserve">grassroots </w:t>
      </w:r>
      <w:r w:rsidR="00560370">
        <w:t>communities.</w:t>
      </w:r>
      <w:r>
        <w:t xml:space="preserve"> Significant research demonstrates its widespread adoption, </w:t>
      </w:r>
      <w:r w:rsidR="000F177C">
        <w:t xml:space="preserve">describing groups </w:t>
      </w:r>
      <w:r w:rsidR="00560370">
        <w:t xml:space="preserve">with </w:t>
      </w:r>
      <w:r>
        <w:t>many different forms, from book-club size to large, formal structures distributing over $1million each year.</w:t>
      </w:r>
      <w:r w:rsidR="000F177C">
        <w:t xml:space="preserve"> The research also identifies the </w:t>
      </w:r>
      <w:r w:rsidR="00560370">
        <w:t xml:space="preserve">positive </w:t>
      </w:r>
      <w:r w:rsidR="000F177C">
        <w:t xml:space="preserve">impact of giving together, including its influence on </w:t>
      </w:r>
      <w:r w:rsidR="00A5319D">
        <w:t>donors’</w:t>
      </w:r>
      <w:r w:rsidR="000F177C">
        <w:t xml:space="preserve"> philanthropic and civic behaviour, knowledge and attitudes.</w:t>
      </w:r>
      <w:r w:rsidR="00FD2240">
        <w:t xml:space="preserve"> </w:t>
      </w:r>
    </w:p>
    <w:p w14:paraId="40E50976" w14:textId="59B8C0FC" w:rsidR="00FD2240" w:rsidRDefault="00FD2240" w:rsidP="00421E1A">
      <w:pPr>
        <w:spacing w:after="0" w:line="240" w:lineRule="auto"/>
      </w:pPr>
      <w:r>
        <w:t>(See Jessica Bearman’s research in the USA</w:t>
      </w:r>
    </w:p>
    <w:p w14:paraId="697AF278" w14:textId="1FD07883" w:rsidR="00FC11DE" w:rsidRDefault="008932D7" w:rsidP="00421E1A">
      <w:pPr>
        <w:spacing w:after="0" w:line="240" w:lineRule="auto"/>
        <w:rPr>
          <w:b/>
          <w:bCs/>
        </w:rPr>
      </w:pPr>
      <w:hyperlink r:id="rId8" w:history="1">
        <w:r w:rsidR="00FD2240" w:rsidRPr="002046D1">
          <w:rPr>
            <w:rStyle w:val="Hyperlink"/>
            <w:b/>
            <w:bCs/>
          </w:rPr>
          <w:t>https://digitalcommons.unomaha.edu/cgi/viewcontent.cgi?article=1043&amp;context=pubadfacpub</w:t>
        </w:r>
      </w:hyperlink>
      <w:r w:rsidR="00FD2240">
        <w:rPr>
          <w:b/>
          <w:bCs/>
        </w:rPr>
        <w:t>)</w:t>
      </w:r>
    </w:p>
    <w:p w14:paraId="03C4C0B2" w14:textId="77777777" w:rsidR="000F177C" w:rsidRDefault="000F177C" w:rsidP="00421E1A">
      <w:pPr>
        <w:spacing w:after="0" w:line="240" w:lineRule="auto"/>
        <w:rPr>
          <w:b/>
          <w:bCs/>
        </w:rPr>
      </w:pPr>
    </w:p>
    <w:p w14:paraId="35D0A9E8" w14:textId="33923590" w:rsidR="00421E1A" w:rsidRDefault="00BD4166" w:rsidP="00421E1A">
      <w:pPr>
        <w:spacing w:after="0" w:line="240" w:lineRule="auto"/>
      </w:pPr>
      <w:r>
        <w:rPr>
          <w:b/>
          <w:bCs/>
        </w:rPr>
        <w:t xml:space="preserve">When Did </w:t>
      </w:r>
      <w:r w:rsidR="000F177C">
        <w:rPr>
          <w:b/>
          <w:bCs/>
        </w:rPr>
        <w:t xml:space="preserve">Giving </w:t>
      </w:r>
      <w:r>
        <w:rPr>
          <w:b/>
          <w:bCs/>
        </w:rPr>
        <w:t xml:space="preserve">Groups Begin in </w:t>
      </w:r>
      <w:r w:rsidR="00A5319D">
        <w:rPr>
          <w:b/>
          <w:bCs/>
        </w:rPr>
        <w:t>Australia</w:t>
      </w:r>
    </w:p>
    <w:p w14:paraId="771C534A" w14:textId="71291467" w:rsidR="00A5319D" w:rsidRDefault="00A5319D" w:rsidP="00421E1A">
      <w:pPr>
        <w:spacing w:after="0" w:line="240" w:lineRule="auto"/>
      </w:pPr>
      <w:r>
        <w:t>Impact100, which has independent giving groups in Sydney, Sydney North, Melbourne, Adelaide, Perth and Fremantle, was the first network of formal</w:t>
      </w:r>
      <w:r w:rsidR="00560370">
        <w:t xml:space="preserve">ly structured </w:t>
      </w:r>
      <w:r>
        <w:t xml:space="preserve">giving groups in Australia beginning in 2012. Since then, giving groups have slowly grown in numbers and forms across Australia. However, they are </w:t>
      </w:r>
      <w:r w:rsidR="00560370">
        <w:t xml:space="preserve">currently </w:t>
      </w:r>
      <w:r>
        <w:t xml:space="preserve">growing in </w:t>
      </w:r>
      <w:r w:rsidR="003F7571">
        <w:t>a closed environment</w:t>
      </w:r>
      <w:r w:rsidR="00560370">
        <w:t xml:space="preserve"> (i.e., they are not seen or heard about because they have limited resources to sing their own praises). </w:t>
      </w:r>
      <w:r w:rsidR="003F7571">
        <w:t xml:space="preserve">Growth of giving groups is hindered by a complete lack of knowledge of the idea of giving together but also hindered by a few easy to fix barriers. </w:t>
      </w:r>
    </w:p>
    <w:p w14:paraId="616B4790" w14:textId="77777777" w:rsidR="00A5319D" w:rsidRDefault="00A5319D" w:rsidP="00421E1A">
      <w:pPr>
        <w:spacing w:after="0" w:line="240" w:lineRule="auto"/>
      </w:pPr>
    </w:p>
    <w:p w14:paraId="0A0FD3A7" w14:textId="6A20E0CE" w:rsidR="003F7571" w:rsidRPr="003F7571" w:rsidRDefault="003F7571" w:rsidP="00421E1A">
      <w:pPr>
        <w:spacing w:after="0" w:line="240" w:lineRule="auto"/>
        <w:rPr>
          <w:b/>
          <w:bCs/>
        </w:rPr>
      </w:pPr>
      <w:r w:rsidRPr="003F7571">
        <w:rPr>
          <w:b/>
          <w:bCs/>
        </w:rPr>
        <w:t>What is a Giving Group</w:t>
      </w:r>
    </w:p>
    <w:p w14:paraId="514F5338" w14:textId="4A8EB0AF" w:rsidR="00421E1A" w:rsidRDefault="003F7571" w:rsidP="00421E1A">
      <w:pPr>
        <w:spacing w:after="0" w:line="240" w:lineRule="auto"/>
      </w:pPr>
      <w:r>
        <w:t xml:space="preserve">A </w:t>
      </w:r>
      <w:r w:rsidR="00421E1A">
        <w:t>giving group</w:t>
      </w:r>
      <w:r>
        <w:t xml:space="preserve"> is a </w:t>
      </w:r>
      <w:r w:rsidR="00421E1A">
        <w:t>donor</w:t>
      </w:r>
      <w:r w:rsidR="00421E1A">
        <w:noBreakHyphen/>
        <w:t xml:space="preserve">initiated </w:t>
      </w:r>
      <w:r>
        <w:t xml:space="preserve">group of </w:t>
      </w:r>
      <w:r w:rsidR="00421E1A">
        <w:t xml:space="preserve">people who pool their individual donations and collectively decide how and where the funds will be dispersed. </w:t>
      </w:r>
      <w:r>
        <w:t>They t</w:t>
      </w:r>
      <w:r w:rsidR="00421E1A">
        <w:t>ypically provide an educational and/or community building component to their mem</w:t>
      </w:r>
      <w:r>
        <w:t>bers/donors, such as information sessions and visits to local charities.</w:t>
      </w:r>
      <w:r w:rsidR="00421E1A">
        <w:t xml:space="preserve"> </w:t>
      </w:r>
      <w:r>
        <w:t>T</w:t>
      </w:r>
      <w:r w:rsidR="00421E1A">
        <w:t xml:space="preserve">hree broad structures exist in Australia: </w:t>
      </w:r>
    </w:p>
    <w:p w14:paraId="6B3859F1" w14:textId="23BC6680" w:rsidR="00421E1A" w:rsidRDefault="00421E1A" w:rsidP="00421E1A">
      <w:pPr>
        <w:pStyle w:val="ListParagraph"/>
        <w:numPr>
          <w:ilvl w:val="0"/>
          <w:numId w:val="1"/>
        </w:numPr>
        <w:spacing w:before="120" w:after="0" w:line="240" w:lineRule="auto"/>
        <w:ind w:left="567" w:hanging="283"/>
        <w:rPr>
          <w:b/>
        </w:rPr>
      </w:pPr>
      <w:r>
        <w:t>informal groups with no apparent structure</w:t>
      </w:r>
      <w:r w:rsidR="00560370">
        <w:t xml:space="preserve"> (like a book club)</w:t>
      </w:r>
    </w:p>
    <w:p w14:paraId="6BDF6125" w14:textId="77777777" w:rsidR="00421E1A" w:rsidRDefault="00421E1A" w:rsidP="00421E1A">
      <w:pPr>
        <w:pStyle w:val="ListParagraph"/>
        <w:numPr>
          <w:ilvl w:val="0"/>
          <w:numId w:val="1"/>
        </w:numPr>
        <w:spacing w:after="0" w:line="240" w:lineRule="auto"/>
        <w:ind w:left="567" w:hanging="283"/>
        <w:rPr>
          <w:b/>
        </w:rPr>
      </w:pPr>
      <w:r>
        <w:t xml:space="preserve">hosted groups with a more formal structure established under a community foundation or the similar, and </w:t>
      </w:r>
    </w:p>
    <w:p w14:paraId="739EA62D" w14:textId="77777777" w:rsidR="00421E1A" w:rsidRDefault="00421E1A" w:rsidP="00421E1A">
      <w:pPr>
        <w:pStyle w:val="ListParagraph"/>
        <w:numPr>
          <w:ilvl w:val="0"/>
          <w:numId w:val="1"/>
        </w:numPr>
        <w:spacing w:after="0" w:line="240" w:lineRule="auto"/>
        <w:ind w:left="567" w:hanging="283"/>
        <w:rPr>
          <w:b/>
        </w:rPr>
      </w:pPr>
      <w:r>
        <w:t xml:space="preserve">independent groups with their own non-profit and charitable status. </w:t>
      </w:r>
    </w:p>
    <w:p w14:paraId="30CEB307" w14:textId="77777777" w:rsidR="00FD2240" w:rsidRDefault="00FD2240" w:rsidP="00421E1A">
      <w:pPr>
        <w:spacing w:after="0" w:line="240" w:lineRule="auto"/>
        <w:rPr>
          <w:b/>
        </w:rPr>
      </w:pPr>
    </w:p>
    <w:p w14:paraId="4F603CC2" w14:textId="32F375C4" w:rsidR="00421E1A" w:rsidRDefault="00421E1A" w:rsidP="00421E1A">
      <w:pPr>
        <w:spacing w:after="0" w:line="240" w:lineRule="auto"/>
        <w:rPr>
          <w:b/>
        </w:rPr>
      </w:pPr>
      <w:r>
        <w:t xml:space="preserve">Groups are almost all operated by volunteers. With minimal administrative expenses, they are typically able to give close to 100% of funds </w:t>
      </w:r>
      <w:r w:rsidR="00560370">
        <w:t xml:space="preserve">raised </w:t>
      </w:r>
      <w:r>
        <w:t>to their selected charities.</w:t>
      </w:r>
      <w:r>
        <w:rPr>
          <w:b/>
        </w:rPr>
        <w:t xml:space="preserve"> </w:t>
      </w:r>
    </w:p>
    <w:p w14:paraId="3A07D05E" w14:textId="77777777" w:rsidR="00421E1A" w:rsidRDefault="00421E1A" w:rsidP="00421E1A">
      <w:pPr>
        <w:spacing w:after="0" w:line="240" w:lineRule="auto"/>
        <w:rPr>
          <w:b/>
        </w:rPr>
      </w:pPr>
    </w:p>
    <w:p w14:paraId="78B1D85F" w14:textId="6CEB9E07" w:rsidR="00421E1A" w:rsidRPr="00B52592" w:rsidRDefault="00B52592" w:rsidP="00421E1A">
      <w:pPr>
        <w:spacing w:after="0" w:line="240" w:lineRule="auto"/>
        <w:rPr>
          <w:b/>
          <w:bCs/>
        </w:rPr>
      </w:pPr>
      <w:r w:rsidRPr="00B52592">
        <w:rPr>
          <w:b/>
          <w:bCs/>
        </w:rPr>
        <w:t xml:space="preserve">Who </w:t>
      </w:r>
      <w:r w:rsidR="00BF7F90">
        <w:rPr>
          <w:b/>
          <w:bCs/>
        </w:rPr>
        <w:t>i</w:t>
      </w:r>
      <w:r w:rsidRPr="00B52592">
        <w:rPr>
          <w:b/>
          <w:bCs/>
        </w:rPr>
        <w:t>s Participating</w:t>
      </w:r>
      <w:r>
        <w:rPr>
          <w:b/>
          <w:bCs/>
        </w:rPr>
        <w:t xml:space="preserve"> in Australia</w:t>
      </w:r>
    </w:p>
    <w:p w14:paraId="59C6AE45" w14:textId="34A42936" w:rsidR="00421E1A" w:rsidRDefault="00421E1A" w:rsidP="00421E1A">
      <w:pPr>
        <w:spacing w:after="0" w:line="240" w:lineRule="auto"/>
      </w:pPr>
      <w:r>
        <w:t xml:space="preserve">Participants in giving groups tend to be female with several women-only groups. The most common age range </w:t>
      </w:r>
      <w:r w:rsidR="00560370">
        <w:t>i</w:t>
      </w:r>
      <w:r>
        <w:t xml:space="preserve">s 41-65 years. Members </w:t>
      </w:r>
      <w:r w:rsidR="00560370">
        <w:t>are</w:t>
      </w:r>
      <w:r>
        <w:t xml:space="preserve"> strongly convinced of their personal civic responsibility and motivated to become more effective in their giving (83%), achieve greater leverage of their donation (76%) and see the impact of their giving (66%).</w:t>
      </w:r>
    </w:p>
    <w:p w14:paraId="26EB8C65" w14:textId="77777777" w:rsidR="00BD4166" w:rsidRDefault="00BD4166" w:rsidP="00421E1A">
      <w:pPr>
        <w:spacing w:after="0" w:line="240" w:lineRule="auto"/>
      </w:pPr>
    </w:p>
    <w:p w14:paraId="0E92A0B8" w14:textId="4538FA0D" w:rsidR="00FD2240" w:rsidRPr="00BD4166" w:rsidRDefault="00BD4166" w:rsidP="00421E1A">
      <w:pPr>
        <w:spacing w:after="0" w:line="240" w:lineRule="auto"/>
        <w:rPr>
          <w:b/>
          <w:bCs/>
        </w:rPr>
      </w:pPr>
      <w:r w:rsidRPr="00BD4166">
        <w:rPr>
          <w:b/>
          <w:bCs/>
        </w:rPr>
        <w:lastRenderedPageBreak/>
        <w:t xml:space="preserve">Do </w:t>
      </w:r>
      <w:r w:rsidR="00FD2240" w:rsidRPr="00BD4166">
        <w:rPr>
          <w:b/>
          <w:bCs/>
        </w:rPr>
        <w:t xml:space="preserve">Donors Change </w:t>
      </w:r>
      <w:r w:rsidR="00BF7F90" w:rsidRPr="00BD4166">
        <w:rPr>
          <w:b/>
          <w:bCs/>
        </w:rPr>
        <w:t>W</w:t>
      </w:r>
      <w:r w:rsidR="00FD2240" w:rsidRPr="00BD4166">
        <w:rPr>
          <w:b/>
          <w:bCs/>
        </w:rPr>
        <w:t>hen Giving Together</w:t>
      </w:r>
    </w:p>
    <w:p w14:paraId="41E76F92" w14:textId="59EB4FDE" w:rsidR="00421E1A" w:rsidRDefault="00FD2240" w:rsidP="00421E1A">
      <w:pPr>
        <w:spacing w:after="0" w:line="240" w:lineRule="auto"/>
        <w:rPr>
          <w:b/>
        </w:rPr>
      </w:pPr>
      <w:r>
        <w:t>I</w:t>
      </w:r>
      <w:r w:rsidR="00594E3E">
        <w:t>n</w:t>
      </w:r>
      <w:r>
        <w:t xml:space="preserve"> research, </w:t>
      </w:r>
      <w:r w:rsidR="00594E3E">
        <w:t>d</w:t>
      </w:r>
      <w:r w:rsidR="00421E1A">
        <w:t xml:space="preserve">onors </w:t>
      </w:r>
      <w:r w:rsidR="00594E3E">
        <w:t xml:space="preserve">of </w:t>
      </w:r>
      <w:r w:rsidR="00421E1A">
        <w:t xml:space="preserve">giving groups substantially improved their philanthropic knowledge and changed attitudes and behaviours: </w:t>
      </w:r>
    </w:p>
    <w:p w14:paraId="66B003D6" w14:textId="1F886A1A" w:rsidR="00421E1A" w:rsidRDefault="00421E1A" w:rsidP="00421E1A">
      <w:pPr>
        <w:pStyle w:val="ListParagraph"/>
        <w:numPr>
          <w:ilvl w:val="0"/>
          <w:numId w:val="2"/>
        </w:numPr>
        <w:spacing w:before="120" w:after="0" w:line="240" w:lineRule="auto"/>
        <w:ind w:left="568" w:hanging="284"/>
      </w:pPr>
      <w:r>
        <w:t xml:space="preserve">74% learn more about evaluation and </w:t>
      </w:r>
      <w:r w:rsidR="00FD2240">
        <w:t>assessment.</w:t>
      </w:r>
    </w:p>
    <w:p w14:paraId="099013BE" w14:textId="2F8F1795" w:rsidR="00421E1A" w:rsidRDefault="00421E1A" w:rsidP="00421E1A">
      <w:pPr>
        <w:pStyle w:val="ListParagraph"/>
        <w:numPr>
          <w:ilvl w:val="0"/>
          <w:numId w:val="2"/>
        </w:numPr>
        <w:spacing w:after="0" w:line="240" w:lineRule="auto"/>
        <w:ind w:left="567" w:hanging="283"/>
        <w:rPr>
          <w:b/>
        </w:rPr>
      </w:pPr>
      <w:r>
        <w:t xml:space="preserve">67% gain a greater awareness of community </w:t>
      </w:r>
      <w:r w:rsidR="00FD2240">
        <w:t>needs.</w:t>
      </w:r>
    </w:p>
    <w:p w14:paraId="5F78A8E4" w14:textId="4F5B190C" w:rsidR="00FD2240" w:rsidRPr="00FD2240" w:rsidRDefault="00421E1A" w:rsidP="00421E1A">
      <w:pPr>
        <w:pStyle w:val="ListParagraph"/>
        <w:numPr>
          <w:ilvl w:val="0"/>
          <w:numId w:val="2"/>
        </w:numPr>
        <w:spacing w:after="0" w:line="240" w:lineRule="auto"/>
        <w:ind w:left="567" w:hanging="283"/>
        <w:rPr>
          <w:b/>
        </w:rPr>
      </w:pPr>
      <w:r>
        <w:t>66% experience a longer-term commitment to giving</w:t>
      </w:r>
      <w:r w:rsidR="00FD2240">
        <w:t>.</w:t>
      </w:r>
    </w:p>
    <w:p w14:paraId="24F64DD3" w14:textId="547094E7" w:rsidR="00421E1A" w:rsidRPr="00560370" w:rsidRDefault="00421E1A" w:rsidP="00421E1A">
      <w:pPr>
        <w:pStyle w:val="ListParagraph"/>
        <w:numPr>
          <w:ilvl w:val="0"/>
          <w:numId w:val="2"/>
        </w:numPr>
        <w:spacing w:after="0" w:line="240" w:lineRule="auto"/>
        <w:ind w:left="567" w:hanging="283"/>
      </w:pPr>
      <w:r w:rsidRPr="00560370">
        <w:t>70% increase or substantially increase the amount they give.</w:t>
      </w:r>
    </w:p>
    <w:p w14:paraId="18146F19" w14:textId="77777777" w:rsidR="00421E1A" w:rsidRDefault="00421E1A" w:rsidP="00421E1A">
      <w:pPr>
        <w:pStyle w:val="ListParagraph"/>
        <w:spacing w:after="0" w:line="240" w:lineRule="auto"/>
        <w:ind w:left="567"/>
        <w:rPr>
          <w:b/>
        </w:rPr>
      </w:pPr>
    </w:p>
    <w:p w14:paraId="1554F51D" w14:textId="34B9D511" w:rsidR="00594E3E" w:rsidRPr="00594E3E" w:rsidRDefault="00594E3E" w:rsidP="00421E1A">
      <w:pPr>
        <w:spacing w:after="0" w:line="240" w:lineRule="auto"/>
        <w:rPr>
          <w:b/>
          <w:bCs/>
        </w:rPr>
      </w:pPr>
      <w:r w:rsidRPr="00594E3E">
        <w:rPr>
          <w:b/>
          <w:bCs/>
        </w:rPr>
        <w:t xml:space="preserve">How do Charities </w:t>
      </w:r>
      <w:r w:rsidR="00BF7F90">
        <w:rPr>
          <w:b/>
          <w:bCs/>
        </w:rPr>
        <w:t>S</w:t>
      </w:r>
      <w:r w:rsidRPr="00594E3E">
        <w:rPr>
          <w:b/>
          <w:bCs/>
        </w:rPr>
        <w:t>ee Giving Groups</w:t>
      </w:r>
    </w:p>
    <w:p w14:paraId="62F6C495" w14:textId="0D835A70" w:rsidR="00421E1A" w:rsidRDefault="00594E3E" w:rsidP="00421E1A">
      <w:pPr>
        <w:spacing w:after="0" w:line="240" w:lineRule="auto"/>
        <w:rPr>
          <w:b/>
        </w:rPr>
      </w:pPr>
      <w:r>
        <w:t xml:space="preserve">In research, </w:t>
      </w:r>
      <w:r w:rsidR="00421E1A">
        <w:t>Charity representatives favourably compared the grant-making process of giving groups with other sources of funding, valuing the greater level of donor engagement.</w:t>
      </w:r>
    </w:p>
    <w:p w14:paraId="2FE0724E" w14:textId="4E88DFA6" w:rsidR="00421E1A" w:rsidRDefault="00421E1A" w:rsidP="00421E1A">
      <w:pPr>
        <w:pStyle w:val="ListParagraph"/>
        <w:numPr>
          <w:ilvl w:val="0"/>
          <w:numId w:val="3"/>
        </w:numPr>
        <w:spacing w:before="120" w:after="0" w:line="240" w:lineRule="auto"/>
        <w:ind w:left="568" w:hanging="284"/>
        <w:rPr>
          <w:b/>
        </w:rPr>
      </w:pPr>
      <w:r>
        <w:t>100% believe receiving a grant from a collective giving group increased or greatly increased their organisation’s credibility</w:t>
      </w:r>
      <w:r w:rsidR="00594E3E">
        <w:t>.</w:t>
      </w:r>
    </w:p>
    <w:p w14:paraId="508DDC92" w14:textId="2968BB83" w:rsidR="00421E1A" w:rsidRDefault="00421E1A" w:rsidP="00421E1A">
      <w:pPr>
        <w:pStyle w:val="ListParagraph"/>
        <w:numPr>
          <w:ilvl w:val="0"/>
          <w:numId w:val="3"/>
        </w:numPr>
        <w:spacing w:after="0" w:line="240" w:lineRule="auto"/>
        <w:ind w:left="567" w:hanging="283"/>
        <w:rPr>
          <w:b/>
        </w:rPr>
      </w:pPr>
      <w:r>
        <w:t>95% report the benefits outweigh or were appropriate to the effort required to accept funding from a giving group</w:t>
      </w:r>
      <w:r w:rsidR="00594E3E">
        <w:t>.</w:t>
      </w:r>
    </w:p>
    <w:p w14:paraId="6D53BCC1" w14:textId="1DBE85F4" w:rsidR="00421E1A" w:rsidRDefault="00421E1A" w:rsidP="00421E1A">
      <w:pPr>
        <w:pStyle w:val="ListParagraph"/>
        <w:numPr>
          <w:ilvl w:val="0"/>
          <w:numId w:val="3"/>
        </w:numPr>
        <w:spacing w:after="0" w:line="240" w:lineRule="auto"/>
        <w:ind w:left="567" w:hanging="283"/>
        <w:rPr>
          <w:b/>
        </w:rPr>
      </w:pPr>
      <w:r>
        <w:t xml:space="preserve">81% report being able to leverage greater support </w:t>
      </w:r>
      <w:r w:rsidR="00594E3E">
        <w:t>because of</w:t>
      </w:r>
      <w:r>
        <w:t xml:space="preserve"> being engaged with a giving group</w:t>
      </w:r>
      <w:r w:rsidR="00594E3E">
        <w:t>.</w:t>
      </w:r>
    </w:p>
    <w:p w14:paraId="407D31A6" w14:textId="0A71AA97" w:rsidR="00421E1A" w:rsidRDefault="00421E1A" w:rsidP="00421E1A">
      <w:pPr>
        <w:pStyle w:val="ListParagraph"/>
        <w:numPr>
          <w:ilvl w:val="0"/>
          <w:numId w:val="3"/>
        </w:numPr>
        <w:spacing w:after="0" w:line="240" w:lineRule="auto"/>
        <w:ind w:left="567" w:hanging="283"/>
        <w:rPr>
          <w:b/>
        </w:rPr>
      </w:pPr>
      <w:r>
        <w:t>78% report a valuable continuing relationship with the giving groups.</w:t>
      </w:r>
    </w:p>
    <w:p w14:paraId="1DE678C3" w14:textId="77777777" w:rsidR="00421E1A" w:rsidRDefault="00421E1A" w:rsidP="00421E1A">
      <w:pPr>
        <w:pStyle w:val="ListParagraph"/>
        <w:spacing w:after="0" w:line="240" w:lineRule="auto"/>
        <w:ind w:left="567"/>
        <w:rPr>
          <w:b/>
        </w:rPr>
      </w:pPr>
    </w:p>
    <w:p w14:paraId="41AEE73A" w14:textId="1435FBBF" w:rsidR="00594E3E" w:rsidRDefault="00594E3E" w:rsidP="00421E1A">
      <w:pPr>
        <w:spacing w:after="0" w:line="240" w:lineRule="auto"/>
        <w:rPr>
          <w:b/>
          <w:bCs/>
        </w:rPr>
      </w:pPr>
      <w:r w:rsidRPr="00594E3E">
        <w:rPr>
          <w:b/>
          <w:bCs/>
        </w:rPr>
        <w:t xml:space="preserve">What are the </w:t>
      </w:r>
      <w:r w:rsidR="00560370">
        <w:rPr>
          <w:b/>
          <w:bCs/>
        </w:rPr>
        <w:t>Barriers</w:t>
      </w:r>
      <w:r w:rsidR="00055B22">
        <w:rPr>
          <w:b/>
          <w:bCs/>
        </w:rPr>
        <w:t xml:space="preserve"> </w:t>
      </w:r>
      <w:r w:rsidR="00101448">
        <w:rPr>
          <w:b/>
          <w:bCs/>
        </w:rPr>
        <w:t>Face by</w:t>
      </w:r>
      <w:r w:rsidRPr="00594E3E">
        <w:rPr>
          <w:b/>
          <w:bCs/>
        </w:rPr>
        <w:t xml:space="preserve"> Giving Groups</w:t>
      </w:r>
    </w:p>
    <w:p w14:paraId="4A402E55" w14:textId="7DA12F49" w:rsidR="00594E3E" w:rsidRPr="00594E3E" w:rsidRDefault="00594E3E" w:rsidP="00421E1A">
      <w:pPr>
        <w:spacing w:after="0" w:line="240" w:lineRule="auto"/>
      </w:pPr>
      <w:r>
        <w:t>Once someone embrac</w:t>
      </w:r>
      <w:r w:rsidR="00055B22">
        <w:t xml:space="preserve">es </w:t>
      </w:r>
      <w:r>
        <w:t xml:space="preserve">the idea of setting up a giving </w:t>
      </w:r>
      <w:r w:rsidR="00BF7F90">
        <w:t>group,</w:t>
      </w:r>
      <w:r>
        <w:t xml:space="preserve"> they may struggle with some early challenges, such as:</w:t>
      </w:r>
    </w:p>
    <w:p w14:paraId="596F94B8" w14:textId="4757E38E" w:rsidR="00594E3E" w:rsidRDefault="00594E3E" w:rsidP="00421E1A">
      <w:pPr>
        <w:pStyle w:val="ListParagraph"/>
        <w:numPr>
          <w:ilvl w:val="0"/>
          <w:numId w:val="4"/>
        </w:numPr>
        <w:spacing w:before="120" w:after="0" w:line="240" w:lineRule="auto"/>
        <w:ind w:left="567" w:hanging="283"/>
      </w:pPr>
      <w:r>
        <w:t>understanding the philanthropic landscape.</w:t>
      </w:r>
    </w:p>
    <w:p w14:paraId="55942D71" w14:textId="47943A50" w:rsidR="00594E3E" w:rsidRDefault="00594E3E" w:rsidP="00421E1A">
      <w:pPr>
        <w:pStyle w:val="ListParagraph"/>
        <w:numPr>
          <w:ilvl w:val="0"/>
          <w:numId w:val="4"/>
        </w:numPr>
        <w:spacing w:before="120" w:after="0" w:line="240" w:lineRule="auto"/>
        <w:ind w:left="567" w:hanging="283"/>
      </w:pPr>
      <w:r>
        <w:t xml:space="preserve">knowing </w:t>
      </w:r>
      <w:r w:rsidR="00055B22">
        <w:t xml:space="preserve">and understanding </w:t>
      </w:r>
      <w:r>
        <w:t xml:space="preserve">the different </w:t>
      </w:r>
      <w:r w:rsidR="00055B22">
        <w:t xml:space="preserve">structural </w:t>
      </w:r>
      <w:r>
        <w:t>options to set-up a giving group.</w:t>
      </w:r>
    </w:p>
    <w:p w14:paraId="0A52416C" w14:textId="77777777" w:rsidR="00055B22" w:rsidRDefault="00055B22" w:rsidP="00055B22">
      <w:pPr>
        <w:pStyle w:val="ListParagraph"/>
        <w:numPr>
          <w:ilvl w:val="0"/>
          <w:numId w:val="4"/>
        </w:numPr>
        <w:spacing w:after="0" w:line="240" w:lineRule="auto"/>
        <w:ind w:left="567" w:hanging="283"/>
      </w:pPr>
      <w:r>
        <w:t>covering costs, particularly at the start-up stage.</w:t>
      </w:r>
    </w:p>
    <w:p w14:paraId="5A668EEA" w14:textId="3F0BB6F5" w:rsidR="00421E1A" w:rsidRDefault="00421E1A" w:rsidP="00421E1A">
      <w:pPr>
        <w:pStyle w:val="ListParagraph"/>
        <w:numPr>
          <w:ilvl w:val="0"/>
          <w:numId w:val="4"/>
        </w:numPr>
        <w:spacing w:before="120" w:after="0" w:line="240" w:lineRule="auto"/>
        <w:ind w:left="567" w:hanging="283"/>
      </w:pPr>
      <w:r>
        <w:t>recruiting donors</w:t>
      </w:r>
      <w:r w:rsidR="00594E3E">
        <w:t>.</w:t>
      </w:r>
    </w:p>
    <w:p w14:paraId="2B85A065" w14:textId="46C5AAA4" w:rsidR="00421E1A" w:rsidRDefault="00421E1A" w:rsidP="00421E1A">
      <w:pPr>
        <w:pStyle w:val="ListParagraph"/>
        <w:numPr>
          <w:ilvl w:val="0"/>
          <w:numId w:val="4"/>
        </w:numPr>
        <w:spacing w:after="0" w:line="240" w:lineRule="auto"/>
        <w:ind w:left="567" w:hanging="283"/>
      </w:pPr>
      <w:r>
        <w:t>managing the workload with volunteers</w:t>
      </w:r>
      <w:r w:rsidR="00594E3E">
        <w:t>.</w:t>
      </w:r>
    </w:p>
    <w:p w14:paraId="4A7A1039" w14:textId="77777777" w:rsidR="00421E1A" w:rsidRDefault="00421E1A" w:rsidP="00421E1A">
      <w:pPr>
        <w:pStyle w:val="ListParagraph"/>
        <w:numPr>
          <w:ilvl w:val="0"/>
          <w:numId w:val="4"/>
        </w:numPr>
        <w:spacing w:after="0" w:line="240" w:lineRule="auto"/>
        <w:ind w:left="567" w:hanging="283"/>
      </w:pPr>
      <w:r>
        <w:t>managing relationships with host organisations.</w:t>
      </w:r>
    </w:p>
    <w:p w14:paraId="29F80239" w14:textId="77777777" w:rsidR="00BF7F90" w:rsidRDefault="00BF7F90" w:rsidP="00BF7F90">
      <w:pPr>
        <w:spacing w:after="0" w:line="240" w:lineRule="auto"/>
      </w:pPr>
    </w:p>
    <w:p w14:paraId="414E1C32" w14:textId="6B54A983" w:rsidR="00BF7F90" w:rsidRPr="00BF7F90" w:rsidRDefault="00BF7F90" w:rsidP="00BF7F90">
      <w:pPr>
        <w:spacing w:after="0" w:line="240" w:lineRule="auto"/>
        <w:rPr>
          <w:b/>
          <w:bCs/>
        </w:rPr>
      </w:pPr>
      <w:r w:rsidRPr="00BF7F90">
        <w:rPr>
          <w:b/>
          <w:bCs/>
        </w:rPr>
        <w:t>What Are the Bigger Picture Benefits of Giving Together</w:t>
      </w:r>
    </w:p>
    <w:p w14:paraId="3D6A0009" w14:textId="77777777" w:rsidR="00BF7F90" w:rsidRDefault="00BF7F90" w:rsidP="00BF7F90">
      <w:pPr>
        <w:spacing w:after="0" w:line="240" w:lineRule="auto"/>
      </w:pPr>
      <w:r>
        <w:t>The big picture and ongoing impact of giving groups is likely to be two-fold:</w:t>
      </w:r>
    </w:p>
    <w:p w14:paraId="0FC2B31A" w14:textId="08EC4661" w:rsidR="00BF7F90" w:rsidRDefault="00BF7F90" w:rsidP="00BF7F90">
      <w:pPr>
        <w:pStyle w:val="ListParagraph"/>
        <w:numPr>
          <w:ilvl w:val="0"/>
          <w:numId w:val="11"/>
        </w:numPr>
        <w:spacing w:after="0" w:line="240" w:lineRule="auto"/>
      </w:pPr>
      <w:r>
        <w:t xml:space="preserve">They will grow philanthropy. This includes cultivating new informed donors and encouraging existing donors to give more. </w:t>
      </w:r>
    </w:p>
    <w:p w14:paraId="5FFF6C79" w14:textId="392FE4FF" w:rsidR="00BF7F90" w:rsidRPr="00BF7F90" w:rsidRDefault="00BF7F90" w:rsidP="00BF7F90">
      <w:pPr>
        <w:pStyle w:val="ListParagraph"/>
        <w:numPr>
          <w:ilvl w:val="0"/>
          <w:numId w:val="11"/>
        </w:numPr>
        <w:spacing w:after="0" w:line="240" w:lineRule="auto"/>
      </w:pPr>
      <w:r>
        <w:t>Giving groups are uniquely placed to build the capacity and expertise of the community sector, helping it achieve its social mission in the most effective way.</w:t>
      </w:r>
    </w:p>
    <w:p w14:paraId="01BE1070" w14:textId="77777777" w:rsidR="00BF7F90" w:rsidRDefault="00BF7F90" w:rsidP="00BF7F90">
      <w:pPr>
        <w:spacing w:after="0" w:line="240" w:lineRule="auto"/>
      </w:pPr>
    </w:p>
    <w:p w14:paraId="07AECC08" w14:textId="7A3178B6" w:rsidR="00BF7F90" w:rsidRDefault="00BF7F90" w:rsidP="00BF7F90">
      <w:pPr>
        <w:spacing w:after="0" w:line="240" w:lineRule="auto"/>
        <w:rPr>
          <w:b/>
          <w:bCs/>
        </w:rPr>
      </w:pPr>
      <w:r w:rsidRPr="00BF7F90">
        <w:rPr>
          <w:b/>
          <w:bCs/>
        </w:rPr>
        <w:t xml:space="preserve">How Could </w:t>
      </w:r>
      <w:r>
        <w:rPr>
          <w:b/>
          <w:bCs/>
        </w:rPr>
        <w:t xml:space="preserve">Giving Together </w:t>
      </w:r>
      <w:r w:rsidRPr="00BF7F90">
        <w:rPr>
          <w:b/>
          <w:bCs/>
        </w:rPr>
        <w:t>Be Encouraged in Australia</w:t>
      </w:r>
    </w:p>
    <w:p w14:paraId="6F9C77FB" w14:textId="77777777" w:rsidR="00BF7F90" w:rsidRDefault="00BF7F90" w:rsidP="00BF7F90">
      <w:pPr>
        <w:spacing w:after="0" w:line="240" w:lineRule="auto"/>
        <w:rPr>
          <w:b/>
          <w:bCs/>
        </w:rPr>
      </w:pPr>
    </w:p>
    <w:p w14:paraId="633610AB" w14:textId="794B9911" w:rsidR="00BF7F90" w:rsidRPr="00414272" w:rsidRDefault="00BF7F90" w:rsidP="00414272">
      <w:pPr>
        <w:pStyle w:val="ListParagraph"/>
        <w:numPr>
          <w:ilvl w:val="0"/>
          <w:numId w:val="14"/>
        </w:numPr>
        <w:spacing w:after="0" w:line="240" w:lineRule="auto"/>
        <w:rPr>
          <w:b/>
          <w:bCs/>
        </w:rPr>
      </w:pPr>
      <w:r w:rsidRPr="00414272">
        <w:rPr>
          <w:b/>
          <w:bCs/>
        </w:rPr>
        <w:t xml:space="preserve">Marketing Spend: </w:t>
      </w:r>
      <w:r w:rsidR="00B75FE8">
        <w:t>G</w:t>
      </w:r>
      <w:r>
        <w:t xml:space="preserve">rowing general awareness of the concept of </w:t>
      </w:r>
      <w:r w:rsidR="00055B22">
        <w:t xml:space="preserve">giving together and </w:t>
      </w:r>
      <w:r>
        <w:t>pooling donations and its group impact within philanthropic networks and in mainstream media</w:t>
      </w:r>
      <w:r w:rsidR="00B75FE8">
        <w:t xml:space="preserve">. Growing awareness </w:t>
      </w:r>
      <w:r w:rsidR="00055B22">
        <w:t xml:space="preserve">should </w:t>
      </w:r>
      <w:r w:rsidR="00B75FE8">
        <w:t xml:space="preserve">extend across </w:t>
      </w:r>
      <w:r>
        <w:t>age</w:t>
      </w:r>
      <w:r w:rsidR="00055B22">
        <w:t xml:space="preserve"> range</w:t>
      </w:r>
      <w:r>
        <w:t xml:space="preserve">, cultural diversity, geographic region, </w:t>
      </w:r>
      <w:r w:rsidR="00B75FE8">
        <w:t>workplaces</w:t>
      </w:r>
      <w:r>
        <w:t xml:space="preserve"> and causes areas</w:t>
      </w:r>
      <w:r w:rsidR="00E955C9">
        <w:t>.</w:t>
      </w:r>
    </w:p>
    <w:p w14:paraId="2EE10D9B" w14:textId="77777777" w:rsidR="00B75FE8" w:rsidRPr="00B75FE8" w:rsidRDefault="00B75FE8" w:rsidP="00B75FE8">
      <w:pPr>
        <w:pStyle w:val="ListParagraph"/>
        <w:rPr>
          <w:b/>
          <w:bCs/>
        </w:rPr>
      </w:pPr>
    </w:p>
    <w:p w14:paraId="6FDDE58B" w14:textId="0B7AF316" w:rsidR="00F50A7B" w:rsidRPr="00F50A7B" w:rsidRDefault="007103E4" w:rsidP="007103E4">
      <w:pPr>
        <w:pStyle w:val="ListParagraph"/>
        <w:numPr>
          <w:ilvl w:val="0"/>
          <w:numId w:val="14"/>
        </w:numPr>
        <w:spacing w:after="0" w:line="240" w:lineRule="auto"/>
        <w:rPr>
          <w:b/>
        </w:rPr>
      </w:pPr>
      <w:r w:rsidRPr="00F50A7B">
        <w:rPr>
          <w:b/>
          <w:bCs/>
        </w:rPr>
        <w:t>Mi</w:t>
      </w:r>
      <w:r w:rsidR="00F50A7B" w:rsidRPr="00F50A7B">
        <w:rPr>
          <w:b/>
          <w:bCs/>
        </w:rPr>
        <w:t>cro Grants:</w:t>
      </w:r>
      <w:r w:rsidR="00F50A7B">
        <w:t xml:space="preserve"> Small grants </w:t>
      </w:r>
      <w:r w:rsidR="00055B22">
        <w:t>(&lt;</w:t>
      </w:r>
      <w:r w:rsidR="00F50A7B">
        <w:t>$10,000</w:t>
      </w:r>
      <w:r w:rsidR="00055B22">
        <w:t>)</w:t>
      </w:r>
      <w:r w:rsidR="00F50A7B">
        <w:t xml:space="preserve"> can be </w:t>
      </w:r>
      <w:r w:rsidR="00055B22">
        <w:t>an</w:t>
      </w:r>
      <w:r w:rsidR="00F50A7B">
        <w:t xml:space="preserve"> encouraging </w:t>
      </w:r>
      <w:r w:rsidR="00055B22">
        <w:t xml:space="preserve">and powerful </w:t>
      </w:r>
      <w:r w:rsidR="00F50A7B">
        <w:t xml:space="preserve">start-up grant for a group if they intend to have an online presence, a formal </w:t>
      </w:r>
      <w:r w:rsidR="00055B22">
        <w:t>structure,</w:t>
      </w:r>
      <w:r w:rsidR="00F50A7B">
        <w:t xml:space="preserve"> and a wide membership.</w:t>
      </w:r>
    </w:p>
    <w:p w14:paraId="2EBC0939" w14:textId="77777777" w:rsidR="00F50A7B" w:rsidRDefault="00F50A7B" w:rsidP="00F50A7B">
      <w:pPr>
        <w:pStyle w:val="ListParagraph"/>
      </w:pPr>
    </w:p>
    <w:p w14:paraId="2C2A6828" w14:textId="367344FC" w:rsidR="00BF7F90" w:rsidRDefault="00F50A7B" w:rsidP="007103E4">
      <w:pPr>
        <w:pStyle w:val="ListParagraph"/>
        <w:numPr>
          <w:ilvl w:val="0"/>
          <w:numId w:val="14"/>
        </w:numPr>
        <w:spacing w:after="0" w:line="240" w:lineRule="auto"/>
        <w:rPr>
          <w:b/>
        </w:rPr>
      </w:pPr>
      <w:r w:rsidRPr="00F50A7B">
        <w:rPr>
          <w:b/>
          <w:bCs/>
        </w:rPr>
        <w:t>A Central Point of Advice &amp; Support:</w:t>
      </w:r>
      <w:r>
        <w:t xml:space="preserve"> One </w:t>
      </w:r>
      <w:r w:rsidR="00E955C9">
        <w:t xml:space="preserve">or two </w:t>
      </w:r>
      <w:r>
        <w:t xml:space="preserve">paid </w:t>
      </w:r>
      <w:r w:rsidR="004843F6">
        <w:t xml:space="preserve">staff </w:t>
      </w:r>
      <w:r>
        <w:t>position</w:t>
      </w:r>
      <w:r w:rsidR="00E955C9">
        <w:t>s</w:t>
      </w:r>
      <w:r>
        <w:t xml:space="preserve"> could have a tremendous impact, not only on promoting the idea of giving together but also helping with </w:t>
      </w:r>
      <w:r w:rsidR="00BF7F90">
        <w:lastRenderedPageBreak/>
        <w:t xml:space="preserve">philanthropic literacy, </w:t>
      </w:r>
      <w:r w:rsidR="00055B22">
        <w:t xml:space="preserve">identifying appropriate </w:t>
      </w:r>
      <w:r>
        <w:t xml:space="preserve">group structure, </w:t>
      </w:r>
      <w:r w:rsidR="00055B22">
        <w:t>s</w:t>
      </w:r>
      <w:r w:rsidR="00E955C9">
        <w:t xml:space="preserve">uccessful </w:t>
      </w:r>
      <w:r>
        <w:t xml:space="preserve">start-up, </w:t>
      </w:r>
      <w:r w:rsidR="00BF7F90">
        <w:t xml:space="preserve">start-up </w:t>
      </w:r>
      <w:r>
        <w:t xml:space="preserve">costs and inspiring the recruitment of donors. This could include forming an Australian register of groups and creating a cross group mentoring program, where experienced group leaders support new </w:t>
      </w:r>
      <w:r w:rsidR="00055B22">
        <w:t xml:space="preserve">group </w:t>
      </w:r>
      <w:r>
        <w:t>leaders.</w:t>
      </w:r>
    </w:p>
    <w:p w14:paraId="5C37F718" w14:textId="77777777" w:rsidR="00F50A7B" w:rsidRPr="00F50A7B" w:rsidRDefault="00F50A7B" w:rsidP="00F50A7B">
      <w:pPr>
        <w:pStyle w:val="ListParagraph"/>
        <w:rPr>
          <w:b/>
        </w:rPr>
      </w:pPr>
    </w:p>
    <w:p w14:paraId="716C5AAF" w14:textId="115FF385" w:rsidR="00617758" w:rsidRPr="00617758" w:rsidRDefault="00617758" w:rsidP="00617758">
      <w:pPr>
        <w:pStyle w:val="ListParagraph"/>
        <w:numPr>
          <w:ilvl w:val="0"/>
          <w:numId w:val="14"/>
        </w:numPr>
        <w:spacing w:after="0" w:line="240" w:lineRule="auto"/>
        <w:rPr>
          <w:b/>
        </w:rPr>
      </w:pPr>
      <w:r>
        <w:rPr>
          <w:b/>
        </w:rPr>
        <w:t xml:space="preserve">Cross Sector Support &amp; Growth: </w:t>
      </w:r>
      <w:r w:rsidRPr="00617758">
        <w:rPr>
          <w:bCs/>
        </w:rPr>
        <w:t xml:space="preserve">The same staff </w:t>
      </w:r>
      <w:r>
        <w:rPr>
          <w:bCs/>
        </w:rPr>
        <w:t>could work across sectors to grow group giving, including working with regional communities, community foundations, local governments, private philanthropic foundations, corporate businesses, peak social impact bodies and government</w:t>
      </w:r>
      <w:r w:rsidR="004843F6">
        <w:rPr>
          <w:bCs/>
        </w:rPr>
        <w:t xml:space="preserve"> (</w:t>
      </w:r>
      <w:r w:rsidR="00055B22">
        <w:rPr>
          <w:bCs/>
        </w:rPr>
        <w:t xml:space="preserve">i.e., </w:t>
      </w:r>
      <w:r w:rsidR="004843F6">
        <w:rPr>
          <w:bCs/>
        </w:rPr>
        <w:t>administering support).</w:t>
      </w:r>
    </w:p>
    <w:p w14:paraId="25F3E68F" w14:textId="77777777" w:rsidR="00617758" w:rsidRPr="00617758" w:rsidRDefault="00617758" w:rsidP="00617758">
      <w:pPr>
        <w:pStyle w:val="ListParagraph"/>
        <w:rPr>
          <w:b/>
        </w:rPr>
      </w:pPr>
    </w:p>
    <w:p w14:paraId="2BA2F73F" w14:textId="70B80236" w:rsidR="00617758" w:rsidRPr="00617758" w:rsidRDefault="00617758" w:rsidP="00617758">
      <w:pPr>
        <w:pStyle w:val="ListParagraph"/>
        <w:numPr>
          <w:ilvl w:val="0"/>
          <w:numId w:val="14"/>
        </w:numPr>
        <w:spacing w:after="0" w:line="240" w:lineRule="auto"/>
        <w:rPr>
          <w:b/>
        </w:rPr>
      </w:pPr>
      <w:r>
        <w:rPr>
          <w:b/>
        </w:rPr>
        <w:t xml:space="preserve">A National Portal for Giving Together: </w:t>
      </w:r>
      <w:r>
        <w:rPr>
          <w:bCs/>
        </w:rPr>
        <w:t xml:space="preserve">The same staff could investigate the value of forming a National Portal for Giving Together offering </w:t>
      </w:r>
      <w:r w:rsidR="005B2567">
        <w:rPr>
          <w:bCs/>
        </w:rPr>
        <w:t xml:space="preserve">a </w:t>
      </w:r>
      <w:r>
        <w:rPr>
          <w:bCs/>
        </w:rPr>
        <w:t>low-cost set-up cost structure (templates, collective banking services, etc.)</w:t>
      </w:r>
      <w:r w:rsidR="005B2567">
        <w:rPr>
          <w:bCs/>
        </w:rPr>
        <w:t>;</w:t>
      </w:r>
      <w:r>
        <w:rPr>
          <w:bCs/>
        </w:rPr>
        <w:t xml:space="preserve"> a consistent </w:t>
      </w:r>
      <w:r w:rsidR="00E955C9">
        <w:rPr>
          <w:bCs/>
        </w:rPr>
        <w:t>low-cost</w:t>
      </w:r>
      <w:r>
        <w:rPr>
          <w:bCs/>
        </w:rPr>
        <w:t xml:space="preserve"> alternative of administering donations; shared promotion and marketing exercises; tax deductibility for donors and private foundations</w:t>
      </w:r>
      <w:r w:rsidR="005B2567">
        <w:rPr>
          <w:bCs/>
        </w:rPr>
        <w:t>;</w:t>
      </w:r>
      <w:r>
        <w:rPr>
          <w:bCs/>
        </w:rPr>
        <w:t xml:space="preserve"> live donor management information</w:t>
      </w:r>
      <w:r w:rsidR="005B2567">
        <w:rPr>
          <w:bCs/>
        </w:rPr>
        <w:t>;</w:t>
      </w:r>
      <w:r>
        <w:rPr>
          <w:bCs/>
        </w:rPr>
        <w:t xml:space="preserve"> </w:t>
      </w:r>
      <w:r w:rsidR="00E955C9">
        <w:rPr>
          <w:bCs/>
        </w:rPr>
        <w:t>grant-management support; and shared customer resource management software.</w:t>
      </w:r>
    </w:p>
    <w:p w14:paraId="45F26C83" w14:textId="77777777" w:rsidR="00F50A7B" w:rsidRPr="00F50A7B" w:rsidRDefault="00F50A7B" w:rsidP="00F50A7B">
      <w:pPr>
        <w:pStyle w:val="ListParagraph"/>
        <w:rPr>
          <w:b/>
        </w:rPr>
      </w:pPr>
    </w:p>
    <w:p w14:paraId="1E628E1B" w14:textId="18408C43" w:rsidR="00F50A7B" w:rsidRDefault="00617758" w:rsidP="007103E4">
      <w:pPr>
        <w:pStyle w:val="ListParagraph"/>
        <w:numPr>
          <w:ilvl w:val="0"/>
          <w:numId w:val="14"/>
        </w:numPr>
        <w:spacing w:after="0" w:line="240" w:lineRule="auto"/>
        <w:rPr>
          <w:b/>
        </w:rPr>
      </w:pPr>
      <w:r>
        <w:rPr>
          <w:b/>
        </w:rPr>
        <w:t xml:space="preserve">Impact Measurement: </w:t>
      </w:r>
      <w:r>
        <w:rPr>
          <w:bCs/>
        </w:rPr>
        <w:t>The same staff could initiate research on the growth and impact of giving groups.</w:t>
      </w:r>
    </w:p>
    <w:p w14:paraId="2AE519C7" w14:textId="77777777" w:rsidR="0040079F" w:rsidRDefault="0040079F" w:rsidP="00421E1A"/>
    <w:p w14:paraId="65A799F7" w14:textId="77777777" w:rsidR="0040079F" w:rsidRPr="0040079F" w:rsidRDefault="0040079F" w:rsidP="0040079F">
      <w:pPr>
        <w:spacing w:after="0" w:line="240" w:lineRule="auto"/>
        <w:rPr>
          <w:b/>
          <w:bCs/>
        </w:rPr>
      </w:pPr>
      <w:r w:rsidRPr="0040079F">
        <w:rPr>
          <w:b/>
          <w:bCs/>
        </w:rPr>
        <w:t>Support Material:</w:t>
      </w:r>
    </w:p>
    <w:p w14:paraId="5504EB60" w14:textId="7C91F6D2" w:rsidR="0040079F" w:rsidRDefault="008932D7" w:rsidP="0040079F">
      <w:pPr>
        <w:spacing w:after="0" w:line="240" w:lineRule="auto"/>
      </w:pPr>
      <w:hyperlink r:id="rId9" w:history="1">
        <w:r w:rsidR="0040079F" w:rsidRPr="002046D1">
          <w:rPr>
            <w:rStyle w:val="Hyperlink"/>
          </w:rPr>
          <w:t>https://www.impact100wa.org.au/wp-content/uploads/2018/06/collective_giving_report_2017.pdf</w:t>
        </w:r>
      </w:hyperlink>
    </w:p>
    <w:p w14:paraId="2266C857" w14:textId="0D1F3B14" w:rsidR="00421E1A" w:rsidRDefault="00421E1A" w:rsidP="0040079F">
      <w:pPr>
        <w:spacing w:after="0" w:line="240" w:lineRule="auto"/>
      </w:pPr>
    </w:p>
    <w:p w14:paraId="70E9523F" w14:textId="163203A1" w:rsidR="00753051" w:rsidRPr="0040079F" w:rsidRDefault="0040079F" w:rsidP="0040079F">
      <w:pPr>
        <w:spacing w:after="0" w:line="240" w:lineRule="auto"/>
        <w:rPr>
          <w:b/>
          <w:bCs/>
        </w:rPr>
      </w:pPr>
      <w:r w:rsidRPr="0040079F">
        <w:rPr>
          <w:b/>
          <w:bCs/>
        </w:rPr>
        <w:t>Submission From:</w:t>
      </w:r>
    </w:p>
    <w:p w14:paraId="4120ADC9" w14:textId="4A94160F" w:rsidR="0040079F" w:rsidRDefault="0040079F" w:rsidP="0040079F">
      <w:pPr>
        <w:spacing w:after="0" w:line="240" w:lineRule="auto"/>
      </w:pPr>
      <w:r>
        <w:t>James Boyd, Collective Giving Australia</w:t>
      </w:r>
    </w:p>
    <w:sectPr w:rsidR="0040079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692D2A"/>
    <w:multiLevelType w:val="hybridMultilevel"/>
    <w:tmpl w:val="DB1C491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DC7F03"/>
    <w:multiLevelType w:val="hybridMultilevel"/>
    <w:tmpl w:val="D78211DC"/>
    <w:lvl w:ilvl="0" w:tplc="0C09000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7254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7974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8694" w:hanging="360"/>
      </w:pPr>
      <w:rPr>
        <w:rFonts w:ascii="Wingdings" w:hAnsi="Wingdings" w:hint="default"/>
      </w:rPr>
    </w:lvl>
  </w:abstractNum>
  <w:abstractNum w:abstractNumId="2" w15:restartNumberingAfterBreak="0">
    <w:nsid w:val="1EDD28CD"/>
    <w:multiLevelType w:val="hybridMultilevel"/>
    <w:tmpl w:val="186E8B84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551E37"/>
    <w:multiLevelType w:val="hybridMultilevel"/>
    <w:tmpl w:val="A7865C64"/>
    <w:lvl w:ilvl="0" w:tplc="4D7E52BA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C090019">
      <w:start w:val="1"/>
      <w:numFmt w:val="lowerLetter"/>
      <w:lvlText w:val="%2."/>
      <w:lvlJc w:val="left"/>
      <w:pPr>
        <w:ind w:left="720" w:hanging="360"/>
      </w:pPr>
    </w:lvl>
    <w:lvl w:ilvl="2" w:tplc="0C09001B" w:tentative="1">
      <w:start w:val="1"/>
      <w:numFmt w:val="lowerRoman"/>
      <w:lvlText w:val="%3."/>
      <w:lvlJc w:val="right"/>
      <w:pPr>
        <w:ind w:left="1440" w:hanging="180"/>
      </w:pPr>
    </w:lvl>
    <w:lvl w:ilvl="3" w:tplc="0C09000F" w:tentative="1">
      <w:start w:val="1"/>
      <w:numFmt w:val="decimal"/>
      <w:lvlText w:val="%4."/>
      <w:lvlJc w:val="left"/>
      <w:pPr>
        <w:ind w:left="2160" w:hanging="360"/>
      </w:pPr>
    </w:lvl>
    <w:lvl w:ilvl="4" w:tplc="0C090019" w:tentative="1">
      <w:start w:val="1"/>
      <w:numFmt w:val="lowerLetter"/>
      <w:lvlText w:val="%5."/>
      <w:lvlJc w:val="left"/>
      <w:pPr>
        <w:ind w:left="2880" w:hanging="360"/>
      </w:pPr>
    </w:lvl>
    <w:lvl w:ilvl="5" w:tplc="0C09001B" w:tentative="1">
      <w:start w:val="1"/>
      <w:numFmt w:val="lowerRoman"/>
      <w:lvlText w:val="%6."/>
      <w:lvlJc w:val="right"/>
      <w:pPr>
        <w:ind w:left="3600" w:hanging="180"/>
      </w:pPr>
    </w:lvl>
    <w:lvl w:ilvl="6" w:tplc="0C09000F" w:tentative="1">
      <w:start w:val="1"/>
      <w:numFmt w:val="decimal"/>
      <w:lvlText w:val="%7."/>
      <w:lvlJc w:val="left"/>
      <w:pPr>
        <w:ind w:left="4320" w:hanging="360"/>
      </w:pPr>
    </w:lvl>
    <w:lvl w:ilvl="7" w:tplc="0C090019" w:tentative="1">
      <w:start w:val="1"/>
      <w:numFmt w:val="lowerLetter"/>
      <w:lvlText w:val="%8."/>
      <w:lvlJc w:val="left"/>
      <w:pPr>
        <w:ind w:left="5040" w:hanging="360"/>
      </w:pPr>
    </w:lvl>
    <w:lvl w:ilvl="8" w:tplc="0C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4" w15:restartNumberingAfterBreak="0">
    <w:nsid w:val="33C1424B"/>
    <w:multiLevelType w:val="hybridMultilevel"/>
    <w:tmpl w:val="E104F3D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7F63D5"/>
    <w:multiLevelType w:val="hybridMultilevel"/>
    <w:tmpl w:val="719011F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AA3048A"/>
    <w:multiLevelType w:val="hybridMultilevel"/>
    <w:tmpl w:val="94AC151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49F31E5"/>
    <w:multiLevelType w:val="hybridMultilevel"/>
    <w:tmpl w:val="8646D3CA"/>
    <w:lvl w:ilvl="0" w:tplc="C7AA5E20">
      <w:numFmt w:val="bullet"/>
      <w:lvlText w:val=""/>
      <w:lvlJc w:val="left"/>
      <w:pPr>
        <w:ind w:left="1080" w:hanging="360"/>
      </w:pPr>
      <w:rPr>
        <w:rFonts w:ascii="Wingdings" w:eastAsiaTheme="minorHAnsi" w:hAnsi="Wingdings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56D20FE9"/>
    <w:multiLevelType w:val="hybridMultilevel"/>
    <w:tmpl w:val="4E687D94"/>
    <w:lvl w:ilvl="0" w:tplc="1E8C4850">
      <w:start w:val="1"/>
      <w:numFmt w:val="decimal"/>
      <w:lvlText w:val="%1."/>
      <w:lvlJc w:val="left"/>
      <w:pPr>
        <w:ind w:left="768" w:hanging="360"/>
      </w:pPr>
      <w:rPr>
        <w:b w:val="0"/>
      </w:rPr>
    </w:lvl>
    <w:lvl w:ilvl="1" w:tplc="0C090019">
      <w:start w:val="1"/>
      <w:numFmt w:val="lowerLetter"/>
      <w:lvlText w:val="%2."/>
      <w:lvlJc w:val="left"/>
      <w:pPr>
        <w:ind w:left="1488" w:hanging="360"/>
      </w:pPr>
    </w:lvl>
    <w:lvl w:ilvl="2" w:tplc="0C09001B">
      <w:start w:val="1"/>
      <w:numFmt w:val="lowerRoman"/>
      <w:lvlText w:val="%3."/>
      <w:lvlJc w:val="right"/>
      <w:pPr>
        <w:ind w:left="2208" w:hanging="180"/>
      </w:pPr>
    </w:lvl>
    <w:lvl w:ilvl="3" w:tplc="0C09000F">
      <w:start w:val="1"/>
      <w:numFmt w:val="decimal"/>
      <w:lvlText w:val="%4."/>
      <w:lvlJc w:val="left"/>
      <w:pPr>
        <w:ind w:left="2928" w:hanging="360"/>
      </w:pPr>
    </w:lvl>
    <w:lvl w:ilvl="4" w:tplc="0C090019">
      <w:start w:val="1"/>
      <w:numFmt w:val="lowerLetter"/>
      <w:lvlText w:val="%5."/>
      <w:lvlJc w:val="left"/>
      <w:pPr>
        <w:ind w:left="3648" w:hanging="360"/>
      </w:pPr>
    </w:lvl>
    <w:lvl w:ilvl="5" w:tplc="0C09001B">
      <w:start w:val="1"/>
      <w:numFmt w:val="lowerRoman"/>
      <w:lvlText w:val="%6."/>
      <w:lvlJc w:val="right"/>
      <w:pPr>
        <w:ind w:left="4368" w:hanging="180"/>
      </w:pPr>
    </w:lvl>
    <w:lvl w:ilvl="6" w:tplc="0C09000F">
      <w:start w:val="1"/>
      <w:numFmt w:val="decimal"/>
      <w:lvlText w:val="%7."/>
      <w:lvlJc w:val="left"/>
      <w:pPr>
        <w:ind w:left="5088" w:hanging="360"/>
      </w:pPr>
    </w:lvl>
    <w:lvl w:ilvl="7" w:tplc="0C090019">
      <w:start w:val="1"/>
      <w:numFmt w:val="lowerLetter"/>
      <w:lvlText w:val="%8."/>
      <w:lvlJc w:val="left"/>
      <w:pPr>
        <w:ind w:left="5808" w:hanging="360"/>
      </w:pPr>
    </w:lvl>
    <w:lvl w:ilvl="8" w:tplc="0C09001B">
      <w:start w:val="1"/>
      <w:numFmt w:val="lowerRoman"/>
      <w:lvlText w:val="%9."/>
      <w:lvlJc w:val="right"/>
      <w:pPr>
        <w:ind w:left="6528" w:hanging="180"/>
      </w:pPr>
    </w:lvl>
  </w:abstractNum>
  <w:abstractNum w:abstractNumId="9" w15:restartNumberingAfterBreak="0">
    <w:nsid w:val="7146658A"/>
    <w:multiLevelType w:val="hybridMultilevel"/>
    <w:tmpl w:val="38F68A72"/>
    <w:lvl w:ilvl="0" w:tplc="0C09000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7974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8694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9414" w:hanging="360"/>
      </w:pPr>
      <w:rPr>
        <w:rFonts w:ascii="Wingdings" w:hAnsi="Wingdings" w:hint="default"/>
      </w:rPr>
    </w:lvl>
  </w:abstractNum>
  <w:abstractNum w:abstractNumId="10" w15:restartNumberingAfterBreak="0">
    <w:nsid w:val="7F6E645B"/>
    <w:multiLevelType w:val="hybridMultilevel"/>
    <w:tmpl w:val="8CF8B1AA"/>
    <w:lvl w:ilvl="0" w:tplc="4D7E52BA">
      <w:start w:val="1"/>
      <w:numFmt w:val="decimal"/>
      <w:lvlText w:val="%1."/>
      <w:lvlJc w:val="left"/>
      <w:pPr>
        <w:ind w:left="1440" w:hanging="360"/>
      </w:pPr>
      <w:rPr>
        <w:rFonts w:asciiTheme="minorHAnsi" w:eastAsiaTheme="minorHAnsi" w:hAnsiTheme="minorHAnsi" w:cstheme="minorBidi"/>
      </w:rPr>
    </w:lvl>
    <w:lvl w:ilvl="1" w:tplc="0C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2113892748">
    <w:abstractNumId w:val="4"/>
  </w:num>
  <w:num w:numId="2" w16cid:durableId="596326636">
    <w:abstractNumId w:val="1"/>
  </w:num>
  <w:num w:numId="3" w16cid:durableId="1816532544">
    <w:abstractNumId w:val="9"/>
  </w:num>
  <w:num w:numId="4" w16cid:durableId="2089646227">
    <w:abstractNumId w:val="5"/>
  </w:num>
  <w:num w:numId="5" w16cid:durableId="22904927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844315103">
    <w:abstractNumId w:val="10"/>
  </w:num>
  <w:num w:numId="7" w16cid:durableId="927008233">
    <w:abstractNumId w:val="7"/>
  </w:num>
  <w:num w:numId="8" w16cid:durableId="2048481329">
    <w:abstractNumId w:val="1"/>
  </w:num>
  <w:num w:numId="9" w16cid:durableId="680200514">
    <w:abstractNumId w:val="8"/>
  </w:num>
  <w:num w:numId="10" w16cid:durableId="327245810">
    <w:abstractNumId w:val="2"/>
  </w:num>
  <w:num w:numId="11" w16cid:durableId="1620069881">
    <w:abstractNumId w:val="0"/>
  </w:num>
  <w:num w:numId="12" w16cid:durableId="2012951043">
    <w:abstractNumId w:val="6"/>
  </w:num>
  <w:num w:numId="13" w16cid:durableId="330379467">
    <w:abstractNumId w:val="10"/>
  </w:num>
  <w:num w:numId="14" w16cid:durableId="49429928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E1A"/>
    <w:rsid w:val="00055B22"/>
    <w:rsid w:val="000F177C"/>
    <w:rsid w:val="00101448"/>
    <w:rsid w:val="002C5328"/>
    <w:rsid w:val="003F7571"/>
    <w:rsid w:val="0040079F"/>
    <w:rsid w:val="00414272"/>
    <w:rsid w:val="004163C1"/>
    <w:rsid w:val="00421E1A"/>
    <w:rsid w:val="004843F6"/>
    <w:rsid w:val="004E63DB"/>
    <w:rsid w:val="00560370"/>
    <w:rsid w:val="00594E3E"/>
    <w:rsid w:val="005B2567"/>
    <w:rsid w:val="00617758"/>
    <w:rsid w:val="006E72B1"/>
    <w:rsid w:val="007103E4"/>
    <w:rsid w:val="00753051"/>
    <w:rsid w:val="0079141D"/>
    <w:rsid w:val="008932D7"/>
    <w:rsid w:val="00937121"/>
    <w:rsid w:val="00A5319D"/>
    <w:rsid w:val="00B52592"/>
    <w:rsid w:val="00B75FE8"/>
    <w:rsid w:val="00BD4166"/>
    <w:rsid w:val="00BF7F90"/>
    <w:rsid w:val="00D60BFA"/>
    <w:rsid w:val="00E955C9"/>
    <w:rsid w:val="00F50A7B"/>
    <w:rsid w:val="00FC11DE"/>
    <w:rsid w:val="00FD22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1B1CBE"/>
  <w15:chartTrackingRefBased/>
  <w15:docId w15:val="{9F96F3FB-2BD7-48A6-96B4-171928C909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1E1A"/>
    <w:pPr>
      <w:spacing w:after="200" w:line="276" w:lineRule="auto"/>
    </w:pPr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21E1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21E1A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421E1A"/>
  </w:style>
  <w:style w:type="paragraph" w:styleId="ListParagraph">
    <w:name w:val="List Paragraph"/>
    <w:basedOn w:val="Normal"/>
    <w:link w:val="ListParagraphChar"/>
    <w:uiPriority w:val="34"/>
    <w:qFormat/>
    <w:rsid w:val="00421E1A"/>
    <w:pPr>
      <w:ind w:left="720"/>
      <w:contextualSpacing/>
    </w:pPr>
    <w:rPr>
      <w:kern w:val="2"/>
      <w14:ligatures w14:val="standardContextual"/>
    </w:rPr>
  </w:style>
  <w:style w:type="character" w:styleId="Hyperlink">
    <w:name w:val="Hyperlink"/>
    <w:basedOn w:val="DefaultParagraphFont"/>
    <w:uiPriority w:val="99"/>
    <w:unhideWhenUsed/>
    <w:rsid w:val="000F177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F177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0079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251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igitalcommons.unomaha.edu/cgi/viewcontent.cgi?article=1043&amp;context=pubadfacpub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www.impact100wa.org.au/wp-content/uploads/2018/06/collective_giving_report_2017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01643EB437E814B9F804656CD4347FE" ma:contentTypeVersion="7" ma:contentTypeDescription="Create a new document." ma:contentTypeScope="" ma:versionID="1c47171cb1de83b9573033a39d3457d4">
  <xsd:schema xmlns:xsd="http://www.w3.org/2001/XMLSchema" xmlns:xs="http://www.w3.org/2001/XMLSchema" xmlns:p="http://schemas.microsoft.com/office/2006/metadata/properties" xmlns:ns2="e98515d3-35d1-48c7-98b0-9361f3d04ddf" xmlns:ns3="bef64c59-a3ef-40a9-ab00-88fd54a78ca7" targetNamespace="http://schemas.microsoft.com/office/2006/metadata/properties" ma:root="true" ma:fieldsID="135665d755aaf6d434d55320168c03c6" ns2:_="" ns3:_="">
    <xsd:import namespace="e98515d3-35d1-48c7-98b0-9361f3d04ddf"/>
    <xsd:import namespace="bef64c59-a3ef-40a9-ab00-88fd54a78ca7"/>
    <xsd:element name="properties">
      <xsd:complexType>
        <xsd:sequence>
          <xsd:element name="documentManagement">
            <xsd:complexType>
              <xsd:all>
                <xsd:element ref="ns2:i0f84bba906045b4af568ee102a52dcb" minOccurs="0"/>
                <xsd:element ref="ns2:TaxCatchAll" minOccurs="0"/>
                <xsd:element ref="ns3:MediaServiceMetadata" minOccurs="0"/>
                <xsd:element ref="ns3:MediaServiceFastMetadata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8515d3-35d1-48c7-98b0-9361f3d04ddf" elementFormDefault="qualified">
    <xsd:import namespace="http://schemas.microsoft.com/office/2006/documentManagement/types"/>
    <xsd:import namespace="http://schemas.microsoft.com/office/infopath/2007/PartnerControls"/>
    <xsd:element name="i0f84bba906045b4af568ee102a52dcb" ma:index="9" nillable="true" ma:taxonomy="true" ma:internalName="i0f84bba906045b4af568ee102a52dcb" ma:taxonomyFieldName="RevIMBCS" ma:displayName="Record" ma:indexed="true" ma:default="1;#Unclassified|3955eeb1-2d18-4582-aeb2-00144ec3aaf5" ma:fieldId="{20f84bba-9060-45b4-af56-8ee102a52dcb}" ma:sspId="9e7832e3-0c1d-4697-8be2-0d137dca2da6" ma:termSetId="3c672b5e-1100-4960-a8a3-535520ee115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8563a658-abd6-46d7-b4a3-873de00d7536}" ma:internalName="TaxCatchAll" ma:showField="CatchAllData" ma:web="e98515d3-35d1-48c7-98b0-9361f3d04dd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f64c59-a3ef-40a9-ab00-88fd54a78ca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98515d3-35d1-48c7-98b0-9361f3d04ddf">
      <Value>1</Value>
    </TaxCatchAll>
    <i0f84bba906045b4af568ee102a52dcb xmlns="e98515d3-35d1-48c7-98b0-9361f3d04ddf">
      <Terms xmlns="http://schemas.microsoft.com/office/infopath/2007/PartnerControls">
        <TermInfo xmlns="http://schemas.microsoft.com/office/infopath/2007/PartnerControls">
          <TermName xmlns="http://schemas.microsoft.com/office/infopath/2007/PartnerControls">Unclassified</TermName>
          <TermId xmlns="http://schemas.microsoft.com/office/infopath/2007/PartnerControls">3955eeb1-2d18-4582-aeb2-00144ec3aaf5</TermId>
        </TermInfo>
      </Terms>
    </i0f84bba906045b4af568ee102a52dcb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339E4F-F85F-494F-8E5D-4D7C26AD16D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98515d3-35d1-48c7-98b0-9361f3d04ddf"/>
    <ds:schemaRef ds:uri="bef64c59-a3ef-40a9-ab00-88fd54a78ca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CB9964A-A353-4F94-97CC-CFCB342D67AC}">
  <ds:schemaRefs>
    <ds:schemaRef ds:uri="http://purl.org/dc/terms/"/>
    <ds:schemaRef ds:uri="http://schemas.microsoft.com/office/infopath/2007/PartnerControls"/>
    <ds:schemaRef ds:uri="http://purl.org/dc/dcmitype/"/>
    <ds:schemaRef ds:uri="http://schemas.microsoft.com/office/2006/documentManagement/types"/>
    <ds:schemaRef ds:uri="http://purl.org/dc/elements/1.1/"/>
    <ds:schemaRef ds:uri="e98515d3-35d1-48c7-98b0-9361f3d04ddf"/>
    <ds:schemaRef ds:uri="bef64c59-a3ef-40a9-ab00-88fd54a78ca7"/>
    <ds:schemaRef ds:uri="http://schemas.openxmlformats.org/package/2006/metadata/core-properties"/>
    <ds:schemaRef ds:uri="http://schemas.microsoft.com/office/2006/metadata/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A54F45B5-80FF-4DC9-A104-40A936ADEFB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327</TotalTime>
  <Pages>3</Pages>
  <Words>1068</Words>
  <Characters>6093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Submission 56 - James Boyd - Philanthropy - Public inquiry</vt:lpstr>
    </vt:vector>
  </TitlesOfParts>
  <Company>James Boyd</Company>
  <LinksUpToDate>false</LinksUpToDate>
  <CharactersWithSpaces>7147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Submission 56 - James Boyd - Philanthropy - Public inquiry</dc:title>
  <dc:subject/>
  <dc:creator>James Boyd</dc:creator>
  <cp:keywords/>
  <dc:description/>
  <cp:lastModifiedBy>Bianca Dobson</cp:lastModifiedBy>
  <cp:revision>16</cp:revision>
  <dcterms:created xsi:type="dcterms:W3CDTF">2023-04-26T01:49:00Z</dcterms:created>
  <dcterms:modified xsi:type="dcterms:W3CDTF">2023-05-01T01:59:00Z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0x010100701643EB437E814B9F804656CD4347FE</vt:lpwstr>
  </property>
  <property fmtid="{D5CDD505-2E9C-101B-9397-08002B2CF9AE}" pid="3" name="RevIMBCS">
    <vt:lpwstr>1;#Unclassified|3955eeb1-2d18-4582-aeb2-00144ec3aaf5</vt:lpwstr>
  </property>
</Properties>
</file>