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B3F92" w14:textId="77777777" w:rsidR="00415F74" w:rsidRPr="00600203" w:rsidRDefault="00415F74" w:rsidP="00600203">
      <w:pPr>
        <w:pStyle w:val="BodyText"/>
        <w:rPr>
          <w:rFonts w:cstheme="minorHAnsi"/>
        </w:rPr>
      </w:pPr>
    </w:p>
    <w:p w14:paraId="7FB7D099" w14:textId="77777777" w:rsidR="00415F74" w:rsidRPr="00600203" w:rsidRDefault="00415F74" w:rsidP="00600203">
      <w:pPr>
        <w:pStyle w:val="BodyText"/>
        <w:rPr>
          <w:rFonts w:cstheme="minorHAnsi"/>
        </w:rPr>
      </w:pPr>
    </w:p>
    <w:p w14:paraId="75517BE8" w14:textId="77777777" w:rsidR="00415F74" w:rsidRPr="00600203" w:rsidRDefault="00415F74" w:rsidP="00600203">
      <w:pPr>
        <w:pStyle w:val="BodyText"/>
        <w:rPr>
          <w:rFonts w:cstheme="minorHAnsi"/>
        </w:rPr>
      </w:pPr>
    </w:p>
    <w:p w14:paraId="19A56D0A" w14:textId="77777777" w:rsidR="00415F74" w:rsidRPr="00600203" w:rsidRDefault="00415F74" w:rsidP="00600203">
      <w:pPr>
        <w:pStyle w:val="BodyText"/>
        <w:rPr>
          <w:rFonts w:cstheme="minorHAnsi"/>
        </w:rPr>
      </w:pPr>
    </w:p>
    <w:p w14:paraId="2388AFF0" w14:textId="77777777" w:rsidR="00415F74" w:rsidRPr="00600203" w:rsidRDefault="00415F74" w:rsidP="00600203">
      <w:pPr>
        <w:pStyle w:val="BodyText"/>
        <w:rPr>
          <w:rFonts w:cstheme="minorHAnsi"/>
        </w:rPr>
      </w:pPr>
    </w:p>
    <w:p w14:paraId="1A0C80F6" w14:textId="77777777" w:rsidR="00415F74" w:rsidRPr="00600203" w:rsidRDefault="00415F74" w:rsidP="00600203">
      <w:pPr>
        <w:pStyle w:val="BodyText"/>
        <w:jc w:val="center"/>
        <w:rPr>
          <w:rFonts w:cstheme="minorHAnsi"/>
          <w:sz w:val="36"/>
          <w:szCs w:val="36"/>
        </w:rPr>
      </w:pPr>
    </w:p>
    <w:p w14:paraId="0BBA5F5E" w14:textId="4B9150F7" w:rsidR="009F735E" w:rsidRPr="00E01A88" w:rsidRDefault="009F735E" w:rsidP="00600203">
      <w:pPr>
        <w:pStyle w:val="BodyText"/>
        <w:jc w:val="center"/>
        <w:rPr>
          <w:rFonts w:cstheme="minorHAnsi"/>
          <w:b/>
          <w:bCs/>
          <w:sz w:val="40"/>
          <w:szCs w:val="40"/>
        </w:rPr>
      </w:pPr>
      <w:r w:rsidRPr="00E01A88">
        <w:rPr>
          <w:rFonts w:cstheme="minorHAnsi"/>
          <w:b/>
          <w:bCs/>
          <w:sz w:val="40"/>
          <w:szCs w:val="40"/>
        </w:rPr>
        <w:t>Justice Policy Partnership</w:t>
      </w:r>
    </w:p>
    <w:p w14:paraId="00EF3576" w14:textId="77777777" w:rsidR="009F735E" w:rsidRPr="00600203" w:rsidRDefault="009F735E" w:rsidP="00600203">
      <w:pPr>
        <w:pStyle w:val="BodyText"/>
        <w:jc w:val="center"/>
        <w:rPr>
          <w:rFonts w:cstheme="minorHAnsi"/>
          <w:sz w:val="36"/>
          <w:szCs w:val="36"/>
        </w:rPr>
      </w:pPr>
    </w:p>
    <w:p w14:paraId="6ECB0968" w14:textId="64985B0A" w:rsidR="00415F74" w:rsidRPr="00600203" w:rsidRDefault="008564C5" w:rsidP="00600203">
      <w:pPr>
        <w:pStyle w:val="BodyText"/>
        <w:jc w:val="center"/>
        <w:rPr>
          <w:rFonts w:cstheme="minorHAnsi"/>
          <w:b/>
          <w:bCs/>
          <w:color w:val="C00000"/>
          <w:sz w:val="48"/>
          <w:szCs w:val="48"/>
        </w:rPr>
      </w:pPr>
      <w:r w:rsidRPr="00600203">
        <w:rPr>
          <w:rFonts w:cstheme="minorHAnsi"/>
          <w:b/>
          <w:bCs/>
          <w:color w:val="C00000"/>
          <w:sz w:val="48"/>
          <w:szCs w:val="48"/>
        </w:rPr>
        <w:t>Response to Information Requests</w:t>
      </w:r>
    </w:p>
    <w:p w14:paraId="43E96EB1" w14:textId="77777777" w:rsidR="003C4E87" w:rsidRPr="00600203" w:rsidRDefault="003C4E87" w:rsidP="00600203">
      <w:pPr>
        <w:pStyle w:val="BodyText"/>
        <w:jc w:val="center"/>
        <w:rPr>
          <w:rFonts w:cstheme="minorHAnsi"/>
          <w:sz w:val="48"/>
          <w:szCs w:val="48"/>
        </w:rPr>
      </w:pPr>
    </w:p>
    <w:p w14:paraId="77FAD27C" w14:textId="2471CB7C" w:rsidR="00415F74" w:rsidRPr="00600203" w:rsidRDefault="00415F74" w:rsidP="00600203">
      <w:pPr>
        <w:pStyle w:val="BodyText"/>
        <w:jc w:val="center"/>
        <w:rPr>
          <w:rFonts w:cstheme="minorHAnsi"/>
          <w:bCs/>
          <w:i/>
          <w:iCs/>
          <w:color w:val="C00000"/>
          <w:sz w:val="48"/>
          <w:szCs w:val="48"/>
        </w:rPr>
      </w:pPr>
      <w:r w:rsidRPr="00600203">
        <w:rPr>
          <w:rFonts w:cstheme="minorHAnsi"/>
          <w:bCs/>
          <w:i/>
          <w:iCs/>
          <w:color w:val="C00000"/>
          <w:sz w:val="48"/>
          <w:szCs w:val="48"/>
        </w:rPr>
        <w:t xml:space="preserve">Productivity Commission Review of </w:t>
      </w:r>
      <w:r w:rsidR="00272C1B">
        <w:rPr>
          <w:rFonts w:cstheme="minorHAnsi"/>
          <w:bCs/>
          <w:i/>
          <w:iCs/>
          <w:color w:val="C00000"/>
          <w:sz w:val="48"/>
          <w:szCs w:val="48"/>
        </w:rPr>
        <w:t xml:space="preserve">the National Agreement on </w:t>
      </w:r>
      <w:r w:rsidRPr="00600203">
        <w:rPr>
          <w:rFonts w:cstheme="minorHAnsi"/>
          <w:bCs/>
          <w:i/>
          <w:iCs/>
          <w:color w:val="C00000"/>
          <w:sz w:val="48"/>
          <w:szCs w:val="48"/>
        </w:rPr>
        <w:t>Closing the Gap</w:t>
      </w:r>
      <w:r w:rsidR="00272C1B">
        <w:rPr>
          <w:rFonts w:cstheme="minorHAnsi"/>
          <w:bCs/>
          <w:i/>
          <w:iCs/>
          <w:color w:val="C00000"/>
          <w:sz w:val="48"/>
          <w:szCs w:val="48"/>
        </w:rPr>
        <w:t xml:space="preserve"> Draft Report</w:t>
      </w:r>
    </w:p>
    <w:p w14:paraId="466BEB43" w14:textId="352D4C52" w:rsidR="00600203" w:rsidRPr="00600203" w:rsidRDefault="00600203" w:rsidP="00600203">
      <w:pPr>
        <w:pStyle w:val="BodyText"/>
        <w:rPr>
          <w:rFonts w:cstheme="minorHAnsi"/>
          <w:bCs/>
          <w:color w:val="C00000"/>
          <w:sz w:val="28"/>
          <w:szCs w:val="28"/>
        </w:rPr>
      </w:pPr>
    </w:p>
    <w:p w14:paraId="13D7B8A8" w14:textId="77777777" w:rsidR="00600203" w:rsidRPr="00600203" w:rsidRDefault="00600203" w:rsidP="00600203">
      <w:pPr>
        <w:pStyle w:val="BodyText"/>
        <w:rPr>
          <w:rFonts w:cstheme="minorHAnsi"/>
          <w:bCs/>
          <w:color w:val="C00000"/>
          <w:sz w:val="28"/>
          <w:szCs w:val="28"/>
        </w:rPr>
        <w:sectPr w:rsidR="00600203" w:rsidRPr="00600203" w:rsidSect="003C4E87">
          <w:footerReference w:type="default" r:id="rId12"/>
          <w:pgSz w:w="11906" w:h="16838"/>
          <w:pgMar w:top="1440" w:right="1440" w:bottom="1440" w:left="1440" w:header="708" w:footer="708" w:gutter="0"/>
          <w:cols w:space="708"/>
          <w:docGrid w:linePitch="360"/>
        </w:sectPr>
      </w:pPr>
    </w:p>
    <w:p w14:paraId="2C3986DA" w14:textId="264882F8" w:rsidR="00403C09" w:rsidRPr="005024E9" w:rsidRDefault="00E01A88" w:rsidP="00600203">
      <w:pPr>
        <w:pStyle w:val="BodyText"/>
        <w:rPr>
          <w:rFonts w:cstheme="minorHAnsi"/>
          <w:b/>
          <w:color w:val="auto"/>
          <w:sz w:val="36"/>
          <w:szCs w:val="36"/>
        </w:rPr>
      </w:pPr>
      <w:r>
        <w:rPr>
          <w:rFonts w:cstheme="minorHAnsi"/>
          <w:b/>
          <w:color w:val="auto"/>
          <w:sz w:val="36"/>
          <w:szCs w:val="36"/>
        </w:rPr>
        <w:lastRenderedPageBreak/>
        <w:t xml:space="preserve">JUSTICE POLICY PARTNERSHIP OVERVIEW </w:t>
      </w:r>
      <w:r w:rsidRPr="005024E9">
        <w:rPr>
          <w:rFonts w:cstheme="minorHAnsi"/>
          <w:b/>
          <w:color w:val="auto"/>
          <w:sz w:val="36"/>
          <w:szCs w:val="36"/>
        </w:rPr>
        <w:t xml:space="preserve"> </w:t>
      </w:r>
    </w:p>
    <w:p w14:paraId="7EA4D3D5" w14:textId="188FCF44" w:rsidR="00FB1D81" w:rsidRDefault="00FB1D81" w:rsidP="004B1282">
      <w:pPr>
        <w:pStyle w:val="BodyText"/>
        <w:numPr>
          <w:ilvl w:val="0"/>
          <w:numId w:val="12"/>
        </w:numPr>
        <w:rPr>
          <w:rFonts w:cstheme="minorHAnsi"/>
          <w:sz w:val="24"/>
          <w:szCs w:val="24"/>
        </w:rPr>
      </w:pPr>
      <w:r>
        <w:rPr>
          <w:rFonts w:cstheme="minorHAnsi"/>
          <w:sz w:val="24"/>
          <w:szCs w:val="24"/>
        </w:rPr>
        <w:t>The Justice Policy Partnership</w:t>
      </w:r>
      <w:r w:rsidR="00E750D0">
        <w:rPr>
          <w:rFonts w:cstheme="minorHAnsi"/>
          <w:sz w:val="24"/>
          <w:szCs w:val="24"/>
        </w:rPr>
        <w:t xml:space="preserve"> (JPP)</w:t>
      </w:r>
      <w:r>
        <w:rPr>
          <w:rFonts w:cstheme="minorHAnsi"/>
          <w:sz w:val="24"/>
          <w:szCs w:val="24"/>
        </w:rPr>
        <w:t xml:space="preserve"> welcomes the opportunity to provide further information to the Productivity Commission in response to its requests. As the first policy partnership established under Priority Reform One of the National Agreement on Closing the Gap</w:t>
      </w:r>
      <w:r w:rsidR="00272C1B">
        <w:rPr>
          <w:rFonts w:cstheme="minorHAnsi"/>
          <w:sz w:val="24"/>
          <w:szCs w:val="24"/>
        </w:rPr>
        <w:t xml:space="preserve"> (the National Agreement)</w:t>
      </w:r>
      <w:r>
        <w:rPr>
          <w:rFonts w:cstheme="minorHAnsi"/>
          <w:sz w:val="24"/>
          <w:szCs w:val="24"/>
        </w:rPr>
        <w:t xml:space="preserve">, the JPP has served as an opportunity for learning for subsequent policy partnerships and is now at </w:t>
      </w:r>
      <w:r w:rsidR="00E750D0">
        <w:rPr>
          <w:rFonts w:cstheme="minorHAnsi"/>
          <w:sz w:val="24"/>
          <w:szCs w:val="24"/>
        </w:rPr>
        <w:t xml:space="preserve">a </w:t>
      </w:r>
      <w:r>
        <w:rPr>
          <w:rFonts w:cstheme="minorHAnsi"/>
          <w:sz w:val="24"/>
          <w:szCs w:val="24"/>
        </w:rPr>
        <w:t xml:space="preserve">pivotal juncture as it moves </w:t>
      </w:r>
      <w:r w:rsidR="00272C1B">
        <w:rPr>
          <w:rFonts w:cstheme="minorHAnsi"/>
          <w:sz w:val="24"/>
          <w:szCs w:val="24"/>
        </w:rPr>
        <w:t xml:space="preserve">towards </w:t>
      </w:r>
      <w:r>
        <w:rPr>
          <w:rFonts w:cstheme="minorHAnsi"/>
          <w:sz w:val="24"/>
          <w:szCs w:val="24"/>
        </w:rPr>
        <w:t xml:space="preserve">the implementation of the JPP’s Strategic Framework.  </w:t>
      </w:r>
    </w:p>
    <w:p w14:paraId="3DAA55C3" w14:textId="76408AF4" w:rsidR="005F5DAE" w:rsidRDefault="00930228" w:rsidP="004B1282">
      <w:pPr>
        <w:pStyle w:val="BodyText"/>
        <w:numPr>
          <w:ilvl w:val="0"/>
          <w:numId w:val="12"/>
        </w:numPr>
        <w:rPr>
          <w:rFonts w:cstheme="minorHAnsi"/>
          <w:sz w:val="24"/>
          <w:szCs w:val="24"/>
        </w:rPr>
      </w:pPr>
      <w:r>
        <w:rPr>
          <w:rFonts w:cstheme="minorHAnsi"/>
          <w:sz w:val="24"/>
          <w:szCs w:val="24"/>
        </w:rPr>
        <w:t xml:space="preserve">Joint Council agreed on 16 April 2021 to accelerate the </w:t>
      </w:r>
      <w:r w:rsidR="00FB1D81">
        <w:rPr>
          <w:rFonts w:cstheme="minorHAnsi"/>
          <w:sz w:val="24"/>
          <w:szCs w:val="24"/>
        </w:rPr>
        <w:t xml:space="preserve">JPP’s </w:t>
      </w:r>
      <w:r>
        <w:rPr>
          <w:rFonts w:cstheme="minorHAnsi"/>
          <w:sz w:val="24"/>
          <w:szCs w:val="24"/>
        </w:rPr>
        <w:t xml:space="preserve">establishment – ahead of other policy partnerships – in </w:t>
      </w:r>
      <w:r w:rsidR="00484E39" w:rsidRPr="00484E39">
        <w:rPr>
          <w:rFonts w:cstheme="minorHAnsi"/>
          <w:sz w:val="24"/>
          <w:szCs w:val="24"/>
        </w:rPr>
        <w:t xml:space="preserve">recognition of the urgent need to address the serious and worsening rates of overrepresentation of Aboriginal and Torres Strait Islander adults and children in custodial settings. </w:t>
      </w:r>
      <w:r w:rsidR="0061658E" w:rsidRPr="0061658E">
        <w:rPr>
          <w:rFonts w:cstheme="minorHAnsi"/>
          <w:sz w:val="24"/>
          <w:szCs w:val="24"/>
        </w:rPr>
        <w:t>Unlike other policy partnerships that</w:t>
      </w:r>
      <w:r w:rsidR="0061658E">
        <w:rPr>
          <w:rFonts w:cstheme="minorHAnsi"/>
          <w:sz w:val="24"/>
          <w:szCs w:val="24"/>
        </w:rPr>
        <w:t xml:space="preserve"> </w:t>
      </w:r>
      <w:r w:rsidR="0061658E" w:rsidRPr="0061658E">
        <w:rPr>
          <w:rFonts w:cstheme="minorHAnsi"/>
          <w:sz w:val="24"/>
          <w:szCs w:val="24"/>
        </w:rPr>
        <w:t xml:space="preserve">built in an establishment phase, the JPP has </w:t>
      </w:r>
      <w:r w:rsidR="00131B58">
        <w:rPr>
          <w:rFonts w:cstheme="minorHAnsi"/>
          <w:sz w:val="24"/>
          <w:szCs w:val="24"/>
        </w:rPr>
        <w:t>needed</w:t>
      </w:r>
      <w:r w:rsidR="0061658E" w:rsidRPr="0061658E">
        <w:rPr>
          <w:rFonts w:cstheme="minorHAnsi"/>
          <w:sz w:val="24"/>
          <w:szCs w:val="24"/>
        </w:rPr>
        <w:t xml:space="preserve"> to build its partnership foundation </w:t>
      </w:r>
      <w:r w:rsidR="00131B58">
        <w:rPr>
          <w:rFonts w:cstheme="minorHAnsi"/>
          <w:sz w:val="24"/>
          <w:szCs w:val="24"/>
        </w:rPr>
        <w:t xml:space="preserve">at the same time as considering how to prioritise and progress </w:t>
      </w:r>
      <w:r w:rsidR="0061658E" w:rsidRPr="0061658E">
        <w:rPr>
          <w:rFonts w:cstheme="minorHAnsi"/>
          <w:sz w:val="24"/>
          <w:szCs w:val="24"/>
        </w:rPr>
        <w:t>substantive policy discussions and work.</w:t>
      </w:r>
      <w:r w:rsidR="005F5DAE">
        <w:rPr>
          <w:rFonts w:cstheme="minorHAnsi"/>
          <w:sz w:val="24"/>
          <w:szCs w:val="24"/>
        </w:rPr>
        <w:t xml:space="preserve"> </w:t>
      </w:r>
    </w:p>
    <w:p w14:paraId="7B01B3A1" w14:textId="33CED764" w:rsidR="0061658E" w:rsidRDefault="005F5DAE" w:rsidP="004B1282">
      <w:pPr>
        <w:pStyle w:val="BodyText"/>
        <w:numPr>
          <w:ilvl w:val="0"/>
          <w:numId w:val="12"/>
        </w:numPr>
        <w:rPr>
          <w:rFonts w:cstheme="minorHAnsi"/>
          <w:sz w:val="24"/>
          <w:szCs w:val="24"/>
        </w:rPr>
      </w:pPr>
      <w:r>
        <w:rPr>
          <w:rFonts w:cstheme="minorHAnsi"/>
          <w:sz w:val="24"/>
          <w:szCs w:val="24"/>
        </w:rPr>
        <w:t>In addition, the JPP’s establishment occurred in the peak period of COVID</w:t>
      </w:r>
      <w:r w:rsidR="00F37C89">
        <w:rPr>
          <w:rFonts w:cstheme="minorHAnsi"/>
          <w:sz w:val="24"/>
          <w:szCs w:val="24"/>
        </w:rPr>
        <w:noBreakHyphen/>
        <w:t xml:space="preserve">19 </w:t>
      </w:r>
      <w:r>
        <w:rPr>
          <w:rFonts w:cstheme="minorHAnsi"/>
          <w:sz w:val="24"/>
          <w:szCs w:val="24"/>
        </w:rPr>
        <w:t xml:space="preserve">restrictions, resulting in its initial meetings being held online. Post-COVID, the JPP has </w:t>
      </w:r>
      <w:r w:rsidR="00F57973">
        <w:rPr>
          <w:rFonts w:cstheme="minorHAnsi"/>
          <w:sz w:val="24"/>
          <w:szCs w:val="24"/>
        </w:rPr>
        <w:t>had</w:t>
      </w:r>
      <w:r>
        <w:rPr>
          <w:rFonts w:cstheme="minorHAnsi"/>
          <w:sz w:val="24"/>
          <w:szCs w:val="24"/>
        </w:rPr>
        <w:t xml:space="preserve"> the benefit of relationship building that </w:t>
      </w:r>
      <w:r w:rsidR="00F37C89">
        <w:rPr>
          <w:rFonts w:cstheme="minorHAnsi"/>
          <w:sz w:val="24"/>
          <w:szCs w:val="24"/>
        </w:rPr>
        <w:t>more readily</w:t>
      </w:r>
      <w:r>
        <w:rPr>
          <w:rFonts w:cstheme="minorHAnsi"/>
          <w:sz w:val="24"/>
          <w:szCs w:val="24"/>
        </w:rPr>
        <w:t xml:space="preserve"> occur</w:t>
      </w:r>
      <w:r w:rsidR="00F37C89">
        <w:rPr>
          <w:rFonts w:cstheme="minorHAnsi"/>
          <w:sz w:val="24"/>
          <w:szCs w:val="24"/>
        </w:rPr>
        <w:t>s</w:t>
      </w:r>
      <w:r>
        <w:rPr>
          <w:rFonts w:cstheme="minorHAnsi"/>
          <w:sz w:val="24"/>
          <w:szCs w:val="24"/>
        </w:rPr>
        <w:t xml:space="preserve"> with face-to-face meetings. </w:t>
      </w:r>
    </w:p>
    <w:p w14:paraId="453F11C6" w14:textId="6403D90A" w:rsidR="00484E39" w:rsidRDefault="00484E39" w:rsidP="004B1282">
      <w:pPr>
        <w:pStyle w:val="BodyText"/>
        <w:numPr>
          <w:ilvl w:val="0"/>
          <w:numId w:val="12"/>
        </w:numPr>
        <w:rPr>
          <w:rFonts w:cstheme="minorHAnsi"/>
          <w:sz w:val="24"/>
          <w:szCs w:val="24"/>
        </w:rPr>
      </w:pPr>
      <w:r w:rsidRPr="00484E39">
        <w:rPr>
          <w:rFonts w:cstheme="minorHAnsi"/>
          <w:sz w:val="24"/>
          <w:szCs w:val="24"/>
        </w:rPr>
        <w:t xml:space="preserve">The </w:t>
      </w:r>
      <w:r>
        <w:rPr>
          <w:rFonts w:cstheme="minorHAnsi"/>
          <w:sz w:val="24"/>
          <w:szCs w:val="24"/>
        </w:rPr>
        <w:t xml:space="preserve">JPP’s purpose is to </w:t>
      </w:r>
      <w:r w:rsidRPr="00484E39">
        <w:rPr>
          <w:rFonts w:cstheme="minorHAnsi"/>
          <w:sz w:val="24"/>
          <w:szCs w:val="24"/>
        </w:rPr>
        <w:t>lead a nationally joined-up approach to transform</w:t>
      </w:r>
      <w:r w:rsidR="00720707">
        <w:rPr>
          <w:rFonts w:cstheme="minorHAnsi"/>
          <w:sz w:val="24"/>
          <w:szCs w:val="24"/>
        </w:rPr>
        <w:t>ing</w:t>
      </w:r>
      <w:r w:rsidRPr="00484E39">
        <w:rPr>
          <w:rFonts w:cstheme="minorHAnsi"/>
          <w:sz w:val="24"/>
          <w:szCs w:val="24"/>
        </w:rPr>
        <w:t xml:space="preserve"> justice systems though genuine partnerships between all levels of Government and Aboriginal and Torres Strait Islander organisations and communities, with a focus on</w:t>
      </w:r>
      <w:r w:rsidR="00E750D0">
        <w:rPr>
          <w:rFonts w:cstheme="minorHAnsi"/>
          <w:sz w:val="24"/>
          <w:szCs w:val="24"/>
        </w:rPr>
        <w:t>:</w:t>
      </w:r>
    </w:p>
    <w:p w14:paraId="1F99B937" w14:textId="54D41661" w:rsidR="00484E39" w:rsidRDefault="00484E39" w:rsidP="004B1282">
      <w:pPr>
        <w:pStyle w:val="BodyText"/>
        <w:numPr>
          <w:ilvl w:val="1"/>
          <w:numId w:val="12"/>
        </w:numPr>
        <w:rPr>
          <w:rFonts w:cstheme="minorHAnsi"/>
          <w:sz w:val="24"/>
          <w:szCs w:val="24"/>
        </w:rPr>
      </w:pPr>
      <w:r w:rsidRPr="00484E39">
        <w:rPr>
          <w:rFonts w:cstheme="minorHAnsi"/>
          <w:sz w:val="24"/>
          <w:szCs w:val="24"/>
        </w:rPr>
        <w:t xml:space="preserve">delivering ambitious, holistic and long-lasting structural actions to reduce rates of adult and youth </w:t>
      </w:r>
      <w:r w:rsidR="00DE737E" w:rsidRPr="00484E39">
        <w:rPr>
          <w:rFonts w:cstheme="minorHAnsi"/>
          <w:sz w:val="24"/>
          <w:szCs w:val="24"/>
        </w:rPr>
        <w:t>incarceration</w:t>
      </w:r>
    </w:p>
    <w:p w14:paraId="6763361D" w14:textId="676B6B1E" w:rsidR="00484E39" w:rsidRDefault="00484E39" w:rsidP="004B1282">
      <w:pPr>
        <w:pStyle w:val="BodyText"/>
        <w:numPr>
          <w:ilvl w:val="1"/>
          <w:numId w:val="12"/>
        </w:numPr>
        <w:rPr>
          <w:rFonts w:cstheme="minorHAnsi"/>
          <w:sz w:val="24"/>
          <w:szCs w:val="24"/>
        </w:rPr>
      </w:pPr>
      <w:r w:rsidRPr="00484E39">
        <w:rPr>
          <w:rFonts w:cstheme="minorHAnsi"/>
          <w:sz w:val="24"/>
          <w:szCs w:val="24"/>
        </w:rPr>
        <w:t>embed</w:t>
      </w:r>
      <w:r>
        <w:rPr>
          <w:rFonts w:cstheme="minorHAnsi"/>
          <w:sz w:val="24"/>
          <w:szCs w:val="24"/>
        </w:rPr>
        <w:t>ding</w:t>
      </w:r>
      <w:r w:rsidRPr="00484E39">
        <w:rPr>
          <w:rFonts w:cstheme="minorHAnsi"/>
          <w:sz w:val="24"/>
          <w:szCs w:val="24"/>
        </w:rPr>
        <w:t xml:space="preserve"> the Closing the Gap Priority Reforms across the law and justice systems</w:t>
      </w:r>
      <w:r w:rsidR="00F57973">
        <w:rPr>
          <w:rFonts w:cstheme="minorHAnsi"/>
          <w:sz w:val="24"/>
          <w:szCs w:val="24"/>
        </w:rPr>
        <w:t>,</w:t>
      </w:r>
      <w:r>
        <w:rPr>
          <w:rFonts w:cstheme="minorHAnsi"/>
          <w:sz w:val="24"/>
          <w:szCs w:val="24"/>
        </w:rPr>
        <w:t xml:space="preserve"> and </w:t>
      </w:r>
    </w:p>
    <w:p w14:paraId="641FED25" w14:textId="71C02B3D" w:rsidR="00484E39" w:rsidRDefault="00484E39" w:rsidP="004B1282">
      <w:pPr>
        <w:pStyle w:val="BodyText"/>
        <w:numPr>
          <w:ilvl w:val="1"/>
          <w:numId w:val="12"/>
        </w:numPr>
        <w:rPr>
          <w:rFonts w:cstheme="minorHAnsi"/>
          <w:sz w:val="24"/>
          <w:szCs w:val="24"/>
        </w:rPr>
      </w:pPr>
      <w:r w:rsidRPr="00484E39">
        <w:rPr>
          <w:rFonts w:cstheme="minorHAnsi"/>
          <w:sz w:val="24"/>
          <w:szCs w:val="24"/>
        </w:rPr>
        <w:t xml:space="preserve">building on the strengths and resilience of Aboriginal and Torres Strait Islander communities </w:t>
      </w:r>
      <w:r>
        <w:rPr>
          <w:rFonts w:cstheme="minorHAnsi"/>
          <w:sz w:val="24"/>
          <w:szCs w:val="24"/>
        </w:rPr>
        <w:t>to</w:t>
      </w:r>
      <w:r w:rsidRPr="00484E39">
        <w:rPr>
          <w:rFonts w:cstheme="minorHAnsi"/>
          <w:sz w:val="24"/>
          <w:szCs w:val="24"/>
        </w:rPr>
        <w:t xml:space="preserve"> address</w:t>
      </w:r>
      <w:r>
        <w:rPr>
          <w:rFonts w:cstheme="minorHAnsi"/>
          <w:sz w:val="24"/>
          <w:szCs w:val="24"/>
        </w:rPr>
        <w:t xml:space="preserve"> </w:t>
      </w:r>
      <w:r w:rsidRPr="00484E39">
        <w:rPr>
          <w:rFonts w:cstheme="minorHAnsi"/>
          <w:sz w:val="24"/>
          <w:szCs w:val="24"/>
        </w:rPr>
        <w:t>the ongoing and unaddressed impact of racism, colonisation and dispossession.</w:t>
      </w:r>
    </w:p>
    <w:p w14:paraId="02F60C76" w14:textId="03BA65E3" w:rsidR="000A2294" w:rsidRDefault="00487551" w:rsidP="004B1282">
      <w:pPr>
        <w:pStyle w:val="BodyText"/>
        <w:numPr>
          <w:ilvl w:val="0"/>
          <w:numId w:val="12"/>
        </w:numPr>
        <w:rPr>
          <w:rFonts w:cstheme="minorHAnsi"/>
          <w:sz w:val="24"/>
          <w:szCs w:val="24"/>
        </w:rPr>
      </w:pPr>
      <w:r w:rsidRPr="00487551">
        <w:rPr>
          <w:rFonts w:cstheme="minorHAnsi"/>
          <w:sz w:val="24"/>
          <w:szCs w:val="24"/>
        </w:rPr>
        <w:t xml:space="preserve">The Agreement to Implement the Justice Policy Partnership </w:t>
      </w:r>
      <w:r w:rsidR="00272C1B">
        <w:rPr>
          <w:rFonts w:cstheme="minorHAnsi"/>
          <w:sz w:val="24"/>
          <w:szCs w:val="24"/>
        </w:rPr>
        <w:t xml:space="preserve">(Agreement to Implement) </w:t>
      </w:r>
      <w:r w:rsidRPr="00487551">
        <w:rPr>
          <w:rFonts w:cstheme="minorHAnsi"/>
          <w:sz w:val="24"/>
          <w:szCs w:val="24"/>
        </w:rPr>
        <w:t xml:space="preserve">sets out </w:t>
      </w:r>
      <w:r w:rsidR="00644320">
        <w:rPr>
          <w:rFonts w:cstheme="minorHAnsi"/>
          <w:sz w:val="24"/>
          <w:szCs w:val="24"/>
        </w:rPr>
        <w:t xml:space="preserve">the </w:t>
      </w:r>
      <w:r w:rsidRPr="00487551">
        <w:rPr>
          <w:rFonts w:cstheme="minorHAnsi"/>
          <w:sz w:val="24"/>
          <w:szCs w:val="24"/>
        </w:rPr>
        <w:t>scope and purpose of the partnership as well as the roles and responsibilities of members.</w:t>
      </w:r>
      <w:r w:rsidR="00484E39" w:rsidRPr="00484E39">
        <w:rPr>
          <w:rFonts w:cstheme="minorHAnsi"/>
          <w:sz w:val="24"/>
          <w:szCs w:val="24"/>
        </w:rPr>
        <w:t xml:space="preserve"> </w:t>
      </w:r>
    </w:p>
    <w:p w14:paraId="576E9EB2" w14:textId="3B53C868" w:rsidR="00487551" w:rsidRPr="00484E39" w:rsidRDefault="00484E39" w:rsidP="004B1282">
      <w:pPr>
        <w:pStyle w:val="BodyText"/>
        <w:numPr>
          <w:ilvl w:val="0"/>
          <w:numId w:val="12"/>
        </w:numPr>
        <w:rPr>
          <w:rFonts w:cstheme="minorHAnsi"/>
          <w:sz w:val="24"/>
          <w:szCs w:val="24"/>
        </w:rPr>
      </w:pPr>
      <w:r w:rsidRPr="00487551">
        <w:rPr>
          <w:rFonts w:cstheme="minorHAnsi"/>
          <w:sz w:val="24"/>
          <w:szCs w:val="24"/>
        </w:rPr>
        <w:t xml:space="preserve">The </w:t>
      </w:r>
      <w:r>
        <w:rPr>
          <w:rFonts w:cstheme="minorHAnsi"/>
          <w:sz w:val="24"/>
          <w:szCs w:val="24"/>
        </w:rPr>
        <w:t xml:space="preserve">JPP </w:t>
      </w:r>
      <w:r w:rsidRPr="00487551">
        <w:rPr>
          <w:rFonts w:cstheme="minorHAnsi"/>
          <w:sz w:val="24"/>
          <w:szCs w:val="24"/>
        </w:rPr>
        <w:t xml:space="preserve">is co-chaired by the Chair of the National Aboriginal and Torres Strait Islander Legal Services </w:t>
      </w:r>
      <w:r w:rsidR="00272C1B">
        <w:rPr>
          <w:rFonts w:cstheme="minorHAnsi"/>
          <w:sz w:val="24"/>
          <w:szCs w:val="24"/>
        </w:rPr>
        <w:t xml:space="preserve">(NATSILS) </w:t>
      </w:r>
      <w:r w:rsidRPr="00487551">
        <w:rPr>
          <w:rFonts w:cstheme="minorHAnsi"/>
          <w:sz w:val="24"/>
          <w:szCs w:val="24"/>
        </w:rPr>
        <w:t xml:space="preserve">and the Deputy Secretary of the Justice and Communities Group in the </w:t>
      </w:r>
      <w:r w:rsidR="0031376E">
        <w:rPr>
          <w:rFonts w:cstheme="minorHAnsi"/>
          <w:sz w:val="24"/>
          <w:szCs w:val="24"/>
        </w:rPr>
        <w:t>Commonwealth</w:t>
      </w:r>
      <w:r w:rsidRPr="00487551">
        <w:rPr>
          <w:rFonts w:cstheme="minorHAnsi"/>
          <w:sz w:val="24"/>
          <w:szCs w:val="24"/>
        </w:rPr>
        <w:t xml:space="preserve"> Attorney</w:t>
      </w:r>
      <w:r w:rsidR="000A2294">
        <w:rPr>
          <w:rFonts w:cstheme="minorHAnsi"/>
          <w:sz w:val="24"/>
          <w:szCs w:val="24"/>
        </w:rPr>
        <w:t>-</w:t>
      </w:r>
      <w:r w:rsidRPr="00487551">
        <w:rPr>
          <w:rFonts w:cstheme="minorHAnsi"/>
          <w:sz w:val="24"/>
          <w:szCs w:val="24"/>
        </w:rPr>
        <w:t>General's Department</w:t>
      </w:r>
      <w:r w:rsidR="004C073B">
        <w:rPr>
          <w:rFonts w:cstheme="minorHAnsi"/>
          <w:sz w:val="24"/>
          <w:szCs w:val="24"/>
        </w:rPr>
        <w:t xml:space="preserve"> (</w:t>
      </w:r>
      <w:r w:rsidR="004203BB">
        <w:rPr>
          <w:rFonts w:cstheme="minorHAnsi"/>
          <w:sz w:val="24"/>
          <w:szCs w:val="24"/>
        </w:rPr>
        <w:t>AGD</w:t>
      </w:r>
      <w:r w:rsidR="004C073B">
        <w:rPr>
          <w:rFonts w:cstheme="minorHAnsi"/>
          <w:sz w:val="24"/>
          <w:szCs w:val="24"/>
        </w:rPr>
        <w:t>)</w:t>
      </w:r>
      <w:r>
        <w:rPr>
          <w:rFonts w:cstheme="minorHAnsi"/>
          <w:sz w:val="24"/>
          <w:szCs w:val="24"/>
        </w:rPr>
        <w:t xml:space="preserve">. </w:t>
      </w:r>
      <w:r>
        <w:rPr>
          <w:rFonts w:cstheme="minorHAnsi"/>
          <w:sz w:val="24"/>
          <w:szCs w:val="24"/>
        </w:rPr>
        <w:lastRenderedPageBreak/>
        <w:t>M</w:t>
      </w:r>
      <w:r w:rsidR="00487551" w:rsidRPr="00484E39">
        <w:rPr>
          <w:rFonts w:cstheme="minorHAnsi"/>
          <w:sz w:val="24"/>
          <w:szCs w:val="24"/>
        </w:rPr>
        <w:t>embers</w:t>
      </w:r>
      <w:r>
        <w:rPr>
          <w:rFonts w:cstheme="minorHAnsi"/>
          <w:sz w:val="24"/>
          <w:szCs w:val="24"/>
        </w:rPr>
        <w:t xml:space="preserve">hip includes </w:t>
      </w:r>
      <w:r w:rsidR="00487551" w:rsidRPr="00484E39">
        <w:rPr>
          <w:rFonts w:cstheme="minorHAnsi"/>
          <w:sz w:val="24"/>
          <w:szCs w:val="24"/>
        </w:rPr>
        <w:t>represent</w:t>
      </w:r>
      <w:r>
        <w:rPr>
          <w:rFonts w:cstheme="minorHAnsi"/>
          <w:sz w:val="24"/>
          <w:szCs w:val="24"/>
        </w:rPr>
        <w:t xml:space="preserve">atives from </w:t>
      </w:r>
      <w:r w:rsidR="00272C1B">
        <w:rPr>
          <w:rFonts w:cstheme="minorHAnsi"/>
          <w:sz w:val="24"/>
          <w:szCs w:val="24"/>
        </w:rPr>
        <w:t xml:space="preserve">the Australian and all </w:t>
      </w:r>
      <w:r w:rsidR="000A2294">
        <w:rPr>
          <w:rFonts w:cstheme="minorHAnsi"/>
          <w:sz w:val="24"/>
          <w:szCs w:val="24"/>
        </w:rPr>
        <w:t>state and territory</w:t>
      </w:r>
      <w:r>
        <w:rPr>
          <w:rFonts w:cstheme="minorHAnsi"/>
          <w:sz w:val="24"/>
          <w:szCs w:val="24"/>
        </w:rPr>
        <w:t xml:space="preserve"> </w:t>
      </w:r>
      <w:r w:rsidR="00487551" w:rsidRPr="00484E39">
        <w:rPr>
          <w:rFonts w:cstheme="minorHAnsi"/>
          <w:sz w:val="24"/>
          <w:szCs w:val="24"/>
        </w:rPr>
        <w:t>governments</w:t>
      </w:r>
      <w:r w:rsidR="009C4BE9">
        <w:rPr>
          <w:rFonts w:cstheme="minorHAnsi"/>
          <w:sz w:val="24"/>
          <w:szCs w:val="24"/>
        </w:rPr>
        <w:t>,</w:t>
      </w:r>
      <w:r w:rsidR="00487551" w:rsidRPr="00484E39">
        <w:rPr>
          <w:rFonts w:cstheme="minorHAnsi"/>
          <w:sz w:val="24"/>
          <w:szCs w:val="24"/>
        </w:rPr>
        <w:t xml:space="preserve"> and Aboriginal and Torres Strait Islander members. This includes:</w:t>
      </w:r>
    </w:p>
    <w:p w14:paraId="49CAFB90" w14:textId="77777777" w:rsidR="00487551" w:rsidRPr="00487551" w:rsidRDefault="00487551" w:rsidP="004B1282">
      <w:pPr>
        <w:pStyle w:val="BodyText"/>
        <w:numPr>
          <w:ilvl w:val="1"/>
          <w:numId w:val="12"/>
        </w:numPr>
        <w:rPr>
          <w:rFonts w:cstheme="minorHAnsi"/>
          <w:sz w:val="24"/>
          <w:szCs w:val="24"/>
        </w:rPr>
      </w:pPr>
      <w:r w:rsidRPr="00487551">
        <w:rPr>
          <w:rFonts w:cstheme="minorHAnsi"/>
          <w:sz w:val="24"/>
          <w:szCs w:val="24"/>
        </w:rPr>
        <w:t>ten Aboriginal and Torres Strait Islander members – five from Coalition of Peaks organisations and five independent Aboriginal and Torres Strait Islander members, selected by the Coalition of Peaks in an open and transparent expression of interest process; and</w:t>
      </w:r>
    </w:p>
    <w:p w14:paraId="0B21A88B" w14:textId="016792D8" w:rsidR="00487551" w:rsidRDefault="00487551" w:rsidP="004B1282">
      <w:pPr>
        <w:pStyle w:val="BodyText"/>
        <w:numPr>
          <w:ilvl w:val="1"/>
          <w:numId w:val="12"/>
        </w:numPr>
        <w:rPr>
          <w:rFonts w:cstheme="minorHAnsi"/>
          <w:sz w:val="24"/>
          <w:szCs w:val="24"/>
        </w:rPr>
      </w:pPr>
      <w:r w:rsidRPr="00487551">
        <w:rPr>
          <w:rFonts w:cstheme="minorHAnsi"/>
          <w:sz w:val="24"/>
          <w:szCs w:val="24"/>
        </w:rPr>
        <w:t xml:space="preserve">nine government members – </w:t>
      </w:r>
      <w:r w:rsidR="0031376E">
        <w:rPr>
          <w:rFonts w:cstheme="minorHAnsi"/>
          <w:sz w:val="24"/>
          <w:szCs w:val="24"/>
        </w:rPr>
        <w:t xml:space="preserve">a </w:t>
      </w:r>
      <w:r w:rsidR="00E670F3">
        <w:rPr>
          <w:rFonts w:cstheme="minorHAnsi"/>
          <w:sz w:val="24"/>
          <w:szCs w:val="24"/>
        </w:rPr>
        <w:t>senior official</w:t>
      </w:r>
      <w:r w:rsidR="00E670F3" w:rsidRPr="00487551">
        <w:rPr>
          <w:rFonts w:cstheme="minorHAnsi"/>
          <w:sz w:val="24"/>
          <w:szCs w:val="24"/>
        </w:rPr>
        <w:t xml:space="preserve"> </w:t>
      </w:r>
      <w:r w:rsidRPr="00487551">
        <w:rPr>
          <w:rFonts w:cstheme="minorHAnsi"/>
          <w:sz w:val="24"/>
          <w:szCs w:val="24"/>
        </w:rPr>
        <w:t xml:space="preserve">from the Australian Government and </w:t>
      </w:r>
      <w:r w:rsidR="00630FF2" w:rsidRPr="00487551">
        <w:rPr>
          <w:rFonts w:cstheme="minorHAnsi"/>
          <w:sz w:val="24"/>
          <w:szCs w:val="24"/>
        </w:rPr>
        <w:t xml:space="preserve">each </w:t>
      </w:r>
      <w:r w:rsidRPr="00487551">
        <w:rPr>
          <w:rFonts w:cstheme="minorHAnsi"/>
          <w:sz w:val="24"/>
          <w:szCs w:val="24"/>
        </w:rPr>
        <w:t>state and territory government.</w:t>
      </w:r>
    </w:p>
    <w:p w14:paraId="79E880C3" w14:textId="3CC1FF7B" w:rsidR="000A2294" w:rsidRDefault="00930228" w:rsidP="004B1282">
      <w:pPr>
        <w:pStyle w:val="BodyText"/>
        <w:numPr>
          <w:ilvl w:val="0"/>
          <w:numId w:val="12"/>
        </w:numPr>
        <w:rPr>
          <w:rFonts w:cstheme="minorHAnsi"/>
          <w:sz w:val="24"/>
          <w:szCs w:val="24"/>
        </w:rPr>
      </w:pPr>
      <w:r w:rsidRPr="00484E39">
        <w:rPr>
          <w:rFonts w:cstheme="minorHAnsi"/>
          <w:sz w:val="24"/>
          <w:szCs w:val="24"/>
        </w:rPr>
        <w:t>T</w:t>
      </w:r>
      <w:r>
        <w:rPr>
          <w:rFonts w:cstheme="minorHAnsi"/>
          <w:sz w:val="24"/>
          <w:szCs w:val="24"/>
        </w:rPr>
        <w:t>wo years on, the</w:t>
      </w:r>
      <w:r w:rsidRPr="00484E39">
        <w:rPr>
          <w:rFonts w:cstheme="minorHAnsi"/>
          <w:sz w:val="24"/>
          <w:szCs w:val="24"/>
        </w:rPr>
        <w:t xml:space="preserve"> </w:t>
      </w:r>
      <w:r>
        <w:rPr>
          <w:rFonts w:cstheme="minorHAnsi"/>
          <w:sz w:val="24"/>
          <w:szCs w:val="24"/>
        </w:rPr>
        <w:t xml:space="preserve">Productivity Commission’s data dashboard </w:t>
      </w:r>
      <w:r w:rsidRPr="00484E39">
        <w:rPr>
          <w:rFonts w:cstheme="minorHAnsi"/>
          <w:sz w:val="24"/>
          <w:szCs w:val="24"/>
        </w:rPr>
        <w:t xml:space="preserve">reports Target 10 is one of four targets not on track to be met </w:t>
      </w:r>
      <w:r w:rsidR="00655F79" w:rsidRPr="00103826">
        <w:rPr>
          <w:rFonts w:cstheme="minorHAnsi"/>
          <w:sz w:val="24"/>
          <w:szCs w:val="24"/>
        </w:rPr>
        <w:t>on a national basis</w:t>
      </w:r>
      <w:r w:rsidR="00655F79" w:rsidRPr="00FE73E9">
        <w:rPr>
          <w:rFonts w:cstheme="minorHAnsi"/>
          <w:sz w:val="24"/>
          <w:szCs w:val="24"/>
        </w:rPr>
        <w:t xml:space="preserve"> </w:t>
      </w:r>
      <w:r w:rsidRPr="00484E39">
        <w:rPr>
          <w:rFonts w:cstheme="minorHAnsi"/>
          <w:sz w:val="24"/>
          <w:szCs w:val="24"/>
        </w:rPr>
        <w:t>and is worsening</w:t>
      </w:r>
      <w:r w:rsidR="00096C3D">
        <w:rPr>
          <w:rFonts w:cstheme="minorHAnsi"/>
          <w:sz w:val="24"/>
          <w:szCs w:val="24"/>
        </w:rPr>
        <w:t xml:space="preserve"> – noting progress </w:t>
      </w:r>
      <w:r w:rsidR="00795D19">
        <w:rPr>
          <w:rFonts w:cstheme="minorHAnsi"/>
          <w:sz w:val="24"/>
          <w:szCs w:val="24"/>
        </w:rPr>
        <w:t xml:space="preserve">varies between different </w:t>
      </w:r>
      <w:r w:rsidR="00AF308A">
        <w:rPr>
          <w:rFonts w:cstheme="minorHAnsi"/>
          <w:sz w:val="24"/>
          <w:szCs w:val="24"/>
        </w:rPr>
        <w:t>jurisdictions</w:t>
      </w:r>
      <w:r w:rsidRPr="00484E39">
        <w:rPr>
          <w:rFonts w:cstheme="minorHAnsi"/>
          <w:sz w:val="24"/>
          <w:szCs w:val="24"/>
        </w:rPr>
        <w:t xml:space="preserve">. </w:t>
      </w:r>
      <w:r w:rsidR="006A2D00">
        <w:rPr>
          <w:rFonts w:cstheme="minorHAnsi"/>
          <w:sz w:val="24"/>
          <w:szCs w:val="24"/>
        </w:rPr>
        <w:t>While Target</w:t>
      </w:r>
      <w:r w:rsidR="002669DE">
        <w:rPr>
          <w:rFonts w:cstheme="minorHAnsi"/>
          <w:sz w:val="24"/>
          <w:szCs w:val="24"/>
        </w:rPr>
        <w:t xml:space="preserve"> 11 </w:t>
      </w:r>
      <w:r w:rsidR="006A2D00">
        <w:rPr>
          <w:rFonts w:cstheme="minorHAnsi"/>
          <w:sz w:val="24"/>
          <w:szCs w:val="24"/>
        </w:rPr>
        <w:t xml:space="preserve">is currently on-track to meet the </w:t>
      </w:r>
      <w:r w:rsidR="006A2D00" w:rsidRPr="00A72773">
        <w:rPr>
          <w:rFonts w:cstheme="minorHAnsi"/>
          <w:i/>
          <w:iCs/>
          <w:sz w:val="24"/>
          <w:szCs w:val="24"/>
        </w:rPr>
        <w:t>minimum</w:t>
      </w:r>
      <w:r w:rsidR="006A2D00">
        <w:rPr>
          <w:rFonts w:cstheme="minorHAnsi"/>
          <w:sz w:val="24"/>
          <w:szCs w:val="24"/>
        </w:rPr>
        <w:t xml:space="preserve"> level </w:t>
      </w:r>
      <w:r w:rsidR="002D6085">
        <w:rPr>
          <w:rFonts w:cstheme="minorHAnsi"/>
          <w:sz w:val="24"/>
          <w:szCs w:val="24"/>
        </w:rPr>
        <w:t>required (a reduction</w:t>
      </w:r>
      <w:r w:rsidR="00236A9E">
        <w:rPr>
          <w:rFonts w:cstheme="minorHAnsi"/>
          <w:sz w:val="24"/>
          <w:szCs w:val="24"/>
        </w:rPr>
        <w:t xml:space="preserve"> in youth incarceration rates of </w:t>
      </w:r>
      <w:r w:rsidR="002D6085" w:rsidRPr="00A72773">
        <w:rPr>
          <w:rFonts w:cstheme="minorHAnsi"/>
          <w:i/>
          <w:iCs/>
          <w:sz w:val="24"/>
          <w:szCs w:val="24"/>
        </w:rPr>
        <w:t>at least</w:t>
      </w:r>
      <w:r w:rsidR="002D6085">
        <w:rPr>
          <w:rFonts w:cstheme="minorHAnsi"/>
          <w:sz w:val="24"/>
          <w:szCs w:val="24"/>
        </w:rPr>
        <w:t xml:space="preserve"> 30%</w:t>
      </w:r>
      <w:r w:rsidR="00236A9E">
        <w:rPr>
          <w:rFonts w:cstheme="minorHAnsi"/>
          <w:sz w:val="24"/>
          <w:szCs w:val="24"/>
        </w:rPr>
        <w:t xml:space="preserve">), </w:t>
      </w:r>
      <w:r w:rsidR="00AF308A">
        <w:rPr>
          <w:rFonts w:cstheme="minorHAnsi"/>
          <w:sz w:val="24"/>
          <w:szCs w:val="24"/>
        </w:rPr>
        <w:t>continued</w:t>
      </w:r>
      <w:r w:rsidR="00A6257A">
        <w:rPr>
          <w:rFonts w:cstheme="minorHAnsi"/>
          <w:sz w:val="24"/>
          <w:szCs w:val="24"/>
        </w:rPr>
        <w:t xml:space="preserve"> </w:t>
      </w:r>
      <w:r w:rsidR="00C70E2C">
        <w:rPr>
          <w:rFonts w:cstheme="minorHAnsi"/>
          <w:sz w:val="24"/>
          <w:szCs w:val="24"/>
        </w:rPr>
        <w:t xml:space="preserve">effort is needed to </w:t>
      </w:r>
      <w:r w:rsidR="0084197C">
        <w:rPr>
          <w:rFonts w:cstheme="minorHAnsi"/>
          <w:sz w:val="24"/>
          <w:szCs w:val="24"/>
        </w:rPr>
        <w:t xml:space="preserve">ensure this downward trajectory </w:t>
      </w:r>
      <w:r w:rsidR="00A6257A">
        <w:rPr>
          <w:rFonts w:cstheme="minorHAnsi"/>
          <w:sz w:val="24"/>
          <w:szCs w:val="24"/>
        </w:rPr>
        <w:t>is sustained</w:t>
      </w:r>
      <w:r w:rsidR="00096C3D">
        <w:rPr>
          <w:rFonts w:cstheme="minorHAnsi"/>
          <w:sz w:val="24"/>
          <w:szCs w:val="24"/>
        </w:rPr>
        <w:t>, as well as</w:t>
      </w:r>
      <w:r w:rsidR="00A6257A">
        <w:rPr>
          <w:rFonts w:cstheme="minorHAnsi"/>
          <w:sz w:val="24"/>
          <w:szCs w:val="24"/>
        </w:rPr>
        <w:t xml:space="preserve"> prevent any signs of backsliding.</w:t>
      </w:r>
      <w:r w:rsidR="00C70E2C">
        <w:rPr>
          <w:rFonts w:cstheme="minorHAnsi"/>
          <w:sz w:val="24"/>
          <w:szCs w:val="24"/>
        </w:rPr>
        <w:t xml:space="preserve"> </w:t>
      </w:r>
      <w:r w:rsidR="00D20EEA">
        <w:rPr>
          <w:rFonts w:cstheme="minorHAnsi"/>
          <w:sz w:val="24"/>
          <w:szCs w:val="24"/>
        </w:rPr>
        <w:t xml:space="preserve"> </w:t>
      </w:r>
      <w:r w:rsidR="002D6085">
        <w:rPr>
          <w:rFonts w:cstheme="minorHAnsi"/>
          <w:sz w:val="24"/>
          <w:szCs w:val="24"/>
        </w:rPr>
        <w:t xml:space="preserve"> </w:t>
      </w:r>
      <w:r w:rsidR="00445FFE">
        <w:rPr>
          <w:rFonts w:cstheme="minorHAnsi"/>
          <w:sz w:val="24"/>
          <w:szCs w:val="24"/>
        </w:rPr>
        <w:t>To drive lasting transformational change across justice systems, a</w:t>
      </w:r>
      <w:r>
        <w:rPr>
          <w:rFonts w:cstheme="minorHAnsi"/>
          <w:sz w:val="24"/>
          <w:szCs w:val="24"/>
        </w:rPr>
        <w:t>ll parties to the JPP</w:t>
      </w:r>
      <w:r w:rsidR="00445FFE">
        <w:rPr>
          <w:rFonts w:cstheme="minorHAnsi"/>
          <w:sz w:val="24"/>
          <w:szCs w:val="24"/>
        </w:rPr>
        <w:t xml:space="preserve"> </w:t>
      </w:r>
      <w:r w:rsidR="00BD388F">
        <w:rPr>
          <w:rFonts w:cstheme="minorHAnsi"/>
          <w:sz w:val="24"/>
          <w:szCs w:val="24"/>
        </w:rPr>
        <w:t xml:space="preserve">must </w:t>
      </w:r>
      <w:r w:rsidR="00445FFE">
        <w:rPr>
          <w:rFonts w:cstheme="minorHAnsi"/>
          <w:sz w:val="24"/>
          <w:szCs w:val="24"/>
        </w:rPr>
        <w:t>continue</w:t>
      </w:r>
      <w:r>
        <w:rPr>
          <w:rFonts w:cstheme="minorHAnsi"/>
          <w:sz w:val="24"/>
          <w:szCs w:val="24"/>
        </w:rPr>
        <w:t xml:space="preserve"> to reflect on what </w:t>
      </w:r>
      <w:r w:rsidR="005407C3">
        <w:rPr>
          <w:rFonts w:cstheme="minorHAnsi"/>
          <w:sz w:val="24"/>
          <w:szCs w:val="24"/>
        </w:rPr>
        <w:t>actions are</w:t>
      </w:r>
      <w:r>
        <w:rPr>
          <w:rFonts w:cstheme="minorHAnsi"/>
          <w:sz w:val="24"/>
          <w:szCs w:val="24"/>
        </w:rPr>
        <w:t xml:space="preserve"> needed </w:t>
      </w:r>
      <w:r w:rsidR="0096223C">
        <w:rPr>
          <w:rFonts w:cstheme="minorHAnsi"/>
          <w:sz w:val="24"/>
          <w:szCs w:val="24"/>
        </w:rPr>
        <w:t>to maintain progress</w:t>
      </w:r>
      <w:r w:rsidR="00096C3D">
        <w:rPr>
          <w:rFonts w:cstheme="minorHAnsi"/>
          <w:sz w:val="24"/>
          <w:szCs w:val="24"/>
        </w:rPr>
        <w:t xml:space="preserve">. </w:t>
      </w:r>
    </w:p>
    <w:p w14:paraId="2148D06B" w14:textId="6AAC954C" w:rsidR="005024E9" w:rsidRPr="00DD02C7" w:rsidRDefault="00930228" w:rsidP="004B1282">
      <w:pPr>
        <w:pStyle w:val="BodyText"/>
        <w:numPr>
          <w:ilvl w:val="0"/>
          <w:numId w:val="12"/>
        </w:numPr>
        <w:rPr>
          <w:rFonts w:cstheme="minorHAnsi"/>
          <w:sz w:val="24"/>
          <w:szCs w:val="24"/>
        </w:rPr>
      </w:pPr>
      <w:r>
        <w:rPr>
          <w:rFonts w:cstheme="minorHAnsi"/>
          <w:sz w:val="24"/>
          <w:szCs w:val="24"/>
        </w:rPr>
        <w:t xml:space="preserve">This submission was developed in collaboration between JPP members. </w:t>
      </w:r>
    </w:p>
    <w:p w14:paraId="1BC80E18" w14:textId="77777777" w:rsidR="000A2294" w:rsidRDefault="000A2294">
      <w:pPr>
        <w:spacing w:before="0" w:after="160"/>
        <w:rPr>
          <w:rFonts w:cstheme="minorHAnsi"/>
          <w:b/>
          <w:sz w:val="36"/>
          <w:szCs w:val="36"/>
        </w:rPr>
      </w:pPr>
      <w:r>
        <w:rPr>
          <w:rFonts w:cstheme="minorHAnsi"/>
          <w:b/>
          <w:sz w:val="36"/>
          <w:szCs w:val="36"/>
        </w:rPr>
        <w:br w:type="page"/>
      </w:r>
    </w:p>
    <w:p w14:paraId="142D0521" w14:textId="67A0B837" w:rsidR="00403C09" w:rsidRPr="005024E9" w:rsidRDefault="005024E9" w:rsidP="00600203">
      <w:pPr>
        <w:pStyle w:val="BodyText"/>
        <w:rPr>
          <w:rFonts w:cstheme="minorHAnsi"/>
          <w:b/>
          <w:color w:val="auto"/>
          <w:sz w:val="36"/>
          <w:szCs w:val="36"/>
        </w:rPr>
      </w:pPr>
      <w:r w:rsidRPr="005024E9">
        <w:rPr>
          <w:rFonts w:cstheme="minorHAnsi"/>
          <w:b/>
          <w:color w:val="auto"/>
          <w:sz w:val="36"/>
          <w:szCs w:val="36"/>
        </w:rPr>
        <w:lastRenderedPageBreak/>
        <w:t>RESPONSES TO INFORMATION REQUESTS</w:t>
      </w:r>
    </w:p>
    <w:p w14:paraId="5E3B9C45" w14:textId="5B9093CF" w:rsidR="00536680" w:rsidRPr="00600203" w:rsidRDefault="000D3A9B" w:rsidP="00600203">
      <w:pPr>
        <w:pStyle w:val="BodyText"/>
        <w:rPr>
          <w:rFonts w:cstheme="minorHAnsi"/>
          <w:bCs/>
          <w:color w:val="C00000"/>
          <w:sz w:val="32"/>
          <w:szCs w:val="32"/>
        </w:rPr>
      </w:pPr>
      <w:r w:rsidRPr="00600203">
        <w:rPr>
          <w:rFonts w:cstheme="minorHAnsi"/>
          <w:b/>
          <w:color w:val="C00000"/>
          <w:sz w:val="32"/>
          <w:szCs w:val="32"/>
        </w:rPr>
        <w:t xml:space="preserve">Are adequate support structures (such as resourcing and sufficient timeframes to provide views) in place to enable the participation of Aboriginal and Torres Strait Islander people and organisations? </w:t>
      </w:r>
      <w:r w:rsidR="001B6BC3" w:rsidRPr="00600203">
        <w:rPr>
          <w:rFonts w:eastAsiaTheme="minorEastAsia" w:cstheme="minorHAnsi"/>
          <w:b/>
          <w:color w:val="C00000"/>
          <w:sz w:val="32"/>
          <w:szCs w:val="32"/>
        </w:rPr>
        <w:t xml:space="preserve">What </w:t>
      </w:r>
      <w:r w:rsidR="00A70582">
        <w:rPr>
          <w:rFonts w:eastAsiaTheme="minorEastAsia" w:cstheme="minorHAnsi"/>
          <w:b/>
          <w:color w:val="C00000"/>
          <w:sz w:val="32"/>
          <w:szCs w:val="32"/>
        </w:rPr>
        <w:t>w</w:t>
      </w:r>
      <w:r w:rsidR="001B6BC3" w:rsidRPr="00600203">
        <w:rPr>
          <w:rFonts w:eastAsiaTheme="minorEastAsia" w:cstheme="minorHAnsi"/>
          <w:b/>
          <w:color w:val="C00000"/>
          <w:sz w:val="32"/>
          <w:szCs w:val="32"/>
        </w:rPr>
        <w:t xml:space="preserve">ould </w:t>
      </w:r>
      <w:r w:rsidR="00A70582">
        <w:rPr>
          <w:rFonts w:eastAsiaTheme="minorEastAsia" w:cstheme="minorHAnsi"/>
          <w:b/>
          <w:color w:val="C00000"/>
          <w:sz w:val="32"/>
          <w:szCs w:val="32"/>
        </w:rPr>
        <w:t>h</w:t>
      </w:r>
      <w:r w:rsidR="001B6BC3" w:rsidRPr="00600203">
        <w:rPr>
          <w:rFonts w:eastAsiaTheme="minorEastAsia" w:cstheme="minorHAnsi"/>
          <w:b/>
          <w:color w:val="C00000"/>
          <w:sz w:val="32"/>
          <w:szCs w:val="32"/>
        </w:rPr>
        <w:t xml:space="preserve">elp to </w:t>
      </w:r>
      <w:r w:rsidR="00A70582">
        <w:rPr>
          <w:rFonts w:eastAsiaTheme="minorEastAsia" w:cstheme="minorHAnsi"/>
          <w:b/>
          <w:color w:val="C00000"/>
          <w:sz w:val="32"/>
          <w:szCs w:val="32"/>
        </w:rPr>
        <w:t>s</w:t>
      </w:r>
      <w:r w:rsidR="001B6BC3" w:rsidRPr="00600203">
        <w:rPr>
          <w:rFonts w:eastAsiaTheme="minorEastAsia" w:cstheme="minorHAnsi"/>
          <w:b/>
          <w:color w:val="C00000"/>
          <w:sz w:val="32"/>
          <w:szCs w:val="32"/>
        </w:rPr>
        <w:t xml:space="preserve">upport </w:t>
      </w:r>
      <w:r w:rsidR="00A70582">
        <w:rPr>
          <w:rFonts w:eastAsiaTheme="minorEastAsia" w:cstheme="minorHAnsi"/>
          <w:b/>
          <w:color w:val="C00000"/>
          <w:sz w:val="32"/>
          <w:szCs w:val="32"/>
        </w:rPr>
        <w:t>p</w:t>
      </w:r>
      <w:r w:rsidR="001B6BC3" w:rsidRPr="00600203">
        <w:rPr>
          <w:rFonts w:eastAsiaTheme="minorEastAsia" w:cstheme="minorHAnsi"/>
          <w:b/>
          <w:color w:val="C00000"/>
          <w:sz w:val="32"/>
          <w:szCs w:val="32"/>
        </w:rPr>
        <w:t>articipation?</w:t>
      </w:r>
    </w:p>
    <w:p w14:paraId="757283F4" w14:textId="02F820F9" w:rsidR="00AC40DD" w:rsidRPr="00600203" w:rsidRDefault="00AC40DD" w:rsidP="00600203">
      <w:pPr>
        <w:pStyle w:val="BodyText"/>
        <w:rPr>
          <w:rFonts w:cstheme="minorHAnsi"/>
          <w:sz w:val="24"/>
          <w:szCs w:val="24"/>
          <w:highlight w:val="yellow"/>
        </w:rPr>
      </w:pPr>
      <w:r w:rsidRPr="00600203">
        <w:rPr>
          <w:rFonts w:cstheme="minorHAnsi"/>
          <w:sz w:val="24"/>
          <w:szCs w:val="24"/>
        </w:rPr>
        <w:t xml:space="preserve">While the JPP has taken positive steps to establish initial support structures for the active involvement of Aboriginal and Torres Strait Islander people and organisations, several challenges have been identified by </w:t>
      </w:r>
      <w:r w:rsidR="0031376E">
        <w:rPr>
          <w:rFonts w:cstheme="minorHAnsi"/>
          <w:sz w:val="24"/>
          <w:szCs w:val="24"/>
        </w:rPr>
        <w:t xml:space="preserve">some </w:t>
      </w:r>
      <w:r w:rsidRPr="00600203">
        <w:rPr>
          <w:rFonts w:cstheme="minorHAnsi"/>
          <w:sz w:val="24"/>
          <w:szCs w:val="24"/>
        </w:rPr>
        <w:t>JPP members. These challenges impact the effectiveness of participation and suggest potential areas for improvement</w:t>
      </w:r>
      <w:r w:rsidR="00487551">
        <w:rPr>
          <w:rFonts w:cstheme="minorHAnsi"/>
          <w:sz w:val="24"/>
          <w:szCs w:val="24"/>
        </w:rPr>
        <w:t xml:space="preserve">. </w:t>
      </w:r>
    </w:p>
    <w:p w14:paraId="19FA8508" w14:textId="44EE00AE" w:rsidR="00F619D3" w:rsidRPr="004B5316" w:rsidRDefault="00C33E6F" w:rsidP="00DD02C7">
      <w:pPr>
        <w:pStyle w:val="BodyText"/>
        <w:keepNext/>
        <w:rPr>
          <w:rFonts w:cstheme="minorHAnsi"/>
          <w:b/>
          <w:sz w:val="32"/>
          <w:szCs w:val="32"/>
          <w:u w:val="single"/>
        </w:rPr>
      </w:pPr>
      <w:r w:rsidRPr="004B5316">
        <w:rPr>
          <w:rFonts w:cstheme="minorHAnsi"/>
          <w:b/>
          <w:sz w:val="32"/>
          <w:szCs w:val="32"/>
          <w:u w:val="single"/>
        </w:rPr>
        <w:t>1:</w:t>
      </w:r>
      <w:r w:rsidR="00F0770F" w:rsidRPr="004B5316">
        <w:rPr>
          <w:rFonts w:cstheme="minorHAnsi"/>
          <w:b/>
          <w:sz w:val="32"/>
          <w:szCs w:val="32"/>
          <w:u w:val="single"/>
        </w:rPr>
        <w:t xml:space="preserve"> </w:t>
      </w:r>
      <w:r w:rsidR="00F619D3" w:rsidRPr="004B5316">
        <w:rPr>
          <w:rFonts w:cstheme="minorHAnsi"/>
          <w:b/>
          <w:sz w:val="32"/>
          <w:szCs w:val="32"/>
          <w:u w:val="single"/>
        </w:rPr>
        <w:t>Resourcing</w:t>
      </w:r>
      <w:r w:rsidR="00964CD8" w:rsidRPr="004B5316">
        <w:rPr>
          <w:rFonts w:cstheme="minorHAnsi"/>
          <w:b/>
          <w:sz w:val="32"/>
          <w:szCs w:val="32"/>
          <w:u w:val="single"/>
        </w:rPr>
        <w:t xml:space="preserve"> </w:t>
      </w:r>
    </w:p>
    <w:p w14:paraId="1DF78D93" w14:textId="3070EEA7" w:rsidR="00AC40DD" w:rsidRPr="004B5316" w:rsidRDefault="001B6BC3" w:rsidP="00600203">
      <w:pPr>
        <w:pStyle w:val="BodyText"/>
        <w:rPr>
          <w:rFonts w:cstheme="minorHAnsi"/>
          <w:b/>
          <w:color w:val="ED7D31" w:themeColor="accent2"/>
          <w:sz w:val="28"/>
          <w:szCs w:val="28"/>
          <w:u w:val="single"/>
        </w:rPr>
      </w:pPr>
      <w:r w:rsidRPr="004B5316">
        <w:rPr>
          <w:rFonts w:cstheme="minorHAnsi"/>
          <w:b/>
          <w:color w:val="ED7D31" w:themeColor="accent2"/>
          <w:sz w:val="28"/>
          <w:szCs w:val="28"/>
          <w:u w:val="single"/>
        </w:rPr>
        <w:t xml:space="preserve">Overview </w:t>
      </w:r>
    </w:p>
    <w:p w14:paraId="4ABAFDDF" w14:textId="51EC2763" w:rsidR="00CA3E7A" w:rsidRPr="00600203" w:rsidRDefault="00CA3E7A" w:rsidP="004B5316">
      <w:pPr>
        <w:pStyle w:val="BodyText"/>
        <w:rPr>
          <w:rFonts w:cstheme="minorHAnsi"/>
          <w:sz w:val="24"/>
          <w:szCs w:val="24"/>
          <w:u w:val="single"/>
        </w:rPr>
      </w:pPr>
      <w:r w:rsidRPr="00600203">
        <w:rPr>
          <w:rFonts w:cstheme="minorHAnsi"/>
          <w:sz w:val="24"/>
          <w:szCs w:val="24"/>
        </w:rPr>
        <w:t>The JPP was the first policy partnership established and is currently the least resourced</w:t>
      </w:r>
      <w:r w:rsidR="00403C09" w:rsidRPr="00600203">
        <w:rPr>
          <w:rFonts w:cstheme="minorHAnsi"/>
          <w:sz w:val="24"/>
          <w:szCs w:val="24"/>
        </w:rPr>
        <w:t xml:space="preserve"> compared to the other partnerships. </w:t>
      </w:r>
      <w:r w:rsidRPr="00600203">
        <w:rPr>
          <w:rFonts w:cstheme="minorHAnsi"/>
          <w:sz w:val="24"/>
          <w:szCs w:val="24"/>
        </w:rPr>
        <w:t xml:space="preserve">The JPP was provided $7.6 million from 2021-22 to 2023-24 to fund its establishment. This funding includes: </w:t>
      </w:r>
    </w:p>
    <w:p w14:paraId="02AA40A9" w14:textId="09432348" w:rsidR="00CA3E7A" w:rsidRPr="00600203" w:rsidRDefault="00CA3E7A" w:rsidP="004B1282">
      <w:pPr>
        <w:pStyle w:val="BodyText"/>
        <w:numPr>
          <w:ilvl w:val="0"/>
          <w:numId w:val="2"/>
        </w:numPr>
        <w:rPr>
          <w:rFonts w:cstheme="minorHAnsi"/>
          <w:sz w:val="24"/>
          <w:szCs w:val="24"/>
        </w:rPr>
      </w:pPr>
      <w:r w:rsidRPr="00600203">
        <w:rPr>
          <w:rFonts w:cstheme="minorHAnsi"/>
          <w:sz w:val="24"/>
          <w:szCs w:val="24"/>
        </w:rPr>
        <w:t xml:space="preserve">$2.434 million to NATSILS, as the Peaks co-chair, to support their role as co-chair and secretariat. </w:t>
      </w:r>
    </w:p>
    <w:p w14:paraId="587F5568" w14:textId="20803272" w:rsidR="00CA3E7A" w:rsidRPr="00600203" w:rsidRDefault="00CA3E7A" w:rsidP="004B1282">
      <w:pPr>
        <w:pStyle w:val="BodyText"/>
        <w:numPr>
          <w:ilvl w:val="0"/>
          <w:numId w:val="2"/>
        </w:numPr>
        <w:rPr>
          <w:rFonts w:cstheme="minorHAnsi"/>
          <w:sz w:val="24"/>
          <w:szCs w:val="24"/>
        </w:rPr>
      </w:pPr>
      <w:r w:rsidRPr="00600203">
        <w:rPr>
          <w:rFonts w:cstheme="minorHAnsi"/>
          <w:sz w:val="24"/>
          <w:szCs w:val="24"/>
        </w:rPr>
        <w:t xml:space="preserve">$2.184 million to Aboriginal and Torres Strait Islander Legal Services (ATSILS), to </w:t>
      </w:r>
      <w:r w:rsidR="00695FC2">
        <w:rPr>
          <w:rFonts w:cstheme="minorHAnsi"/>
          <w:sz w:val="24"/>
          <w:szCs w:val="24"/>
        </w:rPr>
        <w:t xml:space="preserve">support the JPP and </w:t>
      </w:r>
      <w:r w:rsidRPr="00600203">
        <w:rPr>
          <w:rFonts w:cstheme="minorHAnsi"/>
          <w:sz w:val="24"/>
          <w:szCs w:val="24"/>
        </w:rPr>
        <w:t xml:space="preserve">enhance data capability. </w:t>
      </w:r>
    </w:p>
    <w:p w14:paraId="5FDFCD64" w14:textId="73587563" w:rsidR="00CA3E7A" w:rsidRPr="00926FF4" w:rsidRDefault="00CA3E7A" w:rsidP="004B1282">
      <w:pPr>
        <w:pStyle w:val="BodyText"/>
        <w:numPr>
          <w:ilvl w:val="0"/>
          <w:numId w:val="2"/>
        </w:numPr>
        <w:rPr>
          <w:rFonts w:cstheme="minorHAnsi"/>
          <w:sz w:val="24"/>
          <w:szCs w:val="24"/>
        </w:rPr>
      </w:pPr>
      <w:r w:rsidRPr="00600203">
        <w:rPr>
          <w:rFonts w:cstheme="minorHAnsi"/>
          <w:sz w:val="24"/>
          <w:szCs w:val="24"/>
        </w:rPr>
        <w:t xml:space="preserve">$2.932 million </w:t>
      </w:r>
      <w:r w:rsidR="00930228">
        <w:rPr>
          <w:rFonts w:cstheme="minorHAnsi"/>
          <w:sz w:val="24"/>
          <w:szCs w:val="24"/>
        </w:rPr>
        <w:t xml:space="preserve">for </w:t>
      </w:r>
      <w:r w:rsidR="004203BB">
        <w:rPr>
          <w:rFonts w:cstheme="minorHAnsi"/>
          <w:sz w:val="24"/>
          <w:szCs w:val="24"/>
        </w:rPr>
        <w:t>AGD</w:t>
      </w:r>
      <w:r w:rsidRPr="00600203">
        <w:rPr>
          <w:rFonts w:cstheme="minorHAnsi"/>
          <w:sz w:val="24"/>
          <w:szCs w:val="24"/>
        </w:rPr>
        <w:t xml:space="preserve"> and </w:t>
      </w:r>
      <w:r w:rsidR="004203BB">
        <w:rPr>
          <w:rFonts w:cstheme="minorHAnsi"/>
          <w:sz w:val="24"/>
          <w:szCs w:val="24"/>
        </w:rPr>
        <w:t xml:space="preserve">the </w:t>
      </w:r>
      <w:r w:rsidRPr="00600203">
        <w:rPr>
          <w:rFonts w:cstheme="minorHAnsi"/>
          <w:sz w:val="24"/>
          <w:szCs w:val="24"/>
        </w:rPr>
        <w:t xml:space="preserve">National Indigenous Australian Agency (NIAA) to establish a Joint Secretariat with NATSILS to support the JPP, undertake policy work on justice outcomes and conduct a review of </w:t>
      </w:r>
      <w:r w:rsidRPr="00926FF4">
        <w:rPr>
          <w:rFonts w:cstheme="minorHAnsi"/>
          <w:sz w:val="24"/>
          <w:szCs w:val="24"/>
        </w:rPr>
        <w:t>the JPP in 2023-24</w:t>
      </w:r>
      <w:r w:rsidR="00AC40DD" w:rsidRPr="00926FF4">
        <w:rPr>
          <w:rFonts w:cstheme="minorHAnsi"/>
          <w:sz w:val="24"/>
          <w:szCs w:val="24"/>
        </w:rPr>
        <w:t>.</w:t>
      </w:r>
    </w:p>
    <w:p w14:paraId="12BFAD9C" w14:textId="32E6CC11" w:rsidR="00AC40DD" w:rsidRPr="00926FF4" w:rsidRDefault="00AC40DD" w:rsidP="000A2294">
      <w:pPr>
        <w:pStyle w:val="BodyText"/>
        <w:rPr>
          <w:rFonts w:cstheme="minorHAnsi"/>
          <w:sz w:val="24"/>
          <w:szCs w:val="24"/>
        </w:rPr>
      </w:pPr>
      <w:r w:rsidRPr="00926FF4">
        <w:rPr>
          <w:rFonts w:cstheme="minorHAnsi"/>
          <w:sz w:val="24"/>
          <w:szCs w:val="24"/>
        </w:rPr>
        <w:t xml:space="preserve">States and </w:t>
      </w:r>
      <w:r w:rsidR="0065234D">
        <w:rPr>
          <w:rFonts w:cstheme="minorHAnsi"/>
          <w:sz w:val="24"/>
          <w:szCs w:val="24"/>
        </w:rPr>
        <w:t>t</w:t>
      </w:r>
      <w:r w:rsidRPr="00926FF4">
        <w:rPr>
          <w:rFonts w:cstheme="minorHAnsi"/>
          <w:sz w:val="24"/>
          <w:szCs w:val="24"/>
        </w:rPr>
        <w:t xml:space="preserve">erritories participate in the JPP through extant </w:t>
      </w:r>
      <w:r w:rsidR="00FB2E42">
        <w:rPr>
          <w:rFonts w:cstheme="minorHAnsi"/>
          <w:sz w:val="24"/>
          <w:szCs w:val="24"/>
        </w:rPr>
        <w:t xml:space="preserve">state and territory </w:t>
      </w:r>
      <w:r w:rsidRPr="00926FF4">
        <w:rPr>
          <w:rFonts w:cstheme="minorHAnsi"/>
          <w:sz w:val="24"/>
          <w:szCs w:val="24"/>
        </w:rPr>
        <w:t xml:space="preserve">funding allocations. </w:t>
      </w:r>
    </w:p>
    <w:p w14:paraId="45F627D4" w14:textId="2A9FFF4C" w:rsidR="001B6BC3" w:rsidRPr="004B5316" w:rsidRDefault="00B104C1" w:rsidP="00600203">
      <w:pPr>
        <w:pStyle w:val="BodyText"/>
        <w:rPr>
          <w:rFonts w:cstheme="minorHAnsi"/>
          <w:b/>
          <w:color w:val="ED7D31" w:themeColor="accent2"/>
          <w:sz w:val="28"/>
          <w:szCs w:val="28"/>
          <w:u w:val="single"/>
        </w:rPr>
      </w:pPr>
      <w:r w:rsidRPr="004B5316">
        <w:rPr>
          <w:rFonts w:cstheme="minorHAnsi"/>
          <w:b/>
          <w:color w:val="ED7D31" w:themeColor="accent2"/>
          <w:sz w:val="28"/>
          <w:szCs w:val="28"/>
          <w:u w:val="single"/>
        </w:rPr>
        <w:t xml:space="preserve">Identified </w:t>
      </w:r>
      <w:r w:rsidR="001B6BC3" w:rsidRPr="004B5316">
        <w:rPr>
          <w:rFonts w:cstheme="minorHAnsi"/>
          <w:b/>
          <w:color w:val="ED7D31" w:themeColor="accent2"/>
          <w:sz w:val="28"/>
          <w:szCs w:val="28"/>
          <w:u w:val="single"/>
        </w:rPr>
        <w:t xml:space="preserve">Issues </w:t>
      </w:r>
    </w:p>
    <w:p w14:paraId="38BC6D0F" w14:textId="5E89ADDB" w:rsidR="0044198E" w:rsidRDefault="00B104C1" w:rsidP="004B5316">
      <w:pPr>
        <w:pStyle w:val="BodyText"/>
        <w:rPr>
          <w:rFonts w:cstheme="minorHAnsi"/>
          <w:sz w:val="24"/>
          <w:szCs w:val="24"/>
        </w:rPr>
      </w:pPr>
      <w:r>
        <w:rPr>
          <w:rFonts w:cstheme="minorHAnsi"/>
          <w:sz w:val="24"/>
          <w:szCs w:val="24"/>
        </w:rPr>
        <w:t xml:space="preserve">While the initial funding allocation has supported the establishment </w:t>
      </w:r>
      <w:r w:rsidR="00CD007D">
        <w:rPr>
          <w:rFonts w:cstheme="minorHAnsi"/>
          <w:sz w:val="24"/>
          <w:szCs w:val="24"/>
        </w:rPr>
        <w:t>o</w:t>
      </w:r>
      <w:r>
        <w:rPr>
          <w:rFonts w:cstheme="minorHAnsi"/>
          <w:sz w:val="24"/>
          <w:szCs w:val="24"/>
        </w:rPr>
        <w:t>f the JPP,</w:t>
      </w:r>
      <w:r w:rsidR="00DA0D23">
        <w:rPr>
          <w:rFonts w:cstheme="minorHAnsi"/>
          <w:sz w:val="24"/>
          <w:szCs w:val="24"/>
        </w:rPr>
        <w:t xml:space="preserve"> current </w:t>
      </w:r>
      <w:r>
        <w:rPr>
          <w:rFonts w:cstheme="minorHAnsi"/>
          <w:sz w:val="24"/>
          <w:szCs w:val="24"/>
        </w:rPr>
        <w:t xml:space="preserve">resourcing </w:t>
      </w:r>
      <w:r w:rsidR="00DA0D23">
        <w:rPr>
          <w:rFonts w:cstheme="minorHAnsi"/>
          <w:sz w:val="24"/>
          <w:szCs w:val="24"/>
        </w:rPr>
        <w:t xml:space="preserve">is not adequate to support the JPP </w:t>
      </w:r>
      <w:r w:rsidR="00CD007D">
        <w:rPr>
          <w:rFonts w:cstheme="minorHAnsi"/>
          <w:sz w:val="24"/>
          <w:szCs w:val="24"/>
        </w:rPr>
        <w:t>in</w:t>
      </w:r>
      <w:r w:rsidR="00DA0D23">
        <w:rPr>
          <w:rFonts w:cstheme="minorHAnsi"/>
          <w:sz w:val="24"/>
          <w:szCs w:val="24"/>
        </w:rPr>
        <w:t xml:space="preserve"> its implementation phase</w:t>
      </w:r>
      <w:r w:rsidR="00301871">
        <w:rPr>
          <w:rFonts w:cstheme="minorHAnsi"/>
          <w:sz w:val="24"/>
          <w:szCs w:val="24"/>
        </w:rPr>
        <w:t>,</w:t>
      </w:r>
      <w:r w:rsidR="00DA0D23">
        <w:rPr>
          <w:rFonts w:cstheme="minorHAnsi"/>
          <w:sz w:val="24"/>
          <w:szCs w:val="24"/>
        </w:rPr>
        <w:t xml:space="preserve"> </w:t>
      </w:r>
      <w:r w:rsidR="00301871">
        <w:rPr>
          <w:rFonts w:cstheme="minorHAnsi"/>
          <w:sz w:val="24"/>
          <w:szCs w:val="24"/>
        </w:rPr>
        <w:t xml:space="preserve">which is asking more of </w:t>
      </w:r>
      <w:r w:rsidR="00655F79">
        <w:rPr>
          <w:rFonts w:cstheme="minorHAnsi"/>
          <w:sz w:val="24"/>
          <w:szCs w:val="24"/>
        </w:rPr>
        <w:t>JPP</w:t>
      </w:r>
      <w:r w:rsidR="00655F79" w:rsidRPr="00FE73E9">
        <w:rPr>
          <w:rFonts w:cstheme="minorHAnsi"/>
          <w:sz w:val="24"/>
          <w:szCs w:val="24"/>
        </w:rPr>
        <w:t xml:space="preserve"> members.   </w:t>
      </w:r>
    </w:p>
    <w:p w14:paraId="6F78024A" w14:textId="22687229" w:rsidR="00B104C1" w:rsidRDefault="0044198E" w:rsidP="004B5316">
      <w:pPr>
        <w:pStyle w:val="BodyText"/>
        <w:rPr>
          <w:rFonts w:cstheme="minorHAnsi"/>
          <w:sz w:val="24"/>
          <w:szCs w:val="24"/>
        </w:rPr>
      </w:pPr>
      <w:r>
        <w:rPr>
          <w:rFonts w:cstheme="minorHAnsi"/>
          <w:sz w:val="24"/>
          <w:szCs w:val="24"/>
        </w:rPr>
        <w:t xml:space="preserve">Limitations on specific funding to participate in the JPP </w:t>
      </w:r>
      <w:r w:rsidR="006B7042">
        <w:rPr>
          <w:rFonts w:cstheme="minorHAnsi"/>
          <w:sz w:val="24"/>
          <w:szCs w:val="24"/>
        </w:rPr>
        <w:t xml:space="preserve">are </w:t>
      </w:r>
      <w:r>
        <w:rPr>
          <w:rFonts w:cstheme="minorHAnsi"/>
          <w:sz w:val="24"/>
          <w:szCs w:val="24"/>
        </w:rPr>
        <w:t>especially felt by the non-Government members of the JPP</w:t>
      </w:r>
      <w:r w:rsidR="00C17F74">
        <w:rPr>
          <w:rFonts w:cstheme="minorHAnsi"/>
          <w:sz w:val="24"/>
          <w:szCs w:val="24"/>
        </w:rPr>
        <w:t xml:space="preserve">, including: </w:t>
      </w:r>
    </w:p>
    <w:p w14:paraId="2656FD13" w14:textId="76DB9503" w:rsidR="00AC40DD" w:rsidRPr="00484E39" w:rsidRDefault="00B104C1" w:rsidP="004B1282">
      <w:pPr>
        <w:pStyle w:val="BodyText"/>
        <w:numPr>
          <w:ilvl w:val="0"/>
          <w:numId w:val="3"/>
        </w:numPr>
        <w:rPr>
          <w:rFonts w:cstheme="minorHAnsi"/>
          <w:sz w:val="24"/>
          <w:szCs w:val="24"/>
        </w:rPr>
      </w:pPr>
      <w:r w:rsidRPr="00B104C1">
        <w:rPr>
          <w:rFonts w:cstheme="minorHAnsi"/>
          <w:b/>
          <w:bCs/>
          <w:sz w:val="24"/>
          <w:szCs w:val="24"/>
        </w:rPr>
        <w:lastRenderedPageBreak/>
        <w:t>NATSILS</w:t>
      </w:r>
      <w:r>
        <w:rPr>
          <w:rFonts w:cstheme="minorHAnsi"/>
          <w:sz w:val="24"/>
          <w:szCs w:val="24"/>
        </w:rPr>
        <w:t xml:space="preserve">: While </w:t>
      </w:r>
      <w:r w:rsidR="00695FC2">
        <w:rPr>
          <w:rFonts w:cstheme="minorHAnsi"/>
          <w:sz w:val="24"/>
          <w:szCs w:val="24"/>
        </w:rPr>
        <w:t xml:space="preserve">the initial funding allocation has enabled </w:t>
      </w:r>
      <w:r>
        <w:rPr>
          <w:rFonts w:cstheme="minorHAnsi"/>
          <w:sz w:val="24"/>
          <w:szCs w:val="24"/>
        </w:rPr>
        <w:t xml:space="preserve">NATSILS </w:t>
      </w:r>
      <w:r w:rsidR="00695FC2">
        <w:rPr>
          <w:rFonts w:cstheme="minorHAnsi"/>
          <w:sz w:val="24"/>
          <w:szCs w:val="24"/>
        </w:rPr>
        <w:t xml:space="preserve">to engage a small JPP </w:t>
      </w:r>
      <w:r w:rsidR="006C7E4D">
        <w:rPr>
          <w:rFonts w:cstheme="minorHAnsi"/>
          <w:sz w:val="24"/>
          <w:szCs w:val="24"/>
        </w:rPr>
        <w:t>t</w:t>
      </w:r>
      <w:r w:rsidR="00695FC2">
        <w:rPr>
          <w:rFonts w:cstheme="minorHAnsi"/>
          <w:sz w:val="24"/>
          <w:szCs w:val="24"/>
        </w:rPr>
        <w:t>eam</w:t>
      </w:r>
      <w:r w:rsidR="00484E39">
        <w:rPr>
          <w:rFonts w:cstheme="minorHAnsi"/>
          <w:sz w:val="24"/>
          <w:szCs w:val="24"/>
        </w:rPr>
        <w:t xml:space="preserve"> </w:t>
      </w:r>
      <w:r w:rsidR="00222A9E">
        <w:rPr>
          <w:rFonts w:cstheme="minorHAnsi"/>
          <w:sz w:val="24"/>
          <w:szCs w:val="24"/>
        </w:rPr>
        <w:t xml:space="preserve">of three staff members </w:t>
      </w:r>
      <w:r w:rsidR="00484E39">
        <w:rPr>
          <w:rFonts w:cstheme="minorHAnsi"/>
          <w:sz w:val="24"/>
          <w:szCs w:val="24"/>
        </w:rPr>
        <w:t xml:space="preserve">to </w:t>
      </w:r>
      <w:r w:rsidR="00222A9E">
        <w:rPr>
          <w:rFonts w:cstheme="minorHAnsi"/>
          <w:sz w:val="24"/>
          <w:szCs w:val="24"/>
        </w:rPr>
        <w:t xml:space="preserve">support the </w:t>
      </w:r>
      <w:r w:rsidR="00484E39">
        <w:rPr>
          <w:rFonts w:cstheme="minorHAnsi"/>
          <w:sz w:val="24"/>
          <w:szCs w:val="24"/>
        </w:rPr>
        <w:t xml:space="preserve">establishment of the JPP, as the partnership moves into the implementation phase </w:t>
      </w:r>
      <w:r w:rsidR="006C7E4D">
        <w:rPr>
          <w:rFonts w:cstheme="minorHAnsi"/>
          <w:sz w:val="24"/>
          <w:szCs w:val="24"/>
        </w:rPr>
        <w:t xml:space="preserve">NATSILS notes that </w:t>
      </w:r>
      <w:r w:rsidR="00484E39">
        <w:rPr>
          <w:rFonts w:cstheme="minorHAnsi"/>
          <w:sz w:val="24"/>
          <w:szCs w:val="24"/>
        </w:rPr>
        <w:t xml:space="preserve">further support is required to enable </w:t>
      </w:r>
      <w:r w:rsidR="006C7E4D">
        <w:rPr>
          <w:rFonts w:cstheme="minorHAnsi"/>
          <w:sz w:val="24"/>
          <w:szCs w:val="24"/>
        </w:rPr>
        <w:t xml:space="preserve">it </w:t>
      </w:r>
      <w:r w:rsidR="00484E39">
        <w:rPr>
          <w:rFonts w:cstheme="minorHAnsi"/>
          <w:sz w:val="24"/>
          <w:szCs w:val="24"/>
        </w:rPr>
        <w:t xml:space="preserve">to </w:t>
      </w:r>
      <w:r w:rsidR="00222A9E">
        <w:rPr>
          <w:rFonts w:cstheme="minorHAnsi"/>
          <w:sz w:val="24"/>
          <w:szCs w:val="24"/>
        </w:rPr>
        <w:t>co-</w:t>
      </w:r>
      <w:r w:rsidR="00655F79" w:rsidRPr="00FE73E9">
        <w:rPr>
          <w:rFonts w:cstheme="minorHAnsi"/>
          <w:sz w:val="24"/>
          <w:szCs w:val="24"/>
        </w:rPr>
        <w:t xml:space="preserve">lead delivery </w:t>
      </w:r>
      <w:r w:rsidR="00222A9E">
        <w:rPr>
          <w:rFonts w:cstheme="minorHAnsi"/>
          <w:sz w:val="24"/>
          <w:szCs w:val="24"/>
        </w:rPr>
        <w:t>of the Strategic Framework and Implementation Roadmap</w:t>
      </w:r>
      <w:r w:rsidR="00484E39">
        <w:rPr>
          <w:rFonts w:cstheme="minorHAnsi"/>
          <w:sz w:val="24"/>
          <w:szCs w:val="24"/>
        </w:rPr>
        <w:t xml:space="preserve">. </w:t>
      </w:r>
      <w:r w:rsidR="006C7E4D">
        <w:rPr>
          <w:rFonts w:cstheme="minorHAnsi"/>
          <w:sz w:val="24"/>
          <w:szCs w:val="24"/>
        </w:rPr>
        <w:t>F</w:t>
      </w:r>
      <w:r w:rsidR="00AC40DD" w:rsidRPr="00484E39">
        <w:rPr>
          <w:rFonts w:cstheme="minorHAnsi"/>
          <w:sz w:val="24"/>
          <w:szCs w:val="24"/>
        </w:rPr>
        <w:t>unding to participate in the JPP represent</w:t>
      </w:r>
      <w:r w:rsidR="00484E39">
        <w:rPr>
          <w:rFonts w:cstheme="minorHAnsi"/>
          <w:sz w:val="24"/>
          <w:szCs w:val="24"/>
        </w:rPr>
        <w:t>s</w:t>
      </w:r>
      <w:r w:rsidR="00AC40DD" w:rsidRPr="00484E39">
        <w:rPr>
          <w:rFonts w:cstheme="minorHAnsi"/>
          <w:sz w:val="24"/>
          <w:szCs w:val="24"/>
        </w:rPr>
        <w:t xml:space="preserve"> more than double </w:t>
      </w:r>
      <w:r w:rsidR="00484E39">
        <w:rPr>
          <w:rFonts w:cstheme="minorHAnsi"/>
          <w:sz w:val="24"/>
          <w:szCs w:val="24"/>
        </w:rPr>
        <w:t xml:space="preserve">the </w:t>
      </w:r>
      <w:r w:rsidR="00AC40DD" w:rsidRPr="00484E39">
        <w:rPr>
          <w:rFonts w:cstheme="minorHAnsi"/>
          <w:sz w:val="24"/>
          <w:szCs w:val="24"/>
        </w:rPr>
        <w:t xml:space="preserve">previous </w:t>
      </w:r>
      <w:r w:rsidR="00484E39">
        <w:rPr>
          <w:rFonts w:cstheme="minorHAnsi"/>
          <w:sz w:val="24"/>
          <w:szCs w:val="24"/>
        </w:rPr>
        <w:t xml:space="preserve">level of </w:t>
      </w:r>
      <w:r w:rsidR="00AC40DD" w:rsidRPr="00484E39">
        <w:rPr>
          <w:rFonts w:cstheme="minorHAnsi"/>
          <w:sz w:val="24"/>
          <w:szCs w:val="24"/>
        </w:rPr>
        <w:t>Commonwealth</w:t>
      </w:r>
      <w:r w:rsidR="00222A9E">
        <w:rPr>
          <w:rFonts w:cstheme="minorHAnsi"/>
          <w:sz w:val="24"/>
          <w:szCs w:val="24"/>
        </w:rPr>
        <w:t xml:space="preserve"> suppor</w:t>
      </w:r>
      <w:r w:rsidR="006B7042">
        <w:rPr>
          <w:rFonts w:cstheme="minorHAnsi"/>
          <w:sz w:val="24"/>
          <w:szCs w:val="24"/>
        </w:rPr>
        <w:t>t and JPP positions compris</w:t>
      </w:r>
      <w:r w:rsidR="006C7E4D">
        <w:rPr>
          <w:rFonts w:cstheme="minorHAnsi"/>
          <w:sz w:val="24"/>
          <w:szCs w:val="24"/>
        </w:rPr>
        <w:t>e</w:t>
      </w:r>
      <w:r w:rsidR="006B7042">
        <w:rPr>
          <w:rFonts w:cstheme="minorHAnsi"/>
          <w:sz w:val="24"/>
          <w:szCs w:val="24"/>
        </w:rPr>
        <w:t xml:space="preserve"> half of NATSILS staffing complement. </w:t>
      </w:r>
      <w:r w:rsidR="006C7E4D">
        <w:rPr>
          <w:rFonts w:cstheme="minorHAnsi"/>
          <w:sz w:val="24"/>
          <w:szCs w:val="24"/>
        </w:rPr>
        <w:t>NATSILS advises that w</w:t>
      </w:r>
      <w:r w:rsidR="00222A9E">
        <w:rPr>
          <w:rFonts w:cstheme="minorHAnsi"/>
          <w:sz w:val="24"/>
          <w:szCs w:val="24"/>
        </w:rPr>
        <w:t xml:space="preserve">ithout additional sustained support to build </w:t>
      </w:r>
      <w:r w:rsidR="006C7E4D">
        <w:rPr>
          <w:rFonts w:cstheme="minorHAnsi"/>
          <w:sz w:val="24"/>
          <w:szCs w:val="24"/>
        </w:rPr>
        <w:t xml:space="preserve">its </w:t>
      </w:r>
      <w:r w:rsidR="00222A9E">
        <w:rPr>
          <w:rFonts w:cstheme="minorHAnsi"/>
          <w:sz w:val="24"/>
          <w:szCs w:val="24"/>
        </w:rPr>
        <w:t xml:space="preserve">capacities across policy, workforce development, sector engagement and project management, the JPP will not be able function as </w:t>
      </w:r>
      <w:r w:rsidR="00301871">
        <w:rPr>
          <w:rFonts w:cstheme="minorHAnsi"/>
          <w:sz w:val="24"/>
          <w:szCs w:val="24"/>
        </w:rPr>
        <w:t xml:space="preserve">a </w:t>
      </w:r>
      <w:r w:rsidR="00222A9E">
        <w:rPr>
          <w:rFonts w:cstheme="minorHAnsi"/>
          <w:sz w:val="24"/>
          <w:szCs w:val="24"/>
        </w:rPr>
        <w:t xml:space="preserve">genuine partnership in accordance with Priority Reform </w:t>
      </w:r>
      <w:r w:rsidR="00DA0D23">
        <w:rPr>
          <w:rFonts w:cstheme="minorHAnsi"/>
          <w:sz w:val="24"/>
          <w:szCs w:val="24"/>
        </w:rPr>
        <w:t>One</w:t>
      </w:r>
      <w:r w:rsidR="00222A9E">
        <w:rPr>
          <w:rFonts w:cstheme="minorHAnsi"/>
          <w:sz w:val="24"/>
          <w:szCs w:val="24"/>
        </w:rPr>
        <w:t xml:space="preserve">. </w:t>
      </w:r>
    </w:p>
    <w:p w14:paraId="3CEDFDDD" w14:textId="05F7566F" w:rsidR="00695FC2" w:rsidRDefault="00AC40DD" w:rsidP="004B1282">
      <w:pPr>
        <w:pStyle w:val="BodyText"/>
        <w:numPr>
          <w:ilvl w:val="0"/>
          <w:numId w:val="3"/>
        </w:numPr>
        <w:rPr>
          <w:rFonts w:cstheme="minorHAnsi"/>
          <w:sz w:val="24"/>
          <w:szCs w:val="24"/>
        </w:rPr>
      </w:pPr>
      <w:r w:rsidRPr="0044198E">
        <w:rPr>
          <w:rFonts w:cstheme="minorHAnsi"/>
          <w:b/>
          <w:bCs/>
          <w:sz w:val="24"/>
          <w:szCs w:val="24"/>
        </w:rPr>
        <w:t>ATSILS</w:t>
      </w:r>
      <w:r w:rsidR="00695FC2">
        <w:rPr>
          <w:rFonts w:cstheme="minorHAnsi"/>
          <w:sz w:val="24"/>
          <w:szCs w:val="24"/>
        </w:rPr>
        <w:t xml:space="preserve">: </w:t>
      </w:r>
      <w:r w:rsidR="00C127CF">
        <w:rPr>
          <w:rFonts w:cstheme="minorHAnsi"/>
          <w:sz w:val="24"/>
          <w:szCs w:val="24"/>
        </w:rPr>
        <w:t xml:space="preserve">Each ATSILS was provided funding under the </w:t>
      </w:r>
      <w:r w:rsidR="00C127CF" w:rsidRPr="00C127CF">
        <w:rPr>
          <w:rFonts w:cstheme="minorHAnsi"/>
          <w:i/>
          <w:iCs/>
          <w:sz w:val="24"/>
          <w:szCs w:val="24"/>
        </w:rPr>
        <w:t>National Legal Assistance Partnership 2020-2025</w:t>
      </w:r>
      <w:r w:rsidR="00C127CF">
        <w:rPr>
          <w:rFonts w:cstheme="minorHAnsi"/>
          <w:sz w:val="24"/>
          <w:szCs w:val="24"/>
        </w:rPr>
        <w:t xml:space="preserve"> to increase data capability and capacity to support the JPP. </w:t>
      </w:r>
      <w:r w:rsidR="00353CD3">
        <w:rPr>
          <w:rFonts w:cstheme="minorHAnsi"/>
          <w:sz w:val="24"/>
          <w:szCs w:val="24"/>
        </w:rPr>
        <w:t>However, feedback from ATSILS is that this funding was only sufficient to engage a relatively junior position which was insufficient to support both data capability building in addition to policy development</w:t>
      </w:r>
      <w:r w:rsidR="00377BE6">
        <w:rPr>
          <w:rFonts w:cstheme="minorHAnsi"/>
          <w:sz w:val="24"/>
          <w:szCs w:val="24"/>
        </w:rPr>
        <w:t xml:space="preserve"> required to engage with the JPP</w:t>
      </w:r>
      <w:r w:rsidR="00353CD3">
        <w:rPr>
          <w:rFonts w:cstheme="minorHAnsi"/>
          <w:sz w:val="24"/>
          <w:szCs w:val="24"/>
        </w:rPr>
        <w:t xml:space="preserve">. </w:t>
      </w:r>
    </w:p>
    <w:p w14:paraId="45DE80E0" w14:textId="78236CA5" w:rsidR="003D73A1" w:rsidRDefault="00964CD8" w:rsidP="004B1282">
      <w:pPr>
        <w:pStyle w:val="BodyText"/>
        <w:numPr>
          <w:ilvl w:val="0"/>
          <w:numId w:val="3"/>
        </w:numPr>
        <w:rPr>
          <w:rFonts w:cstheme="minorHAnsi"/>
          <w:sz w:val="24"/>
          <w:szCs w:val="24"/>
        </w:rPr>
      </w:pPr>
      <w:r w:rsidRPr="0044198E">
        <w:rPr>
          <w:rFonts w:cstheme="minorHAnsi"/>
          <w:b/>
          <w:bCs/>
          <w:sz w:val="24"/>
          <w:szCs w:val="24"/>
        </w:rPr>
        <w:t>Independent</w:t>
      </w:r>
      <w:r w:rsidR="00C17F74">
        <w:rPr>
          <w:rFonts w:cstheme="minorHAnsi"/>
          <w:b/>
          <w:bCs/>
          <w:sz w:val="24"/>
          <w:szCs w:val="24"/>
        </w:rPr>
        <w:t xml:space="preserve"> Members</w:t>
      </w:r>
      <w:r w:rsidR="00695FC2" w:rsidRPr="0044198E">
        <w:rPr>
          <w:rFonts w:cstheme="minorHAnsi"/>
          <w:b/>
          <w:bCs/>
          <w:sz w:val="24"/>
          <w:szCs w:val="24"/>
        </w:rPr>
        <w:t>:</w:t>
      </w:r>
      <w:r w:rsidR="003D73A1">
        <w:rPr>
          <w:rFonts w:cstheme="minorHAnsi"/>
          <w:sz w:val="24"/>
          <w:szCs w:val="24"/>
        </w:rPr>
        <w:t xml:space="preserve"> Independent members are provided sitting </w:t>
      </w:r>
      <w:r w:rsidR="001816AE">
        <w:rPr>
          <w:rFonts w:cstheme="minorHAnsi"/>
          <w:sz w:val="24"/>
          <w:szCs w:val="24"/>
        </w:rPr>
        <w:t xml:space="preserve">and preparation </w:t>
      </w:r>
      <w:r w:rsidR="003D73A1">
        <w:rPr>
          <w:rFonts w:cstheme="minorHAnsi"/>
          <w:sz w:val="24"/>
          <w:szCs w:val="24"/>
        </w:rPr>
        <w:t xml:space="preserve">fees to attend JPP </w:t>
      </w:r>
      <w:r w:rsidR="00F2156F">
        <w:rPr>
          <w:rFonts w:cstheme="minorHAnsi"/>
          <w:sz w:val="24"/>
          <w:szCs w:val="24"/>
        </w:rPr>
        <w:t>m</w:t>
      </w:r>
      <w:r w:rsidR="003D73A1">
        <w:rPr>
          <w:rFonts w:cstheme="minorHAnsi"/>
          <w:sz w:val="24"/>
          <w:szCs w:val="24"/>
        </w:rPr>
        <w:t>eetings</w:t>
      </w:r>
      <w:r w:rsidR="00DD02C7">
        <w:rPr>
          <w:rFonts w:cstheme="minorHAnsi"/>
          <w:sz w:val="24"/>
          <w:szCs w:val="24"/>
        </w:rPr>
        <w:t xml:space="preserve">, and </w:t>
      </w:r>
      <w:r w:rsidR="00D431E0">
        <w:rPr>
          <w:rFonts w:cstheme="minorHAnsi"/>
          <w:sz w:val="24"/>
          <w:szCs w:val="24"/>
        </w:rPr>
        <w:t xml:space="preserve">are able to seek reimbursement of travel costs from </w:t>
      </w:r>
      <w:r w:rsidR="00DD02C7">
        <w:rPr>
          <w:rFonts w:cstheme="minorHAnsi"/>
          <w:sz w:val="24"/>
          <w:szCs w:val="24"/>
        </w:rPr>
        <w:t>NATSILS</w:t>
      </w:r>
      <w:r w:rsidR="00930228">
        <w:rPr>
          <w:rFonts w:cstheme="minorHAnsi"/>
          <w:sz w:val="24"/>
          <w:szCs w:val="24"/>
        </w:rPr>
        <w:t>.</w:t>
      </w:r>
      <w:r w:rsidR="00DA0D23">
        <w:rPr>
          <w:rFonts w:cstheme="minorHAnsi"/>
          <w:sz w:val="24"/>
          <w:szCs w:val="24"/>
        </w:rPr>
        <w:t xml:space="preserve"> Between formal JPP meetings</w:t>
      </w:r>
      <w:r w:rsidR="00377BE6">
        <w:rPr>
          <w:rFonts w:cstheme="minorHAnsi"/>
          <w:sz w:val="24"/>
          <w:szCs w:val="24"/>
        </w:rPr>
        <w:t>, however,</w:t>
      </w:r>
      <w:r w:rsidR="00DA0D23">
        <w:rPr>
          <w:rFonts w:cstheme="minorHAnsi"/>
          <w:sz w:val="24"/>
          <w:szCs w:val="24"/>
        </w:rPr>
        <w:t xml:space="preserve"> there is also work to contribute </w:t>
      </w:r>
      <w:r w:rsidR="003D73A1">
        <w:rPr>
          <w:rFonts w:cstheme="minorHAnsi"/>
          <w:sz w:val="24"/>
          <w:szCs w:val="24"/>
        </w:rPr>
        <w:t>to</w:t>
      </w:r>
      <w:r w:rsidR="00DA0D23">
        <w:rPr>
          <w:rFonts w:cstheme="minorHAnsi"/>
          <w:sz w:val="24"/>
          <w:szCs w:val="24"/>
        </w:rPr>
        <w:t xml:space="preserve"> policy objectives including </w:t>
      </w:r>
      <w:r w:rsidR="003D73A1">
        <w:rPr>
          <w:rFonts w:cstheme="minorHAnsi"/>
          <w:sz w:val="24"/>
          <w:szCs w:val="24"/>
        </w:rPr>
        <w:t xml:space="preserve">workplans and strategies, </w:t>
      </w:r>
      <w:r w:rsidR="00DA0D23">
        <w:rPr>
          <w:rFonts w:cstheme="minorHAnsi"/>
          <w:sz w:val="24"/>
          <w:szCs w:val="24"/>
        </w:rPr>
        <w:t xml:space="preserve">and </w:t>
      </w:r>
      <w:r w:rsidR="003D73A1">
        <w:rPr>
          <w:rFonts w:cstheme="minorHAnsi"/>
          <w:sz w:val="24"/>
          <w:szCs w:val="24"/>
        </w:rPr>
        <w:t>initiative development</w:t>
      </w:r>
      <w:r w:rsidR="00DA0D23">
        <w:rPr>
          <w:rFonts w:cstheme="minorHAnsi"/>
          <w:sz w:val="24"/>
          <w:szCs w:val="24"/>
        </w:rPr>
        <w:t xml:space="preserve">. </w:t>
      </w:r>
      <w:r w:rsidR="00927460">
        <w:rPr>
          <w:rFonts w:cstheme="minorHAnsi"/>
          <w:sz w:val="24"/>
          <w:szCs w:val="24"/>
        </w:rPr>
        <w:t xml:space="preserve">As the JPP has matured, </w:t>
      </w:r>
      <w:r w:rsidR="00DA0D23">
        <w:rPr>
          <w:rFonts w:cstheme="minorHAnsi"/>
          <w:sz w:val="24"/>
          <w:szCs w:val="24"/>
        </w:rPr>
        <w:t>this has included</w:t>
      </w:r>
      <w:r w:rsidR="00B0056C">
        <w:rPr>
          <w:rFonts w:cstheme="minorHAnsi"/>
          <w:sz w:val="24"/>
          <w:szCs w:val="24"/>
        </w:rPr>
        <w:t xml:space="preserve"> participating in working groups to support refinement of priority actions for inclusion in an </w:t>
      </w:r>
      <w:r w:rsidR="00DA0D23">
        <w:rPr>
          <w:rFonts w:cstheme="minorHAnsi"/>
          <w:sz w:val="24"/>
          <w:szCs w:val="24"/>
        </w:rPr>
        <w:t xml:space="preserve">Implementation Roadmap to support the delivery of the JPP Strategic Framework. </w:t>
      </w:r>
      <w:r w:rsidR="003D73A1">
        <w:rPr>
          <w:rFonts w:cstheme="minorHAnsi"/>
          <w:sz w:val="24"/>
          <w:szCs w:val="24"/>
        </w:rPr>
        <w:t xml:space="preserve">Unlike Peaks and Government members, </w:t>
      </w:r>
      <w:r w:rsidR="00DE737E">
        <w:rPr>
          <w:rFonts w:cstheme="minorHAnsi"/>
          <w:sz w:val="24"/>
          <w:szCs w:val="24"/>
        </w:rPr>
        <w:t>independent</w:t>
      </w:r>
      <w:r w:rsidR="003D73A1">
        <w:rPr>
          <w:rFonts w:cstheme="minorHAnsi"/>
          <w:sz w:val="24"/>
          <w:szCs w:val="24"/>
        </w:rPr>
        <w:t xml:space="preserve"> members do not</w:t>
      </w:r>
      <w:r w:rsidR="000B790D">
        <w:rPr>
          <w:rFonts w:cstheme="minorHAnsi"/>
          <w:sz w:val="24"/>
          <w:szCs w:val="24"/>
        </w:rPr>
        <w:t xml:space="preserve"> represent an organisation with staff</w:t>
      </w:r>
      <w:r w:rsidR="00746A95">
        <w:rPr>
          <w:rFonts w:cstheme="minorHAnsi"/>
          <w:sz w:val="24"/>
          <w:szCs w:val="24"/>
        </w:rPr>
        <w:t xml:space="preserve"> </w:t>
      </w:r>
      <w:r w:rsidR="003D73A1">
        <w:rPr>
          <w:rFonts w:cstheme="minorHAnsi"/>
          <w:sz w:val="24"/>
          <w:szCs w:val="24"/>
        </w:rPr>
        <w:t xml:space="preserve">to </w:t>
      </w:r>
      <w:r w:rsidR="00DA0D23">
        <w:rPr>
          <w:rFonts w:cstheme="minorHAnsi"/>
          <w:sz w:val="24"/>
          <w:szCs w:val="24"/>
        </w:rPr>
        <w:t>support their participation in JPP activities</w:t>
      </w:r>
      <w:r w:rsidR="001816AE">
        <w:rPr>
          <w:rFonts w:cstheme="minorHAnsi"/>
          <w:sz w:val="24"/>
          <w:szCs w:val="24"/>
        </w:rPr>
        <w:t>,</w:t>
      </w:r>
      <w:r w:rsidR="00DA0D23">
        <w:rPr>
          <w:rFonts w:cstheme="minorHAnsi"/>
          <w:sz w:val="24"/>
          <w:szCs w:val="24"/>
        </w:rPr>
        <w:t xml:space="preserve"> including </w:t>
      </w:r>
      <w:r w:rsidR="003D73A1">
        <w:rPr>
          <w:rFonts w:cstheme="minorHAnsi"/>
          <w:sz w:val="24"/>
          <w:szCs w:val="24"/>
        </w:rPr>
        <w:t>provid</w:t>
      </w:r>
      <w:r w:rsidR="00DA0D23">
        <w:rPr>
          <w:rFonts w:cstheme="minorHAnsi"/>
          <w:sz w:val="24"/>
          <w:szCs w:val="24"/>
        </w:rPr>
        <w:t>ing</w:t>
      </w:r>
      <w:r w:rsidR="003D73A1">
        <w:rPr>
          <w:rFonts w:cstheme="minorHAnsi"/>
          <w:sz w:val="24"/>
          <w:szCs w:val="24"/>
        </w:rPr>
        <w:t xml:space="preserve"> dedicated support and advice (aside from administrative support provided by the Joint Secretariat and </w:t>
      </w:r>
      <w:r w:rsidR="00AF597E">
        <w:rPr>
          <w:rFonts w:cstheme="minorHAnsi"/>
          <w:sz w:val="24"/>
          <w:szCs w:val="24"/>
        </w:rPr>
        <w:t>coordination from NATSILS)</w:t>
      </w:r>
      <w:r w:rsidR="003D73A1">
        <w:rPr>
          <w:rFonts w:cstheme="minorHAnsi"/>
          <w:sz w:val="24"/>
          <w:szCs w:val="24"/>
        </w:rPr>
        <w:t xml:space="preserve">. </w:t>
      </w:r>
    </w:p>
    <w:p w14:paraId="5A6F5BFD" w14:textId="3F248C34" w:rsidR="003E321D" w:rsidRPr="00465BAB" w:rsidRDefault="00695FC2" w:rsidP="001222BD">
      <w:pPr>
        <w:pStyle w:val="BodyText"/>
        <w:numPr>
          <w:ilvl w:val="0"/>
          <w:numId w:val="3"/>
        </w:numPr>
        <w:rPr>
          <w:rFonts w:cstheme="minorHAnsi"/>
          <w:sz w:val="24"/>
          <w:szCs w:val="24"/>
        </w:rPr>
      </w:pPr>
      <w:r w:rsidRPr="00105B70">
        <w:rPr>
          <w:rFonts w:cstheme="minorHAnsi"/>
          <w:b/>
          <w:bCs/>
          <w:sz w:val="24"/>
          <w:szCs w:val="24"/>
        </w:rPr>
        <w:t>Coalition of Peaks:</w:t>
      </w:r>
      <w:r w:rsidRPr="00105B70">
        <w:rPr>
          <w:rFonts w:cstheme="minorHAnsi"/>
          <w:sz w:val="24"/>
          <w:szCs w:val="24"/>
        </w:rPr>
        <w:t xml:space="preserve"> </w:t>
      </w:r>
      <w:r w:rsidR="00EE19A7" w:rsidRPr="00105B70">
        <w:rPr>
          <w:rFonts w:cstheme="minorHAnsi"/>
          <w:sz w:val="24"/>
          <w:szCs w:val="24"/>
        </w:rPr>
        <w:t xml:space="preserve"> </w:t>
      </w:r>
      <w:r w:rsidRPr="00105B70">
        <w:rPr>
          <w:rFonts w:cstheme="minorHAnsi"/>
          <w:sz w:val="24"/>
          <w:szCs w:val="24"/>
        </w:rPr>
        <w:t xml:space="preserve">Peaks members receive sitting </w:t>
      </w:r>
      <w:r w:rsidR="000B790D">
        <w:rPr>
          <w:rFonts w:cstheme="minorHAnsi"/>
          <w:sz w:val="24"/>
          <w:szCs w:val="24"/>
        </w:rPr>
        <w:t>and preparation fees</w:t>
      </w:r>
      <w:r w:rsidR="00395B17" w:rsidRPr="00105B70">
        <w:rPr>
          <w:rFonts w:cstheme="minorHAnsi"/>
          <w:sz w:val="24"/>
          <w:szCs w:val="24"/>
        </w:rPr>
        <w:t xml:space="preserve"> to participate </w:t>
      </w:r>
      <w:r w:rsidRPr="00105B70">
        <w:rPr>
          <w:rFonts w:cstheme="minorHAnsi"/>
          <w:sz w:val="24"/>
          <w:szCs w:val="24"/>
        </w:rPr>
        <w:t>in the JPP</w:t>
      </w:r>
      <w:r w:rsidR="000B790D">
        <w:rPr>
          <w:rFonts w:cstheme="minorHAnsi"/>
          <w:sz w:val="24"/>
          <w:szCs w:val="24"/>
        </w:rPr>
        <w:t>.</w:t>
      </w:r>
      <w:r w:rsidR="00746A95">
        <w:rPr>
          <w:rFonts w:cstheme="minorHAnsi"/>
          <w:sz w:val="24"/>
          <w:szCs w:val="24"/>
        </w:rPr>
        <w:t xml:space="preserve"> </w:t>
      </w:r>
      <w:r>
        <w:rPr>
          <w:rFonts w:cstheme="minorHAnsi"/>
          <w:sz w:val="24"/>
          <w:szCs w:val="24"/>
        </w:rPr>
        <w:t xml:space="preserve">A key strength of the JPP is that it brings together </w:t>
      </w:r>
      <w:r w:rsidR="0044198E">
        <w:rPr>
          <w:rFonts w:cstheme="minorHAnsi"/>
          <w:sz w:val="24"/>
          <w:szCs w:val="24"/>
        </w:rPr>
        <w:t xml:space="preserve">community-controlled </w:t>
      </w:r>
      <w:r>
        <w:rPr>
          <w:rFonts w:cstheme="minorHAnsi"/>
          <w:sz w:val="24"/>
          <w:szCs w:val="24"/>
        </w:rPr>
        <w:t>Peaks from across key sectors like health, disability, child safety and family violence prevention</w:t>
      </w:r>
      <w:r w:rsidR="007C3DC7">
        <w:rPr>
          <w:rFonts w:cstheme="minorHAnsi"/>
          <w:sz w:val="24"/>
          <w:szCs w:val="24"/>
        </w:rPr>
        <w:t>. This in turn has the opportunity drive cross-sector collaboration, break down policy silos and establish holistic approaches to address the underlying causes driving overincarceration.</w:t>
      </w:r>
      <w:r>
        <w:rPr>
          <w:rFonts w:cstheme="minorHAnsi"/>
          <w:sz w:val="24"/>
          <w:szCs w:val="24"/>
        </w:rPr>
        <w:t xml:space="preserve"> However, </w:t>
      </w:r>
      <w:r w:rsidR="007C3DC7">
        <w:rPr>
          <w:rFonts w:cstheme="minorHAnsi"/>
          <w:sz w:val="24"/>
          <w:szCs w:val="24"/>
        </w:rPr>
        <w:t xml:space="preserve">Peak members have provided feedback </w:t>
      </w:r>
      <w:r w:rsidR="00B0056C">
        <w:rPr>
          <w:rFonts w:cstheme="minorHAnsi"/>
          <w:sz w:val="24"/>
          <w:szCs w:val="24"/>
        </w:rPr>
        <w:t xml:space="preserve">that these community organisations are </w:t>
      </w:r>
      <w:r w:rsidR="003B5D62">
        <w:rPr>
          <w:rFonts w:cstheme="minorHAnsi"/>
          <w:sz w:val="24"/>
          <w:szCs w:val="24"/>
        </w:rPr>
        <w:t>capacity-constrained</w:t>
      </w:r>
      <w:r w:rsidR="00B0056C">
        <w:rPr>
          <w:rFonts w:cstheme="minorHAnsi"/>
          <w:sz w:val="24"/>
          <w:szCs w:val="24"/>
        </w:rPr>
        <w:t xml:space="preserve"> </w:t>
      </w:r>
      <w:r w:rsidR="007C3DC7">
        <w:rPr>
          <w:rFonts w:cstheme="minorHAnsi"/>
          <w:sz w:val="24"/>
          <w:szCs w:val="24"/>
        </w:rPr>
        <w:t xml:space="preserve">and </w:t>
      </w:r>
      <w:r w:rsidR="00B0056C">
        <w:rPr>
          <w:rFonts w:cstheme="minorHAnsi"/>
          <w:sz w:val="24"/>
          <w:szCs w:val="24"/>
        </w:rPr>
        <w:t xml:space="preserve">there is </w:t>
      </w:r>
      <w:r w:rsidR="0044198E">
        <w:rPr>
          <w:rFonts w:cstheme="minorHAnsi"/>
          <w:sz w:val="24"/>
          <w:szCs w:val="24"/>
        </w:rPr>
        <w:t xml:space="preserve">limited ability </w:t>
      </w:r>
      <w:r w:rsidR="000B790D">
        <w:rPr>
          <w:rFonts w:cstheme="minorHAnsi"/>
          <w:sz w:val="24"/>
          <w:szCs w:val="24"/>
        </w:rPr>
        <w:t xml:space="preserve">for them to </w:t>
      </w:r>
      <w:r w:rsidR="00803961">
        <w:rPr>
          <w:rFonts w:cstheme="minorHAnsi"/>
          <w:sz w:val="24"/>
          <w:szCs w:val="24"/>
        </w:rPr>
        <w:t xml:space="preserve">fully </w:t>
      </w:r>
      <w:r w:rsidR="006175AF">
        <w:rPr>
          <w:rFonts w:cstheme="minorHAnsi"/>
          <w:sz w:val="24"/>
          <w:szCs w:val="24"/>
        </w:rPr>
        <w:t xml:space="preserve">engage </w:t>
      </w:r>
      <w:r w:rsidR="00803961">
        <w:rPr>
          <w:rFonts w:cstheme="minorHAnsi"/>
          <w:sz w:val="24"/>
          <w:szCs w:val="24"/>
        </w:rPr>
        <w:t>in the design and deli</w:t>
      </w:r>
      <w:r w:rsidR="004E4C1F">
        <w:rPr>
          <w:rFonts w:cstheme="minorHAnsi"/>
          <w:sz w:val="24"/>
          <w:szCs w:val="24"/>
        </w:rPr>
        <w:t>v</w:t>
      </w:r>
      <w:r w:rsidR="00803961">
        <w:rPr>
          <w:rFonts w:cstheme="minorHAnsi"/>
          <w:sz w:val="24"/>
          <w:szCs w:val="24"/>
        </w:rPr>
        <w:t>ery of JPP strategic initiatives</w:t>
      </w:r>
      <w:r w:rsidR="00AF597E">
        <w:rPr>
          <w:rFonts w:cstheme="minorHAnsi"/>
          <w:sz w:val="24"/>
          <w:szCs w:val="24"/>
        </w:rPr>
        <w:t xml:space="preserve">. </w:t>
      </w:r>
    </w:p>
    <w:p w14:paraId="27C04633" w14:textId="1C10631E" w:rsidR="001222BD" w:rsidRDefault="009A7F79" w:rsidP="001222BD">
      <w:pPr>
        <w:pStyle w:val="BodyText"/>
        <w:rPr>
          <w:rFonts w:cstheme="minorHAnsi"/>
          <w:sz w:val="24"/>
          <w:szCs w:val="24"/>
        </w:rPr>
      </w:pPr>
      <w:r>
        <w:rPr>
          <w:rFonts w:cstheme="minorHAnsi"/>
          <w:sz w:val="24"/>
          <w:szCs w:val="24"/>
        </w:rPr>
        <w:t xml:space="preserve">Further consideration about resourcing needs for the implementation </w:t>
      </w:r>
      <w:r w:rsidR="003E321D">
        <w:rPr>
          <w:rFonts w:cstheme="minorHAnsi"/>
          <w:sz w:val="24"/>
          <w:szCs w:val="24"/>
        </w:rPr>
        <w:t>of the JPP’s Strategic Framework</w:t>
      </w:r>
      <w:r>
        <w:rPr>
          <w:rFonts w:cstheme="minorHAnsi"/>
          <w:sz w:val="24"/>
          <w:szCs w:val="24"/>
        </w:rPr>
        <w:t xml:space="preserve"> will be required by the JPP as part of planning the Implementation Roadmap, noting that all parties </w:t>
      </w:r>
      <w:r w:rsidR="00527CB2">
        <w:rPr>
          <w:rFonts w:cstheme="minorHAnsi"/>
          <w:sz w:val="24"/>
          <w:szCs w:val="24"/>
        </w:rPr>
        <w:t>to</w:t>
      </w:r>
      <w:r>
        <w:rPr>
          <w:rFonts w:cstheme="minorHAnsi"/>
          <w:sz w:val="24"/>
          <w:szCs w:val="24"/>
        </w:rPr>
        <w:t xml:space="preserve"> the JPP will need to consider what support is required to progress implementation</w:t>
      </w:r>
      <w:r w:rsidR="00161FD8">
        <w:rPr>
          <w:rFonts w:cstheme="minorHAnsi"/>
          <w:sz w:val="24"/>
          <w:szCs w:val="24"/>
        </w:rPr>
        <w:t xml:space="preserve"> of the JPP’s priorities. </w:t>
      </w:r>
    </w:p>
    <w:p w14:paraId="4570CF52" w14:textId="5EB0B0AA" w:rsidR="001222BD" w:rsidRPr="001222BD" w:rsidRDefault="001222BD" w:rsidP="001222BD">
      <w:pPr>
        <w:pStyle w:val="BodyText"/>
        <w:rPr>
          <w:rFonts w:cstheme="minorHAnsi"/>
          <w:sz w:val="24"/>
          <w:szCs w:val="24"/>
        </w:rPr>
      </w:pPr>
      <w:r>
        <w:rPr>
          <w:rFonts w:cstheme="minorHAnsi"/>
          <w:sz w:val="24"/>
          <w:szCs w:val="24"/>
        </w:rPr>
        <w:lastRenderedPageBreak/>
        <w:t xml:space="preserve">The JPP is conscious that similar resourcing constraints affect progress across the breadth of the National Agreement’s targets and architecture. </w:t>
      </w:r>
    </w:p>
    <w:p w14:paraId="1C978029" w14:textId="79BCFD5D" w:rsidR="001B6BC3" w:rsidRPr="004B5316" w:rsidRDefault="001B6BC3" w:rsidP="006C504C">
      <w:pPr>
        <w:pStyle w:val="BodyText"/>
        <w:rPr>
          <w:rFonts w:cstheme="minorHAnsi"/>
          <w:b/>
          <w:color w:val="ED7D31" w:themeColor="accent2"/>
          <w:sz w:val="28"/>
          <w:szCs w:val="28"/>
          <w:u w:val="single"/>
        </w:rPr>
      </w:pPr>
      <w:r w:rsidRPr="00A72773">
        <w:rPr>
          <w:rFonts w:cstheme="minorHAnsi"/>
          <w:b/>
          <w:color w:val="ED7D31" w:themeColor="accent2"/>
          <w:sz w:val="28"/>
          <w:szCs w:val="28"/>
          <w:u w:val="single"/>
        </w:rPr>
        <w:t>P</w:t>
      </w:r>
      <w:r w:rsidR="00232F89" w:rsidRPr="00A72773">
        <w:rPr>
          <w:rFonts w:cstheme="minorHAnsi"/>
          <w:b/>
          <w:color w:val="ED7D31" w:themeColor="accent2"/>
          <w:sz w:val="28"/>
          <w:szCs w:val="28"/>
          <w:u w:val="single"/>
        </w:rPr>
        <w:t>ossible</w:t>
      </w:r>
      <w:r w:rsidRPr="004B5316">
        <w:rPr>
          <w:rFonts w:cstheme="minorHAnsi"/>
          <w:b/>
          <w:color w:val="ED7D31" w:themeColor="accent2"/>
          <w:sz w:val="28"/>
          <w:szCs w:val="28"/>
          <w:u w:val="single"/>
        </w:rPr>
        <w:t xml:space="preserve"> </w:t>
      </w:r>
      <w:r w:rsidR="001E03EB">
        <w:rPr>
          <w:rFonts w:cstheme="minorHAnsi"/>
          <w:b/>
          <w:color w:val="ED7D31" w:themeColor="accent2"/>
          <w:sz w:val="28"/>
          <w:szCs w:val="28"/>
          <w:u w:val="single"/>
        </w:rPr>
        <w:t xml:space="preserve">Opportunities </w:t>
      </w:r>
    </w:p>
    <w:p w14:paraId="6B52D450" w14:textId="4C4AECFC" w:rsidR="001B6BC3" w:rsidRPr="00600203" w:rsidRDefault="001B6BC3" w:rsidP="004B5316">
      <w:pPr>
        <w:pStyle w:val="BodyText"/>
        <w:rPr>
          <w:rFonts w:cstheme="minorHAnsi"/>
          <w:sz w:val="24"/>
          <w:szCs w:val="24"/>
        </w:rPr>
      </w:pPr>
      <w:r w:rsidRPr="00600203">
        <w:rPr>
          <w:rFonts w:eastAsiaTheme="minorEastAsia" w:cstheme="minorHAnsi"/>
          <w:sz w:val="24"/>
          <w:szCs w:val="24"/>
        </w:rPr>
        <w:t xml:space="preserve">To enhance </w:t>
      </w:r>
      <w:r w:rsidR="008F6133">
        <w:rPr>
          <w:rFonts w:eastAsiaTheme="minorEastAsia" w:cstheme="minorHAnsi"/>
          <w:sz w:val="24"/>
          <w:szCs w:val="24"/>
        </w:rPr>
        <w:t xml:space="preserve">the participation of </w:t>
      </w:r>
      <w:r w:rsidR="009F358C">
        <w:rPr>
          <w:rFonts w:eastAsiaTheme="minorEastAsia" w:cstheme="minorHAnsi"/>
          <w:sz w:val="24"/>
          <w:szCs w:val="24"/>
        </w:rPr>
        <w:t xml:space="preserve">First Nations </w:t>
      </w:r>
      <w:r w:rsidR="008F6133">
        <w:rPr>
          <w:rFonts w:eastAsiaTheme="minorEastAsia" w:cstheme="minorHAnsi"/>
          <w:sz w:val="24"/>
          <w:szCs w:val="24"/>
        </w:rPr>
        <w:t xml:space="preserve">people </w:t>
      </w:r>
      <w:r w:rsidR="009F358C">
        <w:rPr>
          <w:rFonts w:eastAsiaTheme="minorEastAsia" w:cstheme="minorHAnsi"/>
          <w:sz w:val="24"/>
          <w:szCs w:val="24"/>
        </w:rPr>
        <w:t>in the JPP</w:t>
      </w:r>
      <w:r w:rsidRPr="00600203">
        <w:rPr>
          <w:rFonts w:eastAsiaTheme="minorEastAsia" w:cstheme="minorHAnsi"/>
          <w:sz w:val="24"/>
          <w:szCs w:val="24"/>
        </w:rPr>
        <w:t xml:space="preserve">, </w:t>
      </w:r>
      <w:r w:rsidR="001222BD">
        <w:rPr>
          <w:rFonts w:eastAsiaTheme="minorEastAsia" w:cstheme="minorHAnsi"/>
          <w:sz w:val="24"/>
          <w:szCs w:val="24"/>
        </w:rPr>
        <w:t xml:space="preserve">members of the </w:t>
      </w:r>
      <w:r w:rsidR="00222A9E">
        <w:rPr>
          <w:rFonts w:eastAsiaTheme="minorEastAsia" w:cstheme="minorHAnsi"/>
          <w:sz w:val="24"/>
          <w:szCs w:val="24"/>
        </w:rPr>
        <w:t>JPP</w:t>
      </w:r>
      <w:r w:rsidR="001222BD">
        <w:rPr>
          <w:rFonts w:eastAsiaTheme="minorEastAsia" w:cstheme="minorHAnsi"/>
          <w:sz w:val="24"/>
          <w:szCs w:val="24"/>
        </w:rPr>
        <w:t xml:space="preserve"> have</w:t>
      </w:r>
      <w:r w:rsidR="00222A9E">
        <w:rPr>
          <w:rFonts w:eastAsiaTheme="minorEastAsia" w:cstheme="minorHAnsi"/>
          <w:sz w:val="24"/>
          <w:szCs w:val="24"/>
        </w:rPr>
        <w:t xml:space="preserve"> identified the following </w:t>
      </w:r>
      <w:r w:rsidR="009F358C">
        <w:rPr>
          <w:rFonts w:eastAsiaTheme="minorEastAsia" w:cstheme="minorHAnsi"/>
          <w:sz w:val="24"/>
          <w:szCs w:val="24"/>
        </w:rPr>
        <w:t xml:space="preserve">options </w:t>
      </w:r>
      <w:r w:rsidR="007A36DD">
        <w:rPr>
          <w:rFonts w:eastAsiaTheme="minorEastAsia" w:cstheme="minorHAnsi"/>
          <w:sz w:val="24"/>
          <w:szCs w:val="24"/>
        </w:rPr>
        <w:t xml:space="preserve">for </w:t>
      </w:r>
      <w:r w:rsidRPr="00600203">
        <w:rPr>
          <w:rFonts w:eastAsiaTheme="minorEastAsia" w:cstheme="minorHAnsi"/>
          <w:sz w:val="24"/>
          <w:szCs w:val="24"/>
        </w:rPr>
        <w:t xml:space="preserve">increased resourcing across the following areas: </w:t>
      </w:r>
    </w:p>
    <w:p w14:paraId="0E6E58F8" w14:textId="242AA6BC" w:rsidR="00465BAB" w:rsidRPr="00465BAB" w:rsidRDefault="006B7042" w:rsidP="004B1282">
      <w:pPr>
        <w:pStyle w:val="BodyText"/>
        <w:numPr>
          <w:ilvl w:val="0"/>
          <w:numId w:val="4"/>
        </w:numPr>
        <w:rPr>
          <w:rFonts w:cstheme="minorHAnsi"/>
          <w:sz w:val="24"/>
          <w:szCs w:val="24"/>
        </w:rPr>
      </w:pPr>
      <w:r w:rsidRPr="00A72773">
        <w:rPr>
          <w:rFonts w:cstheme="minorHAnsi"/>
          <w:b/>
          <w:bCs/>
          <w:sz w:val="24"/>
          <w:szCs w:val="24"/>
        </w:rPr>
        <w:t xml:space="preserve">A. </w:t>
      </w:r>
      <w:r w:rsidR="00E92430" w:rsidRPr="00A72773">
        <w:rPr>
          <w:rFonts w:cstheme="minorHAnsi"/>
          <w:sz w:val="24"/>
          <w:szCs w:val="24"/>
        </w:rPr>
        <w:t>E</w:t>
      </w:r>
      <w:r w:rsidR="00DA2F1B" w:rsidRPr="00A72773">
        <w:rPr>
          <w:rFonts w:cstheme="minorHAnsi"/>
          <w:sz w:val="24"/>
          <w:szCs w:val="24"/>
        </w:rPr>
        <w:t xml:space="preserve">xploring opportunities to </w:t>
      </w:r>
      <w:r w:rsidR="00613E38" w:rsidRPr="00A72773">
        <w:rPr>
          <w:rFonts w:cstheme="minorHAnsi"/>
          <w:sz w:val="24"/>
          <w:szCs w:val="24"/>
        </w:rPr>
        <w:t xml:space="preserve">enhance NATSILS capacity to </w:t>
      </w:r>
      <w:r w:rsidR="00A14820" w:rsidRPr="00A72773">
        <w:rPr>
          <w:rFonts w:cstheme="minorHAnsi"/>
          <w:sz w:val="24"/>
          <w:szCs w:val="24"/>
        </w:rPr>
        <w:t>co-lead development of</w:t>
      </w:r>
      <w:r w:rsidR="00A14820" w:rsidRPr="00A72773">
        <w:rPr>
          <w:rFonts w:cstheme="minorHAnsi"/>
          <w:b/>
          <w:bCs/>
          <w:sz w:val="24"/>
          <w:szCs w:val="24"/>
        </w:rPr>
        <w:t xml:space="preserve"> </w:t>
      </w:r>
      <w:r w:rsidR="006D40F8" w:rsidRPr="00A72773">
        <w:rPr>
          <w:rFonts w:cstheme="minorHAnsi"/>
          <w:sz w:val="24"/>
          <w:szCs w:val="24"/>
        </w:rPr>
        <w:t>the Strategic Framework</w:t>
      </w:r>
      <w:r w:rsidR="00FD127F" w:rsidRPr="00A72773">
        <w:rPr>
          <w:rFonts w:cstheme="minorHAnsi"/>
          <w:sz w:val="24"/>
          <w:szCs w:val="24"/>
        </w:rPr>
        <w:t>, Implementation Roadmap and Priority Initiatives</w:t>
      </w:r>
      <w:r w:rsidR="00C121F3" w:rsidRPr="00A72773">
        <w:rPr>
          <w:rFonts w:cstheme="minorHAnsi"/>
          <w:b/>
          <w:bCs/>
          <w:sz w:val="24"/>
          <w:szCs w:val="24"/>
        </w:rPr>
        <w:t xml:space="preserve"> </w:t>
      </w:r>
    </w:p>
    <w:p w14:paraId="612ED571" w14:textId="722DAD17" w:rsidR="006B7042" w:rsidRDefault="00465BAB" w:rsidP="004B1282">
      <w:pPr>
        <w:pStyle w:val="BodyText"/>
        <w:numPr>
          <w:ilvl w:val="0"/>
          <w:numId w:val="4"/>
        </w:numPr>
        <w:rPr>
          <w:rFonts w:cstheme="minorHAnsi"/>
          <w:sz w:val="24"/>
          <w:szCs w:val="24"/>
        </w:rPr>
      </w:pPr>
      <w:r>
        <w:rPr>
          <w:rFonts w:cstheme="minorHAnsi"/>
          <w:b/>
          <w:bCs/>
          <w:sz w:val="24"/>
          <w:szCs w:val="24"/>
        </w:rPr>
        <w:t>B</w:t>
      </w:r>
      <w:r w:rsidR="006B7042" w:rsidRPr="00C17F74">
        <w:rPr>
          <w:rFonts w:cstheme="minorHAnsi"/>
          <w:b/>
          <w:bCs/>
          <w:sz w:val="24"/>
          <w:szCs w:val="24"/>
        </w:rPr>
        <w:t xml:space="preserve">. </w:t>
      </w:r>
      <w:r w:rsidR="00C17F74" w:rsidRPr="00C17F74">
        <w:rPr>
          <w:rFonts w:cstheme="minorHAnsi"/>
          <w:b/>
          <w:bCs/>
          <w:sz w:val="24"/>
          <w:szCs w:val="24"/>
        </w:rPr>
        <w:t>Increasing support for Coalition of Peaks Members:</w:t>
      </w:r>
      <w:r w:rsidR="00C17F74">
        <w:rPr>
          <w:rFonts w:cstheme="minorHAnsi"/>
          <w:sz w:val="24"/>
          <w:szCs w:val="24"/>
        </w:rPr>
        <w:t xml:space="preserve"> </w:t>
      </w:r>
      <w:r w:rsidR="006B7042">
        <w:rPr>
          <w:rFonts w:cstheme="minorHAnsi"/>
          <w:sz w:val="24"/>
          <w:szCs w:val="24"/>
        </w:rPr>
        <w:t xml:space="preserve">Considering what additional supports are required for Coalition of Peaks members to strengthen cross-sector collaboration, integration with other policy partnerships and holistic advisory support in key areas like health, disability, child-safety and family violence </w:t>
      </w:r>
      <w:r w:rsidR="006D6F10">
        <w:rPr>
          <w:rFonts w:cstheme="minorHAnsi"/>
          <w:sz w:val="24"/>
          <w:szCs w:val="24"/>
        </w:rPr>
        <w:t xml:space="preserve">prevention. </w:t>
      </w:r>
    </w:p>
    <w:p w14:paraId="07357F02" w14:textId="52B47DA9" w:rsidR="0050398B" w:rsidRPr="006B7042" w:rsidRDefault="00465BAB" w:rsidP="004B1282">
      <w:pPr>
        <w:pStyle w:val="BodyText"/>
        <w:numPr>
          <w:ilvl w:val="0"/>
          <w:numId w:val="4"/>
        </w:numPr>
        <w:rPr>
          <w:rFonts w:cstheme="minorHAnsi"/>
          <w:sz w:val="24"/>
          <w:szCs w:val="24"/>
        </w:rPr>
      </w:pPr>
      <w:r>
        <w:rPr>
          <w:rFonts w:cstheme="minorHAnsi"/>
          <w:b/>
          <w:bCs/>
          <w:sz w:val="24"/>
          <w:szCs w:val="24"/>
        </w:rPr>
        <w:t>C</w:t>
      </w:r>
      <w:r w:rsidR="00655F79" w:rsidRPr="00FE73E9">
        <w:rPr>
          <w:rFonts w:cstheme="minorHAnsi"/>
          <w:b/>
          <w:bCs/>
          <w:sz w:val="24"/>
          <w:szCs w:val="24"/>
        </w:rPr>
        <w:t>. Enhancing the capacity for ATSILS to participate in the JPP</w:t>
      </w:r>
      <w:r w:rsidR="00655F79" w:rsidRPr="00FE73E9">
        <w:rPr>
          <w:rFonts w:cstheme="minorHAnsi"/>
          <w:sz w:val="24"/>
          <w:szCs w:val="24"/>
        </w:rPr>
        <w:t xml:space="preserve"> - and Closing the Gap more broadly. </w:t>
      </w:r>
      <w:r w:rsidR="00A563FF">
        <w:rPr>
          <w:rFonts w:cstheme="minorHAnsi"/>
          <w:sz w:val="24"/>
          <w:szCs w:val="24"/>
        </w:rPr>
        <w:t xml:space="preserve">ATSILS advise that with appropriate funding, they would have a greater opportunity to </w:t>
      </w:r>
      <w:r w:rsidR="000A1BFB">
        <w:rPr>
          <w:rFonts w:cstheme="minorHAnsi"/>
          <w:sz w:val="24"/>
          <w:szCs w:val="24"/>
        </w:rPr>
        <w:t>contribute their expertise and perspectives</w:t>
      </w:r>
      <w:r w:rsidR="00853498">
        <w:rPr>
          <w:rFonts w:cstheme="minorHAnsi"/>
          <w:sz w:val="24"/>
          <w:szCs w:val="24"/>
        </w:rPr>
        <w:t xml:space="preserve"> to the JPP</w:t>
      </w:r>
      <w:r w:rsidR="00655F79" w:rsidRPr="00FE73E9">
        <w:rPr>
          <w:rFonts w:cstheme="minorHAnsi"/>
          <w:sz w:val="24"/>
          <w:szCs w:val="24"/>
        </w:rPr>
        <w:t xml:space="preserve">. </w:t>
      </w:r>
      <w:r w:rsidR="0050398B" w:rsidRPr="006B7042">
        <w:rPr>
          <w:rFonts w:cstheme="minorHAnsi"/>
          <w:sz w:val="24"/>
          <w:szCs w:val="24"/>
        </w:rPr>
        <w:t xml:space="preserve"> </w:t>
      </w:r>
    </w:p>
    <w:p w14:paraId="1851CA29" w14:textId="71726DFD" w:rsidR="00E04C68" w:rsidRDefault="00465BAB" w:rsidP="004B1282">
      <w:pPr>
        <w:pStyle w:val="BodyText"/>
        <w:numPr>
          <w:ilvl w:val="0"/>
          <w:numId w:val="4"/>
        </w:numPr>
        <w:rPr>
          <w:rFonts w:cstheme="minorHAnsi"/>
          <w:sz w:val="24"/>
          <w:szCs w:val="24"/>
        </w:rPr>
      </w:pPr>
      <w:r>
        <w:rPr>
          <w:rFonts w:cstheme="minorHAnsi"/>
          <w:b/>
          <w:bCs/>
          <w:sz w:val="24"/>
          <w:szCs w:val="24"/>
        </w:rPr>
        <w:t>D</w:t>
      </w:r>
      <w:r w:rsidR="006B7042" w:rsidRPr="00C17F74">
        <w:rPr>
          <w:rFonts w:cstheme="minorHAnsi"/>
          <w:b/>
          <w:bCs/>
          <w:sz w:val="24"/>
          <w:szCs w:val="24"/>
        </w:rPr>
        <w:t xml:space="preserve">. </w:t>
      </w:r>
      <w:r w:rsidR="00C17F74" w:rsidRPr="00C17F74">
        <w:rPr>
          <w:rFonts w:cstheme="minorHAnsi"/>
          <w:b/>
          <w:bCs/>
          <w:sz w:val="24"/>
          <w:szCs w:val="24"/>
        </w:rPr>
        <w:t>Subject Matter Expertise:</w:t>
      </w:r>
      <w:r w:rsidR="00C17F74">
        <w:rPr>
          <w:rFonts w:cstheme="minorHAnsi"/>
          <w:sz w:val="24"/>
          <w:szCs w:val="24"/>
        </w:rPr>
        <w:t xml:space="preserve"> </w:t>
      </w:r>
      <w:r w:rsidR="00AC40DD" w:rsidRPr="0050398B">
        <w:rPr>
          <w:rFonts w:cstheme="minorHAnsi"/>
          <w:sz w:val="24"/>
          <w:szCs w:val="24"/>
        </w:rPr>
        <w:t>Allocating</w:t>
      </w:r>
      <w:r w:rsidR="0050398B" w:rsidRPr="0050398B">
        <w:rPr>
          <w:rFonts w:cstheme="minorHAnsi"/>
          <w:sz w:val="24"/>
          <w:szCs w:val="24"/>
        </w:rPr>
        <w:t xml:space="preserve"> resourcing for the JPP to engage </w:t>
      </w:r>
      <w:r w:rsidR="00AC40DD" w:rsidRPr="0050398B">
        <w:rPr>
          <w:rFonts w:cstheme="minorHAnsi"/>
          <w:sz w:val="24"/>
          <w:szCs w:val="24"/>
        </w:rPr>
        <w:t>subject matter expert</w:t>
      </w:r>
      <w:r w:rsidR="0050398B" w:rsidRPr="0050398B">
        <w:rPr>
          <w:rFonts w:cstheme="minorHAnsi"/>
          <w:sz w:val="24"/>
          <w:szCs w:val="24"/>
        </w:rPr>
        <w:t xml:space="preserve">s </w:t>
      </w:r>
      <w:r w:rsidR="00031853">
        <w:rPr>
          <w:rFonts w:cstheme="minorHAnsi"/>
          <w:sz w:val="24"/>
          <w:szCs w:val="24"/>
        </w:rPr>
        <w:t>would support</w:t>
      </w:r>
      <w:r w:rsidR="0050398B" w:rsidRPr="0050398B">
        <w:rPr>
          <w:rFonts w:cstheme="minorHAnsi"/>
          <w:sz w:val="24"/>
          <w:szCs w:val="24"/>
        </w:rPr>
        <w:t xml:space="preserve"> design and deliver strategic initiatives (such as First Nations </w:t>
      </w:r>
      <w:r w:rsidR="00AC40DD" w:rsidRPr="0050398B">
        <w:rPr>
          <w:rFonts w:cstheme="minorHAnsi"/>
          <w:sz w:val="24"/>
          <w:szCs w:val="24"/>
        </w:rPr>
        <w:t>academ</w:t>
      </w:r>
      <w:r w:rsidR="0050398B" w:rsidRPr="0050398B">
        <w:rPr>
          <w:rFonts w:cstheme="minorHAnsi"/>
          <w:sz w:val="24"/>
          <w:szCs w:val="24"/>
        </w:rPr>
        <w:t>ics, lived experience advis</w:t>
      </w:r>
      <w:r w:rsidR="00EF412C">
        <w:rPr>
          <w:rFonts w:cstheme="minorHAnsi"/>
          <w:sz w:val="24"/>
          <w:szCs w:val="24"/>
        </w:rPr>
        <w:t>e</w:t>
      </w:r>
      <w:r w:rsidR="0050398B" w:rsidRPr="0050398B">
        <w:rPr>
          <w:rFonts w:cstheme="minorHAnsi"/>
          <w:sz w:val="24"/>
          <w:szCs w:val="24"/>
        </w:rPr>
        <w:t>rs and consultants)</w:t>
      </w:r>
      <w:r w:rsidR="006B7042">
        <w:rPr>
          <w:rFonts w:cstheme="minorHAnsi"/>
          <w:sz w:val="24"/>
          <w:szCs w:val="24"/>
        </w:rPr>
        <w:t xml:space="preserve">. </w:t>
      </w:r>
      <w:r w:rsidR="0050398B" w:rsidRPr="0050398B">
        <w:rPr>
          <w:rFonts w:cstheme="minorHAnsi"/>
          <w:sz w:val="24"/>
          <w:szCs w:val="24"/>
        </w:rPr>
        <w:t xml:space="preserve"> </w:t>
      </w:r>
    </w:p>
    <w:p w14:paraId="297775F4" w14:textId="2B42473F" w:rsidR="00354203" w:rsidRPr="0050398B" w:rsidRDefault="00465BAB" w:rsidP="004B1282">
      <w:pPr>
        <w:pStyle w:val="BodyText"/>
        <w:numPr>
          <w:ilvl w:val="0"/>
          <w:numId w:val="4"/>
        </w:numPr>
        <w:rPr>
          <w:rFonts w:cstheme="minorHAnsi"/>
          <w:sz w:val="24"/>
          <w:szCs w:val="24"/>
        </w:rPr>
      </w:pPr>
      <w:r>
        <w:rPr>
          <w:rFonts w:cstheme="minorHAnsi"/>
          <w:b/>
          <w:bCs/>
          <w:sz w:val="24"/>
          <w:szCs w:val="24"/>
        </w:rPr>
        <w:t>E.</w:t>
      </w:r>
      <w:r w:rsidR="00354203">
        <w:rPr>
          <w:rFonts w:cstheme="minorHAnsi"/>
          <w:b/>
          <w:bCs/>
          <w:sz w:val="24"/>
          <w:szCs w:val="24"/>
        </w:rPr>
        <w:t xml:space="preserve"> </w:t>
      </w:r>
      <w:r w:rsidR="003F0647">
        <w:rPr>
          <w:rFonts w:cstheme="minorHAnsi"/>
          <w:b/>
          <w:bCs/>
          <w:sz w:val="24"/>
          <w:szCs w:val="24"/>
        </w:rPr>
        <w:t>Joint Secretariat</w:t>
      </w:r>
      <w:r w:rsidR="00354203">
        <w:rPr>
          <w:rFonts w:cstheme="minorHAnsi"/>
          <w:b/>
          <w:bCs/>
          <w:sz w:val="24"/>
          <w:szCs w:val="24"/>
        </w:rPr>
        <w:t>.</w:t>
      </w:r>
      <w:r w:rsidR="00354203">
        <w:rPr>
          <w:rFonts w:cstheme="minorHAnsi"/>
          <w:sz w:val="24"/>
          <w:szCs w:val="24"/>
        </w:rPr>
        <w:t xml:space="preserve"> </w:t>
      </w:r>
      <w:r w:rsidR="008F328C">
        <w:rPr>
          <w:rFonts w:cstheme="minorHAnsi"/>
          <w:sz w:val="24"/>
          <w:szCs w:val="24"/>
        </w:rPr>
        <w:t>Future r</w:t>
      </w:r>
      <w:r w:rsidR="00354203">
        <w:rPr>
          <w:rFonts w:cstheme="minorHAnsi"/>
          <w:sz w:val="24"/>
          <w:szCs w:val="24"/>
        </w:rPr>
        <w:t xml:space="preserve">esourcing for the Joint AGD-NATSILS Secretariat and its policy functions is a matter for Government. The </w:t>
      </w:r>
      <w:r w:rsidR="00E43A1B">
        <w:rPr>
          <w:rFonts w:cstheme="minorHAnsi"/>
          <w:sz w:val="24"/>
          <w:szCs w:val="24"/>
        </w:rPr>
        <w:t>J</w:t>
      </w:r>
      <w:r w:rsidR="00354203">
        <w:rPr>
          <w:rFonts w:cstheme="minorHAnsi"/>
          <w:sz w:val="24"/>
          <w:szCs w:val="24"/>
        </w:rPr>
        <w:t xml:space="preserve">oint </w:t>
      </w:r>
      <w:r w:rsidR="00E43A1B">
        <w:rPr>
          <w:rFonts w:cstheme="minorHAnsi"/>
          <w:sz w:val="24"/>
          <w:szCs w:val="24"/>
        </w:rPr>
        <w:t>S</w:t>
      </w:r>
      <w:r w:rsidR="00354203">
        <w:rPr>
          <w:rFonts w:cstheme="minorHAnsi"/>
          <w:sz w:val="24"/>
          <w:szCs w:val="24"/>
        </w:rPr>
        <w:t>ecretariat is an important</w:t>
      </w:r>
      <w:r w:rsidR="008F328C">
        <w:rPr>
          <w:rFonts w:cstheme="minorHAnsi"/>
          <w:sz w:val="24"/>
          <w:szCs w:val="24"/>
        </w:rPr>
        <w:t xml:space="preserve"> mechanism</w:t>
      </w:r>
      <w:r w:rsidR="00354203">
        <w:rPr>
          <w:rFonts w:cstheme="minorHAnsi"/>
          <w:sz w:val="24"/>
          <w:szCs w:val="24"/>
        </w:rPr>
        <w:t xml:space="preserve"> </w:t>
      </w:r>
      <w:r w:rsidR="008F328C">
        <w:rPr>
          <w:rFonts w:cstheme="minorHAnsi"/>
          <w:sz w:val="24"/>
          <w:szCs w:val="24"/>
        </w:rPr>
        <w:t>that</w:t>
      </w:r>
      <w:r w:rsidR="00354203">
        <w:rPr>
          <w:rFonts w:cstheme="minorHAnsi"/>
          <w:sz w:val="24"/>
          <w:szCs w:val="24"/>
        </w:rPr>
        <w:t xml:space="preserve"> support</w:t>
      </w:r>
      <w:r w:rsidR="008F328C">
        <w:rPr>
          <w:rFonts w:cstheme="minorHAnsi"/>
          <w:sz w:val="24"/>
          <w:szCs w:val="24"/>
        </w:rPr>
        <w:t xml:space="preserve">s the administration of meetings such as event management, drafting agendas and papers, supporting member input and attendance etc. As </w:t>
      </w:r>
      <w:r w:rsidR="00E43A1B">
        <w:rPr>
          <w:rFonts w:cstheme="minorHAnsi"/>
          <w:sz w:val="24"/>
          <w:szCs w:val="24"/>
        </w:rPr>
        <w:t>the JPP</w:t>
      </w:r>
      <w:r w:rsidR="008F328C">
        <w:rPr>
          <w:rFonts w:cstheme="minorHAnsi"/>
          <w:sz w:val="24"/>
          <w:szCs w:val="24"/>
        </w:rPr>
        <w:t xml:space="preserve"> moves into implementation </w:t>
      </w:r>
      <w:r w:rsidR="00146129">
        <w:rPr>
          <w:rFonts w:cstheme="minorHAnsi"/>
          <w:sz w:val="24"/>
          <w:szCs w:val="24"/>
        </w:rPr>
        <w:t>of the Strategic Framework</w:t>
      </w:r>
      <w:r w:rsidR="008F328C">
        <w:rPr>
          <w:rFonts w:cstheme="minorHAnsi"/>
          <w:sz w:val="24"/>
          <w:szCs w:val="24"/>
        </w:rPr>
        <w:t xml:space="preserve">, further consideration will be given to the policy, stakeholder management and communications functions of the joint secretariat.  </w:t>
      </w:r>
    </w:p>
    <w:p w14:paraId="0DAB5C8F" w14:textId="2DF059C8" w:rsidR="00964CD8" w:rsidRPr="004B5316" w:rsidRDefault="00964CD8" w:rsidP="00600203">
      <w:pPr>
        <w:pStyle w:val="BodyText"/>
        <w:rPr>
          <w:rFonts w:cstheme="minorHAnsi"/>
          <w:b/>
          <w:sz w:val="32"/>
          <w:szCs w:val="32"/>
          <w:u w:val="single"/>
        </w:rPr>
      </w:pPr>
      <w:r w:rsidRPr="004B5316">
        <w:rPr>
          <w:rFonts w:cstheme="minorHAnsi"/>
          <w:b/>
          <w:sz w:val="32"/>
          <w:szCs w:val="32"/>
          <w:u w:val="single"/>
        </w:rPr>
        <w:t xml:space="preserve">2: </w:t>
      </w:r>
      <w:r w:rsidR="00C33E6F" w:rsidRPr="004B5316">
        <w:rPr>
          <w:rFonts w:cstheme="minorHAnsi"/>
          <w:b/>
          <w:sz w:val="32"/>
          <w:szCs w:val="32"/>
          <w:u w:val="single"/>
        </w:rPr>
        <w:t xml:space="preserve">Governance </w:t>
      </w:r>
      <w:r w:rsidR="00811484">
        <w:rPr>
          <w:rFonts w:cstheme="minorHAnsi"/>
          <w:b/>
          <w:sz w:val="32"/>
          <w:szCs w:val="32"/>
          <w:u w:val="single"/>
        </w:rPr>
        <w:t xml:space="preserve">and </w:t>
      </w:r>
      <w:r w:rsidR="00624473">
        <w:rPr>
          <w:rFonts w:cstheme="minorHAnsi"/>
          <w:b/>
          <w:sz w:val="32"/>
          <w:szCs w:val="32"/>
          <w:u w:val="single"/>
        </w:rPr>
        <w:t xml:space="preserve">Implementation </w:t>
      </w:r>
    </w:p>
    <w:p w14:paraId="00CC2832" w14:textId="23A5ADF8" w:rsidR="001B6BC3" w:rsidRPr="004B5316" w:rsidRDefault="001B6BC3" w:rsidP="00600203">
      <w:pPr>
        <w:pStyle w:val="BodyText"/>
        <w:rPr>
          <w:rFonts w:cstheme="minorHAnsi"/>
          <w:b/>
          <w:color w:val="ED7D31" w:themeColor="accent2"/>
          <w:sz w:val="28"/>
          <w:szCs w:val="28"/>
          <w:u w:val="single"/>
        </w:rPr>
      </w:pPr>
      <w:r w:rsidRPr="004B5316">
        <w:rPr>
          <w:rFonts w:cstheme="minorHAnsi"/>
          <w:b/>
          <w:color w:val="ED7D31" w:themeColor="accent2"/>
          <w:sz w:val="28"/>
          <w:szCs w:val="28"/>
          <w:u w:val="single"/>
        </w:rPr>
        <w:t xml:space="preserve">Overview </w:t>
      </w:r>
    </w:p>
    <w:p w14:paraId="58469E6F" w14:textId="0703995F" w:rsidR="00C17F74" w:rsidRPr="007B2DD3" w:rsidRDefault="00C17F74" w:rsidP="004B1282">
      <w:pPr>
        <w:pStyle w:val="BodyText"/>
        <w:numPr>
          <w:ilvl w:val="0"/>
          <w:numId w:val="5"/>
        </w:numPr>
        <w:rPr>
          <w:rFonts w:cstheme="minorHAnsi"/>
          <w:sz w:val="24"/>
          <w:szCs w:val="24"/>
        </w:rPr>
      </w:pPr>
      <w:r w:rsidRPr="007B2DD3">
        <w:rPr>
          <w:rFonts w:cstheme="minorHAnsi"/>
          <w:b/>
          <w:bCs/>
          <w:sz w:val="24"/>
          <w:szCs w:val="24"/>
        </w:rPr>
        <w:t xml:space="preserve">Governance </w:t>
      </w:r>
      <w:r w:rsidR="00033985">
        <w:rPr>
          <w:rFonts w:cstheme="minorHAnsi"/>
          <w:b/>
          <w:bCs/>
          <w:sz w:val="24"/>
          <w:szCs w:val="24"/>
        </w:rPr>
        <w:t>a</w:t>
      </w:r>
      <w:r w:rsidRPr="007B2DD3">
        <w:rPr>
          <w:rFonts w:cstheme="minorHAnsi"/>
          <w:b/>
          <w:bCs/>
          <w:sz w:val="24"/>
          <w:szCs w:val="24"/>
        </w:rPr>
        <w:t>rrangements</w:t>
      </w:r>
      <w:r w:rsidR="00033985">
        <w:rPr>
          <w:rFonts w:cstheme="minorHAnsi"/>
          <w:b/>
          <w:bCs/>
          <w:sz w:val="24"/>
          <w:szCs w:val="24"/>
        </w:rPr>
        <w:t xml:space="preserve"> for the JPP</w:t>
      </w:r>
      <w:r w:rsidRPr="007B2DD3">
        <w:rPr>
          <w:rFonts w:cstheme="minorHAnsi"/>
          <w:sz w:val="24"/>
          <w:szCs w:val="24"/>
        </w:rPr>
        <w:t xml:space="preserve">: </w:t>
      </w:r>
      <w:r w:rsidR="002909AB" w:rsidRPr="007B2DD3">
        <w:rPr>
          <w:rFonts w:cstheme="minorHAnsi"/>
          <w:sz w:val="24"/>
          <w:szCs w:val="24"/>
        </w:rPr>
        <w:t xml:space="preserve"> </w:t>
      </w:r>
    </w:p>
    <w:p w14:paraId="465E9314" w14:textId="2ECAA0EB" w:rsidR="00656E3C" w:rsidRPr="007B2DD3" w:rsidRDefault="00656E3C" w:rsidP="004B1282">
      <w:pPr>
        <w:pStyle w:val="BodyText"/>
        <w:numPr>
          <w:ilvl w:val="1"/>
          <w:numId w:val="5"/>
        </w:numPr>
        <w:rPr>
          <w:rFonts w:cstheme="minorHAnsi"/>
          <w:sz w:val="24"/>
          <w:szCs w:val="24"/>
        </w:rPr>
      </w:pPr>
      <w:r w:rsidRPr="007B2DD3">
        <w:rPr>
          <w:rFonts w:cstheme="minorHAnsi"/>
          <w:b/>
          <w:bCs/>
          <w:sz w:val="24"/>
          <w:szCs w:val="24"/>
        </w:rPr>
        <w:t>JPP Meeting</w:t>
      </w:r>
      <w:r w:rsidR="00C17F74" w:rsidRPr="007B2DD3">
        <w:rPr>
          <w:rFonts w:cstheme="minorHAnsi"/>
          <w:b/>
          <w:bCs/>
          <w:sz w:val="24"/>
          <w:szCs w:val="24"/>
        </w:rPr>
        <w:t>s</w:t>
      </w:r>
      <w:r w:rsidRPr="007B2DD3">
        <w:rPr>
          <w:rFonts w:cstheme="minorHAnsi"/>
          <w:b/>
          <w:bCs/>
          <w:sz w:val="24"/>
          <w:szCs w:val="24"/>
        </w:rPr>
        <w:t>:</w:t>
      </w:r>
      <w:r w:rsidRPr="007B2DD3">
        <w:rPr>
          <w:rFonts w:cstheme="minorHAnsi"/>
          <w:sz w:val="24"/>
          <w:szCs w:val="24"/>
        </w:rPr>
        <w:t xml:space="preserve"> </w:t>
      </w:r>
      <w:r w:rsidR="005F5DAE" w:rsidRPr="007B2DD3">
        <w:rPr>
          <w:rFonts w:cstheme="minorHAnsi"/>
          <w:sz w:val="24"/>
          <w:szCs w:val="24"/>
        </w:rPr>
        <w:t xml:space="preserve">JPP meetings occur quarterly and post-COVID have been convened in person in locations around Australia. </w:t>
      </w:r>
    </w:p>
    <w:p w14:paraId="4B1ABFFE" w14:textId="1A8CB24A" w:rsidR="00656E3C" w:rsidRPr="003438D7" w:rsidRDefault="00A846A4" w:rsidP="004B1282">
      <w:pPr>
        <w:pStyle w:val="BodyText"/>
        <w:numPr>
          <w:ilvl w:val="1"/>
          <w:numId w:val="5"/>
        </w:numPr>
      </w:pPr>
      <w:r>
        <w:rPr>
          <w:rFonts w:cstheme="minorHAnsi"/>
          <w:b/>
          <w:sz w:val="24"/>
          <w:szCs w:val="24"/>
        </w:rPr>
        <w:t>Steering Groups/</w:t>
      </w:r>
      <w:r w:rsidR="003438D7" w:rsidRPr="003438D7">
        <w:rPr>
          <w:rFonts w:cstheme="minorHAnsi"/>
          <w:b/>
          <w:sz w:val="24"/>
          <w:szCs w:val="24"/>
        </w:rPr>
        <w:t>Working Groups/</w:t>
      </w:r>
      <w:r>
        <w:rPr>
          <w:rFonts w:cstheme="minorHAnsi"/>
          <w:b/>
          <w:sz w:val="24"/>
          <w:szCs w:val="24"/>
        </w:rPr>
        <w:t>Advisory</w:t>
      </w:r>
      <w:r w:rsidRPr="003438D7" w:rsidDel="00A846A4">
        <w:rPr>
          <w:rFonts w:cstheme="minorHAnsi"/>
          <w:b/>
          <w:sz w:val="24"/>
          <w:szCs w:val="24"/>
        </w:rPr>
        <w:t xml:space="preserve"> </w:t>
      </w:r>
      <w:r>
        <w:rPr>
          <w:rFonts w:cstheme="minorHAnsi"/>
          <w:b/>
          <w:sz w:val="24"/>
          <w:szCs w:val="24"/>
        </w:rPr>
        <w:t>G</w:t>
      </w:r>
      <w:r w:rsidR="003438D7" w:rsidRPr="003438D7">
        <w:rPr>
          <w:rFonts w:cstheme="minorHAnsi"/>
          <w:b/>
          <w:sz w:val="24"/>
          <w:szCs w:val="24"/>
        </w:rPr>
        <w:t>roups</w:t>
      </w:r>
      <w:r w:rsidR="003438D7" w:rsidRPr="003438D7">
        <w:rPr>
          <w:rFonts w:cstheme="minorHAnsi"/>
          <w:sz w:val="24"/>
          <w:szCs w:val="24"/>
        </w:rPr>
        <w:t xml:space="preserve">: Smaller groups of JPP members or officer-level representatives/proxies are used to explore and </w:t>
      </w:r>
      <w:r w:rsidR="003438D7" w:rsidRPr="003438D7">
        <w:rPr>
          <w:rFonts w:cstheme="minorHAnsi"/>
          <w:sz w:val="24"/>
          <w:szCs w:val="24"/>
        </w:rPr>
        <w:lastRenderedPageBreak/>
        <w:t>progress specific topics, including the four priority areas of the JPP’s Implementation Roadmap.</w:t>
      </w:r>
    </w:p>
    <w:p w14:paraId="11D6EF0A" w14:textId="640D6B95" w:rsidR="00B104C1" w:rsidRPr="003438D7" w:rsidRDefault="00B104C1" w:rsidP="004B1282">
      <w:pPr>
        <w:pStyle w:val="BodyText"/>
        <w:numPr>
          <w:ilvl w:val="1"/>
          <w:numId w:val="5"/>
        </w:numPr>
        <w:rPr>
          <w:rFonts w:cstheme="minorHAnsi"/>
          <w:sz w:val="24"/>
          <w:szCs w:val="24"/>
        </w:rPr>
      </w:pPr>
      <w:r w:rsidRPr="003438D7">
        <w:rPr>
          <w:rFonts w:cstheme="minorHAnsi"/>
          <w:b/>
          <w:bCs/>
          <w:sz w:val="24"/>
          <w:szCs w:val="24"/>
        </w:rPr>
        <w:t>Joint Secretariat</w:t>
      </w:r>
      <w:r w:rsidR="00AF597E" w:rsidRPr="003438D7">
        <w:rPr>
          <w:rFonts w:cstheme="minorHAnsi"/>
          <w:b/>
          <w:bCs/>
          <w:sz w:val="24"/>
          <w:szCs w:val="24"/>
        </w:rPr>
        <w:t>:</w:t>
      </w:r>
      <w:r w:rsidRPr="003438D7">
        <w:rPr>
          <w:rFonts w:cstheme="minorHAnsi"/>
          <w:sz w:val="24"/>
          <w:szCs w:val="24"/>
        </w:rPr>
        <w:t xml:space="preserve"> </w:t>
      </w:r>
      <w:r w:rsidR="00AF597E" w:rsidRPr="003438D7">
        <w:rPr>
          <w:rFonts w:cstheme="minorHAnsi"/>
          <w:sz w:val="24"/>
          <w:szCs w:val="24"/>
        </w:rPr>
        <w:t>T</w:t>
      </w:r>
      <w:r w:rsidRPr="003438D7">
        <w:rPr>
          <w:rFonts w:cstheme="minorHAnsi"/>
          <w:sz w:val="24"/>
          <w:szCs w:val="24"/>
        </w:rPr>
        <w:t xml:space="preserve">he </w:t>
      </w:r>
      <w:r w:rsidR="001E2554" w:rsidRPr="003438D7">
        <w:rPr>
          <w:rFonts w:cstheme="minorHAnsi"/>
          <w:sz w:val="24"/>
          <w:szCs w:val="24"/>
        </w:rPr>
        <w:t>J</w:t>
      </w:r>
      <w:r w:rsidRPr="003438D7">
        <w:rPr>
          <w:rFonts w:cstheme="minorHAnsi"/>
          <w:sz w:val="24"/>
          <w:szCs w:val="24"/>
        </w:rPr>
        <w:t xml:space="preserve">oint </w:t>
      </w:r>
      <w:r w:rsidR="001E2554" w:rsidRPr="003438D7">
        <w:rPr>
          <w:rFonts w:cstheme="minorHAnsi"/>
          <w:sz w:val="24"/>
          <w:szCs w:val="24"/>
        </w:rPr>
        <w:t>S</w:t>
      </w:r>
      <w:r w:rsidRPr="003438D7">
        <w:rPr>
          <w:rFonts w:cstheme="minorHAnsi"/>
          <w:sz w:val="24"/>
          <w:szCs w:val="24"/>
        </w:rPr>
        <w:t>ecretariat</w:t>
      </w:r>
      <w:r w:rsidR="008F6133">
        <w:rPr>
          <w:rFonts w:cstheme="minorHAnsi"/>
          <w:sz w:val="24"/>
          <w:szCs w:val="24"/>
        </w:rPr>
        <w:t xml:space="preserve"> supports a variety of engagement, such as regular co-chair meetings, working group meetings and settling items out of session,</w:t>
      </w:r>
      <w:r w:rsidR="00E15F41">
        <w:rPr>
          <w:rFonts w:cstheme="minorHAnsi"/>
          <w:sz w:val="24"/>
          <w:szCs w:val="24"/>
        </w:rPr>
        <w:t xml:space="preserve"> as well as organising and supporting the running of formal JPP meetings. In addition, the Secretariat drafts </w:t>
      </w:r>
      <w:r w:rsidR="00E15F41" w:rsidRPr="003438D7">
        <w:rPr>
          <w:rFonts w:cstheme="minorHAnsi"/>
          <w:sz w:val="24"/>
          <w:szCs w:val="24"/>
        </w:rPr>
        <w:t>policy documents and papers</w:t>
      </w:r>
      <w:r w:rsidR="00E15F41">
        <w:rPr>
          <w:rFonts w:cstheme="minorHAnsi"/>
          <w:sz w:val="24"/>
          <w:szCs w:val="24"/>
        </w:rPr>
        <w:t xml:space="preserve"> for meetings and undertakes </w:t>
      </w:r>
      <w:r w:rsidR="00E15F41" w:rsidRPr="003438D7">
        <w:rPr>
          <w:rFonts w:cstheme="minorHAnsi"/>
          <w:sz w:val="24"/>
          <w:szCs w:val="24"/>
        </w:rPr>
        <w:t xml:space="preserve">required reporting under the National Agreement. </w:t>
      </w:r>
      <w:r w:rsidR="00E15F41">
        <w:rPr>
          <w:rFonts w:cstheme="minorHAnsi"/>
          <w:sz w:val="24"/>
          <w:szCs w:val="24"/>
        </w:rPr>
        <w:t xml:space="preserve">This work is done jointly by </w:t>
      </w:r>
      <w:r w:rsidR="00E15F41" w:rsidRPr="003438D7">
        <w:rPr>
          <w:rFonts w:cstheme="minorHAnsi"/>
          <w:sz w:val="24"/>
          <w:szCs w:val="24"/>
        </w:rPr>
        <w:t>AGD and NATSILS</w:t>
      </w:r>
      <w:r w:rsidR="00E15F41">
        <w:rPr>
          <w:rFonts w:cstheme="minorHAnsi"/>
          <w:sz w:val="24"/>
          <w:szCs w:val="24"/>
        </w:rPr>
        <w:t>.</w:t>
      </w:r>
    </w:p>
    <w:p w14:paraId="0B5D26EA" w14:textId="22A086A5" w:rsidR="00656E3C" w:rsidRPr="00C546DE" w:rsidRDefault="00656E3C" w:rsidP="004B1282">
      <w:pPr>
        <w:pStyle w:val="BodyText"/>
        <w:numPr>
          <w:ilvl w:val="1"/>
          <w:numId w:val="5"/>
        </w:numPr>
        <w:rPr>
          <w:rFonts w:cstheme="minorHAnsi"/>
          <w:sz w:val="24"/>
          <w:szCs w:val="24"/>
        </w:rPr>
      </w:pPr>
      <w:r w:rsidRPr="00C546DE">
        <w:rPr>
          <w:rFonts w:cstheme="minorHAnsi"/>
          <w:b/>
          <w:bCs/>
          <w:sz w:val="24"/>
          <w:szCs w:val="24"/>
        </w:rPr>
        <w:t xml:space="preserve">Interaction with Joint Council/PWG: </w:t>
      </w:r>
      <w:r w:rsidR="005A0AD5" w:rsidRPr="00C546DE">
        <w:rPr>
          <w:rFonts w:cstheme="minorHAnsi"/>
          <w:sz w:val="24"/>
          <w:szCs w:val="24"/>
        </w:rPr>
        <w:t>JPP reports</w:t>
      </w:r>
      <w:r w:rsidR="00A85A06" w:rsidRPr="00C546DE">
        <w:rPr>
          <w:rFonts w:cstheme="minorHAnsi"/>
          <w:sz w:val="24"/>
          <w:szCs w:val="24"/>
        </w:rPr>
        <w:t xml:space="preserve"> annually</w:t>
      </w:r>
      <w:r w:rsidR="005A0AD5" w:rsidRPr="00C546DE">
        <w:rPr>
          <w:rFonts w:cstheme="minorHAnsi"/>
          <w:sz w:val="24"/>
          <w:szCs w:val="24"/>
        </w:rPr>
        <w:t xml:space="preserve"> to Joint Council</w:t>
      </w:r>
      <w:r w:rsidR="007C09A1" w:rsidRPr="00C546DE">
        <w:rPr>
          <w:rFonts w:cstheme="minorHAnsi"/>
          <w:sz w:val="24"/>
          <w:szCs w:val="24"/>
        </w:rPr>
        <w:t>,</w:t>
      </w:r>
      <w:r w:rsidR="00A85A06" w:rsidRPr="00C546DE">
        <w:rPr>
          <w:rFonts w:cstheme="minorHAnsi"/>
          <w:sz w:val="24"/>
          <w:szCs w:val="24"/>
        </w:rPr>
        <w:t xml:space="preserve"> tabled via the Partnership Working Group</w:t>
      </w:r>
      <w:r w:rsidR="003A55D6">
        <w:rPr>
          <w:rFonts w:cstheme="minorHAnsi"/>
          <w:sz w:val="24"/>
          <w:szCs w:val="24"/>
        </w:rPr>
        <w:t xml:space="preserve">. The </w:t>
      </w:r>
      <w:r w:rsidR="00A85A06" w:rsidRPr="00C546DE">
        <w:rPr>
          <w:rFonts w:cstheme="minorHAnsi"/>
          <w:sz w:val="24"/>
          <w:szCs w:val="24"/>
        </w:rPr>
        <w:t>JPP is a</w:t>
      </w:r>
      <w:r w:rsidR="003A55D6">
        <w:rPr>
          <w:rFonts w:cstheme="minorHAnsi"/>
          <w:sz w:val="24"/>
          <w:szCs w:val="24"/>
        </w:rPr>
        <w:t>lso a</w:t>
      </w:r>
      <w:r w:rsidR="00A85A06" w:rsidRPr="00C546DE">
        <w:rPr>
          <w:rFonts w:cstheme="minorHAnsi"/>
          <w:sz w:val="24"/>
          <w:szCs w:val="24"/>
        </w:rPr>
        <w:t xml:space="preserve"> standing </w:t>
      </w:r>
      <w:r w:rsidR="003A55D6">
        <w:rPr>
          <w:rFonts w:cstheme="minorHAnsi"/>
          <w:sz w:val="24"/>
          <w:szCs w:val="24"/>
        </w:rPr>
        <w:t xml:space="preserve">agenda </w:t>
      </w:r>
      <w:r w:rsidR="00A85A06" w:rsidRPr="00C546DE">
        <w:rPr>
          <w:rFonts w:cstheme="minorHAnsi"/>
          <w:sz w:val="24"/>
          <w:szCs w:val="24"/>
        </w:rPr>
        <w:t xml:space="preserve">item at Joint Council meetings. </w:t>
      </w:r>
    </w:p>
    <w:p w14:paraId="0AE2BB7D" w14:textId="019A7352" w:rsidR="00BA4C1F" w:rsidRPr="00033985" w:rsidRDefault="00656E3C" w:rsidP="00033985">
      <w:pPr>
        <w:pStyle w:val="BodyText"/>
        <w:numPr>
          <w:ilvl w:val="0"/>
          <w:numId w:val="5"/>
        </w:numPr>
        <w:rPr>
          <w:rFonts w:cstheme="minorHAnsi"/>
          <w:sz w:val="24"/>
          <w:szCs w:val="24"/>
        </w:rPr>
      </w:pPr>
      <w:r w:rsidRPr="00033985">
        <w:rPr>
          <w:rFonts w:cstheme="minorHAnsi"/>
          <w:b/>
          <w:bCs/>
          <w:sz w:val="24"/>
          <w:szCs w:val="24"/>
        </w:rPr>
        <w:t>State/Territory</w:t>
      </w:r>
      <w:r w:rsidR="00033985">
        <w:rPr>
          <w:rFonts w:cstheme="minorHAnsi"/>
          <w:b/>
          <w:bCs/>
          <w:sz w:val="24"/>
          <w:szCs w:val="24"/>
        </w:rPr>
        <w:t xml:space="preserve"> governance arrangements</w:t>
      </w:r>
      <w:r w:rsidRPr="00033985">
        <w:rPr>
          <w:rFonts w:cstheme="minorHAnsi"/>
          <w:b/>
          <w:bCs/>
          <w:sz w:val="24"/>
          <w:szCs w:val="24"/>
        </w:rPr>
        <w:t>:</w:t>
      </w:r>
      <w:r w:rsidRPr="00033985">
        <w:rPr>
          <w:rFonts w:cstheme="minorHAnsi"/>
          <w:sz w:val="24"/>
          <w:szCs w:val="24"/>
        </w:rPr>
        <w:t xml:space="preserve"> </w:t>
      </w:r>
      <w:r w:rsidR="00BA4C1F" w:rsidRPr="00033985">
        <w:rPr>
          <w:rFonts w:cstheme="minorHAnsi"/>
          <w:sz w:val="24"/>
          <w:szCs w:val="24"/>
        </w:rPr>
        <w:t xml:space="preserve">States and territories also have specific jurisdictional governance arrangements that guide their approach to </w:t>
      </w:r>
      <w:r w:rsidR="00033985" w:rsidRPr="00033985">
        <w:rPr>
          <w:rFonts w:cstheme="minorHAnsi"/>
          <w:sz w:val="24"/>
          <w:szCs w:val="24"/>
        </w:rPr>
        <w:t>Aboriginal and Torres Strait Islander</w:t>
      </w:r>
      <w:r w:rsidR="00BA4C1F" w:rsidRPr="00033985">
        <w:rPr>
          <w:rFonts w:cstheme="minorHAnsi"/>
          <w:sz w:val="24"/>
          <w:szCs w:val="24"/>
        </w:rPr>
        <w:t xml:space="preserve"> justice issues. For example:</w:t>
      </w:r>
    </w:p>
    <w:p w14:paraId="7CCEABC8" w14:textId="4A00A999" w:rsidR="00656E3C" w:rsidRPr="00033985" w:rsidRDefault="00BA4C1F" w:rsidP="00033985">
      <w:pPr>
        <w:pStyle w:val="BodyText"/>
        <w:numPr>
          <w:ilvl w:val="1"/>
          <w:numId w:val="5"/>
        </w:numPr>
        <w:rPr>
          <w:rFonts w:cstheme="minorHAnsi"/>
          <w:sz w:val="24"/>
          <w:szCs w:val="24"/>
        </w:rPr>
      </w:pPr>
      <w:r w:rsidRPr="00033985">
        <w:rPr>
          <w:rFonts w:cstheme="minorHAnsi"/>
          <w:sz w:val="24"/>
          <w:szCs w:val="24"/>
        </w:rPr>
        <w:t>In Victoria, the Aboriginal Justice Forum (AJF) is the state-wide partnership forum that oversees the development, implementation, monitoring and direction of the Victorian Aboriginal Justice Agreement (AJA) – a long-term and formal partnership between the Victorian Government and Aboriginal community to improve Aboriginal Justice outcomes. The AJF provides strategic oversight of AJA, drives implementation, collaborative action and galvanises a high-level commitment to achieving the reduction of Aboriginal over-representation in the Justice system.</w:t>
      </w:r>
    </w:p>
    <w:p w14:paraId="6036B595" w14:textId="7FC9A729" w:rsidR="00BA4C1F" w:rsidRDefault="00BA4C1F" w:rsidP="00033985">
      <w:pPr>
        <w:pStyle w:val="BodyText"/>
        <w:numPr>
          <w:ilvl w:val="1"/>
          <w:numId w:val="5"/>
        </w:numPr>
        <w:rPr>
          <w:rFonts w:cstheme="minorHAnsi"/>
          <w:sz w:val="24"/>
          <w:szCs w:val="24"/>
        </w:rPr>
      </w:pPr>
      <w:r w:rsidRPr="00033985">
        <w:rPr>
          <w:rFonts w:cstheme="minorHAnsi"/>
          <w:sz w:val="24"/>
          <w:szCs w:val="24"/>
        </w:rPr>
        <w:t xml:space="preserve">In Tasmania, the work of the JPP is fed into the Closing the Gap Combined Policy Partnership with Tasmania's Peak and other Tasmanian government agencies to progress Tasmania's Peak's priority reforms under Closing the Gap. The Tasmanian Government also seeks the views of the Peak on JPP-related matters to inform Tasmania's contributions. Tasmania also engages with relevant Ministers and Cabinet to provide regular updates and seek authorisation for decisions. </w:t>
      </w:r>
    </w:p>
    <w:p w14:paraId="2FC09471" w14:textId="5EE29C4C" w:rsidR="00655F79" w:rsidRDefault="009A3468" w:rsidP="00465BAB">
      <w:pPr>
        <w:pStyle w:val="BodyText"/>
        <w:numPr>
          <w:ilvl w:val="1"/>
          <w:numId w:val="5"/>
        </w:numPr>
        <w:rPr>
          <w:rFonts w:cstheme="minorHAnsi"/>
          <w:sz w:val="24"/>
          <w:szCs w:val="24"/>
        </w:rPr>
      </w:pPr>
      <w:r>
        <w:rPr>
          <w:rFonts w:cstheme="minorHAnsi"/>
          <w:sz w:val="24"/>
          <w:szCs w:val="24"/>
        </w:rPr>
        <w:t xml:space="preserve">In South Australia, </w:t>
      </w:r>
      <w:r w:rsidRPr="009A3468">
        <w:rPr>
          <w:rFonts w:cstheme="minorHAnsi"/>
          <w:sz w:val="24"/>
          <w:szCs w:val="24"/>
        </w:rPr>
        <w:t xml:space="preserve">a Justice Policy Partnership Steering Group exists, comprising representatives from South Australia Police, the Department for Correctional Services, Department of Human Services and the Attorney-General's Department. The Steering Group's membership is being expanded to include members from the South Australian Aboriginal Community Controlled Organisation Network (SAACCON). South Australia is currently working with its ATSILS and SAACCON to develop the scope and purpose of this group to include other </w:t>
      </w:r>
      <w:r w:rsidR="00A64E6A">
        <w:rPr>
          <w:rFonts w:cstheme="minorHAnsi"/>
          <w:sz w:val="24"/>
          <w:szCs w:val="24"/>
        </w:rPr>
        <w:t>National A</w:t>
      </w:r>
      <w:r w:rsidR="00036303">
        <w:rPr>
          <w:rFonts w:cstheme="minorHAnsi"/>
          <w:sz w:val="24"/>
          <w:szCs w:val="24"/>
        </w:rPr>
        <w:t>g</w:t>
      </w:r>
      <w:r w:rsidR="00A64E6A">
        <w:rPr>
          <w:rFonts w:cstheme="minorHAnsi"/>
          <w:sz w:val="24"/>
          <w:szCs w:val="24"/>
        </w:rPr>
        <w:t>reement</w:t>
      </w:r>
      <w:r w:rsidRPr="009A3468">
        <w:rPr>
          <w:rFonts w:cstheme="minorHAnsi"/>
          <w:sz w:val="24"/>
          <w:szCs w:val="24"/>
        </w:rPr>
        <w:t xml:space="preserve"> priorities for targets 10 and 11.</w:t>
      </w:r>
    </w:p>
    <w:p w14:paraId="36930B77" w14:textId="3E5B9A81" w:rsidR="003478CF" w:rsidRPr="00465BAB" w:rsidRDefault="00082F69" w:rsidP="00465BAB">
      <w:pPr>
        <w:pStyle w:val="BodyText"/>
        <w:numPr>
          <w:ilvl w:val="1"/>
          <w:numId w:val="5"/>
        </w:numPr>
        <w:rPr>
          <w:rFonts w:cstheme="minorHAnsi"/>
          <w:sz w:val="24"/>
          <w:szCs w:val="24"/>
        </w:rPr>
      </w:pPr>
      <w:r>
        <w:rPr>
          <w:rFonts w:cstheme="minorHAnsi"/>
          <w:sz w:val="24"/>
          <w:szCs w:val="24"/>
        </w:rPr>
        <w:lastRenderedPageBreak/>
        <w:t>In Western Australia, n</w:t>
      </w:r>
      <w:r w:rsidR="003478CF" w:rsidRPr="003478CF">
        <w:rPr>
          <w:rFonts w:cstheme="minorHAnsi"/>
          <w:sz w:val="24"/>
          <w:szCs w:val="24"/>
        </w:rPr>
        <w:t>ew governance structures have built ownership of the National Agreement across all of government in recognition that responsibility for implementation is shared across the public sector. Strengthened governance arrangements include</w:t>
      </w:r>
      <w:r>
        <w:rPr>
          <w:rFonts w:cstheme="minorHAnsi"/>
          <w:sz w:val="24"/>
          <w:szCs w:val="24"/>
        </w:rPr>
        <w:t>:</w:t>
      </w:r>
      <w:r w:rsidR="003478CF" w:rsidRPr="003478CF">
        <w:rPr>
          <w:rFonts w:cstheme="minorHAnsi"/>
          <w:sz w:val="24"/>
          <w:szCs w:val="24"/>
        </w:rPr>
        <w:t xml:space="preserve"> expanded membership of the Aboriginal Affairs Coordinating Committee (a statutory body under the </w:t>
      </w:r>
      <w:r w:rsidR="003478CF" w:rsidRPr="0091668A">
        <w:rPr>
          <w:rFonts w:cstheme="minorHAnsi"/>
          <w:i/>
          <w:iCs/>
          <w:sz w:val="24"/>
          <w:szCs w:val="24"/>
        </w:rPr>
        <w:t>Aboriginal Affairs Planning Authority Act 1972</w:t>
      </w:r>
      <w:r w:rsidR="003478CF" w:rsidRPr="003478CF">
        <w:rPr>
          <w:rFonts w:cstheme="minorHAnsi"/>
          <w:sz w:val="24"/>
          <w:szCs w:val="24"/>
        </w:rPr>
        <w:t>), including most public sector agencies</w:t>
      </w:r>
      <w:r>
        <w:rPr>
          <w:rFonts w:cstheme="minorHAnsi"/>
          <w:sz w:val="24"/>
          <w:szCs w:val="24"/>
        </w:rPr>
        <w:t xml:space="preserve">; </w:t>
      </w:r>
      <w:r w:rsidR="003478CF" w:rsidRPr="003478CF">
        <w:rPr>
          <w:rFonts w:cstheme="minorHAnsi"/>
          <w:sz w:val="24"/>
          <w:szCs w:val="24"/>
        </w:rPr>
        <w:t>a Closing the Gap Deputies Group, with equally broad agency representation, to provide oversight and coordination of whole-of</w:t>
      </w:r>
      <w:r>
        <w:rPr>
          <w:rFonts w:cstheme="minorHAnsi"/>
          <w:sz w:val="24"/>
          <w:szCs w:val="24"/>
        </w:rPr>
        <w:t>-</w:t>
      </w:r>
      <w:r w:rsidR="003478CF" w:rsidRPr="003478CF">
        <w:rPr>
          <w:rFonts w:cstheme="minorHAnsi"/>
          <w:sz w:val="24"/>
          <w:szCs w:val="24"/>
        </w:rPr>
        <w:t xml:space="preserve">government implementation activities; and nine Partnership Planning Groups, bringing together relevant agencies with strategic Aboriginal partners  to plan and report on actions to drive progress against each of the  17 socioeconomic outcome areas  and associated targets. </w:t>
      </w:r>
    </w:p>
    <w:p w14:paraId="577A1EC3" w14:textId="71E52ED5" w:rsidR="00624473" w:rsidRPr="00C17F74" w:rsidRDefault="00C17F74" w:rsidP="004B1282">
      <w:pPr>
        <w:pStyle w:val="ListParagraph"/>
        <w:numPr>
          <w:ilvl w:val="0"/>
          <w:numId w:val="5"/>
        </w:numPr>
        <w:rPr>
          <w:rFonts w:asciiTheme="minorHAnsi" w:eastAsiaTheme="minorHAnsi" w:hAnsiTheme="minorHAnsi" w:cstheme="minorHAnsi"/>
          <w:b/>
          <w:bCs/>
          <w:color w:val="262626" w:themeColor="text1" w:themeTint="D9"/>
          <w:sz w:val="24"/>
          <w:szCs w:val="24"/>
          <w:lang w:eastAsia="en-US"/>
        </w:rPr>
      </w:pPr>
      <w:r w:rsidRPr="00C17F74">
        <w:rPr>
          <w:rFonts w:asciiTheme="minorHAnsi" w:eastAsiaTheme="minorHAnsi" w:hAnsiTheme="minorHAnsi" w:cstheme="minorHAnsi"/>
          <w:b/>
          <w:bCs/>
          <w:color w:val="262626" w:themeColor="text1" w:themeTint="D9"/>
          <w:sz w:val="24"/>
          <w:szCs w:val="24"/>
          <w:lang w:eastAsia="en-US"/>
        </w:rPr>
        <w:t xml:space="preserve">Purpose and Objectives: </w:t>
      </w:r>
      <w:r w:rsidR="00624473" w:rsidRPr="00C17F74">
        <w:rPr>
          <w:rFonts w:asciiTheme="minorHAnsi" w:eastAsiaTheme="minorHAnsi" w:hAnsiTheme="minorHAnsi" w:cstheme="minorHAnsi"/>
          <w:color w:val="262626" w:themeColor="text1" w:themeTint="D9"/>
          <w:sz w:val="24"/>
          <w:szCs w:val="24"/>
          <w:lang w:eastAsia="en-US"/>
        </w:rPr>
        <w:t xml:space="preserve">Since its inception, a key challenge facing the JPP </w:t>
      </w:r>
      <w:r w:rsidR="00056E40">
        <w:rPr>
          <w:rFonts w:asciiTheme="minorHAnsi" w:eastAsiaTheme="minorHAnsi" w:hAnsiTheme="minorHAnsi" w:cstheme="minorHAnsi"/>
          <w:color w:val="262626" w:themeColor="text1" w:themeTint="D9"/>
          <w:sz w:val="24"/>
          <w:szCs w:val="24"/>
          <w:lang w:eastAsia="en-US"/>
        </w:rPr>
        <w:t>is</w:t>
      </w:r>
      <w:r w:rsidR="00056E40" w:rsidRPr="00C17F74">
        <w:rPr>
          <w:rFonts w:asciiTheme="minorHAnsi" w:eastAsiaTheme="minorHAnsi" w:hAnsiTheme="minorHAnsi" w:cstheme="minorHAnsi"/>
          <w:color w:val="262626" w:themeColor="text1" w:themeTint="D9"/>
          <w:sz w:val="24"/>
          <w:szCs w:val="24"/>
          <w:lang w:eastAsia="en-US"/>
        </w:rPr>
        <w:t xml:space="preserve"> </w:t>
      </w:r>
      <w:r w:rsidR="00624473" w:rsidRPr="00C17F74">
        <w:rPr>
          <w:rFonts w:asciiTheme="minorHAnsi" w:eastAsiaTheme="minorHAnsi" w:hAnsiTheme="minorHAnsi" w:cstheme="minorHAnsi"/>
          <w:color w:val="262626" w:themeColor="text1" w:themeTint="D9"/>
          <w:sz w:val="24"/>
          <w:szCs w:val="24"/>
          <w:lang w:eastAsia="en-US"/>
        </w:rPr>
        <w:t xml:space="preserve">the sheer scale and scope of action required </w:t>
      </w:r>
      <w:r w:rsidR="001E2554">
        <w:rPr>
          <w:rFonts w:asciiTheme="minorHAnsi" w:eastAsiaTheme="minorHAnsi" w:hAnsiTheme="minorHAnsi" w:cstheme="minorHAnsi"/>
          <w:color w:val="262626" w:themeColor="text1" w:themeTint="D9"/>
          <w:sz w:val="24"/>
          <w:szCs w:val="24"/>
          <w:lang w:eastAsia="en-US"/>
        </w:rPr>
        <w:t xml:space="preserve">and the need to build partnership arrangements that support coordinated effort across </w:t>
      </w:r>
      <w:r w:rsidR="00624473" w:rsidRPr="00C17F74">
        <w:rPr>
          <w:rFonts w:asciiTheme="minorHAnsi" w:eastAsiaTheme="minorHAnsi" w:hAnsiTheme="minorHAnsi" w:cstheme="minorHAnsi"/>
          <w:color w:val="262626" w:themeColor="text1" w:themeTint="D9"/>
          <w:sz w:val="24"/>
          <w:szCs w:val="24"/>
          <w:lang w:eastAsia="en-US"/>
        </w:rPr>
        <w:t>individual jurisdictions</w:t>
      </w:r>
      <w:r w:rsidR="001E2554">
        <w:rPr>
          <w:rFonts w:asciiTheme="minorHAnsi" w:eastAsiaTheme="minorHAnsi" w:hAnsiTheme="minorHAnsi" w:cstheme="minorHAnsi"/>
          <w:color w:val="262626" w:themeColor="text1" w:themeTint="D9"/>
          <w:sz w:val="24"/>
          <w:szCs w:val="24"/>
          <w:lang w:eastAsia="en-US"/>
        </w:rPr>
        <w:t xml:space="preserve"> </w:t>
      </w:r>
      <w:r w:rsidR="00F7640C">
        <w:rPr>
          <w:rFonts w:asciiTheme="minorHAnsi" w:eastAsiaTheme="minorHAnsi" w:hAnsiTheme="minorHAnsi" w:cstheme="minorHAnsi"/>
          <w:color w:val="262626" w:themeColor="text1" w:themeTint="D9"/>
          <w:sz w:val="24"/>
          <w:szCs w:val="24"/>
          <w:lang w:eastAsia="en-US"/>
        </w:rPr>
        <w:t>which</w:t>
      </w:r>
      <w:r w:rsidR="001E2554">
        <w:rPr>
          <w:rFonts w:asciiTheme="minorHAnsi" w:eastAsiaTheme="minorHAnsi" w:hAnsiTheme="minorHAnsi" w:cstheme="minorHAnsi"/>
          <w:color w:val="262626" w:themeColor="text1" w:themeTint="D9"/>
          <w:sz w:val="24"/>
          <w:szCs w:val="24"/>
          <w:lang w:eastAsia="en-US"/>
        </w:rPr>
        <w:t xml:space="preserve"> each hold the levers for the</w:t>
      </w:r>
      <w:r w:rsidR="00F7640C">
        <w:rPr>
          <w:rFonts w:asciiTheme="minorHAnsi" w:eastAsiaTheme="minorHAnsi" w:hAnsiTheme="minorHAnsi" w:cstheme="minorHAnsi"/>
          <w:color w:val="262626" w:themeColor="text1" w:themeTint="D9"/>
          <w:sz w:val="24"/>
          <w:szCs w:val="24"/>
          <w:lang w:eastAsia="en-US"/>
        </w:rPr>
        <w:t>ir</w:t>
      </w:r>
      <w:r w:rsidR="001E2554">
        <w:rPr>
          <w:rFonts w:asciiTheme="minorHAnsi" w:eastAsiaTheme="minorHAnsi" w:hAnsiTheme="minorHAnsi" w:cstheme="minorHAnsi"/>
          <w:color w:val="262626" w:themeColor="text1" w:themeTint="D9"/>
          <w:sz w:val="24"/>
          <w:szCs w:val="24"/>
          <w:lang w:eastAsia="en-US"/>
        </w:rPr>
        <w:t xml:space="preserve"> justice system</w:t>
      </w:r>
      <w:r w:rsidR="00F7640C">
        <w:rPr>
          <w:rFonts w:asciiTheme="minorHAnsi" w:eastAsiaTheme="minorHAnsi" w:hAnsiTheme="minorHAnsi" w:cstheme="minorHAnsi"/>
          <w:color w:val="262626" w:themeColor="text1" w:themeTint="D9"/>
          <w:sz w:val="24"/>
          <w:szCs w:val="24"/>
          <w:lang w:eastAsia="en-US"/>
        </w:rPr>
        <w:t>s</w:t>
      </w:r>
      <w:r w:rsidR="001E2554">
        <w:rPr>
          <w:rFonts w:asciiTheme="minorHAnsi" w:eastAsiaTheme="minorHAnsi" w:hAnsiTheme="minorHAnsi" w:cstheme="minorHAnsi"/>
          <w:color w:val="262626" w:themeColor="text1" w:themeTint="D9"/>
          <w:sz w:val="24"/>
          <w:szCs w:val="24"/>
          <w:lang w:eastAsia="en-US"/>
        </w:rPr>
        <w:t xml:space="preserve">. </w:t>
      </w:r>
      <w:r w:rsidR="00624473" w:rsidRPr="00C17F74">
        <w:rPr>
          <w:rFonts w:asciiTheme="minorHAnsi" w:eastAsiaTheme="minorHAnsi" w:hAnsiTheme="minorHAnsi" w:cstheme="minorHAnsi"/>
          <w:color w:val="262626" w:themeColor="text1" w:themeTint="D9"/>
          <w:sz w:val="24"/>
          <w:szCs w:val="24"/>
          <w:lang w:eastAsia="en-US"/>
        </w:rPr>
        <w:t xml:space="preserve"> </w:t>
      </w:r>
    </w:p>
    <w:p w14:paraId="02FB0CEA" w14:textId="7FAD7139" w:rsidR="00624473" w:rsidRPr="00D3764B" w:rsidRDefault="00811484" w:rsidP="004B1282">
      <w:pPr>
        <w:pStyle w:val="BodyText"/>
        <w:numPr>
          <w:ilvl w:val="0"/>
          <w:numId w:val="5"/>
        </w:numPr>
        <w:rPr>
          <w:rFonts w:cstheme="minorHAnsi"/>
          <w:sz w:val="24"/>
          <w:szCs w:val="24"/>
        </w:rPr>
      </w:pPr>
      <w:r w:rsidRPr="00811484">
        <w:rPr>
          <w:rFonts w:cstheme="minorHAnsi"/>
          <w:b/>
          <w:bCs/>
          <w:sz w:val="24"/>
          <w:szCs w:val="24"/>
        </w:rPr>
        <w:t>Strategic Framework</w:t>
      </w:r>
      <w:r>
        <w:rPr>
          <w:rFonts w:cstheme="minorHAnsi"/>
          <w:sz w:val="24"/>
          <w:szCs w:val="24"/>
        </w:rPr>
        <w:t>:</w:t>
      </w:r>
      <w:r w:rsidR="00324AFF">
        <w:rPr>
          <w:rFonts w:cstheme="minorHAnsi"/>
          <w:sz w:val="24"/>
          <w:szCs w:val="24"/>
        </w:rPr>
        <w:t xml:space="preserve"> </w:t>
      </w:r>
      <w:r w:rsidR="001E2554">
        <w:rPr>
          <w:rFonts w:cstheme="minorHAnsi"/>
          <w:sz w:val="24"/>
          <w:szCs w:val="24"/>
        </w:rPr>
        <w:t>JPP members spent considerable time developing the JPP Strategic Framework to determine where to focus collective effort and to develop the underpinning theory of change.</w:t>
      </w:r>
      <w:r w:rsidR="00624473">
        <w:rPr>
          <w:rFonts w:cstheme="minorHAnsi"/>
          <w:sz w:val="24"/>
          <w:szCs w:val="24"/>
        </w:rPr>
        <w:t xml:space="preserve"> I</w:t>
      </w:r>
      <w:r w:rsidR="00624473" w:rsidRPr="00F05DCD">
        <w:rPr>
          <w:rFonts w:cstheme="minorHAnsi"/>
          <w:sz w:val="24"/>
          <w:szCs w:val="24"/>
        </w:rPr>
        <w:t xml:space="preserve">n June </w:t>
      </w:r>
      <w:r w:rsidR="00624473">
        <w:rPr>
          <w:rFonts w:cstheme="minorHAnsi"/>
          <w:sz w:val="24"/>
          <w:szCs w:val="24"/>
        </w:rPr>
        <w:t xml:space="preserve">2023, </w:t>
      </w:r>
      <w:r w:rsidR="00624473" w:rsidRPr="00F05DCD">
        <w:rPr>
          <w:rFonts w:cstheme="minorHAnsi"/>
          <w:sz w:val="24"/>
          <w:szCs w:val="24"/>
        </w:rPr>
        <w:t>the JPP Strategic Framework was endorsed in-principle by Joint Council.</w:t>
      </w:r>
      <w:r w:rsidR="00624473">
        <w:rPr>
          <w:rFonts w:cstheme="minorHAnsi"/>
          <w:sz w:val="24"/>
          <w:szCs w:val="24"/>
        </w:rPr>
        <w:t xml:space="preserve"> </w:t>
      </w:r>
      <w:r w:rsidR="00624473" w:rsidRPr="00D3764B">
        <w:rPr>
          <w:rFonts w:cstheme="minorHAnsi"/>
          <w:sz w:val="24"/>
          <w:szCs w:val="24"/>
        </w:rPr>
        <w:t xml:space="preserve">The Strategic Framework sets out an ambitious national reform agenda to transform the way justice systems work for – and not against – Aboriginal and Torres Strait Islander communities – built around four key pillars: </w:t>
      </w:r>
    </w:p>
    <w:p w14:paraId="742B19F6" w14:textId="3BDD86E7" w:rsidR="00624473" w:rsidRPr="00F05DCD" w:rsidRDefault="00624473" w:rsidP="004B1282">
      <w:pPr>
        <w:pStyle w:val="BodyText"/>
        <w:numPr>
          <w:ilvl w:val="1"/>
          <w:numId w:val="5"/>
        </w:numPr>
        <w:rPr>
          <w:rFonts w:cstheme="minorHAnsi"/>
          <w:sz w:val="24"/>
          <w:szCs w:val="24"/>
        </w:rPr>
      </w:pPr>
      <w:r w:rsidRPr="002909AB">
        <w:rPr>
          <w:rFonts w:cstheme="minorHAnsi"/>
          <w:b/>
          <w:bCs/>
          <w:sz w:val="24"/>
          <w:szCs w:val="24"/>
        </w:rPr>
        <w:t>Transforming justice system</w:t>
      </w:r>
      <w:r w:rsidR="002909AB" w:rsidRPr="002909AB">
        <w:rPr>
          <w:rFonts w:cstheme="minorHAnsi"/>
          <w:b/>
          <w:bCs/>
          <w:sz w:val="24"/>
          <w:szCs w:val="24"/>
        </w:rPr>
        <w:t>s:</w:t>
      </w:r>
      <w:r w:rsidR="002909AB">
        <w:rPr>
          <w:rFonts w:cstheme="minorHAnsi"/>
          <w:sz w:val="24"/>
          <w:szCs w:val="24"/>
        </w:rPr>
        <w:t xml:space="preserve"> </w:t>
      </w:r>
      <w:r w:rsidRPr="00F05DCD">
        <w:rPr>
          <w:rFonts w:cstheme="minorHAnsi"/>
          <w:sz w:val="24"/>
          <w:szCs w:val="24"/>
        </w:rPr>
        <w:t xml:space="preserve"> by eliminating all forms of racism against </w:t>
      </w:r>
      <w:r w:rsidR="00F9278A">
        <w:rPr>
          <w:rFonts w:cstheme="minorHAnsi"/>
          <w:sz w:val="24"/>
          <w:szCs w:val="24"/>
        </w:rPr>
        <w:t>Aboriginal and Torres Strait Islander</w:t>
      </w:r>
      <w:r w:rsidRPr="00F05DCD">
        <w:rPr>
          <w:rFonts w:cstheme="minorHAnsi"/>
          <w:sz w:val="24"/>
          <w:szCs w:val="24"/>
        </w:rPr>
        <w:t xml:space="preserve"> people, embedding self-determination and ensuring policies and programs are culturally safe and designed in collaboration with local communities. </w:t>
      </w:r>
    </w:p>
    <w:p w14:paraId="348FF1F9" w14:textId="3C8D14AD" w:rsidR="00624473" w:rsidRPr="00F05DCD" w:rsidRDefault="00624473" w:rsidP="004B1282">
      <w:pPr>
        <w:pStyle w:val="BodyText"/>
        <w:numPr>
          <w:ilvl w:val="1"/>
          <w:numId w:val="5"/>
        </w:numPr>
        <w:rPr>
          <w:rFonts w:cstheme="minorHAnsi"/>
          <w:sz w:val="24"/>
          <w:szCs w:val="24"/>
        </w:rPr>
      </w:pPr>
      <w:r w:rsidRPr="002909AB">
        <w:rPr>
          <w:rFonts w:cstheme="minorHAnsi"/>
          <w:b/>
          <w:bCs/>
          <w:sz w:val="24"/>
          <w:szCs w:val="24"/>
        </w:rPr>
        <w:t>Partnerships and accountability</w:t>
      </w:r>
      <w:r w:rsidR="002909AB" w:rsidRPr="002909AB">
        <w:rPr>
          <w:rFonts w:cstheme="minorHAnsi"/>
          <w:b/>
          <w:bCs/>
          <w:sz w:val="24"/>
          <w:szCs w:val="24"/>
        </w:rPr>
        <w:t>:</w:t>
      </w:r>
      <w:r w:rsidR="002909AB">
        <w:rPr>
          <w:rFonts w:cstheme="minorHAnsi"/>
          <w:sz w:val="24"/>
          <w:szCs w:val="24"/>
        </w:rPr>
        <w:t xml:space="preserve"> </w:t>
      </w:r>
      <w:r w:rsidRPr="00F05DCD">
        <w:rPr>
          <w:rFonts w:cstheme="minorHAnsi"/>
          <w:sz w:val="24"/>
          <w:szCs w:val="24"/>
        </w:rPr>
        <w:t xml:space="preserve">establishing formal partnerships and sharing decision-making with </w:t>
      </w:r>
      <w:r w:rsidR="00E76856">
        <w:rPr>
          <w:rFonts w:cstheme="minorHAnsi"/>
          <w:sz w:val="24"/>
          <w:szCs w:val="24"/>
        </w:rPr>
        <w:t>Aboriginal and Torres Strait Islander</w:t>
      </w:r>
      <w:r w:rsidRPr="00F05DCD">
        <w:rPr>
          <w:rFonts w:cstheme="minorHAnsi"/>
          <w:sz w:val="24"/>
          <w:szCs w:val="24"/>
        </w:rPr>
        <w:t xml:space="preserve"> people and ensuring strong accountability over implementation of Closing the Gap justice targets and priority reforms.</w:t>
      </w:r>
    </w:p>
    <w:p w14:paraId="1142B4C0" w14:textId="64B1E2DB" w:rsidR="00624473" w:rsidRPr="00F05DCD" w:rsidRDefault="00624473" w:rsidP="004B1282">
      <w:pPr>
        <w:pStyle w:val="BodyText"/>
        <w:numPr>
          <w:ilvl w:val="1"/>
          <w:numId w:val="5"/>
        </w:numPr>
        <w:rPr>
          <w:rFonts w:cstheme="minorHAnsi"/>
          <w:sz w:val="24"/>
          <w:szCs w:val="24"/>
        </w:rPr>
      </w:pPr>
      <w:r w:rsidRPr="002909AB">
        <w:rPr>
          <w:rFonts w:cstheme="minorHAnsi"/>
          <w:b/>
          <w:bCs/>
          <w:sz w:val="24"/>
          <w:szCs w:val="24"/>
        </w:rPr>
        <w:t>Community-led change</w:t>
      </w:r>
      <w:r w:rsidR="002909AB" w:rsidRPr="002909AB">
        <w:rPr>
          <w:rFonts w:cstheme="minorHAnsi"/>
          <w:b/>
          <w:bCs/>
          <w:sz w:val="24"/>
          <w:szCs w:val="24"/>
        </w:rPr>
        <w:t>:</w:t>
      </w:r>
      <w:r w:rsidR="002909AB">
        <w:rPr>
          <w:rFonts w:cstheme="minorHAnsi"/>
          <w:sz w:val="24"/>
          <w:szCs w:val="24"/>
        </w:rPr>
        <w:t xml:space="preserve"> </w:t>
      </w:r>
      <w:r w:rsidRPr="00F05DCD">
        <w:rPr>
          <w:rFonts w:cstheme="minorHAnsi"/>
          <w:sz w:val="24"/>
          <w:szCs w:val="24"/>
        </w:rPr>
        <w:t xml:space="preserve">building a strong, effective and properly resourced Aboriginal and Torres Strait Islander community-controlled law and justice sector, by giving power and resources back to communities to deliver placed-based solutions to local issues. </w:t>
      </w:r>
    </w:p>
    <w:p w14:paraId="471CF4AE" w14:textId="67F17936" w:rsidR="00624473" w:rsidRPr="00D3764B" w:rsidRDefault="00624473" w:rsidP="004B1282">
      <w:pPr>
        <w:pStyle w:val="BodyText"/>
        <w:numPr>
          <w:ilvl w:val="1"/>
          <w:numId w:val="5"/>
        </w:numPr>
        <w:rPr>
          <w:rFonts w:cstheme="minorHAnsi"/>
          <w:sz w:val="24"/>
          <w:szCs w:val="24"/>
        </w:rPr>
      </w:pPr>
      <w:r w:rsidRPr="002909AB">
        <w:rPr>
          <w:rFonts w:cstheme="minorHAnsi"/>
          <w:b/>
          <w:bCs/>
          <w:sz w:val="24"/>
          <w:szCs w:val="24"/>
        </w:rPr>
        <w:t>Holistic and inclusive approaches</w:t>
      </w:r>
      <w:r w:rsidR="002909AB" w:rsidRPr="002909AB">
        <w:rPr>
          <w:rFonts w:cstheme="minorHAnsi"/>
          <w:b/>
          <w:bCs/>
          <w:sz w:val="24"/>
          <w:szCs w:val="24"/>
        </w:rPr>
        <w:t>:</w:t>
      </w:r>
      <w:r w:rsidR="002909AB">
        <w:rPr>
          <w:rFonts w:cstheme="minorHAnsi"/>
          <w:sz w:val="24"/>
          <w:szCs w:val="24"/>
        </w:rPr>
        <w:t xml:space="preserve"> </w:t>
      </w:r>
      <w:r w:rsidRPr="00F05DCD">
        <w:rPr>
          <w:rFonts w:cstheme="minorHAnsi"/>
          <w:sz w:val="24"/>
          <w:szCs w:val="24"/>
        </w:rPr>
        <w:t xml:space="preserve">delivering holistic, integrated and inclusive systems which meet the diverse needs, priorities and wellbeing of all </w:t>
      </w:r>
      <w:r w:rsidRPr="00F05DCD">
        <w:rPr>
          <w:rFonts w:cstheme="minorHAnsi"/>
          <w:sz w:val="24"/>
          <w:szCs w:val="24"/>
        </w:rPr>
        <w:lastRenderedPageBreak/>
        <w:t>Aboriginal and Torres Strait Islander people and communities, including by establishing cross-sector partnerships in key areas like health and disability.</w:t>
      </w:r>
    </w:p>
    <w:p w14:paraId="3CE38343" w14:textId="00429D51" w:rsidR="00624473" w:rsidRPr="00811484" w:rsidRDefault="00811484" w:rsidP="004B1282">
      <w:pPr>
        <w:pStyle w:val="BodyText"/>
        <w:numPr>
          <w:ilvl w:val="0"/>
          <w:numId w:val="5"/>
        </w:numPr>
        <w:rPr>
          <w:rFonts w:cstheme="minorHAnsi"/>
          <w:sz w:val="24"/>
          <w:szCs w:val="24"/>
        </w:rPr>
      </w:pPr>
      <w:r w:rsidRPr="00811484">
        <w:rPr>
          <w:rFonts w:cstheme="minorHAnsi"/>
          <w:b/>
          <w:bCs/>
          <w:sz w:val="24"/>
          <w:szCs w:val="24"/>
        </w:rPr>
        <w:t>Implementation Roadmap</w:t>
      </w:r>
      <w:r w:rsidRPr="00811484">
        <w:rPr>
          <w:rFonts w:cstheme="minorHAnsi"/>
          <w:sz w:val="24"/>
          <w:szCs w:val="24"/>
        </w:rPr>
        <w:t xml:space="preserve">: </w:t>
      </w:r>
      <w:r w:rsidR="00624473" w:rsidRPr="00811484">
        <w:rPr>
          <w:rFonts w:cstheme="minorHAnsi"/>
          <w:sz w:val="24"/>
          <w:szCs w:val="24"/>
        </w:rPr>
        <w:t>With a strateg</w:t>
      </w:r>
      <w:r w:rsidR="00056E40">
        <w:rPr>
          <w:rFonts w:cstheme="minorHAnsi"/>
          <w:sz w:val="24"/>
          <w:szCs w:val="24"/>
        </w:rPr>
        <w:t>ic framework</w:t>
      </w:r>
      <w:r w:rsidR="00624473" w:rsidRPr="00811484">
        <w:rPr>
          <w:rFonts w:cstheme="minorHAnsi"/>
          <w:sz w:val="24"/>
          <w:szCs w:val="24"/>
        </w:rPr>
        <w:t xml:space="preserve"> in place, the JPP is now firmly focused on developing a long-term Implementation Roadmap, comprising a series of reform actions in priority areas aimed to achieve lasting impact. </w:t>
      </w:r>
      <w:r w:rsidR="00324AFF">
        <w:rPr>
          <w:rFonts w:cstheme="minorHAnsi"/>
          <w:sz w:val="24"/>
          <w:szCs w:val="24"/>
        </w:rPr>
        <w:t>Initially this</w:t>
      </w:r>
      <w:r w:rsidR="00624473" w:rsidRPr="00811484">
        <w:rPr>
          <w:rFonts w:cstheme="minorHAnsi"/>
          <w:sz w:val="24"/>
          <w:szCs w:val="24"/>
        </w:rPr>
        <w:t xml:space="preserve"> includes development of strategic initiatives across priorities identified by JPP members as requiring urgent action </w:t>
      </w:r>
      <w:r w:rsidR="00324AFF">
        <w:rPr>
          <w:rFonts w:cstheme="minorHAnsi"/>
          <w:sz w:val="24"/>
          <w:szCs w:val="24"/>
        </w:rPr>
        <w:t xml:space="preserve">over the next 12 months </w:t>
      </w:r>
      <w:r w:rsidR="00624473" w:rsidRPr="00811484">
        <w:rPr>
          <w:rFonts w:cstheme="minorHAnsi"/>
          <w:sz w:val="24"/>
          <w:szCs w:val="24"/>
        </w:rPr>
        <w:t xml:space="preserve">to drive structural change across justice systems: </w:t>
      </w:r>
    </w:p>
    <w:p w14:paraId="4239975C" w14:textId="77777777" w:rsidR="00844C11" w:rsidRPr="00D3764B" w:rsidRDefault="00844C11" w:rsidP="00844C11">
      <w:pPr>
        <w:pStyle w:val="BodyText"/>
        <w:numPr>
          <w:ilvl w:val="1"/>
          <w:numId w:val="5"/>
        </w:numPr>
        <w:rPr>
          <w:rFonts w:cstheme="minorHAnsi"/>
          <w:sz w:val="24"/>
          <w:szCs w:val="24"/>
        </w:rPr>
      </w:pPr>
      <w:r w:rsidRPr="00C17F74">
        <w:rPr>
          <w:rFonts w:cstheme="minorHAnsi"/>
          <w:b/>
          <w:bCs/>
          <w:sz w:val="24"/>
          <w:szCs w:val="24"/>
        </w:rPr>
        <w:t>Anti-Racism Strategies:</w:t>
      </w:r>
      <w:r>
        <w:rPr>
          <w:rFonts w:cstheme="minorHAnsi"/>
          <w:sz w:val="24"/>
          <w:szCs w:val="24"/>
        </w:rPr>
        <w:t xml:space="preserve"> I</w:t>
      </w:r>
      <w:r w:rsidRPr="00D3764B">
        <w:rPr>
          <w:rFonts w:cstheme="minorHAnsi"/>
          <w:sz w:val="24"/>
          <w:szCs w:val="24"/>
        </w:rPr>
        <w:t>mplement</w:t>
      </w:r>
      <w:r>
        <w:rPr>
          <w:rFonts w:cstheme="minorHAnsi"/>
          <w:sz w:val="24"/>
          <w:szCs w:val="24"/>
        </w:rPr>
        <w:t>ing</w:t>
      </w:r>
      <w:r w:rsidRPr="00D3764B">
        <w:rPr>
          <w:rFonts w:cstheme="minorHAnsi"/>
          <w:sz w:val="24"/>
          <w:szCs w:val="24"/>
        </w:rPr>
        <w:t xml:space="preserve"> strategies and action plans to address racism across justice systems. </w:t>
      </w:r>
      <w:r>
        <w:rPr>
          <w:rFonts w:cstheme="minorHAnsi"/>
          <w:sz w:val="24"/>
          <w:szCs w:val="24"/>
        </w:rPr>
        <w:t xml:space="preserve">This will include working with </w:t>
      </w:r>
      <w:r w:rsidRPr="00D3764B">
        <w:rPr>
          <w:rFonts w:cstheme="minorHAnsi"/>
          <w:sz w:val="24"/>
          <w:szCs w:val="24"/>
        </w:rPr>
        <w:t xml:space="preserve">departments and justice agencies to put in place robust frameworks to </w:t>
      </w:r>
      <w:r>
        <w:rPr>
          <w:rFonts w:cstheme="minorHAnsi"/>
          <w:sz w:val="24"/>
          <w:szCs w:val="24"/>
        </w:rPr>
        <w:t>address</w:t>
      </w:r>
      <w:r w:rsidRPr="00D3764B">
        <w:rPr>
          <w:rFonts w:cstheme="minorHAnsi"/>
          <w:sz w:val="24"/>
          <w:szCs w:val="24"/>
        </w:rPr>
        <w:t xml:space="preserve"> racism and cultural bias in all its forms. </w:t>
      </w:r>
    </w:p>
    <w:p w14:paraId="7F2F8930" w14:textId="1411ECFC" w:rsidR="00624473" w:rsidRPr="00CD399E" w:rsidRDefault="00C17F74" w:rsidP="004B1282">
      <w:pPr>
        <w:pStyle w:val="BodyText"/>
        <w:numPr>
          <w:ilvl w:val="1"/>
          <w:numId w:val="5"/>
        </w:numPr>
        <w:rPr>
          <w:rFonts w:cstheme="minorHAnsi"/>
          <w:sz w:val="24"/>
          <w:szCs w:val="24"/>
        </w:rPr>
      </w:pPr>
      <w:r w:rsidRPr="00C17F74">
        <w:rPr>
          <w:rFonts w:cstheme="minorHAnsi"/>
          <w:b/>
          <w:bCs/>
          <w:sz w:val="24"/>
          <w:szCs w:val="24"/>
        </w:rPr>
        <w:t>Justice Sector Strengthening Plan:</w:t>
      </w:r>
      <w:r>
        <w:rPr>
          <w:rFonts w:cstheme="minorHAnsi"/>
          <w:sz w:val="24"/>
          <w:szCs w:val="24"/>
        </w:rPr>
        <w:t xml:space="preserve"> </w:t>
      </w:r>
      <w:r w:rsidR="00624473" w:rsidRPr="00CD399E">
        <w:rPr>
          <w:rFonts w:cstheme="minorHAnsi"/>
          <w:sz w:val="24"/>
          <w:szCs w:val="24"/>
        </w:rPr>
        <w:t xml:space="preserve">A national justice sector strengthening plan to </w:t>
      </w:r>
      <w:r w:rsidR="00324AFF">
        <w:rPr>
          <w:rFonts w:cstheme="minorHAnsi"/>
          <w:sz w:val="24"/>
          <w:szCs w:val="24"/>
        </w:rPr>
        <w:t xml:space="preserve">strengthen and </w:t>
      </w:r>
      <w:r w:rsidR="00624473" w:rsidRPr="00CD399E">
        <w:rPr>
          <w:rFonts w:cstheme="minorHAnsi"/>
          <w:sz w:val="24"/>
          <w:szCs w:val="24"/>
        </w:rPr>
        <w:t>grow the Aboriginal and Torres Strait Islander law and justice sector</w:t>
      </w:r>
      <w:r w:rsidR="00F43207">
        <w:rPr>
          <w:rFonts w:cstheme="minorHAnsi"/>
          <w:sz w:val="24"/>
          <w:szCs w:val="24"/>
        </w:rPr>
        <w:t xml:space="preserve">. This </w:t>
      </w:r>
      <w:r w:rsidR="00B01947">
        <w:rPr>
          <w:rFonts w:cstheme="minorHAnsi"/>
          <w:sz w:val="24"/>
          <w:szCs w:val="24"/>
        </w:rPr>
        <w:t xml:space="preserve">will involve development of a long-term plan to drive sustained capacity building, address workforce issues, enhance governance and policy development capabilities and ensure dedicated, reliable and consistent funding models. </w:t>
      </w:r>
    </w:p>
    <w:p w14:paraId="5DAEED33" w14:textId="2A2FEFC8" w:rsidR="00624473" w:rsidRDefault="00C17F74" w:rsidP="004B1282">
      <w:pPr>
        <w:pStyle w:val="BodyText"/>
        <w:numPr>
          <w:ilvl w:val="1"/>
          <w:numId w:val="5"/>
        </w:numPr>
        <w:rPr>
          <w:rFonts w:cstheme="minorHAnsi"/>
          <w:sz w:val="24"/>
          <w:szCs w:val="24"/>
        </w:rPr>
      </w:pPr>
      <w:r w:rsidRPr="00C17F74">
        <w:rPr>
          <w:rFonts w:cstheme="minorHAnsi"/>
          <w:b/>
          <w:bCs/>
          <w:sz w:val="24"/>
          <w:szCs w:val="24"/>
        </w:rPr>
        <w:t>Justice Partnerships:</w:t>
      </w:r>
      <w:r>
        <w:rPr>
          <w:rFonts w:cstheme="minorHAnsi"/>
          <w:sz w:val="24"/>
          <w:szCs w:val="24"/>
        </w:rPr>
        <w:t xml:space="preserve"> </w:t>
      </w:r>
      <w:r w:rsidR="00624473" w:rsidRPr="00CD399E">
        <w:rPr>
          <w:rFonts w:cstheme="minorHAnsi"/>
          <w:sz w:val="24"/>
          <w:szCs w:val="24"/>
        </w:rPr>
        <w:t xml:space="preserve">Establishing formal and enduring justice partnerships between </w:t>
      </w:r>
      <w:r w:rsidR="001E2554">
        <w:rPr>
          <w:rFonts w:cstheme="minorHAnsi"/>
          <w:sz w:val="24"/>
          <w:szCs w:val="24"/>
        </w:rPr>
        <w:t xml:space="preserve">state and territory </w:t>
      </w:r>
      <w:r w:rsidR="00624473" w:rsidRPr="00CD399E">
        <w:rPr>
          <w:rFonts w:cstheme="minorHAnsi"/>
          <w:sz w:val="24"/>
          <w:szCs w:val="24"/>
        </w:rPr>
        <w:t>Government</w:t>
      </w:r>
      <w:r w:rsidR="001E2554">
        <w:rPr>
          <w:rFonts w:cstheme="minorHAnsi"/>
          <w:sz w:val="24"/>
          <w:szCs w:val="24"/>
        </w:rPr>
        <w:t>s</w:t>
      </w:r>
      <w:r w:rsidR="00624473" w:rsidRPr="00CD399E">
        <w:rPr>
          <w:rFonts w:cstheme="minorHAnsi"/>
          <w:sz w:val="24"/>
          <w:szCs w:val="24"/>
        </w:rPr>
        <w:t xml:space="preserve"> and community-controlled organisations</w:t>
      </w:r>
      <w:r w:rsidR="001E2554">
        <w:rPr>
          <w:rFonts w:cstheme="minorHAnsi"/>
          <w:sz w:val="24"/>
          <w:szCs w:val="24"/>
        </w:rPr>
        <w:t xml:space="preserve"> to </w:t>
      </w:r>
      <w:r w:rsidR="00140D3A">
        <w:rPr>
          <w:rFonts w:cstheme="minorHAnsi"/>
          <w:sz w:val="24"/>
          <w:szCs w:val="24"/>
        </w:rPr>
        <w:t>progress JPP and broader CTG priorities at the</w:t>
      </w:r>
      <w:r w:rsidR="001E2554">
        <w:rPr>
          <w:rFonts w:cstheme="minorHAnsi"/>
          <w:sz w:val="24"/>
          <w:szCs w:val="24"/>
        </w:rPr>
        <w:t xml:space="preserve"> individual jurisdictional </w:t>
      </w:r>
      <w:r w:rsidR="00140D3A">
        <w:rPr>
          <w:rFonts w:cstheme="minorHAnsi"/>
          <w:sz w:val="24"/>
          <w:szCs w:val="24"/>
        </w:rPr>
        <w:t>level.</w:t>
      </w:r>
      <w:r w:rsidR="00624473" w:rsidRPr="00CD399E">
        <w:rPr>
          <w:rFonts w:cstheme="minorHAnsi"/>
          <w:sz w:val="24"/>
          <w:szCs w:val="24"/>
        </w:rPr>
        <w:t xml:space="preserve"> </w:t>
      </w:r>
    </w:p>
    <w:p w14:paraId="04432FFF" w14:textId="77777777" w:rsidR="00465BAB" w:rsidRDefault="00844C11" w:rsidP="00A72773">
      <w:pPr>
        <w:pStyle w:val="BodyText"/>
        <w:numPr>
          <w:ilvl w:val="1"/>
          <w:numId w:val="5"/>
        </w:numPr>
        <w:rPr>
          <w:rFonts w:cstheme="minorHAnsi"/>
          <w:sz w:val="24"/>
          <w:szCs w:val="24"/>
        </w:rPr>
      </w:pPr>
      <w:r>
        <w:rPr>
          <w:rFonts w:cstheme="minorHAnsi"/>
          <w:b/>
          <w:bCs/>
          <w:sz w:val="24"/>
          <w:szCs w:val="24"/>
        </w:rPr>
        <w:t>Cross-</w:t>
      </w:r>
      <w:r>
        <w:rPr>
          <w:rFonts w:cstheme="minorHAnsi"/>
          <w:b/>
          <w:sz w:val="24"/>
          <w:szCs w:val="24"/>
        </w:rPr>
        <w:t>sector Partnerships</w:t>
      </w:r>
      <w:r>
        <w:rPr>
          <w:rFonts w:cstheme="minorHAnsi"/>
          <w:sz w:val="24"/>
          <w:szCs w:val="24"/>
        </w:rPr>
        <w:t xml:space="preserve">: </w:t>
      </w:r>
      <w:r w:rsidR="00882F2E">
        <w:rPr>
          <w:rFonts w:cstheme="minorHAnsi"/>
          <w:sz w:val="24"/>
          <w:szCs w:val="24"/>
        </w:rPr>
        <w:t xml:space="preserve">Strengthening existing or establishing new strategic cross-sector partnerships at the national and state/territory levels, including collaboration with other </w:t>
      </w:r>
      <w:r w:rsidR="000F5774">
        <w:rPr>
          <w:rFonts w:cstheme="minorHAnsi"/>
          <w:sz w:val="24"/>
          <w:szCs w:val="24"/>
        </w:rPr>
        <w:t>Closing the Gap Policy Partnerships, across key sectors including disability (inc</w:t>
      </w:r>
      <w:r w:rsidR="00D61E82">
        <w:rPr>
          <w:rFonts w:cstheme="minorHAnsi"/>
          <w:sz w:val="24"/>
          <w:szCs w:val="24"/>
        </w:rPr>
        <w:t>luding</w:t>
      </w:r>
      <w:r w:rsidR="000F5774">
        <w:rPr>
          <w:rFonts w:cstheme="minorHAnsi"/>
          <w:sz w:val="24"/>
          <w:szCs w:val="24"/>
        </w:rPr>
        <w:t xml:space="preserve"> mental health), cultural, social and emotional wellbeing, family violence prevention, education, housing, health, and care and protection. </w:t>
      </w:r>
    </w:p>
    <w:p w14:paraId="5B85D3AE" w14:textId="7E0B8890" w:rsidR="002909AB" w:rsidRPr="00D10E46" w:rsidRDefault="00D10E46" w:rsidP="00A72773">
      <w:pPr>
        <w:pStyle w:val="BodyText"/>
        <w:numPr>
          <w:ilvl w:val="1"/>
          <w:numId w:val="5"/>
        </w:numPr>
        <w:rPr>
          <w:rFonts w:cstheme="minorHAnsi"/>
          <w:sz w:val="24"/>
          <w:szCs w:val="24"/>
        </w:rPr>
      </w:pPr>
      <w:r w:rsidRPr="00D10E46">
        <w:rPr>
          <w:rFonts w:cstheme="minorHAnsi"/>
          <w:b/>
          <w:bCs/>
          <w:sz w:val="24"/>
          <w:szCs w:val="24"/>
        </w:rPr>
        <w:t>Justice Impact Assessment</w:t>
      </w:r>
      <w:r>
        <w:rPr>
          <w:rFonts w:cstheme="minorHAnsi"/>
          <w:b/>
          <w:bCs/>
          <w:sz w:val="24"/>
          <w:szCs w:val="24"/>
        </w:rPr>
        <w:t>:</w:t>
      </w:r>
      <w:r w:rsidRPr="00D10E46">
        <w:rPr>
          <w:rFonts w:cstheme="minorHAnsi"/>
          <w:b/>
          <w:bCs/>
          <w:sz w:val="24"/>
          <w:szCs w:val="24"/>
        </w:rPr>
        <w:t xml:space="preserve"> </w:t>
      </w:r>
      <w:r>
        <w:rPr>
          <w:rFonts w:cstheme="minorHAnsi"/>
          <w:bCs/>
          <w:sz w:val="24"/>
          <w:szCs w:val="24"/>
        </w:rPr>
        <w:t>I</w:t>
      </w:r>
      <w:r w:rsidR="00844C11" w:rsidRPr="00D10E46">
        <w:rPr>
          <w:rFonts w:cstheme="minorHAnsi"/>
          <w:bCs/>
          <w:sz w:val="24"/>
          <w:szCs w:val="24"/>
        </w:rPr>
        <w:t>n June 2023 Joint Council agreed that the JPP would develop a template for</w:t>
      </w:r>
      <w:r w:rsidR="00844C11" w:rsidRPr="00D10E46">
        <w:rPr>
          <w:rFonts w:cstheme="minorHAnsi"/>
          <w:b/>
          <w:bCs/>
          <w:sz w:val="24"/>
          <w:szCs w:val="24"/>
        </w:rPr>
        <w:t xml:space="preserve"> </w:t>
      </w:r>
      <w:r w:rsidR="00465BAB">
        <w:rPr>
          <w:rFonts w:cstheme="minorHAnsi"/>
          <w:bCs/>
          <w:sz w:val="24"/>
          <w:szCs w:val="24"/>
        </w:rPr>
        <w:t>r</w:t>
      </w:r>
      <w:r w:rsidR="00844C11" w:rsidRPr="00465BAB">
        <w:rPr>
          <w:rFonts w:cstheme="minorHAnsi"/>
          <w:bCs/>
          <w:sz w:val="24"/>
          <w:szCs w:val="24"/>
        </w:rPr>
        <w:t>eporting</w:t>
      </w:r>
      <w:r w:rsidR="00844C11" w:rsidRPr="00465BAB">
        <w:rPr>
          <w:rFonts w:cstheme="minorHAnsi"/>
          <w:sz w:val="24"/>
          <w:szCs w:val="24"/>
        </w:rPr>
        <w:t>,</w:t>
      </w:r>
      <w:r w:rsidR="00844C11" w:rsidRPr="00D10E46">
        <w:rPr>
          <w:rFonts w:cstheme="minorHAnsi"/>
          <w:sz w:val="24"/>
          <w:szCs w:val="24"/>
        </w:rPr>
        <w:t xml:space="preserve"> to provide a mechanism to</w:t>
      </w:r>
      <w:r w:rsidR="003D6A18" w:rsidRPr="00D10E46">
        <w:rPr>
          <w:rFonts w:cstheme="minorHAnsi"/>
          <w:sz w:val="24"/>
          <w:szCs w:val="24"/>
        </w:rPr>
        <w:t xml:space="preserve"> assess the impact of new law reform measures </w:t>
      </w:r>
      <w:r w:rsidR="00C546DE" w:rsidRPr="00D10E46">
        <w:rPr>
          <w:rFonts w:cstheme="minorHAnsi"/>
          <w:sz w:val="24"/>
          <w:szCs w:val="24"/>
        </w:rPr>
        <w:t xml:space="preserve">proposed by any Australian </w:t>
      </w:r>
      <w:r w:rsidR="00844C11" w:rsidRPr="00D10E46">
        <w:rPr>
          <w:rFonts w:cstheme="minorHAnsi"/>
          <w:sz w:val="24"/>
          <w:szCs w:val="24"/>
        </w:rPr>
        <w:t>g</w:t>
      </w:r>
      <w:r w:rsidR="00C546DE" w:rsidRPr="00D10E46">
        <w:rPr>
          <w:rFonts w:cstheme="minorHAnsi"/>
          <w:sz w:val="24"/>
          <w:szCs w:val="24"/>
        </w:rPr>
        <w:t xml:space="preserve">overnment </w:t>
      </w:r>
      <w:r w:rsidR="003D6A18" w:rsidRPr="00D10E46">
        <w:rPr>
          <w:rFonts w:cstheme="minorHAnsi"/>
          <w:sz w:val="24"/>
          <w:szCs w:val="24"/>
        </w:rPr>
        <w:t xml:space="preserve">on Closing the Gap justice targets, </w:t>
      </w:r>
      <w:r w:rsidR="00624473" w:rsidRPr="00D10E46">
        <w:rPr>
          <w:rFonts w:cstheme="minorHAnsi"/>
          <w:sz w:val="24"/>
          <w:szCs w:val="24"/>
        </w:rPr>
        <w:t xml:space="preserve">to ensure policies are evidence based, data-driven and consider the impact on </w:t>
      </w:r>
      <w:r w:rsidR="00655F79" w:rsidRPr="00D10E46">
        <w:rPr>
          <w:rFonts w:cstheme="minorHAnsi"/>
          <w:sz w:val="24"/>
          <w:szCs w:val="24"/>
        </w:rPr>
        <w:t>Aboriginal and Torres Strait communities.</w:t>
      </w:r>
    </w:p>
    <w:p w14:paraId="319343DC" w14:textId="2740148E" w:rsidR="001B6BC3" w:rsidRPr="004B5316" w:rsidRDefault="006D6F10" w:rsidP="00600203">
      <w:pPr>
        <w:pStyle w:val="BodyText"/>
        <w:rPr>
          <w:rFonts w:cstheme="minorHAnsi"/>
          <w:b/>
          <w:color w:val="ED7D31" w:themeColor="accent2"/>
          <w:sz w:val="28"/>
          <w:szCs w:val="28"/>
          <w:u w:val="single"/>
        </w:rPr>
      </w:pPr>
      <w:r w:rsidRPr="004B5316">
        <w:rPr>
          <w:rFonts w:cstheme="minorHAnsi"/>
          <w:b/>
          <w:color w:val="ED7D31" w:themeColor="accent2"/>
          <w:sz w:val="28"/>
          <w:szCs w:val="28"/>
          <w:u w:val="single"/>
        </w:rPr>
        <w:t xml:space="preserve">Identified </w:t>
      </w:r>
      <w:r w:rsidR="001B6BC3" w:rsidRPr="004B5316">
        <w:rPr>
          <w:rFonts w:cstheme="minorHAnsi"/>
          <w:b/>
          <w:color w:val="ED7D31" w:themeColor="accent2"/>
          <w:sz w:val="28"/>
          <w:szCs w:val="28"/>
          <w:u w:val="single"/>
        </w:rPr>
        <w:t>Issue</w:t>
      </w:r>
      <w:r w:rsidR="00E04C68" w:rsidRPr="004B5316">
        <w:rPr>
          <w:rFonts w:cstheme="minorHAnsi"/>
          <w:b/>
          <w:color w:val="ED7D31" w:themeColor="accent2"/>
          <w:sz w:val="28"/>
          <w:szCs w:val="28"/>
          <w:u w:val="single"/>
        </w:rPr>
        <w:t>s</w:t>
      </w:r>
      <w:r w:rsidR="001B6BC3" w:rsidRPr="004B5316">
        <w:rPr>
          <w:rFonts w:cstheme="minorHAnsi"/>
          <w:b/>
          <w:color w:val="ED7D31" w:themeColor="accent2"/>
          <w:sz w:val="28"/>
          <w:szCs w:val="28"/>
          <w:u w:val="single"/>
        </w:rPr>
        <w:t xml:space="preserve"> </w:t>
      </w:r>
    </w:p>
    <w:p w14:paraId="71AE8284" w14:textId="5CDDA1B8" w:rsidR="0065018B" w:rsidRDefault="006D6F10" w:rsidP="004B5316">
      <w:pPr>
        <w:pStyle w:val="BodyText"/>
        <w:rPr>
          <w:rFonts w:cstheme="minorHAnsi"/>
          <w:sz w:val="24"/>
          <w:szCs w:val="24"/>
        </w:rPr>
      </w:pPr>
      <w:r w:rsidRPr="005024E9">
        <w:rPr>
          <w:rFonts w:cstheme="minorHAnsi"/>
          <w:sz w:val="24"/>
          <w:szCs w:val="24"/>
        </w:rPr>
        <w:lastRenderedPageBreak/>
        <w:t xml:space="preserve">As the first national policy partnership, JPP governance arrangements were established without the benefit of previous examples to learn from. </w:t>
      </w:r>
      <w:r w:rsidR="0065018B">
        <w:rPr>
          <w:rFonts w:cstheme="minorHAnsi"/>
          <w:sz w:val="24"/>
          <w:szCs w:val="24"/>
        </w:rPr>
        <w:t>Further, other changes have occurred under Closing the Gap (such as establishment of state-based partnerships) that may require shifts in governance to accommodate.</w:t>
      </w:r>
    </w:p>
    <w:p w14:paraId="70BEF947" w14:textId="43E2DFBF" w:rsidR="006D6F10" w:rsidRPr="005024E9" w:rsidRDefault="00BA4AFD" w:rsidP="004B5316">
      <w:pPr>
        <w:pStyle w:val="BodyText"/>
        <w:rPr>
          <w:rFonts w:cstheme="minorHAnsi"/>
          <w:sz w:val="24"/>
          <w:szCs w:val="24"/>
        </w:rPr>
      </w:pPr>
      <w:r w:rsidRPr="005024E9">
        <w:rPr>
          <w:rFonts w:cstheme="minorHAnsi"/>
          <w:sz w:val="24"/>
          <w:szCs w:val="24"/>
        </w:rPr>
        <w:t xml:space="preserve">As </w:t>
      </w:r>
      <w:r w:rsidR="00277B23" w:rsidRPr="005024E9">
        <w:rPr>
          <w:rFonts w:cstheme="minorHAnsi"/>
          <w:sz w:val="24"/>
          <w:szCs w:val="24"/>
        </w:rPr>
        <w:t>the JPP shift</w:t>
      </w:r>
      <w:r w:rsidR="007D6799">
        <w:rPr>
          <w:rFonts w:cstheme="minorHAnsi"/>
          <w:sz w:val="24"/>
          <w:szCs w:val="24"/>
        </w:rPr>
        <w:t>s</w:t>
      </w:r>
      <w:r w:rsidR="00277B23" w:rsidRPr="005024E9">
        <w:rPr>
          <w:rFonts w:cstheme="minorHAnsi"/>
          <w:sz w:val="24"/>
          <w:szCs w:val="24"/>
        </w:rPr>
        <w:t xml:space="preserve"> </w:t>
      </w:r>
      <w:r w:rsidRPr="005024E9">
        <w:rPr>
          <w:rFonts w:cstheme="minorHAnsi"/>
          <w:sz w:val="24"/>
          <w:szCs w:val="24"/>
        </w:rPr>
        <w:t xml:space="preserve">into </w:t>
      </w:r>
      <w:r w:rsidR="007D6799">
        <w:rPr>
          <w:rFonts w:cstheme="minorHAnsi"/>
          <w:sz w:val="24"/>
          <w:szCs w:val="24"/>
        </w:rPr>
        <w:t xml:space="preserve">its </w:t>
      </w:r>
      <w:r w:rsidRPr="005024E9">
        <w:rPr>
          <w:rFonts w:cstheme="minorHAnsi"/>
          <w:sz w:val="24"/>
          <w:szCs w:val="24"/>
        </w:rPr>
        <w:t>implementation phase, it</w:t>
      </w:r>
      <w:r w:rsidR="00277B23" w:rsidRPr="005024E9">
        <w:rPr>
          <w:rFonts w:cstheme="minorHAnsi"/>
          <w:sz w:val="24"/>
          <w:szCs w:val="24"/>
        </w:rPr>
        <w:t xml:space="preserve"> has become</w:t>
      </w:r>
      <w:r w:rsidRPr="005024E9">
        <w:rPr>
          <w:rFonts w:cstheme="minorHAnsi"/>
          <w:sz w:val="24"/>
          <w:szCs w:val="24"/>
        </w:rPr>
        <w:t xml:space="preserve"> increasingly clear that </w:t>
      </w:r>
      <w:r w:rsidR="00E31725" w:rsidRPr="005024E9">
        <w:rPr>
          <w:rFonts w:cstheme="minorHAnsi"/>
          <w:sz w:val="24"/>
          <w:szCs w:val="24"/>
        </w:rPr>
        <w:t xml:space="preserve">a </w:t>
      </w:r>
      <w:r w:rsidRPr="005024E9">
        <w:rPr>
          <w:rFonts w:cstheme="minorHAnsi"/>
          <w:sz w:val="24"/>
          <w:szCs w:val="24"/>
        </w:rPr>
        <w:t>reassess</w:t>
      </w:r>
      <w:r w:rsidR="00E31725" w:rsidRPr="005024E9">
        <w:rPr>
          <w:rFonts w:cstheme="minorHAnsi"/>
          <w:sz w:val="24"/>
          <w:szCs w:val="24"/>
        </w:rPr>
        <w:t>ment is required to ensure it is</w:t>
      </w:r>
      <w:r w:rsidRPr="005024E9">
        <w:rPr>
          <w:rFonts w:cstheme="minorHAnsi"/>
          <w:sz w:val="24"/>
          <w:szCs w:val="24"/>
        </w:rPr>
        <w:t xml:space="preserve"> appropriately postured to deliver the scale </w:t>
      </w:r>
      <w:r w:rsidR="00F43207">
        <w:rPr>
          <w:rFonts w:cstheme="minorHAnsi"/>
          <w:sz w:val="24"/>
          <w:szCs w:val="24"/>
        </w:rPr>
        <w:t>and</w:t>
      </w:r>
      <w:r w:rsidR="00232F89">
        <w:rPr>
          <w:rFonts w:cstheme="minorHAnsi"/>
          <w:sz w:val="24"/>
          <w:szCs w:val="24"/>
        </w:rPr>
        <w:t xml:space="preserve"> </w:t>
      </w:r>
      <w:r w:rsidRPr="005024E9">
        <w:rPr>
          <w:rFonts w:cstheme="minorHAnsi"/>
          <w:sz w:val="24"/>
          <w:szCs w:val="24"/>
        </w:rPr>
        <w:t>scope of the ambition in the Strat</w:t>
      </w:r>
      <w:r w:rsidR="00E31725" w:rsidRPr="005024E9">
        <w:rPr>
          <w:rFonts w:cstheme="minorHAnsi"/>
          <w:sz w:val="24"/>
          <w:szCs w:val="24"/>
        </w:rPr>
        <w:t xml:space="preserve">egic </w:t>
      </w:r>
      <w:r w:rsidRPr="005024E9">
        <w:rPr>
          <w:rFonts w:cstheme="minorHAnsi"/>
          <w:sz w:val="24"/>
          <w:szCs w:val="24"/>
        </w:rPr>
        <w:t xml:space="preserve">Framework. </w:t>
      </w:r>
      <w:r w:rsidR="006D6F10" w:rsidRPr="005024E9">
        <w:rPr>
          <w:rFonts w:cstheme="minorHAnsi"/>
          <w:sz w:val="24"/>
          <w:szCs w:val="24"/>
        </w:rPr>
        <w:t xml:space="preserve">Key issues with governance arrangements identified by members include: </w:t>
      </w:r>
    </w:p>
    <w:p w14:paraId="582754BB" w14:textId="3274C14B" w:rsidR="00C17F74" w:rsidRPr="00C17F74" w:rsidRDefault="00C14C53" w:rsidP="004B1282">
      <w:pPr>
        <w:pStyle w:val="BodyText"/>
        <w:numPr>
          <w:ilvl w:val="0"/>
          <w:numId w:val="5"/>
        </w:numPr>
        <w:rPr>
          <w:rFonts w:cstheme="minorHAnsi"/>
          <w:b/>
          <w:bCs/>
          <w:sz w:val="24"/>
          <w:szCs w:val="24"/>
        </w:rPr>
      </w:pPr>
      <w:r>
        <w:rPr>
          <w:rFonts w:cstheme="minorHAnsi"/>
          <w:b/>
          <w:bCs/>
          <w:sz w:val="24"/>
          <w:szCs w:val="24"/>
        </w:rPr>
        <w:t xml:space="preserve">Better integrating </w:t>
      </w:r>
      <w:r w:rsidR="005024E9">
        <w:rPr>
          <w:rFonts w:cstheme="minorHAnsi"/>
          <w:b/>
          <w:bCs/>
          <w:sz w:val="24"/>
          <w:szCs w:val="24"/>
        </w:rPr>
        <w:t>State and Territory Closing the Gap partnerships</w:t>
      </w:r>
      <w:r w:rsidR="00390F9D">
        <w:rPr>
          <w:rFonts w:cstheme="minorHAnsi"/>
          <w:b/>
          <w:bCs/>
          <w:sz w:val="24"/>
          <w:szCs w:val="24"/>
        </w:rPr>
        <w:t xml:space="preserve"> and</w:t>
      </w:r>
      <w:r>
        <w:rPr>
          <w:rFonts w:cstheme="minorHAnsi"/>
          <w:b/>
          <w:bCs/>
          <w:sz w:val="24"/>
          <w:szCs w:val="24"/>
        </w:rPr>
        <w:t xml:space="preserve"> the JPP.</w:t>
      </w:r>
      <w:r w:rsidR="00390F9D">
        <w:rPr>
          <w:rFonts w:cstheme="minorHAnsi"/>
          <w:b/>
          <w:bCs/>
          <w:sz w:val="24"/>
          <w:szCs w:val="24"/>
        </w:rPr>
        <w:t xml:space="preserve"> </w:t>
      </w:r>
      <w:r w:rsidR="0065018B">
        <w:rPr>
          <w:rFonts w:cstheme="minorHAnsi"/>
          <w:b/>
          <w:bCs/>
          <w:sz w:val="24"/>
          <w:szCs w:val="24"/>
        </w:rPr>
        <w:br/>
      </w:r>
      <w:r w:rsidR="006D6F10" w:rsidRPr="00C17F74">
        <w:rPr>
          <w:rFonts w:cstheme="minorHAnsi"/>
          <w:sz w:val="24"/>
          <w:szCs w:val="24"/>
        </w:rPr>
        <w:t xml:space="preserve">An </w:t>
      </w:r>
      <w:r w:rsidR="00E77B6C">
        <w:rPr>
          <w:rFonts w:cstheme="minorHAnsi"/>
          <w:sz w:val="24"/>
          <w:szCs w:val="24"/>
        </w:rPr>
        <w:t>opportunity exists to improve</w:t>
      </w:r>
      <w:r w:rsidR="005024E9" w:rsidRPr="00C17F74">
        <w:rPr>
          <w:rFonts w:cstheme="minorHAnsi"/>
          <w:sz w:val="24"/>
          <w:szCs w:val="24"/>
        </w:rPr>
        <w:t xml:space="preserve"> connectivity and integration between the JPP at the national level and Closing the Gap justice partnerships</w:t>
      </w:r>
      <w:r w:rsidR="00D61E82">
        <w:rPr>
          <w:rFonts w:cstheme="minorHAnsi"/>
          <w:sz w:val="24"/>
          <w:szCs w:val="24"/>
        </w:rPr>
        <w:t xml:space="preserve"> and policy work occurring</w:t>
      </w:r>
      <w:r w:rsidR="005024E9" w:rsidRPr="00C17F74">
        <w:rPr>
          <w:rFonts w:cstheme="minorHAnsi"/>
          <w:sz w:val="24"/>
          <w:szCs w:val="24"/>
        </w:rPr>
        <w:t xml:space="preserve"> at the state and territory level. </w:t>
      </w:r>
    </w:p>
    <w:p w14:paraId="65237704" w14:textId="3B22B531" w:rsidR="005024E9" w:rsidRPr="00C17F74" w:rsidRDefault="007B331A" w:rsidP="004B1282">
      <w:pPr>
        <w:pStyle w:val="BodyText"/>
        <w:numPr>
          <w:ilvl w:val="1"/>
          <w:numId w:val="5"/>
        </w:numPr>
        <w:rPr>
          <w:rFonts w:cstheme="minorHAnsi"/>
          <w:b/>
          <w:bCs/>
          <w:sz w:val="24"/>
          <w:szCs w:val="24"/>
        </w:rPr>
      </w:pPr>
      <w:r w:rsidRPr="00C17F74">
        <w:rPr>
          <w:rFonts w:cstheme="minorHAnsi"/>
          <w:sz w:val="24"/>
          <w:szCs w:val="24"/>
        </w:rPr>
        <w:t xml:space="preserve">While every State and Territory </w:t>
      </w:r>
      <w:r w:rsidR="00011D81">
        <w:rPr>
          <w:rFonts w:cstheme="minorHAnsi"/>
          <w:sz w:val="24"/>
          <w:szCs w:val="24"/>
        </w:rPr>
        <w:t>j</w:t>
      </w:r>
      <w:r w:rsidRPr="00C17F74">
        <w:rPr>
          <w:rFonts w:cstheme="minorHAnsi"/>
          <w:sz w:val="24"/>
          <w:szCs w:val="24"/>
        </w:rPr>
        <w:t xml:space="preserve">ustice </w:t>
      </w:r>
      <w:r w:rsidR="00011D81">
        <w:rPr>
          <w:rFonts w:cstheme="minorHAnsi"/>
          <w:sz w:val="24"/>
          <w:szCs w:val="24"/>
        </w:rPr>
        <w:t>d</w:t>
      </w:r>
      <w:r w:rsidRPr="00C17F74">
        <w:rPr>
          <w:rFonts w:cstheme="minorHAnsi"/>
          <w:sz w:val="24"/>
          <w:szCs w:val="24"/>
        </w:rPr>
        <w:t>epartment is represented on the JPP, there are no members from State and Territory community-controlled peaks or organisations.</w:t>
      </w:r>
    </w:p>
    <w:p w14:paraId="1CC52C4D" w14:textId="1EDCE3C4" w:rsidR="007B331A" w:rsidRDefault="003779C5" w:rsidP="00A72773">
      <w:pPr>
        <w:pStyle w:val="BodyText"/>
        <w:rPr>
          <w:rFonts w:cstheme="minorHAnsi"/>
          <w:sz w:val="24"/>
          <w:szCs w:val="24"/>
        </w:rPr>
      </w:pPr>
      <w:r>
        <w:rPr>
          <w:rFonts w:cstheme="minorHAnsi"/>
          <w:sz w:val="24"/>
          <w:szCs w:val="24"/>
        </w:rPr>
        <w:t xml:space="preserve">A number of </w:t>
      </w:r>
      <w:r w:rsidR="00AF308A">
        <w:rPr>
          <w:rFonts w:cstheme="minorHAnsi"/>
          <w:sz w:val="24"/>
          <w:szCs w:val="24"/>
        </w:rPr>
        <w:t>Coalition</w:t>
      </w:r>
      <w:r w:rsidR="0021076B">
        <w:rPr>
          <w:rFonts w:cstheme="minorHAnsi"/>
          <w:sz w:val="24"/>
          <w:szCs w:val="24"/>
        </w:rPr>
        <w:t xml:space="preserve"> of </w:t>
      </w:r>
      <w:r>
        <w:rPr>
          <w:rFonts w:cstheme="minorHAnsi"/>
          <w:sz w:val="24"/>
          <w:szCs w:val="24"/>
        </w:rPr>
        <w:t>Peaks JPP members have identified that this</w:t>
      </w:r>
      <w:r w:rsidR="00874036">
        <w:rPr>
          <w:rFonts w:cstheme="minorHAnsi"/>
          <w:sz w:val="24"/>
          <w:szCs w:val="24"/>
        </w:rPr>
        <w:t xml:space="preserve"> as a</w:t>
      </w:r>
      <w:r w:rsidR="002744C9">
        <w:rPr>
          <w:rFonts w:cstheme="minorHAnsi"/>
          <w:sz w:val="24"/>
          <w:szCs w:val="24"/>
        </w:rPr>
        <w:t>n</w:t>
      </w:r>
      <w:r w:rsidR="00874036">
        <w:rPr>
          <w:rFonts w:cstheme="minorHAnsi"/>
          <w:sz w:val="24"/>
          <w:szCs w:val="24"/>
        </w:rPr>
        <w:t xml:space="preserve"> issue</w:t>
      </w:r>
      <w:r w:rsidR="00FD6DA0">
        <w:rPr>
          <w:rFonts w:cstheme="minorHAnsi"/>
          <w:sz w:val="24"/>
          <w:szCs w:val="24"/>
        </w:rPr>
        <w:t>, as p</w:t>
      </w:r>
      <w:r w:rsidR="005024E9" w:rsidRPr="005024E9">
        <w:rPr>
          <w:rFonts w:cstheme="minorHAnsi"/>
          <w:sz w:val="24"/>
          <w:szCs w:val="24"/>
        </w:rPr>
        <w:t xml:space="preserve">rogress to address rates of overincarceration requires genuine partnership and shared decision making with Aboriginal and Torres Strait Islander peaks, organisations and communities at the state/territory, regional and local levels. </w:t>
      </w:r>
      <w:r w:rsidR="00C679C7">
        <w:rPr>
          <w:rFonts w:cstheme="minorHAnsi"/>
          <w:sz w:val="24"/>
          <w:szCs w:val="24"/>
        </w:rPr>
        <w:t>Le</w:t>
      </w:r>
      <w:r w:rsidR="00405D38">
        <w:rPr>
          <w:rFonts w:cstheme="minorHAnsi"/>
          <w:sz w:val="24"/>
          <w:szCs w:val="24"/>
        </w:rPr>
        <w:t xml:space="preserve">vers to address over-representation </w:t>
      </w:r>
      <w:r w:rsidR="00C679C7">
        <w:rPr>
          <w:rFonts w:cstheme="minorHAnsi"/>
          <w:sz w:val="24"/>
          <w:szCs w:val="24"/>
        </w:rPr>
        <w:t xml:space="preserve">overwhelmingly </w:t>
      </w:r>
      <w:r w:rsidR="00405D38">
        <w:rPr>
          <w:rFonts w:cstheme="minorHAnsi"/>
          <w:sz w:val="24"/>
          <w:szCs w:val="24"/>
        </w:rPr>
        <w:t>exist at the state and territory level and require local and jurisdictional-specific action</w:t>
      </w:r>
      <w:r w:rsidR="001720EB">
        <w:rPr>
          <w:rFonts w:cstheme="minorHAnsi"/>
          <w:sz w:val="24"/>
          <w:szCs w:val="24"/>
        </w:rPr>
        <w:t xml:space="preserve">, noting different </w:t>
      </w:r>
      <w:r w:rsidR="009F06DC">
        <w:rPr>
          <w:rFonts w:cstheme="minorHAnsi"/>
          <w:sz w:val="24"/>
          <w:szCs w:val="24"/>
        </w:rPr>
        <w:t xml:space="preserve">contexts, </w:t>
      </w:r>
      <w:r w:rsidR="001720EB">
        <w:rPr>
          <w:rFonts w:cstheme="minorHAnsi"/>
          <w:sz w:val="24"/>
          <w:szCs w:val="24"/>
        </w:rPr>
        <w:t>systems, structures and approaches exist in different jurisdictions</w:t>
      </w:r>
      <w:r w:rsidR="00405D38">
        <w:rPr>
          <w:rFonts w:cstheme="minorHAnsi"/>
          <w:sz w:val="24"/>
          <w:szCs w:val="24"/>
        </w:rPr>
        <w:t xml:space="preserve">. </w:t>
      </w:r>
    </w:p>
    <w:p w14:paraId="020EADDB" w14:textId="3014D21A" w:rsidR="000E6EA2" w:rsidRDefault="000E6EA2" w:rsidP="004B1282">
      <w:pPr>
        <w:pStyle w:val="BodyText"/>
        <w:numPr>
          <w:ilvl w:val="1"/>
          <w:numId w:val="5"/>
        </w:numPr>
        <w:rPr>
          <w:rFonts w:cstheme="minorHAnsi"/>
          <w:sz w:val="24"/>
          <w:szCs w:val="24"/>
        </w:rPr>
      </w:pPr>
      <w:r w:rsidRPr="005024E9">
        <w:rPr>
          <w:rFonts w:cstheme="minorHAnsi"/>
          <w:sz w:val="24"/>
          <w:szCs w:val="24"/>
        </w:rPr>
        <w:t>ATSILS are the jurisdictional experts on legal and justice issues impacting Aboriginal and Torres Strait Islander communities</w:t>
      </w:r>
      <w:r>
        <w:rPr>
          <w:rFonts w:cstheme="minorHAnsi"/>
          <w:sz w:val="24"/>
          <w:szCs w:val="24"/>
        </w:rPr>
        <w:t xml:space="preserve">. It is therefore vital that ATSILS </w:t>
      </w:r>
      <w:r w:rsidRPr="005024E9">
        <w:rPr>
          <w:rFonts w:cstheme="minorHAnsi"/>
          <w:sz w:val="24"/>
          <w:szCs w:val="24"/>
        </w:rPr>
        <w:t>meaningful</w:t>
      </w:r>
      <w:r>
        <w:rPr>
          <w:rFonts w:cstheme="minorHAnsi"/>
          <w:sz w:val="24"/>
          <w:szCs w:val="24"/>
        </w:rPr>
        <w:t>ly</w:t>
      </w:r>
      <w:r w:rsidRPr="005024E9">
        <w:rPr>
          <w:rFonts w:cstheme="minorHAnsi"/>
          <w:sz w:val="24"/>
          <w:szCs w:val="24"/>
        </w:rPr>
        <w:t xml:space="preserve"> engage in the JPP </w:t>
      </w:r>
      <w:r w:rsidR="007A6B12">
        <w:rPr>
          <w:rFonts w:cstheme="minorHAnsi"/>
          <w:sz w:val="24"/>
          <w:szCs w:val="24"/>
        </w:rPr>
        <w:t>to ensure accountability</w:t>
      </w:r>
      <w:r w:rsidRPr="005024E9">
        <w:rPr>
          <w:rFonts w:cstheme="minorHAnsi"/>
          <w:sz w:val="24"/>
          <w:szCs w:val="24"/>
        </w:rPr>
        <w:t xml:space="preserve"> </w:t>
      </w:r>
      <w:r w:rsidR="007A6B12">
        <w:rPr>
          <w:rFonts w:cstheme="minorHAnsi"/>
          <w:sz w:val="24"/>
          <w:szCs w:val="24"/>
        </w:rPr>
        <w:t>over</w:t>
      </w:r>
      <w:r w:rsidRPr="007B331A">
        <w:rPr>
          <w:rFonts w:cstheme="minorHAnsi"/>
          <w:sz w:val="24"/>
          <w:szCs w:val="24"/>
        </w:rPr>
        <w:t xml:space="preserve"> progress against Closing the Gap outcomes</w:t>
      </w:r>
      <w:r w:rsidR="007A6B12">
        <w:rPr>
          <w:rFonts w:cstheme="minorHAnsi"/>
          <w:sz w:val="24"/>
          <w:szCs w:val="24"/>
        </w:rPr>
        <w:t xml:space="preserve"> at the jurisdictional level</w:t>
      </w:r>
      <w:r w:rsidRPr="007B331A">
        <w:rPr>
          <w:rFonts w:cstheme="minorHAnsi"/>
          <w:sz w:val="24"/>
          <w:szCs w:val="24"/>
        </w:rPr>
        <w:t>.</w:t>
      </w:r>
    </w:p>
    <w:p w14:paraId="54CB8F08" w14:textId="3C843E2C" w:rsidR="00580F9D" w:rsidRPr="005024E9" w:rsidRDefault="000E6EA2" w:rsidP="004B1282">
      <w:pPr>
        <w:pStyle w:val="BodyText"/>
        <w:numPr>
          <w:ilvl w:val="1"/>
          <w:numId w:val="5"/>
        </w:numPr>
        <w:rPr>
          <w:rFonts w:cstheme="minorHAnsi"/>
          <w:sz w:val="24"/>
          <w:szCs w:val="24"/>
        </w:rPr>
      </w:pPr>
      <w:r w:rsidRPr="007B331A">
        <w:rPr>
          <w:rFonts w:cstheme="minorHAnsi"/>
          <w:sz w:val="24"/>
          <w:szCs w:val="24"/>
        </w:rPr>
        <w:t xml:space="preserve"> </w:t>
      </w:r>
      <w:r w:rsidR="00580F9D" w:rsidRPr="005024E9">
        <w:rPr>
          <w:rFonts w:cstheme="minorHAnsi"/>
          <w:sz w:val="24"/>
          <w:szCs w:val="24"/>
        </w:rPr>
        <w:t>Closing the Gap justice partnerships hav</w:t>
      </w:r>
      <w:r w:rsidR="007B331A">
        <w:rPr>
          <w:rFonts w:cstheme="minorHAnsi"/>
          <w:sz w:val="24"/>
          <w:szCs w:val="24"/>
        </w:rPr>
        <w:t>e</w:t>
      </w:r>
      <w:r w:rsidR="00580F9D" w:rsidRPr="005024E9">
        <w:rPr>
          <w:rFonts w:cstheme="minorHAnsi"/>
          <w:sz w:val="24"/>
          <w:szCs w:val="24"/>
        </w:rPr>
        <w:t xml:space="preserve"> been established </w:t>
      </w:r>
      <w:r w:rsidR="00DE737E" w:rsidRPr="005024E9">
        <w:rPr>
          <w:rFonts w:cstheme="minorHAnsi"/>
          <w:sz w:val="24"/>
          <w:szCs w:val="24"/>
        </w:rPr>
        <w:t>in</w:t>
      </w:r>
      <w:r w:rsidR="00580F9D" w:rsidRPr="005024E9">
        <w:rPr>
          <w:rFonts w:cstheme="minorHAnsi"/>
          <w:sz w:val="24"/>
          <w:szCs w:val="24"/>
        </w:rPr>
        <w:t xml:space="preserve"> a number of jurisdictions, co-led by ATSILS and </w:t>
      </w:r>
      <w:r w:rsidR="00011D81">
        <w:rPr>
          <w:rFonts w:cstheme="minorHAnsi"/>
          <w:sz w:val="24"/>
          <w:szCs w:val="24"/>
        </w:rPr>
        <w:t>j</w:t>
      </w:r>
      <w:r w:rsidR="00580F9D" w:rsidRPr="005024E9">
        <w:rPr>
          <w:rFonts w:cstheme="minorHAnsi"/>
          <w:sz w:val="24"/>
          <w:szCs w:val="24"/>
        </w:rPr>
        <w:t xml:space="preserve">ustice </w:t>
      </w:r>
      <w:r w:rsidR="00011D81">
        <w:rPr>
          <w:rFonts w:cstheme="minorHAnsi"/>
          <w:sz w:val="24"/>
          <w:szCs w:val="24"/>
        </w:rPr>
        <w:t>d</w:t>
      </w:r>
      <w:r w:rsidR="00580F9D" w:rsidRPr="005024E9">
        <w:rPr>
          <w:rFonts w:cstheme="minorHAnsi"/>
          <w:sz w:val="24"/>
          <w:szCs w:val="24"/>
        </w:rPr>
        <w:t xml:space="preserve">epartments </w:t>
      </w:r>
      <w:r w:rsidR="00011D81">
        <w:rPr>
          <w:rFonts w:cstheme="minorHAnsi"/>
          <w:sz w:val="24"/>
          <w:szCs w:val="24"/>
        </w:rPr>
        <w:t>–</w:t>
      </w:r>
      <w:r w:rsidR="00580F9D" w:rsidRPr="005024E9">
        <w:rPr>
          <w:rFonts w:cstheme="minorHAnsi"/>
          <w:sz w:val="24"/>
          <w:szCs w:val="24"/>
        </w:rPr>
        <w:t xml:space="preserve"> for example</w:t>
      </w:r>
      <w:r w:rsidR="002C1235">
        <w:rPr>
          <w:rFonts w:cstheme="minorHAnsi"/>
          <w:sz w:val="24"/>
          <w:szCs w:val="24"/>
        </w:rPr>
        <w:t>,</w:t>
      </w:r>
      <w:r w:rsidR="00580F9D" w:rsidRPr="005024E9">
        <w:rPr>
          <w:rFonts w:cstheme="minorHAnsi"/>
          <w:sz w:val="24"/>
          <w:szCs w:val="24"/>
        </w:rPr>
        <w:t xml:space="preserve"> the NSW Aboriginal Justice Partnership Committee co-chaired by the Aboriginal Legal Service (NSW/ACT) and the NSW Department of Communities and Justice (DCJ). </w:t>
      </w:r>
    </w:p>
    <w:p w14:paraId="769F4F1D" w14:textId="2E3CCE61" w:rsidR="00624473" w:rsidRDefault="004D03A6" w:rsidP="004B1282">
      <w:pPr>
        <w:pStyle w:val="BodyText"/>
        <w:numPr>
          <w:ilvl w:val="1"/>
          <w:numId w:val="5"/>
        </w:numPr>
        <w:rPr>
          <w:rFonts w:cstheme="minorHAnsi"/>
          <w:sz w:val="24"/>
          <w:szCs w:val="24"/>
        </w:rPr>
      </w:pPr>
      <w:r>
        <w:rPr>
          <w:rFonts w:cstheme="minorHAnsi"/>
          <w:sz w:val="24"/>
          <w:szCs w:val="24"/>
        </w:rPr>
        <w:t xml:space="preserve">In recognition of </w:t>
      </w:r>
      <w:r w:rsidR="00B618B8">
        <w:rPr>
          <w:rFonts w:cstheme="minorHAnsi"/>
          <w:sz w:val="24"/>
          <w:szCs w:val="24"/>
        </w:rPr>
        <w:t xml:space="preserve">the need to </w:t>
      </w:r>
      <w:r w:rsidR="00237AC4" w:rsidRPr="00237AC4">
        <w:rPr>
          <w:rFonts w:cstheme="minorHAnsi"/>
          <w:sz w:val="24"/>
          <w:szCs w:val="24"/>
        </w:rPr>
        <w:t>better connect</w:t>
      </w:r>
      <w:r w:rsidR="002744C9">
        <w:rPr>
          <w:rFonts w:cstheme="minorHAnsi"/>
          <w:sz w:val="24"/>
          <w:szCs w:val="24"/>
        </w:rPr>
        <w:t xml:space="preserve"> </w:t>
      </w:r>
      <w:r w:rsidR="00237AC4" w:rsidRPr="00237AC4">
        <w:rPr>
          <w:rFonts w:cstheme="minorHAnsi"/>
          <w:sz w:val="24"/>
          <w:szCs w:val="24"/>
        </w:rPr>
        <w:t>these jurisdictional</w:t>
      </w:r>
      <w:r w:rsidR="002744C9">
        <w:rPr>
          <w:rFonts w:cstheme="minorHAnsi"/>
          <w:sz w:val="24"/>
          <w:szCs w:val="24"/>
        </w:rPr>
        <w:t xml:space="preserve"> partnerships</w:t>
      </w:r>
      <w:r w:rsidR="00237AC4" w:rsidRPr="00237AC4">
        <w:rPr>
          <w:rFonts w:cstheme="minorHAnsi"/>
          <w:sz w:val="24"/>
          <w:szCs w:val="24"/>
        </w:rPr>
        <w:t xml:space="preserve"> with the JPP</w:t>
      </w:r>
      <w:r w:rsidR="00B618B8">
        <w:rPr>
          <w:rFonts w:cstheme="minorHAnsi"/>
          <w:sz w:val="24"/>
          <w:szCs w:val="24"/>
        </w:rPr>
        <w:t>,</w:t>
      </w:r>
      <w:r w:rsidR="00E15F41">
        <w:rPr>
          <w:rFonts w:cstheme="minorHAnsi"/>
          <w:sz w:val="24"/>
          <w:szCs w:val="24"/>
        </w:rPr>
        <w:t xml:space="preserve"> </w:t>
      </w:r>
      <w:r w:rsidR="00B618B8">
        <w:rPr>
          <w:rFonts w:cstheme="minorHAnsi"/>
          <w:sz w:val="24"/>
          <w:szCs w:val="24"/>
        </w:rPr>
        <w:t xml:space="preserve">the JPP Strategic Framework includes </w:t>
      </w:r>
      <w:r w:rsidR="006D3A78">
        <w:rPr>
          <w:rFonts w:cstheme="minorHAnsi"/>
          <w:sz w:val="24"/>
          <w:szCs w:val="24"/>
        </w:rPr>
        <w:t>a priority</w:t>
      </w:r>
      <w:r w:rsidR="00EB5F06">
        <w:rPr>
          <w:rFonts w:cstheme="minorHAnsi"/>
          <w:sz w:val="24"/>
          <w:szCs w:val="24"/>
        </w:rPr>
        <w:t xml:space="preserve"> </w:t>
      </w:r>
      <w:proofErr w:type="gramStart"/>
      <w:r w:rsidR="00EB5F06">
        <w:rPr>
          <w:rFonts w:cstheme="minorHAnsi"/>
          <w:sz w:val="24"/>
          <w:szCs w:val="24"/>
        </w:rPr>
        <w:t xml:space="preserve">to </w:t>
      </w:r>
      <w:r w:rsidR="006D3A78">
        <w:rPr>
          <w:rFonts w:cstheme="minorHAnsi"/>
          <w:sz w:val="24"/>
          <w:szCs w:val="24"/>
        </w:rPr>
        <w:t xml:space="preserve"> </w:t>
      </w:r>
      <w:r w:rsidR="00A0405F" w:rsidRPr="00A0405F">
        <w:rPr>
          <w:rFonts w:cstheme="minorHAnsi"/>
          <w:sz w:val="24"/>
          <w:szCs w:val="24"/>
        </w:rPr>
        <w:t>ensu</w:t>
      </w:r>
      <w:r w:rsidR="006D3A78">
        <w:rPr>
          <w:rFonts w:cstheme="minorHAnsi"/>
          <w:sz w:val="24"/>
          <w:szCs w:val="24"/>
        </w:rPr>
        <w:t>r</w:t>
      </w:r>
      <w:r w:rsidR="00056E40">
        <w:rPr>
          <w:rFonts w:cstheme="minorHAnsi"/>
          <w:sz w:val="24"/>
          <w:szCs w:val="24"/>
        </w:rPr>
        <w:t>e</w:t>
      </w:r>
      <w:proofErr w:type="gramEnd"/>
      <w:r w:rsidR="00A0405F" w:rsidRPr="00A0405F">
        <w:rPr>
          <w:rFonts w:cstheme="minorHAnsi"/>
          <w:sz w:val="24"/>
          <w:szCs w:val="24"/>
        </w:rPr>
        <w:t xml:space="preserve"> all levels of government strengthen formal and enduring partnerships with Aboriginal and Torres Strait Islander organisations and communities on justice, aligned with the JPP Strategic Plan and National Agreement.</w:t>
      </w:r>
      <w:r w:rsidR="00237AC4" w:rsidRPr="00237AC4">
        <w:rPr>
          <w:rFonts w:cstheme="minorHAnsi"/>
          <w:sz w:val="24"/>
          <w:szCs w:val="24"/>
        </w:rPr>
        <w:t xml:space="preserve"> </w:t>
      </w:r>
    </w:p>
    <w:p w14:paraId="2FD7CD08" w14:textId="2FDBBD98" w:rsidR="000228B8" w:rsidRDefault="000228B8" w:rsidP="004B1282">
      <w:pPr>
        <w:pStyle w:val="BodyText"/>
        <w:numPr>
          <w:ilvl w:val="1"/>
          <w:numId w:val="5"/>
        </w:numPr>
        <w:rPr>
          <w:rFonts w:cstheme="minorHAnsi"/>
          <w:sz w:val="24"/>
          <w:szCs w:val="24"/>
        </w:rPr>
      </w:pPr>
      <w:r w:rsidRPr="00556AAD">
        <w:rPr>
          <w:rFonts w:cstheme="minorHAnsi"/>
          <w:sz w:val="24"/>
          <w:szCs w:val="24"/>
        </w:rPr>
        <w:lastRenderedPageBreak/>
        <w:t>Further consideration of the requirements of the Agreement to Implement</w:t>
      </w:r>
      <w:r>
        <w:rPr>
          <w:rFonts w:cstheme="minorHAnsi"/>
          <w:sz w:val="24"/>
          <w:szCs w:val="24"/>
        </w:rPr>
        <w:t xml:space="preserve"> (and any potential gaps in representation and engagement)</w:t>
      </w:r>
      <w:r w:rsidRPr="00556AAD">
        <w:rPr>
          <w:rFonts w:cstheme="minorHAnsi"/>
          <w:sz w:val="24"/>
          <w:szCs w:val="24"/>
        </w:rPr>
        <w:t xml:space="preserve"> </w:t>
      </w:r>
      <w:r w:rsidR="00FB4388">
        <w:rPr>
          <w:rFonts w:cstheme="minorHAnsi"/>
          <w:sz w:val="24"/>
          <w:szCs w:val="24"/>
        </w:rPr>
        <w:t xml:space="preserve">will </w:t>
      </w:r>
      <w:r w:rsidRPr="00556AAD">
        <w:rPr>
          <w:rFonts w:cstheme="minorHAnsi"/>
          <w:sz w:val="24"/>
          <w:szCs w:val="24"/>
        </w:rPr>
        <w:t xml:space="preserve">be undertaken </w:t>
      </w:r>
      <w:r w:rsidR="00E15F41">
        <w:rPr>
          <w:rFonts w:cstheme="minorHAnsi"/>
          <w:sz w:val="24"/>
          <w:szCs w:val="24"/>
        </w:rPr>
        <w:t>at</w:t>
      </w:r>
      <w:r w:rsidR="004A2070">
        <w:rPr>
          <w:rFonts w:cstheme="minorHAnsi"/>
          <w:sz w:val="24"/>
          <w:szCs w:val="24"/>
        </w:rPr>
        <w:t xml:space="preserve"> </w:t>
      </w:r>
      <w:r w:rsidR="00E15F41">
        <w:rPr>
          <w:rFonts w:cstheme="minorHAnsi"/>
          <w:sz w:val="24"/>
          <w:szCs w:val="24"/>
        </w:rPr>
        <w:t>JPP Meeting 10</w:t>
      </w:r>
      <w:r w:rsidRPr="00556AAD">
        <w:rPr>
          <w:rFonts w:cstheme="minorHAnsi"/>
          <w:sz w:val="24"/>
          <w:szCs w:val="24"/>
        </w:rPr>
        <w:t xml:space="preserve">. </w:t>
      </w:r>
    </w:p>
    <w:p w14:paraId="738A3B05" w14:textId="12FAA7A7" w:rsidR="00390F9D" w:rsidRDefault="005D70FC" w:rsidP="004B1282">
      <w:pPr>
        <w:pStyle w:val="BodyText"/>
        <w:numPr>
          <w:ilvl w:val="0"/>
          <w:numId w:val="5"/>
        </w:numPr>
        <w:rPr>
          <w:rFonts w:cstheme="minorHAnsi"/>
          <w:sz w:val="24"/>
          <w:szCs w:val="24"/>
        </w:rPr>
      </w:pPr>
      <w:r>
        <w:rPr>
          <w:rFonts w:cstheme="minorHAnsi"/>
          <w:b/>
          <w:bCs/>
          <w:sz w:val="24"/>
          <w:szCs w:val="24"/>
        </w:rPr>
        <w:t>B</w:t>
      </w:r>
      <w:r w:rsidR="00405D38">
        <w:rPr>
          <w:rFonts w:cstheme="minorHAnsi"/>
          <w:b/>
          <w:bCs/>
          <w:sz w:val="24"/>
          <w:szCs w:val="24"/>
        </w:rPr>
        <w:t>etter coordinat</w:t>
      </w:r>
      <w:r>
        <w:rPr>
          <w:rFonts w:cstheme="minorHAnsi"/>
          <w:b/>
          <w:bCs/>
          <w:sz w:val="24"/>
          <w:szCs w:val="24"/>
        </w:rPr>
        <w:t>ing</w:t>
      </w:r>
      <w:r w:rsidR="00405D38">
        <w:rPr>
          <w:rFonts w:cstheme="minorHAnsi"/>
          <w:b/>
          <w:bCs/>
          <w:sz w:val="24"/>
          <w:szCs w:val="24"/>
        </w:rPr>
        <w:t xml:space="preserve"> JPP and government processes to maximise opportunities</w:t>
      </w:r>
      <w:r w:rsidR="00831AB4" w:rsidRPr="00831AB4">
        <w:rPr>
          <w:rFonts w:cstheme="minorHAnsi"/>
          <w:b/>
          <w:bCs/>
          <w:sz w:val="24"/>
          <w:szCs w:val="24"/>
        </w:rPr>
        <w:t>:</w:t>
      </w:r>
      <w:r w:rsidR="00831AB4">
        <w:rPr>
          <w:rFonts w:cstheme="minorHAnsi"/>
          <w:sz w:val="24"/>
          <w:szCs w:val="24"/>
        </w:rPr>
        <w:t xml:space="preserve"> </w:t>
      </w:r>
      <w:r w:rsidR="00C679C7">
        <w:rPr>
          <w:rFonts w:cstheme="minorHAnsi"/>
          <w:sz w:val="24"/>
          <w:szCs w:val="24"/>
        </w:rPr>
        <w:br/>
      </w:r>
      <w:r w:rsidR="00391B49">
        <w:rPr>
          <w:rFonts w:cstheme="minorHAnsi"/>
          <w:sz w:val="24"/>
          <w:szCs w:val="24"/>
        </w:rPr>
        <w:t xml:space="preserve">JPP members have raised </w:t>
      </w:r>
      <w:r>
        <w:rPr>
          <w:rFonts w:cstheme="minorHAnsi"/>
          <w:sz w:val="24"/>
          <w:szCs w:val="24"/>
        </w:rPr>
        <w:t xml:space="preserve">opportunities </w:t>
      </w:r>
      <w:r w:rsidR="00391B49">
        <w:rPr>
          <w:rFonts w:cstheme="minorHAnsi"/>
          <w:sz w:val="24"/>
          <w:szCs w:val="24"/>
        </w:rPr>
        <w:t>to improve processes to enable greater State and Territory engagement in the JPP. Opportunities that have been identified by different JPP members include</w:t>
      </w:r>
      <w:r w:rsidR="00390F9D">
        <w:rPr>
          <w:rFonts w:cstheme="minorHAnsi"/>
          <w:sz w:val="24"/>
          <w:szCs w:val="24"/>
        </w:rPr>
        <w:t xml:space="preserve">: </w:t>
      </w:r>
    </w:p>
    <w:p w14:paraId="0F4AD176" w14:textId="5570692B" w:rsidR="00390F9D" w:rsidRPr="00245B75" w:rsidRDefault="005D70FC" w:rsidP="004B1282">
      <w:pPr>
        <w:pStyle w:val="BodyText"/>
        <w:numPr>
          <w:ilvl w:val="1"/>
          <w:numId w:val="6"/>
        </w:numPr>
        <w:rPr>
          <w:rFonts w:cstheme="minorHAnsi"/>
          <w:sz w:val="24"/>
          <w:szCs w:val="24"/>
        </w:rPr>
      </w:pPr>
      <w:r>
        <w:rPr>
          <w:rFonts w:cstheme="minorHAnsi"/>
          <w:sz w:val="24"/>
          <w:szCs w:val="24"/>
        </w:rPr>
        <w:t>E</w:t>
      </w:r>
      <w:r w:rsidR="00390F9D" w:rsidRPr="00831AB4">
        <w:rPr>
          <w:rFonts w:cstheme="minorHAnsi"/>
          <w:sz w:val="24"/>
          <w:szCs w:val="24"/>
        </w:rPr>
        <w:t xml:space="preserve">nsuring Closing the Gap roles and </w:t>
      </w:r>
      <w:r w:rsidR="002C1235">
        <w:rPr>
          <w:rFonts w:cstheme="minorHAnsi"/>
          <w:sz w:val="24"/>
          <w:szCs w:val="24"/>
        </w:rPr>
        <w:t>responsibilities</w:t>
      </w:r>
      <w:r w:rsidR="002C1235" w:rsidRPr="00831AB4">
        <w:rPr>
          <w:rFonts w:cstheme="minorHAnsi"/>
          <w:sz w:val="24"/>
          <w:szCs w:val="24"/>
        </w:rPr>
        <w:t xml:space="preserve"> </w:t>
      </w:r>
      <w:r w:rsidR="00390F9D" w:rsidRPr="00831AB4">
        <w:rPr>
          <w:rFonts w:cstheme="minorHAnsi"/>
          <w:sz w:val="24"/>
          <w:szCs w:val="24"/>
        </w:rPr>
        <w:t xml:space="preserve">are embedded as core accountabilities for every public servant, from </w:t>
      </w:r>
      <w:r w:rsidR="00C679C7">
        <w:rPr>
          <w:rFonts w:cstheme="minorHAnsi"/>
          <w:sz w:val="24"/>
          <w:szCs w:val="24"/>
        </w:rPr>
        <w:t>S</w:t>
      </w:r>
      <w:r w:rsidR="00C679C7" w:rsidRPr="00831AB4">
        <w:rPr>
          <w:rFonts w:cstheme="minorHAnsi"/>
          <w:sz w:val="24"/>
          <w:szCs w:val="24"/>
        </w:rPr>
        <w:t xml:space="preserve">ecretaries </w:t>
      </w:r>
      <w:r w:rsidR="00390F9D" w:rsidRPr="00831AB4">
        <w:rPr>
          <w:rFonts w:cstheme="minorHAnsi"/>
          <w:sz w:val="24"/>
          <w:szCs w:val="24"/>
        </w:rPr>
        <w:t xml:space="preserve">down to front-line </w:t>
      </w:r>
      <w:r w:rsidR="00390F9D" w:rsidRPr="00245B75">
        <w:rPr>
          <w:rFonts w:cstheme="minorHAnsi"/>
          <w:sz w:val="24"/>
          <w:szCs w:val="24"/>
        </w:rPr>
        <w:t>staff</w:t>
      </w:r>
      <w:r w:rsidR="009C777D">
        <w:rPr>
          <w:rFonts w:cstheme="minorHAnsi"/>
          <w:sz w:val="24"/>
          <w:szCs w:val="24"/>
        </w:rPr>
        <w:t>.</w:t>
      </w:r>
    </w:p>
    <w:p w14:paraId="6EE39CAE" w14:textId="362CF3A0" w:rsidR="00655F79" w:rsidRPr="00FE73E9" w:rsidRDefault="00391B49" w:rsidP="004B1282">
      <w:pPr>
        <w:pStyle w:val="BodyText"/>
        <w:numPr>
          <w:ilvl w:val="1"/>
          <w:numId w:val="6"/>
        </w:numPr>
        <w:rPr>
          <w:rFonts w:cstheme="minorHAnsi"/>
          <w:sz w:val="24"/>
          <w:szCs w:val="24"/>
        </w:rPr>
      </w:pPr>
      <w:r>
        <w:rPr>
          <w:rFonts w:cstheme="minorHAnsi"/>
          <w:sz w:val="24"/>
          <w:szCs w:val="24"/>
        </w:rPr>
        <w:t xml:space="preserve">Working together to better align JPP timeframes and jurisdictional Cabinet and other government timeframes to improve consultation processes </w:t>
      </w:r>
      <w:r w:rsidR="008947CF">
        <w:rPr>
          <w:rFonts w:cstheme="minorHAnsi"/>
          <w:sz w:val="24"/>
          <w:szCs w:val="24"/>
        </w:rPr>
        <w:t xml:space="preserve">and support achievement of the JPP Strategic Framework </w:t>
      </w:r>
      <w:r>
        <w:rPr>
          <w:rFonts w:cstheme="minorHAnsi"/>
          <w:sz w:val="24"/>
          <w:szCs w:val="24"/>
        </w:rPr>
        <w:t>(including for policy approvals, funding proposal</w:t>
      </w:r>
      <w:r w:rsidR="00D61E82">
        <w:rPr>
          <w:rFonts w:cstheme="minorHAnsi"/>
          <w:sz w:val="24"/>
          <w:szCs w:val="24"/>
        </w:rPr>
        <w:t>s</w:t>
      </w:r>
      <w:r>
        <w:rPr>
          <w:rFonts w:cstheme="minorHAnsi"/>
          <w:sz w:val="24"/>
          <w:szCs w:val="24"/>
        </w:rPr>
        <w:t xml:space="preserve"> and legislative reforms).  </w:t>
      </w:r>
    </w:p>
    <w:p w14:paraId="7C4AE14D" w14:textId="1C054EC8" w:rsidR="00831AB4" w:rsidRPr="00D97C00" w:rsidRDefault="00B0168C" w:rsidP="004B1282">
      <w:pPr>
        <w:pStyle w:val="BodyText"/>
        <w:numPr>
          <w:ilvl w:val="1"/>
          <w:numId w:val="6"/>
        </w:numPr>
        <w:rPr>
          <w:rFonts w:cstheme="minorHAnsi"/>
          <w:sz w:val="24"/>
          <w:szCs w:val="24"/>
        </w:rPr>
      </w:pPr>
      <w:r>
        <w:rPr>
          <w:rFonts w:cstheme="minorHAnsi"/>
          <w:sz w:val="24"/>
          <w:szCs w:val="24"/>
        </w:rPr>
        <w:t xml:space="preserve">Improving </w:t>
      </w:r>
      <w:r w:rsidR="00391B49">
        <w:rPr>
          <w:rFonts w:cstheme="minorHAnsi"/>
          <w:sz w:val="24"/>
          <w:szCs w:val="24"/>
        </w:rPr>
        <w:t>interconnection</w:t>
      </w:r>
      <w:r w:rsidR="00655F79" w:rsidRPr="00FE73E9">
        <w:rPr>
          <w:rFonts w:cstheme="minorHAnsi"/>
          <w:sz w:val="24"/>
          <w:szCs w:val="24"/>
        </w:rPr>
        <w:t xml:space="preserve"> between different jurisdictions to </w:t>
      </w:r>
      <w:r w:rsidR="00391B49">
        <w:rPr>
          <w:rFonts w:cstheme="minorHAnsi"/>
          <w:sz w:val="24"/>
          <w:szCs w:val="24"/>
        </w:rPr>
        <w:t xml:space="preserve">enable them to </w:t>
      </w:r>
      <w:r w:rsidR="00655F79" w:rsidRPr="00FE73E9">
        <w:rPr>
          <w:rFonts w:cstheme="minorHAnsi"/>
          <w:sz w:val="24"/>
          <w:szCs w:val="24"/>
        </w:rPr>
        <w:t xml:space="preserve">partner with each other on common justice system issues </w:t>
      </w:r>
      <w:r w:rsidR="00F551BA" w:rsidRPr="00D97C00">
        <w:rPr>
          <w:rFonts w:cstheme="minorHAnsi"/>
          <w:sz w:val="24"/>
          <w:szCs w:val="24"/>
        </w:rPr>
        <w:t xml:space="preserve">impacting </w:t>
      </w:r>
      <w:r w:rsidR="00C679C7">
        <w:rPr>
          <w:rFonts w:cstheme="minorHAnsi"/>
          <w:sz w:val="24"/>
          <w:szCs w:val="24"/>
        </w:rPr>
        <w:t xml:space="preserve">Aboriginal and Torres Strait Islander </w:t>
      </w:r>
      <w:r w:rsidR="00A1784D" w:rsidRPr="00D97C00">
        <w:rPr>
          <w:rFonts w:cstheme="minorHAnsi"/>
          <w:sz w:val="24"/>
          <w:szCs w:val="24"/>
        </w:rPr>
        <w:t xml:space="preserve">people, </w:t>
      </w:r>
      <w:r w:rsidR="00390F9D" w:rsidRPr="00D97C00">
        <w:rPr>
          <w:rFonts w:cstheme="minorHAnsi"/>
          <w:sz w:val="24"/>
          <w:szCs w:val="24"/>
        </w:rPr>
        <w:t>to build more integrated, holistic and therapeutic justice response</w:t>
      </w:r>
      <w:r w:rsidR="00265E00" w:rsidRPr="00D97C00">
        <w:rPr>
          <w:rFonts w:cstheme="minorHAnsi"/>
          <w:sz w:val="24"/>
          <w:szCs w:val="24"/>
        </w:rPr>
        <w:t>s</w:t>
      </w:r>
      <w:r>
        <w:rPr>
          <w:rFonts w:cstheme="minorHAnsi"/>
          <w:sz w:val="24"/>
          <w:szCs w:val="24"/>
        </w:rPr>
        <w:t>, and making better use of existing fora to engage relevant agencies across jurisdictio</w:t>
      </w:r>
      <w:r w:rsidR="00431994">
        <w:rPr>
          <w:rFonts w:cstheme="minorHAnsi"/>
          <w:sz w:val="24"/>
          <w:szCs w:val="24"/>
        </w:rPr>
        <w:t xml:space="preserve">ns </w:t>
      </w:r>
      <w:r>
        <w:rPr>
          <w:rFonts w:cstheme="minorHAnsi"/>
          <w:sz w:val="24"/>
          <w:szCs w:val="24"/>
        </w:rPr>
        <w:t>(such as the Corrective Services Administrators Council, and Police Commissioners)</w:t>
      </w:r>
      <w:r w:rsidR="000228B8">
        <w:rPr>
          <w:rFonts w:cstheme="minorHAnsi"/>
          <w:sz w:val="24"/>
          <w:szCs w:val="24"/>
        </w:rPr>
        <w:t xml:space="preserve"> and progress reforms in a coordinated manner</w:t>
      </w:r>
      <w:r w:rsidR="00265E00" w:rsidRPr="00D97C00">
        <w:rPr>
          <w:rFonts w:cstheme="minorHAnsi"/>
          <w:sz w:val="24"/>
          <w:szCs w:val="24"/>
        </w:rPr>
        <w:t xml:space="preserve">.  </w:t>
      </w:r>
      <w:r w:rsidR="00390F9D" w:rsidRPr="00D97C00">
        <w:rPr>
          <w:rFonts w:cstheme="minorHAnsi"/>
          <w:sz w:val="24"/>
          <w:szCs w:val="24"/>
        </w:rPr>
        <w:t xml:space="preserve">  </w:t>
      </w:r>
    </w:p>
    <w:p w14:paraId="306EAFFB" w14:textId="12AC0AFA" w:rsidR="00AF308A" w:rsidRDefault="009948D1" w:rsidP="004B1282">
      <w:pPr>
        <w:pStyle w:val="BodyText"/>
        <w:numPr>
          <w:ilvl w:val="0"/>
          <w:numId w:val="5"/>
        </w:numPr>
        <w:rPr>
          <w:rFonts w:cstheme="minorHAnsi"/>
          <w:b/>
          <w:bCs/>
          <w:sz w:val="24"/>
          <w:szCs w:val="24"/>
        </w:rPr>
      </w:pPr>
      <w:r w:rsidRPr="00A72773">
        <w:rPr>
          <w:rFonts w:cstheme="minorHAnsi"/>
          <w:bCs/>
          <w:sz w:val="24"/>
          <w:szCs w:val="24"/>
        </w:rPr>
        <w:t xml:space="preserve">Coalition of Peaks members have </w:t>
      </w:r>
      <w:r w:rsidR="00056E40">
        <w:rPr>
          <w:rFonts w:cstheme="minorHAnsi"/>
          <w:bCs/>
          <w:sz w:val="24"/>
          <w:szCs w:val="24"/>
        </w:rPr>
        <w:t>observed</w:t>
      </w:r>
      <w:r w:rsidR="00AF308A">
        <w:rPr>
          <w:rFonts w:cstheme="minorHAnsi"/>
          <w:bCs/>
          <w:sz w:val="24"/>
          <w:szCs w:val="24"/>
        </w:rPr>
        <w:t>, in some jurisdictions,</w:t>
      </w:r>
      <w:r w:rsidR="00056E40">
        <w:rPr>
          <w:rFonts w:cstheme="minorHAnsi"/>
          <w:bCs/>
          <w:sz w:val="24"/>
          <w:szCs w:val="24"/>
        </w:rPr>
        <w:t xml:space="preserve"> </w:t>
      </w:r>
      <w:r w:rsidRPr="00A72773">
        <w:rPr>
          <w:rFonts w:cstheme="minorHAnsi"/>
          <w:bCs/>
          <w:sz w:val="24"/>
          <w:szCs w:val="24"/>
        </w:rPr>
        <w:t>a</w:t>
      </w:r>
      <w:r w:rsidR="00655F79" w:rsidRPr="00A72773">
        <w:rPr>
          <w:rFonts w:cstheme="minorHAnsi"/>
          <w:bCs/>
          <w:sz w:val="24"/>
          <w:szCs w:val="24"/>
        </w:rPr>
        <w:t xml:space="preserve">n ongoing lack of meaningful engagement from both Police and Corrections </w:t>
      </w:r>
      <w:r w:rsidR="00690FAF" w:rsidRPr="00A72773">
        <w:rPr>
          <w:rFonts w:cstheme="minorHAnsi"/>
          <w:bCs/>
          <w:sz w:val="24"/>
          <w:szCs w:val="24"/>
        </w:rPr>
        <w:t>as</w:t>
      </w:r>
      <w:r w:rsidR="00655F79" w:rsidRPr="00A72773">
        <w:rPr>
          <w:rFonts w:cstheme="minorHAnsi"/>
          <w:bCs/>
          <w:sz w:val="24"/>
          <w:szCs w:val="24"/>
        </w:rPr>
        <w:t xml:space="preserve"> a key area of concern, which inhibits progress on reforms in critical parts of justice systems</w:t>
      </w:r>
      <w:r w:rsidR="00265E00" w:rsidRPr="00A72773">
        <w:rPr>
          <w:rFonts w:cstheme="minorHAnsi"/>
          <w:bCs/>
          <w:sz w:val="24"/>
          <w:szCs w:val="24"/>
        </w:rPr>
        <w:t>.</w:t>
      </w:r>
    </w:p>
    <w:p w14:paraId="65EEE205" w14:textId="7EF3EEAF" w:rsidR="00171F63" w:rsidRPr="00171F63" w:rsidRDefault="00D9313D" w:rsidP="004B1282">
      <w:pPr>
        <w:pStyle w:val="BodyText"/>
        <w:numPr>
          <w:ilvl w:val="0"/>
          <w:numId w:val="5"/>
        </w:numPr>
        <w:rPr>
          <w:rFonts w:cstheme="minorHAnsi"/>
          <w:b/>
          <w:bCs/>
          <w:sz w:val="24"/>
          <w:szCs w:val="24"/>
        </w:rPr>
      </w:pPr>
      <w:r w:rsidRPr="009E18F0">
        <w:rPr>
          <w:rFonts w:cstheme="minorHAnsi"/>
          <w:b/>
          <w:sz w:val="24"/>
          <w:szCs w:val="24"/>
        </w:rPr>
        <w:t>Improving</w:t>
      </w:r>
      <w:r w:rsidR="00265E00">
        <w:rPr>
          <w:rFonts w:cstheme="minorHAnsi"/>
          <w:b/>
          <w:bCs/>
          <w:sz w:val="24"/>
          <w:szCs w:val="24"/>
        </w:rPr>
        <w:t xml:space="preserve"> oversight by </w:t>
      </w:r>
      <w:r w:rsidR="00265E00" w:rsidRPr="007B331A">
        <w:rPr>
          <w:rFonts w:cstheme="minorHAnsi"/>
          <w:b/>
          <w:bCs/>
          <w:sz w:val="24"/>
          <w:szCs w:val="24"/>
        </w:rPr>
        <w:t xml:space="preserve">Ministerial </w:t>
      </w:r>
      <w:r w:rsidR="00265E00" w:rsidRPr="00F21CAA">
        <w:rPr>
          <w:rFonts w:cstheme="minorHAnsi"/>
          <w:b/>
          <w:bCs/>
          <w:sz w:val="24"/>
          <w:szCs w:val="24"/>
        </w:rPr>
        <w:t xml:space="preserve">and </w:t>
      </w:r>
      <w:r w:rsidR="00265E00">
        <w:rPr>
          <w:rFonts w:cstheme="minorHAnsi"/>
          <w:b/>
          <w:bCs/>
          <w:sz w:val="24"/>
          <w:szCs w:val="24"/>
        </w:rPr>
        <w:t>d</w:t>
      </w:r>
      <w:r w:rsidR="00265E00" w:rsidRPr="00F21CAA">
        <w:rPr>
          <w:rFonts w:cstheme="minorHAnsi"/>
          <w:b/>
          <w:bCs/>
          <w:sz w:val="24"/>
          <w:szCs w:val="24"/>
        </w:rPr>
        <w:t>ecision-</w:t>
      </w:r>
      <w:r w:rsidR="00265E00">
        <w:rPr>
          <w:rFonts w:cstheme="minorHAnsi"/>
          <w:b/>
          <w:bCs/>
          <w:sz w:val="24"/>
          <w:szCs w:val="24"/>
        </w:rPr>
        <w:t>m</w:t>
      </w:r>
      <w:r w:rsidR="00265E00" w:rsidRPr="00F21CAA">
        <w:rPr>
          <w:rFonts w:cstheme="minorHAnsi"/>
          <w:b/>
          <w:bCs/>
          <w:sz w:val="24"/>
          <w:szCs w:val="24"/>
        </w:rPr>
        <w:t xml:space="preserve">aking </w:t>
      </w:r>
      <w:r w:rsidR="00265E00">
        <w:rPr>
          <w:rFonts w:cstheme="minorHAnsi"/>
          <w:b/>
          <w:bCs/>
          <w:sz w:val="24"/>
          <w:szCs w:val="24"/>
        </w:rPr>
        <w:t>a</w:t>
      </w:r>
      <w:r w:rsidR="00265E00" w:rsidRPr="00F21CAA">
        <w:rPr>
          <w:rFonts w:cstheme="minorHAnsi"/>
          <w:b/>
          <w:bCs/>
          <w:sz w:val="24"/>
          <w:szCs w:val="24"/>
        </w:rPr>
        <w:t>uthorit</w:t>
      </w:r>
      <w:r w:rsidR="00265E00">
        <w:rPr>
          <w:rFonts w:cstheme="minorHAnsi"/>
          <w:b/>
          <w:bCs/>
          <w:sz w:val="24"/>
          <w:szCs w:val="24"/>
        </w:rPr>
        <w:t>ies</w:t>
      </w:r>
      <w:r w:rsidR="00265E00" w:rsidRPr="0066000C">
        <w:rPr>
          <w:rFonts w:eastAsiaTheme="minorEastAsia" w:cstheme="minorHAnsi"/>
          <w:sz w:val="24"/>
          <w:szCs w:val="24"/>
        </w:rPr>
        <w:t xml:space="preserve">: the </w:t>
      </w:r>
      <w:r w:rsidR="002E708F" w:rsidRPr="0066000C">
        <w:rPr>
          <w:rFonts w:eastAsiaTheme="minorEastAsia" w:cstheme="minorHAnsi"/>
          <w:sz w:val="24"/>
          <w:szCs w:val="24"/>
        </w:rPr>
        <w:t>JPP’s ability to drive action and policy making requires</w:t>
      </w:r>
      <w:r w:rsidR="008D231D" w:rsidRPr="0066000C">
        <w:rPr>
          <w:rFonts w:eastAsiaTheme="minorEastAsia" w:cstheme="minorHAnsi"/>
          <w:sz w:val="24"/>
          <w:szCs w:val="24"/>
        </w:rPr>
        <w:t xml:space="preserve"> an ability to influ</w:t>
      </w:r>
      <w:r w:rsidR="00232F89">
        <w:rPr>
          <w:rFonts w:eastAsiaTheme="minorEastAsia" w:cstheme="minorHAnsi"/>
          <w:sz w:val="24"/>
          <w:szCs w:val="24"/>
        </w:rPr>
        <w:t xml:space="preserve">ence decision-makers. </w:t>
      </w:r>
    </w:p>
    <w:p w14:paraId="79C54175" w14:textId="761C3845" w:rsidR="00C755BC" w:rsidRPr="00D97C00" w:rsidRDefault="001B6BC3" w:rsidP="004B1282">
      <w:pPr>
        <w:pStyle w:val="BodyText"/>
        <w:numPr>
          <w:ilvl w:val="1"/>
          <w:numId w:val="5"/>
        </w:numPr>
        <w:rPr>
          <w:rFonts w:cstheme="minorHAnsi"/>
          <w:b/>
          <w:bCs/>
          <w:sz w:val="24"/>
          <w:szCs w:val="24"/>
        </w:rPr>
      </w:pPr>
      <w:r w:rsidRPr="00D97C00">
        <w:rPr>
          <w:rFonts w:eastAsiaTheme="minorEastAsia" w:cstheme="minorHAnsi"/>
          <w:sz w:val="24"/>
          <w:szCs w:val="24"/>
        </w:rPr>
        <w:t xml:space="preserve">Government JPP representatives </w:t>
      </w:r>
      <w:r w:rsidR="004A2070">
        <w:rPr>
          <w:rFonts w:eastAsiaTheme="minorEastAsia" w:cstheme="minorHAnsi"/>
          <w:sz w:val="24"/>
          <w:szCs w:val="24"/>
        </w:rPr>
        <w:t xml:space="preserve">are </w:t>
      </w:r>
      <w:r w:rsidR="007B331A" w:rsidRPr="00D97C00">
        <w:rPr>
          <w:rFonts w:eastAsiaTheme="minorEastAsia" w:cstheme="minorHAnsi"/>
          <w:sz w:val="24"/>
          <w:szCs w:val="24"/>
        </w:rPr>
        <w:t>Deputy Secretary level</w:t>
      </w:r>
      <w:r w:rsidR="008B7216" w:rsidRPr="00D97C00">
        <w:rPr>
          <w:rFonts w:eastAsiaTheme="minorEastAsia" w:cstheme="minorHAnsi"/>
          <w:sz w:val="24"/>
          <w:szCs w:val="24"/>
        </w:rPr>
        <w:t xml:space="preserve"> senior officials</w:t>
      </w:r>
      <w:r w:rsidR="004A2070">
        <w:rPr>
          <w:rFonts w:eastAsiaTheme="minorEastAsia" w:cstheme="minorHAnsi"/>
          <w:sz w:val="24"/>
          <w:szCs w:val="24"/>
        </w:rPr>
        <w:t xml:space="preserve">, who are </w:t>
      </w:r>
      <w:r w:rsidR="008B7216" w:rsidRPr="00D97C00">
        <w:rPr>
          <w:rFonts w:eastAsiaTheme="minorEastAsia" w:cstheme="minorHAnsi"/>
          <w:sz w:val="24"/>
          <w:szCs w:val="24"/>
        </w:rPr>
        <w:t>able to engage with a level of authority</w:t>
      </w:r>
      <w:r w:rsidR="004A2070">
        <w:rPr>
          <w:rFonts w:eastAsiaTheme="minorEastAsia" w:cstheme="minorHAnsi"/>
          <w:sz w:val="24"/>
          <w:szCs w:val="24"/>
        </w:rPr>
        <w:t xml:space="preserve"> and influence colleagues across government. However</w:t>
      </w:r>
      <w:r w:rsidR="008B7216" w:rsidRPr="00D97C00">
        <w:rPr>
          <w:rFonts w:eastAsiaTheme="minorEastAsia" w:cstheme="minorHAnsi"/>
          <w:sz w:val="24"/>
          <w:szCs w:val="24"/>
        </w:rPr>
        <w:t xml:space="preserve">, </w:t>
      </w:r>
      <w:r w:rsidR="009E18F0">
        <w:rPr>
          <w:rFonts w:eastAsiaTheme="minorEastAsia" w:cstheme="minorHAnsi"/>
          <w:sz w:val="24"/>
          <w:szCs w:val="24"/>
        </w:rPr>
        <w:t>new</w:t>
      </w:r>
      <w:r w:rsidR="008B7216" w:rsidRPr="00D97C00">
        <w:rPr>
          <w:rFonts w:eastAsiaTheme="minorEastAsia" w:cstheme="minorHAnsi"/>
          <w:sz w:val="24"/>
          <w:szCs w:val="24"/>
        </w:rPr>
        <w:t xml:space="preserve"> policy and budgetary decision-making </w:t>
      </w:r>
      <w:r w:rsidR="009E18F0">
        <w:rPr>
          <w:rFonts w:eastAsiaTheme="minorEastAsia" w:cstheme="minorHAnsi"/>
          <w:sz w:val="24"/>
          <w:szCs w:val="24"/>
        </w:rPr>
        <w:t xml:space="preserve">authority </w:t>
      </w:r>
      <w:r w:rsidR="008B7216" w:rsidRPr="00D97C00">
        <w:rPr>
          <w:rFonts w:eastAsiaTheme="minorEastAsia" w:cstheme="minorHAnsi"/>
          <w:sz w:val="24"/>
          <w:szCs w:val="24"/>
        </w:rPr>
        <w:t xml:space="preserve">rests </w:t>
      </w:r>
      <w:r w:rsidR="003D6A18" w:rsidRPr="00D97C00">
        <w:rPr>
          <w:rFonts w:eastAsiaTheme="minorEastAsia" w:cstheme="minorHAnsi"/>
          <w:sz w:val="24"/>
          <w:szCs w:val="24"/>
        </w:rPr>
        <w:t xml:space="preserve">with </w:t>
      </w:r>
      <w:r w:rsidR="008B7216" w:rsidRPr="00D97C00">
        <w:rPr>
          <w:rFonts w:eastAsiaTheme="minorEastAsia" w:cstheme="minorHAnsi"/>
          <w:sz w:val="24"/>
          <w:szCs w:val="24"/>
        </w:rPr>
        <w:t>individual</w:t>
      </w:r>
      <w:r w:rsidR="007B331A" w:rsidRPr="00D97C00">
        <w:rPr>
          <w:rFonts w:eastAsiaTheme="minorEastAsia" w:cstheme="minorHAnsi"/>
          <w:sz w:val="24"/>
          <w:szCs w:val="24"/>
        </w:rPr>
        <w:t xml:space="preserve"> g</w:t>
      </w:r>
      <w:r w:rsidRPr="00D97C00">
        <w:rPr>
          <w:rFonts w:eastAsiaTheme="minorEastAsia" w:cstheme="minorHAnsi"/>
          <w:sz w:val="24"/>
          <w:szCs w:val="24"/>
        </w:rPr>
        <w:t>overnments</w:t>
      </w:r>
      <w:r w:rsidR="007B331A" w:rsidRPr="00D97C00">
        <w:rPr>
          <w:rFonts w:eastAsiaTheme="minorEastAsia" w:cstheme="minorHAnsi"/>
          <w:sz w:val="24"/>
          <w:szCs w:val="24"/>
        </w:rPr>
        <w:t xml:space="preserve">. </w:t>
      </w:r>
    </w:p>
    <w:p w14:paraId="6193C2FC" w14:textId="4FE23832" w:rsidR="00116A3C" w:rsidRPr="009E18F0" w:rsidRDefault="002E708F" w:rsidP="004B1282">
      <w:pPr>
        <w:pStyle w:val="BodyText"/>
        <w:numPr>
          <w:ilvl w:val="1"/>
          <w:numId w:val="5"/>
        </w:numPr>
        <w:rPr>
          <w:rFonts w:cstheme="minorHAnsi"/>
          <w:sz w:val="24"/>
          <w:szCs w:val="24"/>
        </w:rPr>
      </w:pPr>
      <w:r w:rsidRPr="00D97C00">
        <w:rPr>
          <w:rFonts w:eastAsiaTheme="minorEastAsia" w:cstheme="minorHAnsi"/>
          <w:sz w:val="24"/>
          <w:szCs w:val="24"/>
        </w:rPr>
        <w:t>M</w:t>
      </w:r>
      <w:r w:rsidR="001B6BC3" w:rsidRPr="00D97C00">
        <w:rPr>
          <w:rFonts w:eastAsiaTheme="minorEastAsia" w:cstheme="minorHAnsi"/>
          <w:sz w:val="24"/>
          <w:szCs w:val="24"/>
        </w:rPr>
        <w:t>atters relevant to the JPP generally have multi-</w:t>
      </w:r>
      <w:r w:rsidRPr="00D97C00">
        <w:rPr>
          <w:rFonts w:eastAsiaTheme="minorEastAsia" w:cstheme="minorHAnsi"/>
          <w:sz w:val="24"/>
          <w:szCs w:val="24"/>
        </w:rPr>
        <w:t>m</w:t>
      </w:r>
      <w:r w:rsidR="001B6BC3" w:rsidRPr="00D97C00">
        <w:rPr>
          <w:rFonts w:eastAsiaTheme="minorEastAsia" w:cstheme="minorHAnsi"/>
          <w:sz w:val="24"/>
          <w:szCs w:val="24"/>
        </w:rPr>
        <w:t>inister cross-</w:t>
      </w:r>
      <w:r w:rsidR="00DE737E" w:rsidRPr="00D97C00">
        <w:rPr>
          <w:rFonts w:eastAsiaTheme="minorEastAsia" w:cstheme="minorHAnsi"/>
          <w:sz w:val="24"/>
          <w:szCs w:val="24"/>
        </w:rPr>
        <w:t>over,</w:t>
      </w:r>
      <w:r w:rsidR="001B6BC3" w:rsidRPr="00D97C00">
        <w:rPr>
          <w:rFonts w:eastAsiaTheme="minorEastAsia" w:cstheme="minorHAnsi"/>
          <w:sz w:val="24"/>
          <w:szCs w:val="24"/>
        </w:rPr>
        <w:t xml:space="preserve"> such as</w:t>
      </w:r>
      <w:r w:rsidR="001B6BC3" w:rsidRPr="007B331A">
        <w:rPr>
          <w:rFonts w:eastAsiaTheme="minorEastAsia" w:cstheme="minorHAnsi"/>
          <w:sz w:val="24"/>
          <w:szCs w:val="24"/>
        </w:rPr>
        <w:t xml:space="preserve"> Attorney</w:t>
      </w:r>
      <w:r w:rsidR="007B331A" w:rsidRPr="007B331A">
        <w:rPr>
          <w:rFonts w:eastAsiaTheme="minorEastAsia" w:cstheme="minorHAnsi"/>
          <w:sz w:val="24"/>
          <w:szCs w:val="24"/>
        </w:rPr>
        <w:t>s</w:t>
      </w:r>
      <w:r w:rsidR="001B6BC3" w:rsidRPr="007B331A">
        <w:rPr>
          <w:rFonts w:eastAsiaTheme="minorEastAsia" w:cstheme="minorHAnsi"/>
          <w:sz w:val="24"/>
          <w:szCs w:val="24"/>
        </w:rPr>
        <w:t>-General, Minister</w:t>
      </w:r>
      <w:r w:rsidR="007B331A" w:rsidRPr="007B331A">
        <w:rPr>
          <w:rFonts w:eastAsiaTheme="minorEastAsia" w:cstheme="minorHAnsi"/>
          <w:sz w:val="24"/>
          <w:szCs w:val="24"/>
        </w:rPr>
        <w:t>s</w:t>
      </w:r>
      <w:r w:rsidR="001B6BC3" w:rsidRPr="007B331A">
        <w:rPr>
          <w:rFonts w:eastAsiaTheme="minorEastAsia" w:cstheme="minorHAnsi"/>
          <w:sz w:val="24"/>
          <w:szCs w:val="24"/>
        </w:rPr>
        <w:t xml:space="preserve"> for Justice, Minister</w:t>
      </w:r>
      <w:r w:rsidR="007B331A" w:rsidRPr="007B331A">
        <w:rPr>
          <w:rFonts w:eastAsiaTheme="minorEastAsia" w:cstheme="minorHAnsi"/>
          <w:sz w:val="24"/>
          <w:szCs w:val="24"/>
        </w:rPr>
        <w:t>s</w:t>
      </w:r>
      <w:r w:rsidR="001B6BC3" w:rsidRPr="007B331A">
        <w:rPr>
          <w:rFonts w:eastAsiaTheme="minorEastAsia" w:cstheme="minorHAnsi"/>
          <w:sz w:val="24"/>
          <w:szCs w:val="24"/>
        </w:rPr>
        <w:t xml:space="preserve"> for Aboriginal </w:t>
      </w:r>
      <w:proofErr w:type="gramStart"/>
      <w:r w:rsidR="001B6BC3" w:rsidRPr="007B331A">
        <w:rPr>
          <w:rFonts w:eastAsiaTheme="minorEastAsia" w:cstheme="minorHAnsi"/>
          <w:sz w:val="24"/>
          <w:szCs w:val="24"/>
        </w:rPr>
        <w:t xml:space="preserve">Affairs,  </w:t>
      </w:r>
      <w:r w:rsidR="00655F79">
        <w:rPr>
          <w:rFonts w:eastAsiaTheme="minorEastAsia" w:cstheme="minorHAnsi"/>
          <w:sz w:val="24"/>
          <w:szCs w:val="24"/>
        </w:rPr>
        <w:t>Ministers</w:t>
      </w:r>
      <w:proofErr w:type="gramEnd"/>
      <w:r w:rsidR="00655F79">
        <w:rPr>
          <w:rFonts w:eastAsiaTheme="minorEastAsia" w:cstheme="minorHAnsi"/>
          <w:sz w:val="24"/>
          <w:szCs w:val="24"/>
        </w:rPr>
        <w:t xml:space="preserve"> for Police</w:t>
      </w:r>
      <w:r w:rsidR="00C546DE">
        <w:rPr>
          <w:rFonts w:eastAsiaTheme="minorEastAsia" w:cstheme="minorHAnsi"/>
          <w:sz w:val="24"/>
          <w:szCs w:val="24"/>
        </w:rPr>
        <w:t>,</w:t>
      </w:r>
      <w:r w:rsidR="00655F79">
        <w:rPr>
          <w:rFonts w:eastAsiaTheme="minorEastAsia" w:cstheme="minorHAnsi"/>
          <w:sz w:val="24"/>
          <w:szCs w:val="24"/>
        </w:rPr>
        <w:t xml:space="preserve"> </w:t>
      </w:r>
      <w:r w:rsidR="001B6BC3" w:rsidRPr="007B331A">
        <w:rPr>
          <w:rFonts w:eastAsiaTheme="minorEastAsia" w:cstheme="minorHAnsi"/>
          <w:sz w:val="24"/>
          <w:szCs w:val="24"/>
        </w:rPr>
        <w:t>Minister</w:t>
      </w:r>
      <w:r w:rsidR="007B331A" w:rsidRPr="007B331A">
        <w:rPr>
          <w:rFonts w:eastAsiaTheme="minorEastAsia" w:cstheme="minorHAnsi"/>
          <w:sz w:val="24"/>
          <w:szCs w:val="24"/>
        </w:rPr>
        <w:t>s</w:t>
      </w:r>
      <w:r w:rsidR="001B6BC3" w:rsidRPr="007B331A">
        <w:rPr>
          <w:rFonts w:eastAsiaTheme="minorEastAsia" w:cstheme="minorHAnsi"/>
          <w:sz w:val="24"/>
          <w:szCs w:val="24"/>
        </w:rPr>
        <w:t xml:space="preserve"> for </w:t>
      </w:r>
      <w:r w:rsidR="003D6A18" w:rsidRPr="007B331A">
        <w:rPr>
          <w:rFonts w:eastAsiaTheme="minorEastAsia" w:cstheme="minorHAnsi"/>
          <w:sz w:val="24"/>
          <w:szCs w:val="24"/>
        </w:rPr>
        <w:t>Corrections</w:t>
      </w:r>
      <w:r w:rsidR="00C546DE">
        <w:rPr>
          <w:rFonts w:eastAsiaTheme="minorEastAsia" w:cstheme="minorHAnsi"/>
          <w:sz w:val="24"/>
          <w:szCs w:val="24"/>
        </w:rPr>
        <w:t xml:space="preserve">, and Ministers responsible for social policy portfolios including </w:t>
      </w:r>
      <w:r w:rsidR="006524D4">
        <w:rPr>
          <w:rFonts w:eastAsiaTheme="minorEastAsia" w:cstheme="minorHAnsi"/>
          <w:sz w:val="24"/>
          <w:szCs w:val="24"/>
        </w:rPr>
        <w:t>h</w:t>
      </w:r>
      <w:r w:rsidR="00C546DE">
        <w:rPr>
          <w:rFonts w:eastAsiaTheme="minorEastAsia" w:cstheme="minorHAnsi"/>
          <w:sz w:val="24"/>
          <w:szCs w:val="24"/>
        </w:rPr>
        <w:t>ealth and disability</w:t>
      </w:r>
      <w:r w:rsidR="003136DF">
        <w:rPr>
          <w:rFonts w:eastAsiaTheme="minorEastAsia" w:cstheme="minorHAnsi"/>
          <w:sz w:val="24"/>
          <w:szCs w:val="24"/>
        </w:rPr>
        <w:t>, which requires a joined-up approach</w:t>
      </w:r>
      <w:r w:rsidR="00265E00" w:rsidRPr="007B331A">
        <w:rPr>
          <w:rFonts w:eastAsiaTheme="minorEastAsia" w:cstheme="minorHAnsi"/>
          <w:sz w:val="24"/>
          <w:szCs w:val="24"/>
        </w:rPr>
        <w:t>.</w:t>
      </w:r>
      <w:r w:rsidR="00116A3C">
        <w:rPr>
          <w:rFonts w:eastAsiaTheme="minorEastAsia" w:cstheme="minorHAnsi"/>
          <w:sz w:val="24"/>
          <w:szCs w:val="24"/>
        </w:rPr>
        <w:t xml:space="preserve"> </w:t>
      </w:r>
    </w:p>
    <w:p w14:paraId="3037750E" w14:textId="3492AFB4" w:rsidR="0066380D" w:rsidRPr="00A72773" w:rsidRDefault="00CF1852" w:rsidP="00917C41">
      <w:pPr>
        <w:pStyle w:val="BodyText"/>
        <w:numPr>
          <w:ilvl w:val="2"/>
          <w:numId w:val="5"/>
        </w:numPr>
        <w:rPr>
          <w:rFonts w:cstheme="minorHAnsi"/>
          <w:sz w:val="24"/>
          <w:szCs w:val="24"/>
        </w:rPr>
      </w:pPr>
      <w:r>
        <w:rPr>
          <w:rFonts w:eastAsiaTheme="minorEastAsia" w:cstheme="minorHAnsi"/>
          <w:sz w:val="24"/>
          <w:szCs w:val="24"/>
        </w:rPr>
        <w:lastRenderedPageBreak/>
        <w:t xml:space="preserve">The JPP has </w:t>
      </w:r>
      <w:r w:rsidR="00D47206">
        <w:rPr>
          <w:rFonts w:eastAsiaTheme="minorEastAsia" w:cstheme="minorHAnsi"/>
          <w:sz w:val="24"/>
          <w:szCs w:val="24"/>
        </w:rPr>
        <w:t xml:space="preserve">identified the need to ensure </w:t>
      </w:r>
      <w:r w:rsidR="00C075C2">
        <w:rPr>
          <w:rFonts w:eastAsiaTheme="minorEastAsia" w:cstheme="minorHAnsi"/>
          <w:sz w:val="24"/>
          <w:szCs w:val="24"/>
        </w:rPr>
        <w:t>n</w:t>
      </w:r>
      <w:r w:rsidR="00116A3C">
        <w:rPr>
          <w:rFonts w:eastAsiaTheme="minorEastAsia" w:cstheme="minorHAnsi"/>
          <w:sz w:val="24"/>
          <w:szCs w:val="24"/>
        </w:rPr>
        <w:t xml:space="preserve">ational-level ministerial fora </w:t>
      </w:r>
      <w:r w:rsidR="00C075C2">
        <w:rPr>
          <w:rFonts w:eastAsiaTheme="minorEastAsia" w:cstheme="minorHAnsi"/>
          <w:sz w:val="24"/>
          <w:szCs w:val="24"/>
        </w:rPr>
        <w:t xml:space="preserve">regularly consider </w:t>
      </w:r>
      <w:r w:rsidR="0066380D">
        <w:rPr>
          <w:rFonts w:eastAsiaTheme="minorEastAsia" w:cstheme="minorHAnsi"/>
          <w:sz w:val="24"/>
          <w:szCs w:val="24"/>
        </w:rPr>
        <w:t xml:space="preserve">JPP priorities. </w:t>
      </w:r>
    </w:p>
    <w:p w14:paraId="720D88BC" w14:textId="4AEDAA3E" w:rsidR="00917C41" w:rsidRPr="00917C41" w:rsidRDefault="008E38F9" w:rsidP="00917C41">
      <w:pPr>
        <w:pStyle w:val="BodyText"/>
        <w:numPr>
          <w:ilvl w:val="2"/>
          <w:numId w:val="5"/>
        </w:numPr>
        <w:rPr>
          <w:rFonts w:cstheme="minorHAnsi"/>
          <w:sz w:val="24"/>
          <w:szCs w:val="24"/>
        </w:rPr>
      </w:pPr>
      <w:r>
        <w:rPr>
          <w:rFonts w:eastAsiaTheme="minorEastAsia" w:cstheme="minorHAnsi"/>
          <w:sz w:val="24"/>
          <w:szCs w:val="24"/>
        </w:rPr>
        <w:t xml:space="preserve">It is noted that </w:t>
      </w:r>
      <w:r w:rsidR="00116A3C">
        <w:rPr>
          <w:rFonts w:eastAsiaTheme="minorEastAsia" w:cstheme="minorHAnsi"/>
          <w:sz w:val="24"/>
          <w:szCs w:val="24"/>
        </w:rPr>
        <w:t>Closing the Gap is a standing agenda item on the Standing Council of Attorneys</w:t>
      </w:r>
      <w:r w:rsidR="004A2070">
        <w:rPr>
          <w:rFonts w:eastAsiaTheme="minorEastAsia" w:cstheme="minorHAnsi"/>
          <w:sz w:val="24"/>
          <w:szCs w:val="24"/>
        </w:rPr>
        <w:t>-</w:t>
      </w:r>
      <w:r w:rsidR="00116A3C">
        <w:rPr>
          <w:rFonts w:eastAsiaTheme="minorEastAsia" w:cstheme="minorHAnsi"/>
          <w:sz w:val="24"/>
          <w:szCs w:val="24"/>
        </w:rPr>
        <w:t>General</w:t>
      </w:r>
      <w:r w:rsidR="00C679C7">
        <w:rPr>
          <w:rFonts w:eastAsiaTheme="minorEastAsia" w:cstheme="minorHAnsi"/>
          <w:sz w:val="24"/>
          <w:szCs w:val="24"/>
        </w:rPr>
        <w:t xml:space="preserve"> and </w:t>
      </w:r>
      <w:r w:rsidR="00116A3C">
        <w:rPr>
          <w:rFonts w:eastAsiaTheme="minorEastAsia" w:cstheme="minorHAnsi"/>
          <w:sz w:val="24"/>
          <w:szCs w:val="24"/>
        </w:rPr>
        <w:t xml:space="preserve">Police Ministers’ Council meetings. </w:t>
      </w:r>
    </w:p>
    <w:p w14:paraId="11143B53" w14:textId="28962C31" w:rsidR="00390F9D" w:rsidRPr="00C60491" w:rsidRDefault="00C60491" w:rsidP="00C60491">
      <w:pPr>
        <w:pStyle w:val="BodyText"/>
        <w:numPr>
          <w:ilvl w:val="0"/>
          <w:numId w:val="5"/>
        </w:numPr>
        <w:rPr>
          <w:rFonts w:cstheme="minorHAnsi"/>
          <w:b/>
          <w:bCs/>
          <w:sz w:val="24"/>
          <w:szCs w:val="24"/>
        </w:rPr>
      </w:pPr>
      <w:r w:rsidRPr="00917C41">
        <w:rPr>
          <w:rFonts w:eastAsiaTheme="minorEastAsia" w:cstheme="minorHAnsi"/>
          <w:b/>
          <w:sz w:val="24"/>
          <w:szCs w:val="24"/>
        </w:rPr>
        <w:t xml:space="preserve">Strengthening </w:t>
      </w:r>
      <w:r w:rsidR="00624473" w:rsidRPr="00C60491">
        <w:rPr>
          <w:rFonts w:cstheme="minorHAnsi"/>
          <w:b/>
          <w:bCs/>
          <w:sz w:val="24"/>
          <w:szCs w:val="24"/>
        </w:rPr>
        <w:t xml:space="preserve">supporting structures to deliver on reform </w:t>
      </w:r>
      <w:r w:rsidR="00265E00" w:rsidRPr="00C60491">
        <w:rPr>
          <w:rFonts w:cstheme="minorHAnsi"/>
          <w:b/>
          <w:bCs/>
          <w:sz w:val="24"/>
          <w:szCs w:val="24"/>
        </w:rPr>
        <w:t xml:space="preserve">actions. </w:t>
      </w:r>
      <w:r w:rsidR="00624473" w:rsidRPr="00C60491">
        <w:rPr>
          <w:rFonts w:cstheme="minorHAnsi"/>
          <w:sz w:val="24"/>
          <w:szCs w:val="24"/>
        </w:rPr>
        <w:t>Since its establishment, the JPP has primarily consisted of quarterly meetings of JPP members, generally taking place face-to-face in different locations over two days.</w:t>
      </w:r>
      <w:r w:rsidR="00624473" w:rsidRPr="00917C41">
        <w:rPr>
          <w:rFonts w:cstheme="minorHAnsi"/>
          <w:b/>
          <w:sz w:val="24"/>
          <w:szCs w:val="24"/>
        </w:rPr>
        <w:t xml:space="preserve"> </w:t>
      </w:r>
    </w:p>
    <w:p w14:paraId="5EFECB77" w14:textId="01CA74CA" w:rsidR="00624473" w:rsidRPr="00390F9D" w:rsidRDefault="00624473" w:rsidP="004B1282">
      <w:pPr>
        <w:pStyle w:val="BodyText"/>
        <w:numPr>
          <w:ilvl w:val="1"/>
          <w:numId w:val="5"/>
        </w:numPr>
        <w:rPr>
          <w:rFonts w:cstheme="minorHAnsi"/>
          <w:b/>
          <w:bCs/>
          <w:sz w:val="24"/>
          <w:szCs w:val="24"/>
        </w:rPr>
      </w:pPr>
      <w:r w:rsidRPr="00390F9D">
        <w:rPr>
          <w:rFonts w:cstheme="minorHAnsi"/>
          <w:sz w:val="24"/>
          <w:szCs w:val="24"/>
        </w:rPr>
        <w:t>This was appropriate in the JPP’s establishment</w:t>
      </w:r>
      <w:r w:rsidR="00917C41">
        <w:rPr>
          <w:rFonts w:cstheme="minorHAnsi"/>
          <w:sz w:val="24"/>
          <w:szCs w:val="24"/>
        </w:rPr>
        <w:t>,</w:t>
      </w:r>
      <w:r w:rsidRPr="00390F9D">
        <w:rPr>
          <w:rFonts w:cstheme="minorHAnsi"/>
          <w:sz w:val="24"/>
          <w:szCs w:val="24"/>
        </w:rPr>
        <w:t xml:space="preserve"> to build working relationships between members, determine priorities and develop</w:t>
      </w:r>
      <w:r w:rsidR="007A4698">
        <w:rPr>
          <w:rFonts w:cstheme="minorHAnsi"/>
          <w:sz w:val="24"/>
          <w:szCs w:val="24"/>
        </w:rPr>
        <w:t xml:space="preserve"> the</w:t>
      </w:r>
      <w:r w:rsidRPr="00390F9D">
        <w:rPr>
          <w:rFonts w:cstheme="minorHAnsi"/>
          <w:sz w:val="24"/>
          <w:szCs w:val="24"/>
        </w:rPr>
        <w:t xml:space="preserve"> Strategic Framework.  </w:t>
      </w:r>
    </w:p>
    <w:p w14:paraId="3DCAE19F" w14:textId="77777777" w:rsidR="00D028C4" w:rsidRDefault="00624473" w:rsidP="004B1282">
      <w:pPr>
        <w:pStyle w:val="BodyText"/>
        <w:numPr>
          <w:ilvl w:val="1"/>
          <w:numId w:val="5"/>
        </w:numPr>
        <w:rPr>
          <w:rFonts w:cstheme="minorHAnsi"/>
          <w:sz w:val="24"/>
          <w:szCs w:val="24"/>
        </w:rPr>
      </w:pPr>
      <w:r w:rsidRPr="00D028C4">
        <w:rPr>
          <w:rFonts w:cstheme="minorHAnsi"/>
          <w:sz w:val="24"/>
          <w:szCs w:val="24"/>
        </w:rPr>
        <w:t>However, with the JPP shifting from design into delivery, members have identified that revised and expanded structures are required to delive</w:t>
      </w:r>
      <w:r w:rsidR="003D6A18" w:rsidRPr="00D028C4">
        <w:rPr>
          <w:rFonts w:cstheme="minorHAnsi"/>
          <w:sz w:val="24"/>
          <w:szCs w:val="24"/>
        </w:rPr>
        <w:t>r</w:t>
      </w:r>
      <w:r w:rsidRPr="00D028C4">
        <w:rPr>
          <w:rFonts w:cstheme="minorHAnsi"/>
          <w:sz w:val="24"/>
          <w:szCs w:val="24"/>
        </w:rPr>
        <w:t xml:space="preserve"> the </w:t>
      </w:r>
      <w:r w:rsidR="00D028C4" w:rsidRPr="00CD399E">
        <w:rPr>
          <w:rFonts w:cstheme="minorHAnsi"/>
          <w:sz w:val="24"/>
          <w:szCs w:val="24"/>
        </w:rPr>
        <w:t>Implementation Roadma</w:t>
      </w:r>
      <w:r w:rsidR="00D028C4">
        <w:rPr>
          <w:rFonts w:cstheme="minorHAnsi"/>
          <w:sz w:val="24"/>
          <w:szCs w:val="24"/>
        </w:rPr>
        <w:t>p and achieve the implementation program set out therein.</w:t>
      </w:r>
    </w:p>
    <w:p w14:paraId="4B3AE855" w14:textId="097738CE" w:rsidR="0066000C" w:rsidRPr="00D028C4" w:rsidRDefault="0066000C" w:rsidP="004B1282">
      <w:pPr>
        <w:pStyle w:val="BodyText"/>
        <w:numPr>
          <w:ilvl w:val="1"/>
          <w:numId w:val="5"/>
        </w:numPr>
        <w:rPr>
          <w:rFonts w:cstheme="minorHAnsi"/>
          <w:sz w:val="24"/>
          <w:szCs w:val="24"/>
        </w:rPr>
      </w:pPr>
      <w:r w:rsidRPr="00D028C4">
        <w:rPr>
          <w:rFonts w:cstheme="minorHAnsi"/>
          <w:sz w:val="24"/>
          <w:szCs w:val="24"/>
        </w:rPr>
        <w:t>There have also been challenges in relation to quorum at meetings and options to utilise proxies, particularly early in the Partnership</w:t>
      </w:r>
      <w:r w:rsidR="004A549A" w:rsidRPr="00D028C4">
        <w:rPr>
          <w:rFonts w:cstheme="minorHAnsi"/>
          <w:sz w:val="24"/>
          <w:szCs w:val="24"/>
        </w:rPr>
        <w:t xml:space="preserve">. This has improved over time through the secretariat encouraging and </w:t>
      </w:r>
      <w:r w:rsidRPr="00D028C4">
        <w:rPr>
          <w:rFonts w:cstheme="minorHAnsi"/>
          <w:sz w:val="24"/>
          <w:szCs w:val="24"/>
        </w:rPr>
        <w:t>facilitating attendance</w:t>
      </w:r>
      <w:r w:rsidR="004A549A" w:rsidRPr="00D028C4">
        <w:rPr>
          <w:rFonts w:cstheme="minorHAnsi"/>
          <w:sz w:val="24"/>
          <w:szCs w:val="24"/>
        </w:rPr>
        <w:t xml:space="preserve"> at meetings</w:t>
      </w:r>
      <w:r w:rsidRPr="00D028C4">
        <w:rPr>
          <w:rFonts w:cstheme="minorHAnsi"/>
          <w:sz w:val="24"/>
          <w:szCs w:val="24"/>
        </w:rPr>
        <w:t xml:space="preserve"> as much as possible</w:t>
      </w:r>
      <w:r w:rsidR="004A549A" w:rsidRPr="00D028C4">
        <w:rPr>
          <w:rFonts w:cstheme="minorHAnsi"/>
          <w:sz w:val="24"/>
          <w:szCs w:val="24"/>
        </w:rPr>
        <w:t xml:space="preserve">, </w:t>
      </w:r>
      <w:r w:rsidRPr="00D028C4">
        <w:rPr>
          <w:rFonts w:cstheme="minorHAnsi"/>
          <w:sz w:val="24"/>
          <w:szCs w:val="24"/>
        </w:rPr>
        <w:t>and using out of session and working groups to</w:t>
      </w:r>
      <w:r w:rsidR="004A549A" w:rsidRPr="00D028C4">
        <w:rPr>
          <w:rFonts w:cstheme="minorHAnsi"/>
          <w:sz w:val="24"/>
          <w:szCs w:val="24"/>
        </w:rPr>
        <w:t xml:space="preserve"> progress decision-making</w:t>
      </w:r>
      <w:r w:rsidRPr="00D028C4">
        <w:rPr>
          <w:rFonts w:cstheme="minorHAnsi"/>
          <w:sz w:val="24"/>
          <w:szCs w:val="24"/>
        </w:rPr>
        <w:t>.</w:t>
      </w:r>
      <w:r w:rsidR="004A549A" w:rsidRPr="00D028C4">
        <w:rPr>
          <w:rFonts w:cstheme="minorHAnsi"/>
          <w:sz w:val="24"/>
          <w:szCs w:val="24"/>
        </w:rPr>
        <w:t xml:space="preserve"> However, the JPP will also be reviewing its Agreement to Implement</w:t>
      </w:r>
      <w:r w:rsidR="0034212B" w:rsidRPr="00D028C4">
        <w:rPr>
          <w:rFonts w:cstheme="minorHAnsi"/>
          <w:sz w:val="24"/>
          <w:szCs w:val="24"/>
        </w:rPr>
        <w:t xml:space="preserve"> at its next meeting in December 2023</w:t>
      </w:r>
      <w:r w:rsidR="004A549A" w:rsidRPr="00D028C4">
        <w:rPr>
          <w:rFonts w:cstheme="minorHAnsi"/>
          <w:sz w:val="24"/>
          <w:szCs w:val="24"/>
        </w:rPr>
        <w:t xml:space="preserve">, which sets out the mechanics of how the JPP operates, to ensure it is fit for purpose and that </w:t>
      </w:r>
      <w:r w:rsidRPr="00D028C4">
        <w:rPr>
          <w:rFonts w:cstheme="minorHAnsi"/>
          <w:sz w:val="24"/>
          <w:szCs w:val="24"/>
        </w:rPr>
        <w:t>other process efficiencies can be built in.</w:t>
      </w:r>
    </w:p>
    <w:p w14:paraId="0EB22C9A" w14:textId="242A12F8" w:rsidR="00BD4E5C" w:rsidRPr="00773590" w:rsidRDefault="001B6BC3" w:rsidP="0066000C">
      <w:pPr>
        <w:pStyle w:val="BodyText"/>
        <w:keepNext/>
        <w:rPr>
          <w:rFonts w:eastAsiaTheme="minorEastAsia" w:cstheme="minorHAnsi"/>
          <w:sz w:val="24"/>
          <w:szCs w:val="24"/>
        </w:rPr>
      </w:pPr>
      <w:r w:rsidRPr="004B5316">
        <w:rPr>
          <w:rFonts w:cstheme="minorHAnsi"/>
          <w:b/>
          <w:color w:val="ED7D31" w:themeColor="accent2"/>
          <w:sz w:val="28"/>
          <w:szCs w:val="28"/>
          <w:u w:val="single"/>
        </w:rPr>
        <w:t>P</w:t>
      </w:r>
      <w:r w:rsidR="007A4698">
        <w:rPr>
          <w:rFonts w:cstheme="minorHAnsi"/>
          <w:b/>
          <w:color w:val="ED7D31" w:themeColor="accent2"/>
          <w:sz w:val="28"/>
          <w:szCs w:val="28"/>
          <w:u w:val="single"/>
        </w:rPr>
        <w:t>ossible</w:t>
      </w:r>
      <w:r w:rsidRPr="004B5316">
        <w:rPr>
          <w:rFonts w:cstheme="minorHAnsi"/>
          <w:b/>
          <w:color w:val="ED7D31" w:themeColor="accent2"/>
          <w:sz w:val="28"/>
          <w:szCs w:val="28"/>
          <w:u w:val="single"/>
        </w:rPr>
        <w:t xml:space="preserve"> </w:t>
      </w:r>
      <w:r w:rsidR="004706E1">
        <w:rPr>
          <w:rFonts w:cstheme="minorHAnsi"/>
          <w:b/>
          <w:color w:val="ED7D31" w:themeColor="accent2"/>
          <w:sz w:val="28"/>
          <w:szCs w:val="28"/>
          <w:u w:val="single"/>
        </w:rPr>
        <w:t>Opportunities</w:t>
      </w:r>
    </w:p>
    <w:p w14:paraId="6DB8F8F6" w14:textId="7F90D194" w:rsidR="001B6BC3" w:rsidRPr="00BD4E5C" w:rsidRDefault="00773590" w:rsidP="004B1282">
      <w:pPr>
        <w:pStyle w:val="BodyText"/>
        <w:numPr>
          <w:ilvl w:val="0"/>
          <w:numId w:val="5"/>
        </w:numPr>
        <w:rPr>
          <w:rFonts w:eastAsiaTheme="minorEastAsia" w:cstheme="minorHAnsi"/>
          <w:b/>
          <w:sz w:val="24"/>
          <w:szCs w:val="24"/>
        </w:rPr>
      </w:pPr>
      <w:r w:rsidRPr="00FA45A6">
        <w:rPr>
          <w:rFonts w:eastAsiaTheme="minorEastAsia" w:cstheme="minorHAnsi"/>
          <w:b/>
          <w:sz w:val="24"/>
          <w:szCs w:val="24"/>
        </w:rPr>
        <w:t xml:space="preserve">A. </w:t>
      </w:r>
      <w:r w:rsidR="00FA45A6" w:rsidRPr="00FA45A6">
        <w:rPr>
          <w:rFonts w:eastAsiaTheme="minorEastAsia" w:cstheme="minorHAnsi"/>
          <w:b/>
          <w:sz w:val="24"/>
          <w:szCs w:val="24"/>
        </w:rPr>
        <w:t>Integrating with State and Territ</w:t>
      </w:r>
      <w:r w:rsidR="00811484">
        <w:rPr>
          <w:rFonts w:eastAsiaTheme="minorEastAsia" w:cstheme="minorHAnsi"/>
          <w:b/>
          <w:sz w:val="24"/>
          <w:szCs w:val="24"/>
        </w:rPr>
        <w:t>or</w:t>
      </w:r>
      <w:r w:rsidR="00FA45A6" w:rsidRPr="00FA45A6">
        <w:rPr>
          <w:rFonts w:eastAsiaTheme="minorEastAsia" w:cstheme="minorHAnsi"/>
          <w:b/>
          <w:sz w:val="24"/>
          <w:szCs w:val="24"/>
        </w:rPr>
        <w:t>y Partnerships</w:t>
      </w:r>
      <w:r w:rsidR="00FA45A6">
        <w:rPr>
          <w:rFonts w:eastAsiaTheme="minorEastAsia" w:cstheme="minorHAnsi"/>
          <w:bCs/>
          <w:sz w:val="24"/>
          <w:szCs w:val="24"/>
        </w:rPr>
        <w:t xml:space="preserve">: </w:t>
      </w:r>
      <w:r w:rsidR="00265E00" w:rsidRPr="00BD4E5C">
        <w:rPr>
          <w:rFonts w:eastAsiaTheme="minorEastAsia" w:cstheme="minorHAnsi"/>
          <w:bCs/>
          <w:sz w:val="24"/>
          <w:szCs w:val="24"/>
        </w:rPr>
        <w:t>Expanding</w:t>
      </w:r>
      <w:r w:rsidR="001B6BC3" w:rsidRPr="00BD4E5C">
        <w:rPr>
          <w:rFonts w:eastAsiaTheme="minorEastAsia" w:cstheme="minorHAnsi"/>
          <w:bCs/>
          <w:sz w:val="24"/>
          <w:szCs w:val="24"/>
        </w:rPr>
        <w:t xml:space="preserve"> the JPP to function as the overarching national framework for Closing the Gap in justi</w:t>
      </w:r>
      <w:r w:rsidR="00BD4E5C" w:rsidRPr="00BD4E5C">
        <w:rPr>
          <w:rFonts w:eastAsiaTheme="minorEastAsia" w:cstheme="minorHAnsi"/>
          <w:bCs/>
          <w:sz w:val="24"/>
          <w:szCs w:val="24"/>
        </w:rPr>
        <w:t xml:space="preserve">ce, which </w:t>
      </w:r>
      <w:r w:rsidR="001B6BC3" w:rsidRPr="00BD4E5C">
        <w:rPr>
          <w:rFonts w:eastAsiaTheme="minorEastAsia" w:cstheme="minorHAnsi"/>
          <w:sz w:val="24"/>
          <w:szCs w:val="24"/>
        </w:rPr>
        <w:t xml:space="preserve">integrates </w:t>
      </w:r>
      <w:r w:rsidR="00BD4E5C" w:rsidRPr="00BD4E5C">
        <w:rPr>
          <w:rFonts w:eastAsiaTheme="minorEastAsia" w:cstheme="minorHAnsi"/>
          <w:sz w:val="24"/>
          <w:szCs w:val="24"/>
        </w:rPr>
        <w:t>j</w:t>
      </w:r>
      <w:r w:rsidR="001B6BC3" w:rsidRPr="00BD4E5C">
        <w:rPr>
          <w:rFonts w:eastAsiaTheme="minorEastAsia" w:cstheme="minorHAnsi"/>
          <w:sz w:val="24"/>
          <w:szCs w:val="24"/>
        </w:rPr>
        <w:t>urisdictional Justice Partnerships</w:t>
      </w:r>
      <w:r w:rsidR="00A23D9A">
        <w:rPr>
          <w:rFonts w:eastAsiaTheme="minorEastAsia" w:cstheme="minorHAnsi"/>
          <w:sz w:val="24"/>
          <w:szCs w:val="24"/>
        </w:rPr>
        <w:t>, including clarity around responsibility for delivering upon reform</w:t>
      </w:r>
      <w:r w:rsidR="00BD4E5C" w:rsidRPr="00BD4E5C">
        <w:rPr>
          <w:rFonts w:eastAsiaTheme="minorEastAsia" w:cstheme="minorHAnsi"/>
          <w:sz w:val="24"/>
          <w:szCs w:val="24"/>
        </w:rPr>
        <w:t xml:space="preserve">. </w:t>
      </w:r>
      <w:r w:rsidR="00917C41" w:rsidRPr="00917C41" w:rsidDel="00A965F4">
        <w:rPr>
          <w:rFonts w:eastAsiaTheme="minorEastAsia" w:cstheme="minorHAnsi"/>
          <w:bCs/>
          <w:sz w:val="24"/>
          <w:szCs w:val="24"/>
        </w:rPr>
        <w:t xml:space="preserve"> </w:t>
      </w:r>
    </w:p>
    <w:p w14:paraId="3F9DF12A" w14:textId="75F026E5" w:rsidR="00E31725" w:rsidRPr="00831AB4" w:rsidRDefault="00773590" w:rsidP="004B1282">
      <w:pPr>
        <w:pStyle w:val="BodyText"/>
        <w:numPr>
          <w:ilvl w:val="0"/>
          <w:numId w:val="5"/>
        </w:numPr>
        <w:rPr>
          <w:rFonts w:eastAsia="Calibri" w:cstheme="minorHAnsi"/>
          <w:b/>
          <w:bCs/>
          <w:sz w:val="24"/>
          <w:szCs w:val="24"/>
          <w:lang w:val="en-GB"/>
        </w:rPr>
      </w:pPr>
      <w:r w:rsidRPr="00831AB4">
        <w:rPr>
          <w:rFonts w:cstheme="minorHAnsi"/>
          <w:b/>
          <w:bCs/>
          <w:sz w:val="24"/>
          <w:szCs w:val="24"/>
        </w:rPr>
        <w:t xml:space="preserve">B. </w:t>
      </w:r>
      <w:r w:rsidR="00831AB4" w:rsidRPr="00831AB4">
        <w:rPr>
          <w:rFonts w:cstheme="minorHAnsi"/>
          <w:b/>
          <w:bCs/>
          <w:sz w:val="24"/>
          <w:szCs w:val="24"/>
        </w:rPr>
        <w:t>Strategic Decision-Making</w:t>
      </w:r>
      <w:r w:rsidR="00831AB4">
        <w:rPr>
          <w:rFonts w:cstheme="minorHAnsi"/>
          <w:sz w:val="24"/>
          <w:szCs w:val="24"/>
        </w:rPr>
        <w:t xml:space="preserve">: </w:t>
      </w:r>
      <w:r w:rsidR="00917C41">
        <w:rPr>
          <w:rFonts w:cstheme="minorHAnsi"/>
          <w:sz w:val="24"/>
          <w:szCs w:val="24"/>
        </w:rPr>
        <w:t xml:space="preserve">There is an opportunity to formally re-position the </w:t>
      </w:r>
      <w:r w:rsidR="00917C41" w:rsidRPr="0009185D">
        <w:rPr>
          <w:rFonts w:cstheme="minorHAnsi"/>
          <w:sz w:val="24"/>
          <w:szCs w:val="24"/>
        </w:rPr>
        <w:t>JPP</w:t>
      </w:r>
      <w:r w:rsidR="00917C41">
        <w:rPr>
          <w:rFonts w:cstheme="minorHAnsi"/>
          <w:sz w:val="24"/>
          <w:szCs w:val="24"/>
        </w:rPr>
        <w:t xml:space="preserve"> </w:t>
      </w:r>
      <w:r w:rsidR="00917C41" w:rsidRPr="0009185D">
        <w:rPr>
          <w:rFonts w:cstheme="minorHAnsi"/>
          <w:sz w:val="24"/>
          <w:szCs w:val="24"/>
        </w:rPr>
        <w:t xml:space="preserve">as a strategic decision-making </w:t>
      </w:r>
      <w:r w:rsidR="00BD4E5C" w:rsidRPr="0009185D">
        <w:rPr>
          <w:rFonts w:cstheme="minorHAnsi"/>
          <w:sz w:val="24"/>
          <w:szCs w:val="24"/>
        </w:rPr>
        <w:t>committee, which sets direction, prioriti</w:t>
      </w:r>
      <w:r w:rsidR="000D7FBD">
        <w:rPr>
          <w:rFonts w:cstheme="minorHAnsi"/>
          <w:sz w:val="24"/>
          <w:szCs w:val="24"/>
        </w:rPr>
        <w:t>s</w:t>
      </w:r>
      <w:r w:rsidR="00BD4E5C" w:rsidRPr="0009185D">
        <w:rPr>
          <w:rFonts w:cstheme="minorHAnsi"/>
          <w:sz w:val="24"/>
          <w:szCs w:val="24"/>
        </w:rPr>
        <w:t>es efforts</w:t>
      </w:r>
      <w:r w:rsidR="000D7FBD">
        <w:rPr>
          <w:rFonts w:cstheme="minorHAnsi"/>
          <w:sz w:val="24"/>
          <w:szCs w:val="24"/>
        </w:rPr>
        <w:t xml:space="preserve"> and</w:t>
      </w:r>
      <w:r w:rsidR="00BD4E5C" w:rsidRPr="0009185D">
        <w:rPr>
          <w:rFonts w:cstheme="minorHAnsi"/>
          <w:sz w:val="24"/>
          <w:szCs w:val="24"/>
        </w:rPr>
        <w:t xml:space="preserve"> monitors progress against the Strategic Framework</w:t>
      </w:r>
      <w:r w:rsidR="00E31725" w:rsidRPr="0009185D">
        <w:rPr>
          <w:rFonts w:cstheme="minorHAnsi"/>
          <w:sz w:val="24"/>
          <w:szCs w:val="24"/>
        </w:rPr>
        <w:t>.</w:t>
      </w:r>
      <w:r w:rsidR="00831AB4">
        <w:rPr>
          <w:rFonts w:cstheme="minorHAnsi"/>
          <w:sz w:val="24"/>
          <w:szCs w:val="24"/>
        </w:rPr>
        <w:t xml:space="preserve"> This would also include</w:t>
      </w:r>
      <w:r w:rsidR="00831AB4" w:rsidRPr="0009185D">
        <w:rPr>
          <w:rFonts w:cstheme="minorHAnsi"/>
          <w:sz w:val="24"/>
          <w:szCs w:val="24"/>
        </w:rPr>
        <w:t xml:space="preserve"> </w:t>
      </w:r>
      <w:r w:rsidR="00831AB4">
        <w:rPr>
          <w:rFonts w:cstheme="minorHAnsi"/>
          <w:sz w:val="24"/>
          <w:szCs w:val="24"/>
        </w:rPr>
        <w:t xml:space="preserve">ensuring a </w:t>
      </w:r>
      <w:r w:rsidR="00831AB4" w:rsidRPr="0009185D">
        <w:rPr>
          <w:rFonts w:cstheme="minorHAnsi"/>
          <w:sz w:val="24"/>
          <w:szCs w:val="24"/>
        </w:rPr>
        <w:t>shared understanding among representatives of what decisions JPP government representatives are able to make and tailor its work to that level of authority.</w:t>
      </w:r>
    </w:p>
    <w:p w14:paraId="2939B8EB" w14:textId="1911095E" w:rsidR="00E31725" w:rsidRPr="0009185D" w:rsidRDefault="00773590" w:rsidP="004B1282">
      <w:pPr>
        <w:pStyle w:val="BodyText"/>
        <w:numPr>
          <w:ilvl w:val="0"/>
          <w:numId w:val="5"/>
        </w:numPr>
        <w:rPr>
          <w:rFonts w:cstheme="minorHAnsi"/>
          <w:sz w:val="24"/>
          <w:szCs w:val="24"/>
        </w:rPr>
      </w:pPr>
      <w:r w:rsidRPr="00831AB4">
        <w:rPr>
          <w:rFonts w:cstheme="minorHAnsi"/>
          <w:b/>
          <w:bCs/>
          <w:sz w:val="24"/>
          <w:szCs w:val="24"/>
        </w:rPr>
        <w:lastRenderedPageBreak/>
        <w:t xml:space="preserve">C. </w:t>
      </w:r>
      <w:r w:rsidR="00831AB4" w:rsidRPr="00831AB4">
        <w:rPr>
          <w:rFonts w:cstheme="minorHAnsi"/>
          <w:b/>
          <w:bCs/>
          <w:sz w:val="24"/>
          <w:szCs w:val="24"/>
        </w:rPr>
        <w:t>Implementation Structures</w:t>
      </w:r>
      <w:r w:rsidR="00831AB4">
        <w:rPr>
          <w:rFonts w:cstheme="minorHAnsi"/>
          <w:sz w:val="24"/>
          <w:szCs w:val="24"/>
        </w:rPr>
        <w:t xml:space="preserve">: </w:t>
      </w:r>
      <w:r w:rsidR="00917C41">
        <w:rPr>
          <w:rFonts w:cstheme="minorHAnsi"/>
          <w:sz w:val="24"/>
          <w:szCs w:val="24"/>
        </w:rPr>
        <w:t>The JPP will consider e</w:t>
      </w:r>
      <w:r w:rsidR="00917C41" w:rsidRPr="0009185D">
        <w:rPr>
          <w:rFonts w:cstheme="minorHAnsi"/>
          <w:sz w:val="24"/>
          <w:szCs w:val="24"/>
        </w:rPr>
        <w:t>stablishing governance structures to implement and coordinate agreed initi</w:t>
      </w:r>
      <w:r w:rsidR="00917C41">
        <w:rPr>
          <w:rFonts w:cstheme="minorHAnsi"/>
          <w:sz w:val="24"/>
          <w:szCs w:val="24"/>
        </w:rPr>
        <w:t>atives</w:t>
      </w:r>
      <w:r w:rsidR="00917C41" w:rsidRPr="0009185D">
        <w:rPr>
          <w:rFonts w:cstheme="minorHAnsi"/>
          <w:sz w:val="24"/>
          <w:szCs w:val="24"/>
        </w:rPr>
        <w:t xml:space="preserve">. </w:t>
      </w:r>
      <w:r w:rsidR="0009185D" w:rsidRPr="0009185D">
        <w:rPr>
          <w:rFonts w:cstheme="minorHAnsi"/>
          <w:sz w:val="24"/>
          <w:szCs w:val="24"/>
        </w:rPr>
        <w:t xml:space="preserve"> </w:t>
      </w:r>
      <w:r w:rsidR="003B1D27">
        <w:rPr>
          <w:rFonts w:cstheme="minorHAnsi"/>
          <w:sz w:val="24"/>
          <w:szCs w:val="24"/>
        </w:rPr>
        <w:t xml:space="preserve">Recently, this has included Working Groups made up of JPP members to progress focused development of specific initiatives to inform the JPP’s Implementation Roadmap. In future, this could include </w:t>
      </w:r>
      <w:r w:rsidR="0009185D" w:rsidRPr="0009185D">
        <w:rPr>
          <w:rFonts w:cstheme="minorHAnsi"/>
          <w:sz w:val="24"/>
          <w:szCs w:val="24"/>
        </w:rPr>
        <w:t>sub-committees focusing on thematic issues and officer level working groups</w:t>
      </w:r>
      <w:r w:rsidR="003B1D27">
        <w:rPr>
          <w:rFonts w:cstheme="minorHAnsi"/>
          <w:sz w:val="24"/>
          <w:szCs w:val="24"/>
        </w:rPr>
        <w:t xml:space="preserve"> (made of up JPP member organisations)</w:t>
      </w:r>
      <w:r w:rsidR="0009185D" w:rsidRPr="0009185D">
        <w:rPr>
          <w:rFonts w:cstheme="minorHAnsi"/>
          <w:sz w:val="24"/>
          <w:szCs w:val="24"/>
        </w:rPr>
        <w:t xml:space="preserve"> to deliver strategic actions. </w:t>
      </w:r>
    </w:p>
    <w:p w14:paraId="201DA32D" w14:textId="1AA8E9D0" w:rsidR="00624473" w:rsidRPr="00831AB4" w:rsidRDefault="00831AB4" w:rsidP="004B1282">
      <w:pPr>
        <w:pStyle w:val="BodyText"/>
        <w:numPr>
          <w:ilvl w:val="0"/>
          <w:numId w:val="5"/>
        </w:numPr>
        <w:rPr>
          <w:rFonts w:eastAsia="Calibri" w:cstheme="minorHAnsi"/>
          <w:sz w:val="24"/>
          <w:szCs w:val="24"/>
          <w:lang w:val="en-GB"/>
        </w:rPr>
      </w:pPr>
      <w:r>
        <w:rPr>
          <w:rFonts w:cstheme="minorHAnsi"/>
          <w:b/>
          <w:bCs/>
          <w:sz w:val="24"/>
          <w:szCs w:val="24"/>
        </w:rPr>
        <w:t>D</w:t>
      </w:r>
      <w:r w:rsidR="00773590" w:rsidRPr="00831AB4">
        <w:rPr>
          <w:rFonts w:cstheme="minorHAnsi"/>
          <w:b/>
          <w:bCs/>
          <w:sz w:val="24"/>
          <w:szCs w:val="24"/>
        </w:rPr>
        <w:t xml:space="preserve">. </w:t>
      </w:r>
      <w:r w:rsidRPr="00831AB4">
        <w:rPr>
          <w:rFonts w:cstheme="minorHAnsi"/>
          <w:b/>
          <w:bCs/>
          <w:sz w:val="24"/>
          <w:szCs w:val="24"/>
        </w:rPr>
        <w:t xml:space="preserve">Ministerial Engagement and </w:t>
      </w:r>
      <w:r w:rsidR="00265E00" w:rsidRPr="00831AB4">
        <w:rPr>
          <w:rFonts w:cstheme="minorHAnsi"/>
          <w:b/>
          <w:bCs/>
          <w:sz w:val="24"/>
          <w:szCs w:val="24"/>
        </w:rPr>
        <w:t>Oversight</w:t>
      </w:r>
      <w:r w:rsidR="00D028C4">
        <w:rPr>
          <w:rFonts w:cstheme="minorHAnsi"/>
          <w:sz w:val="24"/>
          <w:szCs w:val="24"/>
        </w:rPr>
        <w:t xml:space="preserve">: </w:t>
      </w:r>
      <w:r w:rsidR="00917C41">
        <w:rPr>
          <w:rFonts w:cstheme="minorHAnsi"/>
          <w:sz w:val="24"/>
          <w:szCs w:val="24"/>
        </w:rPr>
        <w:t>The JPP will continue to</w:t>
      </w:r>
      <w:r w:rsidR="00D028C4">
        <w:rPr>
          <w:rFonts w:cstheme="minorHAnsi"/>
          <w:sz w:val="24"/>
          <w:szCs w:val="24"/>
        </w:rPr>
        <w:t xml:space="preserve"> utilise and leverage cross-jurisdictional ministerial-level fora, including the Standing Council of Attorneys General, </w:t>
      </w:r>
      <w:r w:rsidR="00C546DE">
        <w:rPr>
          <w:rFonts w:cstheme="minorHAnsi"/>
          <w:sz w:val="24"/>
          <w:szCs w:val="24"/>
        </w:rPr>
        <w:t>as well as the Polic</w:t>
      </w:r>
      <w:r w:rsidR="00E52851">
        <w:rPr>
          <w:rFonts w:cstheme="minorHAnsi"/>
          <w:sz w:val="24"/>
          <w:szCs w:val="24"/>
        </w:rPr>
        <w:t>e</w:t>
      </w:r>
      <w:r w:rsidR="00C546DE">
        <w:rPr>
          <w:rFonts w:cstheme="minorHAnsi"/>
          <w:sz w:val="24"/>
          <w:szCs w:val="24"/>
        </w:rPr>
        <w:t xml:space="preserve"> Ministers Council and the Corrective Services Ministers Council</w:t>
      </w:r>
      <w:r w:rsidR="00D028C4">
        <w:rPr>
          <w:rFonts w:cstheme="minorHAnsi"/>
          <w:sz w:val="24"/>
          <w:szCs w:val="24"/>
        </w:rPr>
        <w:t xml:space="preserve">. </w:t>
      </w:r>
      <w:r w:rsidR="00E52851">
        <w:rPr>
          <w:rFonts w:cstheme="minorHAnsi"/>
          <w:sz w:val="24"/>
          <w:szCs w:val="24"/>
        </w:rPr>
        <w:t>There has been positive progress in engaging these ministerial council</w:t>
      </w:r>
      <w:r w:rsidR="00A56F23">
        <w:rPr>
          <w:rFonts w:cstheme="minorHAnsi"/>
          <w:sz w:val="24"/>
          <w:szCs w:val="24"/>
        </w:rPr>
        <w:t xml:space="preserve">s – for example, the co-chairs of the JPP presented to the Standing Council of Attorneys-General at its </w:t>
      </w:r>
      <w:r w:rsidR="00C679C7">
        <w:rPr>
          <w:rFonts w:cstheme="minorHAnsi"/>
          <w:sz w:val="24"/>
          <w:szCs w:val="24"/>
        </w:rPr>
        <w:t>September 2023</w:t>
      </w:r>
      <w:r w:rsidR="00A56F23">
        <w:rPr>
          <w:rFonts w:cstheme="minorHAnsi"/>
          <w:sz w:val="24"/>
          <w:szCs w:val="24"/>
        </w:rPr>
        <w:t xml:space="preserve"> meeting and have been invited to present to the next Polic</w:t>
      </w:r>
      <w:r w:rsidR="007746BE">
        <w:rPr>
          <w:rFonts w:cstheme="minorHAnsi"/>
          <w:sz w:val="24"/>
          <w:szCs w:val="24"/>
        </w:rPr>
        <w:t>e</w:t>
      </w:r>
      <w:r w:rsidR="00A56F23">
        <w:rPr>
          <w:rFonts w:cstheme="minorHAnsi"/>
          <w:sz w:val="24"/>
          <w:szCs w:val="24"/>
        </w:rPr>
        <w:t xml:space="preserve"> Ministers Council</w:t>
      </w:r>
      <w:r w:rsidR="00E52851">
        <w:rPr>
          <w:rFonts w:cstheme="minorHAnsi"/>
          <w:sz w:val="24"/>
          <w:szCs w:val="24"/>
        </w:rPr>
        <w:t>.</w:t>
      </w:r>
      <w:r w:rsidR="007D6799">
        <w:rPr>
          <w:rFonts w:cstheme="minorHAnsi"/>
          <w:sz w:val="24"/>
          <w:szCs w:val="24"/>
        </w:rPr>
        <w:t xml:space="preserve"> </w:t>
      </w:r>
      <w:r w:rsidR="007A2454">
        <w:rPr>
          <w:rFonts w:cstheme="minorHAnsi"/>
          <w:sz w:val="24"/>
          <w:szCs w:val="24"/>
        </w:rPr>
        <w:t>In addition, i</w:t>
      </w:r>
      <w:r w:rsidR="0009185D" w:rsidRPr="00773590">
        <w:rPr>
          <w:rFonts w:cstheme="minorHAnsi"/>
          <w:sz w:val="24"/>
          <w:szCs w:val="24"/>
        </w:rPr>
        <w:t xml:space="preserve">dentifying </w:t>
      </w:r>
      <w:r w:rsidR="007A2454">
        <w:rPr>
          <w:rFonts w:cstheme="minorHAnsi"/>
          <w:sz w:val="24"/>
          <w:szCs w:val="24"/>
        </w:rPr>
        <w:t xml:space="preserve">other </w:t>
      </w:r>
      <w:r w:rsidR="0009185D" w:rsidRPr="00773590">
        <w:rPr>
          <w:rFonts w:cstheme="minorHAnsi"/>
          <w:sz w:val="24"/>
          <w:szCs w:val="24"/>
        </w:rPr>
        <w:t>op</w:t>
      </w:r>
      <w:r w:rsidR="007A2454">
        <w:rPr>
          <w:rFonts w:cstheme="minorHAnsi"/>
          <w:sz w:val="24"/>
          <w:szCs w:val="24"/>
        </w:rPr>
        <w:t xml:space="preserve">portunities </w:t>
      </w:r>
      <w:r w:rsidR="0009185D" w:rsidRPr="00773590">
        <w:rPr>
          <w:rFonts w:cstheme="minorHAnsi"/>
          <w:sz w:val="24"/>
          <w:szCs w:val="24"/>
        </w:rPr>
        <w:t>to i</w:t>
      </w:r>
      <w:r w:rsidR="000D7170" w:rsidRPr="00773590">
        <w:rPr>
          <w:rFonts w:cstheme="minorHAnsi"/>
          <w:sz w:val="24"/>
          <w:szCs w:val="24"/>
        </w:rPr>
        <w:t xml:space="preserve">ncrease </w:t>
      </w:r>
      <w:r w:rsidR="007A2454">
        <w:rPr>
          <w:rFonts w:cstheme="minorHAnsi"/>
          <w:sz w:val="24"/>
          <w:szCs w:val="24"/>
        </w:rPr>
        <w:t xml:space="preserve">ministerial engagement </w:t>
      </w:r>
      <w:r w:rsidR="0009185D" w:rsidRPr="00773590">
        <w:rPr>
          <w:rFonts w:cstheme="minorHAnsi"/>
          <w:sz w:val="24"/>
          <w:szCs w:val="24"/>
        </w:rPr>
        <w:t xml:space="preserve">in </w:t>
      </w:r>
      <w:r w:rsidR="00265E00" w:rsidRPr="00773590">
        <w:rPr>
          <w:rFonts w:cstheme="minorHAnsi"/>
          <w:sz w:val="24"/>
          <w:szCs w:val="24"/>
        </w:rPr>
        <w:t>the JPP</w:t>
      </w:r>
      <w:r w:rsidR="006A46BC">
        <w:rPr>
          <w:rFonts w:cstheme="minorHAnsi"/>
          <w:sz w:val="24"/>
          <w:szCs w:val="24"/>
        </w:rPr>
        <w:t>,</w:t>
      </w:r>
      <w:r w:rsidR="007A2454">
        <w:rPr>
          <w:rFonts w:cstheme="minorHAnsi"/>
          <w:sz w:val="24"/>
          <w:szCs w:val="24"/>
        </w:rPr>
        <w:t xml:space="preserve"> </w:t>
      </w:r>
      <w:r w:rsidR="00DE737E" w:rsidRPr="00773590">
        <w:rPr>
          <w:rFonts w:cstheme="minorHAnsi"/>
          <w:sz w:val="24"/>
          <w:szCs w:val="24"/>
        </w:rPr>
        <w:t>including through</w:t>
      </w:r>
      <w:r w:rsidR="0009185D" w:rsidRPr="00773590">
        <w:rPr>
          <w:rFonts w:cstheme="minorHAnsi"/>
          <w:sz w:val="24"/>
          <w:szCs w:val="24"/>
        </w:rPr>
        <w:t xml:space="preserve"> stronger linkages with national </w:t>
      </w:r>
      <w:r w:rsidR="00783E9F">
        <w:rPr>
          <w:rFonts w:cstheme="minorHAnsi"/>
          <w:sz w:val="24"/>
          <w:szCs w:val="24"/>
        </w:rPr>
        <w:t>m</w:t>
      </w:r>
      <w:r w:rsidR="0009185D" w:rsidRPr="00773590">
        <w:rPr>
          <w:rFonts w:cstheme="minorHAnsi"/>
          <w:sz w:val="24"/>
          <w:szCs w:val="24"/>
        </w:rPr>
        <w:t xml:space="preserve">inisterial </w:t>
      </w:r>
      <w:r w:rsidR="00783E9F">
        <w:rPr>
          <w:rFonts w:cstheme="minorHAnsi"/>
          <w:sz w:val="24"/>
          <w:szCs w:val="24"/>
        </w:rPr>
        <w:t>d</w:t>
      </w:r>
      <w:r w:rsidR="00773590" w:rsidRPr="00773590">
        <w:rPr>
          <w:rFonts w:cstheme="minorHAnsi"/>
          <w:sz w:val="24"/>
          <w:szCs w:val="24"/>
        </w:rPr>
        <w:t>ialogues</w:t>
      </w:r>
      <w:r w:rsidR="0009185D" w:rsidRPr="00773590">
        <w:rPr>
          <w:rFonts w:cstheme="minorHAnsi"/>
          <w:sz w:val="24"/>
          <w:szCs w:val="24"/>
        </w:rPr>
        <w:t xml:space="preserve">, </w:t>
      </w:r>
      <w:r w:rsidR="00773590" w:rsidRPr="00773590">
        <w:rPr>
          <w:rFonts w:cstheme="minorHAnsi"/>
          <w:sz w:val="24"/>
          <w:szCs w:val="24"/>
        </w:rPr>
        <w:t xml:space="preserve">increased visibility and oversight of JPP progress, and </w:t>
      </w:r>
      <w:r w:rsidR="00773590">
        <w:rPr>
          <w:rFonts w:cstheme="minorHAnsi"/>
          <w:sz w:val="24"/>
          <w:szCs w:val="24"/>
        </w:rPr>
        <w:t>mechanisms to</w:t>
      </w:r>
      <w:r w:rsidR="00783E9F">
        <w:rPr>
          <w:rFonts w:cstheme="minorHAnsi"/>
          <w:sz w:val="24"/>
          <w:szCs w:val="24"/>
        </w:rPr>
        <w:t xml:space="preserve"> feed</w:t>
      </w:r>
      <w:r w:rsidR="00773590">
        <w:rPr>
          <w:rFonts w:cstheme="minorHAnsi"/>
          <w:sz w:val="24"/>
          <w:szCs w:val="24"/>
        </w:rPr>
        <w:t xml:space="preserve"> JPP initiatives </w:t>
      </w:r>
      <w:r w:rsidR="001B6BC3" w:rsidRPr="00773590">
        <w:rPr>
          <w:rFonts w:cstheme="minorHAnsi"/>
          <w:sz w:val="24"/>
          <w:szCs w:val="24"/>
        </w:rPr>
        <w:t>into Cabinet and budget processes</w:t>
      </w:r>
      <w:r w:rsidR="00DE737E" w:rsidRPr="00773590">
        <w:rPr>
          <w:rFonts w:cstheme="minorHAnsi"/>
          <w:sz w:val="24"/>
          <w:szCs w:val="24"/>
        </w:rPr>
        <w:t>.</w:t>
      </w:r>
    </w:p>
    <w:p w14:paraId="6D4CD08C" w14:textId="0EA8A09C" w:rsidR="00624473" w:rsidRPr="00600203" w:rsidRDefault="00831AB4" w:rsidP="004B1282">
      <w:pPr>
        <w:pStyle w:val="BodyText"/>
        <w:numPr>
          <w:ilvl w:val="0"/>
          <w:numId w:val="5"/>
        </w:numPr>
        <w:rPr>
          <w:rFonts w:cstheme="minorHAnsi"/>
          <w:sz w:val="24"/>
          <w:szCs w:val="24"/>
        </w:rPr>
      </w:pPr>
      <w:r>
        <w:rPr>
          <w:rFonts w:cstheme="minorHAnsi"/>
          <w:b/>
          <w:bCs/>
          <w:sz w:val="24"/>
          <w:szCs w:val="24"/>
        </w:rPr>
        <w:t>E</w:t>
      </w:r>
      <w:r w:rsidR="00624473" w:rsidRPr="00585034">
        <w:rPr>
          <w:rFonts w:cstheme="minorHAnsi"/>
          <w:b/>
          <w:bCs/>
          <w:sz w:val="24"/>
          <w:szCs w:val="24"/>
        </w:rPr>
        <w:t>. Mobili</w:t>
      </w:r>
      <w:r>
        <w:rPr>
          <w:rFonts w:cstheme="minorHAnsi"/>
          <w:b/>
          <w:bCs/>
          <w:sz w:val="24"/>
          <w:szCs w:val="24"/>
        </w:rPr>
        <w:t>s</w:t>
      </w:r>
      <w:r w:rsidR="00624473" w:rsidRPr="00585034">
        <w:rPr>
          <w:rFonts w:cstheme="minorHAnsi"/>
          <w:b/>
          <w:bCs/>
          <w:sz w:val="24"/>
          <w:szCs w:val="24"/>
        </w:rPr>
        <w:t xml:space="preserve">ing </w:t>
      </w:r>
      <w:r>
        <w:rPr>
          <w:rFonts w:cstheme="minorHAnsi"/>
          <w:b/>
          <w:bCs/>
          <w:sz w:val="24"/>
          <w:szCs w:val="24"/>
        </w:rPr>
        <w:t>Whole-of-Government Action</w:t>
      </w:r>
      <w:r w:rsidR="00624473" w:rsidRPr="00585034">
        <w:rPr>
          <w:rFonts w:cstheme="minorHAnsi"/>
          <w:b/>
          <w:bCs/>
          <w:sz w:val="24"/>
          <w:szCs w:val="24"/>
        </w:rPr>
        <w:t>:</w:t>
      </w:r>
      <w:r w:rsidR="00624473" w:rsidRPr="00CD399E">
        <w:rPr>
          <w:rFonts w:cstheme="minorHAnsi"/>
          <w:sz w:val="24"/>
          <w:szCs w:val="24"/>
        </w:rPr>
        <w:t xml:space="preserve"> </w:t>
      </w:r>
      <w:r w:rsidR="00624473" w:rsidRPr="00D3764B">
        <w:rPr>
          <w:rFonts w:cstheme="minorHAnsi"/>
          <w:sz w:val="24"/>
          <w:szCs w:val="24"/>
        </w:rPr>
        <w:t xml:space="preserve">If we are to make real progress </w:t>
      </w:r>
      <w:r>
        <w:rPr>
          <w:rFonts w:cstheme="minorHAnsi"/>
          <w:sz w:val="24"/>
          <w:szCs w:val="24"/>
        </w:rPr>
        <w:t xml:space="preserve">to achieve the commitments in the National Agreement, </w:t>
      </w:r>
      <w:r w:rsidR="00624473" w:rsidRPr="00D3764B">
        <w:rPr>
          <w:rFonts w:cstheme="minorHAnsi"/>
          <w:sz w:val="24"/>
          <w:szCs w:val="24"/>
        </w:rPr>
        <w:t xml:space="preserve">all jurisdictions </w:t>
      </w:r>
      <w:r>
        <w:rPr>
          <w:rFonts w:cstheme="minorHAnsi"/>
          <w:sz w:val="24"/>
          <w:szCs w:val="24"/>
        </w:rPr>
        <w:t>need to</w:t>
      </w:r>
      <w:r w:rsidR="00910D23">
        <w:rPr>
          <w:rFonts w:cstheme="minorHAnsi"/>
          <w:sz w:val="24"/>
          <w:szCs w:val="24"/>
        </w:rPr>
        <w:t xml:space="preserve"> pull</w:t>
      </w:r>
      <w:r w:rsidR="00624473" w:rsidRPr="00D3764B">
        <w:rPr>
          <w:rFonts w:cstheme="minorHAnsi"/>
          <w:sz w:val="24"/>
          <w:szCs w:val="24"/>
        </w:rPr>
        <w:t xml:space="preserve"> </w:t>
      </w:r>
      <w:r w:rsidR="002579E3">
        <w:rPr>
          <w:rFonts w:cstheme="minorHAnsi"/>
          <w:sz w:val="24"/>
          <w:szCs w:val="24"/>
        </w:rPr>
        <w:t>relevant</w:t>
      </w:r>
      <w:r w:rsidR="002579E3" w:rsidRPr="00D3764B">
        <w:rPr>
          <w:rFonts w:cstheme="minorHAnsi"/>
          <w:sz w:val="24"/>
          <w:szCs w:val="24"/>
        </w:rPr>
        <w:t xml:space="preserve"> </w:t>
      </w:r>
      <w:r w:rsidR="00624473">
        <w:rPr>
          <w:rFonts w:cstheme="minorHAnsi"/>
          <w:sz w:val="24"/>
          <w:szCs w:val="24"/>
        </w:rPr>
        <w:t xml:space="preserve">policy </w:t>
      </w:r>
      <w:r w:rsidR="00624473" w:rsidRPr="00D3764B">
        <w:rPr>
          <w:rFonts w:cstheme="minorHAnsi"/>
          <w:sz w:val="24"/>
          <w:szCs w:val="24"/>
        </w:rPr>
        <w:t>levers</w:t>
      </w:r>
      <w:r>
        <w:rPr>
          <w:rFonts w:cstheme="minorHAnsi"/>
          <w:sz w:val="24"/>
          <w:szCs w:val="24"/>
        </w:rPr>
        <w:t xml:space="preserve">, including: </w:t>
      </w:r>
    </w:p>
    <w:p w14:paraId="61D5F223" w14:textId="7981F62D" w:rsidR="00831AB4" w:rsidRDefault="003B1D27" w:rsidP="004B1282">
      <w:pPr>
        <w:pStyle w:val="BodyText"/>
        <w:numPr>
          <w:ilvl w:val="1"/>
          <w:numId w:val="5"/>
        </w:numPr>
        <w:rPr>
          <w:rFonts w:cstheme="minorHAnsi"/>
          <w:sz w:val="24"/>
          <w:szCs w:val="24"/>
        </w:rPr>
      </w:pPr>
      <w:r w:rsidRPr="003D011A">
        <w:rPr>
          <w:rFonts w:cstheme="minorHAnsi"/>
          <w:sz w:val="24"/>
          <w:szCs w:val="24"/>
        </w:rPr>
        <w:t>Ensuring that Closing the Gap and the Priority Reforms are actively embedded in government organisations</w:t>
      </w:r>
      <w:r w:rsidR="0095068A">
        <w:rPr>
          <w:rFonts w:cstheme="minorHAnsi"/>
          <w:sz w:val="24"/>
          <w:szCs w:val="24"/>
        </w:rPr>
        <w:t>.</w:t>
      </w:r>
    </w:p>
    <w:p w14:paraId="67B70FBD" w14:textId="64E6ECC0" w:rsidR="00831AB4" w:rsidRPr="00585034" w:rsidRDefault="00583B2E" w:rsidP="004B1282">
      <w:pPr>
        <w:pStyle w:val="BodyText"/>
        <w:numPr>
          <w:ilvl w:val="1"/>
          <w:numId w:val="5"/>
        </w:numPr>
        <w:rPr>
          <w:rFonts w:cstheme="minorHAnsi"/>
          <w:sz w:val="24"/>
          <w:szCs w:val="24"/>
        </w:rPr>
      </w:pPr>
      <w:r>
        <w:rPr>
          <w:rFonts w:cstheme="minorHAnsi"/>
          <w:sz w:val="24"/>
          <w:szCs w:val="24"/>
        </w:rPr>
        <w:t>Progress</w:t>
      </w:r>
      <w:r w:rsidR="002C1D6A">
        <w:rPr>
          <w:rFonts w:cstheme="minorHAnsi"/>
          <w:sz w:val="24"/>
          <w:szCs w:val="24"/>
        </w:rPr>
        <w:t>ing</w:t>
      </w:r>
      <w:r>
        <w:rPr>
          <w:rFonts w:cstheme="minorHAnsi"/>
          <w:sz w:val="24"/>
          <w:szCs w:val="24"/>
        </w:rPr>
        <w:t xml:space="preserve"> policy proposals, </w:t>
      </w:r>
      <w:r w:rsidR="00831AB4">
        <w:rPr>
          <w:rFonts w:cstheme="minorHAnsi"/>
          <w:sz w:val="24"/>
          <w:szCs w:val="24"/>
        </w:rPr>
        <w:t xml:space="preserve">funding proposals and </w:t>
      </w:r>
      <w:r w:rsidR="00831AB4" w:rsidRPr="00585034">
        <w:rPr>
          <w:rFonts w:cstheme="minorHAnsi"/>
          <w:sz w:val="24"/>
          <w:szCs w:val="24"/>
        </w:rPr>
        <w:t>legislative reform op</w:t>
      </w:r>
      <w:r w:rsidR="007A2454">
        <w:rPr>
          <w:rFonts w:cstheme="minorHAnsi"/>
          <w:sz w:val="24"/>
          <w:szCs w:val="24"/>
        </w:rPr>
        <w:t>portunities</w:t>
      </w:r>
      <w:r w:rsidR="00831AB4">
        <w:rPr>
          <w:rFonts w:cstheme="minorHAnsi"/>
          <w:sz w:val="24"/>
          <w:szCs w:val="24"/>
        </w:rPr>
        <w:t xml:space="preserve"> to support achievement of the JPP Strategic Framework. </w:t>
      </w:r>
    </w:p>
    <w:p w14:paraId="7B8C9DFB" w14:textId="26D66F3D" w:rsidR="00411192" w:rsidRDefault="003B1D27" w:rsidP="004B1282">
      <w:pPr>
        <w:pStyle w:val="BodyText"/>
        <w:numPr>
          <w:ilvl w:val="1"/>
          <w:numId w:val="5"/>
        </w:numPr>
        <w:rPr>
          <w:rFonts w:cstheme="minorHAnsi"/>
          <w:sz w:val="24"/>
          <w:szCs w:val="24"/>
        </w:rPr>
      </w:pPr>
      <w:r>
        <w:rPr>
          <w:rFonts w:cstheme="minorHAnsi"/>
          <w:sz w:val="24"/>
          <w:szCs w:val="24"/>
        </w:rPr>
        <w:t xml:space="preserve">Utilising the JPP and other </w:t>
      </w:r>
      <w:r w:rsidR="00831AB4">
        <w:rPr>
          <w:rFonts w:cstheme="minorHAnsi"/>
          <w:sz w:val="24"/>
          <w:szCs w:val="24"/>
        </w:rPr>
        <w:t>c</w:t>
      </w:r>
      <w:r w:rsidR="00831AB4" w:rsidRPr="00585034">
        <w:rPr>
          <w:rFonts w:cstheme="minorHAnsi"/>
          <w:sz w:val="24"/>
          <w:szCs w:val="24"/>
        </w:rPr>
        <w:t xml:space="preserve">ollaborative </w:t>
      </w:r>
      <w:r w:rsidR="00831AB4">
        <w:rPr>
          <w:rFonts w:cstheme="minorHAnsi"/>
          <w:sz w:val="24"/>
          <w:szCs w:val="24"/>
        </w:rPr>
        <w:t xml:space="preserve">opportunities </w:t>
      </w:r>
      <w:r>
        <w:rPr>
          <w:rFonts w:cstheme="minorHAnsi"/>
          <w:sz w:val="24"/>
          <w:szCs w:val="24"/>
        </w:rPr>
        <w:t>across</w:t>
      </w:r>
      <w:r w:rsidR="00831AB4">
        <w:rPr>
          <w:rFonts w:cstheme="minorHAnsi"/>
          <w:sz w:val="24"/>
          <w:szCs w:val="24"/>
        </w:rPr>
        <w:t xml:space="preserve"> government</w:t>
      </w:r>
      <w:r>
        <w:rPr>
          <w:rFonts w:cstheme="minorHAnsi"/>
          <w:sz w:val="24"/>
          <w:szCs w:val="24"/>
        </w:rPr>
        <w:t>s to</w:t>
      </w:r>
      <w:r w:rsidR="00831AB4">
        <w:rPr>
          <w:rFonts w:cstheme="minorHAnsi"/>
          <w:sz w:val="24"/>
          <w:szCs w:val="24"/>
        </w:rPr>
        <w:t xml:space="preserve"> progress </w:t>
      </w:r>
      <w:r w:rsidR="00831AB4" w:rsidRPr="00411192">
        <w:rPr>
          <w:rFonts w:cstheme="minorHAnsi"/>
          <w:sz w:val="24"/>
          <w:szCs w:val="24"/>
        </w:rPr>
        <w:t xml:space="preserve">integrated, holistic and therapeutic justice responses.  </w:t>
      </w:r>
    </w:p>
    <w:p w14:paraId="1E750793" w14:textId="3E159CCD" w:rsidR="0099700F" w:rsidRPr="003D011A" w:rsidRDefault="001078C0" w:rsidP="004B1282">
      <w:pPr>
        <w:pStyle w:val="BodyText"/>
        <w:numPr>
          <w:ilvl w:val="0"/>
          <w:numId w:val="5"/>
        </w:numPr>
        <w:rPr>
          <w:rFonts w:cstheme="minorHAnsi"/>
          <w:sz w:val="24"/>
          <w:szCs w:val="24"/>
        </w:rPr>
      </w:pPr>
      <w:r w:rsidRPr="00B0208F">
        <w:rPr>
          <w:rFonts w:cstheme="minorHAnsi"/>
          <w:b/>
          <w:sz w:val="24"/>
          <w:szCs w:val="24"/>
        </w:rPr>
        <w:t>F</w:t>
      </w:r>
      <w:r w:rsidR="00344CD0" w:rsidRPr="00B0208F">
        <w:rPr>
          <w:rFonts w:cstheme="minorHAnsi"/>
          <w:b/>
          <w:sz w:val="24"/>
          <w:szCs w:val="24"/>
        </w:rPr>
        <w:t>.</w:t>
      </w:r>
      <w:r w:rsidR="00344CD0" w:rsidRPr="003D011A">
        <w:rPr>
          <w:rFonts w:cstheme="minorHAnsi"/>
          <w:sz w:val="24"/>
          <w:szCs w:val="24"/>
        </w:rPr>
        <w:t xml:space="preserve"> </w:t>
      </w:r>
      <w:r w:rsidR="007563F1" w:rsidRPr="003D011A">
        <w:rPr>
          <w:rFonts w:cstheme="minorHAnsi"/>
          <w:b/>
          <w:sz w:val="24"/>
          <w:szCs w:val="24"/>
        </w:rPr>
        <w:t>Sharing Information and Approaches:</w:t>
      </w:r>
      <w:r w:rsidR="007563F1" w:rsidRPr="003D011A">
        <w:rPr>
          <w:rFonts w:cstheme="minorHAnsi"/>
          <w:sz w:val="24"/>
          <w:szCs w:val="24"/>
        </w:rPr>
        <w:t xml:space="preserve"> </w:t>
      </w:r>
      <w:r w:rsidR="00603E35" w:rsidRPr="003D011A">
        <w:rPr>
          <w:rFonts w:cstheme="minorHAnsi"/>
          <w:sz w:val="24"/>
          <w:szCs w:val="24"/>
        </w:rPr>
        <w:t xml:space="preserve">Establishing </w:t>
      </w:r>
      <w:r w:rsidR="000A0F0F" w:rsidRPr="003D011A">
        <w:rPr>
          <w:rFonts w:cstheme="minorHAnsi"/>
          <w:sz w:val="24"/>
          <w:szCs w:val="24"/>
        </w:rPr>
        <w:t xml:space="preserve">improved </w:t>
      </w:r>
      <w:r w:rsidR="00603E35" w:rsidRPr="003D011A">
        <w:rPr>
          <w:rFonts w:cstheme="minorHAnsi"/>
          <w:sz w:val="24"/>
          <w:szCs w:val="24"/>
        </w:rPr>
        <w:t xml:space="preserve">practices and protocols </w:t>
      </w:r>
      <w:r w:rsidR="007121CB" w:rsidRPr="003D011A">
        <w:rPr>
          <w:rFonts w:cstheme="minorHAnsi"/>
          <w:sz w:val="24"/>
          <w:szCs w:val="24"/>
        </w:rPr>
        <w:t xml:space="preserve">for jurisdictions to </w:t>
      </w:r>
      <w:r w:rsidR="00603E35" w:rsidRPr="003D011A">
        <w:rPr>
          <w:rFonts w:cstheme="minorHAnsi"/>
          <w:sz w:val="24"/>
          <w:szCs w:val="24"/>
        </w:rPr>
        <w:t xml:space="preserve">share </w:t>
      </w:r>
      <w:r w:rsidR="000A0F0F" w:rsidRPr="003D011A">
        <w:rPr>
          <w:rFonts w:cstheme="minorHAnsi"/>
          <w:sz w:val="24"/>
          <w:szCs w:val="24"/>
        </w:rPr>
        <w:t>i</w:t>
      </w:r>
      <w:r w:rsidR="001616FE" w:rsidRPr="003D011A">
        <w:rPr>
          <w:rFonts w:cstheme="minorHAnsi"/>
          <w:sz w:val="24"/>
          <w:szCs w:val="24"/>
        </w:rPr>
        <w:t>nformation</w:t>
      </w:r>
      <w:r w:rsidR="00C62737" w:rsidRPr="003D011A">
        <w:rPr>
          <w:rFonts w:cstheme="minorHAnsi"/>
          <w:sz w:val="24"/>
          <w:szCs w:val="24"/>
        </w:rPr>
        <w:t xml:space="preserve">, </w:t>
      </w:r>
      <w:r w:rsidR="001616FE" w:rsidRPr="003D011A">
        <w:rPr>
          <w:rFonts w:cstheme="minorHAnsi"/>
          <w:sz w:val="24"/>
          <w:szCs w:val="24"/>
        </w:rPr>
        <w:t>data</w:t>
      </w:r>
      <w:r w:rsidR="00C62737" w:rsidRPr="003D011A">
        <w:rPr>
          <w:rFonts w:cstheme="minorHAnsi"/>
          <w:sz w:val="24"/>
          <w:szCs w:val="24"/>
        </w:rPr>
        <w:t xml:space="preserve">, </w:t>
      </w:r>
      <w:r w:rsidR="001616FE" w:rsidRPr="003D011A">
        <w:rPr>
          <w:rFonts w:cstheme="minorHAnsi"/>
          <w:sz w:val="24"/>
          <w:szCs w:val="24"/>
        </w:rPr>
        <w:t>polic</w:t>
      </w:r>
      <w:r w:rsidR="00C62737" w:rsidRPr="003D011A">
        <w:rPr>
          <w:rFonts w:cstheme="minorHAnsi"/>
          <w:sz w:val="24"/>
          <w:szCs w:val="24"/>
        </w:rPr>
        <w:t xml:space="preserve">ies, evaluations </w:t>
      </w:r>
      <w:r w:rsidR="0099700F" w:rsidRPr="003D011A">
        <w:rPr>
          <w:rFonts w:cstheme="minorHAnsi"/>
          <w:sz w:val="24"/>
          <w:szCs w:val="24"/>
        </w:rPr>
        <w:t>and frameworks</w:t>
      </w:r>
      <w:r w:rsidR="007121CB" w:rsidRPr="003D011A">
        <w:rPr>
          <w:rFonts w:cstheme="minorHAnsi"/>
          <w:sz w:val="24"/>
          <w:szCs w:val="24"/>
        </w:rPr>
        <w:t xml:space="preserve"> </w:t>
      </w:r>
      <w:r w:rsidR="00D0082A" w:rsidRPr="003D011A">
        <w:rPr>
          <w:rFonts w:cstheme="minorHAnsi"/>
          <w:sz w:val="24"/>
          <w:szCs w:val="24"/>
        </w:rPr>
        <w:t xml:space="preserve">on </w:t>
      </w:r>
      <w:r w:rsidR="00E05A9B" w:rsidRPr="003D011A">
        <w:rPr>
          <w:rFonts w:cstheme="minorHAnsi"/>
          <w:sz w:val="24"/>
          <w:szCs w:val="24"/>
        </w:rPr>
        <w:t>relevant approaches</w:t>
      </w:r>
      <w:r w:rsidR="007A2454">
        <w:rPr>
          <w:rFonts w:cstheme="minorHAnsi"/>
          <w:sz w:val="24"/>
          <w:szCs w:val="24"/>
        </w:rPr>
        <w:t xml:space="preserve">. This would provide greater opportunities to leverage the collective experience of the JPP to identify opportunities to share practice and build efficiencies. For example, the JPP currently provides opportunities for jurisdictions to present on areas of success and this could be expanded. </w:t>
      </w:r>
    </w:p>
    <w:p w14:paraId="4E745487" w14:textId="320D1DAA" w:rsidR="00C33E6F" w:rsidRPr="004B5316" w:rsidRDefault="00624473" w:rsidP="003D011A">
      <w:pPr>
        <w:pStyle w:val="BodyText"/>
        <w:keepNext/>
        <w:rPr>
          <w:rFonts w:cstheme="minorHAnsi"/>
          <w:b/>
          <w:sz w:val="32"/>
          <w:szCs w:val="32"/>
          <w:u w:val="single"/>
        </w:rPr>
      </w:pPr>
      <w:r>
        <w:rPr>
          <w:rFonts w:cstheme="minorHAnsi"/>
          <w:b/>
          <w:sz w:val="32"/>
          <w:szCs w:val="32"/>
          <w:u w:val="single"/>
        </w:rPr>
        <w:lastRenderedPageBreak/>
        <w:t>3</w:t>
      </w:r>
      <w:r w:rsidR="00C33E6F" w:rsidRPr="004B5316">
        <w:rPr>
          <w:rFonts w:cstheme="minorHAnsi"/>
          <w:b/>
          <w:sz w:val="32"/>
          <w:szCs w:val="32"/>
          <w:u w:val="single"/>
        </w:rPr>
        <w:t>: Cross-Sector Collaboration</w:t>
      </w:r>
      <w:r w:rsidR="000C394B">
        <w:rPr>
          <w:rFonts w:cstheme="minorHAnsi"/>
          <w:b/>
          <w:sz w:val="32"/>
          <w:szCs w:val="32"/>
          <w:u w:val="single"/>
        </w:rPr>
        <w:t xml:space="preserve"> </w:t>
      </w:r>
    </w:p>
    <w:p w14:paraId="2A533E7A" w14:textId="56C1EE4B" w:rsidR="001B6BC3" w:rsidRPr="004B5316" w:rsidRDefault="001B6BC3" w:rsidP="003D011A">
      <w:pPr>
        <w:pStyle w:val="BodyText"/>
        <w:keepNext/>
        <w:rPr>
          <w:rFonts w:cstheme="minorHAnsi"/>
          <w:b/>
          <w:color w:val="ED7D31" w:themeColor="accent2"/>
          <w:sz w:val="28"/>
          <w:szCs w:val="28"/>
          <w:u w:val="single"/>
        </w:rPr>
      </w:pPr>
      <w:r w:rsidRPr="004B5316">
        <w:rPr>
          <w:rFonts w:cstheme="minorHAnsi"/>
          <w:b/>
          <w:color w:val="ED7D31" w:themeColor="accent2"/>
          <w:sz w:val="28"/>
          <w:szCs w:val="28"/>
          <w:u w:val="single"/>
        </w:rPr>
        <w:t xml:space="preserve">Overview </w:t>
      </w:r>
    </w:p>
    <w:p w14:paraId="738E58B1" w14:textId="36399A4F" w:rsidR="002E69FF" w:rsidRDefault="00773590" w:rsidP="002E69FF">
      <w:pPr>
        <w:pStyle w:val="BodyText"/>
        <w:numPr>
          <w:ilvl w:val="0"/>
          <w:numId w:val="14"/>
        </w:numPr>
        <w:rPr>
          <w:rFonts w:eastAsiaTheme="minorEastAsia" w:cstheme="minorHAnsi"/>
          <w:sz w:val="24"/>
          <w:szCs w:val="24"/>
        </w:rPr>
      </w:pPr>
      <w:r>
        <w:rPr>
          <w:rFonts w:cstheme="minorHAnsi"/>
          <w:sz w:val="24"/>
          <w:szCs w:val="24"/>
        </w:rPr>
        <w:t>A core objective of the</w:t>
      </w:r>
      <w:r w:rsidR="00803607" w:rsidRPr="00803607">
        <w:rPr>
          <w:rFonts w:cstheme="minorHAnsi"/>
          <w:sz w:val="24"/>
          <w:szCs w:val="24"/>
        </w:rPr>
        <w:t xml:space="preserve"> JPP </w:t>
      </w:r>
      <w:r>
        <w:rPr>
          <w:rFonts w:cstheme="minorHAnsi"/>
          <w:sz w:val="24"/>
          <w:szCs w:val="24"/>
        </w:rPr>
        <w:t xml:space="preserve">is to </w:t>
      </w:r>
      <w:r w:rsidR="000C394B">
        <w:rPr>
          <w:rFonts w:cstheme="minorHAnsi"/>
          <w:sz w:val="24"/>
          <w:szCs w:val="24"/>
        </w:rPr>
        <w:t xml:space="preserve">foster </w:t>
      </w:r>
      <w:r w:rsidR="000C394B" w:rsidRPr="00773590">
        <w:rPr>
          <w:rFonts w:cstheme="minorHAnsi"/>
          <w:sz w:val="24"/>
          <w:szCs w:val="24"/>
        </w:rPr>
        <w:t>cross-</w:t>
      </w:r>
      <w:r w:rsidR="000C394B">
        <w:rPr>
          <w:rFonts w:cstheme="minorHAnsi"/>
          <w:sz w:val="24"/>
          <w:szCs w:val="24"/>
        </w:rPr>
        <w:t>sector</w:t>
      </w:r>
      <w:r w:rsidR="000C394B" w:rsidRPr="00773590">
        <w:rPr>
          <w:rFonts w:cstheme="minorHAnsi"/>
          <w:sz w:val="24"/>
          <w:szCs w:val="24"/>
        </w:rPr>
        <w:t xml:space="preserve"> partnerships </w:t>
      </w:r>
      <w:r w:rsidR="002909AB">
        <w:rPr>
          <w:rFonts w:cstheme="minorHAnsi"/>
          <w:sz w:val="24"/>
          <w:szCs w:val="24"/>
        </w:rPr>
        <w:t xml:space="preserve">to </w:t>
      </w:r>
      <w:r w:rsidR="000C394B" w:rsidRPr="00773590">
        <w:rPr>
          <w:rFonts w:cstheme="minorHAnsi"/>
          <w:sz w:val="24"/>
          <w:szCs w:val="24"/>
        </w:rPr>
        <w:t xml:space="preserve">break down traditional silos </w:t>
      </w:r>
      <w:r w:rsidR="002909AB">
        <w:rPr>
          <w:rFonts w:cstheme="minorHAnsi"/>
          <w:sz w:val="24"/>
          <w:szCs w:val="24"/>
        </w:rPr>
        <w:t>and</w:t>
      </w:r>
      <w:r w:rsidR="000C394B">
        <w:rPr>
          <w:rFonts w:cstheme="minorHAnsi"/>
          <w:sz w:val="24"/>
          <w:szCs w:val="24"/>
        </w:rPr>
        <w:t xml:space="preserve"> </w:t>
      </w:r>
      <w:r w:rsidR="000C394B" w:rsidRPr="00773590">
        <w:rPr>
          <w:rFonts w:cstheme="minorHAnsi"/>
          <w:sz w:val="24"/>
          <w:szCs w:val="24"/>
        </w:rPr>
        <w:t>address long-standing policy challenges</w:t>
      </w:r>
      <w:r w:rsidR="000C394B">
        <w:rPr>
          <w:rFonts w:cstheme="minorHAnsi"/>
          <w:sz w:val="24"/>
          <w:szCs w:val="24"/>
        </w:rPr>
        <w:t xml:space="preserve"> holistically</w:t>
      </w:r>
      <w:r w:rsidR="000C394B" w:rsidRPr="00773590">
        <w:rPr>
          <w:rFonts w:cstheme="minorHAnsi"/>
          <w:sz w:val="24"/>
          <w:szCs w:val="24"/>
        </w:rPr>
        <w:t>.</w:t>
      </w:r>
      <w:r w:rsidR="002909AB">
        <w:rPr>
          <w:rFonts w:cstheme="minorHAnsi"/>
          <w:sz w:val="24"/>
          <w:szCs w:val="24"/>
        </w:rPr>
        <w:t xml:space="preserve"> </w:t>
      </w:r>
      <w:r w:rsidR="002E69FF">
        <w:rPr>
          <w:rFonts w:eastAsiaTheme="minorEastAsia" w:cstheme="minorHAnsi"/>
          <w:sz w:val="24"/>
          <w:szCs w:val="24"/>
        </w:rPr>
        <w:t xml:space="preserve">One challenge for the JPP in achieving the Closing the Gap </w:t>
      </w:r>
      <w:r w:rsidR="006524D4">
        <w:rPr>
          <w:rFonts w:eastAsiaTheme="minorEastAsia" w:cstheme="minorHAnsi"/>
          <w:sz w:val="24"/>
          <w:szCs w:val="24"/>
        </w:rPr>
        <w:t>j</w:t>
      </w:r>
      <w:r w:rsidR="002E69FF">
        <w:rPr>
          <w:rFonts w:eastAsiaTheme="minorEastAsia" w:cstheme="minorHAnsi"/>
          <w:sz w:val="24"/>
          <w:szCs w:val="24"/>
        </w:rPr>
        <w:t xml:space="preserve">ustice targets is that many of the levers to reduce over-representation sit outside the justice system, in other portfolios such as education, housing, social services, and health. </w:t>
      </w:r>
    </w:p>
    <w:p w14:paraId="47A423A3" w14:textId="5360B4A3" w:rsidR="002909AB" w:rsidRPr="009C6186" w:rsidRDefault="002909AB" w:rsidP="004B1282">
      <w:pPr>
        <w:pStyle w:val="BodyText"/>
        <w:numPr>
          <w:ilvl w:val="0"/>
          <w:numId w:val="14"/>
        </w:numPr>
        <w:rPr>
          <w:rFonts w:eastAsiaTheme="minorEastAsia" w:cstheme="minorHAnsi"/>
          <w:sz w:val="24"/>
          <w:szCs w:val="24"/>
        </w:rPr>
      </w:pPr>
      <w:r>
        <w:rPr>
          <w:rFonts w:cstheme="minorHAnsi"/>
          <w:sz w:val="24"/>
          <w:szCs w:val="24"/>
        </w:rPr>
        <w:t xml:space="preserve">Achievement of the targets to reduce rates of incarceration for Aboriginal and Torres Strait Islander people </w:t>
      </w:r>
      <w:r>
        <w:rPr>
          <w:rFonts w:eastAsiaTheme="minorEastAsia" w:cstheme="minorHAnsi"/>
          <w:sz w:val="24"/>
          <w:szCs w:val="24"/>
        </w:rPr>
        <w:t xml:space="preserve">will only be achieved by addressing the </w:t>
      </w:r>
      <w:r w:rsidR="00210D86" w:rsidRPr="00210D86">
        <w:rPr>
          <w:rFonts w:eastAsiaTheme="minorEastAsia" w:cstheme="minorHAnsi"/>
          <w:sz w:val="24"/>
          <w:szCs w:val="24"/>
        </w:rPr>
        <w:t>root causes of offending</w:t>
      </w:r>
      <w:r>
        <w:rPr>
          <w:rFonts w:eastAsiaTheme="minorEastAsia" w:cstheme="minorHAnsi"/>
          <w:sz w:val="24"/>
          <w:szCs w:val="24"/>
        </w:rPr>
        <w:t xml:space="preserve">. In this regard, the </w:t>
      </w:r>
      <w:r w:rsidRPr="00811484">
        <w:rPr>
          <w:rFonts w:cstheme="minorHAnsi"/>
          <w:sz w:val="24"/>
          <w:szCs w:val="24"/>
        </w:rPr>
        <w:t>Coalition of Peaks</w:t>
      </w:r>
      <w:r>
        <w:rPr>
          <w:rFonts w:cstheme="minorHAnsi"/>
          <w:sz w:val="24"/>
          <w:szCs w:val="24"/>
        </w:rPr>
        <w:t xml:space="preserve"> members play </w:t>
      </w:r>
      <w:r w:rsidRPr="00811484">
        <w:rPr>
          <w:rFonts w:cstheme="minorHAnsi"/>
          <w:sz w:val="24"/>
          <w:szCs w:val="24"/>
        </w:rPr>
        <w:t>an integral part of the JPP</w:t>
      </w:r>
      <w:r>
        <w:rPr>
          <w:rFonts w:cstheme="minorHAnsi"/>
          <w:sz w:val="24"/>
          <w:szCs w:val="24"/>
        </w:rPr>
        <w:t xml:space="preserve"> and provide invaluable expertise across a wide range of policy areas – including NACCHO in the health sector, FPDN in the disability sector, SNAIC</w:t>
      </w:r>
      <w:r w:rsidR="007A2454">
        <w:rPr>
          <w:rFonts w:cstheme="minorHAnsi"/>
          <w:sz w:val="24"/>
          <w:szCs w:val="24"/>
        </w:rPr>
        <w:t>C</w:t>
      </w:r>
      <w:r>
        <w:rPr>
          <w:rFonts w:cstheme="minorHAnsi"/>
          <w:sz w:val="24"/>
          <w:szCs w:val="24"/>
        </w:rPr>
        <w:t xml:space="preserve"> in the child and family sector and FVPLS in the family violence prevention </w:t>
      </w:r>
      <w:r w:rsidR="00DE737E">
        <w:rPr>
          <w:rFonts w:cstheme="minorHAnsi"/>
          <w:sz w:val="24"/>
          <w:szCs w:val="24"/>
        </w:rPr>
        <w:t>sector.</w:t>
      </w:r>
    </w:p>
    <w:p w14:paraId="421AD601" w14:textId="637A6B4F" w:rsidR="00803607" w:rsidRPr="002909AB" w:rsidRDefault="00166B44" w:rsidP="004B1282">
      <w:pPr>
        <w:pStyle w:val="BodyText"/>
        <w:numPr>
          <w:ilvl w:val="0"/>
          <w:numId w:val="13"/>
        </w:numPr>
        <w:rPr>
          <w:rFonts w:cstheme="minorHAnsi"/>
          <w:sz w:val="24"/>
          <w:szCs w:val="24"/>
        </w:rPr>
      </w:pPr>
      <w:r w:rsidRPr="00773590">
        <w:rPr>
          <w:rFonts w:cstheme="minorHAnsi"/>
          <w:sz w:val="24"/>
          <w:szCs w:val="24"/>
        </w:rPr>
        <w:t xml:space="preserve">The JPP </w:t>
      </w:r>
      <w:r>
        <w:rPr>
          <w:rFonts w:cstheme="minorHAnsi"/>
          <w:sz w:val="24"/>
          <w:szCs w:val="24"/>
        </w:rPr>
        <w:t xml:space="preserve">has also provided opportunities to </w:t>
      </w:r>
      <w:r w:rsidRPr="005D7AAA">
        <w:rPr>
          <w:rFonts w:cstheme="minorHAnsi"/>
          <w:sz w:val="24"/>
          <w:szCs w:val="24"/>
        </w:rPr>
        <w:t>share information</w:t>
      </w:r>
      <w:r>
        <w:rPr>
          <w:rFonts w:cstheme="minorHAnsi"/>
          <w:sz w:val="24"/>
          <w:szCs w:val="24"/>
        </w:rPr>
        <w:t xml:space="preserve">, approaches </w:t>
      </w:r>
      <w:r w:rsidRPr="005D7AAA">
        <w:rPr>
          <w:rFonts w:cstheme="minorHAnsi"/>
          <w:sz w:val="24"/>
          <w:szCs w:val="24"/>
        </w:rPr>
        <w:t>and</w:t>
      </w:r>
      <w:r>
        <w:rPr>
          <w:rFonts w:cstheme="minorHAnsi"/>
          <w:sz w:val="24"/>
          <w:szCs w:val="24"/>
        </w:rPr>
        <w:t xml:space="preserve"> reform options </w:t>
      </w:r>
      <w:r w:rsidRPr="005D7AAA">
        <w:rPr>
          <w:rFonts w:cstheme="minorHAnsi"/>
          <w:sz w:val="24"/>
          <w:szCs w:val="24"/>
        </w:rPr>
        <w:t xml:space="preserve">between </w:t>
      </w:r>
      <w:r>
        <w:rPr>
          <w:rFonts w:cstheme="minorHAnsi"/>
          <w:sz w:val="24"/>
          <w:szCs w:val="24"/>
        </w:rPr>
        <w:t xml:space="preserve">different sectors, departments and </w:t>
      </w:r>
      <w:r w:rsidRPr="005D7AAA">
        <w:rPr>
          <w:rFonts w:cstheme="minorHAnsi"/>
          <w:sz w:val="24"/>
          <w:szCs w:val="24"/>
        </w:rPr>
        <w:t>jurisdictions</w:t>
      </w:r>
      <w:r>
        <w:rPr>
          <w:rFonts w:cstheme="minorHAnsi"/>
          <w:sz w:val="24"/>
          <w:szCs w:val="24"/>
        </w:rPr>
        <w:t xml:space="preserve">. </w:t>
      </w:r>
      <w:r w:rsidR="002909AB">
        <w:rPr>
          <w:rFonts w:cstheme="minorHAnsi"/>
          <w:sz w:val="24"/>
          <w:szCs w:val="24"/>
        </w:rPr>
        <w:t>For example, t</w:t>
      </w:r>
      <w:r w:rsidR="002909AB" w:rsidRPr="002909AB">
        <w:rPr>
          <w:rFonts w:cstheme="minorHAnsi"/>
          <w:sz w:val="24"/>
          <w:szCs w:val="24"/>
        </w:rPr>
        <w:t xml:space="preserve">he JPP has established </w:t>
      </w:r>
      <w:r w:rsidR="00803607" w:rsidRPr="002909AB">
        <w:rPr>
          <w:rFonts w:cstheme="minorHAnsi"/>
          <w:sz w:val="24"/>
          <w:szCs w:val="24"/>
        </w:rPr>
        <w:t xml:space="preserve">ongoing </w:t>
      </w:r>
      <w:r w:rsidR="002909AB" w:rsidRPr="002909AB">
        <w:rPr>
          <w:rFonts w:cstheme="minorHAnsi"/>
          <w:sz w:val="24"/>
          <w:szCs w:val="24"/>
        </w:rPr>
        <w:t xml:space="preserve">engagement with the </w:t>
      </w:r>
      <w:r w:rsidR="0014273B">
        <w:rPr>
          <w:rFonts w:cstheme="minorHAnsi"/>
          <w:sz w:val="24"/>
          <w:szCs w:val="24"/>
        </w:rPr>
        <w:t xml:space="preserve">Commonwealth </w:t>
      </w:r>
      <w:r w:rsidR="00803607" w:rsidRPr="002909AB">
        <w:rPr>
          <w:rFonts w:cstheme="minorHAnsi"/>
          <w:sz w:val="24"/>
          <w:szCs w:val="24"/>
        </w:rPr>
        <w:t>Department of Health and Aged Care</w:t>
      </w:r>
      <w:r w:rsidR="002909AB" w:rsidRPr="002909AB">
        <w:rPr>
          <w:rFonts w:cstheme="minorHAnsi"/>
          <w:sz w:val="24"/>
          <w:szCs w:val="24"/>
        </w:rPr>
        <w:t xml:space="preserve">, </w:t>
      </w:r>
      <w:r w:rsidR="00803607" w:rsidRPr="002909AB">
        <w:rPr>
          <w:rFonts w:cstheme="minorHAnsi"/>
          <w:sz w:val="24"/>
          <w:szCs w:val="24"/>
        </w:rPr>
        <w:t>focused on improving healthcare access in custodial settings for Aboriginal and Torres Strait Islander people.</w:t>
      </w:r>
      <w:r w:rsidR="002909AB" w:rsidRPr="002909AB">
        <w:rPr>
          <w:rFonts w:cstheme="minorHAnsi"/>
          <w:sz w:val="24"/>
          <w:szCs w:val="24"/>
        </w:rPr>
        <w:t xml:space="preserve"> I</w:t>
      </w:r>
      <w:r w:rsidR="00831AB4" w:rsidRPr="002909AB">
        <w:rPr>
          <w:rFonts w:cstheme="minorHAnsi"/>
          <w:sz w:val="24"/>
          <w:szCs w:val="24"/>
        </w:rPr>
        <w:t>n August 2023 a</w:t>
      </w:r>
      <w:r w:rsidR="00803607" w:rsidRPr="002909AB">
        <w:rPr>
          <w:rFonts w:cstheme="minorHAnsi"/>
          <w:sz w:val="24"/>
          <w:szCs w:val="24"/>
        </w:rPr>
        <w:t xml:space="preserve">t JPP </w:t>
      </w:r>
      <w:r w:rsidR="00831AB4" w:rsidRPr="002909AB">
        <w:rPr>
          <w:rFonts w:cstheme="minorHAnsi"/>
          <w:sz w:val="24"/>
          <w:szCs w:val="24"/>
        </w:rPr>
        <w:t>M</w:t>
      </w:r>
      <w:r w:rsidR="00803607" w:rsidRPr="002909AB">
        <w:rPr>
          <w:rFonts w:cstheme="minorHAnsi"/>
          <w:sz w:val="24"/>
          <w:szCs w:val="24"/>
        </w:rPr>
        <w:t>eeting 9</w:t>
      </w:r>
      <w:r w:rsidR="00831AB4" w:rsidRPr="002909AB">
        <w:rPr>
          <w:rFonts w:cstheme="minorHAnsi"/>
          <w:sz w:val="24"/>
          <w:szCs w:val="24"/>
        </w:rPr>
        <w:t>,</w:t>
      </w:r>
      <w:r w:rsidR="00803607" w:rsidRPr="002909AB">
        <w:rPr>
          <w:rFonts w:cstheme="minorHAnsi"/>
          <w:sz w:val="24"/>
          <w:szCs w:val="24"/>
        </w:rPr>
        <w:t xml:space="preserve"> </w:t>
      </w:r>
      <w:r w:rsidR="002909AB" w:rsidRPr="002909AB">
        <w:rPr>
          <w:rFonts w:cstheme="minorHAnsi"/>
          <w:sz w:val="24"/>
          <w:szCs w:val="24"/>
        </w:rPr>
        <w:t xml:space="preserve">Health </w:t>
      </w:r>
      <w:r w:rsidR="00803607" w:rsidRPr="002909AB">
        <w:rPr>
          <w:rFonts w:cstheme="minorHAnsi"/>
          <w:sz w:val="24"/>
          <w:szCs w:val="24"/>
        </w:rPr>
        <w:t>Department</w:t>
      </w:r>
      <w:r w:rsidR="002909AB" w:rsidRPr="002909AB">
        <w:rPr>
          <w:rFonts w:cstheme="minorHAnsi"/>
          <w:sz w:val="24"/>
          <w:szCs w:val="24"/>
        </w:rPr>
        <w:t xml:space="preserve"> policy experts brief</w:t>
      </w:r>
      <w:r w:rsidR="00393C9F">
        <w:rPr>
          <w:rFonts w:cstheme="minorHAnsi"/>
          <w:sz w:val="24"/>
          <w:szCs w:val="24"/>
        </w:rPr>
        <w:t>ed</w:t>
      </w:r>
      <w:r w:rsidR="002909AB" w:rsidRPr="002909AB">
        <w:rPr>
          <w:rFonts w:cstheme="minorHAnsi"/>
          <w:sz w:val="24"/>
          <w:szCs w:val="24"/>
        </w:rPr>
        <w:t xml:space="preserve"> JPP members on key justice health policy issues, constraints, and options to progress </w:t>
      </w:r>
      <w:r w:rsidR="00265E00" w:rsidRPr="002909AB">
        <w:rPr>
          <w:rFonts w:cstheme="minorHAnsi"/>
          <w:sz w:val="24"/>
          <w:szCs w:val="24"/>
        </w:rPr>
        <w:t xml:space="preserve">reforms. </w:t>
      </w:r>
    </w:p>
    <w:p w14:paraId="37708FCC" w14:textId="43330951" w:rsidR="00803607" w:rsidRPr="004B5316" w:rsidRDefault="000D7170" w:rsidP="00803607">
      <w:pPr>
        <w:pStyle w:val="BodyText"/>
        <w:rPr>
          <w:rFonts w:cstheme="minorHAnsi"/>
          <w:b/>
          <w:color w:val="ED7D31" w:themeColor="accent2"/>
          <w:sz w:val="28"/>
          <w:szCs w:val="28"/>
          <w:u w:val="single"/>
        </w:rPr>
      </w:pPr>
      <w:r w:rsidRPr="004B5316">
        <w:rPr>
          <w:rFonts w:cstheme="minorHAnsi"/>
          <w:b/>
          <w:color w:val="ED7D31" w:themeColor="accent2"/>
          <w:sz w:val="28"/>
          <w:szCs w:val="28"/>
          <w:u w:val="single"/>
        </w:rPr>
        <w:t xml:space="preserve">Identified </w:t>
      </w:r>
      <w:r w:rsidR="00655F79" w:rsidRPr="00FE73E9">
        <w:rPr>
          <w:rFonts w:cstheme="minorHAnsi"/>
          <w:b/>
          <w:color w:val="ED7D31" w:themeColor="accent2"/>
          <w:sz w:val="28"/>
          <w:szCs w:val="28"/>
          <w:u w:val="single"/>
        </w:rPr>
        <w:t>Issues</w:t>
      </w:r>
    </w:p>
    <w:p w14:paraId="4829020B" w14:textId="40F3A621" w:rsidR="000C394B" w:rsidRPr="000C394B" w:rsidRDefault="000C394B" w:rsidP="000C394B">
      <w:pPr>
        <w:pStyle w:val="BodyText"/>
        <w:rPr>
          <w:rFonts w:cstheme="minorHAnsi"/>
          <w:sz w:val="24"/>
          <w:szCs w:val="24"/>
        </w:rPr>
      </w:pPr>
      <w:r>
        <w:rPr>
          <w:rFonts w:cstheme="minorHAnsi"/>
          <w:sz w:val="24"/>
          <w:szCs w:val="24"/>
        </w:rPr>
        <w:t xml:space="preserve">The following issues have been raised by JPP members as areas which require addressing to increase collaborative approaches and holistic ways of </w:t>
      </w:r>
      <w:r w:rsidR="00434A8D">
        <w:rPr>
          <w:rFonts w:cstheme="minorHAnsi"/>
          <w:sz w:val="24"/>
          <w:szCs w:val="24"/>
        </w:rPr>
        <w:t>working</w:t>
      </w:r>
      <w:r>
        <w:rPr>
          <w:rFonts w:cstheme="minorHAnsi"/>
          <w:sz w:val="24"/>
          <w:szCs w:val="24"/>
        </w:rPr>
        <w:t xml:space="preserve">: </w:t>
      </w:r>
    </w:p>
    <w:p w14:paraId="68404E83" w14:textId="5D701175" w:rsidR="000C394B" w:rsidRPr="00811484" w:rsidRDefault="000C394B" w:rsidP="004B1282">
      <w:pPr>
        <w:pStyle w:val="BodyText"/>
        <w:numPr>
          <w:ilvl w:val="0"/>
          <w:numId w:val="10"/>
        </w:numPr>
        <w:rPr>
          <w:rFonts w:cstheme="minorHAnsi"/>
          <w:b/>
          <w:bCs/>
          <w:sz w:val="24"/>
          <w:szCs w:val="24"/>
        </w:rPr>
      </w:pPr>
      <w:r w:rsidRPr="004B5316">
        <w:rPr>
          <w:rFonts w:cstheme="minorHAnsi"/>
          <w:b/>
          <w:bCs/>
          <w:sz w:val="24"/>
          <w:szCs w:val="24"/>
        </w:rPr>
        <w:t>Coalition of Peaks</w:t>
      </w:r>
      <w:r w:rsidR="00085B4D">
        <w:rPr>
          <w:rFonts w:cstheme="minorHAnsi"/>
          <w:b/>
          <w:bCs/>
          <w:sz w:val="24"/>
          <w:szCs w:val="24"/>
        </w:rPr>
        <w:t xml:space="preserve"> Capacities</w:t>
      </w:r>
      <w:r w:rsidRPr="004B5316">
        <w:rPr>
          <w:rFonts w:cstheme="minorHAnsi"/>
          <w:b/>
          <w:bCs/>
          <w:sz w:val="24"/>
          <w:szCs w:val="24"/>
        </w:rPr>
        <w:t>:</w:t>
      </w:r>
      <w:r w:rsidR="00D9210D">
        <w:rPr>
          <w:rFonts w:cstheme="minorHAnsi"/>
          <w:b/>
          <w:bCs/>
          <w:sz w:val="24"/>
          <w:szCs w:val="24"/>
        </w:rPr>
        <w:t xml:space="preserve"> </w:t>
      </w:r>
      <w:r w:rsidR="00551545">
        <w:rPr>
          <w:rFonts w:cstheme="minorHAnsi"/>
          <w:sz w:val="24"/>
          <w:szCs w:val="24"/>
        </w:rPr>
        <w:t>Coalition of Peaks members have identified limitations on their ability to participate in the JPP as deeply as they would like, due to the fact that their resourcing is limited to sitting fee arrangements</w:t>
      </w:r>
      <w:r w:rsidR="002618E6">
        <w:rPr>
          <w:rFonts w:cstheme="minorHAnsi"/>
          <w:sz w:val="24"/>
          <w:szCs w:val="24"/>
        </w:rPr>
        <w:t xml:space="preserve"> – with additional </w:t>
      </w:r>
      <w:r w:rsidR="00551545">
        <w:rPr>
          <w:rFonts w:cstheme="minorHAnsi"/>
          <w:sz w:val="24"/>
          <w:szCs w:val="24"/>
        </w:rPr>
        <w:t xml:space="preserve">policy advice </w:t>
      </w:r>
      <w:r w:rsidR="002618E6">
        <w:rPr>
          <w:rFonts w:cstheme="minorHAnsi"/>
          <w:sz w:val="24"/>
          <w:szCs w:val="24"/>
        </w:rPr>
        <w:t xml:space="preserve">to inform the development of </w:t>
      </w:r>
      <w:r w:rsidR="00551545">
        <w:rPr>
          <w:rFonts w:cstheme="minorHAnsi"/>
          <w:sz w:val="24"/>
          <w:szCs w:val="24"/>
        </w:rPr>
        <w:t>JPP strategic initiatives</w:t>
      </w:r>
      <w:r w:rsidR="002618E6">
        <w:rPr>
          <w:rFonts w:cstheme="minorHAnsi"/>
          <w:sz w:val="24"/>
          <w:szCs w:val="24"/>
        </w:rPr>
        <w:t xml:space="preserve"> having to be resourced from already stretched core funding</w:t>
      </w:r>
      <w:r w:rsidR="00551545">
        <w:rPr>
          <w:rFonts w:cstheme="minorHAnsi"/>
          <w:sz w:val="24"/>
          <w:szCs w:val="24"/>
        </w:rPr>
        <w:t xml:space="preserve">. This </w:t>
      </w:r>
      <w:r w:rsidR="00085B4D">
        <w:rPr>
          <w:rFonts w:cstheme="minorHAnsi"/>
          <w:sz w:val="24"/>
          <w:szCs w:val="24"/>
        </w:rPr>
        <w:t xml:space="preserve">constrains opportunities for community-controlled experts to </w:t>
      </w:r>
      <w:r>
        <w:rPr>
          <w:rFonts w:cstheme="minorHAnsi"/>
          <w:sz w:val="24"/>
          <w:szCs w:val="24"/>
        </w:rPr>
        <w:t xml:space="preserve">engage in the JPP as deeply as is required to drive reforms in critical areas such as justice health. </w:t>
      </w:r>
    </w:p>
    <w:p w14:paraId="3D8FED5F" w14:textId="3BEE7EBF" w:rsidR="000C394B" w:rsidRPr="000C394B" w:rsidRDefault="000C394B" w:rsidP="004B1282">
      <w:pPr>
        <w:pStyle w:val="BodyText"/>
        <w:numPr>
          <w:ilvl w:val="0"/>
          <w:numId w:val="10"/>
        </w:numPr>
        <w:rPr>
          <w:rFonts w:cstheme="minorHAnsi"/>
          <w:b/>
          <w:bCs/>
          <w:sz w:val="24"/>
          <w:szCs w:val="24"/>
        </w:rPr>
      </w:pPr>
      <w:r w:rsidRPr="004B5316">
        <w:rPr>
          <w:rFonts w:cstheme="minorHAnsi"/>
          <w:b/>
          <w:bCs/>
          <w:sz w:val="24"/>
          <w:szCs w:val="24"/>
        </w:rPr>
        <w:t xml:space="preserve">Engagement with Other </w:t>
      </w:r>
      <w:r w:rsidR="00210D86">
        <w:rPr>
          <w:rFonts w:cstheme="minorHAnsi"/>
          <w:b/>
          <w:bCs/>
          <w:sz w:val="24"/>
          <w:szCs w:val="24"/>
        </w:rPr>
        <w:t xml:space="preserve">Policy </w:t>
      </w:r>
      <w:r w:rsidRPr="004B5316">
        <w:rPr>
          <w:rFonts w:cstheme="minorHAnsi"/>
          <w:b/>
          <w:bCs/>
          <w:sz w:val="24"/>
          <w:szCs w:val="24"/>
        </w:rPr>
        <w:t>Partnerships:</w:t>
      </w:r>
      <w:r>
        <w:rPr>
          <w:rFonts w:cstheme="minorHAnsi"/>
          <w:b/>
          <w:bCs/>
          <w:sz w:val="24"/>
          <w:szCs w:val="24"/>
        </w:rPr>
        <w:t xml:space="preserve"> </w:t>
      </w:r>
      <w:r w:rsidR="0014273B">
        <w:rPr>
          <w:rFonts w:cstheme="minorHAnsi"/>
          <w:sz w:val="24"/>
          <w:szCs w:val="24"/>
        </w:rPr>
        <w:t>T</w:t>
      </w:r>
      <w:r w:rsidR="00210D86">
        <w:rPr>
          <w:rFonts w:cstheme="minorHAnsi"/>
          <w:sz w:val="24"/>
          <w:szCs w:val="24"/>
        </w:rPr>
        <w:t>here has been some informal and ad hoc engagement between the JPP and other CTG policy partnerships</w:t>
      </w:r>
      <w:r w:rsidR="0014273B">
        <w:rPr>
          <w:rFonts w:cstheme="minorHAnsi"/>
          <w:sz w:val="24"/>
          <w:szCs w:val="24"/>
        </w:rPr>
        <w:t xml:space="preserve">, such as </w:t>
      </w:r>
      <w:r w:rsidR="00210D86">
        <w:rPr>
          <w:rFonts w:cstheme="minorHAnsi"/>
          <w:sz w:val="24"/>
          <w:szCs w:val="24"/>
        </w:rPr>
        <w:t>shared membership on behalf of Coalition of Peaks members</w:t>
      </w:r>
      <w:r w:rsidR="0014273B">
        <w:rPr>
          <w:rFonts w:cstheme="minorHAnsi"/>
          <w:sz w:val="24"/>
          <w:szCs w:val="24"/>
        </w:rPr>
        <w:t>. At the Commonwealth level there is regular bilateral engagement between Co-Chairs of the JPP and Early Childhood Care and Development Policy Partnership. However</w:t>
      </w:r>
      <w:r w:rsidR="00210D86">
        <w:rPr>
          <w:rFonts w:cstheme="minorHAnsi"/>
          <w:sz w:val="24"/>
          <w:szCs w:val="24"/>
        </w:rPr>
        <w:t xml:space="preserve">, there is currently a </w:t>
      </w:r>
      <w:r w:rsidR="00210D86">
        <w:rPr>
          <w:rFonts w:cstheme="minorHAnsi"/>
          <w:sz w:val="24"/>
          <w:szCs w:val="24"/>
        </w:rPr>
        <w:lastRenderedPageBreak/>
        <w:t>lack of formal integration</w:t>
      </w:r>
      <w:r w:rsidR="0014273B">
        <w:rPr>
          <w:rFonts w:cstheme="minorHAnsi"/>
          <w:sz w:val="24"/>
          <w:szCs w:val="24"/>
        </w:rPr>
        <w:t xml:space="preserve"> between partnerships</w:t>
      </w:r>
      <w:r w:rsidR="00210D86">
        <w:rPr>
          <w:rFonts w:cstheme="minorHAnsi"/>
          <w:sz w:val="24"/>
          <w:szCs w:val="24"/>
        </w:rPr>
        <w:t xml:space="preserve">. </w:t>
      </w:r>
      <w:r w:rsidR="00D9210D">
        <w:rPr>
          <w:rFonts w:cstheme="minorHAnsi"/>
          <w:sz w:val="24"/>
          <w:szCs w:val="24"/>
        </w:rPr>
        <w:t xml:space="preserve">As policy partnerships mature there </w:t>
      </w:r>
      <w:r w:rsidR="00551545">
        <w:rPr>
          <w:rFonts w:cstheme="minorHAnsi"/>
          <w:sz w:val="24"/>
          <w:szCs w:val="24"/>
        </w:rPr>
        <w:t>is a</w:t>
      </w:r>
      <w:r w:rsidR="00A65FE2">
        <w:rPr>
          <w:rFonts w:cstheme="minorHAnsi"/>
          <w:sz w:val="24"/>
          <w:szCs w:val="24"/>
        </w:rPr>
        <w:t>n</w:t>
      </w:r>
      <w:r w:rsidR="00551545">
        <w:rPr>
          <w:rFonts w:cstheme="minorHAnsi"/>
          <w:sz w:val="24"/>
          <w:szCs w:val="24"/>
        </w:rPr>
        <w:t xml:space="preserve"> identified need to</w:t>
      </w:r>
      <w:r w:rsidR="00D9210D">
        <w:rPr>
          <w:rFonts w:cstheme="minorHAnsi"/>
          <w:sz w:val="24"/>
          <w:szCs w:val="24"/>
        </w:rPr>
        <w:t xml:space="preserve"> </w:t>
      </w:r>
      <w:r w:rsidR="00551545">
        <w:rPr>
          <w:rFonts w:cstheme="minorHAnsi"/>
          <w:sz w:val="24"/>
          <w:szCs w:val="24"/>
        </w:rPr>
        <w:t xml:space="preserve">increase the focus on </w:t>
      </w:r>
      <w:r w:rsidR="00210D86">
        <w:rPr>
          <w:rFonts w:cstheme="minorHAnsi"/>
          <w:sz w:val="24"/>
          <w:szCs w:val="24"/>
        </w:rPr>
        <w:t>cross-cutting issues</w:t>
      </w:r>
      <w:r w:rsidR="002E69FF">
        <w:rPr>
          <w:rFonts w:cstheme="minorHAnsi"/>
          <w:sz w:val="24"/>
          <w:szCs w:val="24"/>
        </w:rPr>
        <w:t xml:space="preserve"> at the national level</w:t>
      </w:r>
      <w:r w:rsidR="00210D86">
        <w:rPr>
          <w:rFonts w:cstheme="minorHAnsi"/>
          <w:sz w:val="24"/>
          <w:szCs w:val="24"/>
        </w:rPr>
        <w:t xml:space="preserve">, as well as the pooling of resources to respond </w:t>
      </w:r>
      <w:r w:rsidRPr="00811484">
        <w:rPr>
          <w:rFonts w:cstheme="minorHAnsi"/>
          <w:sz w:val="24"/>
          <w:szCs w:val="24"/>
        </w:rPr>
        <w:t>collective</w:t>
      </w:r>
      <w:r w:rsidR="00210D86">
        <w:rPr>
          <w:rFonts w:cstheme="minorHAnsi"/>
          <w:sz w:val="24"/>
          <w:szCs w:val="24"/>
        </w:rPr>
        <w:t xml:space="preserve">ly to shared challenges – for example, supporting the needs of people with disabilities interacting with justice </w:t>
      </w:r>
      <w:r w:rsidR="00265E00">
        <w:rPr>
          <w:rFonts w:cstheme="minorHAnsi"/>
          <w:sz w:val="24"/>
          <w:szCs w:val="24"/>
        </w:rPr>
        <w:t>systems.</w:t>
      </w:r>
    </w:p>
    <w:p w14:paraId="3A4BC12E" w14:textId="47814A8A" w:rsidR="00451093" w:rsidRPr="00451093" w:rsidRDefault="00210D86" w:rsidP="004B1282">
      <w:pPr>
        <w:pStyle w:val="BodyText"/>
        <w:numPr>
          <w:ilvl w:val="0"/>
          <w:numId w:val="10"/>
        </w:numPr>
        <w:rPr>
          <w:rFonts w:cstheme="minorHAnsi"/>
          <w:b/>
          <w:bCs/>
          <w:sz w:val="24"/>
          <w:szCs w:val="24"/>
        </w:rPr>
      </w:pPr>
      <w:r>
        <w:rPr>
          <w:rFonts w:cstheme="minorHAnsi"/>
          <w:b/>
          <w:bCs/>
          <w:sz w:val="24"/>
          <w:szCs w:val="24"/>
        </w:rPr>
        <w:t xml:space="preserve">Broadening Stakeholder </w:t>
      </w:r>
      <w:r w:rsidR="00265E00">
        <w:rPr>
          <w:rFonts w:cstheme="minorHAnsi"/>
          <w:b/>
          <w:bCs/>
          <w:sz w:val="24"/>
          <w:szCs w:val="24"/>
        </w:rPr>
        <w:t>Engagement</w:t>
      </w:r>
      <w:r w:rsidR="00265E00" w:rsidRPr="004B5316">
        <w:rPr>
          <w:rFonts w:cstheme="minorHAnsi"/>
          <w:b/>
          <w:bCs/>
          <w:sz w:val="24"/>
          <w:szCs w:val="24"/>
        </w:rPr>
        <w:t>:</w:t>
      </w:r>
      <w:r w:rsidR="00265E00">
        <w:rPr>
          <w:rFonts w:cstheme="minorHAnsi"/>
          <w:b/>
          <w:bCs/>
          <w:sz w:val="24"/>
          <w:szCs w:val="24"/>
        </w:rPr>
        <w:t xml:space="preserve"> </w:t>
      </w:r>
      <w:r>
        <w:rPr>
          <w:rFonts w:cstheme="minorHAnsi"/>
          <w:sz w:val="24"/>
          <w:szCs w:val="24"/>
        </w:rPr>
        <w:t xml:space="preserve">Since its establishment the JPP’s primary focus </w:t>
      </w:r>
      <w:r w:rsidR="00DE737E">
        <w:rPr>
          <w:rFonts w:cstheme="minorHAnsi"/>
          <w:sz w:val="24"/>
          <w:szCs w:val="24"/>
        </w:rPr>
        <w:t>has been</w:t>
      </w:r>
      <w:r>
        <w:rPr>
          <w:rFonts w:cstheme="minorHAnsi"/>
          <w:sz w:val="24"/>
          <w:szCs w:val="24"/>
        </w:rPr>
        <w:t xml:space="preserve"> directed towards finalising a long-term strategy. As a </w:t>
      </w:r>
      <w:r w:rsidR="0067055E">
        <w:rPr>
          <w:rFonts w:cstheme="minorHAnsi"/>
          <w:sz w:val="24"/>
          <w:szCs w:val="24"/>
        </w:rPr>
        <w:t xml:space="preserve">result, </w:t>
      </w:r>
      <w:r w:rsidR="00C26BDA">
        <w:rPr>
          <w:rFonts w:cstheme="minorHAnsi"/>
          <w:sz w:val="24"/>
          <w:szCs w:val="24"/>
        </w:rPr>
        <w:t xml:space="preserve">there has been limited engagement and consultation with key stakeholders </w:t>
      </w:r>
      <w:r w:rsidR="00451093">
        <w:rPr>
          <w:rFonts w:cstheme="minorHAnsi"/>
          <w:sz w:val="24"/>
          <w:szCs w:val="24"/>
        </w:rPr>
        <w:t>outside</w:t>
      </w:r>
      <w:r w:rsidR="00C26BDA">
        <w:rPr>
          <w:rFonts w:cstheme="minorHAnsi"/>
          <w:sz w:val="24"/>
          <w:szCs w:val="24"/>
        </w:rPr>
        <w:t xml:space="preserve"> of the JPP membership – including the legal sector, academia, think-tanks, </w:t>
      </w:r>
      <w:r w:rsidR="00451093">
        <w:rPr>
          <w:rFonts w:cstheme="minorHAnsi"/>
          <w:sz w:val="24"/>
          <w:szCs w:val="24"/>
        </w:rPr>
        <w:t xml:space="preserve">and a broad range of First Nations community representatives. </w:t>
      </w:r>
      <w:r w:rsidR="002E69FF">
        <w:rPr>
          <w:rFonts w:cstheme="minorHAnsi"/>
          <w:sz w:val="24"/>
          <w:szCs w:val="24"/>
        </w:rPr>
        <w:t xml:space="preserve">As the JPP moves into its implementation phase, this engagement will become more critical, and is a factor that will need to be considered in the JPP’s implementation planning. </w:t>
      </w:r>
    </w:p>
    <w:p w14:paraId="31644874" w14:textId="5AE18A7C" w:rsidR="001B6BC3" w:rsidRPr="004B5316" w:rsidRDefault="001B6BC3" w:rsidP="00600203">
      <w:pPr>
        <w:pStyle w:val="BodyText"/>
        <w:rPr>
          <w:rFonts w:cstheme="minorHAnsi"/>
          <w:b/>
          <w:color w:val="ED7D31" w:themeColor="accent2"/>
          <w:sz w:val="28"/>
          <w:szCs w:val="28"/>
          <w:u w:val="single"/>
        </w:rPr>
      </w:pPr>
      <w:r w:rsidRPr="004B5316">
        <w:rPr>
          <w:rFonts w:cstheme="minorHAnsi"/>
          <w:b/>
          <w:color w:val="ED7D31" w:themeColor="accent2"/>
          <w:sz w:val="28"/>
          <w:szCs w:val="28"/>
          <w:u w:val="single"/>
        </w:rPr>
        <w:t>P</w:t>
      </w:r>
      <w:r w:rsidR="00232F89">
        <w:rPr>
          <w:rFonts w:cstheme="minorHAnsi"/>
          <w:b/>
          <w:color w:val="ED7D31" w:themeColor="accent2"/>
          <w:sz w:val="28"/>
          <w:szCs w:val="28"/>
          <w:u w:val="single"/>
        </w:rPr>
        <w:t>ossible</w:t>
      </w:r>
      <w:r w:rsidRPr="004B5316">
        <w:rPr>
          <w:rFonts w:cstheme="minorHAnsi"/>
          <w:b/>
          <w:color w:val="ED7D31" w:themeColor="accent2"/>
          <w:sz w:val="28"/>
          <w:szCs w:val="28"/>
          <w:u w:val="single"/>
        </w:rPr>
        <w:t xml:space="preserve"> </w:t>
      </w:r>
      <w:r w:rsidR="009D71A3">
        <w:rPr>
          <w:rFonts w:cstheme="minorHAnsi"/>
          <w:b/>
          <w:color w:val="ED7D31" w:themeColor="accent2"/>
          <w:sz w:val="28"/>
          <w:szCs w:val="28"/>
          <w:u w:val="single"/>
        </w:rPr>
        <w:t xml:space="preserve">Opportunities </w:t>
      </w:r>
    </w:p>
    <w:p w14:paraId="6CD89F90" w14:textId="309EA735" w:rsidR="00803607" w:rsidRPr="00C519C1" w:rsidRDefault="00803607" w:rsidP="004B5316">
      <w:pPr>
        <w:pStyle w:val="BodyText"/>
        <w:rPr>
          <w:rFonts w:eastAsiaTheme="minorEastAsia" w:cstheme="minorHAnsi"/>
          <w:sz w:val="24"/>
          <w:szCs w:val="24"/>
        </w:rPr>
      </w:pPr>
      <w:r w:rsidRPr="00C519C1">
        <w:rPr>
          <w:rFonts w:eastAsiaTheme="minorEastAsia" w:cstheme="minorHAnsi"/>
          <w:sz w:val="24"/>
          <w:szCs w:val="24"/>
        </w:rPr>
        <w:t xml:space="preserve">To </w:t>
      </w:r>
      <w:r w:rsidR="00085B4D" w:rsidRPr="00C519C1">
        <w:rPr>
          <w:rFonts w:eastAsiaTheme="minorEastAsia" w:cstheme="minorHAnsi"/>
          <w:sz w:val="24"/>
          <w:szCs w:val="24"/>
        </w:rPr>
        <w:t xml:space="preserve">deepen </w:t>
      </w:r>
      <w:r w:rsidRPr="00C519C1">
        <w:rPr>
          <w:rFonts w:eastAsiaTheme="minorEastAsia" w:cstheme="minorHAnsi"/>
          <w:sz w:val="24"/>
          <w:szCs w:val="24"/>
        </w:rPr>
        <w:t>cross-sector collaboration, JPP</w:t>
      </w:r>
      <w:r w:rsidR="00254F3D">
        <w:rPr>
          <w:rFonts w:eastAsiaTheme="minorEastAsia" w:cstheme="minorHAnsi"/>
          <w:sz w:val="24"/>
          <w:szCs w:val="24"/>
        </w:rPr>
        <w:t xml:space="preserve"> members</w:t>
      </w:r>
      <w:r w:rsidRPr="00C519C1">
        <w:rPr>
          <w:rFonts w:eastAsiaTheme="minorEastAsia" w:cstheme="minorHAnsi"/>
          <w:sz w:val="24"/>
          <w:szCs w:val="24"/>
        </w:rPr>
        <w:t xml:space="preserve"> </w:t>
      </w:r>
      <w:r w:rsidR="00085B4D" w:rsidRPr="00C519C1">
        <w:rPr>
          <w:rFonts w:eastAsiaTheme="minorEastAsia" w:cstheme="minorHAnsi"/>
          <w:sz w:val="24"/>
          <w:szCs w:val="24"/>
        </w:rPr>
        <w:t>ha</w:t>
      </w:r>
      <w:r w:rsidR="00254F3D">
        <w:rPr>
          <w:rFonts w:eastAsiaTheme="minorEastAsia" w:cstheme="minorHAnsi"/>
          <w:sz w:val="24"/>
          <w:szCs w:val="24"/>
        </w:rPr>
        <w:t>ve</w:t>
      </w:r>
      <w:r w:rsidR="00085B4D" w:rsidRPr="00C519C1">
        <w:rPr>
          <w:rFonts w:eastAsiaTheme="minorEastAsia" w:cstheme="minorHAnsi"/>
          <w:sz w:val="24"/>
          <w:szCs w:val="24"/>
        </w:rPr>
        <w:t xml:space="preserve"> identified the following options: </w:t>
      </w:r>
    </w:p>
    <w:p w14:paraId="198E1DD4" w14:textId="411F2930" w:rsidR="00803607" w:rsidRPr="009B0308" w:rsidRDefault="004B5316" w:rsidP="004B1282">
      <w:pPr>
        <w:pStyle w:val="BodyText"/>
        <w:numPr>
          <w:ilvl w:val="0"/>
          <w:numId w:val="11"/>
        </w:numPr>
        <w:rPr>
          <w:rFonts w:eastAsiaTheme="minorEastAsia" w:cstheme="minorHAnsi"/>
          <w:b/>
          <w:bCs/>
          <w:sz w:val="24"/>
          <w:szCs w:val="24"/>
        </w:rPr>
      </w:pPr>
      <w:r w:rsidRPr="009B0308">
        <w:rPr>
          <w:rFonts w:eastAsiaTheme="minorEastAsia" w:cstheme="minorHAnsi"/>
          <w:b/>
          <w:bCs/>
          <w:sz w:val="24"/>
          <w:szCs w:val="24"/>
        </w:rPr>
        <w:t xml:space="preserve">A. </w:t>
      </w:r>
      <w:r w:rsidR="0040113F" w:rsidRPr="009B0308">
        <w:rPr>
          <w:rFonts w:eastAsiaTheme="minorEastAsia" w:cstheme="minorHAnsi"/>
          <w:b/>
          <w:bCs/>
          <w:sz w:val="24"/>
          <w:szCs w:val="24"/>
        </w:rPr>
        <w:t>Establishing Cross-Sector Partnerships:</w:t>
      </w:r>
      <w:r w:rsidR="009B0308" w:rsidRPr="009B0308">
        <w:rPr>
          <w:rFonts w:eastAsiaTheme="minorEastAsia" w:cstheme="minorHAnsi"/>
          <w:b/>
          <w:bCs/>
          <w:sz w:val="24"/>
          <w:szCs w:val="24"/>
        </w:rPr>
        <w:t xml:space="preserve"> </w:t>
      </w:r>
      <w:r w:rsidR="009B0308" w:rsidRPr="009B0308">
        <w:rPr>
          <w:rFonts w:eastAsiaTheme="minorEastAsia" w:cstheme="minorHAnsi"/>
          <w:sz w:val="24"/>
          <w:szCs w:val="24"/>
        </w:rPr>
        <w:t>In accordance with Goal 4 of the JPP Strategic Framework, the JPP is planning to establish and strengthen new cross-sector partnerships between the justice sector and other key sectors to ensure holistic and integrated responses which address underlying socio-economic issues, including: Disability (including Mental Health); Cultural, Social and Emotional Wellbeing) Family Violence; Education; Housing; Health; Care and Protection.</w:t>
      </w:r>
    </w:p>
    <w:p w14:paraId="264866AD" w14:textId="4F6668D3" w:rsidR="008B032E" w:rsidRPr="00C519C1" w:rsidRDefault="00254F3D" w:rsidP="004B1282">
      <w:pPr>
        <w:pStyle w:val="BodyText"/>
        <w:numPr>
          <w:ilvl w:val="1"/>
          <w:numId w:val="11"/>
        </w:numPr>
        <w:rPr>
          <w:rFonts w:eastAsiaTheme="minorEastAsia" w:cstheme="minorHAnsi"/>
          <w:sz w:val="24"/>
          <w:szCs w:val="24"/>
        </w:rPr>
      </w:pPr>
      <w:r>
        <w:rPr>
          <w:rFonts w:eastAsiaTheme="minorEastAsia" w:cstheme="minorHAnsi"/>
          <w:sz w:val="24"/>
          <w:szCs w:val="24"/>
        </w:rPr>
        <w:t xml:space="preserve">One area currently being explored by the JPP is </w:t>
      </w:r>
      <w:r w:rsidR="00C519C1" w:rsidRPr="00C519C1">
        <w:rPr>
          <w:rFonts w:eastAsiaTheme="minorEastAsia" w:cstheme="minorHAnsi"/>
          <w:sz w:val="24"/>
          <w:szCs w:val="24"/>
        </w:rPr>
        <w:t>a partnership</w:t>
      </w:r>
      <w:r w:rsidR="00803607" w:rsidRPr="00C519C1">
        <w:rPr>
          <w:rFonts w:eastAsiaTheme="minorEastAsia" w:cstheme="minorHAnsi"/>
          <w:sz w:val="24"/>
          <w:szCs w:val="24"/>
        </w:rPr>
        <w:t xml:space="preserve"> with </w:t>
      </w:r>
      <w:r w:rsidR="006524D4">
        <w:rPr>
          <w:rFonts w:eastAsiaTheme="minorEastAsia" w:cstheme="minorHAnsi"/>
          <w:sz w:val="24"/>
          <w:szCs w:val="24"/>
        </w:rPr>
        <w:t>h</w:t>
      </w:r>
      <w:r w:rsidR="00803607" w:rsidRPr="00C519C1">
        <w:rPr>
          <w:rFonts w:eastAsiaTheme="minorEastAsia" w:cstheme="minorHAnsi"/>
          <w:sz w:val="24"/>
          <w:szCs w:val="24"/>
        </w:rPr>
        <w:t xml:space="preserve">ealth </w:t>
      </w:r>
      <w:r w:rsidR="006524D4">
        <w:rPr>
          <w:rFonts w:eastAsiaTheme="minorEastAsia" w:cstheme="minorHAnsi"/>
          <w:sz w:val="24"/>
          <w:szCs w:val="24"/>
        </w:rPr>
        <w:t>d</w:t>
      </w:r>
      <w:r w:rsidR="00655F79" w:rsidRPr="00FE73E9">
        <w:rPr>
          <w:rFonts w:eastAsiaTheme="minorEastAsia" w:cstheme="minorHAnsi"/>
          <w:sz w:val="24"/>
          <w:szCs w:val="24"/>
        </w:rPr>
        <w:t>epartments</w:t>
      </w:r>
      <w:r w:rsidR="00803607" w:rsidRPr="00C519C1">
        <w:rPr>
          <w:rFonts w:eastAsiaTheme="minorEastAsia" w:cstheme="minorHAnsi"/>
          <w:sz w:val="24"/>
          <w:szCs w:val="24"/>
        </w:rPr>
        <w:t>, recogni</w:t>
      </w:r>
      <w:r w:rsidR="00C519C1" w:rsidRPr="00C519C1">
        <w:rPr>
          <w:rFonts w:eastAsiaTheme="minorEastAsia" w:cstheme="minorHAnsi"/>
          <w:sz w:val="24"/>
          <w:szCs w:val="24"/>
        </w:rPr>
        <w:t>s</w:t>
      </w:r>
      <w:r w:rsidR="00803607" w:rsidRPr="00C519C1">
        <w:rPr>
          <w:rFonts w:eastAsiaTheme="minorEastAsia" w:cstheme="minorHAnsi"/>
          <w:sz w:val="24"/>
          <w:szCs w:val="24"/>
        </w:rPr>
        <w:t>ing the need for a comprehensive approach to improving healthcare access in custodial settings.</w:t>
      </w:r>
      <w:r w:rsidR="00C519C1" w:rsidRPr="00C519C1">
        <w:rPr>
          <w:rFonts w:eastAsiaTheme="minorEastAsia" w:cstheme="minorHAnsi"/>
          <w:sz w:val="24"/>
          <w:szCs w:val="24"/>
        </w:rPr>
        <w:t xml:space="preserve"> </w:t>
      </w:r>
      <w:r w:rsidR="00803607" w:rsidRPr="00C519C1">
        <w:rPr>
          <w:rFonts w:eastAsiaTheme="minorEastAsia" w:cstheme="minorHAnsi"/>
          <w:sz w:val="24"/>
          <w:szCs w:val="24"/>
        </w:rPr>
        <w:t xml:space="preserve">Specific attention </w:t>
      </w:r>
      <w:r w:rsidR="001F5761">
        <w:rPr>
          <w:rFonts w:eastAsiaTheme="minorEastAsia" w:cstheme="minorHAnsi"/>
          <w:sz w:val="24"/>
          <w:szCs w:val="24"/>
        </w:rPr>
        <w:t xml:space="preserve">could </w:t>
      </w:r>
      <w:r w:rsidR="00803607" w:rsidRPr="00C519C1">
        <w:rPr>
          <w:rFonts w:eastAsiaTheme="minorEastAsia" w:cstheme="minorHAnsi"/>
          <w:sz w:val="24"/>
          <w:szCs w:val="24"/>
        </w:rPr>
        <w:t>be given to cross-agency initiatives that address health-related challenges, ensuring that policies and strategies are not developed in isolation but in consultation with relevant stakeholders across various sectors.</w:t>
      </w:r>
    </w:p>
    <w:p w14:paraId="5C824207" w14:textId="48E47659" w:rsidR="008B032E" w:rsidRPr="00C519C1" w:rsidRDefault="00C519C1" w:rsidP="004B1282">
      <w:pPr>
        <w:pStyle w:val="BodyText"/>
        <w:numPr>
          <w:ilvl w:val="1"/>
          <w:numId w:val="11"/>
        </w:numPr>
        <w:rPr>
          <w:rFonts w:eastAsiaTheme="minorEastAsia" w:cstheme="minorHAnsi"/>
          <w:sz w:val="24"/>
          <w:szCs w:val="24"/>
        </w:rPr>
      </w:pPr>
      <w:r w:rsidRPr="00C519C1">
        <w:rPr>
          <w:rFonts w:cstheme="minorHAnsi"/>
          <w:sz w:val="24"/>
          <w:szCs w:val="24"/>
        </w:rPr>
        <w:t>The JPP will also seek to e</w:t>
      </w:r>
      <w:r w:rsidR="008B032E" w:rsidRPr="00C519C1">
        <w:rPr>
          <w:rFonts w:cstheme="minorHAnsi"/>
          <w:sz w:val="24"/>
          <w:szCs w:val="24"/>
        </w:rPr>
        <w:t>stablish</w:t>
      </w:r>
      <w:r w:rsidR="00232F89">
        <w:rPr>
          <w:rFonts w:cstheme="minorHAnsi"/>
          <w:sz w:val="24"/>
          <w:szCs w:val="24"/>
        </w:rPr>
        <w:t xml:space="preserve"> </w:t>
      </w:r>
      <w:r w:rsidR="008B032E" w:rsidRPr="00C519C1">
        <w:rPr>
          <w:rFonts w:cstheme="minorHAnsi"/>
          <w:sz w:val="24"/>
          <w:szCs w:val="24"/>
        </w:rPr>
        <w:t>integration mechanisms between the JPP and other CTG policy partnerships to leverage shared expertise and resources. This would foster a collaborative approach to address cross-cutting issues and collectively respond to shared challenges, enhancing the overall impact, particularly in areas like supporting individuals with disabilities in the justice system.</w:t>
      </w:r>
    </w:p>
    <w:p w14:paraId="16BF8529" w14:textId="4B10A4B6" w:rsidR="0085702F" w:rsidRPr="003D011A" w:rsidRDefault="00773590" w:rsidP="004B1282">
      <w:pPr>
        <w:pStyle w:val="BodyText"/>
        <w:numPr>
          <w:ilvl w:val="0"/>
          <w:numId w:val="11"/>
        </w:numPr>
        <w:rPr>
          <w:rFonts w:eastAsiaTheme="minorEastAsia" w:cstheme="minorHAnsi"/>
          <w:b/>
          <w:bCs/>
          <w:sz w:val="24"/>
          <w:szCs w:val="24"/>
        </w:rPr>
      </w:pPr>
      <w:r w:rsidRPr="003D011A">
        <w:rPr>
          <w:rFonts w:eastAsiaTheme="minorEastAsia" w:cstheme="minorHAnsi"/>
          <w:b/>
          <w:bCs/>
          <w:sz w:val="24"/>
          <w:szCs w:val="24"/>
        </w:rPr>
        <w:t xml:space="preserve">B </w:t>
      </w:r>
      <w:r w:rsidR="00803607" w:rsidRPr="003D011A">
        <w:rPr>
          <w:rFonts w:eastAsiaTheme="minorEastAsia" w:cstheme="minorHAnsi"/>
          <w:b/>
          <w:bCs/>
          <w:sz w:val="24"/>
          <w:szCs w:val="24"/>
        </w:rPr>
        <w:t xml:space="preserve">Establishment of a </w:t>
      </w:r>
      <w:r w:rsidR="00EC51BF" w:rsidRPr="003D011A">
        <w:rPr>
          <w:rFonts w:eastAsiaTheme="minorEastAsia" w:cstheme="minorHAnsi"/>
          <w:b/>
          <w:bCs/>
          <w:sz w:val="24"/>
          <w:szCs w:val="24"/>
        </w:rPr>
        <w:t xml:space="preserve">Broad </w:t>
      </w:r>
      <w:r w:rsidR="00803607" w:rsidRPr="003D011A">
        <w:rPr>
          <w:rFonts w:eastAsiaTheme="minorEastAsia" w:cstheme="minorHAnsi"/>
          <w:b/>
          <w:bCs/>
          <w:sz w:val="24"/>
          <w:szCs w:val="24"/>
        </w:rPr>
        <w:t xml:space="preserve">Network of Policy </w:t>
      </w:r>
      <w:r w:rsidR="00265E00" w:rsidRPr="003D011A">
        <w:rPr>
          <w:rFonts w:eastAsiaTheme="minorEastAsia" w:cstheme="minorHAnsi"/>
          <w:b/>
          <w:bCs/>
          <w:sz w:val="24"/>
          <w:szCs w:val="24"/>
        </w:rPr>
        <w:t>Experts:</w:t>
      </w:r>
      <w:r w:rsidR="00265E00" w:rsidRPr="003D011A">
        <w:rPr>
          <w:rFonts w:eastAsiaTheme="minorEastAsia" w:cstheme="minorHAnsi"/>
          <w:sz w:val="24"/>
          <w:szCs w:val="24"/>
        </w:rPr>
        <w:t xml:space="preserve"> </w:t>
      </w:r>
      <w:r w:rsidR="00D9210D" w:rsidRPr="003D011A">
        <w:rPr>
          <w:rFonts w:eastAsiaTheme="minorEastAsia" w:cstheme="minorHAnsi"/>
          <w:sz w:val="24"/>
          <w:szCs w:val="24"/>
        </w:rPr>
        <w:t>There are opportunities for the JPP to accelerate the implementation of key priorities by i</w:t>
      </w:r>
      <w:r w:rsidR="00803607" w:rsidRPr="003D011A">
        <w:rPr>
          <w:rFonts w:eastAsiaTheme="minorEastAsia" w:cstheme="minorHAnsi"/>
          <w:sz w:val="24"/>
          <w:szCs w:val="24"/>
        </w:rPr>
        <w:t xml:space="preserve">dentifying and connecting with experts </w:t>
      </w:r>
      <w:r w:rsidR="00452AFC" w:rsidRPr="003D011A">
        <w:rPr>
          <w:rFonts w:eastAsiaTheme="minorEastAsia" w:cstheme="minorHAnsi"/>
          <w:sz w:val="24"/>
          <w:szCs w:val="24"/>
        </w:rPr>
        <w:t xml:space="preserve">from </w:t>
      </w:r>
      <w:r w:rsidR="00803607" w:rsidRPr="003D011A">
        <w:rPr>
          <w:rFonts w:eastAsiaTheme="minorEastAsia" w:cstheme="minorHAnsi"/>
          <w:sz w:val="24"/>
          <w:szCs w:val="24"/>
        </w:rPr>
        <w:t xml:space="preserve">across </w:t>
      </w:r>
      <w:r w:rsidR="00452AFC" w:rsidRPr="003D011A">
        <w:rPr>
          <w:rFonts w:eastAsiaTheme="minorEastAsia" w:cstheme="minorHAnsi"/>
          <w:sz w:val="24"/>
          <w:szCs w:val="24"/>
        </w:rPr>
        <w:t>j</w:t>
      </w:r>
      <w:r w:rsidR="00803607" w:rsidRPr="003D011A">
        <w:rPr>
          <w:rFonts w:eastAsiaTheme="minorEastAsia" w:cstheme="minorHAnsi"/>
          <w:sz w:val="24"/>
          <w:szCs w:val="24"/>
        </w:rPr>
        <w:t xml:space="preserve">ustice and </w:t>
      </w:r>
      <w:r w:rsidR="00452AFC" w:rsidRPr="003D011A">
        <w:rPr>
          <w:rFonts w:eastAsiaTheme="minorEastAsia" w:cstheme="minorHAnsi"/>
          <w:sz w:val="24"/>
          <w:szCs w:val="24"/>
        </w:rPr>
        <w:t>r</w:t>
      </w:r>
      <w:r w:rsidR="00803607" w:rsidRPr="003D011A">
        <w:rPr>
          <w:rFonts w:eastAsiaTheme="minorEastAsia" w:cstheme="minorHAnsi"/>
          <w:sz w:val="24"/>
          <w:szCs w:val="24"/>
        </w:rPr>
        <w:t xml:space="preserve">elated </w:t>
      </w:r>
      <w:r w:rsidR="00452AFC" w:rsidRPr="003D011A">
        <w:rPr>
          <w:rFonts w:eastAsiaTheme="minorEastAsia" w:cstheme="minorHAnsi"/>
          <w:sz w:val="24"/>
          <w:szCs w:val="24"/>
        </w:rPr>
        <w:t>a</w:t>
      </w:r>
      <w:r w:rsidR="00803607" w:rsidRPr="003D011A">
        <w:rPr>
          <w:rFonts w:eastAsiaTheme="minorEastAsia" w:cstheme="minorHAnsi"/>
          <w:sz w:val="24"/>
          <w:szCs w:val="24"/>
        </w:rPr>
        <w:t xml:space="preserve">gencies </w:t>
      </w:r>
      <w:r w:rsidR="00EC51BF" w:rsidRPr="003D011A">
        <w:rPr>
          <w:rFonts w:eastAsiaTheme="minorEastAsia" w:cstheme="minorHAnsi"/>
          <w:sz w:val="24"/>
          <w:szCs w:val="24"/>
        </w:rPr>
        <w:t xml:space="preserve">– such as the </w:t>
      </w:r>
      <w:r w:rsidR="00B00694">
        <w:rPr>
          <w:rFonts w:eastAsiaTheme="minorEastAsia" w:cstheme="minorHAnsi"/>
          <w:sz w:val="24"/>
          <w:szCs w:val="24"/>
        </w:rPr>
        <w:t xml:space="preserve">Australian </w:t>
      </w:r>
      <w:r w:rsidR="00EC51BF" w:rsidRPr="003D011A">
        <w:rPr>
          <w:rFonts w:eastAsiaTheme="minorEastAsia" w:cstheme="minorHAnsi"/>
          <w:sz w:val="24"/>
          <w:szCs w:val="24"/>
        </w:rPr>
        <w:t>Human Rights Commission, A</w:t>
      </w:r>
      <w:r w:rsidR="00B00694">
        <w:rPr>
          <w:rFonts w:eastAsiaTheme="minorEastAsia" w:cstheme="minorHAnsi"/>
          <w:sz w:val="24"/>
          <w:szCs w:val="24"/>
        </w:rPr>
        <w:t xml:space="preserve">ustralian </w:t>
      </w:r>
      <w:r w:rsidR="00EC51BF" w:rsidRPr="003D011A">
        <w:rPr>
          <w:rFonts w:eastAsiaTheme="minorEastAsia" w:cstheme="minorHAnsi"/>
          <w:sz w:val="24"/>
          <w:szCs w:val="24"/>
        </w:rPr>
        <w:t>L</w:t>
      </w:r>
      <w:r w:rsidR="00B00694">
        <w:rPr>
          <w:rFonts w:eastAsiaTheme="minorEastAsia" w:cstheme="minorHAnsi"/>
          <w:sz w:val="24"/>
          <w:szCs w:val="24"/>
        </w:rPr>
        <w:t xml:space="preserve">aw </w:t>
      </w:r>
      <w:r w:rsidR="00EC51BF" w:rsidRPr="003D011A">
        <w:rPr>
          <w:rFonts w:eastAsiaTheme="minorEastAsia" w:cstheme="minorHAnsi"/>
          <w:sz w:val="24"/>
          <w:szCs w:val="24"/>
        </w:rPr>
        <w:t>R</w:t>
      </w:r>
      <w:r w:rsidR="00B00694">
        <w:rPr>
          <w:rFonts w:eastAsiaTheme="minorEastAsia" w:cstheme="minorHAnsi"/>
          <w:sz w:val="24"/>
          <w:szCs w:val="24"/>
        </w:rPr>
        <w:t xml:space="preserve">eform </w:t>
      </w:r>
      <w:r w:rsidR="00EC51BF" w:rsidRPr="003D011A">
        <w:rPr>
          <w:rFonts w:eastAsiaTheme="minorEastAsia" w:cstheme="minorHAnsi"/>
          <w:sz w:val="24"/>
          <w:szCs w:val="24"/>
        </w:rPr>
        <w:t>C</w:t>
      </w:r>
      <w:r w:rsidR="00B00694">
        <w:rPr>
          <w:rFonts w:eastAsiaTheme="minorEastAsia" w:cstheme="minorHAnsi"/>
          <w:sz w:val="24"/>
          <w:szCs w:val="24"/>
        </w:rPr>
        <w:t>ommission</w:t>
      </w:r>
      <w:r w:rsidR="00EC51BF" w:rsidRPr="003D011A">
        <w:rPr>
          <w:rFonts w:eastAsiaTheme="minorEastAsia" w:cstheme="minorHAnsi"/>
          <w:sz w:val="24"/>
          <w:szCs w:val="24"/>
        </w:rPr>
        <w:t xml:space="preserve">, </w:t>
      </w:r>
      <w:r w:rsidR="00DE737E" w:rsidRPr="003D011A">
        <w:rPr>
          <w:rFonts w:eastAsiaTheme="minorEastAsia" w:cstheme="minorHAnsi"/>
          <w:sz w:val="24"/>
          <w:szCs w:val="24"/>
        </w:rPr>
        <w:t>Aust</w:t>
      </w:r>
      <w:r w:rsidR="00B00694">
        <w:rPr>
          <w:rFonts w:eastAsiaTheme="minorEastAsia" w:cstheme="minorHAnsi"/>
          <w:sz w:val="24"/>
          <w:szCs w:val="24"/>
        </w:rPr>
        <w:t>ralian</w:t>
      </w:r>
      <w:r w:rsidR="00176C2D" w:rsidRPr="003D011A">
        <w:rPr>
          <w:rFonts w:eastAsiaTheme="minorEastAsia" w:cstheme="minorHAnsi"/>
          <w:sz w:val="24"/>
          <w:szCs w:val="24"/>
        </w:rPr>
        <w:t xml:space="preserve"> Institute of Criminology, state agencies like </w:t>
      </w:r>
      <w:r w:rsidR="003D011A">
        <w:rPr>
          <w:rFonts w:eastAsiaTheme="minorEastAsia" w:cstheme="minorHAnsi"/>
          <w:sz w:val="24"/>
          <w:szCs w:val="24"/>
        </w:rPr>
        <w:t xml:space="preserve">the NSW Bureau of Crime </w:t>
      </w:r>
      <w:r w:rsidR="003D011A">
        <w:rPr>
          <w:rFonts w:eastAsiaTheme="minorEastAsia" w:cstheme="minorHAnsi"/>
          <w:sz w:val="24"/>
          <w:szCs w:val="24"/>
        </w:rPr>
        <w:lastRenderedPageBreak/>
        <w:t>Statistics and Research (</w:t>
      </w:r>
      <w:r w:rsidR="00176C2D" w:rsidRPr="003D011A">
        <w:rPr>
          <w:rFonts w:eastAsiaTheme="minorEastAsia" w:cstheme="minorHAnsi"/>
          <w:sz w:val="24"/>
          <w:szCs w:val="24"/>
        </w:rPr>
        <w:t>BOCSAR</w:t>
      </w:r>
      <w:r w:rsidR="003D011A">
        <w:rPr>
          <w:rFonts w:eastAsiaTheme="minorEastAsia" w:cstheme="minorHAnsi"/>
          <w:sz w:val="24"/>
          <w:szCs w:val="24"/>
        </w:rPr>
        <w:t>)</w:t>
      </w:r>
      <w:r w:rsidR="00176C2D" w:rsidRPr="003D011A">
        <w:rPr>
          <w:rFonts w:eastAsiaTheme="minorEastAsia" w:cstheme="minorHAnsi"/>
          <w:sz w:val="24"/>
          <w:szCs w:val="24"/>
        </w:rPr>
        <w:t xml:space="preserve">, oversight bodies </w:t>
      </w:r>
      <w:r w:rsidR="00B00694">
        <w:rPr>
          <w:rFonts w:eastAsiaTheme="minorEastAsia" w:cstheme="minorHAnsi"/>
          <w:sz w:val="24"/>
          <w:szCs w:val="24"/>
        </w:rPr>
        <w:t xml:space="preserve">such as the </w:t>
      </w:r>
      <w:r w:rsidR="00176C2D" w:rsidRPr="003D011A">
        <w:rPr>
          <w:rFonts w:eastAsiaTheme="minorEastAsia" w:cstheme="minorHAnsi"/>
          <w:sz w:val="24"/>
          <w:szCs w:val="24"/>
        </w:rPr>
        <w:t xml:space="preserve">Ombudsman </w:t>
      </w:r>
      <w:r w:rsidR="003D011A">
        <w:rPr>
          <w:rFonts w:eastAsiaTheme="minorEastAsia" w:cstheme="minorHAnsi"/>
          <w:sz w:val="24"/>
          <w:szCs w:val="24"/>
        </w:rPr>
        <w:t>and police conduct commissions</w:t>
      </w:r>
      <w:r w:rsidR="00176C2D" w:rsidRPr="003D011A">
        <w:rPr>
          <w:rFonts w:eastAsiaTheme="minorEastAsia" w:cstheme="minorHAnsi"/>
          <w:sz w:val="24"/>
          <w:szCs w:val="24"/>
        </w:rPr>
        <w:t xml:space="preserve">.  </w:t>
      </w:r>
      <w:r w:rsidR="00803607" w:rsidRPr="003D011A">
        <w:rPr>
          <w:rFonts w:eastAsiaTheme="minorEastAsia" w:cstheme="minorHAnsi"/>
          <w:sz w:val="24"/>
          <w:szCs w:val="24"/>
        </w:rPr>
        <w:t xml:space="preserve">This </w:t>
      </w:r>
      <w:r w:rsidR="00176C2D" w:rsidRPr="003D011A">
        <w:rPr>
          <w:rFonts w:eastAsiaTheme="minorEastAsia" w:cstheme="minorHAnsi"/>
          <w:sz w:val="24"/>
          <w:szCs w:val="24"/>
        </w:rPr>
        <w:t>would</w:t>
      </w:r>
      <w:r w:rsidR="0085702F" w:rsidRPr="003D011A">
        <w:rPr>
          <w:rFonts w:eastAsiaTheme="minorEastAsia" w:cstheme="minorHAnsi"/>
          <w:sz w:val="24"/>
          <w:szCs w:val="24"/>
        </w:rPr>
        <w:t>:</w:t>
      </w:r>
    </w:p>
    <w:p w14:paraId="09327FE7" w14:textId="45B1DB9C" w:rsidR="0085702F" w:rsidRPr="003D011A" w:rsidRDefault="0085702F" w:rsidP="004B1282">
      <w:pPr>
        <w:pStyle w:val="BodyText"/>
        <w:numPr>
          <w:ilvl w:val="1"/>
          <w:numId w:val="11"/>
        </w:numPr>
        <w:rPr>
          <w:rFonts w:eastAsiaTheme="minorEastAsia" w:cstheme="minorHAnsi"/>
          <w:b/>
          <w:bCs/>
          <w:sz w:val="24"/>
          <w:szCs w:val="24"/>
        </w:rPr>
      </w:pPr>
      <w:r w:rsidRPr="003D011A">
        <w:rPr>
          <w:rFonts w:eastAsiaTheme="minorEastAsia" w:cstheme="minorHAnsi"/>
          <w:sz w:val="24"/>
          <w:szCs w:val="24"/>
        </w:rPr>
        <w:t>F</w:t>
      </w:r>
      <w:r w:rsidR="00803607" w:rsidRPr="003D011A">
        <w:rPr>
          <w:rFonts w:eastAsiaTheme="minorEastAsia" w:cstheme="minorHAnsi"/>
          <w:sz w:val="24"/>
          <w:szCs w:val="24"/>
        </w:rPr>
        <w:t xml:space="preserve">acilitate knowledge sharing and collaboration on complex </w:t>
      </w:r>
      <w:r w:rsidR="00DE737E" w:rsidRPr="003D011A">
        <w:rPr>
          <w:rFonts w:eastAsiaTheme="minorEastAsia" w:cstheme="minorHAnsi"/>
          <w:sz w:val="24"/>
          <w:szCs w:val="24"/>
        </w:rPr>
        <w:t>issues.</w:t>
      </w:r>
    </w:p>
    <w:p w14:paraId="40CCAE9C" w14:textId="08789ECF" w:rsidR="0085702F" w:rsidRPr="00D97C00" w:rsidRDefault="0085702F" w:rsidP="004B1282">
      <w:pPr>
        <w:pStyle w:val="BodyText"/>
        <w:numPr>
          <w:ilvl w:val="1"/>
          <w:numId w:val="11"/>
        </w:numPr>
        <w:rPr>
          <w:rFonts w:eastAsiaTheme="minorEastAsia" w:cstheme="minorHAnsi"/>
          <w:b/>
          <w:bCs/>
          <w:sz w:val="24"/>
          <w:szCs w:val="24"/>
        </w:rPr>
      </w:pPr>
      <w:r w:rsidRPr="003D011A">
        <w:rPr>
          <w:rFonts w:eastAsiaTheme="minorEastAsia" w:cstheme="minorHAnsi"/>
          <w:sz w:val="24"/>
          <w:szCs w:val="24"/>
        </w:rPr>
        <w:t>B</w:t>
      </w:r>
      <w:r w:rsidR="00176C2D" w:rsidRPr="003D011A">
        <w:rPr>
          <w:rFonts w:eastAsiaTheme="minorEastAsia" w:cstheme="minorHAnsi"/>
          <w:sz w:val="24"/>
          <w:szCs w:val="24"/>
        </w:rPr>
        <w:t xml:space="preserve">uild </w:t>
      </w:r>
      <w:r w:rsidR="00803607" w:rsidRPr="003D011A">
        <w:rPr>
          <w:rFonts w:eastAsiaTheme="minorEastAsia" w:cstheme="minorHAnsi"/>
          <w:sz w:val="24"/>
          <w:szCs w:val="24"/>
        </w:rPr>
        <w:t xml:space="preserve">a </w:t>
      </w:r>
      <w:r w:rsidRPr="003D011A">
        <w:rPr>
          <w:rFonts w:eastAsiaTheme="minorEastAsia" w:cstheme="minorHAnsi"/>
          <w:sz w:val="24"/>
          <w:szCs w:val="24"/>
        </w:rPr>
        <w:t xml:space="preserve">community of practice </w:t>
      </w:r>
      <w:r w:rsidR="00803607" w:rsidRPr="003D011A">
        <w:rPr>
          <w:rFonts w:eastAsiaTheme="minorEastAsia" w:cstheme="minorHAnsi"/>
          <w:sz w:val="24"/>
          <w:szCs w:val="24"/>
        </w:rPr>
        <w:t xml:space="preserve">of policy experts </w:t>
      </w:r>
      <w:r w:rsidR="005A4779">
        <w:rPr>
          <w:rFonts w:eastAsiaTheme="minorEastAsia" w:cstheme="minorHAnsi"/>
          <w:sz w:val="24"/>
          <w:szCs w:val="24"/>
        </w:rPr>
        <w:t>to</w:t>
      </w:r>
      <w:r w:rsidR="005A4779" w:rsidRPr="003D011A">
        <w:rPr>
          <w:rFonts w:eastAsiaTheme="minorEastAsia" w:cstheme="minorHAnsi"/>
          <w:sz w:val="24"/>
          <w:szCs w:val="24"/>
        </w:rPr>
        <w:t xml:space="preserve"> </w:t>
      </w:r>
      <w:r w:rsidR="00803607" w:rsidRPr="003D011A">
        <w:rPr>
          <w:rFonts w:eastAsiaTheme="minorEastAsia" w:cstheme="minorHAnsi"/>
          <w:sz w:val="24"/>
          <w:szCs w:val="24"/>
        </w:rPr>
        <w:t xml:space="preserve">serve as a valuable </w:t>
      </w:r>
      <w:r w:rsidRPr="00D97C00">
        <w:rPr>
          <w:rFonts w:eastAsiaTheme="minorEastAsia" w:cstheme="minorHAnsi"/>
          <w:sz w:val="24"/>
          <w:szCs w:val="24"/>
        </w:rPr>
        <w:t xml:space="preserve">resource to drive impactful and </w:t>
      </w:r>
      <w:r w:rsidR="00DE737E" w:rsidRPr="00D97C00">
        <w:rPr>
          <w:rFonts w:eastAsiaTheme="minorEastAsia" w:cstheme="minorHAnsi"/>
          <w:sz w:val="24"/>
          <w:szCs w:val="24"/>
        </w:rPr>
        <w:t>evidence-based</w:t>
      </w:r>
      <w:r w:rsidRPr="00D97C00">
        <w:rPr>
          <w:rFonts w:eastAsiaTheme="minorEastAsia" w:cstheme="minorHAnsi"/>
          <w:sz w:val="24"/>
          <w:szCs w:val="24"/>
        </w:rPr>
        <w:t xml:space="preserve"> policy outcomes.</w:t>
      </w:r>
    </w:p>
    <w:p w14:paraId="2643897B" w14:textId="77777777" w:rsidR="0085702F" w:rsidRPr="00D97C00" w:rsidRDefault="0085702F" w:rsidP="004B1282">
      <w:pPr>
        <w:pStyle w:val="BodyText"/>
        <w:numPr>
          <w:ilvl w:val="1"/>
          <w:numId w:val="11"/>
        </w:numPr>
        <w:rPr>
          <w:rFonts w:eastAsiaTheme="minorEastAsia" w:cstheme="minorHAnsi"/>
          <w:b/>
          <w:bCs/>
          <w:sz w:val="24"/>
          <w:szCs w:val="24"/>
        </w:rPr>
      </w:pPr>
      <w:r w:rsidRPr="00D97C00">
        <w:rPr>
          <w:rFonts w:eastAsiaTheme="minorEastAsia" w:cstheme="minorHAnsi"/>
          <w:sz w:val="24"/>
          <w:szCs w:val="24"/>
        </w:rPr>
        <w:t>P</w:t>
      </w:r>
      <w:r w:rsidR="00803607" w:rsidRPr="00D97C00">
        <w:rPr>
          <w:rFonts w:eastAsiaTheme="minorEastAsia" w:cstheme="minorHAnsi"/>
          <w:sz w:val="24"/>
          <w:szCs w:val="24"/>
        </w:rPr>
        <w:t>rovid</w:t>
      </w:r>
      <w:r w:rsidRPr="00D97C00">
        <w:rPr>
          <w:rFonts w:eastAsiaTheme="minorEastAsia" w:cstheme="minorHAnsi"/>
          <w:sz w:val="24"/>
          <w:szCs w:val="24"/>
        </w:rPr>
        <w:t>e</w:t>
      </w:r>
      <w:r w:rsidR="00803607" w:rsidRPr="00D97C00">
        <w:rPr>
          <w:rFonts w:eastAsiaTheme="minorEastAsia" w:cstheme="minorHAnsi"/>
          <w:sz w:val="24"/>
          <w:szCs w:val="24"/>
        </w:rPr>
        <w:t xml:space="preserve"> insights and expertise that contribute to informed decision-making within the JPP. </w:t>
      </w:r>
    </w:p>
    <w:p w14:paraId="05EE321C" w14:textId="1DB739EA" w:rsidR="00451093" w:rsidRPr="00D97C00" w:rsidRDefault="008B032E" w:rsidP="004B1282">
      <w:pPr>
        <w:pStyle w:val="BodyText"/>
        <w:numPr>
          <w:ilvl w:val="0"/>
          <w:numId w:val="11"/>
        </w:numPr>
        <w:rPr>
          <w:rFonts w:cstheme="minorHAnsi"/>
          <w:b/>
          <w:bCs/>
          <w:sz w:val="24"/>
          <w:szCs w:val="24"/>
        </w:rPr>
      </w:pPr>
      <w:r w:rsidRPr="00D97C00">
        <w:rPr>
          <w:rFonts w:cstheme="minorHAnsi"/>
          <w:b/>
          <w:bCs/>
          <w:sz w:val="24"/>
          <w:szCs w:val="24"/>
        </w:rPr>
        <w:t>C</w:t>
      </w:r>
      <w:r w:rsidR="00451093" w:rsidRPr="00D97C00">
        <w:rPr>
          <w:rFonts w:cstheme="minorHAnsi"/>
          <w:b/>
          <w:bCs/>
          <w:sz w:val="24"/>
          <w:szCs w:val="24"/>
        </w:rPr>
        <w:t xml:space="preserve">. Prioritise </w:t>
      </w:r>
      <w:r w:rsidRPr="00D97C00">
        <w:rPr>
          <w:rFonts w:cstheme="minorHAnsi"/>
          <w:b/>
          <w:bCs/>
          <w:sz w:val="24"/>
          <w:szCs w:val="24"/>
        </w:rPr>
        <w:t xml:space="preserve">Stakeholder </w:t>
      </w:r>
      <w:r w:rsidR="00451093" w:rsidRPr="00D97C00">
        <w:rPr>
          <w:rFonts w:cstheme="minorHAnsi"/>
          <w:b/>
          <w:bCs/>
          <w:sz w:val="24"/>
          <w:szCs w:val="24"/>
        </w:rPr>
        <w:t>Engagement and Communication</w:t>
      </w:r>
      <w:r w:rsidR="00451093" w:rsidRPr="00D97C00">
        <w:rPr>
          <w:rFonts w:cstheme="minorHAnsi"/>
          <w:sz w:val="24"/>
          <w:szCs w:val="24"/>
        </w:rPr>
        <w:t xml:space="preserve">: </w:t>
      </w:r>
      <w:r w:rsidR="00D9210D" w:rsidRPr="00D97C00">
        <w:rPr>
          <w:rFonts w:cstheme="minorHAnsi"/>
          <w:sz w:val="24"/>
          <w:szCs w:val="24"/>
        </w:rPr>
        <w:t xml:space="preserve">There are opportunities for the </w:t>
      </w:r>
      <w:r w:rsidR="00452AFC" w:rsidRPr="00D97C00">
        <w:rPr>
          <w:rFonts w:cstheme="minorHAnsi"/>
          <w:sz w:val="24"/>
          <w:szCs w:val="24"/>
        </w:rPr>
        <w:t xml:space="preserve">JPP </w:t>
      </w:r>
      <w:r w:rsidR="0010654A">
        <w:rPr>
          <w:rFonts w:cstheme="minorHAnsi"/>
          <w:sz w:val="24"/>
          <w:szCs w:val="24"/>
        </w:rPr>
        <w:t xml:space="preserve">to </w:t>
      </w:r>
      <w:r w:rsidR="00452AFC" w:rsidRPr="00D97C00">
        <w:rPr>
          <w:rFonts w:cstheme="minorHAnsi"/>
          <w:sz w:val="24"/>
          <w:szCs w:val="24"/>
        </w:rPr>
        <w:t>broad</w:t>
      </w:r>
      <w:r w:rsidR="00D9210D" w:rsidRPr="00D97C00">
        <w:rPr>
          <w:rFonts w:cstheme="minorHAnsi"/>
          <w:sz w:val="24"/>
          <w:szCs w:val="24"/>
        </w:rPr>
        <w:t>en and establish o</w:t>
      </w:r>
      <w:r w:rsidR="00452AFC" w:rsidRPr="00D97C00">
        <w:rPr>
          <w:rFonts w:cstheme="minorHAnsi"/>
          <w:sz w:val="24"/>
          <w:szCs w:val="24"/>
        </w:rPr>
        <w:t xml:space="preserve">ngoing stakeholder engagement and public communication to </w:t>
      </w:r>
      <w:r w:rsidR="00451093" w:rsidRPr="00D97C00">
        <w:rPr>
          <w:rFonts w:cstheme="minorHAnsi"/>
          <w:sz w:val="24"/>
          <w:szCs w:val="24"/>
        </w:rPr>
        <w:t>expand</w:t>
      </w:r>
      <w:r w:rsidR="00452AFC" w:rsidRPr="00D97C00">
        <w:rPr>
          <w:rFonts w:cstheme="minorHAnsi"/>
          <w:sz w:val="24"/>
          <w:szCs w:val="24"/>
        </w:rPr>
        <w:t xml:space="preserve"> </w:t>
      </w:r>
      <w:r w:rsidR="00451093" w:rsidRPr="00D97C00">
        <w:rPr>
          <w:rFonts w:cstheme="minorHAnsi"/>
          <w:sz w:val="24"/>
          <w:szCs w:val="24"/>
        </w:rPr>
        <w:t>visibility and consult beyond the justice sector.</w:t>
      </w:r>
      <w:r w:rsidR="00451093" w:rsidRPr="00D97C00">
        <w:rPr>
          <w:rFonts w:cstheme="minorHAnsi"/>
          <w:b/>
          <w:bCs/>
          <w:sz w:val="24"/>
          <w:szCs w:val="24"/>
        </w:rPr>
        <w:t xml:space="preserve"> </w:t>
      </w:r>
      <w:r w:rsidR="00451093" w:rsidRPr="00D97C00">
        <w:rPr>
          <w:rFonts w:cstheme="minorHAnsi"/>
          <w:sz w:val="24"/>
          <w:szCs w:val="24"/>
        </w:rPr>
        <w:t>Broadening consultation beyond the justice sector is crucial to enhancing the impact of JPP initiatives.</w:t>
      </w:r>
      <w:r w:rsidR="00F53744">
        <w:rPr>
          <w:rFonts w:cstheme="minorHAnsi"/>
          <w:sz w:val="24"/>
          <w:szCs w:val="24"/>
        </w:rPr>
        <w:t xml:space="preserve"> As noted above, a key challenge of the JPP is that many of the drivers of the over-incarceration of Aboriginal and Torres Strait Islander people sit outside the justice system.</w:t>
      </w:r>
      <w:r w:rsidR="00451093" w:rsidRPr="00D97C00">
        <w:rPr>
          <w:rFonts w:cstheme="minorHAnsi"/>
          <w:sz w:val="24"/>
          <w:szCs w:val="24"/>
        </w:rPr>
        <w:t xml:space="preserve"> </w:t>
      </w:r>
    </w:p>
    <w:p w14:paraId="18E5B75F" w14:textId="23E822E7" w:rsidR="009F735E" w:rsidRPr="00E04C68" w:rsidRDefault="009F735E" w:rsidP="00600203">
      <w:pPr>
        <w:pStyle w:val="BodyText"/>
        <w:rPr>
          <w:rFonts w:eastAsiaTheme="minorEastAsia" w:cstheme="minorHAnsi"/>
          <w:b/>
          <w:color w:val="C00000"/>
          <w:sz w:val="36"/>
          <w:szCs w:val="36"/>
        </w:rPr>
      </w:pPr>
      <w:r w:rsidRPr="00E04C68">
        <w:rPr>
          <w:rFonts w:eastAsiaTheme="minorEastAsia" w:cstheme="minorHAnsi"/>
          <w:b/>
          <w:color w:val="C00000"/>
          <w:sz w:val="36"/>
          <w:szCs w:val="36"/>
        </w:rPr>
        <w:t>How do policy partnerships build accountability into their structure and governance?</w:t>
      </w:r>
    </w:p>
    <w:p w14:paraId="1DEC7A99" w14:textId="5B7C19EE" w:rsidR="003C4E87" w:rsidRPr="004B5316" w:rsidRDefault="003C4E87" w:rsidP="00600203">
      <w:pPr>
        <w:pStyle w:val="BodyText"/>
        <w:rPr>
          <w:rFonts w:cstheme="minorHAnsi"/>
          <w:b/>
          <w:color w:val="ED7D31" w:themeColor="accent2"/>
          <w:sz w:val="28"/>
          <w:szCs w:val="28"/>
          <w:u w:val="single"/>
        </w:rPr>
      </w:pPr>
      <w:r w:rsidRPr="004B5316">
        <w:rPr>
          <w:rFonts w:cstheme="minorHAnsi"/>
          <w:b/>
          <w:color w:val="ED7D31" w:themeColor="accent2"/>
          <w:sz w:val="28"/>
          <w:szCs w:val="28"/>
          <w:u w:val="single"/>
        </w:rPr>
        <w:t xml:space="preserve">Overview </w:t>
      </w:r>
    </w:p>
    <w:p w14:paraId="2029B204" w14:textId="77A66A82" w:rsidR="00251B22" w:rsidRPr="00251B22" w:rsidRDefault="00251B22" w:rsidP="008E3DF4">
      <w:pPr>
        <w:pStyle w:val="BodyText"/>
        <w:rPr>
          <w:rFonts w:eastAsiaTheme="minorEastAsia" w:cstheme="minorHAnsi"/>
          <w:sz w:val="24"/>
          <w:szCs w:val="24"/>
        </w:rPr>
      </w:pPr>
      <w:r w:rsidRPr="00251B22">
        <w:rPr>
          <w:rFonts w:eastAsiaTheme="minorEastAsia" w:cstheme="minorHAnsi"/>
          <w:sz w:val="24"/>
          <w:szCs w:val="24"/>
        </w:rPr>
        <w:t>The JPP recogni</w:t>
      </w:r>
      <w:r w:rsidR="00923BD7">
        <w:rPr>
          <w:rFonts w:eastAsiaTheme="minorEastAsia" w:cstheme="minorHAnsi"/>
          <w:sz w:val="24"/>
          <w:szCs w:val="24"/>
        </w:rPr>
        <w:t xml:space="preserve">ses the critical importance of ensuring </w:t>
      </w:r>
      <w:r w:rsidRPr="00251B22">
        <w:rPr>
          <w:rFonts w:eastAsiaTheme="minorEastAsia" w:cstheme="minorHAnsi"/>
          <w:sz w:val="24"/>
          <w:szCs w:val="24"/>
        </w:rPr>
        <w:t xml:space="preserve">accountability and transparency in decision-making regarding justice system policy and law reforms. </w:t>
      </w:r>
      <w:r w:rsidR="00BE6E63">
        <w:rPr>
          <w:rFonts w:eastAsiaTheme="minorEastAsia" w:cstheme="minorHAnsi"/>
          <w:sz w:val="24"/>
          <w:szCs w:val="24"/>
        </w:rPr>
        <w:t xml:space="preserve"> </w:t>
      </w:r>
    </w:p>
    <w:p w14:paraId="37A94230" w14:textId="46157237" w:rsidR="00C43722" w:rsidRPr="005E06A5" w:rsidRDefault="00C43722" w:rsidP="00C43722">
      <w:pPr>
        <w:pStyle w:val="BodyText"/>
        <w:numPr>
          <w:ilvl w:val="0"/>
          <w:numId w:val="7"/>
        </w:numPr>
        <w:rPr>
          <w:rFonts w:eastAsiaTheme="minorEastAsia" w:cstheme="minorHAnsi"/>
          <w:sz w:val="24"/>
          <w:szCs w:val="24"/>
        </w:rPr>
      </w:pPr>
      <w:r w:rsidRPr="00C43722">
        <w:rPr>
          <w:rFonts w:eastAsiaTheme="minorEastAsia" w:cstheme="minorHAnsi"/>
          <w:b/>
          <w:sz w:val="24"/>
          <w:szCs w:val="24"/>
        </w:rPr>
        <w:t>Justice Impact Assessment</w:t>
      </w:r>
      <w:r w:rsidRPr="005E06A5">
        <w:rPr>
          <w:rFonts w:eastAsiaTheme="minorEastAsia" w:cstheme="minorHAnsi"/>
          <w:sz w:val="24"/>
          <w:szCs w:val="24"/>
        </w:rPr>
        <w:t xml:space="preserve">: On </w:t>
      </w:r>
      <w:r>
        <w:rPr>
          <w:rFonts w:eastAsiaTheme="minorEastAsia" w:cstheme="minorHAnsi"/>
          <w:sz w:val="24"/>
          <w:szCs w:val="24"/>
        </w:rPr>
        <w:t xml:space="preserve">the </w:t>
      </w:r>
      <w:r w:rsidRPr="005E06A5">
        <w:rPr>
          <w:rFonts w:eastAsiaTheme="minorEastAsia" w:cstheme="minorHAnsi"/>
          <w:sz w:val="24"/>
          <w:szCs w:val="24"/>
        </w:rPr>
        <w:t xml:space="preserve">recommendation of the JPP, </w:t>
      </w:r>
      <w:r w:rsidR="0014273B">
        <w:rPr>
          <w:rFonts w:eastAsiaTheme="minorEastAsia" w:cstheme="minorHAnsi"/>
          <w:sz w:val="24"/>
          <w:szCs w:val="24"/>
        </w:rPr>
        <w:t xml:space="preserve">in December 2022 </w:t>
      </w:r>
      <w:r w:rsidRPr="005E06A5">
        <w:rPr>
          <w:rFonts w:eastAsiaTheme="minorEastAsia" w:cstheme="minorHAnsi"/>
          <w:sz w:val="24"/>
          <w:szCs w:val="24"/>
        </w:rPr>
        <w:t xml:space="preserve">Joint Council agreed to a number of recommendations </w:t>
      </w:r>
      <w:r>
        <w:rPr>
          <w:rFonts w:eastAsiaTheme="minorEastAsia" w:cstheme="minorHAnsi"/>
          <w:sz w:val="24"/>
          <w:szCs w:val="24"/>
        </w:rPr>
        <w:t>that</w:t>
      </w:r>
      <w:r w:rsidRPr="005E06A5">
        <w:rPr>
          <w:rFonts w:eastAsiaTheme="minorEastAsia" w:cstheme="minorHAnsi"/>
          <w:sz w:val="24"/>
          <w:szCs w:val="24"/>
        </w:rPr>
        <w:t xml:space="preserve"> aim to promote collective responsibility to deliver commitments outlined in the National Agreement. Governments are required to:</w:t>
      </w:r>
    </w:p>
    <w:p w14:paraId="735CEE6C" w14:textId="77777777" w:rsidR="00C43722" w:rsidRPr="005E06A5" w:rsidRDefault="00C43722" w:rsidP="00C43722">
      <w:pPr>
        <w:pStyle w:val="BodyText"/>
        <w:numPr>
          <w:ilvl w:val="1"/>
          <w:numId w:val="7"/>
        </w:numPr>
        <w:rPr>
          <w:rFonts w:eastAsiaTheme="minorEastAsia" w:cstheme="minorHAnsi"/>
          <w:sz w:val="24"/>
          <w:szCs w:val="24"/>
        </w:rPr>
      </w:pPr>
      <w:r w:rsidRPr="005E06A5">
        <w:rPr>
          <w:rFonts w:eastAsiaTheme="minorEastAsia" w:cstheme="minorHAnsi"/>
          <w:sz w:val="24"/>
          <w:szCs w:val="24"/>
        </w:rPr>
        <w:t xml:space="preserve">Prioritise </w:t>
      </w:r>
      <w:r>
        <w:rPr>
          <w:rFonts w:eastAsiaTheme="minorEastAsia" w:cstheme="minorHAnsi"/>
          <w:sz w:val="24"/>
          <w:szCs w:val="24"/>
        </w:rPr>
        <w:t>o</w:t>
      </w:r>
      <w:r w:rsidRPr="005E06A5">
        <w:rPr>
          <w:rFonts w:eastAsiaTheme="minorEastAsia" w:cstheme="minorHAnsi"/>
          <w:sz w:val="24"/>
          <w:szCs w:val="24"/>
        </w:rPr>
        <w:t xml:space="preserve">bjectives and </w:t>
      </w:r>
      <w:r>
        <w:rPr>
          <w:rFonts w:eastAsiaTheme="minorEastAsia" w:cstheme="minorHAnsi"/>
          <w:sz w:val="24"/>
          <w:szCs w:val="24"/>
        </w:rPr>
        <w:t>o</w:t>
      </w:r>
      <w:r w:rsidRPr="005E06A5">
        <w:rPr>
          <w:rFonts w:eastAsiaTheme="minorEastAsia" w:cstheme="minorHAnsi"/>
          <w:sz w:val="24"/>
          <w:szCs w:val="24"/>
        </w:rPr>
        <w:t>utcomes: Consider and apply the objectives and outcomes of Priority Reforms and justice targets (10 and 11).</w:t>
      </w:r>
    </w:p>
    <w:p w14:paraId="4F338DE9" w14:textId="77777777" w:rsidR="00C43722" w:rsidRPr="005E06A5" w:rsidRDefault="00C43722" w:rsidP="00C43722">
      <w:pPr>
        <w:pStyle w:val="BodyText"/>
        <w:numPr>
          <w:ilvl w:val="1"/>
          <w:numId w:val="7"/>
        </w:numPr>
        <w:rPr>
          <w:rFonts w:eastAsiaTheme="minorEastAsia" w:cstheme="minorHAnsi"/>
          <w:sz w:val="24"/>
          <w:szCs w:val="24"/>
        </w:rPr>
      </w:pPr>
      <w:r w:rsidRPr="005E06A5">
        <w:rPr>
          <w:rFonts w:eastAsiaTheme="minorEastAsia" w:cstheme="minorHAnsi"/>
          <w:sz w:val="24"/>
          <w:szCs w:val="24"/>
        </w:rPr>
        <w:t xml:space="preserve">Model </w:t>
      </w:r>
      <w:r>
        <w:rPr>
          <w:rFonts w:eastAsiaTheme="minorEastAsia" w:cstheme="minorHAnsi"/>
          <w:sz w:val="24"/>
          <w:szCs w:val="24"/>
        </w:rPr>
        <w:t>i</w:t>
      </w:r>
      <w:r w:rsidRPr="005E06A5">
        <w:rPr>
          <w:rFonts w:eastAsiaTheme="minorEastAsia" w:cstheme="minorHAnsi"/>
          <w:sz w:val="24"/>
          <w:szCs w:val="24"/>
        </w:rPr>
        <w:t>mpact: Model the impact of new justice policy and law reforms on Aboriginal and Torres Strait Islander adults and young people.</w:t>
      </w:r>
    </w:p>
    <w:p w14:paraId="07D7F40C" w14:textId="77777777" w:rsidR="00C43722" w:rsidRPr="005E06A5" w:rsidRDefault="00C43722" w:rsidP="00C43722">
      <w:pPr>
        <w:pStyle w:val="BodyText"/>
        <w:numPr>
          <w:ilvl w:val="1"/>
          <w:numId w:val="7"/>
        </w:numPr>
        <w:rPr>
          <w:rFonts w:eastAsiaTheme="minorEastAsia" w:cstheme="minorHAnsi"/>
          <w:sz w:val="24"/>
          <w:szCs w:val="24"/>
        </w:rPr>
      </w:pPr>
      <w:r>
        <w:rPr>
          <w:rFonts w:eastAsiaTheme="minorEastAsia" w:cstheme="minorHAnsi"/>
          <w:sz w:val="24"/>
          <w:szCs w:val="24"/>
        </w:rPr>
        <w:t>Develop m</w:t>
      </w:r>
      <w:r w:rsidRPr="005E06A5">
        <w:rPr>
          <w:rFonts w:eastAsiaTheme="minorEastAsia" w:cstheme="minorHAnsi"/>
          <w:sz w:val="24"/>
          <w:szCs w:val="24"/>
        </w:rPr>
        <w:t xml:space="preserve">itigation </w:t>
      </w:r>
      <w:r>
        <w:rPr>
          <w:rFonts w:eastAsiaTheme="minorEastAsia" w:cstheme="minorHAnsi"/>
          <w:sz w:val="24"/>
          <w:szCs w:val="24"/>
        </w:rPr>
        <w:t>s</w:t>
      </w:r>
      <w:r w:rsidRPr="005E06A5">
        <w:rPr>
          <w:rFonts w:eastAsiaTheme="minorEastAsia" w:cstheme="minorHAnsi"/>
          <w:sz w:val="24"/>
          <w:szCs w:val="24"/>
        </w:rPr>
        <w:t>trategies: Develop mitigation strategies to address any identified negative impacts.</w:t>
      </w:r>
    </w:p>
    <w:p w14:paraId="312C100E" w14:textId="00655C55" w:rsidR="00251B22" w:rsidRPr="00251B22" w:rsidRDefault="00C43722" w:rsidP="00A72773">
      <w:pPr>
        <w:pStyle w:val="BodyText"/>
        <w:numPr>
          <w:ilvl w:val="0"/>
          <w:numId w:val="7"/>
        </w:numPr>
        <w:rPr>
          <w:rFonts w:eastAsiaTheme="minorEastAsia" w:cstheme="minorHAnsi"/>
          <w:sz w:val="24"/>
          <w:szCs w:val="24"/>
        </w:rPr>
      </w:pPr>
      <w:r>
        <w:rPr>
          <w:rFonts w:eastAsiaTheme="minorEastAsia" w:cstheme="minorHAnsi"/>
          <w:b/>
          <w:bCs/>
          <w:sz w:val="24"/>
          <w:szCs w:val="24"/>
        </w:rPr>
        <w:t>Justice Impact Reporting Template</w:t>
      </w:r>
      <w:r w:rsidR="00251B22" w:rsidRPr="008E3DF4">
        <w:rPr>
          <w:rFonts w:eastAsiaTheme="minorEastAsia" w:cstheme="minorHAnsi"/>
          <w:b/>
          <w:bCs/>
          <w:sz w:val="24"/>
          <w:szCs w:val="24"/>
        </w:rPr>
        <w:t xml:space="preserve">: </w:t>
      </w:r>
      <w:r w:rsidR="00A91E1F">
        <w:rPr>
          <w:rFonts w:eastAsiaTheme="minorEastAsia" w:cstheme="minorHAnsi"/>
          <w:sz w:val="24"/>
          <w:szCs w:val="24"/>
        </w:rPr>
        <w:t>T</w:t>
      </w:r>
      <w:r w:rsidR="00251B22" w:rsidRPr="00251B22">
        <w:rPr>
          <w:rFonts w:eastAsiaTheme="minorEastAsia" w:cstheme="minorHAnsi"/>
          <w:sz w:val="24"/>
          <w:szCs w:val="24"/>
        </w:rPr>
        <w:t>he JPP is actively developing a Justice Impact Assessment template for reporting to the Joint Council (</w:t>
      </w:r>
      <w:r>
        <w:rPr>
          <w:rFonts w:eastAsiaTheme="minorEastAsia" w:cstheme="minorHAnsi"/>
          <w:sz w:val="24"/>
          <w:szCs w:val="24"/>
        </w:rPr>
        <w:t xml:space="preserve">which is </w:t>
      </w:r>
      <w:r w:rsidR="00251B22" w:rsidRPr="00251B22">
        <w:rPr>
          <w:rFonts w:eastAsiaTheme="minorEastAsia" w:cstheme="minorHAnsi"/>
          <w:sz w:val="24"/>
          <w:szCs w:val="24"/>
        </w:rPr>
        <w:t xml:space="preserve">expected </w:t>
      </w:r>
      <w:r>
        <w:rPr>
          <w:rFonts w:eastAsiaTheme="minorEastAsia" w:cstheme="minorHAnsi"/>
          <w:sz w:val="24"/>
          <w:szCs w:val="24"/>
        </w:rPr>
        <w:t xml:space="preserve">to be </w:t>
      </w:r>
      <w:r w:rsidR="00251B22" w:rsidRPr="00251B22">
        <w:rPr>
          <w:rFonts w:eastAsiaTheme="minorEastAsia" w:cstheme="minorHAnsi"/>
          <w:sz w:val="24"/>
          <w:szCs w:val="24"/>
        </w:rPr>
        <w:t>endor</w:t>
      </w:r>
      <w:r>
        <w:rPr>
          <w:rFonts w:eastAsiaTheme="minorEastAsia" w:cstheme="minorHAnsi"/>
          <w:sz w:val="24"/>
          <w:szCs w:val="24"/>
        </w:rPr>
        <w:t>sed</w:t>
      </w:r>
      <w:r w:rsidR="00251B22" w:rsidRPr="00251B22">
        <w:rPr>
          <w:rFonts w:eastAsiaTheme="minorEastAsia" w:cstheme="minorHAnsi"/>
          <w:sz w:val="24"/>
          <w:szCs w:val="24"/>
        </w:rPr>
        <w:t xml:space="preserve"> by PWG in 2024). </w:t>
      </w:r>
    </w:p>
    <w:p w14:paraId="64AE3489" w14:textId="5AF8A349" w:rsidR="008E3DF4" w:rsidRDefault="00251B22" w:rsidP="004B1282">
      <w:pPr>
        <w:pStyle w:val="BodyText"/>
        <w:numPr>
          <w:ilvl w:val="0"/>
          <w:numId w:val="7"/>
        </w:numPr>
        <w:rPr>
          <w:rFonts w:eastAsiaTheme="minorEastAsia" w:cstheme="minorHAnsi"/>
          <w:sz w:val="24"/>
          <w:szCs w:val="24"/>
        </w:rPr>
      </w:pPr>
      <w:r w:rsidRPr="008E3DF4">
        <w:rPr>
          <w:rFonts w:eastAsiaTheme="minorEastAsia" w:cstheme="minorHAnsi"/>
          <w:b/>
          <w:bCs/>
          <w:sz w:val="24"/>
          <w:szCs w:val="24"/>
        </w:rPr>
        <w:lastRenderedPageBreak/>
        <w:t>Improving Communication and Information Sharing</w:t>
      </w:r>
      <w:r w:rsidR="008E3DF4" w:rsidRPr="008E3DF4">
        <w:rPr>
          <w:rFonts w:eastAsiaTheme="minorEastAsia" w:cstheme="minorHAnsi"/>
          <w:b/>
          <w:bCs/>
          <w:sz w:val="24"/>
          <w:szCs w:val="24"/>
        </w:rPr>
        <w:t>:</w:t>
      </w:r>
      <w:r w:rsidR="008E3DF4">
        <w:rPr>
          <w:rFonts w:eastAsiaTheme="minorEastAsia" w:cstheme="minorHAnsi"/>
          <w:sz w:val="24"/>
          <w:szCs w:val="24"/>
        </w:rPr>
        <w:t xml:space="preserve"> </w:t>
      </w:r>
      <w:r w:rsidRPr="008E3DF4">
        <w:rPr>
          <w:rFonts w:eastAsiaTheme="minorEastAsia" w:cstheme="minorHAnsi"/>
          <w:sz w:val="24"/>
          <w:szCs w:val="24"/>
        </w:rPr>
        <w:t xml:space="preserve">As the JPP has matured, considerations have been made to enhance communication and information sharing across all levels. Key accountability mechanisms </w:t>
      </w:r>
      <w:r w:rsidR="00155D4A">
        <w:rPr>
          <w:rFonts w:eastAsiaTheme="minorEastAsia" w:cstheme="minorHAnsi"/>
          <w:sz w:val="24"/>
          <w:szCs w:val="24"/>
        </w:rPr>
        <w:t xml:space="preserve">being considered </w:t>
      </w:r>
      <w:r w:rsidRPr="008E3DF4">
        <w:rPr>
          <w:rFonts w:eastAsiaTheme="minorEastAsia" w:cstheme="minorHAnsi"/>
          <w:sz w:val="24"/>
          <w:szCs w:val="24"/>
        </w:rPr>
        <w:t>by JPP representatives include:</w:t>
      </w:r>
    </w:p>
    <w:p w14:paraId="7F4996F8" w14:textId="2B7692DD" w:rsidR="008E3DF4" w:rsidRDefault="00251B22" w:rsidP="004B1282">
      <w:pPr>
        <w:pStyle w:val="BodyText"/>
        <w:numPr>
          <w:ilvl w:val="1"/>
          <w:numId w:val="7"/>
        </w:numPr>
        <w:rPr>
          <w:rFonts w:eastAsiaTheme="minorEastAsia" w:cstheme="minorHAnsi"/>
          <w:sz w:val="24"/>
          <w:szCs w:val="24"/>
        </w:rPr>
      </w:pPr>
      <w:r w:rsidRPr="008E3DF4">
        <w:rPr>
          <w:rFonts w:eastAsiaTheme="minorEastAsia" w:cstheme="minorHAnsi"/>
          <w:sz w:val="24"/>
          <w:szCs w:val="24"/>
        </w:rPr>
        <w:t>Information Sharing Protocol: Development of an Information Sharing Protocol ensures that all government representatives promptly advise</w:t>
      </w:r>
      <w:r w:rsidR="00155D4A">
        <w:rPr>
          <w:rFonts w:eastAsiaTheme="minorEastAsia" w:cstheme="minorHAnsi"/>
          <w:sz w:val="24"/>
          <w:szCs w:val="24"/>
        </w:rPr>
        <w:t xml:space="preserve"> the JPP of</w:t>
      </w:r>
      <w:r w:rsidRPr="008E3DF4">
        <w:rPr>
          <w:rFonts w:eastAsiaTheme="minorEastAsia" w:cstheme="minorHAnsi"/>
          <w:sz w:val="24"/>
          <w:szCs w:val="24"/>
        </w:rPr>
        <w:t xml:space="preserve"> known decisions that could significantly </w:t>
      </w:r>
      <w:r w:rsidR="00155D4A">
        <w:rPr>
          <w:rFonts w:eastAsiaTheme="minorEastAsia" w:cstheme="minorHAnsi"/>
          <w:sz w:val="24"/>
          <w:szCs w:val="24"/>
        </w:rPr>
        <w:t xml:space="preserve">negatively </w:t>
      </w:r>
      <w:r w:rsidRPr="008E3DF4">
        <w:rPr>
          <w:rFonts w:eastAsiaTheme="minorEastAsia" w:cstheme="minorHAnsi"/>
          <w:sz w:val="24"/>
          <w:szCs w:val="24"/>
        </w:rPr>
        <w:t xml:space="preserve">impact Targets 10 and 11 or attract criticism from Aboriginal Community Controlled </w:t>
      </w:r>
      <w:r w:rsidR="00265E00" w:rsidRPr="008E3DF4">
        <w:rPr>
          <w:rFonts w:eastAsiaTheme="minorEastAsia" w:cstheme="minorHAnsi"/>
          <w:sz w:val="24"/>
          <w:szCs w:val="24"/>
        </w:rPr>
        <w:t>Organisations</w:t>
      </w:r>
    </w:p>
    <w:p w14:paraId="1C50FFC8" w14:textId="39B36F08" w:rsidR="003C4E87" w:rsidRPr="004B5316" w:rsidRDefault="003C4E87" w:rsidP="00600203">
      <w:pPr>
        <w:pStyle w:val="BodyText"/>
        <w:rPr>
          <w:rFonts w:cstheme="minorHAnsi"/>
          <w:b/>
          <w:color w:val="ED7D31" w:themeColor="accent2"/>
          <w:sz w:val="28"/>
          <w:szCs w:val="28"/>
          <w:u w:val="single"/>
        </w:rPr>
      </w:pPr>
      <w:r w:rsidRPr="004B5316">
        <w:rPr>
          <w:rFonts w:cstheme="minorHAnsi"/>
          <w:b/>
          <w:color w:val="ED7D31" w:themeColor="accent2"/>
          <w:sz w:val="28"/>
          <w:szCs w:val="28"/>
          <w:u w:val="single"/>
        </w:rPr>
        <w:t xml:space="preserve">Identified Issues </w:t>
      </w:r>
    </w:p>
    <w:p w14:paraId="4663679A" w14:textId="518B89FE" w:rsidR="002C5A60" w:rsidRPr="00D97C00" w:rsidRDefault="002C5A60" w:rsidP="002C5A60">
      <w:pPr>
        <w:pStyle w:val="BodyText"/>
        <w:rPr>
          <w:rFonts w:eastAsiaTheme="minorEastAsia" w:cstheme="minorHAnsi"/>
          <w:sz w:val="24"/>
          <w:szCs w:val="24"/>
        </w:rPr>
      </w:pPr>
      <w:r w:rsidRPr="00D97C00">
        <w:rPr>
          <w:rFonts w:eastAsiaTheme="minorEastAsia" w:cstheme="minorHAnsi"/>
          <w:sz w:val="24"/>
          <w:szCs w:val="24"/>
        </w:rPr>
        <w:t xml:space="preserve">JPP members have raised the following areas where </w:t>
      </w:r>
      <w:r w:rsidR="00DE6C62">
        <w:rPr>
          <w:rFonts w:eastAsiaTheme="minorEastAsia" w:cstheme="minorHAnsi"/>
          <w:sz w:val="24"/>
          <w:szCs w:val="24"/>
        </w:rPr>
        <w:t xml:space="preserve">opportunities exist to adjust </w:t>
      </w:r>
      <w:r w:rsidR="0009788C" w:rsidRPr="00D97C00">
        <w:rPr>
          <w:rFonts w:eastAsiaTheme="minorEastAsia" w:cstheme="minorHAnsi"/>
          <w:sz w:val="24"/>
          <w:szCs w:val="24"/>
        </w:rPr>
        <w:t>ac</w:t>
      </w:r>
      <w:r w:rsidR="00BE6E63" w:rsidRPr="00D97C00">
        <w:rPr>
          <w:rFonts w:eastAsiaTheme="minorEastAsia" w:cstheme="minorHAnsi"/>
          <w:sz w:val="24"/>
          <w:szCs w:val="24"/>
        </w:rPr>
        <w:t>counta</w:t>
      </w:r>
      <w:r w:rsidR="008B0777" w:rsidRPr="00D97C00">
        <w:rPr>
          <w:rFonts w:eastAsiaTheme="minorEastAsia" w:cstheme="minorHAnsi"/>
          <w:sz w:val="24"/>
          <w:szCs w:val="24"/>
        </w:rPr>
        <w:t>bility</w:t>
      </w:r>
      <w:r w:rsidR="00DE6C62">
        <w:rPr>
          <w:rFonts w:eastAsiaTheme="minorEastAsia" w:cstheme="minorHAnsi"/>
          <w:sz w:val="24"/>
          <w:szCs w:val="24"/>
        </w:rPr>
        <w:t xml:space="preserve"> arrangements</w:t>
      </w:r>
      <w:r w:rsidR="008B0777" w:rsidRPr="00D97C00">
        <w:rPr>
          <w:rFonts w:eastAsiaTheme="minorEastAsia" w:cstheme="minorHAnsi"/>
          <w:sz w:val="24"/>
          <w:szCs w:val="24"/>
        </w:rPr>
        <w:t>:</w:t>
      </w:r>
    </w:p>
    <w:p w14:paraId="5EF9ACC3" w14:textId="0F3BB946" w:rsidR="00534931" w:rsidRPr="00D97C00" w:rsidRDefault="00534931" w:rsidP="004B1282">
      <w:pPr>
        <w:pStyle w:val="BodyText"/>
        <w:numPr>
          <w:ilvl w:val="0"/>
          <w:numId w:val="8"/>
        </w:numPr>
        <w:rPr>
          <w:rFonts w:eastAsiaTheme="minorEastAsia" w:cstheme="minorHAnsi"/>
          <w:sz w:val="24"/>
          <w:szCs w:val="24"/>
        </w:rPr>
      </w:pPr>
      <w:r w:rsidRPr="00D97C00">
        <w:rPr>
          <w:rFonts w:eastAsiaTheme="minorEastAsia" w:cstheme="minorHAnsi"/>
          <w:b/>
          <w:bCs/>
          <w:sz w:val="24"/>
          <w:szCs w:val="24"/>
        </w:rPr>
        <w:t xml:space="preserve">State and Territory Community-Controlled </w:t>
      </w:r>
      <w:r w:rsidR="00722A41" w:rsidRPr="00D97C00">
        <w:rPr>
          <w:rFonts w:eastAsiaTheme="minorEastAsia" w:cstheme="minorHAnsi"/>
          <w:b/>
          <w:bCs/>
          <w:sz w:val="24"/>
          <w:szCs w:val="24"/>
        </w:rPr>
        <w:t xml:space="preserve">Justice Peaks </w:t>
      </w:r>
      <w:r w:rsidRPr="00D97C00">
        <w:rPr>
          <w:rFonts w:eastAsiaTheme="minorEastAsia" w:cstheme="minorHAnsi"/>
          <w:b/>
          <w:bCs/>
          <w:sz w:val="24"/>
          <w:szCs w:val="24"/>
        </w:rPr>
        <w:t>Participation:</w:t>
      </w:r>
      <w:r w:rsidR="00CC3F20" w:rsidRPr="00D97C00">
        <w:rPr>
          <w:rFonts w:eastAsiaTheme="minorEastAsia" w:cstheme="minorHAnsi"/>
          <w:b/>
          <w:bCs/>
          <w:sz w:val="24"/>
          <w:szCs w:val="24"/>
        </w:rPr>
        <w:t xml:space="preserve"> </w:t>
      </w:r>
      <w:r w:rsidR="00551D6E" w:rsidRPr="00D97C00">
        <w:rPr>
          <w:rFonts w:eastAsiaTheme="minorEastAsia" w:cstheme="minorHAnsi"/>
          <w:sz w:val="24"/>
          <w:szCs w:val="24"/>
        </w:rPr>
        <w:t>Current JPP governance arrangements include membership from state and territory justice departments</w:t>
      </w:r>
      <w:r w:rsidR="00C87A20">
        <w:rPr>
          <w:rFonts w:eastAsiaTheme="minorEastAsia" w:cstheme="minorHAnsi"/>
          <w:sz w:val="24"/>
          <w:szCs w:val="24"/>
        </w:rPr>
        <w:t xml:space="preserve"> and from national justice peaks</w:t>
      </w:r>
      <w:r w:rsidR="00551D6E" w:rsidRPr="00D97C00">
        <w:rPr>
          <w:rFonts w:eastAsiaTheme="minorEastAsia" w:cstheme="minorHAnsi"/>
          <w:sz w:val="24"/>
          <w:szCs w:val="24"/>
        </w:rPr>
        <w:t xml:space="preserve">, but not state and territory community-controlled justice </w:t>
      </w:r>
      <w:r w:rsidR="00C87A20">
        <w:rPr>
          <w:rFonts w:eastAsiaTheme="minorEastAsia" w:cstheme="minorHAnsi"/>
          <w:sz w:val="24"/>
          <w:szCs w:val="24"/>
        </w:rPr>
        <w:t>organisations</w:t>
      </w:r>
      <w:r w:rsidR="005B55E0" w:rsidRPr="00D97C00">
        <w:rPr>
          <w:rFonts w:eastAsiaTheme="minorEastAsia" w:cstheme="minorHAnsi"/>
          <w:sz w:val="24"/>
          <w:szCs w:val="24"/>
        </w:rPr>
        <w:t xml:space="preserve">. </w:t>
      </w:r>
      <w:r w:rsidR="00267806" w:rsidRPr="00D97C00">
        <w:rPr>
          <w:rFonts w:eastAsiaTheme="minorEastAsia" w:cstheme="minorHAnsi"/>
          <w:sz w:val="24"/>
          <w:szCs w:val="24"/>
        </w:rPr>
        <w:t xml:space="preserve">Coalition of Peaks member have identified </w:t>
      </w:r>
      <w:r w:rsidR="00551D6E" w:rsidRPr="00D97C00">
        <w:rPr>
          <w:rFonts w:eastAsiaTheme="minorEastAsia" w:cstheme="minorHAnsi"/>
          <w:sz w:val="24"/>
          <w:szCs w:val="24"/>
        </w:rPr>
        <w:t xml:space="preserve">this </w:t>
      </w:r>
      <w:r w:rsidR="00267806" w:rsidRPr="00D97C00">
        <w:rPr>
          <w:rFonts w:eastAsiaTheme="minorEastAsia" w:cstheme="minorHAnsi"/>
          <w:sz w:val="24"/>
          <w:szCs w:val="24"/>
        </w:rPr>
        <w:t>as a</w:t>
      </w:r>
      <w:r w:rsidR="00551D6E" w:rsidRPr="00D97C00">
        <w:rPr>
          <w:rFonts w:eastAsiaTheme="minorEastAsia" w:cstheme="minorHAnsi"/>
          <w:sz w:val="24"/>
          <w:szCs w:val="24"/>
        </w:rPr>
        <w:t>n</w:t>
      </w:r>
      <w:r w:rsidR="00267806" w:rsidRPr="00D97C00">
        <w:rPr>
          <w:rFonts w:eastAsiaTheme="minorEastAsia" w:cstheme="minorHAnsi"/>
          <w:sz w:val="24"/>
          <w:szCs w:val="24"/>
        </w:rPr>
        <w:t xml:space="preserve"> issue impacting accountability</w:t>
      </w:r>
      <w:r w:rsidR="00551D6E" w:rsidRPr="00D97C00">
        <w:rPr>
          <w:rFonts w:eastAsiaTheme="minorEastAsia" w:cstheme="minorHAnsi"/>
          <w:sz w:val="24"/>
          <w:szCs w:val="24"/>
        </w:rPr>
        <w:t>, as there is</w:t>
      </w:r>
      <w:r w:rsidR="00C87A20">
        <w:rPr>
          <w:rFonts w:eastAsiaTheme="minorEastAsia" w:cstheme="minorHAnsi"/>
          <w:sz w:val="24"/>
          <w:szCs w:val="24"/>
        </w:rPr>
        <w:t xml:space="preserve"> currently</w:t>
      </w:r>
      <w:r w:rsidR="00551D6E" w:rsidRPr="00D97C00">
        <w:rPr>
          <w:rFonts w:eastAsiaTheme="minorEastAsia" w:cstheme="minorHAnsi"/>
          <w:sz w:val="24"/>
          <w:szCs w:val="24"/>
        </w:rPr>
        <w:t xml:space="preserve"> no</w:t>
      </w:r>
      <w:r w:rsidR="00C87A20">
        <w:rPr>
          <w:rFonts w:eastAsiaTheme="minorEastAsia" w:cstheme="minorHAnsi"/>
          <w:sz w:val="24"/>
          <w:szCs w:val="24"/>
        </w:rPr>
        <w:t xml:space="preserve"> formalised arrangement for the JPP to </w:t>
      </w:r>
      <w:r w:rsidR="007719E9">
        <w:rPr>
          <w:rFonts w:eastAsiaTheme="minorEastAsia" w:cstheme="minorHAnsi"/>
          <w:sz w:val="24"/>
          <w:szCs w:val="24"/>
        </w:rPr>
        <w:t>consult</w:t>
      </w:r>
      <w:r w:rsidR="00C87A20">
        <w:rPr>
          <w:rFonts w:eastAsiaTheme="minorEastAsia" w:cstheme="minorHAnsi"/>
          <w:sz w:val="24"/>
          <w:szCs w:val="24"/>
        </w:rPr>
        <w:t xml:space="preserve"> with </w:t>
      </w:r>
      <w:r w:rsidR="00551D6E" w:rsidRPr="00D97C00">
        <w:rPr>
          <w:rFonts w:eastAsiaTheme="minorEastAsia" w:cstheme="minorHAnsi"/>
          <w:sz w:val="24"/>
          <w:szCs w:val="24"/>
        </w:rPr>
        <w:t>jurisdictional</w:t>
      </w:r>
      <w:r w:rsidR="00C87A20">
        <w:rPr>
          <w:rFonts w:eastAsiaTheme="minorEastAsia" w:cstheme="minorHAnsi"/>
          <w:sz w:val="24"/>
          <w:szCs w:val="24"/>
        </w:rPr>
        <w:t xml:space="preserve">-level policy partnerships/engagement mechanisms that include state and territory community-controlled organisations, to enable those organisations to </w:t>
      </w:r>
      <w:r w:rsidR="00551D6E" w:rsidRPr="00D97C00">
        <w:rPr>
          <w:rFonts w:eastAsiaTheme="minorEastAsia" w:cstheme="minorHAnsi"/>
          <w:sz w:val="24"/>
          <w:szCs w:val="24"/>
        </w:rPr>
        <w:t>provide alternate perspectives on progress at the state or territory level</w:t>
      </w:r>
      <w:r w:rsidR="00551D6E" w:rsidRPr="00D97C00">
        <w:rPr>
          <w:rFonts w:eastAsiaTheme="minorEastAsia" w:cstheme="minorHAnsi"/>
          <w:b/>
          <w:bCs/>
          <w:sz w:val="24"/>
          <w:szCs w:val="24"/>
        </w:rPr>
        <w:t xml:space="preserve">. </w:t>
      </w:r>
    </w:p>
    <w:p w14:paraId="572AB1BB" w14:textId="155391BA" w:rsidR="008050AB" w:rsidRPr="00D97C00" w:rsidRDefault="00534931" w:rsidP="004B1282">
      <w:pPr>
        <w:pStyle w:val="BodyText"/>
        <w:numPr>
          <w:ilvl w:val="0"/>
          <w:numId w:val="8"/>
        </w:numPr>
        <w:rPr>
          <w:rFonts w:eastAsiaTheme="minorEastAsia" w:cstheme="minorHAnsi"/>
          <w:sz w:val="24"/>
          <w:szCs w:val="24"/>
        </w:rPr>
      </w:pPr>
      <w:r w:rsidRPr="00D97C00">
        <w:rPr>
          <w:rFonts w:eastAsiaTheme="minorEastAsia" w:cstheme="minorHAnsi"/>
          <w:b/>
          <w:bCs/>
          <w:sz w:val="24"/>
          <w:szCs w:val="24"/>
        </w:rPr>
        <w:t>Clos</w:t>
      </w:r>
      <w:r w:rsidR="00A36445" w:rsidRPr="00D97C00">
        <w:rPr>
          <w:rFonts w:eastAsiaTheme="minorEastAsia" w:cstheme="minorHAnsi"/>
          <w:b/>
          <w:bCs/>
          <w:sz w:val="24"/>
          <w:szCs w:val="24"/>
        </w:rPr>
        <w:t>ing</w:t>
      </w:r>
      <w:r w:rsidRPr="00D97C00">
        <w:rPr>
          <w:rFonts w:eastAsiaTheme="minorEastAsia" w:cstheme="minorHAnsi"/>
          <w:b/>
          <w:bCs/>
          <w:sz w:val="24"/>
          <w:szCs w:val="24"/>
        </w:rPr>
        <w:t xml:space="preserve"> the Gap </w:t>
      </w:r>
      <w:r w:rsidR="002618E6" w:rsidRPr="00D97C00">
        <w:rPr>
          <w:rFonts w:eastAsiaTheme="minorEastAsia" w:cstheme="minorHAnsi"/>
          <w:b/>
          <w:bCs/>
          <w:sz w:val="24"/>
          <w:szCs w:val="24"/>
        </w:rPr>
        <w:t xml:space="preserve">roles and </w:t>
      </w:r>
      <w:r w:rsidR="005B55E0" w:rsidRPr="00D97C00">
        <w:rPr>
          <w:rFonts w:eastAsiaTheme="minorEastAsia" w:cstheme="minorHAnsi"/>
          <w:b/>
          <w:bCs/>
          <w:sz w:val="24"/>
          <w:szCs w:val="24"/>
        </w:rPr>
        <w:t>responsibilities:</w:t>
      </w:r>
      <w:r w:rsidR="005B55E0" w:rsidRPr="00D97C00">
        <w:rPr>
          <w:rFonts w:eastAsiaTheme="minorEastAsia" w:cstheme="minorHAnsi"/>
          <w:sz w:val="24"/>
          <w:szCs w:val="24"/>
        </w:rPr>
        <w:t xml:space="preserve"> </w:t>
      </w:r>
      <w:r w:rsidR="002618E6" w:rsidRPr="00D97C00">
        <w:rPr>
          <w:rFonts w:eastAsiaTheme="minorEastAsia" w:cstheme="minorHAnsi"/>
          <w:sz w:val="24"/>
          <w:szCs w:val="24"/>
        </w:rPr>
        <w:t xml:space="preserve">Coalition of Peaks members have identified that further work is required to ensure government departments </w:t>
      </w:r>
      <w:r w:rsidR="004D59BF" w:rsidRPr="00D97C00">
        <w:rPr>
          <w:rFonts w:eastAsiaTheme="minorEastAsia" w:cstheme="minorHAnsi"/>
          <w:sz w:val="24"/>
          <w:szCs w:val="24"/>
        </w:rPr>
        <w:t>ensure all staff, strategies and polices actively conside</w:t>
      </w:r>
      <w:r w:rsidR="005F280C">
        <w:rPr>
          <w:rFonts w:eastAsiaTheme="minorEastAsia" w:cstheme="minorHAnsi"/>
          <w:sz w:val="24"/>
          <w:szCs w:val="24"/>
        </w:rPr>
        <w:t>r</w:t>
      </w:r>
      <w:r w:rsidR="004D59BF" w:rsidRPr="00D97C00">
        <w:rPr>
          <w:rFonts w:eastAsiaTheme="minorEastAsia" w:cstheme="minorHAnsi"/>
          <w:sz w:val="24"/>
          <w:szCs w:val="24"/>
        </w:rPr>
        <w:t xml:space="preserve"> </w:t>
      </w:r>
      <w:r w:rsidR="002618E6" w:rsidRPr="00D97C00">
        <w:rPr>
          <w:rFonts w:eastAsiaTheme="minorEastAsia" w:cstheme="minorHAnsi"/>
          <w:sz w:val="24"/>
          <w:szCs w:val="24"/>
        </w:rPr>
        <w:t xml:space="preserve">JPP and </w:t>
      </w:r>
      <w:r w:rsidR="004D59BF" w:rsidRPr="00D97C00">
        <w:rPr>
          <w:rFonts w:eastAsiaTheme="minorEastAsia" w:cstheme="minorHAnsi"/>
          <w:sz w:val="24"/>
          <w:szCs w:val="24"/>
        </w:rPr>
        <w:t xml:space="preserve">CTG </w:t>
      </w:r>
      <w:r w:rsidR="007721F8" w:rsidRPr="00D97C00">
        <w:rPr>
          <w:rFonts w:eastAsiaTheme="minorEastAsia" w:cstheme="minorHAnsi"/>
          <w:sz w:val="24"/>
          <w:szCs w:val="24"/>
        </w:rPr>
        <w:t>Priority Reforms and Socio-Economic Target</w:t>
      </w:r>
      <w:r w:rsidR="002618E6" w:rsidRPr="00D97C00">
        <w:rPr>
          <w:rFonts w:eastAsiaTheme="minorEastAsia" w:cstheme="minorHAnsi"/>
          <w:sz w:val="24"/>
          <w:szCs w:val="24"/>
        </w:rPr>
        <w:t>s (as opposed to all accountabilities residing within a single team)</w:t>
      </w:r>
      <w:r w:rsidR="00B638AD">
        <w:rPr>
          <w:rFonts w:eastAsiaTheme="minorEastAsia" w:cstheme="minorHAnsi"/>
          <w:sz w:val="24"/>
          <w:szCs w:val="24"/>
        </w:rPr>
        <w:t>.</w:t>
      </w:r>
    </w:p>
    <w:p w14:paraId="5BD0BC58" w14:textId="420A3CAD" w:rsidR="003C4E87" w:rsidRPr="004B5316" w:rsidRDefault="003C4E87" w:rsidP="00600203">
      <w:pPr>
        <w:pStyle w:val="BodyText"/>
        <w:rPr>
          <w:rFonts w:cstheme="minorHAnsi"/>
          <w:b/>
          <w:color w:val="ED7D31" w:themeColor="accent2"/>
          <w:sz w:val="28"/>
          <w:szCs w:val="28"/>
          <w:u w:val="single"/>
        </w:rPr>
      </w:pPr>
      <w:r w:rsidRPr="004B5316">
        <w:rPr>
          <w:rFonts w:cstheme="minorHAnsi"/>
          <w:b/>
          <w:color w:val="ED7D31" w:themeColor="accent2"/>
          <w:sz w:val="28"/>
          <w:szCs w:val="28"/>
          <w:u w:val="single"/>
        </w:rPr>
        <w:t>P</w:t>
      </w:r>
      <w:r w:rsidR="00A91E1F">
        <w:rPr>
          <w:rFonts w:cstheme="minorHAnsi"/>
          <w:b/>
          <w:color w:val="ED7D31" w:themeColor="accent2"/>
          <w:sz w:val="28"/>
          <w:szCs w:val="28"/>
          <w:u w:val="single"/>
        </w:rPr>
        <w:t>ossible</w:t>
      </w:r>
      <w:r w:rsidRPr="004B5316">
        <w:rPr>
          <w:rFonts w:cstheme="minorHAnsi"/>
          <w:b/>
          <w:color w:val="ED7D31" w:themeColor="accent2"/>
          <w:sz w:val="28"/>
          <w:szCs w:val="28"/>
          <w:u w:val="single"/>
        </w:rPr>
        <w:t xml:space="preserve"> </w:t>
      </w:r>
      <w:r w:rsidR="007719E9">
        <w:rPr>
          <w:rFonts w:cstheme="minorHAnsi"/>
          <w:b/>
          <w:color w:val="ED7D31" w:themeColor="accent2"/>
          <w:sz w:val="28"/>
          <w:szCs w:val="28"/>
          <w:u w:val="single"/>
        </w:rPr>
        <w:t xml:space="preserve">Opportunities </w:t>
      </w:r>
    </w:p>
    <w:p w14:paraId="14DCCF53" w14:textId="77777777" w:rsidR="003C4E87" w:rsidRPr="00600203" w:rsidRDefault="003C4E87" w:rsidP="004B1282">
      <w:pPr>
        <w:pStyle w:val="BodyText"/>
        <w:numPr>
          <w:ilvl w:val="0"/>
          <w:numId w:val="8"/>
        </w:numPr>
        <w:rPr>
          <w:rFonts w:eastAsiaTheme="minorEastAsia" w:cstheme="minorHAnsi"/>
          <w:sz w:val="24"/>
          <w:szCs w:val="24"/>
        </w:rPr>
      </w:pPr>
      <w:r w:rsidRPr="00600203">
        <w:rPr>
          <w:rFonts w:eastAsiaTheme="minorEastAsia" w:cstheme="minorHAnsi"/>
          <w:sz w:val="24"/>
          <w:szCs w:val="24"/>
        </w:rPr>
        <w:t>To build accountability into the structure and governance of policy partnerships, several actions are recommended:</w:t>
      </w:r>
    </w:p>
    <w:p w14:paraId="2970B3C3" w14:textId="67E3C2B5" w:rsidR="00267806" w:rsidRPr="00D97C00" w:rsidRDefault="0044383D" w:rsidP="004B1282">
      <w:pPr>
        <w:pStyle w:val="BodyText"/>
        <w:numPr>
          <w:ilvl w:val="1"/>
          <w:numId w:val="8"/>
        </w:numPr>
        <w:rPr>
          <w:rFonts w:cstheme="minorHAnsi"/>
          <w:sz w:val="24"/>
          <w:szCs w:val="24"/>
        </w:rPr>
      </w:pPr>
      <w:r>
        <w:rPr>
          <w:rFonts w:cstheme="minorHAnsi"/>
          <w:b/>
          <w:sz w:val="24"/>
          <w:szCs w:val="24"/>
        </w:rPr>
        <w:t xml:space="preserve">A. </w:t>
      </w:r>
      <w:r w:rsidR="00E43102" w:rsidRPr="00D97C00">
        <w:rPr>
          <w:rFonts w:cstheme="minorHAnsi"/>
          <w:b/>
          <w:sz w:val="24"/>
          <w:szCs w:val="24"/>
        </w:rPr>
        <w:t>Reviewing accountability mechanisms</w:t>
      </w:r>
      <w:r w:rsidR="00E43102" w:rsidRPr="00D97C00">
        <w:rPr>
          <w:rFonts w:cstheme="minorHAnsi"/>
          <w:sz w:val="24"/>
          <w:szCs w:val="24"/>
        </w:rPr>
        <w:t>: As part of the scheduled 3 Year review of JPP</w:t>
      </w:r>
      <w:r w:rsidR="00C871E7" w:rsidRPr="00D97C00">
        <w:rPr>
          <w:rFonts w:cstheme="minorHAnsi"/>
          <w:sz w:val="24"/>
          <w:szCs w:val="24"/>
        </w:rPr>
        <w:t xml:space="preserve">, </w:t>
      </w:r>
      <w:r w:rsidR="00C871E7">
        <w:rPr>
          <w:rFonts w:cstheme="minorHAnsi"/>
          <w:sz w:val="24"/>
          <w:szCs w:val="24"/>
        </w:rPr>
        <w:t>the</w:t>
      </w:r>
      <w:r w:rsidR="00C871E7" w:rsidRPr="00D97C00">
        <w:rPr>
          <w:rFonts w:cstheme="minorHAnsi"/>
          <w:sz w:val="24"/>
          <w:szCs w:val="24"/>
        </w:rPr>
        <w:t xml:space="preserve"> JPP </w:t>
      </w:r>
      <w:r w:rsidR="00C871E7">
        <w:rPr>
          <w:rFonts w:cstheme="minorHAnsi"/>
          <w:sz w:val="24"/>
          <w:szCs w:val="24"/>
        </w:rPr>
        <w:t xml:space="preserve">will consider evaluating its </w:t>
      </w:r>
      <w:r w:rsidR="00C871E7" w:rsidRPr="00D97C00">
        <w:rPr>
          <w:rFonts w:cstheme="minorHAnsi"/>
          <w:sz w:val="24"/>
          <w:szCs w:val="24"/>
        </w:rPr>
        <w:t>governance and accountability mechanisms,</w:t>
      </w:r>
      <w:r w:rsidR="00C871E7">
        <w:rPr>
          <w:rFonts w:cstheme="minorHAnsi"/>
          <w:sz w:val="24"/>
          <w:szCs w:val="24"/>
        </w:rPr>
        <w:t xml:space="preserve"> </w:t>
      </w:r>
      <w:r w:rsidR="00267806" w:rsidRPr="00D97C00">
        <w:rPr>
          <w:rFonts w:cstheme="minorHAnsi"/>
          <w:sz w:val="24"/>
          <w:szCs w:val="24"/>
        </w:rPr>
        <w:t>including</w:t>
      </w:r>
      <w:r w:rsidR="00771F91" w:rsidRPr="00D97C00">
        <w:rPr>
          <w:rFonts w:cstheme="minorHAnsi"/>
          <w:sz w:val="24"/>
          <w:szCs w:val="24"/>
        </w:rPr>
        <w:t xml:space="preserve"> consideration of</w:t>
      </w:r>
      <w:r w:rsidR="00267806" w:rsidRPr="00D97C00">
        <w:rPr>
          <w:rFonts w:cstheme="minorHAnsi"/>
          <w:sz w:val="24"/>
          <w:szCs w:val="24"/>
        </w:rPr>
        <w:t xml:space="preserve">: </w:t>
      </w:r>
    </w:p>
    <w:p w14:paraId="5922BFD3" w14:textId="26734278" w:rsidR="00E43102" w:rsidRPr="00D97C00" w:rsidRDefault="00771F91" w:rsidP="004B1282">
      <w:pPr>
        <w:pStyle w:val="BodyText"/>
        <w:numPr>
          <w:ilvl w:val="2"/>
          <w:numId w:val="8"/>
        </w:numPr>
        <w:rPr>
          <w:rFonts w:cstheme="minorHAnsi"/>
          <w:sz w:val="24"/>
          <w:szCs w:val="24"/>
        </w:rPr>
      </w:pPr>
      <w:r w:rsidRPr="00D97C00">
        <w:rPr>
          <w:rFonts w:cstheme="minorHAnsi"/>
          <w:sz w:val="24"/>
          <w:szCs w:val="24"/>
        </w:rPr>
        <w:t xml:space="preserve">Options to ensure greater participation of state and territory community-controlled justice </w:t>
      </w:r>
      <w:r w:rsidR="004B5EAD">
        <w:rPr>
          <w:rFonts w:cstheme="minorHAnsi"/>
          <w:sz w:val="24"/>
          <w:szCs w:val="24"/>
        </w:rPr>
        <w:t>organisations</w:t>
      </w:r>
      <w:r w:rsidRPr="00D97C00">
        <w:rPr>
          <w:rFonts w:cstheme="minorHAnsi"/>
          <w:sz w:val="24"/>
          <w:szCs w:val="24"/>
        </w:rPr>
        <w:t>.</w:t>
      </w:r>
    </w:p>
    <w:p w14:paraId="3382AADC" w14:textId="2EC9BCDA" w:rsidR="00771F91" w:rsidRPr="00D97C00" w:rsidRDefault="00771F91" w:rsidP="004B1282">
      <w:pPr>
        <w:pStyle w:val="BodyText"/>
        <w:numPr>
          <w:ilvl w:val="2"/>
          <w:numId w:val="8"/>
        </w:numPr>
        <w:rPr>
          <w:rFonts w:cstheme="minorHAnsi"/>
          <w:sz w:val="24"/>
          <w:szCs w:val="24"/>
        </w:rPr>
      </w:pPr>
      <w:r w:rsidRPr="00D97C00">
        <w:rPr>
          <w:rFonts w:cstheme="minorHAnsi"/>
          <w:sz w:val="24"/>
          <w:szCs w:val="24"/>
        </w:rPr>
        <w:lastRenderedPageBreak/>
        <w:t xml:space="preserve">Revised protocols to ensure Peaks and Independents have opportunities to provide commentary on issues and progress in </w:t>
      </w:r>
      <w:r w:rsidR="00C871E7">
        <w:rPr>
          <w:rFonts w:cstheme="minorHAnsi"/>
          <w:sz w:val="24"/>
          <w:szCs w:val="24"/>
        </w:rPr>
        <w:t xml:space="preserve">JPP </w:t>
      </w:r>
      <w:r w:rsidR="00C871E7" w:rsidRPr="00D97C00">
        <w:rPr>
          <w:rFonts w:cstheme="minorHAnsi"/>
          <w:sz w:val="24"/>
          <w:szCs w:val="24"/>
        </w:rPr>
        <w:t xml:space="preserve">Annual </w:t>
      </w:r>
      <w:r w:rsidRPr="00D97C00">
        <w:rPr>
          <w:rFonts w:cstheme="minorHAnsi"/>
          <w:sz w:val="24"/>
          <w:szCs w:val="24"/>
        </w:rPr>
        <w:t>Report</w:t>
      </w:r>
      <w:r w:rsidR="00C871E7" w:rsidRPr="00D97C00">
        <w:rPr>
          <w:rFonts w:cstheme="minorHAnsi"/>
          <w:sz w:val="24"/>
          <w:szCs w:val="24"/>
        </w:rPr>
        <w:t>s.</w:t>
      </w:r>
    </w:p>
    <w:p w14:paraId="597FFEF2" w14:textId="77777777" w:rsidR="00BF216D" w:rsidRPr="00D97C00" w:rsidRDefault="00BF216D" w:rsidP="00BF216D">
      <w:pPr>
        <w:pStyle w:val="BodyText"/>
        <w:numPr>
          <w:ilvl w:val="2"/>
          <w:numId w:val="8"/>
        </w:numPr>
        <w:rPr>
          <w:rFonts w:cstheme="minorHAnsi"/>
          <w:sz w:val="24"/>
          <w:szCs w:val="24"/>
        </w:rPr>
      </w:pPr>
      <w:r w:rsidRPr="00D97C00">
        <w:rPr>
          <w:rFonts w:cstheme="minorHAnsi"/>
          <w:sz w:val="24"/>
          <w:szCs w:val="24"/>
        </w:rPr>
        <w:t>Expanding</w:t>
      </w:r>
      <w:r>
        <w:rPr>
          <w:rFonts w:cstheme="minorHAnsi"/>
          <w:sz w:val="24"/>
          <w:szCs w:val="24"/>
        </w:rPr>
        <w:t xml:space="preserve"> the</w:t>
      </w:r>
      <w:r w:rsidRPr="00D97C00">
        <w:rPr>
          <w:rFonts w:cstheme="minorHAnsi"/>
          <w:sz w:val="24"/>
          <w:szCs w:val="24"/>
        </w:rPr>
        <w:t xml:space="preserve"> JPP</w:t>
      </w:r>
      <w:r>
        <w:rPr>
          <w:rFonts w:cstheme="minorHAnsi"/>
          <w:sz w:val="24"/>
          <w:szCs w:val="24"/>
        </w:rPr>
        <w:t>’s</w:t>
      </w:r>
      <w:r w:rsidRPr="00D97C00">
        <w:rPr>
          <w:rFonts w:cstheme="minorHAnsi"/>
          <w:sz w:val="24"/>
          <w:szCs w:val="24"/>
        </w:rPr>
        <w:t xml:space="preserve"> roles and responsibilities broadly across government departments in recognition of the need for all areas of government to support delivery of Closing the Gap outcomes. </w:t>
      </w:r>
    </w:p>
    <w:p w14:paraId="4271102F" w14:textId="0C5EC713" w:rsidR="005B55E0" w:rsidRPr="00D97C00" w:rsidRDefault="005B55E0" w:rsidP="004B1282">
      <w:pPr>
        <w:pStyle w:val="BodyText"/>
        <w:numPr>
          <w:ilvl w:val="1"/>
          <w:numId w:val="8"/>
        </w:numPr>
        <w:rPr>
          <w:rFonts w:cstheme="minorHAnsi"/>
          <w:sz w:val="24"/>
          <w:szCs w:val="24"/>
        </w:rPr>
      </w:pPr>
      <w:r w:rsidRPr="001B1D98">
        <w:rPr>
          <w:rFonts w:eastAsiaTheme="minorEastAsia" w:cstheme="minorHAnsi"/>
          <w:b/>
          <w:bCs/>
          <w:sz w:val="24"/>
          <w:szCs w:val="24"/>
        </w:rPr>
        <w:t>B. Funding for the commissioning of strategic projects</w:t>
      </w:r>
      <w:r w:rsidRPr="001B1D98">
        <w:rPr>
          <w:rFonts w:eastAsiaTheme="minorEastAsia" w:cstheme="minorHAnsi"/>
          <w:sz w:val="24"/>
          <w:szCs w:val="24"/>
        </w:rPr>
        <w:t xml:space="preserve">. </w:t>
      </w:r>
      <w:r w:rsidR="005F5E55">
        <w:rPr>
          <w:rFonts w:eastAsiaTheme="minorEastAsia" w:cstheme="minorHAnsi"/>
          <w:sz w:val="24"/>
          <w:szCs w:val="24"/>
        </w:rPr>
        <w:t>Additional</w:t>
      </w:r>
      <w:r w:rsidR="005F5E55" w:rsidRPr="001B1D98">
        <w:rPr>
          <w:rFonts w:eastAsiaTheme="minorEastAsia" w:cstheme="minorHAnsi"/>
          <w:sz w:val="24"/>
          <w:szCs w:val="24"/>
        </w:rPr>
        <w:t xml:space="preserve"> </w:t>
      </w:r>
      <w:r w:rsidRPr="001B1D98">
        <w:rPr>
          <w:rFonts w:eastAsiaTheme="minorEastAsia" w:cstheme="minorHAnsi"/>
          <w:sz w:val="24"/>
          <w:szCs w:val="24"/>
        </w:rPr>
        <w:t>resourcing would</w:t>
      </w:r>
      <w:r w:rsidR="009A1553">
        <w:rPr>
          <w:rFonts w:eastAsiaTheme="minorEastAsia" w:cstheme="minorHAnsi"/>
          <w:sz w:val="24"/>
          <w:szCs w:val="24"/>
        </w:rPr>
        <w:t xml:space="preserve"> help to</w:t>
      </w:r>
      <w:r w:rsidRPr="001B1D98">
        <w:rPr>
          <w:rFonts w:eastAsiaTheme="minorEastAsia" w:cstheme="minorHAnsi"/>
          <w:sz w:val="24"/>
          <w:szCs w:val="24"/>
        </w:rPr>
        <w:t xml:space="preserve"> drive </w:t>
      </w:r>
      <w:r w:rsidR="009A1553">
        <w:rPr>
          <w:rFonts w:eastAsiaTheme="minorEastAsia" w:cstheme="minorHAnsi"/>
          <w:sz w:val="24"/>
          <w:szCs w:val="24"/>
        </w:rPr>
        <w:t xml:space="preserve">more urgent </w:t>
      </w:r>
      <w:r w:rsidRPr="001B1D98">
        <w:rPr>
          <w:rFonts w:eastAsiaTheme="minorEastAsia" w:cstheme="minorHAnsi"/>
          <w:sz w:val="24"/>
          <w:szCs w:val="24"/>
        </w:rPr>
        <w:t>progress on strategic initiatives like Justice Impact Assessments, sector strengthening plans, law reform proposals in areas such as bail, and the national commitment to raise the age of criminal responsibility.</w:t>
      </w:r>
      <w:r w:rsidR="00064137">
        <w:rPr>
          <w:rFonts w:eastAsiaTheme="minorEastAsia" w:cstheme="minorHAnsi"/>
          <w:sz w:val="24"/>
          <w:szCs w:val="24"/>
        </w:rPr>
        <w:t xml:space="preserve"> Such resourcing is a matter for governments. </w:t>
      </w:r>
    </w:p>
    <w:p w14:paraId="71BB3000" w14:textId="77777777" w:rsidR="005B55E0" w:rsidRPr="00E04C68" w:rsidRDefault="005B55E0" w:rsidP="005B55E0">
      <w:pPr>
        <w:pStyle w:val="BodyText"/>
        <w:rPr>
          <w:rFonts w:eastAsiaTheme="minorEastAsia" w:cstheme="minorHAnsi"/>
          <w:b/>
          <w:color w:val="C00000"/>
          <w:sz w:val="36"/>
          <w:szCs w:val="36"/>
        </w:rPr>
      </w:pPr>
      <w:r w:rsidRPr="00E04C68">
        <w:rPr>
          <w:rFonts w:eastAsiaTheme="minorEastAsia" w:cstheme="minorHAnsi"/>
          <w:b/>
          <w:color w:val="C00000"/>
          <w:sz w:val="36"/>
          <w:szCs w:val="36"/>
        </w:rPr>
        <w:t>Are Policy Partnerships the Right Mechanism?</w:t>
      </w:r>
      <w:r w:rsidRPr="00773590">
        <w:rPr>
          <w:rFonts w:eastAsiaTheme="minorEastAsia" w:cstheme="minorHAnsi"/>
          <w:b/>
          <w:color w:val="C00000"/>
          <w:sz w:val="36"/>
          <w:szCs w:val="36"/>
        </w:rPr>
        <w:t xml:space="preserve"> </w:t>
      </w:r>
      <w:r>
        <w:rPr>
          <w:rFonts w:eastAsiaTheme="minorEastAsia" w:cstheme="minorHAnsi"/>
          <w:b/>
          <w:color w:val="C00000"/>
          <w:sz w:val="36"/>
          <w:szCs w:val="36"/>
        </w:rPr>
        <w:t xml:space="preserve">Are there </w:t>
      </w:r>
      <w:r w:rsidRPr="000D7170">
        <w:rPr>
          <w:rFonts w:eastAsiaTheme="minorEastAsia" w:cstheme="minorHAnsi"/>
          <w:b/>
          <w:color w:val="C00000"/>
          <w:sz w:val="36"/>
          <w:szCs w:val="36"/>
        </w:rPr>
        <w:t>Other Mechanisms</w:t>
      </w:r>
      <w:r>
        <w:rPr>
          <w:rFonts w:eastAsiaTheme="minorEastAsia" w:cstheme="minorHAnsi"/>
          <w:b/>
          <w:color w:val="C00000"/>
          <w:sz w:val="36"/>
          <w:szCs w:val="36"/>
        </w:rPr>
        <w:t>?</w:t>
      </w:r>
    </w:p>
    <w:p w14:paraId="3F9778B4" w14:textId="271BADCF" w:rsidR="00B13F71" w:rsidRPr="00B13F71" w:rsidRDefault="00744F35" w:rsidP="004B1282">
      <w:pPr>
        <w:pStyle w:val="BodyText"/>
        <w:numPr>
          <w:ilvl w:val="0"/>
          <w:numId w:val="8"/>
        </w:numPr>
        <w:rPr>
          <w:rFonts w:cstheme="minorHAnsi"/>
          <w:sz w:val="24"/>
          <w:szCs w:val="24"/>
        </w:rPr>
      </w:pPr>
      <w:r w:rsidRPr="00834F72">
        <w:rPr>
          <w:rFonts w:eastAsiaTheme="minorEastAsia" w:cstheme="minorHAnsi"/>
          <w:sz w:val="24"/>
          <w:szCs w:val="24"/>
        </w:rPr>
        <w:t>Policy partnerships have proven to be valuable mechanisms for</w:t>
      </w:r>
      <w:r w:rsidR="000E4F06">
        <w:rPr>
          <w:rFonts w:eastAsiaTheme="minorEastAsia" w:cstheme="minorHAnsi"/>
          <w:sz w:val="24"/>
          <w:szCs w:val="24"/>
        </w:rPr>
        <w:t xml:space="preserve"> establishing the foundations to</w:t>
      </w:r>
      <w:r w:rsidRPr="00834F72">
        <w:rPr>
          <w:rFonts w:eastAsiaTheme="minorEastAsia" w:cstheme="minorHAnsi"/>
          <w:sz w:val="24"/>
          <w:szCs w:val="24"/>
        </w:rPr>
        <w:t xml:space="preserve"> driv</w:t>
      </w:r>
      <w:r w:rsidR="000E4F06">
        <w:rPr>
          <w:rFonts w:eastAsiaTheme="minorEastAsia" w:cstheme="minorHAnsi"/>
          <w:sz w:val="24"/>
          <w:szCs w:val="24"/>
        </w:rPr>
        <w:t>e</w:t>
      </w:r>
      <w:r w:rsidRPr="00834F72">
        <w:rPr>
          <w:rFonts w:eastAsiaTheme="minorEastAsia" w:cstheme="minorHAnsi"/>
          <w:sz w:val="24"/>
          <w:szCs w:val="24"/>
        </w:rPr>
        <w:t xml:space="preserve"> change across the five sectors. </w:t>
      </w:r>
      <w:r w:rsidR="00D3764B" w:rsidRPr="00834F72">
        <w:rPr>
          <w:rFonts w:cstheme="minorHAnsi"/>
          <w:sz w:val="24"/>
          <w:szCs w:val="24"/>
        </w:rPr>
        <w:t xml:space="preserve">The JPP </w:t>
      </w:r>
      <w:r w:rsidR="00834F72" w:rsidRPr="00834F72">
        <w:rPr>
          <w:rFonts w:cstheme="minorHAnsi"/>
          <w:sz w:val="24"/>
          <w:szCs w:val="24"/>
        </w:rPr>
        <w:t xml:space="preserve">has provided unique opportunities to place </w:t>
      </w:r>
      <w:r w:rsidR="00E76856">
        <w:rPr>
          <w:rFonts w:cstheme="minorHAnsi"/>
          <w:sz w:val="24"/>
          <w:szCs w:val="24"/>
        </w:rPr>
        <w:t>Aboriginal and Torres Strait Islander</w:t>
      </w:r>
      <w:r w:rsidR="00834F72" w:rsidRPr="00834F72">
        <w:rPr>
          <w:rFonts w:cstheme="minorHAnsi"/>
          <w:sz w:val="24"/>
          <w:szCs w:val="24"/>
        </w:rPr>
        <w:t xml:space="preserve"> justice issues on the national agenda. </w:t>
      </w:r>
      <w:r w:rsidR="00834F72" w:rsidRPr="00B13F71">
        <w:rPr>
          <w:rFonts w:cstheme="minorHAnsi"/>
          <w:sz w:val="24"/>
          <w:szCs w:val="24"/>
        </w:rPr>
        <w:t xml:space="preserve">The JPP has also enabled - for the first time in decades - a forum for Aboriginal and Torres Strait Islander organisations and community leaders across a broad spectrum of sectors to meet with all governments to partner on how to transform justice systems. </w:t>
      </w:r>
      <w:r w:rsidR="00D27A37">
        <w:rPr>
          <w:rFonts w:cstheme="minorHAnsi"/>
          <w:sz w:val="24"/>
          <w:szCs w:val="24"/>
        </w:rPr>
        <w:t xml:space="preserve"> </w:t>
      </w:r>
    </w:p>
    <w:p w14:paraId="74C95CD2" w14:textId="77777777" w:rsidR="00EE060F" w:rsidRPr="00B13F71" w:rsidRDefault="00EE060F" w:rsidP="00EE060F">
      <w:pPr>
        <w:pStyle w:val="BodyText"/>
        <w:numPr>
          <w:ilvl w:val="1"/>
          <w:numId w:val="8"/>
        </w:numPr>
        <w:rPr>
          <w:rFonts w:cstheme="minorHAnsi"/>
          <w:sz w:val="24"/>
          <w:szCs w:val="24"/>
        </w:rPr>
      </w:pPr>
      <w:r w:rsidRPr="00B13F71">
        <w:rPr>
          <w:rFonts w:cstheme="minorHAnsi"/>
          <w:sz w:val="24"/>
          <w:szCs w:val="24"/>
        </w:rPr>
        <w:t>Recently the JPP Co-Chairs presented the JPP Strategic Framework to the Standing Council of Attorney’s-General (September 2023) and will present at the next Police Ministers Council – both of which bring together relevant Commonwealth, state and territory parties and have a standing agenda item on Closing the Gap</w:t>
      </w:r>
      <w:r w:rsidRPr="00B13F71">
        <w:rPr>
          <w:rFonts w:eastAsiaTheme="minorEastAsia" w:cstheme="minorHAnsi"/>
          <w:sz w:val="24"/>
          <w:szCs w:val="24"/>
        </w:rPr>
        <w:t>.</w:t>
      </w:r>
      <w:r w:rsidRPr="00B13F71">
        <w:rPr>
          <w:rFonts w:cstheme="minorHAnsi"/>
          <w:sz w:val="24"/>
          <w:szCs w:val="24"/>
        </w:rPr>
        <w:t xml:space="preserve"> These fora present opportunities for the JPP to drive accountability, action and to promote the opportunities of working with the JPP </w:t>
      </w:r>
      <w:r>
        <w:rPr>
          <w:rFonts w:cstheme="minorHAnsi"/>
          <w:sz w:val="24"/>
          <w:szCs w:val="24"/>
        </w:rPr>
        <w:t xml:space="preserve">across </w:t>
      </w:r>
      <w:r w:rsidRPr="00B13F71">
        <w:rPr>
          <w:rFonts w:cstheme="minorHAnsi"/>
          <w:sz w:val="24"/>
          <w:szCs w:val="24"/>
        </w:rPr>
        <w:t>jurisdictions.</w:t>
      </w:r>
    </w:p>
    <w:p w14:paraId="6BFAD0A2" w14:textId="5A3AA3C7" w:rsidR="00EE060F" w:rsidRPr="00B13F71" w:rsidRDefault="00EE060F" w:rsidP="00EE060F">
      <w:pPr>
        <w:pStyle w:val="BodyText"/>
        <w:numPr>
          <w:ilvl w:val="1"/>
          <w:numId w:val="8"/>
        </w:numPr>
        <w:rPr>
          <w:rFonts w:cstheme="minorHAnsi"/>
          <w:sz w:val="24"/>
          <w:szCs w:val="24"/>
        </w:rPr>
      </w:pPr>
      <w:r w:rsidRPr="00B13F71">
        <w:rPr>
          <w:rFonts w:cstheme="minorHAnsi"/>
          <w:sz w:val="24"/>
          <w:szCs w:val="24"/>
        </w:rPr>
        <w:t xml:space="preserve">JPP </w:t>
      </w:r>
      <w:r>
        <w:rPr>
          <w:rFonts w:cstheme="minorHAnsi"/>
          <w:sz w:val="24"/>
          <w:szCs w:val="24"/>
        </w:rPr>
        <w:t xml:space="preserve">representatives were formal </w:t>
      </w:r>
      <w:r w:rsidRPr="00B13F71">
        <w:rPr>
          <w:rFonts w:cstheme="minorHAnsi"/>
          <w:sz w:val="24"/>
          <w:szCs w:val="24"/>
        </w:rPr>
        <w:t xml:space="preserve">members </w:t>
      </w:r>
      <w:r>
        <w:rPr>
          <w:rFonts w:cstheme="minorHAnsi"/>
          <w:sz w:val="24"/>
          <w:szCs w:val="24"/>
        </w:rPr>
        <w:t>of</w:t>
      </w:r>
      <w:r w:rsidRPr="00B13F71">
        <w:rPr>
          <w:rFonts w:cstheme="minorHAnsi"/>
          <w:sz w:val="24"/>
          <w:szCs w:val="24"/>
        </w:rPr>
        <w:t xml:space="preserve"> the Standing Council of Attorney’s-General Working Group on the Minimum Age of Criminal Responsibility</w:t>
      </w:r>
      <w:r>
        <w:rPr>
          <w:rFonts w:cstheme="minorHAnsi"/>
          <w:sz w:val="24"/>
          <w:szCs w:val="24"/>
        </w:rPr>
        <w:t xml:space="preserve"> and ensured the Group’s</w:t>
      </w:r>
      <w:r w:rsidRPr="00B13F71">
        <w:rPr>
          <w:rFonts w:cstheme="minorHAnsi"/>
          <w:sz w:val="24"/>
          <w:szCs w:val="24"/>
        </w:rPr>
        <w:t xml:space="preserve"> Report embedded a</w:t>
      </w:r>
      <w:r>
        <w:rPr>
          <w:rFonts w:cstheme="minorHAnsi"/>
          <w:sz w:val="24"/>
          <w:szCs w:val="24"/>
        </w:rPr>
        <w:t xml:space="preserve">n Aboriginal and Torres Strait Islander </w:t>
      </w:r>
      <w:r w:rsidRPr="00B13F71">
        <w:rPr>
          <w:rFonts w:cstheme="minorHAnsi"/>
          <w:sz w:val="24"/>
          <w:szCs w:val="24"/>
        </w:rPr>
        <w:t xml:space="preserve">perspective and influenced the position of states and territories through the drafting process. The Report received in-principle support from the Standing Council of Attorney’s-General (SCAG) in September, with jurisdictions agreeing to consider their responses to the report prior to the SCAG meeting in December. </w:t>
      </w:r>
    </w:p>
    <w:p w14:paraId="3F5685CB" w14:textId="77777777" w:rsidR="0014273B" w:rsidRDefault="00B13F71" w:rsidP="004B1282">
      <w:pPr>
        <w:pStyle w:val="BodyText"/>
        <w:numPr>
          <w:ilvl w:val="0"/>
          <w:numId w:val="8"/>
        </w:numPr>
        <w:rPr>
          <w:rFonts w:cstheme="minorHAnsi"/>
          <w:sz w:val="24"/>
          <w:szCs w:val="24"/>
        </w:rPr>
      </w:pPr>
      <w:r>
        <w:rPr>
          <w:rFonts w:cstheme="minorHAnsi"/>
          <w:sz w:val="24"/>
          <w:szCs w:val="24"/>
        </w:rPr>
        <w:lastRenderedPageBreak/>
        <w:t>The JPP has also fostered the building of a working partnership between the AGD and NATSILS – at both the working and senior official levels</w:t>
      </w:r>
      <w:r w:rsidR="005F5DAE">
        <w:rPr>
          <w:rFonts w:cstheme="minorHAnsi"/>
          <w:sz w:val="24"/>
          <w:szCs w:val="24"/>
        </w:rPr>
        <w:t>.</w:t>
      </w:r>
      <w:r w:rsidR="00C202D6">
        <w:rPr>
          <w:rFonts w:cstheme="minorHAnsi"/>
          <w:sz w:val="24"/>
          <w:szCs w:val="24"/>
        </w:rPr>
        <w:t xml:space="preserve"> </w:t>
      </w:r>
    </w:p>
    <w:p w14:paraId="4CAF615A" w14:textId="70B0CC9D" w:rsidR="006B2BD3" w:rsidRPr="001B1D98" w:rsidRDefault="00D3764B" w:rsidP="004B1282">
      <w:pPr>
        <w:pStyle w:val="BodyText"/>
        <w:numPr>
          <w:ilvl w:val="0"/>
          <w:numId w:val="9"/>
        </w:numPr>
        <w:rPr>
          <w:rFonts w:cstheme="minorHAnsi"/>
          <w:sz w:val="24"/>
          <w:szCs w:val="24"/>
        </w:rPr>
      </w:pPr>
      <w:r w:rsidRPr="001B1D98">
        <w:rPr>
          <w:rFonts w:cstheme="minorHAnsi"/>
          <w:sz w:val="24"/>
          <w:szCs w:val="24"/>
        </w:rPr>
        <w:t xml:space="preserve">The JPP </w:t>
      </w:r>
      <w:r w:rsidR="00B13F71" w:rsidRPr="001B1D98">
        <w:rPr>
          <w:rFonts w:cstheme="minorHAnsi"/>
          <w:sz w:val="24"/>
          <w:szCs w:val="24"/>
        </w:rPr>
        <w:t xml:space="preserve">has </w:t>
      </w:r>
      <w:r w:rsidRPr="001B1D98">
        <w:rPr>
          <w:rFonts w:cstheme="minorHAnsi"/>
          <w:sz w:val="24"/>
          <w:szCs w:val="24"/>
        </w:rPr>
        <w:t>provide</w:t>
      </w:r>
      <w:r w:rsidR="00B13F71" w:rsidRPr="001B1D98">
        <w:rPr>
          <w:rFonts w:cstheme="minorHAnsi"/>
          <w:sz w:val="24"/>
          <w:szCs w:val="24"/>
        </w:rPr>
        <w:t>d</w:t>
      </w:r>
      <w:r w:rsidRPr="001B1D98">
        <w:rPr>
          <w:rFonts w:cstheme="minorHAnsi"/>
          <w:sz w:val="24"/>
          <w:szCs w:val="24"/>
        </w:rPr>
        <w:t xml:space="preserve"> an opportunity </w:t>
      </w:r>
      <w:r w:rsidR="00B13F71" w:rsidRPr="001B1D98">
        <w:rPr>
          <w:rFonts w:cstheme="minorHAnsi"/>
          <w:sz w:val="24"/>
          <w:szCs w:val="24"/>
        </w:rPr>
        <w:t xml:space="preserve">to build personal and institutional </w:t>
      </w:r>
      <w:r w:rsidRPr="001B1D98">
        <w:rPr>
          <w:rFonts w:cstheme="minorHAnsi"/>
          <w:sz w:val="24"/>
          <w:szCs w:val="24"/>
        </w:rPr>
        <w:t>relationship</w:t>
      </w:r>
      <w:r w:rsidR="00B13F71" w:rsidRPr="001B1D98">
        <w:rPr>
          <w:rFonts w:cstheme="minorHAnsi"/>
          <w:sz w:val="24"/>
          <w:szCs w:val="24"/>
        </w:rPr>
        <w:t>s</w:t>
      </w:r>
      <w:r w:rsidR="008F24CC" w:rsidRPr="001B1D98">
        <w:rPr>
          <w:rFonts w:cstheme="minorHAnsi"/>
          <w:sz w:val="24"/>
          <w:szCs w:val="24"/>
        </w:rPr>
        <w:t xml:space="preserve"> and trust. </w:t>
      </w:r>
      <w:r w:rsidR="006B2BD3" w:rsidRPr="001B1D98">
        <w:rPr>
          <w:rFonts w:cstheme="minorHAnsi"/>
          <w:sz w:val="24"/>
          <w:szCs w:val="24"/>
        </w:rPr>
        <w:t>While this is an ongoing process, good early steps have been made, including:</w:t>
      </w:r>
    </w:p>
    <w:p w14:paraId="5611CDD8" w14:textId="77777777" w:rsidR="006B2BD3" w:rsidRPr="001B1D98" w:rsidRDefault="006B2BD3" w:rsidP="004B1282">
      <w:pPr>
        <w:pStyle w:val="BodyText"/>
        <w:numPr>
          <w:ilvl w:val="1"/>
          <w:numId w:val="9"/>
        </w:numPr>
        <w:rPr>
          <w:rFonts w:cstheme="minorHAnsi"/>
          <w:sz w:val="24"/>
          <w:szCs w:val="24"/>
        </w:rPr>
      </w:pPr>
      <w:r w:rsidRPr="001B1D98">
        <w:rPr>
          <w:rFonts w:cstheme="minorHAnsi"/>
          <w:sz w:val="24"/>
          <w:szCs w:val="24"/>
        </w:rPr>
        <w:t>Ongoing e</w:t>
      </w:r>
      <w:r w:rsidR="00D3764B" w:rsidRPr="001B1D98">
        <w:rPr>
          <w:rFonts w:cstheme="minorHAnsi"/>
          <w:sz w:val="24"/>
          <w:szCs w:val="24"/>
        </w:rPr>
        <w:t xml:space="preserve">xchange </w:t>
      </w:r>
      <w:r w:rsidRPr="001B1D98">
        <w:rPr>
          <w:rFonts w:cstheme="minorHAnsi"/>
          <w:sz w:val="24"/>
          <w:szCs w:val="24"/>
        </w:rPr>
        <w:t xml:space="preserve">of </w:t>
      </w:r>
      <w:r w:rsidR="00D3764B" w:rsidRPr="001B1D98">
        <w:rPr>
          <w:rFonts w:cstheme="minorHAnsi"/>
          <w:sz w:val="24"/>
          <w:szCs w:val="24"/>
        </w:rPr>
        <w:t>ideas</w:t>
      </w:r>
      <w:r w:rsidRPr="001B1D98">
        <w:rPr>
          <w:rFonts w:cstheme="minorHAnsi"/>
          <w:sz w:val="24"/>
          <w:szCs w:val="24"/>
        </w:rPr>
        <w:t xml:space="preserve"> and options on reform actions </w:t>
      </w:r>
    </w:p>
    <w:p w14:paraId="5DB9D664" w14:textId="51926584" w:rsidR="008678BD" w:rsidRPr="001B1D98" w:rsidRDefault="006B2BD3" w:rsidP="004B1282">
      <w:pPr>
        <w:pStyle w:val="BodyText"/>
        <w:numPr>
          <w:ilvl w:val="1"/>
          <w:numId w:val="9"/>
        </w:numPr>
        <w:rPr>
          <w:rFonts w:cstheme="minorHAnsi"/>
          <w:sz w:val="24"/>
          <w:szCs w:val="24"/>
        </w:rPr>
      </w:pPr>
      <w:r w:rsidRPr="001B1D98">
        <w:rPr>
          <w:rFonts w:cstheme="minorHAnsi"/>
          <w:sz w:val="24"/>
          <w:szCs w:val="24"/>
        </w:rPr>
        <w:t>S</w:t>
      </w:r>
      <w:r w:rsidR="00B13F71" w:rsidRPr="001B1D98">
        <w:rPr>
          <w:rFonts w:cstheme="minorHAnsi"/>
          <w:sz w:val="24"/>
          <w:szCs w:val="24"/>
        </w:rPr>
        <w:t>har</w:t>
      </w:r>
      <w:r w:rsidRPr="001B1D98">
        <w:rPr>
          <w:rFonts w:cstheme="minorHAnsi"/>
          <w:sz w:val="24"/>
          <w:szCs w:val="24"/>
        </w:rPr>
        <w:t>ing of</w:t>
      </w:r>
      <w:r w:rsidR="00B13F71" w:rsidRPr="001B1D98">
        <w:rPr>
          <w:rFonts w:cstheme="minorHAnsi"/>
          <w:sz w:val="24"/>
          <w:szCs w:val="24"/>
        </w:rPr>
        <w:t xml:space="preserve"> information and innovative approaches</w:t>
      </w:r>
      <w:r w:rsidR="008678BD" w:rsidRPr="001B1D98">
        <w:rPr>
          <w:rFonts w:cstheme="minorHAnsi"/>
          <w:sz w:val="24"/>
          <w:szCs w:val="24"/>
        </w:rPr>
        <w:t xml:space="preserve"> to resolve long standing issues (such as </w:t>
      </w:r>
      <w:r w:rsidR="00C202D6">
        <w:rPr>
          <w:rFonts w:cstheme="minorHAnsi"/>
          <w:sz w:val="24"/>
          <w:szCs w:val="24"/>
        </w:rPr>
        <w:t>raising the m</w:t>
      </w:r>
      <w:r w:rsidR="008678BD" w:rsidRPr="001B1D98">
        <w:rPr>
          <w:rFonts w:cstheme="minorHAnsi"/>
          <w:sz w:val="24"/>
          <w:szCs w:val="24"/>
        </w:rPr>
        <w:t xml:space="preserve">inimum </w:t>
      </w:r>
      <w:r w:rsidR="00C202D6">
        <w:rPr>
          <w:rFonts w:cstheme="minorHAnsi"/>
          <w:sz w:val="24"/>
          <w:szCs w:val="24"/>
        </w:rPr>
        <w:t>a</w:t>
      </w:r>
      <w:r w:rsidR="008678BD" w:rsidRPr="001B1D98">
        <w:rPr>
          <w:rFonts w:cstheme="minorHAnsi"/>
          <w:sz w:val="24"/>
          <w:szCs w:val="24"/>
        </w:rPr>
        <w:t xml:space="preserve">ge of </w:t>
      </w:r>
      <w:r w:rsidR="00C202D6">
        <w:rPr>
          <w:rFonts w:cstheme="minorHAnsi"/>
          <w:sz w:val="24"/>
          <w:szCs w:val="24"/>
        </w:rPr>
        <w:t>c</w:t>
      </w:r>
      <w:r w:rsidR="008678BD" w:rsidRPr="001B1D98">
        <w:rPr>
          <w:rFonts w:cstheme="minorHAnsi"/>
          <w:sz w:val="24"/>
          <w:szCs w:val="24"/>
        </w:rPr>
        <w:t xml:space="preserve">riminal </w:t>
      </w:r>
      <w:r w:rsidR="00C202D6">
        <w:rPr>
          <w:rFonts w:cstheme="minorHAnsi"/>
          <w:sz w:val="24"/>
          <w:szCs w:val="24"/>
        </w:rPr>
        <w:t>r</w:t>
      </w:r>
      <w:r w:rsidR="008678BD" w:rsidRPr="001B1D98">
        <w:rPr>
          <w:rFonts w:cstheme="minorHAnsi"/>
          <w:sz w:val="24"/>
          <w:szCs w:val="24"/>
        </w:rPr>
        <w:t xml:space="preserve">esponsibility) </w:t>
      </w:r>
    </w:p>
    <w:p w14:paraId="0D17522A" w14:textId="77777777" w:rsidR="001B5E50" w:rsidRPr="001B1D98" w:rsidRDefault="008678BD" w:rsidP="004B1282">
      <w:pPr>
        <w:pStyle w:val="BodyText"/>
        <w:numPr>
          <w:ilvl w:val="1"/>
          <w:numId w:val="9"/>
        </w:numPr>
        <w:rPr>
          <w:rFonts w:cstheme="minorHAnsi"/>
          <w:sz w:val="24"/>
          <w:szCs w:val="24"/>
        </w:rPr>
      </w:pPr>
      <w:r w:rsidRPr="001B1D98">
        <w:rPr>
          <w:rFonts w:cstheme="minorHAnsi"/>
          <w:sz w:val="24"/>
          <w:szCs w:val="24"/>
        </w:rPr>
        <w:t>C</w:t>
      </w:r>
      <w:r w:rsidR="00B13F71" w:rsidRPr="001B1D98">
        <w:rPr>
          <w:rFonts w:cstheme="minorHAnsi"/>
          <w:sz w:val="24"/>
          <w:szCs w:val="24"/>
        </w:rPr>
        <w:t xml:space="preserve">onsider cross-jurisdictional issues and perspectives </w:t>
      </w:r>
      <w:r w:rsidR="00D3764B" w:rsidRPr="001B1D98">
        <w:rPr>
          <w:rFonts w:cstheme="minorHAnsi"/>
          <w:sz w:val="24"/>
          <w:szCs w:val="24"/>
        </w:rPr>
        <w:t>between government agencies and community-controlled organisations</w:t>
      </w:r>
      <w:r w:rsidR="001B5E50" w:rsidRPr="001B1D98">
        <w:rPr>
          <w:rFonts w:cstheme="minorHAnsi"/>
          <w:sz w:val="24"/>
          <w:szCs w:val="24"/>
        </w:rPr>
        <w:t xml:space="preserve">. </w:t>
      </w:r>
      <w:r w:rsidR="00B13F71" w:rsidRPr="001B1D98">
        <w:rPr>
          <w:rFonts w:cstheme="minorHAnsi"/>
          <w:sz w:val="24"/>
          <w:szCs w:val="24"/>
        </w:rPr>
        <w:t xml:space="preserve"> </w:t>
      </w:r>
    </w:p>
    <w:p w14:paraId="1C76C57E" w14:textId="4862B372" w:rsidR="00C202D6" w:rsidRDefault="001B5E50" w:rsidP="004B1282">
      <w:pPr>
        <w:pStyle w:val="BodyText"/>
        <w:numPr>
          <w:ilvl w:val="1"/>
          <w:numId w:val="9"/>
        </w:numPr>
        <w:rPr>
          <w:rFonts w:cstheme="minorHAnsi"/>
          <w:sz w:val="24"/>
          <w:szCs w:val="24"/>
        </w:rPr>
      </w:pPr>
      <w:r w:rsidRPr="001B1D98">
        <w:rPr>
          <w:rFonts w:cstheme="minorHAnsi"/>
          <w:sz w:val="24"/>
          <w:szCs w:val="24"/>
        </w:rPr>
        <w:t>Encouraging w</w:t>
      </w:r>
      <w:r w:rsidR="00D3764B" w:rsidRPr="001B1D98">
        <w:rPr>
          <w:rFonts w:cstheme="minorHAnsi"/>
          <w:sz w:val="24"/>
          <w:szCs w:val="24"/>
        </w:rPr>
        <w:t>hole</w:t>
      </w:r>
      <w:r w:rsidR="00B13F71" w:rsidRPr="001B1D98">
        <w:rPr>
          <w:rFonts w:cstheme="minorHAnsi"/>
          <w:sz w:val="24"/>
          <w:szCs w:val="24"/>
        </w:rPr>
        <w:t>-</w:t>
      </w:r>
      <w:r w:rsidR="00D3764B" w:rsidRPr="001B1D98">
        <w:rPr>
          <w:rFonts w:cstheme="minorHAnsi"/>
          <w:sz w:val="24"/>
          <w:szCs w:val="24"/>
        </w:rPr>
        <w:t>of</w:t>
      </w:r>
      <w:r w:rsidR="00B13F71" w:rsidRPr="001B1D98">
        <w:rPr>
          <w:rFonts w:cstheme="minorHAnsi"/>
          <w:sz w:val="24"/>
          <w:szCs w:val="24"/>
        </w:rPr>
        <w:t>-</w:t>
      </w:r>
      <w:r w:rsidR="00D3764B" w:rsidRPr="001B1D98">
        <w:rPr>
          <w:rFonts w:cstheme="minorHAnsi"/>
          <w:sz w:val="24"/>
          <w:szCs w:val="24"/>
        </w:rPr>
        <w:t xml:space="preserve">justice system </w:t>
      </w:r>
      <w:r w:rsidR="00B13F71" w:rsidRPr="001B1D98">
        <w:rPr>
          <w:rFonts w:cstheme="minorHAnsi"/>
          <w:sz w:val="24"/>
          <w:szCs w:val="24"/>
        </w:rPr>
        <w:t>thinking</w:t>
      </w:r>
      <w:r w:rsidR="00D3764B" w:rsidRPr="001B1D98">
        <w:rPr>
          <w:rFonts w:cstheme="minorHAnsi"/>
          <w:sz w:val="24"/>
          <w:szCs w:val="24"/>
        </w:rPr>
        <w:t>,</w:t>
      </w:r>
      <w:r w:rsidRPr="001B1D98">
        <w:rPr>
          <w:rFonts w:cstheme="minorHAnsi"/>
          <w:sz w:val="24"/>
          <w:szCs w:val="24"/>
        </w:rPr>
        <w:t xml:space="preserve"> </w:t>
      </w:r>
      <w:r w:rsidR="00D3764B" w:rsidRPr="001B1D98">
        <w:rPr>
          <w:rFonts w:cstheme="minorHAnsi"/>
          <w:sz w:val="24"/>
          <w:szCs w:val="24"/>
        </w:rPr>
        <w:t xml:space="preserve">rather than </w:t>
      </w:r>
      <w:r w:rsidRPr="001B1D98">
        <w:rPr>
          <w:rFonts w:cstheme="minorHAnsi"/>
          <w:sz w:val="24"/>
          <w:szCs w:val="24"/>
        </w:rPr>
        <w:t xml:space="preserve">a narrow </w:t>
      </w:r>
      <w:r w:rsidR="00D3764B" w:rsidRPr="001B1D98">
        <w:rPr>
          <w:rFonts w:cstheme="minorHAnsi"/>
          <w:sz w:val="24"/>
          <w:szCs w:val="24"/>
        </w:rPr>
        <w:t>focu</w:t>
      </w:r>
      <w:r w:rsidRPr="001B1D98">
        <w:rPr>
          <w:rFonts w:cstheme="minorHAnsi"/>
          <w:sz w:val="24"/>
          <w:szCs w:val="24"/>
        </w:rPr>
        <w:t>s</w:t>
      </w:r>
      <w:r w:rsidR="00D3764B" w:rsidRPr="001B1D98">
        <w:rPr>
          <w:rFonts w:cstheme="minorHAnsi"/>
          <w:sz w:val="24"/>
          <w:szCs w:val="24"/>
        </w:rPr>
        <w:t xml:space="preserve"> on individual justice agencies and portfolios</w:t>
      </w:r>
      <w:r w:rsidR="00C202D6">
        <w:rPr>
          <w:rFonts w:cstheme="minorHAnsi"/>
          <w:sz w:val="24"/>
          <w:szCs w:val="24"/>
        </w:rPr>
        <w:t xml:space="preserve"> (including identifying and progressing work on long-standing cross-portfolio issues such as access to healthcare and disability support in places of incarceration).</w:t>
      </w:r>
    </w:p>
    <w:p w14:paraId="01B09BAA" w14:textId="71F9E2AB" w:rsidR="00C202D6" w:rsidRDefault="00C202D6" w:rsidP="004B1282">
      <w:pPr>
        <w:pStyle w:val="BodyText"/>
        <w:numPr>
          <w:ilvl w:val="0"/>
          <w:numId w:val="9"/>
        </w:numPr>
        <w:rPr>
          <w:rFonts w:cstheme="minorHAnsi"/>
          <w:sz w:val="24"/>
          <w:szCs w:val="24"/>
        </w:rPr>
      </w:pPr>
      <w:r>
        <w:rPr>
          <w:rFonts w:cstheme="minorHAnsi"/>
          <w:sz w:val="24"/>
          <w:szCs w:val="24"/>
        </w:rPr>
        <w:t>The trust and relationships built within the JPP provide a strong foundation for the implementation of key strategic initiatives in the Strategic Framework</w:t>
      </w:r>
      <w:r w:rsidR="005F5DAE">
        <w:rPr>
          <w:rFonts w:cstheme="minorHAnsi"/>
          <w:sz w:val="24"/>
          <w:szCs w:val="24"/>
        </w:rPr>
        <w:t xml:space="preserve"> and to work with a range of stakeholders on its implementation. </w:t>
      </w:r>
    </w:p>
    <w:p w14:paraId="1A79A5B9" w14:textId="38E755FA" w:rsidR="005F5DAE" w:rsidRPr="001B1D98" w:rsidRDefault="005F5DAE" w:rsidP="004B1282">
      <w:pPr>
        <w:pStyle w:val="BodyText"/>
        <w:numPr>
          <w:ilvl w:val="0"/>
          <w:numId w:val="9"/>
        </w:numPr>
        <w:rPr>
          <w:rFonts w:cstheme="minorHAnsi"/>
          <w:sz w:val="24"/>
          <w:szCs w:val="24"/>
        </w:rPr>
      </w:pPr>
      <w:r>
        <w:rPr>
          <w:rFonts w:cstheme="minorHAnsi"/>
          <w:sz w:val="24"/>
          <w:szCs w:val="24"/>
        </w:rPr>
        <w:t xml:space="preserve">The JPP members see that there are real opportunities to drive improvements in policy and decision-making with its established foundation. </w:t>
      </w:r>
    </w:p>
    <w:p w14:paraId="0C55A6A2" w14:textId="1697233F" w:rsidR="00487551" w:rsidRPr="00487551" w:rsidRDefault="00487551" w:rsidP="001B1D98">
      <w:pPr>
        <w:pStyle w:val="BodyText"/>
        <w:keepNext/>
        <w:rPr>
          <w:rFonts w:eastAsiaTheme="minorEastAsia" w:cstheme="minorHAnsi"/>
          <w:b/>
          <w:bCs/>
          <w:color w:val="C45911" w:themeColor="accent2" w:themeShade="BF"/>
          <w:sz w:val="24"/>
          <w:szCs w:val="24"/>
          <w:u w:val="single"/>
        </w:rPr>
      </w:pPr>
      <w:r w:rsidRPr="00C202D6">
        <w:rPr>
          <w:rFonts w:eastAsiaTheme="minorEastAsia" w:cstheme="minorHAnsi"/>
          <w:b/>
          <w:bCs/>
          <w:color w:val="C45911" w:themeColor="accent2" w:themeShade="BF"/>
          <w:sz w:val="24"/>
          <w:szCs w:val="24"/>
          <w:u w:val="single"/>
        </w:rPr>
        <w:t>P</w:t>
      </w:r>
      <w:r w:rsidR="005F5DAE">
        <w:rPr>
          <w:rFonts w:eastAsiaTheme="minorEastAsia" w:cstheme="minorHAnsi"/>
          <w:b/>
          <w:bCs/>
          <w:color w:val="C45911" w:themeColor="accent2" w:themeShade="BF"/>
          <w:sz w:val="24"/>
          <w:szCs w:val="24"/>
          <w:u w:val="single"/>
        </w:rPr>
        <w:t>ossible</w:t>
      </w:r>
      <w:r w:rsidRPr="00C202D6">
        <w:rPr>
          <w:rFonts w:eastAsiaTheme="minorEastAsia" w:cstheme="minorHAnsi"/>
          <w:b/>
          <w:bCs/>
          <w:color w:val="C45911" w:themeColor="accent2" w:themeShade="BF"/>
          <w:sz w:val="24"/>
          <w:szCs w:val="24"/>
          <w:u w:val="single"/>
        </w:rPr>
        <w:t xml:space="preserve"> </w:t>
      </w:r>
      <w:r w:rsidR="001E03EB">
        <w:rPr>
          <w:rFonts w:eastAsiaTheme="minorEastAsia" w:cstheme="minorHAnsi"/>
          <w:b/>
          <w:bCs/>
          <w:color w:val="C45911" w:themeColor="accent2" w:themeShade="BF"/>
          <w:sz w:val="24"/>
          <w:szCs w:val="24"/>
          <w:u w:val="single"/>
        </w:rPr>
        <w:t>Opportunities</w:t>
      </w:r>
    </w:p>
    <w:p w14:paraId="27ABC544" w14:textId="5B9792B7" w:rsidR="00C33E6F" w:rsidRPr="005F5DAE" w:rsidRDefault="00C202D6" w:rsidP="004B1282">
      <w:pPr>
        <w:pStyle w:val="BodyText"/>
        <w:numPr>
          <w:ilvl w:val="0"/>
          <w:numId w:val="9"/>
        </w:numPr>
        <w:rPr>
          <w:rFonts w:eastAsiaTheme="minorEastAsia" w:cstheme="minorHAnsi"/>
          <w:sz w:val="24"/>
          <w:szCs w:val="24"/>
        </w:rPr>
      </w:pPr>
      <w:r w:rsidRPr="001B1D98">
        <w:rPr>
          <w:rFonts w:eastAsiaTheme="minorEastAsia" w:cstheme="minorHAnsi"/>
          <w:sz w:val="24"/>
          <w:szCs w:val="24"/>
        </w:rPr>
        <w:t xml:space="preserve">While the </w:t>
      </w:r>
      <w:r w:rsidR="00B13F71" w:rsidRPr="001B1D98">
        <w:rPr>
          <w:rFonts w:eastAsiaTheme="minorEastAsia" w:cstheme="minorHAnsi"/>
          <w:sz w:val="24"/>
          <w:szCs w:val="24"/>
        </w:rPr>
        <w:t xml:space="preserve">JPP </w:t>
      </w:r>
      <w:r w:rsidRPr="001B1D98">
        <w:rPr>
          <w:rFonts w:eastAsiaTheme="minorEastAsia" w:cstheme="minorHAnsi"/>
          <w:sz w:val="24"/>
          <w:szCs w:val="24"/>
        </w:rPr>
        <w:t xml:space="preserve">has progressed a </w:t>
      </w:r>
      <w:r w:rsidR="00B13F71" w:rsidRPr="001B1D98">
        <w:rPr>
          <w:rFonts w:eastAsiaTheme="minorEastAsia" w:cstheme="minorHAnsi"/>
          <w:sz w:val="24"/>
          <w:szCs w:val="24"/>
        </w:rPr>
        <w:t xml:space="preserve">variety of positive outcomes, </w:t>
      </w:r>
      <w:r w:rsidR="00E076AA" w:rsidRPr="001B1D98">
        <w:rPr>
          <w:rFonts w:eastAsiaTheme="minorEastAsia" w:cstheme="minorHAnsi"/>
          <w:sz w:val="24"/>
          <w:szCs w:val="24"/>
        </w:rPr>
        <w:t xml:space="preserve">they are just one part of the broader </w:t>
      </w:r>
      <w:r w:rsidR="00AB4752" w:rsidRPr="001B1D98">
        <w:rPr>
          <w:rFonts w:eastAsiaTheme="minorEastAsia" w:cstheme="minorHAnsi"/>
          <w:sz w:val="24"/>
          <w:szCs w:val="24"/>
        </w:rPr>
        <w:t>national architecture</w:t>
      </w:r>
      <w:r w:rsidR="00E076AA" w:rsidRPr="001B1D98">
        <w:rPr>
          <w:rFonts w:eastAsiaTheme="minorEastAsia" w:cstheme="minorHAnsi"/>
          <w:sz w:val="24"/>
          <w:szCs w:val="24"/>
        </w:rPr>
        <w:t xml:space="preserve"> required to </w:t>
      </w:r>
      <w:r w:rsidR="00F4181D" w:rsidRPr="001B1D98">
        <w:rPr>
          <w:rFonts w:eastAsiaTheme="minorEastAsia" w:cstheme="minorHAnsi"/>
          <w:sz w:val="24"/>
          <w:szCs w:val="24"/>
        </w:rPr>
        <w:t xml:space="preserve">support Closing the Gap. </w:t>
      </w:r>
      <w:r w:rsidR="00A91E22" w:rsidRPr="001B1D98">
        <w:rPr>
          <w:rFonts w:eastAsiaTheme="minorEastAsia" w:cstheme="minorHAnsi"/>
          <w:sz w:val="24"/>
          <w:szCs w:val="24"/>
        </w:rPr>
        <w:t xml:space="preserve"> As the JPP moves to implementing its Strategic Framework, it is critical that </w:t>
      </w:r>
      <w:r w:rsidR="00CA3E7A" w:rsidRPr="001B1D98">
        <w:rPr>
          <w:rFonts w:eastAsiaTheme="minorEastAsia" w:cstheme="minorHAnsi"/>
          <w:sz w:val="24"/>
          <w:szCs w:val="24"/>
        </w:rPr>
        <w:t>ministerial-level engagement</w:t>
      </w:r>
      <w:r w:rsidR="00A91E22" w:rsidRPr="001B1D98">
        <w:rPr>
          <w:rFonts w:eastAsiaTheme="minorEastAsia" w:cstheme="minorHAnsi"/>
          <w:sz w:val="24"/>
          <w:szCs w:val="24"/>
        </w:rPr>
        <w:t xml:space="preserve"> continues with key fora including the </w:t>
      </w:r>
      <w:r w:rsidR="00CA3E7A" w:rsidRPr="001B1D98">
        <w:rPr>
          <w:rFonts w:eastAsiaTheme="minorEastAsia" w:cstheme="minorHAnsi"/>
          <w:sz w:val="24"/>
          <w:szCs w:val="24"/>
        </w:rPr>
        <w:t>Standing Council of Attorney Generals and the Police Ministers Forum</w:t>
      </w:r>
      <w:r w:rsidR="006F0B81">
        <w:rPr>
          <w:rFonts w:eastAsiaTheme="minorEastAsia" w:cstheme="minorHAnsi"/>
          <w:sz w:val="24"/>
          <w:szCs w:val="24"/>
        </w:rPr>
        <w:t>,</w:t>
      </w:r>
      <w:r w:rsidR="00A91E22" w:rsidRPr="001B1D98">
        <w:rPr>
          <w:rFonts w:eastAsiaTheme="minorEastAsia" w:cstheme="minorHAnsi"/>
          <w:sz w:val="24"/>
          <w:szCs w:val="24"/>
        </w:rPr>
        <w:t xml:space="preserve"> in addition to identifying how to contribute to other </w:t>
      </w:r>
      <w:r w:rsidR="00166B44" w:rsidRPr="001B1D98">
        <w:rPr>
          <w:rFonts w:eastAsiaTheme="minorEastAsia" w:cstheme="minorHAnsi"/>
          <w:sz w:val="24"/>
          <w:szCs w:val="24"/>
        </w:rPr>
        <w:t>cross-portfolio mechanism</w:t>
      </w:r>
      <w:r w:rsidR="00166B44">
        <w:rPr>
          <w:rFonts w:eastAsiaTheme="minorEastAsia" w:cstheme="minorHAnsi"/>
          <w:sz w:val="24"/>
          <w:szCs w:val="24"/>
        </w:rPr>
        <w:t>s</w:t>
      </w:r>
      <w:r w:rsidR="00166B44" w:rsidRPr="001B1D98">
        <w:rPr>
          <w:rFonts w:eastAsiaTheme="minorEastAsia" w:cstheme="minorHAnsi"/>
          <w:sz w:val="24"/>
          <w:szCs w:val="24"/>
        </w:rPr>
        <w:t xml:space="preserve"> (such as the </w:t>
      </w:r>
      <w:r w:rsidR="00F761D4">
        <w:rPr>
          <w:rFonts w:eastAsiaTheme="minorEastAsia" w:cstheme="minorHAnsi"/>
          <w:sz w:val="24"/>
          <w:szCs w:val="24"/>
        </w:rPr>
        <w:t xml:space="preserve">Corrective Services </w:t>
      </w:r>
      <w:r w:rsidR="00940DD9">
        <w:rPr>
          <w:rFonts w:eastAsiaTheme="minorEastAsia" w:cstheme="minorHAnsi"/>
          <w:sz w:val="24"/>
          <w:szCs w:val="24"/>
        </w:rPr>
        <w:t xml:space="preserve">Ministers Council, </w:t>
      </w:r>
      <w:r w:rsidR="00166B44" w:rsidRPr="001B1D98">
        <w:rPr>
          <w:rFonts w:eastAsiaTheme="minorEastAsia" w:cstheme="minorHAnsi"/>
          <w:sz w:val="24"/>
          <w:szCs w:val="24"/>
        </w:rPr>
        <w:t xml:space="preserve">Health Ministers Meeting and the Women’s Safety Ministerial Council) </w:t>
      </w:r>
      <w:r w:rsidR="00A91E22" w:rsidRPr="001B1D98">
        <w:rPr>
          <w:rFonts w:eastAsiaTheme="minorEastAsia" w:cstheme="minorHAnsi"/>
          <w:sz w:val="24"/>
          <w:szCs w:val="24"/>
        </w:rPr>
        <w:t xml:space="preserve">to address cross-cutting issues. </w:t>
      </w:r>
      <w:r w:rsidR="00CA3E7A" w:rsidRPr="001B1D98">
        <w:rPr>
          <w:rFonts w:eastAsiaTheme="minorEastAsia" w:cstheme="minorHAnsi"/>
          <w:sz w:val="24"/>
          <w:szCs w:val="24"/>
        </w:rPr>
        <w:t xml:space="preserve">This </w:t>
      </w:r>
      <w:r w:rsidR="00A91E22" w:rsidRPr="001B1D98">
        <w:rPr>
          <w:rFonts w:eastAsiaTheme="minorEastAsia" w:cstheme="minorHAnsi"/>
          <w:sz w:val="24"/>
          <w:szCs w:val="24"/>
        </w:rPr>
        <w:t xml:space="preserve">could </w:t>
      </w:r>
      <w:r w:rsidR="00CA3E7A" w:rsidRPr="001B1D98">
        <w:rPr>
          <w:rFonts w:eastAsiaTheme="minorEastAsia" w:cstheme="minorHAnsi"/>
          <w:sz w:val="24"/>
          <w:szCs w:val="24"/>
        </w:rPr>
        <w:t xml:space="preserve">promote high-level </w:t>
      </w:r>
      <w:r w:rsidR="00A91E22" w:rsidRPr="001B1D98">
        <w:rPr>
          <w:rFonts w:eastAsiaTheme="minorEastAsia" w:cstheme="minorHAnsi"/>
          <w:sz w:val="24"/>
          <w:szCs w:val="24"/>
        </w:rPr>
        <w:t xml:space="preserve">engagement and support in addressing national policy challenges </w:t>
      </w:r>
      <w:r w:rsidR="00CA3E7A" w:rsidRPr="001B1D98">
        <w:rPr>
          <w:rFonts w:eastAsiaTheme="minorEastAsia" w:cstheme="minorHAnsi"/>
          <w:sz w:val="24"/>
          <w:szCs w:val="24"/>
        </w:rPr>
        <w:t>across governments to ensure a unified approach in addressing the Closing the Gap targets</w:t>
      </w:r>
      <w:r w:rsidR="00AB4752" w:rsidRPr="005F5DAE">
        <w:rPr>
          <w:rFonts w:eastAsiaTheme="minorEastAsia" w:cstheme="minorHAnsi"/>
          <w:sz w:val="24"/>
          <w:szCs w:val="24"/>
        </w:rPr>
        <w:t xml:space="preserve">. </w:t>
      </w:r>
    </w:p>
    <w:sectPr w:rsidR="00C33E6F" w:rsidRPr="005F5DAE" w:rsidSect="003C4E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3911D" w14:textId="77777777" w:rsidR="00655089" w:rsidRDefault="00655089" w:rsidP="00955C5D">
      <w:pPr>
        <w:spacing w:after="0" w:line="240" w:lineRule="auto"/>
      </w:pPr>
      <w:r>
        <w:separator/>
      </w:r>
    </w:p>
  </w:endnote>
  <w:endnote w:type="continuationSeparator" w:id="0">
    <w:p w14:paraId="11A5AAD3" w14:textId="77777777" w:rsidR="00655089" w:rsidRDefault="00655089" w:rsidP="00955C5D">
      <w:pPr>
        <w:spacing w:after="0" w:line="240" w:lineRule="auto"/>
      </w:pPr>
      <w:r>
        <w:continuationSeparator/>
      </w:r>
    </w:p>
  </w:endnote>
  <w:endnote w:type="continuationNotice" w:id="1">
    <w:p w14:paraId="0E5C229F" w14:textId="77777777" w:rsidR="00655089" w:rsidRDefault="006550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312087"/>
      <w:docPartObj>
        <w:docPartGallery w:val="Page Numbers (Bottom of Page)"/>
        <w:docPartUnique/>
      </w:docPartObj>
    </w:sdtPr>
    <w:sdtEndPr>
      <w:rPr>
        <w:noProof/>
      </w:rPr>
    </w:sdtEndPr>
    <w:sdtContent>
      <w:p w14:paraId="5DC288F2" w14:textId="01F8EBF7" w:rsidR="00AF308A" w:rsidRDefault="00AF30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C54DF5" w14:textId="77777777" w:rsidR="00AF308A" w:rsidRDefault="00AF3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869FB" w14:textId="77777777" w:rsidR="00655089" w:rsidRDefault="00655089" w:rsidP="00955C5D">
      <w:pPr>
        <w:spacing w:after="0" w:line="240" w:lineRule="auto"/>
      </w:pPr>
      <w:r>
        <w:separator/>
      </w:r>
    </w:p>
  </w:footnote>
  <w:footnote w:type="continuationSeparator" w:id="0">
    <w:p w14:paraId="11FAB2A8" w14:textId="77777777" w:rsidR="00655089" w:rsidRDefault="00655089" w:rsidP="00955C5D">
      <w:pPr>
        <w:spacing w:after="0" w:line="240" w:lineRule="auto"/>
      </w:pPr>
      <w:r>
        <w:continuationSeparator/>
      </w:r>
    </w:p>
  </w:footnote>
  <w:footnote w:type="continuationNotice" w:id="1">
    <w:p w14:paraId="16AAA2B0" w14:textId="77777777" w:rsidR="00655089" w:rsidRDefault="006550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5D20834"/>
    <w:lvl w:ilvl="0">
      <w:start w:val="1"/>
      <w:numFmt w:val="bullet"/>
      <w:pStyle w:val="ListBullet"/>
      <w:lvlText w:val=""/>
      <w:lvlJc w:val="left"/>
      <w:pPr>
        <w:tabs>
          <w:tab w:val="num" w:pos="1352"/>
        </w:tabs>
        <w:ind w:left="1352" w:hanging="360"/>
      </w:pPr>
      <w:rPr>
        <w:rFonts w:ascii="Symbol" w:hAnsi="Symbol" w:hint="default"/>
      </w:rPr>
    </w:lvl>
  </w:abstractNum>
  <w:abstractNum w:abstractNumId="1" w15:restartNumberingAfterBreak="0">
    <w:nsid w:val="0C722042"/>
    <w:multiLevelType w:val="hybridMultilevel"/>
    <w:tmpl w:val="6B96F8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CA3D09"/>
    <w:multiLevelType w:val="hybridMultilevel"/>
    <w:tmpl w:val="63529B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070252"/>
    <w:multiLevelType w:val="hybridMultilevel"/>
    <w:tmpl w:val="972AA5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5D19E7"/>
    <w:multiLevelType w:val="hybridMultilevel"/>
    <w:tmpl w:val="CF6E5D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864C6D"/>
    <w:multiLevelType w:val="hybridMultilevel"/>
    <w:tmpl w:val="45D0A732"/>
    <w:lvl w:ilvl="0" w:tplc="0C090001">
      <w:start w:val="1"/>
      <w:numFmt w:val="bullet"/>
      <w:lvlText w:val=""/>
      <w:lvlJc w:val="left"/>
      <w:pPr>
        <w:ind w:left="770" w:hanging="360"/>
      </w:pPr>
      <w:rPr>
        <w:rFonts w:ascii="Symbol" w:hAnsi="Symbol"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6" w15:restartNumberingAfterBreak="0">
    <w:nsid w:val="2013376A"/>
    <w:multiLevelType w:val="hybridMultilevel"/>
    <w:tmpl w:val="189EBD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83373E"/>
    <w:multiLevelType w:val="hybridMultilevel"/>
    <w:tmpl w:val="A91AFC30"/>
    <w:lvl w:ilvl="0" w:tplc="776A86F4">
      <w:start w:val="1"/>
      <w:numFmt w:val="decimal"/>
      <w:pStyle w:val="NormalNumbers"/>
      <w:lvlText w:val="%1."/>
      <w:lvlJc w:val="left"/>
      <w:pPr>
        <w:ind w:left="1800" w:hanging="360"/>
      </w:pPr>
      <w:rPr>
        <w:rFonts w:ascii="Calibri" w:hAnsi="Calibri" w:hint="default"/>
        <w:b w:val="0"/>
        <w:bCs w:val="0"/>
        <w:i w:val="0"/>
        <w:iCs w:val="0"/>
        <w:strike w:val="0"/>
        <w:color w:val="auto"/>
        <w:sz w:val="22"/>
        <w:szCs w:val="22"/>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3B5032FA"/>
    <w:multiLevelType w:val="hybridMultilevel"/>
    <w:tmpl w:val="BA40DDBA"/>
    <w:lvl w:ilvl="0" w:tplc="010EF84C">
      <w:start w:val="1"/>
      <w:numFmt w:val="decimal"/>
      <w:lvlText w:val="%1."/>
      <w:lvlJc w:val="left"/>
      <w:pPr>
        <w:ind w:left="360" w:hanging="360"/>
      </w:pPr>
      <w:rPr>
        <w:rFonts w:hint="default"/>
        <w:b/>
      </w:rPr>
    </w:lvl>
    <w:lvl w:ilvl="1" w:tplc="0C09001B">
      <w:start w:val="1"/>
      <w:numFmt w:val="lowerRoman"/>
      <w:lvlText w:val="%2."/>
      <w:lvlJc w:val="right"/>
      <w:pPr>
        <w:ind w:left="720" w:hanging="363"/>
      </w:pPr>
      <w:rPr>
        <w:rFonts w:hint="default"/>
        <w:b w:val="0"/>
      </w:rPr>
    </w:lvl>
    <w:lvl w:ilvl="2" w:tplc="0C090001">
      <w:start w:val="1"/>
      <w:numFmt w:val="bullet"/>
      <w:lvlText w:val=""/>
      <w:lvlJc w:val="left"/>
      <w:pPr>
        <w:ind w:left="1172"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7501DB"/>
    <w:multiLevelType w:val="hybridMultilevel"/>
    <w:tmpl w:val="DEE45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CE4371"/>
    <w:multiLevelType w:val="multilevel"/>
    <w:tmpl w:val="FD4876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E546131"/>
    <w:multiLevelType w:val="hybridMultilevel"/>
    <w:tmpl w:val="B582E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E90D63"/>
    <w:multiLevelType w:val="hybridMultilevel"/>
    <w:tmpl w:val="63E24D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CC76B0"/>
    <w:multiLevelType w:val="hybridMultilevel"/>
    <w:tmpl w:val="1D9410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DB3FB5"/>
    <w:multiLevelType w:val="hybridMultilevel"/>
    <w:tmpl w:val="9F307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D06888"/>
    <w:multiLevelType w:val="hybridMultilevel"/>
    <w:tmpl w:val="A0963D6E"/>
    <w:lvl w:ilvl="0" w:tplc="03A05D7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450E68"/>
    <w:multiLevelType w:val="hybridMultilevel"/>
    <w:tmpl w:val="E0303C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E16036"/>
    <w:multiLevelType w:val="hybridMultilevel"/>
    <w:tmpl w:val="622C90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ED2445"/>
    <w:multiLevelType w:val="hybridMultilevel"/>
    <w:tmpl w:val="8572F6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0066493">
    <w:abstractNumId w:val="0"/>
  </w:num>
  <w:num w:numId="2" w16cid:durableId="859591358">
    <w:abstractNumId w:val="18"/>
  </w:num>
  <w:num w:numId="3" w16cid:durableId="2132244913">
    <w:abstractNumId w:val="17"/>
  </w:num>
  <w:num w:numId="4" w16cid:durableId="829369626">
    <w:abstractNumId w:val="12"/>
  </w:num>
  <w:num w:numId="5" w16cid:durableId="1210847702">
    <w:abstractNumId w:val="6"/>
  </w:num>
  <w:num w:numId="6" w16cid:durableId="1049063757">
    <w:abstractNumId w:val="16"/>
  </w:num>
  <w:num w:numId="7" w16cid:durableId="433286815">
    <w:abstractNumId w:val="2"/>
  </w:num>
  <w:num w:numId="8" w16cid:durableId="60371676">
    <w:abstractNumId w:val="3"/>
  </w:num>
  <w:num w:numId="9" w16cid:durableId="657460840">
    <w:abstractNumId w:val="1"/>
  </w:num>
  <w:num w:numId="10" w16cid:durableId="362948933">
    <w:abstractNumId w:val="13"/>
  </w:num>
  <w:num w:numId="11" w16cid:durableId="383136265">
    <w:abstractNumId w:val="4"/>
  </w:num>
  <w:num w:numId="12" w16cid:durableId="559906155">
    <w:abstractNumId w:val="9"/>
  </w:num>
  <w:num w:numId="13" w16cid:durableId="972248755">
    <w:abstractNumId w:val="14"/>
  </w:num>
  <w:num w:numId="14" w16cid:durableId="1949312584">
    <w:abstractNumId w:val="11"/>
  </w:num>
  <w:num w:numId="15" w16cid:durableId="839200572">
    <w:abstractNumId w:val="7"/>
  </w:num>
  <w:num w:numId="16" w16cid:durableId="424695918">
    <w:abstractNumId w:val="5"/>
  </w:num>
  <w:num w:numId="17" w16cid:durableId="479493961">
    <w:abstractNumId w:val="15"/>
  </w:num>
  <w:num w:numId="18" w16cid:durableId="501235772">
    <w:abstractNumId w:val="10"/>
  </w:num>
  <w:num w:numId="19" w16cid:durableId="16862528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47054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27834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42548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02913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46469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354568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37490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71589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33394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607299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5703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87787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7604226">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1BF"/>
    <w:rsid w:val="0000698C"/>
    <w:rsid w:val="00006D07"/>
    <w:rsid w:val="00007FA3"/>
    <w:rsid w:val="00011D81"/>
    <w:rsid w:val="0001221F"/>
    <w:rsid w:val="00012BB4"/>
    <w:rsid w:val="0002028D"/>
    <w:rsid w:val="0002075F"/>
    <w:rsid w:val="00020CF4"/>
    <w:rsid w:val="00022400"/>
    <w:rsid w:val="000228B8"/>
    <w:rsid w:val="00022DC4"/>
    <w:rsid w:val="00023F3A"/>
    <w:rsid w:val="00024434"/>
    <w:rsid w:val="00025D80"/>
    <w:rsid w:val="00027652"/>
    <w:rsid w:val="0003063D"/>
    <w:rsid w:val="00030CD2"/>
    <w:rsid w:val="00031853"/>
    <w:rsid w:val="000321FB"/>
    <w:rsid w:val="00032EF4"/>
    <w:rsid w:val="00033985"/>
    <w:rsid w:val="00033BAB"/>
    <w:rsid w:val="00034003"/>
    <w:rsid w:val="00036303"/>
    <w:rsid w:val="000368DA"/>
    <w:rsid w:val="00046BFD"/>
    <w:rsid w:val="00053623"/>
    <w:rsid w:val="00053A0A"/>
    <w:rsid w:val="0005556A"/>
    <w:rsid w:val="000559E0"/>
    <w:rsid w:val="0005657D"/>
    <w:rsid w:val="00056E40"/>
    <w:rsid w:val="00061B7B"/>
    <w:rsid w:val="00061C95"/>
    <w:rsid w:val="00064137"/>
    <w:rsid w:val="00064E5B"/>
    <w:rsid w:val="00067FD0"/>
    <w:rsid w:val="00071B18"/>
    <w:rsid w:val="00081445"/>
    <w:rsid w:val="00081F82"/>
    <w:rsid w:val="00082F69"/>
    <w:rsid w:val="000840AF"/>
    <w:rsid w:val="00084C06"/>
    <w:rsid w:val="00085B4D"/>
    <w:rsid w:val="00087C40"/>
    <w:rsid w:val="0009185D"/>
    <w:rsid w:val="00092301"/>
    <w:rsid w:val="00095E3F"/>
    <w:rsid w:val="00096C3D"/>
    <w:rsid w:val="000973C1"/>
    <w:rsid w:val="0009788C"/>
    <w:rsid w:val="000A0D3A"/>
    <w:rsid w:val="000A0F0F"/>
    <w:rsid w:val="000A11B7"/>
    <w:rsid w:val="000A13BE"/>
    <w:rsid w:val="000A1BFB"/>
    <w:rsid w:val="000A1E73"/>
    <w:rsid w:val="000A2294"/>
    <w:rsid w:val="000A4FA7"/>
    <w:rsid w:val="000A6F4A"/>
    <w:rsid w:val="000B0D9F"/>
    <w:rsid w:val="000B302E"/>
    <w:rsid w:val="000B53A8"/>
    <w:rsid w:val="000B58DE"/>
    <w:rsid w:val="000B671D"/>
    <w:rsid w:val="000B790D"/>
    <w:rsid w:val="000C1F44"/>
    <w:rsid w:val="000C2CFD"/>
    <w:rsid w:val="000C3439"/>
    <w:rsid w:val="000C394B"/>
    <w:rsid w:val="000D21F2"/>
    <w:rsid w:val="000D3A9B"/>
    <w:rsid w:val="000D456F"/>
    <w:rsid w:val="000D52A2"/>
    <w:rsid w:val="000D683B"/>
    <w:rsid w:val="000D7170"/>
    <w:rsid w:val="000D7FBD"/>
    <w:rsid w:val="000E0B1B"/>
    <w:rsid w:val="000E101F"/>
    <w:rsid w:val="000E43F7"/>
    <w:rsid w:val="000E4732"/>
    <w:rsid w:val="000E4F06"/>
    <w:rsid w:val="000E6EA2"/>
    <w:rsid w:val="000E6F26"/>
    <w:rsid w:val="000F5774"/>
    <w:rsid w:val="000F7496"/>
    <w:rsid w:val="000F7F50"/>
    <w:rsid w:val="00100783"/>
    <w:rsid w:val="00101FAB"/>
    <w:rsid w:val="001058F9"/>
    <w:rsid w:val="00105B70"/>
    <w:rsid w:val="0010654A"/>
    <w:rsid w:val="001078C0"/>
    <w:rsid w:val="00107F39"/>
    <w:rsid w:val="00113D19"/>
    <w:rsid w:val="001151CA"/>
    <w:rsid w:val="00116A3C"/>
    <w:rsid w:val="00120E18"/>
    <w:rsid w:val="00121B26"/>
    <w:rsid w:val="001222BD"/>
    <w:rsid w:val="0012460B"/>
    <w:rsid w:val="00125678"/>
    <w:rsid w:val="001256B2"/>
    <w:rsid w:val="00125A2F"/>
    <w:rsid w:val="00125C77"/>
    <w:rsid w:val="001272EB"/>
    <w:rsid w:val="00127BD8"/>
    <w:rsid w:val="00131B58"/>
    <w:rsid w:val="00137B7B"/>
    <w:rsid w:val="00140D3A"/>
    <w:rsid w:val="00141260"/>
    <w:rsid w:val="0014189D"/>
    <w:rsid w:val="00141BA4"/>
    <w:rsid w:val="00141C1F"/>
    <w:rsid w:val="0014273B"/>
    <w:rsid w:val="001460D4"/>
    <w:rsid w:val="00146129"/>
    <w:rsid w:val="001504FA"/>
    <w:rsid w:val="00155D4A"/>
    <w:rsid w:val="001616FE"/>
    <w:rsid w:val="00161FD8"/>
    <w:rsid w:val="001646A8"/>
    <w:rsid w:val="00166B44"/>
    <w:rsid w:val="00171F63"/>
    <w:rsid w:val="001720EB"/>
    <w:rsid w:val="00176C2D"/>
    <w:rsid w:val="00176CAD"/>
    <w:rsid w:val="001816AE"/>
    <w:rsid w:val="0018181C"/>
    <w:rsid w:val="00182ABE"/>
    <w:rsid w:val="00196B05"/>
    <w:rsid w:val="00196D2E"/>
    <w:rsid w:val="001A5D96"/>
    <w:rsid w:val="001A7D33"/>
    <w:rsid w:val="001B0E26"/>
    <w:rsid w:val="001B1D98"/>
    <w:rsid w:val="001B2213"/>
    <w:rsid w:val="001B33C3"/>
    <w:rsid w:val="001B46C4"/>
    <w:rsid w:val="001B47CA"/>
    <w:rsid w:val="001B50F5"/>
    <w:rsid w:val="001B5E50"/>
    <w:rsid w:val="001B6083"/>
    <w:rsid w:val="001B6BC3"/>
    <w:rsid w:val="001B7AC6"/>
    <w:rsid w:val="001C1029"/>
    <w:rsid w:val="001C266E"/>
    <w:rsid w:val="001C7726"/>
    <w:rsid w:val="001D0A18"/>
    <w:rsid w:val="001D0BB3"/>
    <w:rsid w:val="001D1E00"/>
    <w:rsid w:val="001D7C20"/>
    <w:rsid w:val="001E03EB"/>
    <w:rsid w:val="001E2554"/>
    <w:rsid w:val="001E26F1"/>
    <w:rsid w:val="001E2CD7"/>
    <w:rsid w:val="001E4544"/>
    <w:rsid w:val="001F0B15"/>
    <w:rsid w:val="001F5699"/>
    <w:rsid w:val="001F5761"/>
    <w:rsid w:val="001F7234"/>
    <w:rsid w:val="001F7613"/>
    <w:rsid w:val="0020543F"/>
    <w:rsid w:val="0021076B"/>
    <w:rsid w:val="00210D86"/>
    <w:rsid w:val="00212D8E"/>
    <w:rsid w:val="00216A7C"/>
    <w:rsid w:val="00216F80"/>
    <w:rsid w:val="0021791B"/>
    <w:rsid w:val="00222A9E"/>
    <w:rsid w:val="002250F0"/>
    <w:rsid w:val="002274B3"/>
    <w:rsid w:val="002317DC"/>
    <w:rsid w:val="00232F89"/>
    <w:rsid w:val="002348F3"/>
    <w:rsid w:val="00236A9E"/>
    <w:rsid w:val="002378D3"/>
    <w:rsid w:val="00237AC4"/>
    <w:rsid w:val="002449A3"/>
    <w:rsid w:val="00245211"/>
    <w:rsid w:val="00245B75"/>
    <w:rsid w:val="002464D4"/>
    <w:rsid w:val="00246530"/>
    <w:rsid w:val="00250804"/>
    <w:rsid w:val="00251B22"/>
    <w:rsid w:val="00253E11"/>
    <w:rsid w:val="00254F3D"/>
    <w:rsid w:val="0025564B"/>
    <w:rsid w:val="002560B6"/>
    <w:rsid w:val="00256E3B"/>
    <w:rsid w:val="002579E3"/>
    <w:rsid w:val="002618E6"/>
    <w:rsid w:val="00262968"/>
    <w:rsid w:val="00264018"/>
    <w:rsid w:val="00265E00"/>
    <w:rsid w:val="00266386"/>
    <w:rsid w:val="002669DE"/>
    <w:rsid w:val="00267806"/>
    <w:rsid w:val="00271E04"/>
    <w:rsid w:val="00272C1B"/>
    <w:rsid w:val="00272F58"/>
    <w:rsid w:val="002744C9"/>
    <w:rsid w:val="00277B23"/>
    <w:rsid w:val="00280B0D"/>
    <w:rsid w:val="00281C69"/>
    <w:rsid w:val="00283BF3"/>
    <w:rsid w:val="00285BD0"/>
    <w:rsid w:val="00285DF6"/>
    <w:rsid w:val="00286EBD"/>
    <w:rsid w:val="00287875"/>
    <w:rsid w:val="002909AB"/>
    <w:rsid w:val="0029488C"/>
    <w:rsid w:val="002955B1"/>
    <w:rsid w:val="002966E9"/>
    <w:rsid w:val="002A56EE"/>
    <w:rsid w:val="002A5765"/>
    <w:rsid w:val="002B2B06"/>
    <w:rsid w:val="002B2BA2"/>
    <w:rsid w:val="002B2FC6"/>
    <w:rsid w:val="002B32F5"/>
    <w:rsid w:val="002B565A"/>
    <w:rsid w:val="002B7A71"/>
    <w:rsid w:val="002C0C50"/>
    <w:rsid w:val="002C1235"/>
    <w:rsid w:val="002C1D6A"/>
    <w:rsid w:val="002C2C5E"/>
    <w:rsid w:val="002C5A60"/>
    <w:rsid w:val="002C7956"/>
    <w:rsid w:val="002C7C5E"/>
    <w:rsid w:val="002D1D7B"/>
    <w:rsid w:val="002D377E"/>
    <w:rsid w:val="002D37A7"/>
    <w:rsid w:val="002D4797"/>
    <w:rsid w:val="002D4E0C"/>
    <w:rsid w:val="002D6085"/>
    <w:rsid w:val="002D7CED"/>
    <w:rsid w:val="002E16F2"/>
    <w:rsid w:val="002E26EF"/>
    <w:rsid w:val="002E39B0"/>
    <w:rsid w:val="002E5051"/>
    <w:rsid w:val="002E5A63"/>
    <w:rsid w:val="002E69FF"/>
    <w:rsid w:val="002E708F"/>
    <w:rsid w:val="002F19F0"/>
    <w:rsid w:val="002F1FD0"/>
    <w:rsid w:val="002F3038"/>
    <w:rsid w:val="002F3D26"/>
    <w:rsid w:val="002F46BC"/>
    <w:rsid w:val="002F50CF"/>
    <w:rsid w:val="00301871"/>
    <w:rsid w:val="00302738"/>
    <w:rsid w:val="003136DF"/>
    <w:rsid w:val="0031376E"/>
    <w:rsid w:val="00313A54"/>
    <w:rsid w:val="00316414"/>
    <w:rsid w:val="003174E6"/>
    <w:rsid w:val="0032086E"/>
    <w:rsid w:val="003223E2"/>
    <w:rsid w:val="00324AFF"/>
    <w:rsid w:val="0033355B"/>
    <w:rsid w:val="00340101"/>
    <w:rsid w:val="003416F0"/>
    <w:rsid w:val="00342107"/>
    <w:rsid w:val="0034212B"/>
    <w:rsid w:val="003438D7"/>
    <w:rsid w:val="00344CD0"/>
    <w:rsid w:val="00345270"/>
    <w:rsid w:val="0034640C"/>
    <w:rsid w:val="003478CF"/>
    <w:rsid w:val="00353CD3"/>
    <w:rsid w:val="00353E0D"/>
    <w:rsid w:val="00354203"/>
    <w:rsid w:val="00354EAD"/>
    <w:rsid w:val="00364113"/>
    <w:rsid w:val="00364C48"/>
    <w:rsid w:val="00371F2E"/>
    <w:rsid w:val="003725BD"/>
    <w:rsid w:val="00373A07"/>
    <w:rsid w:val="00373F02"/>
    <w:rsid w:val="00375966"/>
    <w:rsid w:val="00376991"/>
    <w:rsid w:val="0037777F"/>
    <w:rsid w:val="003779C5"/>
    <w:rsid w:val="00377BE6"/>
    <w:rsid w:val="003816BF"/>
    <w:rsid w:val="003907D8"/>
    <w:rsid w:val="00390F9D"/>
    <w:rsid w:val="00391B49"/>
    <w:rsid w:val="003932F7"/>
    <w:rsid w:val="0039356B"/>
    <w:rsid w:val="00393C9F"/>
    <w:rsid w:val="00395893"/>
    <w:rsid w:val="00395B17"/>
    <w:rsid w:val="003A21AA"/>
    <w:rsid w:val="003A55D6"/>
    <w:rsid w:val="003B008D"/>
    <w:rsid w:val="003B0812"/>
    <w:rsid w:val="003B19E0"/>
    <w:rsid w:val="003B1D27"/>
    <w:rsid w:val="003B5D62"/>
    <w:rsid w:val="003B6C7D"/>
    <w:rsid w:val="003C4E87"/>
    <w:rsid w:val="003C599E"/>
    <w:rsid w:val="003C62EB"/>
    <w:rsid w:val="003C767E"/>
    <w:rsid w:val="003D011A"/>
    <w:rsid w:val="003D36A5"/>
    <w:rsid w:val="003D3E3F"/>
    <w:rsid w:val="003D47C0"/>
    <w:rsid w:val="003D67B2"/>
    <w:rsid w:val="003D6A18"/>
    <w:rsid w:val="003D7135"/>
    <w:rsid w:val="003D733B"/>
    <w:rsid w:val="003D73A1"/>
    <w:rsid w:val="003D7A70"/>
    <w:rsid w:val="003E1A77"/>
    <w:rsid w:val="003E21BC"/>
    <w:rsid w:val="003E2654"/>
    <w:rsid w:val="003E321D"/>
    <w:rsid w:val="003E41E5"/>
    <w:rsid w:val="003E442C"/>
    <w:rsid w:val="003E44BE"/>
    <w:rsid w:val="003E581B"/>
    <w:rsid w:val="003E6F6A"/>
    <w:rsid w:val="003E7B35"/>
    <w:rsid w:val="003F0647"/>
    <w:rsid w:val="003F12D8"/>
    <w:rsid w:val="003F2997"/>
    <w:rsid w:val="00400036"/>
    <w:rsid w:val="00401086"/>
    <w:rsid w:val="0040113F"/>
    <w:rsid w:val="0040277D"/>
    <w:rsid w:val="00403703"/>
    <w:rsid w:val="00403C09"/>
    <w:rsid w:val="00404440"/>
    <w:rsid w:val="00405D38"/>
    <w:rsid w:val="004108F2"/>
    <w:rsid w:val="00411192"/>
    <w:rsid w:val="00414D7A"/>
    <w:rsid w:val="00415F74"/>
    <w:rsid w:val="004203BB"/>
    <w:rsid w:val="004218F1"/>
    <w:rsid w:val="0042525B"/>
    <w:rsid w:val="004260E6"/>
    <w:rsid w:val="00426A16"/>
    <w:rsid w:val="00431994"/>
    <w:rsid w:val="004328AD"/>
    <w:rsid w:val="004329EF"/>
    <w:rsid w:val="00432A86"/>
    <w:rsid w:val="00432BD1"/>
    <w:rsid w:val="00433235"/>
    <w:rsid w:val="00434A8D"/>
    <w:rsid w:val="00436439"/>
    <w:rsid w:val="0044198E"/>
    <w:rsid w:val="00441FD7"/>
    <w:rsid w:val="0044383D"/>
    <w:rsid w:val="00444FF4"/>
    <w:rsid w:val="00445FFE"/>
    <w:rsid w:val="00446724"/>
    <w:rsid w:val="00447917"/>
    <w:rsid w:val="0045051D"/>
    <w:rsid w:val="00451093"/>
    <w:rsid w:val="0045164D"/>
    <w:rsid w:val="0045282B"/>
    <w:rsid w:val="00452AFC"/>
    <w:rsid w:val="00452E4C"/>
    <w:rsid w:val="004533BB"/>
    <w:rsid w:val="0045399D"/>
    <w:rsid w:val="004562DE"/>
    <w:rsid w:val="00460E0C"/>
    <w:rsid w:val="00461E19"/>
    <w:rsid w:val="00464DF9"/>
    <w:rsid w:val="00465BAB"/>
    <w:rsid w:val="004706E1"/>
    <w:rsid w:val="00470938"/>
    <w:rsid w:val="00475EE8"/>
    <w:rsid w:val="00477B3B"/>
    <w:rsid w:val="0048154B"/>
    <w:rsid w:val="00481596"/>
    <w:rsid w:val="0048403E"/>
    <w:rsid w:val="004846B6"/>
    <w:rsid w:val="00484E39"/>
    <w:rsid w:val="00487551"/>
    <w:rsid w:val="00492365"/>
    <w:rsid w:val="00496095"/>
    <w:rsid w:val="004974E8"/>
    <w:rsid w:val="004A0DEF"/>
    <w:rsid w:val="004A2070"/>
    <w:rsid w:val="004A2694"/>
    <w:rsid w:val="004A549A"/>
    <w:rsid w:val="004A7514"/>
    <w:rsid w:val="004B1282"/>
    <w:rsid w:val="004B2D0E"/>
    <w:rsid w:val="004B3DD7"/>
    <w:rsid w:val="004B3F2C"/>
    <w:rsid w:val="004B3F6D"/>
    <w:rsid w:val="004B5035"/>
    <w:rsid w:val="004B5316"/>
    <w:rsid w:val="004B5CCE"/>
    <w:rsid w:val="004B5EAD"/>
    <w:rsid w:val="004B6960"/>
    <w:rsid w:val="004B7A7A"/>
    <w:rsid w:val="004B7C0B"/>
    <w:rsid w:val="004C073B"/>
    <w:rsid w:val="004C17F1"/>
    <w:rsid w:val="004C3455"/>
    <w:rsid w:val="004D03A6"/>
    <w:rsid w:val="004D0755"/>
    <w:rsid w:val="004D41C1"/>
    <w:rsid w:val="004D59BF"/>
    <w:rsid w:val="004E02E3"/>
    <w:rsid w:val="004E14B7"/>
    <w:rsid w:val="004E1707"/>
    <w:rsid w:val="004E31A2"/>
    <w:rsid w:val="004E380D"/>
    <w:rsid w:val="004E4C1F"/>
    <w:rsid w:val="004E529B"/>
    <w:rsid w:val="004E5779"/>
    <w:rsid w:val="004E5980"/>
    <w:rsid w:val="004E6234"/>
    <w:rsid w:val="004E6542"/>
    <w:rsid w:val="004F0B55"/>
    <w:rsid w:val="004F3AF6"/>
    <w:rsid w:val="004F72C0"/>
    <w:rsid w:val="004F7D6D"/>
    <w:rsid w:val="00500A6D"/>
    <w:rsid w:val="005024E9"/>
    <w:rsid w:val="0050398B"/>
    <w:rsid w:val="0050611E"/>
    <w:rsid w:val="0050668E"/>
    <w:rsid w:val="00514B7F"/>
    <w:rsid w:val="005209CA"/>
    <w:rsid w:val="00521E9B"/>
    <w:rsid w:val="005220D6"/>
    <w:rsid w:val="0052247D"/>
    <w:rsid w:val="005230C0"/>
    <w:rsid w:val="0052373F"/>
    <w:rsid w:val="00527CB2"/>
    <w:rsid w:val="005342F6"/>
    <w:rsid w:val="00534931"/>
    <w:rsid w:val="0053601B"/>
    <w:rsid w:val="00536680"/>
    <w:rsid w:val="00536D51"/>
    <w:rsid w:val="00537E9F"/>
    <w:rsid w:val="005407C3"/>
    <w:rsid w:val="00546C32"/>
    <w:rsid w:val="005505F6"/>
    <w:rsid w:val="00550BBA"/>
    <w:rsid w:val="00551545"/>
    <w:rsid w:val="00551976"/>
    <w:rsid w:val="00551D6E"/>
    <w:rsid w:val="00552E9F"/>
    <w:rsid w:val="005554EB"/>
    <w:rsid w:val="005554F9"/>
    <w:rsid w:val="00560C15"/>
    <w:rsid w:val="00560D03"/>
    <w:rsid w:val="00561447"/>
    <w:rsid w:val="00575B50"/>
    <w:rsid w:val="00576378"/>
    <w:rsid w:val="005763CE"/>
    <w:rsid w:val="005778D5"/>
    <w:rsid w:val="00580F9D"/>
    <w:rsid w:val="00583B2E"/>
    <w:rsid w:val="00585034"/>
    <w:rsid w:val="005866A9"/>
    <w:rsid w:val="00594778"/>
    <w:rsid w:val="005A02CF"/>
    <w:rsid w:val="005A0AD5"/>
    <w:rsid w:val="005A4779"/>
    <w:rsid w:val="005B06B2"/>
    <w:rsid w:val="005B55E0"/>
    <w:rsid w:val="005C06E3"/>
    <w:rsid w:val="005C27CD"/>
    <w:rsid w:val="005C2F42"/>
    <w:rsid w:val="005C71A0"/>
    <w:rsid w:val="005C7674"/>
    <w:rsid w:val="005C77A5"/>
    <w:rsid w:val="005C7E31"/>
    <w:rsid w:val="005D04D1"/>
    <w:rsid w:val="005D08B7"/>
    <w:rsid w:val="005D0BD3"/>
    <w:rsid w:val="005D141D"/>
    <w:rsid w:val="005D6DE8"/>
    <w:rsid w:val="005D70FC"/>
    <w:rsid w:val="005D7AAA"/>
    <w:rsid w:val="005E483F"/>
    <w:rsid w:val="005E5AB5"/>
    <w:rsid w:val="005E702F"/>
    <w:rsid w:val="005E7EEC"/>
    <w:rsid w:val="005F280C"/>
    <w:rsid w:val="005F3A0E"/>
    <w:rsid w:val="005F441D"/>
    <w:rsid w:val="005F4A49"/>
    <w:rsid w:val="005F4DF2"/>
    <w:rsid w:val="005F5DAE"/>
    <w:rsid w:val="005F5E55"/>
    <w:rsid w:val="005F62E2"/>
    <w:rsid w:val="005F67D1"/>
    <w:rsid w:val="00600203"/>
    <w:rsid w:val="00600F3E"/>
    <w:rsid w:val="0060347E"/>
    <w:rsid w:val="00603A1D"/>
    <w:rsid w:val="00603E35"/>
    <w:rsid w:val="00605A5F"/>
    <w:rsid w:val="00606107"/>
    <w:rsid w:val="00606172"/>
    <w:rsid w:val="006104F3"/>
    <w:rsid w:val="00611412"/>
    <w:rsid w:val="00613151"/>
    <w:rsid w:val="00613E38"/>
    <w:rsid w:val="0061658E"/>
    <w:rsid w:val="006175AF"/>
    <w:rsid w:val="00617B61"/>
    <w:rsid w:val="00624473"/>
    <w:rsid w:val="0062578D"/>
    <w:rsid w:val="00630FF2"/>
    <w:rsid w:val="00634820"/>
    <w:rsid w:val="00634A4B"/>
    <w:rsid w:val="00635F6A"/>
    <w:rsid w:val="0064008A"/>
    <w:rsid w:val="00640959"/>
    <w:rsid w:val="006426DA"/>
    <w:rsid w:val="00644320"/>
    <w:rsid w:val="0065018B"/>
    <w:rsid w:val="0065234D"/>
    <w:rsid w:val="006524D4"/>
    <w:rsid w:val="00655089"/>
    <w:rsid w:val="0065531A"/>
    <w:rsid w:val="00655AE1"/>
    <w:rsid w:val="00655F79"/>
    <w:rsid w:val="00656E3C"/>
    <w:rsid w:val="0066000C"/>
    <w:rsid w:val="006629D2"/>
    <w:rsid w:val="0066380D"/>
    <w:rsid w:val="0066539B"/>
    <w:rsid w:val="00665FB7"/>
    <w:rsid w:val="00666906"/>
    <w:rsid w:val="0067055E"/>
    <w:rsid w:val="00671AB1"/>
    <w:rsid w:val="00673491"/>
    <w:rsid w:val="00674A23"/>
    <w:rsid w:val="006803E2"/>
    <w:rsid w:val="00680F89"/>
    <w:rsid w:val="006825A1"/>
    <w:rsid w:val="006828E2"/>
    <w:rsid w:val="00684773"/>
    <w:rsid w:val="00690FAF"/>
    <w:rsid w:val="00692F1A"/>
    <w:rsid w:val="00693541"/>
    <w:rsid w:val="00693877"/>
    <w:rsid w:val="0069434E"/>
    <w:rsid w:val="00695FC2"/>
    <w:rsid w:val="006A0D35"/>
    <w:rsid w:val="006A211F"/>
    <w:rsid w:val="006A2D00"/>
    <w:rsid w:val="006A2EFA"/>
    <w:rsid w:val="006A46BC"/>
    <w:rsid w:val="006B109B"/>
    <w:rsid w:val="006B168B"/>
    <w:rsid w:val="006B201A"/>
    <w:rsid w:val="006B2BD3"/>
    <w:rsid w:val="006B45A1"/>
    <w:rsid w:val="006B67D3"/>
    <w:rsid w:val="006B6836"/>
    <w:rsid w:val="006B7042"/>
    <w:rsid w:val="006C36B6"/>
    <w:rsid w:val="006C4E7B"/>
    <w:rsid w:val="006C504C"/>
    <w:rsid w:val="006C7E4D"/>
    <w:rsid w:val="006D3A78"/>
    <w:rsid w:val="006D40F8"/>
    <w:rsid w:val="006D6F10"/>
    <w:rsid w:val="006E0497"/>
    <w:rsid w:val="006E144D"/>
    <w:rsid w:val="006E2475"/>
    <w:rsid w:val="006E596A"/>
    <w:rsid w:val="006F0B81"/>
    <w:rsid w:val="006F591F"/>
    <w:rsid w:val="006F5FC1"/>
    <w:rsid w:val="006F77E2"/>
    <w:rsid w:val="007110E2"/>
    <w:rsid w:val="007121CB"/>
    <w:rsid w:val="0071238E"/>
    <w:rsid w:val="0071246A"/>
    <w:rsid w:val="007140B4"/>
    <w:rsid w:val="007144D5"/>
    <w:rsid w:val="00714AC2"/>
    <w:rsid w:val="00720707"/>
    <w:rsid w:val="00720ABA"/>
    <w:rsid w:val="00722A41"/>
    <w:rsid w:val="00724865"/>
    <w:rsid w:val="00724FB4"/>
    <w:rsid w:val="00725314"/>
    <w:rsid w:val="00725CDC"/>
    <w:rsid w:val="00726D67"/>
    <w:rsid w:val="00727ED1"/>
    <w:rsid w:val="0073023A"/>
    <w:rsid w:val="007307C1"/>
    <w:rsid w:val="007422C3"/>
    <w:rsid w:val="00743BE2"/>
    <w:rsid w:val="00744F35"/>
    <w:rsid w:val="0074671D"/>
    <w:rsid w:val="00746A95"/>
    <w:rsid w:val="00750B9D"/>
    <w:rsid w:val="00751A70"/>
    <w:rsid w:val="00755EA1"/>
    <w:rsid w:val="007563F1"/>
    <w:rsid w:val="007653F3"/>
    <w:rsid w:val="007662F8"/>
    <w:rsid w:val="007674CC"/>
    <w:rsid w:val="007719E9"/>
    <w:rsid w:val="00771F91"/>
    <w:rsid w:val="007721F8"/>
    <w:rsid w:val="00773590"/>
    <w:rsid w:val="00773B92"/>
    <w:rsid w:val="007746BE"/>
    <w:rsid w:val="007773FF"/>
    <w:rsid w:val="00781878"/>
    <w:rsid w:val="007818CE"/>
    <w:rsid w:val="0078253E"/>
    <w:rsid w:val="00783E9F"/>
    <w:rsid w:val="00783F65"/>
    <w:rsid w:val="00785A3C"/>
    <w:rsid w:val="00787304"/>
    <w:rsid w:val="0079100A"/>
    <w:rsid w:val="00791DFC"/>
    <w:rsid w:val="00791FFE"/>
    <w:rsid w:val="00795508"/>
    <w:rsid w:val="00795D19"/>
    <w:rsid w:val="007A0716"/>
    <w:rsid w:val="007A109A"/>
    <w:rsid w:val="007A15A9"/>
    <w:rsid w:val="007A1C58"/>
    <w:rsid w:val="007A2454"/>
    <w:rsid w:val="007A36DD"/>
    <w:rsid w:val="007A4698"/>
    <w:rsid w:val="007A4B65"/>
    <w:rsid w:val="007A6B12"/>
    <w:rsid w:val="007A6B3F"/>
    <w:rsid w:val="007A6EAD"/>
    <w:rsid w:val="007B1AA7"/>
    <w:rsid w:val="007B2946"/>
    <w:rsid w:val="007B2DD3"/>
    <w:rsid w:val="007B331A"/>
    <w:rsid w:val="007C0231"/>
    <w:rsid w:val="007C09A1"/>
    <w:rsid w:val="007C16CE"/>
    <w:rsid w:val="007C3DC7"/>
    <w:rsid w:val="007C676C"/>
    <w:rsid w:val="007C75C4"/>
    <w:rsid w:val="007D4868"/>
    <w:rsid w:val="007D52BE"/>
    <w:rsid w:val="007D6799"/>
    <w:rsid w:val="007D7A15"/>
    <w:rsid w:val="007E13BB"/>
    <w:rsid w:val="007E4CBD"/>
    <w:rsid w:val="007E563B"/>
    <w:rsid w:val="007F2066"/>
    <w:rsid w:val="007F2547"/>
    <w:rsid w:val="007F2812"/>
    <w:rsid w:val="007F2B13"/>
    <w:rsid w:val="007F4C15"/>
    <w:rsid w:val="007F6EA8"/>
    <w:rsid w:val="00803607"/>
    <w:rsid w:val="00803961"/>
    <w:rsid w:val="00803C02"/>
    <w:rsid w:val="00804324"/>
    <w:rsid w:val="0080435C"/>
    <w:rsid w:val="008050AB"/>
    <w:rsid w:val="00807376"/>
    <w:rsid w:val="00807C6F"/>
    <w:rsid w:val="00810CFB"/>
    <w:rsid w:val="00811484"/>
    <w:rsid w:val="0081206B"/>
    <w:rsid w:val="00812858"/>
    <w:rsid w:val="00816127"/>
    <w:rsid w:val="00816C03"/>
    <w:rsid w:val="00821A06"/>
    <w:rsid w:val="00822068"/>
    <w:rsid w:val="00824EE6"/>
    <w:rsid w:val="00830E2F"/>
    <w:rsid w:val="008312AD"/>
    <w:rsid w:val="00831AB4"/>
    <w:rsid w:val="00834F72"/>
    <w:rsid w:val="008350FB"/>
    <w:rsid w:val="00835720"/>
    <w:rsid w:val="00835CB2"/>
    <w:rsid w:val="008414A2"/>
    <w:rsid w:val="0084197C"/>
    <w:rsid w:val="00843AB2"/>
    <w:rsid w:val="00844BB0"/>
    <w:rsid w:val="00844C11"/>
    <w:rsid w:val="00847A73"/>
    <w:rsid w:val="00853498"/>
    <w:rsid w:val="008564C5"/>
    <w:rsid w:val="0085702F"/>
    <w:rsid w:val="00857DA4"/>
    <w:rsid w:val="008623CF"/>
    <w:rsid w:val="008629D6"/>
    <w:rsid w:val="0086376E"/>
    <w:rsid w:val="008643BE"/>
    <w:rsid w:val="00866FBD"/>
    <w:rsid w:val="008678BD"/>
    <w:rsid w:val="0087001B"/>
    <w:rsid w:val="00871CEF"/>
    <w:rsid w:val="00874036"/>
    <w:rsid w:val="00875678"/>
    <w:rsid w:val="00876791"/>
    <w:rsid w:val="00877076"/>
    <w:rsid w:val="00881B36"/>
    <w:rsid w:val="00881C86"/>
    <w:rsid w:val="00882F2E"/>
    <w:rsid w:val="00883A67"/>
    <w:rsid w:val="00890329"/>
    <w:rsid w:val="00891110"/>
    <w:rsid w:val="008927EA"/>
    <w:rsid w:val="0089338E"/>
    <w:rsid w:val="008947CF"/>
    <w:rsid w:val="0089585C"/>
    <w:rsid w:val="008959F2"/>
    <w:rsid w:val="008A4225"/>
    <w:rsid w:val="008A51D0"/>
    <w:rsid w:val="008A56B3"/>
    <w:rsid w:val="008A70C3"/>
    <w:rsid w:val="008B032E"/>
    <w:rsid w:val="008B0777"/>
    <w:rsid w:val="008B0BBA"/>
    <w:rsid w:val="008B583C"/>
    <w:rsid w:val="008B7216"/>
    <w:rsid w:val="008C13C4"/>
    <w:rsid w:val="008C5041"/>
    <w:rsid w:val="008C56CF"/>
    <w:rsid w:val="008C6E50"/>
    <w:rsid w:val="008C7CAE"/>
    <w:rsid w:val="008D231D"/>
    <w:rsid w:val="008D2BBB"/>
    <w:rsid w:val="008D350B"/>
    <w:rsid w:val="008D4E8D"/>
    <w:rsid w:val="008D4F98"/>
    <w:rsid w:val="008D7220"/>
    <w:rsid w:val="008E38F9"/>
    <w:rsid w:val="008E3DF4"/>
    <w:rsid w:val="008E4881"/>
    <w:rsid w:val="008E69F2"/>
    <w:rsid w:val="008F062B"/>
    <w:rsid w:val="008F24CC"/>
    <w:rsid w:val="008F328C"/>
    <w:rsid w:val="008F336D"/>
    <w:rsid w:val="008F527B"/>
    <w:rsid w:val="008F6133"/>
    <w:rsid w:val="008F78A7"/>
    <w:rsid w:val="00910C84"/>
    <w:rsid w:val="00910D23"/>
    <w:rsid w:val="00912CE4"/>
    <w:rsid w:val="009154BC"/>
    <w:rsid w:val="0091668A"/>
    <w:rsid w:val="00917C41"/>
    <w:rsid w:val="0092228F"/>
    <w:rsid w:val="009226C8"/>
    <w:rsid w:val="00923BD7"/>
    <w:rsid w:val="00924BD8"/>
    <w:rsid w:val="00924DD4"/>
    <w:rsid w:val="00926FF4"/>
    <w:rsid w:val="00927460"/>
    <w:rsid w:val="00930228"/>
    <w:rsid w:val="00930FB2"/>
    <w:rsid w:val="009311BF"/>
    <w:rsid w:val="0093583A"/>
    <w:rsid w:val="00940DD9"/>
    <w:rsid w:val="00940E8C"/>
    <w:rsid w:val="009418BC"/>
    <w:rsid w:val="00950141"/>
    <w:rsid w:val="0095068A"/>
    <w:rsid w:val="00950B83"/>
    <w:rsid w:val="0095362C"/>
    <w:rsid w:val="00953D1C"/>
    <w:rsid w:val="0095455C"/>
    <w:rsid w:val="0095469A"/>
    <w:rsid w:val="00955C5D"/>
    <w:rsid w:val="00961520"/>
    <w:rsid w:val="00961FA3"/>
    <w:rsid w:val="0096223C"/>
    <w:rsid w:val="00962253"/>
    <w:rsid w:val="00962C71"/>
    <w:rsid w:val="009631B9"/>
    <w:rsid w:val="00964BC4"/>
    <w:rsid w:val="00964CD8"/>
    <w:rsid w:val="00965434"/>
    <w:rsid w:val="00970F8E"/>
    <w:rsid w:val="009721FF"/>
    <w:rsid w:val="00973006"/>
    <w:rsid w:val="0097363B"/>
    <w:rsid w:val="00975B81"/>
    <w:rsid w:val="00976D7B"/>
    <w:rsid w:val="009805F3"/>
    <w:rsid w:val="0098131D"/>
    <w:rsid w:val="00981621"/>
    <w:rsid w:val="00982E1E"/>
    <w:rsid w:val="00983479"/>
    <w:rsid w:val="009841FF"/>
    <w:rsid w:val="00987E10"/>
    <w:rsid w:val="00991FD0"/>
    <w:rsid w:val="00994356"/>
    <w:rsid w:val="009948D1"/>
    <w:rsid w:val="00994A66"/>
    <w:rsid w:val="00996031"/>
    <w:rsid w:val="0099645E"/>
    <w:rsid w:val="0099700F"/>
    <w:rsid w:val="009A1553"/>
    <w:rsid w:val="009A2B25"/>
    <w:rsid w:val="009A3468"/>
    <w:rsid w:val="009A757D"/>
    <w:rsid w:val="009A7F79"/>
    <w:rsid w:val="009B0308"/>
    <w:rsid w:val="009B3B3F"/>
    <w:rsid w:val="009B5DE1"/>
    <w:rsid w:val="009B60FB"/>
    <w:rsid w:val="009B734C"/>
    <w:rsid w:val="009C2C6D"/>
    <w:rsid w:val="009C4BE9"/>
    <w:rsid w:val="009C5A6B"/>
    <w:rsid w:val="009C6186"/>
    <w:rsid w:val="009C777D"/>
    <w:rsid w:val="009D4DA4"/>
    <w:rsid w:val="009D503B"/>
    <w:rsid w:val="009D537F"/>
    <w:rsid w:val="009D71A3"/>
    <w:rsid w:val="009E18F0"/>
    <w:rsid w:val="009E2D28"/>
    <w:rsid w:val="009E71C3"/>
    <w:rsid w:val="009F06DC"/>
    <w:rsid w:val="009F358C"/>
    <w:rsid w:val="009F4899"/>
    <w:rsid w:val="009F735E"/>
    <w:rsid w:val="00A014BF"/>
    <w:rsid w:val="00A03C10"/>
    <w:rsid w:val="00A0405F"/>
    <w:rsid w:val="00A14820"/>
    <w:rsid w:val="00A1517E"/>
    <w:rsid w:val="00A16C9B"/>
    <w:rsid w:val="00A1784D"/>
    <w:rsid w:val="00A20694"/>
    <w:rsid w:val="00A23D9A"/>
    <w:rsid w:val="00A23F70"/>
    <w:rsid w:val="00A31AAD"/>
    <w:rsid w:val="00A34552"/>
    <w:rsid w:val="00A35E82"/>
    <w:rsid w:val="00A36445"/>
    <w:rsid w:val="00A40A1D"/>
    <w:rsid w:val="00A413BB"/>
    <w:rsid w:val="00A41FA8"/>
    <w:rsid w:val="00A4282C"/>
    <w:rsid w:val="00A429A9"/>
    <w:rsid w:val="00A45435"/>
    <w:rsid w:val="00A46184"/>
    <w:rsid w:val="00A51AE7"/>
    <w:rsid w:val="00A540A4"/>
    <w:rsid w:val="00A55394"/>
    <w:rsid w:val="00A56164"/>
    <w:rsid w:val="00A563FF"/>
    <w:rsid w:val="00A56F23"/>
    <w:rsid w:val="00A609B7"/>
    <w:rsid w:val="00A61585"/>
    <w:rsid w:val="00A61963"/>
    <w:rsid w:val="00A6257A"/>
    <w:rsid w:val="00A627E0"/>
    <w:rsid w:val="00A628FC"/>
    <w:rsid w:val="00A64693"/>
    <w:rsid w:val="00A64E6A"/>
    <w:rsid w:val="00A65F26"/>
    <w:rsid w:val="00A65FE2"/>
    <w:rsid w:val="00A70582"/>
    <w:rsid w:val="00A72773"/>
    <w:rsid w:val="00A743E0"/>
    <w:rsid w:val="00A75D77"/>
    <w:rsid w:val="00A764E2"/>
    <w:rsid w:val="00A76657"/>
    <w:rsid w:val="00A767CE"/>
    <w:rsid w:val="00A7702D"/>
    <w:rsid w:val="00A816E8"/>
    <w:rsid w:val="00A81E34"/>
    <w:rsid w:val="00A829A8"/>
    <w:rsid w:val="00A8357B"/>
    <w:rsid w:val="00A835EB"/>
    <w:rsid w:val="00A846A4"/>
    <w:rsid w:val="00A84900"/>
    <w:rsid w:val="00A849EF"/>
    <w:rsid w:val="00A85A06"/>
    <w:rsid w:val="00A85B19"/>
    <w:rsid w:val="00A862CC"/>
    <w:rsid w:val="00A91E1F"/>
    <w:rsid w:val="00A91E22"/>
    <w:rsid w:val="00A938B0"/>
    <w:rsid w:val="00A93DA6"/>
    <w:rsid w:val="00A93F0E"/>
    <w:rsid w:val="00A947E5"/>
    <w:rsid w:val="00A968A3"/>
    <w:rsid w:val="00A96B94"/>
    <w:rsid w:val="00A97B00"/>
    <w:rsid w:val="00AA10EE"/>
    <w:rsid w:val="00AA4626"/>
    <w:rsid w:val="00AA504B"/>
    <w:rsid w:val="00AA5405"/>
    <w:rsid w:val="00AA61D8"/>
    <w:rsid w:val="00AA6986"/>
    <w:rsid w:val="00AA7A98"/>
    <w:rsid w:val="00AB05F4"/>
    <w:rsid w:val="00AB3F41"/>
    <w:rsid w:val="00AB4752"/>
    <w:rsid w:val="00AB78C9"/>
    <w:rsid w:val="00AC00FB"/>
    <w:rsid w:val="00AC0762"/>
    <w:rsid w:val="00AC130F"/>
    <w:rsid w:val="00AC40DD"/>
    <w:rsid w:val="00AC580F"/>
    <w:rsid w:val="00AD0652"/>
    <w:rsid w:val="00AD0935"/>
    <w:rsid w:val="00AD0E6C"/>
    <w:rsid w:val="00AD5598"/>
    <w:rsid w:val="00AD5DDD"/>
    <w:rsid w:val="00AD6536"/>
    <w:rsid w:val="00AE1E7B"/>
    <w:rsid w:val="00AE245E"/>
    <w:rsid w:val="00AE70C8"/>
    <w:rsid w:val="00AF2469"/>
    <w:rsid w:val="00AF308A"/>
    <w:rsid w:val="00AF37FF"/>
    <w:rsid w:val="00AF597E"/>
    <w:rsid w:val="00AF7889"/>
    <w:rsid w:val="00B0056C"/>
    <w:rsid w:val="00B00694"/>
    <w:rsid w:val="00B00901"/>
    <w:rsid w:val="00B0168C"/>
    <w:rsid w:val="00B016A1"/>
    <w:rsid w:val="00B01947"/>
    <w:rsid w:val="00B0208F"/>
    <w:rsid w:val="00B07CCF"/>
    <w:rsid w:val="00B104C1"/>
    <w:rsid w:val="00B10AFD"/>
    <w:rsid w:val="00B137F2"/>
    <w:rsid w:val="00B13F71"/>
    <w:rsid w:val="00B14A09"/>
    <w:rsid w:val="00B14DF7"/>
    <w:rsid w:val="00B1519E"/>
    <w:rsid w:val="00B16212"/>
    <w:rsid w:val="00B23897"/>
    <w:rsid w:val="00B23DF0"/>
    <w:rsid w:val="00B248FA"/>
    <w:rsid w:val="00B24DD6"/>
    <w:rsid w:val="00B2535E"/>
    <w:rsid w:val="00B3073A"/>
    <w:rsid w:val="00B31089"/>
    <w:rsid w:val="00B31ABD"/>
    <w:rsid w:val="00B32092"/>
    <w:rsid w:val="00B334C7"/>
    <w:rsid w:val="00B33C49"/>
    <w:rsid w:val="00B372B3"/>
    <w:rsid w:val="00B41E0C"/>
    <w:rsid w:val="00B42063"/>
    <w:rsid w:val="00B433F1"/>
    <w:rsid w:val="00B43784"/>
    <w:rsid w:val="00B47BED"/>
    <w:rsid w:val="00B50D55"/>
    <w:rsid w:val="00B53652"/>
    <w:rsid w:val="00B55DC7"/>
    <w:rsid w:val="00B56826"/>
    <w:rsid w:val="00B618B8"/>
    <w:rsid w:val="00B6344E"/>
    <w:rsid w:val="00B638AD"/>
    <w:rsid w:val="00B6431B"/>
    <w:rsid w:val="00B64DA4"/>
    <w:rsid w:val="00B66434"/>
    <w:rsid w:val="00B70D1F"/>
    <w:rsid w:val="00B71484"/>
    <w:rsid w:val="00B720F4"/>
    <w:rsid w:val="00B72C7F"/>
    <w:rsid w:val="00B72D47"/>
    <w:rsid w:val="00B732B6"/>
    <w:rsid w:val="00B74365"/>
    <w:rsid w:val="00B749F2"/>
    <w:rsid w:val="00B75BFD"/>
    <w:rsid w:val="00B80F75"/>
    <w:rsid w:val="00B90F3E"/>
    <w:rsid w:val="00BA01C2"/>
    <w:rsid w:val="00BA04B6"/>
    <w:rsid w:val="00BA0CC7"/>
    <w:rsid w:val="00BA1685"/>
    <w:rsid w:val="00BA25A1"/>
    <w:rsid w:val="00BA4AFD"/>
    <w:rsid w:val="00BA4C1F"/>
    <w:rsid w:val="00BA516F"/>
    <w:rsid w:val="00BA54F3"/>
    <w:rsid w:val="00BA590F"/>
    <w:rsid w:val="00BA5F2A"/>
    <w:rsid w:val="00BA7342"/>
    <w:rsid w:val="00BA7A0F"/>
    <w:rsid w:val="00BB339A"/>
    <w:rsid w:val="00BB5CA3"/>
    <w:rsid w:val="00BB73AA"/>
    <w:rsid w:val="00BC207A"/>
    <w:rsid w:val="00BC406F"/>
    <w:rsid w:val="00BC5042"/>
    <w:rsid w:val="00BC5AD3"/>
    <w:rsid w:val="00BC5EFD"/>
    <w:rsid w:val="00BC633B"/>
    <w:rsid w:val="00BC706C"/>
    <w:rsid w:val="00BD1840"/>
    <w:rsid w:val="00BD388F"/>
    <w:rsid w:val="00BD3983"/>
    <w:rsid w:val="00BD4C0D"/>
    <w:rsid w:val="00BD4E5C"/>
    <w:rsid w:val="00BD65D4"/>
    <w:rsid w:val="00BE29B7"/>
    <w:rsid w:val="00BE57AE"/>
    <w:rsid w:val="00BE67ED"/>
    <w:rsid w:val="00BE6E63"/>
    <w:rsid w:val="00BE744D"/>
    <w:rsid w:val="00BE7A72"/>
    <w:rsid w:val="00BF216D"/>
    <w:rsid w:val="00BF2178"/>
    <w:rsid w:val="00BF296A"/>
    <w:rsid w:val="00C0236C"/>
    <w:rsid w:val="00C03582"/>
    <w:rsid w:val="00C061D6"/>
    <w:rsid w:val="00C067A4"/>
    <w:rsid w:val="00C075C2"/>
    <w:rsid w:val="00C07D39"/>
    <w:rsid w:val="00C11712"/>
    <w:rsid w:val="00C11AF5"/>
    <w:rsid w:val="00C121F3"/>
    <w:rsid w:val="00C127CF"/>
    <w:rsid w:val="00C1323A"/>
    <w:rsid w:val="00C14471"/>
    <w:rsid w:val="00C14C53"/>
    <w:rsid w:val="00C15390"/>
    <w:rsid w:val="00C17F74"/>
    <w:rsid w:val="00C202D6"/>
    <w:rsid w:val="00C21DED"/>
    <w:rsid w:val="00C220E7"/>
    <w:rsid w:val="00C25A2E"/>
    <w:rsid w:val="00C25A80"/>
    <w:rsid w:val="00C25F04"/>
    <w:rsid w:val="00C26BDA"/>
    <w:rsid w:val="00C26F3B"/>
    <w:rsid w:val="00C307AC"/>
    <w:rsid w:val="00C317C8"/>
    <w:rsid w:val="00C33E6F"/>
    <w:rsid w:val="00C36F16"/>
    <w:rsid w:val="00C36F63"/>
    <w:rsid w:val="00C373E0"/>
    <w:rsid w:val="00C37DDE"/>
    <w:rsid w:val="00C40155"/>
    <w:rsid w:val="00C42CFD"/>
    <w:rsid w:val="00C43722"/>
    <w:rsid w:val="00C479A1"/>
    <w:rsid w:val="00C50426"/>
    <w:rsid w:val="00C519C1"/>
    <w:rsid w:val="00C53DAB"/>
    <w:rsid w:val="00C546DE"/>
    <w:rsid w:val="00C54D7F"/>
    <w:rsid w:val="00C55A72"/>
    <w:rsid w:val="00C60491"/>
    <w:rsid w:val="00C607A1"/>
    <w:rsid w:val="00C61CFB"/>
    <w:rsid w:val="00C62737"/>
    <w:rsid w:val="00C62A87"/>
    <w:rsid w:val="00C6525F"/>
    <w:rsid w:val="00C66C83"/>
    <w:rsid w:val="00C679C7"/>
    <w:rsid w:val="00C70E2C"/>
    <w:rsid w:val="00C717F3"/>
    <w:rsid w:val="00C7206A"/>
    <w:rsid w:val="00C738EB"/>
    <w:rsid w:val="00C755BC"/>
    <w:rsid w:val="00C75E8B"/>
    <w:rsid w:val="00C80EB9"/>
    <w:rsid w:val="00C839DB"/>
    <w:rsid w:val="00C871E7"/>
    <w:rsid w:val="00C87997"/>
    <w:rsid w:val="00C87A20"/>
    <w:rsid w:val="00C90A95"/>
    <w:rsid w:val="00C93167"/>
    <w:rsid w:val="00C94F2D"/>
    <w:rsid w:val="00C95C57"/>
    <w:rsid w:val="00C95E69"/>
    <w:rsid w:val="00C977BC"/>
    <w:rsid w:val="00C9782A"/>
    <w:rsid w:val="00CA1E65"/>
    <w:rsid w:val="00CA2B3A"/>
    <w:rsid w:val="00CA3E7A"/>
    <w:rsid w:val="00CA500E"/>
    <w:rsid w:val="00CA61F5"/>
    <w:rsid w:val="00CA6520"/>
    <w:rsid w:val="00CA7517"/>
    <w:rsid w:val="00CB3121"/>
    <w:rsid w:val="00CB58E6"/>
    <w:rsid w:val="00CB5E0F"/>
    <w:rsid w:val="00CC08D6"/>
    <w:rsid w:val="00CC3F20"/>
    <w:rsid w:val="00CC58BE"/>
    <w:rsid w:val="00CC75C5"/>
    <w:rsid w:val="00CC7734"/>
    <w:rsid w:val="00CD007D"/>
    <w:rsid w:val="00CD290B"/>
    <w:rsid w:val="00CD399E"/>
    <w:rsid w:val="00CD7D45"/>
    <w:rsid w:val="00CE1EBD"/>
    <w:rsid w:val="00CE39BA"/>
    <w:rsid w:val="00CE3CDC"/>
    <w:rsid w:val="00CE40FA"/>
    <w:rsid w:val="00CE6548"/>
    <w:rsid w:val="00CE7FAD"/>
    <w:rsid w:val="00CF02F0"/>
    <w:rsid w:val="00CF0ACA"/>
    <w:rsid w:val="00CF1852"/>
    <w:rsid w:val="00CF3BAA"/>
    <w:rsid w:val="00CF458E"/>
    <w:rsid w:val="00CF5DA8"/>
    <w:rsid w:val="00CF7532"/>
    <w:rsid w:val="00D0082A"/>
    <w:rsid w:val="00D02039"/>
    <w:rsid w:val="00D028C4"/>
    <w:rsid w:val="00D034DF"/>
    <w:rsid w:val="00D04B94"/>
    <w:rsid w:val="00D06915"/>
    <w:rsid w:val="00D07456"/>
    <w:rsid w:val="00D075A0"/>
    <w:rsid w:val="00D10E46"/>
    <w:rsid w:val="00D12E50"/>
    <w:rsid w:val="00D1393A"/>
    <w:rsid w:val="00D13F75"/>
    <w:rsid w:val="00D20EEA"/>
    <w:rsid w:val="00D228F2"/>
    <w:rsid w:val="00D2344F"/>
    <w:rsid w:val="00D253E1"/>
    <w:rsid w:val="00D2793C"/>
    <w:rsid w:val="00D27A37"/>
    <w:rsid w:val="00D27EB7"/>
    <w:rsid w:val="00D30A64"/>
    <w:rsid w:val="00D31203"/>
    <w:rsid w:val="00D3132F"/>
    <w:rsid w:val="00D326F8"/>
    <w:rsid w:val="00D3440A"/>
    <w:rsid w:val="00D34A8C"/>
    <w:rsid w:val="00D34C3B"/>
    <w:rsid w:val="00D35362"/>
    <w:rsid w:val="00D37232"/>
    <w:rsid w:val="00D3764B"/>
    <w:rsid w:val="00D422BE"/>
    <w:rsid w:val="00D431E0"/>
    <w:rsid w:val="00D4357D"/>
    <w:rsid w:val="00D43AE7"/>
    <w:rsid w:val="00D440FF"/>
    <w:rsid w:val="00D44938"/>
    <w:rsid w:val="00D45D1D"/>
    <w:rsid w:val="00D47206"/>
    <w:rsid w:val="00D4720E"/>
    <w:rsid w:val="00D4784A"/>
    <w:rsid w:val="00D50FB4"/>
    <w:rsid w:val="00D540C3"/>
    <w:rsid w:val="00D549EB"/>
    <w:rsid w:val="00D5563D"/>
    <w:rsid w:val="00D556CA"/>
    <w:rsid w:val="00D573EB"/>
    <w:rsid w:val="00D57F15"/>
    <w:rsid w:val="00D60CF4"/>
    <w:rsid w:val="00D61999"/>
    <w:rsid w:val="00D61E82"/>
    <w:rsid w:val="00D6244A"/>
    <w:rsid w:val="00D64550"/>
    <w:rsid w:val="00D65505"/>
    <w:rsid w:val="00D65E70"/>
    <w:rsid w:val="00D668EE"/>
    <w:rsid w:val="00D66927"/>
    <w:rsid w:val="00D70A45"/>
    <w:rsid w:val="00D72015"/>
    <w:rsid w:val="00D82A78"/>
    <w:rsid w:val="00D82DC0"/>
    <w:rsid w:val="00D91702"/>
    <w:rsid w:val="00D9210D"/>
    <w:rsid w:val="00D9313D"/>
    <w:rsid w:val="00D948ED"/>
    <w:rsid w:val="00D94B0E"/>
    <w:rsid w:val="00D97C00"/>
    <w:rsid w:val="00DA08D3"/>
    <w:rsid w:val="00DA0D23"/>
    <w:rsid w:val="00DA2F1B"/>
    <w:rsid w:val="00DA304D"/>
    <w:rsid w:val="00DA331A"/>
    <w:rsid w:val="00DA5F70"/>
    <w:rsid w:val="00DB18D0"/>
    <w:rsid w:val="00DB528E"/>
    <w:rsid w:val="00DC007D"/>
    <w:rsid w:val="00DC7714"/>
    <w:rsid w:val="00DD02C7"/>
    <w:rsid w:val="00DD2F31"/>
    <w:rsid w:val="00DD632F"/>
    <w:rsid w:val="00DE4778"/>
    <w:rsid w:val="00DE6C62"/>
    <w:rsid w:val="00DE71B5"/>
    <w:rsid w:val="00DE737E"/>
    <w:rsid w:val="00DF248C"/>
    <w:rsid w:val="00DF4EE7"/>
    <w:rsid w:val="00DF611E"/>
    <w:rsid w:val="00DF776D"/>
    <w:rsid w:val="00E01A88"/>
    <w:rsid w:val="00E04C68"/>
    <w:rsid w:val="00E05A9B"/>
    <w:rsid w:val="00E076AA"/>
    <w:rsid w:val="00E11A34"/>
    <w:rsid w:val="00E1389A"/>
    <w:rsid w:val="00E15F41"/>
    <w:rsid w:val="00E1662C"/>
    <w:rsid w:val="00E25059"/>
    <w:rsid w:val="00E30355"/>
    <w:rsid w:val="00E31725"/>
    <w:rsid w:val="00E32299"/>
    <w:rsid w:val="00E325F8"/>
    <w:rsid w:val="00E33CA5"/>
    <w:rsid w:val="00E361DB"/>
    <w:rsid w:val="00E4111C"/>
    <w:rsid w:val="00E43102"/>
    <w:rsid w:val="00E431E1"/>
    <w:rsid w:val="00E43A1B"/>
    <w:rsid w:val="00E44F5F"/>
    <w:rsid w:val="00E4599B"/>
    <w:rsid w:val="00E47F8E"/>
    <w:rsid w:val="00E50CCA"/>
    <w:rsid w:val="00E52255"/>
    <w:rsid w:val="00E526F6"/>
    <w:rsid w:val="00E52851"/>
    <w:rsid w:val="00E52868"/>
    <w:rsid w:val="00E53DB1"/>
    <w:rsid w:val="00E53E26"/>
    <w:rsid w:val="00E53F37"/>
    <w:rsid w:val="00E62F4A"/>
    <w:rsid w:val="00E6311B"/>
    <w:rsid w:val="00E63782"/>
    <w:rsid w:val="00E6497A"/>
    <w:rsid w:val="00E6685B"/>
    <w:rsid w:val="00E670F3"/>
    <w:rsid w:val="00E70C86"/>
    <w:rsid w:val="00E70CA5"/>
    <w:rsid w:val="00E7466B"/>
    <w:rsid w:val="00E74F37"/>
    <w:rsid w:val="00E750D0"/>
    <w:rsid w:val="00E76856"/>
    <w:rsid w:val="00E77B6C"/>
    <w:rsid w:val="00E830C3"/>
    <w:rsid w:val="00E84AE2"/>
    <w:rsid w:val="00E87BA0"/>
    <w:rsid w:val="00E92430"/>
    <w:rsid w:val="00E927F4"/>
    <w:rsid w:val="00E92E3C"/>
    <w:rsid w:val="00E93134"/>
    <w:rsid w:val="00E950BF"/>
    <w:rsid w:val="00E951B4"/>
    <w:rsid w:val="00E961DA"/>
    <w:rsid w:val="00E96698"/>
    <w:rsid w:val="00E971A3"/>
    <w:rsid w:val="00E97B16"/>
    <w:rsid w:val="00EA08C3"/>
    <w:rsid w:val="00EA2293"/>
    <w:rsid w:val="00EA2D25"/>
    <w:rsid w:val="00EA4B0E"/>
    <w:rsid w:val="00EB0787"/>
    <w:rsid w:val="00EB4477"/>
    <w:rsid w:val="00EB5F06"/>
    <w:rsid w:val="00EC1956"/>
    <w:rsid w:val="00EC3139"/>
    <w:rsid w:val="00EC3320"/>
    <w:rsid w:val="00EC4725"/>
    <w:rsid w:val="00EC51BF"/>
    <w:rsid w:val="00EC5D80"/>
    <w:rsid w:val="00EC7719"/>
    <w:rsid w:val="00ED0004"/>
    <w:rsid w:val="00ED239B"/>
    <w:rsid w:val="00ED4856"/>
    <w:rsid w:val="00ED4946"/>
    <w:rsid w:val="00ED4C04"/>
    <w:rsid w:val="00EE060F"/>
    <w:rsid w:val="00EE12E1"/>
    <w:rsid w:val="00EE19A7"/>
    <w:rsid w:val="00EE3A9E"/>
    <w:rsid w:val="00EF3806"/>
    <w:rsid w:val="00EF412C"/>
    <w:rsid w:val="00EF4BCE"/>
    <w:rsid w:val="00F05DCD"/>
    <w:rsid w:val="00F06977"/>
    <w:rsid w:val="00F06BE7"/>
    <w:rsid w:val="00F0770F"/>
    <w:rsid w:val="00F103E6"/>
    <w:rsid w:val="00F12A8E"/>
    <w:rsid w:val="00F16A00"/>
    <w:rsid w:val="00F16AA9"/>
    <w:rsid w:val="00F17485"/>
    <w:rsid w:val="00F17D53"/>
    <w:rsid w:val="00F210C4"/>
    <w:rsid w:val="00F21550"/>
    <w:rsid w:val="00F2156F"/>
    <w:rsid w:val="00F21CAA"/>
    <w:rsid w:val="00F252E9"/>
    <w:rsid w:val="00F27842"/>
    <w:rsid w:val="00F31C18"/>
    <w:rsid w:val="00F31C95"/>
    <w:rsid w:val="00F33618"/>
    <w:rsid w:val="00F33EA9"/>
    <w:rsid w:val="00F3752C"/>
    <w:rsid w:val="00F37C89"/>
    <w:rsid w:val="00F37ED2"/>
    <w:rsid w:val="00F405E1"/>
    <w:rsid w:val="00F41338"/>
    <w:rsid w:val="00F4181D"/>
    <w:rsid w:val="00F430CB"/>
    <w:rsid w:val="00F43207"/>
    <w:rsid w:val="00F4332A"/>
    <w:rsid w:val="00F4412A"/>
    <w:rsid w:val="00F50896"/>
    <w:rsid w:val="00F51A4D"/>
    <w:rsid w:val="00F53744"/>
    <w:rsid w:val="00F551BA"/>
    <w:rsid w:val="00F55B82"/>
    <w:rsid w:val="00F55BED"/>
    <w:rsid w:val="00F56296"/>
    <w:rsid w:val="00F57973"/>
    <w:rsid w:val="00F619D3"/>
    <w:rsid w:val="00F63DF5"/>
    <w:rsid w:val="00F64266"/>
    <w:rsid w:val="00F646C0"/>
    <w:rsid w:val="00F7202F"/>
    <w:rsid w:val="00F73211"/>
    <w:rsid w:val="00F761D4"/>
    <w:rsid w:val="00F7640C"/>
    <w:rsid w:val="00F81ABC"/>
    <w:rsid w:val="00F82321"/>
    <w:rsid w:val="00F83233"/>
    <w:rsid w:val="00F8354C"/>
    <w:rsid w:val="00F86CA5"/>
    <w:rsid w:val="00F9278A"/>
    <w:rsid w:val="00F935C6"/>
    <w:rsid w:val="00F937CA"/>
    <w:rsid w:val="00F9780F"/>
    <w:rsid w:val="00FA14CF"/>
    <w:rsid w:val="00FA36B0"/>
    <w:rsid w:val="00FA45A6"/>
    <w:rsid w:val="00FA6E3C"/>
    <w:rsid w:val="00FA73FF"/>
    <w:rsid w:val="00FB0849"/>
    <w:rsid w:val="00FB14E2"/>
    <w:rsid w:val="00FB1D81"/>
    <w:rsid w:val="00FB2E42"/>
    <w:rsid w:val="00FB4388"/>
    <w:rsid w:val="00FB46D8"/>
    <w:rsid w:val="00FB546D"/>
    <w:rsid w:val="00FB5DDC"/>
    <w:rsid w:val="00FB61BF"/>
    <w:rsid w:val="00FB6ACF"/>
    <w:rsid w:val="00FB7241"/>
    <w:rsid w:val="00FB73C2"/>
    <w:rsid w:val="00FC09AD"/>
    <w:rsid w:val="00FC195E"/>
    <w:rsid w:val="00FC2A48"/>
    <w:rsid w:val="00FC3266"/>
    <w:rsid w:val="00FC5BA1"/>
    <w:rsid w:val="00FC610A"/>
    <w:rsid w:val="00FD127F"/>
    <w:rsid w:val="00FD32AF"/>
    <w:rsid w:val="00FD3A88"/>
    <w:rsid w:val="00FD6883"/>
    <w:rsid w:val="00FD6C73"/>
    <w:rsid w:val="00FD6DA0"/>
    <w:rsid w:val="00FD72B2"/>
    <w:rsid w:val="00FD72D9"/>
    <w:rsid w:val="00FE0521"/>
    <w:rsid w:val="00FE21AB"/>
    <w:rsid w:val="00FE2A33"/>
    <w:rsid w:val="00FE2A4D"/>
    <w:rsid w:val="00FE3C04"/>
    <w:rsid w:val="00FE6905"/>
    <w:rsid w:val="00FF5C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7549D"/>
  <w15:docId w15:val="{142621E0-922B-4558-9C18-8549D00B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F37"/>
    <w:pPr>
      <w:spacing w:before="240" w:after="240"/>
    </w:pPr>
  </w:style>
  <w:style w:type="paragraph" w:styleId="Heading1">
    <w:name w:val="heading 1"/>
    <w:basedOn w:val="Normal"/>
    <w:next w:val="Normal"/>
    <w:link w:val="Heading1Char"/>
    <w:uiPriority w:val="9"/>
    <w:qFormat/>
    <w:rsid w:val="00E74F37"/>
    <w:pPr>
      <w:keepNext/>
      <w:keepLines/>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4F37"/>
    <w:pPr>
      <w:keepNext/>
      <w:keepLines/>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74F37"/>
    <w:pPr>
      <w:keepNext/>
      <w:keepLines/>
      <w:outlineLvl w:val="2"/>
    </w:pPr>
    <w:rPr>
      <w:rFonts w:asciiTheme="majorHAnsi" w:eastAsiaTheme="minorEastAsia" w:hAnsiTheme="majorHAnsi" w:cstheme="majorBidi"/>
      <w:bCs/>
      <w:color w:val="1F4D78" w:themeColor="accent1" w:themeShade="7F"/>
      <w:sz w:val="24"/>
      <w:szCs w:val="24"/>
    </w:rPr>
  </w:style>
  <w:style w:type="paragraph" w:styleId="Heading4">
    <w:name w:val="heading 4"/>
    <w:basedOn w:val="Normal"/>
    <w:next w:val="Normal"/>
    <w:link w:val="Heading4Char"/>
    <w:uiPriority w:val="9"/>
    <w:unhideWhenUsed/>
    <w:qFormat/>
    <w:rsid w:val="00EC7719"/>
    <w:pPr>
      <w:spacing w:line="240" w:lineRule="auto"/>
      <w:outlineLvl w:val="3"/>
    </w:pPr>
    <w:rPr>
      <w:rFonts w:asciiTheme="majorHAnsi" w:hAnsiTheme="majorHAnsi" w:cstheme="minorHAnsi"/>
      <w:i/>
      <w:color w:val="2E74B5" w:themeColor="accent1" w:themeShade="BF"/>
    </w:rPr>
  </w:style>
  <w:style w:type="paragraph" w:styleId="Heading5">
    <w:name w:val="heading 5"/>
    <w:basedOn w:val="Normal"/>
    <w:next w:val="Normal"/>
    <w:link w:val="Heading5Char"/>
    <w:uiPriority w:val="9"/>
    <w:unhideWhenUsed/>
    <w:qFormat/>
    <w:rsid w:val="009D4DA4"/>
    <w:pPr>
      <w:spacing w:line="240" w:lineRule="auto"/>
      <w:outlineLvl w:val="4"/>
    </w:pPr>
    <w:rPr>
      <w:rFonts w:eastAsia="Calibri" w:cstheme="minorHAnsi"/>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1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Bulletr List Paragraph,FooterText,L,List Bullet 1,List Bullet Cab,List Paragraph1,List Paragraph11,List Paragraph2,List Paragraph21,Listeafsnit1,Paragraphe de liste1,Parágrafo da Lista1,Párrafo de lista1,Recommendation,列出段,Ma"/>
    <w:basedOn w:val="Normal"/>
    <w:link w:val="ListParagraphChar"/>
    <w:uiPriority w:val="34"/>
    <w:qFormat/>
    <w:rsid w:val="00BC207A"/>
    <w:pPr>
      <w:spacing w:after="0" w:line="240" w:lineRule="auto"/>
      <w:ind w:left="720"/>
      <w:contextualSpacing/>
    </w:pPr>
    <w:rPr>
      <w:rFonts w:ascii="Times New Roman" w:eastAsia="Times New Roman" w:hAnsi="Times New Roman" w:cs="Times New Roman"/>
      <w:sz w:val="20"/>
      <w:szCs w:val="20"/>
      <w:lang w:eastAsia="en-AU"/>
    </w:rPr>
  </w:style>
  <w:style w:type="paragraph" w:customStyle="1" w:styleId="paragraph">
    <w:name w:val="paragraph"/>
    <w:basedOn w:val="Normal"/>
    <w:rsid w:val="00BC207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C207A"/>
  </w:style>
  <w:style w:type="character" w:customStyle="1" w:styleId="ListParagraphChar">
    <w:name w:val="List Paragraph Char"/>
    <w:aliases w:val="Bullet point Char,Bulletr List Paragraph Char,FooterText Char,L Char,List Bullet 1 Char,List Bullet Cab Char,List Paragraph1 Char,List Paragraph11 Char,List Paragraph2 Char,List Paragraph21 Char,Listeafsnit1 Char,Recommendation Char"/>
    <w:link w:val="ListParagraph"/>
    <w:uiPriority w:val="34"/>
    <w:qFormat/>
    <w:locked/>
    <w:rsid w:val="00BC207A"/>
    <w:rPr>
      <w:rFonts w:ascii="Times New Roman" w:eastAsia="Times New Roman" w:hAnsi="Times New Roman" w:cs="Times New Roman"/>
      <w:sz w:val="20"/>
      <w:szCs w:val="20"/>
      <w:lang w:eastAsia="en-AU"/>
    </w:rPr>
  </w:style>
  <w:style w:type="character" w:customStyle="1" w:styleId="eop">
    <w:name w:val="eop"/>
    <w:basedOn w:val="DefaultParagraphFont"/>
    <w:rsid w:val="00BC207A"/>
  </w:style>
  <w:style w:type="character" w:customStyle="1" w:styleId="Heading3Char">
    <w:name w:val="Heading 3 Char"/>
    <w:basedOn w:val="DefaultParagraphFont"/>
    <w:link w:val="Heading3"/>
    <w:uiPriority w:val="9"/>
    <w:rsid w:val="00E74F37"/>
    <w:rPr>
      <w:rFonts w:asciiTheme="majorHAnsi" w:eastAsiaTheme="minorEastAsia" w:hAnsiTheme="majorHAnsi" w:cstheme="majorBidi"/>
      <w:bCs/>
      <w:color w:val="1F4D78" w:themeColor="accent1" w:themeShade="7F"/>
      <w:sz w:val="24"/>
      <w:szCs w:val="24"/>
    </w:rPr>
  </w:style>
  <w:style w:type="character" w:styleId="Hyperlink">
    <w:name w:val="Hyperlink"/>
    <w:rsid w:val="00BC207A"/>
    <w:rPr>
      <w:color w:val="0000FF"/>
      <w:u w:val="single"/>
    </w:rPr>
  </w:style>
  <w:style w:type="paragraph" w:customStyle="1" w:styleId="Default">
    <w:name w:val="Default"/>
    <w:rsid w:val="00BA01C2"/>
    <w:pPr>
      <w:autoSpaceDE w:val="0"/>
      <w:autoSpaceDN w:val="0"/>
      <w:adjustRightInd w:val="0"/>
      <w:spacing w:after="0" w:line="240" w:lineRule="auto"/>
    </w:pPr>
    <w:rPr>
      <w:rFonts w:ascii="Arial" w:eastAsiaTheme="minorEastAsia" w:hAnsi="Arial" w:cs="Arial"/>
      <w:color w:val="000000"/>
      <w:sz w:val="24"/>
      <w:szCs w:val="24"/>
      <w:lang w:eastAsia="en-AU"/>
    </w:rPr>
  </w:style>
  <w:style w:type="paragraph" w:styleId="NormalWeb">
    <w:name w:val="Normal (Web)"/>
    <w:basedOn w:val="Normal"/>
    <w:uiPriority w:val="99"/>
    <w:unhideWhenUsed/>
    <w:rsid w:val="00BA01C2"/>
    <w:pPr>
      <w:spacing w:before="100" w:beforeAutospacing="1" w:after="100" w:afterAutospacing="1" w:line="240" w:lineRule="auto"/>
    </w:pPr>
    <w:rPr>
      <w:rFonts w:ascii="Calibri" w:hAnsi="Calibri" w:cs="Calibri"/>
      <w:lang w:eastAsia="en-AU"/>
    </w:rPr>
  </w:style>
  <w:style w:type="character" w:styleId="CommentReference">
    <w:name w:val="annotation reference"/>
    <w:basedOn w:val="DefaultParagraphFont"/>
    <w:uiPriority w:val="99"/>
    <w:semiHidden/>
    <w:unhideWhenUsed/>
    <w:rsid w:val="00ED0004"/>
    <w:rPr>
      <w:sz w:val="16"/>
      <w:szCs w:val="16"/>
    </w:rPr>
  </w:style>
  <w:style w:type="paragraph" w:styleId="CommentText">
    <w:name w:val="annotation text"/>
    <w:basedOn w:val="Normal"/>
    <w:link w:val="CommentTextChar"/>
    <w:uiPriority w:val="99"/>
    <w:unhideWhenUsed/>
    <w:rsid w:val="00ED0004"/>
    <w:pPr>
      <w:spacing w:line="240" w:lineRule="auto"/>
    </w:pPr>
    <w:rPr>
      <w:sz w:val="20"/>
      <w:szCs w:val="20"/>
    </w:rPr>
  </w:style>
  <w:style w:type="character" w:customStyle="1" w:styleId="CommentTextChar">
    <w:name w:val="Comment Text Char"/>
    <w:basedOn w:val="DefaultParagraphFont"/>
    <w:link w:val="CommentText"/>
    <w:uiPriority w:val="99"/>
    <w:rsid w:val="00ED0004"/>
    <w:rPr>
      <w:sz w:val="20"/>
      <w:szCs w:val="20"/>
    </w:rPr>
  </w:style>
  <w:style w:type="paragraph" w:styleId="CommentSubject">
    <w:name w:val="annotation subject"/>
    <w:basedOn w:val="CommentText"/>
    <w:next w:val="CommentText"/>
    <w:link w:val="CommentSubjectChar"/>
    <w:uiPriority w:val="99"/>
    <w:semiHidden/>
    <w:unhideWhenUsed/>
    <w:rsid w:val="00ED0004"/>
    <w:rPr>
      <w:b/>
      <w:bCs/>
    </w:rPr>
  </w:style>
  <w:style w:type="character" w:customStyle="1" w:styleId="CommentSubjectChar">
    <w:name w:val="Comment Subject Char"/>
    <w:basedOn w:val="CommentTextChar"/>
    <w:link w:val="CommentSubject"/>
    <w:uiPriority w:val="99"/>
    <w:semiHidden/>
    <w:rsid w:val="00ED0004"/>
    <w:rPr>
      <w:b/>
      <w:bCs/>
      <w:sz w:val="20"/>
      <w:szCs w:val="20"/>
    </w:rPr>
  </w:style>
  <w:style w:type="paragraph" w:styleId="BalloonText">
    <w:name w:val="Balloon Text"/>
    <w:basedOn w:val="Normal"/>
    <w:link w:val="BalloonTextChar"/>
    <w:uiPriority w:val="99"/>
    <w:semiHidden/>
    <w:unhideWhenUsed/>
    <w:rsid w:val="00ED0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004"/>
    <w:rPr>
      <w:rFonts w:ascii="Segoe UI" w:hAnsi="Segoe UI" w:cs="Segoe UI"/>
      <w:sz w:val="18"/>
      <w:szCs w:val="18"/>
    </w:rPr>
  </w:style>
  <w:style w:type="paragraph" w:styleId="Title">
    <w:name w:val="Title"/>
    <w:basedOn w:val="Normal"/>
    <w:next w:val="Normal"/>
    <w:link w:val="TitleChar"/>
    <w:uiPriority w:val="10"/>
    <w:qFormat/>
    <w:rsid w:val="00B310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089"/>
    <w:rPr>
      <w:rFonts w:asciiTheme="majorHAnsi" w:eastAsiaTheme="majorEastAsia" w:hAnsiTheme="majorHAnsi" w:cstheme="majorBidi"/>
      <w:spacing w:val="-10"/>
      <w:kern w:val="28"/>
      <w:sz w:val="56"/>
      <w:szCs w:val="56"/>
    </w:rPr>
  </w:style>
  <w:style w:type="paragraph" w:styleId="ListBullet">
    <w:name w:val="List Bullet"/>
    <w:basedOn w:val="Normal"/>
    <w:uiPriority w:val="99"/>
    <w:unhideWhenUsed/>
    <w:rsid w:val="00955C5D"/>
    <w:pPr>
      <w:numPr>
        <w:numId w:val="1"/>
      </w:numPr>
      <w:spacing w:after="200" w:line="276" w:lineRule="auto"/>
      <w:contextualSpacing/>
    </w:pPr>
  </w:style>
  <w:style w:type="paragraph" w:styleId="FootnoteText">
    <w:name w:val="footnote text"/>
    <w:basedOn w:val="Normal"/>
    <w:link w:val="FootnoteTextChar"/>
    <w:uiPriority w:val="99"/>
    <w:semiHidden/>
    <w:unhideWhenUsed/>
    <w:rsid w:val="00955C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5C5D"/>
    <w:rPr>
      <w:sz w:val="20"/>
      <w:szCs w:val="20"/>
    </w:rPr>
  </w:style>
  <w:style w:type="character" w:styleId="FootnoteReference">
    <w:name w:val="footnote reference"/>
    <w:basedOn w:val="DefaultParagraphFont"/>
    <w:uiPriority w:val="99"/>
    <w:semiHidden/>
    <w:unhideWhenUsed/>
    <w:rsid w:val="00955C5D"/>
    <w:rPr>
      <w:vertAlign w:val="superscript"/>
    </w:rPr>
  </w:style>
  <w:style w:type="paragraph" w:styleId="BodyText">
    <w:name w:val="Body Text"/>
    <w:basedOn w:val="Normal"/>
    <w:link w:val="BodyTextChar"/>
    <w:qFormat/>
    <w:rsid w:val="0093583A"/>
    <w:pPr>
      <w:spacing w:after="120" w:line="264" w:lineRule="auto"/>
    </w:pPr>
    <w:rPr>
      <w:color w:val="262626" w:themeColor="text1" w:themeTint="D9"/>
      <w:sz w:val="20"/>
      <w:szCs w:val="20"/>
    </w:rPr>
  </w:style>
  <w:style w:type="character" w:customStyle="1" w:styleId="BodyTextChar">
    <w:name w:val="Body Text Char"/>
    <w:basedOn w:val="DefaultParagraphFont"/>
    <w:link w:val="BodyText"/>
    <w:rsid w:val="0093583A"/>
    <w:rPr>
      <w:color w:val="262626" w:themeColor="text1" w:themeTint="D9"/>
      <w:sz w:val="20"/>
      <w:szCs w:val="20"/>
    </w:rPr>
  </w:style>
  <w:style w:type="paragraph" w:customStyle="1" w:styleId="TableText">
    <w:name w:val="Table Text"/>
    <w:basedOn w:val="Normal"/>
    <w:uiPriority w:val="3"/>
    <w:rsid w:val="0093583A"/>
    <w:pPr>
      <w:spacing w:before="60" w:after="60" w:line="264" w:lineRule="auto"/>
    </w:pPr>
    <w:rPr>
      <w:rFonts w:ascii="Arial" w:eastAsia="Times New Roman" w:hAnsi="Arial" w:cs="Arial"/>
      <w:iCs/>
      <w:sz w:val="20"/>
      <w:szCs w:val="20"/>
      <w:lang w:eastAsia="en-AU"/>
    </w:rPr>
  </w:style>
  <w:style w:type="paragraph" w:styleId="Header">
    <w:name w:val="header"/>
    <w:basedOn w:val="Normal"/>
    <w:link w:val="HeaderChar"/>
    <w:uiPriority w:val="99"/>
    <w:unhideWhenUsed/>
    <w:rsid w:val="009E2D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D28"/>
  </w:style>
  <w:style w:type="paragraph" w:styleId="Footer">
    <w:name w:val="footer"/>
    <w:basedOn w:val="Normal"/>
    <w:link w:val="FooterChar"/>
    <w:uiPriority w:val="99"/>
    <w:unhideWhenUsed/>
    <w:rsid w:val="009E2D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D28"/>
  </w:style>
  <w:style w:type="paragraph" w:styleId="NoSpacing">
    <w:name w:val="No Spacing"/>
    <w:basedOn w:val="Normal"/>
    <w:link w:val="NoSpacingChar"/>
    <w:uiPriority w:val="10"/>
    <w:qFormat/>
    <w:rsid w:val="00605A5F"/>
    <w:pPr>
      <w:spacing w:after="0" w:line="240" w:lineRule="auto"/>
    </w:pPr>
    <w:rPr>
      <w:rFonts w:ascii="Arial" w:hAnsi="Arial"/>
    </w:rPr>
  </w:style>
  <w:style w:type="character" w:customStyle="1" w:styleId="NoSpacingChar">
    <w:name w:val="No Spacing Char"/>
    <w:basedOn w:val="DefaultParagraphFont"/>
    <w:link w:val="NoSpacing"/>
    <w:uiPriority w:val="10"/>
    <w:rsid w:val="00605A5F"/>
    <w:rPr>
      <w:rFonts w:ascii="Arial" w:hAnsi="Arial"/>
    </w:rPr>
  </w:style>
  <w:style w:type="character" w:styleId="Strong">
    <w:name w:val="Strong"/>
    <w:uiPriority w:val="22"/>
    <w:qFormat/>
    <w:rsid w:val="00605A5F"/>
    <w:rPr>
      <w:b/>
      <w:bCs/>
    </w:rPr>
  </w:style>
  <w:style w:type="character" w:customStyle="1" w:styleId="Heading1Char">
    <w:name w:val="Heading 1 Char"/>
    <w:basedOn w:val="DefaultParagraphFont"/>
    <w:link w:val="Heading1"/>
    <w:uiPriority w:val="9"/>
    <w:rsid w:val="00E74F3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74F3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EC7719"/>
    <w:rPr>
      <w:rFonts w:asciiTheme="majorHAnsi" w:hAnsiTheme="majorHAnsi" w:cstheme="minorHAnsi"/>
      <w:i/>
      <w:color w:val="2E74B5" w:themeColor="accent1" w:themeShade="BF"/>
    </w:rPr>
  </w:style>
  <w:style w:type="character" w:customStyle="1" w:styleId="Heading5Char">
    <w:name w:val="Heading 5 Char"/>
    <w:basedOn w:val="DefaultParagraphFont"/>
    <w:link w:val="Heading5"/>
    <w:uiPriority w:val="9"/>
    <w:rsid w:val="009D4DA4"/>
    <w:rPr>
      <w:rFonts w:eastAsia="Calibri" w:cstheme="minorHAnsi"/>
      <w:b/>
      <w:u w:val="single"/>
      <w:lang w:val="en-GB"/>
    </w:rPr>
  </w:style>
  <w:style w:type="character" w:styleId="BookTitle">
    <w:name w:val="Book Title"/>
    <w:uiPriority w:val="33"/>
    <w:qFormat/>
    <w:rsid w:val="00245211"/>
    <w:rPr>
      <w:i/>
      <w:iCs/>
      <w:smallCaps/>
      <w:spacing w:val="5"/>
    </w:rPr>
  </w:style>
  <w:style w:type="paragraph" w:customStyle="1" w:styleId="null">
    <w:name w:val="null"/>
    <w:basedOn w:val="Normal"/>
    <w:rsid w:val="00AC580F"/>
    <w:pPr>
      <w:spacing w:before="100" w:beforeAutospacing="1" w:after="100" w:afterAutospacing="1" w:line="240" w:lineRule="auto"/>
    </w:pPr>
    <w:rPr>
      <w:rFonts w:ascii="Calibri" w:hAnsi="Calibri" w:cs="Calibri"/>
      <w:lang w:eastAsia="en-AU"/>
    </w:rPr>
  </w:style>
  <w:style w:type="character" w:customStyle="1" w:styleId="null1">
    <w:name w:val="null1"/>
    <w:basedOn w:val="DefaultParagraphFont"/>
    <w:rsid w:val="00AC580F"/>
  </w:style>
  <w:style w:type="paragraph" w:customStyle="1" w:styleId="xxxpointstext">
    <w:name w:val="x_xxpointstext"/>
    <w:basedOn w:val="Normal"/>
    <w:rsid w:val="00A76657"/>
    <w:pPr>
      <w:spacing w:before="0" w:after="0" w:line="240" w:lineRule="auto"/>
    </w:pPr>
    <w:rPr>
      <w:rFonts w:ascii="Times New Roman" w:hAnsi="Times New Roman" w:cs="Times New Roman"/>
      <w:sz w:val="24"/>
      <w:szCs w:val="24"/>
      <w:lang w:eastAsia="en-AU"/>
    </w:rPr>
  </w:style>
  <w:style w:type="character" w:customStyle="1" w:styleId="xxcontentpasted2">
    <w:name w:val="x_xcontentpasted2"/>
    <w:basedOn w:val="DefaultParagraphFont"/>
    <w:rsid w:val="00A76657"/>
  </w:style>
  <w:style w:type="character" w:styleId="FollowedHyperlink">
    <w:name w:val="FollowedHyperlink"/>
    <w:basedOn w:val="DefaultParagraphFont"/>
    <w:uiPriority w:val="99"/>
    <w:semiHidden/>
    <w:unhideWhenUsed/>
    <w:rsid w:val="005A02CF"/>
    <w:rPr>
      <w:color w:val="954F72" w:themeColor="followedHyperlink"/>
      <w:u w:val="single"/>
    </w:rPr>
  </w:style>
  <w:style w:type="paragraph" w:styleId="Revision">
    <w:name w:val="Revision"/>
    <w:hidden/>
    <w:uiPriority w:val="99"/>
    <w:semiHidden/>
    <w:rsid w:val="00A413BB"/>
    <w:pPr>
      <w:spacing w:after="0" w:line="240" w:lineRule="auto"/>
    </w:pPr>
  </w:style>
  <w:style w:type="paragraph" w:customStyle="1" w:styleId="NormalNumbers">
    <w:name w:val="NormalNumbers"/>
    <w:basedOn w:val="Normal"/>
    <w:link w:val="NormalNumbersChar"/>
    <w:qFormat/>
    <w:rsid w:val="00655F79"/>
    <w:pPr>
      <w:numPr>
        <w:numId w:val="15"/>
      </w:numPr>
      <w:spacing w:before="0" w:after="160" w:line="300" w:lineRule="atLeast"/>
      <w:ind w:left="360"/>
    </w:pPr>
    <w:rPr>
      <w:rFonts w:eastAsia="Times" w:cs="Arial"/>
      <w:color w:val="000000"/>
      <w:shd w:val="clear" w:color="auto" w:fill="FFFFFF"/>
    </w:rPr>
  </w:style>
  <w:style w:type="character" w:customStyle="1" w:styleId="NormalNumbersChar">
    <w:name w:val="NormalNumbers Char"/>
    <w:basedOn w:val="DefaultParagraphFont"/>
    <w:link w:val="NormalNumbers"/>
    <w:rsid w:val="00655F79"/>
    <w:rPr>
      <w:rFonts w:eastAsia="Times"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74515">
      <w:bodyDiv w:val="1"/>
      <w:marLeft w:val="0"/>
      <w:marRight w:val="0"/>
      <w:marTop w:val="0"/>
      <w:marBottom w:val="0"/>
      <w:divBdr>
        <w:top w:val="none" w:sz="0" w:space="0" w:color="auto"/>
        <w:left w:val="none" w:sz="0" w:space="0" w:color="auto"/>
        <w:bottom w:val="none" w:sz="0" w:space="0" w:color="auto"/>
        <w:right w:val="none" w:sz="0" w:space="0" w:color="auto"/>
      </w:divBdr>
    </w:div>
    <w:div w:id="221673395">
      <w:bodyDiv w:val="1"/>
      <w:marLeft w:val="0"/>
      <w:marRight w:val="0"/>
      <w:marTop w:val="0"/>
      <w:marBottom w:val="0"/>
      <w:divBdr>
        <w:top w:val="none" w:sz="0" w:space="0" w:color="auto"/>
        <w:left w:val="none" w:sz="0" w:space="0" w:color="auto"/>
        <w:bottom w:val="none" w:sz="0" w:space="0" w:color="auto"/>
        <w:right w:val="none" w:sz="0" w:space="0" w:color="auto"/>
      </w:divBdr>
    </w:div>
    <w:div w:id="233273323">
      <w:bodyDiv w:val="1"/>
      <w:marLeft w:val="0"/>
      <w:marRight w:val="0"/>
      <w:marTop w:val="0"/>
      <w:marBottom w:val="0"/>
      <w:divBdr>
        <w:top w:val="none" w:sz="0" w:space="0" w:color="auto"/>
        <w:left w:val="none" w:sz="0" w:space="0" w:color="auto"/>
        <w:bottom w:val="none" w:sz="0" w:space="0" w:color="auto"/>
        <w:right w:val="none" w:sz="0" w:space="0" w:color="auto"/>
      </w:divBdr>
    </w:div>
    <w:div w:id="244650459">
      <w:bodyDiv w:val="1"/>
      <w:marLeft w:val="0"/>
      <w:marRight w:val="0"/>
      <w:marTop w:val="0"/>
      <w:marBottom w:val="0"/>
      <w:divBdr>
        <w:top w:val="none" w:sz="0" w:space="0" w:color="auto"/>
        <w:left w:val="none" w:sz="0" w:space="0" w:color="auto"/>
        <w:bottom w:val="none" w:sz="0" w:space="0" w:color="auto"/>
        <w:right w:val="none" w:sz="0" w:space="0" w:color="auto"/>
      </w:divBdr>
    </w:div>
    <w:div w:id="254484716">
      <w:bodyDiv w:val="1"/>
      <w:marLeft w:val="0"/>
      <w:marRight w:val="0"/>
      <w:marTop w:val="0"/>
      <w:marBottom w:val="0"/>
      <w:divBdr>
        <w:top w:val="none" w:sz="0" w:space="0" w:color="auto"/>
        <w:left w:val="none" w:sz="0" w:space="0" w:color="auto"/>
        <w:bottom w:val="none" w:sz="0" w:space="0" w:color="auto"/>
        <w:right w:val="none" w:sz="0" w:space="0" w:color="auto"/>
      </w:divBdr>
    </w:div>
    <w:div w:id="349379697">
      <w:bodyDiv w:val="1"/>
      <w:marLeft w:val="0"/>
      <w:marRight w:val="0"/>
      <w:marTop w:val="0"/>
      <w:marBottom w:val="0"/>
      <w:divBdr>
        <w:top w:val="none" w:sz="0" w:space="0" w:color="auto"/>
        <w:left w:val="none" w:sz="0" w:space="0" w:color="auto"/>
        <w:bottom w:val="none" w:sz="0" w:space="0" w:color="auto"/>
        <w:right w:val="none" w:sz="0" w:space="0" w:color="auto"/>
      </w:divBdr>
    </w:div>
    <w:div w:id="377556178">
      <w:bodyDiv w:val="1"/>
      <w:marLeft w:val="0"/>
      <w:marRight w:val="0"/>
      <w:marTop w:val="0"/>
      <w:marBottom w:val="0"/>
      <w:divBdr>
        <w:top w:val="none" w:sz="0" w:space="0" w:color="auto"/>
        <w:left w:val="none" w:sz="0" w:space="0" w:color="auto"/>
        <w:bottom w:val="none" w:sz="0" w:space="0" w:color="auto"/>
        <w:right w:val="none" w:sz="0" w:space="0" w:color="auto"/>
      </w:divBdr>
    </w:div>
    <w:div w:id="383212368">
      <w:bodyDiv w:val="1"/>
      <w:marLeft w:val="0"/>
      <w:marRight w:val="0"/>
      <w:marTop w:val="0"/>
      <w:marBottom w:val="0"/>
      <w:divBdr>
        <w:top w:val="none" w:sz="0" w:space="0" w:color="auto"/>
        <w:left w:val="none" w:sz="0" w:space="0" w:color="auto"/>
        <w:bottom w:val="none" w:sz="0" w:space="0" w:color="auto"/>
        <w:right w:val="none" w:sz="0" w:space="0" w:color="auto"/>
      </w:divBdr>
    </w:div>
    <w:div w:id="393629344">
      <w:bodyDiv w:val="1"/>
      <w:marLeft w:val="0"/>
      <w:marRight w:val="0"/>
      <w:marTop w:val="0"/>
      <w:marBottom w:val="0"/>
      <w:divBdr>
        <w:top w:val="none" w:sz="0" w:space="0" w:color="auto"/>
        <w:left w:val="none" w:sz="0" w:space="0" w:color="auto"/>
        <w:bottom w:val="none" w:sz="0" w:space="0" w:color="auto"/>
        <w:right w:val="none" w:sz="0" w:space="0" w:color="auto"/>
      </w:divBdr>
    </w:div>
    <w:div w:id="402266317">
      <w:bodyDiv w:val="1"/>
      <w:marLeft w:val="0"/>
      <w:marRight w:val="0"/>
      <w:marTop w:val="0"/>
      <w:marBottom w:val="0"/>
      <w:divBdr>
        <w:top w:val="none" w:sz="0" w:space="0" w:color="auto"/>
        <w:left w:val="none" w:sz="0" w:space="0" w:color="auto"/>
        <w:bottom w:val="none" w:sz="0" w:space="0" w:color="auto"/>
        <w:right w:val="none" w:sz="0" w:space="0" w:color="auto"/>
      </w:divBdr>
    </w:div>
    <w:div w:id="429812927">
      <w:bodyDiv w:val="1"/>
      <w:marLeft w:val="0"/>
      <w:marRight w:val="0"/>
      <w:marTop w:val="0"/>
      <w:marBottom w:val="0"/>
      <w:divBdr>
        <w:top w:val="none" w:sz="0" w:space="0" w:color="auto"/>
        <w:left w:val="none" w:sz="0" w:space="0" w:color="auto"/>
        <w:bottom w:val="none" w:sz="0" w:space="0" w:color="auto"/>
        <w:right w:val="none" w:sz="0" w:space="0" w:color="auto"/>
      </w:divBdr>
    </w:div>
    <w:div w:id="470634636">
      <w:bodyDiv w:val="1"/>
      <w:marLeft w:val="0"/>
      <w:marRight w:val="0"/>
      <w:marTop w:val="0"/>
      <w:marBottom w:val="0"/>
      <w:divBdr>
        <w:top w:val="none" w:sz="0" w:space="0" w:color="auto"/>
        <w:left w:val="none" w:sz="0" w:space="0" w:color="auto"/>
        <w:bottom w:val="none" w:sz="0" w:space="0" w:color="auto"/>
        <w:right w:val="none" w:sz="0" w:space="0" w:color="auto"/>
      </w:divBdr>
    </w:div>
    <w:div w:id="504321612">
      <w:bodyDiv w:val="1"/>
      <w:marLeft w:val="0"/>
      <w:marRight w:val="0"/>
      <w:marTop w:val="0"/>
      <w:marBottom w:val="0"/>
      <w:divBdr>
        <w:top w:val="none" w:sz="0" w:space="0" w:color="auto"/>
        <w:left w:val="none" w:sz="0" w:space="0" w:color="auto"/>
        <w:bottom w:val="none" w:sz="0" w:space="0" w:color="auto"/>
        <w:right w:val="none" w:sz="0" w:space="0" w:color="auto"/>
      </w:divBdr>
    </w:div>
    <w:div w:id="579022928">
      <w:bodyDiv w:val="1"/>
      <w:marLeft w:val="0"/>
      <w:marRight w:val="0"/>
      <w:marTop w:val="0"/>
      <w:marBottom w:val="0"/>
      <w:divBdr>
        <w:top w:val="none" w:sz="0" w:space="0" w:color="auto"/>
        <w:left w:val="none" w:sz="0" w:space="0" w:color="auto"/>
        <w:bottom w:val="none" w:sz="0" w:space="0" w:color="auto"/>
        <w:right w:val="none" w:sz="0" w:space="0" w:color="auto"/>
      </w:divBdr>
    </w:div>
    <w:div w:id="597908698">
      <w:bodyDiv w:val="1"/>
      <w:marLeft w:val="0"/>
      <w:marRight w:val="0"/>
      <w:marTop w:val="0"/>
      <w:marBottom w:val="0"/>
      <w:divBdr>
        <w:top w:val="none" w:sz="0" w:space="0" w:color="auto"/>
        <w:left w:val="none" w:sz="0" w:space="0" w:color="auto"/>
        <w:bottom w:val="none" w:sz="0" w:space="0" w:color="auto"/>
        <w:right w:val="none" w:sz="0" w:space="0" w:color="auto"/>
      </w:divBdr>
    </w:div>
    <w:div w:id="725832076">
      <w:bodyDiv w:val="1"/>
      <w:marLeft w:val="0"/>
      <w:marRight w:val="0"/>
      <w:marTop w:val="0"/>
      <w:marBottom w:val="0"/>
      <w:divBdr>
        <w:top w:val="none" w:sz="0" w:space="0" w:color="auto"/>
        <w:left w:val="none" w:sz="0" w:space="0" w:color="auto"/>
        <w:bottom w:val="none" w:sz="0" w:space="0" w:color="auto"/>
        <w:right w:val="none" w:sz="0" w:space="0" w:color="auto"/>
      </w:divBdr>
    </w:div>
    <w:div w:id="815486499">
      <w:bodyDiv w:val="1"/>
      <w:marLeft w:val="0"/>
      <w:marRight w:val="0"/>
      <w:marTop w:val="0"/>
      <w:marBottom w:val="0"/>
      <w:divBdr>
        <w:top w:val="none" w:sz="0" w:space="0" w:color="auto"/>
        <w:left w:val="none" w:sz="0" w:space="0" w:color="auto"/>
        <w:bottom w:val="none" w:sz="0" w:space="0" w:color="auto"/>
        <w:right w:val="none" w:sz="0" w:space="0" w:color="auto"/>
      </w:divBdr>
    </w:div>
    <w:div w:id="828835354">
      <w:bodyDiv w:val="1"/>
      <w:marLeft w:val="0"/>
      <w:marRight w:val="0"/>
      <w:marTop w:val="0"/>
      <w:marBottom w:val="0"/>
      <w:divBdr>
        <w:top w:val="none" w:sz="0" w:space="0" w:color="auto"/>
        <w:left w:val="none" w:sz="0" w:space="0" w:color="auto"/>
        <w:bottom w:val="none" w:sz="0" w:space="0" w:color="auto"/>
        <w:right w:val="none" w:sz="0" w:space="0" w:color="auto"/>
      </w:divBdr>
    </w:div>
    <w:div w:id="875656592">
      <w:bodyDiv w:val="1"/>
      <w:marLeft w:val="0"/>
      <w:marRight w:val="0"/>
      <w:marTop w:val="0"/>
      <w:marBottom w:val="0"/>
      <w:divBdr>
        <w:top w:val="none" w:sz="0" w:space="0" w:color="auto"/>
        <w:left w:val="none" w:sz="0" w:space="0" w:color="auto"/>
        <w:bottom w:val="none" w:sz="0" w:space="0" w:color="auto"/>
        <w:right w:val="none" w:sz="0" w:space="0" w:color="auto"/>
      </w:divBdr>
    </w:div>
    <w:div w:id="908003557">
      <w:bodyDiv w:val="1"/>
      <w:marLeft w:val="0"/>
      <w:marRight w:val="0"/>
      <w:marTop w:val="0"/>
      <w:marBottom w:val="0"/>
      <w:divBdr>
        <w:top w:val="none" w:sz="0" w:space="0" w:color="auto"/>
        <w:left w:val="none" w:sz="0" w:space="0" w:color="auto"/>
        <w:bottom w:val="none" w:sz="0" w:space="0" w:color="auto"/>
        <w:right w:val="none" w:sz="0" w:space="0" w:color="auto"/>
      </w:divBdr>
    </w:div>
    <w:div w:id="941306940">
      <w:bodyDiv w:val="1"/>
      <w:marLeft w:val="0"/>
      <w:marRight w:val="0"/>
      <w:marTop w:val="0"/>
      <w:marBottom w:val="0"/>
      <w:divBdr>
        <w:top w:val="none" w:sz="0" w:space="0" w:color="auto"/>
        <w:left w:val="none" w:sz="0" w:space="0" w:color="auto"/>
        <w:bottom w:val="none" w:sz="0" w:space="0" w:color="auto"/>
        <w:right w:val="none" w:sz="0" w:space="0" w:color="auto"/>
      </w:divBdr>
    </w:div>
    <w:div w:id="1126433526">
      <w:bodyDiv w:val="1"/>
      <w:marLeft w:val="0"/>
      <w:marRight w:val="0"/>
      <w:marTop w:val="0"/>
      <w:marBottom w:val="0"/>
      <w:divBdr>
        <w:top w:val="none" w:sz="0" w:space="0" w:color="auto"/>
        <w:left w:val="none" w:sz="0" w:space="0" w:color="auto"/>
        <w:bottom w:val="none" w:sz="0" w:space="0" w:color="auto"/>
        <w:right w:val="none" w:sz="0" w:space="0" w:color="auto"/>
      </w:divBdr>
    </w:div>
    <w:div w:id="1287852667">
      <w:bodyDiv w:val="1"/>
      <w:marLeft w:val="0"/>
      <w:marRight w:val="0"/>
      <w:marTop w:val="0"/>
      <w:marBottom w:val="0"/>
      <w:divBdr>
        <w:top w:val="none" w:sz="0" w:space="0" w:color="auto"/>
        <w:left w:val="none" w:sz="0" w:space="0" w:color="auto"/>
        <w:bottom w:val="none" w:sz="0" w:space="0" w:color="auto"/>
        <w:right w:val="none" w:sz="0" w:space="0" w:color="auto"/>
      </w:divBdr>
    </w:div>
    <w:div w:id="1384258556">
      <w:bodyDiv w:val="1"/>
      <w:marLeft w:val="0"/>
      <w:marRight w:val="0"/>
      <w:marTop w:val="0"/>
      <w:marBottom w:val="0"/>
      <w:divBdr>
        <w:top w:val="none" w:sz="0" w:space="0" w:color="auto"/>
        <w:left w:val="none" w:sz="0" w:space="0" w:color="auto"/>
        <w:bottom w:val="none" w:sz="0" w:space="0" w:color="auto"/>
        <w:right w:val="none" w:sz="0" w:space="0" w:color="auto"/>
      </w:divBdr>
    </w:div>
    <w:div w:id="1411466556">
      <w:bodyDiv w:val="1"/>
      <w:marLeft w:val="0"/>
      <w:marRight w:val="0"/>
      <w:marTop w:val="0"/>
      <w:marBottom w:val="0"/>
      <w:divBdr>
        <w:top w:val="none" w:sz="0" w:space="0" w:color="auto"/>
        <w:left w:val="none" w:sz="0" w:space="0" w:color="auto"/>
        <w:bottom w:val="none" w:sz="0" w:space="0" w:color="auto"/>
        <w:right w:val="none" w:sz="0" w:space="0" w:color="auto"/>
      </w:divBdr>
    </w:div>
    <w:div w:id="1419056475">
      <w:bodyDiv w:val="1"/>
      <w:marLeft w:val="0"/>
      <w:marRight w:val="0"/>
      <w:marTop w:val="0"/>
      <w:marBottom w:val="0"/>
      <w:divBdr>
        <w:top w:val="none" w:sz="0" w:space="0" w:color="auto"/>
        <w:left w:val="none" w:sz="0" w:space="0" w:color="auto"/>
        <w:bottom w:val="none" w:sz="0" w:space="0" w:color="auto"/>
        <w:right w:val="none" w:sz="0" w:space="0" w:color="auto"/>
      </w:divBdr>
    </w:div>
    <w:div w:id="1462960934">
      <w:bodyDiv w:val="1"/>
      <w:marLeft w:val="0"/>
      <w:marRight w:val="0"/>
      <w:marTop w:val="0"/>
      <w:marBottom w:val="0"/>
      <w:divBdr>
        <w:top w:val="none" w:sz="0" w:space="0" w:color="auto"/>
        <w:left w:val="none" w:sz="0" w:space="0" w:color="auto"/>
        <w:bottom w:val="none" w:sz="0" w:space="0" w:color="auto"/>
        <w:right w:val="none" w:sz="0" w:space="0" w:color="auto"/>
      </w:divBdr>
    </w:div>
    <w:div w:id="1523670487">
      <w:bodyDiv w:val="1"/>
      <w:marLeft w:val="0"/>
      <w:marRight w:val="0"/>
      <w:marTop w:val="0"/>
      <w:marBottom w:val="0"/>
      <w:divBdr>
        <w:top w:val="none" w:sz="0" w:space="0" w:color="auto"/>
        <w:left w:val="none" w:sz="0" w:space="0" w:color="auto"/>
        <w:bottom w:val="none" w:sz="0" w:space="0" w:color="auto"/>
        <w:right w:val="none" w:sz="0" w:space="0" w:color="auto"/>
      </w:divBdr>
    </w:div>
    <w:div w:id="1685938992">
      <w:bodyDiv w:val="1"/>
      <w:marLeft w:val="0"/>
      <w:marRight w:val="0"/>
      <w:marTop w:val="0"/>
      <w:marBottom w:val="0"/>
      <w:divBdr>
        <w:top w:val="none" w:sz="0" w:space="0" w:color="auto"/>
        <w:left w:val="none" w:sz="0" w:space="0" w:color="auto"/>
        <w:bottom w:val="none" w:sz="0" w:space="0" w:color="auto"/>
        <w:right w:val="none" w:sz="0" w:space="0" w:color="auto"/>
      </w:divBdr>
    </w:div>
    <w:div w:id="1737237654">
      <w:bodyDiv w:val="1"/>
      <w:marLeft w:val="0"/>
      <w:marRight w:val="0"/>
      <w:marTop w:val="0"/>
      <w:marBottom w:val="0"/>
      <w:divBdr>
        <w:top w:val="none" w:sz="0" w:space="0" w:color="auto"/>
        <w:left w:val="none" w:sz="0" w:space="0" w:color="auto"/>
        <w:bottom w:val="none" w:sz="0" w:space="0" w:color="auto"/>
        <w:right w:val="none" w:sz="0" w:space="0" w:color="auto"/>
      </w:divBdr>
    </w:div>
    <w:div w:id="1768305643">
      <w:bodyDiv w:val="1"/>
      <w:marLeft w:val="0"/>
      <w:marRight w:val="0"/>
      <w:marTop w:val="0"/>
      <w:marBottom w:val="0"/>
      <w:divBdr>
        <w:top w:val="none" w:sz="0" w:space="0" w:color="auto"/>
        <w:left w:val="none" w:sz="0" w:space="0" w:color="auto"/>
        <w:bottom w:val="none" w:sz="0" w:space="0" w:color="auto"/>
        <w:right w:val="none" w:sz="0" w:space="0" w:color="auto"/>
      </w:divBdr>
    </w:div>
    <w:div w:id="1778869606">
      <w:bodyDiv w:val="1"/>
      <w:marLeft w:val="0"/>
      <w:marRight w:val="0"/>
      <w:marTop w:val="0"/>
      <w:marBottom w:val="0"/>
      <w:divBdr>
        <w:top w:val="none" w:sz="0" w:space="0" w:color="auto"/>
        <w:left w:val="none" w:sz="0" w:space="0" w:color="auto"/>
        <w:bottom w:val="none" w:sz="0" w:space="0" w:color="auto"/>
        <w:right w:val="none" w:sz="0" w:space="0" w:color="auto"/>
      </w:divBdr>
    </w:div>
    <w:div w:id="1839686909">
      <w:bodyDiv w:val="1"/>
      <w:marLeft w:val="0"/>
      <w:marRight w:val="0"/>
      <w:marTop w:val="0"/>
      <w:marBottom w:val="0"/>
      <w:divBdr>
        <w:top w:val="none" w:sz="0" w:space="0" w:color="auto"/>
        <w:left w:val="none" w:sz="0" w:space="0" w:color="auto"/>
        <w:bottom w:val="none" w:sz="0" w:space="0" w:color="auto"/>
        <w:right w:val="none" w:sz="0" w:space="0" w:color="auto"/>
      </w:divBdr>
    </w:div>
    <w:div w:id="1910849078">
      <w:bodyDiv w:val="1"/>
      <w:marLeft w:val="0"/>
      <w:marRight w:val="0"/>
      <w:marTop w:val="0"/>
      <w:marBottom w:val="0"/>
      <w:divBdr>
        <w:top w:val="none" w:sz="0" w:space="0" w:color="auto"/>
        <w:left w:val="none" w:sz="0" w:space="0" w:color="auto"/>
        <w:bottom w:val="none" w:sz="0" w:space="0" w:color="auto"/>
        <w:right w:val="none" w:sz="0" w:space="0" w:color="auto"/>
      </w:divBdr>
    </w:div>
    <w:div w:id="1946767699">
      <w:bodyDiv w:val="1"/>
      <w:marLeft w:val="0"/>
      <w:marRight w:val="0"/>
      <w:marTop w:val="0"/>
      <w:marBottom w:val="0"/>
      <w:divBdr>
        <w:top w:val="none" w:sz="0" w:space="0" w:color="auto"/>
        <w:left w:val="none" w:sz="0" w:space="0" w:color="auto"/>
        <w:bottom w:val="none" w:sz="0" w:space="0" w:color="auto"/>
        <w:right w:val="none" w:sz="0" w:space="0" w:color="auto"/>
      </w:divBdr>
    </w:div>
    <w:div w:id="1959871095">
      <w:bodyDiv w:val="1"/>
      <w:marLeft w:val="0"/>
      <w:marRight w:val="0"/>
      <w:marTop w:val="0"/>
      <w:marBottom w:val="0"/>
      <w:divBdr>
        <w:top w:val="none" w:sz="0" w:space="0" w:color="auto"/>
        <w:left w:val="none" w:sz="0" w:space="0" w:color="auto"/>
        <w:bottom w:val="none" w:sz="0" w:space="0" w:color="auto"/>
        <w:right w:val="none" w:sz="0" w:space="0" w:color="auto"/>
      </w:divBdr>
    </w:div>
    <w:div w:id="1976258455">
      <w:bodyDiv w:val="1"/>
      <w:marLeft w:val="0"/>
      <w:marRight w:val="0"/>
      <w:marTop w:val="0"/>
      <w:marBottom w:val="0"/>
      <w:divBdr>
        <w:top w:val="none" w:sz="0" w:space="0" w:color="auto"/>
        <w:left w:val="none" w:sz="0" w:space="0" w:color="auto"/>
        <w:bottom w:val="none" w:sz="0" w:space="0" w:color="auto"/>
        <w:right w:val="none" w:sz="0" w:space="0" w:color="auto"/>
      </w:divBdr>
    </w:div>
    <w:div w:id="2030256957">
      <w:bodyDiv w:val="1"/>
      <w:marLeft w:val="0"/>
      <w:marRight w:val="0"/>
      <w:marTop w:val="0"/>
      <w:marBottom w:val="0"/>
      <w:divBdr>
        <w:top w:val="none" w:sz="0" w:space="0" w:color="auto"/>
        <w:left w:val="none" w:sz="0" w:space="0" w:color="auto"/>
        <w:bottom w:val="none" w:sz="0" w:space="0" w:color="auto"/>
        <w:right w:val="none" w:sz="0" w:space="0" w:color="auto"/>
      </w:divBdr>
    </w:div>
    <w:div w:id="2061513979">
      <w:bodyDiv w:val="1"/>
      <w:marLeft w:val="0"/>
      <w:marRight w:val="0"/>
      <w:marTop w:val="0"/>
      <w:marBottom w:val="0"/>
      <w:divBdr>
        <w:top w:val="none" w:sz="0" w:space="0" w:color="auto"/>
        <w:left w:val="none" w:sz="0" w:space="0" w:color="auto"/>
        <w:bottom w:val="none" w:sz="0" w:space="0" w:color="auto"/>
        <w:right w:val="none" w:sz="0" w:space="0" w:color="auto"/>
      </w:divBdr>
    </w:div>
    <w:div w:id="2067874687">
      <w:bodyDiv w:val="1"/>
      <w:marLeft w:val="0"/>
      <w:marRight w:val="0"/>
      <w:marTop w:val="0"/>
      <w:marBottom w:val="0"/>
      <w:divBdr>
        <w:top w:val="none" w:sz="0" w:space="0" w:color="auto"/>
        <w:left w:val="none" w:sz="0" w:space="0" w:color="auto"/>
        <w:bottom w:val="none" w:sz="0" w:space="0" w:color="auto"/>
        <w:right w:val="none" w:sz="0" w:space="0" w:color="auto"/>
      </w:divBdr>
    </w:div>
    <w:div w:id="2084376121">
      <w:bodyDiv w:val="1"/>
      <w:marLeft w:val="0"/>
      <w:marRight w:val="0"/>
      <w:marTop w:val="0"/>
      <w:marBottom w:val="0"/>
      <w:divBdr>
        <w:top w:val="none" w:sz="0" w:space="0" w:color="auto"/>
        <w:left w:val="none" w:sz="0" w:space="0" w:color="auto"/>
        <w:bottom w:val="none" w:sz="0" w:space="0" w:color="auto"/>
        <w:right w:val="none" w:sz="0" w:space="0" w:color="auto"/>
      </w:divBdr>
    </w:div>
    <w:div w:id="2113237386">
      <w:bodyDiv w:val="1"/>
      <w:marLeft w:val="0"/>
      <w:marRight w:val="0"/>
      <w:marTop w:val="0"/>
      <w:marBottom w:val="0"/>
      <w:divBdr>
        <w:top w:val="none" w:sz="0" w:space="0" w:color="auto"/>
        <w:left w:val="none" w:sz="0" w:space="0" w:color="auto"/>
        <w:bottom w:val="none" w:sz="0" w:space="0" w:color="auto"/>
        <w:right w:val="none" w:sz="0" w:space="0" w:color="auto"/>
      </w:divBdr>
    </w:div>
    <w:div w:id="2130198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_dlc_DocId xmlns="20393cdf-440a-4521-8f19-00ba43423d00">MPWT-2140667901-45420</_dlc_DocId>
    <_dlc_DocIdUrl xmlns="20393cdf-440a-4521-8f19-00ba43423d00">
      <Url>https://pcgov.sharepoint.com/sites/sceteam/_layouts/15/DocIdRedir.aspx?ID=MPWT-2140667901-45420</Url>
      <Description>MPWT-2140667901-45420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a4cc6efe7f322bc6a65bc62b060958bb">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59119c63f105be260ba507972171db9"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355182-14A0-432E-9AB6-EC7B9E86A372}">
  <ds:schemaRefs>
    <ds:schemaRef ds:uri="http://schemas.openxmlformats.org/officeDocument/2006/bibliography"/>
  </ds:schemaRefs>
</ds:datastoreItem>
</file>

<file path=customXml/itemProps2.xml><?xml version="1.0" encoding="utf-8"?>
<ds:datastoreItem xmlns:ds="http://schemas.openxmlformats.org/officeDocument/2006/customXml" ds:itemID="{B981E7DB-0751-4D36-964F-915C26B862D1}">
  <ds:schemaRefs>
    <ds:schemaRef ds:uri="http://schemas.microsoft.com/sharepoint/events"/>
  </ds:schemaRefs>
</ds:datastoreItem>
</file>

<file path=customXml/itemProps3.xml><?xml version="1.0" encoding="utf-8"?>
<ds:datastoreItem xmlns:ds="http://schemas.openxmlformats.org/officeDocument/2006/customXml" ds:itemID="{E2B24253-1476-414B-9DF8-25EEDA831097}">
  <ds:schemaRefs>
    <ds:schemaRef ds:uri="http://schemas.microsoft.com/sharepoint/v3/contenttype/forms"/>
  </ds:schemaRefs>
</ds:datastoreItem>
</file>

<file path=customXml/itemProps4.xml><?xml version="1.0" encoding="utf-8"?>
<ds:datastoreItem xmlns:ds="http://schemas.openxmlformats.org/officeDocument/2006/customXml" ds:itemID="{EB198BBA-CEB6-4028-9F77-055083B6796F}">
  <ds:schemaRefs>
    <ds:schemaRef ds:uri="http://schemas.microsoft.com/office/2006/metadata/properties"/>
    <ds:schemaRef ds:uri="http://schemas.microsoft.com/office/infopath/2007/PartnerControls"/>
    <ds:schemaRef ds:uri="3d385984-9344-419b-a80b-49c06a2bdab8"/>
    <ds:schemaRef ds:uri="20393cdf-440a-4521-8f19-00ba43423d00"/>
  </ds:schemaRefs>
</ds:datastoreItem>
</file>

<file path=customXml/itemProps5.xml><?xml version="1.0" encoding="utf-8"?>
<ds:datastoreItem xmlns:ds="http://schemas.openxmlformats.org/officeDocument/2006/customXml" ds:itemID="{1B906A92-2EB2-498B-8E82-31BF38389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6191</Words>
  <Characters>35295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Submission 92 - Justice Policy Partnership (JPP) - Closing the Gap Review - Commissioned study</vt:lpstr>
    </vt:vector>
  </TitlesOfParts>
  <Company>Justice Policy Partnership (JPP) </Company>
  <LinksUpToDate>false</LinksUpToDate>
  <CharactersWithSpaces>41404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92 - Justice Policy Partnership (JPP) - Closing the Gap Review - Commissioned study</dc:title>
  <dc:subject/>
  <dc:creator>Justice Policy Partnership (JPP) </dc:creator>
  <cp:keywords/>
  <dc:description/>
  <cp:lastModifiedBy>Chris Alston</cp:lastModifiedBy>
  <cp:revision>3</cp:revision>
  <dcterms:created xsi:type="dcterms:W3CDTF">2023-11-12T21:42:00Z</dcterms:created>
  <dcterms:modified xsi:type="dcterms:W3CDTF">2023-11-12T22:25:00Z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0x010100F9CFE3716C7CCE4F9C22C741133AF60C</vt:lpwstr>
  </property>
  <property fmtid="{D5CDD505-2E9C-101B-9397-08002B2CF9AE}" pid="3" name="HPRMSecurityLevel">
    <vt:lpwstr>35;#OFFICIAL|11463c70-78df-4e3b-b0ff-f66cd3cb26ec</vt:lpwstr>
  </property>
  <property fmtid="{D5CDD505-2E9C-101B-9397-08002B2CF9AE}" pid="4" name="ESearchTags">
    <vt:lpwstr>10;#Training|2f396fb6-baad-479d-8254-1550153bbe31;#18;#Election|4090d51f-fccc-4f41-80dd-86270166a8a3;#34;#Official|f53c1d54-6e59-4b8b-8af5-a00f9baa8e57;#8;#Cabinet|84cba657-17c1-4642-9e59-a0df180c2be5</vt:lpwstr>
  </property>
  <property fmtid="{D5CDD505-2E9C-101B-9397-08002B2CF9AE}" pid="5" name="HPRMSecurityCaveat">
    <vt:lpwstr/>
  </property>
  <property fmtid="{D5CDD505-2E9C-101B-9397-08002B2CF9AE}" pid="6" name="PMC.ESearch.TagGeneratedTime">
    <vt:lpwstr>2023-10-03T13:10:12</vt:lpwstr>
  </property>
  <property fmtid="{D5CDD505-2E9C-101B-9397-08002B2CF9AE}" pid="7" name="MediaServiceImageTags">
    <vt:lpwstr/>
  </property>
  <property fmtid="{D5CDD505-2E9C-101B-9397-08002B2CF9AE}" pid="8" name="_dlc_DocIdItemGuid">
    <vt:lpwstr>6ff28aa6-41af-4f2e-938f-22d8d4dfa3d8</vt:lpwstr>
  </property>
  <property fmtid="{D5CDD505-2E9C-101B-9397-08002B2CF9AE}" pid="9" name="RevIMBCS">
    <vt:lpwstr>1;#Unclassified|3955eeb1-2d18-4582-aeb2-00144ec3aaf5</vt:lpwstr>
  </property>
</Properties>
</file>