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EDBB2" w14:textId="77777777" w:rsidR="009956A1" w:rsidRDefault="009956A1" w:rsidP="009956A1">
      <w:pPr>
        <w:pStyle w:val="xelementtoproof"/>
        <w:rPr>
          <w:rFonts w:ascii="Times New Roman" w:hAnsi="Times New Roman" w:cs="Times New Roman"/>
          <w:b/>
          <w:bCs/>
          <w:color w:val="000000"/>
          <w:sz w:val="26"/>
          <w:szCs w:val="26"/>
          <w:shd w:val="clear" w:color="auto" w:fill="FFFFFF"/>
        </w:rPr>
      </w:pPr>
      <w:r>
        <w:rPr>
          <w:rFonts w:ascii="Times New Roman" w:hAnsi="Times New Roman" w:cs="Times New Roman"/>
          <w:b/>
          <w:bCs/>
          <w:color w:val="000000"/>
          <w:sz w:val="26"/>
          <w:szCs w:val="26"/>
          <w:shd w:val="clear" w:color="auto" w:fill="FFFFFF"/>
        </w:rPr>
        <w:t xml:space="preserve">Granting tax-deductible status to donations made to organizations organizing against animal </w:t>
      </w:r>
      <w:proofErr w:type="gramStart"/>
      <w:r>
        <w:rPr>
          <w:rFonts w:ascii="Times New Roman" w:hAnsi="Times New Roman" w:cs="Times New Roman"/>
          <w:b/>
          <w:bCs/>
          <w:color w:val="000000"/>
          <w:sz w:val="26"/>
          <w:szCs w:val="26"/>
          <w:shd w:val="clear" w:color="auto" w:fill="FFFFFF"/>
        </w:rPr>
        <w:t>cruelty</w:t>
      </w:r>
      <w:proofErr w:type="gramEnd"/>
    </w:p>
    <w:p w14:paraId="55A460E4" w14:textId="77777777" w:rsidR="009956A1" w:rsidRDefault="009956A1" w:rsidP="009956A1">
      <w:pPr>
        <w:pStyle w:val="xelementtoproof"/>
        <w:rPr>
          <w:rFonts w:ascii="Calibri" w:hAnsi="Calibri" w:cs="Calibri"/>
          <w:color w:val="000000"/>
        </w:rPr>
      </w:pPr>
    </w:p>
    <w:p w14:paraId="04BEF177" w14:textId="77777777" w:rsidR="009956A1" w:rsidRDefault="009956A1" w:rsidP="009956A1">
      <w:pPr>
        <w:pStyle w:val="NormalWeb"/>
        <w:pBdr>
          <w:top w:val="single" w:sz="8" w:space="0" w:color="E3E3E3"/>
          <w:left w:val="single" w:sz="8" w:space="0" w:color="E3E3E3"/>
          <w:bottom w:val="single" w:sz="8" w:space="0" w:color="E3E3E3"/>
          <w:right w:val="single" w:sz="8" w:space="0" w:color="E3E3E3"/>
        </w:pBdr>
        <w:rPr>
          <w:rFonts w:ascii="Calibri" w:hAnsi="Calibri" w:cs="Calibri"/>
          <w:color w:val="000000"/>
        </w:rPr>
      </w:pPr>
      <w:r>
        <w:rPr>
          <w:rStyle w:val="contentpasted0"/>
          <w:rFonts w:ascii="Times New Roman" w:hAnsi="Times New Roman" w:cs="Times New Roman"/>
          <w:b/>
          <w:bCs/>
          <w:color w:val="000000"/>
          <w:sz w:val="26"/>
          <w:szCs w:val="26"/>
          <w:shd w:val="clear" w:color="auto" w:fill="FFFFFF"/>
        </w:rPr>
        <w:t xml:space="preserve">Like any </w:t>
      </w:r>
      <w:proofErr w:type="gramStart"/>
      <w:r>
        <w:rPr>
          <w:rStyle w:val="contentpasted0"/>
          <w:rFonts w:ascii="Times New Roman" w:hAnsi="Times New Roman" w:cs="Times New Roman"/>
          <w:b/>
          <w:bCs/>
          <w:color w:val="000000"/>
          <w:sz w:val="26"/>
          <w:szCs w:val="26"/>
          <w:shd w:val="clear" w:color="auto" w:fill="FFFFFF"/>
        </w:rPr>
        <w:t>Religion, but</w:t>
      </w:r>
      <w:proofErr w:type="gramEnd"/>
      <w:r>
        <w:rPr>
          <w:rStyle w:val="contentpasted0"/>
          <w:rFonts w:ascii="Times New Roman" w:hAnsi="Times New Roman" w:cs="Times New Roman"/>
          <w:b/>
          <w:bCs/>
          <w:color w:val="000000"/>
          <w:sz w:val="26"/>
          <w:szCs w:val="26"/>
          <w:shd w:val="clear" w:color="auto" w:fill="FFFFFF"/>
        </w:rPr>
        <w:t xml:space="preserve"> based on Compassion</w:t>
      </w:r>
      <w:r>
        <w:rPr>
          <w:rStyle w:val="contentpasted0"/>
          <w:rFonts w:ascii="Times New Roman" w:hAnsi="Times New Roman" w:cs="Times New Roman"/>
          <w:color w:val="000000"/>
          <w:sz w:val="26"/>
          <w:szCs w:val="26"/>
          <w:shd w:val="clear" w:color="auto" w:fill="FFFFFF"/>
        </w:rPr>
        <w:t xml:space="preserve">: Many individuals and communities hold ethical and spiritual beliefs </w:t>
      </w:r>
      <w:proofErr w:type="spellStart"/>
      <w:r>
        <w:rPr>
          <w:rStyle w:val="contentpasted0"/>
          <w:rFonts w:ascii="Times New Roman" w:hAnsi="Times New Roman" w:cs="Times New Roman"/>
          <w:color w:val="000000"/>
          <w:sz w:val="26"/>
          <w:szCs w:val="26"/>
          <w:shd w:val="clear" w:color="auto" w:fill="FFFFFF"/>
        </w:rPr>
        <w:t>centered</w:t>
      </w:r>
      <w:proofErr w:type="spellEnd"/>
      <w:r>
        <w:rPr>
          <w:rStyle w:val="contentpasted0"/>
          <w:rFonts w:ascii="Times New Roman" w:hAnsi="Times New Roman" w:cs="Times New Roman"/>
          <w:color w:val="000000"/>
          <w:sz w:val="26"/>
          <w:szCs w:val="26"/>
          <w:shd w:val="clear" w:color="auto" w:fill="FFFFFF"/>
        </w:rPr>
        <w:t xml:space="preserve"> around compassion for all sentient beings. They are </w:t>
      </w:r>
      <w:proofErr w:type="gramStart"/>
      <w:r>
        <w:rPr>
          <w:rStyle w:val="contentpasted0"/>
          <w:rFonts w:ascii="Times New Roman" w:hAnsi="Times New Roman" w:cs="Times New Roman"/>
          <w:color w:val="000000"/>
          <w:sz w:val="26"/>
          <w:szCs w:val="26"/>
          <w:shd w:val="clear" w:color="auto" w:fill="FFFFFF"/>
        </w:rPr>
        <w:t>similar to</w:t>
      </w:r>
      <w:proofErr w:type="gramEnd"/>
      <w:r>
        <w:rPr>
          <w:rStyle w:val="contentpasted0"/>
          <w:rFonts w:ascii="Times New Roman" w:hAnsi="Times New Roman" w:cs="Times New Roman"/>
          <w:color w:val="000000"/>
          <w:sz w:val="26"/>
          <w:szCs w:val="26"/>
          <w:shd w:val="clear" w:color="auto" w:fill="FFFFFF"/>
        </w:rPr>
        <w:t xml:space="preserve"> the religious values and practices in organised religions which receive preferential tax treatment. Granting tax-deductible status to donations supporting and protecting animal welfare is </w:t>
      </w:r>
      <w:proofErr w:type="gramStart"/>
      <w:r>
        <w:rPr>
          <w:rStyle w:val="contentpasted0"/>
          <w:rFonts w:ascii="Times New Roman" w:hAnsi="Times New Roman" w:cs="Times New Roman"/>
          <w:color w:val="000000"/>
          <w:sz w:val="26"/>
          <w:szCs w:val="26"/>
          <w:shd w:val="clear" w:color="auto" w:fill="FFFFFF"/>
        </w:rPr>
        <w:t>similar to</w:t>
      </w:r>
      <w:proofErr w:type="gramEnd"/>
      <w:r>
        <w:rPr>
          <w:rStyle w:val="contentpasted0"/>
          <w:rFonts w:ascii="Times New Roman" w:hAnsi="Times New Roman" w:cs="Times New Roman"/>
          <w:color w:val="000000"/>
          <w:sz w:val="26"/>
          <w:szCs w:val="26"/>
          <w:shd w:val="clear" w:color="auto" w:fill="FFFFFF"/>
        </w:rPr>
        <w:t xml:space="preserve"> how donations to religious institutions are tax-deductible.</w:t>
      </w:r>
    </w:p>
    <w:p w14:paraId="2C4225BE" w14:textId="77777777" w:rsidR="009956A1" w:rsidRDefault="009956A1" w:rsidP="009956A1">
      <w:pPr>
        <w:pStyle w:val="NormalWeb"/>
        <w:pBdr>
          <w:top w:val="single" w:sz="8" w:space="0" w:color="E3E3E3"/>
          <w:left w:val="single" w:sz="8" w:space="0" w:color="E3E3E3"/>
          <w:bottom w:val="single" w:sz="8" w:space="0" w:color="E3E3E3"/>
          <w:right w:val="single" w:sz="8" w:space="0" w:color="E3E3E3"/>
        </w:pBdr>
        <w:rPr>
          <w:rFonts w:ascii="Calibri" w:hAnsi="Calibri" w:cs="Calibri"/>
          <w:color w:val="000000"/>
        </w:rPr>
      </w:pPr>
      <w:r>
        <w:rPr>
          <w:rStyle w:val="contentpasted0"/>
          <w:rFonts w:ascii="Times New Roman" w:hAnsi="Times New Roman" w:cs="Times New Roman"/>
          <w:color w:val="000000"/>
          <w:sz w:val="26"/>
          <w:szCs w:val="26"/>
          <w:shd w:val="clear" w:color="auto" w:fill="FFFFFF"/>
        </w:rPr>
        <w:t> </w:t>
      </w:r>
    </w:p>
    <w:p w14:paraId="00AEB6C1" w14:textId="77777777" w:rsidR="009956A1" w:rsidRDefault="009956A1" w:rsidP="009956A1">
      <w:pPr>
        <w:pStyle w:val="NormalWeb"/>
        <w:pBdr>
          <w:top w:val="single" w:sz="8" w:space="0" w:color="E3E3E3"/>
          <w:left w:val="single" w:sz="8" w:space="0" w:color="E3E3E3"/>
          <w:bottom w:val="single" w:sz="8" w:space="0" w:color="E3E3E3"/>
          <w:right w:val="single" w:sz="8" w:space="0" w:color="E3E3E3"/>
        </w:pBdr>
        <w:rPr>
          <w:rFonts w:ascii="Calibri" w:hAnsi="Calibri" w:cs="Calibri"/>
          <w:color w:val="000000"/>
        </w:rPr>
      </w:pPr>
      <w:r>
        <w:rPr>
          <w:rStyle w:val="contentpasted0"/>
          <w:rFonts w:ascii="Times New Roman" w:hAnsi="Times New Roman" w:cs="Times New Roman"/>
          <w:b/>
          <w:bCs/>
          <w:color w:val="000000"/>
          <w:sz w:val="26"/>
          <w:szCs w:val="26"/>
          <w:shd w:val="clear" w:color="auto" w:fill="FFFFFF"/>
        </w:rPr>
        <w:t>Public Interest and Welfare</w:t>
      </w:r>
      <w:r>
        <w:rPr>
          <w:rStyle w:val="contentpasted0"/>
          <w:rFonts w:ascii="Times New Roman" w:hAnsi="Times New Roman" w:cs="Times New Roman"/>
          <w:color w:val="000000"/>
          <w:sz w:val="26"/>
          <w:szCs w:val="26"/>
          <w:shd w:val="clear" w:color="auto" w:fill="FFFFFF"/>
        </w:rPr>
        <w:t>: Protecting animals from cruelty and advocating for their welfare is in the public interest. Animals are sentient beings capable of experiencing pain and suffering, and addressing their welfare concerns contributes to the overall civilizing of society. Legislative and advocacy efforts aimed at preventing animal cruelty and mitigating existential and catastrophic risks faced by animals are the most effective tools for animal and environmental protection. These efforts should be covered by tax deductibility in fundraising.</w:t>
      </w:r>
    </w:p>
    <w:p w14:paraId="49A5BD97" w14:textId="77777777" w:rsidR="009956A1" w:rsidRDefault="009956A1" w:rsidP="009956A1">
      <w:pPr>
        <w:pStyle w:val="NormalWeb"/>
        <w:pBdr>
          <w:top w:val="single" w:sz="8" w:space="0" w:color="E3E3E3"/>
          <w:left w:val="single" w:sz="8" w:space="0" w:color="E3E3E3"/>
          <w:bottom w:val="single" w:sz="8" w:space="0" w:color="E3E3E3"/>
          <w:right w:val="single" w:sz="8" w:space="0" w:color="E3E3E3"/>
        </w:pBdr>
        <w:rPr>
          <w:rFonts w:ascii="Calibri" w:hAnsi="Calibri" w:cs="Calibri"/>
          <w:color w:val="000000"/>
        </w:rPr>
      </w:pPr>
      <w:r>
        <w:rPr>
          <w:rStyle w:val="contentpasted0"/>
          <w:rFonts w:ascii="Times New Roman" w:hAnsi="Times New Roman" w:cs="Times New Roman"/>
          <w:color w:val="000000"/>
          <w:sz w:val="26"/>
          <w:szCs w:val="26"/>
          <w:shd w:val="clear" w:color="auto" w:fill="FFFFFF"/>
        </w:rPr>
        <w:t> </w:t>
      </w:r>
    </w:p>
    <w:p w14:paraId="76671B87" w14:textId="77777777" w:rsidR="009956A1" w:rsidRDefault="009956A1" w:rsidP="009956A1">
      <w:pPr>
        <w:pStyle w:val="NormalWeb"/>
        <w:pBdr>
          <w:top w:val="single" w:sz="8" w:space="0" w:color="E3E3E3"/>
          <w:left w:val="single" w:sz="8" w:space="0" w:color="E3E3E3"/>
          <w:bottom w:val="single" w:sz="8" w:space="0" w:color="E3E3E3"/>
          <w:right w:val="single" w:sz="8" w:space="0" w:color="E3E3E3"/>
        </w:pBdr>
        <w:rPr>
          <w:rFonts w:ascii="Calibri" w:hAnsi="Calibri" w:cs="Calibri"/>
          <w:color w:val="000000"/>
        </w:rPr>
      </w:pPr>
      <w:r>
        <w:rPr>
          <w:rStyle w:val="contentpasted0"/>
          <w:rFonts w:ascii="Times New Roman" w:hAnsi="Times New Roman" w:cs="Times New Roman"/>
          <w:b/>
          <w:bCs/>
          <w:color w:val="000000"/>
          <w:sz w:val="26"/>
          <w:szCs w:val="26"/>
          <w:shd w:val="clear" w:color="auto" w:fill="FFFFFF"/>
        </w:rPr>
        <w:t>Consistency with Existing Tax Policies</w:t>
      </w:r>
      <w:r>
        <w:rPr>
          <w:rStyle w:val="contentpasted0"/>
          <w:rFonts w:ascii="Times New Roman" w:hAnsi="Times New Roman" w:cs="Times New Roman"/>
          <w:color w:val="000000"/>
          <w:sz w:val="26"/>
          <w:szCs w:val="26"/>
          <w:shd w:val="clear" w:color="auto" w:fill="FFFFFF"/>
        </w:rPr>
        <w:t xml:space="preserve">: Tax deductions are already granted to donations made to a variety of charitable causes, including those related to religion, health, education, poverty alleviation, and cultural preservation. Extending tax-deductible status to organizations fighting against animal cruelty would be consistent with the overarching goal of incentivizing philanthropic </w:t>
      </w:r>
      <w:proofErr w:type="spellStart"/>
      <w:r>
        <w:rPr>
          <w:rStyle w:val="contentpasted0"/>
          <w:rFonts w:ascii="Times New Roman" w:hAnsi="Times New Roman" w:cs="Times New Roman"/>
          <w:color w:val="000000"/>
          <w:sz w:val="26"/>
          <w:szCs w:val="26"/>
          <w:shd w:val="clear" w:color="auto" w:fill="FFFFFF"/>
        </w:rPr>
        <w:t>behavior</w:t>
      </w:r>
      <w:proofErr w:type="spellEnd"/>
      <w:r>
        <w:rPr>
          <w:rStyle w:val="contentpasted0"/>
          <w:rFonts w:ascii="Times New Roman" w:hAnsi="Times New Roman" w:cs="Times New Roman"/>
          <w:color w:val="000000"/>
          <w:sz w:val="26"/>
          <w:szCs w:val="26"/>
          <w:shd w:val="clear" w:color="auto" w:fill="FFFFFF"/>
        </w:rPr>
        <w:t xml:space="preserve"> and supporting activities that serve the common good.</w:t>
      </w:r>
    </w:p>
    <w:p w14:paraId="6C97EEE5" w14:textId="77777777" w:rsidR="009956A1" w:rsidRDefault="009956A1" w:rsidP="009956A1">
      <w:pPr>
        <w:pStyle w:val="NormalWeb"/>
        <w:pBdr>
          <w:top w:val="single" w:sz="8" w:space="0" w:color="E3E3E3"/>
          <w:left w:val="single" w:sz="8" w:space="0" w:color="E3E3E3"/>
          <w:bottom w:val="single" w:sz="8" w:space="0" w:color="E3E3E3"/>
          <w:right w:val="single" w:sz="8" w:space="0" w:color="E3E3E3"/>
        </w:pBdr>
        <w:rPr>
          <w:rFonts w:ascii="Calibri" w:hAnsi="Calibri" w:cs="Calibri"/>
          <w:color w:val="000000"/>
        </w:rPr>
      </w:pPr>
      <w:r>
        <w:rPr>
          <w:rStyle w:val="contentpasted0"/>
          <w:rFonts w:ascii="Times New Roman" w:hAnsi="Times New Roman" w:cs="Times New Roman"/>
          <w:color w:val="000000"/>
          <w:sz w:val="26"/>
          <w:szCs w:val="26"/>
          <w:shd w:val="clear" w:color="auto" w:fill="FFFFFF"/>
        </w:rPr>
        <w:t> </w:t>
      </w:r>
    </w:p>
    <w:p w14:paraId="1BB4B3EA" w14:textId="77777777" w:rsidR="009956A1" w:rsidRDefault="009956A1" w:rsidP="009956A1">
      <w:pPr>
        <w:pStyle w:val="NormalWeb"/>
        <w:pBdr>
          <w:top w:val="single" w:sz="8" w:space="0" w:color="E3E3E3"/>
          <w:left w:val="single" w:sz="8" w:space="0" w:color="E3E3E3"/>
          <w:bottom w:val="single" w:sz="8" w:space="0" w:color="E3E3E3"/>
          <w:right w:val="single" w:sz="8" w:space="0" w:color="E3E3E3"/>
        </w:pBdr>
        <w:rPr>
          <w:rFonts w:ascii="Calibri" w:hAnsi="Calibri" w:cs="Calibri"/>
          <w:color w:val="000000"/>
        </w:rPr>
      </w:pPr>
      <w:r>
        <w:rPr>
          <w:rStyle w:val="contentpasted0"/>
          <w:rFonts w:ascii="Times New Roman" w:hAnsi="Times New Roman" w:cs="Times New Roman"/>
          <w:b/>
          <w:bCs/>
          <w:color w:val="000000"/>
          <w:sz w:val="26"/>
          <w:szCs w:val="26"/>
          <w:shd w:val="clear" w:color="auto" w:fill="FFFFFF"/>
        </w:rPr>
        <w:t>Public Support and Demand</w:t>
      </w:r>
      <w:r>
        <w:rPr>
          <w:rStyle w:val="contentpasted0"/>
          <w:rFonts w:ascii="Times New Roman" w:hAnsi="Times New Roman" w:cs="Times New Roman"/>
          <w:color w:val="000000"/>
          <w:sz w:val="26"/>
          <w:szCs w:val="26"/>
          <w:shd w:val="clear" w:color="auto" w:fill="FFFFFF"/>
        </w:rPr>
        <w:t>: There is widespread public support for combating animal cruelty and improving animal welfare, including concerns related to farm animals. Granting tax-deductible status to donations supporting these causes reflects the values and preferences of many taxpayers.</w:t>
      </w:r>
    </w:p>
    <w:p w14:paraId="7E66E10F" w14:textId="77777777" w:rsidR="009956A1" w:rsidRDefault="009956A1" w:rsidP="009956A1">
      <w:pPr>
        <w:pStyle w:val="NormalWeb"/>
        <w:pBdr>
          <w:top w:val="single" w:sz="8" w:space="0" w:color="E3E3E3"/>
          <w:left w:val="single" w:sz="8" w:space="0" w:color="E3E3E3"/>
          <w:bottom w:val="single" w:sz="8" w:space="0" w:color="E3E3E3"/>
          <w:right w:val="single" w:sz="8" w:space="0" w:color="E3E3E3"/>
        </w:pBdr>
        <w:rPr>
          <w:rFonts w:ascii="Calibri" w:hAnsi="Calibri" w:cs="Calibri"/>
          <w:color w:val="000000"/>
        </w:rPr>
      </w:pPr>
      <w:r>
        <w:rPr>
          <w:rStyle w:val="contentpasted0"/>
          <w:rFonts w:ascii="Times New Roman" w:hAnsi="Times New Roman" w:cs="Times New Roman"/>
          <w:color w:val="000000"/>
          <w:sz w:val="26"/>
          <w:szCs w:val="26"/>
          <w:shd w:val="clear" w:color="auto" w:fill="FFFFFF"/>
        </w:rPr>
        <w:t> </w:t>
      </w:r>
    </w:p>
    <w:p w14:paraId="4BD50079" w14:textId="77777777" w:rsidR="009956A1" w:rsidRDefault="009956A1" w:rsidP="009956A1">
      <w:pPr>
        <w:pStyle w:val="NormalWeb"/>
        <w:pBdr>
          <w:top w:val="single" w:sz="8" w:space="0" w:color="E3E3E3"/>
          <w:left w:val="single" w:sz="8" w:space="0" w:color="E3E3E3"/>
          <w:bottom w:val="single" w:sz="8" w:space="0" w:color="E3E3E3"/>
          <w:right w:val="single" w:sz="8" w:space="0" w:color="E3E3E3"/>
        </w:pBdr>
        <w:rPr>
          <w:rFonts w:ascii="Calibri" w:hAnsi="Calibri" w:cs="Calibri"/>
          <w:color w:val="000000"/>
        </w:rPr>
      </w:pPr>
      <w:r>
        <w:rPr>
          <w:rStyle w:val="contentpasted0"/>
          <w:rFonts w:ascii="Times New Roman" w:hAnsi="Times New Roman" w:cs="Times New Roman"/>
          <w:b/>
          <w:bCs/>
          <w:color w:val="000000"/>
          <w:sz w:val="26"/>
          <w:szCs w:val="26"/>
          <w:shd w:val="clear" w:color="auto" w:fill="FFFFFF"/>
        </w:rPr>
        <w:t>Economic Benefits</w:t>
      </w:r>
      <w:r>
        <w:rPr>
          <w:rStyle w:val="contentpasted0"/>
          <w:rFonts w:ascii="Times New Roman" w:hAnsi="Times New Roman" w:cs="Times New Roman"/>
          <w:color w:val="000000"/>
          <w:sz w:val="26"/>
          <w:szCs w:val="26"/>
          <w:shd w:val="clear" w:color="auto" w:fill="FFFFFF"/>
        </w:rPr>
        <w:t>: Supporting organizations focused on animal welfare and catastrophic and existential risks to animals can yield long-term economic benefits by reducing healthcare costs associated with treating animal-related diseases, minimizing environmental degradation caused by industrial farming practices, and fostering sustainable agricultural methods. Tax incentives for donations to such organizations can encourage investment in initiatives that promote ethical and sustainable approaches to animal care and agriculture.</w:t>
      </w:r>
    </w:p>
    <w:p w14:paraId="457FFDE5" w14:textId="77777777" w:rsidR="009956A1" w:rsidRDefault="009956A1" w:rsidP="009956A1">
      <w:pPr>
        <w:pStyle w:val="NormalWeb"/>
        <w:pBdr>
          <w:top w:val="single" w:sz="8" w:space="0" w:color="E3E3E3"/>
          <w:left w:val="single" w:sz="8" w:space="0" w:color="E3E3E3"/>
          <w:bottom w:val="single" w:sz="8" w:space="0" w:color="E3E3E3"/>
          <w:right w:val="single" w:sz="8" w:space="0" w:color="E3E3E3"/>
        </w:pBdr>
        <w:rPr>
          <w:rFonts w:ascii="Calibri" w:hAnsi="Calibri" w:cs="Calibri"/>
          <w:color w:val="000000"/>
        </w:rPr>
      </w:pPr>
      <w:r>
        <w:rPr>
          <w:rStyle w:val="contentpasted0"/>
          <w:rFonts w:ascii="Times New Roman" w:hAnsi="Times New Roman" w:cs="Times New Roman"/>
          <w:color w:val="000000"/>
          <w:sz w:val="26"/>
          <w:szCs w:val="26"/>
          <w:shd w:val="clear" w:color="auto" w:fill="FFFFFF"/>
        </w:rPr>
        <w:t> </w:t>
      </w:r>
    </w:p>
    <w:p w14:paraId="5A3C0F29" w14:textId="77777777" w:rsidR="009956A1" w:rsidRDefault="009956A1" w:rsidP="009956A1">
      <w:pPr>
        <w:pStyle w:val="NormalWeb"/>
        <w:pBdr>
          <w:top w:val="single" w:sz="8" w:space="0" w:color="E3E3E3"/>
          <w:left w:val="single" w:sz="8" w:space="0" w:color="E3E3E3"/>
          <w:bottom w:val="single" w:sz="8" w:space="0" w:color="E3E3E3"/>
          <w:right w:val="single" w:sz="8" w:space="0" w:color="E3E3E3"/>
        </w:pBdr>
        <w:rPr>
          <w:rFonts w:ascii="Calibri" w:hAnsi="Calibri" w:cs="Calibri"/>
          <w:color w:val="000000"/>
        </w:rPr>
      </w:pPr>
      <w:r>
        <w:rPr>
          <w:rStyle w:val="contentpasted0"/>
          <w:rFonts w:ascii="Times New Roman" w:hAnsi="Times New Roman" w:cs="Times New Roman"/>
          <w:b/>
          <w:bCs/>
          <w:color w:val="000000"/>
          <w:sz w:val="26"/>
          <w:szCs w:val="26"/>
          <w:shd w:val="clear" w:color="auto" w:fill="FFFFFF"/>
        </w:rPr>
        <w:t>Unequal Financial Resources</w:t>
      </w:r>
      <w:r>
        <w:rPr>
          <w:rStyle w:val="contentpasted0"/>
          <w:rFonts w:ascii="Times New Roman" w:hAnsi="Times New Roman" w:cs="Times New Roman"/>
          <w:color w:val="000000"/>
          <w:sz w:val="26"/>
          <w:szCs w:val="26"/>
          <w:shd w:val="clear" w:color="auto" w:fill="FFFFFF"/>
        </w:rPr>
        <w:t xml:space="preserve">: The meat industry typically has substantial financial resources at its disposal, allowing it to influence public policy through lobbying efforts and legal challenges. In contrast, many animal welfare organizations operate on limited budgets and rely heavily on donations to fund their advocacy work. Providing tax deductions for donations to these organizations enables them to compete more effectively with the meat industry by increasing their financial resources for lobbying, public outreach, and legal advocacy. Providing tax-deductible status for donations to animal welfare organizations helps level the playing field between them and the well-resourced meat industry by increasing their financial resources, enhancing public awareness and </w:t>
      </w:r>
      <w:r>
        <w:rPr>
          <w:rStyle w:val="contentpasted0"/>
          <w:rFonts w:ascii="Times New Roman" w:hAnsi="Times New Roman" w:cs="Times New Roman"/>
          <w:color w:val="000000"/>
          <w:sz w:val="26"/>
          <w:szCs w:val="26"/>
          <w:shd w:val="clear" w:color="auto" w:fill="FFFFFF"/>
        </w:rPr>
        <w:lastRenderedPageBreak/>
        <w:t>engagement, supporting legal advocacy and legislative reform efforts, and facilitating educational outreach and policy analysis.</w:t>
      </w:r>
    </w:p>
    <w:p w14:paraId="4D1E70FC" w14:textId="77777777" w:rsidR="009956A1" w:rsidRDefault="009956A1" w:rsidP="009956A1">
      <w:pPr>
        <w:pStyle w:val="NormalWeb"/>
        <w:pBdr>
          <w:top w:val="single" w:sz="8" w:space="0" w:color="E3E3E3"/>
          <w:left w:val="single" w:sz="8" w:space="0" w:color="E3E3E3"/>
          <w:bottom w:val="single" w:sz="8" w:space="0" w:color="E3E3E3"/>
          <w:right w:val="single" w:sz="8" w:space="0" w:color="E3E3E3"/>
        </w:pBdr>
        <w:rPr>
          <w:rFonts w:ascii="Calibri" w:hAnsi="Calibri" w:cs="Calibri"/>
          <w:color w:val="000000"/>
        </w:rPr>
      </w:pPr>
      <w:r>
        <w:rPr>
          <w:rStyle w:val="contentpasted0"/>
          <w:rFonts w:ascii="Times New Roman" w:hAnsi="Times New Roman" w:cs="Times New Roman"/>
          <w:color w:val="000000"/>
          <w:sz w:val="26"/>
          <w:szCs w:val="26"/>
          <w:shd w:val="clear" w:color="auto" w:fill="FFFFFF"/>
        </w:rPr>
        <w:t> </w:t>
      </w:r>
    </w:p>
    <w:p w14:paraId="23E14C44" w14:textId="77777777" w:rsidR="009956A1" w:rsidRDefault="009956A1" w:rsidP="009956A1">
      <w:pPr>
        <w:pStyle w:val="NormalWeb"/>
        <w:pBdr>
          <w:top w:val="single" w:sz="8" w:space="0" w:color="E3E3E3"/>
          <w:left w:val="single" w:sz="8" w:space="0" w:color="E3E3E3"/>
          <w:bottom w:val="single" w:sz="8" w:space="0" w:color="E3E3E3"/>
          <w:right w:val="single" w:sz="8" w:space="0" w:color="E3E3E3"/>
        </w:pBdr>
        <w:rPr>
          <w:rFonts w:ascii="Calibri" w:hAnsi="Calibri" w:cs="Calibri"/>
          <w:color w:val="000000"/>
        </w:rPr>
      </w:pPr>
      <w:r>
        <w:rPr>
          <w:rStyle w:val="contentpasted0"/>
          <w:rFonts w:ascii="Times New Roman" w:hAnsi="Times New Roman" w:cs="Times New Roman"/>
          <w:b/>
          <w:bCs/>
          <w:color w:val="000000"/>
          <w:sz w:val="26"/>
          <w:szCs w:val="26"/>
          <w:shd w:val="clear" w:color="auto" w:fill="FFFFFF"/>
        </w:rPr>
        <w:t>Educational Outreach and Public Policy Analysis</w:t>
      </w:r>
      <w:r>
        <w:rPr>
          <w:rStyle w:val="contentpasted0"/>
          <w:rFonts w:ascii="Times New Roman" w:hAnsi="Times New Roman" w:cs="Times New Roman"/>
          <w:color w:val="000000"/>
          <w:sz w:val="26"/>
          <w:szCs w:val="26"/>
          <w:shd w:val="clear" w:color="auto" w:fill="FFFFFF"/>
        </w:rPr>
        <w:t xml:space="preserve">: Animal welfare organizations play a crucial role in conducting research, producing educational materials, and providing expert analysis on issues related to animal cruelty and welfare. Tax-deductible donations enable these organizations to expand their educational outreach efforts, disseminate information to the public, and conduct rigorous policy analysis to inform legislative debates. By empowering animal welfare organizations to effectively communicate the ethical, environmental, and public health implications of industrial animal agriculture, we can counteract the meat industry's efforts to downplay the negative consequences of its practices and shape public opinion in </w:t>
      </w:r>
      <w:proofErr w:type="spellStart"/>
      <w:r>
        <w:rPr>
          <w:rStyle w:val="contentpasted0"/>
          <w:rFonts w:ascii="Times New Roman" w:hAnsi="Times New Roman" w:cs="Times New Roman"/>
          <w:color w:val="000000"/>
          <w:sz w:val="26"/>
          <w:szCs w:val="26"/>
          <w:shd w:val="clear" w:color="auto" w:fill="FFFFFF"/>
        </w:rPr>
        <w:t>favor</w:t>
      </w:r>
      <w:proofErr w:type="spellEnd"/>
      <w:r>
        <w:rPr>
          <w:rStyle w:val="contentpasted0"/>
          <w:rFonts w:ascii="Times New Roman" w:hAnsi="Times New Roman" w:cs="Times New Roman"/>
          <w:color w:val="000000"/>
          <w:sz w:val="26"/>
          <w:szCs w:val="26"/>
          <w:shd w:val="clear" w:color="auto" w:fill="FFFFFF"/>
        </w:rPr>
        <w:t xml:space="preserve"> of animal-friendly policies.</w:t>
      </w:r>
    </w:p>
    <w:p w14:paraId="15378294" w14:textId="77777777" w:rsidR="009956A1" w:rsidRDefault="009956A1" w:rsidP="009956A1">
      <w:pPr>
        <w:pStyle w:val="xelementtoproof"/>
        <w:pBdr>
          <w:top w:val="single" w:sz="8" w:space="0" w:color="E3E3E3"/>
          <w:left w:val="single" w:sz="8" w:space="0" w:color="E3E3E3"/>
          <w:bottom w:val="single" w:sz="8" w:space="0" w:color="E3E3E3"/>
          <w:right w:val="single" w:sz="8" w:space="0" w:color="E3E3E3"/>
        </w:pBdr>
        <w:rPr>
          <w:rFonts w:ascii="Calibri" w:hAnsi="Calibri" w:cs="Calibri"/>
          <w:color w:val="000000"/>
        </w:rPr>
      </w:pPr>
      <w:r>
        <w:rPr>
          <w:rStyle w:val="contentpasted0"/>
          <w:rFonts w:ascii="Times New Roman" w:hAnsi="Times New Roman" w:cs="Times New Roman"/>
          <w:b/>
          <w:bCs/>
          <w:color w:val="000000"/>
          <w:sz w:val="26"/>
          <w:szCs w:val="26"/>
          <w:shd w:val="clear" w:color="auto" w:fill="FFFFFF"/>
        </w:rPr>
        <w:t>In summary</w:t>
      </w:r>
      <w:r>
        <w:rPr>
          <w:rStyle w:val="contentpasted0"/>
          <w:rFonts w:ascii="Times New Roman" w:hAnsi="Times New Roman" w:cs="Times New Roman"/>
          <w:color w:val="000000"/>
          <w:sz w:val="26"/>
          <w:szCs w:val="26"/>
          <w:shd w:val="clear" w:color="auto" w:fill="FFFFFF"/>
        </w:rPr>
        <w:t>, providing tax-deductible status for donations to organizations fighting against animal cruelty aligns with ethical, societal, and economic values. Recognizing the importance of compassion towards animals and supporting efforts to address their welfare concerns through legislative, advocacy, and educational initiatives benefits both individuals and communities, making it a worthy candidate for tax incentivization.</w:t>
      </w:r>
    </w:p>
    <w:p w14:paraId="02C0F2C1" w14:textId="77777777" w:rsidR="00594CE1" w:rsidRDefault="00594CE1" w:rsidP="00D02533"/>
    <w:p w14:paraId="3F2D8C96" w14:textId="77777777" w:rsidR="009C3D65" w:rsidRPr="00D02533" w:rsidRDefault="009C3D65" w:rsidP="009C3D65"/>
    <w:sectPr w:rsidR="009C3D65" w:rsidRPr="00D02533" w:rsidSect="009956A1">
      <w:footerReference w:type="default" r:id="rId14"/>
      <w:pgSz w:w="11906" w:h="16838" w:code="9"/>
      <w:pgMar w:top="1276" w:right="1276" w:bottom="1276"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37487" w14:textId="77777777" w:rsidR="009956A1" w:rsidRDefault="009956A1" w:rsidP="00F3517F">
      <w:pPr>
        <w:spacing w:after="0" w:line="240" w:lineRule="auto"/>
      </w:pPr>
      <w:r>
        <w:separator/>
      </w:r>
    </w:p>
  </w:endnote>
  <w:endnote w:type="continuationSeparator" w:id="0">
    <w:p w14:paraId="0AF4557C" w14:textId="77777777" w:rsidR="009956A1" w:rsidRDefault="009956A1" w:rsidP="00F35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DB286" w14:textId="77777777" w:rsidR="00900872" w:rsidRPr="00A034AB" w:rsidRDefault="00900872" w:rsidP="00900872">
    <w:pPr>
      <w:pStyle w:val="Footer"/>
      <w:tabs>
        <w:tab w:val="clear" w:pos="9026"/>
      </w:tabs>
      <w:ind w:left="-1418" w:right="-1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3B20F" w14:textId="77777777" w:rsidR="009956A1" w:rsidRDefault="009956A1" w:rsidP="00F3517F">
      <w:pPr>
        <w:spacing w:after="0" w:line="240" w:lineRule="auto"/>
      </w:pPr>
      <w:r>
        <w:separator/>
      </w:r>
    </w:p>
  </w:footnote>
  <w:footnote w:type="continuationSeparator" w:id="0">
    <w:p w14:paraId="74D0072A" w14:textId="77777777" w:rsidR="009956A1" w:rsidRDefault="009956A1" w:rsidP="00F351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B8295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450C3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A6A6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6F4BBD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DE64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31697E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642E652"/>
    <w:lvl w:ilvl="0">
      <w:start w:val="1"/>
      <w:numFmt w:val="bullet"/>
      <w:pStyle w:val="ListBullet3"/>
      <w:lvlText w:val="o"/>
      <w:lvlJc w:val="left"/>
      <w:pPr>
        <w:ind w:left="926" w:hanging="360"/>
      </w:pPr>
      <w:rPr>
        <w:rFonts w:ascii="Courier New" w:hAnsi="Courier New" w:cs="Courier New" w:hint="default"/>
      </w:rPr>
    </w:lvl>
  </w:abstractNum>
  <w:abstractNum w:abstractNumId="7" w15:restartNumberingAfterBreak="0">
    <w:nsid w:val="FFFFFF83"/>
    <w:multiLevelType w:val="singleLevel"/>
    <w:tmpl w:val="41DE65B6"/>
    <w:lvl w:ilvl="0">
      <w:start w:val="1"/>
      <w:numFmt w:val="bullet"/>
      <w:pStyle w:val="ListBullet2"/>
      <w:lvlText w:val="-"/>
      <w:lvlJc w:val="left"/>
      <w:pPr>
        <w:tabs>
          <w:tab w:val="num" w:pos="643"/>
        </w:tabs>
        <w:ind w:left="643" w:hanging="360"/>
      </w:pPr>
      <w:rPr>
        <w:rFonts w:ascii="Courier New" w:hAnsi="Courier New" w:hint="default"/>
      </w:rPr>
    </w:lvl>
  </w:abstractNum>
  <w:abstractNum w:abstractNumId="8" w15:restartNumberingAfterBreak="0">
    <w:nsid w:val="FFFFFF88"/>
    <w:multiLevelType w:val="singleLevel"/>
    <w:tmpl w:val="26DAC7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0F0DF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1470519"/>
    <w:multiLevelType w:val="hybridMultilevel"/>
    <w:tmpl w:val="5ABC70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3547D73"/>
    <w:multiLevelType w:val="hybridMultilevel"/>
    <w:tmpl w:val="D2E080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CA02914"/>
    <w:multiLevelType w:val="hybridMultilevel"/>
    <w:tmpl w:val="1AAE06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695D5D"/>
    <w:multiLevelType w:val="multilevel"/>
    <w:tmpl w:val="C964B2C2"/>
    <w:lvl w:ilvl="0">
      <w:start w:val="1"/>
      <w:numFmt w:val="decimal"/>
      <w:lvlText w:val="%1."/>
      <w:lvlJc w:val="left"/>
      <w:pPr>
        <w:ind w:left="709" w:hanging="709"/>
      </w:pPr>
      <w:rPr>
        <w:rFonts w:hint="default"/>
      </w:rPr>
    </w:lvl>
    <w:lvl w:ilvl="1">
      <w:start w:val="1"/>
      <w:numFmt w:val="decimal"/>
      <w:lvlText w:val="%2.%1"/>
      <w:lvlJc w:val="left"/>
      <w:pPr>
        <w:ind w:left="709" w:hanging="709"/>
      </w:pPr>
      <w:rPr>
        <w:rFonts w:hint="default"/>
      </w:rPr>
    </w:lvl>
    <w:lvl w:ilvl="2">
      <w:start w:val="1"/>
      <w:numFmt w:val="decimal"/>
      <w:lvlText w:val="%1.%2.%3"/>
      <w:lvlJc w:val="left"/>
      <w:pPr>
        <w:ind w:left="1474" w:hanging="765"/>
      </w:pPr>
      <w:rPr>
        <w:rFonts w:hint="default"/>
      </w:rPr>
    </w:lvl>
    <w:lvl w:ilvl="3">
      <w:start w:val="1"/>
      <w:numFmt w:val="lowerLetter"/>
      <w:lvlText w:val="%4."/>
      <w:lvlJc w:val="left"/>
      <w:pPr>
        <w:ind w:left="204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F932C66"/>
    <w:multiLevelType w:val="hybridMultilevel"/>
    <w:tmpl w:val="042451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78815502">
    <w:abstractNumId w:val="10"/>
  </w:num>
  <w:num w:numId="2" w16cid:durableId="1711297692">
    <w:abstractNumId w:val="12"/>
  </w:num>
  <w:num w:numId="3" w16cid:durableId="682098714">
    <w:abstractNumId w:val="9"/>
  </w:num>
  <w:num w:numId="4" w16cid:durableId="335691929">
    <w:abstractNumId w:val="7"/>
  </w:num>
  <w:num w:numId="5" w16cid:durableId="1259172718">
    <w:abstractNumId w:val="6"/>
  </w:num>
  <w:num w:numId="6" w16cid:durableId="2056081518">
    <w:abstractNumId w:val="5"/>
  </w:num>
  <w:num w:numId="7" w16cid:durableId="808060222">
    <w:abstractNumId w:val="4"/>
  </w:num>
  <w:num w:numId="8" w16cid:durableId="1006443794">
    <w:abstractNumId w:val="8"/>
  </w:num>
  <w:num w:numId="9" w16cid:durableId="248123387">
    <w:abstractNumId w:val="3"/>
  </w:num>
  <w:num w:numId="10" w16cid:durableId="1431000497">
    <w:abstractNumId w:val="2"/>
  </w:num>
  <w:num w:numId="11" w16cid:durableId="207378281">
    <w:abstractNumId w:val="1"/>
  </w:num>
  <w:num w:numId="12" w16cid:durableId="426392753">
    <w:abstractNumId w:val="0"/>
  </w:num>
  <w:num w:numId="13" w16cid:durableId="1986664400">
    <w:abstractNumId w:val="14"/>
  </w:num>
  <w:num w:numId="14" w16cid:durableId="789013058">
    <w:abstractNumId w:val="11"/>
  </w:num>
  <w:num w:numId="15" w16cid:durableId="815418657">
    <w:abstractNumId w:val="7"/>
    <w:lvlOverride w:ilvl="0">
      <w:startOverride w:val="1"/>
    </w:lvlOverride>
  </w:num>
  <w:num w:numId="16" w16cid:durableId="199853328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6A1"/>
    <w:rsid w:val="00056EB2"/>
    <w:rsid w:val="00066AD5"/>
    <w:rsid w:val="00082CA0"/>
    <w:rsid w:val="000F1657"/>
    <w:rsid w:val="00110ABC"/>
    <w:rsid w:val="001171E7"/>
    <w:rsid w:val="00130C43"/>
    <w:rsid w:val="00166FC6"/>
    <w:rsid w:val="00171ED5"/>
    <w:rsid w:val="001B7A4C"/>
    <w:rsid w:val="001E0C30"/>
    <w:rsid w:val="00234CA3"/>
    <w:rsid w:val="002622E3"/>
    <w:rsid w:val="002F3FED"/>
    <w:rsid w:val="00332706"/>
    <w:rsid w:val="0033532D"/>
    <w:rsid w:val="00347147"/>
    <w:rsid w:val="00362308"/>
    <w:rsid w:val="00401E41"/>
    <w:rsid w:val="004266B5"/>
    <w:rsid w:val="004566C8"/>
    <w:rsid w:val="00476E55"/>
    <w:rsid w:val="004917A3"/>
    <w:rsid w:val="004F5927"/>
    <w:rsid w:val="00500B4B"/>
    <w:rsid w:val="0050477F"/>
    <w:rsid w:val="005649D1"/>
    <w:rsid w:val="00594CE1"/>
    <w:rsid w:val="00666754"/>
    <w:rsid w:val="006B6F1C"/>
    <w:rsid w:val="007B418D"/>
    <w:rsid w:val="007C189A"/>
    <w:rsid w:val="007F2FEB"/>
    <w:rsid w:val="007F4641"/>
    <w:rsid w:val="008031CD"/>
    <w:rsid w:val="00822065"/>
    <w:rsid w:val="00846C11"/>
    <w:rsid w:val="0084737F"/>
    <w:rsid w:val="00853981"/>
    <w:rsid w:val="00894862"/>
    <w:rsid w:val="00894BA4"/>
    <w:rsid w:val="00896FCD"/>
    <w:rsid w:val="008A1125"/>
    <w:rsid w:val="008A1BA0"/>
    <w:rsid w:val="00900872"/>
    <w:rsid w:val="00991A93"/>
    <w:rsid w:val="009956A1"/>
    <w:rsid w:val="009C3D65"/>
    <w:rsid w:val="009E12BF"/>
    <w:rsid w:val="00A034AB"/>
    <w:rsid w:val="00A52F2F"/>
    <w:rsid w:val="00AB26E3"/>
    <w:rsid w:val="00B47AD6"/>
    <w:rsid w:val="00B80A42"/>
    <w:rsid w:val="00B92971"/>
    <w:rsid w:val="00BA3480"/>
    <w:rsid w:val="00BF0682"/>
    <w:rsid w:val="00BF1659"/>
    <w:rsid w:val="00C53EB2"/>
    <w:rsid w:val="00CA1D98"/>
    <w:rsid w:val="00CF0A8B"/>
    <w:rsid w:val="00D02533"/>
    <w:rsid w:val="00D20D1B"/>
    <w:rsid w:val="00D7234E"/>
    <w:rsid w:val="00D73986"/>
    <w:rsid w:val="00DA2BED"/>
    <w:rsid w:val="00DB65DD"/>
    <w:rsid w:val="00DE083E"/>
    <w:rsid w:val="00DE4B9A"/>
    <w:rsid w:val="00E3245A"/>
    <w:rsid w:val="00E712B0"/>
    <w:rsid w:val="00E71A96"/>
    <w:rsid w:val="00E8489F"/>
    <w:rsid w:val="00E85DC1"/>
    <w:rsid w:val="00F05826"/>
    <w:rsid w:val="00F14002"/>
    <w:rsid w:val="00F3517F"/>
    <w:rsid w:val="00F71B25"/>
    <w:rsid w:val="00F75E7B"/>
    <w:rsid w:val="00FE2223"/>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6FC18"/>
  <w15:chartTrackingRefBased/>
  <w15:docId w15:val="{92693C68-2E81-44F7-81AF-95DC219E4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D65"/>
    <w:pPr>
      <w:spacing w:before="120" w:after="120"/>
    </w:pPr>
    <w:rPr>
      <w:rFonts w:ascii="Arial" w:hAnsi="Arial"/>
    </w:rPr>
  </w:style>
  <w:style w:type="paragraph" w:styleId="Heading1">
    <w:name w:val="heading 1"/>
    <w:basedOn w:val="Normal"/>
    <w:next w:val="Normal"/>
    <w:link w:val="Heading1Char"/>
    <w:uiPriority w:val="1"/>
    <w:qFormat/>
    <w:rsid w:val="002F3FED"/>
    <w:pPr>
      <w:keepNext/>
      <w:keepLines/>
      <w:spacing w:before="240" w:line="240" w:lineRule="auto"/>
      <w:outlineLvl w:val="0"/>
    </w:pPr>
    <w:rPr>
      <w:rFonts w:eastAsiaTheme="majorEastAsia" w:cs="Arial"/>
      <w:color w:val="265A9A" w:themeColor="background2"/>
      <w:sz w:val="34"/>
      <w:szCs w:val="34"/>
    </w:rPr>
  </w:style>
  <w:style w:type="paragraph" w:styleId="Heading2">
    <w:name w:val="heading 2"/>
    <w:basedOn w:val="Normal"/>
    <w:next w:val="Normal"/>
    <w:link w:val="Heading2Char"/>
    <w:uiPriority w:val="1"/>
    <w:qFormat/>
    <w:rsid w:val="002F3FED"/>
    <w:pPr>
      <w:keepNext/>
      <w:keepLines/>
      <w:spacing w:line="240" w:lineRule="auto"/>
      <w:outlineLvl w:val="1"/>
    </w:pPr>
    <w:rPr>
      <w:rFonts w:eastAsiaTheme="majorEastAsia" w:cs="Arial"/>
      <w:color w:val="288BAE"/>
      <w:sz w:val="28"/>
      <w:szCs w:val="28"/>
    </w:rPr>
  </w:style>
  <w:style w:type="paragraph" w:styleId="Heading3">
    <w:name w:val="heading 3"/>
    <w:basedOn w:val="Normal"/>
    <w:next w:val="Normal"/>
    <w:link w:val="Heading3Char"/>
    <w:uiPriority w:val="1"/>
    <w:qFormat/>
    <w:rsid w:val="002F3FED"/>
    <w:pPr>
      <w:keepNext/>
      <w:keepLines/>
      <w:spacing w:line="240" w:lineRule="auto"/>
      <w:outlineLvl w:val="2"/>
    </w:pPr>
    <w:rPr>
      <w:rFonts w:eastAsiaTheme="majorEastAsia" w:cs="Arial"/>
      <w:color w:val="265A9A" w:themeColor="background2"/>
      <w:sz w:val="24"/>
      <w:szCs w:val="24"/>
    </w:rPr>
  </w:style>
  <w:style w:type="paragraph" w:styleId="Heading4">
    <w:name w:val="heading 4"/>
    <w:basedOn w:val="Normal"/>
    <w:next w:val="Normal"/>
    <w:link w:val="Heading4Char"/>
    <w:uiPriority w:val="1"/>
    <w:qFormat/>
    <w:rsid w:val="002F3FED"/>
    <w:pPr>
      <w:keepNext/>
      <w:keepLines/>
      <w:spacing w:line="240" w:lineRule="auto"/>
      <w:outlineLvl w:val="3"/>
    </w:pPr>
    <w:rPr>
      <w:rFonts w:eastAsiaTheme="majorEastAsia" w:cs="Arial"/>
      <w:b/>
      <w:iCs/>
    </w:rPr>
  </w:style>
  <w:style w:type="paragraph" w:styleId="Heading5">
    <w:name w:val="heading 5"/>
    <w:basedOn w:val="Normal"/>
    <w:next w:val="Normal"/>
    <w:link w:val="Heading5Char"/>
    <w:uiPriority w:val="1"/>
    <w:qFormat/>
    <w:rsid w:val="002F3FED"/>
    <w:pPr>
      <w:keepNext/>
      <w:keepLines/>
      <w:spacing w:after="60" w:line="240" w:lineRule="auto"/>
      <w:outlineLvl w:val="4"/>
    </w:pPr>
    <w:rPr>
      <w:rFonts w:eastAsiaTheme="majorEastAsia" w:cs="Arial"/>
      <w:u w:val="single"/>
    </w:rPr>
  </w:style>
  <w:style w:type="paragraph" w:styleId="Heading6">
    <w:name w:val="heading 6"/>
    <w:basedOn w:val="Normal"/>
    <w:next w:val="Normal"/>
    <w:link w:val="Heading6Char"/>
    <w:uiPriority w:val="1"/>
    <w:unhideWhenUsed/>
    <w:rsid w:val="002F3FED"/>
    <w:pPr>
      <w:keepNext/>
      <w:keepLines/>
      <w:spacing w:after="60" w:line="240" w:lineRule="auto"/>
      <w:outlineLvl w:val="5"/>
    </w:pPr>
    <w:rPr>
      <w:rFonts w:eastAsiaTheme="majorEastAsia" w:cs="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1E0C30"/>
    <w:pPr>
      <w:tabs>
        <w:tab w:val="center" w:pos="4513"/>
        <w:tab w:val="right" w:pos="9026"/>
      </w:tabs>
      <w:spacing w:after="240" w:line="240" w:lineRule="auto"/>
      <w:ind w:left="1843"/>
    </w:pPr>
    <w:rPr>
      <w:rFonts w:ascii="Arial" w:hAnsi="Arial"/>
      <w:sz w:val="40"/>
      <w:szCs w:val="40"/>
    </w:rPr>
  </w:style>
  <w:style w:type="character" w:customStyle="1" w:styleId="HeaderChar">
    <w:name w:val="Header Char"/>
    <w:basedOn w:val="DefaultParagraphFont"/>
    <w:link w:val="Header"/>
    <w:uiPriority w:val="99"/>
    <w:rsid w:val="001E0C30"/>
    <w:rPr>
      <w:rFonts w:ascii="Arial" w:hAnsi="Arial"/>
      <w:sz w:val="40"/>
      <w:szCs w:val="40"/>
    </w:rPr>
  </w:style>
  <w:style w:type="paragraph" w:styleId="Footer">
    <w:name w:val="footer"/>
    <w:basedOn w:val="Normal"/>
    <w:link w:val="FooterChar"/>
    <w:uiPriority w:val="99"/>
    <w:unhideWhenUsed/>
    <w:rsid w:val="00110ABC"/>
    <w:pPr>
      <w:tabs>
        <w:tab w:val="center" w:pos="4513"/>
        <w:tab w:val="right" w:pos="9026"/>
      </w:tabs>
      <w:spacing w:before="0" w:after="0" w:line="240" w:lineRule="auto"/>
      <w:jc w:val="right"/>
    </w:pPr>
    <w:rPr>
      <w:color w:val="595959" w:themeColor="text1" w:themeTint="A6"/>
      <w:sz w:val="18"/>
      <w:szCs w:val="18"/>
    </w:rPr>
  </w:style>
  <w:style w:type="character" w:customStyle="1" w:styleId="FooterChar">
    <w:name w:val="Footer Char"/>
    <w:basedOn w:val="DefaultParagraphFont"/>
    <w:link w:val="Footer"/>
    <w:uiPriority w:val="99"/>
    <w:rsid w:val="00110ABC"/>
    <w:rPr>
      <w:rFonts w:ascii="Arial" w:hAnsi="Arial"/>
      <w:color w:val="595959" w:themeColor="text1" w:themeTint="A6"/>
      <w:sz w:val="18"/>
      <w:szCs w:val="18"/>
    </w:rPr>
  </w:style>
  <w:style w:type="paragraph" w:styleId="ListParagraph">
    <w:name w:val="List Paragraph"/>
    <w:basedOn w:val="Normal"/>
    <w:uiPriority w:val="34"/>
    <w:rsid w:val="00347147"/>
    <w:pPr>
      <w:ind w:left="720" w:hanging="720"/>
      <w:contextualSpacing/>
    </w:pPr>
  </w:style>
  <w:style w:type="table" w:styleId="TableGrid">
    <w:name w:val="Table Grid"/>
    <w:basedOn w:val="TableNormal"/>
    <w:uiPriority w:val="39"/>
    <w:rsid w:val="00130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rsid w:val="00234CA3"/>
    <w:pPr>
      <w:spacing w:before="1920" w:after="0" w:line="240" w:lineRule="auto"/>
      <w:contextualSpacing/>
    </w:pPr>
    <w:rPr>
      <w:rFonts w:eastAsiaTheme="majorEastAsia" w:cstheme="majorBidi"/>
      <w:spacing w:val="-10"/>
      <w:kern w:val="28"/>
      <w:sz w:val="48"/>
      <w:szCs w:val="56"/>
    </w:rPr>
  </w:style>
  <w:style w:type="character" w:customStyle="1" w:styleId="TitleChar">
    <w:name w:val="Title Char"/>
    <w:basedOn w:val="DefaultParagraphFont"/>
    <w:link w:val="Title"/>
    <w:uiPriority w:val="10"/>
    <w:rsid w:val="00234CA3"/>
    <w:rPr>
      <w:rFonts w:ascii="Arial" w:eastAsiaTheme="majorEastAsia" w:hAnsi="Arial" w:cstheme="majorBidi"/>
      <w:spacing w:val="-10"/>
      <w:kern w:val="28"/>
      <w:sz w:val="48"/>
      <w:szCs w:val="56"/>
    </w:rPr>
  </w:style>
  <w:style w:type="paragraph" w:styleId="Subtitle">
    <w:name w:val="Subtitle"/>
    <w:basedOn w:val="Normal"/>
    <w:next w:val="Normal"/>
    <w:link w:val="SubtitleChar"/>
    <w:uiPriority w:val="11"/>
    <w:rsid w:val="00234CA3"/>
    <w:pPr>
      <w:numPr>
        <w:ilvl w:val="1"/>
      </w:numPr>
      <w:spacing w:before="480" w:after="0" w:line="240" w:lineRule="auto"/>
    </w:pPr>
    <w:rPr>
      <w:rFonts w:eastAsiaTheme="minorEastAsia" w:cs="Arial"/>
      <w:sz w:val="34"/>
      <w:szCs w:val="34"/>
    </w:rPr>
  </w:style>
  <w:style w:type="character" w:customStyle="1" w:styleId="SubtitleChar">
    <w:name w:val="Subtitle Char"/>
    <w:basedOn w:val="DefaultParagraphFont"/>
    <w:link w:val="Subtitle"/>
    <w:uiPriority w:val="11"/>
    <w:rsid w:val="00234CA3"/>
    <w:rPr>
      <w:rFonts w:ascii="Arial" w:eastAsiaTheme="minorEastAsia" w:hAnsi="Arial" w:cs="Arial"/>
      <w:sz w:val="34"/>
      <w:szCs w:val="34"/>
    </w:rPr>
  </w:style>
  <w:style w:type="paragraph" w:styleId="NoSpacing">
    <w:name w:val="No Spacing"/>
    <w:uiPriority w:val="1"/>
    <w:rsid w:val="00BA3480"/>
    <w:pPr>
      <w:spacing w:after="0" w:line="240" w:lineRule="auto"/>
    </w:pPr>
    <w:rPr>
      <w:rFonts w:ascii="Arial" w:hAnsi="Arial"/>
    </w:rPr>
  </w:style>
  <w:style w:type="character" w:customStyle="1" w:styleId="Heading1Char">
    <w:name w:val="Heading 1 Char"/>
    <w:basedOn w:val="DefaultParagraphFont"/>
    <w:link w:val="Heading1"/>
    <w:uiPriority w:val="1"/>
    <w:rsid w:val="002F3FED"/>
    <w:rPr>
      <w:rFonts w:ascii="Arial" w:eastAsiaTheme="majorEastAsia" w:hAnsi="Arial" w:cs="Arial"/>
      <w:color w:val="265A9A" w:themeColor="background2"/>
      <w:sz w:val="34"/>
      <w:szCs w:val="34"/>
    </w:rPr>
  </w:style>
  <w:style w:type="character" w:customStyle="1" w:styleId="Heading2Char">
    <w:name w:val="Heading 2 Char"/>
    <w:basedOn w:val="DefaultParagraphFont"/>
    <w:link w:val="Heading2"/>
    <w:uiPriority w:val="1"/>
    <w:rsid w:val="002F3FED"/>
    <w:rPr>
      <w:rFonts w:ascii="Arial" w:eastAsiaTheme="majorEastAsia" w:hAnsi="Arial" w:cs="Arial"/>
      <w:color w:val="288BAE"/>
      <w:sz w:val="28"/>
      <w:szCs w:val="28"/>
    </w:rPr>
  </w:style>
  <w:style w:type="character" w:customStyle="1" w:styleId="Heading3Char">
    <w:name w:val="Heading 3 Char"/>
    <w:basedOn w:val="DefaultParagraphFont"/>
    <w:link w:val="Heading3"/>
    <w:uiPriority w:val="1"/>
    <w:rsid w:val="002F3FED"/>
    <w:rPr>
      <w:rFonts w:ascii="Arial" w:eastAsiaTheme="majorEastAsia" w:hAnsi="Arial" w:cs="Arial"/>
      <w:color w:val="265A9A" w:themeColor="background2"/>
      <w:sz w:val="24"/>
      <w:szCs w:val="24"/>
    </w:rPr>
  </w:style>
  <w:style w:type="character" w:customStyle="1" w:styleId="Heading4Char">
    <w:name w:val="Heading 4 Char"/>
    <w:basedOn w:val="DefaultParagraphFont"/>
    <w:link w:val="Heading4"/>
    <w:uiPriority w:val="1"/>
    <w:rsid w:val="002F3FED"/>
    <w:rPr>
      <w:rFonts w:ascii="Arial" w:eastAsiaTheme="majorEastAsia" w:hAnsi="Arial" w:cs="Arial"/>
      <w:b/>
      <w:iCs/>
    </w:rPr>
  </w:style>
  <w:style w:type="character" w:customStyle="1" w:styleId="Heading5Char">
    <w:name w:val="Heading 5 Char"/>
    <w:basedOn w:val="DefaultParagraphFont"/>
    <w:link w:val="Heading5"/>
    <w:uiPriority w:val="1"/>
    <w:rsid w:val="002F3FED"/>
    <w:rPr>
      <w:rFonts w:ascii="Arial" w:eastAsiaTheme="majorEastAsia" w:hAnsi="Arial" w:cs="Arial"/>
      <w:u w:val="single"/>
    </w:rPr>
  </w:style>
  <w:style w:type="character" w:customStyle="1" w:styleId="Heading6Char">
    <w:name w:val="Heading 6 Char"/>
    <w:basedOn w:val="DefaultParagraphFont"/>
    <w:link w:val="Heading6"/>
    <w:uiPriority w:val="1"/>
    <w:rsid w:val="002F3FED"/>
    <w:rPr>
      <w:rFonts w:ascii="Arial" w:eastAsiaTheme="majorEastAsia" w:hAnsi="Arial" w:cs="Arial"/>
      <w:i/>
    </w:rPr>
  </w:style>
  <w:style w:type="paragraph" w:styleId="Quote">
    <w:name w:val="Quote"/>
    <w:basedOn w:val="Normal"/>
    <w:next w:val="Normal"/>
    <w:link w:val="QuoteChar"/>
    <w:uiPriority w:val="99"/>
    <w:qFormat/>
    <w:rsid w:val="00500B4B"/>
    <w:pPr>
      <w:spacing w:before="160" w:line="240" w:lineRule="auto"/>
      <w:ind w:left="426" w:right="662"/>
    </w:pPr>
    <w:rPr>
      <w:rFonts w:cs="Arial"/>
      <w:i/>
      <w:iCs/>
      <w:color w:val="288BAE"/>
    </w:rPr>
  </w:style>
  <w:style w:type="character" w:customStyle="1" w:styleId="QuoteChar">
    <w:name w:val="Quote Char"/>
    <w:basedOn w:val="DefaultParagraphFont"/>
    <w:link w:val="Quote"/>
    <w:uiPriority w:val="99"/>
    <w:rsid w:val="00F14002"/>
    <w:rPr>
      <w:rFonts w:ascii="Arial" w:hAnsi="Arial" w:cs="Arial"/>
      <w:i/>
      <w:iCs/>
      <w:color w:val="288BAE"/>
    </w:rPr>
  </w:style>
  <w:style w:type="character" w:styleId="Emphasis">
    <w:name w:val="Emphasis"/>
    <w:uiPriority w:val="20"/>
    <w:qFormat/>
    <w:rsid w:val="006B6F1C"/>
    <w:rPr>
      <w:rFonts w:cs="Arial"/>
      <w:i/>
    </w:rPr>
  </w:style>
  <w:style w:type="paragraph" w:styleId="TOCHeading">
    <w:name w:val="TOC Heading"/>
    <w:basedOn w:val="Heading1"/>
    <w:next w:val="Normal"/>
    <w:uiPriority w:val="39"/>
    <w:unhideWhenUsed/>
    <w:rsid w:val="00F05826"/>
    <w:pPr>
      <w:spacing w:after="600"/>
      <w:outlineLvl w:val="9"/>
    </w:pPr>
    <w:rPr>
      <w:rFonts w:cstheme="majorBidi"/>
      <w:szCs w:val="40"/>
      <w:lang w:val="en-US"/>
    </w:rPr>
  </w:style>
  <w:style w:type="paragraph" w:styleId="TOC1">
    <w:name w:val="toc 1"/>
    <w:basedOn w:val="Normal"/>
    <w:next w:val="Normal"/>
    <w:autoRedefine/>
    <w:uiPriority w:val="39"/>
    <w:unhideWhenUsed/>
    <w:rsid w:val="00F05826"/>
    <w:pPr>
      <w:tabs>
        <w:tab w:val="right" w:leader="dot" w:pos="9016"/>
      </w:tabs>
      <w:spacing w:after="100"/>
    </w:pPr>
    <w:rPr>
      <w:b/>
      <w:noProof/>
    </w:rPr>
  </w:style>
  <w:style w:type="paragraph" w:styleId="TOC2">
    <w:name w:val="toc 2"/>
    <w:basedOn w:val="Normal"/>
    <w:next w:val="Normal"/>
    <w:autoRedefine/>
    <w:uiPriority w:val="39"/>
    <w:unhideWhenUsed/>
    <w:rsid w:val="00F05826"/>
    <w:pPr>
      <w:spacing w:after="100"/>
      <w:ind w:left="220"/>
    </w:pPr>
  </w:style>
  <w:style w:type="paragraph" w:styleId="TOC3">
    <w:name w:val="toc 3"/>
    <w:basedOn w:val="Normal"/>
    <w:next w:val="Normal"/>
    <w:autoRedefine/>
    <w:uiPriority w:val="39"/>
    <w:unhideWhenUsed/>
    <w:rsid w:val="00F05826"/>
    <w:pPr>
      <w:spacing w:after="100"/>
      <w:ind w:left="440"/>
    </w:pPr>
  </w:style>
  <w:style w:type="character" w:styleId="Hyperlink">
    <w:name w:val="Hyperlink"/>
    <w:basedOn w:val="DefaultParagraphFont"/>
    <w:uiPriority w:val="99"/>
    <w:unhideWhenUsed/>
    <w:rsid w:val="00F05826"/>
    <w:rPr>
      <w:color w:val="000000" w:themeColor="hyperlink"/>
      <w:u w:val="single"/>
    </w:rPr>
  </w:style>
  <w:style w:type="paragraph" w:customStyle="1" w:styleId="Space">
    <w:name w:val="Space"/>
    <w:basedOn w:val="Normal"/>
    <w:rsid w:val="001E0C30"/>
    <w:pPr>
      <w:spacing w:after="840"/>
    </w:pPr>
  </w:style>
  <w:style w:type="paragraph" w:styleId="Date">
    <w:name w:val="Date"/>
    <w:next w:val="Normal"/>
    <w:link w:val="DateChar"/>
    <w:uiPriority w:val="99"/>
    <w:unhideWhenUsed/>
    <w:rsid w:val="001E0C30"/>
    <w:pPr>
      <w:spacing w:after="120"/>
      <w:ind w:left="1843"/>
    </w:pPr>
    <w:rPr>
      <w:rFonts w:ascii="Arial" w:hAnsi="Arial"/>
      <w:color w:val="FFFFFF" w:themeColor="background1"/>
      <w:sz w:val="24"/>
      <w:szCs w:val="24"/>
    </w:rPr>
  </w:style>
  <w:style w:type="character" w:customStyle="1" w:styleId="DateChar">
    <w:name w:val="Date Char"/>
    <w:basedOn w:val="DefaultParagraphFont"/>
    <w:link w:val="Date"/>
    <w:uiPriority w:val="99"/>
    <w:rsid w:val="001E0C30"/>
    <w:rPr>
      <w:rFonts w:ascii="Arial" w:hAnsi="Arial"/>
      <w:color w:val="FFFFFF" w:themeColor="background1"/>
      <w:sz w:val="24"/>
      <w:szCs w:val="24"/>
    </w:rPr>
  </w:style>
  <w:style w:type="paragraph" w:styleId="BalloonText">
    <w:name w:val="Balloon Text"/>
    <w:basedOn w:val="Normal"/>
    <w:link w:val="BalloonTextChar"/>
    <w:uiPriority w:val="99"/>
    <w:semiHidden/>
    <w:unhideWhenUsed/>
    <w:rsid w:val="008031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31CD"/>
    <w:rPr>
      <w:rFonts w:ascii="Segoe UI" w:hAnsi="Segoe UI" w:cs="Segoe UI"/>
      <w:sz w:val="18"/>
      <w:szCs w:val="18"/>
    </w:rPr>
  </w:style>
  <w:style w:type="paragraph" w:styleId="ListBullet">
    <w:name w:val="List Bullet"/>
    <w:basedOn w:val="Normal"/>
    <w:uiPriority w:val="99"/>
    <w:qFormat/>
    <w:rsid w:val="009C3D65"/>
    <w:pPr>
      <w:numPr>
        <w:numId w:val="3"/>
      </w:numPr>
      <w:ind w:left="340" w:hanging="340"/>
      <w:contextualSpacing/>
    </w:pPr>
  </w:style>
  <w:style w:type="paragraph" w:styleId="ListBullet2">
    <w:name w:val="List Bullet 2"/>
    <w:basedOn w:val="Normal"/>
    <w:uiPriority w:val="99"/>
    <w:qFormat/>
    <w:rsid w:val="009C3D65"/>
    <w:pPr>
      <w:numPr>
        <w:numId w:val="4"/>
      </w:numPr>
      <w:ind w:left="680" w:hanging="340"/>
      <w:contextualSpacing/>
    </w:pPr>
  </w:style>
  <w:style w:type="paragraph" w:styleId="ListBullet3">
    <w:name w:val="List Bullet 3"/>
    <w:basedOn w:val="Normal"/>
    <w:uiPriority w:val="99"/>
    <w:qFormat/>
    <w:rsid w:val="009C3D65"/>
    <w:pPr>
      <w:numPr>
        <w:numId w:val="5"/>
      </w:numPr>
      <w:ind w:left="964" w:hanging="340"/>
      <w:contextualSpacing/>
    </w:pPr>
  </w:style>
  <w:style w:type="paragraph" w:customStyle="1" w:styleId="Footerend">
    <w:name w:val="Footer end"/>
    <w:basedOn w:val="Footer"/>
    <w:uiPriority w:val="99"/>
    <w:unhideWhenUsed/>
    <w:rsid w:val="00110ABC"/>
    <w:pPr>
      <w:spacing w:line="20" w:lineRule="exact"/>
      <w:jc w:val="left"/>
    </w:pPr>
  </w:style>
  <w:style w:type="paragraph" w:customStyle="1" w:styleId="Securitymarking">
    <w:name w:val="Security marking"/>
    <w:basedOn w:val="Normal"/>
    <w:uiPriority w:val="99"/>
    <w:unhideWhenUsed/>
    <w:rsid w:val="00594CE1"/>
    <w:pPr>
      <w:spacing w:before="0" w:after="0" w:line="240" w:lineRule="auto"/>
      <w:jc w:val="center"/>
    </w:pPr>
    <w:rPr>
      <w:b/>
      <w:bCs/>
      <w:color w:val="FF0000"/>
      <w:sz w:val="24"/>
      <w:szCs w:val="24"/>
    </w:rPr>
  </w:style>
  <w:style w:type="character" w:styleId="PlaceholderText">
    <w:name w:val="Placeholder Text"/>
    <w:basedOn w:val="DefaultParagraphFont"/>
    <w:uiPriority w:val="99"/>
    <w:semiHidden/>
    <w:rsid w:val="000F1657"/>
    <w:rPr>
      <w:color w:val="808080"/>
    </w:rPr>
  </w:style>
  <w:style w:type="paragraph" w:styleId="NormalWeb">
    <w:name w:val="Normal (Web)"/>
    <w:basedOn w:val="Normal"/>
    <w:uiPriority w:val="99"/>
    <w:semiHidden/>
    <w:unhideWhenUsed/>
    <w:rsid w:val="009956A1"/>
    <w:pPr>
      <w:spacing w:before="0" w:after="0" w:line="240" w:lineRule="auto"/>
    </w:pPr>
    <w:rPr>
      <w:rFonts w:ascii="Aptos" w:hAnsi="Aptos" w:cs="Aptos"/>
      <w:sz w:val="24"/>
      <w:szCs w:val="24"/>
      <w:lang w:eastAsia="en-AU"/>
    </w:rPr>
  </w:style>
  <w:style w:type="paragraph" w:customStyle="1" w:styleId="xelementtoproof">
    <w:name w:val="x_elementtoproof"/>
    <w:basedOn w:val="Normal"/>
    <w:uiPriority w:val="99"/>
    <w:semiHidden/>
    <w:rsid w:val="009956A1"/>
    <w:pPr>
      <w:spacing w:before="0" w:after="0" w:line="240" w:lineRule="auto"/>
    </w:pPr>
    <w:rPr>
      <w:rFonts w:ascii="Aptos" w:hAnsi="Aptos" w:cs="Aptos"/>
      <w:sz w:val="24"/>
      <w:szCs w:val="24"/>
      <w:lang w:eastAsia="en-AU"/>
    </w:rPr>
  </w:style>
  <w:style w:type="character" w:customStyle="1" w:styleId="contentpasted0">
    <w:name w:val="contentpasted0"/>
    <w:basedOn w:val="DefaultParagraphFont"/>
    <w:rsid w:val="009956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945376">
      <w:bodyDiv w:val="1"/>
      <w:marLeft w:val="0"/>
      <w:marRight w:val="0"/>
      <w:marTop w:val="0"/>
      <w:marBottom w:val="0"/>
      <w:divBdr>
        <w:top w:val="none" w:sz="0" w:space="0" w:color="auto"/>
        <w:left w:val="none" w:sz="0" w:space="0" w:color="auto"/>
        <w:bottom w:val="none" w:sz="0" w:space="0" w:color="auto"/>
        <w:right w:val="none" w:sz="0" w:space="0" w:color="auto"/>
      </w:divBdr>
    </w:div>
    <w:div w:id="205838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godfrey\AppData\Local\Temp\Templafy\WordVsto\kx5rud1j.dotx" TargetMode="External"/></Relationships>
</file>

<file path=word/theme/theme1.xml><?xml version="1.0" encoding="utf-8"?>
<a:theme xmlns:a="http://schemas.openxmlformats.org/drawingml/2006/main" name="Office 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fa270ce2f30128bd10b9ee384a3cc9bc">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d09321ddfd2d3a3f726edc8a99822dfc"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TemplafyFormConfiguration><![CDATA[{"formFields":[],"formDataEntries":[]}]]></TemplafyFormConfiguration>
</file>

<file path=customXml/item4.xml><?xml version="1.0" encoding="utf-8"?>
<TemplafyTemplateConfiguration><![CDATA[{"elementsMetadata":[],"transformationConfigurations":[],"templateName":"PC blank document","templateDescription":"","enableDocumentContentUpdater":false,"version":"2.0"}]]></TemplafyTemplateConfiguratio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_dlc_DocId xmlns="20393cdf-440a-4521-8f19-00ba43423d00">MPWT-2140667901-60239</_dlc_DocId>
    <_dlc_DocIdUrl xmlns="20393cdf-440a-4521-8f19-00ba43423d00">
      <Url>https://pcgov.sharepoint.com/sites/sceteam/_layouts/15/DocIdRedir.aspx?ID=MPWT-2140667901-60239</Url>
      <Description>MPWT-2140667901-60239</Description>
    </_dlc_DocIdUrl>
  </documentManagement>
</p:properties>
</file>

<file path=customXml/itemProps1.xml><?xml version="1.0" encoding="utf-8"?>
<ds:datastoreItem xmlns:ds="http://schemas.openxmlformats.org/officeDocument/2006/customXml" ds:itemID="{602DDB5B-CC86-4D27-B70E-4A2DB814292A}">
  <ds:schemaRefs>
    <ds:schemaRef ds:uri="http://schemas.microsoft.com/sharepoint/v3/contenttype/forms"/>
  </ds:schemaRefs>
</ds:datastoreItem>
</file>

<file path=customXml/itemProps2.xml><?xml version="1.0" encoding="utf-8"?>
<ds:datastoreItem xmlns:ds="http://schemas.openxmlformats.org/officeDocument/2006/customXml" ds:itemID="{CDC0D2A7-9892-4129-A1D9-351AAECB4C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08AC62-CB21-46AA-8356-FBD0E94E4CEE}">
  <ds:schemaRefs/>
</ds:datastoreItem>
</file>

<file path=customXml/itemProps4.xml><?xml version="1.0" encoding="utf-8"?>
<ds:datastoreItem xmlns:ds="http://schemas.openxmlformats.org/officeDocument/2006/customXml" ds:itemID="{692A6653-1667-4F38-91A5-708F434E04D6}">
  <ds:schemaRefs/>
</ds:datastoreItem>
</file>

<file path=customXml/itemProps5.xml><?xml version="1.0" encoding="utf-8"?>
<ds:datastoreItem xmlns:ds="http://schemas.openxmlformats.org/officeDocument/2006/customXml" ds:itemID="{80A8E054-8702-4BDE-9014-F1578382C8C9}">
  <ds:schemaRefs>
    <ds:schemaRef ds:uri="http://schemas.microsoft.com/sharepoint/events"/>
  </ds:schemaRefs>
</ds:datastoreItem>
</file>

<file path=customXml/itemProps6.xml><?xml version="1.0" encoding="utf-8"?>
<ds:datastoreItem xmlns:ds="http://schemas.openxmlformats.org/officeDocument/2006/customXml" ds:itemID="{215AA761-98AC-45FB-9161-E8763B83BEC5}">
  <ds:schemaRefs>
    <ds:schemaRef ds:uri="http://schemas.openxmlformats.org/officeDocument/2006/bibliography"/>
  </ds:schemaRefs>
</ds:datastoreItem>
</file>

<file path=customXml/itemProps7.xml><?xml version="1.0" encoding="utf-8"?>
<ds:datastoreItem xmlns:ds="http://schemas.openxmlformats.org/officeDocument/2006/customXml" ds:itemID="{86EE8312-0920-4DC4-92C5-CB64248109DC}">
  <ds:schemaRefs>
    <ds:schemaRef ds:uri="http://schemas.microsoft.com/office/2006/metadata/properties"/>
    <ds:schemaRef ds:uri="http://purl.org/dc/dcmitype/"/>
    <ds:schemaRef ds:uri="http://www.w3.org/XML/1998/namespace"/>
    <ds:schemaRef ds:uri="20393cdf-440a-4521-8f19-00ba43423d00"/>
    <ds:schemaRef ds:uri="http://schemas.microsoft.com/office/2006/documentManagement/types"/>
    <ds:schemaRef ds:uri="3d385984-9344-419b-a80b-49c06a2bdab8"/>
    <ds:schemaRef ds:uri="http://schemas.openxmlformats.org/package/2006/metadata/core-properties"/>
    <ds:schemaRef ds:uri="http://purl.org/dc/elements/1.1/"/>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kx5rud1j.dotx</Template>
  <TotalTime>2</TotalTime>
  <Pages>2</Pages>
  <Words>669</Words>
  <Characters>3818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Submission 495 - Chia Wong - Philanthropy - Public inquiry</vt:lpstr>
    </vt:vector>
  </TitlesOfParts>
  <Company>Productivity Commission</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495 - Chia Wong - Philanthropy - Public inquiry</dc:title>
  <dc:subject/>
  <dc:creator>Productivity Commission</dc:creator>
  <cp:keywords/>
  <dc:description/>
  <cp:lastModifiedBy>Chris Alston</cp:lastModifiedBy>
  <cp:revision>2</cp:revision>
  <dcterms:created xsi:type="dcterms:W3CDTF">2024-02-19T04:51:00Z</dcterms:created>
  <dcterms:modified xsi:type="dcterms:W3CDTF">2024-02-22T02:35:00Z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productivitycommission</vt:lpwstr>
  </property>
  <property fmtid="{D5CDD505-2E9C-101B-9397-08002B2CF9AE}" pid="3" name="TemplafyTemplateId">
    <vt:lpwstr>637692365958805054</vt:lpwstr>
  </property>
  <property fmtid="{D5CDD505-2E9C-101B-9397-08002B2CF9AE}" pid="4" name="TemplafyUserProfileId">
    <vt:lpwstr>637927510610926920</vt:lpwstr>
  </property>
  <property fmtid="{D5CDD505-2E9C-101B-9397-08002B2CF9AE}" pid="5" name="TemplafyFromBlank">
    <vt:bool>true</vt:bool>
  </property>
  <property fmtid="{D5CDD505-2E9C-101B-9397-08002B2CF9AE}" pid="6" name="ContentTypeId">
    <vt:lpwstr>0x010100701643EB437E814B9F804656CD4347FE</vt:lpwstr>
  </property>
  <property fmtid="{D5CDD505-2E9C-101B-9397-08002B2CF9AE}" pid="7" name="RevIMBCS">
    <vt:lpwstr>1;#Unclassified|3955eeb1-2d18-4582-aeb2-00144ec3aaf5</vt:lpwstr>
  </property>
  <property fmtid="{D5CDD505-2E9C-101B-9397-08002B2CF9AE}" pid="8" name="MediaServiceImageTags">
    <vt:lpwstr/>
  </property>
  <property fmtid="{D5CDD505-2E9C-101B-9397-08002B2CF9AE}" pid="9" name="_dlc_DocIdItemGuid">
    <vt:lpwstr>58479f00-e4c8-42ba-bbbb-13845d9a054b</vt:lpwstr>
  </property>
</Properties>
</file>