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144DFA" w14:textId="1A3C8671" w:rsidR="00292176" w:rsidRDefault="006F258E" w:rsidP="00D371E3">
      <w:pPr>
        <w:ind w:right="-613" w:firstLine="4962"/>
      </w:pPr>
      <w:r>
        <w:tab/>
      </w:r>
      <w:r w:rsidR="00D371E3" w:rsidRPr="00D371E3">
        <w:rPr>
          <w:noProof/>
          <w:lang w:eastAsia="en-AU"/>
        </w:rPr>
        <w:drawing>
          <wp:inline distT="0" distB="0" distL="0" distR="0" wp14:anchorId="1FE2CA75" wp14:editId="2030D736">
            <wp:extent cx="2600036"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itsl_logo_inline_cmyk.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00036" cy="762000"/>
                    </a:xfrm>
                    <a:prstGeom prst="rect">
                      <a:avLst/>
                    </a:prstGeom>
                  </pic:spPr>
                </pic:pic>
              </a:graphicData>
            </a:graphic>
          </wp:inline>
        </w:drawing>
      </w:r>
      <w:bookmarkStart w:id="0" w:name="_GoBack"/>
      <w:bookmarkEnd w:id="0"/>
    </w:p>
    <w:tbl>
      <w:tblPr>
        <w:tblStyle w:val="AITSL"/>
        <w:tblpPr w:leftFromText="180" w:rightFromText="180" w:vertAnchor="page" w:horzAnchor="margin" w:tblpY="2881"/>
        <w:tblW w:w="9072" w:type="dxa"/>
        <w:tblLook w:val="04A0" w:firstRow="1" w:lastRow="0" w:firstColumn="1" w:lastColumn="0" w:noHBand="0" w:noVBand="1"/>
      </w:tblPr>
      <w:tblGrid>
        <w:gridCol w:w="9072"/>
      </w:tblGrid>
      <w:tr w:rsidR="00FB7B49" w14:paraId="415CE710" w14:textId="77777777" w:rsidTr="00FB7B49">
        <w:trPr>
          <w:trHeight w:val="12423"/>
        </w:trPr>
        <w:tc>
          <w:tcPr>
            <w:tcW w:w="9072" w:type="dxa"/>
          </w:tcPr>
          <w:p w14:paraId="47DFC3F4" w14:textId="77777777" w:rsidR="00E3627C" w:rsidRDefault="00E3627C" w:rsidP="0066325E">
            <w:pPr>
              <w:pStyle w:val="AITSL-COVER01"/>
              <w:spacing w:before="100" w:beforeAutospacing="1"/>
              <w:ind w:left="0"/>
              <w:rPr>
                <w:sz w:val="52"/>
                <w:szCs w:val="52"/>
              </w:rPr>
            </w:pPr>
          </w:p>
          <w:p w14:paraId="6E6D3484" w14:textId="77777777" w:rsidR="00E3627C" w:rsidRDefault="00E3627C" w:rsidP="0066325E">
            <w:pPr>
              <w:pStyle w:val="AITSL-COVER01"/>
              <w:spacing w:before="100" w:beforeAutospacing="1"/>
              <w:ind w:left="0"/>
              <w:rPr>
                <w:sz w:val="52"/>
                <w:szCs w:val="52"/>
              </w:rPr>
            </w:pPr>
          </w:p>
          <w:p w14:paraId="304E27E2" w14:textId="2E9D9F30" w:rsidR="00FB7B49" w:rsidRPr="0066325E" w:rsidRDefault="00353F33" w:rsidP="00353F33">
            <w:pPr>
              <w:pStyle w:val="AITSL-COVER01"/>
              <w:spacing w:before="100" w:beforeAutospacing="1"/>
              <w:ind w:left="0"/>
              <w:jc w:val="center"/>
              <w:rPr>
                <w:sz w:val="52"/>
                <w:szCs w:val="52"/>
              </w:rPr>
            </w:pPr>
            <w:r w:rsidRPr="008D17A0">
              <w:rPr>
                <w:color w:val="007583"/>
              </w:rPr>
              <w:t>AITSL Submission to the Productivity Commission Inquiry into the Education Evidence Base</w:t>
            </w:r>
          </w:p>
        </w:tc>
      </w:tr>
    </w:tbl>
    <w:p w14:paraId="1F80B93C" w14:textId="77777777" w:rsidR="00063871" w:rsidRDefault="00063871" w:rsidP="00353F33">
      <w:pPr>
        <w:rPr>
          <w:b/>
          <w:color w:val="007583"/>
        </w:rPr>
        <w:sectPr w:rsidR="00063871" w:rsidSect="00063871">
          <w:headerReference w:type="default" r:id="rId16"/>
          <w:footerReference w:type="default" r:id="rId17"/>
          <w:footerReference w:type="first" r:id="rId18"/>
          <w:pgSz w:w="11906" w:h="16838"/>
          <w:pgMar w:top="1440" w:right="1440" w:bottom="1440" w:left="1440" w:header="709" w:footer="709" w:gutter="0"/>
          <w:pgNumType w:start="1"/>
          <w:cols w:space="708"/>
          <w:titlePg/>
          <w:docGrid w:linePitch="360"/>
        </w:sectPr>
      </w:pPr>
    </w:p>
    <w:p w14:paraId="049D45BD" w14:textId="280694A1" w:rsidR="00353F33" w:rsidRPr="008D17A0" w:rsidRDefault="00353F33" w:rsidP="00353F33">
      <w:pPr>
        <w:rPr>
          <w:b/>
          <w:color w:val="007583"/>
        </w:rPr>
      </w:pPr>
      <w:r w:rsidRPr="008D17A0">
        <w:rPr>
          <w:b/>
          <w:color w:val="007583"/>
        </w:rPr>
        <w:lastRenderedPageBreak/>
        <w:t>Draft AITSL Submission to the Productivity Commission Inquiry into the National Education Evidence Base</w:t>
      </w:r>
    </w:p>
    <w:p w14:paraId="20890621" w14:textId="77777777" w:rsidR="00353F33" w:rsidRDefault="00353F33" w:rsidP="00353F33">
      <w:pPr>
        <w:rPr>
          <w:b/>
        </w:rPr>
      </w:pPr>
    </w:p>
    <w:p w14:paraId="43BCE8BE" w14:textId="77777777" w:rsidR="00353F33" w:rsidRPr="008D17A0" w:rsidRDefault="00353F33" w:rsidP="00353F33">
      <w:pPr>
        <w:rPr>
          <w:b/>
        </w:rPr>
      </w:pPr>
    </w:p>
    <w:p w14:paraId="4139A92D" w14:textId="77777777" w:rsidR="00353F33" w:rsidRPr="008D17A0" w:rsidRDefault="00353F33" w:rsidP="00353F33">
      <w:pPr>
        <w:rPr>
          <w:b/>
          <w:i/>
          <w:color w:val="007583"/>
        </w:rPr>
      </w:pPr>
      <w:r w:rsidRPr="008D17A0">
        <w:rPr>
          <w:b/>
          <w:i/>
          <w:color w:val="007583"/>
        </w:rPr>
        <w:t>The Australian Institute for Teaching and School Leadership</w:t>
      </w:r>
    </w:p>
    <w:p w14:paraId="5C1BE941" w14:textId="77777777" w:rsidR="00353F33" w:rsidRPr="008D17A0" w:rsidRDefault="00353F33" w:rsidP="00353F33">
      <w:pPr>
        <w:rPr>
          <w:i/>
        </w:rPr>
      </w:pPr>
    </w:p>
    <w:p w14:paraId="35D04E83" w14:textId="77777777" w:rsidR="00353F33" w:rsidRPr="008D17A0" w:rsidRDefault="00353F33" w:rsidP="00353F33">
      <w:r w:rsidRPr="008D17A0">
        <w:t>The mission of the Australian Institute for Teaching and School Leadership (AITSL) is to improve to quality of teaching and school leadership in Australia to have the maximum impact on student learning.  AITSL is a Commonwealth company with an independent, expert Board.  Its sole owner is the Australian Government Minister for Education and Training.</w:t>
      </w:r>
    </w:p>
    <w:p w14:paraId="1360C0A6" w14:textId="77777777" w:rsidR="00353F33" w:rsidRPr="008D17A0" w:rsidRDefault="00353F33" w:rsidP="00353F33"/>
    <w:p w14:paraId="01CB579B" w14:textId="77777777" w:rsidR="00353F33" w:rsidRPr="008D17A0" w:rsidRDefault="00353F33" w:rsidP="00353F33">
      <w:pPr>
        <w:rPr>
          <w:b/>
          <w:i/>
          <w:color w:val="007583"/>
        </w:rPr>
      </w:pPr>
      <w:r w:rsidRPr="008D17A0">
        <w:rPr>
          <w:b/>
          <w:i/>
          <w:color w:val="007583"/>
        </w:rPr>
        <w:t>AITSL’s interest in this inquiry</w:t>
      </w:r>
    </w:p>
    <w:p w14:paraId="70EC8ABB" w14:textId="77777777" w:rsidR="00353F33" w:rsidRPr="008D17A0" w:rsidRDefault="00353F33" w:rsidP="00353F33">
      <w:pPr>
        <w:rPr>
          <w:i/>
        </w:rPr>
      </w:pPr>
    </w:p>
    <w:p w14:paraId="3D931555" w14:textId="77777777" w:rsidR="00353F33" w:rsidRPr="008D17A0" w:rsidRDefault="00353F33" w:rsidP="00353F33">
      <w:r w:rsidRPr="008D17A0">
        <w:t xml:space="preserve">Consistent with its remit, AITSL is primarily interested in using data to improve the quality and impact of teaching and school leadership in Australian schools.  At the national level, data on the teaching workforce is most relevant to this aim.  However, this data will be more useful if it is linked to other data, particularly on the outcomes of education.  </w:t>
      </w:r>
    </w:p>
    <w:p w14:paraId="4EA62FED" w14:textId="77777777" w:rsidR="00353F33" w:rsidRPr="008D17A0" w:rsidRDefault="00353F33" w:rsidP="00353F33">
      <w:r w:rsidRPr="008D17A0">
        <w:t>At the level of the school and the individual teacher, it is important that teachers have the capacity to use data to understand and improve the impact of their teaching.  National data, such as NAPLAN data, can assist here, but in many ways data that is specific to the curriculum being taught at a particular time, and available quickly, is more useful.</w:t>
      </w:r>
    </w:p>
    <w:p w14:paraId="58896CF7" w14:textId="77777777" w:rsidR="00353F33" w:rsidRPr="008D17A0" w:rsidRDefault="00353F33" w:rsidP="00353F33"/>
    <w:p w14:paraId="2B261FB7" w14:textId="77777777" w:rsidR="00353F33" w:rsidRPr="008D17A0" w:rsidRDefault="00353F33" w:rsidP="00353F33">
      <w:pPr>
        <w:rPr>
          <w:b/>
          <w:i/>
          <w:color w:val="007583"/>
        </w:rPr>
      </w:pPr>
      <w:r w:rsidRPr="008D17A0">
        <w:rPr>
          <w:b/>
          <w:i/>
          <w:color w:val="007583"/>
        </w:rPr>
        <w:t>School and classroom level data</w:t>
      </w:r>
    </w:p>
    <w:p w14:paraId="709B7D1B" w14:textId="77777777" w:rsidR="00353F33" w:rsidRPr="008D17A0" w:rsidRDefault="00353F33" w:rsidP="00353F33">
      <w:pPr>
        <w:rPr>
          <w:i/>
        </w:rPr>
      </w:pPr>
    </w:p>
    <w:p w14:paraId="181B558B" w14:textId="77777777" w:rsidR="00353F33" w:rsidRPr="008D17A0" w:rsidRDefault="00353F33" w:rsidP="00353F33">
      <w:r w:rsidRPr="008D17A0">
        <w:t>Understanding the impact of teaching by assessing student learning is one of the fundamental components of effective teaching, and happens in classrooms across Australia every day.</w:t>
      </w:r>
      <w:r>
        <w:t xml:space="preserve">  Improving teacher practice in this area was identified as a priority by the Teacher </w:t>
      </w:r>
      <w:proofErr w:type="spellStart"/>
      <w:r>
        <w:t>Educaiton</w:t>
      </w:r>
      <w:proofErr w:type="spellEnd"/>
      <w:r>
        <w:t xml:space="preserve"> Ministerial Advisory Group.</w:t>
      </w:r>
      <w:r w:rsidRPr="008D17A0">
        <w:t xml:space="preserve">  </w:t>
      </w:r>
      <w:r>
        <w:t>There</w:t>
      </w:r>
      <w:r w:rsidRPr="008D17A0">
        <w:t xml:space="preserve"> is scope to provide teachers with more reliable, consistent and benchmarked data on student progress.  </w:t>
      </w:r>
    </w:p>
    <w:p w14:paraId="6BAD7C27" w14:textId="77777777" w:rsidR="00353F33" w:rsidRPr="008D17A0" w:rsidRDefault="00353F33" w:rsidP="00353F33">
      <w:r w:rsidRPr="008D17A0">
        <w:t>In New Zealand, the e-</w:t>
      </w:r>
      <w:proofErr w:type="spellStart"/>
      <w:r w:rsidRPr="008D17A0">
        <w:t>asTTle</w:t>
      </w:r>
      <w:proofErr w:type="spellEnd"/>
      <w:r w:rsidRPr="008D17A0">
        <w:t xml:space="preserve"> system allows teachers to construct and administer assessment tasks that are valid and reliable measures of the content being taught, drawing on a large bank of psychometrically validated items.  Once students take the tests, the results are available immediately, and provide guidance on what students are ready to learn next, including links to teaching resources.  Importantly, the tool is designed to provide teachers with information to </w:t>
      </w:r>
      <w:r w:rsidRPr="008D17A0">
        <w:lastRenderedPageBreak/>
        <w:t>improve their teaching, not to focus on assessing students.  The tool provides data that can be aggregated to the school level, and used nationally to analyse trends.</w:t>
      </w:r>
    </w:p>
    <w:p w14:paraId="7980C905" w14:textId="77777777" w:rsidR="00353F33" w:rsidRPr="008D17A0" w:rsidRDefault="00353F33" w:rsidP="00353F33">
      <w:r w:rsidRPr="008D17A0">
        <w:t>This type of tool has a great deal of potential to improve the quality of teaching in Australia.  More generally, it is important that any approach to a national education evidence base concentrates on providing data that can be used to evaluate and improve teaching at the school and classroom levels.</w:t>
      </w:r>
    </w:p>
    <w:p w14:paraId="5CACB189" w14:textId="77777777" w:rsidR="00353F33" w:rsidRPr="008D17A0" w:rsidRDefault="00353F33" w:rsidP="00353F33">
      <w:pPr>
        <w:rPr>
          <w:i/>
        </w:rPr>
      </w:pPr>
    </w:p>
    <w:p w14:paraId="6823C430" w14:textId="77777777" w:rsidR="00353F33" w:rsidRPr="008D17A0" w:rsidRDefault="00353F33" w:rsidP="00353F33">
      <w:pPr>
        <w:rPr>
          <w:b/>
          <w:i/>
          <w:color w:val="007583"/>
        </w:rPr>
      </w:pPr>
      <w:r w:rsidRPr="008D17A0">
        <w:rPr>
          <w:b/>
          <w:i/>
          <w:color w:val="007583"/>
        </w:rPr>
        <w:t>National initial teacher education and teacher workforce data</w:t>
      </w:r>
    </w:p>
    <w:p w14:paraId="3F2A4319" w14:textId="77777777" w:rsidR="00353F33" w:rsidRPr="008D17A0" w:rsidRDefault="00353F33" w:rsidP="00353F33">
      <w:pPr>
        <w:rPr>
          <w:i/>
        </w:rPr>
      </w:pPr>
    </w:p>
    <w:p w14:paraId="535CF1DE" w14:textId="77777777" w:rsidR="00353F33" w:rsidRPr="008D17A0" w:rsidRDefault="00353F33" w:rsidP="00353F33">
      <w:r w:rsidRPr="008D17A0">
        <w:t xml:space="preserve">Policy making, evaluation and research on the teaching workforce in Australia are all inhibited by a lack of consistent data.  Data that could assist are held by teacher employers, which range from large government school systems to individual independent schools, regulatory authorities in each State and Territory, universities and other bodies.  The data that is available is not consistent or easily combined, and some important data is collected only in a very limited way.  </w:t>
      </w:r>
    </w:p>
    <w:p w14:paraId="2FB7BF0C" w14:textId="77777777" w:rsidR="00353F33" w:rsidRPr="008D17A0" w:rsidRDefault="00353F33" w:rsidP="00353F33">
      <w:r w:rsidRPr="008D17A0">
        <w:t>In this situation, it is impossible to reliably answer some basic questions such as:</w:t>
      </w:r>
    </w:p>
    <w:p w14:paraId="3728EA54" w14:textId="77777777" w:rsidR="00353F33" w:rsidRPr="008D17A0" w:rsidRDefault="00353F33" w:rsidP="00353F33">
      <w:pPr>
        <w:pStyle w:val="ListParagraph"/>
        <w:numPr>
          <w:ilvl w:val="0"/>
          <w:numId w:val="34"/>
        </w:numPr>
      </w:pPr>
      <w:r w:rsidRPr="008D17A0">
        <w:t>Is teacher supply likely to match demand for teachers overall and in particular locations and subject areas?</w:t>
      </w:r>
    </w:p>
    <w:p w14:paraId="37B2707B" w14:textId="77777777" w:rsidR="00353F33" w:rsidRPr="008D17A0" w:rsidRDefault="00353F33" w:rsidP="00353F33">
      <w:pPr>
        <w:pStyle w:val="ListParagraph"/>
        <w:numPr>
          <w:ilvl w:val="0"/>
          <w:numId w:val="34"/>
        </w:numPr>
      </w:pPr>
      <w:r w:rsidRPr="008D17A0">
        <w:t>To what extent are teachers teaching subjects in which they have no formal qualifications?</w:t>
      </w:r>
    </w:p>
    <w:p w14:paraId="539201F6" w14:textId="77777777" w:rsidR="00353F33" w:rsidRPr="008D17A0" w:rsidRDefault="00353F33" w:rsidP="00353F33">
      <w:pPr>
        <w:pStyle w:val="ListParagraph"/>
        <w:numPr>
          <w:ilvl w:val="0"/>
          <w:numId w:val="34"/>
        </w:numPr>
      </w:pPr>
      <w:r w:rsidRPr="008D17A0">
        <w:t>Do some initial teacher education programs produce graduates who are more likely to remain in the profession than others?</w:t>
      </w:r>
    </w:p>
    <w:p w14:paraId="23622E0F" w14:textId="77777777" w:rsidR="00353F33" w:rsidRPr="008D17A0" w:rsidRDefault="00353F33" w:rsidP="00353F33">
      <w:r w:rsidRPr="008D17A0">
        <w:t xml:space="preserve">The importance of these issues has seen work conducted over a long period of time to investigate improvements to workforce data.  The National Teacher Workforce Dataset project made great progress in identifying important data and overcoming some of the barriers to sharing it.  However, it did not get to the stage of establishing an ongoing data collection.  </w:t>
      </w:r>
    </w:p>
    <w:p w14:paraId="088DBA50" w14:textId="77777777" w:rsidR="00353F33" w:rsidRPr="008D17A0" w:rsidRDefault="00353F33" w:rsidP="00353F33">
      <w:r w:rsidRPr="008D17A0">
        <w:t>In 2015, the Teacher Education Ministerial Advisory Group found that there was currently insufficient data for workforce planning and matching supply and demand, and for assessing the outcomes of initial teacher education programs.  It recommended a national approach to teacher education workforce data.</w:t>
      </w:r>
    </w:p>
    <w:p w14:paraId="40313FC4" w14:textId="77777777" w:rsidR="00353F33" w:rsidRPr="008D17A0" w:rsidRDefault="00353F33" w:rsidP="00353F33">
      <w:r w:rsidRPr="008D17A0">
        <w:t xml:space="preserve">In response to these developments, the Education Council has asked AITSL to scope a National Initial Teacher Education and Teacher Workforce Data Strategy.  A detailed proposal will be presented to Council during 2016.  As an indication of the directions of this work, a draft of a national minimum data set is provided at Attachment 1.  </w:t>
      </w:r>
    </w:p>
    <w:p w14:paraId="3C681E97" w14:textId="77777777" w:rsidR="00353F33" w:rsidRPr="008D17A0" w:rsidRDefault="00353F33" w:rsidP="00353F33">
      <w:r w:rsidRPr="008D17A0">
        <w:t>It is anticipated that much of this dataset could be created by standardising and linking data from existing collections.  Other data, such as graduate satisfaction with initial teacher education programs, is likely to require new collections to be available at a sufficient level of detail to be useful.</w:t>
      </w:r>
    </w:p>
    <w:p w14:paraId="016A5F46" w14:textId="77777777" w:rsidR="00353F33" w:rsidRPr="008D17A0" w:rsidRDefault="00353F33" w:rsidP="00353F33"/>
    <w:p w14:paraId="68D5C0CA" w14:textId="77777777" w:rsidR="00353F33" w:rsidRPr="008D17A0" w:rsidRDefault="00353F33" w:rsidP="00353F33">
      <w:pPr>
        <w:rPr>
          <w:b/>
          <w:i/>
          <w:color w:val="007583"/>
        </w:rPr>
      </w:pPr>
      <w:r w:rsidRPr="008D17A0">
        <w:rPr>
          <w:b/>
          <w:i/>
          <w:color w:val="007583"/>
        </w:rPr>
        <w:lastRenderedPageBreak/>
        <w:t>Data for improvement in initial teacher education</w:t>
      </w:r>
    </w:p>
    <w:p w14:paraId="6B5206B5" w14:textId="77777777" w:rsidR="00353F33" w:rsidRPr="008D17A0" w:rsidRDefault="00353F33" w:rsidP="00353F33"/>
    <w:p w14:paraId="44D846B0" w14:textId="77777777" w:rsidR="00353F33" w:rsidRPr="008D17A0" w:rsidRDefault="00353F33" w:rsidP="00353F33">
      <w:r w:rsidRPr="008D17A0">
        <w:t xml:space="preserve">In December 2015, following the work of the Teacher Education Ministerial Advisory Group, Education Council agreed to a new national approach to the accreditation of initial teacher education.  Central to this approach is that accreditation will be based on providers of initial teacher education evaluating, interpreting and acting on evidence of the impact of their programs.  </w:t>
      </w:r>
    </w:p>
    <w:p w14:paraId="381CAE5F" w14:textId="77777777" w:rsidR="00353F33" w:rsidRPr="008D17A0" w:rsidRDefault="00353F33" w:rsidP="00353F33">
      <w:r w:rsidRPr="008D17A0">
        <w:t>Improved national teacher workforce data will allow initial teacher education programs to more easily understand fundamental outcome measures such as graduate employment rates, retention in the teaching profession, and graduate and principal satisfaction with teacher preparation.  Currently, providers have various methods for understanding these issues, but these are unlikely to be as comprehensive and efficient as a national collection.</w:t>
      </w:r>
    </w:p>
    <w:p w14:paraId="3F5A4396" w14:textId="77777777" w:rsidR="00353F33" w:rsidRPr="008D17A0" w:rsidRDefault="00353F33" w:rsidP="00353F33"/>
    <w:p w14:paraId="04DF9981" w14:textId="77777777" w:rsidR="00353F33" w:rsidRPr="008D17A0" w:rsidRDefault="00353F33" w:rsidP="00353F33">
      <w:pPr>
        <w:rPr>
          <w:b/>
          <w:i/>
          <w:color w:val="007583"/>
        </w:rPr>
      </w:pPr>
      <w:r w:rsidRPr="008D17A0">
        <w:rPr>
          <w:b/>
          <w:i/>
          <w:color w:val="007583"/>
        </w:rPr>
        <w:t>Constraints and opportunities</w:t>
      </w:r>
    </w:p>
    <w:p w14:paraId="11108C55" w14:textId="77777777" w:rsidR="00353F33" w:rsidRPr="008D17A0" w:rsidRDefault="00353F33" w:rsidP="00353F33">
      <w:pPr>
        <w:rPr>
          <w:i/>
        </w:rPr>
      </w:pPr>
    </w:p>
    <w:p w14:paraId="42E461A2" w14:textId="77777777" w:rsidR="00353F33" w:rsidRPr="008D17A0" w:rsidRDefault="00353F33" w:rsidP="00353F33">
      <w:r w:rsidRPr="008D17A0">
        <w:t>A more comprehensive approach to teacher workforce data has great potential to improve outcomes for students.  However, issues such as privacy, ownership of and access to the data, and consistency with the legislative basis for its collection all require resolution.  The work undertaken for the National Teacher Workforce Dataset project has provided a useful overview of these issues and many of them were able to be resolved in the context of that project.  The Commission’s issues paper identifies these issues as important, and AITSL would welcome as an outcome of this inquiry advice on how they can be addressed in a way that facilitates appropriate use of this data.</w:t>
      </w:r>
    </w:p>
    <w:p w14:paraId="4E826C00" w14:textId="77777777" w:rsidR="00353F33" w:rsidRPr="008D17A0" w:rsidRDefault="00353F33" w:rsidP="00353F33">
      <w:r w:rsidRPr="008D17A0">
        <w:t xml:space="preserve">Another major opportunity arising from this inquiry is for linkage of datasets.  AITSL welcomes the issues paper’s focus on linking data from a wide range of sources.  In particular, the capacity to link teacher data to data on student outcomes would open up new possibilities.  For example, it would provide new insight into questions such as ‘what is the staffing profile of highly effective schools?’ or ‘what impact do school characteristics have on the retention of early career teachers?’.  </w:t>
      </w:r>
    </w:p>
    <w:p w14:paraId="7C762845" w14:textId="77777777" w:rsidR="00353F33" w:rsidRPr="008D17A0" w:rsidRDefault="00353F33" w:rsidP="00353F33">
      <w:pPr>
        <w:rPr>
          <w:i/>
        </w:rPr>
      </w:pPr>
      <w:r w:rsidRPr="008D17A0">
        <w:rPr>
          <w:i/>
        </w:rPr>
        <w:t>Future directions</w:t>
      </w:r>
    </w:p>
    <w:p w14:paraId="5BF3CAF6" w14:textId="77777777" w:rsidR="00353F33" w:rsidRPr="008D17A0" w:rsidRDefault="00353F33" w:rsidP="00353F33">
      <w:r w:rsidRPr="008D17A0">
        <w:t>This inquiry has the potential to lead to real improvements in our capacity to use data to improve educational outcomes.  Is summary, AITSL recommends that the Commission consider two specific initiatives:</w:t>
      </w:r>
    </w:p>
    <w:p w14:paraId="32BE2EC9" w14:textId="77777777" w:rsidR="00353F33" w:rsidRPr="008D17A0" w:rsidRDefault="00353F33" w:rsidP="00353F33"/>
    <w:p w14:paraId="4515B2AE" w14:textId="77777777" w:rsidR="00353F33" w:rsidRPr="008D17A0" w:rsidRDefault="00353F33" w:rsidP="00353F33">
      <w:pPr>
        <w:pStyle w:val="ListParagraph"/>
        <w:numPr>
          <w:ilvl w:val="0"/>
          <w:numId w:val="35"/>
        </w:numPr>
      </w:pPr>
      <w:r w:rsidRPr="008D17A0">
        <w:t>Improving teachers’ access to reliable, valid and timely data on student achievement, through an online tool for assessing the impact of teaching.</w:t>
      </w:r>
    </w:p>
    <w:p w14:paraId="6C7498FF" w14:textId="77777777" w:rsidR="00353F33" w:rsidRPr="008D17A0" w:rsidRDefault="00353F33" w:rsidP="00353F33">
      <w:pPr>
        <w:pStyle w:val="ListParagraph"/>
        <w:numPr>
          <w:ilvl w:val="0"/>
          <w:numId w:val="35"/>
        </w:numPr>
      </w:pPr>
      <w:r w:rsidRPr="008D17A0">
        <w:t>Providing a more solid basis for national policy making, evaluation of workforce initiatives, and improvement of initial teacher education through a comprehensive national initial teacher education and teacher workforce data strategy.</w:t>
      </w:r>
    </w:p>
    <w:p w14:paraId="501E5C08" w14:textId="77777777" w:rsidR="00353F33" w:rsidRPr="006550B4" w:rsidRDefault="00353F33" w:rsidP="00353F33">
      <w:pPr>
        <w:rPr>
          <w:rFonts w:asciiTheme="majorHAnsi" w:hAnsiTheme="majorHAnsi"/>
        </w:rPr>
      </w:pPr>
    </w:p>
    <w:p w14:paraId="37BD803D" w14:textId="77777777" w:rsidR="00353F33" w:rsidRPr="006550B4" w:rsidRDefault="00353F33" w:rsidP="00353F33">
      <w:pPr>
        <w:rPr>
          <w:rFonts w:asciiTheme="majorHAnsi" w:hAnsiTheme="majorHAnsi"/>
        </w:rPr>
      </w:pPr>
    </w:p>
    <w:p w14:paraId="7BED7C1F" w14:textId="77777777" w:rsidR="00353F33" w:rsidRPr="006550B4" w:rsidRDefault="00353F33" w:rsidP="00353F33">
      <w:pPr>
        <w:rPr>
          <w:rFonts w:asciiTheme="majorHAnsi" w:hAnsiTheme="majorHAnsi"/>
        </w:rPr>
      </w:pPr>
      <w:r w:rsidRPr="006550B4">
        <w:rPr>
          <w:rFonts w:asciiTheme="majorHAnsi" w:hAnsiTheme="majorHAnsi"/>
        </w:rPr>
        <w:br w:type="page"/>
      </w:r>
    </w:p>
    <w:p w14:paraId="60BFBAE7" w14:textId="77777777" w:rsidR="00353F33" w:rsidRDefault="00353F33" w:rsidP="00353F33">
      <w:pPr>
        <w:pStyle w:val="Body"/>
        <w:keepNext/>
        <w:spacing w:before="160" w:after="300"/>
        <w:jc w:val="center"/>
        <w:outlineLvl w:val="0"/>
        <w:rPr>
          <w:rFonts w:ascii="Helvetica" w:eastAsia="Helvetica" w:hAnsi="Helvetica" w:cs="Helvetica"/>
          <w:b/>
          <w:bCs/>
          <w:kern w:val="32"/>
          <w:sz w:val="28"/>
          <w:szCs w:val="28"/>
        </w:rPr>
      </w:pPr>
      <w:r>
        <w:rPr>
          <w:rFonts w:ascii="Helvetica" w:hAnsi="Helvetica"/>
          <w:b/>
          <w:bCs/>
          <w:kern w:val="32"/>
          <w:sz w:val="28"/>
          <w:szCs w:val="28"/>
          <w:lang w:val="nl-NL"/>
        </w:rPr>
        <w:lastRenderedPageBreak/>
        <w:t xml:space="preserve">National Minimum Dataset </w:t>
      </w:r>
    </w:p>
    <w:tbl>
      <w:tblPr>
        <w:tblW w:w="88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170"/>
        <w:gridCol w:w="717"/>
        <w:gridCol w:w="2328"/>
        <w:gridCol w:w="4665"/>
      </w:tblGrid>
      <w:tr w:rsidR="00353F33" w14:paraId="422BE33C" w14:textId="77777777" w:rsidTr="000B404D">
        <w:trPr>
          <w:trHeight w:val="415"/>
          <w:tblHeader/>
          <w:jc w:val="center"/>
        </w:trPr>
        <w:tc>
          <w:tcPr>
            <w:tcW w:w="1169" w:type="dxa"/>
            <w:tcBorders>
              <w:top w:val="single" w:sz="4" w:space="0" w:color="D9D9D9"/>
              <w:left w:val="single" w:sz="8" w:space="0" w:color="FFFFFF"/>
              <w:bottom w:val="single" w:sz="8" w:space="0" w:color="FFFFFF"/>
              <w:right w:val="single" w:sz="8" w:space="0" w:color="FFFFFF"/>
            </w:tcBorders>
            <w:shd w:val="clear" w:color="auto" w:fill="1F497D"/>
            <w:tcMar>
              <w:top w:w="80" w:type="dxa"/>
              <w:left w:w="80" w:type="dxa"/>
              <w:bottom w:w="80" w:type="dxa"/>
              <w:right w:w="80" w:type="dxa"/>
            </w:tcMar>
            <w:hideMark/>
          </w:tcPr>
          <w:p w14:paraId="367223AF" w14:textId="77777777" w:rsidR="00353F33" w:rsidRDefault="00353F33" w:rsidP="000B404D">
            <w:pPr>
              <w:pStyle w:val="Body"/>
              <w:jc w:val="center"/>
            </w:pPr>
            <w:r>
              <w:rPr>
                <w:rFonts w:ascii="Arial Narrow" w:hAnsi="Arial Narrow"/>
                <w:color w:val="FFFFFF"/>
                <w:sz w:val="16"/>
                <w:szCs w:val="16"/>
                <w:lang w:val="en-US"/>
              </w:rPr>
              <w:t>Data phase</w:t>
            </w:r>
          </w:p>
        </w:tc>
        <w:tc>
          <w:tcPr>
            <w:tcW w:w="717" w:type="dxa"/>
            <w:tcBorders>
              <w:top w:val="single" w:sz="4" w:space="0" w:color="D9D9D9"/>
              <w:left w:val="single" w:sz="8" w:space="0" w:color="FFFFFF"/>
              <w:bottom w:val="single" w:sz="8" w:space="0" w:color="FFFFFF"/>
              <w:right w:val="single" w:sz="8" w:space="0" w:color="FFFFFF"/>
            </w:tcBorders>
            <w:shd w:val="clear" w:color="auto" w:fill="1F497D"/>
            <w:tcMar>
              <w:top w:w="80" w:type="dxa"/>
              <w:left w:w="80" w:type="dxa"/>
              <w:bottom w:w="80" w:type="dxa"/>
              <w:right w:w="80" w:type="dxa"/>
            </w:tcMar>
            <w:hideMark/>
          </w:tcPr>
          <w:p w14:paraId="53CFBC67" w14:textId="77777777" w:rsidR="00353F33" w:rsidRDefault="00353F33" w:rsidP="000B404D">
            <w:pPr>
              <w:pStyle w:val="Body"/>
              <w:jc w:val="center"/>
              <w:rPr>
                <w:rFonts w:ascii="Arial Narrow" w:eastAsia="Arial Narrow" w:hAnsi="Arial Narrow" w:cs="Arial Narrow"/>
                <w:color w:val="FFFFFF"/>
                <w:sz w:val="16"/>
                <w:szCs w:val="16"/>
              </w:rPr>
            </w:pPr>
            <w:r>
              <w:rPr>
                <w:rFonts w:ascii="Arial Narrow" w:hAnsi="Arial Narrow"/>
                <w:color w:val="FFFFFF"/>
                <w:sz w:val="16"/>
                <w:szCs w:val="16"/>
                <w:lang w:val="en-US"/>
              </w:rPr>
              <w:t>Ref</w:t>
            </w:r>
          </w:p>
          <w:p w14:paraId="637B8E5D" w14:textId="77777777" w:rsidR="00353F33" w:rsidRDefault="00353F33" w:rsidP="000B404D">
            <w:pPr>
              <w:pStyle w:val="Body"/>
              <w:jc w:val="center"/>
            </w:pPr>
            <w:r>
              <w:rPr>
                <w:rFonts w:ascii="Arial Narrow" w:hAnsi="Arial Narrow"/>
                <w:color w:val="FFFFFF"/>
                <w:sz w:val="16"/>
                <w:szCs w:val="16"/>
                <w:lang w:val="en-US"/>
              </w:rPr>
              <w:t>#</w:t>
            </w:r>
          </w:p>
        </w:tc>
        <w:tc>
          <w:tcPr>
            <w:tcW w:w="2327" w:type="dxa"/>
            <w:tcBorders>
              <w:top w:val="single" w:sz="4" w:space="0" w:color="D9D9D9"/>
              <w:left w:val="single" w:sz="8" w:space="0" w:color="FFFFFF"/>
              <w:bottom w:val="single" w:sz="8" w:space="0" w:color="FFFFFF"/>
              <w:right w:val="single" w:sz="8" w:space="0" w:color="FFFFFF"/>
            </w:tcBorders>
            <w:shd w:val="clear" w:color="auto" w:fill="1F497D"/>
            <w:tcMar>
              <w:top w:w="80" w:type="dxa"/>
              <w:left w:w="80" w:type="dxa"/>
              <w:bottom w:w="80" w:type="dxa"/>
              <w:right w:w="80" w:type="dxa"/>
            </w:tcMar>
            <w:hideMark/>
          </w:tcPr>
          <w:p w14:paraId="1611628D" w14:textId="77777777" w:rsidR="00353F33" w:rsidRDefault="00353F33" w:rsidP="000B404D">
            <w:pPr>
              <w:pStyle w:val="Body"/>
              <w:jc w:val="center"/>
            </w:pPr>
            <w:r>
              <w:rPr>
                <w:rFonts w:ascii="Arial Narrow" w:hAnsi="Arial Narrow"/>
                <w:color w:val="FFFFFF"/>
                <w:sz w:val="16"/>
                <w:szCs w:val="16"/>
                <w:lang w:val="en-US"/>
              </w:rPr>
              <w:t>Data Item Name</w:t>
            </w:r>
          </w:p>
        </w:tc>
        <w:tc>
          <w:tcPr>
            <w:tcW w:w="4663" w:type="dxa"/>
            <w:tcBorders>
              <w:top w:val="single" w:sz="4" w:space="0" w:color="D9D9D9"/>
              <w:left w:val="single" w:sz="8" w:space="0" w:color="FFFFFF"/>
              <w:bottom w:val="single" w:sz="8" w:space="0" w:color="FFFFFF"/>
              <w:right w:val="single" w:sz="8" w:space="0" w:color="FFFFFF"/>
            </w:tcBorders>
            <w:shd w:val="clear" w:color="auto" w:fill="1F497D"/>
            <w:tcMar>
              <w:top w:w="80" w:type="dxa"/>
              <w:left w:w="80" w:type="dxa"/>
              <w:bottom w:w="80" w:type="dxa"/>
              <w:right w:w="80" w:type="dxa"/>
            </w:tcMar>
            <w:hideMark/>
          </w:tcPr>
          <w:p w14:paraId="33FE69C1" w14:textId="77777777" w:rsidR="00353F33" w:rsidRDefault="00353F33" w:rsidP="000B404D">
            <w:pPr>
              <w:pStyle w:val="Body"/>
              <w:jc w:val="center"/>
            </w:pPr>
            <w:r>
              <w:rPr>
                <w:rFonts w:ascii="Arial Narrow" w:hAnsi="Arial Narrow"/>
                <w:color w:val="FFFFFF"/>
                <w:sz w:val="16"/>
                <w:szCs w:val="16"/>
                <w:lang w:val="en-US"/>
              </w:rPr>
              <w:t>Data Item Description</w:t>
            </w:r>
          </w:p>
        </w:tc>
      </w:tr>
      <w:tr w:rsidR="00353F33" w14:paraId="687D8FB6" w14:textId="77777777" w:rsidTr="000B404D">
        <w:trPr>
          <w:trHeight w:val="215"/>
          <w:jc w:val="center"/>
        </w:trPr>
        <w:tc>
          <w:tcPr>
            <w:tcW w:w="8876" w:type="dxa"/>
            <w:gridSpan w:val="4"/>
            <w:tcBorders>
              <w:top w:val="single" w:sz="8" w:space="0" w:color="FFFFFF"/>
              <w:left w:val="single" w:sz="8" w:space="0" w:color="FFFFFF"/>
              <w:bottom w:val="single" w:sz="4" w:space="0" w:color="000000"/>
              <w:right w:val="single" w:sz="8" w:space="0" w:color="FFFFFF"/>
            </w:tcBorders>
            <w:shd w:val="clear" w:color="auto" w:fill="E5B8B7"/>
            <w:tcMar>
              <w:top w:w="80" w:type="dxa"/>
              <w:left w:w="80" w:type="dxa"/>
              <w:bottom w:w="80" w:type="dxa"/>
              <w:right w:w="80" w:type="dxa"/>
            </w:tcMar>
            <w:hideMark/>
          </w:tcPr>
          <w:p w14:paraId="28B951A3" w14:textId="77777777" w:rsidR="00353F33" w:rsidRDefault="00353F33" w:rsidP="000B404D">
            <w:pPr>
              <w:pStyle w:val="Body"/>
            </w:pPr>
            <w:r>
              <w:rPr>
                <w:rFonts w:ascii="Arial Narrow" w:hAnsi="Arial Narrow"/>
                <w:sz w:val="16"/>
                <w:szCs w:val="16"/>
                <w:lang w:val="en-US"/>
              </w:rPr>
              <w:t>Pre-Initial Teacher Education</w:t>
            </w:r>
          </w:p>
        </w:tc>
      </w:tr>
      <w:tr w:rsidR="00353F33" w14:paraId="2FBD2C58" w14:textId="77777777" w:rsidTr="000B404D">
        <w:trPr>
          <w:trHeight w:val="615"/>
          <w:jc w:val="center"/>
        </w:trPr>
        <w:tc>
          <w:tcPr>
            <w:tcW w:w="1169" w:type="dxa"/>
            <w:tcBorders>
              <w:top w:val="single" w:sz="4" w:space="0" w:color="000000"/>
              <w:left w:val="single" w:sz="8" w:space="0" w:color="FFFFFF"/>
              <w:bottom w:val="nil"/>
              <w:right w:val="single" w:sz="8" w:space="0" w:color="D9D9D9"/>
            </w:tcBorders>
            <w:shd w:val="clear" w:color="auto" w:fill="F2DBDB"/>
            <w:tcMar>
              <w:top w:w="80" w:type="dxa"/>
              <w:left w:w="80" w:type="dxa"/>
              <w:bottom w:w="80" w:type="dxa"/>
              <w:right w:w="80" w:type="dxa"/>
            </w:tcMar>
            <w:hideMark/>
          </w:tcPr>
          <w:p w14:paraId="33FF2D7B" w14:textId="77777777" w:rsidR="00353F33" w:rsidRDefault="00353F33" w:rsidP="000B404D">
            <w:pPr>
              <w:pStyle w:val="Body"/>
            </w:pPr>
            <w:r>
              <w:rPr>
                <w:rFonts w:ascii="Arial Narrow" w:hAnsi="Arial Narrow"/>
                <w:sz w:val="16"/>
                <w:szCs w:val="16"/>
                <w:lang w:val="en-US"/>
              </w:rPr>
              <w:t>Preference and offer information</w:t>
            </w:r>
          </w:p>
        </w:tc>
        <w:tc>
          <w:tcPr>
            <w:tcW w:w="717" w:type="dxa"/>
            <w:tcBorders>
              <w:top w:val="single" w:sz="4" w:space="0" w:color="000000"/>
              <w:left w:val="single" w:sz="8" w:space="0" w:color="D9D9D9"/>
              <w:bottom w:val="single" w:sz="8" w:space="0" w:color="D9D9D9"/>
              <w:right w:val="single" w:sz="8" w:space="0" w:color="D9D9D9"/>
            </w:tcBorders>
            <w:shd w:val="clear" w:color="auto" w:fill="auto"/>
            <w:tcMar>
              <w:top w:w="80" w:type="dxa"/>
              <w:left w:w="80" w:type="dxa"/>
              <w:bottom w:w="80" w:type="dxa"/>
              <w:right w:w="80" w:type="dxa"/>
            </w:tcMar>
            <w:hideMark/>
          </w:tcPr>
          <w:p w14:paraId="5F80A4E5" w14:textId="77777777" w:rsidR="00353F33" w:rsidRDefault="00353F33" w:rsidP="000B404D">
            <w:pPr>
              <w:pStyle w:val="Body"/>
            </w:pPr>
            <w:r>
              <w:rPr>
                <w:rFonts w:ascii="Arial Narrow" w:hAnsi="Arial Narrow"/>
                <w:sz w:val="16"/>
                <w:szCs w:val="16"/>
                <w:lang w:val="en-US"/>
              </w:rPr>
              <w:t>I</w:t>
            </w:r>
          </w:p>
        </w:tc>
        <w:tc>
          <w:tcPr>
            <w:tcW w:w="2327" w:type="dxa"/>
            <w:tcBorders>
              <w:top w:val="single" w:sz="4" w:space="0" w:color="000000"/>
              <w:left w:val="single" w:sz="8" w:space="0" w:color="D9D9D9"/>
              <w:bottom w:val="single" w:sz="8" w:space="0" w:color="D9D9D9"/>
              <w:right w:val="single" w:sz="8" w:space="0" w:color="D9D9D9"/>
            </w:tcBorders>
            <w:shd w:val="clear" w:color="auto" w:fill="auto"/>
            <w:tcMar>
              <w:top w:w="80" w:type="dxa"/>
              <w:left w:w="80" w:type="dxa"/>
              <w:bottom w:w="80" w:type="dxa"/>
              <w:right w:w="80" w:type="dxa"/>
            </w:tcMar>
            <w:hideMark/>
          </w:tcPr>
          <w:p w14:paraId="6542BD88" w14:textId="77777777" w:rsidR="00353F33" w:rsidRDefault="00353F33" w:rsidP="000B404D">
            <w:pPr>
              <w:pStyle w:val="Body"/>
            </w:pPr>
            <w:r>
              <w:rPr>
                <w:rFonts w:ascii="Arial Narrow" w:hAnsi="Arial Narrow"/>
                <w:sz w:val="16"/>
                <w:szCs w:val="16"/>
                <w:lang w:val="en-US"/>
              </w:rPr>
              <w:t>Applicant preference ordinal no.</w:t>
            </w:r>
          </w:p>
        </w:tc>
        <w:tc>
          <w:tcPr>
            <w:tcW w:w="4663" w:type="dxa"/>
            <w:tcBorders>
              <w:top w:val="single" w:sz="4" w:space="0" w:color="000000"/>
              <w:left w:val="single" w:sz="8" w:space="0" w:color="D9D9D9"/>
              <w:bottom w:val="single" w:sz="8" w:space="0" w:color="D9D9D9"/>
              <w:right w:val="single" w:sz="8" w:space="0" w:color="D9D9D9"/>
            </w:tcBorders>
            <w:shd w:val="clear" w:color="auto" w:fill="auto"/>
            <w:tcMar>
              <w:top w:w="80" w:type="dxa"/>
              <w:left w:w="80" w:type="dxa"/>
              <w:bottom w:w="80" w:type="dxa"/>
              <w:right w:w="80" w:type="dxa"/>
            </w:tcMar>
            <w:hideMark/>
          </w:tcPr>
          <w:p w14:paraId="4C6DEA2A" w14:textId="77777777" w:rsidR="00353F33" w:rsidRDefault="00353F33" w:rsidP="000B404D">
            <w:pPr>
              <w:pStyle w:val="Body"/>
            </w:pPr>
            <w:r>
              <w:rPr>
                <w:rFonts w:ascii="Arial Narrow" w:hAnsi="Arial Narrow"/>
                <w:sz w:val="16"/>
                <w:szCs w:val="16"/>
                <w:lang w:val="en-US"/>
              </w:rPr>
              <w:t>Actual or  notional ordinal position assigned to an applicant’s course preference</w:t>
            </w:r>
          </w:p>
        </w:tc>
      </w:tr>
      <w:tr w:rsidR="00353F33" w14:paraId="3023CE9A" w14:textId="77777777" w:rsidTr="000B404D">
        <w:trPr>
          <w:trHeight w:val="506"/>
          <w:jc w:val="center"/>
        </w:trPr>
        <w:tc>
          <w:tcPr>
            <w:tcW w:w="1169" w:type="dxa"/>
            <w:tcBorders>
              <w:top w:val="nil"/>
              <w:left w:val="single" w:sz="8" w:space="0" w:color="FFFFFF"/>
              <w:bottom w:val="single" w:sz="4" w:space="0" w:color="000000"/>
              <w:right w:val="single" w:sz="8" w:space="0" w:color="D9D9D9"/>
            </w:tcBorders>
            <w:shd w:val="clear" w:color="auto" w:fill="F2DBDB"/>
            <w:tcMar>
              <w:top w:w="80" w:type="dxa"/>
              <w:left w:w="80" w:type="dxa"/>
              <w:bottom w:w="80" w:type="dxa"/>
              <w:right w:w="80" w:type="dxa"/>
            </w:tcMar>
          </w:tcPr>
          <w:p w14:paraId="075AF2B4" w14:textId="77777777" w:rsidR="00353F33" w:rsidRDefault="00353F33" w:rsidP="000B404D"/>
        </w:tc>
        <w:tc>
          <w:tcPr>
            <w:tcW w:w="717" w:type="dxa"/>
            <w:tcBorders>
              <w:top w:val="single" w:sz="8" w:space="0" w:color="D9D9D9"/>
              <w:left w:val="single" w:sz="8" w:space="0" w:color="D9D9D9"/>
              <w:bottom w:val="single" w:sz="4" w:space="0" w:color="000000"/>
              <w:right w:val="single" w:sz="8" w:space="0" w:color="D9D9D9"/>
            </w:tcBorders>
            <w:shd w:val="clear" w:color="auto" w:fill="auto"/>
            <w:tcMar>
              <w:top w:w="80" w:type="dxa"/>
              <w:left w:w="80" w:type="dxa"/>
              <w:bottom w:w="80" w:type="dxa"/>
              <w:right w:w="80" w:type="dxa"/>
            </w:tcMar>
            <w:hideMark/>
          </w:tcPr>
          <w:p w14:paraId="471DA8D9" w14:textId="77777777" w:rsidR="00353F33" w:rsidRDefault="00353F33" w:rsidP="000B404D">
            <w:pPr>
              <w:pStyle w:val="Body"/>
            </w:pPr>
            <w:r>
              <w:rPr>
                <w:rFonts w:ascii="Arial Narrow" w:hAnsi="Arial Narrow"/>
                <w:sz w:val="16"/>
                <w:szCs w:val="16"/>
                <w:lang w:val="en-US"/>
              </w:rPr>
              <w:t>ii</w:t>
            </w:r>
          </w:p>
        </w:tc>
        <w:tc>
          <w:tcPr>
            <w:tcW w:w="2327" w:type="dxa"/>
            <w:tcBorders>
              <w:top w:val="single" w:sz="8" w:space="0" w:color="D9D9D9"/>
              <w:left w:val="single" w:sz="8" w:space="0" w:color="D9D9D9"/>
              <w:bottom w:val="single" w:sz="4" w:space="0" w:color="000000"/>
              <w:right w:val="single" w:sz="8" w:space="0" w:color="D9D9D9"/>
            </w:tcBorders>
            <w:shd w:val="clear" w:color="auto" w:fill="auto"/>
            <w:tcMar>
              <w:top w:w="80" w:type="dxa"/>
              <w:left w:w="80" w:type="dxa"/>
              <w:bottom w:w="80" w:type="dxa"/>
              <w:right w:w="80" w:type="dxa"/>
            </w:tcMar>
            <w:hideMark/>
          </w:tcPr>
          <w:p w14:paraId="57E37548" w14:textId="77777777" w:rsidR="00353F33" w:rsidRDefault="00353F33" w:rsidP="000B404D">
            <w:pPr>
              <w:pStyle w:val="Body"/>
            </w:pPr>
            <w:r>
              <w:rPr>
                <w:rFonts w:ascii="Arial Narrow" w:hAnsi="Arial Narrow"/>
                <w:sz w:val="16"/>
                <w:szCs w:val="16"/>
                <w:lang w:val="en-US"/>
              </w:rPr>
              <w:t>Offer preference ordinal no.</w:t>
            </w:r>
          </w:p>
        </w:tc>
        <w:tc>
          <w:tcPr>
            <w:tcW w:w="4663" w:type="dxa"/>
            <w:tcBorders>
              <w:top w:val="single" w:sz="8" w:space="0" w:color="D9D9D9"/>
              <w:left w:val="single" w:sz="8" w:space="0" w:color="D9D9D9"/>
              <w:bottom w:val="single" w:sz="4" w:space="0" w:color="000000"/>
              <w:right w:val="single" w:sz="8" w:space="0" w:color="D9D9D9"/>
            </w:tcBorders>
            <w:shd w:val="clear" w:color="auto" w:fill="auto"/>
            <w:tcMar>
              <w:top w:w="80" w:type="dxa"/>
              <w:left w:w="80" w:type="dxa"/>
              <w:bottom w:w="80" w:type="dxa"/>
              <w:right w:w="80" w:type="dxa"/>
            </w:tcMar>
            <w:hideMark/>
          </w:tcPr>
          <w:p w14:paraId="4C172CF0" w14:textId="77777777" w:rsidR="00353F33" w:rsidRDefault="00353F33" w:rsidP="000B404D">
            <w:pPr>
              <w:pStyle w:val="Body"/>
            </w:pPr>
            <w:r>
              <w:rPr>
                <w:rFonts w:ascii="Arial Narrow" w:hAnsi="Arial Narrow"/>
                <w:sz w:val="16"/>
                <w:szCs w:val="16"/>
                <w:lang w:val="en-US"/>
              </w:rPr>
              <w:t>Actual or notional ordinal position assigned to an applicant’s course offer</w:t>
            </w:r>
          </w:p>
        </w:tc>
      </w:tr>
      <w:tr w:rsidR="00353F33" w14:paraId="374E6213" w14:textId="77777777" w:rsidTr="000B404D">
        <w:trPr>
          <w:trHeight w:val="215"/>
          <w:jc w:val="center"/>
        </w:trPr>
        <w:tc>
          <w:tcPr>
            <w:tcW w:w="8876" w:type="dxa"/>
            <w:gridSpan w:val="4"/>
            <w:tcBorders>
              <w:top w:val="single" w:sz="4" w:space="0" w:color="000000"/>
              <w:left w:val="single" w:sz="8" w:space="0" w:color="FFFFFF"/>
              <w:bottom w:val="single" w:sz="8" w:space="0" w:color="FFFFFF"/>
              <w:right w:val="single" w:sz="8" w:space="0" w:color="FFFFFF"/>
            </w:tcBorders>
            <w:shd w:val="clear" w:color="auto" w:fill="95B3D7"/>
            <w:tcMar>
              <w:top w:w="80" w:type="dxa"/>
              <w:left w:w="80" w:type="dxa"/>
              <w:bottom w:w="80" w:type="dxa"/>
              <w:right w:w="80" w:type="dxa"/>
            </w:tcMar>
            <w:hideMark/>
          </w:tcPr>
          <w:p w14:paraId="68B9B47F" w14:textId="77777777" w:rsidR="00353F33" w:rsidRDefault="00353F33" w:rsidP="000B404D">
            <w:pPr>
              <w:pStyle w:val="Body"/>
            </w:pPr>
            <w:r>
              <w:rPr>
                <w:rFonts w:ascii="Arial Narrow" w:hAnsi="Arial Narrow"/>
                <w:sz w:val="16"/>
                <w:szCs w:val="16"/>
                <w:lang w:val="en-US"/>
              </w:rPr>
              <w:t>Initial Teacher Education</w:t>
            </w:r>
          </w:p>
        </w:tc>
      </w:tr>
      <w:tr w:rsidR="00353F33" w14:paraId="23EE575E" w14:textId="77777777" w:rsidTr="000B404D">
        <w:trPr>
          <w:trHeight w:val="415"/>
          <w:jc w:val="center"/>
        </w:trPr>
        <w:tc>
          <w:tcPr>
            <w:tcW w:w="1169" w:type="dxa"/>
            <w:vMerge w:val="restart"/>
            <w:tcBorders>
              <w:top w:val="single" w:sz="8" w:space="0" w:color="FFFFFF"/>
              <w:left w:val="nil"/>
              <w:bottom w:val="nil"/>
              <w:right w:val="single" w:sz="4" w:space="0" w:color="D9D9D9"/>
            </w:tcBorders>
            <w:shd w:val="clear" w:color="auto" w:fill="DBE5F1"/>
            <w:tcMar>
              <w:top w:w="80" w:type="dxa"/>
              <w:left w:w="80" w:type="dxa"/>
              <w:bottom w:w="80" w:type="dxa"/>
              <w:right w:w="80" w:type="dxa"/>
            </w:tcMar>
            <w:hideMark/>
          </w:tcPr>
          <w:p w14:paraId="551548FE" w14:textId="77777777" w:rsidR="00353F33" w:rsidRDefault="00353F33" w:rsidP="000B404D">
            <w:pPr>
              <w:pStyle w:val="Body"/>
            </w:pPr>
            <w:r>
              <w:rPr>
                <w:rFonts w:ascii="Arial Narrow" w:hAnsi="Arial Narrow"/>
                <w:sz w:val="16"/>
                <w:szCs w:val="16"/>
                <w:lang w:val="en-US"/>
              </w:rPr>
              <w:t>Student information</w:t>
            </w:r>
          </w:p>
        </w:tc>
        <w:tc>
          <w:tcPr>
            <w:tcW w:w="717" w:type="dxa"/>
            <w:tcBorders>
              <w:top w:val="single" w:sz="8" w:space="0" w:color="FFFFFF"/>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2C9E2D2A" w14:textId="77777777" w:rsidR="00353F33" w:rsidRDefault="00353F33" w:rsidP="000B404D">
            <w:pPr>
              <w:pStyle w:val="Body"/>
            </w:pPr>
            <w:r>
              <w:rPr>
                <w:rFonts w:ascii="Arial Narrow" w:hAnsi="Arial Narrow"/>
                <w:sz w:val="16"/>
                <w:szCs w:val="16"/>
                <w:lang w:val="en-US"/>
              </w:rPr>
              <w:t>1a</w:t>
            </w:r>
          </w:p>
        </w:tc>
        <w:tc>
          <w:tcPr>
            <w:tcW w:w="2327" w:type="dxa"/>
            <w:tcBorders>
              <w:top w:val="single" w:sz="8" w:space="0" w:color="FFFFFF"/>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4B376585" w14:textId="77777777" w:rsidR="00353F33" w:rsidRDefault="00353F33" w:rsidP="000B404D">
            <w:pPr>
              <w:pStyle w:val="Body"/>
            </w:pPr>
            <w:r>
              <w:rPr>
                <w:rFonts w:ascii="Arial Narrow" w:hAnsi="Arial Narrow"/>
                <w:sz w:val="16"/>
                <w:szCs w:val="16"/>
                <w:lang w:val="en-US"/>
              </w:rPr>
              <w:t>Demographic information – Date of  birth</w:t>
            </w:r>
          </w:p>
        </w:tc>
        <w:tc>
          <w:tcPr>
            <w:tcW w:w="4663" w:type="dxa"/>
            <w:tcBorders>
              <w:top w:val="single" w:sz="8" w:space="0" w:color="FFFFFF"/>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273E812D" w14:textId="77777777" w:rsidR="00353F33" w:rsidRDefault="00353F33" w:rsidP="000B404D">
            <w:pPr>
              <w:pStyle w:val="Body"/>
            </w:pPr>
            <w:r>
              <w:rPr>
                <w:rFonts w:ascii="Arial Narrow" w:hAnsi="Arial Narrow"/>
                <w:sz w:val="16"/>
                <w:szCs w:val="16"/>
                <w:lang w:val="en-US"/>
              </w:rPr>
              <w:t>Date of birth of the student/applicant</w:t>
            </w:r>
          </w:p>
        </w:tc>
      </w:tr>
      <w:tr w:rsidR="00353F33" w14:paraId="06D1ADAF" w14:textId="77777777" w:rsidTr="000B404D">
        <w:trPr>
          <w:trHeight w:val="410"/>
          <w:jc w:val="center"/>
        </w:trPr>
        <w:tc>
          <w:tcPr>
            <w:tcW w:w="8876" w:type="dxa"/>
            <w:vMerge/>
            <w:tcBorders>
              <w:top w:val="single" w:sz="8" w:space="0" w:color="FFFFFF"/>
              <w:left w:val="nil"/>
              <w:bottom w:val="nil"/>
              <w:right w:val="single" w:sz="4" w:space="0" w:color="D9D9D9"/>
            </w:tcBorders>
            <w:shd w:val="clear" w:color="auto" w:fill="4F81BD"/>
            <w:vAlign w:val="center"/>
            <w:hideMark/>
          </w:tcPr>
          <w:p w14:paraId="099A7796" w14:textId="77777777" w:rsidR="00353F33" w:rsidRDefault="00353F33" w:rsidP="000B404D">
            <w:pPr>
              <w:rPr>
                <w:rFonts w:cs="Arial Unicode MS"/>
                <w:color w:val="000000"/>
                <w:u w:color="000000"/>
                <w:lang w:val="de-DE" w:eastAsia="en-AU"/>
              </w:rPr>
            </w:pPr>
          </w:p>
        </w:tc>
        <w:tc>
          <w:tcPr>
            <w:tcW w:w="71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05EA5F15" w14:textId="77777777" w:rsidR="00353F33" w:rsidRDefault="00353F33" w:rsidP="000B404D">
            <w:pPr>
              <w:pStyle w:val="Body"/>
            </w:pPr>
            <w:r>
              <w:rPr>
                <w:rFonts w:ascii="Arial Narrow" w:hAnsi="Arial Narrow"/>
                <w:sz w:val="16"/>
                <w:szCs w:val="16"/>
                <w:lang w:val="en-US"/>
              </w:rPr>
              <w:t>1b</w:t>
            </w:r>
          </w:p>
        </w:tc>
        <w:tc>
          <w:tcPr>
            <w:tcW w:w="232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0B4E54D7" w14:textId="77777777" w:rsidR="00353F33" w:rsidRDefault="00353F33" w:rsidP="000B404D">
            <w:pPr>
              <w:pStyle w:val="Body"/>
            </w:pPr>
            <w:r>
              <w:rPr>
                <w:rFonts w:ascii="Arial Narrow" w:hAnsi="Arial Narrow"/>
                <w:sz w:val="16"/>
                <w:szCs w:val="16"/>
                <w:lang w:val="en-US"/>
              </w:rPr>
              <w:t>Demographic information – Gender</w:t>
            </w:r>
          </w:p>
        </w:tc>
        <w:tc>
          <w:tcPr>
            <w:tcW w:w="4663"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57197606" w14:textId="77777777" w:rsidR="00353F33" w:rsidRDefault="00353F33" w:rsidP="000B404D">
            <w:pPr>
              <w:pStyle w:val="Body"/>
            </w:pPr>
            <w:r>
              <w:rPr>
                <w:rFonts w:ascii="Arial Narrow" w:hAnsi="Arial Narrow"/>
                <w:sz w:val="16"/>
                <w:szCs w:val="16"/>
                <w:lang w:val="en-US"/>
              </w:rPr>
              <w:t>As per the Australian Government Guidelines for the recognition of sex and gender.</w:t>
            </w:r>
          </w:p>
        </w:tc>
      </w:tr>
      <w:tr w:rsidR="00353F33" w14:paraId="655C6AF3" w14:textId="77777777" w:rsidTr="000B404D">
        <w:trPr>
          <w:trHeight w:val="610"/>
          <w:jc w:val="center"/>
        </w:trPr>
        <w:tc>
          <w:tcPr>
            <w:tcW w:w="8876" w:type="dxa"/>
            <w:vMerge/>
            <w:tcBorders>
              <w:top w:val="single" w:sz="8" w:space="0" w:color="FFFFFF"/>
              <w:left w:val="nil"/>
              <w:bottom w:val="nil"/>
              <w:right w:val="single" w:sz="4" w:space="0" w:color="D9D9D9"/>
            </w:tcBorders>
            <w:shd w:val="clear" w:color="auto" w:fill="4F81BD"/>
            <w:vAlign w:val="center"/>
            <w:hideMark/>
          </w:tcPr>
          <w:p w14:paraId="3500BC76" w14:textId="77777777" w:rsidR="00353F33" w:rsidRDefault="00353F33" w:rsidP="000B404D">
            <w:pPr>
              <w:rPr>
                <w:rFonts w:cs="Arial Unicode MS"/>
                <w:color w:val="000000"/>
                <w:u w:color="000000"/>
                <w:lang w:val="de-DE" w:eastAsia="en-AU"/>
              </w:rPr>
            </w:pPr>
          </w:p>
        </w:tc>
        <w:tc>
          <w:tcPr>
            <w:tcW w:w="71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784AC2F2" w14:textId="77777777" w:rsidR="00353F33" w:rsidRDefault="00353F33" w:rsidP="000B404D">
            <w:pPr>
              <w:pStyle w:val="Body"/>
            </w:pPr>
            <w:r>
              <w:rPr>
                <w:rFonts w:ascii="Arial Narrow" w:hAnsi="Arial Narrow"/>
                <w:sz w:val="16"/>
                <w:szCs w:val="16"/>
                <w:lang w:val="en-US"/>
              </w:rPr>
              <w:t>1c</w:t>
            </w:r>
          </w:p>
        </w:tc>
        <w:tc>
          <w:tcPr>
            <w:tcW w:w="232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6725B413" w14:textId="77777777" w:rsidR="00353F33" w:rsidRDefault="00353F33" w:rsidP="000B404D">
            <w:pPr>
              <w:pStyle w:val="Body"/>
            </w:pPr>
            <w:r>
              <w:rPr>
                <w:rFonts w:ascii="Arial Narrow" w:hAnsi="Arial Narrow"/>
                <w:sz w:val="16"/>
                <w:szCs w:val="16"/>
                <w:lang w:val="en-US"/>
              </w:rPr>
              <w:t>Demographic information – Aboriginal and Torres Strait Islander status</w:t>
            </w:r>
          </w:p>
        </w:tc>
        <w:tc>
          <w:tcPr>
            <w:tcW w:w="4663"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2C7A27FA" w14:textId="77777777" w:rsidR="00353F33" w:rsidRDefault="00353F33" w:rsidP="000B404D">
            <w:pPr>
              <w:pStyle w:val="Body"/>
            </w:pPr>
            <w:r>
              <w:rPr>
                <w:rFonts w:ascii="Arial Narrow" w:hAnsi="Arial Narrow"/>
                <w:sz w:val="16"/>
                <w:szCs w:val="16"/>
                <w:lang w:val="en-US"/>
              </w:rPr>
              <w:t>Coding that indicates if the individual identifies themselves as being of aboriginal and/or Torres Strait Islander descent.</w:t>
            </w:r>
          </w:p>
        </w:tc>
      </w:tr>
      <w:tr w:rsidR="00353F33" w14:paraId="03944454" w14:textId="77777777" w:rsidTr="000B404D">
        <w:trPr>
          <w:trHeight w:val="410"/>
          <w:jc w:val="center"/>
        </w:trPr>
        <w:tc>
          <w:tcPr>
            <w:tcW w:w="8876" w:type="dxa"/>
            <w:vMerge/>
            <w:tcBorders>
              <w:top w:val="single" w:sz="8" w:space="0" w:color="FFFFFF"/>
              <w:left w:val="nil"/>
              <w:bottom w:val="nil"/>
              <w:right w:val="single" w:sz="4" w:space="0" w:color="D9D9D9"/>
            </w:tcBorders>
            <w:shd w:val="clear" w:color="auto" w:fill="4F81BD"/>
            <w:vAlign w:val="center"/>
            <w:hideMark/>
          </w:tcPr>
          <w:p w14:paraId="257FD0E8" w14:textId="77777777" w:rsidR="00353F33" w:rsidRDefault="00353F33" w:rsidP="000B404D">
            <w:pPr>
              <w:rPr>
                <w:rFonts w:cs="Arial Unicode MS"/>
                <w:color w:val="000000"/>
                <w:u w:color="000000"/>
                <w:lang w:val="de-DE" w:eastAsia="en-AU"/>
              </w:rPr>
            </w:pPr>
          </w:p>
        </w:tc>
        <w:tc>
          <w:tcPr>
            <w:tcW w:w="71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337E2BF3" w14:textId="77777777" w:rsidR="00353F33" w:rsidRDefault="00353F33" w:rsidP="000B404D">
            <w:pPr>
              <w:pStyle w:val="Body"/>
            </w:pPr>
            <w:r>
              <w:rPr>
                <w:rFonts w:ascii="Arial Narrow" w:hAnsi="Arial Narrow"/>
                <w:sz w:val="16"/>
                <w:szCs w:val="16"/>
                <w:lang w:val="en-US"/>
              </w:rPr>
              <w:t>1d</w:t>
            </w:r>
          </w:p>
        </w:tc>
        <w:tc>
          <w:tcPr>
            <w:tcW w:w="232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0A68D0B0" w14:textId="77777777" w:rsidR="00353F33" w:rsidRDefault="00353F33" w:rsidP="000B404D">
            <w:pPr>
              <w:pStyle w:val="Body"/>
            </w:pPr>
            <w:r>
              <w:rPr>
                <w:rFonts w:ascii="Arial Narrow" w:hAnsi="Arial Narrow"/>
                <w:sz w:val="16"/>
                <w:szCs w:val="16"/>
                <w:lang w:val="en-US"/>
              </w:rPr>
              <w:t>Demographic information – Year of Arrival in Australia</w:t>
            </w:r>
          </w:p>
        </w:tc>
        <w:tc>
          <w:tcPr>
            <w:tcW w:w="4663"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721AA762" w14:textId="77777777" w:rsidR="00353F33" w:rsidRDefault="00353F33" w:rsidP="000B404D">
            <w:pPr>
              <w:pStyle w:val="Body"/>
            </w:pPr>
            <w:r>
              <w:rPr>
                <w:rFonts w:ascii="Arial Narrow" w:hAnsi="Arial Narrow"/>
                <w:sz w:val="16"/>
                <w:szCs w:val="16"/>
                <w:lang w:val="en-US"/>
              </w:rPr>
              <w:t>The year in which an individual not born in Australia first arrived in Australia.</w:t>
            </w:r>
          </w:p>
        </w:tc>
      </w:tr>
      <w:tr w:rsidR="00353F33" w14:paraId="5531BD27" w14:textId="77777777" w:rsidTr="000B404D">
        <w:trPr>
          <w:trHeight w:val="410"/>
          <w:jc w:val="center"/>
        </w:trPr>
        <w:tc>
          <w:tcPr>
            <w:tcW w:w="8876" w:type="dxa"/>
            <w:vMerge/>
            <w:tcBorders>
              <w:top w:val="single" w:sz="8" w:space="0" w:color="FFFFFF"/>
              <w:left w:val="nil"/>
              <w:bottom w:val="nil"/>
              <w:right w:val="single" w:sz="4" w:space="0" w:color="D9D9D9"/>
            </w:tcBorders>
            <w:shd w:val="clear" w:color="auto" w:fill="4F81BD"/>
            <w:vAlign w:val="center"/>
            <w:hideMark/>
          </w:tcPr>
          <w:p w14:paraId="6A0E0961" w14:textId="77777777" w:rsidR="00353F33" w:rsidRDefault="00353F33" w:rsidP="000B404D">
            <w:pPr>
              <w:rPr>
                <w:rFonts w:cs="Arial Unicode MS"/>
                <w:color w:val="000000"/>
                <w:u w:color="000000"/>
                <w:lang w:val="de-DE" w:eastAsia="en-AU"/>
              </w:rPr>
            </w:pPr>
          </w:p>
        </w:tc>
        <w:tc>
          <w:tcPr>
            <w:tcW w:w="71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378AB74A" w14:textId="77777777" w:rsidR="00353F33" w:rsidRDefault="00353F33" w:rsidP="000B404D">
            <w:pPr>
              <w:pStyle w:val="Body"/>
            </w:pPr>
            <w:r>
              <w:rPr>
                <w:rFonts w:ascii="Arial Narrow" w:hAnsi="Arial Narrow"/>
                <w:sz w:val="16"/>
                <w:szCs w:val="16"/>
                <w:lang w:val="en-US"/>
              </w:rPr>
              <w:t>1e</w:t>
            </w:r>
          </w:p>
        </w:tc>
        <w:tc>
          <w:tcPr>
            <w:tcW w:w="232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5FA65EAF" w14:textId="77777777" w:rsidR="00353F33" w:rsidRDefault="00353F33" w:rsidP="000B404D">
            <w:pPr>
              <w:pStyle w:val="Body"/>
            </w:pPr>
            <w:r>
              <w:rPr>
                <w:rFonts w:ascii="Arial Narrow" w:hAnsi="Arial Narrow"/>
                <w:sz w:val="16"/>
                <w:szCs w:val="16"/>
                <w:lang w:val="en-US"/>
              </w:rPr>
              <w:t>Demographic information – Language spoken at home</w:t>
            </w:r>
          </w:p>
        </w:tc>
        <w:tc>
          <w:tcPr>
            <w:tcW w:w="4663"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0C8B4063" w14:textId="77777777" w:rsidR="00353F33" w:rsidRDefault="00353F33" w:rsidP="000B404D">
            <w:pPr>
              <w:pStyle w:val="Body"/>
            </w:pPr>
            <w:r>
              <w:rPr>
                <w:rFonts w:ascii="Arial Narrow" w:hAnsi="Arial Narrow"/>
                <w:sz w:val="16"/>
                <w:szCs w:val="16"/>
                <w:lang w:val="en-US"/>
              </w:rPr>
              <w:t>Coding indicating the use of a language other than English at an Individuals primary address.</w:t>
            </w:r>
          </w:p>
        </w:tc>
      </w:tr>
      <w:tr w:rsidR="00353F33" w14:paraId="74F3FBD9" w14:textId="77777777" w:rsidTr="000B404D">
        <w:trPr>
          <w:trHeight w:val="410"/>
          <w:jc w:val="center"/>
        </w:trPr>
        <w:tc>
          <w:tcPr>
            <w:tcW w:w="8876" w:type="dxa"/>
            <w:vMerge/>
            <w:tcBorders>
              <w:top w:val="single" w:sz="8" w:space="0" w:color="FFFFFF"/>
              <w:left w:val="nil"/>
              <w:bottom w:val="nil"/>
              <w:right w:val="single" w:sz="4" w:space="0" w:color="D9D9D9"/>
            </w:tcBorders>
            <w:shd w:val="clear" w:color="auto" w:fill="4F81BD"/>
            <w:vAlign w:val="center"/>
            <w:hideMark/>
          </w:tcPr>
          <w:p w14:paraId="70325AEE" w14:textId="77777777" w:rsidR="00353F33" w:rsidRDefault="00353F33" w:rsidP="000B404D">
            <w:pPr>
              <w:rPr>
                <w:rFonts w:cs="Arial Unicode MS"/>
                <w:color w:val="000000"/>
                <w:u w:color="000000"/>
                <w:lang w:val="de-DE" w:eastAsia="en-AU"/>
              </w:rPr>
            </w:pPr>
          </w:p>
        </w:tc>
        <w:tc>
          <w:tcPr>
            <w:tcW w:w="71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tcPr>
          <w:p w14:paraId="56D74D87" w14:textId="77777777" w:rsidR="00353F33" w:rsidRDefault="00353F33" w:rsidP="000B404D"/>
        </w:tc>
        <w:tc>
          <w:tcPr>
            <w:tcW w:w="232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1CC611A2" w14:textId="77777777" w:rsidR="00353F33" w:rsidRDefault="00353F33" w:rsidP="000B404D">
            <w:pPr>
              <w:pStyle w:val="Body"/>
            </w:pPr>
            <w:r>
              <w:rPr>
                <w:rFonts w:ascii="Arial Narrow" w:hAnsi="Arial Narrow"/>
                <w:sz w:val="16"/>
                <w:szCs w:val="16"/>
                <w:lang w:val="en-US"/>
              </w:rPr>
              <w:t>Demographic information – Country of birth</w:t>
            </w:r>
          </w:p>
        </w:tc>
        <w:tc>
          <w:tcPr>
            <w:tcW w:w="4663"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759F224E" w14:textId="77777777" w:rsidR="00353F33" w:rsidRDefault="00353F33" w:rsidP="000B404D">
            <w:pPr>
              <w:pStyle w:val="Body"/>
            </w:pPr>
            <w:r>
              <w:rPr>
                <w:rFonts w:ascii="Arial Narrow" w:hAnsi="Arial Narrow"/>
                <w:sz w:val="16"/>
                <w:szCs w:val="16"/>
                <w:lang w:val="en-US"/>
              </w:rPr>
              <w:t>Coding representing the country of birth of an individual.</w:t>
            </w:r>
          </w:p>
        </w:tc>
      </w:tr>
      <w:tr w:rsidR="00353F33" w14:paraId="2A7ABC6A" w14:textId="77777777" w:rsidTr="000B404D">
        <w:trPr>
          <w:trHeight w:val="410"/>
          <w:jc w:val="center"/>
        </w:trPr>
        <w:tc>
          <w:tcPr>
            <w:tcW w:w="8876" w:type="dxa"/>
            <w:vMerge/>
            <w:tcBorders>
              <w:top w:val="single" w:sz="8" w:space="0" w:color="FFFFFF"/>
              <w:left w:val="nil"/>
              <w:bottom w:val="nil"/>
              <w:right w:val="single" w:sz="4" w:space="0" w:color="D9D9D9"/>
            </w:tcBorders>
            <w:shd w:val="clear" w:color="auto" w:fill="4F81BD"/>
            <w:vAlign w:val="center"/>
            <w:hideMark/>
          </w:tcPr>
          <w:p w14:paraId="4F11BB3A" w14:textId="77777777" w:rsidR="00353F33" w:rsidRDefault="00353F33" w:rsidP="000B404D">
            <w:pPr>
              <w:rPr>
                <w:rFonts w:cs="Arial Unicode MS"/>
                <w:color w:val="000000"/>
                <w:u w:color="000000"/>
                <w:lang w:val="de-DE" w:eastAsia="en-AU"/>
              </w:rPr>
            </w:pPr>
          </w:p>
        </w:tc>
        <w:tc>
          <w:tcPr>
            <w:tcW w:w="71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tcPr>
          <w:p w14:paraId="76488299" w14:textId="77777777" w:rsidR="00353F33" w:rsidRDefault="00353F33" w:rsidP="000B404D"/>
        </w:tc>
        <w:tc>
          <w:tcPr>
            <w:tcW w:w="232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56C72250" w14:textId="77777777" w:rsidR="00353F33" w:rsidRDefault="00353F33" w:rsidP="000B404D">
            <w:pPr>
              <w:pStyle w:val="Body"/>
            </w:pPr>
            <w:r>
              <w:rPr>
                <w:rFonts w:ascii="Arial Narrow" w:hAnsi="Arial Narrow"/>
                <w:sz w:val="16"/>
                <w:szCs w:val="16"/>
                <w:lang w:val="en-US"/>
              </w:rPr>
              <w:t>Demographic information – Disability</w:t>
            </w:r>
          </w:p>
        </w:tc>
        <w:tc>
          <w:tcPr>
            <w:tcW w:w="4663"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307C4549" w14:textId="77777777" w:rsidR="00353F33" w:rsidRDefault="00353F33" w:rsidP="000B404D">
            <w:pPr>
              <w:pStyle w:val="Body"/>
            </w:pPr>
            <w:r>
              <w:rPr>
                <w:rFonts w:ascii="Arial Narrow" w:hAnsi="Arial Narrow"/>
                <w:sz w:val="16"/>
                <w:szCs w:val="16"/>
                <w:lang w:val="en-US"/>
              </w:rPr>
              <w:t>Coding indicating that an individual has an impairment, disability or long term medical condition.</w:t>
            </w:r>
          </w:p>
        </w:tc>
      </w:tr>
      <w:tr w:rsidR="00353F33" w14:paraId="11C188C4" w14:textId="77777777" w:rsidTr="000B404D">
        <w:trPr>
          <w:trHeight w:val="410"/>
          <w:jc w:val="center"/>
        </w:trPr>
        <w:tc>
          <w:tcPr>
            <w:tcW w:w="8876" w:type="dxa"/>
            <w:vMerge/>
            <w:tcBorders>
              <w:top w:val="single" w:sz="8" w:space="0" w:color="FFFFFF"/>
              <w:left w:val="nil"/>
              <w:bottom w:val="nil"/>
              <w:right w:val="single" w:sz="4" w:space="0" w:color="D9D9D9"/>
            </w:tcBorders>
            <w:shd w:val="clear" w:color="auto" w:fill="4F81BD"/>
            <w:vAlign w:val="center"/>
            <w:hideMark/>
          </w:tcPr>
          <w:p w14:paraId="419AFF81" w14:textId="77777777" w:rsidR="00353F33" w:rsidRDefault="00353F33" w:rsidP="000B404D">
            <w:pPr>
              <w:rPr>
                <w:rFonts w:cs="Arial Unicode MS"/>
                <w:color w:val="000000"/>
                <w:u w:color="000000"/>
                <w:lang w:val="de-DE" w:eastAsia="en-AU"/>
              </w:rPr>
            </w:pPr>
          </w:p>
        </w:tc>
        <w:tc>
          <w:tcPr>
            <w:tcW w:w="71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7248DF43" w14:textId="77777777" w:rsidR="00353F33" w:rsidRDefault="00353F33" w:rsidP="000B404D">
            <w:pPr>
              <w:pStyle w:val="Body"/>
            </w:pPr>
            <w:r>
              <w:rPr>
                <w:rFonts w:ascii="Arial Narrow" w:hAnsi="Arial Narrow"/>
                <w:sz w:val="16"/>
                <w:szCs w:val="16"/>
                <w:lang w:val="en-US"/>
              </w:rPr>
              <w:t>2</w:t>
            </w:r>
          </w:p>
        </w:tc>
        <w:tc>
          <w:tcPr>
            <w:tcW w:w="232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70AA00A7" w14:textId="77777777" w:rsidR="00353F33" w:rsidRDefault="00353F33" w:rsidP="000B404D">
            <w:pPr>
              <w:pStyle w:val="Body"/>
            </w:pPr>
            <w:r>
              <w:rPr>
                <w:rFonts w:ascii="Arial Narrow" w:hAnsi="Arial Narrow"/>
                <w:sz w:val="16"/>
                <w:szCs w:val="16"/>
                <w:lang w:val="en-US"/>
              </w:rPr>
              <w:t>Prior academic achievement</w:t>
            </w:r>
          </w:p>
        </w:tc>
        <w:tc>
          <w:tcPr>
            <w:tcW w:w="4663"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44E7F57D" w14:textId="77777777" w:rsidR="00353F33" w:rsidRDefault="00353F33" w:rsidP="000B404D">
            <w:pPr>
              <w:pStyle w:val="Body"/>
            </w:pPr>
            <w:r>
              <w:rPr>
                <w:rFonts w:ascii="Arial Narrow" w:hAnsi="Arial Narrow"/>
                <w:sz w:val="16"/>
                <w:szCs w:val="16"/>
                <w:lang w:val="en-US"/>
              </w:rPr>
              <w:t>Coding identifying previous academic achievements both in Australia and overseas.</w:t>
            </w:r>
          </w:p>
        </w:tc>
      </w:tr>
      <w:tr w:rsidR="00353F33" w14:paraId="6F841A19" w14:textId="77777777" w:rsidTr="000B404D">
        <w:trPr>
          <w:trHeight w:val="410"/>
          <w:jc w:val="center"/>
        </w:trPr>
        <w:tc>
          <w:tcPr>
            <w:tcW w:w="8876" w:type="dxa"/>
            <w:vMerge/>
            <w:tcBorders>
              <w:top w:val="single" w:sz="8" w:space="0" w:color="FFFFFF"/>
              <w:left w:val="nil"/>
              <w:bottom w:val="nil"/>
              <w:right w:val="single" w:sz="4" w:space="0" w:color="D9D9D9"/>
            </w:tcBorders>
            <w:shd w:val="clear" w:color="auto" w:fill="4F81BD"/>
            <w:vAlign w:val="center"/>
            <w:hideMark/>
          </w:tcPr>
          <w:p w14:paraId="48A87E33" w14:textId="77777777" w:rsidR="00353F33" w:rsidRDefault="00353F33" w:rsidP="000B404D">
            <w:pPr>
              <w:rPr>
                <w:rFonts w:cs="Arial Unicode MS"/>
                <w:color w:val="000000"/>
                <w:u w:color="000000"/>
                <w:lang w:val="de-DE" w:eastAsia="en-AU"/>
              </w:rPr>
            </w:pPr>
          </w:p>
        </w:tc>
        <w:tc>
          <w:tcPr>
            <w:tcW w:w="71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02FE50CF" w14:textId="77777777" w:rsidR="00353F33" w:rsidRDefault="00353F33" w:rsidP="000B404D">
            <w:pPr>
              <w:pStyle w:val="Body"/>
            </w:pPr>
            <w:r>
              <w:rPr>
                <w:rFonts w:ascii="Arial Narrow" w:hAnsi="Arial Narrow"/>
                <w:sz w:val="16"/>
                <w:szCs w:val="16"/>
                <w:lang w:val="en-US"/>
              </w:rPr>
              <w:t>3</w:t>
            </w:r>
          </w:p>
        </w:tc>
        <w:tc>
          <w:tcPr>
            <w:tcW w:w="232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716EC659" w14:textId="77777777" w:rsidR="00353F33" w:rsidRDefault="00353F33" w:rsidP="000B404D">
            <w:pPr>
              <w:pStyle w:val="Body"/>
            </w:pPr>
            <w:r>
              <w:rPr>
                <w:rFonts w:ascii="Arial Narrow" w:hAnsi="Arial Narrow"/>
                <w:sz w:val="16"/>
                <w:szCs w:val="16"/>
                <w:lang w:val="en-US"/>
              </w:rPr>
              <w:t xml:space="preserve">Basis of admission </w:t>
            </w:r>
          </w:p>
        </w:tc>
        <w:tc>
          <w:tcPr>
            <w:tcW w:w="4663"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41BC4A88" w14:textId="77777777" w:rsidR="00353F33" w:rsidRDefault="00353F33" w:rsidP="000B404D">
            <w:pPr>
              <w:pStyle w:val="Body"/>
            </w:pPr>
            <w:r>
              <w:rPr>
                <w:rFonts w:ascii="Arial Narrow" w:hAnsi="Arial Narrow"/>
                <w:sz w:val="16"/>
                <w:szCs w:val="16"/>
                <w:lang w:val="en-US"/>
              </w:rPr>
              <w:t>Coding which identifies the main criteria used in granting a student admission to the current course</w:t>
            </w:r>
          </w:p>
        </w:tc>
      </w:tr>
      <w:tr w:rsidR="00353F33" w14:paraId="1F305243" w14:textId="77777777" w:rsidTr="000B404D">
        <w:trPr>
          <w:trHeight w:val="415"/>
          <w:jc w:val="center"/>
        </w:trPr>
        <w:tc>
          <w:tcPr>
            <w:tcW w:w="8876" w:type="dxa"/>
            <w:vMerge/>
            <w:tcBorders>
              <w:top w:val="single" w:sz="8" w:space="0" w:color="FFFFFF"/>
              <w:left w:val="nil"/>
              <w:bottom w:val="nil"/>
              <w:right w:val="single" w:sz="4" w:space="0" w:color="D9D9D9"/>
            </w:tcBorders>
            <w:shd w:val="clear" w:color="auto" w:fill="4F81BD"/>
            <w:vAlign w:val="center"/>
            <w:hideMark/>
          </w:tcPr>
          <w:p w14:paraId="39EA10FE" w14:textId="77777777" w:rsidR="00353F33" w:rsidRDefault="00353F33" w:rsidP="000B404D">
            <w:pPr>
              <w:rPr>
                <w:rFonts w:cs="Arial Unicode MS"/>
                <w:color w:val="000000"/>
                <w:u w:color="000000"/>
                <w:lang w:val="de-DE" w:eastAsia="en-AU"/>
              </w:rPr>
            </w:pPr>
          </w:p>
        </w:tc>
        <w:tc>
          <w:tcPr>
            <w:tcW w:w="71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639AA6EE" w14:textId="77777777" w:rsidR="00353F33" w:rsidRDefault="00353F33" w:rsidP="000B404D">
            <w:pPr>
              <w:pStyle w:val="Body"/>
            </w:pPr>
            <w:r>
              <w:rPr>
                <w:rFonts w:ascii="Arial Narrow" w:hAnsi="Arial Narrow"/>
                <w:sz w:val="16"/>
                <w:szCs w:val="16"/>
                <w:lang w:val="en-US"/>
              </w:rPr>
              <w:t>4</w:t>
            </w:r>
          </w:p>
        </w:tc>
        <w:tc>
          <w:tcPr>
            <w:tcW w:w="232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3F02DD51" w14:textId="77777777" w:rsidR="00353F33" w:rsidRDefault="00353F33" w:rsidP="000B404D">
            <w:pPr>
              <w:pStyle w:val="Body"/>
            </w:pPr>
            <w:r>
              <w:rPr>
                <w:rFonts w:ascii="Arial Narrow" w:hAnsi="Arial Narrow"/>
                <w:sz w:val="16"/>
                <w:szCs w:val="16"/>
                <w:lang w:val="en-US"/>
              </w:rPr>
              <w:t>Australian Tertiary Admission Rank (ATAR)</w:t>
            </w:r>
          </w:p>
        </w:tc>
        <w:tc>
          <w:tcPr>
            <w:tcW w:w="4663"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6BF132A2" w14:textId="77777777" w:rsidR="00353F33" w:rsidRDefault="00353F33" w:rsidP="000B404D">
            <w:pPr>
              <w:pStyle w:val="Body"/>
            </w:pPr>
            <w:r>
              <w:rPr>
                <w:rFonts w:ascii="Arial Narrow" w:hAnsi="Arial Narrow"/>
                <w:sz w:val="16"/>
                <w:szCs w:val="16"/>
                <w:lang w:val="en-US"/>
              </w:rPr>
              <w:t>Student’s Australian Tertiary Admission Rank if available/relevant to mode of admission.</w:t>
            </w:r>
          </w:p>
        </w:tc>
      </w:tr>
      <w:tr w:rsidR="00353F33" w14:paraId="79917C6A" w14:textId="77777777" w:rsidTr="000B404D">
        <w:trPr>
          <w:trHeight w:val="215"/>
          <w:jc w:val="center"/>
        </w:trPr>
        <w:tc>
          <w:tcPr>
            <w:tcW w:w="1169" w:type="dxa"/>
            <w:tcBorders>
              <w:top w:val="nil"/>
              <w:left w:val="nil"/>
              <w:bottom w:val="single" w:sz="4" w:space="0" w:color="000000"/>
              <w:right w:val="single" w:sz="4" w:space="0" w:color="D9D9D9"/>
            </w:tcBorders>
            <w:shd w:val="clear" w:color="auto" w:fill="DBE5F1"/>
            <w:tcMar>
              <w:top w:w="80" w:type="dxa"/>
              <w:left w:w="80" w:type="dxa"/>
              <w:bottom w:w="80" w:type="dxa"/>
              <w:right w:w="80" w:type="dxa"/>
            </w:tcMar>
          </w:tcPr>
          <w:p w14:paraId="1BD08CEA" w14:textId="77777777" w:rsidR="00353F33" w:rsidRDefault="00353F33" w:rsidP="000B404D"/>
        </w:tc>
        <w:tc>
          <w:tcPr>
            <w:tcW w:w="717" w:type="dxa"/>
            <w:tcBorders>
              <w:top w:val="single" w:sz="4" w:space="0" w:color="D9D9D9"/>
              <w:left w:val="single" w:sz="4" w:space="0" w:color="D9D9D9"/>
              <w:bottom w:val="single" w:sz="4" w:space="0" w:color="000000"/>
              <w:right w:val="single" w:sz="4" w:space="0" w:color="D9D9D9"/>
            </w:tcBorders>
            <w:shd w:val="clear" w:color="auto" w:fill="auto"/>
            <w:tcMar>
              <w:top w:w="80" w:type="dxa"/>
              <w:left w:w="80" w:type="dxa"/>
              <w:bottom w:w="80" w:type="dxa"/>
              <w:right w:w="80" w:type="dxa"/>
            </w:tcMar>
            <w:hideMark/>
          </w:tcPr>
          <w:p w14:paraId="2ABAA5CE" w14:textId="77777777" w:rsidR="00353F33" w:rsidRDefault="00353F33" w:rsidP="000B404D">
            <w:pPr>
              <w:pStyle w:val="Body"/>
            </w:pPr>
            <w:r>
              <w:rPr>
                <w:rFonts w:ascii="Arial Narrow" w:hAnsi="Arial Narrow"/>
                <w:sz w:val="16"/>
                <w:szCs w:val="16"/>
                <w:lang w:val="en-US"/>
              </w:rPr>
              <w:t>5</w:t>
            </w:r>
          </w:p>
        </w:tc>
        <w:tc>
          <w:tcPr>
            <w:tcW w:w="2327" w:type="dxa"/>
            <w:tcBorders>
              <w:top w:val="single" w:sz="4" w:space="0" w:color="D9D9D9"/>
              <w:left w:val="single" w:sz="4" w:space="0" w:color="D9D9D9"/>
              <w:bottom w:val="single" w:sz="4" w:space="0" w:color="000000"/>
              <w:right w:val="single" w:sz="4" w:space="0" w:color="D9D9D9"/>
            </w:tcBorders>
            <w:shd w:val="clear" w:color="auto" w:fill="auto"/>
            <w:tcMar>
              <w:top w:w="80" w:type="dxa"/>
              <w:left w:w="80" w:type="dxa"/>
              <w:bottom w:w="80" w:type="dxa"/>
              <w:right w:w="80" w:type="dxa"/>
            </w:tcMar>
            <w:hideMark/>
          </w:tcPr>
          <w:p w14:paraId="55779D89" w14:textId="77777777" w:rsidR="00353F33" w:rsidRDefault="00353F33" w:rsidP="000B404D">
            <w:pPr>
              <w:pStyle w:val="Body"/>
            </w:pPr>
            <w:r>
              <w:rPr>
                <w:rFonts w:ascii="Arial Narrow" w:hAnsi="Arial Narrow"/>
                <w:sz w:val="16"/>
                <w:szCs w:val="16"/>
                <w:lang w:val="en-US"/>
              </w:rPr>
              <w:t>Unique student identifier</w:t>
            </w:r>
          </w:p>
        </w:tc>
        <w:tc>
          <w:tcPr>
            <w:tcW w:w="4663" w:type="dxa"/>
            <w:tcBorders>
              <w:top w:val="single" w:sz="4" w:space="0" w:color="D9D9D9"/>
              <w:left w:val="single" w:sz="4" w:space="0" w:color="D9D9D9"/>
              <w:bottom w:val="single" w:sz="4" w:space="0" w:color="000000"/>
              <w:right w:val="single" w:sz="4" w:space="0" w:color="D9D9D9"/>
            </w:tcBorders>
            <w:shd w:val="clear" w:color="auto" w:fill="auto"/>
            <w:tcMar>
              <w:top w:w="80" w:type="dxa"/>
              <w:left w:w="80" w:type="dxa"/>
              <w:bottom w:w="80" w:type="dxa"/>
              <w:right w:w="80" w:type="dxa"/>
            </w:tcMar>
            <w:hideMark/>
          </w:tcPr>
          <w:p w14:paraId="68E37878" w14:textId="77777777" w:rsidR="00353F33" w:rsidRDefault="00353F33" w:rsidP="000B404D">
            <w:pPr>
              <w:pStyle w:val="Body"/>
            </w:pPr>
            <w:r>
              <w:rPr>
                <w:rFonts w:ascii="Arial Narrow" w:hAnsi="Arial Narrow"/>
                <w:sz w:val="16"/>
                <w:szCs w:val="16"/>
                <w:lang w:val="en-US"/>
              </w:rPr>
              <w:t>Mechanism to be determined</w:t>
            </w:r>
          </w:p>
        </w:tc>
      </w:tr>
      <w:tr w:rsidR="00353F33" w14:paraId="5C4AAE75" w14:textId="77777777" w:rsidTr="000B404D">
        <w:trPr>
          <w:trHeight w:val="410"/>
          <w:jc w:val="center"/>
        </w:trPr>
        <w:tc>
          <w:tcPr>
            <w:tcW w:w="1169" w:type="dxa"/>
            <w:vMerge w:val="restart"/>
            <w:tcBorders>
              <w:top w:val="single" w:sz="4" w:space="0" w:color="000000"/>
              <w:left w:val="nil"/>
              <w:bottom w:val="nil"/>
              <w:right w:val="single" w:sz="4" w:space="0" w:color="D9D9D9"/>
            </w:tcBorders>
            <w:shd w:val="clear" w:color="auto" w:fill="DBE5F1"/>
            <w:tcMar>
              <w:top w:w="80" w:type="dxa"/>
              <w:left w:w="80" w:type="dxa"/>
              <w:bottom w:w="80" w:type="dxa"/>
              <w:right w:w="80" w:type="dxa"/>
            </w:tcMar>
            <w:hideMark/>
          </w:tcPr>
          <w:p w14:paraId="5D5EF321" w14:textId="77777777" w:rsidR="00353F33" w:rsidRDefault="00353F33" w:rsidP="000B404D">
            <w:pPr>
              <w:pStyle w:val="Body"/>
            </w:pPr>
            <w:r>
              <w:rPr>
                <w:rFonts w:ascii="Arial Narrow" w:hAnsi="Arial Narrow"/>
                <w:sz w:val="16"/>
                <w:szCs w:val="16"/>
                <w:lang w:val="en-US"/>
              </w:rPr>
              <w:t>Program information</w:t>
            </w:r>
          </w:p>
        </w:tc>
        <w:tc>
          <w:tcPr>
            <w:tcW w:w="717" w:type="dxa"/>
            <w:tcBorders>
              <w:top w:val="single" w:sz="4" w:space="0" w:color="000000"/>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1EA22650" w14:textId="77777777" w:rsidR="00353F33" w:rsidRDefault="00353F33" w:rsidP="000B404D">
            <w:pPr>
              <w:pStyle w:val="Body"/>
            </w:pPr>
            <w:r>
              <w:rPr>
                <w:rFonts w:ascii="Arial Narrow" w:hAnsi="Arial Narrow"/>
                <w:sz w:val="16"/>
                <w:szCs w:val="16"/>
                <w:lang w:val="en-US"/>
              </w:rPr>
              <w:t>6</w:t>
            </w:r>
          </w:p>
        </w:tc>
        <w:tc>
          <w:tcPr>
            <w:tcW w:w="2327" w:type="dxa"/>
            <w:tcBorders>
              <w:top w:val="single" w:sz="4" w:space="0" w:color="000000"/>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4DA47F10" w14:textId="77777777" w:rsidR="00353F33" w:rsidRDefault="00353F33" w:rsidP="000B404D">
            <w:pPr>
              <w:pStyle w:val="Body"/>
            </w:pPr>
            <w:r>
              <w:rPr>
                <w:rFonts w:ascii="Arial Narrow" w:hAnsi="Arial Narrow"/>
                <w:sz w:val="16"/>
                <w:szCs w:val="16"/>
                <w:lang w:val="en-US"/>
              </w:rPr>
              <w:t>Provider details</w:t>
            </w:r>
          </w:p>
        </w:tc>
        <w:tc>
          <w:tcPr>
            <w:tcW w:w="4663" w:type="dxa"/>
            <w:tcBorders>
              <w:top w:val="single" w:sz="4" w:space="0" w:color="000000"/>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3AAB64E6" w14:textId="77777777" w:rsidR="00353F33" w:rsidRDefault="00353F33" w:rsidP="000B404D">
            <w:pPr>
              <w:pStyle w:val="Body"/>
            </w:pPr>
            <w:r>
              <w:rPr>
                <w:rFonts w:ascii="Arial Narrow" w:hAnsi="Arial Narrow"/>
                <w:sz w:val="16"/>
                <w:szCs w:val="16"/>
                <w:lang w:val="en-US"/>
              </w:rPr>
              <w:t>Coding which uniquely identifies the Higher Education Provider.</w:t>
            </w:r>
          </w:p>
        </w:tc>
      </w:tr>
      <w:tr w:rsidR="00353F33" w14:paraId="67E8DF30" w14:textId="77777777" w:rsidTr="000B404D">
        <w:trPr>
          <w:trHeight w:val="410"/>
          <w:jc w:val="center"/>
        </w:trPr>
        <w:tc>
          <w:tcPr>
            <w:tcW w:w="8876" w:type="dxa"/>
            <w:vMerge/>
            <w:tcBorders>
              <w:top w:val="single" w:sz="4" w:space="0" w:color="000000"/>
              <w:left w:val="nil"/>
              <w:bottom w:val="nil"/>
              <w:right w:val="single" w:sz="4" w:space="0" w:color="D9D9D9"/>
            </w:tcBorders>
            <w:shd w:val="clear" w:color="auto" w:fill="4F81BD"/>
            <w:vAlign w:val="center"/>
            <w:hideMark/>
          </w:tcPr>
          <w:p w14:paraId="3813B5B7" w14:textId="77777777" w:rsidR="00353F33" w:rsidRDefault="00353F33" w:rsidP="000B404D">
            <w:pPr>
              <w:rPr>
                <w:rFonts w:cs="Arial Unicode MS"/>
                <w:color w:val="000000"/>
                <w:u w:color="000000"/>
                <w:lang w:val="de-DE" w:eastAsia="en-AU"/>
              </w:rPr>
            </w:pPr>
          </w:p>
        </w:tc>
        <w:tc>
          <w:tcPr>
            <w:tcW w:w="71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672F06F1" w14:textId="77777777" w:rsidR="00353F33" w:rsidRDefault="00353F33" w:rsidP="000B404D">
            <w:pPr>
              <w:pStyle w:val="Body"/>
            </w:pPr>
            <w:r>
              <w:rPr>
                <w:rFonts w:ascii="Arial Narrow" w:hAnsi="Arial Narrow"/>
                <w:sz w:val="16"/>
                <w:szCs w:val="16"/>
                <w:lang w:val="en-US"/>
              </w:rPr>
              <w:t>7</w:t>
            </w:r>
          </w:p>
        </w:tc>
        <w:tc>
          <w:tcPr>
            <w:tcW w:w="232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122A471C" w14:textId="77777777" w:rsidR="00353F33" w:rsidRDefault="00353F33" w:rsidP="000B404D">
            <w:pPr>
              <w:pStyle w:val="Body"/>
            </w:pPr>
            <w:r>
              <w:rPr>
                <w:rFonts w:ascii="Arial Narrow" w:hAnsi="Arial Narrow"/>
                <w:sz w:val="16"/>
                <w:szCs w:val="16"/>
                <w:lang w:val="en-US"/>
              </w:rPr>
              <w:t>Program (field, level)</w:t>
            </w:r>
          </w:p>
        </w:tc>
        <w:tc>
          <w:tcPr>
            <w:tcW w:w="4663"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7AF6C4CD" w14:textId="77777777" w:rsidR="00353F33" w:rsidRDefault="00353F33" w:rsidP="000B404D">
            <w:pPr>
              <w:pStyle w:val="Body"/>
            </w:pPr>
            <w:r>
              <w:rPr>
                <w:rFonts w:ascii="Arial Narrow" w:hAnsi="Arial Narrow"/>
                <w:sz w:val="16"/>
                <w:szCs w:val="16"/>
                <w:lang w:val="en-US"/>
              </w:rPr>
              <w:t>Coding that identifies the field and level of study being undertaken by an individual..</w:t>
            </w:r>
          </w:p>
        </w:tc>
      </w:tr>
      <w:tr w:rsidR="00353F33" w14:paraId="63AABD27" w14:textId="77777777" w:rsidTr="000B404D">
        <w:trPr>
          <w:trHeight w:val="410"/>
          <w:jc w:val="center"/>
        </w:trPr>
        <w:tc>
          <w:tcPr>
            <w:tcW w:w="8876" w:type="dxa"/>
            <w:vMerge/>
            <w:tcBorders>
              <w:top w:val="single" w:sz="4" w:space="0" w:color="000000"/>
              <w:left w:val="nil"/>
              <w:bottom w:val="nil"/>
              <w:right w:val="single" w:sz="4" w:space="0" w:color="D9D9D9"/>
            </w:tcBorders>
            <w:shd w:val="clear" w:color="auto" w:fill="4F81BD"/>
            <w:vAlign w:val="center"/>
            <w:hideMark/>
          </w:tcPr>
          <w:p w14:paraId="6BC711DF" w14:textId="77777777" w:rsidR="00353F33" w:rsidRDefault="00353F33" w:rsidP="000B404D">
            <w:pPr>
              <w:rPr>
                <w:rFonts w:cs="Arial Unicode MS"/>
                <w:color w:val="000000"/>
                <w:u w:color="000000"/>
                <w:lang w:val="de-DE" w:eastAsia="en-AU"/>
              </w:rPr>
            </w:pPr>
          </w:p>
        </w:tc>
        <w:tc>
          <w:tcPr>
            <w:tcW w:w="71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4F058542" w14:textId="77777777" w:rsidR="00353F33" w:rsidRDefault="00353F33" w:rsidP="000B404D">
            <w:pPr>
              <w:pStyle w:val="Body"/>
            </w:pPr>
            <w:r>
              <w:rPr>
                <w:rFonts w:ascii="Arial Narrow" w:hAnsi="Arial Narrow"/>
                <w:sz w:val="16"/>
                <w:szCs w:val="16"/>
                <w:lang w:val="en-US"/>
              </w:rPr>
              <w:t>8</w:t>
            </w:r>
          </w:p>
        </w:tc>
        <w:tc>
          <w:tcPr>
            <w:tcW w:w="232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21D60886" w14:textId="77777777" w:rsidR="00353F33" w:rsidRDefault="00353F33" w:rsidP="000B404D">
            <w:pPr>
              <w:pStyle w:val="Body"/>
            </w:pPr>
            <w:r>
              <w:rPr>
                <w:rFonts w:ascii="Arial Narrow" w:hAnsi="Arial Narrow"/>
                <w:sz w:val="16"/>
                <w:szCs w:val="16"/>
                <w:lang w:val="en-US"/>
              </w:rPr>
              <w:t xml:space="preserve">Accredited ITE program </w:t>
            </w:r>
          </w:p>
        </w:tc>
        <w:tc>
          <w:tcPr>
            <w:tcW w:w="4663"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2B11C476" w14:textId="77777777" w:rsidR="00353F33" w:rsidRDefault="00353F33" w:rsidP="000B404D">
            <w:pPr>
              <w:pStyle w:val="Body"/>
            </w:pPr>
            <w:r>
              <w:rPr>
                <w:rFonts w:ascii="Arial Narrow" w:hAnsi="Arial Narrow"/>
                <w:sz w:val="16"/>
                <w:szCs w:val="16"/>
                <w:lang w:val="en-US"/>
              </w:rPr>
              <w:t>Coding identifying if the course of study forms part of an accredited ITE program.</w:t>
            </w:r>
          </w:p>
        </w:tc>
      </w:tr>
      <w:tr w:rsidR="00353F33" w14:paraId="6F6D2602" w14:textId="77777777" w:rsidTr="000B404D">
        <w:trPr>
          <w:trHeight w:val="410"/>
          <w:jc w:val="center"/>
        </w:trPr>
        <w:tc>
          <w:tcPr>
            <w:tcW w:w="8876" w:type="dxa"/>
            <w:vMerge/>
            <w:tcBorders>
              <w:top w:val="single" w:sz="4" w:space="0" w:color="000000"/>
              <w:left w:val="nil"/>
              <w:bottom w:val="nil"/>
              <w:right w:val="single" w:sz="4" w:space="0" w:color="D9D9D9"/>
            </w:tcBorders>
            <w:shd w:val="clear" w:color="auto" w:fill="4F81BD"/>
            <w:vAlign w:val="center"/>
            <w:hideMark/>
          </w:tcPr>
          <w:p w14:paraId="28277CA7" w14:textId="77777777" w:rsidR="00353F33" w:rsidRDefault="00353F33" w:rsidP="000B404D">
            <w:pPr>
              <w:rPr>
                <w:rFonts w:cs="Arial Unicode MS"/>
                <w:color w:val="000000"/>
                <w:u w:color="000000"/>
                <w:lang w:val="de-DE" w:eastAsia="en-AU"/>
              </w:rPr>
            </w:pPr>
          </w:p>
        </w:tc>
        <w:tc>
          <w:tcPr>
            <w:tcW w:w="71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0DE5D356" w14:textId="77777777" w:rsidR="00353F33" w:rsidRDefault="00353F33" w:rsidP="000B404D">
            <w:pPr>
              <w:pStyle w:val="Body"/>
            </w:pPr>
            <w:r>
              <w:rPr>
                <w:rFonts w:ascii="Arial Narrow" w:hAnsi="Arial Narrow"/>
                <w:sz w:val="16"/>
                <w:szCs w:val="16"/>
                <w:lang w:val="en-US"/>
              </w:rPr>
              <w:t>9</w:t>
            </w:r>
          </w:p>
        </w:tc>
        <w:tc>
          <w:tcPr>
            <w:tcW w:w="232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44E9345A" w14:textId="77777777" w:rsidR="00353F33" w:rsidRDefault="00353F33" w:rsidP="000B404D">
            <w:pPr>
              <w:pStyle w:val="Body"/>
            </w:pPr>
            <w:r>
              <w:rPr>
                <w:rFonts w:ascii="Arial Narrow" w:hAnsi="Arial Narrow"/>
                <w:sz w:val="16"/>
                <w:szCs w:val="16"/>
                <w:lang w:val="en-US"/>
              </w:rPr>
              <w:t>Attendance mode and type</w:t>
            </w:r>
          </w:p>
        </w:tc>
        <w:tc>
          <w:tcPr>
            <w:tcW w:w="4663"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418A3DAE" w14:textId="77777777" w:rsidR="00353F33" w:rsidRDefault="00353F33" w:rsidP="000B404D">
            <w:pPr>
              <w:pStyle w:val="Body"/>
            </w:pPr>
            <w:r>
              <w:rPr>
                <w:rFonts w:ascii="Arial Narrow" w:hAnsi="Arial Narrow"/>
                <w:sz w:val="16"/>
                <w:szCs w:val="16"/>
                <w:lang w:val="en-US"/>
              </w:rPr>
              <w:t xml:space="preserve">Coding that identifies the mode of attendance by which a student undertakes a unit of study (e.g. internal, external </w:t>
            </w:r>
            <w:proofErr w:type="spellStart"/>
            <w:r>
              <w:rPr>
                <w:rFonts w:ascii="Arial Narrow" w:hAnsi="Arial Narrow"/>
                <w:sz w:val="16"/>
                <w:szCs w:val="16"/>
                <w:lang w:val="en-US"/>
              </w:rPr>
              <w:t>etc</w:t>
            </w:r>
            <w:proofErr w:type="spellEnd"/>
            <w:r>
              <w:rPr>
                <w:rFonts w:ascii="Arial Narrow" w:hAnsi="Arial Narrow"/>
                <w:sz w:val="16"/>
                <w:szCs w:val="16"/>
                <w:lang w:val="en-US"/>
              </w:rPr>
              <w:t>,).</w:t>
            </w:r>
          </w:p>
        </w:tc>
      </w:tr>
      <w:tr w:rsidR="00353F33" w14:paraId="2BC2E651" w14:textId="77777777" w:rsidTr="000B404D">
        <w:trPr>
          <w:trHeight w:val="610"/>
          <w:jc w:val="center"/>
        </w:trPr>
        <w:tc>
          <w:tcPr>
            <w:tcW w:w="8876" w:type="dxa"/>
            <w:vMerge/>
            <w:tcBorders>
              <w:top w:val="single" w:sz="4" w:space="0" w:color="000000"/>
              <w:left w:val="nil"/>
              <w:bottom w:val="nil"/>
              <w:right w:val="single" w:sz="4" w:space="0" w:color="D9D9D9"/>
            </w:tcBorders>
            <w:shd w:val="clear" w:color="auto" w:fill="4F81BD"/>
            <w:vAlign w:val="center"/>
            <w:hideMark/>
          </w:tcPr>
          <w:p w14:paraId="495806D9" w14:textId="77777777" w:rsidR="00353F33" w:rsidRDefault="00353F33" w:rsidP="000B404D">
            <w:pPr>
              <w:rPr>
                <w:rFonts w:cs="Arial Unicode MS"/>
                <w:color w:val="000000"/>
                <w:u w:color="000000"/>
                <w:lang w:val="de-DE" w:eastAsia="en-AU"/>
              </w:rPr>
            </w:pPr>
          </w:p>
        </w:tc>
        <w:tc>
          <w:tcPr>
            <w:tcW w:w="71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510B90DE" w14:textId="77777777" w:rsidR="00353F33" w:rsidRDefault="00353F33" w:rsidP="000B404D">
            <w:pPr>
              <w:pStyle w:val="Body"/>
            </w:pPr>
            <w:r>
              <w:rPr>
                <w:rFonts w:ascii="Arial Narrow" w:hAnsi="Arial Narrow"/>
                <w:sz w:val="16"/>
                <w:szCs w:val="16"/>
                <w:lang w:val="en-US"/>
              </w:rPr>
              <w:t>10</w:t>
            </w:r>
          </w:p>
        </w:tc>
        <w:tc>
          <w:tcPr>
            <w:tcW w:w="232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43C16CEA" w14:textId="77777777" w:rsidR="00353F33" w:rsidRDefault="00353F33" w:rsidP="000B404D">
            <w:pPr>
              <w:pStyle w:val="Body"/>
            </w:pPr>
            <w:r>
              <w:rPr>
                <w:rFonts w:ascii="Arial Narrow" w:hAnsi="Arial Narrow"/>
                <w:sz w:val="16"/>
                <w:szCs w:val="16"/>
                <w:lang w:val="en-US"/>
              </w:rPr>
              <w:t>Student status (domestic/not domestic, Govt. supported/ not supported)</w:t>
            </w:r>
          </w:p>
        </w:tc>
        <w:tc>
          <w:tcPr>
            <w:tcW w:w="4663"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6E7C25CC" w14:textId="77777777" w:rsidR="00353F33" w:rsidRDefault="00353F33" w:rsidP="000B404D">
            <w:pPr>
              <w:pStyle w:val="Body"/>
            </w:pPr>
            <w:r>
              <w:rPr>
                <w:rFonts w:ascii="Arial Narrow" w:hAnsi="Arial Narrow"/>
                <w:sz w:val="16"/>
                <w:szCs w:val="16"/>
                <w:lang w:val="en-US"/>
              </w:rPr>
              <w:t xml:space="preserve">Coding indicating the financial status of the student with respect to paying for a unit of study (i.e. </w:t>
            </w:r>
            <w:proofErr w:type="spellStart"/>
            <w:r>
              <w:rPr>
                <w:rFonts w:ascii="Arial Narrow" w:hAnsi="Arial Narrow"/>
                <w:sz w:val="16"/>
                <w:szCs w:val="16"/>
                <w:lang w:val="en-US"/>
              </w:rPr>
              <w:t>feeexempt</w:t>
            </w:r>
            <w:proofErr w:type="spellEnd"/>
            <w:r>
              <w:rPr>
                <w:rFonts w:ascii="Arial Narrow" w:hAnsi="Arial Narrow"/>
                <w:sz w:val="16"/>
                <w:szCs w:val="16"/>
                <w:lang w:val="en-US"/>
              </w:rPr>
              <w:t xml:space="preserve">, foreign </w:t>
            </w:r>
            <w:proofErr w:type="spellStart"/>
            <w:r>
              <w:rPr>
                <w:rFonts w:ascii="Arial Narrow" w:hAnsi="Arial Narrow"/>
                <w:sz w:val="16"/>
                <w:szCs w:val="16"/>
                <w:lang w:val="en-US"/>
              </w:rPr>
              <w:t>fullfee</w:t>
            </w:r>
            <w:proofErr w:type="spellEnd"/>
            <w:r>
              <w:rPr>
                <w:rFonts w:ascii="Arial Narrow" w:hAnsi="Arial Narrow"/>
                <w:sz w:val="16"/>
                <w:szCs w:val="16"/>
                <w:lang w:val="en-US"/>
              </w:rPr>
              <w:t xml:space="preserve"> paying, HECS, etc.).</w:t>
            </w:r>
          </w:p>
        </w:tc>
      </w:tr>
      <w:tr w:rsidR="00353F33" w14:paraId="11AD54EE" w14:textId="77777777" w:rsidTr="000B404D">
        <w:trPr>
          <w:trHeight w:val="410"/>
          <w:jc w:val="center"/>
        </w:trPr>
        <w:tc>
          <w:tcPr>
            <w:tcW w:w="8876" w:type="dxa"/>
            <w:vMerge/>
            <w:tcBorders>
              <w:top w:val="single" w:sz="4" w:space="0" w:color="000000"/>
              <w:left w:val="nil"/>
              <w:bottom w:val="nil"/>
              <w:right w:val="single" w:sz="4" w:space="0" w:color="D9D9D9"/>
            </w:tcBorders>
            <w:shd w:val="clear" w:color="auto" w:fill="4F81BD"/>
            <w:vAlign w:val="center"/>
            <w:hideMark/>
          </w:tcPr>
          <w:p w14:paraId="6F0A77C8" w14:textId="77777777" w:rsidR="00353F33" w:rsidRDefault="00353F33" w:rsidP="000B404D">
            <w:pPr>
              <w:rPr>
                <w:rFonts w:cs="Arial Unicode MS"/>
                <w:color w:val="000000"/>
                <w:u w:color="000000"/>
                <w:lang w:val="de-DE" w:eastAsia="en-AU"/>
              </w:rPr>
            </w:pPr>
          </w:p>
        </w:tc>
        <w:tc>
          <w:tcPr>
            <w:tcW w:w="71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7FA222FF" w14:textId="77777777" w:rsidR="00353F33" w:rsidRDefault="00353F33" w:rsidP="000B404D">
            <w:pPr>
              <w:pStyle w:val="Body"/>
            </w:pPr>
            <w:r>
              <w:rPr>
                <w:rFonts w:ascii="Arial Narrow" w:hAnsi="Arial Narrow"/>
                <w:sz w:val="16"/>
                <w:szCs w:val="16"/>
                <w:lang w:val="en-US"/>
              </w:rPr>
              <w:t>11</w:t>
            </w:r>
          </w:p>
        </w:tc>
        <w:tc>
          <w:tcPr>
            <w:tcW w:w="232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0A258DD8" w14:textId="77777777" w:rsidR="00353F33" w:rsidRDefault="00353F33" w:rsidP="000B404D">
            <w:pPr>
              <w:pStyle w:val="Body"/>
            </w:pPr>
            <w:r>
              <w:rPr>
                <w:rFonts w:ascii="Arial Narrow" w:hAnsi="Arial Narrow"/>
                <w:sz w:val="16"/>
                <w:szCs w:val="16"/>
                <w:lang w:val="en-US"/>
              </w:rPr>
              <w:t>Subjects studied at tertiary level</w:t>
            </w:r>
          </w:p>
        </w:tc>
        <w:tc>
          <w:tcPr>
            <w:tcW w:w="4663"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5DBF5F06" w14:textId="77777777" w:rsidR="00353F33" w:rsidRDefault="00353F33" w:rsidP="000B404D">
            <w:pPr>
              <w:pStyle w:val="Body"/>
            </w:pPr>
            <w:r>
              <w:rPr>
                <w:rFonts w:ascii="Arial Narrow" w:hAnsi="Arial Narrow"/>
                <w:sz w:val="16"/>
                <w:szCs w:val="16"/>
                <w:lang w:val="en-US"/>
              </w:rPr>
              <w:t>Coding that identifies each course completed by an individual in a tertiary setting.</w:t>
            </w:r>
          </w:p>
        </w:tc>
      </w:tr>
      <w:tr w:rsidR="00353F33" w14:paraId="61D92345" w14:textId="77777777" w:rsidTr="000B404D">
        <w:trPr>
          <w:trHeight w:val="610"/>
          <w:jc w:val="center"/>
        </w:trPr>
        <w:tc>
          <w:tcPr>
            <w:tcW w:w="8876" w:type="dxa"/>
            <w:vMerge/>
            <w:tcBorders>
              <w:top w:val="single" w:sz="4" w:space="0" w:color="000000"/>
              <w:left w:val="nil"/>
              <w:bottom w:val="nil"/>
              <w:right w:val="single" w:sz="4" w:space="0" w:color="D9D9D9"/>
            </w:tcBorders>
            <w:shd w:val="clear" w:color="auto" w:fill="4F81BD"/>
            <w:vAlign w:val="center"/>
            <w:hideMark/>
          </w:tcPr>
          <w:p w14:paraId="419FE994" w14:textId="77777777" w:rsidR="00353F33" w:rsidRDefault="00353F33" w:rsidP="000B404D">
            <w:pPr>
              <w:rPr>
                <w:rFonts w:cs="Arial Unicode MS"/>
                <w:color w:val="000000"/>
                <w:u w:color="000000"/>
                <w:lang w:val="de-DE" w:eastAsia="en-AU"/>
              </w:rPr>
            </w:pPr>
          </w:p>
        </w:tc>
        <w:tc>
          <w:tcPr>
            <w:tcW w:w="71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2ED0B8AB" w14:textId="77777777" w:rsidR="00353F33" w:rsidRDefault="00353F33" w:rsidP="000B404D">
            <w:pPr>
              <w:pStyle w:val="Body"/>
            </w:pPr>
            <w:r>
              <w:rPr>
                <w:rFonts w:ascii="Arial Narrow" w:hAnsi="Arial Narrow"/>
                <w:sz w:val="16"/>
                <w:szCs w:val="16"/>
                <w:lang w:val="en-US"/>
              </w:rPr>
              <w:t>12</w:t>
            </w:r>
          </w:p>
        </w:tc>
        <w:tc>
          <w:tcPr>
            <w:tcW w:w="232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18495329" w14:textId="77777777" w:rsidR="00353F33" w:rsidRDefault="00353F33" w:rsidP="000B404D">
            <w:pPr>
              <w:pStyle w:val="Body"/>
            </w:pPr>
            <w:r>
              <w:rPr>
                <w:rFonts w:ascii="Arial Narrow" w:hAnsi="Arial Narrow"/>
                <w:sz w:val="16"/>
                <w:szCs w:val="16"/>
                <w:lang w:val="en-US"/>
              </w:rPr>
              <w:t>Qualification/s (field, level, year)</w:t>
            </w:r>
          </w:p>
        </w:tc>
        <w:tc>
          <w:tcPr>
            <w:tcW w:w="4663"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500819F8" w14:textId="77777777" w:rsidR="00353F33" w:rsidRDefault="00353F33" w:rsidP="000B404D">
            <w:pPr>
              <w:pStyle w:val="Body"/>
            </w:pPr>
            <w:r>
              <w:rPr>
                <w:rFonts w:ascii="Arial Narrow" w:hAnsi="Arial Narrow"/>
                <w:sz w:val="16"/>
                <w:szCs w:val="16"/>
                <w:lang w:val="en-US"/>
              </w:rPr>
              <w:t>Coding that indicates an individual’s highest educational participation and last year of that participation prior to enrolment.</w:t>
            </w:r>
          </w:p>
        </w:tc>
      </w:tr>
      <w:tr w:rsidR="00353F33" w14:paraId="0A399F5C" w14:textId="77777777" w:rsidTr="000B404D">
        <w:trPr>
          <w:trHeight w:val="415"/>
          <w:jc w:val="center"/>
        </w:trPr>
        <w:tc>
          <w:tcPr>
            <w:tcW w:w="8876" w:type="dxa"/>
            <w:vMerge/>
            <w:tcBorders>
              <w:top w:val="single" w:sz="4" w:space="0" w:color="000000"/>
              <w:left w:val="nil"/>
              <w:bottom w:val="nil"/>
              <w:right w:val="single" w:sz="4" w:space="0" w:color="D9D9D9"/>
            </w:tcBorders>
            <w:shd w:val="clear" w:color="auto" w:fill="4F81BD"/>
            <w:vAlign w:val="center"/>
            <w:hideMark/>
          </w:tcPr>
          <w:p w14:paraId="622B08A6" w14:textId="77777777" w:rsidR="00353F33" w:rsidRDefault="00353F33" w:rsidP="000B404D">
            <w:pPr>
              <w:rPr>
                <w:rFonts w:cs="Arial Unicode MS"/>
                <w:color w:val="000000"/>
                <w:u w:color="000000"/>
                <w:lang w:val="de-DE" w:eastAsia="en-AU"/>
              </w:rPr>
            </w:pPr>
          </w:p>
        </w:tc>
        <w:tc>
          <w:tcPr>
            <w:tcW w:w="71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27F7A871" w14:textId="77777777" w:rsidR="00353F33" w:rsidRDefault="00353F33" w:rsidP="000B404D">
            <w:pPr>
              <w:pStyle w:val="Body"/>
            </w:pPr>
            <w:r>
              <w:rPr>
                <w:rFonts w:ascii="Arial Narrow" w:hAnsi="Arial Narrow"/>
                <w:sz w:val="16"/>
                <w:szCs w:val="16"/>
                <w:lang w:val="en-US"/>
              </w:rPr>
              <w:t>13</w:t>
            </w:r>
          </w:p>
        </w:tc>
        <w:tc>
          <w:tcPr>
            <w:tcW w:w="232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6305AC40" w14:textId="77777777" w:rsidR="00353F33" w:rsidRDefault="00353F33" w:rsidP="000B404D">
            <w:pPr>
              <w:pStyle w:val="Body"/>
            </w:pPr>
            <w:r>
              <w:rPr>
                <w:rFonts w:ascii="Arial Narrow" w:hAnsi="Arial Narrow"/>
                <w:sz w:val="16"/>
                <w:szCs w:val="16"/>
                <w:lang w:val="en-US"/>
              </w:rPr>
              <w:t xml:space="preserve">Teaching </w:t>
            </w:r>
            <w:proofErr w:type="spellStart"/>
            <w:r>
              <w:rPr>
                <w:rFonts w:ascii="Arial Narrow" w:hAnsi="Arial Narrow"/>
                <w:sz w:val="16"/>
                <w:szCs w:val="16"/>
                <w:lang w:val="en-US"/>
              </w:rPr>
              <w:t>specialisation</w:t>
            </w:r>
            <w:proofErr w:type="spellEnd"/>
          </w:p>
        </w:tc>
        <w:tc>
          <w:tcPr>
            <w:tcW w:w="4663"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6BADEBBD" w14:textId="77777777" w:rsidR="00353F33" w:rsidRDefault="00353F33" w:rsidP="000B404D">
            <w:pPr>
              <w:pStyle w:val="Body"/>
            </w:pPr>
            <w:r>
              <w:rPr>
                <w:rFonts w:ascii="Arial Narrow" w:hAnsi="Arial Narrow"/>
                <w:sz w:val="16"/>
                <w:szCs w:val="16"/>
                <w:lang w:val="en-US"/>
              </w:rPr>
              <w:t xml:space="preserve">Coding identifying areas of teaching </w:t>
            </w:r>
            <w:proofErr w:type="spellStart"/>
            <w:r>
              <w:rPr>
                <w:rFonts w:ascii="Arial Narrow" w:hAnsi="Arial Narrow"/>
                <w:sz w:val="16"/>
                <w:szCs w:val="16"/>
                <w:lang w:val="en-US"/>
              </w:rPr>
              <w:t>specialisation</w:t>
            </w:r>
            <w:proofErr w:type="spellEnd"/>
            <w:r>
              <w:rPr>
                <w:rFonts w:ascii="Arial Narrow" w:hAnsi="Arial Narrow"/>
                <w:sz w:val="16"/>
                <w:szCs w:val="16"/>
                <w:lang w:val="en-US"/>
              </w:rPr>
              <w:t xml:space="preserve"> completed.</w:t>
            </w:r>
          </w:p>
        </w:tc>
      </w:tr>
      <w:tr w:rsidR="00353F33" w14:paraId="59EF5CB6" w14:textId="77777777" w:rsidTr="000B404D">
        <w:trPr>
          <w:trHeight w:val="415"/>
          <w:jc w:val="center"/>
        </w:trPr>
        <w:tc>
          <w:tcPr>
            <w:tcW w:w="1169" w:type="dxa"/>
            <w:tcBorders>
              <w:top w:val="nil"/>
              <w:left w:val="nil"/>
              <w:bottom w:val="single" w:sz="4" w:space="0" w:color="000000"/>
              <w:right w:val="single" w:sz="4" w:space="0" w:color="D9D9D9"/>
            </w:tcBorders>
            <w:shd w:val="clear" w:color="auto" w:fill="DBE5F1"/>
            <w:tcMar>
              <w:top w:w="80" w:type="dxa"/>
              <w:left w:w="80" w:type="dxa"/>
              <w:bottom w:w="80" w:type="dxa"/>
              <w:right w:w="80" w:type="dxa"/>
            </w:tcMar>
          </w:tcPr>
          <w:p w14:paraId="5FA33CE6" w14:textId="77777777" w:rsidR="00353F33" w:rsidRDefault="00353F33" w:rsidP="000B404D">
            <w:pPr>
              <w:pStyle w:val="Body"/>
            </w:pPr>
          </w:p>
        </w:tc>
        <w:tc>
          <w:tcPr>
            <w:tcW w:w="717" w:type="dxa"/>
            <w:tcBorders>
              <w:top w:val="single" w:sz="4" w:space="0" w:color="D9D9D9"/>
              <w:left w:val="single" w:sz="4" w:space="0" w:color="D9D9D9"/>
              <w:bottom w:val="single" w:sz="4" w:space="0" w:color="000000"/>
              <w:right w:val="single" w:sz="4" w:space="0" w:color="D9D9D9"/>
            </w:tcBorders>
            <w:shd w:val="clear" w:color="auto" w:fill="auto"/>
            <w:tcMar>
              <w:top w:w="80" w:type="dxa"/>
              <w:left w:w="80" w:type="dxa"/>
              <w:bottom w:w="80" w:type="dxa"/>
              <w:right w:w="80" w:type="dxa"/>
            </w:tcMar>
            <w:hideMark/>
          </w:tcPr>
          <w:p w14:paraId="14643167" w14:textId="77777777" w:rsidR="00353F33" w:rsidRDefault="00353F33" w:rsidP="000B404D">
            <w:pPr>
              <w:pStyle w:val="Body"/>
            </w:pPr>
            <w:r>
              <w:rPr>
                <w:rFonts w:ascii="Arial Narrow" w:hAnsi="Arial Narrow"/>
                <w:sz w:val="16"/>
                <w:szCs w:val="16"/>
                <w:lang w:val="en-US"/>
              </w:rPr>
              <w:t>14</w:t>
            </w:r>
          </w:p>
        </w:tc>
        <w:tc>
          <w:tcPr>
            <w:tcW w:w="2327" w:type="dxa"/>
            <w:tcBorders>
              <w:top w:val="single" w:sz="4" w:space="0" w:color="D9D9D9"/>
              <w:left w:val="single" w:sz="4" w:space="0" w:color="D9D9D9"/>
              <w:bottom w:val="single" w:sz="4" w:space="0" w:color="000000"/>
              <w:right w:val="single" w:sz="4" w:space="0" w:color="D9D9D9"/>
            </w:tcBorders>
            <w:shd w:val="clear" w:color="auto" w:fill="auto"/>
            <w:tcMar>
              <w:top w:w="80" w:type="dxa"/>
              <w:left w:w="80" w:type="dxa"/>
              <w:bottom w:w="80" w:type="dxa"/>
              <w:right w:w="80" w:type="dxa"/>
            </w:tcMar>
            <w:hideMark/>
          </w:tcPr>
          <w:p w14:paraId="62C7FAD5" w14:textId="77777777" w:rsidR="00353F33" w:rsidRDefault="00353F33" w:rsidP="000B404D">
            <w:pPr>
              <w:pStyle w:val="Body"/>
            </w:pPr>
            <w:r>
              <w:rPr>
                <w:rFonts w:ascii="Arial Narrow" w:hAnsi="Arial Narrow"/>
                <w:sz w:val="16"/>
                <w:szCs w:val="16"/>
                <w:lang w:val="en-US"/>
              </w:rPr>
              <w:t>Course satisfaction</w:t>
            </w:r>
          </w:p>
        </w:tc>
        <w:tc>
          <w:tcPr>
            <w:tcW w:w="4663" w:type="dxa"/>
            <w:tcBorders>
              <w:top w:val="single" w:sz="4" w:space="0" w:color="D9D9D9"/>
              <w:left w:val="single" w:sz="4" w:space="0" w:color="D9D9D9"/>
              <w:bottom w:val="single" w:sz="4" w:space="0" w:color="000000"/>
              <w:right w:val="single" w:sz="4" w:space="0" w:color="D9D9D9"/>
            </w:tcBorders>
            <w:shd w:val="clear" w:color="auto" w:fill="auto"/>
            <w:tcMar>
              <w:top w:w="80" w:type="dxa"/>
              <w:left w:w="80" w:type="dxa"/>
              <w:bottom w:w="80" w:type="dxa"/>
              <w:right w:w="80" w:type="dxa"/>
            </w:tcMar>
            <w:hideMark/>
          </w:tcPr>
          <w:p w14:paraId="2CEEA2FC" w14:textId="77777777" w:rsidR="00353F33" w:rsidRDefault="00353F33" w:rsidP="000B404D">
            <w:pPr>
              <w:pStyle w:val="Body"/>
            </w:pPr>
            <w:r>
              <w:rPr>
                <w:rFonts w:ascii="Arial Narrow" w:hAnsi="Arial Narrow"/>
                <w:sz w:val="16"/>
                <w:szCs w:val="16"/>
                <w:lang w:val="en-US"/>
              </w:rPr>
              <w:t>Coding indicating student reported satisfaction with their course.</w:t>
            </w:r>
          </w:p>
        </w:tc>
      </w:tr>
      <w:tr w:rsidR="00353F33" w14:paraId="65EF1F87" w14:textId="77777777" w:rsidTr="000B404D">
        <w:trPr>
          <w:trHeight w:val="210"/>
          <w:jc w:val="center"/>
        </w:trPr>
        <w:tc>
          <w:tcPr>
            <w:tcW w:w="8876" w:type="dxa"/>
            <w:gridSpan w:val="4"/>
            <w:tcBorders>
              <w:top w:val="single" w:sz="4" w:space="0" w:color="000000"/>
              <w:left w:val="nil"/>
              <w:bottom w:val="single" w:sz="4" w:space="0" w:color="000000"/>
              <w:right w:val="nil"/>
            </w:tcBorders>
            <w:shd w:val="clear" w:color="auto" w:fill="C2D69B"/>
            <w:tcMar>
              <w:top w:w="80" w:type="dxa"/>
              <w:left w:w="80" w:type="dxa"/>
              <w:bottom w:w="80" w:type="dxa"/>
              <w:right w:w="80" w:type="dxa"/>
            </w:tcMar>
          </w:tcPr>
          <w:p w14:paraId="4EC490AD" w14:textId="77777777" w:rsidR="00353F33" w:rsidRDefault="00353F33" w:rsidP="000B404D"/>
        </w:tc>
      </w:tr>
      <w:tr w:rsidR="00353F33" w14:paraId="4B200CE7" w14:textId="77777777" w:rsidTr="000B404D">
        <w:trPr>
          <w:trHeight w:val="610"/>
          <w:jc w:val="center"/>
        </w:trPr>
        <w:tc>
          <w:tcPr>
            <w:tcW w:w="1169" w:type="dxa"/>
            <w:vMerge w:val="restart"/>
            <w:tcBorders>
              <w:top w:val="single" w:sz="4" w:space="0" w:color="000000"/>
              <w:left w:val="nil"/>
              <w:bottom w:val="single" w:sz="4" w:space="0" w:color="000000"/>
              <w:right w:val="single" w:sz="4" w:space="0" w:color="D9D9D9"/>
            </w:tcBorders>
            <w:shd w:val="clear" w:color="auto" w:fill="EAF1DD"/>
            <w:tcMar>
              <w:top w:w="80" w:type="dxa"/>
              <w:left w:w="80" w:type="dxa"/>
              <w:bottom w:w="80" w:type="dxa"/>
              <w:right w:w="80" w:type="dxa"/>
            </w:tcMar>
            <w:hideMark/>
          </w:tcPr>
          <w:p w14:paraId="2199605A" w14:textId="77777777" w:rsidR="00353F33" w:rsidRDefault="00353F33" w:rsidP="000B404D">
            <w:pPr>
              <w:pStyle w:val="Body"/>
            </w:pPr>
            <w:r>
              <w:rPr>
                <w:rFonts w:ascii="Arial Narrow" w:hAnsi="Arial Narrow"/>
                <w:sz w:val="16"/>
                <w:szCs w:val="16"/>
                <w:lang w:val="en-US"/>
              </w:rPr>
              <w:t>Teacher information</w:t>
            </w:r>
          </w:p>
        </w:tc>
        <w:tc>
          <w:tcPr>
            <w:tcW w:w="71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14121C2A" w14:textId="77777777" w:rsidR="00353F33" w:rsidRDefault="00353F33" w:rsidP="000B404D">
            <w:pPr>
              <w:pStyle w:val="Body"/>
            </w:pPr>
            <w:r>
              <w:rPr>
                <w:rFonts w:ascii="Arial Narrow" w:hAnsi="Arial Narrow"/>
                <w:sz w:val="16"/>
                <w:szCs w:val="16"/>
                <w:lang w:val="en-US"/>
              </w:rPr>
              <w:t>15a</w:t>
            </w:r>
          </w:p>
        </w:tc>
        <w:tc>
          <w:tcPr>
            <w:tcW w:w="232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15CF24F8" w14:textId="77777777" w:rsidR="00353F33" w:rsidRDefault="00353F33" w:rsidP="000B404D">
            <w:pPr>
              <w:pStyle w:val="Body"/>
            </w:pPr>
            <w:r>
              <w:rPr>
                <w:rFonts w:ascii="Arial Narrow" w:hAnsi="Arial Narrow"/>
                <w:sz w:val="16"/>
                <w:szCs w:val="16"/>
                <w:lang w:val="en-US"/>
              </w:rPr>
              <w:t>Teacher demographic  information  - Unique teacher identifier</w:t>
            </w:r>
          </w:p>
        </w:tc>
        <w:tc>
          <w:tcPr>
            <w:tcW w:w="4663"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46C9E9ED" w14:textId="77777777" w:rsidR="00353F33" w:rsidRDefault="00353F33" w:rsidP="000B404D">
            <w:pPr>
              <w:pStyle w:val="Body"/>
            </w:pPr>
            <w:r>
              <w:rPr>
                <w:rFonts w:ascii="Arial Narrow" w:hAnsi="Arial Narrow"/>
                <w:sz w:val="16"/>
                <w:szCs w:val="16"/>
                <w:lang w:val="en-US"/>
              </w:rPr>
              <w:t>Mechanism to be determined.</w:t>
            </w:r>
          </w:p>
        </w:tc>
      </w:tr>
      <w:tr w:rsidR="00353F33" w14:paraId="7867AFBF" w14:textId="77777777" w:rsidTr="000B404D">
        <w:trPr>
          <w:trHeight w:val="410"/>
          <w:jc w:val="center"/>
        </w:trPr>
        <w:tc>
          <w:tcPr>
            <w:tcW w:w="8876" w:type="dxa"/>
            <w:vMerge/>
            <w:tcBorders>
              <w:top w:val="single" w:sz="4" w:space="0" w:color="000000"/>
              <w:left w:val="nil"/>
              <w:bottom w:val="single" w:sz="4" w:space="0" w:color="000000"/>
              <w:right w:val="single" w:sz="4" w:space="0" w:color="D9D9D9"/>
            </w:tcBorders>
            <w:shd w:val="clear" w:color="auto" w:fill="4F81BD"/>
            <w:vAlign w:val="center"/>
            <w:hideMark/>
          </w:tcPr>
          <w:p w14:paraId="279BD1A9" w14:textId="77777777" w:rsidR="00353F33" w:rsidRDefault="00353F33" w:rsidP="000B404D">
            <w:pPr>
              <w:rPr>
                <w:rFonts w:cs="Arial Unicode MS"/>
                <w:color w:val="000000"/>
                <w:u w:color="000000"/>
                <w:lang w:val="de-DE" w:eastAsia="en-AU"/>
              </w:rPr>
            </w:pPr>
          </w:p>
        </w:tc>
        <w:tc>
          <w:tcPr>
            <w:tcW w:w="71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1FC70EC6" w14:textId="77777777" w:rsidR="00353F33" w:rsidRDefault="00353F33" w:rsidP="000B404D">
            <w:pPr>
              <w:pStyle w:val="Body"/>
            </w:pPr>
            <w:r>
              <w:rPr>
                <w:rFonts w:ascii="Arial Narrow" w:hAnsi="Arial Narrow"/>
                <w:sz w:val="16"/>
                <w:szCs w:val="16"/>
                <w:lang w:val="en-US"/>
              </w:rPr>
              <w:t>15b</w:t>
            </w:r>
          </w:p>
        </w:tc>
        <w:tc>
          <w:tcPr>
            <w:tcW w:w="232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328E7542" w14:textId="77777777" w:rsidR="00353F33" w:rsidRDefault="00353F33" w:rsidP="000B404D">
            <w:pPr>
              <w:pStyle w:val="Body"/>
            </w:pPr>
            <w:r>
              <w:rPr>
                <w:rFonts w:ascii="Arial Narrow" w:hAnsi="Arial Narrow"/>
                <w:sz w:val="16"/>
                <w:szCs w:val="16"/>
                <w:lang w:val="en-US"/>
              </w:rPr>
              <w:t>Teacher demographic  information  - Gender</w:t>
            </w:r>
          </w:p>
        </w:tc>
        <w:tc>
          <w:tcPr>
            <w:tcW w:w="4663"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1E3528B7" w14:textId="77777777" w:rsidR="00353F33" w:rsidRDefault="00353F33" w:rsidP="000B404D">
            <w:pPr>
              <w:pStyle w:val="Body"/>
            </w:pPr>
            <w:r>
              <w:rPr>
                <w:rFonts w:ascii="Arial Narrow" w:hAnsi="Arial Narrow"/>
                <w:sz w:val="16"/>
                <w:szCs w:val="16"/>
                <w:lang w:val="en-US"/>
              </w:rPr>
              <w:t>As per the Australian Government Guidelines for the recognition of sex and gender.</w:t>
            </w:r>
          </w:p>
        </w:tc>
      </w:tr>
      <w:tr w:rsidR="00353F33" w14:paraId="42542D92" w14:textId="77777777" w:rsidTr="000B404D">
        <w:trPr>
          <w:trHeight w:val="410"/>
          <w:jc w:val="center"/>
        </w:trPr>
        <w:tc>
          <w:tcPr>
            <w:tcW w:w="8876" w:type="dxa"/>
            <w:vMerge/>
            <w:tcBorders>
              <w:top w:val="single" w:sz="4" w:space="0" w:color="000000"/>
              <w:left w:val="nil"/>
              <w:bottom w:val="single" w:sz="4" w:space="0" w:color="000000"/>
              <w:right w:val="single" w:sz="4" w:space="0" w:color="D9D9D9"/>
            </w:tcBorders>
            <w:shd w:val="clear" w:color="auto" w:fill="4F81BD"/>
            <w:vAlign w:val="center"/>
            <w:hideMark/>
          </w:tcPr>
          <w:p w14:paraId="3CCE263A" w14:textId="77777777" w:rsidR="00353F33" w:rsidRDefault="00353F33" w:rsidP="000B404D">
            <w:pPr>
              <w:rPr>
                <w:rFonts w:cs="Arial Unicode MS"/>
                <w:color w:val="000000"/>
                <w:u w:color="000000"/>
                <w:lang w:val="de-DE" w:eastAsia="en-AU"/>
              </w:rPr>
            </w:pPr>
          </w:p>
        </w:tc>
        <w:tc>
          <w:tcPr>
            <w:tcW w:w="71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4B9D5204" w14:textId="77777777" w:rsidR="00353F33" w:rsidRDefault="00353F33" w:rsidP="000B404D">
            <w:pPr>
              <w:pStyle w:val="Body"/>
            </w:pPr>
            <w:r>
              <w:rPr>
                <w:rFonts w:ascii="Arial Narrow" w:hAnsi="Arial Narrow"/>
                <w:sz w:val="16"/>
                <w:szCs w:val="16"/>
                <w:lang w:val="en-US"/>
              </w:rPr>
              <w:t>15c</w:t>
            </w:r>
          </w:p>
        </w:tc>
        <w:tc>
          <w:tcPr>
            <w:tcW w:w="232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6D604036" w14:textId="77777777" w:rsidR="00353F33" w:rsidRDefault="00353F33" w:rsidP="000B404D">
            <w:pPr>
              <w:pStyle w:val="Body"/>
            </w:pPr>
            <w:r>
              <w:rPr>
                <w:rFonts w:ascii="Arial Narrow" w:hAnsi="Arial Narrow"/>
                <w:sz w:val="16"/>
                <w:szCs w:val="16"/>
                <w:lang w:val="en-US"/>
              </w:rPr>
              <w:t>Teacher demographic  information  - Year of Birth</w:t>
            </w:r>
          </w:p>
        </w:tc>
        <w:tc>
          <w:tcPr>
            <w:tcW w:w="4663"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208C52E0" w14:textId="77777777" w:rsidR="00353F33" w:rsidRDefault="00353F33" w:rsidP="000B404D">
            <w:pPr>
              <w:pStyle w:val="Body"/>
            </w:pPr>
            <w:r>
              <w:rPr>
                <w:rFonts w:ascii="Arial Narrow" w:hAnsi="Arial Narrow"/>
                <w:sz w:val="16"/>
                <w:szCs w:val="16"/>
                <w:lang w:val="en-US"/>
              </w:rPr>
              <w:t>Year of birth of the teacher.</w:t>
            </w:r>
          </w:p>
        </w:tc>
      </w:tr>
      <w:tr w:rsidR="00353F33" w14:paraId="660EB434" w14:textId="77777777" w:rsidTr="000B404D">
        <w:trPr>
          <w:trHeight w:val="610"/>
          <w:jc w:val="center"/>
        </w:trPr>
        <w:tc>
          <w:tcPr>
            <w:tcW w:w="8876" w:type="dxa"/>
            <w:vMerge/>
            <w:tcBorders>
              <w:top w:val="single" w:sz="4" w:space="0" w:color="000000"/>
              <w:left w:val="nil"/>
              <w:bottom w:val="single" w:sz="4" w:space="0" w:color="000000"/>
              <w:right w:val="single" w:sz="4" w:space="0" w:color="D9D9D9"/>
            </w:tcBorders>
            <w:shd w:val="clear" w:color="auto" w:fill="4F81BD"/>
            <w:vAlign w:val="center"/>
            <w:hideMark/>
          </w:tcPr>
          <w:p w14:paraId="32651DD8" w14:textId="77777777" w:rsidR="00353F33" w:rsidRDefault="00353F33" w:rsidP="000B404D">
            <w:pPr>
              <w:rPr>
                <w:rFonts w:cs="Arial Unicode MS"/>
                <w:color w:val="000000"/>
                <w:u w:color="000000"/>
                <w:lang w:val="de-DE" w:eastAsia="en-AU"/>
              </w:rPr>
            </w:pPr>
          </w:p>
        </w:tc>
        <w:tc>
          <w:tcPr>
            <w:tcW w:w="71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6C36BF35" w14:textId="77777777" w:rsidR="00353F33" w:rsidRDefault="00353F33" w:rsidP="000B404D">
            <w:pPr>
              <w:pStyle w:val="Body"/>
            </w:pPr>
            <w:r>
              <w:rPr>
                <w:rFonts w:ascii="Arial Narrow" w:hAnsi="Arial Narrow"/>
                <w:sz w:val="16"/>
                <w:szCs w:val="16"/>
                <w:lang w:val="en-US"/>
              </w:rPr>
              <w:t>15d</w:t>
            </w:r>
          </w:p>
        </w:tc>
        <w:tc>
          <w:tcPr>
            <w:tcW w:w="232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0B5248FF" w14:textId="77777777" w:rsidR="00353F33" w:rsidRDefault="00353F33" w:rsidP="000B404D">
            <w:pPr>
              <w:pStyle w:val="Body"/>
            </w:pPr>
            <w:r>
              <w:rPr>
                <w:rFonts w:ascii="Arial Narrow" w:hAnsi="Arial Narrow"/>
                <w:sz w:val="16"/>
                <w:szCs w:val="16"/>
                <w:lang w:val="en-US"/>
              </w:rPr>
              <w:t>Teacher demographic  information  - Aboriginal and Torres Strait Islander status</w:t>
            </w:r>
          </w:p>
        </w:tc>
        <w:tc>
          <w:tcPr>
            <w:tcW w:w="4663"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6EC7121C" w14:textId="77777777" w:rsidR="00353F33" w:rsidRDefault="00353F33" w:rsidP="000B404D">
            <w:pPr>
              <w:pStyle w:val="Body"/>
            </w:pPr>
            <w:r>
              <w:rPr>
                <w:rFonts w:ascii="Arial Narrow" w:hAnsi="Arial Narrow"/>
                <w:sz w:val="16"/>
                <w:szCs w:val="16"/>
                <w:lang w:val="en-US"/>
              </w:rPr>
              <w:t>Coding that indicates if the individual identifies themselves as being of aboriginal and/or Torres Strait Islander descent.</w:t>
            </w:r>
          </w:p>
        </w:tc>
      </w:tr>
      <w:tr w:rsidR="00353F33" w14:paraId="4E4E0BD1" w14:textId="77777777" w:rsidTr="000B404D">
        <w:trPr>
          <w:trHeight w:val="610"/>
          <w:jc w:val="center"/>
        </w:trPr>
        <w:tc>
          <w:tcPr>
            <w:tcW w:w="8876" w:type="dxa"/>
            <w:vMerge/>
            <w:tcBorders>
              <w:top w:val="single" w:sz="4" w:space="0" w:color="000000"/>
              <w:left w:val="nil"/>
              <w:bottom w:val="single" w:sz="4" w:space="0" w:color="000000"/>
              <w:right w:val="single" w:sz="4" w:space="0" w:color="D9D9D9"/>
            </w:tcBorders>
            <w:shd w:val="clear" w:color="auto" w:fill="4F81BD"/>
            <w:vAlign w:val="center"/>
            <w:hideMark/>
          </w:tcPr>
          <w:p w14:paraId="5D242ECB" w14:textId="77777777" w:rsidR="00353F33" w:rsidRDefault="00353F33" w:rsidP="000B404D">
            <w:pPr>
              <w:rPr>
                <w:rFonts w:cs="Arial Unicode MS"/>
                <w:color w:val="000000"/>
                <w:u w:color="000000"/>
                <w:lang w:val="de-DE" w:eastAsia="en-AU"/>
              </w:rPr>
            </w:pPr>
          </w:p>
        </w:tc>
        <w:tc>
          <w:tcPr>
            <w:tcW w:w="71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5023FDE8" w14:textId="77777777" w:rsidR="00353F33" w:rsidRDefault="00353F33" w:rsidP="000B404D">
            <w:pPr>
              <w:pStyle w:val="Body"/>
            </w:pPr>
            <w:r>
              <w:rPr>
                <w:rFonts w:ascii="Arial Narrow" w:hAnsi="Arial Narrow"/>
                <w:sz w:val="16"/>
                <w:szCs w:val="16"/>
                <w:lang w:val="en-US"/>
              </w:rPr>
              <w:t>15e</w:t>
            </w:r>
          </w:p>
        </w:tc>
        <w:tc>
          <w:tcPr>
            <w:tcW w:w="232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0FD09728" w14:textId="77777777" w:rsidR="00353F33" w:rsidRDefault="00353F33" w:rsidP="000B404D">
            <w:pPr>
              <w:pStyle w:val="Body"/>
            </w:pPr>
            <w:r>
              <w:rPr>
                <w:rFonts w:ascii="Arial Narrow" w:hAnsi="Arial Narrow"/>
                <w:sz w:val="16"/>
                <w:szCs w:val="16"/>
                <w:lang w:val="en-US"/>
              </w:rPr>
              <w:t>Teacher demographic  information  - Language spoken at home</w:t>
            </w:r>
          </w:p>
        </w:tc>
        <w:tc>
          <w:tcPr>
            <w:tcW w:w="4663"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5043A642" w14:textId="77777777" w:rsidR="00353F33" w:rsidRDefault="00353F33" w:rsidP="000B404D">
            <w:pPr>
              <w:pStyle w:val="Body"/>
            </w:pPr>
            <w:r>
              <w:rPr>
                <w:rFonts w:ascii="Arial Narrow" w:hAnsi="Arial Narrow"/>
                <w:sz w:val="16"/>
                <w:szCs w:val="16"/>
                <w:lang w:val="en-US"/>
              </w:rPr>
              <w:t>Coding indicating the use of a language other than English at an Individuals primary address.</w:t>
            </w:r>
          </w:p>
        </w:tc>
      </w:tr>
      <w:tr w:rsidR="00353F33" w14:paraId="4558617E" w14:textId="77777777" w:rsidTr="000B404D">
        <w:trPr>
          <w:trHeight w:val="410"/>
          <w:jc w:val="center"/>
        </w:trPr>
        <w:tc>
          <w:tcPr>
            <w:tcW w:w="8876" w:type="dxa"/>
            <w:vMerge/>
            <w:tcBorders>
              <w:top w:val="single" w:sz="4" w:space="0" w:color="000000"/>
              <w:left w:val="nil"/>
              <w:bottom w:val="single" w:sz="4" w:space="0" w:color="000000"/>
              <w:right w:val="single" w:sz="4" w:space="0" w:color="D9D9D9"/>
            </w:tcBorders>
            <w:shd w:val="clear" w:color="auto" w:fill="4F81BD"/>
            <w:vAlign w:val="center"/>
            <w:hideMark/>
          </w:tcPr>
          <w:p w14:paraId="2328229A" w14:textId="77777777" w:rsidR="00353F33" w:rsidRDefault="00353F33" w:rsidP="000B404D">
            <w:pPr>
              <w:rPr>
                <w:rFonts w:cs="Arial Unicode MS"/>
                <w:color w:val="000000"/>
                <w:u w:color="000000"/>
                <w:lang w:val="de-DE" w:eastAsia="en-AU"/>
              </w:rPr>
            </w:pPr>
          </w:p>
        </w:tc>
        <w:tc>
          <w:tcPr>
            <w:tcW w:w="71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55C420F8" w14:textId="77777777" w:rsidR="00353F33" w:rsidRDefault="00353F33" w:rsidP="000B404D">
            <w:pPr>
              <w:pStyle w:val="Body"/>
            </w:pPr>
            <w:r>
              <w:rPr>
                <w:rFonts w:ascii="Arial Narrow" w:hAnsi="Arial Narrow"/>
                <w:sz w:val="16"/>
                <w:szCs w:val="16"/>
                <w:lang w:val="en-US"/>
              </w:rPr>
              <w:t>15f</w:t>
            </w:r>
          </w:p>
        </w:tc>
        <w:tc>
          <w:tcPr>
            <w:tcW w:w="232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6031BEAE" w14:textId="77777777" w:rsidR="00353F33" w:rsidRDefault="00353F33" w:rsidP="000B404D">
            <w:pPr>
              <w:pStyle w:val="Body"/>
            </w:pPr>
            <w:r>
              <w:rPr>
                <w:rFonts w:ascii="Arial Narrow" w:hAnsi="Arial Narrow"/>
                <w:sz w:val="16"/>
                <w:szCs w:val="16"/>
                <w:lang w:val="en-US"/>
              </w:rPr>
              <w:t>Teacher demographic  information  - Country of birth</w:t>
            </w:r>
          </w:p>
        </w:tc>
        <w:tc>
          <w:tcPr>
            <w:tcW w:w="4663"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6F6D0B53" w14:textId="77777777" w:rsidR="00353F33" w:rsidRDefault="00353F33" w:rsidP="000B404D">
            <w:pPr>
              <w:pStyle w:val="Body"/>
            </w:pPr>
            <w:r>
              <w:rPr>
                <w:rFonts w:ascii="Arial Narrow" w:hAnsi="Arial Narrow"/>
                <w:sz w:val="16"/>
                <w:szCs w:val="16"/>
                <w:lang w:val="en-US"/>
              </w:rPr>
              <w:t>Coding representing the country of birth of an individual.</w:t>
            </w:r>
          </w:p>
        </w:tc>
      </w:tr>
      <w:tr w:rsidR="00353F33" w14:paraId="0837354D" w14:textId="77777777" w:rsidTr="000B404D">
        <w:trPr>
          <w:trHeight w:val="610"/>
          <w:jc w:val="center"/>
        </w:trPr>
        <w:tc>
          <w:tcPr>
            <w:tcW w:w="8876" w:type="dxa"/>
            <w:vMerge/>
            <w:tcBorders>
              <w:top w:val="single" w:sz="4" w:space="0" w:color="000000"/>
              <w:left w:val="nil"/>
              <w:bottom w:val="single" w:sz="4" w:space="0" w:color="000000"/>
              <w:right w:val="single" w:sz="4" w:space="0" w:color="D9D9D9"/>
            </w:tcBorders>
            <w:shd w:val="clear" w:color="auto" w:fill="4F81BD"/>
            <w:vAlign w:val="center"/>
            <w:hideMark/>
          </w:tcPr>
          <w:p w14:paraId="6AA0FFCE" w14:textId="77777777" w:rsidR="00353F33" w:rsidRDefault="00353F33" w:rsidP="000B404D">
            <w:pPr>
              <w:rPr>
                <w:rFonts w:cs="Arial Unicode MS"/>
                <w:color w:val="000000"/>
                <w:u w:color="000000"/>
                <w:lang w:val="de-DE" w:eastAsia="en-AU"/>
              </w:rPr>
            </w:pPr>
          </w:p>
        </w:tc>
        <w:tc>
          <w:tcPr>
            <w:tcW w:w="71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3D82644B" w14:textId="77777777" w:rsidR="00353F33" w:rsidRDefault="00353F33" w:rsidP="000B404D">
            <w:pPr>
              <w:pStyle w:val="Body"/>
            </w:pPr>
            <w:r>
              <w:rPr>
                <w:rFonts w:ascii="Arial Narrow" w:hAnsi="Arial Narrow"/>
                <w:sz w:val="16"/>
                <w:szCs w:val="16"/>
                <w:lang w:val="en-US"/>
              </w:rPr>
              <w:t>15g</w:t>
            </w:r>
          </w:p>
        </w:tc>
        <w:tc>
          <w:tcPr>
            <w:tcW w:w="232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4E4E5EA5" w14:textId="77777777" w:rsidR="00353F33" w:rsidRDefault="00353F33" w:rsidP="000B404D">
            <w:pPr>
              <w:pStyle w:val="Body"/>
            </w:pPr>
            <w:r>
              <w:rPr>
                <w:rFonts w:ascii="Arial Narrow" w:hAnsi="Arial Narrow"/>
                <w:sz w:val="16"/>
                <w:szCs w:val="16"/>
                <w:lang w:val="en-US"/>
              </w:rPr>
              <w:t>Teacher demographic  information  - Year of arrival in Australia</w:t>
            </w:r>
          </w:p>
        </w:tc>
        <w:tc>
          <w:tcPr>
            <w:tcW w:w="4663"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2F91D222" w14:textId="77777777" w:rsidR="00353F33" w:rsidRDefault="00353F33" w:rsidP="000B404D">
            <w:pPr>
              <w:pStyle w:val="Body"/>
            </w:pPr>
            <w:r>
              <w:rPr>
                <w:rFonts w:ascii="Arial Narrow" w:hAnsi="Arial Narrow"/>
                <w:sz w:val="16"/>
                <w:szCs w:val="16"/>
                <w:lang w:val="en-US"/>
              </w:rPr>
              <w:t>The year in which an individual not born in Australia first arrived in Australia.</w:t>
            </w:r>
          </w:p>
        </w:tc>
      </w:tr>
      <w:tr w:rsidR="00353F33" w14:paraId="5E409EF9" w14:textId="77777777" w:rsidTr="000B404D">
        <w:trPr>
          <w:trHeight w:val="410"/>
          <w:jc w:val="center"/>
        </w:trPr>
        <w:tc>
          <w:tcPr>
            <w:tcW w:w="8876" w:type="dxa"/>
            <w:vMerge/>
            <w:tcBorders>
              <w:top w:val="single" w:sz="4" w:space="0" w:color="000000"/>
              <w:left w:val="nil"/>
              <w:bottom w:val="single" w:sz="4" w:space="0" w:color="000000"/>
              <w:right w:val="single" w:sz="4" w:space="0" w:color="D9D9D9"/>
            </w:tcBorders>
            <w:shd w:val="clear" w:color="auto" w:fill="4F81BD"/>
            <w:vAlign w:val="center"/>
            <w:hideMark/>
          </w:tcPr>
          <w:p w14:paraId="4904815F" w14:textId="77777777" w:rsidR="00353F33" w:rsidRDefault="00353F33" w:rsidP="000B404D">
            <w:pPr>
              <w:rPr>
                <w:rFonts w:cs="Arial Unicode MS"/>
                <w:color w:val="000000"/>
                <w:u w:color="000000"/>
                <w:lang w:val="de-DE" w:eastAsia="en-AU"/>
              </w:rPr>
            </w:pPr>
          </w:p>
        </w:tc>
        <w:tc>
          <w:tcPr>
            <w:tcW w:w="71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4CE3EE68" w14:textId="77777777" w:rsidR="00353F33" w:rsidRDefault="00353F33" w:rsidP="000B404D">
            <w:pPr>
              <w:pStyle w:val="Body"/>
            </w:pPr>
            <w:r>
              <w:rPr>
                <w:rFonts w:ascii="Arial Narrow" w:hAnsi="Arial Narrow"/>
                <w:sz w:val="16"/>
                <w:szCs w:val="16"/>
                <w:lang w:val="en-US"/>
              </w:rPr>
              <w:t>15g</w:t>
            </w:r>
          </w:p>
        </w:tc>
        <w:tc>
          <w:tcPr>
            <w:tcW w:w="232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5F3DDDE7" w14:textId="77777777" w:rsidR="00353F33" w:rsidRDefault="00353F33" w:rsidP="000B404D">
            <w:pPr>
              <w:pStyle w:val="Body"/>
            </w:pPr>
            <w:r>
              <w:rPr>
                <w:rFonts w:ascii="Arial Narrow" w:hAnsi="Arial Narrow"/>
                <w:sz w:val="16"/>
                <w:szCs w:val="16"/>
                <w:lang w:val="en-US"/>
              </w:rPr>
              <w:t>Teacher demographic  information  - Disability</w:t>
            </w:r>
          </w:p>
        </w:tc>
        <w:tc>
          <w:tcPr>
            <w:tcW w:w="4663"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6376C3C1" w14:textId="77777777" w:rsidR="00353F33" w:rsidRDefault="00353F33" w:rsidP="000B404D">
            <w:pPr>
              <w:pStyle w:val="Body"/>
            </w:pPr>
            <w:r>
              <w:rPr>
                <w:rFonts w:ascii="Arial Narrow" w:hAnsi="Arial Narrow"/>
                <w:sz w:val="16"/>
                <w:szCs w:val="16"/>
                <w:lang w:val="en-US"/>
              </w:rPr>
              <w:t xml:space="preserve">A data </w:t>
            </w:r>
            <w:proofErr w:type="spellStart"/>
            <w:r>
              <w:rPr>
                <w:rFonts w:ascii="Arial Narrow" w:hAnsi="Arial Narrow"/>
                <w:sz w:val="16"/>
                <w:szCs w:val="16"/>
                <w:lang w:val="en-US"/>
              </w:rPr>
              <w:t>ite</w:t>
            </w:r>
            <w:proofErr w:type="spellEnd"/>
            <w:r>
              <w:rPr>
                <w:rFonts w:ascii="Arial Narrow" w:hAnsi="Arial Narrow"/>
                <w:sz w:val="16"/>
                <w:szCs w:val="16"/>
                <w:lang w:val="en-US"/>
              </w:rPr>
              <w:t xml:space="preserve"> indicating that an individual has an impairment, disability or long term medical condition.</w:t>
            </w:r>
          </w:p>
        </w:tc>
      </w:tr>
      <w:tr w:rsidR="00353F33" w14:paraId="5711815E" w14:textId="77777777" w:rsidTr="000B404D">
        <w:trPr>
          <w:trHeight w:val="410"/>
          <w:jc w:val="center"/>
        </w:trPr>
        <w:tc>
          <w:tcPr>
            <w:tcW w:w="8876" w:type="dxa"/>
            <w:vMerge/>
            <w:tcBorders>
              <w:top w:val="single" w:sz="4" w:space="0" w:color="000000"/>
              <w:left w:val="nil"/>
              <w:bottom w:val="single" w:sz="4" w:space="0" w:color="000000"/>
              <w:right w:val="single" w:sz="4" w:space="0" w:color="D9D9D9"/>
            </w:tcBorders>
            <w:shd w:val="clear" w:color="auto" w:fill="4F81BD"/>
            <w:vAlign w:val="center"/>
            <w:hideMark/>
          </w:tcPr>
          <w:p w14:paraId="701FAAD1" w14:textId="77777777" w:rsidR="00353F33" w:rsidRDefault="00353F33" w:rsidP="000B404D">
            <w:pPr>
              <w:rPr>
                <w:rFonts w:cs="Arial Unicode MS"/>
                <w:color w:val="000000"/>
                <w:u w:color="000000"/>
                <w:lang w:val="de-DE" w:eastAsia="en-AU"/>
              </w:rPr>
            </w:pPr>
          </w:p>
        </w:tc>
        <w:tc>
          <w:tcPr>
            <w:tcW w:w="717" w:type="dxa"/>
            <w:tcBorders>
              <w:top w:val="single" w:sz="4" w:space="0" w:color="D9D9D9"/>
              <w:left w:val="single" w:sz="4" w:space="0" w:color="D9D9D9"/>
              <w:bottom w:val="single" w:sz="4" w:space="0" w:color="000000"/>
              <w:right w:val="single" w:sz="4" w:space="0" w:color="D9D9D9"/>
            </w:tcBorders>
            <w:shd w:val="clear" w:color="auto" w:fill="auto"/>
            <w:tcMar>
              <w:top w:w="80" w:type="dxa"/>
              <w:left w:w="80" w:type="dxa"/>
              <w:bottom w:w="80" w:type="dxa"/>
              <w:right w:w="80" w:type="dxa"/>
            </w:tcMar>
            <w:hideMark/>
          </w:tcPr>
          <w:p w14:paraId="09E91781" w14:textId="77777777" w:rsidR="00353F33" w:rsidRDefault="00353F33" w:rsidP="000B404D">
            <w:pPr>
              <w:pStyle w:val="Body"/>
            </w:pPr>
            <w:r>
              <w:rPr>
                <w:rFonts w:ascii="Arial Narrow" w:hAnsi="Arial Narrow"/>
                <w:sz w:val="16"/>
                <w:szCs w:val="16"/>
                <w:lang w:val="en-US"/>
              </w:rPr>
              <w:t>16</w:t>
            </w:r>
          </w:p>
        </w:tc>
        <w:tc>
          <w:tcPr>
            <w:tcW w:w="2327" w:type="dxa"/>
            <w:tcBorders>
              <w:top w:val="single" w:sz="4" w:space="0" w:color="D9D9D9"/>
              <w:left w:val="single" w:sz="4" w:space="0" w:color="D9D9D9"/>
              <w:bottom w:val="single" w:sz="4" w:space="0" w:color="000000"/>
              <w:right w:val="single" w:sz="4" w:space="0" w:color="D9D9D9"/>
            </w:tcBorders>
            <w:shd w:val="clear" w:color="auto" w:fill="auto"/>
            <w:tcMar>
              <w:top w:w="80" w:type="dxa"/>
              <w:left w:w="80" w:type="dxa"/>
              <w:bottom w:w="80" w:type="dxa"/>
              <w:right w:w="80" w:type="dxa"/>
            </w:tcMar>
            <w:hideMark/>
          </w:tcPr>
          <w:p w14:paraId="4E3761D7" w14:textId="77777777" w:rsidR="00353F33" w:rsidRDefault="00353F33" w:rsidP="000B404D">
            <w:pPr>
              <w:pStyle w:val="Body"/>
            </w:pPr>
            <w:r>
              <w:rPr>
                <w:rFonts w:ascii="Arial Narrow" w:hAnsi="Arial Narrow"/>
                <w:sz w:val="16"/>
                <w:szCs w:val="16"/>
                <w:lang w:val="en-US"/>
              </w:rPr>
              <w:t>Post ITE qualification/s</w:t>
            </w:r>
          </w:p>
        </w:tc>
        <w:tc>
          <w:tcPr>
            <w:tcW w:w="4663" w:type="dxa"/>
            <w:tcBorders>
              <w:top w:val="single" w:sz="4" w:space="0" w:color="D9D9D9"/>
              <w:left w:val="single" w:sz="4" w:space="0" w:color="D9D9D9"/>
              <w:bottom w:val="single" w:sz="4" w:space="0" w:color="000000"/>
              <w:right w:val="single" w:sz="4" w:space="0" w:color="D9D9D9"/>
            </w:tcBorders>
            <w:shd w:val="clear" w:color="auto" w:fill="auto"/>
            <w:tcMar>
              <w:top w:w="80" w:type="dxa"/>
              <w:left w:w="80" w:type="dxa"/>
              <w:bottom w:w="80" w:type="dxa"/>
              <w:right w:w="80" w:type="dxa"/>
            </w:tcMar>
            <w:hideMark/>
          </w:tcPr>
          <w:p w14:paraId="3DB154DD" w14:textId="77777777" w:rsidR="00353F33" w:rsidRDefault="00353F33" w:rsidP="000B404D">
            <w:pPr>
              <w:pStyle w:val="Body"/>
            </w:pPr>
            <w:r>
              <w:rPr>
                <w:rFonts w:ascii="Arial Narrow" w:hAnsi="Arial Narrow"/>
                <w:sz w:val="16"/>
                <w:szCs w:val="16"/>
                <w:lang w:val="en-US"/>
              </w:rPr>
              <w:t>Coding that identifies each course/qualification completed by an individual in a tertiary setting post ITE.</w:t>
            </w:r>
          </w:p>
        </w:tc>
      </w:tr>
      <w:tr w:rsidR="00353F33" w14:paraId="7E539657" w14:textId="77777777" w:rsidTr="000B404D">
        <w:trPr>
          <w:trHeight w:val="210"/>
          <w:jc w:val="center"/>
        </w:trPr>
        <w:tc>
          <w:tcPr>
            <w:tcW w:w="8876" w:type="dxa"/>
            <w:gridSpan w:val="4"/>
            <w:tcBorders>
              <w:top w:val="single" w:sz="4" w:space="0" w:color="000000"/>
              <w:left w:val="nil"/>
              <w:bottom w:val="single" w:sz="4" w:space="0" w:color="000000"/>
              <w:right w:val="single" w:sz="4" w:space="0" w:color="000000"/>
            </w:tcBorders>
            <w:shd w:val="clear" w:color="auto" w:fill="FABF8F"/>
            <w:tcMar>
              <w:top w:w="80" w:type="dxa"/>
              <w:left w:w="80" w:type="dxa"/>
              <w:bottom w:w="80" w:type="dxa"/>
              <w:right w:w="80" w:type="dxa"/>
            </w:tcMar>
          </w:tcPr>
          <w:p w14:paraId="559CE03E" w14:textId="77777777" w:rsidR="00353F33" w:rsidRDefault="00353F33" w:rsidP="000B404D"/>
        </w:tc>
      </w:tr>
      <w:tr w:rsidR="00353F33" w14:paraId="208F250E" w14:textId="77777777" w:rsidTr="000B404D">
        <w:trPr>
          <w:trHeight w:val="410"/>
          <w:jc w:val="center"/>
        </w:trPr>
        <w:tc>
          <w:tcPr>
            <w:tcW w:w="1169" w:type="dxa"/>
            <w:tcBorders>
              <w:top w:val="single" w:sz="4" w:space="0" w:color="000000"/>
              <w:left w:val="nil"/>
              <w:bottom w:val="single" w:sz="4" w:space="0" w:color="D9D9D9"/>
              <w:right w:val="single" w:sz="4" w:space="0" w:color="D9D9D9"/>
            </w:tcBorders>
            <w:shd w:val="clear" w:color="auto" w:fill="FDE9D9"/>
            <w:tcMar>
              <w:top w:w="80" w:type="dxa"/>
              <w:left w:w="80" w:type="dxa"/>
              <w:bottom w:w="80" w:type="dxa"/>
              <w:right w:w="80" w:type="dxa"/>
            </w:tcMar>
            <w:hideMark/>
          </w:tcPr>
          <w:p w14:paraId="67BB966B" w14:textId="77777777" w:rsidR="00353F33" w:rsidRDefault="00353F33" w:rsidP="000B404D">
            <w:pPr>
              <w:pStyle w:val="Body"/>
            </w:pPr>
            <w:r>
              <w:rPr>
                <w:rFonts w:ascii="Arial Narrow" w:hAnsi="Arial Narrow"/>
                <w:sz w:val="16"/>
                <w:szCs w:val="16"/>
                <w:lang w:val="en-US"/>
              </w:rPr>
              <w:t>Registration information</w:t>
            </w:r>
          </w:p>
        </w:tc>
        <w:tc>
          <w:tcPr>
            <w:tcW w:w="71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228668CE" w14:textId="77777777" w:rsidR="00353F33" w:rsidRDefault="00353F33" w:rsidP="000B404D">
            <w:pPr>
              <w:pStyle w:val="Body"/>
            </w:pPr>
            <w:r>
              <w:rPr>
                <w:rFonts w:ascii="Arial Narrow" w:hAnsi="Arial Narrow"/>
                <w:sz w:val="16"/>
                <w:szCs w:val="16"/>
                <w:lang w:val="en-US"/>
              </w:rPr>
              <w:t>17</w:t>
            </w:r>
          </w:p>
        </w:tc>
        <w:tc>
          <w:tcPr>
            <w:tcW w:w="232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196F69D3" w14:textId="77777777" w:rsidR="00353F33" w:rsidRDefault="00353F33" w:rsidP="000B404D">
            <w:pPr>
              <w:pStyle w:val="Body"/>
            </w:pPr>
            <w:r>
              <w:rPr>
                <w:rFonts w:ascii="Arial Narrow" w:hAnsi="Arial Narrow"/>
                <w:sz w:val="16"/>
                <w:szCs w:val="16"/>
                <w:lang w:val="en-US"/>
              </w:rPr>
              <w:t xml:space="preserve">Registration conferral year </w:t>
            </w:r>
          </w:p>
        </w:tc>
        <w:tc>
          <w:tcPr>
            <w:tcW w:w="4663"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623B85F6" w14:textId="77777777" w:rsidR="00353F33" w:rsidRDefault="00353F33" w:rsidP="000B404D">
            <w:pPr>
              <w:pStyle w:val="Body"/>
            </w:pPr>
            <w:r>
              <w:rPr>
                <w:rFonts w:ascii="Arial Narrow" w:hAnsi="Arial Narrow"/>
                <w:sz w:val="16"/>
                <w:szCs w:val="16"/>
                <w:lang w:val="en-US"/>
              </w:rPr>
              <w:t>The year in which a teacher was first registered in an Australian state/territory.</w:t>
            </w:r>
          </w:p>
        </w:tc>
      </w:tr>
      <w:tr w:rsidR="00353F33" w14:paraId="23759A3D" w14:textId="77777777" w:rsidTr="000B404D">
        <w:trPr>
          <w:trHeight w:val="1010"/>
          <w:jc w:val="center"/>
        </w:trPr>
        <w:tc>
          <w:tcPr>
            <w:tcW w:w="1169" w:type="dxa"/>
            <w:tcBorders>
              <w:top w:val="single" w:sz="4" w:space="0" w:color="D9D9D9"/>
              <w:left w:val="nil"/>
              <w:bottom w:val="single" w:sz="4" w:space="0" w:color="000000"/>
              <w:right w:val="single" w:sz="4" w:space="0" w:color="D9D9D9"/>
            </w:tcBorders>
            <w:shd w:val="clear" w:color="auto" w:fill="FDE9D9"/>
            <w:tcMar>
              <w:top w:w="80" w:type="dxa"/>
              <w:left w:w="80" w:type="dxa"/>
              <w:bottom w:w="80" w:type="dxa"/>
              <w:right w:w="80" w:type="dxa"/>
            </w:tcMar>
          </w:tcPr>
          <w:p w14:paraId="2E8D5923" w14:textId="77777777" w:rsidR="00353F33" w:rsidRDefault="00353F33" w:rsidP="000B404D"/>
        </w:tc>
        <w:tc>
          <w:tcPr>
            <w:tcW w:w="717" w:type="dxa"/>
            <w:tcBorders>
              <w:top w:val="single" w:sz="4" w:space="0" w:color="D9D9D9"/>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7FA15F64" w14:textId="77777777" w:rsidR="00353F33" w:rsidRDefault="00353F33" w:rsidP="000B404D">
            <w:pPr>
              <w:pStyle w:val="Body"/>
              <w:rPr>
                <w:rFonts w:ascii="Arial Narrow" w:eastAsia="Arial Narrow" w:hAnsi="Arial Narrow" w:cs="Arial Narrow"/>
                <w:sz w:val="16"/>
                <w:szCs w:val="16"/>
              </w:rPr>
            </w:pPr>
            <w:r>
              <w:rPr>
                <w:rFonts w:ascii="Arial Narrow" w:hAnsi="Arial Narrow"/>
                <w:sz w:val="16"/>
                <w:szCs w:val="16"/>
                <w:lang w:val="en-US"/>
              </w:rPr>
              <w:t>18</w:t>
            </w:r>
          </w:p>
          <w:p w14:paraId="6CD56AB3" w14:textId="77777777" w:rsidR="00353F33" w:rsidRDefault="00353F33" w:rsidP="000B404D">
            <w:pPr>
              <w:pStyle w:val="Body"/>
              <w:rPr>
                <w:rFonts w:ascii="Arial Narrow" w:eastAsia="Arial Narrow" w:hAnsi="Arial Narrow" w:cs="Arial Narrow"/>
                <w:sz w:val="16"/>
                <w:szCs w:val="16"/>
                <w:lang w:val="en-US"/>
              </w:rPr>
            </w:pPr>
          </w:p>
          <w:p w14:paraId="526B3A1B" w14:textId="77777777" w:rsidR="00353F33" w:rsidRDefault="00353F33" w:rsidP="000B404D">
            <w:pPr>
              <w:pStyle w:val="Body"/>
            </w:pPr>
            <w:r>
              <w:rPr>
                <w:rFonts w:ascii="Arial Narrow" w:hAnsi="Arial Narrow"/>
                <w:sz w:val="16"/>
                <w:szCs w:val="16"/>
                <w:lang w:val="en-US"/>
              </w:rPr>
              <w:t>19</w:t>
            </w:r>
          </w:p>
        </w:tc>
        <w:tc>
          <w:tcPr>
            <w:tcW w:w="2327" w:type="dxa"/>
            <w:tcBorders>
              <w:top w:val="single" w:sz="4" w:space="0" w:color="D9D9D9"/>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76A0F8FE" w14:textId="77777777" w:rsidR="00353F33" w:rsidRDefault="00353F33" w:rsidP="000B404D">
            <w:pPr>
              <w:pStyle w:val="Body"/>
              <w:rPr>
                <w:rFonts w:ascii="Arial Narrow" w:eastAsia="Arial Narrow" w:hAnsi="Arial Narrow" w:cs="Arial Narrow"/>
                <w:sz w:val="16"/>
                <w:szCs w:val="16"/>
              </w:rPr>
            </w:pPr>
            <w:r>
              <w:rPr>
                <w:rFonts w:ascii="Arial Narrow" w:hAnsi="Arial Narrow"/>
                <w:sz w:val="16"/>
                <w:szCs w:val="16"/>
                <w:lang w:val="en-US"/>
              </w:rPr>
              <w:t xml:space="preserve">Registration Status </w:t>
            </w:r>
          </w:p>
          <w:p w14:paraId="187D2AA7" w14:textId="77777777" w:rsidR="00353F33" w:rsidRDefault="00353F33" w:rsidP="000B404D">
            <w:pPr>
              <w:pStyle w:val="Body"/>
              <w:rPr>
                <w:rFonts w:ascii="Arial Narrow" w:eastAsia="Arial Narrow" w:hAnsi="Arial Narrow" w:cs="Arial Narrow"/>
                <w:sz w:val="16"/>
                <w:szCs w:val="16"/>
                <w:lang w:val="en-US"/>
              </w:rPr>
            </w:pPr>
          </w:p>
          <w:p w14:paraId="14D9FE3F" w14:textId="77777777" w:rsidR="00353F33" w:rsidRDefault="00353F33" w:rsidP="000B404D">
            <w:pPr>
              <w:pStyle w:val="Body"/>
            </w:pPr>
            <w:r>
              <w:rPr>
                <w:rFonts w:ascii="Arial Narrow" w:hAnsi="Arial Narrow"/>
                <w:sz w:val="16"/>
                <w:szCs w:val="16"/>
                <w:lang w:val="en-US"/>
              </w:rPr>
              <w:t>Teaching restrictions</w:t>
            </w:r>
          </w:p>
        </w:tc>
        <w:tc>
          <w:tcPr>
            <w:tcW w:w="4663" w:type="dxa"/>
            <w:tcBorders>
              <w:top w:val="single" w:sz="4" w:space="0" w:color="D9D9D9"/>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09FB657F" w14:textId="77777777" w:rsidR="00353F33" w:rsidRDefault="00353F33" w:rsidP="000B404D">
            <w:pPr>
              <w:pStyle w:val="Body"/>
              <w:rPr>
                <w:rFonts w:ascii="Arial Narrow" w:eastAsia="Arial Narrow" w:hAnsi="Arial Narrow" w:cs="Arial Narrow"/>
                <w:sz w:val="16"/>
                <w:szCs w:val="16"/>
              </w:rPr>
            </w:pPr>
            <w:r>
              <w:rPr>
                <w:rFonts w:ascii="Arial Narrow" w:hAnsi="Arial Narrow"/>
                <w:sz w:val="16"/>
                <w:szCs w:val="16"/>
                <w:lang w:val="en-US"/>
              </w:rPr>
              <w:t>Coding indicating the status of a teacher’s registration in a jurisdiction at a point in time.</w:t>
            </w:r>
          </w:p>
          <w:p w14:paraId="0C716BDE" w14:textId="77777777" w:rsidR="00353F33" w:rsidRDefault="00353F33" w:rsidP="000B404D">
            <w:pPr>
              <w:pStyle w:val="Body"/>
              <w:rPr>
                <w:rFonts w:ascii="Arial Narrow" w:eastAsia="Arial Narrow" w:hAnsi="Arial Narrow" w:cs="Arial Narrow"/>
                <w:sz w:val="16"/>
                <w:szCs w:val="16"/>
                <w:lang w:val="en-US"/>
              </w:rPr>
            </w:pPr>
          </w:p>
          <w:p w14:paraId="7643D5FF" w14:textId="77777777" w:rsidR="00353F33" w:rsidRDefault="00353F33" w:rsidP="000B404D">
            <w:pPr>
              <w:pStyle w:val="Body"/>
            </w:pPr>
            <w:r>
              <w:rPr>
                <w:rFonts w:ascii="Arial Narrow" w:hAnsi="Arial Narrow"/>
                <w:sz w:val="16"/>
                <w:szCs w:val="16"/>
                <w:lang w:val="en-US"/>
              </w:rPr>
              <w:t>Coding indicating any teaching restrictions that may have been placed upon a teacher at a point in time.</w:t>
            </w:r>
          </w:p>
        </w:tc>
      </w:tr>
      <w:tr w:rsidR="00353F33" w14:paraId="47D3735B" w14:textId="77777777" w:rsidTr="000B404D">
        <w:trPr>
          <w:trHeight w:val="215"/>
          <w:jc w:val="center"/>
        </w:trPr>
        <w:tc>
          <w:tcPr>
            <w:tcW w:w="1169" w:type="dxa"/>
            <w:tcBorders>
              <w:top w:val="single" w:sz="4" w:space="0" w:color="000000"/>
              <w:left w:val="nil"/>
              <w:bottom w:val="nil"/>
              <w:right w:val="single" w:sz="4" w:space="0" w:color="D9D9D9"/>
            </w:tcBorders>
            <w:shd w:val="clear" w:color="auto" w:fill="C2D69B"/>
            <w:tcMar>
              <w:top w:w="80" w:type="dxa"/>
              <w:left w:w="80" w:type="dxa"/>
              <w:bottom w:w="80" w:type="dxa"/>
              <w:right w:w="80" w:type="dxa"/>
            </w:tcMar>
          </w:tcPr>
          <w:p w14:paraId="71AAE0B6" w14:textId="77777777" w:rsidR="00353F33" w:rsidRDefault="00353F33" w:rsidP="000B404D"/>
        </w:tc>
        <w:tc>
          <w:tcPr>
            <w:tcW w:w="717" w:type="dxa"/>
            <w:tcBorders>
              <w:top w:val="single" w:sz="4" w:space="0" w:color="000000"/>
              <w:left w:val="single" w:sz="4" w:space="0" w:color="D9D9D9"/>
              <w:bottom w:val="nil"/>
              <w:right w:val="single" w:sz="4" w:space="0" w:color="D9D9D9"/>
            </w:tcBorders>
            <w:shd w:val="clear" w:color="auto" w:fill="C2D69B"/>
            <w:tcMar>
              <w:top w:w="80" w:type="dxa"/>
              <w:left w:w="80" w:type="dxa"/>
              <w:bottom w:w="80" w:type="dxa"/>
              <w:right w:w="80" w:type="dxa"/>
            </w:tcMar>
          </w:tcPr>
          <w:p w14:paraId="437B9C0E" w14:textId="77777777" w:rsidR="00353F33" w:rsidRDefault="00353F33" w:rsidP="000B404D"/>
        </w:tc>
        <w:tc>
          <w:tcPr>
            <w:tcW w:w="2327" w:type="dxa"/>
            <w:tcBorders>
              <w:top w:val="single" w:sz="4" w:space="0" w:color="000000"/>
              <w:left w:val="single" w:sz="4" w:space="0" w:color="D9D9D9"/>
              <w:bottom w:val="nil"/>
              <w:right w:val="single" w:sz="4" w:space="0" w:color="D9D9D9"/>
            </w:tcBorders>
            <w:shd w:val="clear" w:color="auto" w:fill="C2D69B"/>
            <w:tcMar>
              <w:top w:w="80" w:type="dxa"/>
              <w:left w:w="80" w:type="dxa"/>
              <w:bottom w:w="80" w:type="dxa"/>
              <w:right w:w="80" w:type="dxa"/>
            </w:tcMar>
          </w:tcPr>
          <w:p w14:paraId="781E9B53" w14:textId="77777777" w:rsidR="00353F33" w:rsidRDefault="00353F33" w:rsidP="000B404D"/>
        </w:tc>
        <w:tc>
          <w:tcPr>
            <w:tcW w:w="4663" w:type="dxa"/>
            <w:tcBorders>
              <w:top w:val="single" w:sz="4" w:space="0" w:color="000000"/>
              <w:left w:val="single" w:sz="4" w:space="0" w:color="D9D9D9"/>
              <w:bottom w:val="nil"/>
              <w:right w:val="single" w:sz="4" w:space="0" w:color="D9D9D9"/>
            </w:tcBorders>
            <w:shd w:val="clear" w:color="auto" w:fill="C2D69B"/>
            <w:tcMar>
              <w:top w:w="80" w:type="dxa"/>
              <w:left w:w="80" w:type="dxa"/>
              <w:bottom w:w="80" w:type="dxa"/>
              <w:right w:w="80" w:type="dxa"/>
            </w:tcMar>
          </w:tcPr>
          <w:p w14:paraId="4939C1FA" w14:textId="77777777" w:rsidR="00353F33" w:rsidRDefault="00353F33" w:rsidP="000B404D"/>
        </w:tc>
      </w:tr>
      <w:tr w:rsidR="00353F33" w14:paraId="10DA735B" w14:textId="77777777" w:rsidTr="000B404D">
        <w:trPr>
          <w:trHeight w:val="415"/>
          <w:jc w:val="center"/>
        </w:trPr>
        <w:tc>
          <w:tcPr>
            <w:tcW w:w="1169" w:type="dxa"/>
            <w:vMerge w:val="restart"/>
            <w:tcBorders>
              <w:top w:val="nil"/>
              <w:left w:val="nil"/>
              <w:bottom w:val="single" w:sz="2" w:space="0" w:color="000000"/>
              <w:right w:val="single" w:sz="4" w:space="0" w:color="D9D9D9"/>
            </w:tcBorders>
            <w:shd w:val="clear" w:color="auto" w:fill="EAF1DD"/>
            <w:tcMar>
              <w:top w:w="80" w:type="dxa"/>
              <w:left w:w="80" w:type="dxa"/>
              <w:bottom w:w="80" w:type="dxa"/>
              <w:right w:w="80" w:type="dxa"/>
            </w:tcMar>
            <w:hideMark/>
          </w:tcPr>
          <w:p w14:paraId="15FD343E" w14:textId="77777777" w:rsidR="00353F33" w:rsidRDefault="00353F33" w:rsidP="000B404D">
            <w:pPr>
              <w:pStyle w:val="Body"/>
            </w:pPr>
            <w:r>
              <w:rPr>
                <w:rFonts w:ascii="Arial Narrow" w:hAnsi="Arial Narrow"/>
                <w:sz w:val="16"/>
                <w:szCs w:val="16"/>
                <w:lang w:val="en-US"/>
              </w:rPr>
              <w:t xml:space="preserve">Employment information </w:t>
            </w:r>
          </w:p>
        </w:tc>
        <w:tc>
          <w:tcPr>
            <w:tcW w:w="717" w:type="dxa"/>
            <w:tcBorders>
              <w:top w:val="nil"/>
              <w:left w:val="single" w:sz="4" w:space="0" w:color="D9D9D9"/>
              <w:bottom w:val="single" w:sz="2" w:space="0" w:color="000000"/>
              <w:right w:val="single" w:sz="4" w:space="0" w:color="D9D9D9"/>
            </w:tcBorders>
            <w:shd w:val="clear" w:color="auto" w:fill="auto"/>
            <w:tcMar>
              <w:top w:w="80" w:type="dxa"/>
              <w:left w:w="80" w:type="dxa"/>
              <w:bottom w:w="80" w:type="dxa"/>
              <w:right w:w="80" w:type="dxa"/>
            </w:tcMar>
            <w:hideMark/>
          </w:tcPr>
          <w:p w14:paraId="2DC9DB42" w14:textId="77777777" w:rsidR="00353F33" w:rsidRDefault="00353F33" w:rsidP="000B404D">
            <w:pPr>
              <w:pStyle w:val="Body"/>
            </w:pPr>
            <w:r>
              <w:rPr>
                <w:rFonts w:ascii="Arial Narrow" w:hAnsi="Arial Narrow"/>
                <w:sz w:val="16"/>
                <w:szCs w:val="16"/>
                <w:lang w:val="en-US"/>
              </w:rPr>
              <w:t>20</w:t>
            </w:r>
          </w:p>
        </w:tc>
        <w:tc>
          <w:tcPr>
            <w:tcW w:w="2327" w:type="dxa"/>
            <w:tcBorders>
              <w:top w:val="nil"/>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33ED3750" w14:textId="77777777" w:rsidR="00353F33" w:rsidRDefault="00353F33" w:rsidP="000B404D">
            <w:pPr>
              <w:pStyle w:val="Body"/>
            </w:pPr>
            <w:r>
              <w:rPr>
                <w:rFonts w:ascii="Arial Narrow" w:hAnsi="Arial Narrow"/>
                <w:sz w:val="16"/>
                <w:szCs w:val="16"/>
                <w:lang w:val="en-US"/>
              </w:rPr>
              <w:t>Employment status</w:t>
            </w:r>
          </w:p>
        </w:tc>
        <w:tc>
          <w:tcPr>
            <w:tcW w:w="4663" w:type="dxa"/>
            <w:tcBorders>
              <w:top w:val="nil"/>
              <w:left w:val="single" w:sz="4" w:space="0" w:color="D9D9D9"/>
              <w:bottom w:val="single" w:sz="2" w:space="0" w:color="000000"/>
              <w:right w:val="single" w:sz="4" w:space="0" w:color="D9D9D9"/>
            </w:tcBorders>
            <w:shd w:val="clear" w:color="auto" w:fill="auto"/>
            <w:tcMar>
              <w:top w:w="80" w:type="dxa"/>
              <w:left w:w="80" w:type="dxa"/>
              <w:bottom w:w="80" w:type="dxa"/>
              <w:right w:w="80" w:type="dxa"/>
            </w:tcMar>
            <w:hideMark/>
          </w:tcPr>
          <w:p w14:paraId="2E6FC4B7" w14:textId="77777777" w:rsidR="00353F33" w:rsidRDefault="00353F33" w:rsidP="000B404D">
            <w:pPr>
              <w:pStyle w:val="Body"/>
            </w:pPr>
            <w:r>
              <w:rPr>
                <w:rFonts w:ascii="Arial Narrow" w:hAnsi="Arial Narrow"/>
                <w:sz w:val="16"/>
                <w:szCs w:val="16"/>
                <w:lang w:val="en-US"/>
              </w:rPr>
              <w:t>Coding that indicates a teacher’s employment status and manner of employment.</w:t>
            </w:r>
          </w:p>
        </w:tc>
      </w:tr>
      <w:tr w:rsidR="00353F33" w14:paraId="12091C9F" w14:textId="77777777" w:rsidTr="000B404D">
        <w:trPr>
          <w:trHeight w:val="410"/>
          <w:jc w:val="center"/>
        </w:trPr>
        <w:tc>
          <w:tcPr>
            <w:tcW w:w="8876" w:type="dxa"/>
            <w:vMerge/>
            <w:tcBorders>
              <w:top w:val="nil"/>
              <w:left w:val="nil"/>
              <w:bottom w:val="single" w:sz="2" w:space="0" w:color="000000"/>
              <w:right w:val="single" w:sz="4" w:space="0" w:color="D9D9D9"/>
            </w:tcBorders>
            <w:shd w:val="clear" w:color="auto" w:fill="4F81BD"/>
            <w:vAlign w:val="center"/>
            <w:hideMark/>
          </w:tcPr>
          <w:p w14:paraId="2788197D" w14:textId="77777777" w:rsidR="00353F33" w:rsidRDefault="00353F33" w:rsidP="000B404D">
            <w:pPr>
              <w:rPr>
                <w:rFonts w:cs="Arial Unicode MS"/>
                <w:color w:val="000000"/>
                <w:u w:color="000000"/>
                <w:lang w:val="de-DE" w:eastAsia="en-AU"/>
              </w:rPr>
            </w:pPr>
          </w:p>
        </w:tc>
        <w:tc>
          <w:tcPr>
            <w:tcW w:w="717" w:type="dxa"/>
            <w:tcBorders>
              <w:top w:val="single" w:sz="2" w:space="0" w:color="000000"/>
              <w:left w:val="single" w:sz="4" w:space="0" w:color="D9D9D9"/>
              <w:bottom w:val="single" w:sz="4" w:space="0" w:color="A6A6A6"/>
              <w:right w:val="single" w:sz="4" w:space="0" w:color="D9D9D9"/>
            </w:tcBorders>
            <w:shd w:val="clear" w:color="auto" w:fill="auto"/>
            <w:tcMar>
              <w:top w:w="80" w:type="dxa"/>
              <w:left w:w="80" w:type="dxa"/>
              <w:bottom w:w="80" w:type="dxa"/>
              <w:right w:w="80" w:type="dxa"/>
            </w:tcMar>
            <w:hideMark/>
          </w:tcPr>
          <w:p w14:paraId="2B46A96D" w14:textId="77777777" w:rsidR="00353F33" w:rsidRDefault="00353F33" w:rsidP="000B404D">
            <w:pPr>
              <w:pStyle w:val="Body"/>
            </w:pPr>
            <w:r>
              <w:rPr>
                <w:rFonts w:ascii="Arial Narrow" w:hAnsi="Arial Narrow"/>
                <w:sz w:val="16"/>
                <w:szCs w:val="16"/>
                <w:lang w:val="en-US"/>
              </w:rPr>
              <w:t>21</w:t>
            </w:r>
          </w:p>
        </w:tc>
        <w:tc>
          <w:tcPr>
            <w:tcW w:w="2327" w:type="dxa"/>
            <w:tcBorders>
              <w:top w:val="single" w:sz="4" w:space="0" w:color="D9D9D9"/>
              <w:left w:val="single" w:sz="4" w:space="0" w:color="D9D9D9"/>
              <w:bottom w:val="single" w:sz="4" w:space="0" w:color="A6A6A6"/>
              <w:right w:val="single" w:sz="4" w:space="0" w:color="D9D9D9"/>
            </w:tcBorders>
            <w:shd w:val="clear" w:color="auto" w:fill="auto"/>
            <w:tcMar>
              <w:top w:w="80" w:type="dxa"/>
              <w:left w:w="80" w:type="dxa"/>
              <w:bottom w:w="80" w:type="dxa"/>
              <w:right w:w="80" w:type="dxa"/>
            </w:tcMar>
            <w:hideMark/>
          </w:tcPr>
          <w:p w14:paraId="50DE8C58" w14:textId="77777777" w:rsidR="00353F33" w:rsidRDefault="00353F33" w:rsidP="000B404D">
            <w:pPr>
              <w:pStyle w:val="Body"/>
            </w:pPr>
            <w:r>
              <w:rPr>
                <w:rFonts w:ascii="Arial Narrow" w:hAnsi="Arial Narrow"/>
                <w:sz w:val="16"/>
                <w:szCs w:val="16"/>
                <w:lang w:val="en-US"/>
              </w:rPr>
              <w:t>Teaching load</w:t>
            </w:r>
          </w:p>
        </w:tc>
        <w:tc>
          <w:tcPr>
            <w:tcW w:w="4663" w:type="dxa"/>
            <w:tcBorders>
              <w:top w:val="single" w:sz="2" w:space="0" w:color="000000"/>
              <w:left w:val="single" w:sz="4" w:space="0" w:color="D9D9D9"/>
              <w:bottom w:val="single" w:sz="4" w:space="0" w:color="A6A6A6"/>
              <w:right w:val="single" w:sz="4" w:space="0" w:color="D9D9D9"/>
            </w:tcBorders>
            <w:shd w:val="clear" w:color="auto" w:fill="auto"/>
            <w:tcMar>
              <w:top w:w="80" w:type="dxa"/>
              <w:left w:w="80" w:type="dxa"/>
              <w:bottom w:w="80" w:type="dxa"/>
              <w:right w:w="80" w:type="dxa"/>
            </w:tcMar>
            <w:hideMark/>
          </w:tcPr>
          <w:p w14:paraId="04BAEC55" w14:textId="77777777" w:rsidR="00353F33" w:rsidRDefault="00353F33" w:rsidP="000B404D">
            <w:pPr>
              <w:pStyle w:val="Body"/>
            </w:pPr>
            <w:proofErr w:type="spellStart"/>
            <w:r>
              <w:rPr>
                <w:rFonts w:ascii="Arial Narrow" w:hAnsi="Arial Narrow"/>
                <w:sz w:val="16"/>
                <w:szCs w:val="16"/>
                <w:lang w:val="en-US"/>
              </w:rPr>
              <w:t>Self reported</w:t>
            </w:r>
            <w:proofErr w:type="spellEnd"/>
            <w:r>
              <w:rPr>
                <w:rFonts w:ascii="Arial Narrow" w:hAnsi="Arial Narrow"/>
                <w:sz w:val="16"/>
                <w:szCs w:val="16"/>
                <w:lang w:val="en-US"/>
              </w:rPr>
              <w:t xml:space="preserve"> hours per week employed (paid) and hours per week engaged in school related activities.</w:t>
            </w:r>
          </w:p>
        </w:tc>
      </w:tr>
      <w:tr w:rsidR="00353F33" w14:paraId="2CD66F32" w14:textId="77777777" w:rsidTr="000B404D">
        <w:trPr>
          <w:trHeight w:val="410"/>
          <w:jc w:val="center"/>
        </w:trPr>
        <w:tc>
          <w:tcPr>
            <w:tcW w:w="8876" w:type="dxa"/>
            <w:vMerge/>
            <w:tcBorders>
              <w:top w:val="nil"/>
              <w:left w:val="nil"/>
              <w:bottom w:val="single" w:sz="2" w:space="0" w:color="000000"/>
              <w:right w:val="single" w:sz="4" w:space="0" w:color="D9D9D9"/>
            </w:tcBorders>
            <w:shd w:val="clear" w:color="auto" w:fill="4F81BD"/>
            <w:vAlign w:val="center"/>
            <w:hideMark/>
          </w:tcPr>
          <w:p w14:paraId="029BCBE5" w14:textId="77777777" w:rsidR="00353F33" w:rsidRDefault="00353F33" w:rsidP="000B404D">
            <w:pPr>
              <w:rPr>
                <w:rFonts w:cs="Arial Unicode MS"/>
                <w:color w:val="000000"/>
                <w:u w:color="000000"/>
                <w:lang w:val="de-DE" w:eastAsia="en-AU"/>
              </w:rPr>
            </w:pPr>
          </w:p>
        </w:tc>
        <w:tc>
          <w:tcPr>
            <w:tcW w:w="717" w:type="dxa"/>
            <w:tcBorders>
              <w:top w:val="single" w:sz="4" w:space="0" w:color="A6A6A6"/>
              <w:left w:val="single" w:sz="4" w:space="0" w:color="D9D9D9"/>
              <w:bottom w:val="single" w:sz="4" w:space="0" w:color="000000"/>
              <w:right w:val="single" w:sz="4" w:space="0" w:color="D9D9D9"/>
            </w:tcBorders>
            <w:shd w:val="clear" w:color="auto" w:fill="auto"/>
            <w:tcMar>
              <w:top w:w="80" w:type="dxa"/>
              <w:left w:w="80" w:type="dxa"/>
              <w:bottom w:w="80" w:type="dxa"/>
              <w:right w:w="80" w:type="dxa"/>
            </w:tcMar>
            <w:hideMark/>
          </w:tcPr>
          <w:p w14:paraId="2DE9B249" w14:textId="77777777" w:rsidR="00353F33" w:rsidRDefault="00353F33" w:rsidP="000B404D">
            <w:pPr>
              <w:pStyle w:val="Body"/>
            </w:pPr>
            <w:r>
              <w:rPr>
                <w:rFonts w:ascii="Arial Narrow" w:hAnsi="Arial Narrow"/>
                <w:sz w:val="16"/>
                <w:szCs w:val="16"/>
                <w:lang w:val="en-US"/>
              </w:rPr>
              <w:t>22</w:t>
            </w:r>
          </w:p>
        </w:tc>
        <w:tc>
          <w:tcPr>
            <w:tcW w:w="2327" w:type="dxa"/>
            <w:tcBorders>
              <w:top w:val="single" w:sz="4" w:space="0" w:color="A6A6A6"/>
              <w:left w:val="single" w:sz="4" w:space="0" w:color="D9D9D9"/>
              <w:bottom w:val="single" w:sz="4" w:space="0" w:color="000000"/>
              <w:right w:val="single" w:sz="4" w:space="0" w:color="D9D9D9"/>
            </w:tcBorders>
            <w:shd w:val="clear" w:color="auto" w:fill="auto"/>
            <w:tcMar>
              <w:top w:w="80" w:type="dxa"/>
              <w:left w:w="80" w:type="dxa"/>
              <w:bottom w:w="80" w:type="dxa"/>
              <w:right w:w="80" w:type="dxa"/>
            </w:tcMar>
            <w:hideMark/>
          </w:tcPr>
          <w:p w14:paraId="796966CC" w14:textId="77777777" w:rsidR="00353F33" w:rsidRDefault="00353F33" w:rsidP="000B404D">
            <w:pPr>
              <w:pStyle w:val="Body"/>
            </w:pPr>
            <w:r>
              <w:rPr>
                <w:rFonts w:ascii="Arial Narrow" w:hAnsi="Arial Narrow"/>
                <w:sz w:val="16"/>
                <w:szCs w:val="16"/>
                <w:lang w:val="en-US"/>
              </w:rPr>
              <w:t>Current school employed at</w:t>
            </w:r>
          </w:p>
        </w:tc>
        <w:tc>
          <w:tcPr>
            <w:tcW w:w="4663" w:type="dxa"/>
            <w:tcBorders>
              <w:top w:val="single" w:sz="4" w:space="0" w:color="A6A6A6"/>
              <w:left w:val="single" w:sz="4" w:space="0" w:color="D9D9D9"/>
              <w:bottom w:val="single" w:sz="4" w:space="0" w:color="000000"/>
              <w:right w:val="single" w:sz="4" w:space="0" w:color="D9D9D9"/>
            </w:tcBorders>
            <w:shd w:val="clear" w:color="auto" w:fill="auto"/>
            <w:tcMar>
              <w:top w:w="80" w:type="dxa"/>
              <w:left w:w="80" w:type="dxa"/>
              <w:bottom w:w="80" w:type="dxa"/>
              <w:right w:w="80" w:type="dxa"/>
            </w:tcMar>
            <w:hideMark/>
          </w:tcPr>
          <w:p w14:paraId="5B998D81" w14:textId="77777777" w:rsidR="00353F33" w:rsidRDefault="00353F33" w:rsidP="000B404D">
            <w:pPr>
              <w:pStyle w:val="Body"/>
            </w:pPr>
            <w:r>
              <w:rPr>
                <w:rFonts w:ascii="Arial Narrow" w:hAnsi="Arial Narrow"/>
                <w:sz w:val="16"/>
                <w:szCs w:val="16"/>
                <w:lang w:val="en-US"/>
              </w:rPr>
              <w:t>A data item(s) that uniquely identify the school(s) at which a teacher is employed at a point in time.</w:t>
            </w:r>
          </w:p>
        </w:tc>
      </w:tr>
      <w:tr w:rsidR="00353F33" w14:paraId="4C4C494A" w14:textId="77777777" w:rsidTr="000B404D">
        <w:trPr>
          <w:trHeight w:val="410"/>
          <w:jc w:val="center"/>
        </w:trPr>
        <w:tc>
          <w:tcPr>
            <w:tcW w:w="1169" w:type="dxa"/>
            <w:vMerge w:val="restart"/>
            <w:tcBorders>
              <w:top w:val="single" w:sz="2" w:space="0" w:color="000000"/>
              <w:left w:val="nil"/>
              <w:bottom w:val="single" w:sz="4" w:space="0" w:color="D9D9D9"/>
              <w:right w:val="single" w:sz="4" w:space="0" w:color="D9D9D9"/>
            </w:tcBorders>
            <w:shd w:val="clear" w:color="auto" w:fill="EAF1DD"/>
            <w:tcMar>
              <w:top w:w="80" w:type="dxa"/>
              <w:left w:w="80" w:type="dxa"/>
              <w:bottom w:w="80" w:type="dxa"/>
              <w:right w:w="80" w:type="dxa"/>
            </w:tcMar>
            <w:hideMark/>
          </w:tcPr>
          <w:p w14:paraId="3974A921" w14:textId="77777777" w:rsidR="00353F33" w:rsidRDefault="00353F33" w:rsidP="000B404D">
            <w:pPr>
              <w:pStyle w:val="Body"/>
            </w:pPr>
            <w:r>
              <w:rPr>
                <w:rFonts w:ascii="Arial Narrow" w:hAnsi="Arial Narrow"/>
                <w:sz w:val="16"/>
                <w:szCs w:val="16"/>
                <w:lang w:val="en-US"/>
              </w:rPr>
              <w:t>Teaching information</w:t>
            </w:r>
          </w:p>
        </w:tc>
        <w:tc>
          <w:tcPr>
            <w:tcW w:w="717" w:type="dxa"/>
            <w:tcBorders>
              <w:top w:val="single" w:sz="4" w:space="0" w:color="000000"/>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4B893A45" w14:textId="77777777" w:rsidR="00353F33" w:rsidRDefault="00353F33" w:rsidP="000B404D">
            <w:pPr>
              <w:pStyle w:val="Body"/>
            </w:pPr>
            <w:r>
              <w:rPr>
                <w:rFonts w:ascii="Arial Narrow" w:hAnsi="Arial Narrow"/>
                <w:sz w:val="16"/>
                <w:szCs w:val="16"/>
                <w:lang w:val="en-US"/>
              </w:rPr>
              <w:t>23</w:t>
            </w:r>
          </w:p>
        </w:tc>
        <w:tc>
          <w:tcPr>
            <w:tcW w:w="2327" w:type="dxa"/>
            <w:tcBorders>
              <w:top w:val="single" w:sz="4" w:space="0" w:color="000000"/>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6A8D3664" w14:textId="77777777" w:rsidR="00353F33" w:rsidRDefault="00353F33" w:rsidP="000B404D">
            <w:pPr>
              <w:pStyle w:val="Body"/>
            </w:pPr>
            <w:r>
              <w:rPr>
                <w:rFonts w:ascii="Arial Narrow" w:hAnsi="Arial Narrow"/>
                <w:sz w:val="16"/>
                <w:szCs w:val="16"/>
                <w:lang w:val="en-US"/>
              </w:rPr>
              <w:t>Teacher perception of helpfulness of ITE program</w:t>
            </w:r>
          </w:p>
        </w:tc>
        <w:tc>
          <w:tcPr>
            <w:tcW w:w="4663" w:type="dxa"/>
            <w:tcBorders>
              <w:top w:val="single" w:sz="4" w:space="0" w:color="000000"/>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466C858D" w14:textId="77777777" w:rsidR="00353F33" w:rsidRDefault="00353F33" w:rsidP="000B404D">
            <w:pPr>
              <w:pStyle w:val="Body"/>
            </w:pPr>
            <w:r>
              <w:rPr>
                <w:rFonts w:ascii="Arial Narrow" w:hAnsi="Arial Narrow"/>
                <w:sz w:val="16"/>
                <w:szCs w:val="16"/>
                <w:lang w:val="en-US"/>
              </w:rPr>
              <w:t>Coding indicating teacher reported satisfaction with their ITE program.</w:t>
            </w:r>
          </w:p>
        </w:tc>
      </w:tr>
      <w:tr w:rsidR="00353F33" w14:paraId="53F27447" w14:textId="77777777" w:rsidTr="000B404D">
        <w:trPr>
          <w:trHeight w:val="410"/>
          <w:jc w:val="center"/>
        </w:trPr>
        <w:tc>
          <w:tcPr>
            <w:tcW w:w="8876" w:type="dxa"/>
            <w:vMerge/>
            <w:tcBorders>
              <w:top w:val="single" w:sz="2" w:space="0" w:color="000000"/>
              <w:left w:val="nil"/>
              <w:bottom w:val="single" w:sz="4" w:space="0" w:color="D9D9D9"/>
              <w:right w:val="single" w:sz="4" w:space="0" w:color="D9D9D9"/>
            </w:tcBorders>
            <w:shd w:val="clear" w:color="auto" w:fill="4F81BD"/>
            <w:vAlign w:val="center"/>
            <w:hideMark/>
          </w:tcPr>
          <w:p w14:paraId="25A47845" w14:textId="77777777" w:rsidR="00353F33" w:rsidRDefault="00353F33" w:rsidP="000B404D">
            <w:pPr>
              <w:rPr>
                <w:rFonts w:cs="Arial Unicode MS"/>
                <w:color w:val="000000"/>
                <w:u w:color="000000"/>
                <w:lang w:val="de-DE" w:eastAsia="en-AU"/>
              </w:rPr>
            </w:pPr>
          </w:p>
        </w:tc>
        <w:tc>
          <w:tcPr>
            <w:tcW w:w="71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31A6C77C" w14:textId="77777777" w:rsidR="00353F33" w:rsidRDefault="00353F33" w:rsidP="000B404D">
            <w:pPr>
              <w:pStyle w:val="Body"/>
            </w:pPr>
            <w:r>
              <w:rPr>
                <w:rFonts w:ascii="Arial Narrow" w:hAnsi="Arial Narrow"/>
                <w:sz w:val="16"/>
                <w:szCs w:val="16"/>
                <w:lang w:val="en-US"/>
              </w:rPr>
              <w:t>24</w:t>
            </w:r>
          </w:p>
        </w:tc>
        <w:tc>
          <w:tcPr>
            <w:tcW w:w="232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663FA069" w14:textId="77777777" w:rsidR="00353F33" w:rsidRDefault="00353F33" w:rsidP="000B404D">
            <w:pPr>
              <w:pStyle w:val="Body"/>
            </w:pPr>
            <w:r>
              <w:rPr>
                <w:rFonts w:ascii="Arial Narrow" w:hAnsi="Arial Narrow"/>
                <w:sz w:val="16"/>
                <w:szCs w:val="16"/>
                <w:lang w:val="en-US"/>
              </w:rPr>
              <w:t>Employer perception of teacher classroom readiness</w:t>
            </w:r>
          </w:p>
        </w:tc>
        <w:tc>
          <w:tcPr>
            <w:tcW w:w="4663"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31F9B71C" w14:textId="77777777" w:rsidR="00353F33" w:rsidRDefault="00353F33" w:rsidP="000B404D">
            <w:pPr>
              <w:pStyle w:val="Body"/>
            </w:pPr>
            <w:r>
              <w:rPr>
                <w:rFonts w:ascii="Arial Narrow" w:hAnsi="Arial Narrow"/>
                <w:sz w:val="16"/>
                <w:szCs w:val="16"/>
                <w:lang w:val="en-US"/>
              </w:rPr>
              <w:t>Coding indicating employer perception of teacher classroom readiness.</w:t>
            </w:r>
          </w:p>
        </w:tc>
      </w:tr>
      <w:tr w:rsidR="00353F33" w14:paraId="0335D02D" w14:textId="77777777" w:rsidTr="000B404D">
        <w:trPr>
          <w:trHeight w:val="410"/>
          <w:jc w:val="center"/>
        </w:trPr>
        <w:tc>
          <w:tcPr>
            <w:tcW w:w="8876" w:type="dxa"/>
            <w:vMerge/>
            <w:tcBorders>
              <w:top w:val="single" w:sz="2" w:space="0" w:color="000000"/>
              <w:left w:val="nil"/>
              <w:bottom w:val="single" w:sz="4" w:space="0" w:color="D9D9D9"/>
              <w:right w:val="single" w:sz="4" w:space="0" w:color="D9D9D9"/>
            </w:tcBorders>
            <w:shd w:val="clear" w:color="auto" w:fill="4F81BD"/>
            <w:vAlign w:val="center"/>
            <w:hideMark/>
          </w:tcPr>
          <w:p w14:paraId="1763B019" w14:textId="77777777" w:rsidR="00353F33" w:rsidRDefault="00353F33" w:rsidP="000B404D">
            <w:pPr>
              <w:rPr>
                <w:rFonts w:cs="Arial Unicode MS"/>
                <w:color w:val="000000"/>
                <w:u w:color="000000"/>
                <w:lang w:val="de-DE" w:eastAsia="en-AU"/>
              </w:rPr>
            </w:pPr>
          </w:p>
        </w:tc>
        <w:tc>
          <w:tcPr>
            <w:tcW w:w="71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66675C90" w14:textId="77777777" w:rsidR="00353F33" w:rsidRDefault="00353F33" w:rsidP="000B404D">
            <w:pPr>
              <w:pStyle w:val="Body"/>
            </w:pPr>
            <w:r>
              <w:rPr>
                <w:rFonts w:ascii="Arial Narrow" w:hAnsi="Arial Narrow"/>
                <w:sz w:val="16"/>
                <w:szCs w:val="16"/>
                <w:lang w:val="en-US"/>
              </w:rPr>
              <w:t>25</w:t>
            </w:r>
          </w:p>
        </w:tc>
        <w:tc>
          <w:tcPr>
            <w:tcW w:w="232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2656E3F8" w14:textId="77777777" w:rsidR="00353F33" w:rsidRDefault="00353F33" w:rsidP="000B404D">
            <w:pPr>
              <w:pStyle w:val="Body"/>
            </w:pPr>
            <w:r>
              <w:rPr>
                <w:rFonts w:ascii="Arial Narrow" w:hAnsi="Arial Narrow"/>
                <w:sz w:val="16"/>
                <w:szCs w:val="16"/>
                <w:lang w:val="en-US"/>
              </w:rPr>
              <w:t>Teacher perception of helpfulness of induction</w:t>
            </w:r>
          </w:p>
        </w:tc>
        <w:tc>
          <w:tcPr>
            <w:tcW w:w="4663"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6E746AE5" w14:textId="77777777" w:rsidR="00353F33" w:rsidRDefault="00353F33" w:rsidP="000B404D">
            <w:pPr>
              <w:pStyle w:val="Body"/>
            </w:pPr>
            <w:r>
              <w:rPr>
                <w:rFonts w:ascii="Arial Narrow" w:hAnsi="Arial Narrow"/>
                <w:sz w:val="16"/>
                <w:szCs w:val="16"/>
                <w:lang w:val="en-US"/>
              </w:rPr>
              <w:t>Coding indicating teacher perceptions of the helpfulness of induction</w:t>
            </w:r>
          </w:p>
        </w:tc>
      </w:tr>
      <w:tr w:rsidR="00353F33" w14:paraId="465894F7" w14:textId="77777777" w:rsidTr="000B404D">
        <w:trPr>
          <w:trHeight w:val="610"/>
          <w:jc w:val="center"/>
        </w:trPr>
        <w:tc>
          <w:tcPr>
            <w:tcW w:w="8876" w:type="dxa"/>
            <w:vMerge/>
            <w:tcBorders>
              <w:top w:val="single" w:sz="2" w:space="0" w:color="000000"/>
              <w:left w:val="nil"/>
              <w:bottom w:val="single" w:sz="4" w:space="0" w:color="D9D9D9"/>
              <w:right w:val="single" w:sz="4" w:space="0" w:color="D9D9D9"/>
            </w:tcBorders>
            <w:shd w:val="clear" w:color="auto" w:fill="4F81BD"/>
            <w:vAlign w:val="center"/>
            <w:hideMark/>
          </w:tcPr>
          <w:p w14:paraId="428000ED" w14:textId="77777777" w:rsidR="00353F33" w:rsidRDefault="00353F33" w:rsidP="000B404D">
            <w:pPr>
              <w:rPr>
                <w:rFonts w:cs="Arial Unicode MS"/>
                <w:color w:val="000000"/>
                <w:u w:color="000000"/>
                <w:lang w:val="de-DE" w:eastAsia="en-AU"/>
              </w:rPr>
            </w:pPr>
          </w:p>
        </w:tc>
        <w:tc>
          <w:tcPr>
            <w:tcW w:w="71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43B04EE1" w14:textId="77777777" w:rsidR="00353F33" w:rsidRDefault="00353F33" w:rsidP="000B404D">
            <w:pPr>
              <w:pStyle w:val="Body"/>
            </w:pPr>
            <w:r>
              <w:rPr>
                <w:rFonts w:ascii="Arial Narrow" w:hAnsi="Arial Narrow"/>
                <w:sz w:val="16"/>
                <w:szCs w:val="16"/>
                <w:lang w:val="en-US"/>
              </w:rPr>
              <w:t>26</w:t>
            </w:r>
          </w:p>
        </w:tc>
        <w:tc>
          <w:tcPr>
            <w:tcW w:w="232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5DCEE2DB" w14:textId="77777777" w:rsidR="00353F33" w:rsidRDefault="00353F33" w:rsidP="000B404D">
            <w:pPr>
              <w:pStyle w:val="Body"/>
            </w:pPr>
            <w:r>
              <w:rPr>
                <w:rFonts w:ascii="Arial Narrow" w:hAnsi="Arial Narrow"/>
                <w:sz w:val="16"/>
                <w:szCs w:val="16"/>
                <w:lang w:val="en-US"/>
              </w:rPr>
              <w:t>Nature of current teaching position: teaching and non-teaching duties</w:t>
            </w:r>
          </w:p>
        </w:tc>
        <w:tc>
          <w:tcPr>
            <w:tcW w:w="4663"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64E1D295" w14:textId="77777777" w:rsidR="00353F33" w:rsidRDefault="00353F33" w:rsidP="000B404D">
            <w:pPr>
              <w:pStyle w:val="Body"/>
            </w:pPr>
            <w:r>
              <w:rPr>
                <w:rFonts w:ascii="Arial Narrow" w:hAnsi="Arial Narrow"/>
                <w:sz w:val="16"/>
                <w:szCs w:val="16"/>
                <w:lang w:val="en-US"/>
              </w:rPr>
              <w:t>Coding indicating the nature of current teaching position and balance of teaching versus nonteaching duties</w:t>
            </w:r>
          </w:p>
        </w:tc>
      </w:tr>
      <w:tr w:rsidR="00353F33" w14:paraId="6A872A42" w14:textId="77777777" w:rsidTr="000B404D">
        <w:trPr>
          <w:trHeight w:val="210"/>
          <w:jc w:val="center"/>
        </w:trPr>
        <w:tc>
          <w:tcPr>
            <w:tcW w:w="8876" w:type="dxa"/>
            <w:vMerge/>
            <w:tcBorders>
              <w:top w:val="single" w:sz="2" w:space="0" w:color="000000"/>
              <w:left w:val="nil"/>
              <w:bottom w:val="single" w:sz="4" w:space="0" w:color="D9D9D9"/>
              <w:right w:val="single" w:sz="4" w:space="0" w:color="D9D9D9"/>
            </w:tcBorders>
            <w:shd w:val="clear" w:color="auto" w:fill="4F81BD"/>
            <w:vAlign w:val="center"/>
            <w:hideMark/>
          </w:tcPr>
          <w:p w14:paraId="4F57A4B7" w14:textId="77777777" w:rsidR="00353F33" w:rsidRDefault="00353F33" w:rsidP="000B404D">
            <w:pPr>
              <w:rPr>
                <w:rFonts w:cs="Arial Unicode MS"/>
                <w:color w:val="000000"/>
                <w:u w:color="000000"/>
                <w:lang w:val="de-DE" w:eastAsia="en-AU"/>
              </w:rPr>
            </w:pPr>
          </w:p>
        </w:tc>
        <w:tc>
          <w:tcPr>
            <w:tcW w:w="71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7056EA47" w14:textId="77777777" w:rsidR="00353F33" w:rsidRDefault="00353F33" w:rsidP="000B404D">
            <w:pPr>
              <w:pStyle w:val="Body"/>
            </w:pPr>
            <w:r>
              <w:rPr>
                <w:rFonts w:ascii="Arial Narrow" w:hAnsi="Arial Narrow"/>
                <w:sz w:val="16"/>
                <w:szCs w:val="16"/>
                <w:lang w:val="en-US"/>
              </w:rPr>
              <w:t>27</w:t>
            </w:r>
          </w:p>
        </w:tc>
        <w:tc>
          <w:tcPr>
            <w:tcW w:w="232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516691EA" w14:textId="77777777" w:rsidR="00353F33" w:rsidRDefault="00353F33" w:rsidP="000B404D">
            <w:pPr>
              <w:pStyle w:val="Body"/>
            </w:pPr>
            <w:r>
              <w:rPr>
                <w:rFonts w:ascii="Arial Narrow" w:hAnsi="Arial Narrow"/>
                <w:sz w:val="16"/>
                <w:szCs w:val="16"/>
                <w:lang w:val="en-US"/>
              </w:rPr>
              <w:t>Subjects and level taught</w:t>
            </w:r>
          </w:p>
        </w:tc>
        <w:tc>
          <w:tcPr>
            <w:tcW w:w="4663"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66F89C0A" w14:textId="77777777" w:rsidR="00353F33" w:rsidRDefault="00353F33" w:rsidP="000B404D">
            <w:pPr>
              <w:pStyle w:val="Body"/>
            </w:pPr>
            <w:r>
              <w:rPr>
                <w:rFonts w:ascii="Arial Narrow" w:hAnsi="Arial Narrow"/>
                <w:sz w:val="16"/>
                <w:szCs w:val="16"/>
                <w:lang w:val="en-US"/>
              </w:rPr>
              <w:t>Coding indicating the subjects and levels taught.</w:t>
            </w:r>
          </w:p>
        </w:tc>
      </w:tr>
      <w:tr w:rsidR="00353F33" w14:paraId="71C13515" w14:textId="77777777" w:rsidTr="000B404D">
        <w:trPr>
          <w:trHeight w:val="210"/>
          <w:jc w:val="center"/>
        </w:trPr>
        <w:tc>
          <w:tcPr>
            <w:tcW w:w="8876" w:type="dxa"/>
            <w:vMerge/>
            <w:tcBorders>
              <w:top w:val="single" w:sz="2" w:space="0" w:color="000000"/>
              <w:left w:val="nil"/>
              <w:bottom w:val="single" w:sz="4" w:space="0" w:color="D9D9D9"/>
              <w:right w:val="single" w:sz="4" w:space="0" w:color="D9D9D9"/>
            </w:tcBorders>
            <w:shd w:val="clear" w:color="auto" w:fill="4F81BD"/>
            <w:vAlign w:val="center"/>
            <w:hideMark/>
          </w:tcPr>
          <w:p w14:paraId="5E6D2521" w14:textId="77777777" w:rsidR="00353F33" w:rsidRDefault="00353F33" w:rsidP="000B404D">
            <w:pPr>
              <w:rPr>
                <w:rFonts w:cs="Arial Unicode MS"/>
                <w:color w:val="000000"/>
                <w:u w:color="000000"/>
                <w:lang w:val="de-DE" w:eastAsia="en-AU"/>
              </w:rPr>
            </w:pPr>
          </w:p>
        </w:tc>
        <w:tc>
          <w:tcPr>
            <w:tcW w:w="71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1C364632" w14:textId="77777777" w:rsidR="00353F33" w:rsidRDefault="00353F33" w:rsidP="000B404D">
            <w:pPr>
              <w:pStyle w:val="Body"/>
            </w:pPr>
            <w:r>
              <w:rPr>
                <w:rFonts w:ascii="Arial Narrow" w:hAnsi="Arial Narrow"/>
                <w:sz w:val="16"/>
                <w:szCs w:val="16"/>
                <w:lang w:val="en-US"/>
              </w:rPr>
              <w:t>28</w:t>
            </w:r>
          </w:p>
        </w:tc>
        <w:tc>
          <w:tcPr>
            <w:tcW w:w="232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692FB285" w14:textId="77777777" w:rsidR="00353F33" w:rsidRDefault="00353F33" w:rsidP="000B404D">
            <w:pPr>
              <w:pStyle w:val="Body"/>
            </w:pPr>
            <w:r>
              <w:rPr>
                <w:rFonts w:ascii="Arial Narrow" w:hAnsi="Arial Narrow"/>
                <w:sz w:val="16"/>
                <w:szCs w:val="16"/>
                <w:lang w:val="en-US"/>
              </w:rPr>
              <w:t>Professional development</w:t>
            </w:r>
          </w:p>
        </w:tc>
        <w:tc>
          <w:tcPr>
            <w:tcW w:w="4663"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65E087A8" w14:textId="77777777" w:rsidR="00353F33" w:rsidRDefault="00353F33" w:rsidP="000B404D">
            <w:pPr>
              <w:pStyle w:val="Body"/>
            </w:pPr>
            <w:r>
              <w:rPr>
                <w:rFonts w:ascii="Arial Narrow" w:hAnsi="Arial Narrow"/>
                <w:sz w:val="16"/>
                <w:szCs w:val="16"/>
                <w:lang w:val="en-US"/>
              </w:rPr>
              <w:t xml:space="preserve">Coding to record professional development </w:t>
            </w:r>
          </w:p>
        </w:tc>
      </w:tr>
      <w:tr w:rsidR="00353F33" w14:paraId="268A1A7C" w14:textId="77777777" w:rsidTr="000B404D">
        <w:trPr>
          <w:trHeight w:val="610"/>
          <w:jc w:val="center"/>
        </w:trPr>
        <w:tc>
          <w:tcPr>
            <w:tcW w:w="8876" w:type="dxa"/>
            <w:vMerge/>
            <w:tcBorders>
              <w:top w:val="single" w:sz="2" w:space="0" w:color="000000"/>
              <w:left w:val="nil"/>
              <w:bottom w:val="single" w:sz="4" w:space="0" w:color="D9D9D9"/>
              <w:right w:val="single" w:sz="4" w:space="0" w:color="D9D9D9"/>
            </w:tcBorders>
            <w:shd w:val="clear" w:color="auto" w:fill="4F81BD"/>
            <w:vAlign w:val="center"/>
            <w:hideMark/>
          </w:tcPr>
          <w:p w14:paraId="1C1E6CE7" w14:textId="77777777" w:rsidR="00353F33" w:rsidRDefault="00353F33" w:rsidP="000B404D">
            <w:pPr>
              <w:rPr>
                <w:rFonts w:cs="Arial Unicode MS"/>
                <w:color w:val="000000"/>
                <w:u w:color="000000"/>
                <w:lang w:val="de-DE" w:eastAsia="en-AU"/>
              </w:rPr>
            </w:pPr>
          </w:p>
        </w:tc>
        <w:tc>
          <w:tcPr>
            <w:tcW w:w="71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5644A093" w14:textId="77777777" w:rsidR="00353F33" w:rsidRDefault="00353F33" w:rsidP="000B404D">
            <w:pPr>
              <w:pStyle w:val="Body"/>
            </w:pPr>
            <w:r>
              <w:rPr>
                <w:rFonts w:ascii="Arial Narrow" w:hAnsi="Arial Narrow"/>
                <w:sz w:val="16"/>
                <w:szCs w:val="16"/>
                <w:lang w:val="en-US"/>
              </w:rPr>
              <w:t>29</w:t>
            </w:r>
          </w:p>
        </w:tc>
        <w:tc>
          <w:tcPr>
            <w:tcW w:w="232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21D10C42" w14:textId="77777777" w:rsidR="00353F33" w:rsidRDefault="00353F33" w:rsidP="000B404D">
            <w:pPr>
              <w:pStyle w:val="Body"/>
            </w:pPr>
            <w:r>
              <w:rPr>
                <w:rFonts w:ascii="Arial Narrow" w:hAnsi="Arial Narrow"/>
                <w:sz w:val="16"/>
                <w:szCs w:val="16"/>
                <w:lang w:val="en-US"/>
              </w:rPr>
              <w:t>Teacher career intentions: intention to remain or leave teaching</w:t>
            </w:r>
          </w:p>
        </w:tc>
        <w:tc>
          <w:tcPr>
            <w:tcW w:w="4663"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6BD0062F" w14:textId="77777777" w:rsidR="00353F33" w:rsidRDefault="00353F33" w:rsidP="000B404D">
            <w:pPr>
              <w:pStyle w:val="Body"/>
            </w:pPr>
            <w:r>
              <w:rPr>
                <w:rFonts w:ascii="Arial Narrow" w:hAnsi="Arial Narrow"/>
                <w:sz w:val="16"/>
                <w:szCs w:val="16"/>
                <w:lang w:val="en-US"/>
              </w:rPr>
              <w:t>Coding for teachers to report intentions to remain or leave teaching within specified timeframes.</w:t>
            </w:r>
          </w:p>
        </w:tc>
      </w:tr>
      <w:tr w:rsidR="00353F33" w14:paraId="4677B530" w14:textId="77777777" w:rsidTr="000B404D">
        <w:trPr>
          <w:trHeight w:val="1012"/>
          <w:jc w:val="center"/>
        </w:trPr>
        <w:tc>
          <w:tcPr>
            <w:tcW w:w="8876" w:type="dxa"/>
            <w:vMerge/>
            <w:tcBorders>
              <w:top w:val="single" w:sz="2" w:space="0" w:color="000000"/>
              <w:left w:val="nil"/>
              <w:bottom w:val="single" w:sz="4" w:space="0" w:color="D9D9D9"/>
              <w:right w:val="single" w:sz="4" w:space="0" w:color="D9D9D9"/>
            </w:tcBorders>
            <w:shd w:val="clear" w:color="auto" w:fill="4F81BD"/>
            <w:vAlign w:val="center"/>
            <w:hideMark/>
          </w:tcPr>
          <w:p w14:paraId="1B26BF9F" w14:textId="77777777" w:rsidR="00353F33" w:rsidRDefault="00353F33" w:rsidP="000B404D">
            <w:pPr>
              <w:rPr>
                <w:rFonts w:cs="Arial Unicode MS"/>
                <w:color w:val="000000"/>
                <w:u w:color="000000"/>
                <w:lang w:val="de-DE" w:eastAsia="en-AU"/>
              </w:rPr>
            </w:pPr>
          </w:p>
        </w:tc>
        <w:tc>
          <w:tcPr>
            <w:tcW w:w="71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3891EF8F" w14:textId="77777777" w:rsidR="00353F33" w:rsidRDefault="00353F33" w:rsidP="000B404D">
            <w:pPr>
              <w:pStyle w:val="Body"/>
            </w:pPr>
            <w:r>
              <w:rPr>
                <w:rFonts w:ascii="Arial Narrow" w:hAnsi="Arial Narrow"/>
                <w:sz w:val="16"/>
                <w:szCs w:val="16"/>
                <w:lang w:val="en-US"/>
              </w:rPr>
              <w:t>30</w:t>
            </w:r>
          </w:p>
        </w:tc>
        <w:tc>
          <w:tcPr>
            <w:tcW w:w="2327"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51A00EA6" w14:textId="77777777" w:rsidR="00353F33" w:rsidRDefault="00353F33" w:rsidP="000B404D">
            <w:pPr>
              <w:pStyle w:val="Body"/>
            </w:pPr>
            <w:r>
              <w:rPr>
                <w:rFonts w:ascii="Arial Narrow" w:hAnsi="Arial Narrow"/>
                <w:sz w:val="16"/>
                <w:szCs w:val="16"/>
                <w:lang w:val="en-US"/>
              </w:rPr>
              <w:t>Factors affecting intention to leave teaching prior to retirement</w:t>
            </w:r>
          </w:p>
        </w:tc>
        <w:tc>
          <w:tcPr>
            <w:tcW w:w="4663"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hideMark/>
          </w:tcPr>
          <w:p w14:paraId="045EDE02" w14:textId="77777777" w:rsidR="00353F33" w:rsidRDefault="00353F33" w:rsidP="000B404D">
            <w:pPr>
              <w:pStyle w:val="Body"/>
            </w:pPr>
            <w:r>
              <w:rPr>
                <w:rFonts w:ascii="Arial Narrow" w:hAnsi="Arial Narrow"/>
                <w:sz w:val="16"/>
                <w:szCs w:val="16"/>
                <w:lang w:val="en-US"/>
              </w:rPr>
              <w:t>Coding for teachers to record factors affecting their decision to leave teaching prior to retirement.</w:t>
            </w:r>
          </w:p>
        </w:tc>
      </w:tr>
      <w:tr w:rsidR="00353F33" w14:paraId="21B1B254" w14:textId="77777777" w:rsidTr="000B404D">
        <w:trPr>
          <w:trHeight w:val="309"/>
          <w:jc w:val="center"/>
        </w:trPr>
        <w:tc>
          <w:tcPr>
            <w:tcW w:w="1169" w:type="dxa"/>
            <w:tcBorders>
              <w:top w:val="single" w:sz="4" w:space="0" w:color="D9D9D9"/>
              <w:left w:val="nil"/>
              <w:bottom w:val="single" w:sz="4" w:space="0" w:color="D9D9D9"/>
              <w:right w:val="single" w:sz="4" w:space="0" w:color="D9D9D9"/>
            </w:tcBorders>
            <w:shd w:val="clear" w:color="auto" w:fill="95B3D7"/>
            <w:tcMar>
              <w:top w:w="80" w:type="dxa"/>
              <w:left w:w="80" w:type="dxa"/>
              <w:bottom w:w="80" w:type="dxa"/>
              <w:right w:w="80" w:type="dxa"/>
            </w:tcMar>
          </w:tcPr>
          <w:p w14:paraId="796ED0B2" w14:textId="77777777" w:rsidR="00353F33" w:rsidRDefault="00353F33" w:rsidP="000B404D"/>
        </w:tc>
        <w:tc>
          <w:tcPr>
            <w:tcW w:w="717" w:type="dxa"/>
            <w:tcBorders>
              <w:top w:val="single" w:sz="4" w:space="0" w:color="D9D9D9"/>
              <w:left w:val="single" w:sz="4" w:space="0" w:color="D9D9D9"/>
              <w:bottom w:val="single" w:sz="4" w:space="0" w:color="D9D9D9"/>
              <w:right w:val="single" w:sz="4" w:space="0" w:color="D9D9D9"/>
            </w:tcBorders>
            <w:shd w:val="clear" w:color="auto" w:fill="95B3D7"/>
            <w:tcMar>
              <w:top w:w="80" w:type="dxa"/>
              <w:left w:w="80" w:type="dxa"/>
              <w:bottom w:w="80" w:type="dxa"/>
              <w:right w:w="80" w:type="dxa"/>
            </w:tcMar>
          </w:tcPr>
          <w:p w14:paraId="2B4929D6" w14:textId="77777777" w:rsidR="00353F33" w:rsidRDefault="00353F33" w:rsidP="000B404D"/>
        </w:tc>
        <w:tc>
          <w:tcPr>
            <w:tcW w:w="2327" w:type="dxa"/>
            <w:tcBorders>
              <w:top w:val="single" w:sz="4" w:space="0" w:color="D9D9D9"/>
              <w:left w:val="single" w:sz="4" w:space="0" w:color="D9D9D9"/>
              <w:bottom w:val="single" w:sz="4" w:space="0" w:color="D9D9D9"/>
              <w:right w:val="single" w:sz="4" w:space="0" w:color="D9D9D9"/>
            </w:tcBorders>
            <w:shd w:val="clear" w:color="auto" w:fill="95B3D7"/>
            <w:tcMar>
              <w:top w:w="80" w:type="dxa"/>
              <w:left w:w="80" w:type="dxa"/>
              <w:bottom w:w="80" w:type="dxa"/>
              <w:right w:w="80" w:type="dxa"/>
            </w:tcMar>
          </w:tcPr>
          <w:p w14:paraId="30D6C33F" w14:textId="77777777" w:rsidR="00353F33" w:rsidRDefault="00353F33" w:rsidP="000B404D"/>
        </w:tc>
        <w:tc>
          <w:tcPr>
            <w:tcW w:w="4663" w:type="dxa"/>
            <w:tcBorders>
              <w:top w:val="single" w:sz="4" w:space="0" w:color="D9D9D9"/>
              <w:left w:val="single" w:sz="4" w:space="0" w:color="D9D9D9"/>
              <w:bottom w:val="single" w:sz="4" w:space="0" w:color="D9D9D9"/>
              <w:right w:val="single" w:sz="4" w:space="0" w:color="D9D9D9"/>
            </w:tcBorders>
            <w:shd w:val="clear" w:color="auto" w:fill="95B3D7"/>
            <w:tcMar>
              <w:top w:w="80" w:type="dxa"/>
              <w:left w:w="80" w:type="dxa"/>
              <w:bottom w:w="80" w:type="dxa"/>
              <w:right w:w="80" w:type="dxa"/>
            </w:tcMar>
          </w:tcPr>
          <w:p w14:paraId="3A0D0CD2" w14:textId="77777777" w:rsidR="00353F33" w:rsidRDefault="00353F33" w:rsidP="000B404D"/>
        </w:tc>
      </w:tr>
      <w:tr w:rsidR="00353F33" w14:paraId="1C870852" w14:textId="77777777" w:rsidTr="000B404D">
        <w:trPr>
          <w:trHeight w:val="309"/>
          <w:jc w:val="center"/>
        </w:trPr>
        <w:tc>
          <w:tcPr>
            <w:tcW w:w="1169" w:type="dxa"/>
            <w:tcBorders>
              <w:top w:val="single" w:sz="4" w:space="0" w:color="D9D9D9"/>
              <w:left w:val="nil"/>
              <w:bottom w:val="single" w:sz="4" w:space="0" w:color="000000"/>
              <w:right w:val="single" w:sz="4" w:space="0" w:color="D9D9D9"/>
            </w:tcBorders>
            <w:shd w:val="clear" w:color="auto" w:fill="DBE5F1"/>
            <w:tcMar>
              <w:top w:w="80" w:type="dxa"/>
              <w:left w:w="80" w:type="dxa"/>
              <w:bottom w:w="80" w:type="dxa"/>
              <w:right w:w="80" w:type="dxa"/>
            </w:tcMar>
          </w:tcPr>
          <w:p w14:paraId="3912F26B" w14:textId="77777777" w:rsidR="00353F33" w:rsidRDefault="00353F33" w:rsidP="000B404D"/>
        </w:tc>
        <w:tc>
          <w:tcPr>
            <w:tcW w:w="717" w:type="dxa"/>
            <w:tcBorders>
              <w:top w:val="single" w:sz="4" w:space="0" w:color="D9D9D9"/>
              <w:left w:val="single" w:sz="4" w:space="0" w:color="D9D9D9"/>
              <w:bottom w:val="single" w:sz="4" w:space="0" w:color="000000"/>
              <w:right w:val="single" w:sz="4" w:space="0" w:color="D9D9D9"/>
            </w:tcBorders>
            <w:shd w:val="clear" w:color="auto" w:fill="auto"/>
            <w:tcMar>
              <w:top w:w="80" w:type="dxa"/>
              <w:left w:w="80" w:type="dxa"/>
              <w:bottom w:w="80" w:type="dxa"/>
              <w:right w:w="80" w:type="dxa"/>
            </w:tcMar>
            <w:hideMark/>
          </w:tcPr>
          <w:p w14:paraId="26EACBAA" w14:textId="77777777" w:rsidR="00353F33" w:rsidRDefault="00353F33" w:rsidP="000B404D">
            <w:pPr>
              <w:pStyle w:val="Body"/>
            </w:pPr>
            <w:r>
              <w:rPr>
                <w:rFonts w:ascii="Arial Narrow" w:hAnsi="Arial Narrow"/>
                <w:sz w:val="16"/>
                <w:szCs w:val="16"/>
                <w:lang w:val="en-US"/>
              </w:rPr>
              <w:t>31</w:t>
            </w:r>
          </w:p>
        </w:tc>
        <w:tc>
          <w:tcPr>
            <w:tcW w:w="2327" w:type="dxa"/>
            <w:tcBorders>
              <w:top w:val="single" w:sz="4" w:space="0" w:color="D9D9D9"/>
              <w:left w:val="single" w:sz="4" w:space="0" w:color="D9D9D9"/>
              <w:bottom w:val="single" w:sz="4" w:space="0" w:color="000000"/>
              <w:right w:val="single" w:sz="4" w:space="0" w:color="D9D9D9"/>
            </w:tcBorders>
            <w:shd w:val="clear" w:color="auto" w:fill="auto"/>
            <w:tcMar>
              <w:top w:w="80" w:type="dxa"/>
              <w:left w:w="80" w:type="dxa"/>
              <w:bottom w:w="80" w:type="dxa"/>
              <w:right w:w="80" w:type="dxa"/>
            </w:tcMar>
            <w:hideMark/>
          </w:tcPr>
          <w:p w14:paraId="1893F59A" w14:textId="77777777" w:rsidR="00353F33" w:rsidRDefault="00353F33" w:rsidP="000B404D">
            <w:pPr>
              <w:pStyle w:val="Body"/>
            </w:pPr>
            <w:r>
              <w:rPr>
                <w:rFonts w:ascii="Arial Narrow" w:hAnsi="Arial Narrow"/>
                <w:sz w:val="16"/>
                <w:szCs w:val="16"/>
                <w:lang w:val="en-US"/>
              </w:rPr>
              <w:t>Unique teacher identifier</w:t>
            </w:r>
          </w:p>
        </w:tc>
        <w:tc>
          <w:tcPr>
            <w:tcW w:w="4663" w:type="dxa"/>
            <w:tcBorders>
              <w:top w:val="single" w:sz="4" w:space="0" w:color="D9D9D9"/>
              <w:left w:val="single" w:sz="4" w:space="0" w:color="D9D9D9"/>
              <w:bottom w:val="single" w:sz="4" w:space="0" w:color="000000"/>
              <w:right w:val="single" w:sz="4" w:space="0" w:color="D9D9D9"/>
            </w:tcBorders>
            <w:shd w:val="clear" w:color="auto" w:fill="auto"/>
            <w:tcMar>
              <w:top w:w="80" w:type="dxa"/>
              <w:left w:w="80" w:type="dxa"/>
              <w:bottom w:w="80" w:type="dxa"/>
              <w:right w:w="80" w:type="dxa"/>
            </w:tcMar>
            <w:hideMark/>
          </w:tcPr>
          <w:p w14:paraId="7F41DB4D" w14:textId="77777777" w:rsidR="00353F33" w:rsidRDefault="00353F33" w:rsidP="000B404D">
            <w:pPr>
              <w:pStyle w:val="Body"/>
            </w:pPr>
            <w:r>
              <w:rPr>
                <w:rFonts w:ascii="Arial Narrow" w:hAnsi="Arial Narrow"/>
                <w:sz w:val="16"/>
                <w:szCs w:val="16"/>
                <w:lang w:val="en-US"/>
              </w:rPr>
              <w:t>Method of data linkage to be determined</w:t>
            </w:r>
          </w:p>
        </w:tc>
      </w:tr>
    </w:tbl>
    <w:p w14:paraId="0356E246" w14:textId="77777777" w:rsidR="00353F33" w:rsidRDefault="00353F33" w:rsidP="00353F33"/>
    <w:p w14:paraId="3733388D" w14:textId="77777777" w:rsidR="00353F33" w:rsidRPr="00383D56" w:rsidRDefault="00353F33" w:rsidP="00353F33"/>
    <w:p w14:paraId="430D37A3" w14:textId="77777777" w:rsidR="00353F33" w:rsidRPr="00383D56" w:rsidRDefault="00353F33" w:rsidP="00353F33"/>
    <w:p w14:paraId="6D1C4DD1" w14:textId="77777777" w:rsidR="00353F33" w:rsidRPr="00383D56" w:rsidRDefault="00353F33" w:rsidP="00353F33"/>
    <w:p w14:paraId="71E23073" w14:textId="77777777" w:rsidR="00353F33" w:rsidRPr="00383D56" w:rsidRDefault="00353F33" w:rsidP="00353F33"/>
    <w:p w14:paraId="0D69B0C7" w14:textId="77777777" w:rsidR="00353F33" w:rsidRPr="00383D56" w:rsidRDefault="00353F33" w:rsidP="00353F33"/>
    <w:p w14:paraId="2AAF85A8" w14:textId="77777777" w:rsidR="00353F33" w:rsidRPr="00383D56" w:rsidRDefault="00353F33" w:rsidP="00353F33"/>
    <w:p w14:paraId="2AA73CD3" w14:textId="77777777" w:rsidR="00353F33" w:rsidRDefault="00353F33" w:rsidP="00353F33"/>
    <w:p w14:paraId="6CD5265E" w14:textId="77777777" w:rsidR="00353F33" w:rsidRPr="00383D56" w:rsidRDefault="00353F33" w:rsidP="00353F33">
      <w:pPr>
        <w:tabs>
          <w:tab w:val="left" w:pos="3075"/>
        </w:tabs>
      </w:pPr>
      <w:r>
        <w:tab/>
      </w:r>
    </w:p>
    <w:p w14:paraId="2EC123D0" w14:textId="77777777" w:rsidR="00753D6B" w:rsidRDefault="00753D6B" w:rsidP="00F86D1A"/>
    <w:sectPr w:rsidR="00753D6B" w:rsidSect="00063871">
      <w:headerReference w:type="first" r:id="rId19"/>
      <w:footerReference w:type="first" r:id="rId20"/>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698DAA" w14:textId="77777777" w:rsidR="00CF52E9" w:rsidRDefault="00CF52E9" w:rsidP="00743F0C">
      <w:pPr>
        <w:spacing w:after="0" w:line="240" w:lineRule="auto"/>
      </w:pPr>
      <w:r>
        <w:separator/>
      </w:r>
    </w:p>
  </w:endnote>
  <w:endnote w:type="continuationSeparator" w:id="0">
    <w:p w14:paraId="5694442D" w14:textId="77777777" w:rsidR="00CF52E9" w:rsidRDefault="00CF52E9" w:rsidP="00743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1557728"/>
      <w:docPartObj>
        <w:docPartGallery w:val="Page Numbers (Bottom of Page)"/>
        <w:docPartUnique/>
      </w:docPartObj>
    </w:sdtPr>
    <w:sdtEndPr/>
    <w:sdtContent>
      <w:sdt>
        <w:sdtPr>
          <w:id w:val="1082565807"/>
          <w:docPartObj>
            <w:docPartGallery w:val="Page Numbers (Top of Page)"/>
            <w:docPartUnique/>
          </w:docPartObj>
        </w:sdtPr>
        <w:sdtEndPr/>
        <w:sdtContent>
          <w:p w14:paraId="4D2EEE08" w14:textId="5763E201" w:rsidR="00063871" w:rsidRDefault="0006387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15452">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15452">
              <w:rPr>
                <w:b/>
                <w:bCs/>
                <w:noProof/>
              </w:rPr>
              <w:t>9</w:t>
            </w:r>
            <w:r>
              <w:rPr>
                <w:b/>
                <w:bCs/>
                <w:sz w:val="24"/>
                <w:szCs w:val="24"/>
              </w:rPr>
              <w:fldChar w:fldCharType="end"/>
            </w:r>
          </w:p>
        </w:sdtContent>
      </w:sdt>
    </w:sdtContent>
  </w:sdt>
  <w:p w14:paraId="747494AA" w14:textId="57A63210" w:rsidR="00062BCC" w:rsidRDefault="00062BCC" w:rsidP="00063871">
    <w:pPr>
      <w:pStyle w:val="AITSL-FOOTER"/>
      <w:tabs>
        <w:tab w:val="right" w:pos="8931"/>
      </w:tabs>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89E9C" w14:textId="67D9956B" w:rsidR="00062BCC" w:rsidRDefault="00062BCC" w:rsidP="00062BCC">
    <w:pPr>
      <w:pStyle w:val="Footer"/>
      <w:tabs>
        <w:tab w:val="clear" w:pos="4513"/>
        <w:tab w:val="clear" w:pos="9026"/>
        <w:tab w:val="left" w:pos="1769"/>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2787560"/>
      <w:docPartObj>
        <w:docPartGallery w:val="Page Numbers (Bottom of Page)"/>
        <w:docPartUnique/>
      </w:docPartObj>
    </w:sdtPr>
    <w:sdtEndPr/>
    <w:sdtContent>
      <w:p w14:paraId="106C4FE6" w14:textId="493A3BB5" w:rsidR="00063871" w:rsidRDefault="00063871" w:rsidP="00063871">
        <w:pPr>
          <w:pStyle w:val="Footer"/>
          <w:jc w:val="right"/>
        </w:pPr>
        <w:r>
          <w:fldChar w:fldCharType="begin"/>
        </w:r>
        <w:r>
          <w:instrText xml:space="preserve"> PAGE   \* MERGEFORMAT </w:instrText>
        </w:r>
        <w:r>
          <w:fldChar w:fldCharType="separate"/>
        </w:r>
        <w:r w:rsidR="005E6B14">
          <w:rPr>
            <w:noProof/>
          </w:rPr>
          <w:t>1</w:t>
        </w:r>
        <w:r>
          <w:fldChar w:fldCharType="end"/>
        </w:r>
        <w:r>
          <w:t xml:space="preserve"> | </w:t>
        </w:r>
        <w:r w:rsidRPr="00063871">
          <w:t>Page</w:t>
        </w:r>
      </w:p>
    </w:sdtContent>
  </w:sdt>
  <w:p w14:paraId="6CC5F838" w14:textId="4E46E281" w:rsidR="00063871" w:rsidRDefault="00063871" w:rsidP="00062BCC">
    <w:pPr>
      <w:pStyle w:val="Footer"/>
      <w:tabs>
        <w:tab w:val="clear" w:pos="4513"/>
        <w:tab w:val="clear" w:pos="9026"/>
        <w:tab w:val="left" w:pos="176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F303BC" w14:textId="77777777" w:rsidR="00CF52E9" w:rsidRDefault="00CF52E9" w:rsidP="00743F0C">
      <w:pPr>
        <w:spacing w:after="0" w:line="240" w:lineRule="auto"/>
      </w:pPr>
      <w:r>
        <w:separator/>
      </w:r>
    </w:p>
  </w:footnote>
  <w:footnote w:type="continuationSeparator" w:id="0">
    <w:p w14:paraId="451D1D32" w14:textId="77777777" w:rsidR="00CF52E9" w:rsidRDefault="00CF52E9" w:rsidP="00743F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721A1" w14:textId="5CE77DBC" w:rsidR="0022135B" w:rsidRPr="0022135B" w:rsidRDefault="0022135B">
    <w:pPr>
      <w:pStyle w:val="Header"/>
      <w:rPr>
        <w:sz w:val="20"/>
        <w:szCs w:val="20"/>
      </w:rPr>
    </w:pPr>
    <w:r w:rsidRPr="00CC3B49">
      <w:rPr>
        <w:sz w:val="20"/>
        <w:szCs w:val="20"/>
      </w:rPr>
      <w:t>Item 5 – Attachment 3 – Appendix 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63359" w14:textId="77777777" w:rsidR="00063871" w:rsidRPr="0022135B" w:rsidRDefault="00063871" w:rsidP="00063871">
    <w:pPr>
      <w:pStyle w:val="Header"/>
      <w:rPr>
        <w:sz w:val="20"/>
        <w:szCs w:val="20"/>
      </w:rPr>
    </w:pPr>
    <w:r w:rsidRPr="00CC3B49">
      <w:rPr>
        <w:sz w:val="20"/>
        <w:szCs w:val="20"/>
      </w:rPr>
      <w:t>Item 5 – Attachment 3 – Appendix 1</w:t>
    </w:r>
  </w:p>
  <w:p w14:paraId="578CB945" w14:textId="77777777" w:rsidR="00063871" w:rsidRDefault="000638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11C7"/>
    <w:multiLevelType w:val="hybridMultilevel"/>
    <w:tmpl w:val="78ACCE8C"/>
    <w:lvl w:ilvl="0" w:tplc="BDF272DC">
      <w:start w:val="1"/>
      <w:numFmt w:val="bullet"/>
      <w:pStyle w:val="AITSL-TABLEUL0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809643B"/>
    <w:multiLevelType w:val="hybridMultilevel"/>
    <w:tmpl w:val="F51236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948378D"/>
    <w:multiLevelType w:val="hybridMultilevel"/>
    <w:tmpl w:val="9ECC7370"/>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0DA76E87"/>
    <w:multiLevelType w:val="hybridMultilevel"/>
    <w:tmpl w:val="F300E0A6"/>
    <w:lvl w:ilvl="0" w:tplc="130C28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6865A68"/>
    <w:multiLevelType w:val="hybridMultilevel"/>
    <w:tmpl w:val="EF481B66"/>
    <w:lvl w:ilvl="0" w:tplc="AC2A4F6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7461106"/>
    <w:multiLevelType w:val="hybridMultilevel"/>
    <w:tmpl w:val="711E1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EDD41E5"/>
    <w:multiLevelType w:val="hybridMultilevel"/>
    <w:tmpl w:val="3E92D5F2"/>
    <w:lvl w:ilvl="0" w:tplc="130C28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1AE5883"/>
    <w:multiLevelType w:val="hybridMultilevel"/>
    <w:tmpl w:val="B2FCDF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233146D9"/>
    <w:multiLevelType w:val="hybridMultilevel"/>
    <w:tmpl w:val="5CD853DA"/>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9025E22"/>
    <w:multiLevelType w:val="hybridMultilevel"/>
    <w:tmpl w:val="089EE536"/>
    <w:lvl w:ilvl="0" w:tplc="2828CD1C">
      <w:start w:val="1"/>
      <w:numFmt w:val="decimal"/>
      <w:pStyle w:val="AITSL-TABLEOL"/>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0">
    <w:nsid w:val="2AEC513A"/>
    <w:multiLevelType w:val="hybridMultilevel"/>
    <w:tmpl w:val="6C6288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2DF1441D"/>
    <w:multiLevelType w:val="hybridMultilevel"/>
    <w:tmpl w:val="8FC4B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0003CC2"/>
    <w:multiLevelType w:val="hybridMultilevel"/>
    <w:tmpl w:val="5406D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07074C2"/>
    <w:multiLevelType w:val="hybridMultilevel"/>
    <w:tmpl w:val="0580608C"/>
    <w:lvl w:ilvl="0" w:tplc="52A85542">
      <w:start w:val="1"/>
      <w:numFmt w:val="bullet"/>
      <w:pStyle w:val="AITSL-TABLEUL"/>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FB961A2"/>
    <w:multiLevelType w:val="hybridMultilevel"/>
    <w:tmpl w:val="9932B93E"/>
    <w:lvl w:ilvl="0" w:tplc="BAE6B732">
      <w:start w:val="1"/>
      <w:numFmt w:val="decimal"/>
      <w:pStyle w:val="AITSL-O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5D3708C"/>
    <w:multiLevelType w:val="hybridMultilevel"/>
    <w:tmpl w:val="DF4606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4613777B"/>
    <w:multiLevelType w:val="hybridMultilevel"/>
    <w:tmpl w:val="E7506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72A4973"/>
    <w:multiLevelType w:val="hybridMultilevel"/>
    <w:tmpl w:val="FE70D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7A67F79"/>
    <w:multiLevelType w:val="hybridMultilevel"/>
    <w:tmpl w:val="7344670A"/>
    <w:lvl w:ilvl="0" w:tplc="3C4484F6">
      <w:start w:val="1"/>
      <w:numFmt w:val="bullet"/>
      <w:pStyle w:val="AITSL-UL"/>
      <w:lvlText w:val=""/>
      <w:lvlJc w:val="left"/>
      <w:pPr>
        <w:ind w:left="71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99350DF"/>
    <w:multiLevelType w:val="hybridMultilevel"/>
    <w:tmpl w:val="8ECCA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AA844AA"/>
    <w:multiLevelType w:val="hybridMultilevel"/>
    <w:tmpl w:val="B3BE3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1E44FA3"/>
    <w:multiLevelType w:val="hybridMultilevel"/>
    <w:tmpl w:val="3F74C126"/>
    <w:lvl w:ilvl="0" w:tplc="BCEE6E3A">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4B156FA"/>
    <w:multiLevelType w:val="hybridMultilevel"/>
    <w:tmpl w:val="0B3691D2"/>
    <w:lvl w:ilvl="0" w:tplc="06A43D64">
      <w:start w:val="1"/>
      <w:numFmt w:val="decimal"/>
      <w:lvlText w:val="%1."/>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64C65D8"/>
    <w:multiLevelType w:val="hybridMultilevel"/>
    <w:tmpl w:val="DD42C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EC622C7"/>
    <w:multiLevelType w:val="hybridMultilevel"/>
    <w:tmpl w:val="99166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FF44D96"/>
    <w:multiLevelType w:val="hybridMultilevel"/>
    <w:tmpl w:val="57584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0527DED"/>
    <w:multiLevelType w:val="hybridMultilevel"/>
    <w:tmpl w:val="6346E7F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8096F4A"/>
    <w:multiLevelType w:val="hybridMultilevel"/>
    <w:tmpl w:val="532C1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A627BFD"/>
    <w:multiLevelType w:val="hybridMultilevel"/>
    <w:tmpl w:val="B2481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2004818"/>
    <w:multiLevelType w:val="hybridMultilevel"/>
    <w:tmpl w:val="F7482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2B97A02"/>
    <w:multiLevelType w:val="hybridMultilevel"/>
    <w:tmpl w:val="EEDAA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8D430DC"/>
    <w:multiLevelType w:val="hybridMultilevel"/>
    <w:tmpl w:val="59D24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9243D70"/>
    <w:multiLevelType w:val="hybridMultilevel"/>
    <w:tmpl w:val="86EA5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6"/>
  </w:num>
  <w:num w:numId="4">
    <w:abstractNumId w:val="8"/>
  </w:num>
  <w:num w:numId="5">
    <w:abstractNumId w:val="5"/>
  </w:num>
  <w:num w:numId="6">
    <w:abstractNumId w:val="28"/>
  </w:num>
  <w:num w:numId="7">
    <w:abstractNumId w:val="29"/>
  </w:num>
  <w:num w:numId="8">
    <w:abstractNumId w:val="22"/>
  </w:num>
  <w:num w:numId="9">
    <w:abstractNumId w:val="23"/>
  </w:num>
  <w:num w:numId="10">
    <w:abstractNumId w:val="7"/>
  </w:num>
  <w:num w:numId="11">
    <w:abstractNumId w:val="15"/>
  </w:num>
  <w:num w:numId="12">
    <w:abstractNumId w:val="20"/>
  </w:num>
  <w:num w:numId="13">
    <w:abstractNumId w:val="16"/>
  </w:num>
  <w:num w:numId="14">
    <w:abstractNumId w:val="25"/>
  </w:num>
  <w:num w:numId="15">
    <w:abstractNumId w:val="26"/>
  </w:num>
  <w:num w:numId="16">
    <w:abstractNumId w:val="2"/>
  </w:num>
  <w:num w:numId="17">
    <w:abstractNumId w:val="30"/>
  </w:num>
  <w:num w:numId="18">
    <w:abstractNumId w:val="10"/>
  </w:num>
  <w:num w:numId="19">
    <w:abstractNumId w:val="1"/>
  </w:num>
  <w:num w:numId="20">
    <w:abstractNumId w:val="27"/>
  </w:num>
  <w:num w:numId="21">
    <w:abstractNumId w:val="32"/>
  </w:num>
  <w:num w:numId="22">
    <w:abstractNumId w:val="12"/>
  </w:num>
  <w:num w:numId="23">
    <w:abstractNumId w:val="24"/>
  </w:num>
  <w:num w:numId="24">
    <w:abstractNumId w:val="17"/>
  </w:num>
  <w:num w:numId="25">
    <w:abstractNumId w:val="19"/>
  </w:num>
  <w:num w:numId="26">
    <w:abstractNumId w:val="4"/>
  </w:num>
  <w:num w:numId="27">
    <w:abstractNumId w:val="18"/>
  </w:num>
  <w:num w:numId="28">
    <w:abstractNumId w:val="14"/>
  </w:num>
  <w:num w:numId="29">
    <w:abstractNumId w:val="13"/>
  </w:num>
  <w:num w:numId="30">
    <w:abstractNumId w:val="14"/>
    <w:lvlOverride w:ilvl="0">
      <w:startOverride w:val="1"/>
    </w:lvlOverride>
  </w:num>
  <w:num w:numId="31">
    <w:abstractNumId w:val="14"/>
    <w:lvlOverride w:ilvl="0">
      <w:startOverride w:val="1"/>
    </w:lvlOverride>
  </w:num>
  <w:num w:numId="32">
    <w:abstractNumId w:val="0"/>
  </w:num>
  <w:num w:numId="33">
    <w:abstractNumId w:val="9"/>
  </w:num>
  <w:num w:numId="34">
    <w:abstractNumId w:val="11"/>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linkStyl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D1A"/>
    <w:rsid w:val="00007886"/>
    <w:rsid w:val="00016F09"/>
    <w:rsid w:val="00057BB5"/>
    <w:rsid w:val="00061328"/>
    <w:rsid w:val="00062BCC"/>
    <w:rsid w:val="00063871"/>
    <w:rsid w:val="000656DC"/>
    <w:rsid w:val="0007004E"/>
    <w:rsid w:val="000A438E"/>
    <w:rsid w:val="000C51A1"/>
    <w:rsid w:val="000D0BCD"/>
    <w:rsid w:val="00116FAC"/>
    <w:rsid w:val="001275BA"/>
    <w:rsid w:val="00133D9D"/>
    <w:rsid w:val="00135408"/>
    <w:rsid w:val="0015063C"/>
    <w:rsid w:val="001C3ED6"/>
    <w:rsid w:val="001D3D49"/>
    <w:rsid w:val="001E039A"/>
    <w:rsid w:val="00215AB4"/>
    <w:rsid w:val="0022135B"/>
    <w:rsid w:val="0022189B"/>
    <w:rsid w:val="00277BE1"/>
    <w:rsid w:val="002916DF"/>
    <w:rsid w:val="00292176"/>
    <w:rsid w:val="002C385C"/>
    <w:rsid w:val="003071FA"/>
    <w:rsid w:val="00324ACF"/>
    <w:rsid w:val="003317FD"/>
    <w:rsid w:val="003331F8"/>
    <w:rsid w:val="00353F33"/>
    <w:rsid w:val="003844E4"/>
    <w:rsid w:val="003D6C6F"/>
    <w:rsid w:val="003D7DF4"/>
    <w:rsid w:val="003E147E"/>
    <w:rsid w:val="003E52E8"/>
    <w:rsid w:val="003F045E"/>
    <w:rsid w:val="003F2C9B"/>
    <w:rsid w:val="00415452"/>
    <w:rsid w:val="00420974"/>
    <w:rsid w:val="00424E31"/>
    <w:rsid w:val="00427C9E"/>
    <w:rsid w:val="004B2566"/>
    <w:rsid w:val="004B7C8E"/>
    <w:rsid w:val="00507D6D"/>
    <w:rsid w:val="005303C5"/>
    <w:rsid w:val="00556DBC"/>
    <w:rsid w:val="005B6C65"/>
    <w:rsid w:val="005D29BD"/>
    <w:rsid w:val="005E6409"/>
    <w:rsid w:val="005E6B14"/>
    <w:rsid w:val="006011D3"/>
    <w:rsid w:val="00603277"/>
    <w:rsid w:val="00605F9C"/>
    <w:rsid w:val="00627842"/>
    <w:rsid w:val="00633802"/>
    <w:rsid w:val="00646257"/>
    <w:rsid w:val="00652FE5"/>
    <w:rsid w:val="0066325E"/>
    <w:rsid w:val="006A4905"/>
    <w:rsid w:val="006C5AC3"/>
    <w:rsid w:val="006C690C"/>
    <w:rsid w:val="006C6A5D"/>
    <w:rsid w:val="006F258E"/>
    <w:rsid w:val="006F70B2"/>
    <w:rsid w:val="00721082"/>
    <w:rsid w:val="00724C47"/>
    <w:rsid w:val="00727120"/>
    <w:rsid w:val="007352D4"/>
    <w:rsid w:val="00743F0C"/>
    <w:rsid w:val="00753D6B"/>
    <w:rsid w:val="007763CE"/>
    <w:rsid w:val="007F00C8"/>
    <w:rsid w:val="008679BE"/>
    <w:rsid w:val="008902A1"/>
    <w:rsid w:val="008A5118"/>
    <w:rsid w:val="008B24CF"/>
    <w:rsid w:val="008C3D41"/>
    <w:rsid w:val="008F13EF"/>
    <w:rsid w:val="0090628D"/>
    <w:rsid w:val="00907F73"/>
    <w:rsid w:val="009103FC"/>
    <w:rsid w:val="009221F4"/>
    <w:rsid w:val="00972ACB"/>
    <w:rsid w:val="00980BB8"/>
    <w:rsid w:val="00990947"/>
    <w:rsid w:val="009D2C06"/>
    <w:rsid w:val="009F6804"/>
    <w:rsid w:val="009F68D8"/>
    <w:rsid w:val="00A11362"/>
    <w:rsid w:val="00A12E1A"/>
    <w:rsid w:val="00A23E1F"/>
    <w:rsid w:val="00A70978"/>
    <w:rsid w:val="00A761BA"/>
    <w:rsid w:val="00A81409"/>
    <w:rsid w:val="00AA3BD3"/>
    <w:rsid w:val="00AC7FAE"/>
    <w:rsid w:val="00AD6CC4"/>
    <w:rsid w:val="00AE3FDA"/>
    <w:rsid w:val="00AF113A"/>
    <w:rsid w:val="00BC0714"/>
    <w:rsid w:val="00C13AD3"/>
    <w:rsid w:val="00C23D7E"/>
    <w:rsid w:val="00C26461"/>
    <w:rsid w:val="00C41143"/>
    <w:rsid w:val="00C4477B"/>
    <w:rsid w:val="00C932F6"/>
    <w:rsid w:val="00CC5004"/>
    <w:rsid w:val="00CD18EB"/>
    <w:rsid w:val="00CD5910"/>
    <w:rsid w:val="00CF52E9"/>
    <w:rsid w:val="00D03373"/>
    <w:rsid w:val="00D22493"/>
    <w:rsid w:val="00D371E3"/>
    <w:rsid w:val="00D448D9"/>
    <w:rsid w:val="00D66B52"/>
    <w:rsid w:val="00DA5428"/>
    <w:rsid w:val="00DC32B3"/>
    <w:rsid w:val="00DD4255"/>
    <w:rsid w:val="00DD441B"/>
    <w:rsid w:val="00E11E62"/>
    <w:rsid w:val="00E3627C"/>
    <w:rsid w:val="00E532DA"/>
    <w:rsid w:val="00E73DA0"/>
    <w:rsid w:val="00E819E7"/>
    <w:rsid w:val="00EA1AD6"/>
    <w:rsid w:val="00EB3C16"/>
    <w:rsid w:val="00EB7B6C"/>
    <w:rsid w:val="00ED5B93"/>
    <w:rsid w:val="00ED65B8"/>
    <w:rsid w:val="00EE2DBE"/>
    <w:rsid w:val="00F26FF8"/>
    <w:rsid w:val="00F50C98"/>
    <w:rsid w:val="00F86D1A"/>
    <w:rsid w:val="00F95AC1"/>
    <w:rsid w:val="00FA738D"/>
    <w:rsid w:val="00FB7B49"/>
    <w:rsid w:val="00FE65C3"/>
    <w:rsid w:val="00FF1D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96C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B14"/>
    <w:pPr>
      <w:spacing w:after="200" w:line="276" w:lineRule="auto"/>
    </w:pPr>
    <w:rPr>
      <w:rFonts w:asciiTheme="minorHAnsi" w:hAnsiTheme="minorHAnsi" w:cstheme="minorBidi"/>
    </w:rPr>
  </w:style>
  <w:style w:type="paragraph" w:styleId="Heading1">
    <w:name w:val="heading 1"/>
    <w:basedOn w:val="Normal"/>
    <w:next w:val="Normal"/>
    <w:link w:val="Heading1Char"/>
    <w:uiPriority w:val="9"/>
    <w:rsid w:val="00605F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605F9C"/>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next w:val="Normal"/>
    <w:link w:val="Heading3Char"/>
    <w:uiPriority w:val="9"/>
    <w:semiHidden/>
    <w:unhideWhenUsed/>
    <w:qFormat/>
    <w:rsid w:val="00605F9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rsid w:val="005E6B1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E6B14"/>
  </w:style>
  <w:style w:type="table" w:styleId="TableGrid">
    <w:name w:val="Table Grid"/>
    <w:basedOn w:val="TableNormal"/>
    <w:uiPriority w:val="39"/>
    <w:rsid w:val="00605F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D6CC4"/>
    <w:pPr>
      <w:ind w:left="720"/>
      <w:contextualSpacing/>
    </w:pPr>
  </w:style>
  <w:style w:type="character" w:styleId="CommentReference">
    <w:name w:val="annotation reference"/>
    <w:basedOn w:val="DefaultParagraphFont"/>
    <w:uiPriority w:val="99"/>
    <w:semiHidden/>
    <w:unhideWhenUsed/>
    <w:rsid w:val="00646257"/>
    <w:rPr>
      <w:sz w:val="16"/>
      <w:szCs w:val="16"/>
    </w:rPr>
  </w:style>
  <w:style w:type="paragraph" w:styleId="CommentText">
    <w:name w:val="annotation text"/>
    <w:basedOn w:val="Normal"/>
    <w:link w:val="CommentTextChar"/>
    <w:uiPriority w:val="99"/>
    <w:semiHidden/>
    <w:unhideWhenUsed/>
    <w:rsid w:val="00646257"/>
    <w:pPr>
      <w:spacing w:line="240" w:lineRule="auto"/>
    </w:pPr>
    <w:rPr>
      <w:szCs w:val="20"/>
    </w:rPr>
  </w:style>
  <w:style w:type="character" w:customStyle="1" w:styleId="CommentTextChar">
    <w:name w:val="Comment Text Char"/>
    <w:basedOn w:val="DefaultParagraphFont"/>
    <w:link w:val="CommentText"/>
    <w:uiPriority w:val="99"/>
    <w:semiHidden/>
    <w:rsid w:val="00646257"/>
    <w:rPr>
      <w:sz w:val="20"/>
      <w:szCs w:val="20"/>
    </w:rPr>
  </w:style>
  <w:style w:type="paragraph" w:styleId="CommentSubject">
    <w:name w:val="annotation subject"/>
    <w:basedOn w:val="CommentText"/>
    <w:next w:val="CommentText"/>
    <w:link w:val="CommentSubjectChar"/>
    <w:uiPriority w:val="99"/>
    <w:semiHidden/>
    <w:unhideWhenUsed/>
    <w:rsid w:val="00646257"/>
    <w:rPr>
      <w:b/>
      <w:bCs/>
    </w:rPr>
  </w:style>
  <w:style w:type="character" w:customStyle="1" w:styleId="CommentSubjectChar">
    <w:name w:val="Comment Subject Char"/>
    <w:basedOn w:val="CommentTextChar"/>
    <w:link w:val="CommentSubject"/>
    <w:uiPriority w:val="99"/>
    <w:semiHidden/>
    <w:rsid w:val="00646257"/>
    <w:rPr>
      <w:b/>
      <w:bCs/>
      <w:sz w:val="20"/>
      <w:szCs w:val="20"/>
    </w:rPr>
  </w:style>
  <w:style w:type="paragraph" w:styleId="BalloonText">
    <w:name w:val="Balloon Text"/>
    <w:basedOn w:val="Normal"/>
    <w:link w:val="BalloonTextChar"/>
    <w:uiPriority w:val="99"/>
    <w:semiHidden/>
    <w:unhideWhenUsed/>
    <w:rsid w:val="00605F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F9C"/>
    <w:rPr>
      <w:rFonts w:ascii="Segoe UI" w:hAnsi="Segoe UI" w:cs="Segoe UI"/>
      <w:sz w:val="18"/>
      <w:szCs w:val="18"/>
    </w:rPr>
  </w:style>
  <w:style w:type="paragraph" w:customStyle="1" w:styleId="Default">
    <w:name w:val="Default"/>
    <w:rsid w:val="00BC0714"/>
    <w:pPr>
      <w:autoSpaceDE w:val="0"/>
      <w:autoSpaceDN w:val="0"/>
      <w:adjustRightInd w:val="0"/>
      <w:spacing w:after="0" w:line="240" w:lineRule="auto"/>
    </w:pPr>
    <w:rPr>
      <w:color w:val="000000"/>
      <w:sz w:val="24"/>
      <w:szCs w:val="24"/>
    </w:rPr>
  </w:style>
  <w:style w:type="character" w:styleId="Hyperlink">
    <w:name w:val="Hyperlink"/>
    <w:basedOn w:val="DefaultParagraphFont"/>
    <w:uiPriority w:val="99"/>
    <w:unhideWhenUsed/>
    <w:rsid w:val="00605F9C"/>
    <w:rPr>
      <w:color w:val="0563C1" w:themeColor="hyperlink"/>
      <w:u w:val="single"/>
    </w:rPr>
  </w:style>
  <w:style w:type="paragraph" w:styleId="NoSpacing">
    <w:name w:val="No Spacing"/>
    <w:link w:val="NoSpacingChar"/>
    <w:uiPriority w:val="1"/>
    <w:qFormat/>
    <w:rsid w:val="00605F9C"/>
    <w:pPr>
      <w:spacing w:after="0" w:line="240" w:lineRule="auto"/>
    </w:pPr>
    <w:rPr>
      <w:rFonts w:eastAsiaTheme="minorEastAsia"/>
      <w:lang w:val="en-US"/>
    </w:rPr>
  </w:style>
  <w:style w:type="paragraph" w:customStyle="1" w:styleId="BodyText1">
    <w:name w:val="Body Text 1"/>
    <w:rsid w:val="007352D4"/>
    <w:pPr>
      <w:keepLines/>
      <w:spacing w:before="240" w:after="0" w:line="240" w:lineRule="auto"/>
      <w:ind w:left="1134"/>
    </w:pPr>
    <w:rPr>
      <w:rFonts w:eastAsia="Times New Roman"/>
      <w:color w:val="000000"/>
      <w:szCs w:val="24"/>
      <w:lang w:eastAsia="en-AU"/>
    </w:rPr>
  </w:style>
  <w:style w:type="character" w:customStyle="1" w:styleId="Heading1Char">
    <w:name w:val="Heading 1 Char"/>
    <w:basedOn w:val="DefaultParagraphFont"/>
    <w:link w:val="Heading1"/>
    <w:uiPriority w:val="9"/>
    <w:rsid w:val="00605F9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05F9C"/>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semiHidden/>
    <w:rsid w:val="00605F9C"/>
    <w:rPr>
      <w:rFonts w:asciiTheme="majorHAnsi" w:eastAsiaTheme="majorEastAsia" w:hAnsiTheme="majorHAnsi" w:cstheme="majorBidi"/>
      <w:color w:val="1F4D78" w:themeColor="accent1" w:themeShade="7F"/>
      <w:sz w:val="24"/>
      <w:szCs w:val="24"/>
    </w:rPr>
  </w:style>
  <w:style w:type="paragraph" w:customStyle="1" w:styleId="AITSL-P">
    <w:name w:val="AITSL - P"/>
    <w:autoRedefine/>
    <w:qFormat/>
    <w:rsid w:val="00605F9C"/>
    <w:pPr>
      <w:suppressAutoHyphens/>
      <w:spacing w:line="264" w:lineRule="auto"/>
    </w:pPr>
    <w:rPr>
      <w:sz w:val="20"/>
    </w:rPr>
  </w:style>
  <w:style w:type="paragraph" w:customStyle="1" w:styleId="AITSL-H1">
    <w:name w:val="AITSL - H1"/>
    <w:basedOn w:val="AITSL-P"/>
    <w:next w:val="AITSL-H2"/>
    <w:autoRedefine/>
    <w:qFormat/>
    <w:rsid w:val="00605F9C"/>
    <w:pPr>
      <w:pBdr>
        <w:bottom w:val="single" w:sz="4" w:space="1" w:color="B5BD00"/>
      </w:pBdr>
      <w:spacing w:before="100" w:beforeAutospacing="1" w:after="240"/>
    </w:pPr>
    <w:rPr>
      <w:color w:val="007377"/>
      <w:sz w:val="56"/>
    </w:rPr>
  </w:style>
  <w:style w:type="paragraph" w:customStyle="1" w:styleId="AITSL-H2">
    <w:name w:val="AITSL - H2"/>
    <w:basedOn w:val="AITSL-P"/>
    <w:next w:val="AITSL-P"/>
    <w:autoRedefine/>
    <w:qFormat/>
    <w:rsid w:val="00605F9C"/>
    <w:pPr>
      <w:spacing w:before="480"/>
    </w:pPr>
    <w:rPr>
      <w:b/>
      <w:color w:val="007377"/>
      <w:sz w:val="30"/>
    </w:rPr>
  </w:style>
  <w:style w:type="paragraph" w:customStyle="1" w:styleId="AITSL-H3">
    <w:name w:val="AITSL - H3"/>
    <w:basedOn w:val="AITSL-P"/>
    <w:next w:val="AITSL-P"/>
    <w:qFormat/>
    <w:rsid w:val="00605F9C"/>
    <w:pPr>
      <w:keepNext/>
      <w:keepLines/>
    </w:pPr>
    <w:rPr>
      <w:color w:val="007377"/>
      <w:sz w:val="24"/>
    </w:rPr>
  </w:style>
  <w:style w:type="paragraph" w:styleId="Header">
    <w:name w:val="header"/>
    <w:basedOn w:val="Normal"/>
    <w:link w:val="HeaderChar"/>
    <w:uiPriority w:val="99"/>
    <w:unhideWhenUsed/>
    <w:rsid w:val="00605F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5F9C"/>
  </w:style>
  <w:style w:type="paragraph" w:styleId="Footer">
    <w:name w:val="footer"/>
    <w:basedOn w:val="Normal"/>
    <w:link w:val="FooterChar"/>
    <w:uiPriority w:val="99"/>
    <w:unhideWhenUsed/>
    <w:rsid w:val="00605F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5F9C"/>
  </w:style>
  <w:style w:type="paragraph" w:customStyle="1" w:styleId="AITSL-QUOTE">
    <w:name w:val="AITSL - QUOTE"/>
    <w:basedOn w:val="AITSL-P"/>
    <w:next w:val="AITSL-P"/>
    <w:qFormat/>
    <w:rsid w:val="00605F9C"/>
    <w:pPr>
      <w:ind w:left="340" w:right="284"/>
    </w:pPr>
    <w:rPr>
      <w:i/>
    </w:rPr>
  </w:style>
  <w:style w:type="paragraph" w:customStyle="1" w:styleId="AITSL-FOOTER">
    <w:name w:val="AITSL - FOOTER"/>
    <w:basedOn w:val="AITSL-P"/>
    <w:qFormat/>
    <w:rsid w:val="00605F9C"/>
    <w:pPr>
      <w:pBdr>
        <w:top w:val="single" w:sz="6" w:space="7" w:color="B5BD00"/>
      </w:pBdr>
    </w:pPr>
    <w:rPr>
      <w:sz w:val="18"/>
    </w:rPr>
  </w:style>
  <w:style w:type="character" w:styleId="Strong">
    <w:name w:val="Strong"/>
    <w:basedOn w:val="DefaultParagraphFont"/>
    <w:uiPriority w:val="22"/>
    <w:qFormat/>
    <w:rsid w:val="00605F9C"/>
    <w:rPr>
      <w:b/>
      <w:bCs/>
    </w:rPr>
  </w:style>
  <w:style w:type="character" w:customStyle="1" w:styleId="teststtststst">
    <w:name w:val="teststtststst"/>
    <w:uiPriority w:val="1"/>
    <w:qFormat/>
    <w:rsid w:val="00E532DA"/>
    <w:rPr>
      <w:b/>
      <w:color w:val="auto"/>
    </w:rPr>
  </w:style>
  <w:style w:type="character" w:customStyle="1" w:styleId="AITSL-ITALIC">
    <w:name w:val="AITSL -  ITALIC"/>
    <w:basedOn w:val="DefaultParagraphFont"/>
    <w:uiPriority w:val="1"/>
    <w:qFormat/>
    <w:rsid w:val="00605F9C"/>
    <w:rPr>
      <w:i/>
      <w:color w:val="auto"/>
      <w:sz w:val="20"/>
    </w:rPr>
  </w:style>
  <w:style w:type="character" w:customStyle="1" w:styleId="AITSL-BOLDITALIC">
    <w:name w:val="AITSL - BOLD ITALIC"/>
    <w:basedOn w:val="DefaultParagraphFont"/>
    <w:uiPriority w:val="1"/>
    <w:qFormat/>
    <w:rsid w:val="00605F9C"/>
    <w:rPr>
      <w:b/>
      <w:i/>
      <w:color w:val="auto"/>
      <w:sz w:val="20"/>
    </w:rPr>
  </w:style>
  <w:style w:type="paragraph" w:customStyle="1" w:styleId="AITSL-UL">
    <w:name w:val="AITSL - UL"/>
    <w:basedOn w:val="AITSL-P"/>
    <w:qFormat/>
    <w:rsid w:val="00605F9C"/>
    <w:pPr>
      <w:numPr>
        <w:numId w:val="27"/>
      </w:numPr>
      <w:spacing w:after="120"/>
      <w:ind w:left="454" w:hanging="227"/>
    </w:pPr>
    <w:rPr>
      <w:lang w:eastAsia="en-AU"/>
    </w:rPr>
  </w:style>
  <w:style w:type="paragraph" w:customStyle="1" w:styleId="AITSL-OL">
    <w:name w:val="AITSL - OL"/>
    <w:basedOn w:val="AITSL-P"/>
    <w:qFormat/>
    <w:rsid w:val="00605F9C"/>
    <w:pPr>
      <w:numPr>
        <w:numId w:val="28"/>
      </w:numPr>
      <w:ind w:left="454" w:hanging="227"/>
    </w:pPr>
    <w:rPr>
      <w:lang w:eastAsia="en-AU"/>
    </w:rPr>
  </w:style>
  <w:style w:type="paragraph" w:customStyle="1" w:styleId="AITSL-H2OPENING">
    <w:name w:val="AITSL - H2 OPENING"/>
    <w:basedOn w:val="AITSL-H2"/>
    <w:qFormat/>
    <w:rsid w:val="00605F9C"/>
    <w:pPr>
      <w:spacing w:before="0"/>
    </w:pPr>
  </w:style>
  <w:style w:type="table" w:customStyle="1" w:styleId="AITSL-Tablestyleone">
    <w:name w:val="AITSL - Table style one"/>
    <w:basedOn w:val="TableGrid"/>
    <w:uiPriority w:val="99"/>
    <w:rsid w:val="00605F9C"/>
    <w:rPr>
      <w:color w:val="404040" w:themeColor="text1" w:themeTint="BF"/>
      <w:sz w:val="18"/>
      <w:szCs w:val="20"/>
      <w:lang w:eastAsia="en-AU"/>
    </w:rPr>
    <w:tblPr>
      <w:tblStyleRowBandSize w:val="1"/>
      <w:tblStyleColBandSize w:val="1"/>
      <w:tblInd w:w="0" w:type="dxa"/>
      <w:tblBorders>
        <w:top w:val="single" w:sz="4" w:space="0" w:color="CDCE52"/>
        <w:left w:val="single" w:sz="4" w:space="0" w:color="CDCE52"/>
        <w:bottom w:val="single" w:sz="4" w:space="0" w:color="CDCE52"/>
        <w:right w:val="single" w:sz="4" w:space="0" w:color="CDCE52"/>
        <w:insideH w:val="single" w:sz="4" w:space="0" w:color="CDCE52"/>
        <w:insideV w:val="single" w:sz="4" w:space="0" w:color="CDCE52"/>
      </w:tblBorders>
      <w:tblCellMar>
        <w:top w:w="108" w:type="dxa"/>
        <w:left w:w="108" w:type="dxa"/>
        <w:bottom w:w="108" w:type="dxa"/>
        <w:right w:w="108" w:type="dxa"/>
      </w:tblCellMar>
    </w:tblPr>
    <w:tcPr>
      <w:shd w:val="clear" w:color="auto" w:fill="CDCE52"/>
    </w:tcPr>
    <w:tblStylePr w:type="firstRow">
      <w:rPr>
        <w:rFonts w:ascii="Arial" w:hAnsi="Arial"/>
        <w:b/>
        <w:color w:val="007377"/>
        <w:sz w:val="24"/>
      </w:rPr>
      <w:tblPr/>
      <w:tcPr>
        <w:shd w:val="clear" w:color="auto" w:fill="B5BD00"/>
      </w:tcPr>
    </w:tblStylePr>
    <w:tblStylePr w:type="lastRow">
      <w:rPr>
        <w:b w:val="0"/>
        <w:bCs/>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CDCE52"/>
      </w:tcPr>
    </w:tblStylePr>
    <w:tblStylePr w:type="lastCol">
      <w:rPr>
        <w:b w:val="0"/>
        <w:bCs/>
        <w:color w:val="auto"/>
      </w:rPr>
      <w:tblPr/>
      <w:tcPr>
        <w:tcBorders>
          <w:tl2br w:val="none" w:sz="0" w:space="0" w:color="auto"/>
          <w:tr2bl w:val="none" w:sz="0" w:space="0" w:color="auto"/>
        </w:tcBorders>
      </w:tcPr>
    </w:tblStylePr>
    <w:tblStylePr w:type="band1Horz">
      <w:tblPr/>
      <w:tcPr>
        <w:tcBorders>
          <w:top w:val="nil"/>
          <w:left w:val="nil"/>
          <w:bottom w:val="nil"/>
          <w:right w:val="nil"/>
          <w:insideH w:val="single" w:sz="4" w:space="0" w:color="B5BD00"/>
          <w:insideV w:val="single" w:sz="4" w:space="0" w:color="B5BD00"/>
          <w:tl2br w:val="nil"/>
          <w:tr2bl w:val="nil"/>
        </w:tcBorders>
        <w:shd w:val="clear" w:color="auto" w:fill="F9F9E7"/>
      </w:tcPr>
    </w:tblStylePr>
    <w:tblStylePr w:type="band2Horz">
      <w:rPr>
        <w:rFonts w:ascii="Arial" w:hAnsi="Arial"/>
        <w:sz w:val="18"/>
      </w:rPr>
      <w:tblPr/>
      <w:tcPr>
        <w:tcBorders>
          <w:top w:val="nil"/>
          <w:left w:val="nil"/>
          <w:bottom w:val="nil"/>
          <w:right w:val="nil"/>
          <w:insideH w:val="single" w:sz="4" w:space="0" w:color="B5BD00"/>
          <w:insideV w:val="single" w:sz="4" w:space="0" w:color="B5BD00"/>
          <w:tl2br w:val="nil"/>
          <w:tr2bl w:val="nil"/>
        </w:tcBorders>
        <w:shd w:val="clear" w:color="auto" w:fill="FFFFFF" w:themeFill="background1"/>
      </w:tcPr>
    </w:tblStylePr>
    <w:tblStylePr w:type="neCell">
      <w:rPr>
        <w:sz w:val="28"/>
      </w:rPr>
    </w:tblStylePr>
  </w:style>
  <w:style w:type="paragraph" w:customStyle="1" w:styleId="AITSL-TABLECELL">
    <w:name w:val="AITSL - TABLE CELL"/>
    <w:basedOn w:val="AITSL-P"/>
    <w:qFormat/>
    <w:rsid w:val="00605F9C"/>
    <w:pPr>
      <w:spacing w:after="0"/>
    </w:pPr>
    <w:rPr>
      <w:color w:val="404040" w:themeColor="text1" w:themeTint="BF"/>
      <w:sz w:val="18"/>
      <w:szCs w:val="20"/>
      <w:lang w:eastAsia="en-AU"/>
    </w:rPr>
  </w:style>
  <w:style w:type="paragraph" w:customStyle="1" w:styleId="AITSL-TABLEHEADER">
    <w:name w:val="AITSL - TABLE HEADER"/>
    <w:basedOn w:val="AITSL-P"/>
    <w:next w:val="AITSL-TABLECELL"/>
    <w:qFormat/>
    <w:rsid w:val="00605F9C"/>
    <w:pPr>
      <w:spacing w:after="0" w:line="240" w:lineRule="auto"/>
    </w:pPr>
    <w:rPr>
      <w:color w:val="007377"/>
      <w:sz w:val="24"/>
      <w:szCs w:val="20"/>
      <w:lang w:eastAsia="en-AU"/>
    </w:rPr>
  </w:style>
  <w:style w:type="character" w:customStyle="1" w:styleId="NoSpacingChar">
    <w:name w:val="No Spacing Char"/>
    <w:basedOn w:val="DefaultParagraphFont"/>
    <w:link w:val="NoSpacing"/>
    <w:uiPriority w:val="1"/>
    <w:rsid w:val="00605F9C"/>
    <w:rPr>
      <w:rFonts w:eastAsiaTheme="minorEastAsia"/>
      <w:lang w:val="en-US"/>
    </w:rPr>
  </w:style>
  <w:style w:type="paragraph" w:customStyle="1" w:styleId="AITSL-COVER01">
    <w:name w:val="AITSL - COVER 01"/>
    <w:basedOn w:val="Normal"/>
    <w:qFormat/>
    <w:rsid w:val="00605F9C"/>
    <w:pPr>
      <w:suppressAutoHyphens/>
      <w:spacing w:before="2280" w:line="264" w:lineRule="auto"/>
      <w:ind w:left="567" w:right="567"/>
    </w:pPr>
    <w:rPr>
      <w:b/>
      <w:color w:val="007377"/>
      <w:sz w:val="46"/>
    </w:rPr>
  </w:style>
  <w:style w:type="paragraph" w:customStyle="1" w:styleId="AITSL-COVER02">
    <w:name w:val="AITSL - COVER 02"/>
    <w:basedOn w:val="AITSL-COVER01"/>
    <w:qFormat/>
    <w:rsid w:val="00605F9C"/>
    <w:pPr>
      <w:spacing w:before="480" w:after="840"/>
    </w:pPr>
    <w:rPr>
      <w:color w:val="54585A"/>
      <w:sz w:val="40"/>
    </w:rPr>
  </w:style>
  <w:style w:type="paragraph" w:customStyle="1" w:styleId="AITSL-COVER03">
    <w:name w:val="AITSL - COVER 03"/>
    <w:basedOn w:val="AITSL-COVER02"/>
    <w:qFormat/>
    <w:rsid w:val="00605F9C"/>
    <w:rPr>
      <w:b w:val="0"/>
      <w:sz w:val="32"/>
    </w:rPr>
  </w:style>
  <w:style w:type="paragraph" w:customStyle="1" w:styleId="AITSL-COVERFOOTER">
    <w:name w:val="AITSL - COVER FOOTER"/>
    <w:basedOn w:val="AITSL-P"/>
    <w:qFormat/>
    <w:rsid w:val="00605F9C"/>
    <w:rPr>
      <w:color w:val="007377"/>
    </w:rPr>
  </w:style>
  <w:style w:type="paragraph" w:customStyle="1" w:styleId="Style1">
    <w:name w:val="Style1"/>
    <w:basedOn w:val="AITSL-COVERFOOTER"/>
    <w:qFormat/>
    <w:rsid w:val="00605F9C"/>
  </w:style>
  <w:style w:type="paragraph" w:customStyle="1" w:styleId="AITSL-COVERHEADER">
    <w:name w:val="AITSL - COVER HEADER"/>
    <w:basedOn w:val="AITSL-COVERFOOTER"/>
    <w:qFormat/>
    <w:rsid w:val="00605F9C"/>
  </w:style>
  <w:style w:type="paragraph" w:customStyle="1" w:styleId="AITSL-TABLEUL">
    <w:name w:val="AITSL - TABLE UL"/>
    <w:basedOn w:val="AITSL-TABLECELL"/>
    <w:qFormat/>
    <w:rsid w:val="00605F9C"/>
    <w:pPr>
      <w:numPr>
        <w:numId w:val="29"/>
      </w:numPr>
      <w:ind w:left="454" w:hanging="227"/>
    </w:pPr>
  </w:style>
  <w:style w:type="paragraph" w:styleId="TOC2">
    <w:name w:val="toc 2"/>
    <w:basedOn w:val="Normal"/>
    <w:next w:val="Normal"/>
    <w:autoRedefine/>
    <w:uiPriority w:val="39"/>
    <w:unhideWhenUsed/>
    <w:rsid w:val="00605F9C"/>
    <w:pPr>
      <w:spacing w:after="100"/>
      <w:ind w:left="200"/>
    </w:pPr>
  </w:style>
  <w:style w:type="paragraph" w:styleId="TOC1">
    <w:name w:val="toc 1"/>
    <w:aliases w:val="AITSL - TOC"/>
    <w:basedOn w:val="Normal"/>
    <w:next w:val="Normal"/>
    <w:autoRedefine/>
    <w:uiPriority w:val="39"/>
    <w:semiHidden/>
    <w:unhideWhenUsed/>
    <w:rsid w:val="00605F9C"/>
    <w:pPr>
      <w:spacing w:after="100"/>
    </w:pPr>
  </w:style>
  <w:style w:type="paragraph" w:styleId="TOC3">
    <w:name w:val="toc 3"/>
    <w:basedOn w:val="Normal"/>
    <w:next w:val="Normal"/>
    <w:autoRedefine/>
    <w:uiPriority w:val="39"/>
    <w:unhideWhenUsed/>
    <w:rsid w:val="00605F9C"/>
    <w:pPr>
      <w:spacing w:after="100"/>
      <w:ind w:left="400"/>
    </w:pPr>
  </w:style>
  <w:style w:type="paragraph" w:customStyle="1" w:styleId="AITSL-TABLEHEADER02">
    <w:name w:val="AITSL - TABLE HEADER 02"/>
    <w:basedOn w:val="AITSL-TABLEHEADER"/>
    <w:qFormat/>
    <w:rsid w:val="00F50C98"/>
    <w:rPr>
      <w:b/>
      <w:sz w:val="20"/>
    </w:rPr>
  </w:style>
  <w:style w:type="character" w:customStyle="1" w:styleId="AITLS-BOLDnosize">
    <w:name w:val="AITLS - BOLD (no size)"/>
    <w:uiPriority w:val="1"/>
    <w:qFormat/>
    <w:rsid w:val="003D6C6F"/>
    <w:rPr>
      <w:b/>
      <w:color w:val="auto"/>
    </w:rPr>
  </w:style>
  <w:style w:type="paragraph" w:customStyle="1" w:styleId="AITSL-TABLEHEADING03">
    <w:name w:val="AITSL - TABLE HEADING 03"/>
    <w:qFormat/>
    <w:rsid w:val="00D66B52"/>
    <w:rPr>
      <w:rFonts w:cstheme="minorBidi"/>
      <w:b/>
      <w:color w:val="FFFFFF" w:themeColor="background1"/>
      <w:sz w:val="32"/>
      <w:szCs w:val="20"/>
      <w:lang w:eastAsia="en-AU"/>
    </w:rPr>
  </w:style>
  <w:style w:type="character" w:customStyle="1" w:styleId="AITSL-BOLD">
    <w:name w:val="AITSL - BOLD"/>
    <w:basedOn w:val="DefaultParagraphFont"/>
    <w:uiPriority w:val="1"/>
    <w:qFormat/>
    <w:rsid w:val="00605F9C"/>
    <w:rPr>
      <w:b/>
      <w:color w:val="auto"/>
      <w:sz w:val="20"/>
    </w:rPr>
  </w:style>
  <w:style w:type="paragraph" w:customStyle="1" w:styleId="AITSL-TABLEUL02">
    <w:name w:val="AITSL - TABLE UL 02"/>
    <w:qFormat/>
    <w:rsid w:val="00980BB8"/>
    <w:pPr>
      <w:numPr>
        <w:numId w:val="32"/>
      </w:numPr>
      <w:spacing w:before="20" w:after="20" w:line="240" w:lineRule="auto"/>
      <w:ind w:left="170" w:hanging="113"/>
    </w:pPr>
    <w:rPr>
      <w:rFonts w:cstheme="minorBidi"/>
      <w:color w:val="404040" w:themeColor="text1" w:themeTint="BF"/>
      <w:sz w:val="16"/>
      <w:szCs w:val="20"/>
      <w:lang w:eastAsia="en-AU"/>
    </w:rPr>
  </w:style>
  <w:style w:type="table" w:customStyle="1" w:styleId="PlainTable4">
    <w:name w:val="Plain Table 4"/>
    <w:basedOn w:val="TableNormal"/>
    <w:uiPriority w:val="44"/>
    <w:rsid w:val="00980BB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ITSL-TABLEOL">
    <w:name w:val="AITSL - TABLE OL"/>
    <w:basedOn w:val="AITSL-TABLEUL"/>
    <w:qFormat/>
    <w:rsid w:val="00D66B52"/>
    <w:pPr>
      <w:numPr>
        <w:numId w:val="33"/>
      </w:numPr>
      <w:ind w:left="454" w:hanging="227"/>
    </w:pPr>
    <w:rPr>
      <w:color w:val="000000"/>
      <w:szCs w:val="18"/>
    </w:rPr>
  </w:style>
  <w:style w:type="character" w:styleId="FollowedHyperlink">
    <w:name w:val="FollowedHyperlink"/>
    <w:basedOn w:val="DefaultParagraphFont"/>
    <w:uiPriority w:val="99"/>
    <w:semiHidden/>
    <w:unhideWhenUsed/>
    <w:rsid w:val="006F70B2"/>
    <w:rPr>
      <w:color w:val="954F72" w:themeColor="followedHyperlink"/>
      <w:u w:val="single"/>
    </w:rPr>
  </w:style>
  <w:style w:type="table" w:customStyle="1" w:styleId="PlainTable2">
    <w:name w:val="Plain Table 2"/>
    <w:basedOn w:val="TableNormal"/>
    <w:uiPriority w:val="42"/>
    <w:rsid w:val="00FB7B4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ITSL">
    <w:name w:val="AITSL"/>
    <w:basedOn w:val="TableNormal"/>
    <w:uiPriority w:val="99"/>
    <w:rsid w:val="00FB7B49"/>
    <w:pPr>
      <w:spacing w:after="0" w:line="240" w:lineRule="auto"/>
    </w:pPr>
    <w:tblPr>
      <w:tblInd w:w="0" w:type="dxa"/>
      <w:tblBorders>
        <w:top w:val="single" w:sz="4" w:space="0" w:color="B5BD00"/>
        <w:bottom w:val="single" w:sz="4" w:space="0" w:color="B5BD00"/>
      </w:tblBorders>
      <w:tblCellMar>
        <w:top w:w="0" w:type="dxa"/>
        <w:left w:w="108" w:type="dxa"/>
        <w:bottom w:w="0" w:type="dxa"/>
        <w:right w:w="108" w:type="dxa"/>
      </w:tblCellMar>
    </w:tblPr>
    <w:tcPr>
      <w:shd w:val="clear" w:color="auto" w:fill="F2F2F2" w:themeFill="background1" w:themeFillShade="F2"/>
    </w:tcPr>
  </w:style>
  <w:style w:type="paragraph" w:customStyle="1" w:styleId="Body">
    <w:name w:val="Body"/>
    <w:rsid w:val="00353F33"/>
    <w:pPr>
      <w:spacing w:after="0" w:line="240" w:lineRule="auto"/>
    </w:pPr>
    <w:rPr>
      <w:rFonts w:ascii="Times New Roman" w:eastAsia="Arial Unicode MS" w:hAnsi="Times New Roman" w:cs="Arial Unicode MS"/>
      <w:color w:val="000000"/>
      <w:sz w:val="24"/>
      <w:szCs w:val="24"/>
      <w:u w:color="000000"/>
      <w:lang w:val="de-DE"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B14"/>
    <w:pPr>
      <w:spacing w:after="200" w:line="276" w:lineRule="auto"/>
    </w:pPr>
    <w:rPr>
      <w:rFonts w:asciiTheme="minorHAnsi" w:hAnsiTheme="minorHAnsi" w:cstheme="minorBidi"/>
    </w:rPr>
  </w:style>
  <w:style w:type="paragraph" w:styleId="Heading1">
    <w:name w:val="heading 1"/>
    <w:basedOn w:val="Normal"/>
    <w:next w:val="Normal"/>
    <w:link w:val="Heading1Char"/>
    <w:uiPriority w:val="9"/>
    <w:rsid w:val="00605F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605F9C"/>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next w:val="Normal"/>
    <w:link w:val="Heading3Char"/>
    <w:uiPriority w:val="9"/>
    <w:semiHidden/>
    <w:unhideWhenUsed/>
    <w:qFormat/>
    <w:rsid w:val="00605F9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rsid w:val="005E6B1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E6B14"/>
  </w:style>
  <w:style w:type="table" w:styleId="TableGrid">
    <w:name w:val="Table Grid"/>
    <w:basedOn w:val="TableNormal"/>
    <w:uiPriority w:val="39"/>
    <w:rsid w:val="00605F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D6CC4"/>
    <w:pPr>
      <w:ind w:left="720"/>
      <w:contextualSpacing/>
    </w:pPr>
  </w:style>
  <w:style w:type="character" w:styleId="CommentReference">
    <w:name w:val="annotation reference"/>
    <w:basedOn w:val="DefaultParagraphFont"/>
    <w:uiPriority w:val="99"/>
    <w:semiHidden/>
    <w:unhideWhenUsed/>
    <w:rsid w:val="00646257"/>
    <w:rPr>
      <w:sz w:val="16"/>
      <w:szCs w:val="16"/>
    </w:rPr>
  </w:style>
  <w:style w:type="paragraph" w:styleId="CommentText">
    <w:name w:val="annotation text"/>
    <w:basedOn w:val="Normal"/>
    <w:link w:val="CommentTextChar"/>
    <w:uiPriority w:val="99"/>
    <w:semiHidden/>
    <w:unhideWhenUsed/>
    <w:rsid w:val="00646257"/>
    <w:pPr>
      <w:spacing w:line="240" w:lineRule="auto"/>
    </w:pPr>
    <w:rPr>
      <w:szCs w:val="20"/>
    </w:rPr>
  </w:style>
  <w:style w:type="character" w:customStyle="1" w:styleId="CommentTextChar">
    <w:name w:val="Comment Text Char"/>
    <w:basedOn w:val="DefaultParagraphFont"/>
    <w:link w:val="CommentText"/>
    <w:uiPriority w:val="99"/>
    <w:semiHidden/>
    <w:rsid w:val="00646257"/>
    <w:rPr>
      <w:sz w:val="20"/>
      <w:szCs w:val="20"/>
    </w:rPr>
  </w:style>
  <w:style w:type="paragraph" w:styleId="CommentSubject">
    <w:name w:val="annotation subject"/>
    <w:basedOn w:val="CommentText"/>
    <w:next w:val="CommentText"/>
    <w:link w:val="CommentSubjectChar"/>
    <w:uiPriority w:val="99"/>
    <w:semiHidden/>
    <w:unhideWhenUsed/>
    <w:rsid w:val="00646257"/>
    <w:rPr>
      <w:b/>
      <w:bCs/>
    </w:rPr>
  </w:style>
  <w:style w:type="character" w:customStyle="1" w:styleId="CommentSubjectChar">
    <w:name w:val="Comment Subject Char"/>
    <w:basedOn w:val="CommentTextChar"/>
    <w:link w:val="CommentSubject"/>
    <w:uiPriority w:val="99"/>
    <w:semiHidden/>
    <w:rsid w:val="00646257"/>
    <w:rPr>
      <w:b/>
      <w:bCs/>
      <w:sz w:val="20"/>
      <w:szCs w:val="20"/>
    </w:rPr>
  </w:style>
  <w:style w:type="paragraph" w:styleId="BalloonText">
    <w:name w:val="Balloon Text"/>
    <w:basedOn w:val="Normal"/>
    <w:link w:val="BalloonTextChar"/>
    <w:uiPriority w:val="99"/>
    <w:semiHidden/>
    <w:unhideWhenUsed/>
    <w:rsid w:val="00605F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F9C"/>
    <w:rPr>
      <w:rFonts w:ascii="Segoe UI" w:hAnsi="Segoe UI" w:cs="Segoe UI"/>
      <w:sz w:val="18"/>
      <w:szCs w:val="18"/>
    </w:rPr>
  </w:style>
  <w:style w:type="paragraph" w:customStyle="1" w:styleId="Default">
    <w:name w:val="Default"/>
    <w:rsid w:val="00BC0714"/>
    <w:pPr>
      <w:autoSpaceDE w:val="0"/>
      <w:autoSpaceDN w:val="0"/>
      <w:adjustRightInd w:val="0"/>
      <w:spacing w:after="0" w:line="240" w:lineRule="auto"/>
    </w:pPr>
    <w:rPr>
      <w:color w:val="000000"/>
      <w:sz w:val="24"/>
      <w:szCs w:val="24"/>
    </w:rPr>
  </w:style>
  <w:style w:type="character" w:styleId="Hyperlink">
    <w:name w:val="Hyperlink"/>
    <w:basedOn w:val="DefaultParagraphFont"/>
    <w:uiPriority w:val="99"/>
    <w:unhideWhenUsed/>
    <w:rsid w:val="00605F9C"/>
    <w:rPr>
      <w:color w:val="0563C1" w:themeColor="hyperlink"/>
      <w:u w:val="single"/>
    </w:rPr>
  </w:style>
  <w:style w:type="paragraph" w:styleId="NoSpacing">
    <w:name w:val="No Spacing"/>
    <w:link w:val="NoSpacingChar"/>
    <w:uiPriority w:val="1"/>
    <w:qFormat/>
    <w:rsid w:val="00605F9C"/>
    <w:pPr>
      <w:spacing w:after="0" w:line="240" w:lineRule="auto"/>
    </w:pPr>
    <w:rPr>
      <w:rFonts w:eastAsiaTheme="minorEastAsia"/>
      <w:lang w:val="en-US"/>
    </w:rPr>
  </w:style>
  <w:style w:type="paragraph" w:customStyle="1" w:styleId="BodyText1">
    <w:name w:val="Body Text 1"/>
    <w:rsid w:val="007352D4"/>
    <w:pPr>
      <w:keepLines/>
      <w:spacing w:before="240" w:after="0" w:line="240" w:lineRule="auto"/>
      <w:ind w:left="1134"/>
    </w:pPr>
    <w:rPr>
      <w:rFonts w:eastAsia="Times New Roman"/>
      <w:color w:val="000000"/>
      <w:szCs w:val="24"/>
      <w:lang w:eastAsia="en-AU"/>
    </w:rPr>
  </w:style>
  <w:style w:type="character" w:customStyle="1" w:styleId="Heading1Char">
    <w:name w:val="Heading 1 Char"/>
    <w:basedOn w:val="DefaultParagraphFont"/>
    <w:link w:val="Heading1"/>
    <w:uiPriority w:val="9"/>
    <w:rsid w:val="00605F9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05F9C"/>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semiHidden/>
    <w:rsid w:val="00605F9C"/>
    <w:rPr>
      <w:rFonts w:asciiTheme="majorHAnsi" w:eastAsiaTheme="majorEastAsia" w:hAnsiTheme="majorHAnsi" w:cstheme="majorBidi"/>
      <w:color w:val="1F4D78" w:themeColor="accent1" w:themeShade="7F"/>
      <w:sz w:val="24"/>
      <w:szCs w:val="24"/>
    </w:rPr>
  </w:style>
  <w:style w:type="paragraph" w:customStyle="1" w:styleId="AITSL-P">
    <w:name w:val="AITSL - P"/>
    <w:autoRedefine/>
    <w:qFormat/>
    <w:rsid w:val="00605F9C"/>
    <w:pPr>
      <w:suppressAutoHyphens/>
      <w:spacing w:line="264" w:lineRule="auto"/>
    </w:pPr>
    <w:rPr>
      <w:sz w:val="20"/>
    </w:rPr>
  </w:style>
  <w:style w:type="paragraph" w:customStyle="1" w:styleId="AITSL-H1">
    <w:name w:val="AITSL - H1"/>
    <w:basedOn w:val="AITSL-P"/>
    <w:next w:val="AITSL-H2"/>
    <w:autoRedefine/>
    <w:qFormat/>
    <w:rsid w:val="00605F9C"/>
    <w:pPr>
      <w:pBdr>
        <w:bottom w:val="single" w:sz="4" w:space="1" w:color="B5BD00"/>
      </w:pBdr>
      <w:spacing w:before="100" w:beforeAutospacing="1" w:after="240"/>
    </w:pPr>
    <w:rPr>
      <w:color w:val="007377"/>
      <w:sz w:val="56"/>
    </w:rPr>
  </w:style>
  <w:style w:type="paragraph" w:customStyle="1" w:styleId="AITSL-H2">
    <w:name w:val="AITSL - H2"/>
    <w:basedOn w:val="AITSL-P"/>
    <w:next w:val="AITSL-P"/>
    <w:autoRedefine/>
    <w:qFormat/>
    <w:rsid w:val="00605F9C"/>
    <w:pPr>
      <w:spacing w:before="480"/>
    </w:pPr>
    <w:rPr>
      <w:b/>
      <w:color w:val="007377"/>
      <w:sz w:val="30"/>
    </w:rPr>
  </w:style>
  <w:style w:type="paragraph" w:customStyle="1" w:styleId="AITSL-H3">
    <w:name w:val="AITSL - H3"/>
    <w:basedOn w:val="AITSL-P"/>
    <w:next w:val="AITSL-P"/>
    <w:qFormat/>
    <w:rsid w:val="00605F9C"/>
    <w:pPr>
      <w:keepNext/>
      <w:keepLines/>
    </w:pPr>
    <w:rPr>
      <w:color w:val="007377"/>
      <w:sz w:val="24"/>
    </w:rPr>
  </w:style>
  <w:style w:type="paragraph" w:styleId="Header">
    <w:name w:val="header"/>
    <w:basedOn w:val="Normal"/>
    <w:link w:val="HeaderChar"/>
    <w:uiPriority w:val="99"/>
    <w:unhideWhenUsed/>
    <w:rsid w:val="00605F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5F9C"/>
  </w:style>
  <w:style w:type="paragraph" w:styleId="Footer">
    <w:name w:val="footer"/>
    <w:basedOn w:val="Normal"/>
    <w:link w:val="FooterChar"/>
    <w:uiPriority w:val="99"/>
    <w:unhideWhenUsed/>
    <w:rsid w:val="00605F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5F9C"/>
  </w:style>
  <w:style w:type="paragraph" w:customStyle="1" w:styleId="AITSL-QUOTE">
    <w:name w:val="AITSL - QUOTE"/>
    <w:basedOn w:val="AITSL-P"/>
    <w:next w:val="AITSL-P"/>
    <w:qFormat/>
    <w:rsid w:val="00605F9C"/>
    <w:pPr>
      <w:ind w:left="340" w:right="284"/>
    </w:pPr>
    <w:rPr>
      <w:i/>
    </w:rPr>
  </w:style>
  <w:style w:type="paragraph" w:customStyle="1" w:styleId="AITSL-FOOTER">
    <w:name w:val="AITSL - FOOTER"/>
    <w:basedOn w:val="AITSL-P"/>
    <w:qFormat/>
    <w:rsid w:val="00605F9C"/>
    <w:pPr>
      <w:pBdr>
        <w:top w:val="single" w:sz="6" w:space="7" w:color="B5BD00"/>
      </w:pBdr>
    </w:pPr>
    <w:rPr>
      <w:sz w:val="18"/>
    </w:rPr>
  </w:style>
  <w:style w:type="character" w:styleId="Strong">
    <w:name w:val="Strong"/>
    <w:basedOn w:val="DefaultParagraphFont"/>
    <w:uiPriority w:val="22"/>
    <w:qFormat/>
    <w:rsid w:val="00605F9C"/>
    <w:rPr>
      <w:b/>
      <w:bCs/>
    </w:rPr>
  </w:style>
  <w:style w:type="character" w:customStyle="1" w:styleId="teststtststst">
    <w:name w:val="teststtststst"/>
    <w:uiPriority w:val="1"/>
    <w:qFormat/>
    <w:rsid w:val="00E532DA"/>
    <w:rPr>
      <w:b/>
      <w:color w:val="auto"/>
    </w:rPr>
  </w:style>
  <w:style w:type="character" w:customStyle="1" w:styleId="AITSL-ITALIC">
    <w:name w:val="AITSL -  ITALIC"/>
    <w:basedOn w:val="DefaultParagraphFont"/>
    <w:uiPriority w:val="1"/>
    <w:qFormat/>
    <w:rsid w:val="00605F9C"/>
    <w:rPr>
      <w:i/>
      <w:color w:val="auto"/>
      <w:sz w:val="20"/>
    </w:rPr>
  </w:style>
  <w:style w:type="character" w:customStyle="1" w:styleId="AITSL-BOLDITALIC">
    <w:name w:val="AITSL - BOLD ITALIC"/>
    <w:basedOn w:val="DefaultParagraphFont"/>
    <w:uiPriority w:val="1"/>
    <w:qFormat/>
    <w:rsid w:val="00605F9C"/>
    <w:rPr>
      <w:b/>
      <w:i/>
      <w:color w:val="auto"/>
      <w:sz w:val="20"/>
    </w:rPr>
  </w:style>
  <w:style w:type="paragraph" w:customStyle="1" w:styleId="AITSL-UL">
    <w:name w:val="AITSL - UL"/>
    <w:basedOn w:val="AITSL-P"/>
    <w:qFormat/>
    <w:rsid w:val="00605F9C"/>
    <w:pPr>
      <w:numPr>
        <w:numId w:val="27"/>
      </w:numPr>
      <w:spacing w:after="120"/>
      <w:ind w:left="454" w:hanging="227"/>
    </w:pPr>
    <w:rPr>
      <w:lang w:eastAsia="en-AU"/>
    </w:rPr>
  </w:style>
  <w:style w:type="paragraph" w:customStyle="1" w:styleId="AITSL-OL">
    <w:name w:val="AITSL - OL"/>
    <w:basedOn w:val="AITSL-P"/>
    <w:qFormat/>
    <w:rsid w:val="00605F9C"/>
    <w:pPr>
      <w:numPr>
        <w:numId w:val="28"/>
      </w:numPr>
      <w:ind w:left="454" w:hanging="227"/>
    </w:pPr>
    <w:rPr>
      <w:lang w:eastAsia="en-AU"/>
    </w:rPr>
  </w:style>
  <w:style w:type="paragraph" w:customStyle="1" w:styleId="AITSL-H2OPENING">
    <w:name w:val="AITSL - H2 OPENING"/>
    <w:basedOn w:val="AITSL-H2"/>
    <w:qFormat/>
    <w:rsid w:val="00605F9C"/>
    <w:pPr>
      <w:spacing w:before="0"/>
    </w:pPr>
  </w:style>
  <w:style w:type="table" w:customStyle="1" w:styleId="AITSL-Tablestyleone">
    <w:name w:val="AITSL - Table style one"/>
    <w:basedOn w:val="TableGrid"/>
    <w:uiPriority w:val="99"/>
    <w:rsid w:val="00605F9C"/>
    <w:rPr>
      <w:color w:val="404040" w:themeColor="text1" w:themeTint="BF"/>
      <w:sz w:val="18"/>
      <w:szCs w:val="20"/>
      <w:lang w:eastAsia="en-AU"/>
    </w:rPr>
    <w:tblPr>
      <w:tblStyleRowBandSize w:val="1"/>
      <w:tblStyleColBandSize w:val="1"/>
      <w:tblInd w:w="0" w:type="dxa"/>
      <w:tblBorders>
        <w:top w:val="single" w:sz="4" w:space="0" w:color="CDCE52"/>
        <w:left w:val="single" w:sz="4" w:space="0" w:color="CDCE52"/>
        <w:bottom w:val="single" w:sz="4" w:space="0" w:color="CDCE52"/>
        <w:right w:val="single" w:sz="4" w:space="0" w:color="CDCE52"/>
        <w:insideH w:val="single" w:sz="4" w:space="0" w:color="CDCE52"/>
        <w:insideV w:val="single" w:sz="4" w:space="0" w:color="CDCE52"/>
      </w:tblBorders>
      <w:tblCellMar>
        <w:top w:w="108" w:type="dxa"/>
        <w:left w:w="108" w:type="dxa"/>
        <w:bottom w:w="108" w:type="dxa"/>
        <w:right w:w="108" w:type="dxa"/>
      </w:tblCellMar>
    </w:tblPr>
    <w:tcPr>
      <w:shd w:val="clear" w:color="auto" w:fill="CDCE52"/>
    </w:tcPr>
    <w:tblStylePr w:type="firstRow">
      <w:rPr>
        <w:rFonts w:ascii="Arial" w:hAnsi="Arial"/>
        <w:b/>
        <w:color w:val="007377"/>
        <w:sz w:val="24"/>
      </w:rPr>
      <w:tblPr/>
      <w:tcPr>
        <w:shd w:val="clear" w:color="auto" w:fill="B5BD00"/>
      </w:tcPr>
    </w:tblStylePr>
    <w:tblStylePr w:type="lastRow">
      <w:rPr>
        <w:b w:val="0"/>
        <w:bCs/>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CDCE52"/>
      </w:tcPr>
    </w:tblStylePr>
    <w:tblStylePr w:type="lastCol">
      <w:rPr>
        <w:b w:val="0"/>
        <w:bCs/>
        <w:color w:val="auto"/>
      </w:rPr>
      <w:tblPr/>
      <w:tcPr>
        <w:tcBorders>
          <w:tl2br w:val="none" w:sz="0" w:space="0" w:color="auto"/>
          <w:tr2bl w:val="none" w:sz="0" w:space="0" w:color="auto"/>
        </w:tcBorders>
      </w:tcPr>
    </w:tblStylePr>
    <w:tblStylePr w:type="band1Horz">
      <w:tblPr/>
      <w:tcPr>
        <w:tcBorders>
          <w:top w:val="nil"/>
          <w:left w:val="nil"/>
          <w:bottom w:val="nil"/>
          <w:right w:val="nil"/>
          <w:insideH w:val="single" w:sz="4" w:space="0" w:color="B5BD00"/>
          <w:insideV w:val="single" w:sz="4" w:space="0" w:color="B5BD00"/>
          <w:tl2br w:val="nil"/>
          <w:tr2bl w:val="nil"/>
        </w:tcBorders>
        <w:shd w:val="clear" w:color="auto" w:fill="F9F9E7"/>
      </w:tcPr>
    </w:tblStylePr>
    <w:tblStylePr w:type="band2Horz">
      <w:rPr>
        <w:rFonts w:ascii="Arial" w:hAnsi="Arial"/>
        <w:sz w:val="18"/>
      </w:rPr>
      <w:tblPr/>
      <w:tcPr>
        <w:tcBorders>
          <w:top w:val="nil"/>
          <w:left w:val="nil"/>
          <w:bottom w:val="nil"/>
          <w:right w:val="nil"/>
          <w:insideH w:val="single" w:sz="4" w:space="0" w:color="B5BD00"/>
          <w:insideV w:val="single" w:sz="4" w:space="0" w:color="B5BD00"/>
          <w:tl2br w:val="nil"/>
          <w:tr2bl w:val="nil"/>
        </w:tcBorders>
        <w:shd w:val="clear" w:color="auto" w:fill="FFFFFF" w:themeFill="background1"/>
      </w:tcPr>
    </w:tblStylePr>
    <w:tblStylePr w:type="neCell">
      <w:rPr>
        <w:sz w:val="28"/>
      </w:rPr>
    </w:tblStylePr>
  </w:style>
  <w:style w:type="paragraph" w:customStyle="1" w:styleId="AITSL-TABLECELL">
    <w:name w:val="AITSL - TABLE CELL"/>
    <w:basedOn w:val="AITSL-P"/>
    <w:qFormat/>
    <w:rsid w:val="00605F9C"/>
    <w:pPr>
      <w:spacing w:after="0"/>
    </w:pPr>
    <w:rPr>
      <w:color w:val="404040" w:themeColor="text1" w:themeTint="BF"/>
      <w:sz w:val="18"/>
      <w:szCs w:val="20"/>
      <w:lang w:eastAsia="en-AU"/>
    </w:rPr>
  </w:style>
  <w:style w:type="paragraph" w:customStyle="1" w:styleId="AITSL-TABLEHEADER">
    <w:name w:val="AITSL - TABLE HEADER"/>
    <w:basedOn w:val="AITSL-P"/>
    <w:next w:val="AITSL-TABLECELL"/>
    <w:qFormat/>
    <w:rsid w:val="00605F9C"/>
    <w:pPr>
      <w:spacing w:after="0" w:line="240" w:lineRule="auto"/>
    </w:pPr>
    <w:rPr>
      <w:color w:val="007377"/>
      <w:sz w:val="24"/>
      <w:szCs w:val="20"/>
      <w:lang w:eastAsia="en-AU"/>
    </w:rPr>
  </w:style>
  <w:style w:type="character" w:customStyle="1" w:styleId="NoSpacingChar">
    <w:name w:val="No Spacing Char"/>
    <w:basedOn w:val="DefaultParagraphFont"/>
    <w:link w:val="NoSpacing"/>
    <w:uiPriority w:val="1"/>
    <w:rsid w:val="00605F9C"/>
    <w:rPr>
      <w:rFonts w:eastAsiaTheme="minorEastAsia"/>
      <w:lang w:val="en-US"/>
    </w:rPr>
  </w:style>
  <w:style w:type="paragraph" w:customStyle="1" w:styleId="AITSL-COVER01">
    <w:name w:val="AITSL - COVER 01"/>
    <w:basedOn w:val="Normal"/>
    <w:qFormat/>
    <w:rsid w:val="00605F9C"/>
    <w:pPr>
      <w:suppressAutoHyphens/>
      <w:spacing w:before="2280" w:line="264" w:lineRule="auto"/>
      <w:ind w:left="567" w:right="567"/>
    </w:pPr>
    <w:rPr>
      <w:b/>
      <w:color w:val="007377"/>
      <w:sz w:val="46"/>
    </w:rPr>
  </w:style>
  <w:style w:type="paragraph" w:customStyle="1" w:styleId="AITSL-COVER02">
    <w:name w:val="AITSL - COVER 02"/>
    <w:basedOn w:val="AITSL-COVER01"/>
    <w:qFormat/>
    <w:rsid w:val="00605F9C"/>
    <w:pPr>
      <w:spacing w:before="480" w:after="840"/>
    </w:pPr>
    <w:rPr>
      <w:color w:val="54585A"/>
      <w:sz w:val="40"/>
    </w:rPr>
  </w:style>
  <w:style w:type="paragraph" w:customStyle="1" w:styleId="AITSL-COVER03">
    <w:name w:val="AITSL - COVER 03"/>
    <w:basedOn w:val="AITSL-COVER02"/>
    <w:qFormat/>
    <w:rsid w:val="00605F9C"/>
    <w:rPr>
      <w:b w:val="0"/>
      <w:sz w:val="32"/>
    </w:rPr>
  </w:style>
  <w:style w:type="paragraph" w:customStyle="1" w:styleId="AITSL-COVERFOOTER">
    <w:name w:val="AITSL - COVER FOOTER"/>
    <w:basedOn w:val="AITSL-P"/>
    <w:qFormat/>
    <w:rsid w:val="00605F9C"/>
    <w:rPr>
      <w:color w:val="007377"/>
    </w:rPr>
  </w:style>
  <w:style w:type="paragraph" w:customStyle="1" w:styleId="Style1">
    <w:name w:val="Style1"/>
    <w:basedOn w:val="AITSL-COVERFOOTER"/>
    <w:qFormat/>
    <w:rsid w:val="00605F9C"/>
  </w:style>
  <w:style w:type="paragraph" w:customStyle="1" w:styleId="AITSL-COVERHEADER">
    <w:name w:val="AITSL - COVER HEADER"/>
    <w:basedOn w:val="AITSL-COVERFOOTER"/>
    <w:qFormat/>
    <w:rsid w:val="00605F9C"/>
  </w:style>
  <w:style w:type="paragraph" w:customStyle="1" w:styleId="AITSL-TABLEUL">
    <w:name w:val="AITSL - TABLE UL"/>
    <w:basedOn w:val="AITSL-TABLECELL"/>
    <w:qFormat/>
    <w:rsid w:val="00605F9C"/>
    <w:pPr>
      <w:numPr>
        <w:numId w:val="29"/>
      </w:numPr>
      <w:ind w:left="454" w:hanging="227"/>
    </w:pPr>
  </w:style>
  <w:style w:type="paragraph" w:styleId="TOC2">
    <w:name w:val="toc 2"/>
    <w:basedOn w:val="Normal"/>
    <w:next w:val="Normal"/>
    <w:autoRedefine/>
    <w:uiPriority w:val="39"/>
    <w:unhideWhenUsed/>
    <w:rsid w:val="00605F9C"/>
    <w:pPr>
      <w:spacing w:after="100"/>
      <w:ind w:left="200"/>
    </w:pPr>
  </w:style>
  <w:style w:type="paragraph" w:styleId="TOC1">
    <w:name w:val="toc 1"/>
    <w:aliases w:val="AITSL - TOC"/>
    <w:basedOn w:val="Normal"/>
    <w:next w:val="Normal"/>
    <w:autoRedefine/>
    <w:uiPriority w:val="39"/>
    <w:semiHidden/>
    <w:unhideWhenUsed/>
    <w:rsid w:val="00605F9C"/>
    <w:pPr>
      <w:spacing w:after="100"/>
    </w:pPr>
  </w:style>
  <w:style w:type="paragraph" w:styleId="TOC3">
    <w:name w:val="toc 3"/>
    <w:basedOn w:val="Normal"/>
    <w:next w:val="Normal"/>
    <w:autoRedefine/>
    <w:uiPriority w:val="39"/>
    <w:unhideWhenUsed/>
    <w:rsid w:val="00605F9C"/>
    <w:pPr>
      <w:spacing w:after="100"/>
      <w:ind w:left="400"/>
    </w:pPr>
  </w:style>
  <w:style w:type="paragraph" w:customStyle="1" w:styleId="AITSL-TABLEHEADER02">
    <w:name w:val="AITSL - TABLE HEADER 02"/>
    <w:basedOn w:val="AITSL-TABLEHEADER"/>
    <w:qFormat/>
    <w:rsid w:val="00F50C98"/>
    <w:rPr>
      <w:b/>
      <w:sz w:val="20"/>
    </w:rPr>
  </w:style>
  <w:style w:type="character" w:customStyle="1" w:styleId="AITLS-BOLDnosize">
    <w:name w:val="AITLS - BOLD (no size)"/>
    <w:uiPriority w:val="1"/>
    <w:qFormat/>
    <w:rsid w:val="003D6C6F"/>
    <w:rPr>
      <w:b/>
      <w:color w:val="auto"/>
    </w:rPr>
  </w:style>
  <w:style w:type="paragraph" w:customStyle="1" w:styleId="AITSL-TABLEHEADING03">
    <w:name w:val="AITSL - TABLE HEADING 03"/>
    <w:qFormat/>
    <w:rsid w:val="00D66B52"/>
    <w:rPr>
      <w:rFonts w:cstheme="minorBidi"/>
      <w:b/>
      <w:color w:val="FFFFFF" w:themeColor="background1"/>
      <w:sz w:val="32"/>
      <w:szCs w:val="20"/>
      <w:lang w:eastAsia="en-AU"/>
    </w:rPr>
  </w:style>
  <w:style w:type="character" w:customStyle="1" w:styleId="AITSL-BOLD">
    <w:name w:val="AITSL - BOLD"/>
    <w:basedOn w:val="DefaultParagraphFont"/>
    <w:uiPriority w:val="1"/>
    <w:qFormat/>
    <w:rsid w:val="00605F9C"/>
    <w:rPr>
      <w:b/>
      <w:color w:val="auto"/>
      <w:sz w:val="20"/>
    </w:rPr>
  </w:style>
  <w:style w:type="paragraph" w:customStyle="1" w:styleId="AITSL-TABLEUL02">
    <w:name w:val="AITSL - TABLE UL 02"/>
    <w:qFormat/>
    <w:rsid w:val="00980BB8"/>
    <w:pPr>
      <w:numPr>
        <w:numId w:val="32"/>
      </w:numPr>
      <w:spacing w:before="20" w:after="20" w:line="240" w:lineRule="auto"/>
      <w:ind w:left="170" w:hanging="113"/>
    </w:pPr>
    <w:rPr>
      <w:rFonts w:cstheme="minorBidi"/>
      <w:color w:val="404040" w:themeColor="text1" w:themeTint="BF"/>
      <w:sz w:val="16"/>
      <w:szCs w:val="20"/>
      <w:lang w:eastAsia="en-AU"/>
    </w:rPr>
  </w:style>
  <w:style w:type="table" w:customStyle="1" w:styleId="PlainTable4">
    <w:name w:val="Plain Table 4"/>
    <w:basedOn w:val="TableNormal"/>
    <w:uiPriority w:val="44"/>
    <w:rsid w:val="00980BB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ITSL-TABLEOL">
    <w:name w:val="AITSL - TABLE OL"/>
    <w:basedOn w:val="AITSL-TABLEUL"/>
    <w:qFormat/>
    <w:rsid w:val="00D66B52"/>
    <w:pPr>
      <w:numPr>
        <w:numId w:val="33"/>
      </w:numPr>
      <w:ind w:left="454" w:hanging="227"/>
    </w:pPr>
    <w:rPr>
      <w:color w:val="000000"/>
      <w:szCs w:val="18"/>
    </w:rPr>
  </w:style>
  <w:style w:type="character" w:styleId="FollowedHyperlink">
    <w:name w:val="FollowedHyperlink"/>
    <w:basedOn w:val="DefaultParagraphFont"/>
    <w:uiPriority w:val="99"/>
    <w:semiHidden/>
    <w:unhideWhenUsed/>
    <w:rsid w:val="006F70B2"/>
    <w:rPr>
      <w:color w:val="954F72" w:themeColor="followedHyperlink"/>
      <w:u w:val="single"/>
    </w:rPr>
  </w:style>
  <w:style w:type="table" w:customStyle="1" w:styleId="PlainTable2">
    <w:name w:val="Plain Table 2"/>
    <w:basedOn w:val="TableNormal"/>
    <w:uiPriority w:val="42"/>
    <w:rsid w:val="00FB7B4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ITSL">
    <w:name w:val="AITSL"/>
    <w:basedOn w:val="TableNormal"/>
    <w:uiPriority w:val="99"/>
    <w:rsid w:val="00FB7B49"/>
    <w:pPr>
      <w:spacing w:after="0" w:line="240" w:lineRule="auto"/>
    </w:pPr>
    <w:tblPr>
      <w:tblInd w:w="0" w:type="dxa"/>
      <w:tblBorders>
        <w:top w:val="single" w:sz="4" w:space="0" w:color="B5BD00"/>
        <w:bottom w:val="single" w:sz="4" w:space="0" w:color="B5BD00"/>
      </w:tblBorders>
      <w:tblCellMar>
        <w:top w:w="0" w:type="dxa"/>
        <w:left w:w="108" w:type="dxa"/>
        <w:bottom w:w="0" w:type="dxa"/>
        <w:right w:w="108" w:type="dxa"/>
      </w:tblCellMar>
    </w:tblPr>
    <w:tcPr>
      <w:shd w:val="clear" w:color="auto" w:fill="F2F2F2" w:themeFill="background1" w:themeFillShade="F2"/>
    </w:tcPr>
  </w:style>
  <w:style w:type="paragraph" w:customStyle="1" w:styleId="Body">
    <w:name w:val="Body"/>
    <w:rsid w:val="00353F33"/>
    <w:pPr>
      <w:spacing w:after="0" w:line="240" w:lineRule="auto"/>
    </w:pPr>
    <w:rPr>
      <w:rFonts w:ascii="Times New Roman" w:eastAsia="Arial Unicode MS" w:hAnsi="Times New Roman" w:cs="Arial Unicode MS"/>
      <w:color w:val="000000"/>
      <w:sz w:val="24"/>
      <w:szCs w:val="24"/>
      <w:u w:color="000000"/>
      <w:lang w:val="de-DE"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752330">
      <w:bodyDiv w:val="1"/>
      <w:marLeft w:val="0"/>
      <w:marRight w:val="0"/>
      <w:marTop w:val="0"/>
      <w:marBottom w:val="0"/>
      <w:divBdr>
        <w:top w:val="none" w:sz="0" w:space="0" w:color="auto"/>
        <w:left w:val="none" w:sz="0" w:space="0" w:color="auto"/>
        <w:bottom w:val="none" w:sz="0" w:space="0" w:color="auto"/>
        <w:right w:val="none" w:sz="0" w:space="0" w:color="auto"/>
      </w:divBdr>
    </w:div>
    <w:div w:id="66436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microsoft.com/office/2007/relationships/stylesWithEffects" Target="stylesWithEffect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ermInfo xmlns="http://schemas.microsoft.com/office/infopath/2007/PartnerControls">
          <TermName xmlns="http://schemas.microsoft.com/office/infopath/2007/PartnerControls">Edmund Misson</TermName>
          <TermId xmlns="http://schemas.microsoft.com/office/infopath/2007/PartnerControls">a9ff949c-caee-417b-90a0-060d5ac0105b</TermId>
        </TermInfo>
      </Term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3750</Value>
      <Value>138</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7B16309804912F4C836C9B00CB9F6860" ma:contentTypeVersion="0" ma:contentTypeDescription="" ma:contentTypeScope="" ma:versionID="3dabe0dfe58b8c3f0b9e68489cb398d4">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35b44f1ff4d1223ad8b14363e9f2ba8"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37D0A-5A31-4BF4-93AC-E24F166ED6CF}">
  <ds:schemaRefs>
    <ds:schemaRef ds:uri="http://schemas.openxmlformats.org/package/2006/metadata/core-properties"/>
    <ds:schemaRef ds:uri="3f4bcce7-ac1a-4c9d-aa3e-7e77695652db"/>
    <ds:schemaRef ds:uri="http://purl.org/dc/dcmitype/"/>
    <ds:schemaRef ds:uri="8044c801-d84b-4ee1-a77e-678f8dcdee17"/>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4D72AB3B-2D45-4E9A-A787-521019443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FA4876-347A-4695-8216-5E00C8536336}">
  <ds:schemaRefs>
    <ds:schemaRef ds:uri="Microsoft.SharePoint.Taxonomy.ContentTypeSync"/>
  </ds:schemaRefs>
</ds:datastoreItem>
</file>

<file path=customXml/itemProps4.xml><?xml version="1.0" encoding="utf-8"?>
<ds:datastoreItem xmlns:ds="http://schemas.openxmlformats.org/officeDocument/2006/customXml" ds:itemID="{1BB1621B-5DD8-4FD4-9D14-558CACA373F8}">
  <ds:schemaRefs>
    <ds:schemaRef ds:uri="http://schemas.microsoft.com/office/2006/metadata/customXsn"/>
  </ds:schemaRefs>
</ds:datastoreItem>
</file>

<file path=customXml/itemProps5.xml><?xml version="1.0" encoding="utf-8"?>
<ds:datastoreItem xmlns:ds="http://schemas.openxmlformats.org/officeDocument/2006/customXml" ds:itemID="{E3DD9667-6B8C-44F5-A8D1-78B87BB9A61B}">
  <ds:schemaRefs>
    <ds:schemaRef ds:uri="http://schemas.microsoft.com/sharepoint/events"/>
  </ds:schemaRefs>
</ds:datastoreItem>
</file>

<file path=customXml/itemProps6.xml><?xml version="1.0" encoding="utf-8"?>
<ds:datastoreItem xmlns:ds="http://schemas.openxmlformats.org/officeDocument/2006/customXml" ds:itemID="{7CCDEA5A-9379-44F7-88FB-0AF439327347}">
  <ds:schemaRefs>
    <ds:schemaRef ds:uri="http://schemas.microsoft.com/sharepoint/v3/contenttype/forms"/>
  </ds:schemaRefs>
</ds:datastoreItem>
</file>

<file path=customXml/itemProps7.xml><?xml version="1.0" encoding="utf-8"?>
<ds:datastoreItem xmlns:ds="http://schemas.openxmlformats.org/officeDocument/2006/customXml" ds:itemID="{CEB321A4-D826-43D6-943D-31548956E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9</Pages>
  <Words>2075</Words>
  <Characters>11829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Submission 5 - Australian Institute for Teaching and School Leadership (AITSL) - Education Evidence Base - Public inquiry</vt:lpstr>
    </vt:vector>
  </TitlesOfParts>
  <Company>Australian Institute for Teaching and School Leadership (AITSL)</Company>
  <LinksUpToDate>false</LinksUpToDate>
  <CharactersWithSpaces>13877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5 - Australian Institute for Teaching and School Leadership (AITSL) - Education Evidence Base - Public inquiry</dc:title>
  <dc:subject/>
  <dc:creator>Australian Institute for Teaching and School Leadership (AITSL)</dc:creator>
  <cp:keywords>Edmund Misson</cp:keywords>
  <dc:description/>
  <cp:lastModifiedBy>Productivity Commission</cp:lastModifiedBy>
  <cp:revision>8</cp:revision>
  <cp:lastPrinted>2014-02-04T22:24:00Z</cp:lastPrinted>
  <dcterms:created xsi:type="dcterms:W3CDTF">2016-05-05T03:32:00Z</dcterms:created>
  <dcterms:modified xsi:type="dcterms:W3CDTF">2016-05-12T05:41:00Z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0x0101007916246811615643A710C6FEAFF56A871105007B16309804912F4C836C9B00CB9F6860</vt:lpwstr>
  </property>
  <property fmtid="{D5CDD505-2E9C-101B-9397-08002B2CF9AE}" pid="3" name="c401844703f64372bb0e85d87d761fe6">
    <vt:lpwstr>Reference Only|923c7a19-3b10-4b1a-aa53-490b73d512fc</vt:lpwstr>
  </property>
  <property fmtid="{D5CDD505-2E9C-101B-9397-08002B2CF9AE}" pid="4" name="Order">
    <vt:r8>600</vt:r8>
  </property>
  <property fmtid="{D5CDD505-2E9C-101B-9397-08002B2CF9AE}" pid="5" name="TaxKeyword">
    <vt:lpwstr>3750;#Edmund Misson|a9ff949c-caee-417b-90a0-060d5ac0105b</vt:lpwstr>
  </property>
  <property fmtid="{D5CDD505-2E9C-101B-9397-08002B2CF9AE}" pid="6" name="Record_x0020_Tag">
    <vt:lpwstr>139;#Submissions|c6e0dbf8-5444-433c-844d-d567dd519a05</vt:lpwstr>
  </property>
  <property fmtid="{D5CDD505-2E9C-101B-9397-08002B2CF9AE}" pid="7" name="Retain">
    <vt:lpwstr>138;#Reference Only|923c7a19-3b10-4b1a-aa53-490b73d512fc</vt:lpwstr>
  </property>
  <property fmtid="{D5CDD505-2E9C-101B-9397-08002B2CF9AE}" pid="8" name="Record Tag">
    <vt:lpwstr>139</vt:lpwstr>
  </property>
</Properties>
</file>