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D6" w:rsidRDefault="00F82CD6" w:rsidP="00F82CD6">
      <w:pPr>
        <w:tabs>
          <w:tab w:val="left" w:pos="3844"/>
        </w:tabs>
        <w:spacing w:after="0" w:line="240" w:lineRule="auto"/>
        <w:rPr>
          <w:szCs w:val="23"/>
        </w:rPr>
      </w:pPr>
      <w:bookmarkStart w:id="0" w:name="_GoBack"/>
      <w:bookmarkEnd w:id="0"/>
    </w:p>
    <w:p w:rsidR="00B535A0" w:rsidRPr="00443BCD" w:rsidRDefault="00F82CD6" w:rsidP="00F82CD6">
      <w:pPr>
        <w:tabs>
          <w:tab w:val="left" w:pos="3844"/>
        </w:tabs>
        <w:spacing w:after="0" w:line="240" w:lineRule="auto"/>
      </w:pPr>
      <w:r w:rsidRPr="00443BCD">
        <w:t>7</w:t>
      </w:r>
      <w:r w:rsidR="00B535A0" w:rsidRPr="00443BCD">
        <w:t xml:space="preserve"> October 2016</w:t>
      </w:r>
      <w:r w:rsidR="00B535A0" w:rsidRPr="00443BCD">
        <w:tab/>
      </w:r>
    </w:p>
    <w:p w:rsidR="00F82CD6" w:rsidRPr="00443BCD" w:rsidRDefault="00F82CD6" w:rsidP="00F82CD6">
      <w:pPr>
        <w:spacing w:after="0" w:line="240" w:lineRule="auto"/>
      </w:pPr>
      <w:r w:rsidRPr="00443BCD">
        <w:t xml:space="preserve">Commissioners </w:t>
      </w:r>
      <w:r w:rsidR="00B535A0" w:rsidRPr="00443BCD">
        <w:t>Jonathan Coppel and Julie Abramson</w:t>
      </w:r>
      <w:r w:rsidR="00B535A0" w:rsidRPr="00443BCD">
        <w:br/>
      </w:r>
      <w:r w:rsidRPr="00443BCD">
        <w:t>Productivity Commission</w:t>
      </w:r>
    </w:p>
    <w:p w:rsidR="00B535A0" w:rsidRPr="00443BCD" w:rsidRDefault="00B535A0" w:rsidP="00F82CD6">
      <w:pPr>
        <w:spacing w:after="0" w:line="240" w:lineRule="auto"/>
      </w:pPr>
      <w:r w:rsidRPr="00443BCD">
        <w:t>National Education Evidence Base</w:t>
      </w:r>
    </w:p>
    <w:p w:rsidR="00B535A0" w:rsidRPr="00443BCD" w:rsidRDefault="00B535A0" w:rsidP="00F82CD6">
      <w:pPr>
        <w:spacing w:after="0" w:line="240" w:lineRule="auto"/>
      </w:pPr>
      <w:r w:rsidRPr="00443BCD">
        <w:t>Locked Bag 2, Collins Street East PO</w:t>
      </w:r>
    </w:p>
    <w:p w:rsidR="00B535A0" w:rsidRPr="00443BCD" w:rsidRDefault="00B535A0" w:rsidP="00F82CD6">
      <w:pPr>
        <w:spacing w:after="0" w:line="240" w:lineRule="auto"/>
      </w:pPr>
      <w:r w:rsidRPr="00443BCD">
        <w:t>Melbourne VIC 8003</w:t>
      </w:r>
    </w:p>
    <w:p w:rsidR="00B535A0" w:rsidRPr="00443BCD" w:rsidRDefault="00B535A0" w:rsidP="00F82CD6">
      <w:pPr>
        <w:spacing w:after="0" w:line="240" w:lineRule="auto"/>
        <w:rPr>
          <w:rFonts w:cs="Arial"/>
        </w:rPr>
      </w:pPr>
      <w:r w:rsidRPr="00443BCD">
        <w:rPr>
          <w:rFonts w:cs="Arial"/>
        </w:rPr>
        <w:t xml:space="preserve">By email: </w:t>
      </w:r>
      <w:hyperlink r:id="rId15" w:history="1">
        <w:r w:rsidRPr="00443BCD">
          <w:rPr>
            <w:rStyle w:val="Hyperlink"/>
            <w:rFonts w:cs="Arial"/>
            <w:lang w:eastAsia="en-AU"/>
          </w:rPr>
          <w:t>education.evidence@pc.gov.au</w:t>
        </w:r>
      </w:hyperlink>
    </w:p>
    <w:p w:rsidR="00B535A0" w:rsidRPr="00443BCD" w:rsidRDefault="00B535A0" w:rsidP="00B535A0">
      <w:pPr>
        <w:jc w:val="center"/>
        <w:rPr>
          <w:b/>
        </w:rPr>
      </w:pPr>
    </w:p>
    <w:p w:rsidR="00B535A0" w:rsidRPr="00443BCD" w:rsidRDefault="00B535A0" w:rsidP="00B535A0">
      <w:r w:rsidRPr="00443BCD">
        <w:t xml:space="preserve">Dear Commissioners </w:t>
      </w:r>
    </w:p>
    <w:p w:rsidR="00B535A0" w:rsidRPr="00443BCD" w:rsidRDefault="00B535A0" w:rsidP="00B535A0">
      <w:r w:rsidRPr="00443BCD">
        <w:rPr>
          <w:rFonts w:cs="Arial"/>
        </w:rPr>
        <w:t>Thank you for the opportunity to comment on the</w:t>
      </w:r>
      <w:r w:rsidRPr="00443BCD">
        <w:rPr>
          <w:rFonts w:cs="Arial"/>
          <w:i/>
        </w:rPr>
        <w:t xml:space="preserve"> </w:t>
      </w:r>
      <w:r w:rsidRPr="00443BCD">
        <w:t xml:space="preserve">Productivity Commission’s Draft Report on the National Education Evidence Base, September 2016. </w:t>
      </w:r>
    </w:p>
    <w:p w:rsidR="00B535A0" w:rsidRPr="00443BCD" w:rsidRDefault="00B535A0" w:rsidP="00B535A0">
      <w:pPr>
        <w:rPr>
          <w:rFonts w:cs="Arial"/>
        </w:rPr>
      </w:pPr>
      <w:r w:rsidRPr="00443BCD">
        <w:rPr>
          <w:rFonts w:cs="Arial"/>
        </w:rPr>
        <w:t xml:space="preserve">The Australian Children’s Education and Care Quality Authority (ACECQA) is the independent national authority established under the Education and Care Services National Law to guide the implementation of the National Quality Framework (NQF) for the early childhood education and care </w:t>
      </w:r>
      <w:r w:rsidR="002E02A4" w:rsidRPr="00443BCD">
        <w:rPr>
          <w:rFonts w:cs="Arial"/>
        </w:rPr>
        <w:t xml:space="preserve">(ECEC) </w:t>
      </w:r>
      <w:r w:rsidRPr="00443BCD">
        <w:rPr>
          <w:rFonts w:cs="Arial"/>
        </w:rPr>
        <w:t>sector. ACECQA welcomes the Draft Report</w:t>
      </w:r>
      <w:r w:rsidR="0003363C" w:rsidRPr="00443BCD">
        <w:rPr>
          <w:rFonts w:cs="Arial"/>
        </w:rPr>
        <w:t>,</w:t>
      </w:r>
      <w:r w:rsidRPr="00443BCD">
        <w:rPr>
          <w:rFonts w:cs="Arial"/>
        </w:rPr>
        <w:t xml:space="preserve"> which outlines the case for a robust national evidence base to support decision makers at all levels of the education system to make informed choices about programs, policies and practices. ACECQA welcomes the report’s draft recommendations and findings, </w:t>
      </w:r>
      <w:r w:rsidR="0003363C" w:rsidRPr="00443BCD">
        <w:rPr>
          <w:rFonts w:cs="Arial"/>
        </w:rPr>
        <w:t>in particular</w:t>
      </w:r>
      <w:r w:rsidRPr="00443BCD">
        <w:rPr>
          <w:rFonts w:cs="Arial"/>
        </w:rPr>
        <w:t xml:space="preserve">: </w:t>
      </w:r>
    </w:p>
    <w:p w:rsidR="00B535A0" w:rsidRPr="00443BCD" w:rsidRDefault="00A118CB" w:rsidP="00F82CD6">
      <w:pPr>
        <w:pStyle w:val="ListParagraph"/>
        <w:numPr>
          <w:ilvl w:val="0"/>
          <w:numId w:val="30"/>
        </w:numPr>
        <w:autoSpaceDE w:val="0"/>
        <w:autoSpaceDN w:val="0"/>
        <w:adjustRightInd w:val="0"/>
        <w:spacing w:before="60" w:after="60"/>
        <w:ind w:left="714" w:hanging="357"/>
        <w:contextualSpacing w:val="0"/>
        <w:rPr>
          <w:rFonts w:ascii="Calibri" w:hAnsi="Calibri" w:cs="Calibri"/>
          <w:color w:val="000000"/>
        </w:rPr>
      </w:pPr>
      <w:r w:rsidRPr="00443BCD">
        <w:rPr>
          <w:rFonts w:cs="Arial"/>
        </w:rPr>
        <w:t>B</w:t>
      </w:r>
      <w:r w:rsidR="00B535A0" w:rsidRPr="00443BCD">
        <w:rPr>
          <w:rFonts w:cs="Arial"/>
        </w:rPr>
        <w:t xml:space="preserve">roadening the scope of the national education evidence base to include evidence for children aged birth to four. </w:t>
      </w:r>
      <w:r w:rsidR="00B535A0" w:rsidRPr="00443BCD">
        <w:rPr>
          <w:rFonts w:ascii="Calibri" w:hAnsi="Calibri" w:cs="Calibri"/>
          <w:color w:val="000000"/>
        </w:rPr>
        <w:t>Early childhood education and care is an integral part of the Australian education system and lays the foundations for children’s later learning and development. It is also an area of signi</w:t>
      </w:r>
      <w:r w:rsidR="0003363C" w:rsidRPr="00443BCD">
        <w:rPr>
          <w:rFonts w:ascii="Calibri" w:hAnsi="Calibri" w:cs="Calibri"/>
          <w:color w:val="000000"/>
        </w:rPr>
        <w:t>ficant investment by government.</w:t>
      </w:r>
      <w:r w:rsidR="00B535A0" w:rsidRPr="00443BCD">
        <w:rPr>
          <w:rFonts w:ascii="Calibri" w:hAnsi="Calibri" w:cs="Calibri"/>
          <w:color w:val="000000"/>
        </w:rPr>
        <w:t xml:space="preserve"> </w:t>
      </w:r>
    </w:p>
    <w:p w:rsidR="00B535A0" w:rsidRPr="00443BCD" w:rsidRDefault="00A118CB" w:rsidP="00F82CD6">
      <w:pPr>
        <w:pStyle w:val="ListParagraph"/>
        <w:numPr>
          <w:ilvl w:val="0"/>
          <w:numId w:val="30"/>
        </w:numPr>
        <w:spacing w:before="60" w:after="60"/>
        <w:ind w:left="714" w:hanging="357"/>
        <w:contextualSpacing w:val="0"/>
        <w:rPr>
          <w:rFonts w:cs="Arial"/>
        </w:rPr>
      </w:pPr>
      <w:r w:rsidRPr="00443BCD">
        <w:rPr>
          <w:rFonts w:cs="Arial"/>
        </w:rPr>
        <w:t>R</w:t>
      </w:r>
      <w:r w:rsidR="00B535A0" w:rsidRPr="00443BCD">
        <w:rPr>
          <w:rFonts w:cs="Arial"/>
        </w:rPr>
        <w:t>ecommending new cohorts of children for longitudinal studies, to provide rich data on the experiences of Australian children since the introduction of the NQF</w:t>
      </w:r>
      <w:r w:rsidR="0003363C" w:rsidRPr="00443BCD">
        <w:rPr>
          <w:rFonts w:cs="Arial"/>
        </w:rPr>
        <w:t xml:space="preserve"> in 2012.</w:t>
      </w:r>
    </w:p>
    <w:p w:rsidR="00B535A0" w:rsidRPr="00443BCD" w:rsidRDefault="00A118CB" w:rsidP="00F82CD6">
      <w:pPr>
        <w:pStyle w:val="ListParagraph"/>
        <w:numPr>
          <w:ilvl w:val="0"/>
          <w:numId w:val="30"/>
        </w:numPr>
        <w:spacing w:before="60" w:after="120"/>
        <w:ind w:left="714" w:hanging="357"/>
        <w:contextualSpacing w:val="0"/>
        <w:rPr>
          <w:rFonts w:cs="Arial"/>
        </w:rPr>
      </w:pPr>
      <w:r w:rsidRPr="00443BCD">
        <w:rPr>
          <w:rFonts w:cs="Arial"/>
        </w:rPr>
        <w:t>H</w:t>
      </w:r>
      <w:r w:rsidR="00B535A0" w:rsidRPr="00443BCD">
        <w:rPr>
          <w:rFonts w:cs="Arial"/>
        </w:rPr>
        <w:t>ighlighting widespread support from stakeholders for data linkage and the potential this offers for policy development and analysis</w:t>
      </w:r>
      <w:r w:rsidR="0003363C" w:rsidRPr="00443BCD">
        <w:rPr>
          <w:rFonts w:cs="Arial"/>
        </w:rPr>
        <w:t>,</w:t>
      </w:r>
      <w:r w:rsidR="00B535A0" w:rsidRPr="00443BCD">
        <w:rPr>
          <w:rFonts w:cs="Arial"/>
        </w:rPr>
        <w:t xml:space="preserve"> and program evaluation.</w:t>
      </w:r>
    </w:p>
    <w:p w:rsidR="00B535A0" w:rsidRPr="00443BCD" w:rsidRDefault="00B535A0" w:rsidP="00B535A0">
      <w:pPr>
        <w:spacing w:after="240" w:line="288" w:lineRule="auto"/>
        <w:rPr>
          <w:rFonts w:cs="Arial"/>
        </w:rPr>
      </w:pPr>
      <w:r w:rsidRPr="00443BCD">
        <w:rPr>
          <w:rFonts w:cs="Arial"/>
        </w:rPr>
        <w:t>ACECQA has responded to a selection of the draft report’s recommendations and information requests (</w:t>
      </w:r>
      <w:r w:rsidRPr="00443BCD">
        <w:rPr>
          <w:rFonts w:cs="Arial"/>
          <w:b/>
        </w:rPr>
        <w:t>Attachment A</w:t>
      </w:r>
      <w:r w:rsidRPr="00443BCD">
        <w:rPr>
          <w:rFonts w:cs="Arial"/>
        </w:rPr>
        <w:t>).</w:t>
      </w:r>
      <w:bookmarkStart w:id="1" w:name="_Toc448847588"/>
    </w:p>
    <w:p w:rsidR="00B535A0" w:rsidRPr="00443BCD" w:rsidRDefault="00B535A0" w:rsidP="00B535A0">
      <w:pPr>
        <w:spacing w:after="240" w:line="288" w:lineRule="auto"/>
        <w:rPr>
          <w:rFonts w:cs="Arial"/>
        </w:rPr>
      </w:pPr>
      <w:r w:rsidRPr="00443BCD">
        <w:rPr>
          <w:rFonts w:cs="Arial"/>
        </w:rPr>
        <w:t>If you would like to discuss our responses, or would like further information, please contact Michael Petrie, General Manager</w:t>
      </w:r>
      <w:r w:rsidR="0003363C" w:rsidRPr="00443BCD">
        <w:rPr>
          <w:rFonts w:cs="Arial"/>
        </w:rPr>
        <w:t>,</w:t>
      </w:r>
      <w:r w:rsidRPr="00443BCD">
        <w:rPr>
          <w:rFonts w:cs="Arial"/>
        </w:rPr>
        <w:t xml:space="preserve"> Strategy, Communications and Consistency, on 02 8240 4230.</w:t>
      </w:r>
    </w:p>
    <w:p w:rsidR="00B535A0" w:rsidRDefault="00B535A0" w:rsidP="00B535A0">
      <w:pPr>
        <w:spacing w:line="288" w:lineRule="auto"/>
        <w:jc w:val="both"/>
        <w:rPr>
          <w:rFonts w:cs="Arial"/>
        </w:rPr>
      </w:pPr>
      <w:r w:rsidRPr="00443BCD">
        <w:rPr>
          <w:rFonts w:cs="Arial"/>
        </w:rPr>
        <w:t>Yours sincerely</w:t>
      </w:r>
    </w:p>
    <w:p w:rsidR="00CC4FE5" w:rsidRPr="00443BCD" w:rsidRDefault="00CC4FE5" w:rsidP="00B535A0">
      <w:pPr>
        <w:spacing w:line="288" w:lineRule="auto"/>
        <w:jc w:val="both"/>
        <w:rPr>
          <w:rFonts w:cs="Arial"/>
        </w:rPr>
      </w:pPr>
    </w:p>
    <w:p w:rsidR="00B535A0" w:rsidRPr="00443BCD" w:rsidRDefault="00B535A0" w:rsidP="00B535A0">
      <w:pPr>
        <w:spacing w:after="0" w:line="240" w:lineRule="auto"/>
        <w:jc w:val="both"/>
        <w:rPr>
          <w:rFonts w:cs="Arial"/>
        </w:rPr>
      </w:pPr>
      <w:r w:rsidRPr="00443BCD">
        <w:rPr>
          <w:rFonts w:cs="Arial"/>
        </w:rPr>
        <w:t xml:space="preserve">Karen Curtis </w:t>
      </w:r>
    </w:p>
    <w:p w:rsidR="00B535A0" w:rsidRPr="00443BCD" w:rsidRDefault="00B535A0" w:rsidP="00B535A0">
      <w:pPr>
        <w:spacing w:after="0" w:line="240" w:lineRule="auto"/>
        <w:jc w:val="both"/>
        <w:rPr>
          <w:rFonts w:cs="Arial"/>
          <w:b/>
        </w:rPr>
      </w:pPr>
      <w:r w:rsidRPr="00443BCD">
        <w:rPr>
          <w:rFonts w:cs="Arial"/>
          <w:b/>
        </w:rPr>
        <w:t xml:space="preserve">Chief Executive Officer </w:t>
      </w:r>
      <w:r w:rsidRPr="00443BCD">
        <w:rPr>
          <w:rFonts w:cs="Arial"/>
          <w:b/>
        </w:rPr>
        <w:br w:type="page"/>
      </w:r>
    </w:p>
    <w:p w:rsidR="00B535A0" w:rsidRDefault="00B535A0" w:rsidP="00B535A0">
      <w:pPr>
        <w:spacing w:after="240" w:line="288" w:lineRule="auto"/>
        <w:rPr>
          <w:rFonts w:cs="Arial"/>
          <w:b/>
          <w:color w:val="365F91" w:themeColor="accent1" w:themeShade="BF"/>
          <w:sz w:val="23"/>
          <w:szCs w:val="23"/>
        </w:rPr>
      </w:pPr>
      <w:r>
        <w:rPr>
          <w:rFonts w:cs="Arial"/>
          <w:b/>
          <w:color w:val="365F91" w:themeColor="accent1" w:themeShade="BF"/>
          <w:sz w:val="23"/>
          <w:szCs w:val="23"/>
        </w:rPr>
        <w:lastRenderedPageBreak/>
        <w:t>Attachment A:  ACECQA responses to draft report recommendations and information requests</w:t>
      </w:r>
    </w:p>
    <w:tbl>
      <w:tblPr>
        <w:tblStyle w:val="TableGrid"/>
        <w:tblW w:w="5000" w:type="pct"/>
        <w:tblLook w:val="04A0" w:firstRow="1" w:lastRow="0" w:firstColumn="1" w:lastColumn="0" w:noHBand="0" w:noVBand="1"/>
      </w:tblPr>
      <w:tblGrid>
        <w:gridCol w:w="9242"/>
      </w:tblGrid>
      <w:tr w:rsidR="00B535A0" w:rsidRPr="009575AA" w:rsidTr="009523CC">
        <w:tc>
          <w:tcPr>
            <w:tcW w:w="5000" w:type="pct"/>
            <w:shd w:val="clear" w:color="auto" w:fill="365F91" w:themeFill="accent1" w:themeFillShade="BF"/>
          </w:tcPr>
          <w:p w:rsidR="00B535A0" w:rsidRPr="00313E04" w:rsidRDefault="00B535A0" w:rsidP="009523CC">
            <w:pPr>
              <w:pStyle w:val="Default"/>
              <w:rPr>
                <w:rFonts w:asciiTheme="minorHAnsi" w:hAnsiTheme="minorHAnsi"/>
                <w:b/>
                <w:color w:val="FFFFFF" w:themeColor="background1"/>
                <w:sz w:val="23"/>
                <w:szCs w:val="23"/>
              </w:rPr>
            </w:pPr>
            <w:r w:rsidRPr="00313E04">
              <w:rPr>
                <w:rFonts w:asciiTheme="minorHAnsi" w:hAnsiTheme="minorHAnsi"/>
                <w:b/>
                <w:color w:val="FFFFFF" w:themeColor="background1"/>
                <w:sz w:val="23"/>
                <w:szCs w:val="23"/>
              </w:rPr>
              <w:t>Information Request 3.1</w:t>
            </w:r>
          </w:p>
        </w:tc>
      </w:tr>
      <w:tr w:rsidR="00B535A0" w:rsidRPr="002B52EB" w:rsidTr="00AA7D58">
        <w:trPr>
          <w:trHeight w:val="675"/>
        </w:trPr>
        <w:tc>
          <w:tcPr>
            <w:tcW w:w="5000" w:type="pct"/>
            <w:shd w:val="clear" w:color="auto" w:fill="DBE5F1" w:themeFill="accent1" w:themeFillTint="33"/>
          </w:tcPr>
          <w:p w:rsidR="00B535A0" w:rsidRPr="00313E04" w:rsidRDefault="00B535A0" w:rsidP="009523CC">
            <w:pPr>
              <w:rPr>
                <w:rFonts w:ascii="Arial" w:hAnsi="Arial" w:cs="Arial"/>
                <w:i/>
                <w:iCs/>
              </w:rPr>
            </w:pPr>
            <w:r w:rsidRPr="00313E04">
              <w:rPr>
                <w:rFonts w:cs="Arial"/>
                <w:i/>
                <w:sz w:val="23"/>
                <w:szCs w:val="23"/>
              </w:rPr>
              <w:t>The Commission seeks comment on whether the Australian Early Development Census could be used to monitor progress against Australia’s early learning objectives.</w:t>
            </w:r>
          </w:p>
        </w:tc>
      </w:tr>
      <w:tr w:rsidR="00B535A0" w:rsidRPr="002B52EB" w:rsidTr="009523CC">
        <w:trPr>
          <w:trHeight w:val="885"/>
        </w:trPr>
        <w:tc>
          <w:tcPr>
            <w:tcW w:w="5000" w:type="pct"/>
          </w:tcPr>
          <w:p w:rsidR="00F679B5" w:rsidRDefault="00B535A0" w:rsidP="009523CC">
            <w:pPr>
              <w:spacing w:after="240" w:line="288" w:lineRule="auto"/>
              <w:rPr>
                <w:rFonts w:cs="Arial"/>
                <w:sz w:val="23"/>
                <w:szCs w:val="23"/>
              </w:rPr>
            </w:pPr>
            <w:r w:rsidRPr="003D3284">
              <w:rPr>
                <w:rFonts w:cs="Arial"/>
                <w:sz w:val="23"/>
                <w:szCs w:val="23"/>
              </w:rPr>
              <w:t xml:space="preserve">As noted in ACECQA’s initial submission to the Inquiry, the AEDC </w:t>
            </w:r>
            <w:r>
              <w:rPr>
                <w:rFonts w:cs="Arial"/>
                <w:sz w:val="23"/>
                <w:szCs w:val="23"/>
              </w:rPr>
              <w:t xml:space="preserve">provides important nationwide data on </w:t>
            </w:r>
            <w:r w:rsidRPr="003D3284">
              <w:rPr>
                <w:rFonts w:cs="Arial"/>
                <w:sz w:val="23"/>
                <w:szCs w:val="23"/>
              </w:rPr>
              <w:t>a broad set of outcomes at a child level, including children’</w:t>
            </w:r>
            <w:r w:rsidR="002E02A4">
              <w:rPr>
                <w:rFonts w:cs="Arial"/>
                <w:sz w:val="23"/>
                <w:szCs w:val="23"/>
              </w:rPr>
              <w:t>s physical health and wellbeing,</w:t>
            </w:r>
            <w:r w:rsidRPr="003D3284">
              <w:rPr>
                <w:rFonts w:cs="Arial"/>
                <w:sz w:val="23"/>
                <w:szCs w:val="23"/>
              </w:rPr>
              <w:t xml:space="preserve"> social competence</w:t>
            </w:r>
            <w:r w:rsidR="002E02A4">
              <w:rPr>
                <w:rFonts w:cs="Arial"/>
                <w:sz w:val="23"/>
                <w:szCs w:val="23"/>
              </w:rPr>
              <w:t>,</w:t>
            </w:r>
            <w:r w:rsidRPr="003D3284">
              <w:rPr>
                <w:rFonts w:cs="Arial"/>
                <w:sz w:val="23"/>
                <w:szCs w:val="23"/>
              </w:rPr>
              <w:t xml:space="preserve"> emotional maturity</w:t>
            </w:r>
            <w:r w:rsidR="002E02A4">
              <w:rPr>
                <w:rFonts w:cs="Arial"/>
                <w:sz w:val="23"/>
                <w:szCs w:val="23"/>
              </w:rPr>
              <w:t>,</w:t>
            </w:r>
            <w:r w:rsidRPr="003D3284">
              <w:rPr>
                <w:rFonts w:cs="Arial"/>
                <w:sz w:val="23"/>
                <w:szCs w:val="23"/>
              </w:rPr>
              <w:t xml:space="preserve"> communication skills</w:t>
            </w:r>
            <w:r>
              <w:rPr>
                <w:rFonts w:cs="Arial"/>
                <w:sz w:val="23"/>
                <w:szCs w:val="23"/>
              </w:rPr>
              <w:t xml:space="preserve"> and general knowledge. </w:t>
            </w:r>
            <w:r w:rsidRPr="001E6BB6">
              <w:rPr>
                <w:rFonts w:cs="Arial"/>
                <w:sz w:val="23"/>
                <w:szCs w:val="23"/>
              </w:rPr>
              <w:t>These areas are closely linked to the predictors of adult health, education and social outcomes</w:t>
            </w:r>
            <w:r>
              <w:rPr>
                <w:rFonts w:cs="Arial"/>
                <w:sz w:val="23"/>
                <w:szCs w:val="23"/>
              </w:rPr>
              <w:t xml:space="preserve">. </w:t>
            </w:r>
          </w:p>
          <w:p w:rsidR="00B535A0" w:rsidRDefault="00B535A0" w:rsidP="009523CC">
            <w:pPr>
              <w:spacing w:after="240" w:line="288" w:lineRule="auto"/>
              <w:rPr>
                <w:rFonts w:cs="Arial"/>
                <w:sz w:val="23"/>
                <w:szCs w:val="23"/>
              </w:rPr>
            </w:pPr>
            <w:r w:rsidRPr="00814DF6">
              <w:rPr>
                <w:rFonts w:cs="Arial"/>
                <w:sz w:val="23"/>
                <w:szCs w:val="23"/>
              </w:rPr>
              <w:t>In 2015</w:t>
            </w:r>
            <w:r w:rsidR="002E02A4">
              <w:rPr>
                <w:rFonts w:cs="Arial"/>
                <w:sz w:val="23"/>
                <w:szCs w:val="23"/>
              </w:rPr>
              <w:t>,</w:t>
            </w:r>
            <w:r w:rsidRPr="00814DF6">
              <w:rPr>
                <w:rFonts w:cs="Arial"/>
                <w:sz w:val="23"/>
                <w:szCs w:val="23"/>
              </w:rPr>
              <w:t xml:space="preserve"> </w:t>
            </w:r>
            <w:r w:rsidR="002E02A4">
              <w:rPr>
                <w:rFonts w:cs="Arial"/>
                <w:sz w:val="23"/>
                <w:szCs w:val="23"/>
              </w:rPr>
              <w:t xml:space="preserve">the AEDC </w:t>
            </w:r>
            <w:r w:rsidRPr="00814DF6">
              <w:rPr>
                <w:rFonts w:cs="Arial"/>
                <w:sz w:val="23"/>
                <w:szCs w:val="23"/>
              </w:rPr>
              <w:t>c</w:t>
            </w:r>
            <w:r>
              <w:rPr>
                <w:rFonts w:cs="Arial"/>
                <w:sz w:val="23"/>
                <w:szCs w:val="23"/>
              </w:rPr>
              <w:t xml:space="preserve">ollected </w:t>
            </w:r>
            <w:r w:rsidR="002E02A4">
              <w:rPr>
                <w:rFonts w:cs="Arial"/>
                <w:sz w:val="23"/>
                <w:szCs w:val="23"/>
              </w:rPr>
              <w:t xml:space="preserve">data </w:t>
            </w:r>
            <w:r>
              <w:rPr>
                <w:rFonts w:cs="Arial"/>
                <w:sz w:val="23"/>
                <w:szCs w:val="23"/>
              </w:rPr>
              <w:t xml:space="preserve">on 302,003 children in </w:t>
            </w:r>
            <w:r w:rsidR="00324799">
              <w:rPr>
                <w:rFonts w:cs="Arial"/>
                <w:sz w:val="23"/>
                <w:szCs w:val="23"/>
              </w:rPr>
              <w:t>Australia</w:t>
            </w:r>
            <w:r w:rsidR="002E02A4">
              <w:rPr>
                <w:rFonts w:cs="Arial"/>
                <w:sz w:val="23"/>
                <w:szCs w:val="23"/>
              </w:rPr>
              <w:t>,</w:t>
            </w:r>
            <w:r w:rsidR="00324799">
              <w:rPr>
                <w:rFonts w:cs="Arial"/>
                <w:sz w:val="23"/>
                <w:szCs w:val="23"/>
              </w:rPr>
              <w:t xml:space="preserve"> representing</w:t>
            </w:r>
            <w:r>
              <w:rPr>
                <w:rFonts w:cs="Arial"/>
                <w:sz w:val="23"/>
                <w:szCs w:val="23"/>
              </w:rPr>
              <w:t xml:space="preserve"> </w:t>
            </w:r>
            <w:r w:rsidRPr="00814DF6">
              <w:rPr>
                <w:rFonts w:cs="Arial"/>
                <w:sz w:val="23"/>
                <w:szCs w:val="23"/>
              </w:rPr>
              <w:t>96.7 per cent of children in their first year of full-time school.</w:t>
            </w:r>
            <w:r>
              <w:rPr>
                <w:rStyle w:val="FootnoteReference"/>
                <w:rFonts w:cs="Arial"/>
                <w:sz w:val="23"/>
                <w:szCs w:val="23"/>
              </w:rPr>
              <w:footnoteReference w:id="1"/>
            </w:r>
            <w:r>
              <w:rPr>
                <w:rStyle w:val="apple-converted-space"/>
                <w:rFonts w:ascii="Arial" w:hAnsi="Arial" w:cs="Arial"/>
                <w:color w:val="333F46"/>
                <w:shd w:val="clear" w:color="auto" w:fill="FFFFFF"/>
              </w:rPr>
              <w:t> </w:t>
            </w:r>
            <w:r w:rsidR="00CE5256">
              <w:rPr>
                <w:rFonts w:cs="Arial"/>
                <w:sz w:val="23"/>
                <w:szCs w:val="23"/>
              </w:rPr>
              <w:t>Teachers</w:t>
            </w:r>
            <w:r>
              <w:rPr>
                <w:rFonts w:cs="Arial"/>
                <w:sz w:val="23"/>
                <w:szCs w:val="23"/>
              </w:rPr>
              <w:t xml:space="preserve"> complete the instrument based on their knowledge and observations of the children in their class</w:t>
            </w:r>
            <w:r>
              <w:rPr>
                <w:rStyle w:val="FootnoteReference"/>
                <w:rFonts w:cs="Arial"/>
                <w:sz w:val="23"/>
                <w:szCs w:val="23"/>
              </w:rPr>
              <w:footnoteReference w:id="2"/>
            </w:r>
            <w:r>
              <w:rPr>
                <w:rFonts w:cs="Arial"/>
                <w:sz w:val="23"/>
                <w:szCs w:val="23"/>
              </w:rPr>
              <w:t xml:space="preserve"> and can record some information about whether the child attended preschool or kindergarten before commencing full-time school (if they are aware of this information). </w:t>
            </w:r>
          </w:p>
          <w:p w:rsidR="00B535A0" w:rsidRDefault="00B535A0" w:rsidP="00AA7D58">
            <w:pPr>
              <w:spacing w:after="120" w:line="288" w:lineRule="auto"/>
              <w:rPr>
                <w:rFonts w:cs="Arial"/>
                <w:sz w:val="23"/>
                <w:szCs w:val="23"/>
              </w:rPr>
            </w:pPr>
            <w:r>
              <w:rPr>
                <w:rFonts w:cs="Arial"/>
                <w:sz w:val="23"/>
                <w:szCs w:val="23"/>
              </w:rPr>
              <w:t>As noted in the Draft Report, and by ACECQA and other stakeholders, there is scope to strengthen Australia’s education e</w:t>
            </w:r>
            <w:r w:rsidR="00F679B5">
              <w:rPr>
                <w:rFonts w:cs="Arial"/>
                <w:sz w:val="23"/>
                <w:szCs w:val="23"/>
              </w:rPr>
              <w:t>vidence base in the area of early childhood education and care (ECEC)</w:t>
            </w:r>
            <w:r>
              <w:rPr>
                <w:rFonts w:cs="Arial"/>
                <w:sz w:val="23"/>
                <w:szCs w:val="23"/>
              </w:rPr>
              <w:t xml:space="preserve"> with respect to: </w:t>
            </w:r>
          </w:p>
          <w:p w:rsidR="00B535A0" w:rsidRDefault="00F679B5" w:rsidP="00B535A0">
            <w:pPr>
              <w:pStyle w:val="ListParagraph"/>
              <w:numPr>
                <w:ilvl w:val="0"/>
                <w:numId w:val="37"/>
              </w:numPr>
              <w:spacing w:after="240" w:line="288" w:lineRule="auto"/>
              <w:rPr>
                <w:rFonts w:cs="Arial"/>
                <w:sz w:val="23"/>
                <w:szCs w:val="23"/>
              </w:rPr>
            </w:pPr>
            <w:r>
              <w:rPr>
                <w:rFonts w:cs="Arial"/>
                <w:sz w:val="23"/>
                <w:szCs w:val="23"/>
              </w:rPr>
              <w:t>t</w:t>
            </w:r>
            <w:r w:rsidR="00B535A0">
              <w:rPr>
                <w:rFonts w:cs="Arial"/>
                <w:sz w:val="23"/>
                <w:szCs w:val="23"/>
              </w:rPr>
              <w:t>he contributions of ECEC quality components to development outcomes of children (such as the physical environment, programs and practices, staff qualifications and staff to child ratios)</w:t>
            </w:r>
          </w:p>
          <w:p w:rsidR="00B535A0" w:rsidRDefault="00F679B5" w:rsidP="00B535A0">
            <w:pPr>
              <w:pStyle w:val="ListParagraph"/>
              <w:numPr>
                <w:ilvl w:val="0"/>
                <w:numId w:val="37"/>
              </w:numPr>
              <w:spacing w:after="240" w:line="288" w:lineRule="auto"/>
              <w:rPr>
                <w:rFonts w:cs="Arial"/>
                <w:sz w:val="23"/>
                <w:szCs w:val="23"/>
              </w:rPr>
            </w:pPr>
            <w:r>
              <w:rPr>
                <w:rFonts w:cs="Arial"/>
                <w:sz w:val="23"/>
                <w:szCs w:val="23"/>
              </w:rPr>
              <w:t>h</w:t>
            </w:r>
            <w:r w:rsidR="00B535A0">
              <w:rPr>
                <w:rFonts w:cs="Arial"/>
                <w:sz w:val="23"/>
                <w:szCs w:val="23"/>
              </w:rPr>
              <w:t>ow ECEC attendance affects the outcomes of children in their early years of schooling and longer term (</w:t>
            </w:r>
            <w:r w:rsidR="00F02EB9">
              <w:rPr>
                <w:rFonts w:cs="Arial"/>
                <w:sz w:val="23"/>
                <w:szCs w:val="23"/>
              </w:rPr>
              <w:t xml:space="preserve">for example, </w:t>
            </w:r>
            <w:r w:rsidR="00B535A0">
              <w:rPr>
                <w:rFonts w:cs="Arial"/>
                <w:sz w:val="23"/>
                <w:szCs w:val="23"/>
              </w:rPr>
              <w:t>the number of hours attended, the age at which children commenced attendance)</w:t>
            </w:r>
          </w:p>
          <w:p w:rsidR="00B535A0" w:rsidRPr="00244F1E" w:rsidRDefault="00F679B5" w:rsidP="00B535A0">
            <w:pPr>
              <w:pStyle w:val="ListParagraph"/>
              <w:numPr>
                <w:ilvl w:val="0"/>
                <w:numId w:val="37"/>
              </w:numPr>
              <w:spacing w:after="240" w:line="288" w:lineRule="auto"/>
              <w:rPr>
                <w:rFonts w:cs="Arial"/>
                <w:sz w:val="23"/>
                <w:szCs w:val="23"/>
              </w:rPr>
            </w:pPr>
            <w:r>
              <w:rPr>
                <w:rFonts w:cs="Arial"/>
                <w:sz w:val="23"/>
                <w:szCs w:val="23"/>
              </w:rPr>
              <w:t>h</w:t>
            </w:r>
            <w:r w:rsidR="00B535A0">
              <w:rPr>
                <w:rFonts w:cs="Arial"/>
                <w:sz w:val="23"/>
                <w:szCs w:val="23"/>
              </w:rPr>
              <w:t>ow ECEC programs benefit different groups of children and families, especially those experiencing vulnerability and disadvantage.</w:t>
            </w:r>
          </w:p>
          <w:p w:rsidR="00B535A0" w:rsidRDefault="00B535A0" w:rsidP="009523CC">
            <w:pPr>
              <w:spacing w:after="240" w:line="288" w:lineRule="auto"/>
              <w:rPr>
                <w:rFonts w:cs="Arial"/>
                <w:sz w:val="23"/>
                <w:szCs w:val="23"/>
              </w:rPr>
            </w:pPr>
            <w:r>
              <w:rPr>
                <w:rFonts w:cs="Arial"/>
                <w:sz w:val="23"/>
                <w:szCs w:val="23"/>
              </w:rPr>
              <w:t>T</w:t>
            </w:r>
            <w:r w:rsidRPr="008929D6">
              <w:rPr>
                <w:rFonts w:cs="Arial"/>
                <w:sz w:val="23"/>
                <w:szCs w:val="23"/>
              </w:rPr>
              <w:t xml:space="preserve">here is </w:t>
            </w:r>
            <w:r w:rsidR="00F02EB9">
              <w:rPr>
                <w:rFonts w:cs="Arial"/>
                <w:sz w:val="23"/>
                <w:szCs w:val="23"/>
              </w:rPr>
              <w:t>an</w:t>
            </w:r>
            <w:r w:rsidRPr="008929D6">
              <w:rPr>
                <w:rFonts w:cs="Arial"/>
                <w:sz w:val="23"/>
                <w:szCs w:val="23"/>
              </w:rPr>
              <w:t xml:space="preserve"> opportunity to link results of the AEDC to ACECQA</w:t>
            </w:r>
            <w:r w:rsidR="004C2EFC">
              <w:rPr>
                <w:rFonts w:cs="Arial"/>
                <w:sz w:val="23"/>
                <w:szCs w:val="23"/>
              </w:rPr>
              <w:t xml:space="preserve">’s National Quality Framework (NQF) </w:t>
            </w:r>
            <w:r w:rsidRPr="008929D6">
              <w:rPr>
                <w:rFonts w:cs="Arial"/>
                <w:sz w:val="23"/>
                <w:szCs w:val="23"/>
              </w:rPr>
              <w:t xml:space="preserve">data on </w:t>
            </w:r>
            <w:r w:rsidR="00AA7D58">
              <w:rPr>
                <w:rFonts w:cs="Arial"/>
                <w:sz w:val="23"/>
                <w:szCs w:val="23"/>
              </w:rPr>
              <w:t xml:space="preserve">ECEC </w:t>
            </w:r>
            <w:r w:rsidRPr="008929D6">
              <w:rPr>
                <w:rFonts w:cs="Arial"/>
                <w:sz w:val="23"/>
                <w:szCs w:val="23"/>
              </w:rPr>
              <w:t>service quality</w:t>
            </w:r>
            <w:r w:rsidR="00F02EB9">
              <w:rPr>
                <w:rFonts w:cs="Arial"/>
                <w:sz w:val="23"/>
                <w:szCs w:val="23"/>
              </w:rPr>
              <w:t>, noting the limitations of the AEDC data capture,</w:t>
            </w:r>
            <w:r w:rsidRPr="008929D6">
              <w:rPr>
                <w:rFonts w:cs="Arial"/>
                <w:sz w:val="23"/>
                <w:szCs w:val="23"/>
              </w:rPr>
              <w:t xml:space="preserve"> to see whether children who attend higher quality education and care services have more seamless transitions to school than other children</w:t>
            </w:r>
            <w:r w:rsidR="00F02EB9">
              <w:rPr>
                <w:rFonts w:cs="Arial"/>
                <w:sz w:val="23"/>
                <w:szCs w:val="23"/>
              </w:rPr>
              <w:t>,</w:t>
            </w:r>
            <w:r w:rsidRPr="008929D6">
              <w:rPr>
                <w:rFonts w:cs="Arial"/>
                <w:sz w:val="23"/>
                <w:szCs w:val="23"/>
              </w:rPr>
              <w:t xml:space="preserve"> and whether they have better educational and other development outcomes than children who attend lower quality </w:t>
            </w:r>
            <w:r w:rsidR="00AA7D58">
              <w:rPr>
                <w:rFonts w:cs="Arial"/>
                <w:sz w:val="23"/>
                <w:szCs w:val="23"/>
              </w:rPr>
              <w:t xml:space="preserve">ECEC </w:t>
            </w:r>
            <w:r w:rsidRPr="008929D6">
              <w:rPr>
                <w:rFonts w:cs="Arial"/>
                <w:sz w:val="23"/>
                <w:szCs w:val="23"/>
              </w:rPr>
              <w:t xml:space="preserve">services. </w:t>
            </w:r>
          </w:p>
          <w:p w:rsidR="00B535A0" w:rsidRPr="007C7C88" w:rsidRDefault="00B535A0" w:rsidP="00AA7D58">
            <w:pPr>
              <w:spacing w:after="240" w:line="288" w:lineRule="auto"/>
              <w:rPr>
                <w:rFonts w:cs="Arial"/>
                <w:sz w:val="23"/>
                <w:szCs w:val="23"/>
              </w:rPr>
            </w:pPr>
            <w:r w:rsidRPr="008929D6">
              <w:rPr>
                <w:rFonts w:cs="Arial"/>
                <w:sz w:val="23"/>
                <w:szCs w:val="23"/>
              </w:rPr>
              <w:t xml:space="preserve">Linking these data sets could also help compare outcomes for children </w:t>
            </w:r>
            <w:r w:rsidR="00AA7D58">
              <w:rPr>
                <w:rFonts w:cs="Arial"/>
                <w:sz w:val="23"/>
                <w:szCs w:val="23"/>
              </w:rPr>
              <w:t xml:space="preserve">participating in varying levels of </w:t>
            </w:r>
            <w:r w:rsidRPr="008929D6">
              <w:rPr>
                <w:rFonts w:cs="Arial"/>
                <w:sz w:val="23"/>
                <w:szCs w:val="23"/>
              </w:rPr>
              <w:t>formal education and care services with those engaged in other forms of care</w:t>
            </w:r>
            <w:r w:rsidR="004E1B83">
              <w:rPr>
                <w:rFonts w:cs="Arial"/>
                <w:sz w:val="23"/>
                <w:szCs w:val="23"/>
              </w:rPr>
              <w:t>,</w:t>
            </w:r>
            <w:r w:rsidRPr="008929D6">
              <w:rPr>
                <w:rFonts w:cs="Arial"/>
                <w:sz w:val="23"/>
                <w:szCs w:val="23"/>
              </w:rPr>
              <w:t xml:space="preserve"> such as informal parental care, grandparent care, occasional care, playgroups and mobile services. These comparisons could inform policy and program development</w:t>
            </w:r>
            <w:r w:rsidR="004E1B83">
              <w:rPr>
                <w:rFonts w:cs="Arial"/>
                <w:sz w:val="23"/>
                <w:szCs w:val="23"/>
              </w:rPr>
              <w:t>,</w:t>
            </w:r>
            <w:r w:rsidRPr="008929D6">
              <w:rPr>
                <w:rFonts w:cs="Arial"/>
                <w:sz w:val="23"/>
                <w:szCs w:val="23"/>
              </w:rPr>
              <w:t xml:space="preserve"> and </w:t>
            </w:r>
            <w:r>
              <w:rPr>
                <w:rFonts w:cs="Arial"/>
                <w:sz w:val="23"/>
                <w:szCs w:val="23"/>
              </w:rPr>
              <w:t xml:space="preserve">government funding decisions. </w:t>
            </w:r>
          </w:p>
        </w:tc>
      </w:tr>
      <w:tr w:rsidR="00B535A0" w:rsidRPr="009575AA" w:rsidTr="009523CC">
        <w:tc>
          <w:tcPr>
            <w:tcW w:w="5000" w:type="pct"/>
            <w:shd w:val="clear" w:color="auto" w:fill="365F91" w:themeFill="accent1" w:themeFillShade="BF"/>
          </w:tcPr>
          <w:p w:rsidR="00B535A0" w:rsidRPr="00313E04" w:rsidRDefault="00B535A0" w:rsidP="009523CC">
            <w:pPr>
              <w:pStyle w:val="Default"/>
              <w:rPr>
                <w:rFonts w:asciiTheme="minorHAnsi" w:hAnsiTheme="minorHAnsi"/>
                <w:b/>
                <w:color w:val="FFFFFF" w:themeColor="background1"/>
                <w:sz w:val="23"/>
                <w:szCs w:val="23"/>
              </w:rPr>
            </w:pPr>
            <w:r>
              <w:rPr>
                <w:rFonts w:asciiTheme="minorHAnsi" w:hAnsiTheme="minorHAnsi"/>
                <w:b/>
                <w:color w:val="FFFFFF" w:themeColor="background1"/>
                <w:sz w:val="23"/>
                <w:szCs w:val="23"/>
              </w:rPr>
              <w:lastRenderedPageBreak/>
              <w:t>Draft Recommendation 3.2</w:t>
            </w:r>
          </w:p>
        </w:tc>
      </w:tr>
      <w:tr w:rsidR="00B535A0" w:rsidRPr="002B52EB" w:rsidTr="009523CC">
        <w:trPr>
          <w:trHeight w:val="885"/>
        </w:trPr>
        <w:tc>
          <w:tcPr>
            <w:tcW w:w="5000" w:type="pct"/>
            <w:shd w:val="clear" w:color="auto" w:fill="DBE5F1" w:themeFill="accent1" w:themeFillTint="33"/>
          </w:tcPr>
          <w:p w:rsidR="00B535A0" w:rsidRPr="00313E04" w:rsidRDefault="00B535A0" w:rsidP="009523CC">
            <w:pPr>
              <w:rPr>
                <w:rFonts w:ascii="Arial" w:hAnsi="Arial" w:cs="Arial"/>
                <w:i/>
                <w:iCs/>
              </w:rPr>
            </w:pPr>
            <w:r w:rsidRPr="00D00DBF">
              <w:rPr>
                <w:rFonts w:cs="Arial"/>
                <w:sz w:val="23"/>
                <w:szCs w:val="23"/>
              </w:rPr>
              <w:t>The Australian Government should request and sufficiently fund the agencies that conduct the</w:t>
            </w:r>
            <w:r>
              <w:rPr>
                <w:rFonts w:cs="Arial"/>
                <w:i/>
                <w:sz w:val="23"/>
                <w:szCs w:val="23"/>
              </w:rPr>
              <w:t xml:space="preserve"> Longitudinal Study of Australian Children </w:t>
            </w:r>
            <w:r w:rsidRPr="00D00DBF">
              <w:rPr>
                <w:rFonts w:cs="Arial"/>
                <w:sz w:val="23"/>
                <w:szCs w:val="23"/>
              </w:rPr>
              <w:t>and the</w:t>
            </w:r>
            <w:r>
              <w:rPr>
                <w:rFonts w:cs="Arial"/>
                <w:i/>
                <w:sz w:val="23"/>
                <w:szCs w:val="23"/>
              </w:rPr>
              <w:t xml:space="preserve"> Longitudinal Study of Indigenous Children </w:t>
            </w:r>
            <w:r w:rsidRPr="00D00DBF">
              <w:rPr>
                <w:rFonts w:cs="Arial"/>
                <w:sz w:val="23"/>
                <w:szCs w:val="23"/>
              </w:rPr>
              <w:t>to establish new cohorts of children at regular intervals.</w:t>
            </w:r>
            <w:r>
              <w:rPr>
                <w:rFonts w:cs="Arial"/>
                <w:i/>
                <w:sz w:val="23"/>
                <w:szCs w:val="23"/>
              </w:rPr>
              <w:t xml:space="preserve"> </w:t>
            </w:r>
          </w:p>
        </w:tc>
      </w:tr>
      <w:tr w:rsidR="00B535A0" w:rsidRPr="002B52EB" w:rsidTr="009523CC">
        <w:trPr>
          <w:trHeight w:val="885"/>
        </w:trPr>
        <w:tc>
          <w:tcPr>
            <w:tcW w:w="5000" w:type="pct"/>
          </w:tcPr>
          <w:p w:rsidR="00B535A0" w:rsidRDefault="00B535A0" w:rsidP="009523CC">
            <w:pPr>
              <w:spacing w:after="240" w:line="288" w:lineRule="auto"/>
              <w:rPr>
                <w:rFonts w:cs="Arial"/>
                <w:sz w:val="23"/>
                <w:szCs w:val="23"/>
              </w:rPr>
            </w:pPr>
            <w:r>
              <w:rPr>
                <w:rFonts w:cs="Arial"/>
                <w:sz w:val="23"/>
                <w:szCs w:val="23"/>
              </w:rPr>
              <w:t xml:space="preserve">ACECQA supports Recommendation 3.2. As noted in ACECQA’s initial submission, data </w:t>
            </w:r>
            <w:r w:rsidRPr="00EC2EF2">
              <w:rPr>
                <w:rFonts w:cs="Arial"/>
                <w:sz w:val="23"/>
                <w:szCs w:val="23"/>
              </w:rPr>
              <w:t xml:space="preserve">from new cohorts of children will provide valuable insights into the current early childhood education policy context and the </w:t>
            </w:r>
            <w:r w:rsidR="004E1B83">
              <w:rPr>
                <w:rFonts w:cs="Arial"/>
                <w:sz w:val="23"/>
                <w:szCs w:val="23"/>
              </w:rPr>
              <w:t>NQF’s</w:t>
            </w:r>
            <w:r w:rsidRPr="00EC2EF2">
              <w:rPr>
                <w:rFonts w:cs="Arial"/>
                <w:sz w:val="23"/>
                <w:szCs w:val="23"/>
              </w:rPr>
              <w:t xml:space="preserve"> contribution to positive outcomes for children and communities.</w:t>
            </w:r>
            <w:r>
              <w:rPr>
                <w:rFonts w:cs="Arial"/>
                <w:sz w:val="23"/>
                <w:szCs w:val="23"/>
              </w:rPr>
              <w:t xml:space="preserve"> </w:t>
            </w:r>
          </w:p>
          <w:p w:rsidR="00B535A0" w:rsidRPr="007C7C88" w:rsidRDefault="004E1B83" w:rsidP="004E1B83">
            <w:pPr>
              <w:spacing w:after="240" w:line="288" w:lineRule="auto"/>
              <w:rPr>
                <w:rFonts w:cs="Arial"/>
                <w:sz w:val="23"/>
                <w:szCs w:val="23"/>
              </w:rPr>
            </w:pPr>
            <w:r>
              <w:rPr>
                <w:rFonts w:cs="Arial"/>
                <w:sz w:val="23"/>
                <w:szCs w:val="23"/>
              </w:rPr>
              <w:t>T</w:t>
            </w:r>
            <w:r w:rsidR="00B535A0">
              <w:rPr>
                <w:rFonts w:cs="Arial"/>
                <w:sz w:val="23"/>
                <w:szCs w:val="23"/>
              </w:rPr>
              <w:t>he current sample sizes of the</w:t>
            </w:r>
            <w:r w:rsidR="00B535A0" w:rsidRPr="00EC2EF2">
              <w:rPr>
                <w:rFonts w:cs="Arial"/>
                <w:sz w:val="23"/>
                <w:szCs w:val="23"/>
              </w:rPr>
              <w:t xml:space="preserve"> </w:t>
            </w:r>
            <w:r w:rsidR="00B535A0">
              <w:rPr>
                <w:rFonts w:cs="Arial"/>
                <w:sz w:val="23"/>
                <w:szCs w:val="23"/>
              </w:rPr>
              <w:t xml:space="preserve">existing </w:t>
            </w:r>
            <w:r w:rsidR="00B535A0" w:rsidRPr="00EC2EF2">
              <w:rPr>
                <w:rFonts w:cs="Arial"/>
                <w:sz w:val="23"/>
                <w:szCs w:val="23"/>
              </w:rPr>
              <w:t>studies do not enable robust analysis of sub-populations that are now relevant to policy, such as families who expe</w:t>
            </w:r>
            <w:r w:rsidR="00B535A0">
              <w:rPr>
                <w:rFonts w:cs="Arial"/>
                <w:sz w:val="23"/>
                <w:szCs w:val="23"/>
              </w:rPr>
              <w:t xml:space="preserve">rience persistent disadvantage. </w:t>
            </w:r>
            <w:r w:rsidR="00B535A0" w:rsidRPr="00EC2EF2">
              <w:rPr>
                <w:rFonts w:cs="Arial"/>
                <w:sz w:val="23"/>
                <w:szCs w:val="23"/>
              </w:rPr>
              <w:t xml:space="preserve">ACECQA supports larger sample size and oversampling sub-populations of interest </w:t>
            </w:r>
            <w:r>
              <w:rPr>
                <w:rFonts w:cs="Arial"/>
                <w:sz w:val="23"/>
                <w:szCs w:val="23"/>
              </w:rPr>
              <w:t>in</w:t>
            </w:r>
            <w:r w:rsidR="00B535A0" w:rsidRPr="00EC2EF2">
              <w:rPr>
                <w:rFonts w:cs="Arial"/>
                <w:sz w:val="23"/>
                <w:szCs w:val="23"/>
              </w:rPr>
              <w:t xml:space="preserve"> future cohorts to address this.</w:t>
            </w:r>
            <w:r w:rsidR="00B535A0">
              <w:rPr>
                <w:rFonts w:cs="Arial"/>
                <w:sz w:val="23"/>
                <w:szCs w:val="23"/>
              </w:rPr>
              <w:t xml:space="preserve"> A</w:t>
            </w:r>
            <w:r w:rsidR="00B535A0" w:rsidRPr="00EC2EF2">
              <w:rPr>
                <w:rFonts w:cs="Arial"/>
                <w:sz w:val="23"/>
                <w:szCs w:val="23"/>
              </w:rPr>
              <w:t>s noted in our initial submission, birth cohort studies established since 2010 have also included a number of additional features including early</w:t>
            </w:r>
            <w:r w:rsidR="00B535A0" w:rsidRPr="00EC2EF2">
              <w:rPr>
                <w:rFonts w:cs="Arial"/>
                <w:sz w:val="23"/>
                <w:szCs w:val="23"/>
              </w:rPr>
              <w:noBreakHyphen/>
              <w:t>life measurement and have collected prenatal and postnatal information that has been shown to predict future life outcomes</w:t>
            </w:r>
            <w:r w:rsidR="00B535A0">
              <w:rPr>
                <w:rFonts w:cs="Arial"/>
                <w:sz w:val="23"/>
                <w:szCs w:val="23"/>
              </w:rPr>
              <w:t>.</w:t>
            </w:r>
            <w:r w:rsidR="00B535A0">
              <w:rPr>
                <w:rStyle w:val="FootnoteReference"/>
                <w:rFonts w:cs="Arial"/>
                <w:sz w:val="23"/>
                <w:szCs w:val="23"/>
              </w:rPr>
              <w:footnoteReference w:id="3"/>
            </w:r>
            <w:r w:rsidR="00B535A0">
              <w:rPr>
                <w:rFonts w:cs="Arial"/>
                <w:sz w:val="23"/>
                <w:szCs w:val="23"/>
              </w:rPr>
              <w:t xml:space="preserve"> A</w:t>
            </w:r>
            <w:r w:rsidR="00B535A0" w:rsidRPr="00EC2EF2">
              <w:rPr>
                <w:rFonts w:cs="Arial"/>
                <w:sz w:val="23"/>
                <w:szCs w:val="23"/>
              </w:rPr>
              <w:t>CECQA supports the inclusion of these additional measures in future cohorts.</w:t>
            </w:r>
          </w:p>
        </w:tc>
      </w:tr>
    </w:tbl>
    <w:p w:rsidR="00B535A0" w:rsidRDefault="00B535A0" w:rsidP="00B535A0">
      <w:pPr>
        <w:spacing w:after="240" w:line="288" w:lineRule="auto"/>
        <w:rPr>
          <w:rFonts w:cs="Arial"/>
          <w:b/>
          <w:color w:val="365F91" w:themeColor="accent1" w:themeShade="BF"/>
          <w:sz w:val="23"/>
          <w:szCs w:val="23"/>
        </w:rPr>
      </w:pPr>
    </w:p>
    <w:tbl>
      <w:tblPr>
        <w:tblStyle w:val="TableGrid"/>
        <w:tblW w:w="5000" w:type="pct"/>
        <w:tblLook w:val="04A0" w:firstRow="1" w:lastRow="0" w:firstColumn="1" w:lastColumn="0" w:noHBand="0" w:noVBand="1"/>
      </w:tblPr>
      <w:tblGrid>
        <w:gridCol w:w="9242"/>
      </w:tblGrid>
      <w:tr w:rsidR="00B535A0" w:rsidTr="009523CC">
        <w:tc>
          <w:tcPr>
            <w:tcW w:w="5000" w:type="pct"/>
            <w:shd w:val="clear" w:color="auto" w:fill="365F91" w:themeFill="accent1" w:themeFillShade="BF"/>
          </w:tcPr>
          <w:p w:rsidR="00B535A0" w:rsidRPr="00D135B1" w:rsidRDefault="00B535A0" w:rsidP="009523CC">
            <w:pPr>
              <w:spacing w:line="288" w:lineRule="auto"/>
              <w:rPr>
                <w:rFonts w:cs="Arial"/>
                <w:b/>
                <w:color w:val="FFFFFF" w:themeColor="background1"/>
                <w:sz w:val="23"/>
                <w:szCs w:val="23"/>
              </w:rPr>
            </w:pPr>
            <w:r>
              <w:br w:type="page"/>
            </w:r>
            <w:r w:rsidRPr="00313E04">
              <w:rPr>
                <w:b/>
                <w:color w:val="FFFFFF" w:themeColor="background1"/>
                <w:sz w:val="23"/>
                <w:szCs w:val="23"/>
              </w:rPr>
              <w:t xml:space="preserve">Information Request </w:t>
            </w:r>
            <w:r>
              <w:rPr>
                <w:b/>
                <w:color w:val="FFFFFF" w:themeColor="background1"/>
                <w:sz w:val="23"/>
                <w:szCs w:val="23"/>
              </w:rPr>
              <w:t>4</w:t>
            </w:r>
            <w:r w:rsidRPr="00313E04">
              <w:rPr>
                <w:b/>
                <w:color w:val="FFFFFF" w:themeColor="background1"/>
                <w:sz w:val="23"/>
                <w:szCs w:val="23"/>
              </w:rPr>
              <w:t>.1</w:t>
            </w:r>
          </w:p>
        </w:tc>
      </w:tr>
      <w:tr w:rsidR="00B535A0" w:rsidTr="009523CC">
        <w:trPr>
          <w:trHeight w:val="668"/>
        </w:trPr>
        <w:tc>
          <w:tcPr>
            <w:tcW w:w="5000" w:type="pct"/>
            <w:shd w:val="clear" w:color="auto" w:fill="DBE5F1" w:themeFill="accent1" w:themeFillTint="33"/>
          </w:tcPr>
          <w:p w:rsidR="00B535A0" w:rsidRPr="00313E04" w:rsidRDefault="00B535A0" w:rsidP="009523CC">
            <w:pPr>
              <w:rPr>
                <w:rFonts w:cs="Arial"/>
                <w:i/>
                <w:sz w:val="23"/>
                <w:szCs w:val="23"/>
              </w:rPr>
            </w:pPr>
            <w:r w:rsidRPr="00313E04">
              <w:rPr>
                <w:rFonts w:cs="Arial"/>
                <w:i/>
                <w:sz w:val="23"/>
                <w:szCs w:val="23"/>
              </w:rPr>
              <w:t xml:space="preserve">The Commission seeks further information on: </w:t>
            </w:r>
          </w:p>
          <w:p w:rsidR="00B535A0" w:rsidRPr="00313E04" w:rsidRDefault="00B535A0" w:rsidP="00B535A0">
            <w:pPr>
              <w:pStyle w:val="ListParagraph"/>
              <w:numPr>
                <w:ilvl w:val="0"/>
                <w:numId w:val="29"/>
              </w:numPr>
              <w:spacing w:before="240" w:after="240"/>
              <w:rPr>
                <w:rFonts w:cs="Arial"/>
                <w:i/>
                <w:sz w:val="23"/>
                <w:szCs w:val="23"/>
              </w:rPr>
            </w:pPr>
            <w:r w:rsidRPr="00313E04">
              <w:rPr>
                <w:rFonts w:cs="Arial"/>
                <w:i/>
                <w:sz w:val="23"/>
                <w:szCs w:val="23"/>
              </w:rPr>
              <w:t>the costs and benefits of moving toward a national student identifier (compared to jurisdictional systems)</w:t>
            </w:r>
          </w:p>
          <w:p w:rsidR="00B535A0" w:rsidRPr="00313E04" w:rsidRDefault="00B535A0" w:rsidP="00B535A0">
            <w:pPr>
              <w:pStyle w:val="ListParagraph"/>
              <w:numPr>
                <w:ilvl w:val="0"/>
                <w:numId w:val="29"/>
              </w:numPr>
              <w:spacing w:before="240" w:after="240"/>
              <w:rPr>
                <w:rFonts w:cs="Arial"/>
                <w:i/>
                <w:sz w:val="23"/>
                <w:szCs w:val="23"/>
              </w:rPr>
            </w:pPr>
            <w:r w:rsidRPr="00313E04">
              <w:rPr>
                <w:rFonts w:cs="Arial"/>
                <w:i/>
                <w:sz w:val="23"/>
                <w:szCs w:val="23"/>
              </w:rPr>
              <w:t>the feasibility of using the unique student identifier system used in the vocational education and training sector to deliver more comprehensive student coverage</w:t>
            </w:r>
          </w:p>
          <w:p w:rsidR="00B535A0" w:rsidRPr="00313E04" w:rsidRDefault="00B535A0" w:rsidP="00B535A0">
            <w:pPr>
              <w:pStyle w:val="ListParagraph"/>
              <w:numPr>
                <w:ilvl w:val="0"/>
                <w:numId w:val="29"/>
              </w:numPr>
              <w:spacing w:before="240" w:after="240"/>
              <w:rPr>
                <w:rFonts w:cs="Arial"/>
                <w:i/>
                <w:sz w:val="23"/>
                <w:szCs w:val="23"/>
              </w:rPr>
            </w:pPr>
            <w:r w:rsidRPr="00313E04">
              <w:rPr>
                <w:rFonts w:cs="Arial"/>
                <w:i/>
                <w:sz w:val="23"/>
                <w:szCs w:val="23"/>
              </w:rPr>
              <w:t>the costs and benefits of children in the early childhood education and care sector being covered by the same identifier as school students.</w:t>
            </w:r>
          </w:p>
        </w:tc>
      </w:tr>
      <w:tr w:rsidR="00B535A0" w:rsidRPr="003319A9" w:rsidTr="009523CC">
        <w:trPr>
          <w:trHeight w:val="408"/>
        </w:trPr>
        <w:tc>
          <w:tcPr>
            <w:tcW w:w="5000" w:type="pct"/>
          </w:tcPr>
          <w:p w:rsidR="00B535A0" w:rsidRDefault="00B535A0" w:rsidP="009523CC">
            <w:pPr>
              <w:spacing w:before="180" w:line="288" w:lineRule="auto"/>
              <w:rPr>
                <w:rFonts w:cs="Arial"/>
                <w:sz w:val="23"/>
                <w:szCs w:val="23"/>
              </w:rPr>
            </w:pPr>
            <w:r>
              <w:rPr>
                <w:rFonts w:cs="Arial"/>
                <w:sz w:val="23"/>
                <w:szCs w:val="23"/>
              </w:rPr>
              <w:t>ACECQA supports the national expansion of the Unique Student Identifier to students in primary and secondary school</w:t>
            </w:r>
            <w:r w:rsidR="00086E9C">
              <w:rPr>
                <w:rFonts w:cs="Arial"/>
                <w:sz w:val="23"/>
                <w:szCs w:val="23"/>
              </w:rPr>
              <w:t>,</w:t>
            </w:r>
            <w:r>
              <w:rPr>
                <w:rFonts w:cs="Arial"/>
                <w:sz w:val="23"/>
                <w:szCs w:val="23"/>
              </w:rPr>
              <w:t xml:space="preserve"> and in early childhood education and care to support increased data linkages in the education evidence base.  </w:t>
            </w:r>
          </w:p>
          <w:p w:rsidR="00224818" w:rsidRDefault="00B535A0" w:rsidP="009523CC">
            <w:pPr>
              <w:spacing w:before="180" w:line="288" w:lineRule="auto"/>
              <w:rPr>
                <w:rFonts w:cs="Arial"/>
                <w:sz w:val="23"/>
                <w:szCs w:val="23"/>
              </w:rPr>
            </w:pPr>
            <w:r w:rsidRPr="00390069">
              <w:rPr>
                <w:rFonts w:cs="Arial"/>
                <w:sz w:val="23"/>
                <w:szCs w:val="23"/>
              </w:rPr>
              <w:t xml:space="preserve">There would be several benefits </w:t>
            </w:r>
            <w:r>
              <w:rPr>
                <w:rFonts w:cs="Arial"/>
                <w:sz w:val="23"/>
                <w:szCs w:val="23"/>
              </w:rPr>
              <w:t xml:space="preserve">of </w:t>
            </w:r>
            <w:r w:rsidRPr="00835DE7">
              <w:rPr>
                <w:rFonts w:cs="Arial"/>
                <w:sz w:val="23"/>
                <w:szCs w:val="23"/>
              </w:rPr>
              <w:t>children in the early childhood education and care sector being covered by the same identifier as school students</w:t>
            </w:r>
            <w:r w:rsidRPr="00390069">
              <w:rPr>
                <w:rFonts w:cs="Arial"/>
                <w:sz w:val="23"/>
                <w:szCs w:val="23"/>
              </w:rPr>
              <w:t xml:space="preserve">. As noted in ACECQA’s initial submission, this would facilitate sharing of information across government agencies and would reduce the administrative burden on families and education and care services. </w:t>
            </w:r>
          </w:p>
          <w:p w:rsidR="00B535A0" w:rsidRDefault="00B535A0" w:rsidP="009523CC">
            <w:pPr>
              <w:spacing w:before="180" w:line="288" w:lineRule="auto"/>
              <w:rPr>
                <w:rFonts w:cs="Arial"/>
                <w:sz w:val="23"/>
                <w:szCs w:val="23"/>
              </w:rPr>
            </w:pPr>
            <w:r w:rsidRPr="00390069">
              <w:rPr>
                <w:rFonts w:cs="Arial"/>
                <w:sz w:val="23"/>
                <w:szCs w:val="23"/>
              </w:rPr>
              <w:t xml:space="preserve">Subject to appropriate data protection assurances, linkage of </w:t>
            </w:r>
            <w:r w:rsidR="004C2EFC">
              <w:rPr>
                <w:rFonts w:cs="Arial"/>
                <w:sz w:val="23"/>
                <w:szCs w:val="23"/>
              </w:rPr>
              <w:t xml:space="preserve">ACECQA’s NQF </w:t>
            </w:r>
            <w:r w:rsidRPr="00390069">
              <w:rPr>
                <w:rFonts w:cs="Arial"/>
                <w:sz w:val="23"/>
                <w:szCs w:val="23"/>
              </w:rPr>
              <w:t xml:space="preserve">data on </w:t>
            </w:r>
            <w:r w:rsidR="00AA7D58">
              <w:rPr>
                <w:rFonts w:cs="Arial"/>
                <w:sz w:val="23"/>
                <w:szCs w:val="23"/>
              </w:rPr>
              <w:t xml:space="preserve">ECEC </w:t>
            </w:r>
            <w:r w:rsidRPr="00390069">
              <w:rPr>
                <w:rFonts w:cs="Arial"/>
                <w:sz w:val="23"/>
                <w:szCs w:val="23"/>
              </w:rPr>
              <w:t xml:space="preserve">service quality with data held by other agencies about children and families would provide valuable information on the impact of quality on child outcomes, and facilitate evidence-driven policy. </w:t>
            </w:r>
          </w:p>
          <w:p w:rsidR="00B535A0" w:rsidRDefault="00B535A0" w:rsidP="00AA7D58">
            <w:pPr>
              <w:spacing w:before="180" w:line="288" w:lineRule="auto"/>
              <w:rPr>
                <w:rFonts w:cs="Arial"/>
                <w:sz w:val="23"/>
                <w:szCs w:val="23"/>
              </w:rPr>
            </w:pPr>
            <w:r w:rsidRPr="00390069">
              <w:rPr>
                <w:rFonts w:cs="Arial"/>
                <w:sz w:val="23"/>
                <w:szCs w:val="23"/>
              </w:rPr>
              <w:lastRenderedPageBreak/>
              <w:t xml:space="preserve">Having a single national student identifier </w:t>
            </w:r>
            <w:r w:rsidR="00086E9C">
              <w:rPr>
                <w:rFonts w:cs="Arial"/>
                <w:sz w:val="23"/>
                <w:szCs w:val="23"/>
              </w:rPr>
              <w:t>that</w:t>
            </w:r>
            <w:r w:rsidRPr="00390069">
              <w:rPr>
                <w:rFonts w:cs="Arial"/>
                <w:sz w:val="23"/>
                <w:szCs w:val="23"/>
              </w:rPr>
              <w:t xml:space="preserve"> covered the early childhood education and care and school sectors would enable researchers to track a (de</w:t>
            </w:r>
            <w:r w:rsidRPr="00390069">
              <w:rPr>
                <w:rFonts w:cs="Arial"/>
                <w:sz w:val="23"/>
                <w:szCs w:val="23"/>
              </w:rPr>
              <w:noBreakHyphen/>
              <w:t>identified) individual’s trajectory through the education system and look at the impact of early childhood education and care and other factors on later outcomes.</w:t>
            </w:r>
            <w:r>
              <w:rPr>
                <w:rFonts w:cs="Arial"/>
                <w:sz w:val="23"/>
                <w:szCs w:val="23"/>
              </w:rPr>
              <w:t xml:space="preserve"> </w:t>
            </w:r>
            <w:r w:rsidR="00861A4B">
              <w:rPr>
                <w:rFonts w:cs="Arial"/>
                <w:sz w:val="23"/>
                <w:szCs w:val="23"/>
              </w:rPr>
              <w:t xml:space="preserve">Having a single national student identifier </w:t>
            </w:r>
            <w:r w:rsidR="00AA7D58">
              <w:rPr>
                <w:rFonts w:cs="Arial"/>
                <w:sz w:val="23"/>
                <w:szCs w:val="23"/>
              </w:rPr>
              <w:t>need</w:t>
            </w:r>
            <w:r w:rsidR="00861A4B">
              <w:rPr>
                <w:rFonts w:cs="Arial"/>
                <w:sz w:val="23"/>
                <w:szCs w:val="23"/>
              </w:rPr>
              <w:t xml:space="preserve"> not </w:t>
            </w:r>
            <w:r w:rsidR="00AA7D58">
              <w:rPr>
                <w:rFonts w:cs="Arial"/>
                <w:sz w:val="23"/>
                <w:szCs w:val="23"/>
              </w:rPr>
              <w:t xml:space="preserve">also </w:t>
            </w:r>
            <w:r w:rsidR="00861A4B">
              <w:rPr>
                <w:rFonts w:cs="Arial"/>
                <w:sz w:val="23"/>
                <w:szCs w:val="23"/>
              </w:rPr>
              <w:t>entail</w:t>
            </w:r>
            <w:r>
              <w:rPr>
                <w:rFonts w:cs="Arial"/>
                <w:sz w:val="23"/>
                <w:szCs w:val="23"/>
              </w:rPr>
              <w:t xml:space="preserve"> individual child </w:t>
            </w:r>
            <w:r w:rsidR="00324799">
              <w:rPr>
                <w:rFonts w:cs="Arial"/>
                <w:sz w:val="23"/>
                <w:szCs w:val="23"/>
              </w:rPr>
              <w:t>assessment</w:t>
            </w:r>
            <w:r>
              <w:rPr>
                <w:rFonts w:cs="Arial"/>
                <w:sz w:val="23"/>
                <w:szCs w:val="23"/>
              </w:rPr>
              <w:t xml:space="preserve"> in the years prior to school, but </w:t>
            </w:r>
            <w:r w:rsidR="00861A4B">
              <w:rPr>
                <w:rFonts w:cs="Arial"/>
                <w:sz w:val="23"/>
                <w:szCs w:val="23"/>
              </w:rPr>
              <w:t>it would create</w:t>
            </w:r>
            <w:r>
              <w:rPr>
                <w:rFonts w:cs="Arial"/>
                <w:sz w:val="23"/>
                <w:szCs w:val="23"/>
              </w:rPr>
              <w:t xml:space="preserve"> the </w:t>
            </w:r>
            <w:r w:rsidR="00861A4B">
              <w:rPr>
                <w:rFonts w:cs="Arial"/>
                <w:sz w:val="23"/>
                <w:szCs w:val="23"/>
              </w:rPr>
              <w:t>opportunit</w:t>
            </w:r>
            <w:r>
              <w:rPr>
                <w:rFonts w:cs="Arial"/>
                <w:sz w:val="23"/>
                <w:szCs w:val="23"/>
              </w:rPr>
              <w:t xml:space="preserve">y to trace individual children from the point at which they enter the regulated </w:t>
            </w:r>
            <w:r w:rsidR="00AA7D58">
              <w:rPr>
                <w:rFonts w:cs="Arial"/>
                <w:sz w:val="23"/>
                <w:szCs w:val="23"/>
              </w:rPr>
              <w:t xml:space="preserve">and government subsidised </w:t>
            </w:r>
            <w:r>
              <w:rPr>
                <w:rFonts w:cs="Arial"/>
                <w:sz w:val="23"/>
                <w:szCs w:val="23"/>
              </w:rPr>
              <w:t>education and care system</w:t>
            </w:r>
            <w:r w:rsidR="00AA7D58">
              <w:rPr>
                <w:rFonts w:cs="Arial"/>
                <w:sz w:val="23"/>
                <w:szCs w:val="23"/>
              </w:rPr>
              <w:t>,</w:t>
            </w:r>
            <w:r>
              <w:rPr>
                <w:rFonts w:cs="Arial"/>
                <w:sz w:val="23"/>
                <w:szCs w:val="23"/>
              </w:rPr>
              <w:t xml:space="preserve"> through t</w:t>
            </w:r>
            <w:r w:rsidR="00861A4B">
              <w:rPr>
                <w:rFonts w:cs="Arial"/>
                <w:sz w:val="23"/>
                <w:szCs w:val="23"/>
              </w:rPr>
              <w:t xml:space="preserve">heir entire education journey. </w:t>
            </w:r>
          </w:p>
          <w:p w:rsidR="004C2EFC" w:rsidRPr="003319A9" w:rsidRDefault="004C2EFC" w:rsidP="004C2EFC">
            <w:pPr>
              <w:spacing w:before="180" w:line="288" w:lineRule="auto"/>
              <w:rPr>
                <w:rFonts w:cs="Arial"/>
                <w:sz w:val="23"/>
                <w:szCs w:val="23"/>
              </w:rPr>
            </w:pPr>
            <w:r>
              <w:rPr>
                <w:rFonts w:cs="Arial"/>
                <w:sz w:val="23"/>
                <w:szCs w:val="23"/>
              </w:rPr>
              <w:t xml:space="preserve">ACECQA proposes that consideration of options to implement this proposal should include building on existing unique identifiers that already apply to most children and families. This option would have the benefit of leveraging off an experienced identifier </w:t>
            </w:r>
            <w:r w:rsidR="00B36F9E">
              <w:rPr>
                <w:rFonts w:cs="Arial"/>
                <w:sz w:val="23"/>
                <w:szCs w:val="23"/>
              </w:rPr>
              <w:t>issuing</w:t>
            </w:r>
            <w:r>
              <w:rPr>
                <w:rFonts w:cs="Arial"/>
                <w:sz w:val="23"/>
                <w:szCs w:val="23"/>
              </w:rPr>
              <w:t xml:space="preserve"> agency, and could streamline administrative overheads for both families, and service providers. </w:t>
            </w:r>
          </w:p>
        </w:tc>
      </w:tr>
    </w:tbl>
    <w:p w:rsidR="00B535A0" w:rsidRDefault="00B535A0" w:rsidP="00B535A0"/>
    <w:tbl>
      <w:tblPr>
        <w:tblStyle w:val="TableGrid"/>
        <w:tblW w:w="5000" w:type="pct"/>
        <w:tblLook w:val="04A0" w:firstRow="1" w:lastRow="0" w:firstColumn="1" w:lastColumn="0" w:noHBand="0" w:noVBand="1"/>
      </w:tblPr>
      <w:tblGrid>
        <w:gridCol w:w="9242"/>
      </w:tblGrid>
      <w:tr w:rsidR="00B535A0" w:rsidTr="009523CC">
        <w:tc>
          <w:tcPr>
            <w:tcW w:w="5000" w:type="pct"/>
            <w:shd w:val="clear" w:color="auto" w:fill="365F91" w:themeFill="accent1" w:themeFillShade="BF"/>
          </w:tcPr>
          <w:p w:rsidR="00B535A0" w:rsidRPr="00D135B1" w:rsidRDefault="00B535A0" w:rsidP="009523CC">
            <w:pPr>
              <w:spacing w:line="288" w:lineRule="auto"/>
              <w:rPr>
                <w:rFonts w:cs="Arial"/>
                <w:b/>
                <w:color w:val="FFFFFF" w:themeColor="background1"/>
                <w:sz w:val="23"/>
                <w:szCs w:val="23"/>
              </w:rPr>
            </w:pPr>
            <w:r>
              <w:br w:type="page"/>
            </w:r>
            <w:r w:rsidRPr="009575AA">
              <w:rPr>
                <w:rFonts w:cs="Arial"/>
                <w:b/>
                <w:color w:val="FFFFFF" w:themeColor="background1"/>
                <w:sz w:val="23"/>
                <w:szCs w:val="23"/>
              </w:rPr>
              <w:t xml:space="preserve"> </w:t>
            </w:r>
            <w:r w:rsidRPr="00313E04">
              <w:rPr>
                <w:b/>
                <w:color w:val="FFFFFF" w:themeColor="background1"/>
                <w:sz w:val="23"/>
                <w:szCs w:val="23"/>
              </w:rPr>
              <w:t xml:space="preserve">Information Request </w:t>
            </w:r>
            <w:r>
              <w:rPr>
                <w:b/>
                <w:color w:val="FFFFFF" w:themeColor="background1"/>
                <w:sz w:val="23"/>
                <w:szCs w:val="23"/>
              </w:rPr>
              <w:t>8</w:t>
            </w:r>
            <w:r w:rsidRPr="00313E04">
              <w:rPr>
                <w:b/>
                <w:color w:val="FFFFFF" w:themeColor="background1"/>
                <w:sz w:val="23"/>
                <w:szCs w:val="23"/>
              </w:rPr>
              <w:t>.</w:t>
            </w:r>
            <w:r>
              <w:rPr>
                <w:b/>
                <w:color w:val="FFFFFF" w:themeColor="background1"/>
                <w:sz w:val="23"/>
                <w:szCs w:val="23"/>
              </w:rPr>
              <w:t>1</w:t>
            </w:r>
          </w:p>
        </w:tc>
      </w:tr>
      <w:tr w:rsidR="00B535A0" w:rsidTr="009523CC">
        <w:trPr>
          <w:trHeight w:val="780"/>
        </w:trPr>
        <w:tc>
          <w:tcPr>
            <w:tcW w:w="5000" w:type="pct"/>
            <w:shd w:val="clear" w:color="auto" w:fill="DBE5F1" w:themeFill="accent1" w:themeFillTint="33"/>
          </w:tcPr>
          <w:p w:rsidR="00B535A0" w:rsidRPr="00313E04" w:rsidRDefault="00B535A0" w:rsidP="009523CC">
            <w:pPr>
              <w:rPr>
                <w:rFonts w:cs="Arial"/>
                <w:i/>
                <w:sz w:val="23"/>
                <w:szCs w:val="23"/>
              </w:rPr>
            </w:pPr>
            <w:r w:rsidRPr="00313E04">
              <w:rPr>
                <w:rFonts w:cs="Arial"/>
                <w:i/>
                <w:sz w:val="23"/>
                <w:szCs w:val="23"/>
              </w:rPr>
              <w:t>The Commission seeks further information about the strengths and weaknesses of its proposed institutional and governance arrangements.</w:t>
            </w:r>
          </w:p>
        </w:tc>
      </w:tr>
      <w:tr w:rsidR="00B535A0" w:rsidRPr="003319A9" w:rsidTr="009523CC">
        <w:trPr>
          <w:trHeight w:val="408"/>
        </w:trPr>
        <w:tc>
          <w:tcPr>
            <w:tcW w:w="5000" w:type="pct"/>
          </w:tcPr>
          <w:p w:rsidR="00B535A0" w:rsidRDefault="00B535A0" w:rsidP="009523CC">
            <w:pPr>
              <w:spacing w:before="180" w:after="240" w:line="288" w:lineRule="auto"/>
              <w:rPr>
                <w:rFonts w:cs="Arial"/>
                <w:sz w:val="23"/>
                <w:szCs w:val="23"/>
              </w:rPr>
            </w:pPr>
            <w:r>
              <w:rPr>
                <w:rFonts w:cs="Arial"/>
                <w:sz w:val="23"/>
                <w:szCs w:val="23"/>
              </w:rPr>
              <w:t xml:space="preserve">The Draft Report suggests: </w:t>
            </w:r>
          </w:p>
          <w:p w:rsidR="00B535A0" w:rsidRDefault="00324799" w:rsidP="00B535A0">
            <w:pPr>
              <w:pStyle w:val="ListParagraph"/>
              <w:numPr>
                <w:ilvl w:val="0"/>
                <w:numId w:val="37"/>
              </w:numPr>
              <w:spacing w:before="180" w:after="240" w:line="288" w:lineRule="auto"/>
              <w:rPr>
                <w:rFonts w:cs="Arial"/>
                <w:sz w:val="23"/>
                <w:szCs w:val="23"/>
              </w:rPr>
            </w:pPr>
            <w:r w:rsidRPr="00F130AF">
              <w:rPr>
                <w:rFonts w:cs="Arial"/>
                <w:sz w:val="23"/>
                <w:szCs w:val="23"/>
              </w:rPr>
              <w:t>a new national Education Agreement which defines the fra</w:t>
            </w:r>
            <w:r>
              <w:rPr>
                <w:rFonts w:cs="Arial"/>
                <w:sz w:val="23"/>
                <w:szCs w:val="23"/>
              </w:rPr>
              <w:t>mework for evaluating</w:t>
            </w:r>
            <w:r w:rsidRPr="00F130AF">
              <w:rPr>
                <w:rFonts w:cs="Arial"/>
                <w:sz w:val="23"/>
                <w:szCs w:val="23"/>
              </w:rPr>
              <w:t xml:space="preserve"> the policies, programs and te</w:t>
            </w:r>
            <w:r w:rsidR="00F26C56">
              <w:rPr>
                <w:rFonts w:cs="Arial"/>
                <w:sz w:val="23"/>
                <w:szCs w:val="23"/>
              </w:rPr>
              <w:t>aching practices that work best and</w:t>
            </w:r>
          </w:p>
          <w:p w:rsidR="00B535A0" w:rsidRPr="00F130AF" w:rsidRDefault="00B535A0" w:rsidP="00B535A0">
            <w:pPr>
              <w:pStyle w:val="ListParagraph"/>
              <w:numPr>
                <w:ilvl w:val="0"/>
                <w:numId w:val="37"/>
              </w:numPr>
              <w:spacing w:before="180" w:after="240" w:line="288" w:lineRule="auto"/>
              <w:rPr>
                <w:rFonts w:cs="Arial"/>
                <w:sz w:val="23"/>
                <w:szCs w:val="23"/>
              </w:rPr>
            </w:pPr>
            <w:r w:rsidRPr="00F130AF">
              <w:rPr>
                <w:rFonts w:cs="Arial"/>
                <w:sz w:val="23"/>
                <w:szCs w:val="23"/>
              </w:rPr>
              <w:t xml:space="preserve">assigning an institution to be responsible and accountable for implementing the framework. </w:t>
            </w:r>
          </w:p>
          <w:p w:rsidR="00B535A0" w:rsidRDefault="00B535A0" w:rsidP="009523CC">
            <w:pPr>
              <w:spacing w:before="180" w:after="240" w:line="288" w:lineRule="auto"/>
              <w:rPr>
                <w:rFonts w:cs="Arial"/>
                <w:sz w:val="23"/>
                <w:szCs w:val="23"/>
              </w:rPr>
            </w:pPr>
            <w:r>
              <w:rPr>
                <w:rFonts w:cs="Arial"/>
                <w:sz w:val="23"/>
                <w:szCs w:val="23"/>
              </w:rPr>
              <w:t>In assessing the need for a new Education Agreement</w:t>
            </w:r>
            <w:r w:rsidR="000A29AE">
              <w:rPr>
                <w:rFonts w:cs="Arial"/>
                <w:sz w:val="23"/>
                <w:szCs w:val="23"/>
              </w:rPr>
              <w:t xml:space="preserve"> and its content,</w:t>
            </w:r>
            <w:r>
              <w:rPr>
                <w:rFonts w:cs="Arial"/>
                <w:sz w:val="23"/>
                <w:szCs w:val="23"/>
              </w:rPr>
              <w:t xml:space="preserve"> ACECQA encourages car</w:t>
            </w:r>
            <w:r w:rsidR="005434C8">
              <w:rPr>
                <w:rFonts w:cs="Arial"/>
                <w:sz w:val="23"/>
                <w:szCs w:val="23"/>
              </w:rPr>
              <w:t xml:space="preserve">eful consideration of </w:t>
            </w:r>
            <w:r w:rsidR="00AA7D58">
              <w:rPr>
                <w:rFonts w:cs="Arial"/>
                <w:sz w:val="23"/>
                <w:szCs w:val="23"/>
              </w:rPr>
              <w:t xml:space="preserve">the functions and roles of </w:t>
            </w:r>
            <w:r w:rsidR="005434C8">
              <w:rPr>
                <w:rFonts w:cs="Arial"/>
                <w:sz w:val="23"/>
                <w:szCs w:val="23"/>
              </w:rPr>
              <w:t>existing national a</w:t>
            </w:r>
            <w:r>
              <w:rPr>
                <w:rFonts w:cs="Arial"/>
                <w:sz w:val="23"/>
                <w:szCs w:val="23"/>
              </w:rPr>
              <w:t>greemen</w:t>
            </w:r>
            <w:r w:rsidR="005434C8">
              <w:rPr>
                <w:rFonts w:cs="Arial"/>
                <w:sz w:val="23"/>
                <w:szCs w:val="23"/>
              </w:rPr>
              <w:t xml:space="preserve">ts </w:t>
            </w:r>
            <w:r w:rsidR="00AA7D58">
              <w:rPr>
                <w:rFonts w:cs="Arial"/>
                <w:sz w:val="23"/>
                <w:szCs w:val="23"/>
              </w:rPr>
              <w:t xml:space="preserve">and Education Council bodies </w:t>
            </w:r>
            <w:r>
              <w:rPr>
                <w:rFonts w:cs="Arial"/>
                <w:sz w:val="23"/>
                <w:szCs w:val="23"/>
              </w:rPr>
              <w:t xml:space="preserve">to avoid duplication </w:t>
            </w:r>
            <w:r w:rsidR="00C15D71">
              <w:rPr>
                <w:rFonts w:cs="Arial"/>
                <w:sz w:val="23"/>
                <w:szCs w:val="23"/>
              </w:rPr>
              <w:t xml:space="preserve">of effort and resources, </w:t>
            </w:r>
            <w:r>
              <w:rPr>
                <w:rFonts w:cs="Arial"/>
                <w:sz w:val="23"/>
                <w:szCs w:val="23"/>
              </w:rPr>
              <w:t xml:space="preserve">and </w:t>
            </w:r>
            <w:r w:rsidR="00C15D71">
              <w:rPr>
                <w:rFonts w:cs="Arial"/>
                <w:sz w:val="23"/>
                <w:szCs w:val="23"/>
              </w:rPr>
              <w:t xml:space="preserve">to </w:t>
            </w:r>
            <w:r>
              <w:rPr>
                <w:rFonts w:cs="Arial"/>
                <w:sz w:val="23"/>
                <w:szCs w:val="23"/>
              </w:rPr>
              <w:t xml:space="preserve">ensure alignment and </w:t>
            </w:r>
            <w:r w:rsidR="00C15D71">
              <w:rPr>
                <w:rFonts w:cs="Arial"/>
                <w:sz w:val="23"/>
                <w:szCs w:val="23"/>
              </w:rPr>
              <w:t xml:space="preserve">effective </w:t>
            </w:r>
            <w:r>
              <w:rPr>
                <w:rFonts w:cs="Arial"/>
                <w:sz w:val="23"/>
                <w:szCs w:val="23"/>
              </w:rPr>
              <w:t>cooperation</w:t>
            </w:r>
            <w:r w:rsidR="00C15D71">
              <w:rPr>
                <w:rFonts w:cs="Arial"/>
                <w:sz w:val="23"/>
                <w:szCs w:val="23"/>
              </w:rPr>
              <w:t xml:space="preserve"> among stakehol</w:t>
            </w:r>
            <w:r w:rsidR="00554DD3">
              <w:rPr>
                <w:rFonts w:cs="Arial"/>
                <w:sz w:val="23"/>
                <w:szCs w:val="23"/>
              </w:rPr>
              <w:t>d</w:t>
            </w:r>
            <w:r w:rsidR="00C15D71">
              <w:rPr>
                <w:rFonts w:cs="Arial"/>
                <w:sz w:val="23"/>
                <w:szCs w:val="23"/>
              </w:rPr>
              <w:t>ers</w:t>
            </w:r>
            <w:r>
              <w:rPr>
                <w:rFonts w:cs="Arial"/>
                <w:sz w:val="23"/>
                <w:szCs w:val="23"/>
              </w:rPr>
              <w:t xml:space="preserve">. </w:t>
            </w:r>
          </w:p>
          <w:p w:rsidR="00B535A0" w:rsidRDefault="00B535A0" w:rsidP="000A29AE">
            <w:pPr>
              <w:spacing w:before="180" w:after="240" w:line="288" w:lineRule="auto"/>
              <w:rPr>
                <w:rFonts w:cs="Arial"/>
                <w:sz w:val="23"/>
                <w:szCs w:val="23"/>
              </w:rPr>
            </w:pPr>
            <w:r>
              <w:rPr>
                <w:rFonts w:cs="Arial"/>
                <w:sz w:val="23"/>
                <w:szCs w:val="23"/>
              </w:rPr>
              <w:t>In principle</w:t>
            </w:r>
            <w:r w:rsidR="000A29AE">
              <w:rPr>
                <w:rFonts w:cs="Arial"/>
                <w:sz w:val="23"/>
                <w:szCs w:val="23"/>
              </w:rPr>
              <w:t>,</w:t>
            </w:r>
            <w:r>
              <w:rPr>
                <w:rFonts w:cs="Arial"/>
                <w:sz w:val="23"/>
                <w:szCs w:val="23"/>
              </w:rPr>
              <w:t xml:space="preserve"> ACECQA supports the concept of a national institution to overs</w:t>
            </w:r>
            <w:r w:rsidR="000A29AE">
              <w:rPr>
                <w:rFonts w:cs="Arial"/>
                <w:sz w:val="23"/>
                <w:szCs w:val="23"/>
              </w:rPr>
              <w:t>ee</w:t>
            </w:r>
            <w:r>
              <w:rPr>
                <w:rFonts w:cs="Arial"/>
                <w:sz w:val="23"/>
                <w:szCs w:val="23"/>
              </w:rPr>
              <w:t xml:space="preserve"> the proposed framework, including funding and commissioning </w:t>
            </w:r>
            <w:r w:rsidR="000A29AE">
              <w:rPr>
                <w:rFonts w:cs="Arial"/>
                <w:sz w:val="23"/>
                <w:szCs w:val="23"/>
              </w:rPr>
              <w:t xml:space="preserve">research, </w:t>
            </w:r>
            <w:r>
              <w:rPr>
                <w:rFonts w:cs="Arial"/>
                <w:sz w:val="23"/>
                <w:szCs w:val="23"/>
              </w:rPr>
              <w:t xml:space="preserve">ensuring standards of evidence are maintained, </w:t>
            </w:r>
            <w:r w:rsidR="000A29AE">
              <w:rPr>
                <w:rFonts w:cs="Arial"/>
                <w:sz w:val="23"/>
                <w:szCs w:val="23"/>
              </w:rPr>
              <w:t xml:space="preserve">and </w:t>
            </w:r>
            <w:r>
              <w:rPr>
                <w:rFonts w:cs="Arial"/>
                <w:sz w:val="23"/>
                <w:szCs w:val="23"/>
              </w:rPr>
              <w:t>translating and disseminating findings. ACECQA</w:t>
            </w:r>
            <w:r w:rsidR="000A29AE">
              <w:rPr>
                <w:rFonts w:cs="Arial"/>
                <w:sz w:val="23"/>
                <w:szCs w:val="23"/>
              </w:rPr>
              <w:t xml:space="preserve"> suggest</w:t>
            </w:r>
            <w:r w:rsidR="004C2EFC">
              <w:rPr>
                <w:rFonts w:cs="Arial"/>
                <w:sz w:val="23"/>
                <w:szCs w:val="23"/>
              </w:rPr>
              <w:t>s</w:t>
            </w:r>
            <w:r>
              <w:rPr>
                <w:rFonts w:cs="Arial"/>
                <w:sz w:val="23"/>
                <w:szCs w:val="23"/>
              </w:rPr>
              <w:t xml:space="preserve"> that </w:t>
            </w:r>
            <w:r w:rsidR="00AA7D58">
              <w:rPr>
                <w:rFonts w:cs="Arial"/>
                <w:sz w:val="23"/>
                <w:szCs w:val="23"/>
              </w:rPr>
              <w:t xml:space="preserve">in the interests of efficiency and minimising establishment costs, </w:t>
            </w:r>
            <w:r>
              <w:rPr>
                <w:rFonts w:cs="Arial"/>
                <w:sz w:val="23"/>
                <w:szCs w:val="23"/>
              </w:rPr>
              <w:t xml:space="preserve">an existing institution be considered for this role, rather than creating a new </w:t>
            </w:r>
            <w:r w:rsidR="00324799">
              <w:rPr>
                <w:rFonts w:cs="Arial"/>
                <w:sz w:val="23"/>
                <w:szCs w:val="23"/>
              </w:rPr>
              <w:t>stand-alone</w:t>
            </w:r>
            <w:r w:rsidR="00C15D71">
              <w:rPr>
                <w:rFonts w:cs="Arial"/>
                <w:sz w:val="23"/>
                <w:szCs w:val="23"/>
              </w:rPr>
              <w:t xml:space="preserve"> o</w:t>
            </w:r>
            <w:r w:rsidR="00F20358">
              <w:rPr>
                <w:rFonts w:cs="Arial"/>
                <w:sz w:val="23"/>
                <w:szCs w:val="23"/>
              </w:rPr>
              <w:t xml:space="preserve">rganisation. </w:t>
            </w:r>
          </w:p>
          <w:p w:rsidR="00AA7D58" w:rsidRPr="003319A9" w:rsidRDefault="00AA7D58" w:rsidP="004C2EFC">
            <w:pPr>
              <w:spacing w:before="180" w:after="240" w:line="288" w:lineRule="auto"/>
              <w:rPr>
                <w:rFonts w:cs="Arial"/>
                <w:sz w:val="23"/>
                <w:szCs w:val="23"/>
              </w:rPr>
            </w:pPr>
            <w:r>
              <w:rPr>
                <w:rFonts w:cs="Arial"/>
                <w:sz w:val="23"/>
                <w:szCs w:val="23"/>
              </w:rPr>
              <w:t>ACECQA also supports careful consideration of governance and accountability relationships between any new function, and other Education Council structures and governance mechani</w:t>
            </w:r>
            <w:r w:rsidR="004C2EFC">
              <w:rPr>
                <w:rFonts w:cs="Arial"/>
                <w:sz w:val="23"/>
                <w:szCs w:val="23"/>
              </w:rPr>
              <w:t>s</w:t>
            </w:r>
            <w:r>
              <w:rPr>
                <w:rFonts w:cs="Arial"/>
                <w:sz w:val="23"/>
                <w:szCs w:val="23"/>
              </w:rPr>
              <w:t xml:space="preserve">ms. ACECQA’s experience is that </w:t>
            </w:r>
            <w:r w:rsidR="00E47E0E">
              <w:rPr>
                <w:rFonts w:cs="Arial"/>
                <w:sz w:val="23"/>
                <w:szCs w:val="23"/>
              </w:rPr>
              <w:t xml:space="preserve">the right governance relationships will be those that strike an effective balance between securing the interests of all government partners, while not </w:t>
            </w:r>
            <w:r w:rsidR="00B62CA2">
              <w:rPr>
                <w:rFonts w:cs="Arial"/>
                <w:sz w:val="23"/>
                <w:szCs w:val="23"/>
              </w:rPr>
              <w:t>limiting</w:t>
            </w:r>
            <w:r w:rsidR="00E47E0E">
              <w:rPr>
                <w:rFonts w:cs="Arial"/>
                <w:sz w:val="23"/>
                <w:szCs w:val="23"/>
              </w:rPr>
              <w:t xml:space="preserve"> adaptation and responsiveness. </w:t>
            </w:r>
          </w:p>
        </w:tc>
      </w:tr>
      <w:bookmarkEnd w:id="1"/>
    </w:tbl>
    <w:p w:rsidR="00FA4643" w:rsidRPr="00313E04" w:rsidRDefault="00FA4643" w:rsidP="00B535A0">
      <w:pPr>
        <w:tabs>
          <w:tab w:val="left" w:pos="3844"/>
        </w:tabs>
        <w:spacing w:line="240" w:lineRule="auto"/>
        <w:rPr>
          <w:rFonts w:cstheme="minorHAnsi"/>
        </w:rPr>
      </w:pPr>
    </w:p>
    <w:sectPr w:rsidR="00FA4643" w:rsidRPr="00313E04" w:rsidSect="00DB474A">
      <w:footerReference w:type="default" r:id="rId16"/>
      <w:headerReference w:type="first" r:id="rId17"/>
      <w:footerReference w:type="first" r:id="rId18"/>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228" w:rsidRDefault="000E3228" w:rsidP="00BB69B8">
      <w:pPr>
        <w:spacing w:after="0" w:line="240" w:lineRule="auto"/>
      </w:pPr>
      <w:r>
        <w:separator/>
      </w:r>
    </w:p>
  </w:endnote>
  <w:endnote w:type="continuationSeparator" w:id="0">
    <w:p w:rsidR="000E3228" w:rsidRDefault="000E3228" w:rsidP="00BB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89635"/>
      <w:docPartObj>
        <w:docPartGallery w:val="Page Numbers (Bottom of Page)"/>
        <w:docPartUnique/>
      </w:docPartObj>
    </w:sdtPr>
    <w:sdtEndPr>
      <w:rPr>
        <w:noProof/>
      </w:rPr>
    </w:sdtEndPr>
    <w:sdtContent>
      <w:p w:rsidR="00AA7D58" w:rsidRDefault="00AA7D58">
        <w:pPr>
          <w:pStyle w:val="Footer"/>
          <w:jc w:val="right"/>
        </w:pPr>
        <w:r>
          <w:fldChar w:fldCharType="begin"/>
        </w:r>
        <w:r>
          <w:instrText xml:space="preserve"> PAGE   \* MERGEFORMAT </w:instrText>
        </w:r>
        <w:r>
          <w:fldChar w:fldCharType="separate"/>
        </w:r>
        <w:r w:rsidR="00E34ED5">
          <w:rPr>
            <w:noProof/>
          </w:rPr>
          <w:t>4</w:t>
        </w:r>
        <w:r>
          <w:rPr>
            <w:noProof/>
          </w:rPr>
          <w:fldChar w:fldCharType="end"/>
        </w:r>
      </w:p>
    </w:sdtContent>
  </w:sdt>
  <w:p w:rsidR="00AA7D58" w:rsidRDefault="00AA7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213814"/>
      <w:docPartObj>
        <w:docPartGallery w:val="Page Numbers (Bottom of Page)"/>
        <w:docPartUnique/>
      </w:docPartObj>
    </w:sdtPr>
    <w:sdtEndPr>
      <w:rPr>
        <w:noProof/>
        <w:sz w:val="20"/>
        <w:szCs w:val="20"/>
      </w:rPr>
    </w:sdtEndPr>
    <w:sdtContent>
      <w:p w:rsidR="00AA7D58" w:rsidRPr="00DB474A" w:rsidRDefault="00AA7D58">
        <w:pPr>
          <w:pStyle w:val="Footer"/>
          <w:jc w:val="right"/>
          <w:rPr>
            <w:sz w:val="20"/>
            <w:szCs w:val="20"/>
          </w:rPr>
        </w:pPr>
        <w:r w:rsidRPr="00DB474A">
          <w:rPr>
            <w:sz w:val="20"/>
            <w:szCs w:val="20"/>
          </w:rPr>
          <w:fldChar w:fldCharType="begin"/>
        </w:r>
        <w:r w:rsidRPr="00DB474A">
          <w:rPr>
            <w:sz w:val="20"/>
            <w:szCs w:val="20"/>
          </w:rPr>
          <w:instrText xml:space="preserve"> PAGE   \* MERGEFORMAT </w:instrText>
        </w:r>
        <w:r w:rsidRPr="00DB474A">
          <w:rPr>
            <w:sz w:val="20"/>
            <w:szCs w:val="20"/>
          </w:rPr>
          <w:fldChar w:fldCharType="separate"/>
        </w:r>
        <w:r w:rsidR="00CC4FE5">
          <w:rPr>
            <w:noProof/>
            <w:sz w:val="20"/>
            <w:szCs w:val="20"/>
          </w:rPr>
          <w:t>1</w:t>
        </w:r>
        <w:r w:rsidRPr="00DB474A">
          <w:rPr>
            <w:noProof/>
            <w:sz w:val="20"/>
            <w:szCs w:val="20"/>
          </w:rPr>
          <w:fldChar w:fldCharType="end"/>
        </w:r>
      </w:p>
    </w:sdtContent>
  </w:sdt>
  <w:p w:rsidR="00AA7D58" w:rsidRDefault="00AA7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228" w:rsidRDefault="000E3228" w:rsidP="00BB69B8">
      <w:pPr>
        <w:spacing w:after="0" w:line="240" w:lineRule="auto"/>
      </w:pPr>
      <w:r>
        <w:separator/>
      </w:r>
    </w:p>
  </w:footnote>
  <w:footnote w:type="continuationSeparator" w:id="0">
    <w:p w:rsidR="000E3228" w:rsidRDefault="000E3228" w:rsidP="00BB69B8">
      <w:pPr>
        <w:spacing w:after="0" w:line="240" w:lineRule="auto"/>
      </w:pPr>
      <w:r>
        <w:continuationSeparator/>
      </w:r>
    </w:p>
  </w:footnote>
  <w:footnote w:id="1">
    <w:p w:rsidR="00AA7D58" w:rsidRPr="00AA7D58" w:rsidRDefault="00AA7D58" w:rsidP="00B535A0">
      <w:pPr>
        <w:pStyle w:val="FootnoteText"/>
        <w:rPr>
          <w:sz w:val="16"/>
          <w:lang w:val="en-US"/>
        </w:rPr>
      </w:pPr>
      <w:r w:rsidRPr="00AA7D58">
        <w:rPr>
          <w:rStyle w:val="FootnoteReference"/>
          <w:sz w:val="16"/>
        </w:rPr>
        <w:footnoteRef/>
      </w:r>
      <w:r w:rsidRPr="00AA7D58">
        <w:rPr>
          <w:sz w:val="16"/>
        </w:rPr>
        <w:t xml:space="preserve"> </w:t>
      </w:r>
      <w:hyperlink r:id="rId1" w:history="1">
        <w:r w:rsidRPr="00AA7D58">
          <w:rPr>
            <w:rStyle w:val="Hyperlink"/>
            <w:rFonts w:cs="Arial"/>
            <w:sz w:val="16"/>
            <w:shd w:val="clear" w:color="auto" w:fill="FFFFFF"/>
          </w:rPr>
          <w:t>https://www.aedc.gov.au/early-childhood/findings-from-the-aedc</w:t>
        </w:r>
      </w:hyperlink>
    </w:p>
  </w:footnote>
  <w:footnote w:id="2">
    <w:p w:rsidR="00AA7D58" w:rsidRPr="00AA7D58" w:rsidRDefault="00AA7D58" w:rsidP="00B535A0">
      <w:pPr>
        <w:pStyle w:val="FootnoteText"/>
        <w:rPr>
          <w:sz w:val="16"/>
          <w:lang w:val="en-US"/>
        </w:rPr>
      </w:pPr>
      <w:r w:rsidRPr="00AA7D58">
        <w:rPr>
          <w:rStyle w:val="FootnoteReference"/>
          <w:sz w:val="16"/>
        </w:rPr>
        <w:footnoteRef/>
      </w:r>
      <w:r w:rsidRPr="00AA7D58">
        <w:rPr>
          <w:sz w:val="16"/>
        </w:rPr>
        <w:t xml:space="preserve"> </w:t>
      </w:r>
      <w:hyperlink r:id="rId2" w:history="1">
        <w:r w:rsidRPr="00AA7D58">
          <w:rPr>
            <w:rStyle w:val="Hyperlink"/>
            <w:sz w:val="16"/>
          </w:rPr>
          <w:t>https://www.aedc.gov.au/early-childhood/early-childhood-educator-faqs</w:t>
        </w:r>
      </w:hyperlink>
      <w:r w:rsidRPr="00AA7D58">
        <w:rPr>
          <w:sz w:val="16"/>
        </w:rPr>
        <w:t xml:space="preserve"> </w:t>
      </w:r>
    </w:p>
  </w:footnote>
  <w:footnote w:id="3">
    <w:p w:rsidR="00AA7D58" w:rsidRPr="00AA7D58" w:rsidRDefault="00AA7D58" w:rsidP="00B535A0">
      <w:pPr>
        <w:pStyle w:val="FootnoteText"/>
        <w:rPr>
          <w:rFonts w:cs="Arial"/>
          <w:sz w:val="16"/>
          <w:szCs w:val="16"/>
          <w:lang w:val="en-US"/>
        </w:rPr>
      </w:pPr>
      <w:r w:rsidRPr="00AA7D58">
        <w:rPr>
          <w:rStyle w:val="FootnoteReference"/>
          <w:rFonts w:cs="Arial"/>
          <w:sz w:val="16"/>
          <w:szCs w:val="16"/>
        </w:rPr>
        <w:footnoteRef/>
      </w:r>
      <w:r w:rsidRPr="00AA7D58">
        <w:rPr>
          <w:rFonts w:cs="Arial"/>
          <w:sz w:val="16"/>
          <w:szCs w:val="16"/>
        </w:rPr>
        <w:t xml:space="preserve"> Western, M., Haynes, M., Baffour, B., Perales, P. (2014) The case for a new Australian birth cohort study, Report commissioned by the Australian Government Department of Social Services, Institute for Social Science Research, The University of Queensland, Brisbane. </w:t>
      </w:r>
      <w:hyperlink r:id="rId3" w:history="1">
        <w:r w:rsidRPr="00AA7D58">
          <w:rPr>
            <w:rStyle w:val="Hyperlink"/>
            <w:rFonts w:cs="Arial"/>
            <w:sz w:val="12"/>
            <w:szCs w:val="16"/>
          </w:rPr>
          <w:t>https://www.issr.uq.edu.au/filething/get/36404/FINAL%20REPORT-Approved%20for%20publication-ISSR000894.pdf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58" w:rsidRDefault="00AA7D58">
    <w:pPr>
      <w:pStyle w:val="Header"/>
    </w:pPr>
    <w:r>
      <w:rPr>
        <w:noProof/>
        <w:lang w:eastAsia="en-AU"/>
      </w:rPr>
      <w:drawing>
        <wp:anchor distT="0" distB="0" distL="114300" distR="114300" simplePos="0" relativeHeight="251657216" behindDoc="0" locked="0" layoutInCell="1" allowOverlap="1" wp14:anchorId="57060205" wp14:editId="57060206">
          <wp:simplePos x="0" y="0"/>
          <wp:positionH relativeFrom="margin">
            <wp:posOffset>-916305</wp:posOffset>
          </wp:positionH>
          <wp:positionV relativeFrom="margin">
            <wp:posOffset>-993140</wp:posOffset>
          </wp:positionV>
          <wp:extent cx="7590790" cy="16122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With ABN.jpg"/>
                  <pic:cNvPicPr/>
                </pic:nvPicPr>
                <pic:blipFill>
                  <a:blip r:embed="rId1">
                    <a:extLst>
                      <a:ext uri="{28A0092B-C50C-407E-A947-70E740481C1C}">
                        <a14:useLocalDpi xmlns:a14="http://schemas.microsoft.com/office/drawing/2010/main" val="0"/>
                      </a:ext>
                    </a:extLst>
                  </a:blip>
                  <a:stretch>
                    <a:fillRect/>
                  </a:stretch>
                </pic:blipFill>
                <pic:spPr>
                  <a:xfrm>
                    <a:off x="0" y="0"/>
                    <a:ext cx="7590790" cy="1612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47B"/>
    <w:multiLevelType w:val="hybridMultilevel"/>
    <w:tmpl w:val="133AE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DC37A0"/>
    <w:multiLevelType w:val="hybridMultilevel"/>
    <w:tmpl w:val="C52E2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B40088"/>
    <w:multiLevelType w:val="hybridMultilevel"/>
    <w:tmpl w:val="82C4FF44"/>
    <w:lvl w:ilvl="0" w:tplc="64C40F34">
      <w:start w:val="1"/>
      <w:numFmt w:val="decimal"/>
      <w:lvlText w:val="%1."/>
      <w:lvlJc w:val="left"/>
      <w:pPr>
        <w:ind w:left="360" w:hanging="360"/>
      </w:pPr>
      <w:rPr>
        <w:rFonts w:ascii="Calibri" w:eastAsia="Arial Narrow" w:hAnsi="Calibri" w:hint="default"/>
        <w:b w:val="0"/>
        <w:i w:val="0"/>
        <w:color w:val="auto"/>
        <w:spacing w:val="1"/>
        <w:w w:val="103"/>
        <w:sz w:val="22"/>
        <w:szCs w:val="22"/>
      </w:rPr>
    </w:lvl>
    <w:lvl w:ilvl="1" w:tplc="85BAC744">
      <w:start w:val="1"/>
      <w:numFmt w:val="lowerLetter"/>
      <w:lvlText w:val="%2."/>
      <w:lvlJc w:val="left"/>
      <w:pPr>
        <w:ind w:left="1080" w:hanging="360"/>
      </w:pPr>
      <w:rPr>
        <w:rFonts w:asciiTheme="minorHAnsi" w:hAnsiTheme="minorHAnsi" w:cstheme="minorHAnsi" w:hint="default"/>
        <w:i w:val="0"/>
        <w:color w:val="auto"/>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AFE514C"/>
    <w:multiLevelType w:val="hybridMultilevel"/>
    <w:tmpl w:val="2FA40F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075045"/>
    <w:multiLevelType w:val="hybridMultilevel"/>
    <w:tmpl w:val="4AF86392"/>
    <w:lvl w:ilvl="0" w:tplc="661E1DA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E2E3537"/>
    <w:multiLevelType w:val="hybridMultilevel"/>
    <w:tmpl w:val="9F0881B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nsid w:val="12393F13"/>
    <w:multiLevelType w:val="hybridMultilevel"/>
    <w:tmpl w:val="458C78C8"/>
    <w:lvl w:ilvl="0" w:tplc="0B10DD5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E25A43"/>
    <w:multiLevelType w:val="hybridMultilevel"/>
    <w:tmpl w:val="FBA8EEB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nsid w:val="1D550955"/>
    <w:multiLevelType w:val="hybridMultilevel"/>
    <w:tmpl w:val="5B3A5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B616E1"/>
    <w:multiLevelType w:val="hybridMultilevel"/>
    <w:tmpl w:val="BD0ADD24"/>
    <w:lvl w:ilvl="0" w:tplc="A7A62B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B053FE"/>
    <w:multiLevelType w:val="hybridMultilevel"/>
    <w:tmpl w:val="D9D8CBBE"/>
    <w:lvl w:ilvl="0" w:tplc="A7A62B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BD25BE7"/>
    <w:multiLevelType w:val="hybridMultilevel"/>
    <w:tmpl w:val="06705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D70A96"/>
    <w:multiLevelType w:val="hybridMultilevel"/>
    <w:tmpl w:val="BFE68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E236A5"/>
    <w:multiLevelType w:val="hybridMultilevel"/>
    <w:tmpl w:val="1CE00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404837"/>
    <w:multiLevelType w:val="hybridMultilevel"/>
    <w:tmpl w:val="71A4FA86"/>
    <w:lvl w:ilvl="0" w:tplc="A7A62B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4C1E48"/>
    <w:multiLevelType w:val="hybridMultilevel"/>
    <w:tmpl w:val="BAB8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455E82"/>
    <w:multiLevelType w:val="hybridMultilevel"/>
    <w:tmpl w:val="0284E9D4"/>
    <w:lvl w:ilvl="0" w:tplc="8CD430D4">
      <w:start w:val="1"/>
      <w:numFmt w:val="decimal"/>
      <w:lvlText w:val="%1."/>
      <w:lvlJc w:val="left"/>
      <w:pPr>
        <w:ind w:left="1290" w:hanging="360"/>
      </w:pPr>
      <w:rPr>
        <w:rFonts w:ascii="Arial Narrow" w:hAnsi="Arial Narrow" w:hint="default"/>
        <w:b w:val="0"/>
        <w:i w:val="0"/>
        <w:sz w:val="20"/>
        <w:szCs w:val="20"/>
      </w:rPr>
    </w:lvl>
    <w:lvl w:ilvl="1" w:tplc="0C090001">
      <w:start w:val="1"/>
      <w:numFmt w:val="bullet"/>
      <w:lvlText w:val=""/>
      <w:lvlJc w:val="left"/>
      <w:pPr>
        <w:ind w:left="2010" w:hanging="360"/>
      </w:pPr>
      <w:rPr>
        <w:rFonts w:ascii="Symbol" w:hAnsi="Symbol" w:hint="default"/>
      </w:r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7">
    <w:nsid w:val="37A86D56"/>
    <w:multiLevelType w:val="hybridMultilevel"/>
    <w:tmpl w:val="DCEE1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9791EA6"/>
    <w:multiLevelType w:val="multilevel"/>
    <w:tmpl w:val="F36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1A3436"/>
    <w:multiLevelType w:val="hybridMultilevel"/>
    <w:tmpl w:val="56C40BA6"/>
    <w:lvl w:ilvl="0" w:tplc="A7A62B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E62502"/>
    <w:multiLevelType w:val="hybridMultilevel"/>
    <w:tmpl w:val="1E7AB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5F71F0"/>
    <w:multiLevelType w:val="hybridMultilevel"/>
    <w:tmpl w:val="A29E2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67A7094"/>
    <w:multiLevelType w:val="hybridMultilevel"/>
    <w:tmpl w:val="4372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9A740BE"/>
    <w:multiLevelType w:val="hybridMultilevel"/>
    <w:tmpl w:val="0F2E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4D3FF3"/>
    <w:multiLevelType w:val="hybridMultilevel"/>
    <w:tmpl w:val="F2ECF17E"/>
    <w:lvl w:ilvl="0" w:tplc="A7A62B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C8716C"/>
    <w:multiLevelType w:val="hybridMultilevel"/>
    <w:tmpl w:val="1D62B2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F980F8D"/>
    <w:multiLevelType w:val="hybridMultilevel"/>
    <w:tmpl w:val="012090F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50820A2"/>
    <w:multiLevelType w:val="hybridMultilevel"/>
    <w:tmpl w:val="1D62B2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55416A5"/>
    <w:multiLevelType w:val="hybridMultilevel"/>
    <w:tmpl w:val="174ADD2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6841333"/>
    <w:multiLevelType w:val="hybridMultilevel"/>
    <w:tmpl w:val="89A64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7F04189"/>
    <w:multiLevelType w:val="hybridMultilevel"/>
    <w:tmpl w:val="D5B65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FB07226"/>
    <w:multiLevelType w:val="hybridMultilevel"/>
    <w:tmpl w:val="36525D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D71F85"/>
    <w:multiLevelType w:val="hybridMultilevel"/>
    <w:tmpl w:val="C2002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3420735"/>
    <w:multiLevelType w:val="hybridMultilevel"/>
    <w:tmpl w:val="DCEA793A"/>
    <w:lvl w:ilvl="0" w:tplc="361C280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34C7408"/>
    <w:multiLevelType w:val="hybridMultilevel"/>
    <w:tmpl w:val="6D3AE8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6AC7E2C"/>
    <w:multiLevelType w:val="multilevel"/>
    <w:tmpl w:val="E8AE0AF6"/>
    <w:lvl w:ilvl="0">
      <w:start w:val="1"/>
      <w:numFmt w:val="decimal"/>
      <w:pStyle w:val="ListNumber2"/>
      <w:lvlText w:val="%1."/>
      <w:lvlJc w:val="left"/>
      <w:pPr>
        <w:tabs>
          <w:tab w:val="num" w:pos="1135"/>
        </w:tabs>
        <w:ind w:left="425" w:hanging="425"/>
      </w:pPr>
    </w:lvl>
    <w:lvl w:ilvl="1">
      <w:start w:val="1"/>
      <w:numFmt w:val="lowerLetter"/>
      <w:pStyle w:val="ListNumber3"/>
      <w:lvlText w:val="%2."/>
      <w:lvlJc w:val="left"/>
      <w:pPr>
        <w:tabs>
          <w:tab w:val="num" w:pos="426"/>
        </w:tabs>
        <w:ind w:left="426" w:hanging="426"/>
      </w:pPr>
    </w:lvl>
    <w:lvl w:ilvl="2">
      <w:start w:val="1"/>
      <w:numFmt w:val="lowerLetter"/>
      <w:lvlText w:val="%3."/>
      <w:lvlJc w:val="left"/>
      <w:pPr>
        <w:tabs>
          <w:tab w:val="num" w:pos="851"/>
        </w:tabs>
        <w:ind w:left="851" w:hanging="426"/>
      </w:pPr>
    </w:lvl>
    <w:lvl w:ilvl="3">
      <w:start w:val="1"/>
      <w:numFmt w:val="lowerLetter"/>
      <w:lvlRestart w:val="2"/>
      <w:lvlText w:val="%4."/>
      <w:lvlJc w:val="left"/>
      <w:pPr>
        <w:tabs>
          <w:tab w:val="num" w:pos="851"/>
        </w:tabs>
        <w:ind w:left="851" w:hanging="426"/>
      </w:pPr>
    </w:lvl>
    <w:lvl w:ilvl="4">
      <w:start w:val="1"/>
      <w:numFmt w:val="lowerLetter"/>
      <w:lvlText w:val="%5."/>
      <w:lvlJc w:val="left"/>
      <w:pPr>
        <w:tabs>
          <w:tab w:val="num" w:pos="851"/>
        </w:tabs>
        <w:ind w:left="851" w:hanging="426"/>
      </w:pPr>
    </w:lvl>
    <w:lvl w:ilvl="5">
      <w:start w:val="1"/>
      <w:numFmt w:val="lowerLetter"/>
      <w:lvlText w:val="%6."/>
      <w:lvlJc w:val="left"/>
      <w:pPr>
        <w:tabs>
          <w:tab w:val="num" w:pos="851"/>
        </w:tabs>
        <w:ind w:left="851" w:hanging="426"/>
      </w:pPr>
    </w:lvl>
    <w:lvl w:ilvl="6">
      <w:start w:val="1"/>
      <w:numFmt w:val="lowerLetter"/>
      <w:lvlText w:val="%7."/>
      <w:lvlJc w:val="left"/>
      <w:pPr>
        <w:tabs>
          <w:tab w:val="num" w:pos="851"/>
        </w:tabs>
        <w:ind w:left="851" w:hanging="426"/>
      </w:pPr>
    </w:lvl>
    <w:lvl w:ilvl="7">
      <w:start w:val="1"/>
      <w:numFmt w:val="lowerLetter"/>
      <w:lvlText w:val="%8."/>
      <w:lvlJc w:val="left"/>
      <w:pPr>
        <w:tabs>
          <w:tab w:val="num" w:pos="851"/>
        </w:tabs>
        <w:ind w:left="851" w:hanging="426"/>
      </w:pPr>
    </w:lvl>
    <w:lvl w:ilvl="8">
      <w:start w:val="1"/>
      <w:numFmt w:val="lowerLetter"/>
      <w:lvlText w:val="%9."/>
      <w:lvlJc w:val="left"/>
      <w:pPr>
        <w:tabs>
          <w:tab w:val="num" w:pos="851"/>
        </w:tabs>
        <w:ind w:left="851" w:hanging="426"/>
      </w:pPr>
    </w:lvl>
  </w:abstractNum>
  <w:abstractNum w:abstractNumId="36">
    <w:nsid w:val="7A364048"/>
    <w:multiLevelType w:val="hybridMultilevel"/>
    <w:tmpl w:val="AC06D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17"/>
  </w:num>
  <w:num w:numId="4">
    <w:abstractNumId w:val="15"/>
  </w:num>
  <w:num w:numId="5">
    <w:abstractNumId w:val="25"/>
  </w:num>
  <w:num w:numId="6">
    <w:abstractNumId w:val="27"/>
  </w:num>
  <w:num w:numId="7">
    <w:abstractNumId w:val="20"/>
  </w:num>
  <w:num w:numId="8">
    <w:abstractNumId w:val="0"/>
  </w:num>
  <w:num w:numId="9">
    <w:abstractNumId w:val="3"/>
  </w:num>
  <w:num w:numId="10">
    <w:abstractNumId w:val="12"/>
  </w:num>
  <w:num w:numId="11">
    <w:abstractNumId w:val="19"/>
  </w:num>
  <w:num w:numId="12">
    <w:abstractNumId w:val="10"/>
  </w:num>
  <w:num w:numId="13">
    <w:abstractNumId w:val="9"/>
  </w:num>
  <w:num w:numId="14">
    <w:abstractNumId w:val="14"/>
  </w:num>
  <w:num w:numId="15">
    <w:abstractNumId w:val="24"/>
  </w:num>
  <w:num w:numId="16">
    <w:abstractNumId w:val="1"/>
  </w:num>
  <w:num w:numId="17">
    <w:abstractNumId w:val="29"/>
  </w:num>
  <w:num w:numId="18">
    <w:abstractNumId w:val="2"/>
  </w:num>
  <w:num w:numId="19">
    <w:abstractNumId w:val="16"/>
  </w:num>
  <w:num w:numId="20">
    <w:abstractNumId w:val="30"/>
  </w:num>
  <w:num w:numId="21">
    <w:abstractNumId w:val="23"/>
  </w:num>
  <w:num w:numId="22">
    <w:abstractNumId w:val="8"/>
  </w:num>
  <w:num w:numId="23">
    <w:abstractNumId w:val="13"/>
  </w:num>
  <w:num w:numId="24">
    <w:abstractNumId w:val="5"/>
  </w:num>
  <w:num w:numId="25">
    <w:abstractNumId w:val="34"/>
  </w:num>
  <w:num w:numId="26">
    <w:abstractNumId w:val="11"/>
  </w:num>
  <w:num w:numId="27">
    <w:abstractNumId w:val="22"/>
  </w:num>
  <w:num w:numId="28">
    <w:abstractNumId w:val="32"/>
  </w:num>
  <w:num w:numId="29">
    <w:abstractNumId w:val="7"/>
  </w:num>
  <w:num w:numId="30">
    <w:abstractNumId w:val="31"/>
  </w:num>
  <w:num w:numId="31">
    <w:abstractNumId w:val="28"/>
  </w:num>
  <w:num w:numId="32">
    <w:abstractNumId w:val="26"/>
  </w:num>
  <w:num w:numId="33">
    <w:abstractNumId w:val="36"/>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5C"/>
    <w:rsid w:val="00003F51"/>
    <w:rsid w:val="00004DCC"/>
    <w:rsid w:val="00024A88"/>
    <w:rsid w:val="0003363C"/>
    <w:rsid w:val="00043258"/>
    <w:rsid w:val="0007091D"/>
    <w:rsid w:val="000753FC"/>
    <w:rsid w:val="00086E9C"/>
    <w:rsid w:val="000924CC"/>
    <w:rsid w:val="00096498"/>
    <w:rsid w:val="000A29AE"/>
    <w:rsid w:val="000A76E4"/>
    <w:rsid w:val="000C1059"/>
    <w:rsid w:val="000C3DBF"/>
    <w:rsid w:val="000D2BD3"/>
    <w:rsid w:val="000D410A"/>
    <w:rsid w:val="000D46DE"/>
    <w:rsid w:val="000D584F"/>
    <w:rsid w:val="000E08D1"/>
    <w:rsid w:val="000E3228"/>
    <w:rsid w:val="000E4862"/>
    <w:rsid w:val="000F1BF1"/>
    <w:rsid w:val="000F1F4F"/>
    <w:rsid w:val="000F74FD"/>
    <w:rsid w:val="0010797A"/>
    <w:rsid w:val="001100FF"/>
    <w:rsid w:val="00124037"/>
    <w:rsid w:val="001250AF"/>
    <w:rsid w:val="00130871"/>
    <w:rsid w:val="00133BE1"/>
    <w:rsid w:val="00133D43"/>
    <w:rsid w:val="00134791"/>
    <w:rsid w:val="0014588F"/>
    <w:rsid w:val="0015154B"/>
    <w:rsid w:val="00153013"/>
    <w:rsid w:val="0015511F"/>
    <w:rsid w:val="0017036E"/>
    <w:rsid w:val="00174DE5"/>
    <w:rsid w:val="001808EC"/>
    <w:rsid w:val="001822DB"/>
    <w:rsid w:val="00196A98"/>
    <w:rsid w:val="001A37D7"/>
    <w:rsid w:val="001A7B85"/>
    <w:rsid w:val="001B111B"/>
    <w:rsid w:val="001B266B"/>
    <w:rsid w:val="001B641E"/>
    <w:rsid w:val="001C36EE"/>
    <w:rsid w:val="001D3943"/>
    <w:rsid w:val="001D521B"/>
    <w:rsid w:val="001D6266"/>
    <w:rsid w:val="00211138"/>
    <w:rsid w:val="00221969"/>
    <w:rsid w:val="00223655"/>
    <w:rsid w:val="00224818"/>
    <w:rsid w:val="00225D72"/>
    <w:rsid w:val="00231D6C"/>
    <w:rsid w:val="002368C8"/>
    <w:rsid w:val="00236E0B"/>
    <w:rsid w:val="00244BC1"/>
    <w:rsid w:val="0025073C"/>
    <w:rsid w:val="0028403A"/>
    <w:rsid w:val="00285664"/>
    <w:rsid w:val="002B1C08"/>
    <w:rsid w:val="002C139C"/>
    <w:rsid w:val="002C31C3"/>
    <w:rsid w:val="002C3427"/>
    <w:rsid w:val="002D217F"/>
    <w:rsid w:val="002E02A4"/>
    <w:rsid w:val="002E12EA"/>
    <w:rsid w:val="00313E04"/>
    <w:rsid w:val="003143D2"/>
    <w:rsid w:val="0031659B"/>
    <w:rsid w:val="00320146"/>
    <w:rsid w:val="00323AD2"/>
    <w:rsid w:val="00324799"/>
    <w:rsid w:val="003319A9"/>
    <w:rsid w:val="003430AD"/>
    <w:rsid w:val="00345162"/>
    <w:rsid w:val="00345EC1"/>
    <w:rsid w:val="00347399"/>
    <w:rsid w:val="00355C8F"/>
    <w:rsid w:val="0035650A"/>
    <w:rsid w:val="00357A6E"/>
    <w:rsid w:val="003705D8"/>
    <w:rsid w:val="00375D28"/>
    <w:rsid w:val="00380087"/>
    <w:rsid w:val="00387D5E"/>
    <w:rsid w:val="00393632"/>
    <w:rsid w:val="00394C4E"/>
    <w:rsid w:val="00397864"/>
    <w:rsid w:val="003A568E"/>
    <w:rsid w:val="003C5257"/>
    <w:rsid w:val="003C685A"/>
    <w:rsid w:val="003D48A0"/>
    <w:rsid w:val="003F2B68"/>
    <w:rsid w:val="00400F1E"/>
    <w:rsid w:val="00405360"/>
    <w:rsid w:val="00433451"/>
    <w:rsid w:val="0043604E"/>
    <w:rsid w:val="00443BCD"/>
    <w:rsid w:val="0044652E"/>
    <w:rsid w:val="00466671"/>
    <w:rsid w:val="0047110E"/>
    <w:rsid w:val="004806E1"/>
    <w:rsid w:val="0049617E"/>
    <w:rsid w:val="0049639A"/>
    <w:rsid w:val="004B5511"/>
    <w:rsid w:val="004B57DB"/>
    <w:rsid w:val="004C2EFC"/>
    <w:rsid w:val="004D1851"/>
    <w:rsid w:val="004D34F4"/>
    <w:rsid w:val="004E1B83"/>
    <w:rsid w:val="004F0AFE"/>
    <w:rsid w:val="004F0FCB"/>
    <w:rsid w:val="004F26AF"/>
    <w:rsid w:val="00506920"/>
    <w:rsid w:val="0051026D"/>
    <w:rsid w:val="005141C1"/>
    <w:rsid w:val="00517AB6"/>
    <w:rsid w:val="00525159"/>
    <w:rsid w:val="00525BCE"/>
    <w:rsid w:val="005434C8"/>
    <w:rsid w:val="00545601"/>
    <w:rsid w:val="00553892"/>
    <w:rsid w:val="00554DD3"/>
    <w:rsid w:val="00560AE9"/>
    <w:rsid w:val="005657A8"/>
    <w:rsid w:val="005667FA"/>
    <w:rsid w:val="00566D93"/>
    <w:rsid w:val="0057441D"/>
    <w:rsid w:val="005746D7"/>
    <w:rsid w:val="005771CF"/>
    <w:rsid w:val="005860D9"/>
    <w:rsid w:val="00586A20"/>
    <w:rsid w:val="005903F9"/>
    <w:rsid w:val="00592899"/>
    <w:rsid w:val="00592991"/>
    <w:rsid w:val="005A2B34"/>
    <w:rsid w:val="005A2F3E"/>
    <w:rsid w:val="005B1F98"/>
    <w:rsid w:val="005B4B03"/>
    <w:rsid w:val="005C1606"/>
    <w:rsid w:val="005D2005"/>
    <w:rsid w:val="005D42FF"/>
    <w:rsid w:val="005D44C8"/>
    <w:rsid w:val="005E183F"/>
    <w:rsid w:val="005E2EC3"/>
    <w:rsid w:val="005F424F"/>
    <w:rsid w:val="00603E72"/>
    <w:rsid w:val="00622869"/>
    <w:rsid w:val="0062740F"/>
    <w:rsid w:val="00627887"/>
    <w:rsid w:val="00630910"/>
    <w:rsid w:val="00630C6A"/>
    <w:rsid w:val="006331E2"/>
    <w:rsid w:val="00642D11"/>
    <w:rsid w:val="00647871"/>
    <w:rsid w:val="00654C34"/>
    <w:rsid w:val="00665687"/>
    <w:rsid w:val="00667A3E"/>
    <w:rsid w:val="006748AA"/>
    <w:rsid w:val="00680E98"/>
    <w:rsid w:val="00686E24"/>
    <w:rsid w:val="006879C1"/>
    <w:rsid w:val="00695C89"/>
    <w:rsid w:val="00696B2B"/>
    <w:rsid w:val="006A2B76"/>
    <w:rsid w:val="006B6495"/>
    <w:rsid w:val="006B795C"/>
    <w:rsid w:val="006C118B"/>
    <w:rsid w:val="006D0B9B"/>
    <w:rsid w:val="006D22E9"/>
    <w:rsid w:val="006D25CC"/>
    <w:rsid w:val="006D3C1A"/>
    <w:rsid w:val="006D65A6"/>
    <w:rsid w:val="006D71C9"/>
    <w:rsid w:val="006E5C93"/>
    <w:rsid w:val="006E7DCB"/>
    <w:rsid w:val="007128DF"/>
    <w:rsid w:val="00713BF5"/>
    <w:rsid w:val="007152BF"/>
    <w:rsid w:val="00715993"/>
    <w:rsid w:val="00721187"/>
    <w:rsid w:val="00727281"/>
    <w:rsid w:val="00730F99"/>
    <w:rsid w:val="007320A1"/>
    <w:rsid w:val="00734ED8"/>
    <w:rsid w:val="00736DB3"/>
    <w:rsid w:val="007A2175"/>
    <w:rsid w:val="007A5325"/>
    <w:rsid w:val="007A7AD8"/>
    <w:rsid w:val="007B0C10"/>
    <w:rsid w:val="007C7C88"/>
    <w:rsid w:val="007D0916"/>
    <w:rsid w:val="007D4C62"/>
    <w:rsid w:val="007D5D7D"/>
    <w:rsid w:val="007D665E"/>
    <w:rsid w:val="007D6864"/>
    <w:rsid w:val="007E0CE7"/>
    <w:rsid w:val="007E4EF5"/>
    <w:rsid w:val="007E793A"/>
    <w:rsid w:val="007F0828"/>
    <w:rsid w:val="007F0BC6"/>
    <w:rsid w:val="007F4044"/>
    <w:rsid w:val="007F751F"/>
    <w:rsid w:val="00806E75"/>
    <w:rsid w:val="00814ABF"/>
    <w:rsid w:val="00826F4A"/>
    <w:rsid w:val="00832452"/>
    <w:rsid w:val="008361EF"/>
    <w:rsid w:val="00836FC1"/>
    <w:rsid w:val="00837409"/>
    <w:rsid w:val="00840D22"/>
    <w:rsid w:val="00853084"/>
    <w:rsid w:val="00861A4B"/>
    <w:rsid w:val="00862266"/>
    <w:rsid w:val="00866222"/>
    <w:rsid w:val="008768C6"/>
    <w:rsid w:val="008844AF"/>
    <w:rsid w:val="00893B26"/>
    <w:rsid w:val="008B2E0E"/>
    <w:rsid w:val="008B2F90"/>
    <w:rsid w:val="008B34FD"/>
    <w:rsid w:val="008B6CD9"/>
    <w:rsid w:val="008C3F1F"/>
    <w:rsid w:val="008C5E8D"/>
    <w:rsid w:val="008C72A3"/>
    <w:rsid w:val="008D18AE"/>
    <w:rsid w:val="008E064F"/>
    <w:rsid w:val="00901210"/>
    <w:rsid w:val="00902E9F"/>
    <w:rsid w:val="00912390"/>
    <w:rsid w:val="00912CA6"/>
    <w:rsid w:val="009130FD"/>
    <w:rsid w:val="0093370D"/>
    <w:rsid w:val="00942339"/>
    <w:rsid w:val="00947D85"/>
    <w:rsid w:val="009523CC"/>
    <w:rsid w:val="009575AA"/>
    <w:rsid w:val="00960B9D"/>
    <w:rsid w:val="0096445C"/>
    <w:rsid w:val="009740C7"/>
    <w:rsid w:val="009835C8"/>
    <w:rsid w:val="00985DC6"/>
    <w:rsid w:val="009864E6"/>
    <w:rsid w:val="00987549"/>
    <w:rsid w:val="00992F56"/>
    <w:rsid w:val="009958AD"/>
    <w:rsid w:val="009B0514"/>
    <w:rsid w:val="009B50E8"/>
    <w:rsid w:val="009C7949"/>
    <w:rsid w:val="009D70EC"/>
    <w:rsid w:val="00A118CB"/>
    <w:rsid w:val="00A20026"/>
    <w:rsid w:val="00A21BCA"/>
    <w:rsid w:val="00A22024"/>
    <w:rsid w:val="00A259E1"/>
    <w:rsid w:val="00A427C6"/>
    <w:rsid w:val="00A43D78"/>
    <w:rsid w:val="00A57280"/>
    <w:rsid w:val="00A72B52"/>
    <w:rsid w:val="00A737D4"/>
    <w:rsid w:val="00A964C1"/>
    <w:rsid w:val="00AA36CD"/>
    <w:rsid w:val="00AA7D58"/>
    <w:rsid w:val="00AC1ECB"/>
    <w:rsid w:val="00AD318F"/>
    <w:rsid w:val="00AD5A30"/>
    <w:rsid w:val="00AD627B"/>
    <w:rsid w:val="00AD798A"/>
    <w:rsid w:val="00AE3227"/>
    <w:rsid w:val="00AF41AA"/>
    <w:rsid w:val="00AF71D1"/>
    <w:rsid w:val="00B006F3"/>
    <w:rsid w:val="00B01651"/>
    <w:rsid w:val="00B0247E"/>
    <w:rsid w:val="00B11D0B"/>
    <w:rsid w:val="00B16C29"/>
    <w:rsid w:val="00B21BDE"/>
    <w:rsid w:val="00B234FA"/>
    <w:rsid w:val="00B24BEB"/>
    <w:rsid w:val="00B3437C"/>
    <w:rsid w:val="00B36F9E"/>
    <w:rsid w:val="00B41A8F"/>
    <w:rsid w:val="00B4422C"/>
    <w:rsid w:val="00B460CD"/>
    <w:rsid w:val="00B4696E"/>
    <w:rsid w:val="00B46C32"/>
    <w:rsid w:val="00B51042"/>
    <w:rsid w:val="00B535A0"/>
    <w:rsid w:val="00B54E7B"/>
    <w:rsid w:val="00B56BC2"/>
    <w:rsid w:val="00B62CA2"/>
    <w:rsid w:val="00B630C1"/>
    <w:rsid w:val="00B63D80"/>
    <w:rsid w:val="00B7688D"/>
    <w:rsid w:val="00B94F88"/>
    <w:rsid w:val="00BB1391"/>
    <w:rsid w:val="00BB408F"/>
    <w:rsid w:val="00BB69B8"/>
    <w:rsid w:val="00BB7F1D"/>
    <w:rsid w:val="00BC265A"/>
    <w:rsid w:val="00BC62C0"/>
    <w:rsid w:val="00BD1978"/>
    <w:rsid w:val="00BD6498"/>
    <w:rsid w:val="00BD735F"/>
    <w:rsid w:val="00BE719C"/>
    <w:rsid w:val="00BF19C5"/>
    <w:rsid w:val="00BF70B1"/>
    <w:rsid w:val="00C15D71"/>
    <w:rsid w:val="00C23B39"/>
    <w:rsid w:val="00C30DBA"/>
    <w:rsid w:val="00C35DEF"/>
    <w:rsid w:val="00C40608"/>
    <w:rsid w:val="00C428F3"/>
    <w:rsid w:val="00C52AD3"/>
    <w:rsid w:val="00C71B87"/>
    <w:rsid w:val="00C97377"/>
    <w:rsid w:val="00CA3609"/>
    <w:rsid w:val="00CA7670"/>
    <w:rsid w:val="00CB1966"/>
    <w:rsid w:val="00CB58D5"/>
    <w:rsid w:val="00CB5986"/>
    <w:rsid w:val="00CC4FE5"/>
    <w:rsid w:val="00CC6437"/>
    <w:rsid w:val="00CC7A32"/>
    <w:rsid w:val="00CD0FC8"/>
    <w:rsid w:val="00CE37FF"/>
    <w:rsid w:val="00CE5256"/>
    <w:rsid w:val="00D0071B"/>
    <w:rsid w:val="00D07BBF"/>
    <w:rsid w:val="00D15396"/>
    <w:rsid w:val="00D225EA"/>
    <w:rsid w:val="00D37513"/>
    <w:rsid w:val="00D40722"/>
    <w:rsid w:val="00D44E41"/>
    <w:rsid w:val="00D47C19"/>
    <w:rsid w:val="00D56622"/>
    <w:rsid w:val="00D66852"/>
    <w:rsid w:val="00D7487B"/>
    <w:rsid w:val="00D808FD"/>
    <w:rsid w:val="00D80A23"/>
    <w:rsid w:val="00D818E3"/>
    <w:rsid w:val="00D8555C"/>
    <w:rsid w:val="00D909D9"/>
    <w:rsid w:val="00D95E79"/>
    <w:rsid w:val="00D97682"/>
    <w:rsid w:val="00DA547E"/>
    <w:rsid w:val="00DB474A"/>
    <w:rsid w:val="00DD5EDF"/>
    <w:rsid w:val="00DE303D"/>
    <w:rsid w:val="00DF5D82"/>
    <w:rsid w:val="00E01127"/>
    <w:rsid w:val="00E03CDE"/>
    <w:rsid w:val="00E13440"/>
    <w:rsid w:val="00E25694"/>
    <w:rsid w:val="00E34ED5"/>
    <w:rsid w:val="00E37539"/>
    <w:rsid w:val="00E43127"/>
    <w:rsid w:val="00E47E0E"/>
    <w:rsid w:val="00E56704"/>
    <w:rsid w:val="00E60A03"/>
    <w:rsid w:val="00E6205E"/>
    <w:rsid w:val="00E6646A"/>
    <w:rsid w:val="00E66E9C"/>
    <w:rsid w:val="00E80227"/>
    <w:rsid w:val="00E83F06"/>
    <w:rsid w:val="00E85AC6"/>
    <w:rsid w:val="00E85CFA"/>
    <w:rsid w:val="00E87AA9"/>
    <w:rsid w:val="00E91A69"/>
    <w:rsid w:val="00E94CD4"/>
    <w:rsid w:val="00EA415A"/>
    <w:rsid w:val="00EC49D6"/>
    <w:rsid w:val="00EC625E"/>
    <w:rsid w:val="00EE2AB9"/>
    <w:rsid w:val="00EE4351"/>
    <w:rsid w:val="00EE51A2"/>
    <w:rsid w:val="00EF0FEA"/>
    <w:rsid w:val="00EF28B3"/>
    <w:rsid w:val="00F02EB9"/>
    <w:rsid w:val="00F033BA"/>
    <w:rsid w:val="00F06770"/>
    <w:rsid w:val="00F14707"/>
    <w:rsid w:val="00F20358"/>
    <w:rsid w:val="00F21C4A"/>
    <w:rsid w:val="00F23AC6"/>
    <w:rsid w:val="00F26C56"/>
    <w:rsid w:val="00F32FD7"/>
    <w:rsid w:val="00F44E54"/>
    <w:rsid w:val="00F51CF8"/>
    <w:rsid w:val="00F5267F"/>
    <w:rsid w:val="00F56621"/>
    <w:rsid w:val="00F5664D"/>
    <w:rsid w:val="00F6024A"/>
    <w:rsid w:val="00F618A0"/>
    <w:rsid w:val="00F641BA"/>
    <w:rsid w:val="00F67226"/>
    <w:rsid w:val="00F679B5"/>
    <w:rsid w:val="00F82644"/>
    <w:rsid w:val="00F82CD6"/>
    <w:rsid w:val="00F84B0F"/>
    <w:rsid w:val="00F90C13"/>
    <w:rsid w:val="00F95429"/>
    <w:rsid w:val="00FA4643"/>
    <w:rsid w:val="00FB6E1B"/>
    <w:rsid w:val="00FC3035"/>
    <w:rsid w:val="00FE473A"/>
    <w:rsid w:val="00FE74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A0"/>
  </w:style>
  <w:style w:type="paragraph" w:styleId="Heading1">
    <w:name w:val="heading 1"/>
    <w:basedOn w:val="Normal"/>
    <w:next w:val="Normal"/>
    <w:link w:val="Heading1Char"/>
    <w:uiPriority w:val="9"/>
    <w:qFormat/>
    <w:rsid w:val="00BB69B8"/>
    <w:pPr>
      <w:keepNext/>
      <w:keepLines/>
      <w:spacing w:before="480" w:after="0"/>
      <w:outlineLvl w:val="0"/>
    </w:pPr>
    <w:rPr>
      <w:rFonts w:asciiTheme="majorHAnsi" w:eastAsiaTheme="majorEastAsia" w:hAnsiTheme="majorHAnsi" w:cstheme="majorBidi"/>
      <w:b/>
      <w:bCs/>
      <w:sz w:val="32"/>
      <w:szCs w:val="28"/>
      <w:lang w:eastAsia="en-AU"/>
    </w:rPr>
  </w:style>
  <w:style w:type="paragraph" w:styleId="Heading2">
    <w:name w:val="heading 2"/>
    <w:basedOn w:val="Normal"/>
    <w:next w:val="Normal"/>
    <w:link w:val="Heading2Char"/>
    <w:uiPriority w:val="9"/>
    <w:unhideWhenUsed/>
    <w:qFormat/>
    <w:rsid w:val="00D0071B"/>
    <w:pPr>
      <w:spacing w:before="120" w:after="120" w:line="264"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2F3E"/>
    <w:pPr>
      <w:keepNext/>
      <w:keepLines/>
      <w:spacing w:before="200" w:after="120" w:line="240" w:lineRule="auto"/>
      <w:outlineLvl w:val="2"/>
    </w:pPr>
    <w:rPr>
      <w:rFonts w:asciiTheme="majorHAnsi"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9B8"/>
  </w:style>
  <w:style w:type="paragraph" w:styleId="Footer">
    <w:name w:val="footer"/>
    <w:basedOn w:val="Normal"/>
    <w:link w:val="FooterChar"/>
    <w:uiPriority w:val="99"/>
    <w:unhideWhenUsed/>
    <w:rsid w:val="00BB6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9B8"/>
  </w:style>
  <w:style w:type="character" w:customStyle="1" w:styleId="Heading1Char">
    <w:name w:val="Heading 1 Char"/>
    <w:basedOn w:val="DefaultParagraphFont"/>
    <w:link w:val="Heading1"/>
    <w:uiPriority w:val="9"/>
    <w:rsid w:val="00BB69B8"/>
    <w:rPr>
      <w:rFonts w:asciiTheme="majorHAnsi" w:eastAsiaTheme="majorEastAsia" w:hAnsiTheme="majorHAnsi" w:cstheme="majorBidi"/>
      <w:b/>
      <w:bCs/>
      <w:sz w:val="32"/>
      <w:szCs w:val="28"/>
      <w:lang w:eastAsia="en-AU"/>
    </w:rPr>
  </w:style>
  <w:style w:type="paragraph" w:styleId="BalloonText">
    <w:name w:val="Balloon Text"/>
    <w:basedOn w:val="Normal"/>
    <w:link w:val="BalloonTextChar"/>
    <w:uiPriority w:val="99"/>
    <w:semiHidden/>
    <w:unhideWhenUsed/>
    <w:rsid w:val="00696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B2B"/>
    <w:rPr>
      <w:rFonts w:ascii="Tahoma" w:hAnsi="Tahoma" w:cs="Tahoma"/>
      <w:sz w:val="16"/>
      <w:szCs w:val="16"/>
    </w:rPr>
  </w:style>
  <w:style w:type="character" w:customStyle="1" w:styleId="Heading2Char">
    <w:name w:val="Heading 2 Char"/>
    <w:basedOn w:val="DefaultParagraphFont"/>
    <w:link w:val="Heading2"/>
    <w:uiPriority w:val="9"/>
    <w:rsid w:val="00D007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2F3E"/>
    <w:rPr>
      <w:rFonts w:asciiTheme="majorHAnsi" w:hAnsiTheme="majorHAnsi" w:cstheme="majorBidi"/>
      <w:b/>
      <w:bCs/>
      <w:color w:val="4F81BD" w:themeColor="accent1"/>
    </w:rPr>
  </w:style>
  <w:style w:type="table" w:styleId="TableGrid">
    <w:name w:val="Table Grid"/>
    <w:basedOn w:val="TableNormal"/>
    <w:rsid w:val="00630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30C6A"/>
    <w:pPr>
      <w:spacing w:after="0" w:line="240" w:lineRule="auto"/>
    </w:pPr>
    <w:rPr>
      <w:rFonts w:ascii="Arial" w:eastAsia="Calibri" w:hAnsi="Arial" w:cs="Calibri"/>
      <w:sz w:val="20"/>
      <w:szCs w:val="20"/>
    </w:rPr>
  </w:style>
  <w:style w:type="character" w:customStyle="1" w:styleId="FootnoteTextChar">
    <w:name w:val="Footnote Text Char"/>
    <w:basedOn w:val="DefaultParagraphFont"/>
    <w:link w:val="FootnoteText"/>
    <w:uiPriority w:val="99"/>
    <w:rsid w:val="00630C6A"/>
    <w:rPr>
      <w:rFonts w:ascii="Arial" w:eastAsia="Calibri" w:hAnsi="Arial" w:cs="Calibri"/>
      <w:sz w:val="20"/>
      <w:szCs w:val="20"/>
    </w:rPr>
  </w:style>
  <w:style w:type="character" w:styleId="FootnoteReference">
    <w:name w:val="footnote reference"/>
    <w:basedOn w:val="DefaultParagraphFont"/>
    <w:uiPriority w:val="99"/>
    <w:semiHidden/>
    <w:unhideWhenUsed/>
    <w:rsid w:val="00630C6A"/>
    <w:rPr>
      <w:vertAlign w:val="superscript"/>
    </w:rPr>
  </w:style>
  <w:style w:type="paragraph" w:customStyle="1" w:styleId="Default">
    <w:name w:val="Default"/>
    <w:rsid w:val="00630C6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7539"/>
    <w:rPr>
      <w:color w:val="0000FF" w:themeColor="hyperlink"/>
      <w:u w:val="single"/>
    </w:rPr>
  </w:style>
  <w:style w:type="paragraph" w:styleId="Quote">
    <w:name w:val="Quote"/>
    <w:basedOn w:val="Normal"/>
    <w:next w:val="Normal"/>
    <w:link w:val="QuoteChar"/>
    <w:uiPriority w:val="29"/>
    <w:qFormat/>
    <w:rsid w:val="00E37539"/>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E37539"/>
    <w:rPr>
      <w:rFonts w:eastAsiaTheme="minorEastAsia"/>
      <w:i/>
      <w:iCs/>
      <w:color w:val="000000" w:themeColor="text1"/>
      <w:lang w:val="en-US" w:eastAsia="ja-JP"/>
    </w:rPr>
  </w:style>
  <w:style w:type="character" w:styleId="Strong">
    <w:name w:val="Strong"/>
    <w:basedOn w:val="DefaultParagraphFont"/>
    <w:uiPriority w:val="22"/>
    <w:qFormat/>
    <w:rsid w:val="00397864"/>
    <w:rPr>
      <w:b/>
      <w:bCs/>
    </w:rPr>
  </w:style>
  <w:style w:type="paragraph" w:styleId="Title">
    <w:name w:val="Title"/>
    <w:basedOn w:val="Normal"/>
    <w:next w:val="Normal"/>
    <w:link w:val="TitleChar"/>
    <w:uiPriority w:val="10"/>
    <w:qFormat/>
    <w:rsid w:val="00CD0FC8"/>
    <w:pPr>
      <w:pBdr>
        <w:bottom w:val="single" w:sz="8" w:space="4" w:color="4F81BD" w:themeColor="accent1"/>
      </w:pBdr>
      <w:spacing w:before="120" w:after="300" w:line="240" w:lineRule="auto"/>
      <w:contextualSpacing/>
    </w:pPr>
    <w:rPr>
      <w:rFonts w:asciiTheme="majorHAnsi" w:eastAsiaTheme="majorEastAsia" w:hAnsiTheme="majorHAnsi" w:cstheme="majorBidi"/>
      <w:spacing w:val="5"/>
      <w:kern w:val="28"/>
      <w:sz w:val="52"/>
      <w:szCs w:val="52"/>
      <w:lang w:eastAsia="en-AU"/>
    </w:rPr>
  </w:style>
  <w:style w:type="character" w:customStyle="1" w:styleId="TitleChar">
    <w:name w:val="Title Char"/>
    <w:basedOn w:val="DefaultParagraphFont"/>
    <w:link w:val="Title"/>
    <w:uiPriority w:val="10"/>
    <w:rsid w:val="00CD0FC8"/>
    <w:rPr>
      <w:rFonts w:asciiTheme="majorHAnsi" w:eastAsiaTheme="majorEastAsia" w:hAnsiTheme="majorHAnsi" w:cstheme="majorBidi"/>
      <w:spacing w:val="5"/>
      <w:kern w:val="28"/>
      <w:sz w:val="52"/>
      <w:szCs w:val="52"/>
      <w:lang w:eastAsia="en-AU"/>
    </w:rPr>
  </w:style>
  <w:style w:type="character" w:styleId="IntenseEmphasis">
    <w:name w:val="Intense Emphasis"/>
    <w:basedOn w:val="DefaultParagraphFont"/>
    <w:uiPriority w:val="21"/>
    <w:qFormat/>
    <w:rsid w:val="00CD0FC8"/>
    <w:rPr>
      <w:b/>
      <w:bCs/>
      <w:i/>
      <w:iCs/>
      <w:color w:val="4F81BD" w:themeColor="accent1"/>
    </w:rPr>
  </w:style>
  <w:style w:type="paragraph" w:styleId="TOCHeading">
    <w:name w:val="TOC Heading"/>
    <w:basedOn w:val="Heading1"/>
    <w:next w:val="Normal"/>
    <w:uiPriority w:val="39"/>
    <w:unhideWhenUsed/>
    <w:qFormat/>
    <w:rsid w:val="00124037"/>
    <w:pPr>
      <w:outlineLvl w:val="9"/>
    </w:pPr>
    <w:rPr>
      <w:color w:val="365F91" w:themeColor="accent1" w:themeShade="BF"/>
      <w:sz w:val="28"/>
      <w:lang w:val="en-US" w:eastAsia="ja-JP"/>
    </w:rPr>
  </w:style>
  <w:style w:type="paragraph" w:styleId="TOC1">
    <w:name w:val="toc 1"/>
    <w:basedOn w:val="Normal"/>
    <w:next w:val="Normal"/>
    <w:autoRedefine/>
    <w:uiPriority w:val="39"/>
    <w:unhideWhenUsed/>
    <w:qFormat/>
    <w:rsid w:val="00124037"/>
    <w:pPr>
      <w:spacing w:after="100"/>
    </w:pPr>
  </w:style>
  <w:style w:type="paragraph" w:styleId="TOC3">
    <w:name w:val="toc 3"/>
    <w:basedOn w:val="Normal"/>
    <w:next w:val="Normal"/>
    <w:autoRedefine/>
    <w:uiPriority w:val="39"/>
    <w:unhideWhenUsed/>
    <w:qFormat/>
    <w:rsid w:val="00124037"/>
    <w:pPr>
      <w:spacing w:after="100"/>
      <w:ind w:left="440"/>
    </w:pPr>
  </w:style>
  <w:style w:type="paragraph" w:styleId="TOC2">
    <w:name w:val="toc 2"/>
    <w:basedOn w:val="Normal"/>
    <w:next w:val="Normal"/>
    <w:autoRedefine/>
    <w:uiPriority w:val="39"/>
    <w:unhideWhenUsed/>
    <w:qFormat/>
    <w:rsid w:val="00124037"/>
    <w:pPr>
      <w:spacing w:after="100"/>
      <w:ind w:left="220"/>
    </w:pPr>
  </w:style>
  <w:style w:type="paragraph" w:styleId="ListParagraph">
    <w:name w:val="List Paragraph"/>
    <w:aliases w:val="Bullet point,List Paragraph1,List Paragraph11,Recommendation,List Bullet 1,L"/>
    <w:basedOn w:val="Normal"/>
    <w:link w:val="ListParagraphChar"/>
    <w:uiPriority w:val="34"/>
    <w:qFormat/>
    <w:rsid w:val="00124037"/>
    <w:pPr>
      <w:ind w:left="720"/>
      <w:contextualSpacing/>
    </w:pPr>
  </w:style>
  <w:style w:type="character" w:customStyle="1" w:styleId="ListParagraphChar">
    <w:name w:val="List Paragraph Char"/>
    <w:aliases w:val="Bullet point Char,List Paragraph1 Char,List Paragraph11 Char,Recommendation Char,List Bullet 1 Char,L Char"/>
    <w:link w:val="ListParagraph"/>
    <w:uiPriority w:val="34"/>
    <w:locked/>
    <w:rsid w:val="00124037"/>
  </w:style>
  <w:style w:type="character" w:styleId="CommentReference">
    <w:name w:val="annotation reference"/>
    <w:basedOn w:val="DefaultParagraphFont"/>
    <w:uiPriority w:val="99"/>
    <w:semiHidden/>
    <w:unhideWhenUsed/>
    <w:rsid w:val="00380087"/>
    <w:rPr>
      <w:sz w:val="16"/>
      <w:szCs w:val="16"/>
    </w:rPr>
  </w:style>
  <w:style w:type="paragraph" w:styleId="CommentText">
    <w:name w:val="annotation text"/>
    <w:basedOn w:val="Normal"/>
    <w:link w:val="CommentTextChar"/>
    <w:uiPriority w:val="99"/>
    <w:semiHidden/>
    <w:unhideWhenUsed/>
    <w:rsid w:val="00380087"/>
    <w:pPr>
      <w:spacing w:line="240" w:lineRule="auto"/>
    </w:pPr>
    <w:rPr>
      <w:sz w:val="20"/>
      <w:szCs w:val="20"/>
    </w:rPr>
  </w:style>
  <w:style w:type="character" w:customStyle="1" w:styleId="CommentTextChar">
    <w:name w:val="Comment Text Char"/>
    <w:basedOn w:val="DefaultParagraphFont"/>
    <w:link w:val="CommentText"/>
    <w:uiPriority w:val="99"/>
    <w:semiHidden/>
    <w:rsid w:val="00380087"/>
    <w:rPr>
      <w:sz w:val="20"/>
      <w:szCs w:val="20"/>
    </w:rPr>
  </w:style>
  <w:style w:type="paragraph" w:styleId="CommentSubject">
    <w:name w:val="annotation subject"/>
    <w:basedOn w:val="CommentText"/>
    <w:next w:val="CommentText"/>
    <w:link w:val="CommentSubjectChar"/>
    <w:uiPriority w:val="99"/>
    <w:semiHidden/>
    <w:unhideWhenUsed/>
    <w:rsid w:val="00380087"/>
    <w:rPr>
      <w:b/>
      <w:bCs/>
    </w:rPr>
  </w:style>
  <w:style w:type="character" w:customStyle="1" w:styleId="CommentSubjectChar">
    <w:name w:val="Comment Subject Char"/>
    <w:basedOn w:val="CommentTextChar"/>
    <w:link w:val="CommentSubject"/>
    <w:uiPriority w:val="99"/>
    <w:semiHidden/>
    <w:rsid w:val="00380087"/>
    <w:rPr>
      <w:b/>
      <w:bCs/>
      <w:sz w:val="20"/>
      <w:szCs w:val="20"/>
    </w:rPr>
  </w:style>
  <w:style w:type="paragraph" w:styleId="Bibliography">
    <w:name w:val="Bibliography"/>
    <w:basedOn w:val="Normal"/>
    <w:next w:val="Normal"/>
    <w:uiPriority w:val="37"/>
    <w:unhideWhenUsed/>
    <w:rsid w:val="00853084"/>
  </w:style>
  <w:style w:type="paragraph" w:customStyle="1" w:styleId="TextIndent1">
    <w:name w:val="Text Indent 1"/>
    <w:basedOn w:val="Normal"/>
    <w:qFormat/>
    <w:rsid w:val="00A43D78"/>
    <w:pPr>
      <w:spacing w:line="240" w:lineRule="auto"/>
      <w:ind w:left="567" w:hanging="567"/>
    </w:pPr>
    <w:rPr>
      <w:rFonts w:ascii="Arial Narrow" w:eastAsia="Times" w:hAnsi="Arial Narrow" w:cs="Times New Roman"/>
      <w:sz w:val="20"/>
      <w:szCs w:val="20"/>
    </w:rPr>
  </w:style>
  <w:style w:type="paragraph" w:styleId="EndnoteText">
    <w:name w:val="endnote text"/>
    <w:basedOn w:val="Normal"/>
    <w:link w:val="EndnoteTextChar"/>
    <w:uiPriority w:val="99"/>
    <w:semiHidden/>
    <w:unhideWhenUsed/>
    <w:rsid w:val="00E85C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5CFA"/>
    <w:rPr>
      <w:sz w:val="20"/>
      <w:szCs w:val="20"/>
    </w:rPr>
  </w:style>
  <w:style w:type="character" w:styleId="EndnoteReference">
    <w:name w:val="endnote reference"/>
    <w:basedOn w:val="DefaultParagraphFont"/>
    <w:uiPriority w:val="99"/>
    <w:semiHidden/>
    <w:unhideWhenUsed/>
    <w:rsid w:val="00E85CFA"/>
    <w:rPr>
      <w:vertAlign w:val="superscript"/>
    </w:rPr>
  </w:style>
  <w:style w:type="paragraph" w:styleId="Caption">
    <w:name w:val="caption"/>
    <w:basedOn w:val="Normal"/>
    <w:next w:val="Normal"/>
    <w:uiPriority w:val="35"/>
    <w:unhideWhenUsed/>
    <w:qFormat/>
    <w:rsid w:val="009575AA"/>
    <w:pPr>
      <w:spacing w:line="240" w:lineRule="auto"/>
    </w:pPr>
    <w:rPr>
      <w:b/>
      <w:bCs/>
      <w:color w:val="4F81BD" w:themeColor="accent1"/>
      <w:sz w:val="18"/>
      <w:szCs w:val="18"/>
    </w:rPr>
  </w:style>
  <w:style w:type="character" w:styleId="Emphasis">
    <w:name w:val="Emphasis"/>
    <w:basedOn w:val="DefaultParagraphFont"/>
    <w:uiPriority w:val="20"/>
    <w:qFormat/>
    <w:rsid w:val="008C5E8D"/>
    <w:rPr>
      <w:i/>
      <w:iCs/>
    </w:rPr>
  </w:style>
  <w:style w:type="paragraph" w:styleId="ListNumber2">
    <w:name w:val="List Number 2"/>
    <w:basedOn w:val="Normal"/>
    <w:uiPriority w:val="99"/>
    <w:semiHidden/>
    <w:unhideWhenUsed/>
    <w:rsid w:val="00B460CD"/>
    <w:pPr>
      <w:numPr>
        <w:numId w:val="34"/>
      </w:numPr>
      <w:spacing w:before="130" w:after="130" w:line="240" w:lineRule="auto"/>
      <w:ind w:left="0" w:firstLine="0"/>
    </w:pPr>
    <w:rPr>
      <w:rFonts w:ascii="Arial" w:hAnsi="Arial" w:cs="Arial"/>
      <w:sz w:val="24"/>
      <w:szCs w:val="24"/>
      <w:lang w:eastAsia="ko-KR"/>
    </w:rPr>
  </w:style>
  <w:style w:type="paragraph" w:styleId="ListNumber3">
    <w:name w:val="List Number 3"/>
    <w:basedOn w:val="Normal"/>
    <w:uiPriority w:val="99"/>
    <w:semiHidden/>
    <w:unhideWhenUsed/>
    <w:rsid w:val="00B460CD"/>
    <w:pPr>
      <w:numPr>
        <w:ilvl w:val="1"/>
        <w:numId w:val="34"/>
      </w:numPr>
      <w:spacing w:before="130" w:after="130" w:line="240" w:lineRule="auto"/>
      <w:ind w:left="1440" w:hanging="360"/>
    </w:pPr>
    <w:rPr>
      <w:rFonts w:ascii="Arial" w:hAnsi="Arial" w:cs="Arial"/>
      <w:sz w:val="24"/>
      <w:szCs w:val="24"/>
      <w:lang w:eastAsia="ko-KR"/>
    </w:rPr>
  </w:style>
  <w:style w:type="paragraph" w:styleId="NormalWeb">
    <w:name w:val="Normal (Web)"/>
    <w:basedOn w:val="Normal"/>
    <w:uiPriority w:val="99"/>
    <w:unhideWhenUsed/>
    <w:rsid w:val="001D521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1D521B"/>
  </w:style>
  <w:style w:type="paragraph" w:styleId="Revision">
    <w:name w:val="Revision"/>
    <w:hidden/>
    <w:uiPriority w:val="99"/>
    <w:semiHidden/>
    <w:rsid w:val="00345EC1"/>
    <w:pPr>
      <w:spacing w:after="0" w:line="240" w:lineRule="auto"/>
    </w:pPr>
  </w:style>
  <w:style w:type="character" w:styleId="FollowedHyperlink">
    <w:name w:val="FollowedHyperlink"/>
    <w:basedOn w:val="DefaultParagraphFont"/>
    <w:uiPriority w:val="99"/>
    <w:semiHidden/>
    <w:unhideWhenUsed/>
    <w:rsid w:val="000F74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A0"/>
  </w:style>
  <w:style w:type="paragraph" w:styleId="Heading1">
    <w:name w:val="heading 1"/>
    <w:basedOn w:val="Normal"/>
    <w:next w:val="Normal"/>
    <w:link w:val="Heading1Char"/>
    <w:uiPriority w:val="9"/>
    <w:qFormat/>
    <w:rsid w:val="00BB69B8"/>
    <w:pPr>
      <w:keepNext/>
      <w:keepLines/>
      <w:spacing w:before="480" w:after="0"/>
      <w:outlineLvl w:val="0"/>
    </w:pPr>
    <w:rPr>
      <w:rFonts w:asciiTheme="majorHAnsi" w:eastAsiaTheme="majorEastAsia" w:hAnsiTheme="majorHAnsi" w:cstheme="majorBidi"/>
      <w:b/>
      <w:bCs/>
      <w:sz w:val="32"/>
      <w:szCs w:val="28"/>
      <w:lang w:eastAsia="en-AU"/>
    </w:rPr>
  </w:style>
  <w:style w:type="paragraph" w:styleId="Heading2">
    <w:name w:val="heading 2"/>
    <w:basedOn w:val="Normal"/>
    <w:next w:val="Normal"/>
    <w:link w:val="Heading2Char"/>
    <w:uiPriority w:val="9"/>
    <w:unhideWhenUsed/>
    <w:qFormat/>
    <w:rsid w:val="00D0071B"/>
    <w:pPr>
      <w:spacing w:before="120" w:after="120" w:line="264"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2F3E"/>
    <w:pPr>
      <w:keepNext/>
      <w:keepLines/>
      <w:spacing w:before="200" w:after="120" w:line="240" w:lineRule="auto"/>
      <w:outlineLvl w:val="2"/>
    </w:pPr>
    <w:rPr>
      <w:rFonts w:asciiTheme="majorHAnsi"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9B8"/>
  </w:style>
  <w:style w:type="paragraph" w:styleId="Footer">
    <w:name w:val="footer"/>
    <w:basedOn w:val="Normal"/>
    <w:link w:val="FooterChar"/>
    <w:uiPriority w:val="99"/>
    <w:unhideWhenUsed/>
    <w:rsid w:val="00BB6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9B8"/>
  </w:style>
  <w:style w:type="character" w:customStyle="1" w:styleId="Heading1Char">
    <w:name w:val="Heading 1 Char"/>
    <w:basedOn w:val="DefaultParagraphFont"/>
    <w:link w:val="Heading1"/>
    <w:uiPriority w:val="9"/>
    <w:rsid w:val="00BB69B8"/>
    <w:rPr>
      <w:rFonts w:asciiTheme="majorHAnsi" w:eastAsiaTheme="majorEastAsia" w:hAnsiTheme="majorHAnsi" w:cstheme="majorBidi"/>
      <w:b/>
      <w:bCs/>
      <w:sz w:val="32"/>
      <w:szCs w:val="28"/>
      <w:lang w:eastAsia="en-AU"/>
    </w:rPr>
  </w:style>
  <w:style w:type="paragraph" w:styleId="BalloonText">
    <w:name w:val="Balloon Text"/>
    <w:basedOn w:val="Normal"/>
    <w:link w:val="BalloonTextChar"/>
    <w:uiPriority w:val="99"/>
    <w:semiHidden/>
    <w:unhideWhenUsed/>
    <w:rsid w:val="00696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B2B"/>
    <w:rPr>
      <w:rFonts w:ascii="Tahoma" w:hAnsi="Tahoma" w:cs="Tahoma"/>
      <w:sz w:val="16"/>
      <w:szCs w:val="16"/>
    </w:rPr>
  </w:style>
  <w:style w:type="character" w:customStyle="1" w:styleId="Heading2Char">
    <w:name w:val="Heading 2 Char"/>
    <w:basedOn w:val="DefaultParagraphFont"/>
    <w:link w:val="Heading2"/>
    <w:uiPriority w:val="9"/>
    <w:rsid w:val="00D007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2F3E"/>
    <w:rPr>
      <w:rFonts w:asciiTheme="majorHAnsi" w:hAnsiTheme="majorHAnsi" w:cstheme="majorBidi"/>
      <w:b/>
      <w:bCs/>
      <w:color w:val="4F81BD" w:themeColor="accent1"/>
    </w:rPr>
  </w:style>
  <w:style w:type="table" w:styleId="TableGrid">
    <w:name w:val="Table Grid"/>
    <w:basedOn w:val="TableNormal"/>
    <w:rsid w:val="00630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30C6A"/>
    <w:pPr>
      <w:spacing w:after="0" w:line="240" w:lineRule="auto"/>
    </w:pPr>
    <w:rPr>
      <w:rFonts w:ascii="Arial" w:eastAsia="Calibri" w:hAnsi="Arial" w:cs="Calibri"/>
      <w:sz w:val="20"/>
      <w:szCs w:val="20"/>
    </w:rPr>
  </w:style>
  <w:style w:type="character" w:customStyle="1" w:styleId="FootnoteTextChar">
    <w:name w:val="Footnote Text Char"/>
    <w:basedOn w:val="DefaultParagraphFont"/>
    <w:link w:val="FootnoteText"/>
    <w:uiPriority w:val="99"/>
    <w:rsid w:val="00630C6A"/>
    <w:rPr>
      <w:rFonts w:ascii="Arial" w:eastAsia="Calibri" w:hAnsi="Arial" w:cs="Calibri"/>
      <w:sz w:val="20"/>
      <w:szCs w:val="20"/>
    </w:rPr>
  </w:style>
  <w:style w:type="character" w:styleId="FootnoteReference">
    <w:name w:val="footnote reference"/>
    <w:basedOn w:val="DefaultParagraphFont"/>
    <w:uiPriority w:val="99"/>
    <w:semiHidden/>
    <w:unhideWhenUsed/>
    <w:rsid w:val="00630C6A"/>
    <w:rPr>
      <w:vertAlign w:val="superscript"/>
    </w:rPr>
  </w:style>
  <w:style w:type="paragraph" w:customStyle="1" w:styleId="Default">
    <w:name w:val="Default"/>
    <w:rsid w:val="00630C6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7539"/>
    <w:rPr>
      <w:color w:val="0000FF" w:themeColor="hyperlink"/>
      <w:u w:val="single"/>
    </w:rPr>
  </w:style>
  <w:style w:type="paragraph" w:styleId="Quote">
    <w:name w:val="Quote"/>
    <w:basedOn w:val="Normal"/>
    <w:next w:val="Normal"/>
    <w:link w:val="QuoteChar"/>
    <w:uiPriority w:val="29"/>
    <w:qFormat/>
    <w:rsid w:val="00E37539"/>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E37539"/>
    <w:rPr>
      <w:rFonts w:eastAsiaTheme="minorEastAsia"/>
      <w:i/>
      <w:iCs/>
      <w:color w:val="000000" w:themeColor="text1"/>
      <w:lang w:val="en-US" w:eastAsia="ja-JP"/>
    </w:rPr>
  </w:style>
  <w:style w:type="character" w:styleId="Strong">
    <w:name w:val="Strong"/>
    <w:basedOn w:val="DefaultParagraphFont"/>
    <w:uiPriority w:val="22"/>
    <w:qFormat/>
    <w:rsid w:val="00397864"/>
    <w:rPr>
      <w:b/>
      <w:bCs/>
    </w:rPr>
  </w:style>
  <w:style w:type="paragraph" w:styleId="Title">
    <w:name w:val="Title"/>
    <w:basedOn w:val="Normal"/>
    <w:next w:val="Normal"/>
    <w:link w:val="TitleChar"/>
    <w:uiPriority w:val="10"/>
    <w:qFormat/>
    <w:rsid w:val="00CD0FC8"/>
    <w:pPr>
      <w:pBdr>
        <w:bottom w:val="single" w:sz="8" w:space="4" w:color="4F81BD" w:themeColor="accent1"/>
      </w:pBdr>
      <w:spacing w:before="120" w:after="300" w:line="240" w:lineRule="auto"/>
      <w:contextualSpacing/>
    </w:pPr>
    <w:rPr>
      <w:rFonts w:asciiTheme="majorHAnsi" w:eastAsiaTheme="majorEastAsia" w:hAnsiTheme="majorHAnsi" w:cstheme="majorBidi"/>
      <w:spacing w:val="5"/>
      <w:kern w:val="28"/>
      <w:sz w:val="52"/>
      <w:szCs w:val="52"/>
      <w:lang w:eastAsia="en-AU"/>
    </w:rPr>
  </w:style>
  <w:style w:type="character" w:customStyle="1" w:styleId="TitleChar">
    <w:name w:val="Title Char"/>
    <w:basedOn w:val="DefaultParagraphFont"/>
    <w:link w:val="Title"/>
    <w:uiPriority w:val="10"/>
    <w:rsid w:val="00CD0FC8"/>
    <w:rPr>
      <w:rFonts w:asciiTheme="majorHAnsi" w:eastAsiaTheme="majorEastAsia" w:hAnsiTheme="majorHAnsi" w:cstheme="majorBidi"/>
      <w:spacing w:val="5"/>
      <w:kern w:val="28"/>
      <w:sz w:val="52"/>
      <w:szCs w:val="52"/>
      <w:lang w:eastAsia="en-AU"/>
    </w:rPr>
  </w:style>
  <w:style w:type="character" w:styleId="IntenseEmphasis">
    <w:name w:val="Intense Emphasis"/>
    <w:basedOn w:val="DefaultParagraphFont"/>
    <w:uiPriority w:val="21"/>
    <w:qFormat/>
    <w:rsid w:val="00CD0FC8"/>
    <w:rPr>
      <w:b/>
      <w:bCs/>
      <w:i/>
      <w:iCs/>
      <w:color w:val="4F81BD" w:themeColor="accent1"/>
    </w:rPr>
  </w:style>
  <w:style w:type="paragraph" w:styleId="TOCHeading">
    <w:name w:val="TOC Heading"/>
    <w:basedOn w:val="Heading1"/>
    <w:next w:val="Normal"/>
    <w:uiPriority w:val="39"/>
    <w:unhideWhenUsed/>
    <w:qFormat/>
    <w:rsid w:val="00124037"/>
    <w:pPr>
      <w:outlineLvl w:val="9"/>
    </w:pPr>
    <w:rPr>
      <w:color w:val="365F91" w:themeColor="accent1" w:themeShade="BF"/>
      <w:sz w:val="28"/>
      <w:lang w:val="en-US" w:eastAsia="ja-JP"/>
    </w:rPr>
  </w:style>
  <w:style w:type="paragraph" w:styleId="TOC1">
    <w:name w:val="toc 1"/>
    <w:basedOn w:val="Normal"/>
    <w:next w:val="Normal"/>
    <w:autoRedefine/>
    <w:uiPriority w:val="39"/>
    <w:unhideWhenUsed/>
    <w:qFormat/>
    <w:rsid w:val="00124037"/>
    <w:pPr>
      <w:spacing w:after="100"/>
    </w:pPr>
  </w:style>
  <w:style w:type="paragraph" w:styleId="TOC3">
    <w:name w:val="toc 3"/>
    <w:basedOn w:val="Normal"/>
    <w:next w:val="Normal"/>
    <w:autoRedefine/>
    <w:uiPriority w:val="39"/>
    <w:unhideWhenUsed/>
    <w:qFormat/>
    <w:rsid w:val="00124037"/>
    <w:pPr>
      <w:spacing w:after="100"/>
      <w:ind w:left="440"/>
    </w:pPr>
  </w:style>
  <w:style w:type="paragraph" w:styleId="TOC2">
    <w:name w:val="toc 2"/>
    <w:basedOn w:val="Normal"/>
    <w:next w:val="Normal"/>
    <w:autoRedefine/>
    <w:uiPriority w:val="39"/>
    <w:unhideWhenUsed/>
    <w:qFormat/>
    <w:rsid w:val="00124037"/>
    <w:pPr>
      <w:spacing w:after="100"/>
      <w:ind w:left="220"/>
    </w:pPr>
  </w:style>
  <w:style w:type="paragraph" w:styleId="ListParagraph">
    <w:name w:val="List Paragraph"/>
    <w:aliases w:val="Bullet point,List Paragraph1,List Paragraph11,Recommendation,List Bullet 1,L"/>
    <w:basedOn w:val="Normal"/>
    <w:link w:val="ListParagraphChar"/>
    <w:uiPriority w:val="34"/>
    <w:qFormat/>
    <w:rsid w:val="00124037"/>
    <w:pPr>
      <w:ind w:left="720"/>
      <w:contextualSpacing/>
    </w:pPr>
  </w:style>
  <w:style w:type="character" w:customStyle="1" w:styleId="ListParagraphChar">
    <w:name w:val="List Paragraph Char"/>
    <w:aliases w:val="Bullet point Char,List Paragraph1 Char,List Paragraph11 Char,Recommendation Char,List Bullet 1 Char,L Char"/>
    <w:link w:val="ListParagraph"/>
    <w:uiPriority w:val="34"/>
    <w:locked/>
    <w:rsid w:val="00124037"/>
  </w:style>
  <w:style w:type="character" w:styleId="CommentReference">
    <w:name w:val="annotation reference"/>
    <w:basedOn w:val="DefaultParagraphFont"/>
    <w:uiPriority w:val="99"/>
    <w:semiHidden/>
    <w:unhideWhenUsed/>
    <w:rsid w:val="00380087"/>
    <w:rPr>
      <w:sz w:val="16"/>
      <w:szCs w:val="16"/>
    </w:rPr>
  </w:style>
  <w:style w:type="paragraph" w:styleId="CommentText">
    <w:name w:val="annotation text"/>
    <w:basedOn w:val="Normal"/>
    <w:link w:val="CommentTextChar"/>
    <w:uiPriority w:val="99"/>
    <w:semiHidden/>
    <w:unhideWhenUsed/>
    <w:rsid w:val="00380087"/>
    <w:pPr>
      <w:spacing w:line="240" w:lineRule="auto"/>
    </w:pPr>
    <w:rPr>
      <w:sz w:val="20"/>
      <w:szCs w:val="20"/>
    </w:rPr>
  </w:style>
  <w:style w:type="character" w:customStyle="1" w:styleId="CommentTextChar">
    <w:name w:val="Comment Text Char"/>
    <w:basedOn w:val="DefaultParagraphFont"/>
    <w:link w:val="CommentText"/>
    <w:uiPriority w:val="99"/>
    <w:semiHidden/>
    <w:rsid w:val="00380087"/>
    <w:rPr>
      <w:sz w:val="20"/>
      <w:szCs w:val="20"/>
    </w:rPr>
  </w:style>
  <w:style w:type="paragraph" w:styleId="CommentSubject">
    <w:name w:val="annotation subject"/>
    <w:basedOn w:val="CommentText"/>
    <w:next w:val="CommentText"/>
    <w:link w:val="CommentSubjectChar"/>
    <w:uiPriority w:val="99"/>
    <w:semiHidden/>
    <w:unhideWhenUsed/>
    <w:rsid w:val="00380087"/>
    <w:rPr>
      <w:b/>
      <w:bCs/>
    </w:rPr>
  </w:style>
  <w:style w:type="character" w:customStyle="1" w:styleId="CommentSubjectChar">
    <w:name w:val="Comment Subject Char"/>
    <w:basedOn w:val="CommentTextChar"/>
    <w:link w:val="CommentSubject"/>
    <w:uiPriority w:val="99"/>
    <w:semiHidden/>
    <w:rsid w:val="00380087"/>
    <w:rPr>
      <w:b/>
      <w:bCs/>
      <w:sz w:val="20"/>
      <w:szCs w:val="20"/>
    </w:rPr>
  </w:style>
  <w:style w:type="paragraph" w:styleId="Bibliography">
    <w:name w:val="Bibliography"/>
    <w:basedOn w:val="Normal"/>
    <w:next w:val="Normal"/>
    <w:uiPriority w:val="37"/>
    <w:unhideWhenUsed/>
    <w:rsid w:val="00853084"/>
  </w:style>
  <w:style w:type="paragraph" w:customStyle="1" w:styleId="TextIndent1">
    <w:name w:val="Text Indent 1"/>
    <w:basedOn w:val="Normal"/>
    <w:qFormat/>
    <w:rsid w:val="00A43D78"/>
    <w:pPr>
      <w:spacing w:line="240" w:lineRule="auto"/>
      <w:ind w:left="567" w:hanging="567"/>
    </w:pPr>
    <w:rPr>
      <w:rFonts w:ascii="Arial Narrow" w:eastAsia="Times" w:hAnsi="Arial Narrow" w:cs="Times New Roman"/>
      <w:sz w:val="20"/>
      <w:szCs w:val="20"/>
    </w:rPr>
  </w:style>
  <w:style w:type="paragraph" w:styleId="EndnoteText">
    <w:name w:val="endnote text"/>
    <w:basedOn w:val="Normal"/>
    <w:link w:val="EndnoteTextChar"/>
    <w:uiPriority w:val="99"/>
    <w:semiHidden/>
    <w:unhideWhenUsed/>
    <w:rsid w:val="00E85C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5CFA"/>
    <w:rPr>
      <w:sz w:val="20"/>
      <w:szCs w:val="20"/>
    </w:rPr>
  </w:style>
  <w:style w:type="character" w:styleId="EndnoteReference">
    <w:name w:val="endnote reference"/>
    <w:basedOn w:val="DefaultParagraphFont"/>
    <w:uiPriority w:val="99"/>
    <w:semiHidden/>
    <w:unhideWhenUsed/>
    <w:rsid w:val="00E85CFA"/>
    <w:rPr>
      <w:vertAlign w:val="superscript"/>
    </w:rPr>
  </w:style>
  <w:style w:type="paragraph" w:styleId="Caption">
    <w:name w:val="caption"/>
    <w:basedOn w:val="Normal"/>
    <w:next w:val="Normal"/>
    <w:uiPriority w:val="35"/>
    <w:unhideWhenUsed/>
    <w:qFormat/>
    <w:rsid w:val="009575AA"/>
    <w:pPr>
      <w:spacing w:line="240" w:lineRule="auto"/>
    </w:pPr>
    <w:rPr>
      <w:b/>
      <w:bCs/>
      <w:color w:val="4F81BD" w:themeColor="accent1"/>
      <w:sz w:val="18"/>
      <w:szCs w:val="18"/>
    </w:rPr>
  </w:style>
  <w:style w:type="character" w:styleId="Emphasis">
    <w:name w:val="Emphasis"/>
    <w:basedOn w:val="DefaultParagraphFont"/>
    <w:uiPriority w:val="20"/>
    <w:qFormat/>
    <w:rsid w:val="008C5E8D"/>
    <w:rPr>
      <w:i/>
      <w:iCs/>
    </w:rPr>
  </w:style>
  <w:style w:type="paragraph" w:styleId="ListNumber2">
    <w:name w:val="List Number 2"/>
    <w:basedOn w:val="Normal"/>
    <w:uiPriority w:val="99"/>
    <w:semiHidden/>
    <w:unhideWhenUsed/>
    <w:rsid w:val="00B460CD"/>
    <w:pPr>
      <w:numPr>
        <w:numId w:val="34"/>
      </w:numPr>
      <w:spacing w:before="130" w:after="130" w:line="240" w:lineRule="auto"/>
      <w:ind w:left="0" w:firstLine="0"/>
    </w:pPr>
    <w:rPr>
      <w:rFonts w:ascii="Arial" w:hAnsi="Arial" w:cs="Arial"/>
      <w:sz w:val="24"/>
      <w:szCs w:val="24"/>
      <w:lang w:eastAsia="ko-KR"/>
    </w:rPr>
  </w:style>
  <w:style w:type="paragraph" w:styleId="ListNumber3">
    <w:name w:val="List Number 3"/>
    <w:basedOn w:val="Normal"/>
    <w:uiPriority w:val="99"/>
    <w:semiHidden/>
    <w:unhideWhenUsed/>
    <w:rsid w:val="00B460CD"/>
    <w:pPr>
      <w:numPr>
        <w:ilvl w:val="1"/>
        <w:numId w:val="34"/>
      </w:numPr>
      <w:spacing w:before="130" w:after="130" w:line="240" w:lineRule="auto"/>
      <w:ind w:left="1440" w:hanging="360"/>
    </w:pPr>
    <w:rPr>
      <w:rFonts w:ascii="Arial" w:hAnsi="Arial" w:cs="Arial"/>
      <w:sz w:val="24"/>
      <w:szCs w:val="24"/>
      <w:lang w:eastAsia="ko-KR"/>
    </w:rPr>
  </w:style>
  <w:style w:type="paragraph" w:styleId="NormalWeb">
    <w:name w:val="Normal (Web)"/>
    <w:basedOn w:val="Normal"/>
    <w:uiPriority w:val="99"/>
    <w:unhideWhenUsed/>
    <w:rsid w:val="001D521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1D521B"/>
  </w:style>
  <w:style w:type="paragraph" w:styleId="Revision">
    <w:name w:val="Revision"/>
    <w:hidden/>
    <w:uiPriority w:val="99"/>
    <w:semiHidden/>
    <w:rsid w:val="00345EC1"/>
    <w:pPr>
      <w:spacing w:after="0" w:line="240" w:lineRule="auto"/>
    </w:pPr>
  </w:style>
  <w:style w:type="character" w:styleId="FollowedHyperlink">
    <w:name w:val="FollowedHyperlink"/>
    <w:basedOn w:val="DefaultParagraphFont"/>
    <w:uiPriority w:val="99"/>
    <w:semiHidden/>
    <w:unhideWhenUsed/>
    <w:rsid w:val="000F7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034305">
      <w:bodyDiv w:val="1"/>
      <w:marLeft w:val="0"/>
      <w:marRight w:val="0"/>
      <w:marTop w:val="0"/>
      <w:marBottom w:val="0"/>
      <w:divBdr>
        <w:top w:val="none" w:sz="0" w:space="0" w:color="auto"/>
        <w:left w:val="none" w:sz="0" w:space="0" w:color="auto"/>
        <w:bottom w:val="none" w:sz="0" w:space="0" w:color="auto"/>
        <w:right w:val="none" w:sz="0" w:space="0" w:color="auto"/>
      </w:divBdr>
    </w:div>
    <w:div w:id="690497670">
      <w:bodyDiv w:val="1"/>
      <w:marLeft w:val="0"/>
      <w:marRight w:val="0"/>
      <w:marTop w:val="0"/>
      <w:marBottom w:val="0"/>
      <w:divBdr>
        <w:top w:val="none" w:sz="0" w:space="0" w:color="auto"/>
        <w:left w:val="none" w:sz="0" w:space="0" w:color="auto"/>
        <w:bottom w:val="none" w:sz="0" w:space="0" w:color="auto"/>
        <w:right w:val="none" w:sz="0" w:space="0" w:color="auto"/>
      </w:divBdr>
    </w:div>
    <w:div w:id="969747470">
      <w:bodyDiv w:val="1"/>
      <w:marLeft w:val="0"/>
      <w:marRight w:val="0"/>
      <w:marTop w:val="0"/>
      <w:marBottom w:val="0"/>
      <w:divBdr>
        <w:top w:val="none" w:sz="0" w:space="0" w:color="auto"/>
        <w:left w:val="none" w:sz="0" w:space="0" w:color="auto"/>
        <w:bottom w:val="none" w:sz="0" w:space="0" w:color="auto"/>
        <w:right w:val="none" w:sz="0" w:space="0" w:color="auto"/>
      </w:divBdr>
    </w:div>
    <w:div w:id="1196238330">
      <w:bodyDiv w:val="1"/>
      <w:marLeft w:val="0"/>
      <w:marRight w:val="0"/>
      <w:marTop w:val="0"/>
      <w:marBottom w:val="0"/>
      <w:divBdr>
        <w:top w:val="none" w:sz="0" w:space="0" w:color="auto"/>
        <w:left w:val="none" w:sz="0" w:space="0" w:color="auto"/>
        <w:bottom w:val="none" w:sz="0" w:space="0" w:color="auto"/>
        <w:right w:val="none" w:sz="0" w:space="0" w:color="auto"/>
      </w:divBdr>
    </w:div>
    <w:div w:id="1220284875">
      <w:bodyDiv w:val="1"/>
      <w:marLeft w:val="0"/>
      <w:marRight w:val="0"/>
      <w:marTop w:val="0"/>
      <w:marBottom w:val="0"/>
      <w:divBdr>
        <w:top w:val="none" w:sz="0" w:space="0" w:color="auto"/>
        <w:left w:val="none" w:sz="0" w:space="0" w:color="auto"/>
        <w:bottom w:val="none" w:sz="0" w:space="0" w:color="auto"/>
        <w:right w:val="none" w:sz="0" w:space="0" w:color="auto"/>
      </w:divBdr>
    </w:div>
    <w:div w:id="1377316482">
      <w:bodyDiv w:val="1"/>
      <w:marLeft w:val="0"/>
      <w:marRight w:val="0"/>
      <w:marTop w:val="0"/>
      <w:marBottom w:val="0"/>
      <w:divBdr>
        <w:top w:val="none" w:sz="0" w:space="0" w:color="auto"/>
        <w:left w:val="none" w:sz="0" w:space="0" w:color="auto"/>
        <w:bottom w:val="none" w:sz="0" w:space="0" w:color="auto"/>
        <w:right w:val="none" w:sz="0" w:space="0" w:color="auto"/>
      </w:divBdr>
    </w:div>
    <w:div w:id="1431317892">
      <w:bodyDiv w:val="1"/>
      <w:marLeft w:val="0"/>
      <w:marRight w:val="0"/>
      <w:marTop w:val="0"/>
      <w:marBottom w:val="0"/>
      <w:divBdr>
        <w:top w:val="none" w:sz="0" w:space="0" w:color="auto"/>
        <w:left w:val="none" w:sz="0" w:space="0" w:color="auto"/>
        <w:bottom w:val="none" w:sz="0" w:space="0" w:color="auto"/>
        <w:right w:val="none" w:sz="0" w:space="0" w:color="auto"/>
      </w:divBdr>
    </w:div>
    <w:div w:id="1666737243">
      <w:bodyDiv w:val="1"/>
      <w:marLeft w:val="0"/>
      <w:marRight w:val="0"/>
      <w:marTop w:val="0"/>
      <w:marBottom w:val="0"/>
      <w:divBdr>
        <w:top w:val="none" w:sz="0" w:space="0" w:color="auto"/>
        <w:left w:val="none" w:sz="0" w:space="0" w:color="auto"/>
        <w:bottom w:val="none" w:sz="0" w:space="0" w:color="auto"/>
        <w:right w:val="none" w:sz="0" w:space="0" w:color="auto"/>
      </w:divBdr>
    </w:div>
    <w:div w:id="1722288619">
      <w:bodyDiv w:val="1"/>
      <w:marLeft w:val="0"/>
      <w:marRight w:val="0"/>
      <w:marTop w:val="0"/>
      <w:marBottom w:val="0"/>
      <w:divBdr>
        <w:top w:val="none" w:sz="0" w:space="0" w:color="auto"/>
        <w:left w:val="none" w:sz="0" w:space="0" w:color="auto"/>
        <w:bottom w:val="none" w:sz="0" w:space="0" w:color="auto"/>
        <w:right w:val="none" w:sz="0" w:space="0" w:color="auto"/>
      </w:divBdr>
      <w:divsChild>
        <w:div w:id="2018575832">
          <w:marLeft w:val="0"/>
          <w:marRight w:val="0"/>
          <w:marTop w:val="0"/>
          <w:marBottom w:val="300"/>
          <w:divBdr>
            <w:top w:val="none" w:sz="0" w:space="0" w:color="auto"/>
            <w:left w:val="none" w:sz="0" w:space="0" w:color="auto"/>
            <w:bottom w:val="none" w:sz="0" w:space="0" w:color="auto"/>
            <w:right w:val="none" w:sz="0" w:space="0" w:color="auto"/>
          </w:divBdr>
        </w:div>
        <w:div w:id="869995460">
          <w:marLeft w:val="0"/>
          <w:marRight w:val="0"/>
          <w:marTop w:val="0"/>
          <w:marBottom w:val="300"/>
          <w:divBdr>
            <w:top w:val="none" w:sz="0" w:space="0" w:color="auto"/>
            <w:left w:val="none" w:sz="0" w:space="0" w:color="auto"/>
            <w:bottom w:val="none" w:sz="0" w:space="0" w:color="auto"/>
            <w:right w:val="none" w:sz="0" w:space="0" w:color="auto"/>
          </w:divBdr>
        </w:div>
      </w:divsChild>
    </w:div>
    <w:div w:id="19179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ducation.evidence@pc.gov.au"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ssr.uq.edu.au/filething/get/36404/FINAL%20REPORT-Approved%20for%20publication-ISSR000894.pdf" TargetMode="External"/><Relationship Id="rId2" Type="http://schemas.openxmlformats.org/officeDocument/2006/relationships/hyperlink" Target="https://www.aedc.gov.au/early-childhood/early-childhood-educator-faqs" TargetMode="External"/><Relationship Id="rId1" Type="http://schemas.openxmlformats.org/officeDocument/2006/relationships/hyperlink" Target="https://www.aedc.gov.au/early-childhood/findings-from-the-aed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Org12</b:Tag>
    <b:SourceType>Report</b:SourceType>
    <b:Guid>{B6B85D3E-3093-4D1A-B850-E4E77A1E1AEF}</b:Guid>
    <b:Author>
      <b:Author>
        <b:NameList>
          <b:Person>
            <b:Last>Development</b:Last>
            <b:First>Organisation</b:First>
            <b:Middle>for Economic Co-operation and</b:Middle>
          </b:Person>
        </b:NameList>
      </b:Author>
    </b:Author>
    <b:Title>Starting strong III: A quality toolbox for early childhood education and care</b:Title>
    <b:Year>2012</b:Year>
    <b:Publisher>OECD Publishing</b:Publisher>
    <b:RefOrder>1</b:RefOrder>
  </b:Source>
  <b:Source>
    <b:Tag>Exp091</b:Tag>
    <b:SourceType>Report</b:SourceType>
    <b:Guid>{C26AC463-3651-4F4E-B59A-F3923BCBE338}</b:Guid>
    <b:Author>
      <b:Author>
        <b:NameList>
          <b:Person>
            <b:Last>Care</b:Last>
            <b:First>Expert</b:First>
            <b:Middle>Advisory Panel on Quality Early Childhood Education and</b:Middle>
          </b:Person>
        </b:NameList>
      </b:Author>
    </b:Author>
    <b:Title>Towards a National Quality Framework for Early Childhood Education and Care: Report of the Expert Advisory Panel on Early Childhood Education and Care</b:Title>
    <b:Year>2009</b:Year>
    <b:Publisher>Expert Advisory Panel on Early Childhood Education and Care</b:Publisher>
    <b:RefOrder>2</b:RefOrder>
  </b:Source>
  <b:Source>
    <b:Tag>Har08</b:Tag>
    <b:SourceType>JournalArticle</b:SourceType>
    <b:Guid>{C37C4797-E460-466E-BB65-3D117BD44E20}</b:Guid>
    <b:Author>
      <b:Author>
        <b:NameList>
          <b:Person>
            <b:Last>Harrison</b:Last>
            <b:First>L.</b:First>
          </b:Person>
        </b:NameList>
      </b:Author>
    </b:Author>
    <b:Year>2008</b:Year>
    <b:Title>Does child care quality matter? Associations between socio-emotional development and non-parental child care in a representative sample of Australian children</b:Title>
    <b:JournalName>Family Matters</b:JournalName>
    <b:Pages>14-25</b:Pages>
    <b:RefOrder>3</b:RefOrder>
  </b:Source>
  <b:Source>
    <b:Tag>NIC001</b:Tag>
    <b:SourceType>JournalArticle</b:SourceType>
    <b:Guid>{15EACABA-8745-4286-8B00-B71A67CC8AD7}</b:Guid>
    <b:Author>
      <b:Author>
        <b:NameList>
          <b:Person>
            <b:Last>Network</b:Last>
            <b:First>NICHD</b:First>
            <b:Middle>Early Child Care Research</b:Middle>
          </b:Person>
        </b:NameList>
      </b:Author>
    </b:Author>
    <b:Title>The relation of child care to cognitive and language development</b:Title>
    <b:JournalName>Child Development</b:JournalName>
    <b:Year>2000</b:Year>
    <b:Pages>960-980.</b:Pages>
    <b:RefOrder>4</b:RefOrder>
  </b:Source>
  <b:Source>
    <b:Tag>NIC02</b:Tag>
    <b:SourceType>JournalArticle</b:SourceType>
    <b:Guid>{8159837D-CD0E-4ED4-BF13-F03056AF81F2}</b:Guid>
    <b:Author>
      <b:Author>
        <b:NameList>
          <b:Person>
            <b:Last>Network</b:Last>
            <b:First>NICHD</b:First>
            <b:Middle>Early Child Care Research</b:Middle>
          </b:Person>
        </b:NameList>
      </b:Author>
    </b:Author>
    <b:Title>Early child care and children's development prior to school entry: Results from the NICHD study of early child care</b:Title>
    <b:JournalName>American Educational Research Journal</b:JournalName>
    <b:Year>2002</b:Year>
    <b:Pages>133-164</b:Pages>
    <b:RefOrder>5</b:RefOrder>
  </b:Source>
</b:Sources>
</file>

<file path=customXml/itemProps1.xml><?xml version="1.0" encoding="utf-8"?>
<ds:datastoreItem xmlns:ds="http://schemas.openxmlformats.org/officeDocument/2006/customXml" ds:itemID="{CF9894DA-6096-4E5F-A62F-9F771E382384}">
  <ds:schemaRefs>
    <ds:schemaRef ds:uri="Microsoft.SharePoint.Taxonomy.ContentTypeSync"/>
  </ds:schemaRefs>
</ds:datastoreItem>
</file>

<file path=customXml/itemProps2.xml><?xml version="1.0" encoding="utf-8"?>
<ds:datastoreItem xmlns:ds="http://schemas.openxmlformats.org/officeDocument/2006/customXml" ds:itemID="{DEE0DFD1-9C51-4C60-803B-B1BC93AED722}">
  <ds:schemaRefs>
    <ds:schemaRef ds:uri="http://purl.org/dc/dcmitype/"/>
    <ds:schemaRef ds:uri="http://purl.org/dc/elements/1.1/"/>
    <ds:schemaRef ds:uri="8044c801-d84b-4ee1-a77e-678f8dcdee17"/>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3f4bcce7-ac1a-4c9d-aa3e-7e77695652db"/>
    <ds:schemaRef ds:uri="http://purl.org/dc/terms/"/>
  </ds:schemaRefs>
</ds:datastoreItem>
</file>

<file path=customXml/itemProps3.xml><?xml version="1.0" encoding="utf-8"?>
<ds:datastoreItem xmlns:ds="http://schemas.openxmlformats.org/officeDocument/2006/customXml" ds:itemID="{370962B1-8323-4E8E-9AFB-BF4C7EA542E9}">
  <ds:schemaRefs>
    <ds:schemaRef ds:uri="http://schemas.microsoft.com/office/2006/metadata/customXsn"/>
  </ds:schemaRefs>
</ds:datastoreItem>
</file>

<file path=customXml/itemProps4.xml><?xml version="1.0" encoding="utf-8"?>
<ds:datastoreItem xmlns:ds="http://schemas.openxmlformats.org/officeDocument/2006/customXml" ds:itemID="{D1D0BB96-2CA6-4382-8BD5-2491D13752C8}">
  <ds:schemaRefs>
    <ds:schemaRef ds:uri="http://schemas.microsoft.com/sharepoint/events"/>
  </ds:schemaRefs>
</ds:datastoreItem>
</file>

<file path=customXml/itemProps5.xml><?xml version="1.0" encoding="utf-8"?>
<ds:datastoreItem xmlns:ds="http://schemas.openxmlformats.org/officeDocument/2006/customXml" ds:itemID="{1FE4D6BD-603D-42EB-90BD-06843CF89B6C}">
  <ds:schemaRefs>
    <ds:schemaRef ds:uri="http://schemas.microsoft.com/sharepoint/v3/contenttype/forms"/>
  </ds:schemaRefs>
</ds:datastoreItem>
</file>

<file path=customXml/itemProps6.xml><?xml version="1.0" encoding="utf-8"?>
<ds:datastoreItem xmlns:ds="http://schemas.openxmlformats.org/officeDocument/2006/customXml" ds:itemID="{9652C539-A5C9-49FA-BF91-FE6258990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D7C4659-7B6D-4932-819A-2347728C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DR108 - Australian Children's Education and Care Quality Authority (ACECQA) - Education Evidence Base - Public inquiry</vt:lpstr>
    </vt:vector>
  </TitlesOfParts>
  <Company>Australian Children's Education and Care Quality Authority (ACECQA)</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DR108 - Australian Children's Education and Care Quality Authority (ACECQA) - Education Evidence Base - Public inquiry</dc:title>
  <dc:creator>Australian Children's Education and Care Quality Authority (ACECQA)</dc:creator>
  <cp:keywords/>
  <cp:lastModifiedBy>Productivity Commission</cp:lastModifiedBy>
  <cp:revision>4</cp:revision>
  <cp:lastPrinted>2016-10-09T23:55:00Z</cp:lastPrinted>
  <dcterms:created xsi:type="dcterms:W3CDTF">2016-10-09T23:56:00Z</dcterms:created>
  <dcterms:modified xsi:type="dcterms:W3CDTF">2016-10-10T00:09:00Z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