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F1" w:rsidRPr="00B7591E" w:rsidRDefault="00213AF1" w:rsidP="00213AF1">
      <w:pPr>
        <w:jc w:val="center"/>
        <w:rPr>
          <w:rFonts w:cstheme="minorHAnsi"/>
          <w:b/>
        </w:rPr>
      </w:pPr>
      <w:bookmarkStart w:id="0" w:name="_GoBack"/>
      <w:bookmarkEnd w:id="0"/>
      <w:r w:rsidRPr="00B7591E">
        <w:rPr>
          <w:rFonts w:cstheme="minorHAnsi"/>
          <w:b/>
        </w:rPr>
        <w:t xml:space="preserve">Productivity </w:t>
      </w:r>
      <w:proofErr w:type="spellStart"/>
      <w:r w:rsidRPr="00B7591E">
        <w:rPr>
          <w:rFonts w:cstheme="minorHAnsi"/>
          <w:b/>
        </w:rPr>
        <w:t>Commision’s</w:t>
      </w:r>
      <w:proofErr w:type="spellEnd"/>
      <w:r w:rsidRPr="00B7591E">
        <w:rPr>
          <w:rFonts w:cstheme="minorHAnsi"/>
          <w:b/>
        </w:rPr>
        <w:t xml:space="preserve"> Reforms to Human Services</w:t>
      </w:r>
    </w:p>
    <w:p w:rsidR="00004913" w:rsidRPr="00B7591E" w:rsidRDefault="00555C95" w:rsidP="002E413B">
      <w:pPr>
        <w:jc w:val="center"/>
        <w:rPr>
          <w:rFonts w:cstheme="minorHAnsi"/>
          <w:b/>
        </w:rPr>
      </w:pPr>
      <w:r w:rsidRPr="00B7591E">
        <w:rPr>
          <w:rFonts w:cstheme="minorHAnsi"/>
          <w:b/>
        </w:rPr>
        <w:t xml:space="preserve"> Response from</w:t>
      </w:r>
      <w:r w:rsidR="00213AF1" w:rsidRPr="00B7591E">
        <w:rPr>
          <w:rFonts w:cstheme="minorHAnsi"/>
          <w:b/>
        </w:rPr>
        <w:t xml:space="preserve"> Diana Voss, Volunteer Health Consumer Representative, South Australia – 10.2.17</w:t>
      </w:r>
    </w:p>
    <w:p w:rsidR="008A7215" w:rsidRPr="00B7591E" w:rsidRDefault="006717AE" w:rsidP="006717AE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B7591E">
        <w:rPr>
          <w:rFonts w:cstheme="minorHAnsi"/>
          <w:b/>
        </w:rPr>
        <w:t xml:space="preserve"> </w:t>
      </w:r>
      <w:r w:rsidR="008A7215" w:rsidRPr="00B7591E">
        <w:rPr>
          <w:rFonts w:cstheme="minorHAnsi"/>
          <w:b/>
        </w:rPr>
        <w:t>Request for Information 1</w:t>
      </w:r>
      <w:r w:rsidR="001E2541" w:rsidRPr="00B7591E">
        <w:rPr>
          <w:rFonts w:cstheme="minorHAnsi"/>
          <w:b/>
        </w:rPr>
        <w:t xml:space="preserve"> – Characteristics of Human Services</w:t>
      </w:r>
    </w:p>
    <w:p w:rsidR="008A7215" w:rsidRPr="00B7591E" w:rsidRDefault="008A7215" w:rsidP="008A7215">
      <w:pPr>
        <w:rPr>
          <w:rFonts w:cstheme="minorHAnsi"/>
        </w:rPr>
      </w:pPr>
      <w:r w:rsidRPr="00B7591E">
        <w:rPr>
          <w:rFonts w:cstheme="minorHAnsi"/>
        </w:rPr>
        <w:t>In respect of service users:</w:t>
      </w:r>
    </w:p>
    <w:p w:rsidR="00296F62" w:rsidRPr="00B7591E" w:rsidRDefault="006717AE" w:rsidP="00004913">
      <w:pPr>
        <w:pStyle w:val="ListParagraph"/>
        <w:rPr>
          <w:rFonts w:cstheme="minorHAnsi"/>
        </w:rPr>
      </w:pPr>
      <w:r w:rsidRPr="00B7591E">
        <w:rPr>
          <w:rFonts w:cstheme="minorHAnsi"/>
        </w:rPr>
        <w:t>A</w:t>
      </w:r>
      <w:r w:rsidRPr="00B7591E">
        <w:rPr>
          <w:rFonts w:cstheme="minorHAnsi"/>
        </w:rPr>
        <w:tab/>
      </w:r>
      <w:r w:rsidR="008A7215" w:rsidRPr="00B7591E">
        <w:rPr>
          <w:rFonts w:cstheme="minorHAnsi"/>
        </w:rPr>
        <w:t>I suggest that the characteristic “Access to user-oriented information on price and quality” be amended to read “Access to user-oriented information which is important to the user</w:t>
      </w:r>
      <w:r w:rsidR="00555C95" w:rsidRPr="00B7591E">
        <w:rPr>
          <w:rFonts w:cstheme="minorHAnsi"/>
        </w:rPr>
        <w:t xml:space="preserve">”.  For example, the user may be interested not only in </w:t>
      </w:r>
      <w:r w:rsidR="008A7215" w:rsidRPr="00B7591E">
        <w:rPr>
          <w:rFonts w:cstheme="minorHAnsi"/>
        </w:rPr>
        <w:t>the service</w:t>
      </w:r>
      <w:r w:rsidR="00555C95" w:rsidRPr="00B7591E">
        <w:rPr>
          <w:rFonts w:cstheme="minorHAnsi"/>
        </w:rPr>
        <w:t xml:space="preserve">’s quality and price but also in </w:t>
      </w:r>
      <w:r w:rsidR="008A7215" w:rsidRPr="00B7591E">
        <w:rPr>
          <w:rFonts w:cstheme="minorHAnsi"/>
        </w:rPr>
        <w:t>the likely overall impact of the service on the user</w:t>
      </w:r>
      <w:r w:rsidR="0044725F" w:rsidRPr="00B7591E">
        <w:rPr>
          <w:rFonts w:cstheme="minorHAnsi"/>
        </w:rPr>
        <w:t>’s quality of life.</w:t>
      </w:r>
    </w:p>
    <w:p w:rsidR="00296F62" w:rsidRPr="00B7591E" w:rsidRDefault="006717AE" w:rsidP="006717AE">
      <w:pPr>
        <w:tabs>
          <w:tab w:val="left" w:pos="0"/>
        </w:tabs>
        <w:ind w:left="720" w:hanging="720"/>
        <w:rPr>
          <w:rFonts w:cstheme="minorHAnsi"/>
        </w:rPr>
      </w:pPr>
      <w:r w:rsidRPr="00B7591E">
        <w:rPr>
          <w:rFonts w:cstheme="minorHAnsi"/>
        </w:rPr>
        <w:tab/>
        <w:t>B</w:t>
      </w:r>
      <w:r w:rsidRPr="00B7591E">
        <w:rPr>
          <w:rFonts w:cstheme="minorHAnsi"/>
        </w:rPr>
        <w:tab/>
      </w:r>
      <w:r w:rsidR="00296F62" w:rsidRPr="00B7591E">
        <w:rPr>
          <w:rFonts w:cstheme="minorHAnsi"/>
        </w:rPr>
        <w:t>I suggest the addition of the following characteristic: “Access to an unbiased mentor qualified to support users throughout their service journeys”.</w:t>
      </w:r>
      <w:r w:rsidR="007C4DDE" w:rsidRPr="00B7591E">
        <w:rPr>
          <w:rFonts w:cstheme="minorHAnsi"/>
        </w:rPr>
        <w:t xml:space="preserve">  </w:t>
      </w:r>
    </w:p>
    <w:p w:rsidR="006717AE" w:rsidRPr="00B7591E" w:rsidRDefault="006717AE" w:rsidP="006717AE">
      <w:pPr>
        <w:pStyle w:val="ListParagraph"/>
        <w:tabs>
          <w:tab w:val="left" w:pos="0"/>
        </w:tabs>
        <w:rPr>
          <w:rFonts w:cstheme="minorHAnsi"/>
        </w:rPr>
      </w:pPr>
    </w:p>
    <w:p w:rsidR="007C4DDE" w:rsidRPr="00B7591E" w:rsidRDefault="006717AE" w:rsidP="006717AE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  <w:b/>
        </w:rPr>
      </w:pPr>
      <w:r w:rsidRPr="00B7591E">
        <w:rPr>
          <w:rFonts w:cstheme="minorHAnsi"/>
          <w:b/>
        </w:rPr>
        <w:t xml:space="preserve"> </w:t>
      </w:r>
      <w:r w:rsidR="007C4DDE" w:rsidRPr="00B7591E">
        <w:rPr>
          <w:rFonts w:cstheme="minorHAnsi"/>
          <w:b/>
        </w:rPr>
        <w:t>Request for Information 2</w:t>
      </w:r>
      <w:r w:rsidR="001E2541" w:rsidRPr="00B7591E">
        <w:rPr>
          <w:rFonts w:cstheme="minorHAnsi"/>
          <w:b/>
        </w:rPr>
        <w:t xml:space="preserve"> – Increasing User Choice</w:t>
      </w:r>
    </w:p>
    <w:p w:rsidR="00AB7D97" w:rsidRPr="00B7591E" w:rsidRDefault="00D07E3C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W</w:t>
      </w:r>
      <w:r w:rsidR="00CF0105" w:rsidRPr="00B7591E">
        <w:rPr>
          <w:rFonts w:cstheme="minorHAnsi"/>
        </w:rPr>
        <w:t>hen applying</w:t>
      </w:r>
      <w:r w:rsidR="007C4DDE" w:rsidRPr="00B7591E">
        <w:rPr>
          <w:rFonts w:cstheme="minorHAnsi"/>
        </w:rPr>
        <w:t xml:space="preserve"> the principle</w:t>
      </w:r>
      <w:r w:rsidR="00AB7D97" w:rsidRPr="00B7591E">
        <w:rPr>
          <w:rFonts w:cstheme="minorHAnsi"/>
        </w:rPr>
        <w:t xml:space="preserve"> that</w:t>
      </w:r>
      <w:r w:rsidRPr="00B7591E">
        <w:rPr>
          <w:rFonts w:cstheme="minorHAnsi"/>
        </w:rPr>
        <w:t>,</w:t>
      </w:r>
      <w:r w:rsidR="00AB7D97" w:rsidRPr="00B7591E">
        <w:rPr>
          <w:rFonts w:cstheme="minorHAnsi"/>
        </w:rPr>
        <w:t xml:space="preserve"> generally</w:t>
      </w:r>
      <w:r w:rsidRPr="00B7591E">
        <w:rPr>
          <w:rFonts w:cstheme="minorHAnsi"/>
        </w:rPr>
        <w:t>,</w:t>
      </w:r>
      <w:r w:rsidR="00AB7D97" w:rsidRPr="00B7591E">
        <w:rPr>
          <w:rFonts w:cstheme="minorHAnsi"/>
        </w:rPr>
        <w:t xml:space="preserve"> informed users are best placed to determine which services and providers best meet their needs and preferences</w:t>
      </w:r>
      <w:r w:rsidR="0007059B" w:rsidRPr="00B7591E">
        <w:rPr>
          <w:rFonts w:cstheme="minorHAnsi"/>
        </w:rPr>
        <w:t xml:space="preserve">, </w:t>
      </w:r>
      <w:r w:rsidRPr="00B7591E">
        <w:rPr>
          <w:rFonts w:cstheme="minorHAnsi"/>
        </w:rPr>
        <w:t xml:space="preserve">an issue that can arise </w:t>
      </w:r>
      <w:r w:rsidR="0007059B" w:rsidRPr="00B7591E">
        <w:rPr>
          <w:rFonts w:cstheme="minorHAnsi"/>
        </w:rPr>
        <w:t>is that the user requires so much information to make a well-informed decision that the user becom</w:t>
      </w:r>
      <w:r w:rsidR="00CF0105" w:rsidRPr="00B7591E">
        <w:rPr>
          <w:rFonts w:cstheme="minorHAnsi"/>
        </w:rPr>
        <w:t>es overwhelmed</w:t>
      </w:r>
      <w:r w:rsidR="0044725F" w:rsidRPr="00B7591E">
        <w:rPr>
          <w:rFonts w:cstheme="minorHAnsi"/>
        </w:rPr>
        <w:t xml:space="preserve"> – particularly where the user is unwell and/or elderly</w:t>
      </w:r>
      <w:r w:rsidR="00C013DA" w:rsidRPr="00B7591E">
        <w:rPr>
          <w:rFonts w:cstheme="minorHAnsi"/>
        </w:rPr>
        <w:t>.</w:t>
      </w:r>
    </w:p>
    <w:p w:rsidR="0007059B" w:rsidRPr="00B7591E" w:rsidRDefault="00CF0105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Unlike purchasing </w:t>
      </w:r>
      <w:r w:rsidR="0007059B" w:rsidRPr="00B7591E">
        <w:rPr>
          <w:rFonts w:cstheme="minorHAnsi"/>
        </w:rPr>
        <w:t>groceries, a user may never</w:t>
      </w:r>
      <w:r w:rsidR="0044725F" w:rsidRPr="00B7591E">
        <w:rPr>
          <w:rFonts w:cstheme="minorHAnsi"/>
        </w:rPr>
        <w:t xml:space="preserve"> before</w:t>
      </w:r>
      <w:r w:rsidR="0007059B" w:rsidRPr="00B7591E">
        <w:rPr>
          <w:rFonts w:cstheme="minorHAnsi"/>
        </w:rPr>
        <w:t xml:space="preserve"> have m</w:t>
      </w:r>
      <w:r w:rsidR="0044725F" w:rsidRPr="00B7591E">
        <w:rPr>
          <w:rFonts w:cstheme="minorHAnsi"/>
        </w:rPr>
        <w:t>ade this sort of decision</w:t>
      </w:r>
      <w:r w:rsidR="0007059B" w:rsidRPr="00B7591E">
        <w:rPr>
          <w:rFonts w:cstheme="minorHAnsi"/>
        </w:rPr>
        <w:t>, the factors to consider may be more numerous</w:t>
      </w:r>
      <w:r w:rsidR="0044725F" w:rsidRPr="00B7591E">
        <w:rPr>
          <w:rFonts w:cstheme="minorHAnsi"/>
        </w:rPr>
        <w:t xml:space="preserve"> and confusing</w:t>
      </w:r>
      <w:r w:rsidR="0007059B" w:rsidRPr="00B7591E">
        <w:rPr>
          <w:rFonts w:cstheme="minorHAnsi"/>
        </w:rPr>
        <w:t xml:space="preserve"> &amp; the decision could have a serious impact on the user’s </w:t>
      </w:r>
      <w:r w:rsidR="009B05C9" w:rsidRPr="00B7591E">
        <w:rPr>
          <w:rFonts w:cstheme="minorHAnsi"/>
        </w:rPr>
        <w:t xml:space="preserve">finances &amp; </w:t>
      </w:r>
      <w:r w:rsidR="0007059B" w:rsidRPr="00B7591E">
        <w:rPr>
          <w:rFonts w:cstheme="minorHAnsi"/>
        </w:rPr>
        <w:t>quality of life.</w:t>
      </w:r>
    </w:p>
    <w:p w:rsidR="009B05C9" w:rsidRPr="00B7591E" w:rsidRDefault="00004913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F</w:t>
      </w:r>
      <w:r w:rsidR="0007059B" w:rsidRPr="00B7591E">
        <w:rPr>
          <w:rFonts w:cstheme="minorHAnsi"/>
        </w:rPr>
        <w:t xml:space="preserve">or example, when looking for an elder care facility for my </w:t>
      </w:r>
      <w:r w:rsidR="00BF2637" w:rsidRPr="00B7591E">
        <w:rPr>
          <w:rFonts w:cstheme="minorHAnsi"/>
        </w:rPr>
        <w:t>relative</w:t>
      </w:r>
      <w:r w:rsidR="0007059B" w:rsidRPr="00B7591E">
        <w:rPr>
          <w:rFonts w:cstheme="minorHAnsi"/>
        </w:rPr>
        <w:t xml:space="preserve">, as a family we had no previous experience </w:t>
      </w:r>
      <w:r w:rsidR="00C013DA" w:rsidRPr="00B7591E">
        <w:rPr>
          <w:rFonts w:cstheme="minorHAnsi"/>
        </w:rPr>
        <w:t xml:space="preserve">in determining </w:t>
      </w:r>
      <w:r w:rsidR="0007059B" w:rsidRPr="00B7591E">
        <w:rPr>
          <w:rFonts w:cstheme="minorHAnsi"/>
        </w:rPr>
        <w:t>what were the priorit</w:t>
      </w:r>
      <w:r w:rsidR="00BD299E" w:rsidRPr="00B7591E">
        <w:rPr>
          <w:rFonts w:cstheme="minorHAnsi"/>
        </w:rPr>
        <w:t>i</w:t>
      </w:r>
      <w:r w:rsidR="0007059B" w:rsidRPr="00B7591E">
        <w:rPr>
          <w:rFonts w:cstheme="minorHAnsi"/>
        </w:rPr>
        <w:t>es for a frail 94 y</w:t>
      </w:r>
      <w:r w:rsidR="00BD299E" w:rsidRPr="00B7591E">
        <w:rPr>
          <w:rFonts w:cstheme="minorHAnsi"/>
        </w:rPr>
        <w:t>ear-</w:t>
      </w:r>
      <w:r w:rsidR="0007059B" w:rsidRPr="00B7591E">
        <w:rPr>
          <w:rFonts w:cstheme="minorHAnsi"/>
        </w:rPr>
        <w:t>old suffering</w:t>
      </w:r>
      <w:r w:rsidR="00BD299E" w:rsidRPr="00B7591E">
        <w:rPr>
          <w:rFonts w:cstheme="minorHAnsi"/>
        </w:rPr>
        <w:t xml:space="preserve"> from dementia.  </w:t>
      </w:r>
      <w:r w:rsidR="00C013DA" w:rsidRPr="00B7591E">
        <w:rPr>
          <w:rFonts w:cstheme="minorHAnsi"/>
        </w:rPr>
        <w:t>With no expe</w:t>
      </w:r>
      <w:r w:rsidR="0044725F" w:rsidRPr="00B7591E">
        <w:rPr>
          <w:rFonts w:cstheme="minorHAnsi"/>
        </w:rPr>
        <w:t>rience, we could have selected a smart facility</w:t>
      </w:r>
      <w:r w:rsidR="00C013DA" w:rsidRPr="00B7591E">
        <w:rPr>
          <w:rFonts w:cstheme="minorHAnsi"/>
        </w:rPr>
        <w:t xml:space="preserve"> with </w:t>
      </w:r>
      <w:r w:rsidR="00BD299E" w:rsidRPr="00B7591E">
        <w:rPr>
          <w:rFonts w:cstheme="minorHAnsi"/>
        </w:rPr>
        <w:t>no “unsightly”</w:t>
      </w:r>
      <w:r w:rsidR="00C013DA" w:rsidRPr="00B7591E">
        <w:rPr>
          <w:rFonts w:cstheme="minorHAnsi"/>
        </w:rPr>
        <w:t xml:space="preserve"> posters but, as my mother had al</w:t>
      </w:r>
      <w:r w:rsidR="0044725F" w:rsidRPr="00B7591E">
        <w:rPr>
          <w:rFonts w:cstheme="minorHAnsi"/>
        </w:rPr>
        <w:t>so suffered from dementia, we were</w:t>
      </w:r>
      <w:r w:rsidR="00C013DA" w:rsidRPr="00B7591E">
        <w:rPr>
          <w:rFonts w:cstheme="minorHAnsi"/>
        </w:rPr>
        <w:t xml:space="preserve"> more impressed by the facilities that demonstrated their dementia friendliness by having the toilet doors “labelled”</w:t>
      </w:r>
      <w:r w:rsidR="009B05C9" w:rsidRPr="00B7591E">
        <w:rPr>
          <w:rFonts w:cstheme="minorHAnsi"/>
        </w:rPr>
        <w:t xml:space="preserve"> with a picture of a toilet.</w:t>
      </w:r>
      <w:r w:rsidR="000B485F" w:rsidRPr="00B7591E">
        <w:rPr>
          <w:rFonts w:cstheme="minorHAnsi"/>
        </w:rPr>
        <w:t xml:space="preserve">  However, due to our ignorance, we did not ask what further supports existed, for exam</w:t>
      </w:r>
      <w:r w:rsidR="0044725F" w:rsidRPr="00B7591E">
        <w:rPr>
          <w:rFonts w:cstheme="minorHAnsi"/>
        </w:rPr>
        <w:t>ple, how those with dementia were</w:t>
      </w:r>
      <w:r w:rsidR="000B485F" w:rsidRPr="00B7591E">
        <w:rPr>
          <w:rFonts w:cstheme="minorHAnsi"/>
        </w:rPr>
        <w:t xml:space="preserve"> included in the social activities etc. &amp;/or </w:t>
      </w:r>
      <w:r w:rsidR="0044725F" w:rsidRPr="00B7591E">
        <w:rPr>
          <w:rFonts w:cstheme="minorHAnsi"/>
        </w:rPr>
        <w:t xml:space="preserve">what </w:t>
      </w:r>
      <w:r w:rsidR="000B485F" w:rsidRPr="00B7591E">
        <w:rPr>
          <w:rFonts w:cstheme="minorHAnsi"/>
        </w:rPr>
        <w:t xml:space="preserve">activities </w:t>
      </w:r>
      <w:r w:rsidR="0044725F" w:rsidRPr="00B7591E">
        <w:rPr>
          <w:rFonts w:cstheme="minorHAnsi"/>
        </w:rPr>
        <w:t xml:space="preserve">were </w:t>
      </w:r>
      <w:r w:rsidR="000B485F" w:rsidRPr="00B7591E">
        <w:rPr>
          <w:rFonts w:cstheme="minorHAnsi"/>
        </w:rPr>
        <w:t>specifically designed to</w:t>
      </w:r>
      <w:r w:rsidR="0044725F" w:rsidRPr="00B7591E">
        <w:rPr>
          <w:rFonts w:cstheme="minorHAnsi"/>
        </w:rPr>
        <w:t xml:space="preserve"> enhance the well-being of</w:t>
      </w:r>
      <w:r w:rsidR="000B485F" w:rsidRPr="00B7591E">
        <w:rPr>
          <w:rFonts w:cstheme="minorHAnsi"/>
        </w:rPr>
        <w:t xml:space="preserve"> dementia sufferers.</w:t>
      </w:r>
    </w:p>
    <w:p w:rsidR="0044725F" w:rsidRPr="00B7591E" w:rsidRDefault="009B05C9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I suggest that an unbiased qualified mentor </w:t>
      </w:r>
      <w:r w:rsidR="00CF0105" w:rsidRPr="00B7591E">
        <w:rPr>
          <w:rFonts w:cstheme="minorHAnsi"/>
        </w:rPr>
        <w:t xml:space="preserve">system </w:t>
      </w:r>
      <w:r w:rsidRPr="00B7591E">
        <w:rPr>
          <w:rFonts w:cstheme="minorHAnsi"/>
        </w:rPr>
        <w:t>support</w:t>
      </w:r>
      <w:r w:rsidR="00CF0105" w:rsidRPr="00B7591E">
        <w:rPr>
          <w:rFonts w:cstheme="minorHAnsi"/>
        </w:rPr>
        <w:t>s</w:t>
      </w:r>
      <w:r w:rsidRPr="00B7591E">
        <w:rPr>
          <w:rFonts w:cstheme="minorHAnsi"/>
        </w:rPr>
        <w:t xml:space="preserve"> users th</w:t>
      </w:r>
      <w:r w:rsidR="0044725F" w:rsidRPr="00B7591E">
        <w:rPr>
          <w:rFonts w:cstheme="minorHAnsi"/>
        </w:rPr>
        <w:t>rough important decisions.  A</w:t>
      </w:r>
      <w:r w:rsidRPr="00B7591E">
        <w:rPr>
          <w:rFonts w:cstheme="minorHAnsi"/>
        </w:rPr>
        <w:t xml:space="preserve"> mentor could not only help the user determine what issues are most important for that user</w:t>
      </w:r>
      <w:r w:rsidR="0044725F" w:rsidRPr="00B7591E">
        <w:rPr>
          <w:rFonts w:cstheme="minorHAnsi"/>
        </w:rPr>
        <w:t>;</w:t>
      </w:r>
      <w:r w:rsidRPr="00B7591E">
        <w:rPr>
          <w:rFonts w:cstheme="minorHAnsi"/>
        </w:rPr>
        <w:t xml:space="preserve"> but also navigate the system to assess where these could be best addressed.</w:t>
      </w:r>
    </w:p>
    <w:p w:rsidR="000B485F" w:rsidRPr="00B7591E" w:rsidRDefault="006717AE" w:rsidP="006717AE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  <w:b/>
        </w:rPr>
      </w:pPr>
      <w:r w:rsidRPr="00B7591E">
        <w:rPr>
          <w:rFonts w:cstheme="minorHAnsi"/>
          <w:b/>
        </w:rPr>
        <w:t xml:space="preserve"> </w:t>
      </w:r>
      <w:r w:rsidR="001E2541" w:rsidRPr="00B7591E">
        <w:rPr>
          <w:rFonts w:cstheme="minorHAnsi"/>
          <w:b/>
        </w:rPr>
        <w:t>Request for Information 3 – Introducing greater competition &amp; contestability</w:t>
      </w:r>
    </w:p>
    <w:p w:rsidR="00193892" w:rsidRPr="00B7591E" w:rsidRDefault="001E2541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Again, the same issue arises regarding whether users can be sufficiently well-informed about </w:t>
      </w:r>
      <w:r w:rsidR="00193892" w:rsidRPr="00B7591E">
        <w:rPr>
          <w:rFonts w:cstheme="minorHAnsi"/>
        </w:rPr>
        <w:t>their needs and the services provided to ensure that users can appropriately align these.</w:t>
      </w:r>
    </w:p>
    <w:p w:rsidR="00193892" w:rsidRPr="00B7591E" w:rsidRDefault="00CF0105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Unlike </w:t>
      </w:r>
      <w:r w:rsidR="00193892" w:rsidRPr="00B7591E">
        <w:rPr>
          <w:rFonts w:cstheme="minorHAnsi"/>
        </w:rPr>
        <w:t>groceries, the relevant factors can b</w:t>
      </w:r>
      <w:r w:rsidR="0044725F" w:rsidRPr="00B7591E">
        <w:rPr>
          <w:rFonts w:cstheme="minorHAnsi"/>
        </w:rPr>
        <w:t>e n</w:t>
      </w:r>
      <w:r w:rsidR="00D44D44">
        <w:rPr>
          <w:rFonts w:cstheme="minorHAnsi"/>
        </w:rPr>
        <w:t>umerous &amp; difficult to prioritiz</w:t>
      </w:r>
      <w:r w:rsidR="0044725F" w:rsidRPr="00B7591E">
        <w:rPr>
          <w:rFonts w:cstheme="minorHAnsi"/>
        </w:rPr>
        <w:t>e</w:t>
      </w:r>
      <w:r w:rsidR="00193892" w:rsidRPr="00B7591E">
        <w:rPr>
          <w:rFonts w:cstheme="minorHAnsi"/>
        </w:rPr>
        <w:t>, so it can be very difficult to compare providers.  Insufficiently informed users may look to price alone without appreciating the value</w:t>
      </w:r>
      <w:r w:rsidR="002013B1" w:rsidRPr="00B7591E">
        <w:rPr>
          <w:rFonts w:cstheme="minorHAnsi"/>
        </w:rPr>
        <w:t>,</w:t>
      </w:r>
      <w:r w:rsidR="00193892" w:rsidRPr="00B7591E">
        <w:rPr>
          <w:rFonts w:cstheme="minorHAnsi"/>
        </w:rPr>
        <w:t xml:space="preserve"> in terms of quality of life</w:t>
      </w:r>
      <w:r w:rsidR="002013B1" w:rsidRPr="00B7591E">
        <w:rPr>
          <w:rFonts w:cstheme="minorHAnsi"/>
        </w:rPr>
        <w:t>,</w:t>
      </w:r>
      <w:r w:rsidR="00193892" w:rsidRPr="00B7591E">
        <w:rPr>
          <w:rFonts w:cstheme="minorHAnsi"/>
        </w:rPr>
        <w:t xml:space="preserve"> of oth</w:t>
      </w:r>
      <w:r w:rsidR="002013B1" w:rsidRPr="00B7591E">
        <w:rPr>
          <w:rFonts w:cstheme="minorHAnsi"/>
        </w:rPr>
        <w:t>er services being offered by a</w:t>
      </w:r>
      <w:r w:rsidR="00193892" w:rsidRPr="00B7591E">
        <w:rPr>
          <w:rFonts w:cstheme="minorHAnsi"/>
        </w:rPr>
        <w:t xml:space="preserve"> service provider</w:t>
      </w:r>
      <w:r w:rsidR="002013B1" w:rsidRPr="00B7591E">
        <w:rPr>
          <w:rFonts w:cstheme="minorHAnsi"/>
        </w:rPr>
        <w:t xml:space="preserve"> which caused that service provider’s price to be higher.  If the user subsequently realizes the importance of those other </w:t>
      </w:r>
      <w:r w:rsidR="002013B1" w:rsidRPr="00B7591E">
        <w:rPr>
          <w:rFonts w:cstheme="minorHAnsi"/>
        </w:rPr>
        <w:lastRenderedPageBreak/>
        <w:t>services, it may not be possible to change service provider.  For example, change can be very challenging to a dementia sufferer so swapping service provider could be more detrimental.</w:t>
      </w:r>
    </w:p>
    <w:p w:rsidR="00193892" w:rsidRPr="00B7591E" w:rsidRDefault="00193892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Again, I suggest that an unbiased qualified mentor system is implemented.</w:t>
      </w:r>
    </w:p>
    <w:p w:rsidR="002B703F" w:rsidRPr="00B7591E" w:rsidRDefault="002B703F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I am very concerned that competition and contestability will limit providers collaborating, formal</w:t>
      </w:r>
      <w:r w:rsidR="00CF0105" w:rsidRPr="00B7591E">
        <w:rPr>
          <w:rFonts w:cstheme="minorHAnsi"/>
        </w:rPr>
        <w:t xml:space="preserve">ly &amp; informally, to </w:t>
      </w:r>
      <w:r w:rsidRPr="00B7591E">
        <w:rPr>
          <w:rFonts w:cstheme="minorHAnsi"/>
        </w:rPr>
        <w:t>improve the effectiveness of service delivery.</w:t>
      </w:r>
    </w:p>
    <w:p w:rsidR="00B00C3F" w:rsidRPr="00B7591E" w:rsidRDefault="002B703F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By way of example, an aged care provider is </w:t>
      </w:r>
      <w:r w:rsidR="00CF0105" w:rsidRPr="00B7591E">
        <w:rPr>
          <w:rFonts w:cstheme="minorHAnsi"/>
        </w:rPr>
        <w:t xml:space="preserve">currently </w:t>
      </w:r>
      <w:r w:rsidRPr="00B7591E">
        <w:rPr>
          <w:rFonts w:cstheme="minorHAnsi"/>
        </w:rPr>
        <w:t xml:space="preserve">proposing to conduct a pilot study of a “24/7” model of care to pursue </w:t>
      </w:r>
      <w:r w:rsidR="00B00C3F" w:rsidRPr="00B7591E">
        <w:rPr>
          <w:rFonts w:cstheme="minorHAnsi"/>
        </w:rPr>
        <w:t>the development of a community-based alternative to residential aged</w:t>
      </w:r>
      <w:r w:rsidRPr="00B7591E">
        <w:rPr>
          <w:rFonts w:cstheme="minorHAnsi"/>
        </w:rPr>
        <w:t xml:space="preserve"> care.  This would be a very exciting project for all Australians as the general wish is t</w:t>
      </w:r>
      <w:r w:rsidR="00BF2637" w:rsidRPr="00B7591E">
        <w:rPr>
          <w:rFonts w:cstheme="minorHAnsi"/>
        </w:rPr>
        <w:t xml:space="preserve">o remain at home; </w:t>
      </w:r>
      <w:r w:rsidRPr="00B7591E">
        <w:rPr>
          <w:rFonts w:cstheme="minorHAnsi"/>
        </w:rPr>
        <w:t>however what is the incentive for that provider to share these results with its competitors?</w:t>
      </w:r>
    </w:p>
    <w:p w:rsidR="001F2319" w:rsidRPr="00B7591E" w:rsidRDefault="001F2319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Compare this</w:t>
      </w:r>
      <w:r w:rsidR="002E413B" w:rsidRPr="00B7591E">
        <w:rPr>
          <w:rFonts w:cstheme="minorHAnsi"/>
        </w:rPr>
        <w:t xml:space="preserve">, by example, to the current information sharing </w:t>
      </w:r>
      <w:r w:rsidRPr="00B7591E">
        <w:rPr>
          <w:rFonts w:cstheme="minorHAnsi"/>
        </w:rPr>
        <w:t>between</w:t>
      </w:r>
      <w:r w:rsidR="00D44D44">
        <w:rPr>
          <w:rFonts w:cstheme="minorHAnsi"/>
        </w:rPr>
        <w:t xml:space="preserve"> public</w:t>
      </w:r>
      <w:r w:rsidRPr="00B7591E">
        <w:rPr>
          <w:rFonts w:cstheme="minorHAnsi"/>
        </w:rPr>
        <w:t xml:space="preserve"> local health networks (mentioned </w:t>
      </w:r>
      <w:r w:rsidR="006717AE" w:rsidRPr="00B7591E">
        <w:rPr>
          <w:rFonts w:cstheme="minorHAnsi"/>
        </w:rPr>
        <w:t xml:space="preserve">at 4 </w:t>
      </w:r>
      <w:r w:rsidRPr="00B7591E">
        <w:rPr>
          <w:rFonts w:cstheme="minorHAnsi"/>
        </w:rPr>
        <w:t>below).</w:t>
      </w:r>
    </w:p>
    <w:p w:rsidR="00C17F4F" w:rsidRPr="00B7591E" w:rsidRDefault="00C17F4F" w:rsidP="006717AE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  <w:b/>
        </w:rPr>
      </w:pPr>
      <w:r w:rsidRPr="00B7591E">
        <w:rPr>
          <w:rFonts w:cstheme="minorHAnsi"/>
          <w:b/>
        </w:rPr>
        <w:t>Request for Information 4 – Government stewardship arrangements</w:t>
      </w:r>
    </w:p>
    <w:p w:rsidR="00C17F4F" w:rsidRPr="00B7591E" w:rsidRDefault="00C17F4F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Government stewardship has an important role to play to ensure services are user-</w:t>
      </w:r>
      <w:proofErr w:type="spellStart"/>
      <w:r w:rsidRPr="00B7591E">
        <w:rPr>
          <w:rFonts w:cstheme="minorHAnsi"/>
        </w:rPr>
        <w:t>centred</w:t>
      </w:r>
      <w:proofErr w:type="spellEnd"/>
      <w:r w:rsidRPr="00B7591E">
        <w:rPr>
          <w:rFonts w:cstheme="minorHAnsi"/>
        </w:rPr>
        <w:t xml:space="preserve"> when providers have discretion as to what services a user can access.</w:t>
      </w:r>
    </w:p>
    <w:p w:rsidR="00C17F4F" w:rsidRPr="00B7591E" w:rsidRDefault="00C17F4F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cstheme="minorHAnsi"/>
        </w:rPr>
        <w:t>An example is the Australian Commission on Safety &amp; Quality in Health Care’s National Safety &amp; Quality Health Service Standard 2: Partnering with Consumers.  This standard</w:t>
      </w:r>
      <w:r w:rsidRPr="00B7591E">
        <w:rPr>
          <w:rFonts w:eastAsia="Times New Roman" w:cstheme="minorHAnsi"/>
          <w:color w:val="494949"/>
        </w:rPr>
        <w:t xml:space="preserve"> requires the involve</w:t>
      </w:r>
      <w:r w:rsidR="00CF0105" w:rsidRPr="00B7591E">
        <w:rPr>
          <w:rFonts w:eastAsia="Times New Roman" w:cstheme="minorHAnsi"/>
          <w:color w:val="494949"/>
        </w:rPr>
        <w:t>ment of consumers in the organiz</w:t>
      </w:r>
      <w:r w:rsidRPr="00B7591E">
        <w:rPr>
          <w:rFonts w:eastAsia="Times New Roman" w:cstheme="minorHAnsi"/>
          <w:color w:val="494949"/>
        </w:rPr>
        <w:t xml:space="preserve">ational and strategic processes that guide the planning, design and evaluation of health services.  Health facilities are accredited against this &amp; the other </w:t>
      </w:r>
      <w:r w:rsidR="006717AE" w:rsidRPr="00B7591E">
        <w:rPr>
          <w:rFonts w:eastAsia="Times New Roman" w:cstheme="minorHAnsi"/>
          <w:color w:val="494949"/>
        </w:rPr>
        <w:t xml:space="preserve">NS&amp;QHS </w:t>
      </w:r>
      <w:r w:rsidRPr="00B7591E">
        <w:rPr>
          <w:rFonts w:eastAsia="Times New Roman" w:cstheme="minorHAnsi"/>
          <w:color w:val="494949"/>
        </w:rPr>
        <w:t>standards every three years.</w:t>
      </w:r>
    </w:p>
    <w:p w:rsidR="006717AE" w:rsidRPr="00B7591E" w:rsidRDefault="00C17F4F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 xml:space="preserve">This external accreditation process provides focus and, as a volunteer consumer representative supporting Southern Adelaide Health Network with its partnering with consumers, </w:t>
      </w:r>
      <w:r w:rsidR="001F2319" w:rsidRPr="00B7591E">
        <w:rPr>
          <w:rFonts w:eastAsia="Times New Roman" w:cstheme="minorHAnsi"/>
          <w:color w:val="494949"/>
        </w:rPr>
        <w:t>I</w:t>
      </w:r>
      <w:r w:rsidR="00CF0105" w:rsidRPr="00B7591E">
        <w:rPr>
          <w:rFonts w:eastAsia="Times New Roman" w:cstheme="minorHAnsi"/>
          <w:color w:val="494949"/>
        </w:rPr>
        <w:t xml:space="preserve"> have</w:t>
      </w:r>
      <w:r w:rsidR="00B7591E" w:rsidRPr="00B7591E">
        <w:rPr>
          <w:rFonts w:eastAsia="Times New Roman" w:cstheme="minorHAnsi"/>
          <w:color w:val="494949"/>
        </w:rPr>
        <w:t xml:space="preserve"> appreciated</w:t>
      </w:r>
      <w:r w:rsidR="001F2319" w:rsidRPr="00B7591E">
        <w:rPr>
          <w:rFonts w:eastAsia="Times New Roman" w:cstheme="minorHAnsi"/>
          <w:color w:val="494949"/>
        </w:rPr>
        <w:t xml:space="preserve"> the cultural shift and benefits associated with this partnering.  I</w:t>
      </w:r>
      <w:r w:rsidR="00CF0105" w:rsidRPr="00B7591E">
        <w:rPr>
          <w:rFonts w:eastAsia="Times New Roman" w:cstheme="minorHAnsi"/>
          <w:color w:val="494949"/>
        </w:rPr>
        <w:t xml:space="preserve"> have</w:t>
      </w:r>
      <w:r w:rsidR="001F2319" w:rsidRPr="00B7591E">
        <w:rPr>
          <w:rFonts w:eastAsia="Times New Roman" w:cstheme="minorHAnsi"/>
          <w:color w:val="494949"/>
        </w:rPr>
        <w:t xml:space="preserve"> also witnessed &amp; participated in the sharing of information betwe</w:t>
      </w:r>
      <w:r w:rsidR="00CF0105" w:rsidRPr="00B7591E">
        <w:rPr>
          <w:rFonts w:eastAsia="Times New Roman" w:cstheme="minorHAnsi"/>
          <w:color w:val="494949"/>
        </w:rPr>
        <w:t>en local health networks to avoid</w:t>
      </w:r>
      <w:r w:rsidR="001F2319" w:rsidRPr="00B7591E">
        <w:rPr>
          <w:rFonts w:eastAsia="Times New Roman" w:cstheme="minorHAnsi"/>
          <w:color w:val="494949"/>
        </w:rPr>
        <w:t xml:space="preserve"> duplication and support the best possible care wherever the user may be located.</w:t>
      </w:r>
    </w:p>
    <w:p w:rsidR="006717AE" w:rsidRPr="00B7591E" w:rsidRDefault="006717AE" w:rsidP="006717AE">
      <w:pPr>
        <w:pStyle w:val="ListParagraph"/>
        <w:numPr>
          <w:ilvl w:val="0"/>
          <w:numId w:val="2"/>
        </w:numPr>
        <w:tabs>
          <w:tab w:val="left" w:pos="0"/>
        </w:tabs>
        <w:rPr>
          <w:rFonts w:eastAsia="Times New Roman" w:cstheme="minorHAnsi"/>
          <w:b/>
          <w:color w:val="494949"/>
        </w:rPr>
      </w:pPr>
      <w:r w:rsidRPr="00B7591E">
        <w:rPr>
          <w:rFonts w:eastAsia="Times New Roman" w:cstheme="minorHAnsi"/>
          <w:b/>
          <w:color w:val="494949"/>
        </w:rPr>
        <w:t>Request for Information 11 – Effectiveness of public hospital services</w:t>
      </w:r>
    </w:p>
    <w:p w:rsidR="006717AE" w:rsidRPr="00B7591E" w:rsidRDefault="006717AE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>From my experience, the partnering with consumers’ accreditation process (mentioned at 4 above) is increasing the effectiveness of public hospital services by improving the responsiveness of public hospitals to patients’ needs &amp; preferences and equity of access.</w:t>
      </w:r>
    </w:p>
    <w:p w:rsidR="006717AE" w:rsidRPr="00B7591E" w:rsidRDefault="006717AE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 xml:space="preserve">I believe that this accreditation process is already shifting the culture </w:t>
      </w:r>
      <w:r w:rsidR="00905CD1" w:rsidRPr="00B7591E">
        <w:rPr>
          <w:rFonts w:eastAsia="Times New Roman" w:cstheme="minorHAnsi"/>
          <w:color w:val="494949"/>
        </w:rPr>
        <w:t>to ensure that the user is at the heart of service delivery and that it will support this shift to continue &amp; become embedded.</w:t>
      </w:r>
    </w:p>
    <w:p w:rsidR="00905CD1" w:rsidRPr="00B7591E" w:rsidRDefault="00905CD1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>I am concerned that greater competition, contestability &amp; user choice could reduce the effectiveness of public hospital services as these could create:</w:t>
      </w:r>
    </w:p>
    <w:p w:rsidR="00905CD1" w:rsidRPr="00B7591E" w:rsidRDefault="00905CD1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>A</w:t>
      </w:r>
      <w:r w:rsidRPr="00B7591E">
        <w:rPr>
          <w:rFonts w:eastAsia="Times New Roman" w:cstheme="minorHAnsi"/>
          <w:color w:val="494949"/>
        </w:rPr>
        <w:tab/>
      </w:r>
      <w:proofErr w:type="spellStart"/>
      <w:r w:rsidRPr="00B7591E">
        <w:rPr>
          <w:rFonts w:eastAsia="Times New Roman" w:cstheme="minorHAnsi"/>
          <w:color w:val="494949"/>
        </w:rPr>
        <w:t>a</w:t>
      </w:r>
      <w:proofErr w:type="spellEnd"/>
      <w:r w:rsidRPr="00B7591E">
        <w:rPr>
          <w:rFonts w:eastAsia="Times New Roman" w:cstheme="minorHAnsi"/>
          <w:color w:val="494949"/>
        </w:rPr>
        <w:t xml:space="preserve"> defensive, non-transparent, non-information sharing environment rather than a collaborative setting with the common goal of the best interest of the patients;</w:t>
      </w:r>
    </w:p>
    <w:p w:rsidR="00905CD1" w:rsidRPr="00B7591E" w:rsidRDefault="00905CD1" w:rsidP="00C17F4F">
      <w:pPr>
        <w:tabs>
          <w:tab w:val="left" w:pos="0"/>
        </w:tabs>
        <w:rPr>
          <w:rFonts w:eastAsia="Times New Roman" w:cstheme="minorHAnsi"/>
          <w:color w:val="494949"/>
        </w:rPr>
      </w:pPr>
      <w:r w:rsidRPr="00B7591E">
        <w:rPr>
          <w:rFonts w:eastAsia="Times New Roman" w:cstheme="minorHAnsi"/>
          <w:color w:val="494949"/>
        </w:rPr>
        <w:t>B</w:t>
      </w:r>
      <w:r w:rsidRPr="00B7591E">
        <w:rPr>
          <w:rFonts w:eastAsia="Times New Roman" w:cstheme="minorHAnsi"/>
          <w:color w:val="494949"/>
        </w:rPr>
        <w:tab/>
        <w:t>an environment where it would be increasingly difficult for patients to be properly supported through their patient journey due to lack of cohesion &amp; collaboration between service providers. This lack of appreciation of the whole patient journey by th</w:t>
      </w:r>
      <w:r w:rsidR="00EF607C" w:rsidRPr="00B7591E">
        <w:rPr>
          <w:rFonts w:eastAsia="Times New Roman" w:cstheme="minorHAnsi"/>
          <w:color w:val="494949"/>
        </w:rPr>
        <w:t xml:space="preserve">e various involved health professionals is already </w:t>
      </w:r>
      <w:r w:rsidR="00EF607C" w:rsidRPr="00B7591E">
        <w:rPr>
          <w:rFonts w:eastAsia="Times New Roman" w:cstheme="minorHAnsi"/>
          <w:color w:val="494949"/>
        </w:rPr>
        <w:lastRenderedPageBreak/>
        <w:t>a major issue with users and is an area of focus for improvement.  Any measure should be avoided which could worsen, rather than improve, the whole patient journey experience.</w:t>
      </w:r>
    </w:p>
    <w:p w:rsidR="00EF607C" w:rsidRPr="00B7591E" w:rsidRDefault="00EF607C" w:rsidP="00C17F4F">
      <w:pPr>
        <w:tabs>
          <w:tab w:val="left" w:pos="0"/>
        </w:tabs>
        <w:rPr>
          <w:rFonts w:eastAsia="Times New Roman" w:cstheme="minorHAnsi"/>
          <w:color w:val="494949"/>
        </w:rPr>
      </w:pPr>
    </w:p>
    <w:p w:rsidR="00EF607C" w:rsidRPr="00B7591E" w:rsidRDefault="00EF607C" w:rsidP="00EF607C">
      <w:pPr>
        <w:pStyle w:val="ListParagraph"/>
        <w:numPr>
          <w:ilvl w:val="0"/>
          <w:numId w:val="2"/>
        </w:numPr>
        <w:tabs>
          <w:tab w:val="left" w:pos="0"/>
        </w:tabs>
        <w:rPr>
          <w:rFonts w:eastAsia="Times New Roman" w:cstheme="minorHAnsi"/>
          <w:b/>
          <w:color w:val="494949"/>
        </w:rPr>
      </w:pPr>
      <w:r w:rsidRPr="00B7591E">
        <w:rPr>
          <w:rFonts w:eastAsia="Times New Roman" w:cstheme="minorHAnsi"/>
          <w:b/>
          <w:color w:val="494949"/>
        </w:rPr>
        <w:t xml:space="preserve">Request for Information 12 – Which types of public hospital services &amp; patient populations are suited to greater user choice, competition &amp; contestability (including benefits &amp; costs </w:t>
      </w:r>
      <w:proofErr w:type="spellStart"/>
      <w:r w:rsidRPr="00B7591E">
        <w:rPr>
          <w:rFonts w:eastAsia="Times New Roman" w:cstheme="minorHAnsi"/>
          <w:b/>
          <w:color w:val="494949"/>
        </w:rPr>
        <w:t>etc</w:t>
      </w:r>
      <w:proofErr w:type="spellEnd"/>
      <w:r w:rsidRPr="00B7591E">
        <w:rPr>
          <w:rFonts w:eastAsia="Times New Roman" w:cstheme="minorHAnsi"/>
          <w:b/>
          <w:color w:val="494949"/>
        </w:rPr>
        <w:t>)</w:t>
      </w:r>
    </w:p>
    <w:p w:rsidR="00BF2637" w:rsidRPr="00B7591E" w:rsidRDefault="00BF2637" w:rsidP="001F2319">
      <w:pPr>
        <w:shd w:val="clear" w:color="auto" w:fill="FFFFFF"/>
        <w:spacing w:after="225" w:line="240" w:lineRule="auto"/>
        <w:rPr>
          <w:rFonts w:cstheme="minorHAnsi"/>
        </w:rPr>
      </w:pPr>
      <w:r w:rsidRPr="00B7591E">
        <w:rPr>
          <w:rFonts w:cstheme="minorHAnsi"/>
        </w:rPr>
        <w:t>As explained above (at 5), I am concerned that greater user choice, competition &amp; contesta</w:t>
      </w:r>
      <w:r w:rsidR="00CF0105" w:rsidRPr="00B7591E">
        <w:rPr>
          <w:rFonts w:cstheme="minorHAnsi"/>
        </w:rPr>
        <w:t>bility could adversely impact</w:t>
      </w:r>
      <w:r w:rsidRPr="00B7591E">
        <w:rPr>
          <w:rFonts w:cstheme="minorHAnsi"/>
        </w:rPr>
        <w:t xml:space="preserve"> the effectiveness of the public hospital services.</w:t>
      </w:r>
    </w:p>
    <w:p w:rsidR="002B703F" w:rsidRPr="00B7591E" w:rsidRDefault="00BF2637" w:rsidP="001F2319">
      <w:pPr>
        <w:shd w:val="clear" w:color="auto" w:fill="FFFFFF"/>
        <w:spacing w:after="225" w:line="240" w:lineRule="auto"/>
        <w:rPr>
          <w:rFonts w:cstheme="minorHAnsi"/>
        </w:rPr>
      </w:pPr>
      <w:r w:rsidRPr="00B7591E">
        <w:rPr>
          <w:rFonts w:cstheme="minorHAnsi"/>
        </w:rPr>
        <w:t>I suggest that the government is respons</w:t>
      </w:r>
      <w:r w:rsidR="00820056" w:rsidRPr="00B7591E">
        <w:rPr>
          <w:rFonts w:cstheme="minorHAnsi"/>
        </w:rPr>
        <w:t>ible for ensuring that users</w:t>
      </w:r>
      <w:r w:rsidR="00CF0105" w:rsidRPr="00B7591E">
        <w:rPr>
          <w:rFonts w:cstheme="minorHAnsi"/>
        </w:rPr>
        <w:t xml:space="preserve"> </w:t>
      </w:r>
      <w:r w:rsidRPr="00B7591E">
        <w:rPr>
          <w:rFonts w:cstheme="minorHAnsi"/>
        </w:rPr>
        <w:t>experience “best care, first time, every time”</w:t>
      </w:r>
      <w:r w:rsidR="00820056" w:rsidRPr="00B7591E">
        <w:rPr>
          <w:rFonts w:cstheme="minorHAnsi"/>
        </w:rPr>
        <w:t xml:space="preserve"> by implementing a </w:t>
      </w:r>
      <w:r w:rsidRPr="00B7591E">
        <w:rPr>
          <w:rFonts w:cstheme="minorHAnsi"/>
        </w:rPr>
        <w:t>framework that monitors</w:t>
      </w:r>
      <w:r w:rsidR="00820056" w:rsidRPr="00B7591E">
        <w:rPr>
          <w:rFonts w:cstheme="minorHAnsi"/>
        </w:rPr>
        <w:t xml:space="preserve"> &amp; regulates the</w:t>
      </w:r>
      <w:r w:rsidRPr="00B7591E">
        <w:rPr>
          <w:rFonts w:cstheme="minorHAnsi"/>
        </w:rPr>
        <w:t xml:space="preserve"> performance of clinicians &amp; hospitals.</w:t>
      </w:r>
      <w:r w:rsidR="00B7591E" w:rsidRPr="00B7591E">
        <w:rPr>
          <w:rFonts w:cstheme="minorHAnsi"/>
        </w:rPr>
        <w:t xml:space="preserve">  The government should be</w:t>
      </w:r>
      <w:r w:rsidR="00820056" w:rsidRPr="00B7591E">
        <w:rPr>
          <w:rFonts w:cstheme="minorHAnsi"/>
        </w:rPr>
        <w:t xml:space="preserve"> better placed </w:t>
      </w:r>
      <w:r w:rsidR="00B7591E" w:rsidRPr="00B7591E">
        <w:rPr>
          <w:rFonts w:cstheme="minorHAnsi"/>
        </w:rPr>
        <w:t>than private individuals</w:t>
      </w:r>
      <w:r w:rsidR="00CF0105" w:rsidRPr="00B7591E">
        <w:rPr>
          <w:rFonts w:cstheme="minorHAnsi"/>
        </w:rPr>
        <w:t xml:space="preserve"> </w:t>
      </w:r>
      <w:r w:rsidR="00820056" w:rsidRPr="00B7591E">
        <w:rPr>
          <w:rFonts w:cstheme="minorHAnsi"/>
        </w:rPr>
        <w:t>to understand &amp; appropriately act up</w:t>
      </w:r>
      <w:r w:rsidR="00CF0105" w:rsidRPr="00B7591E">
        <w:rPr>
          <w:rFonts w:cstheme="minorHAnsi"/>
        </w:rPr>
        <w:t>on the complex data</w:t>
      </w:r>
      <w:r w:rsidR="00820056" w:rsidRPr="00B7591E">
        <w:rPr>
          <w:rFonts w:cstheme="minorHAnsi"/>
        </w:rPr>
        <w:t>.</w:t>
      </w:r>
    </w:p>
    <w:p w:rsidR="00820056" w:rsidRPr="00B7591E" w:rsidRDefault="00820056" w:rsidP="00820056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eastAsia="Times New Roman" w:cstheme="minorHAnsi"/>
          <w:b/>
          <w:color w:val="494949"/>
        </w:rPr>
      </w:pPr>
      <w:r w:rsidRPr="00B7591E">
        <w:rPr>
          <w:rFonts w:eastAsia="Times New Roman" w:cstheme="minorHAnsi"/>
          <w:b/>
          <w:color w:val="494949"/>
        </w:rPr>
        <w:t>Request for Information 13 – The potential to introduce greater user choice to public hospital services</w:t>
      </w:r>
    </w:p>
    <w:p w:rsidR="0007059B" w:rsidRPr="00B7591E" w:rsidRDefault="00831D1B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As explained above (at 5), I am concerned that greater user choice could adversely impact on the effectiveness of the public hospital services.</w:t>
      </w:r>
    </w:p>
    <w:p w:rsidR="00831D1B" w:rsidRPr="00B7591E" w:rsidRDefault="00831D1B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Whilst greater user choice may cause some users to feel more empowered, it may cause others anxiety</w:t>
      </w:r>
      <w:r w:rsidR="004716DE" w:rsidRPr="00B7591E">
        <w:rPr>
          <w:rFonts w:cstheme="minorHAnsi"/>
        </w:rPr>
        <w:t xml:space="preserve"> due to information over-load and, if admitted &amp; treated as an emergency, due to lack of confidence in the treating team &amp;/or hospital</w:t>
      </w:r>
      <w:r w:rsidRPr="00B7591E">
        <w:rPr>
          <w:rFonts w:cstheme="minorHAnsi"/>
        </w:rPr>
        <w:t>.  As mentioned, I believe that it is the government’s role to regulate public hospital services to ensure “best care, first time, every time”.</w:t>
      </w:r>
    </w:p>
    <w:p w:rsidR="004716DE" w:rsidRPr="00B7591E" w:rsidRDefault="00831D1B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However</w:t>
      </w:r>
      <w:r w:rsidR="002E413B" w:rsidRPr="00B7591E">
        <w:rPr>
          <w:rFonts w:cstheme="minorHAnsi"/>
        </w:rPr>
        <w:t>,</w:t>
      </w:r>
      <w:r w:rsidRPr="00B7591E">
        <w:rPr>
          <w:rFonts w:cstheme="minorHAnsi"/>
        </w:rPr>
        <w:t xml:space="preserve"> if th</w:t>
      </w:r>
      <w:r w:rsidR="004716DE" w:rsidRPr="00B7591E">
        <w:rPr>
          <w:rFonts w:cstheme="minorHAnsi"/>
        </w:rPr>
        <w:t>e user choice model is pursued;</w:t>
      </w:r>
    </w:p>
    <w:p w:rsidR="00831D1B" w:rsidRPr="00B7591E" w:rsidRDefault="004716DE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A</w:t>
      </w:r>
      <w:r w:rsidRPr="00B7591E">
        <w:rPr>
          <w:rFonts w:cstheme="minorHAnsi"/>
        </w:rPr>
        <w:tab/>
      </w:r>
      <w:r w:rsidR="00831D1B" w:rsidRPr="00B7591E">
        <w:rPr>
          <w:rFonts w:cstheme="minorHAnsi"/>
        </w:rPr>
        <w:t>the user’s GP may be better placed to advise the user as the GP may have a better understanding of that user’s personal needs &amp; preference</w:t>
      </w:r>
      <w:r w:rsidR="00A97886" w:rsidRPr="00B7591E">
        <w:rPr>
          <w:rFonts w:cstheme="minorHAnsi"/>
        </w:rPr>
        <w:t>s</w:t>
      </w:r>
      <w:r w:rsidR="00831D1B" w:rsidRPr="00B7591E">
        <w:rPr>
          <w:rFonts w:cstheme="minorHAnsi"/>
        </w:rPr>
        <w:t>, rather than an independent advocate.  If so, GPs would require regular updated education on the options available to users and would require sufficient time to counsel users.</w:t>
      </w:r>
      <w:r w:rsidRPr="00B7591E">
        <w:rPr>
          <w:rFonts w:cstheme="minorHAnsi"/>
        </w:rPr>
        <w:t xml:space="preserve">  There may be a role for GPs &amp; independent advocates; &amp;</w:t>
      </w:r>
    </w:p>
    <w:p w:rsidR="004716DE" w:rsidRPr="00B7591E" w:rsidRDefault="004716DE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B</w:t>
      </w:r>
      <w:r w:rsidRPr="00B7591E">
        <w:rPr>
          <w:rFonts w:cstheme="minorHAnsi"/>
        </w:rPr>
        <w:tab/>
        <w:t>there should be policy trials to test alternative approaches &amp; phased implementation of any reform.</w:t>
      </w:r>
    </w:p>
    <w:p w:rsidR="004716DE" w:rsidRPr="00B7591E" w:rsidRDefault="004716DE" w:rsidP="007C4DDE">
      <w:pPr>
        <w:tabs>
          <w:tab w:val="left" w:pos="0"/>
        </w:tabs>
        <w:rPr>
          <w:rFonts w:cstheme="minorHAnsi"/>
          <w:b/>
        </w:rPr>
      </w:pPr>
      <w:r w:rsidRPr="00B7591E">
        <w:rPr>
          <w:rFonts w:cstheme="minorHAnsi"/>
        </w:rPr>
        <w:t xml:space="preserve">8.  </w:t>
      </w:r>
      <w:r w:rsidRPr="00B7591E">
        <w:rPr>
          <w:rFonts w:cstheme="minorHAnsi"/>
          <w:b/>
        </w:rPr>
        <w:t>Request for Information 16 – The potential to introduce greater contestability for public hospital services</w:t>
      </w:r>
    </w:p>
    <w:p w:rsidR="004716DE" w:rsidRPr="00B7591E" w:rsidRDefault="004716DE" w:rsidP="007C4DDE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>As explained above (at 5), I am concerned that greater contestability could adversely impact on the effectiveness of the public hospital services.</w:t>
      </w:r>
    </w:p>
    <w:p w:rsidR="00D27137" w:rsidRPr="00B7591E" w:rsidRDefault="00555C95" w:rsidP="00555C95">
      <w:pPr>
        <w:tabs>
          <w:tab w:val="left" w:pos="0"/>
        </w:tabs>
        <w:rPr>
          <w:rFonts w:cstheme="minorHAnsi"/>
          <w:b/>
        </w:rPr>
      </w:pPr>
      <w:r w:rsidRPr="00B7591E">
        <w:rPr>
          <w:rFonts w:cstheme="minorHAnsi"/>
          <w:b/>
        </w:rPr>
        <w:t xml:space="preserve">9.   </w:t>
      </w:r>
      <w:r w:rsidR="00D27137" w:rsidRPr="00B7591E">
        <w:rPr>
          <w:rFonts w:cstheme="minorHAnsi"/>
          <w:b/>
        </w:rPr>
        <w:t xml:space="preserve">Request for Information 20 – Commissioning &amp; funding arrangements for end-of-life care that have proven most effective </w:t>
      </w:r>
      <w:proofErr w:type="spellStart"/>
      <w:r w:rsidR="00D27137" w:rsidRPr="00B7591E">
        <w:rPr>
          <w:rFonts w:cstheme="minorHAnsi"/>
          <w:b/>
        </w:rPr>
        <w:t>etc</w:t>
      </w:r>
      <w:proofErr w:type="spellEnd"/>
    </w:p>
    <w:p w:rsidR="00D27137" w:rsidRPr="00B7591E" w:rsidRDefault="00D27137" w:rsidP="00D27137">
      <w:pPr>
        <w:tabs>
          <w:tab w:val="left" w:pos="0"/>
        </w:tabs>
        <w:rPr>
          <w:rFonts w:cstheme="minorHAnsi"/>
        </w:rPr>
      </w:pPr>
      <w:r w:rsidRPr="00B7591E">
        <w:rPr>
          <w:rFonts w:cstheme="minorHAnsi"/>
        </w:rPr>
        <w:t xml:space="preserve">I understand that the Western Australian government working with </w:t>
      </w:r>
      <w:r w:rsidR="00555C95" w:rsidRPr="00B7591E">
        <w:rPr>
          <w:rFonts w:cstheme="minorHAnsi"/>
        </w:rPr>
        <w:t xml:space="preserve">the </w:t>
      </w:r>
      <w:r w:rsidRPr="00B7591E">
        <w:rPr>
          <w:rFonts w:cstheme="minorHAnsi"/>
        </w:rPr>
        <w:t>Silver Chain</w:t>
      </w:r>
      <w:r w:rsidR="00555C95" w:rsidRPr="00B7591E">
        <w:rPr>
          <w:rFonts w:cstheme="minorHAnsi"/>
        </w:rPr>
        <w:t xml:space="preserve"> Group Ltd</w:t>
      </w:r>
      <w:r w:rsidRPr="00B7591E">
        <w:rPr>
          <w:rFonts w:cstheme="minorHAnsi"/>
        </w:rPr>
        <w:t xml:space="preserve"> in Perth has implemented a cost effective system that enables mor</w:t>
      </w:r>
      <w:r w:rsidR="00A319A7" w:rsidRPr="00B7591E">
        <w:rPr>
          <w:rFonts w:cstheme="minorHAnsi"/>
        </w:rPr>
        <w:t>e users to be supported at home than in other state capitals.</w:t>
      </w:r>
    </w:p>
    <w:sectPr w:rsidR="00D27137" w:rsidRPr="00B75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8F" w:rsidRDefault="005B548F" w:rsidP="004716DE">
      <w:pPr>
        <w:spacing w:after="0" w:line="240" w:lineRule="auto"/>
      </w:pPr>
      <w:r>
        <w:separator/>
      </w:r>
    </w:p>
  </w:endnote>
  <w:endnote w:type="continuationSeparator" w:id="0">
    <w:p w:rsidR="005B548F" w:rsidRDefault="005B548F" w:rsidP="0047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8F" w:rsidRDefault="005B548F" w:rsidP="004716DE">
      <w:pPr>
        <w:spacing w:after="0" w:line="240" w:lineRule="auto"/>
      </w:pPr>
      <w:r>
        <w:separator/>
      </w:r>
    </w:p>
  </w:footnote>
  <w:footnote w:type="continuationSeparator" w:id="0">
    <w:p w:rsidR="005B548F" w:rsidRDefault="005B548F" w:rsidP="0047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CD2"/>
    <w:multiLevelType w:val="hybridMultilevel"/>
    <w:tmpl w:val="282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E7B53"/>
    <w:multiLevelType w:val="hybridMultilevel"/>
    <w:tmpl w:val="233C2FBC"/>
    <w:lvl w:ilvl="0" w:tplc="243A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F1"/>
    <w:rsid w:val="00004913"/>
    <w:rsid w:val="0007059B"/>
    <w:rsid w:val="000B485F"/>
    <w:rsid w:val="00193892"/>
    <w:rsid w:val="001E2541"/>
    <w:rsid w:val="001F2319"/>
    <w:rsid w:val="002013B1"/>
    <w:rsid w:val="00213AF1"/>
    <w:rsid w:val="00296F62"/>
    <w:rsid w:val="002B703F"/>
    <w:rsid w:val="002E413B"/>
    <w:rsid w:val="003E0192"/>
    <w:rsid w:val="0044725F"/>
    <w:rsid w:val="004716DE"/>
    <w:rsid w:val="00524D9F"/>
    <w:rsid w:val="00555C95"/>
    <w:rsid w:val="005B548F"/>
    <w:rsid w:val="006717AE"/>
    <w:rsid w:val="006B14F1"/>
    <w:rsid w:val="00762B19"/>
    <w:rsid w:val="007C4DDE"/>
    <w:rsid w:val="00820056"/>
    <w:rsid w:val="00831D1B"/>
    <w:rsid w:val="008A7215"/>
    <w:rsid w:val="00905CD1"/>
    <w:rsid w:val="009242BA"/>
    <w:rsid w:val="009B05C9"/>
    <w:rsid w:val="00A319A7"/>
    <w:rsid w:val="00A56D87"/>
    <w:rsid w:val="00A97886"/>
    <w:rsid w:val="00AB7D97"/>
    <w:rsid w:val="00B00C3F"/>
    <w:rsid w:val="00B532A3"/>
    <w:rsid w:val="00B7591E"/>
    <w:rsid w:val="00BD299E"/>
    <w:rsid w:val="00BF2637"/>
    <w:rsid w:val="00BF3158"/>
    <w:rsid w:val="00C013DA"/>
    <w:rsid w:val="00C17F4F"/>
    <w:rsid w:val="00CF0105"/>
    <w:rsid w:val="00D07E3C"/>
    <w:rsid w:val="00D221BD"/>
    <w:rsid w:val="00D27137"/>
    <w:rsid w:val="00D44D44"/>
    <w:rsid w:val="00E532AC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DE"/>
  </w:style>
  <w:style w:type="paragraph" w:styleId="Footer">
    <w:name w:val="footer"/>
    <w:basedOn w:val="Normal"/>
    <w:link w:val="FooterChar"/>
    <w:uiPriority w:val="99"/>
    <w:unhideWhenUsed/>
    <w:rsid w:val="0047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DE"/>
  </w:style>
  <w:style w:type="paragraph" w:styleId="Footer">
    <w:name w:val="footer"/>
    <w:basedOn w:val="Normal"/>
    <w:link w:val="FooterChar"/>
    <w:uiPriority w:val="99"/>
    <w:unhideWhenUsed/>
    <w:rsid w:val="0047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25" ma:contentTypeDescription="" ma:contentTypeScope="" ma:versionID="db972dc134da6a6dcc5f4e0f310a800a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e07002ebc710c92a66221a6b1d11bd8b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indexed="true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  <Value>138</Value>
    </TaxCatchAll>
    <_dlc_DocId xmlns="3f4bcce7-ac1a-4c9d-aa3e-7e77695652db">PCDOC-380165220-767</_dlc_DocId>
    <_dlc_DocIdUrl xmlns="3f4bcce7-ac1a-4c9d-aa3e-7e77695652db">
      <Url>https://inet.pc.gov.au/pmo/inq/hs/_layouts/15/DocIdRedir.aspx?ID=PCDOC-380165220-767</Url>
      <Description>PCDOC-380165220-767</Description>
    </_dlc_DocIdUrl>
  </documentManagement>
</p:properties>
</file>

<file path=customXml/itemProps1.xml><?xml version="1.0" encoding="utf-8"?>
<ds:datastoreItem xmlns:ds="http://schemas.openxmlformats.org/officeDocument/2006/customXml" ds:itemID="{785D231D-025A-4703-A7A2-B784BC510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9E501-890C-4CF1-B984-A2F88CB459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254402-EA49-443B-B47A-1C6E3795356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485285B-C2B4-4A2A-99B1-3938F59ACE3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0EA978-7291-4D1B-9750-7CDE5440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FD387A2-6216-411E-8EEC-FB7FE2200B01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3f4bcce7-ac1a-4c9d-aa3e-7e77695652db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DE12BAAF.dotm</Template>
  <TotalTime>33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450 - Diana Voss - Reforms to Human Services - Stage 2 of Human Services public inquiry</vt:lpstr>
    </vt:vector>
  </TitlesOfParts>
  <Company>Diana Voss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450 - Diana Voss - Reforms to Human Services - Stage 2 of Human Services public inquiry</dc:title>
  <dc:subject/>
  <dc:creator>Diana Voss</dc:creator>
  <cp:keywords/>
  <dc:description/>
  <cp:lastModifiedBy>Alston, Chris</cp:lastModifiedBy>
  <cp:revision>6</cp:revision>
  <dcterms:created xsi:type="dcterms:W3CDTF">2017-02-10T04:52:00Z</dcterms:created>
  <dcterms:modified xsi:type="dcterms:W3CDTF">2017-02-14T23:23:00Z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54198ab7-67ac-4e87-88cd-85863d927717</vt:lpwstr>
  </property>
  <property fmtid="{D5CDD505-2E9C-101B-9397-08002B2CF9AE}" pid="5" name="Record Tag">
    <vt:lpwstr>4487;#Submissions - Stage 2|df6c8b62-a0f6-48ca-9bad-05bd9d9348d3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