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DDD" w:rsidRDefault="00376DDD" w:rsidP="00376DDD">
      <w:pPr>
        <w:spacing w:after="120"/>
        <w:rPr>
          <w:rFonts w:ascii="Century Gothic" w:hAnsi="Century Gothic" w:cs="Arial"/>
        </w:rPr>
      </w:pPr>
      <w:bookmarkStart w:id="0" w:name="_GoBack"/>
      <w:bookmarkEnd w:id="0"/>
      <w:r>
        <w:rPr>
          <w:rFonts w:ascii="Century Gothic" w:hAnsi="Century Gothic" w:cs="Arial"/>
        </w:rPr>
        <w:t>3rd July 2017</w:t>
      </w:r>
    </w:p>
    <w:p w:rsidR="00376DDD" w:rsidRDefault="00376DDD" w:rsidP="00376DDD">
      <w:pPr>
        <w:spacing w:after="120"/>
        <w:rPr>
          <w:rFonts w:ascii="Century Gothic" w:hAnsi="Century Gothic" w:cs="Arial"/>
        </w:rPr>
      </w:pPr>
    </w:p>
    <w:p w:rsidR="00376DDD" w:rsidRPr="00546484" w:rsidRDefault="00546484" w:rsidP="00546484">
      <w:pPr>
        <w:spacing w:after="120"/>
        <w:jc w:val="center"/>
        <w:rPr>
          <w:rFonts w:ascii="Century Gothic" w:hAnsi="Century Gothic" w:cs="Arial"/>
          <w:b/>
        </w:rPr>
      </w:pPr>
      <w:r w:rsidRPr="00546484">
        <w:rPr>
          <w:rFonts w:ascii="Century Gothic" w:hAnsi="Century Gothic" w:cs="Arial"/>
          <w:b/>
        </w:rPr>
        <w:t xml:space="preserve">Interaction Disability Services' </w:t>
      </w:r>
      <w:r w:rsidR="00376DDD" w:rsidRPr="00546484">
        <w:rPr>
          <w:rFonts w:ascii="Century Gothic" w:hAnsi="Century Gothic" w:cs="Arial"/>
          <w:b/>
        </w:rPr>
        <w:t xml:space="preserve">Submission </w:t>
      </w:r>
      <w:r>
        <w:rPr>
          <w:rFonts w:ascii="Century Gothic" w:hAnsi="Century Gothic" w:cs="Arial"/>
          <w:b/>
        </w:rPr>
        <w:br/>
      </w:r>
      <w:r w:rsidR="00376DDD" w:rsidRPr="00546484">
        <w:rPr>
          <w:rFonts w:ascii="Century Gothic" w:hAnsi="Century Gothic" w:cs="Arial"/>
          <w:b/>
        </w:rPr>
        <w:t>to the Productivity Commission</w:t>
      </w:r>
    </w:p>
    <w:p w:rsidR="00376DDD" w:rsidRDefault="00376DDD" w:rsidP="00376DDD">
      <w:pPr>
        <w:spacing w:after="120"/>
        <w:rPr>
          <w:rFonts w:ascii="Century Gothic" w:hAnsi="Century Gothic" w:cs="Arial"/>
        </w:rPr>
      </w:pPr>
    </w:p>
    <w:p w:rsidR="00546484" w:rsidRDefault="00546484" w:rsidP="00546484">
      <w:pPr>
        <w:spacing w:after="120"/>
        <w:rPr>
          <w:rFonts w:ascii="Century Gothic" w:hAnsi="Century Gothic" w:cs="Arial"/>
        </w:rPr>
      </w:pPr>
      <w:r>
        <w:rPr>
          <w:rFonts w:ascii="Century Gothic" w:hAnsi="Century Gothic" w:cs="Arial"/>
        </w:rPr>
        <w:t>To Whom It May Concern:</w:t>
      </w:r>
    </w:p>
    <w:p w:rsidR="00546484" w:rsidRDefault="00546484" w:rsidP="00546484">
      <w:pPr>
        <w:spacing w:after="120"/>
        <w:rPr>
          <w:rFonts w:ascii="Century Gothic" w:hAnsi="Century Gothic" w:cs="Arial"/>
        </w:rPr>
      </w:pPr>
    </w:p>
    <w:p w:rsidR="00546484" w:rsidRDefault="00546484" w:rsidP="00546484">
      <w:pPr>
        <w:spacing w:after="120"/>
        <w:rPr>
          <w:rFonts w:ascii="Century Gothic" w:hAnsi="Century Gothic" w:cs="Arial"/>
        </w:rPr>
      </w:pPr>
      <w:r>
        <w:rPr>
          <w:rFonts w:ascii="Century Gothic" w:hAnsi="Century Gothic" w:cs="Arial"/>
        </w:rPr>
        <w:t>T</w:t>
      </w:r>
      <w:r w:rsidRPr="00546484">
        <w:rPr>
          <w:rFonts w:ascii="Century Gothic" w:hAnsi="Century Gothic" w:cs="Arial"/>
        </w:rPr>
        <w:t>hank you for the opportunity to provide a submission to the Productivity Commission's</w:t>
      </w:r>
      <w:r>
        <w:rPr>
          <w:rFonts w:ascii="Century Gothic" w:hAnsi="Century Gothic" w:cs="Arial"/>
        </w:rPr>
        <w:t xml:space="preserve"> </w:t>
      </w:r>
      <w:r w:rsidRPr="00546484">
        <w:rPr>
          <w:rFonts w:ascii="Century Gothic" w:hAnsi="Century Gothic" w:cs="Arial"/>
        </w:rPr>
        <w:t>Review of NDIS Costs</w:t>
      </w:r>
      <w:r w:rsidR="00FE15DA">
        <w:rPr>
          <w:rFonts w:ascii="Century Gothic" w:hAnsi="Century Gothic" w:cs="Arial"/>
        </w:rPr>
        <w:t xml:space="preserve"> on behalf of Interaction</w:t>
      </w:r>
      <w:r w:rsidRPr="00546484">
        <w:rPr>
          <w:rFonts w:ascii="Century Gothic" w:hAnsi="Century Gothic" w:cs="Arial"/>
        </w:rPr>
        <w:t>.</w:t>
      </w:r>
    </w:p>
    <w:p w:rsidR="00546484" w:rsidRDefault="00546484" w:rsidP="00376DDD">
      <w:pPr>
        <w:spacing w:after="120"/>
        <w:rPr>
          <w:rFonts w:ascii="Century Gothic" w:hAnsi="Century Gothic" w:cs="Arial"/>
          <w:b/>
        </w:rPr>
      </w:pPr>
    </w:p>
    <w:p w:rsidR="00376DDD" w:rsidRPr="00546484" w:rsidRDefault="00546484" w:rsidP="00376DDD">
      <w:pPr>
        <w:spacing w:after="120"/>
        <w:rPr>
          <w:rFonts w:ascii="Century Gothic" w:hAnsi="Century Gothic" w:cs="Arial"/>
          <w:b/>
        </w:rPr>
      </w:pPr>
      <w:r>
        <w:rPr>
          <w:rFonts w:ascii="Century Gothic" w:hAnsi="Century Gothic" w:cs="Arial"/>
          <w:b/>
        </w:rPr>
        <w:t>About Interaction</w:t>
      </w:r>
    </w:p>
    <w:p w:rsidR="00AB32E9" w:rsidRDefault="00376DDD" w:rsidP="00376DDD">
      <w:pPr>
        <w:spacing w:after="120"/>
        <w:rPr>
          <w:rFonts w:ascii="Century Gothic" w:hAnsi="Century Gothic" w:cs="Arial"/>
        </w:rPr>
      </w:pPr>
      <w:r w:rsidRPr="00376DDD">
        <w:rPr>
          <w:rFonts w:ascii="Century Gothic" w:hAnsi="Century Gothic" w:cs="Arial"/>
        </w:rPr>
        <w:t xml:space="preserve">Interaction is a generalist and specialist disability provider, predominantly covering </w:t>
      </w:r>
      <w:proofErr w:type="spellStart"/>
      <w:r w:rsidRPr="00376DDD">
        <w:rPr>
          <w:rFonts w:ascii="Century Gothic" w:hAnsi="Century Gothic" w:cs="Arial"/>
        </w:rPr>
        <w:t>northwestern</w:t>
      </w:r>
      <w:proofErr w:type="spellEnd"/>
      <w:r w:rsidRPr="00376DDD">
        <w:rPr>
          <w:rFonts w:ascii="Century Gothic" w:hAnsi="Century Gothic" w:cs="Arial"/>
        </w:rPr>
        <w:t xml:space="preserve"> Sydney. </w:t>
      </w:r>
      <w:r w:rsidR="00A57DB6">
        <w:rPr>
          <w:rFonts w:ascii="Century Gothic" w:hAnsi="Century Gothic" w:cs="Arial"/>
        </w:rPr>
        <w:t xml:space="preserve">Interaction's generalist services predominantly supports people with intellectual disability. </w:t>
      </w:r>
      <w:r w:rsidRPr="00376DDD">
        <w:rPr>
          <w:rFonts w:ascii="Century Gothic" w:hAnsi="Century Gothic" w:cs="Arial"/>
        </w:rPr>
        <w:t xml:space="preserve">Interaction's specialist support is for people with </w:t>
      </w:r>
      <w:proofErr w:type="spellStart"/>
      <w:r w:rsidRPr="00376DDD">
        <w:rPr>
          <w:rFonts w:ascii="Century Gothic" w:hAnsi="Century Gothic" w:cs="Arial"/>
        </w:rPr>
        <w:t>Prader</w:t>
      </w:r>
      <w:proofErr w:type="spellEnd"/>
      <w:r w:rsidRPr="00376DDD">
        <w:rPr>
          <w:rFonts w:ascii="Century Gothic" w:hAnsi="Century Gothic" w:cs="Arial"/>
        </w:rPr>
        <w:t xml:space="preserve">-Willi </w:t>
      </w:r>
      <w:r w:rsidR="00AB32E9">
        <w:rPr>
          <w:rFonts w:ascii="Century Gothic" w:hAnsi="Century Gothic" w:cs="Arial"/>
        </w:rPr>
        <w:t>S</w:t>
      </w:r>
      <w:r w:rsidRPr="00376DDD">
        <w:rPr>
          <w:rFonts w:ascii="Century Gothic" w:hAnsi="Century Gothic" w:cs="Arial"/>
        </w:rPr>
        <w:t xml:space="preserve">yndrome and is internationally recognised, and we are currently expanding interstate. </w:t>
      </w:r>
    </w:p>
    <w:p w:rsidR="00376DDD" w:rsidRPr="00376DDD" w:rsidRDefault="00376DDD" w:rsidP="00376DDD">
      <w:pPr>
        <w:spacing w:after="120"/>
        <w:rPr>
          <w:rFonts w:ascii="Century Gothic" w:hAnsi="Century Gothic" w:cs="Arial"/>
        </w:rPr>
      </w:pPr>
      <w:r w:rsidRPr="00376DDD">
        <w:rPr>
          <w:rFonts w:ascii="Century Gothic" w:hAnsi="Century Gothic" w:cs="Arial"/>
        </w:rPr>
        <w:t xml:space="preserve">We are a registered NDIS provider and are well prepared for the NDIS. Our governance and systemic processes were ready, and Interaction has now transitioned </w:t>
      </w:r>
      <w:r w:rsidR="00DD64F0">
        <w:rPr>
          <w:rFonts w:ascii="Century Gothic" w:hAnsi="Century Gothic" w:cs="Arial"/>
        </w:rPr>
        <w:t>100</w:t>
      </w:r>
      <w:r w:rsidRPr="00376DDD">
        <w:rPr>
          <w:rFonts w:ascii="Century Gothic" w:hAnsi="Century Gothic" w:cs="Arial"/>
        </w:rPr>
        <w:t xml:space="preserve"> per cent of its existing clients into the NDIS whilst increasing its market share through supporting new participants into the scheme.</w:t>
      </w:r>
    </w:p>
    <w:p w:rsidR="00376DDD" w:rsidRDefault="00376DDD" w:rsidP="00376DDD">
      <w:pPr>
        <w:spacing w:after="120"/>
        <w:rPr>
          <w:rFonts w:ascii="Century Gothic" w:hAnsi="Century Gothic" w:cs="Arial"/>
        </w:rPr>
      </w:pPr>
    </w:p>
    <w:p w:rsidR="00546484" w:rsidRPr="00546484" w:rsidRDefault="00546484" w:rsidP="00376DDD">
      <w:pPr>
        <w:spacing w:after="120"/>
        <w:rPr>
          <w:rFonts w:ascii="Century Gothic" w:hAnsi="Century Gothic" w:cs="Arial"/>
          <w:b/>
        </w:rPr>
      </w:pPr>
      <w:r w:rsidRPr="00546484">
        <w:rPr>
          <w:rFonts w:ascii="Century Gothic" w:hAnsi="Century Gothic" w:cs="Arial"/>
          <w:b/>
        </w:rPr>
        <w:t>Pricing</w:t>
      </w:r>
      <w:r w:rsidR="00FE15DA">
        <w:rPr>
          <w:rFonts w:ascii="Century Gothic" w:hAnsi="Century Gothic" w:cs="Arial"/>
          <w:b/>
        </w:rPr>
        <w:t xml:space="preserve"> for Psychological and Behavioural Supports</w:t>
      </w:r>
    </w:p>
    <w:p w:rsidR="00A33BD1" w:rsidRDefault="00376DDD" w:rsidP="00376DDD">
      <w:pPr>
        <w:spacing w:after="120"/>
        <w:rPr>
          <w:rFonts w:ascii="Century Gothic" w:hAnsi="Century Gothic" w:cs="Arial"/>
        </w:rPr>
      </w:pPr>
      <w:r w:rsidRPr="00376DDD">
        <w:rPr>
          <w:rFonts w:ascii="Century Gothic" w:hAnsi="Century Gothic" w:cs="Arial"/>
        </w:rPr>
        <w:t xml:space="preserve">Our most significant concern is that the NDIA has developed non-contextual pricing. In our view, this has happened because of what we believe is a failure to engage wholly with service providers on planning and pricing. This is a misplaced philosophical position based on assumptions that service providers will inflate prices. These assumptions have never been tested. </w:t>
      </w:r>
    </w:p>
    <w:p w:rsidR="00A33BD1" w:rsidRDefault="00376DDD" w:rsidP="00376DDD">
      <w:pPr>
        <w:spacing w:after="120"/>
        <w:rPr>
          <w:rFonts w:ascii="Century Gothic" w:hAnsi="Century Gothic" w:cs="Arial"/>
        </w:rPr>
      </w:pPr>
      <w:r w:rsidRPr="00376DDD">
        <w:rPr>
          <w:rFonts w:ascii="Century Gothic" w:hAnsi="Century Gothic" w:cs="Arial"/>
        </w:rPr>
        <w:t>An example of non-contextual pricing is the significant restriction in what is claimable under the NDIS for a psychologist. The funding gap has been borne by providers, which is not sustainable for all parties. Interaction has a large team of psychologists. They provide assessment, behaviour intervention support plans,</w:t>
      </w:r>
      <w:r w:rsidR="00546484">
        <w:rPr>
          <w:rFonts w:ascii="Century Gothic" w:hAnsi="Century Gothic" w:cs="Arial"/>
        </w:rPr>
        <w:t xml:space="preserve"> </w:t>
      </w:r>
      <w:r w:rsidRPr="00376DDD">
        <w:rPr>
          <w:rFonts w:ascii="Century Gothic" w:hAnsi="Century Gothic" w:cs="Arial"/>
        </w:rPr>
        <w:t>skills training and therapeutic support to people who experience challenging and/or other behaviours, their families and our staff. The breadth of their services is needed to enable the participant to interact with the community without significant support.</w:t>
      </w:r>
    </w:p>
    <w:p w:rsidR="004859DD" w:rsidRDefault="00376DDD" w:rsidP="00376DDD">
      <w:pPr>
        <w:spacing w:after="120"/>
        <w:rPr>
          <w:rFonts w:ascii="Century Gothic" w:hAnsi="Century Gothic" w:cs="Arial"/>
        </w:rPr>
      </w:pPr>
      <w:r w:rsidRPr="00376DDD">
        <w:rPr>
          <w:rFonts w:ascii="Century Gothic" w:hAnsi="Century Gothic" w:cs="Arial"/>
        </w:rPr>
        <w:t>Well planned and funded intervention of these support services facilitates the NDIS's intended insurance outcomes of reducing funded supports in the longer term. Interaction has a number of clients with very complex needs. The number of hours provided for in plans is now significantly less than needed. For example, a teenage boy that was receiving 300 hours per year is now reduced to 22 hours per year. In addition, the pricing is confusing and mainly limited to face-to-face hours. This limitation</w:t>
      </w:r>
      <w:r w:rsidR="00546484">
        <w:rPr>
          <w:rFonts w:ascii="Century Gothic" w:hAnsi="Century Gothic" w:cs="Arial"/>
        </w:rPr>
        <w:t xml:space="preserve"> </w:t>
      </w:r>
      <w:r w:rsidRPr="00376DDD">
        <w:rPr>
          <w:rFonts w:ascii="Century Gothic" w:hAnsi="Century Gothic" w:cs="Arial"/>
        </w:rPr>
        <w:t xml:space="preserve">means that essential and required tasks—such as report writing, service formatting of behaviour intervention support plans, individualised pre-reading and research, coaching of staff, coaching of families and so on—is not covered. Interaction's psychologists require 44 claimable hours per fortnight to support their </w:t>
      </w:r>
    </w:p>
    <w:p w:rsidR="00376DDD" w:rsidRPr="00376DDD" w:rsidRDefault="00376DDD" w:rsidP="00376DDD">
      <w:pPr>
        <w:spacing w:after="120"/>
        <w:rPr>
          <w:rFonts w:ascii="Century Gothic" w:hAnsi="Century Gothic" w:cs="Arial"/>
        </w:rPr>
      </w:pPr>
      <w:r w:rsidRPr="00376DDD">
        <w:rPr>
          <w:rFonts w:ascii="Century Gothic" w:hAnsi="Century Gothic" w:cs="Arial"/>
        </w:rPr>
        <w:lastRenderedPageBreak/>
        <w:t>role within the organisation. That 44 hours requires another hour or two besides that to actually do the task, which means they do not have enough time per fortnight to actually do the job that they are supposed to do.</w:t>
      </w:r>
    </w:p>
    <w:p w:rsidR="00376DDD" w:rsidRPr="004859DD" w:rsidRDefault="00A33BD1" w:rsidP="00376DDD">
      <w:pPr>
        <w:spacing w:after="120"/>
        <w:rPr>
          <w:rFonts w:ascii="Century Gothic" w:hAnsi="Century Gothic" w:cs="Arial"/>
          <w:u w:val="single"/>
        </w:rPr>
      </w:pPr>
      <w:r w:rsidRPr="004859DD">
        <w:rPr>
          <w:rFonts w:ascii="Century Gothic" w:hAnsi="Century Gothic" w:cs="Arial"/>
          <w:i/>
          <w:u w:val="single"/>
        </w:rPr>
        <w:t>Recommendation:</w:t>
      </w:r>
    </w:p>
    <w:p w:rsidR="00A33BD1" w:rsidRDefault="00AB32E9" w:rsidP="00376DDD">
      <w:pPr>
        <w:spacing w:after="120"/>
        <w:rPr>
          <w:rFonts w:ascii="Century Gothic" w:hAnsi="Century Gothic" w:cs="Arial"/>
        </w:rPr>
      </w:pPr>
      <w:r>
        <w:rPr>
          <w:rFonts w:ascii="Century Gothic" w:hAnsi="Century Gothic" w:cs="Arial"/>
        </w:rPr>
        <w:t xml:space="preserve">The NDIA reviews the claimable hours for </w:t>
      </w:r>
      <w:r w:rsidRPr="00AB32E9">
        <w:rPr>
          <w:rFonts w:ascii="Century Gothic" w:hAnsi="Century Gothic" w:cs="Arial"/>
        </w:rPr>
        <w:t>Psychological and Behavioural Supports</w:t>
      </w:r>
      <w:r>
        <w:rPr>
          <w:rFonts w:ascii="Century Gothic" w:hAnsi="Century Gothic" w:cs="Arial"/>
        </w:rPr>
        <w:t xml:space="preserve"> to </w:t>
      </w:r>
      <w:r w:rsidR="00367DD9">
        <w:rPr>
          <w:rFonts w:ascii="Century Gothic" w:hAnsi="Century Gothic" w:cs="Arial"/>
        </w:rPr>
        <w:t>reflect the degree and complexity of work required to deliver this quality support under the NDIS.</w:t>
      </w:r>
    </w:p>
    <w:p w:rsidR="00367DD9" w:rsidRPr="00A33BD1" w:rsidRDefault="00367DD9" w:rsidP="00376DDD">
      <w:pPr>
        <w:spacing w:after="120"/>
        <w:rPr>
          <w:rFonts w:ascii="Century Gothic" w:hAnsi="Century Gothic" w:cs="Arial"/>
        </w:rPr>
      </w:pPr>
    </w:p>
    <w:p w:rsidR="00A33BD1" w:rsidRPr="00A33BD1" w:rsidRDefault="00A33BD1" w:rsidP="00376DDD">
      <w:pPr>
        <w:spacing w:after="120"/>
        <w:rPr>
          <w:rFonts w:ascii="Century Gothic" w:hAnsi="Century Gothic" w:cs="Arial"/>
          <w:b/>
        </w:rPr>
      </w:pPr>
      <w:r w:rsidRPr="00A33BD1">
        <w:rPr>
          <w:rFonts w:ascii="Century Gothic" w:hAnsi="Century Gothic" w:cs="Arial"/>
          <w:b/>
        </w:rPr>
        <w:t>Skills atrophy and the NDIS - An unintended consequence</w:t>
      </w:r>
    </w:p>
    <w:p w:rsidR="00376DDD" w:rsidRPr="00376DDD" w:rsidRDefault="00376DDD" w:rsidP="00376DDD">
      <w:pPr>
        <w:spacing w:after="120"/>
        <w:rPr>
          <w:rFonts w:ascii="Century Gothic" w:hAnsi="Century Gothic" w:cs="Arial"/>
        </w:rPr>
      </w:pPr>
      <w:r w:rsidRPr="00376DDD">
        <w:rPr>
          <w:rFonts w:ascii="Century Gothic" w:hAnsi="Century Gothic" w:cs="Arial"/>
        </w:rPr>
        <w:t>I would also submit that non-contextual pricing has other, unintended consequences. For example, the NDIS pricing structure reduces the ability of organisations to attract and induct the expected injection of new staff into the sector. In that regard, skills atrophy has been observed in overseas jurisdictions that have implemented initiatives similar to the NDIS. Investing early and establishing a system where people can access appropriate training reduces participant risk, staff risk and organisational risk.</w:t>
      </w:r>
    </w:p>
    <w:p w:rsidR="00376DDD" w:rsidRPr="004859DD" w:rsidRDefault="00DE77EE" w:rsidP="00376DDD">
      <w:pPr>
        <w:spacing w:after="120"/>
        <w:rPr>
          <w:rFonts w:ascii="Century Gothic" w:hAnsi="Century Gothic" w:cs="Arial"/>
          <w:i/>
          <w:u w:val="single"/>
        </w:rPr>
      </w:pPr>
      <w:r w:rsidRPr="004859DD">
        <w:rPr>
          <w:rFonts w:ascii="Century Gothic" w:hAnsi="Century Gothic" w:cs="Arial"/>
          <w:i/>
          <w:u w:val="single"/>
        </w:rPr>
        <w:t>Recommendation:</w:t>
      </w:r>
    </w:p>
    <w:p w:rsidR="00DE77EE" w:rsidRDefault="00DE77EE" w:rsidP="00376DDD">
      <w:pPr>
        <w:spacing w:after="120"/>
        <w:rPr>
          <w:rFonts w:ascii="Century Gothic" w:hAnsi="Century Gothic" w:cs="Arial"/>
        </w:rPr>
      </w:pPr>
      <w:r w:rsidRPr="00DE77EE">
        <w:rPr>
          <w:rFonts w:ascii="Century Gothic" w:hAnsi="Century Gothic" w:cs="Arial"/>
        </w:rPr>
        <w:t>The NDIA must reassess its approach to training and the inclusion of this in pricing and scheme design in future rollouts, for the sustainability and longevity of the NDIS</w:t>
      </w:r>
      <w:r>
        <w:rPr>
          <w:rFonts w:ascii="Century Gothic" w:hAnsi="Century Gothic" w:cs="Arial"/>
        </w:rPr>
        <w:t xml:space="preserve"> and retaining a skilled workforce</w:t>
      </w:r>
      <w:r w:rsidRPr="00DE77EE">
        <w:rPr>
          <w:rFonts w:ascii="Century Gothic" w:hAnsi="Century Gothic" w:cs="Arial"/>
        </w:rPr>
        <w:t>.</w:t>
      </w:r>
    </w:p>
    <w:p w:rsidR="00DE77EE" w:rsidRPr="00DE77EE" w:rsidRDefault="00DE77EE" w:rsidP="00376DDD">
      <w:pPr>
        <w:spacing w:after="120"/>
        <w:rPr>
          <w:rFonts w:ascii="Century Gothic" w:hAnsi="Century Gothic" w:cs="Arial"/>
        </w:rPr>
      </w:pPr>
    </w:p>
    <w:p w:rsidR="00DE77EE" w:rsidRPr="00DE77EE" w:rsidRDefault="00DE77EE" w:rsidP="00376DDD">
      <w:pPr>
        <w:spacing w:after="120"/>
        <w:rPr>
          <w:rFonts w:ascii="Century Gothic" w:hAnsi="Century Gothic" w:cs="Arial"/>
          <w:b/>
        </w:rPr>
      </w:pPr>
      <w:proofErr w:type="spellStart"/>
      <w:r>
        <w:rPr>
          <w:rFonts w:ascii="Century Gothic" w:hAnsi="Century Gothic" w:cs="Arial"/>
          <w:b/>
        </w:rPr>
        <w:t>Prader</w:t>
      </w:r>
      <w:proofErr w:type="spellEnd"/>
      <w:r>
        <w:rPr>
          <w:rFonts w:ascii="Century Gothic" w:hAnsi="Century Gothic" w:cs="Arial"/>
          <w:b/>
        </w:rPr>
        <w:t>-Willi Syndrome</w:t>
      </w:r>
    </w:p>
    <w:p w:rsidR="003934FE" w:rsidRPr="003934FE" w:rsidRDefault="003934FE" w:rsidP="003934FE">
      <w:pPr>
        <w:spacing w:after="120"/>
        <w:rPr>
          <w:rFonts w:ascii="Century Gothic" w:hAnsi="Century Gothic" w:cs="Arial"/>
        </w:rPr>
      </w:pPr>
      <w:proofErr w:type="spellStart"/>
      <w:r w:rsidRPr="003934FE">
        <w:rPr>
          <w:rFonts w:ascii="Century Gothic" w:hAnsi="Century Gothic" w:cs="Arial"/>
        </w:rPr>
        <w:t>Prader</w:t>
      </w:r>
      <w:proofErr w:type="spellEnd"/>
      <w:r w:rsidRPr="003934FE">
        <w:rPr>
          <w:rFonts w:ascii="Century Gothic" w:hAnsi="Century Gothic" w:cs="Arial"/>
        </w:rPr>
        <w:t>-Willi Syndrome (</w:t>
      </w:r>
      <w:proofErr w:type="spellStart"/>
      <w:r w:rsidRPr="003934FE">
        <w:rPr>
          <w:rFonts w:ascii="Century Gothic" w:hAnsi="Century Gothic" w:cs="Arial"/>
        </w:rPr>
        <w:t>PWS</w:t>
      </w:r>
      <w:proofErr w:type="spellEnd"/>
      <w:r w:rsidRPr="003934FE">
        <w:rPr>
          <w:rFonts w:ascii="Century Gothic" w:hAnsi="Century Gothic" w:cs="Arial"/>
        </w:rPr>
        <w:t>) is a rare and complex genetic condition, affecting roughly one in every 15-20,000 births each year.  The average lifespan for a person with PWS is around 30</w:t>
      </w:r>
      <w:r w:rsidR="004C467F">
        <w:rPr>
          <w:rFonts w:ascii="Century Gothic" w:hAnsi="Century Gothic" w:cs="Arial"/>
        </w:rPr>
        <w:t xml:space="preserve"> without appropriate and life-saving interventions</w:t>
      </w:r>
      <w:r w:rsidRPr="003934FE">
        <w:rPr>
          <w:rFonts w:ascii="Century Gothic" w:hAnsi="Century Gothic" w:cs="Arial"/>
        </w:rPr>
        <w:t>.</w:t>
      </w:r>
    </w:p>
    <w:p w:rsidR="003934FE" w:rsidRPr="003934FE" w:rsidRDefault="003934FE" w:rsidP="003934FE">
      <w:pPr>
        <w:spacing w:after="120"/>
        <w:rPr>
          <w:rFonts w:ascii="Century Gothic" w:hAnsi="Century Gothic" w:cs="Arial"/>
        </w:rPr>
      </w:pPr>
      <w:r w:rsidRPr="003934FE">
        <w:rPr>
          <w:rFonts w:ascii="Century Gothic" w:hAnsi="Century Gothic" w:cs="Arial"/>
        </w:rPr>
        <w:t xml:space="preserve">Associated </w:t>
      </w:r>
      <w:r w:rsidR="004C467F">
        <w:rPr>
          <w:rFonts w:ascii="Century Gothic" w:hAnsi="Century Gothic" w:cs="Arial"/>
        </w:rPr>
        <w:t>challenges</w:t>
      </w:r>
      <w:r w:rsidRPr="003934FE">
        <w:rPr>
          <w:rFonts w:ascii="Century Gothic" w:hAnsi="Century Gothic" w:cs="Arial"/>
        </w:rPr>
        <w:t xml:space="preserve"> include (but are not limited to);</w:t>
      </w:r>
    </w:p>
    <w:p w:rsidR="003934FE" w:rsidRDefault="003934FE" w:rsidP="004C467F">
      <w:pPr>
        <w:pStyle w:val="ListParagraph"/>
        <w:numPr>
          <w:ilvl w:val="0"/>
          <w:numId w:val="1"/>
        </w:numPr>
        <w:spacing w:after="120"/>
        <w:rPr>
          <w:rFonts w:ascii="Century Gothic" w:hAnsi="Century Gothic" w:cs="Arial"/>
        </w:rPr>
      </w:pPr>
      <w:r w:rsidRPr="004C467F">
        <w:rPr>
          <w:rFonts w:ascii="Century Gothic" w:hAnsi="Century Gothic" w:cs="Arial"/>
        </w:rPr>
        <w:t>High propensity to obesity due to lack of satiety, which can become life threatening</w:t>
      </w:r>
    </w:p>
    <w:p w:rsidR="004C467F" w:rsidRPr="004C467F" w:rsidRDefault="004C467F" w:rsidP="004C467F">
      <w:pPr>
        <w:pStyle w:val="ListParagraph"/>
        <w:numPr>
          <w:ilvl w:val="0"/>
          <w:numId w:val="1"/>
        </w:numPr>
        <w:spacing w:after="120"/>
        <w:rPr>
          <w:rFonts w:ascii="Century Gothic" w:hAnsi="Century Gothic" w:cs="Arial"/>
        </w:rPr>
      </w:pPr>
      <w:r>
        <w:rPr>
          <w:rFonts w:ascii="Century Gothic" w:hAnsi="Century Gothic" w:cs="Arial"/>
        </w:rPr>
        <w:t>Mild intellectual disability</w:t>
      </w:r>
    </w:p>
    <w:p w:rsidR="003934FE" w:rsidRPr="004C467F" w:rsidRDefault="00A8391F" w:rsidP="004C467F">
      <w:pPr>
        <w:pStyle w:val="ListParagraph"/>
        <w:numPr>
          <w:ilvl w:val="0"/>
          <w:numId w:val="1"/>
        </w:numPr>
        <w:spacing w:after="120"/>
        <w:rPr>
          <w:rFonts w:ascii="Century Gothic" w:hAnsi="Century Gothic" w:cs="Arial"/>
        </w:rPr>
      </w:pPr>
      <w:r w:rsidRPr="004C467F">
        <w:rPr>
          <w:rFonts w:ascii="Century Gothic" w:hAnsi="Century Gothic" w:cs="Arial"/>
        </w:rPr>
        <w:t>M</w:t>
      </w:r>
      <w:r w:rsidR="003934FE" w:rsidRPr="004C467F">
        <w:rPr>
          <w:rFonts w:ascii="Century Gothic" w:hAnsi="Century Gothic" w:cs="Arial"/>
        </w:rPr>
        <w:t>ental illness including anxiety, bipolar and episodes of psychosis</w:t>
      </w:r>
    </w:p>
    <w:p w:rsidR="003934FE" w:rsidRPr="004C467F" w:rsidRDefault="003934FE" w:rsidP="004C467F">
      <w:pPr>
        <w:pStyle w:val="ListParagraph"/>
        <w:numPr>
          <w:ilvl w:val="0"/>
          <w:numId w:val="1"/>
        </w:numPr>
        <w:spacing w:after="120"/>
        <w:rPr>
          <w:rFonts w:ascii="Century Gothic" w:hAnsi="Century Gothic" w:cs="Arial"/>
        </w:rPr>
      </w:pPr>
      <w:r w:rsidRPr="004C467F">
        <w:rPr>
          <w:rFonts w:ascii="Century Gothic" w:hAnsi="Century Gothic" w:cs="Arial"/>
        </w:rPr>
        <w:t>Speech difficulties</w:t>
      </w:r>
    </w:p>
    <w:p w:rsidR="003934FE" w:rsidRPr="004C467F" w:rsidRDefault="003934FE" w:rsidP="004C467F">
      <w:pPr>
        <w:pStyle w:val="ListParagraph"/>
        <w:numPr>
          <w:ilvl w:val="0"/>
          <w:numId w:val="1"/>
        </w:numPr>
        <w:spacing w:after="120"/>
        <w:rPr>
          <w:rFonts w:ascii="Century Gothic" w:hAnsi="Century Gothic" w:cs="Arial"/>
        </w:rPr>
      </w:pPr>
      <w:r w:rsidRPr="004C467F">
        <w:rPr>
          <w:rFonts w:ascii="Century Gothic" w:hAnsi="Century Gothic" w:cs="Arial"/>
        </w:rPr>
        <w:t>Gastric complications like constipation, poor digestion and slow gastric emptying</w:t>
      </w:r>
    </w:p>
    <w:p w:rsidR="003934FE" w:rsidRPr="004C467F" w:rsidRDefault="003934FE" w:rsidP="004C467F">
      <w:pPr>
        <w:pStyle w:val="ListParagraph"/>
        <w:numPr>
          <w:ilvl w:val="0"/>
          <w:numId w:val="1"/>
        </w:numPr>
        <w:spacing w:after="120"/>
        <w:rPr>
          <w:rFonts w:ascii="Century Gothic" w:hAnsi="Century Gothic" w:cs="Arial"/>
        </w:rPr>
      </w:pPr>
      <w:r w:rsidRPr="004C467F">
        <w:rPr>
          <w:rFonts w:ascii="Century Gothic" w:hAnsi="Century Gothic" w:cs="Arial"/>
        </w:rPr>
        <w:t>High pain threshold – making it difficult to diagnose illness</w:t>
      </w:r>
    </w:p>
    <w:p w:rsidR="003934FE" w:rsidRPr="004C467F" w:rsidRDefault="003934FE" w:rsidP="004C467F">
      <w:pPr>
        <w:pStyle w:val="ListParagraph"/>
        <w:numPr>
          <w:ilvl w:val="0"/>
          <w:numId w:val="1"/>
        </w:numPr>
        <w:spacing w:after="120"/>
        <w:rPr>
          <w:rFonts w:ascii="Century Gothic" w:hAnsi="Century Gothic" w:cs="Arial"/>
        </w:rPr>
      </w:pPr>
      <w:r w:rsidRPr="004C467F">
        <w:rPr>
          <w:rFonts w:ascii="Century Gothic" w:hAnsi="Century Gothic" w:cs="Arial"/>
        </w:rPr>
        <w:t>Behavioural issues and emotional immaturity</w:t>
      </w:r>
    </w:p>
    <w:p w:rsidR="003934FE" w:rsidRPr="004C467F" w:rsidRDefault="003934FE" w:rsidP="004C467F">
      <w:pPr>
        <w:pStyle w:val="ListParagraph"/>
        <w:numPr>
          <w:ilvl w:val="0"/>
          <w:numId w:val="1"/>
        </w:numPr>
        <w:spacing w:after="120"/>
        <w:rPr>
          <w:rFonts w:ascii="Century Gothic" w:hAnsi="Century Gothic" w:cs="Arial"/>
        </w:rPr>
      </w:pPr>
      <w:r w:rsidRPr="004C467F">
        <w:rPr>
          <w:rFonts w:ascii="Century Gothic" w:hAnsi="Century Gothic" w:cs="Arial"/>
        </w:rPr>
        <w:t>Slow sensory reception and processing</w:t>
      </w:r>
    </w:p>
    <w:p w:rsidR="003934FE" w:rsidRPr="004C467F" w:rsidRDefault="003934FE" w:rsidP="004C467F">
      <w:pPr>
        <w:pStyle w:val="ListParagraph"/>
        <w:numPr>
          <w:ilvl w:val="0"/>
          <w:numId w:val="1"/>
        </w:numPr>
        <w:spacing w:after="120"/>
        <w:rPr>
          <w:rFonts w:ascii="Century Gothic" w:hAnsi="Century Gothic" w:cs="Arial"/>
        </w:rPr>
      </w:pPr>
      <w:r w:rsidRPr="004C467F">
        <w:rPr>
          <w:rFonts w:ascii="Century Gothic" w:hAnsi="Century Gothic" w:cs="Arial"/>
        </w:rPr>
        <w:t>Scoliosis</w:t>
      </w:r>
    </w:p>
    <w:p w:rsidR="003934FE" w:rsidRPr="004C467F" w:rsidRDefault="003934FE" w:rsidP="004C467F">
      <w:pPr>
        <w:pStyle w:val="ListParagraph"/>
        <w:numPr>
          <w:ilvl w:val="0"/>
          <w:numId w:val="1"/>
        </w:numPr>
        <w:spacing w:after="120"/>
        <w:rPr>
          <w:rFonts w:ascii="Century Gothic" w:hAnsi="Century Gothic" w:cs="Arial"/>
        </w:rPr>
      </w:pPr>
      <w:r w:rsidRPr="004C467F">
        <w:rPr>
          <w:rFonts w:ascii="Century Gothic" w:hAnsi="Century Gothic" w:cs="Arial"/>
        </w:rPr>
        <w:t>Short stature, small hands and feet</w:t>
      </w:r>
    </w:p>
    <w:p w:rsidR="00DD64F0" w:rsidRPr="004C467F" w:rsidRDefault="003934FE" w:rsidP="004C467F">
      <w:pPr>
        <w:pStyle w:val="ListParagraph"/>
        <w:numPr>
          <w:ilvl w:val="0"/>
          <w:numId w:val="1"/>
        </w:numPr>
        <w:spacing w:after="120"/>
        <w:rPr>
          <w:rFonts w:ascii="Century Gothic" w:hAnsi="Century Gothic" w:cs="Arial"/>
        </w:rPr>
      </w:pPr>
      <w:r w:rsidRPr="004C467F">
        <w:rPr>
          <w:rFonts w:ascii="Century Gothic" w:hAnsi="Century Gothic" w:cs="Arial"/>
        </w:rPr>
        <w:t>Lack of sexual maturity</w:t>
      </w:r>
    </w:p>
    <w:p w:rsidR="00376DDD" w:rsidRPr="00376DDD" w:rsidRDefault="00376DDD" w:rsidP="00376DDD">
      <w:pPr>
        <w:spacing w:after="120"/>
        <w:rPr>
          <w:rFonts w:ascii="Century Gothic" w:hAnsi="Century Gothic" w:cs="Arial"/>
        </w:rPr>
      </w:pPr>
      <w:r w:rsidRPr="00376DDD">
        <w:rPr>
          <w:rFonts w:ascii="Century Gothic" w:hAnsi="Century Gothic" w:cs="Arial"/>
        </w:rPr>
        <w:t xml:space="preserve">Interaction is investing in its </w:t>
      </w:r>
      <w:proofErr w:type="spellStart"/>
      <w:r w:rsidRPr="00376DDD">
        <w:rPr>
          <w:rFonts w:ascii="Century Gothic" w:hAnsi="Century Gothic" w:cs="Arial"/>
        </w:rPr>
        <w:t>Prader</w:t>
      </w:r>
      <w:proofErr w:type="spellEnd"/>
      <w:r w:rsidRPr="00376DDD">
        <w:rPr>
          <w:rFonts w:ascii="Century Gothic" w:hAnsi="Century Gothic" w:cs="Arial"/>
        </w:rPr>
        <w:t xml:space="preserve">-Willi expertise by bringing out international experts Dr </w:t>
      </w:r>
      <w:proofErr w:type="spellStart"/>
      <w:r w:rsidRPr="00376DDD">
        <w:rPr>
          <w:rFonts w:ascii="Century Gothic" w:hAnsi="Century Gothic" w:cs="Arial"/>
        </w:rPr>
        <w:t>Hodebeck-Stuntebeck</w:t>
      </w:r>
      <w:proofErr w:type="spellEnd"/>
      <w:r w:rsidRPr="00376DDD">
        <w:rPr>
          <w:rFonts w:ascii="Century Gothic" w:hAnsi="Century Gothic" w:cs="Arial"/>
        </w:rPr>
        <w:t xml:space="preserve">, chair of the international </w:t>
      </w:r>
      <w:proofErr w:type="spellStart"/>
      <w:r w:rsidRPr="00376DDD">
        <w:rPr>
          <w:rFonts w:ascii="Century Gothic" w:hAnsi="Century Gothic" w:cs="Arial"/>
        </w:rPr>
        <w:t>Prader</w:t>
      </w:r>
      <w:proofErr w:type="spellEnd"/>
      <w:r w:rsidRPr="00376DDD">
        <w:rPr>
          <w:rFonts w:ascii="Century Gothic" w:hAnsi="Century Gothic" w:cs="Arial"/>
        </w:rPr>
        <w:t xml:space="preserve">-Willi carers board, and Dr Hubert </w:t>
      </w:r>
      <w:proofErr w:type="spellStart"/>
      <w:r w:rsidRPr="00376DDD">
        <w:rPr>
          <w:rFonts w:ascii="Century Gothic" w:hAnsi="Century Gothic" w:cs="Arial"/>
        </w:rPr>
        <w:t>Soyer</w:t>
      </w:r>
      <w:proofErr w:type="spellEnd"/>
      <w:r w:rsidRPr="00376DDD">
        <w:rPr>
          <w:rFonts w:ascii="Century Gothic" w:hAnsi="Century Gothic" w:cs="Arial"/>
        </w:rPr>
        <w:t xml:space="preserve"> to train key people in best practice supports and outcomes for people with </w:t>
      </w:r>
      <w:proofErr w:type="spellStart"/>
      <w:r w:rsidRPr="00376DDD">
        <w:rPr>
          <w:rFonts w:ascii="Century Gothic" w:hAnsi="Century Gothic" w:cs="Arial"/>
        </w:rPr>
        <w:t>Prader</w:t>
      </w:r>
      <w:proofErr w:type="spellEnd"/>
      <w:r w:rsidRPr="00376DDD">
        <w:rPr>
          <w:rFonts w:ascii="Century Gothic" w:hAnsi="Century Gothic" w:cs="Arial"/>
        </w:rPr>
        <w:t xml:space="preserve">-Willi syndrome. These doctors provide training throughout Europe. This is unfunded, and only made possible by the long-term </w:t>
      </w:r>
      <w:r w:rsidRPr="00376DDD">
        <w:rPr>
          <w:rFonts w:ascii="Century Gothic" w:hAnsi="Century Gothic" w:cs="Arial"/>
        </w:rPr>
        <w:lastRenderedPageBreak/>
        <w:t xml:space="preserve">investment of Interaction in the future of the </w:t>
      </w:r>
      <w:proofErr w:type="spellStart"/>
      <w:r w:rsidRPr="00376DDD">
        <w:rPr>
          <w:rFonts w:ascii="Century Gothic" w:hAnsi="Century Gothic" w:cs="Arial"/>
        </w:rPr>
        <w:t>Prader</w:t>
      </w:r>
      <w:proofErr w:type="spellEnd"/>
      <w:r w:rsidRPr="00376DDD">
        <w:rPr>
          <w:rFonts w:ascii="Century Gothic" w:hAnsi="Century Gothic" w:cs="Arial"/>
        </w:rPr>
        <w:t>-Willi syndrome community. Solely funded under the NDIS, this would not be possible.</w:t>
      </w:r>
    </w:p>
    <w:p w:rsidR="00DE77EE" w:rsidRPr="00242F6F" w:rsidRDefault="00DE77EE" w:rsidP="00376DDD">
      <w:pPr>
        <w:spacing w:after="120"/>
        <w:rPr>
          <w:rFonts w:ascii="Century Gothic" w:hAnsi="Century Gothic" w:cs="Arial"/>
          <w:u w:val="single"/>
        </w:rPr>
      </w:pPr>
      <w:r w:rsidRPr="00242F6F">
        <w:rPr>
          <w:rFonts w:ascii="Century Gothic" w:hAnsi="Century Gothic" w:cs="Arial"/>
          <w:i/>
          <w:u w:val="single"/>
        </w:rPr>
        <w:t>Recommendation:</w:t>
      </w:r>
    </w:p>
    <w:p w:rsidR="00A33BD1" w:rsidRDefault="00376DDD" w:rsidP="00376DDD">
      <w:pPr>
        <w:spacing w:after="120"/>
        <w:rPr>
          <w:rFonts w:ascii="Century Gothic" w:hAnsi="Century Gothic" w:cs="Arial"/>
        </w:rPr>
      </w:pPr>
      <w:r w:rsidRPr="00376DDD">
        <w:rPr>
          <w:rFonts w:ascii="Century Gothic" w:hAnsi="Century Gothic" w:cs="Arial"/>
        </w:rPr>
        <w:t xml:space="preserve">The NDIA must reassess its approach to </w:t>
      </w:r>
      <w:r w:rsidR="00DD64F0">
        <w:rPr>
          <w:rFonts w:ascii="Century Gothic" w:hAnsi="Century Gothic" w:cs="Arial"/>
        </w:rPr>
        <w:t xml:space="preserve">up-skilling and </w:t>
      </w:r>
      <w:r w:rsidRPr="00376DDD">
        <w:rPr>
          <w:rFonts w:ascii="Century Gothic" w:hAnsi="Century Gothic" w:cs="Arial"/>
        </w:rPr>
        <w:t xml:space="preserve">training </w:t>
      </w:r>
      <w:r w:rsidR="00DD64F0">
        <w:rPr>
          <w:rFonts w:ascii="Century Gothic" w:hAnsi="Century Gothic" w:cs="Arial"/>
        </w:rPr>
        <w:t xml:space="preserve">its workforce in lesser known disabilities, such as </w:t>
      </w:r>
      <w:proofErr w:type="spellStart"/>
      <w:r w:rsidR="00DD64F0">
        <w:rPr>
          <w:rFonts w:ascii="Century Gothic" w:hAnsi="Century Gothic" w:cs="Arial"/>
        </w:rPr>
        <w:t>Prader</w:t>
      </w:r>
      <w:proofErr w:type="spellEnd"/>
      <w:r w:rsidR="00DD64F0">
        <w:rPr>
          <w:rFonts w:ascii="Century Gothic" w:hAnsi="Century Gothic" w:cs="Arial"/>
        </w:rPr>
        <w:t>-Willi Syndrome</w:t>
      </w:r>
      <w:r w:rsidR="004859DD">
        <w:rPr>
          <w:rFonts w:ascii="Century Gothic" w:hAnsi="Century Gothic" w:cs="Arial"/>
        </w:rPr>
        <w:t>. This will</w:t>
      </w:r>
      <w:r w:rsidR="00DD64F0">
        <w:rPr>
          <w:rFonts w:ascii="Century Gothic" w:hAnsi="Century Gothic" w:cs="Arial"/>
        </w:rPr>
        <w:t xml:space="preserve"> ensure the reasonable and necessary resources </w:t>
      </w:r>
      <w:r w:rsidR="00F12626">
        <w:rPr>
          <w:rFonts w:ascii="Century Gothic" w:hAnsi="Century Gothic" w:cs="Arial"/>
        </w:rPr>
        <w:t xml:space="preserve">required </w:t>
      </w:r>
      <w:r w:rsidR="00DD64F0">
        <w:rPr>
          <w:rFonts w:ascii="Century Gothic" w:hAnsi="Century Gothic" w:cs="Arial"/>
        </w:rPr>
        <w:t>to support</w:t>
      </w:r>
      <w:r w:rsidR="000A0774">
        <w:rPr>
          <w:rFonts w:ascii="Century Gothic" w:hAnsi="Century Gothic" w:cs="Arial"/>
        </w:rPr>
        <w:t xml:space="preserve"> their</w:t>
      </w:r>
      <w:r w:rsidR="00DD64F0">
        <w:rPr>
          <w:rFonts w:ascii="Century Gothic" w:hAnsi="Century Gothic" w:cs="Arial"/>
        </w:rPr>
        <w:t xml:space="preserve"> </w:t>
      </w:r>
      <w:r w:rsidR="000A0774">
        <w:rPr>
          <w:rFonts w:ascii="Century Gothic" w:hAnsi="Century Gothic" w:cs="Arial"/>
        </w:rPr>
        <w:t>ongoing wellbeing will be reflected in their NDIS plans and funding.</w:t>
      </w:r>
      <w:r w:rsidR="00DD64F0">
        <w:rPr>
          <w:rFonts w:ascii="Century Gothic" w:hAnsi="Century Gothic" w:cs="Arial"/>
        </w:rPr>
        <w:t xml:space="preserve"> </w:t>
      </w:r>
    </w:p>
    <w:p w:rsidR="00A33BD1" w:rsidRDefault="00A33BD1" w:rsidP="00376DDD">
      <w:pPr>
        <w:spacing w:after="120"/>
        <w:rPr>
          <w:rFonts w:ascii="Century Gothic" w:hAnsi="Century Gothic" w:cs="Arial"/>
        </w:rPr>
      </w:pPr>
    </w:p>
    <w:p w:rsidR="00A33BD1" w:rsidRDefault="00A33BD1" w:rsidP="00A33BD1">
      <w:pPr>
        <w:spacing w:after="120"/>
        <w:rPr>
          <w:rFonts w:ascii="Century Gothic" w:hAnsi="Century Gothic" w:cs="Arial"/>
        </w:rPr>
      </w:pPr>
      <w:r>
        <w:rPr>
          <w:rFonts w:ascii="Century Gothic" w:hAnsi="Century Gothic" w:cs="Arial"/>
        </w:rPr>
        <w:t>I</w:t>
      </w:r>
      <w:r w:rsidRPr="00A33BD1">
        <w:rPr>
          <w:rFonts w:ascii="Century Gothic" w:hAnsi="Century Gothic" w:cs="Arial"/>
        </w:rPr>
        <w:t xml:space="preserve"> thank you for the opportunity to provide a submission to this Review.</w:t>
      </w:r>
    </w:p>
    <w:p w:rsidR="00A33BD1" w:rsidRPr="00A33BD1" w:rsidRDefault="00A33BD1" w:rsidP="00A33BD1">
      <w:pPr>
        <w:spacing w:after="120"/>
        <w:rPr>
          <w:rFonts w:ascii="Century Gothic" w:hAnsi="Century Gothic" w:cs="Arial"/>
        </w:rPr>
      </w:pPr>
    </w:p>
    <w:p w:rsidR="00A33BD1" w:rsidRDefault="00A33BD1" w:rsidP="00A33BD1">
      <w:pPr>
        <w:spacing w:after="120"/>
        <w:rPr>
          <w:rFonts w:ascii="Century Gothic" w:hAnsi="Century Gothic" w:cs="Arial"/>
        </w:rPr>
      </w:pPr>
      <w:r w:rsidRPr="00A33BD1">
        <w:rPr>
          <w:rFonts w:ascii="Century Gothic" w:hAnsi="Century Gothic" w:cs="Arial"/>
        </w:rPr>
        <w:t>Yours sincerely,</w:t>
      </w:r>
    </w:p>
    <w:p w:rsidR="00A33BD1" w:rsidRDefault="00A33BD1" w:rsidP="00A33BD1">
      <w:pPr>
        <w:spacing w:after="120"/>
        <w:rPr>
          <w:rFonts w:ascii="Century Gothic" w:hAnsi="Century Gothic" w:cs="Arial"/>
        </w:rPr>
      </w:pPr>
    </w:p>
    <w:p w:rsidR="00A33BD1" w:rsidRDefault="00A33BD1" w:rsidP="00A33BD1">
      <w:pPr>
        <w:spacing w:after="120"/>
        <w:rPr>
          <w:rFonts w:ascii="Century Gothic" w:hAnsi="Century Gothic" w:cs="Arial"/>
        </w:rPr>
      </w:pPr>
    </w:p>
    <w:p w:rsidR="00A33BD1" w:rsidRDefault="00A33BD1" w:rsidP="00A33BD1">
      <w:pPr>
        <w:spacing w:after="120"/>
        <w:rPr>
          <w:rFonts w:ascii="Century Gothic" w:hAnsi="Century Gothic" w:cs="Arial"/>
        </w:rPr>
      </w:pPr>
      <w:r>
        <w:rPr>
          <w:rFonts w:ascii="Century Gothic" w:hAnsi="Century Gothic" w:cs="Arial"/>
        </w:rPr>
        <w:t>Craig Moore</w:t>
      </w:r>
    </w:p>
    <w:p w:rsidR="00A33BD1" w:rsidRPr="00376DDD" w:rsidRDefault="00A33BD1" w:rsidP="00A33BD1">
      <w:pPr>
        <w:spacing w:after="120"/>
        <w:rPr>
          <w:rFonts w:ascii="Century Gothic" w:hAnsi="Century Gothic" w:cs="Arial"/>
        </w:rPr>
      </w:pPr>
      <w:r>
        <w:rPr>
          <w:rFonts w:ascii="Century Gothic" w:hAnsi="Century Gothic" w:cs="Arial"/>
        </w:rPr>
        <w:t>Chief Executive Officer</w:t>
      </w:r>
    </w:p>
    <w:sectPr w:rsidR="00A33BD1" w:rsidRPr="00376DDD" w:rsidSect="00B4770A">
      <w:headerReference w:type="even" r:id="rId8"/>
      <w:headerReference w:type="default" r:id="rId9"/>
      <w:footerReference w:type="default" r:id="rId10"/>
      <w:headerReference w:type="first" r:id="rId11"/>
      <w:pgSz w:w="11900" w:h="16840"/>
      <w:pgMar w:top="720" w:right="985" w:bottom="720" w:left="1134" w:header="567" w:footer="45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626" w:rsidRDefault="00F12626" w:rsidP="00C41EC9">
      <w:r>
        <w:separator/>
      </w:r>
    </w:p>
  </w:endnote>
  <w:endnote w:type="continuationSeparator" w:id="0">
    <w:p w:rsidR="00F12626" w:rsidRDefault="00F12626" w:rsidP="00C4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626" w:rsidRDefault="00F12626" w:rsidP="0094452D">
    <w:pPr>
      <w:pStyle w:val="Footer"/>
      <w:ind w:left="-851" w:right="-176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626" w:rsidRDefault="00F12626" w:rsidP="00C41EC9">
      <w:r>
        <w:separator/>
      </w:r>
    </w:p>
  </w:footnote>
  <w:footnote w:type="continuationSeparator" w:id="0">
    <w:p w:rsidR="00F12626" w:rsidRDefault="00F12626" w:rsidP="00C41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626" w:rsidRDefault="00177AE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3pt;height:841.9pt;z-index:-251657216;mso-wrap-edited:f;mso-position-horizontal:center;mso-position-horizontal-relative:margin;mso-position-vertical:center;mso-position-vertical-relative:margin" wrapcoords="18362 711 18281 1096 18471 1307 17900 1634 17900 2250 10827 2538 17464 2865 10827 3154 17464 3250 17546 3481 10827 3769 10800 20099 952 20157 1088 20407 1088 20522 4135 20695 2203 20715 2203 20907 5522 20907 17220 20907 19369 20907 19342 20715 14282 20695 20484 20542 20484 20407 20620 20157 10800 20099 10800 3789 17002 3769 20566 3673 20620 3462 20430 3173 16376 3154 20593 3039 20593 2788 10800 2558 18743 2538 20130 2500 20130 1634 19532 1307 19750 1077 19668 711 18362 711">
          <v:imagedata r:id="rId1" o:title="IDS_2013_LH"/>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626" w:rsidRDefault="00F12626" w:rsidP="00411C53">
    <w:pPr>
      <w:ind w:right="-585"/>
      <w:rPr>
        <w:rFonts w:ascii="Arial" w:hAnsi="Arial" w:cs="Arial"/>
        <w:b/>
        <w:i/>
        <w:sz w:val="28"/>
        <w:szCs w:val="28"/>
      </w:rPr>
    </w:pPr>
    <w:r>
      <w:rPr>
        <w:rFonts w:ascii="Arial" w:hAnsi="Arial" w:cs="Arial"/>
        <w:b/>
        <w:i/>
        <w:sz w:val="28"/>
        <w:szCs w:val="28"/>
      </w:rPr>
      <w:t xml:space="preserve">     </w:t>
    </w:r>
  </w:p>
  <w:p w:rsidR="00F12626" w:rsidRDefault="00F12626" w:rsidP="00081D10">
    <w:pPr>
      <w:pStyle w:val="Header"/>
      <w:ind w:right="-887"/>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626" w:rsidRDefault="00177AE9" w:rsidP="00AB32E9">
    <w:pPr>
      <w:pStyle w:val="Header"/>
      <w:tabs>
        <w:tab w:val="clear" w:pos="4320"/>
        <w:tab w:val="clear" w:pos="8640"/>
        <w:tab w:val="center" w:pos="4890"/>
      </w:tabs>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3pt;height:841.9pt;z-index:-251656192;mso-wrap-edited:f;mso-position-horizontal:center;mso-position-horizontal-relative:margin;mso-position-vertical:center;mso-position-vertical-relative:margin" wrapcoords="18362 711 18281 1096 18471 1307 17900 1634 17900 2250 10827 2538 17464 2865 10827 3154 17464 3250 17546 3481 10827 3769 10800 20099 952 20157 1088 20407 1088 20522 4135 20695 2203 20715 2203 20907 5522 20907 17220 20907 19369 20907 19342 20715 14282 20695 20484 20542 20484 20407 20620 20157 10800 20099 10800 3789 17002 3769 20566 3673 20620 3462 20430 3173 16376 3154 20593 3039 20593 2788 10800 2558 18743 2538 20130 2500 20130 1634 19532 1307 19750 1077 19668 711 18362 711">
          <v:imagedata r:id="rId1" o:title="IDS_2013_LH"/>
          <w10:wrap anchorx="margin" anchory="margin"/>
        </v:shape>
      </w:pict>
    </w:r>
    <w:r w:rsidR="00F1262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2108A"/>
    <w:multiLevelType w:val="hybridMultilevel"/>
    <w:tmpl w:val="7C16D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proofState w:spelling="clean"/>
  <w:attachedTemplate r:id="rId1"/>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546484"/>
    <w:rsid w:val="000323F0"/>
    <w:rsid w:val="00081D10"/>
    <w:rsid w:val="000A0774"/>
    <w:rsid w:val="00177AE9"/>
    <w:rsid w:val="00242F6F"/>
    <w:rsid w:val="00337AFA"/>
    <w:rsid w:val="00367DD9"/>
    <w:rsid w:val="00376DDD"/>
    <w:rsid w:val="003934FE"/>
    <w:rsid w:val="00411C53"/>
    <w:rsid w:val="004859DD"/>
    <w:rsid w:val="004A68BC"/>
    <w:rsid w:val="004B1626"/>
    <w:rsid w:val="004C467F"/>
    <w:rsid w:val="00546484"/>
    <w:rsid w:val="0062105B"/>
    <w:rsid w:val="0063462B"/>
    <w:rsid w:val="0094452D"/>
    <w:rsid w:val="00964B88"/>
    <w:rsid w:val="009A6119"/>
    <w:rsid w:val="00A244EC"/>
    <w:rsid w:val="00A33BD1"/>
    <w:rsid w:val="00A57DB6"/>
    <w:rsid w:val="00A8391F"/>
    <w:rsid w:val="00AB32E9"/>
    <w:rsid w:val="00B4770A"/>
    <w:rsid w:val="00C41EC9"/>
    <w:rsid w:val="00D042C7"/>
    <w:rsid w:val="00DD64F0"/>
    <w:rsid w:val="00DE77EE"/>
    <w:rsid w:val="00F12626"/>
    <w:rsid w:val="00FD1782"/>
    <w:rsid w:val="00FE15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5:docId w15:val="{DB153B79-251E-48EF-A8EC-31051CE3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B8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078AE"/>
    <w:rPr>
      <w:rFonts w:ascii="Lucida Grande" w:hAnsi="Lucida Grande"/>
      <w:sz w:val="18"/>
      <w:szCs w:val="18"/>
    </w:rPr>
  </w:style>
  <w:style w:type="paragraph" w:styleId="Header">
    <w:name w:val="header"/>
    <w:basedOn w:val="Normal"/>
    <w:link w:val="HeaderChar"/>
    <w:uiPriority w:val="99"/>
    <w:unhideWhenUsed/>
    <w:rsid w:val="00C41EC9"/>
    <w:pPr>
      <w:tabs>
        <w:tab w:val="center" w:pos="4320"/>
        <w:tab w:val="right" w:pos="8640"/>
      </w:tabs>
    </w:pPr>
  </w:style>
  <w:style w:type="character" w:customStyle="1" w:styleId="HeaderChar">
    <w:name w:val="Header Char"/>
    <w:basedOn w:val="DefaultParagraphFont"/>
    <w:link w:val="Header"/>
    <w:uiPriority w:val="99"/>
    <w:rsid w:val="00C41EC9"/>
    <w:rPr>
      <w:sz w:val="24"/>
      <w:szCs w:val="24"/>
      <w:lang w:eastAsia="en-US"/>
    </w:rPr>
  </w:style>
  <w:style w:type="paragraph" w:styleId="Footer">
    <w:name w:val="footer"/>
    <w:basedOn w:val="Normal"/>
    <w:link w:val="FooterChar"/>
    <w:uiPriority w:val="99"/>
    <w:unhideWhenUsed/>
    <w:rsid w:val="00C41EC9"/>
    <w:pPr>
      <w:tabs>
        <w:tab w:val="center" w:pos="4320"/>
        <w:tab w:val="right" w:pos="8640"/>
      </w:tabs>
    </w:pPr>
  </w:style>
  <w:style w:type="character" w:customStyle="1" w:styleId="FooterChar">
    <w:name w:val="Footer Char"/>
    <w:basedOn w:val="DefaultParagraphFont"/>
    <w:link w:val="Footer"/>
    <w:uiPriority w:val="99"/>
    <w:rsid w:val="00C41EC9"/>
    <w:rPr>
      <w:sz w:val="24"/>
      <w:szCs w:val="24"/>
      <w:lang w:eastAsia="en-US"/>
    </w:rPr>
  </w:style>
  <w:style w:type="paragraph" w:styleId="ListParagraph">
    <w:name w:val="List Paragraph"/>
    <w:basedOn w:val="Normal"/>
    <w:uiPriority w:val="34"/>
    <w:qFormat/>
    <w:rsid w:val="004C4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P:\IDS%20Images\New%20INTERACTION-Letterhead%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53FC0-C197-47F3-B814-B336E3EB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INTERACTION-Letterhead 2013.dotx</Template>
  <TotalTime>57</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Submission PP213 - Interaction Disability Services Ltd - National Disability Insurance Scheme (NDIS) Costs - Commissioned study</vt:lpstr>
    </vt:vector>
  </TitlesOfParts>
  <Company>Interaction Disability Services Ltd</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PP213 - Interaction Disability Services Ltd - National Disability Insurance Scheme (NDIS) Costs - Commissioned study</dc:title>
  <dc:creator>Interaction Disability Services Ltd</dc:creator>
  <cp:lastModifiedBy>Pimperl, Mark</cp:lastModifiedBy>
  <cp:revision>6</cp:revision>
  <cp:lastPrinted>2013-09-20T06:01:00Z</cp:lastPrinted>
  <dcterms:created xsi:type="dcterms:W3CDTF">2017-07-03T01:04:00Z</dcterms:created>
  <dcterms:modified xsi:type="dcterms:W3CDTF">2017-07-04T00:39:00Z</dcterms:modified>
</cp:coreProperties>
</file>