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08F" w:rsidRDefault="00A260C0" w:rsidP="005B608F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A260C0">
        <w:rPr>
          <w:b/>
          <w:sz w:val="28"/>
          <w:szCs w:val="28"/>
        </w:rPr>
        <w:t xml:space="preserve">Submission to the Productivity Commission </w:t>
      </w:r>
      <w:r>
        <w:rPr>
          <w:b/>
          <w:sz w:val="28"/>
          <w:szCs w:val="28"/>
        </w:rPr>
        <w:t>Reviewing the Efficiency</w:t>
      </w:r>
      <w:r w:rsidR="005B608F">
        <w:rPr>
          <w:b/>
          <w:sz w:val="28"/>
          <w:szCs w:val="28"/>
        </w:rPr>
        <w:t xml:space="preserve"> </w:t>
      </w:r>
    </w:p>
    <w:p w:rsidR="00A260C0" w:rsidRPr="00A260C0" w:rsidRDefault="00A260C0" w:rsidP="005B608F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A260C0">
        <w:rPr>
          <w:b/>
          <w:sz w:val="28"/>
          <w:szCs w:val="28"/>
        </w:rPr>
        <w:t>and</w:t>
      </w:r>
      <w:proofErr w:type="gramEnd"/>
      <w:r w:rsidRPr="00A260C0">
        <w:rPr>
          <w:b/>
          <w:sz w:val="28"/>
          <w:szCs w:val="28"/>
        </w:rPr>
        <w:t xml:space="preserve"> Competitiveness of the Australian Superannuation System</w:t>
      </w:r>
    </w:p>
    <w:p w:rsidR="00A260C0" w:rsidRDefault="00A260C0" w:rsidP="00543496">
      <w:pPr>
        <w:jc w:val="both"/>
      </w:pPr>
    </w:p>
    <w:p w:rsidR="0034591D" w:rsidRDefault="0034591D" w:rsidP="00543496">
      <w:pPr>
        <w:jc w:val="both"/>
      </w:pPr>
      <w:r>
        <w:t xml:space="preserve">This submission is being made by a husband and wife whose superannuation was moved from an industry </w:t>
      </w:r>
      <w:r w:rsidR="00D12C58">
        <w:t xml:space="preserve">superannuation </w:t>
      </w:r>
      <w:r>
        <w:t xml:space="preserve">fund to a </w:t>
      </w:r>
      <w:r w:rsidR="00981254">
        <w:t>self-managed superannuation fund (</w:t>
      </w:r>
      <w:r>
        <w:t>SMSF</w:t>
      </w:r>
      <w:r w:rsidR="00981254">
        <w:t>)</w:t>
      </w:r>
      <w:r>
        <w:t xml:space="preserve"> after retirement of </w:t>
      </w:r>
      <w:r w:rsidR="00D12C58">
        <w:t>the husband and during transition to retirement by his spouse.</w:t>
      </w:r>
    </w:p>
    <w:p w:rsidR="00D12C58" w:rsidRDefault="00D12C58" w:rsidP="00543496">
      <w:pPr>
        <w:jc w:val="both"/>
      </w:pPr>
      <w:r>
        <w:t xml:space="preserve">The reason for the change was to have a direct involvement in </w:t>
      </w:r>
      <w:r w:rsidR="00140008">
        <w:t>the investments of</w:t>
      </w:r>
      <w:r>
        <w:t xml:space="preserve"> our superannuation </w:t>
      </w:r>
      <w:proofErr w:type="spellStart"/>
      <w:r>
        <w:t>monies</w:t>
      </w:r>
      <w:proofErr w:type="spellEnd"/>
      <w:r>
        <w:t xml:space="preserve">.  It was far more appealing to us to </w:t>
      </w:r>
      <w:r w:rsidR="009355EC">
        <w:t xml:space="preserve">be involved and </w:t>
      </w:r>
      <w:r>
        <w:t>accept responsib</w:t>
      </w:r>
      <w:r w:rsidR="00566104">
        <w:t>i</w:t>
      </w:r>
      <w:r>
        <w:t>lity for our investment strategy than deal with “faceless individuals” backed by a call centre.</w:t>
      </w:r>
    </w:p>
    <w:p w:rsidR="000A2A35" w:rsidRDefault="00566104" w:rsidP="00543496">
      <w:pPr>
        <w:jc w:val="both"/>
      </w:pPr>
      <w:r>
        <w:t xml:space="preserve">We do not </w:t>
      </w:r>
      <w:r w:rsidR="00055594">
        <w:t xml:space="preserve">choose </w:t>
      </w:r>
      <w:r>
        <w:t>invest</w:t>
      </w:r>
      <w:r w:rsidR="00055594">
        <w:t>ments</w:t>
      </w:r>
      <w:r>
        <w:t xml:space="preserve"> </w:t>
      </w:r>
      <w:r w:rsidR="009355EC">
        <w:t xml:space="preserve">in our SMSF </w:t>
      </w:r>
      <w:r w:rsidR="00504B41">
        <w:t>simply</w:t>
      </w:r>
      <w:r>
        <w:t xml:space="preserve"> on the basis of our own understanding of the market, but</w:t>
      </w:r>
      <w:r w:rsidR="00D12C58">
        <w:t xml:space="preserve"> obtain </w:t>
      </w:r>
      <w:r w:rsidR="00650438">
        <w:t xml:space="preserve">investment </w:t>
      </w:r>
      <w:r w:rsidR="00140008">
        <w:t xml:space="preserve">information </w:t>
      </w:r>
      <w:r w:rsidR="00D12C58">
        <w:t>from</w:t>
      </w:r>
      <w:r w:rsidR="00650438">
        <w:t xml:space="preserve"> a leading privately owned financial advice firm support</w:t>
      </w:r>
      <w:r w:rsidR="00D12C58">
        <w:t>ed</w:t>
      </w:r>
      <w:r w:rsidR="00650438">
        <w:t xml:space="preserve"> </w:t>
      </w:r>
      <w:r w:rsidR="00D12C58">
        <w:t>by</w:t>
      </w:r>
      <w:r w:rsidR="00650438">
        <w:t xml:space="preserve"> </w:t>
      </w:r>
      <w:r w:rsidR="001613A9">
        <w:t>a</w:t>
      </w:r>
      <w:r w:rsidR="00650438">
        <w:t xml:space="preserve"> highly qualified </w:t>
      </w:r>
      <w:r w:rsidR="001613A9">
        <w:t xml:space="preserve">global </w:t>
      </w:r>
      <w:r w:rsidR="00650438">
        <w:t>Investment Committee.</w:t>
      </w:r>
      <w:r w:rsidR="001613A9">
        <w:t xml:space="preserve"> </w:t>
      </w:r>
      <w:r w:rsidR="00D12C58">
        <w:t>This company provides us with</w:t>
      </w:r>
      <w:r w:rsidR="00650438">
        <w:t xml:space="preserve"> year-round investment, accounting, compliance and administrati</w:t>
      </w:r>
      <w:r w:rsidR="008F646F">
        <w:t>ve</w:t>
      </w:r>
      <w:r w:rsidR="00650438">
        <w:t xml:space="preserve"> assistance</w:t>
      </w:r>
      <w:r w:rsidR="007900C6">
        <w:t xml:space="preserve"> at </w:t>
      </w:r>
      <w:r w:rsidR="007E5864">
        <w:t>low</w:t>
      </w:r>
      <w:r w:rsidR="007900C6">
        <w:t xml:space="preserve"> </w:t>
      </w:r>
      <w:r w:rsidR="00543496">
        <w:t xml:space="preserve">and clearly enunciated (transparent) </w:t>
      </w:r>
      <w:r w:rsidR="007900C6">
        <w:t>cost</w:t>
      </w:r>
      <w:r w:rsidR="00543496">
        <w:t>s</w:t>
      </w:r>
      <w:r w:rsidR="001613A9">
        <w:t xml:space="preserve">.  </w:t>
      </w:r>
      <w:r w:rsidR="00543496">
        <w:t>E</w:t>
      </w:r>
      <w:r w:rsidR="000A2A35" w:rsidRPr="000A2A35">
        <w:t xml:space="preserve">conomies of scale </w:t>
      </w:r>
      <w:r w:rsidR="000A2A35">
        <w:t xml:space="preserve">due to </w:t>
      </w:r>
      <w:r w:rsidR="00055594">
        <w:t>numerous SMSFs being</w:t>
      </w:r>
      <w:r w:rsidR="000A2A35">
        <w:t xml:space="preserve"> administered by the firm allow</w:t>
      </w:r>
      <w:r w:rsidR="000A2A35" w:rsidRPr="000A2A35">
        <w:t xml:space="preserve"> </w:t>
      </w:r>
      <w:r w:rsidR="000A2A35">
        <w:t xml:space="preserve">investment </w:t>
      </w:r>
      <w:r w:rsidR="00A260C0">
        <w:t xml:space="preserve">opportunities and </w:t>
      </w:r>
      <w:r w:rsidR="000A2A35" w:rsidRPr="000A2A35">
        <w:t xml:space="preserve">benefits </w:t>
      </w:r>
      <w:r w:rsidR="000A2A35">
        <w:t xml:space="preserve">to be </w:t>
      </w:r>
      <w:r w:rsidR="000A2A35" w:rsidRPr="000A2A35">
        <w:t>passed through to members</w:t>
      </w:r>
      <w:r w:rsidR="000A2A35">
        <w:t xml:space="preserve">. </w:t>
      </w:r>
      <w:r w:rsidR="000A2A35" w:rsidRPr="000A2A35">
        <w:t xml:space="preserve"> </w:t>
      </w:r>
    </w:p>
    <w:p w:rsidR="00650438" w:rsidRDefault="00543496" w:rsidP="00543496">
      <w:pPr>
        <w:jc w:val="both"/>
      </w:pPr>
      <w:r>
        <w:t xml:space="preserve">Unlike the Industry fund which gave us little more than </w:t>
      </w:r>
      <w:proofErr w:type="spellStart"/>
      <w:r>
        <w:t>bi-annual</w:t>
      </w:r>
      <w:proofErr w:type="spellEnd"/>
      <w:r>
        <w:t xml:space="preserve"> statements, we receive insights </w:t>
      </w:r>
      <w:r w:rsidR="00C2730B">
        <w:t xml:space="preserve">from </w:t>
      </w:r>
      <w:r w:rsidR="00504B41">
        <w:t>this</w:t>
      </w:r>
      <w:r w:rsidR="00C2730B">
        <w:t xml:space="preserve"> firm </w:t>
      </w:r>
      <w:r>
        <w:t>through monthly updates</w:t>
      </w:r>
      <w:r w:rsidR="006C3631">
        <w:t xml:space="preserve"> and newslet</w:t>
      </w:r>
      <w:r w:rsidR="005B608F">
        <w:t>t</w:t>
      </w:r>
      <w:r w:rsidR="006C3631">
        <w:t>ers</w:t>
      </w:r>
      <w:r>
        <w:t xml:space="preserve">, education-focused events and investment presentations from </w:t>
      </w:r>
      <w:r w:rsidR="00C2730B">
        <w:t>leading economists</w:t>
      </w:r>
      <w:r>
        <w:t xml:space="preserve">.  </w:t>
      </w:r>
      <w:r w:rsidR="00A50D15">
        <w:t xml:space="preserve">The immediacy of advice and assistance over the phone </w:t>
      </w:r>
      <w:r w:rsidR="007C67B0">
        <w:t xml:space="preserve">and by email </w:t>
      </w:r>
      <w:r w:rsidR="005B608F">
        <w:t xml:space="preserve">by our personal </w:t>
      </w:r>
      <w:proofErr w:type="spellStart"/>
      <w:r w:rsidR="005B608F">
        <w:t>advisor</w:t>
      </w:r>
      <w:proofErr w:type="spellEnd"/>
      <w:r w:rsidR="005B608F">
        <w:t xml:space="preserve"> and accountant </w:t>
      </w:r>
      <w:r w:rsidR="00A50D15">
        <w:t xml:space="preserve">is exemplary.  </w:t>
      </w:r>
      <w:r w:rsidR="00504B41">
        <w:t>However, t</w:t>
      </w:r>
      <w:r w:rsidR="00140008">
        <w:t xml:space="preserve">his is not our only source of information as we maintain awareness of global and local economic outlooks on a regular basis from a wide variety of publically and privately available sources.  </w:t>
      </w:r>
      <w:r w:rsidR="001613A9">
        <w:t xml:space="preserve">This allows </w:t>
      </w:r>
      <w:r w:rsidR="00A260C0">
        <w:t>us to</w:t>
      </w:r>
      <w:r w:rsidR="001613A9">
        <w:t xml:space="preserve"> </w:t>
      </w:r>
      <w:r w:rsidR="0034591D">
        <w:t>rapid</w:t>
      </w:r>
      <w:r w:rsidR="00A260C0">
        <w:t>ly</w:t>
      </w:r>
      <w:r w:rsidR="0034591D">
        <w:t xml:space="preserve"> change our portfolio investments in a matter of hours (</w:t>
      </w:r>
      <w:r w:rsidR="007900C6">
        <w:t xml:space="preserve">if and </w:t>
      </w:r>
      <w:r w:rsidR="00140008">
        <w:t>where applicable</w:t>
      </w:r>
      <w:r w:rsidR="0034591D">
        <w:t xml:space="preserve">).  Such </w:t>
      </w:r>
      <w:r w:rsidR="00512929">
        <w:t xml:space="preserve">informed </w:t>
      </w:r>
      <w:r w:rsidR="0034591D">
        <w:t xml:space="preserve">involvement </w:t>
      </w:r>
      <w:r w:rsidR="00140008">
        <w:t xml:space="preserve">and rapid response </w:t>
      </w:r>
      <w:r w:rsidR="00504B41">
        <w:t>wa</w:t>
      </w:r>
      <w:r w:rsidR="00171481">
        <w:t>s</w:t>
      </w:r>
      <w:r w:rsidR="0034591D">
        <w:t xml:space="preserve"> </w:t>
      </w:r>
      <w:r w:rsidR="00171481">
        <w:t>not</w:t>
      </w:r>
      <w:r w:rsidR="00140008">
        <w:t xml:space="preserve"> </w:t>
      </w:r>
      <w:r w:rsidR="00171481">
        <w:t>available</w:t>
      </w:r>
      <w:r w:rsidR="00504B41" w:rsidRPr="00504B41">
        <w:t xml:space="preserve"> </w:t>
      </w:r>
      <w:r w:rsidR="00504B41">
        <w:t xml:space="preserve">from the institutional funds with which we had previously been </w:t>
      </w:r>
      <w:proofErr w:type="gramStart"/>
      <w:r w:rsidR="00504B41">
        <w:t>associated</w:t>
      </w:r>
      <w:proofErr w:type="gramEnd"/>
      <w:r w:rsidR="00504B41">
        <w:t xml:space="preserve">, resulting </w:t>
      </w:r>
      <w:r w:rsidR="007900C6">
        <w:t xml:space="preserve">in </w:t>
      </w:r>
      <w:r w:rsidR="00504B41">
        <w:t>the</w:t>
      </w:r>
      <w:r w:rsidR="008F646F">
        <w:t xml:space="preserve"> los</w:t>
      </w:r>
      <w:r w:rsidR="00504B41">
        <w:t>s of</w:t>
      </w:r>
      <w:r w:rsidR="008F646F">
        <w:t xml:space="preserve"> significant capital</w:t>
      </w:r>
      <w:r w:rsidR="00504B41">
        <w:t xml:space="preserve"> on several occasions</w:t>
      </w:r>
      <w:r w:rsidR="008F646F">
        <w:t>.</w:t>
      </w:r>
    </w:p>
    <w:p w:rsidR="008F646F" w:rsidRDefault="008F646F" w:rsidP="00543496">
      <w:pPr>
        <w:jc w:val="both"/>
      </w:pPr>
      <w:r>
        <w:t xml:space="preserve">Currently, our investment strategy </w:t>
      </w:r>
      <w:r w:rsidR="007900C6">
        <w:t xml:space="preserve">has </w:t>
      </w:r>
      <w:r>
        <w:t>provide</w:t>
      </w:r>
      <w:r w:rsidR="007900C6">
        <w:t>d</w:t>
      </w:r>
      <w:r>
        <w:t xml:space="preserve"> more than sufficient earnings to cover our </w:t>
      </w:r>
      <w:r w:rsidR="00035075">
        <w:t>mandatory</w:t>
      </w:r>
      <w:r>
        <w:t xml:space="preserve"> withdrawal requirements while</w:t>
      </w:r>
      <w:r w:rsidR="00035075">
        <w:t xml:space="preserve"> maintaining capital growth </w:t>
      </w:r>
      <w:r w:rsidR="007523CD">
        <w:t>with</w:t>
      </w:r>
      <w:r w:rsidR="008D67D1">
        <w:t xml:space="preserve"> a broad range of</w:t>
      </w:r>
      <w:r w:rsidR="00035075">
        <w:t xml:space="preserve"> relatively stable and low risk investments.</w:t>
      </w:r>
      <w:r w:rsidR="00797A66">
        <w:t xml:space="preserve">  </w:t>
      </w:r>
      <w:r w:rsidR="00C2730B">
        <w:t xml:space="preserve">An excellent outcome given the current low interest environment. </w:t>
      </w:r>
      <w:r w:rsidR="00797A66">
        <w:t xml:space="preserve">The </w:t>
      </w:r>
      <w:r w:rsidR="00C2730B">
        <w:t xml:space="preserve">value of </w:t>
      </w:r>
      <w:r w:rsidR="00797A66">
        <w:t xml:space="preserve">individual investments in our portfolio are updated each </w:t>
      </w:r>
      <w:r w:rsidR="00A22572">
        <w:t>week</w:t>
      </w:r>
      <w:r w:rsidR="00797A66">
        <w:t xml:space="preserve"> day and </w:t>
      </w:r>
      <w:r w:rsidR="005B608F">
        <w:t xml:space="preserve">as trustees </w:t>
      </w:r>
      <w:r w:rsidR="00797A66">
        <w:t xml:space="preserve">we review changes at least once a week via a web-based data set maintained by our financial firm. </w:t>
      </w:r>
      <w:r w:rsidR="00C2730B">
        <w:t xml:space="preserve"> </w:t>
      </w:r>
      <w:r w:rsidR="00797A66">
        <w:t xml:space="preserve">Such “real-time” </w:t>
      </w:r>
      <w:r w:rsidR="00C2730B">
        <w:t xml:space="preserve">specific </w:t>
      </w:r>
      <w:r w:rsidR="00797A66">
        <w:t xml:space="preserve">data </w:t>
      </w:r>
      <w:r w:rsidR="006C3631">
        <w:t xml:space="preserve">on each investment in our portfolio </w:t>
      </w:r>
      <w:r w:rsidR="00797A66">
        <w:t xml:space="preserve">is what we aimed for and </w:t>
      </w:r>
      <w:r w:rsidR="00C2730B">
        <w:t xml:space="preserve">which we were </w:t>
      </w:r>
      <w:r w:rsidR="00797A66">
        <w:t xml:space="preserve">not </w:t>
      </w:r>
      <w:r w:rsidR="00C2730B">
        <w:t xml:space="preserve">previously </w:t>
      </w:r>
      <w:r w:rsidR="00797A66">
        <w:t>able to achieve outside our SMSF.</w:t>
      </w:r>
    </w:p>
    <w:p w:rsidR="00647E28" w:rsidRDefault="00935F73" w:rsidP="00543496">
      <w:pPr>
        <w:jc w:val="both"/>
      </w:pPr>
      <w:r>
        <w:t xml:space="preserve">To be able to readily bench mark the performance and cash flow of our SMSF against other funds with similar (or dissimilar) risk profiles </w:t>
      </w:r>
      <w:r w:rsidR="00D24AF5">
        <w:t xml:space="preserve">in real time </w:t>
      </w:r>
      <w:r w:rsidR="004E4B56">
        <w:t xml:space="preserve">(at least quarterly) </w:t>
      </w:r>
      <w:r w:rsidR="00117DFE">
        <w:t xml:space="preserve">irrespective of asset classes </w:t>
      </w:r>
      <w:r>
        <w:t>would be an advantage.</w:t>
      </w:r>
      <w:r w:rsidR="00E77C5A">
        <w:t xml:space="preserve">  Algorithms that can mix asset classes to allow such bench marking should be developed and </w:t>
      </w:r>
      <w:r w:rsidR="00087584">
        <w:t xml:space="preserve">be </w:t>
      </w:r>
      <w:r w:rsidR="00E77C5A">
        <w:t>available to the public</w:t>
      </w:r>
      <w:r w:rsidR="005B608F">
        <w:t xml:space="preserve"> along with appropriate data sets for comparison</w:t>
      </w:r>
      <w:r w:rsidR="00E77C5A">
        <w:t>.</w:t>
      </w:r>
    </w:p>
    <w:p w:rsidR="00647E28" w:rsidRDefault="00A22572" w:rsidP="00543496">
      <w:pPr>
        <w:jc w:val="both"/>
        <w:rPr>
          <w:sz w:val="23"/>
          <w:szCs w:val="23"/>
        </w:rPr>
      </w:pPr>
      <w:r>
        <w:t xml:space="preserve">Stability in superannuation </w:t>
      </w:r>
      <w:r w:rsidR="00EB623A">
        <w:t>policy</w:t>
      </w:r>
      <w:r>
        <w:t xml:space="preserve"> is essential </w:t>
      </w:r>
      <w:r w:rsidR="00EB623A" w:rsidRPr="00EB623A">
        <w:t>to increas</w:t>
      </w:r>
      <w:r w:rsidR="00EB623A">
        <w:t>e</w:t>
      </w:r>
      <w:r w:rsidR="00EB623A" w:rsidRPr="00EB623A">
        <w:t xml:space="preserve"> efficiency across the super system</w:t>
      </w:r>
      <w:r w:rsidR="00EB623A">
        <w:t xml:space="preserve"> </w:t>
      </w:r>
      <w:r>
        <w:t>in order to make long term investment plans</w:t>
      </w:r>
      <w:r w:rsidR="00EB623A">
        <w:t xml:space="preserve"> that </w:t>
      </w:r>
      <w:r>
        <w:t xml:space="preserve">meet the </w:t>
      </w:r>
      <w:r w:rsidR="00647E28">
        <w:rPr>
          <w:sz w:val="23"/>
          <w:szCs w:val="23"/>
        </w:rPr>
        <w:t>Austral</w:t>
      </w:r>
      <w:r>
        <w:rPr>
          <w:sz w:val="23"/>
          <w:szCs w:val="23"/>
        </w:rPr>
        <w:t xml:space="preserve">ian Government’s </w:t>
      </w:r>
      <w:r w:rsidR="00C2730B">
        <w:rPr>
          <w:sz w:val="23"/>
          <w:szCs w:val="23"/>
        </w:rPr>
        <w:t xml:space="preserve">stated </w:t>
      </w:r>
      <w:r>
        <w:rPr>
          <w:sz w:val="23"/>
          <w:szCs w:val="23"/>
        </w:rPr>
        <w:t>o</w:t>
      </w:r>
      <w:r w:rsidR="00647E28">
        <w:rPr>
          <w:sz w:val="23"/>
          <w:szCs w:val="23"/>
        </w:rPr>
        <w:t>bjective</w:t>
      </w:r>
      <w:r>
        <w:rPr>
          <w:sz w:val="23"/>
          <w:szCs w:val="23"/>
        </w:rPr>
        <w:t xml:space="preserve"> that</w:t>
      </w:r>
      <w:r w:rsidR="00647E28">
        <w:rPr>
          <w:sz w:val="23"/>
          <w:szCs w:val="23"/>
        </w:rPr>
        <w:t xml:space="preserve"> superannuation </w:t>
      </w:r>
      <w:r w:rsidR="00EB623A">
        <w:rPr>
          <w:sz w:val="23"/>
          <w:szCs w:val="23"/>
        </w:rPr>
        <w:t>“</w:t>
      </w:r>
      <w:r w:rsidR="00647E28">
        <w:rPr>
          <w:sz w:val="23"/>
          <w:szCs w:val="23"/>
        </w:rPr>
        <w:t>provide income in retirement to substitute or supplement the Age Pension</w:t>
      </w:r>
      <w:r w:rsidR="00EB623A">
        <w:rPr>
          <w:sz w:val="23"/>
          <w:szCs w:val="23"/>
        </w:rPr>
        <w:t>”</w:t>
      </w:r>
      <w:r w:rsidR="00647E28">
        <w:rPr>
          <w:sz w:val="23"/>
          <w:szCs w:val="23"/>
        </w:rPr>
        <w:t>.</w:t>
      </w:r>
      <w:r>
        <w:rPr>
          <w:sz w:val="23"/>
          <w:szCs w:val="23"/>
        </w:rPr>
        <w:t xml:space="preserve">  Figure 1 in</w:t>
      </w:r>
      <w:r w:rsidR="00EB623A">
        <w:rPr>
          <w:sz w:val="23"/>
          <w:szCs w:val="23"/>
        </w:rPr>
        <w:t xml:space="preserve"> the</w:t>
      </w:r>
      <w:r>
        <w:rPr>
          <w:sz w:val="23"/>
          <w:szCs w:val="23"/>
        </w:rPr>
        <w:t xml:space="preserve"> </w:t>
      </w:r>
      <w:r w:rsidRPr="00A22572">
        <w:rPr>
          <w:i/>
          <w:sz w:val="23"/>
          <w:szCs w:val="23"/>
        </w:rPr>
        <w:t>Productivity Commission Issues Paper</w:t>
      </w:r>
      <w:r>
        <w:rPr>
          <w:sz w:val="23"/>
          <w:szCs w:val="23"/>
        </w:rPr>
        <w:t>, July 2017, clearly shows that since 2005 there have been numerous changes to superannuation legislation</w:t>
      </w:r>
      <w:r w:rsidR="00EB623A">
        <w:rPr>
          <w:sz w:val="23"/>
          <w:szCs w:val="23"/>
        </w:rPr>
        <w:t xml:space="preserve"> creating instability and uncertainty both in the industry and in the minds of superannuants.</w:t>
      </w:r>
      <w:r w:rsidR="000D3881">
        <w:rPr>
          <w:sz w:val="23"/>
          <w:szCs w:val="23"/>
        </w:rPr>
        <w:t xml:space="preserve">  It’s time </w:t>
      </w:r>
      <w:r w:rsidR="009448F6">
        <w:rPr>
          <w:sz w:val="23"/>
          <w:szCs w:val="23"/>
        </w:rPr>
        <w:t>that our</w:t>
      </w:r>
      <w:r w:rsidR="000D3881">
        <w:rPr>
          <w:sz w:val="23"/>
          <w:szCs w:val="23"/>
        </w:rPr>
        <w:t xml:space="preserve"> parliament finally get</w:t>
      </w:r>
      <w:r w:rsidR="009448F6">
        <w:rPr>
          <w:sz w:val="23"/>
          <w:szCs w:val="23"/>
        </w:rPr>
        <w:t>s</w:t>
      </w:r>
      <w:r w:rsidR="000D3881">
        <w:rPr>
          <w:sz w:val="23"/>
          <w:szCs w:val="23"/>
        </w:rPr>
        <w:t xml:space="preserve"> it right</w:t>
      </w:r>
      <w:r w:rsidR="006C3631">
        <w:rPr>
          <w:sz w:val="23"/>
          <w:szCs w:val="23"/>
        </w:rPr>
        <w:t xml:space="preserve"> and lets things settle</w:t>
      </w:r>
      <w:r w:rsidR="000D3881">
        <w:rPr>
          <w:sz w:val="23"/>
          <w:szCs w:val="23"/>
        </w:rPr>
        <w:t>.</w:t>
      </w:r>
    </w:p>
    <w:sectPr w:rsidR="00647E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438"/>
    <w:rsid w:val="00035075"/>
    <w:rsid w:val="00055594"/>
    <w:rsid w:val="00087584"/>
    <w:rsid w:val="000A2A35"/>
    <w:rsid w:val="000D3881"/>
    <w:rsid w:val="00117DFE"/>
    <w:rsid w:val="00140008"/>
    <w:rsid w:val="00147DFD"/>
    <w:rsid w:val="001613A9"/>
    <w:rsid w:val="00171481"/>
    <w:rsid w:val="002455F6"/>
    <w:rsid w:val="0034591D"/>
    <w:rsid w:val="004E4B56"/>
    <w:rsid w:val="004F788F"/>
    <w:rsid w:val="00504B41"/>
    <w:rsid w:val="00512929"/>
    <w:rsid w:val="00543496"/>
    <w:rsid w:val="00566104"/>
    <w:rsid w:val="0056726D"/>
    <w:rsid w:val="005B608F"/>
    <w:rsid w:val="00647E28"/>
    <w:rsid w:val="00650438"/>
    <w:rsid w:val="006C3631"/>
    <w:rsid w:val="007523CD"/>
    <w:rsid w:val="007900C6"/>
    <w:rsid w:val="00797A66"/>
    <w:rsid w:val="007C67B0"/>
    <w:rsid w:val="007E5864"/>
    <w:rsid w:val="00827824"/>
    <w:rsid w:val="008D67D1"/>
    <w:rsid w:val="008F646F"/>
    <w:rsid w:val="009355EC"/>
    <w:rsid w:val="00935F73"/>
    <w:rsid w:val="009448F6"/>
    <w:rsid w:val="00981254"/>
    <w:rsid w:val="00A22572"/>
    <w:rsid w:val="00A260C0"/>
    <w:rsid w:val="00A50D15"/>
    <w:rsid w:val="00C2730B"/>
    <w:rsid w:val="00C42A8B"/>
    <w:rsid w:val="00D12C58"/>
    <w:rsid w:val="00D24AF5"/>
    <w:rsid w:val="00D435D4"/>
    <w:rsid w:val="00E77C5A"/>
    <w:rsid w:val="00EB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2AFCDB8-0EC4-4E24-B890-3790F19C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568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21 - Dr and Mrs Nick and Virginia Jacques - Superannuation: Assessing Competitiveness and Efficiency - Public inquiry</vt:lpstr>
    </vt:vector>
  </TitlesOfParts>
  <Company>Dr and Mrs Nick and Virginia Jacques</Company>
  <LinksUpToDate>false</LinksUpToDate>
  <CharactersWithSpaces>3721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21 - Dr and Mrs Nick and Virginia Jacques - Superannuation: Assessing Competitiveness and Efficiency - Public inquiry</dc:title>
  <dc:subject/>
  <dc:creator>Dr and Mrs Nick and Virginia Jacques</dc:creator>
  <cp:keywords/>
  <dc:description/>
  <cp:lastModifiedBy>Productivity Commission</cp:lastModifiedBy>
  <cp:revision>3</cp:revision>
  <dcterms:created xsi:type="dcterms:W3CDTF">2017-08-21T04:17:00Z</dcterms:created>
  <dcterms:modified xsi:type="dcterms:W3CDTF">2017-08-21T04:21:00Z</dcterms:modified>
</cp:coreProperties>
</file>