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5837" w14:textId="77777777" w:rsidR="009405FF" w:rsidRDefault="009405FF" w:rsidP="00316A51">
      <w:pPr>
        <w:pStyle w:val="BodyText"/>
        <w:rPr>
          <w:rStyle w:val="White"/>
          <w:bCs/>
          <w:color w:val="auto"/>
        </w:rPr>
      </w:pPr>
    </w:p>
    <w:p w14:paraId="78960B9A" w14:textId="77777777" w:rsidR="00C6655B" w:rsidRDefault="00C6655B" w:rsidP="00316A51">
      <w:pPr>
        <w:pStyle w:val="BodyText"/>
        <w:rPr>
          <w:rStyle w:val="White"/>
          <w:bCs/>
          <w:color w:val="auto"/>
        </w:rPr>
      </w:pPr>
    </w:p>
    <w:p w14:paraId="2F4817B8" w14:textId="77777777" w:rsidR="00C6655B" w:rsidRDefault="00C6655B" w:rsidP="00316A51">
      <w:pPr>
        <w:pStyle w:val="BodyText"/>
        <w:rPr>
          <w:rStyle w:val="White"/>
          <w:bCs/>
          <w:color w:val="auto"/>
        </w:rPr>
      </w:pPr>
    </w:p>
    <w:p w14:paraId="2C982274" w14:textId="4B9E0F93" w:rsidR="00525F6E" w:rsidRDefault="00316A51" w:rsidP="00316A51">
      <w:pPr>
        <w:pStyle w:val="BodyText"/>
        <w:rPr>
          <w:rStyle w:val="White"/>
          <w:bCs/>
          <w:color w:val="auto"/>
        </w:rPr>
      </w:pPr>
      <w:r>
        <w:rPr>
          <w:rStyle w:val="White"/>
          <w:bCs/>
          <w:color w:val="auto"/>
        </w:rPr>
        <w:t>Attention:</w:t>
      </w:r>
    </w:p>
    <w:p w14:paraId="6861A0A0" w14:textId="29B86C3A" w:rsidR="00316A51" w:rsidRDefault="00316A51" w:rsidP="00316A51">
      <w:pPr>
        <w:pStyle w:val="BodyText"/>
      </w:pPr>
      <w:r>
        <w:t>Housing and Homelessness Agreement</w:t>
      </w:r>
      <w:r>
        <w:br/>
        <w:t>Productivity Commission</w:t>
      </w:r>
      <w:r>
        <w:br/>
        <w:t xml:space="preserve">GPO Box 1428 </w:t>
      </w:r>
      <w:r>
        <w:br/>
        <w:t>Canberra City ACT 2601, Australia</w:t>
      </w:r>
    </w:p>
    <w:p w14:paraId="231CB1C8" w14:textId="1EDD0ECA" w:rsidR="000C3376" w:rsidRDefault="000C3376" w:rsidP="00316A51">
      <w:pPr>
        <w:pStyle w:val="BodyText"/>
      </w:pPr>
    </w:p>
    <w:p w14:paraId="77F4F5D0" w14:textId="77777777" w:rsidR="005871AC" w:rsidRDefault="005871AC" w:rsidP="00316A51">
      <w:pPr>
        <w:pStyle w:val="BodyText"/>
      </w:pPr>
    </w:p>
    <w:p w14:paraId="0F01F3C6" w14:textId="77777777" w:rsidR="00674755" w:rsidRPr="00C6655B" w:rsidRDefault="00674755" w:rsidP="00674755">
      <w:pPr>
        <w:rPr>
          <w:b/>
        </w:rPr>
      </w:pPr>
      <w:r w:rsidRPr="00C6655B">
        <w:rPr>
          <w:b/>
        </w:rPr>
        <w:t xml:space="preserve">About GCYS </w:t>
      </w:r>
    </w:p>
    <w:p w14:paraId="58F1AF65" w14:textId="77777777" w:rsidR="00674755" w:rsidRDefault="00674755" w:rsidP="00674755">
      <w:r w:rsidRPr="00B5203C">
        <w:t>Operating on the Gold Coast since 1980, Gold Coast Youth Service is a not for profit, specialist youth support &amp; homelessness organisation. We help all young people and their families in the Gold Coast Region who may be marginalised, disadvantaged or homeless.</w:t>
      </w:r>
      <w:r>
        <w:t xml:space="preserve">  </w:t>
      </w:r>
    </w:p>
    <w:p w14:paraId="4AE2A5EF" w14:textId="77777777" w:rsidR="00674755" w:rsidRDefault="00674755" w:rsidP="00674755"/>
    <w:p w14:paraId="74049F68" w14:textId="77777777" w:rsidR="00674755" w:rsidRDefault="00674755" w:rsidP="00674755">
      <w:r>
        <w:t xml:space="preserve">For a full description of our service please visit our website:  </w:t>
      </w:r>
      <w:hyperlink r:id="rId13" w:history="1">
        <w:r w:rsidRPr="00425352">
          <w:rPr>
            <w:rStyle w:val="Hyperlink"/>
          </w:rPr>
          <w:t>www.gcys.org.au</w:t>
        </w:r>
      </w:hyperlink>
      <w:r>
        <w:t xml:space="preserve"> </w:t>
      </w:r>
    </w:p>
    <w:p w14:paraId="57E73C34" w14:textId="77777777" w:rsidR="00C6655B" w:rsidRDefault="00C6655B" w:rsidP="00316A51">
      <w:pPr>
        <w:pStyle w:val="BodyText"/>
      </w:pPr>
    </w:p>
    <w:p w14:paraId="05CF9896" w14:textId="51197DF2" w:rsidR="00674755" w:rsidRDefault="00674755" w:rsidP="00674755">
      <w:pPr>
        <w:pStyle w:val="BodyText"/>
      </w:pPr>
      <w:r>
        <w:t>Please find below the Gold Coast Youth Service submission to the National Housing and Homelessness Agreement Review: Issues Paper.</w:t>
      </w:r>
      <w:r w:rsidR="00B67CA7">
        <w:t xml:space="preserve">  </w:t>
      </w:r>
    </w:p>
    <w:p w14:paraId="627A7605" w14:textId="77777777" w:rsidR="006E48E3" w:rsidRDefault="006E48E3" w:rsidP="00316A51">
      <w:pPr>
        <w:pStyle w:val="BodyText"/>
      </w:pPr>
    </w:p>
    <w:p w14:paraId="2AF28C1D" w14:textId="35F5F86C" w:rsidR="000C3376" w:rsidRDefault="000C3376" w:rsidP="00316A51">
      <w:pPr>
        <w:pStyle w:val="BodyText"/>
      </w:pPr>
    </w:p>
    <w:p w14:paraId="38481071" w14:textId="4F2B911B" w:rsidR="000C3376" w:rsidRDefault="006E48E3" w:rsidP="00316A51">
      <w:pPr>
        <w:pStyle w:val="BodyText"/>
      </w:pPr>
      <w:r>
        <w:t xml:space="preserve">Yours sincerely </w:t>
      </w:r>
    </w:p>
    <w:p w14:paraId="33E2CDA3" w14:textId="717A5111" w:rsidR="000C3376" w:rsidRDefault="000C3376" w:rsidP="00316A51">
      <w:pPr>
        <w:pStyle w:val="BodyText"/>
      </w:pPr>
      <w:r>
        <w:t>Maria Leebeek</w:t>
      </w:r>
    </w:p>
    <w:p w14:paraId="7C84F9F9" w14:textId="6F45FBCE" w:rsidR="000C3376" w:rsidRDefault="000C3376" w:rsidP="00316A51">
      <w:pPr>
        <w:pStyle w:val="BodyText"/>
      </w:pPr>
      <w:r>
        <w:t xml:space="preserve">CEO </w:t>
      </w:r>
    </w:p>
    <w:p w14:paraId="354CF077" w14:textId="77777777" w:rsidR="006E48E3" w:rsidRDefault="006E48E3" w:rsidP="00316A51">
      <w:pPr>
        <w:pStyle w:val="BodyText"/>
      </w:pPr>
    </w:p>
    <w:p w14:paraId="514614DA" w14:textId="77777777" w:rsidR="006E48E3" w:rsidRDefault="006E48E3" w:rsidP="006E48E3">
      <w:pPr>
        <w:pStyle w:val="BodyText"/>
      </w:pPr>
      <w:r w:rsidRPr="006E48E3">
        <w:rPr>
          <w:b/>
        </w:rPr>
        <w:t>Acknowledgement of Traditional Owners Acknowledgement of Aboriginal and Torres Strait Islander peoples</w:t>
      </w:r>
      <w:r>
        <w:t xml:space="preserve"> </w:t>
      </w:r>
    </w:p>
    <w:p w14:paraId="045112DA" w14:textId="33BC1FD0" w:rsidR="006E48E3" w:rsidRDefault="006E48E3" w:rsidP="006E48E3">
      <w:pPr>
        <w:pStyle w:val="BodyText"/>
      </w:pPr>
      <w:r>
        <w:t>GCYS Inc. acknowledges Aboriginal and Torres Strait Islander peoples as the traditional and ongoing custodians of the lands on which we live and work. We pay respects to Elders past and present. We acknowledge that sovereignty has never been ceded and recognise First Nations peoples’ rights to self-determination and continuing connections to land, waters, community and culture.</w:t>
      </w:r>
    </w:p>
    <w:p w14:paraId="6ADA0DE3" w14:textId="4A53A7A3" w:rsidR="000C3376" w:rsidRDefault="000C3376">
      <w:pPr>
        <w:spacing w:before="0" w:after="160" w:line="259" w:lineRule="auto"/>
      </w:pPr>
      <w:r>
        <w:br w:type="page"/>
      </w:r>
    </w:p>
    <w:p w14:paraId="05BA0623" w14:textId="36060D09" w:rsidR="006D55EB" w:rsidRPr="006D55EB" w:rsidRDefault="006D55EB" w:rsidP="006D55EB">
      <w:pPr>
        <w:pStyle w:val="BodyText"/>
        <w:rPr>
          <w:rStyle w:val="White"/>
          <w:b/>
          <w:color w:val="auto"/>
        </w:rPr>
      </w:pPr>
      <w:r>
        <w:rPr>
          <w:rStyle w:val="White"/>
          <w:b/>
          <w:color w:val="auto"/>
        </w:rPr>
        <w:lastRenderedPageBreak/>
        <w:t xml:space="preserve">Response to 2: </w:t>
      </w:r>
      <w:r w:rsidRPr="006D55EB">
        <w:rPr>
          <w:rStyle w:val="White"/>
          <w:b/>
          <w:color w:val="auto"/>
        </w:rPr>
        <w:t>Assessing the performance and suitability of the Agreement</w:t>
      </w:r>
    </w:p>
    <w:p w14:paraId="065300E5" w14:textId="38F94D1F" w:rsidR="000C3376" w:rsidRDefault="006D55EB" w:rsidP="006D55EB">
      <w:pPr>
        <w:pStyle w:val="BodyText"/>
        <w:rPr>
          <w:rStyle w:val="White"/>
          <w:b/>
          <w:color w:val="auto"/>
        </w:rPr>
      </w:pPr>
      <w:r w:rsidRPr="006D55EB">
        <w:rPr>
          <w:rStyle w:val="White"/>
          <w:b/>
          <w:color w:val="auto"/>
        </w:rPr>
        <w:t>The purpose of the NHHA</w:t>
      </w:r>
    </w:p>
    <w:tbl>
      <w:tblPr>
        <w:tblStyle w:val="TextTable-Grey"/>
        <w:tblW w:w="5000" w:type="pct"/>
        <w:tblLook w:val="04A0" w:firstRow="1" w:lastRow="0" w:firstColumn="1" w:lastColumn="0" w:noHBand="0" w:noVBand="1"/>
      </w:tblPr>
      <w:tblGrid>
        <w:gridCol w:w="713"/>
        <w:gridCol w:w="8925"/>
      </w:tblGrid>
      <w:tr w:rsidR="001C7FAF" w14:paraId="021E5D96" w14:textId="77777777" w:rsidTr="00106324">
        <w:trPr>
          <w:cantSplit/>
        </w:trPr>
        <w:tc>
          <w:tcPr>
            <w:tcW w:w="713" w:type="dxa"/>
          </w:tcPr>
          <w:p w14:paraId="43BA27B0" w14:textId="77777777" w:rsidR="001C7FAF" w:rsidRDefault="001C7FAF" w:rsidP="00106324">
            <w:pPr>
              <w:spacing w:after="0"/>
              <w:jc w:val="right"/>
            </w:pPr>
            <w:r w:rsidRPr="00A51374">
              <w:rPr>
                <w:noProof/>
                <w:lang w:eastAsia="en-AU"/>
              </w:rPr>
              <w:drawing>
                <wp:inline distT="0" distB="0" distL="0" distR="0" wp14:anchorId="1D44ABA0" wp14:editId="6E78D54A">
                  <wp:extent cx="288000" cy="288000"/>
                  <wp:effectExtent l="0" t="0" r="0" b="0"/>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57917410" w14:textId="77777777" w:rsidR="001C7FAF" w:rsidRPr="00767EAE" w:rsidRDefault="001C7FAF" w:rsidP="00106324">
            <w:pPr>
              <w:pStyle w:val="TableHeading"/>
              <w:spacing w:after="0"/>
            </w:pPr>
            <w:r>
              <w:t>Questions</w:t>
            </w:r>
          </w:p>
        </w:tc>
      </w:tr>
      <w:tr w:rsidR="001C7FAF" w14:paraId="702A2E71" w14:textId="77777777" w:rsidTr="00106324">
        <w:trPr>
          <w:cantSplit/>
        </w:trPr>
        <w:tc>
          <w:tcPr>
            <w:tcW w:w="9638" w:type="dxa"/>
            <w:gridSpan w:val="2"/>
            <w:tcMar>
              <w:top w:w="0" w:type="dxa"/>
            </w:tcMar>
          </w:tcPr>
          <w:p w14:paraId="61F8F9D0" w14:textId="77777777" w:rsidR="001C7FAF" w:rsidRDefault="001C7FAF" w:rsidP="00106324">
            <w:pPr>
              <w:pStyle w:val="BodyText"/>
            </w:pPr>
            <w:r>
              <w:t xml:space="preserve">What is the purpose of the NHHA? Is its purpose clear and appropriate? </w:t>
            </w:r>
          </w:p>
          <w:p w14:paraId="279494DB" w14:textId="77777777" w:rsidR="001C7FAF" w:rsidRDefault="001C7FAF" w:rsidP="00106324">
            <w:pPr>
              <w:pStyle w:val="BodyText"/>
            </w:pPr>
            <w:r>
              <w:t>Is the purpose of the NHHA suitable for the next agreement? If not, what should be the purpose of the next agreement? For example, should the next agreement be primarily a funding agreement focused on homelessness services and social housing or should it be a national housing policy agreement (or both)?</w:t>
            </w:r>
          </w:p>
          <w:p w14:paraId="0A1F5C72" w14:textId="77777777" w:rsidR="001C7FAF" w:rsidRPr="008529A2" w:rsidRDefault="001C7FAF" w:rsidP="00106324">
            <w:pPr>
              <w:pStyle w:val="BodyText"/>
            </w:pPr>
            <w:r>
              <w:t>What are the main reasons for, and the benefits and costs of, a national housing strategy? How would a national housing strategy intersect with the next agreement?</w:t>
            </w:r>
          </w:p>
        </w:tc>
      </w:tr>
    </w:tbl>
    <w:p w14:paraId="4F1069DD" w14:textId="1D864FAC" w:rsidR="001C7FAF" w:rsidRDefault="000C2353" w:rsidP="006D55EB">
      <w:pPr>
        <w:pStyle w:val="BodyText"/>
        <w:rPr>
          <w:rStyle w:val="White"/>
          <w:b/>
          <w:color w:val="auto"/>
        </w:rPr>
      </w:pPr>
      <w:r>
        <w:rPr>
          <w:rStyle w:val="White"/>
          <w:b/>
          <w:color w:val="auto"/>
        </w:rPr>
        <w:t>Response</w:t>
      </w:r>
    </w:p>
    <w:p w14:paraId="53187938" w14:textId="630D7CB9" w:rsidR="008B582A" w:rsidRDefault="00775D3A" w:rsidP="006D55EB">
      <w:pPr>
        <w:pStyle w:val="BodyText"/>
        <w:rPr>
          <w:rStyle w:val="White"/>
          <w:color w:val="auto"/>
        </w:rPr>
      </w:pPr>
      <w:r>
        <w:rPr>
          <w:rStyle w:val="White"/>
          <w:color w:val="auto"/>
        </w:rPr>
        <w:t xml:space="preserve">Housing and homelessness is a national issue.  </w:t>
      </w:r>
      <w:r w:rsidR="008B582A">
        <w:rPr>
          <w:rStyle w:val="White"/>
          <w:color w:val="auto"/>
        </w:rPr>
        <w:t>The Gold Coast Youth Service (GCYS) support</w:t>
      </w:r>
      <w:r w:rsidR="00067F05">
        <w:rPr>
          <w:rStyle w:val="White"/>
          <w:color w:val="auto"/>
        </w:rPr>
        <w:t>s</w:t>
      </w:r>
      <w:r w:rsidR="008B582A">
        <w:rPr>
          <w:rStyle w:val="White"/>
          <w:color w:val="auto"/>
        </w:rPr>
        <w:t xml:space="preserve"> the continuing role of both the Commonwealth and the States in responding to housing and homelessness issues in Australia</w:t>
      </w:r>
      <w:r w:rsidR="00842E5B">
        <w:rPr>
          <w:rStyle w:val="White"/>
          <w:color w:val="auto"/>
        </w:rPr>
        <w:t xml:space="preserve">. </w:t>
      </w:r>
      <w:r w:rsidR="00842E5B" w:rsidRPr="00842E5B">
        <w:rPr>
          <w:rStyle w:val="White"/>
          <w:color w:val="auto"/>
        </w:rPr>
        <w:t xml:space="preserve"> </w:t>
      </w:r>
      <w:r w:rsidR="00842E5B">
        <w:rPr>
          <w:rStyle w:val="White"/>
          <w:color w:val="auto"/>
        </w:rPr>
        <w:t>As noted</w:t>
      </w:r>
      <w:r w:rsidR="00067F05">
        <w:rPr>
          <w:rStyle w:val="White"/>
          <w:color w:val="auto"/>
        </w:rPr>
        <w:t xml:space="preserve"> in the issues paper </w:t>
      </w:r>
      <w:r w:rsidR="00842E5B">
        <w:rPr>
          <w:rStyle w:val="White"/>
          <w:color w:val="auto"/>
        </w:rPr>
        <w:t>the IGA establish</w:t>
      </w:r>
      <w:r w:rsidR="00067F05">
        <w:rPr>
          <w:rStyle w:val="White"/>
          <w:color w:val="auto"/>
        </w:rPr>
        <w:t>es</w:t>
      </w:r>
      <w:r w:rsidR="00842E5B">
        <w:rPr>
          <w:rStyle w:val="White"/>
          <w:color w:val="auto"/>
        </w:rPr>
        <w:t xml:space="preserve"> frameworks for “</w:t>
      </w:r>
      <w:r w:rsidR="00842E5B">
        <w:t>shared objectives, coordination of national policy reforms, improved transparency and accountability, clarified roles and responsibilities, and funding arrangements”.</w:t>
      </w:r>
    </w:p>
    <w:p w14:paraId="63756F59" w14:textId="00AB83D0" w:rsidR="00842E5B" w:rsidRDefault="008B582A" w:rsidP="006D55EB">
      <w:pPr>
        <w:pStyle w:val="BodyText"/>
      </w:pPr>
      <w:r>
        <w:rPr>
          <w:rStyle w:val="White"/>
          <w:color w:val="auto"/>
        </w:rPr>
        <w:t xml:space="preserve">The GCYS supports the NAHA as a funding agreement that underpins a National Housing and Homelessness Strategy.  </w:t>
      </w:r>
      <w:r w:rsidR="00E522ED">
        <w:rPr>
          <w:rStyle w:val="White"/>
          <w:color w:val="auto"/>
        </w:rPr>
        <w:t>The funding for t</w:t>
      </w:r>
      <w:r w:rsidR="00842E5B">
        <w:rPr>
          <w:rStyle w:val="White"/>
          <w:color w:val="auto"/>
        </w:rPr>
        <w:t xml:space="preserve">he Specialist Homelessness Service </w:t>
      </w:r>
      <w:r w:rsidR="00E522ED">
        <w:rPr>
          <w:rStyle w:val="White"/>
          <w:color w:val="auto"/>
        </w:rPr>
        <w:t>(SHS) s</w:t>
      </w:r>
      <w:r w:rsidR="00842E5B">
        <w:rPr>
          <w:rStyle w:val="White"/>
          <w:color w:val="auto"/>
        </w:rPr>
        <w:t xml:space="preserve">ystem has provided </w:t>
      </w:r>
      <w:r w:rsidR="00E522ED">
        <w:rPr>
          <w:rStyle w:val="White"/>
          <w:color w:val="auto"/>
        </w:rPr>
        <w:t xml:space="preserve">a </w:t>
      </w:r>
      <w:r w:rsidR="00842E5B">
        <w:rPr>
          <w:rStyle w:val="White"/>
          <w:color w:val="auto"/>
        </w:rPr>
        <w:t>foundation</w:t>
      </w:r>
      <w:r w:rsidR="00E522ED">
        <w:rPr>
          <w:rStyle w:val="White"/>
          <w:color w:val="auto"/>
        </w:rPr>
        <w:t>al platform</w:t>
      </w:r>
      <w:r w:rsidR="00842E5B">
        <w:rPr>
          <w:rStyle w:val="White"/>
          <w:color w:val="auto"/>
        </w:rPr>
        <w:t xml:space="preserve"> from which there has been the development of services that respond to people experiencing homelessness.  This consistent foundation has enabled ongoing quality improvement in the service system – creating a continuum of care framework.  This service system has also enabled a national response, rather than piecemeal State and Territory responses and assisted in the national Census enumeration of homelessness count.  </w:t>
      </w:r>
    </w:p>
    <w:p w14:paraId="26493BD4" w14:textId="77777777" w:rsidR="002A7A17" w:rsidRDefault="00067F05" w:rsidP="006D55EB">
      <w:pPr>
        <w:pStyle w:val="BodyText"/>
        <w:rPr>
          <w:rStyle w:val="White"/>
          <w:color w:val="auto"/>
        </w:rPr>
      </w:pPr>
      <w:r>
        <w:rPr>
          <w:rStyle w:val="White"/>
          <w:color w:val="auto"/>
        </w:rPr>
        <w:t>A</w:t>
      </w:r>
      <w:r w:rsidR="008B582A">
        <w:rPr>
          <w:rStyle w:val="White"/>
          <w:color w:val="auto"/>
        </w:rPr>
        <w:t xml:space="preserve"> National Housing and Homelessness Strategy</w:t>
      </w:r>
      <w:r w:rsidR="00842E5B">
        <w:rPr>
          <w:rStyle w:val="White"/>
          <w:color w:val="auto"/>
        </w:rPr>
        <w:t xml:space="preserve"> </w:t>
      </w:r>
      <w:r>
        <w:rPr>
          <w:rStyle w:val="White"/>
          <w:color w:val="auto"/>
        </w:rPr>
        <w:t>will provide</w:t>
      </w:r>
      <w:r w:rsidR="00842E5B">
        <w:rPr>
          <w:rStyle w:val="White"/>
          <w:color w:val="auto"/>
        </w:rPr>
        <w:t xml:space="preserve"> the basis for the coordination of efforts between the Federal and State governments.  </w:t>
      </w:r>
      <w:r>
        <w:rPr>
          <w:rStyle w:val="White"/>
          <w:color w:val="auto"/>
        </w:rPr>
        <w:t>An agreed strategy will an improved understanding of the need for housing to end homelessness.  However it will also highlight that the Federal government has a range of policies and programs that impact on young people ability to access and sustain housing.  There is a need for all levels of government to be working together, rather than at cross-purposes, to maximise the investment into housing and homelessness responses.</w:t>
      </w:r>
      <w:r w:rsidR="00B11A43">
        <w:rPr>
          <w:rStyle w:val="White"/>
          <w:color w:val="auto"/>
        </w:rPr>
        <w:t xml:space="preserve">  </w:t>
      </w:r>
    </w:p>
    <w:p w14:paraId="44AB3294" w14:textId="6288F4AD" w:rsidR="000C2353" w:rsidRDefault="00B11A43" w:rsidP="006D55EB">
      <w:pPr>
        <w:pStyle w:val="BodyText"/>
        <w:rPr>
          <w:rStyle w:val="White"/>
          <w:color w:val="auto"/>
        </w:rPr>
      </w:pPr>
      <w:r>
        <w:rPr>
          <w:rStyle w:val="White"/>
          <w:color w:val="auto"/>
        </w:rPr>
        <w:t xml:space="preserve">The GCYS also support the work of the Australian Alliance to End Homeless and refer the commission to their report “Ending Homelessness in Australia: and evidence and policy deep dive” </w:t>
      </w:r>
      <w:hyperlink r:id="rId16" w:history="1">
        <w:r w:rsidRPr="00425352">
          <w:rPr>
            <w:rStyle w:val="Hyperlink"/>
          </w:rPr>
          <w:t>https://aaeh.org.au/assets/docs/homelessness_deep_dive_full_report.pdf</w:t>
        </w:r>
      </w:hyperlink>
      <w:r>
        <w:rPr>
          <w:rStyle w:val="White"/>
          <w:color w:val="auto"/>
        </w:rPr>
        <w:t xml:space="preserve"> </w:t>
      </w:r>
    </w:p>
    <w:p w14:paraId="380773FE" w14:textId="77777777" w:rsidR="008B582A" w:rsidRPr="00C6655B" w:rsidRDefault="008B582A" w:rsidP="006D55EB">
      <w:pPr>
        <w:pStyle w:val="BodyText"/>
        <w:rPr>
          <w:rStyle w:val="White"/>
          <w:color w:val="auto"/>
        </w:rPr>
      </w:pPr>
    </w:p>
    <w:p w14:paraId="102FA19B" w14:textId="0D4AA283" w:rsidR="00F02B72" w:rsidRDefault="000C2353" w:rsidP="000C2353">
      <w:pPr>
        <w:spacing w:before="0" w:after="160" w:line="259" w:lineRule="auto"/>
        <w:rPr>
          <w:b/>
          <w:bCs/>
        </w:rPr>
      </w:pPr>
      <w:r>
        <w:rPr>
          <w:b/>
          <w:bCs/>
        </w:rPr>
        <w:t>I</w:t>
      </w:r>
      <w:r w:rsidR="00451954" w:rsidRPr="00451954">
        <w:rPr>
          <w:b/>
          <w:bCs/>
        </w:rPr>
        <w:t>s the objective appropriate and has it been achieved?</w:t>
      </w:r>
    </w:p>
    <w:tbl>
      <w:tblPr>
        <w:tblStyle w:val="TextTable-Grey"/>
        <w:tblW w:w="5000" w:type="pct"/>
        <w:tblLook w:val="04A0" w:firstRow="1" w:lastRow="0" w:firstColumn="1" w:lastColumn="0" w:noHBand="0" w:noVBand="1"/>
      </w:tblPr>
      <w:tblGrid>
        <w:gridCol w:w="713"/>
        <w:gridCol w:w="8925"/>
      </w:tblGrid>
      <w:tr w:rsidR="00CE707F" w14:paraId="06BC4B9E" w14:textId="77777777" w:rsidTr="00106324">
        <w:tc>
          <w:tcPr>
            <w:tcW w:w="713" w:type="dxa"/>
          </w:tcPr>
          <w:p w14:paraId="29EFED3A" w14:textId="77777777" w:rsidR="00CE707F" w:rsidRDefault="00CE707F" w:rsidP="00106324">
            <w:pPr>
              <w:keepNext/>
              <w:keepLines/>
              <w:spacing w:after="0"/>
              <w:jc w:val="right"/>
            </w:pPr>
            <w:r w:rsidRPr="00A51374">
              <w:rPr>
                <w:noProof/>
                <w:lang w:eastAsia="en-AU"/>
              </w:rPr>
              <w:drawing>
                <wp:inline distT="0" distB="0" distL="0" distR="0" wp14:anchorId="2FD62837" wp14:editId="45D185E5">
                  <wp:extent cx="288000" cy="288000"/>
                  <wp:effectExtent l="0" t="0" r="0" b="0"/>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746CA329" w14:textId="77777777" w:rsidR="00CE707F" w:rsidRPr="00767EAE" w:rsidRDefault="00CE707F" w:rsidP="00106324">
            <w:pPr>
              <w:pStyle w:val="TableHeading"/>
              <w:keepNext/>
              <w:keepLines/>
              <w:spacing w:after="0"/>
            </w:pPr>
            <w:r>
              <w:t>Questions</w:t>
            </w:r>
          </w:p>
        </w:tc>
      </w:tr>
      <w:tr w:rsidR="00CE707F" w14:paraId="21DCD4A3" w14:textId="77777777" w:rsidTr="00106324">
        <w:tc>
          <w:tcPr>
            <w:tcW w:w="9638" w:type="dxa"/>
            <w:gridSpan w:val="2"/>
            <w:tcMar>
              <w:top w:w="0" w:type="dxa"/>
            </w:tcMar>
          </w:tcPr>
          <w:p w14:paraId="00AD9949" w14:textId="77777777" w:rsidR="00CE707F" w:rsidRPr="00EB6FE2" w:rsidRDefault="00CE707F" w:rsidP="00106324">
            <w:pPr>
              <w:pStyle w:val="BodyText"/>
            </w:pPr>
            <w:r>
              <w:t xml:space="preserve">Is the objective of the NHHA appropriate? Is there agreement on the meaning of the objective’s key terms (including ‘affordable, safe and sustainable housing’)? Is the scope of the NHHA —'across the housing spectrum’ — appropriate? </w:t>
            </w:r>
          </w:p>
          <w:p w14:paraId="1EDE316E" w14:textId="77777777" w:rsidR="00CE707F" w:rsidRDefault="00CE707F" w:rsidP="00106324">
            <w:pPr>
              <w:pStyle w:val="BodyText"/>
            </w:pPr>
            <w:r>
              <w:lastRenderedPageBreak/>
              <w:t xml:space="preserve">To what extent has the NHHA met its objective? What evidence is there that the objective has (or has not) been achieved? </w:t>
            </w:r>
          </w:p>
          <w:p w14:paraId="4D1B0D5F" w14:textId="77777777" w:rsidR="00CE707F" w:rsidRPr="008529A2" w:rsidRDefault="00CE707F" w:rsidP="00106324">
            <w:pPr>
              <w:pStyle w:val="BodyText"/>
            </w:pPr>
            <w:r>
              <w:t>What should be the objective of the next intergovernmental agreement, taking into account the lessons learnt from the NHHA and earlier agreements?</w:t>
            </w:r>
          </w:p>
        </w:tc>
      </w:tr>
    </w:tbl>
    <w:p w14:paraId="0349312B" w14:textId="42D1B1B9" w:rsidR="00CE707F" w:rsidRDefault="00CE707F" w:rsidP="000C2353">
      <w:pPr>
        <w:spacing w:before="0" w:after="160" w:line="259" w:lineRule="auto"/>
        <w:rPr>
          <w:b/>
          <w:bCs/>
        </w:rPr>
      </w:pPr>
    </w:p>
    <w:p w14:paraId="5B08A143" w14:textId="3A77B3FA" w:rsidR="00CE707F" w:rsidRDefault="00CE707F" w:rsidP="000C2353">
      <w:pPr>
        <w:spacing w:before="0" w:after="160" w:line="259" w:lineRule="auto"/>
        <w:rPr>
          <w:b/>
          <w:bCs/>
        </w:rPr>
      </w:pPr>
      <w:r>
        <w:rPr>
          <w:b/>
          <w:bCs/>
        </w:rPr>
        <w:t>Response</w:t>
      </w:r>
    </w:p>
    <w:p w14:paraId="4B5A608E" w14:textId="5A895DCF" w:rsidR="005871AC" w:rsidRDefault="005871AC" w:rsidP="000C2353">
      <w:pPr>
        <w:spacing w:before="0" w:after="160" w:line="259" w:lineRule="auto"/>
        <w:rPr>
          <w:bCs/>
        </w:rPr>
      </w:pPr>
      <w:r>
        <w:rPr>
          <w:bCs/>
        </w:rPr>
        <w:t xml:space="preserve">The GCYS supports the Everybody Home campaign the outlines a range of objectives and these should be reviewed and incorporated into the national agreement objectives. </w:t>
      </w:r>
    </w:p>
    <w:p w14:paraId="400D4676" w14:textId="77777777" w:rsidR="00775D3A" w:rsidRPr="00775D3A" w:rsidRDefault="00775D3A" w:rsidP="000C2353">
      <w:pPr>
        <w:spacing w:before="0" w:after="160" w:line="259" w:lineRule="auto"/>
        <w:rPr>
          <w:bCs/>
        </w:rPr>
      </w:pPr>
    </w:p>
    <w:p w14:paraId="1D405437" w14:textId="57DD3532" w:rsidR="00CE707F" w:rsidRDefault="005A1A79" w:rsidP="000C2353">
      <w:pPr>
        <w:spacing w:before="0" w:after="160" w:line="259" w:lineRule="auto"/>
        <w:rPr>
          <w:b/>
          <w:bCs/>
        </w:rPr>
      </w:pPr>
      <w:r>
        <w:rPr>
          <w:b/>
          <w:bCs/>
        </w:rPr>
        <w:t>Outcomes of the Agreement</w:t>
      </w:r>
    </w:p>
    <w:tbl>
      <w:tblPr>
        <w:tblStyle w:val="TextTable-Grey"/>
        <w:tblW w:w="5000" w:type="pct"/>
        <w:tblLook w:val="04A0" w:firstRow="1" w:lastRow="0" w:firstColumn="1" w:lastColumn="0" w:noHBand="0" w:noVBand="1"/>
      </w:tblPr>
      <w:tblGrid>
        <w:gridCol w:w="713"/>
        <w:gridCol w:w="8925"/>
      </w:tblGrid>
      <w:tr w:rsidR="002505AA" w14:paraId="1E8C402F" w14:textId="77777777" w:rsidTr="00106324">
        <w:tc>
          <w:tcPr>
            <w:tcW w:w="713" w:type="dxa"/>
          </w:tcPr>
          <w:p w14:paraId="238B3388" w14:textId="77777777" w:rsidR="002505AA" w:rsidRDefault="002505AA" w:rsidP="00106324">
            <w:pPr>
              <w:spacing w:after="0"/>
              <w:jc w:val="right"/>
            </w:pPr>
            <w:r w:rsidRPr="00A51374">
              <w:rPr>
                <w:noProof/>
                <w:lang w:eastAsia="en-AU"/>
              </w:rPr>
              <w:drawing>
                <wp:inline distT="0" distB="0" distL="0" distR="0" wp14:anchorId="3BF13820" wp14:editId="30030781">
                  <wp:extent cx="288000" cy="288000"/>
                  <wp:effectExtent l="0" t="0" r="0" b="0"/>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2E44C026" w14:textId="77777777" w:rsidR="002505AA" w:rsidRPr="00767EAE" w:rsidRDefault="002505AA" w:rsidP="00106324">
            <w:pPr>
              <w:pStyle w:val="TableHeading"/>
              <w:spacing w:after="0"/>
            </w:pPr>
            <w:r>
              <w:t>Questions</w:t>
            </w:r>
          </w:p>
        </w:tc>
      </w:tr>
      <w:tr w:rsidR="002505AA" w14:paraId="09EBF3B6" w14:textId="77777777" w:rsidTr="00106324">
        <w:tc>
          <w:tcPr>
            <w:tcW w:w="9638" w:type="dxa"/>
            <w:gridSpan w:val="2"/>
            <w:tcMar>
              <w:top w:w="0" w:type="dxa"/>
            </w:tcMar>
          </w:tcPr>
          <w:p w14:paraId="0586FE67" w14:textId="77777777" w:rsidR="002505AA" w:rsidRPr="000D20DE" w:rsidRDefault="002505AA" w:rsidP="00106324">
            <w:pPr>
              <w:pStyle w:val="BodyText"/>
              <w:rPr>
                <w:spacing w:val="-4"/>
              </w:rPr>
            </w:pPr>
            <w:r w:rsidRPr="000D20DE">
              <w:rPr>
                <w:spacing w:val="-4"/>
              </w:rPr>
              <w:t xml:space="preserve">Is it possible to distinguish the contribution of the NHHA to the national outcomes from other policy and non-policy influences? If so, to what extent has the NHHA contributed to the agreed list of aspirational, overarching national outcomes? For example, has the NHHA contributed to a better functioning housing market? </w:t>
            </w:r>
          </w:p>
          <w:p w14:paraId="26DA7928" w14:textId="77777777" w:rsidR="002505AA" w:rsidRDefault="002505AA" w:rsidP="00106324">
            <w:pPr>
              <w:pStyle w:val="BodyText"/>
            </w:pPr>
            <w:r>
              <w:t xml:space="preserve">What has affected the achievement of the outcomes, and how? </w:t>
            </w:r>
          </w:p>
          <w:p w14:paraId="2666AECD" w14:textId="77777777" w:rsidR="002505AA" w:rsidRDefault="002505AA" w:rsidP="00106324">
            <w:pPr>
              <w:pStyle w:val="BodyText"/>
            </w:pPr>
            <w:r>
              <w:t xml:space="preserve">What strategies, levers and programs have governments used to contribute to these national outcomes? Have they been effective ways to achieve the Agreement’s outcomes? </w:t>
            </w:r>
          </w:p>
          <w:p w14:paraId="4C4CBBF3" w14:textId="77777777" w:rsidR="002505AA" w:rsidRDefault="002505AA" w:rsidP="00106324">
            <w:pPr>
              <w:pStyle w:val="BodyText"/>
            </w:pPr>
            <w:r>
              <w:t>To what extent has the NHHA improved transparency and accountability about housing and homelessness outcomes? Is there scope for further improvements?</w:t>
            </w:r>
          </w:p>
          <w:p w14:paraId="36D32C13" w14:textId="77777777" w:rsidR="002505AA" w:rsidRPr="000D20DE" w:rsidRDefault="002505AA" w:rsidP="00106324">
            <w:pPr>
              <w:pStyle w:val="BodyText"/>
              <w:rPr>
                <w:spacing w:val="-2"/>
              </w:rPr>
            </w:pPr>
            <w:r w:rsidRPr="000D20DE">
              <w:rPr>
                <w:spacing w:val="-2"/>
              </w:rPr>
              <w:t xml:space="preserve">Are the priority homelessness cohorts and homelessness priority policy areas in the NHHA the right priorities? If not, what should the priority homelessness cohorts and homelessness priority policy areas be? </w:t>
            </w:r>
          </w:p>
          <w:p w14:paraId="5E4EA3BA" w14:textId="77777777" w:rsidR="002505AA" w:rsidRPr="000D20DE" w:rsidRDefault="002505AA" w:rsidP="00106324">
            <w:pPr>
              <w:pStyle w:val="BodyText"/>
              <w:rPr>
                <w:spacing w:val="-4"/>
              </w:rPr>
            </w:pPr>
            <w:r w:rsidRPr="000D20DE">
              <w:rPr>
                <w:spacing w:val="-4"/>
              </w:rPr>
              <w:t>Are the outcomes of the NHHA suitable for the next agreement, and why (or why not)? To what extent should the outcomes of the next agreement be aspirational rather than achievable within the life of the agreement?</w:t>
            </w:r>
          </w:p>
        </w:tc>
      </w:tr>
    </w:tbl>
    <w:p w14:paraId="5C4E98ED" w14:textId="732E69D8" w:rsidR="005A1A79" w:rsidRDefault="005A1A79" w:rsidP="000C2353">
      <w:pPr>
        <w:spacing w:before="0" w:after="160" w:line="259" w:lineRule="auto"/>
        <w:rPr>
          <w:b/>
          <w:bCs/>
        </w:rPr>
      </w:pPr>
    </w:p>
    <w:p w14:paraId="569F7CB4" w14:textId="0F74430C" w:rsidR="002505AA" w:rsidRDefault="002505AA" w:rsidP="000C2353">
      <w:pPr>
        <w:spacing w:before="0" w:after="160" w:line="259" w:lineRule="auto"/>
        <w:rPr>
          <w:b/>
          <w:bCs/>
        </w:rPr>
      </w:pPr>
      <w:r>
        <w:rPr>
          <w:b/>
          <w:bCs/>
        </w:rPr>
        <w:t>Response</w:t>
      </w:r>
    </w:p>
    <w:p w14:paraId="601E93FF" w14:textId="3BE9F96A" w:rsidR="00C5285C" w:rsidRDefault="00807B9B" w:rsidP="000C2353">
      <w:pPr>
        <w:spacing w:before="0" w:after="160" w:line="259" w:lineRule="auto"/>
        <w:rPr>
          <w:bCs/>
        </w:rPr>
      </w:pPr>
      <w:r>
        <w:rPr>
          <w:bCs/>
        </w:rPr>
        <w:t>The NHHA has six o</w:t>
      </w:r>
      <w:r w:rsidR="00C5285C">
        <w:rPr>
          <w:bCs/>
        </w:rPr>
        <w:t xml:space="preserve">utcome and whilst these may be seen as aspirational they provide a clear goal to work towards. </w:t>
      </w:r>
      <w:r>
        <w:rPr>
          <w:bCs/>
        </w:rPr>
        <w:t xml:space="preserve">  </w:t>
      </w:r>
    </w:p>
    <w:p w14:paraId="25889983" w14:textId="313839EC" w:rsidR="005871AC" w:rsidRDefault="00B11A43" w:rsidP="000C2353">
      <w:pPr>
        <w:spacing w:before="0" w:after="160" w:line="259" w:lineRule="auto"/>
        <w:rPr>
          <w:bCs/>
        </w:rPr>
      </w:pPr>
      <w:r>
        <w:rPr>
          <w:bCs/>
        </w:rPr>
        <w:t>There are some challenges to the community being able to effectively comment on the outcomes when there is little opportunity to review the outcomes.  Historically t</w:t>
      </w:r>
      <w:r w:rsidR="0062699C">
        <w:rPr>
          <w:bCs/>
        </w:rPr>
        <w:t xml:space="preserve">he Commonwealth government did have a Commonwealth Advisory Committee on Homelessness under the Supported Accommodation Assistance Act established under the Minister.  It would be great to revisit these type of arrangements where there is a broader stakeholder group including non-profit representation for overseeing the outcomes to ensure that there is greater transparency and accountability to these Federal-State Agreements. </w:t>
      </w:r>
    </w:p>
    <w:p w14:paraId="5DD0446C" w14:textId="77777777" w:rsidR="00B11A43" w:rsidRDefault="00B11A43" w:rsidP="000C2353">
      <w:pPr>
        <w:spacing w:before="0" w:after="160" w:line="259" w:lineRule="auto"/>
        <w:rPr>
          <w:bCs/>
        </w:rPr>
      </w:pPr>
      <w:r>
        <w:rPr>
          <w:bCs/>
        </w:rPr>
        <w:t xml:space="preserve">The broad comments that the GCYS will make is that </w:t>
      </w:r>
      <w:r w:rsidR="00807B9B">
        <w:rPr>
          <w:bCs/>
        </w:rPr>
        <w:t>there needs to more</w:t>
      </w:r>
      <w:r>
        <w:rPr>
          <w:bCs/>
        </w:rPr>
        <w:t>:</w:t>
      </w:r>
    </w:p>
    <w:p w14:paraId="7D2E9E45" w14:textId="77777777" w:rsidR="00B11A43" w:rsidRDefault="00807B9B" w:rsidP="00B11A43">
      <w:pPr>
        <w:pStyle w:val="ListParagraph"/>
        <w:numPr>
          <w:ilvl w:val="0"/>
          <w:numId w:val="32"/>
        </w:numPr>
        <w:spacing w:before="0" w:after="160" w:line="259" w:lineRule="auto"/>
        <w:rPr>
          <w:bCs/>
        </w:rPr>
      </w:pPr>
      <w:r w:rsidRPr="00B11A43">
        <w:rPr>
          <w:bCs/>
        </w:rPr>
        <w:t>investme</w:t>
      </w:r>
      <w:r w:rsidR="00B11A43">
        <w:rPr>
          <w:bCs/>
        </w:rPr>
        <w:t>nt in the social housing system</w:t>
      </w:r>
    </w:p>
    <w:p w14:paraId="320393C6" w14:textId="360D921B" w:rsidR="00B11A43" w:rsidRDefault="00807B9B" w:rsidP="00B11A43">
      <w:pPr>
        <w:pStyle w:val="ListParagraph"/>
        <w:numPr>
          <w:ilvl w:val="0"/>
          <w:numId w:val="32"/>
        </w:numPr>
        <w:spacing w:before="0" w:after="160" w:line="259" w:lineRule="auto"/>
        <w:rPr>
          <w:bCs/>
        </w:rPr>
      </w:pPr>
      <w:r w:rsidRPr="00B11A43">
        <w:rPr>
          <w:bCs/>
        </w:rPr>
        <w:t>greater scope for Community Housing providers to lever off their stock to invest in other housing solutions</w:t>
      </w:r>
    </w:p>
    <w:p w14:paraId="687C95CE" w14:textId="77777777" w:rsidR="00B11A43" w:rsidRDefault="00F94982" w:rsidP="00B11A43">
      <w:pPr>
        <w:pStyle w:val="ListParagraph"/>
        <w:numPr>
          <w:ilvl w:val="0"/>
          <w:numId w:val="32"/>
        </w:numPr>
        <w:spacing w:before="0" w:after="160" w:line="259" w:lineRule="auto"/>
        <w:rPr>
          <w:bCs/>
        </w:rPr>
      </w:pPr>
      <w:r w:rsidRPr="00B11A43">
        <w:rPr>
          <w:bCs/>
        </w:rPr>
        <w:t xml:space="preserve">continuation of funding to Specialist Homelessness Services and to assist in new ways of working such as the </w:t>
      </w:r>
      <w:r w:rsidR="00B11A43">
        <w:rPr>
          <w:bCs/>
        </w:rPr>
        <w:t>Gold Coast Zero Campaign</w:t>
      </w:r>
    </w:p>
    <w:p w14:paraId="50553753" w14:textId="4C4DE54A" w:rsidR="00B11A43" w:rsidRPr="00B11A43" w:rsidRDefault="00B11A43" w:rsidP="00B11A43">
      <w:pPr>
        <w:spacing w:before="0" w:after="160" w:line="259" w:lineRule="auto"/>
        <w:rPr>
          <w:bCs/>
        </w:rPr>
      </w:pPr>
      <w:r w:rsidRPr="00B11A43">
        <w:rPr>
          <w:bCs/>
        </w:rPr>
        <w:lastRenderedPageBreak/>
        <w:t>There has been a greater understanding for the funding of supportive housing models.  The GCYS would support additional resourcing for the development of a Common Ground on the Gold Coast and additional Youth Foyers across Queensland</w:t>
      </w:r>
      <w:r>
        <w:rPr>
          <w:bCs/>
        </w:rPr>
        <w:t>.</w:t>
      </w:r>
    </w:p>
    <w:p w14:paraId="0DB34187" w14:textId="7ADE6EEA" w:rsidR="00F94982" w:rsidRPr="00F94982" w:rsidRDefault="00F94982" w:rsidP="00F94982">
      <w:pPr>
        <w:spacing w:before="0" w:after="160" w:line="259" w:lineRule="auto"/>
        <w:rPr>
          <w:color w:val="A52828" w:themeColor="accent5"/>
        </w:rPr>
      </w:pPr>
      <w:r w:rsidRPr="00F94982">
        <w:rPr>
          <w:bCs/>
        </w:rPr>
        <w:t xml:space="preserve">The GCYS would continue to </w:t>
      </w:r>
      <w:r w:rsidR="005871AC">
        <w:rPr>
          <w:bCs/>
        </w:rPr>
        <w:t>advocate for young people being a priority cohort</w:t>
      </w:r>
      <w:r w:rsidRPr="00F94982">
        <w:rPr>
          <w:bCs/>
        </w:rPr>
        <w:t xml:space="preserve">.  In terms of children and young people </w:t>
      </w:r>
      <w:r>
        <w:rPr>
          <w:bCs/>
        </w:rPr>
        <w:t xml:space="preserve">however we would </w:t>
      </w:r>
      <w:r w:rsidR="00674755">
        <w:rPr>
          <w:bCs/>
        </w:rPr>
        <w:t xml:space="preserve">also </w:t>
      </w:r>
      <w:r>
        <w:rPr>
          <w:bCs/>
        </w:rPr>
        <w:t>support a</w:t>
      </w:r>
      <w:r w:rsidR="00674755">
        <w:rPr>
          <w:bCs/>
        </w:rPr>
        <w:t xml:space="preserve"> greater</w:t>
      </w:r>
      <w:r>
        <w:rPr>
          <w:bCs/>
        </w:rPr>
        <w:t xml:space="preserve"> focus on people experiencing mental ill health.  </w:t>
      </w:r>
      <w:r w:rsidRPr="00662AD0">
        <w:t xml:space="preserve">In the national AIHW data for people experiencing homelessness in the month of December it was </w:t>
      </w:r>
      <w:r>
        <w:t>found that out of the 13,331 clients in Queensland about 3234 had a current mental health issue – this equates to approximately 24%.  This was about the same for the youth service.  However when</w:t>
      </w:r>
      <w:r w:rsidR="00674755">
        <w:t xml:space="preserve"> the GCYS</w:t>
      </w:r>
      <w:r>
        <w:t xml:space="preserve"> asked</w:t>
      </w:r>
      <w:r w:rsidR="00674755">
        <w:t xml:space="preserve"> young people</w:t>
      </w:r>
      <w:r w:rsidRPr="00662AD0">
        <w:t xml:space="preserve"> </w:t>
      </w:r>
      <w:r>
        <w:t>if they had previously been diagnosed with a mental health condition 56.4% indicated that they had been.   There were a small number (just over 3%) that were in receipt of an NDIS support package.</w:t>
      </w:r>
    </w:p>
    <w:p w14:paraId="30E57FFB" w14:textId="77777777" w:rsidR="00F94982" w:rsidRPr="000C7F86" w:rsidRDefault="00F94982" w:rsidP="00F94982">
      <w:pPr>
        <w:pStyle w:val="ListParagraph"/>
        <w:numPr>
          <w:ilvl w:val="0"/>
          <w:numId w:val="31"/>
        </w:numPr>
        <w:spacing w:before="0" w:after="160" w:line="259" w:lineRule="auto"/>
        <w:rPr>
          <w:color w:val="A52828" w:themeColor="accent5"/>
        </w:rPr>
      </w:pPr>
      <w:r>
        <w:t>Most of these young people were between the ages of 17-25 years of age.</w:t>
      </w:r>
    </w:p>
    <w:p w14:paraId="6F6B92E7" w14:textId="77777777" w:rsidR="00F94982" w:rsidRPr="00B602EA" w:rsidRDefault="00F94982" w:rsidP="00F94982">
      <w:pPr>
        <w:pStyle w:val="ListParagraph"/>
        <w:numPr>
          <w:ilvl w:val="0"/>
          <w:numId w:val="31"/>
        </w:numPr>
        <w:spacing w:before="0" w:after="160" w:line="259" w:lineRule="auto"/>
        <w:rPr>
          <w:color w:val="A52828" w:themeColor="accent5"/>
        </w:rPr>
      </w:pPr>
      <w:r>
        <w:t xml:space="preserve">Most were </w:t>
      </w:r>
      <w:proofErr w:type="spellStart"/>
      <w:r>
        <w:t>couchsurfing</w:t>
      </w:r>
      <w:proofErr w:type="spellEnd"/>
      <w:r>
        <w:t xml:space="preserve"> or had some form of housing with about 25% sleeping rough, in tents, cars or other forms of insecure housing </w:t>
      </w:r>
    </w:p>
    <w:p w14:paraId="0CEF9624" w14:textId="77777777" w:rsidR="00F94982" w:rsidRPr="002E0E5B" w:rsidRDefault="00F94982" w:rsidP="00F94982">
      <w:pPr>
        <w:pStyle w:val="ListParagraph"/>
        <w:numPr>
          <w:ilvl w:val="0"/>
          <w:numId w:val="31"/>
        </w:numPr>
        <w:spacing w:before="0" w:after="160" w:line="259" w:lineRule="auto"/>
        <w:rPr>
          <w:color w:val="A52828" w:themeColor="accent5"/>
        </w:rPr>
      </w:pPr>
      <w:r>
        <w:t>Most were unemployed (nearly 80%) and were on some form of welfare support. With some having no income at all on presentation</w:t>
      </w:r>
    </w:p>
    <w:p w14:paraId="5E5F9E0C" w14:textId="77777777" w:rsidR="00F94982" w:rsidRPr="000C7F86" w:rsidRDefault="00F94982" w:rsidP="00F94982">
      <w:pPr>
        <w:pStyle w:val="ListParagraph"/>
        <w:numPr>
          <w:ilvl w:val="0"/>
          <w:numId w:val="31"/>
        </w:numPr>
        <w:spacing w:before="0" w:after="160" w:line="259" w:lineRule="auto"/>
        <w:rPr>
          <w:color w:val="A52828" w:themeColor="accent5"/>
        </w:rPr>
      </w:pPr>
      <w:r>
        <w:t>A small number were undertaking an education or training option</w:t>
      </w:r>
    </w:p>
    <w:p w14:paraId="153F0A54" w14:textId="77777777" w:rsidR="00F94982" w:rsidRPr="000C7F86" w:rsidRDefault="00F94982" w:rsidP="00F94982">
      <w:pPr>
        <w:pStyle w:val="ListParagraph"/>
        <w:numPr>
          <w:ilvl w:val="0"/>
          <w:numId w:val="31"/>
        </w:numPr>
        <w:spacing w:before="0" w:after="160" w:line="259" w:lineRule="auto"/>
        <w:rPr>
          <w:color w:val="A52828" w:themeColor="accent5"/>
        </w:rPr>
      </w:pPr>
      <w:r>
        <w:t>Just over 20% identified as ATSI</w:t>
      </w:r>
    </w:p>
    <w:p w14:paraId="21857B87" w14:textId="39B8F652" w:rsidR="00F94982" w:rsidRPr="00674755" w:rsidRDefault="00F94982" w:rsidP="00674755">
      <w:pPr>
        <w:pStyle w:val="ListParagraph"/>
        <w:numPr>
          <w:ilvl w:val="0"/>
          <w:numId w:val="31"/>
        </w:numPr>
        <w:spacing w:before="0" w:after="160" w:line="259" w:lineRule="auto"/>
        <w:rPr>
          <w:color w:val="A52828" w:themeColor="accent5"/>
        </w:rPr>
      </w:pPr>
      <w:r>
        <w:t xml:space="preserve">They presented to the service due to issues of poverty and in dire need of housing. </w:t>
      </w:r>
    </w:p>
    <w:p w14:paraId="18E0C11D" w14:textId="77777777" w:rsidR="00F94982" w:rsidRDefault="00F94982" w:rsidP="00C5285C">
      <w:r>
        <w:t xml:space="preserve">It has always been known that multiple factors affect mental health including biological, environmental and social.  The high rate of young people presenting with a diagnosed mental health, and this does not include those who have not received any health treatment, is reflective of the environmental impact that an experience of homelessness and family breakdown can have.  </w:t>
      </w:r>
    </w:p>
    <w:p w14:paraId="015D2B90" w14:textId="77777777" w:rsidR="00F94982" w:rsidRDefault="00F94982" w:rsidP="00C5285C">
      <w:r>
        <w:t xml:space="preserve">Unfortunately as the data from young people leaving care shows the experience of homelessness is often not short term. </w:t>
      </w:r>
    </w:p>
    <w:p w14:paraId="6E5CE55D" w14:textId="77777777" w:rsidR="00F94982" w:rsidRDefault="00F94982" w:rsidP="00C5285C">
      <w:r>
        <w:t>Whether mental health or homelessness comes first what we can see is that unmanaged mental health and homelessness impacts on young people’s schooling, work and social interactions.</w:t>
      </w:r>
    </w:p>
    <w:p w14:paraId="7CD80782" w14:textId="18E26891" w:rsidR="00F94982" w:rsidRDefault="00F94982" w:rsidP="00C5285C">
      <w:r>
        <w:t xml:space="preserve">The high rate of substance use disorders can be a form of self-medication to deal with being homelessness or the fear </w:t>
      </w:r>
      <w:r w:rsidR="00674755">
        <w:t>of not having somewhere to live</w:t>
      </w:r>
      <w:r>
        <w:t xml:space="preserve">. </w:t>
      </w:r>
    </w:p>
    <w:p w14:paraId="06A5132C" w14:textId="19EE256D" w:rsidR="00F94982" w:rsidRDefault="00F94982" w:rsidP="00C5285C">
      <w:r>
        <w:t xml:space="preserve">The chances of being homeless as a young person also places you at risk of homelessness as an adult.  If we put a gender lens on we can look at the rate of older women being one of the highest currently out of all people.  If we then look at young women who are homeless, have a mental health diagnosis, the chances are they will have a greater chance on not completed schooling, not have a high income, if she has children will have lower superannuation and likely be subject to the vagaries of the rental market.  The social cost of not supporting young people who are experiencing homelessness and who have an unmanaged mental health condition is high. </w:t>
      </w:r>
    </w:p>
    <w:p w14:paraId="40D249B5" w14:textId="77777777" w:rsidR="00674755" w:rsidRDefault="00674755" w:rsidP="00C5285C"/>
    <w:p w14:paraId="71E6C30E" w14:textId="5AFA88BE" w:rsidR="00C5285C" w:rsidRDefault="00F94982" w:rsidP="000C2353">
      <w:pPr>
        <w:spacing w:before="0" w:after="160" w:line="259" w:lineRule="auto"/>
        <w:rPr>
          <w:bCs/>
        </w:rPr>
      </w:pPr>
      <w:r>
        <w:t>The economic cost lie in the use of the public health system, increased reliance on income support, subsided housing and welfare.</w:t>
      </w:r>
    </w:p>
    <w:p w14:paraId="2179D846" w14:textId="77777777" w:rsidR="00807B9B" w:rsidRPr="00775D3A" w:rsidRDefault="00807B9B" w:rsidP="000C2353">
      <w:pPr>
        <w:spacing w:before="0" w:after="160" w:line="259" w:lineRule="auto"/>
        <w:rPr>
          <w:bCs/>
        </w:rPr>
      </w:pPr>
    </w:p>
    <w:p w14:paraId="08984375" w14:textId="48874854" w:rsidR="002505AA" w:rsidRDefault="00C87B14" w:rsidP="000C2353">
      <w:pPr>
        <w:spacing w:before="0" w:after="160" w:line="259" w:lineRule="auto"/>
        <w:rPr>
          <w:b/>
          <w:bCs/>
        </w:rPr>
      </w:pPr>
      <w:r>
        <w:rPr>
          <w:b/>
          <w:bCs/>
        </w:rPr>
        <w:t>Outputs of the agreement</w:t>
      </w:r>
    </w:p>
    <w:tbl>
      <w:tblPr>
        <w:tblStyle w:val="TextTable-Grey"/>
        <w:tblW w:w="5000" w:type="pct"/>
        <w:tblLook w:val="04A0" w:firstRow="1" w:lastRow="0" w:firstColumn="1" w:lastColumn="0" w:noHBand="0" w:noVBand="1"/>
      </w:tblPr>
      <w:tblGrid>
        <w:gridCol w:w="713"/>
        <w:gridCol w:w="8925"/>
      </w:tblGrid>
      <w:tr w:rsidR="00C87B14" w14:paraId="4AEE76A6" w14:textId="77777777" w:rsidTr="00106324">
        <w:tc>
          <w:tcPr>
            <w:tcW w:w="713" w:type="dxa"/>
          </w:tcPr>
          <w:p w14:paraId="4232A56F" w14:textId="77777777" w:rsidR="00C87B14" w:rsidRDefault="00C87B14" w:rsidP="00106324">
            <w:pPr>
              <w:spacing w:after="0"/>
              <w:jc w:val="right"/>
            </w:pPr>
            <w:r w:rsidRPr="00A51374">
              <w:rPr>
                <w:noProof/>
                <w:lang w:eastAsia="en-AU"/>
              </w:rPr>
              <w:drawing>
                <wp:inline distT="0" distB="0" distL="0" distR="0" wp14:anchorId="2BFEAA03" wp14:editId="63CD063C">
                  <wp:extent cx="288000" cy="288000"/>
                  <wp:effectExtent l="0" t="0" r="0" b="0"/>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2C015A35" w14:textId="77777777" w:rsidR="00C87B14" w:rsidRPr="00767EAE" w:rsidRDefault="00C87B14" w:rsidP="00106324">
            <w:pPr>
              <w:pStyle w:val="TableHeading"/>
              <w:spacing w:after="0"/>
            </w:pPr>
            <w:r>
              <w:t>Questions</w:t>
            </w:r>
          </w:p>
        </w:tc>
      </w:tr>
      <w:tr w:rsidR="00C87B14" w14:paraId="7654BDB4" w14:textId="77777777" w:rsidTr="00106324">
        <w:tc>
          <w:tcPr>
            <w:tcW w:w="9638" w:type="dxa"/>
            <w:gridSpan w:val="2"/>
            <w:tcMar>
              <w:top w:w="0" w:type="dxa"/>
            </w:tcMar>
          </w:tcPr>
          <w:p w14:paraId="394A9E83" w14:textId="77777777" w:rsidR="00C87B14" w:rsidRDefault="00C87B14" w:rsidP="00106324">
            <w:pPr>
              <w:pStyle w:val="BodyText"/>
            </w:pPr>
            <w:r>
              <w:lastRenderedPageBreak/>
              <w:t xml:space="preserve">Are the outputs of the NHHA still relevant? Are different outputs needed? Should outputs be more prescriptive? Are the national housing priority policy areas the right priorities? If not, what should they be? </w:t>
            </w:r>
          </w:p>
          <w:p w14:paraId="7EAFEA1E" w14:textId="77777777" w:rsidR="00C87B14" w:rsidRDefault="00C87B14" w:rsidP="00106324">
            <w:pPr>
              <w:pStyle w:val="BodyText"/>
            </w:pPr>
            <w:r>
              <w:t xml:space="preserve">Has the requirement for States and Territories to have housing and homelessness strategies and statements of assurance improved outcomes? Do the programs and policies set out under the State and Territory Government housing and homelessness strategies contribute to the objectives and outcomes of the NHHA? If not, what improvements could be made? </w:t>
            </w:r>
          </w:p>
          <w:p w14:paraId="3DB57BA2" w14:textId="77777777" w:rsidR="00C87B14" w:rsidRPr="008529A2" w:rsidRDefault="00C87B14" w:rsidP="00106324">
            <w:pPr>
              <w:pStyle w:val="BodyText"/>
            </w:pPr>
            <w:r>
              <w:t>What progress has been made on improving data, including on the nationally consistent housing and homelessness data set?</w:t>
            </w:r>
          </w:p>
        </w:tc>
      </w:tr>
    </w:tbl>
    <w:p w14:paraId="08EE8A0C" w14:textId="45DE1F1C" w:rsidR="00C87B14" w:rsidRDefault="00C87B14" w:rsidP="000C2353">
      <w:pPr>
        <w:spacing w:before="0" w:after="160" w:line="259" w:lineRule="auto"/>
        <w:rPr>
          <w:b/>
          <w:bCs/>
        </w:rPr>
      </w:pPr>
    </w:p>
    <w:p w14:paraId="755C42A5" w14:textId="5F11AA88" w:rsidR="00C87B14" w:rsidRDefault="00C87B14" w:rsidP="000C2353">
      <w:pPr>
        <w:spacing w:before="0" w:after="160" w:line="259" w:lineRule="auto"/>
        <w:rPr>
          <w:b/>
          <w:bCs/>
        </w:rPr>
      </w:pPr>
      <w:r>
        <w:rPr>
          <w:b/>
          <w:bCs/>
        </w:rPr>
        <w:t>Response</w:t>
      </w:r>
    </w:p>
    <w:p w14:paraId="05E38F3B" w14:textId="77777777" w:rsidR="005C0816" w:rsidRDefault="00674755" w:rsidP="00D028F6">
      <w:pPr>
        <w:pStyle w:val="BodyText"/>
      </w:pPr>
      <w:r>
        <w:t>The outputs are still relevant however</w:t>
      </w:r>
      <w:r w:rsidR="005C0816">
        <w:t xml:space="preserve"> as it’s a joint agreement it would be good to include outputs required by the Federal government as well. </w:t>
      </w:r>
    </w:p>
    <w:p w14:paraId="4F672111" w14:textId="38357406" w:rsidR="005C0816" w:rsidRDefault="005C0816" w:rsidP="00D028F6">
      <w:pPr>
        <w:pStyle w:val="BodyText"/>
      </w:pPr>
      <w:r>
        <w:t>Whilst it is good to see the State and Territory Housing and Homelessness Strategies as noted before there is also the need for the National Housing and Homelessness Strategy.</w:t>
      </w:r>
    </w:p>
    <w:p w14:paraId="3B1F87AF" w14:textId="43A5218F" w:rsidR="002A7A17" w:rsidRDefault="00C5285C" w:rsidP="00D028F6">
      <w:pPr>
        <w:pStyle w:val="BodyText"/>
      </w:pPr>
      <w:r>
        <w:t xml:space="preserve">The AIHW has </w:t>
      </w:r>
      <w:r w:rsidR="005C0816">
        <w:t>continued to work on improvements in data collection</w:t>
      </w:r>
      <w:r>
        <w:t xml:space="preserve"> with regard to SHS, they have improved the interface with the ABS Census</w:t>
      </w:r>
      <w:r w:rsidR="005C0816">
        <w:t>.  T</w:t>
      </w:r>
      <w:r>
        <w:t>ogether have been providing accurate homelessness estimates that have enabled local services as well as social planners to reflect on the service delivery to young people.</w:t>
      </w:r>
    </w:p>
    <w:p w14:paraId="6C510AF8" w14:textId="77777777" w:rsidR="00C5285C" w:rsidRDefault="00C5285C" w:rsidP="00D028F6">
      <w:pPr>
        <w:pStyle w:val="BodyText"/>
      </w:pPr>
    </w:p>
    <w:p w14:paraId="05916517" w14:textId="26239BEE" w:rsidR="00C87B14" w:rsidRPr="00D028F6" w:rsidRDefault="00D028F6" w:rsidP="00D028F6">
      <w:pPr>
        <w:pStyle w:val="BodyText"/>
        <w:rPr>
          <w:b/>
          <w:bCs/>
        </w:rPr>
      </w:pPr>
      <w:r w:rsidRPr="00D028F6">
        <w:rPr>
          <w:b/>
          <w:bCs/>
        </w:rPr>
        <w:t>The roles and responsibilities of governments under the Agreement</w:t>
      </w:r>
    </w:p>
    <w:tbl>
      <w:tblPr>
        <w:tblStyle w:val="TextTable-Grey"/>
        <w:tblW w:w="5000" w:type="pct"/>
        <w:tblLook w:val="04A0" w:firstRow="1" w:lastRow="0" w:firstColumn="1" w:lastColumn="0" w:noHBand="0" w:noVBand="1"/>
      </w:tblPr>
      <w:tblGrid>
        <w:gridCol w:w="713"/>
        <w:gridCol w:w="8925"/>
      </w:tblGrid>
      <w:tr w:rsidR="007A0EC5" w14:paraId="4ACBFAB4" w14:textId="77777777" w:rsidTr="00106324">
        <w:tc>
          <w:tcPr>
            <w:tcW w:w="713" w:type="dxa"/>
          </w:tcPr>
          <w:p w14:paraId="4973451F" w14:textId="77777777" w:rsidR="007A0EC5" w:rsidRDefault="007A0EC5" w:rsidP="00106324">
            <w:pPr>
              <w:spacing w:after="0"/>
              <w:jc w:val="right"/>
            </w:pPr>
            <w:r w:rsidRPr="00A51374">
              <w:rPr>
                <w:noProof/>
                <w:lang w:eastAsia="en-AU"/>
              </w:rPr>
              <w:drawing>
                <wp:inline distT="0" distB="0" distL="0" distR="0" wp14:anchorId="462FDE28" wp14:editId="356A815E">
                  <wp:extent cx="288000" cy="288000"/>
                  <wp:effectExtent l="0" t="0" r="0" b="0"/>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662F974B" w14:textId="77777777" w:rsidR="007A0EC5" w:rsidRPr="00767EAE" w:rsidRDefault="007A0EC5" w:rsidP="00106324">
            <w:pPr>
              <w:pStyle w:val="TableHeading"/>
              <w:spacing w:after="0"/>
            </w:pPr>
            <w:r>
              <w:t xml:space="preserve">Questions </w:t>
            </w:r>
          </w:p>
        </w:tc>
      </w:tr>
      <w:tr w:rsidR="007A0EC5" w14:paraId="08D7499E" w14:textId="77777777" w:rsidTr="00106324">
        <w:tc>
          <w:tcPr>
            <w:tcW w:w="9638" w:type="dxa"/>
            <w:gridSpan w:val="2"/>
            <w:tcMar>
              <w:top w:w="0" w:type="dxa"/>
            </w:tcMar>
          </w:tcPr>
          <w:p w14:paraId="0E5D98CB" w14:textId="77777777" w:rsidR="007A0EC5" w:rsidRDefault="007A0EC5" w:rsidP="00106324">
            <w:pPr>
              <w:pStyle w:val="BodyText"/>
            </w:pPr>
            <w:r>
              <w:t xml:space="preserve">Are the roles and responsibilities of the Australian Government and the State and Territory Governments, as set out in the NHHA, clear and appropriate? How well are governments adhering to their roles and responsibilities, including their shared roles and responsibilities? </w:t>
            </w:r>
          </w:p>
          <w:p w14:paraId="37BB6F93" w14:textId="77777777" w:rsidR="007A0EC5" w:rsidRPr="00577CD7" w:rsidRDefault="007A0EC5" w:rsidP="00106324">
            <w:pPr>
              <w:pStyle w:val="BodyText"/>
            </w:pPr>
            <w:r>
              <w:t>What are the implications of the shared roles and responsibilities of governments? Are there ways that governments could more effectively work together to achieve better housing outcomes and improve transparency and accountability?</w:t>
            </w:r>
          </w:p>
          <w:p w14:paraId="2CB42D59" w14:textId="77777777" w:rsidR="007A0EC5" w:rsidRDefault="007A0EC5" w:rsidP="00106324">
            <w:pPr>
              <w:pStyle w:val="BodyText"/>
            </w:pPr>
            <w:r>
              <w:t xml:space="preserve">Are the roles and responsibilities of the different levels of government appropriate for the next agreement or should they be changed? For example, should local governments (who are not parties to the NHHA) be parties to the next agreement? </w:t>
            </w:r>
          </w:p>
          <w:p w14:paraId="173C8C19" w14:textId="77777777" w:rsidR="007A0EC5" w:rsidRPr="000D20DE" w:rsidRDefault="007A0EC5" w:rsidP="00106324">
            <w:pPr>
              <w:pStyle w:val="BodyText"/>
              <w:rPr>
                <w:spacing w:val="-4"/>
              </w:rPr>
            </w:pPr>
            <w:r w:rsidRPr="000D20DE">
              <w:rPr>
                <w:spacing w:val="-4"/>
              </w:rPr>
              <w:t>All jurisdictions have policies which affect the housing market. Many of these policies are outside the scope of the NHHA. Is this appropriate? If not, what policies should be included in the next agreement, and why?</w:t>
            </w:r>
          </w:p>
        </w:tc>
      </w:tr>
    </w:tbl>
    <w:p w14:paraId="419514A5" w14:textId="77777777" w:rsidR="00845318" w:rsidRDefault="00845318" w:rsidP="007A0EC5">
      <w:pPr>
        <w:spacing w:before="0" w:after="160" w:line="259" w:lineRule="auto"/>
      </w:pPr>
    </w:p>
    <w:p w14:paraId="3F166A13" w14:textId="67F20D6D" w:rsidR="00845318" w:rsidRPr="007A0EC5" w:rsidRDefault="007A0EC5" w:rsidP="007A0EC5">
      <w:pPr>
        <w:spacing w:before="0" w:after="160" w:line="259" w:lineRule="auto"/>
        <w:rPr>
          <w:b/>
          <w:bCs/>
        </w:rPr>
      </w:pPr>
      <w:r w:rsidRPr="007A0EC5">
        <w:rPr>
          <w:b/>
          <w:bCs/>
        </w:rPr>
        <w:t>Response</w:t>
      </w:r>
    </w:p>
    <w:p w14:paraId="7CEC6329" w14:textId="0D2079BC" w:rsidR="0028714D" w:rsidRDefault="005C0816">
      <w:pPr>
        <w:spacing w:before="0" w:after="160" w:line="259" w:lineRule="auto"/>
      </w:pPr>
      <w:r>
        <w:t xml:space="preserve">There is scope to review the roles and responsibilities of each party in the agreement – Commonwealth, State and Local Government. </w:t>
      </w:r>
      <w:r w:rsidR="007B138E">
        <w:t xml:space="preserve"> </w:t>
      </w:r>
      <w:r w:rsidR="007A1652">
        <w:t xml:space="preserve">Specifically that there is a more active role for the Commonwealth and that social housing and homelessness is not just the responsibility of the State.  Another </w:t>
      </w:r>
      <w:r w:rsidR="007B138E">
        <w:t xml:space="preserve">key issue is that there is not a role for the non-profit sector or at least a process for consultation to ensure transparency and accountability.  </w:t>
      </w:r>
    </w:p>
    <w:p w14:paraId="542E19E5" w14:textId="31EAD260" w:rsidR="005C0816" w:rsidRDefault="007A1652">
      <w:pPr>
        <w:spacing w:before="0" w:after="160" w:line="259" w:lineRule="auto"/>
      </w:pPr>
      <w:r>
        <w:rPr>
          <w:spacing w:val="-4"/>
        </w:rPr>
        <w:lastRenderedPageBreak/>
        <w:t>GCYS refers the Commission to the National Shelter submission and recommendations.</w:t>
      </w:r>
    </w:p>
    <w:p w14:paraId="7390BCE6" w14:textId="77777777" w:rsidR="00241EF9" w:rsidRDefault="00FD2122" w:rsidP="00845318">
      <w:pPr>
        <w:pStyle w:val="BodyText"/>
        <w:rPr>
          <w:b/>
          <w:bCs/>
        </w:rPr>
      </w:pPr>
      <w:bookmarkStart w:id="0" w:name="_Toc90972169"/>
      <w:r w:rsidRPr="00845318">
        <w:rPr>
          <w:b/>
          <w:bCs/>
        </w:rPr>
        <w:t>Performance monitoring and reporting</w:t>
      </w:r>
      <w:bookmarkEnd w:id="0"/>
    </w:p>
    <w:tbl>
      <w:tblPr>
        <w:tblStyle w:val="TextTable-Grey"/>
        <w:tblW w:w="5000" w:type="pct"/>
        <w:tblLook w:val="04A0" w:firstRow="1" w:lastRow="0" w:firstColumn="1" w:lastColumn="0" w:noHBand="0" w:noVBand="1"/>
      </w:tblPr>
      <w:tblGrid>
        <w:gridCol w:w="713"/>
        <w:gridCol w:w="8925"/>
      </w:tblGrid>
      <w:tr w:rsidR="00241EF9" w14:paraId="1CD05D33" w14:textId="77777777" w:rsidTr="00106324">
        <w:tc>
          <w:tcPr>
            <w:tcW w:w="713" w:type="dxa"/>
          </w:tcPr>
          <w:p w14:paraId="12ABA7A9" w14:textId="77777777" w:rsidR="00241EF9" w:rsidRDefault="00241EF9" w:rsidP="00106324">
            <w:pPr>
              <w:keepNext/>
              <w:keepLines/>
              <w:spacing w:after="0"/>
              <w:jc w:val="right"/>
            </w:pPr>
            <w:r w:rsidRPr="00A51374">
              <w:rPr>
                <w:noProof/>
                <w:lang w:eastAsia="en-AU"/>
              </w:rPr>
              <w:drawing>
                <wp:inline distT="0" distB="0" distL="0" distR="0" wp14:anchorId="6431985E" wp14:editId="5DAF3C84">
                  <wp:extent cx="288000" cy="288000"/>
                  <wp:effectExtent l="0" t="0" r="0" b="0"/>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5E4BCBA5" w14:textId="77777777" w:rsidR="00241EF9" w:rsidRPr="00767EAE" w:rsidRDefault="00241EF9" w:rsidP="00106324">
            <w:pPr>
              <w:pStyle w:val="TableHeading"/>
              <w:keepNext/>
              <w:keepLines/>
              <w:spacing w:after="0"/>
            </w:pPr>
            <w:r>
              <w:t>Questions</w:t>
            </w:r>
          </w:p>
        </w:tc>
      </w:tr>
      <w:tr w:rsidR="00241EF9" w14:paraId="0E0B57BD" w14:textId="77777777" w:rsidTr="00106324">
        <w:tc>
          <w:tcPr>
            <w:tcW w:w="9638" w:type="dxa"/>
            <w:gridSpan w:val="2"/>
            <w:tcMar>
              <w:top w:w="0" w:type="dxa"/>
            </w:tcMar>
          </w:tcPr>
          <w:p w14:paraId="0094225B" w14:textId="77777777" w:rsidR="00241EF9" w:rsidRDefault="00241EF9" w:rsidP="00106324">
            <w:pPr>
              <w:pStyle w:val="BodyText"/>
              <w:keepNext/>
              <w:keepLines/>
            </w:pPr>
            <w:r>
              <w:t xml:space="preserve">How effective is the NHHA’s performance monitoring and reporting framework? Do the indicators provide the right information to assess performance against the objective and outcomes? How well do the outcomes and performance indicators link to each other and the objective? </w:t>
            </w:r>
          </w:p>
          <w:p w14:paraId="4DF6B2B5" w14:textId="77777777" w:rsidR="00241EF9" w:rsidRDefault="00241EF9" w:rsidP="00106324">
            <w:pPr>
              <w:pStyle w:val="BodyText"/>
              <w:keepNext/>
              <w:keepLines/>
            </w:pPr>
            <w:r>
              <w:t>What are the data development priorities? What needs to be done to progress data development?</w:t>
            </w:r>
          </w:p>
          <w:p w14:paraId="0C32A5B2" w14:textId="77777777" w:rsidR="00241EF9" w:rsidRPr="008529A2" w:rsidRDefault="00241EF9" w:rsidP="00106324">
            <w:pPr>
              <w:pStyle w:val="BodyText"/>
              <w:keepNext/>
              <w:keepLines/>
            </w:pPr>
            <w:r>
              <w:t>Are there better ways to measure progress towards achieving the objective and outcomes of the NHHA? What should the performance framework be for the next agreement?</w:t>
            </w:r>
          </w:p>
        </w:tc>
      </w:tr>
    </w:tbl>
    <w:p w14:paraId="5789B636" w14:textId="32F940AA" w:rsidR="00845318" w:rsidRDefault="00241EF9" w:rsidP="00845318">
      <w:pPr>
        <w:pStyle w:val="BodyText"/>
        <w:rPr>
          <w:b/>
          <w:bCs/>
        </w:rPr>
      </w:pPr>
      <w:r>
        <w:rPr>
          <w:b/>
          <w:bCs/>
        </w:rPr>
        <w:t>Response</w:t>
      </w:r>
      <w:r w:rsidR="00FD2122" w:rsidRPr="00845318">
        <w:rPr>
          <w:b/>
          <w:bCs/>
        </w:rPr>
        <w:t xml:space="preserve"> </w:t>
      </w:r>
    </w:p>
    <w:p w14:paraId="3B388DD6" w14:textId="77777777" w:rsidR="007A1652" w:rsidRDefault="007A1652" w:rsidP="005C0816">
      <w:pPr>
        <w:pStyle w:val="BodyText"/>
        <w:rPr>
          <w:spacing w:val="-4"/>
        </w:rPr>
      </w:pPr>
      <w:r>
        <w:rPr>
          <w:spacing w:val="-4"/>
        </w:rPr>
        <w:t>GCYS refers the Commission to the National Shelter submission and recommendations.</w:t>
      </w:r>
    </w:p>
    <w:p w14:paraId="158C5710" w14:textId="03A60CFC" w:rsidR="00B67CA7" w:rsidRDefault="00B67CA7" w:rsidP="005C0816">
      <w:pPr>
        <w:pStyle w:val="BodyText"/>
        <w:rPr>
          <w:bCs/>
        </w:rPr>
      </w:pPr>
      <w:r>
        <w:rPr>
          <w:bCs/>
        </w:rPr>
        <w:t xml:space="preserve">GCYS would support the recognition of the work of the ABS in Homeless Enumeration Strategy.  This point in time data provides important trending data in terms of how the various strategies are impacting on the numbers of people in Australia who are experiencing homelessness.  </w:t>
      </w:r>
    </w:p>
    <w:p w14:paraId="64E8DFB4" w14:textId="498769B9" w:rsidR="00FB2AD1" w:rsidRPr="00174C4A" w:rsidRDefault="00F521E6" w:rsidP="00174C4A">
      <w:pPr>
        <w:pStyle w:val="BodyText"/>
        <w:rPr>
          <w:b/>
          <w:bCs/>
        </w:rPr>
      </w:pPr>
      <w:bookmarkStart w:id="1" w:name="_Toc90972172"/>
      <w:r>
        <w:rPr>
          <w:b/>
          <w:bCs/>
        </w:rPr>
        <w:t xml:space="preserve">Response to 3: </w:t>
      </w:r>
      <w:r w:rsidR="00195B5B" w:rsidRPr="00174C4A">
        <w:rPr>
          <w:b/>
          <w:bCs/>
        </w:rPr>
        <w:t>I</w:t>
      </w:r>
      <w:r w:rsidR="00FB2AD1" w:rsidRPr="00174C4A">
        <w:rPr>
          <w:b/>
          <w:bCs/>
        </w:rPr>
        <w:t>ssues</w:t>
      </w:r>
      <w:r w:rsidR="00195B5B" w:rsidRPr="00174C4A">
        <w:rPr>
          <w:b/>
          <w:bCs/>
        </w:rPr>
        <w:t xml:space="preserve"> across the housing spectrum</w:t>
      </w:r>
      <w:bookmarkEnd w:id="1"/>
    </w:p>
    <w:p w14:paraId="5672A9DD" w14:textId="6AEFC95A" w:rsidR="00343E24" w:rsidRDefault="00343E24" w:rsidP="00174C4A">
      <w:pPr>
        <w:pStyle w:val="BodyText"/>
        <w:rPr>
          <w:b/>
          <w:bCs/>
        </w:rPr>
      </w:pPr>
      <w:bookmarkStart w:id="2" w:name="_Toc90972173"/>
      <w:r w:rsidRPr="00174C4A">
        <w:rPr>
          <w:b/>
          <w:bCs/>
        </w:rPr>
        <w:t>Homelessness</w:t>
      </w:r>
      <w:bookmarkEnd w:id="2"/>
    </w:p>
    <w:tbl>
      <w:tblPr>
        <w:tblStyle w:val="TextTable-Grey"/>
        <w:tblW w:w="5000" w:type="pct"/>
        <w:tblLook w:val="04A0" w:firstRow="1" w:lastRow="0" w:firstColumn="1" w:lastColumn="0" w:noHBand="0" w:noVBand="1"/>
      </w:tblPr>
      <w:tblGrid>
        <w:gridCol w:w="713"/>
        <w:gridCol w:w="8925"/>
      </w:tblGrid>
      <w:tr w:rsidR="0028118C" w14:paraId="5144D8B4" w14:textId="77777777" w:rsidTr="00106324">
        <w:trPr>
          <w:tblHeader/>
        </w:trPr>
        <w:tc>
          <w:tcPr>
            <w:tcW w:w="713" w:type="dxa"/>
          </w:tcPr>
          <w:p w14:paraId="7BBC7BC3" w14:textId="77777777" w:rsidR="0028118C" w:rsidRDefault="0028118C" w:rsidP="00106324">
            <w:pPr>
              <w:keepNext/>
              <w:keepLines/>
              <w:spacing w:after="0"/>
              <w:jc w:val="right"/>
            </w:pPr>
            <w:r w:rsidRPr="00A51374">
              <w:rPr>
                <w:noProof/>
                <w:lang w:eastAsia="en-AU"/>
              </w:rPr>
              <w:drawing>
                <wp:inline distT="0" distB="0" distL="0" distR="0" wp14:anchorId="28B17802" wp14:editId="3B55AB4F">
                  <wp:extent cx="288000" cy="288000"/>
                  <wp:effectExtent l="0" t="0" r="0" b="0"/>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08E4EC2B" w14:textId="77777777" w:rsidR="0028118C" w:rsidRPr="00767EAE" w:rsidRDefault="0028118C" w:rsidP="00106324">
            <w:pPr>
              <w:pStyle w:val="TableHeading"/>
              <w:keepNext/>
              <w:keepLines/>
              <w:spacing w:after="0"/>
            </w:pPr>
            <w:r>
              <w:t>Questions</w:t>
            </w:r>
          </w:p>
        </w:tc>
      </w:tr>
      <w:tr w:rsidR="0028118C" w14:paraId="4BA233FE" w14:textId="77777777" w:rsidTr="00106324">
        <w:tc>
          <w:tcPr>
            <w:tcW w:w="9638" w:type="dxa"/>
            <w:gridSpan w:val="2"/>
            <w:tcMar>
              <w:top w:w="0" w:type="dxa"/>
            </w:tcMar>
          </w:tcPr>
          <w:p w14:paraId="593A5C3D" w14:textId="77777777" w:rsidR="0028118C" w:rsidRDefault="0028118C" w:rsidP="00106324">
            <w:pPr>
              <w:pStyle w:val="BodyText"/>
            </w:pPr>
            <w:r>
              <w:t>How effective is the homelessness service system at</w:t>
            </w:r>
            <w:r w:rsidDel="00F46BC4">
              <w:t xml:space="preserve"> </w:t>
            </w:r>
            <w:r>
              <w:t>improving housing and non</w:t>
            </w:r>
            <w:r>
              <w:noBreakHyphen/>
              <w:t xml:space="preserve">housing outcomes for people who are homeless or at risk of homelessness? </w:t>
            </w:r>
          </w:p>
          <w:p w14:paraId="2EF16AC0" w14:textId="77777777" w:rsidR="0028118C" w:rsidRDefault="0028118C" w:rsidP="00106324">
            <w:pPr>
              <w:pStyle w:val="BodyText"/>
            </w:pPr>
            <w:r>
              <w:t xml:space="preserve">Has the NHHA contributed to improved outcomes for people who are homeless or at risk of homelessness? </w:t>
            </w:r>
          </w:p>
          <w:p w14:paraId="7E991260" w14:textId="77777777" w:rsidR="0028118C" w:rsidRDefault="0028118C" w:rsidP="00106324">
            <w:pPr>
              <w:pStyle w:val="BodyText"/>
            </w:pPr>
            <w:r>
              <w:t>How has COVID-19 affected people who are homeless or at risk of homelessness? Are there lessons from the responses to COVID-19 for addressing homelessness over the longer</w:t>
            </w:r>
            <w:r>
              <w:noBreakHyphen/>
              <w:t>term?</w:t>
            </w:r>
          </w:p>
          <w:p w14:paraId="5162E9C8" w14:textId="77777777" w:rsidR="0028118C" w:rsidRDefault="0028118C" w:rsidP="00106324">
            <w:pPr>
              <w:pStyle w:val="BodyText"/>
            </w:pPr>
            <w:r>
              <w:t>What changes should be made to homelessness services to improve outcomes?</w:t>
            </w:r>
          </w:p>
          <w:p w14:paraId="5AAF6FB4" w14:textId="77777777" w:rsidR="0028118C" w:rsidRPr="00AA054A" w:rsidRDefault="0028118C" w:rsidP="00106324">
            <w:pPr>
              <w:pStyle w:val="BodyText"/>
            </w:pPr>
            <w:r>
              <w:t>What changes should be made to homelessness</w:t>
            </w:r>
            <w:r>
              <w:noBreakHyphen/>
              <w:t>related governance and funding arrangements to improve outcomes?</w:t>
            </w:r>
          </w:p>
          <w:p w14:paraId="175D2243" w14:textId="77777777" w:rsidR="0028118C" w:rsidRDefault="0028118C" w:rsidP="00106324">
            <w:pPr>
              <w:pStyle w:val="BodyText"/>
            </w:pPr>
            <w:r>
              <w:t>What should be done to improve the identification and measurement of homelessness in Australia, and to improve data on homelessness service system users and their outcomes?</w:t>
            </w:r>
          </w:p>
          <w:p w14:paraId="6AF81DF5" w14:textId="77777777" w:rsidR="0028118C" w:rsidRPr="008529A2" w:rsidRDefault="0028118C" w:rsidP="00106324">
            <w:pPr>
              <w:pStyle w:val="BodyText"/>
            </w:pPr>
            <w:r>
              <w:t>How could the next national agreement be designed to better address homelessness in Australia?</w:t>
            </w:r>
          </w:p>
        </w:tc>
      </w:tr>
    </w:tbl>
    <w:p w14:paraId="0C0C7829" w14:textId="1FB0D201" w:rsidR="00F521E6" w:rsidRDefault="0028118C" w:rsidP="00174C4A">
      <w:pPr>
        <w:pStyle w:val="BodyText"/>
        <w:rPr>
          <w:b/>
          <w:bCs/>
        </w:rPr>
      </w:pPr>
      <w:r>
        <w:rPr>
          <w:b/>
          <w:bCs/>
        </w:rPr>
        <w:t xml:space="preserve">Response </w:t>
      </w:r>
    </w:p>
    <w:p w14:paraId="277E3941" w14:textId="530BB604" w:rsidR="00417BE2" w:rsidRDefault="005C0816" w:rsidP="00174C4A">
      <w:pPr>
        <w:pStyle w:val="BodyText"/>
        <w:rPr>
          <w:bCs/>
        </w:rPr>
      </w:pPr>
      <w:r>
        <w:rPr>
          <w:bCs/>
        </w:rPr>
        <w:t xml:space="preserve">The Gold Coast Youth Service as a specialist homeless services provides range of responses to young people who are at risk of or experiencing homelessness.  Whilst we can provide excellent outcomes for the young people </w:t>
      </w:r>
      <w:r w:rsidR="00417BE2">
        <w:rPr>
          <w:bCs/>
        </w:rPr>
        <w:t xml:space="preserve">that are supported through the service the major barrier is the access to housing.  The current </w:t>
      </w:r>
      <w:r w:rsidR="00417BE2">
        <w:rPr>
          <w:bCs/>
        </w:rPr>
        <w:lastRenderedPageBreak/>
        <w:t xml:space="preserve">social housing system has an incredibly long wait list, the private rental market is unaffordable, and the community housing sector is also limited in their supply.   </w:t>
      </w:r>
    </w:p>
    <w:p w14:paraId="652B8EA1" w14:textId="77777777" w:rsidR="00417BE2" w:rsidRDefault="00417BE2" w:rsidP="00174C4A">
      <w:pPr>
        <w:pStyle w:val="BodyText"/>
        <w:rPr>
          <w:bCs/>
        </w:rPr>
      </w:pPr>
    </w:p>
    <w:p w14:paraId="03529724" w14:textId="78D55CC4" w:rsidR="00417BE2" w:rsidRDefault="00417BE2" w:rsidP="00174C4A">
      <w:pPr>
        <w:pStyle w:val="BodyText"/>
        <w:rPr>
          <w:bCs/>
        </w:rPr>
      </w:pPr>
      <w:r>
        <w:rPr>
          <w:bCs/>
        </w:rPr>
        <w:t xml:space="preserve">The current funding arrangement simply do not meet the demand.  </w:t>
      </w:r>
    </w:p>
    <w:p w14:paraId="606AFF8A" w14:textId="77777777" w:rsidR="00417BE2" w:rsidRDefault="00417BE2" w:rsidP="00174C4A">
      <w:pPr>
        <w:pStyle w:val="BodyText"/>
        <w:rPr>
          <w:bCs/>
        </w:rPr>
      </w:pPr>
    </w:p>
    <w:p w14:paraId="03DA3B03" w14:textId="3AE50952" w:rsidR="00417BE2" w:rsidRDefault="00417BE2" w:rsidP="00174C4A">
      <w:pPr>
        <w:pStyle w:val="BodyText"/>
        <w:rPr>
          <w:bCs/>
        </w:rPr>
      </w:pPr>
      <w:r>
        <w:rPr>
          <w:bCs/>
        </w:rPr>
        <w:t>As noted earlier the GCYS is support</w:t>
      </w:r>
      <w:r w:rsidR="00657A5F">
        <w:rPr>
          <w:bCs/>
        </w:rPr>
        <w:t>ive of the AAEH plan</w:t>
      </w:r>
      <w:r>
        <w:rPr>
          <w:bCs/>
        </w:rPr>
        <w:t xml:space="preserve"> to</w:t>
      </w:r>
      <w:r w:rsidR="00657A5F">
        <w:rPr>
          <w:bCs/>
        </w:rPr>
        <w:t xml:space="preserve"> end</w:t>
      </w:r>
      <w:r>
        <w:rPr>
          <w:bCs/>
        </w:rPr>
        <w:t xml:space="preserve"> homelessness and we have signed to the Gold Coast Zero campaign. </w:t>
      </w:r>
    </w:p>
    <w:p w14:paraId="32244181" w14:textId="77777777" w:rsidR="00417BE2" w:rsidRDefault="00417BE2" w:rsidP="00174C4A">
      <w:pPr>
        <w:pStyle w:val="BodyText"/>
        <w:rPr>
          <w:bCs/>
        </w:rPr>
      </w:pPr>
    </w:p>
    <w:p w14:paraId="4B0C521D" w14:textId="0912F72C" w:rsidR="00417BE2" w:rsidRDefault="00417BE2" w:rsidP="00174C4A">
      <w:pPr>
        <w:pStyle w:val="BodyText"/>
        <w:rPr>
          <w:bCs/>
        </w:rPr>
      </w:pPr>
      <w:r>
        <w:rPr>
          <w:bCs/>
        </w:rPr>
        <w:t xml:space="preserve">The GCYS would also support the funding of more Youth Foyers across Queensland. </w:t>
      </w:r>
    </w:p>
    <w:p w14:paraId="401CC22F" w14:textId="77777777" w:rsidR="00937894" w:rsidRDefault="00937894" w:rsidP="00174C4A">
      <w:pPr>
        <w:pStyle w:val="BodyText"/>
        <w:rPr>
          <w:bCs/>
        </w:rPr>
      </w:pPr>
    </w:p>
    <w:p w14:paraId="13AFBCDD" w14:textId="57ED27CD" w:rsidR="00937894" w:rsidRPr="00937894" w:rsidRDefault="00937894" w:rsidP="00174C4A">
      <w:pPr>
        <w:pStyle w:val="BodyText"/>
        <w:rPr>
          <w:spacing w:val="-4"/>
        </w:rPr>
      </w:pPr>
      <w:r>
        <w:rPr>
          <w:spacing w:val="-4"/>
        </w:rPr>
        <w:t>GCYS refers the Commission to the National Shelter submission and recommendations.</w:t>
      </w:r>
    </w:p>
    <w:p w14:paraId="2C3A8110" w14:textId="77777777" w:rsidR="00417BE2" w:rsidRPr="005C0816" w:rsidRDefault="00417BE2" w:rsidP="00174C4A">
      <w:pPr>
        <w:pStyle w:val="BodyText"/>
        <w:rPr>
          <w:bCs/>
        </w:rPr>
      </w:pPr>
    </w:p>
    <w:p w14:paraId="35905FC8" w14:textId="235FFC70" w:rsidR="00AC35D8" w:rsidRDefault="00AC35D8" w:rsidP="00A44328">
      <w:pPr>
        <w:pStyle w:val="BodyText"/>
        <w:rPr>
          <w:b/>
          <w:bCs/>
        </w:rPr>
      </w:pPr>
      <w:bookmarkStart w:id="3" w:name="_Toc90972174"/>
      <w:r w:rsidRPr="00A44328">
        <w:rPr>
          <w:b/>
          <w:bCs/>
        </w:rPr>
        <w:t>Social housing</w:t>
      </w:r>
      <w:bookmarkEnd w:id="3"/>
    </w:p>
    <w:tbl>
      <w:tblPr>
        <w:tblStyle w:val="TextTable-Grey"/>
        <w:tblW w:w="5000" w:type="pct"/>
        <w:tblLook w:val="04A0" w:firstRow="1" w:lastRow="0" w:firstColumn="1" w:lastColumn="0" w:noHBand="0" w:noVBand="1"/>
      </w:tblPr>
      <w:tblGrid>
        <w:gridCol w:w="713"/>
        <w:gridCol w:w="8925"/>
      </w:tblGrid>
      <w:tr w:rsidR="00CC436E" w14:paraId="5F0BC4D3" w14:textId="77777777" w:rsidTr="00106324">
        <w:tc>
          <w:tcPr>
            <w:tcW w:w="713" w:type="dxa"/>
          </w:tcPr>
          <w:p w14:paraId="01706868" w14:textId="77777777" w:rsidR="00CC436E" w:rsidRDefault="00CC436E" w:rsidP="00106324">
            <w:pPr>
              <w:spacing w:after="0"/>
              <w:jc w:val="right"/>
            </w:pPr>
            <w:r w:rsidRPr="00A51374">
              <w:rPr>
                <w:noProof/>
                <w:lang w:eastAsia="en-AU"/>
              </w:rPr>
              <w:drawing>
                <wp:inline distT="0" distB="0" distL="0" distR="0" wp14:anchorId="0A219838" wp14:editId="45D95764">
                  <wp:extent cx="288000" cy="288000"/>
                  <wp:effectExtent l="0" t="0" r="0" b="0"/>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50621D52" w14:textId="77777777" w:rsidR="00CC436E" w:rsidRPr="00767EAE" w:rsidRDefault="00CC436E" w:rsidP="00106324">
            <w:pPr>
              <w:pStyle w:val="TableHeading"/>
              <w:spacing w:after="0"/>
            </w:pPr>
            <w:r>
              <w:t>Questions</w:t>
            </w:r>
          </w:p>
        </w:tc>
      </w:tr>
      <w:tr w:rsidR="00CC436E" w14:paraId="01FAB5EB" w14:textId="77777777" w:rsidTr="00106324">
        <w:tc>
          <w:tcPr>
            <w:tcW w:w="9638" w:type="dxa"/>
            <w:gridSpan w:val="2"/>
            <w:tcMar>
              <w:top w:w="0" w:type="dxa"/>
            </w:tcMar>
          </w:tcPr>
          <w:p w14:paraId="618AAAEB" w14:textId="77777777" w:rsidR="00CC436E" w:rsidRPr="00424C0E" w:rsidRDefault="00CC436E" w:rsidP="00106324">
            <w:pPr>
              <w:pStyle w:val="BodyText"/>
              <w:rPr>
                <w:spacing w:val="-4"/>
              </w:rPr>
            </w:pPr>
            <w:r w:rsidRPr="00424C0E">
              <w:rPr>
                <w:spacing w:val="-4"/>
              </w:rPr>
              <w:t xml:space="preserve">What are tenants’ experiences moving into, within and out of social housing (including time on waiting lists)? Does the social housing system provide tenants with opportunities for economic and social participation? </w:t>
            </w:r>
          </w:p>
          <w:p w14:paraId="1FCBD22A" w14:textId="77777777" w:rsidR="00CC436E" w:rsidRDefault="00CC436E" w:rsidP="00106324">
            <w:pPr>
              <w:pStyle w:val="BodyText"/>
            </w:pPr>
            <w:r>
              <w:t xml:space="preserve">What are the economic and social benefits and costs of social housing? Are there changes that could be made to improve the effectiveness of the social housing system so it has a more positive impact on people’s lives? What changes could be made to make the social housing system more equitable for tenants and better targeted to people in greatest housing need? </w:t>
            </w:r>
          </w:p>
          <w:p w14:paraId="694A5219" w14:textId="77777777" w:rsidR="00CC436E" w:rsidRDefault="00CC436E" w:rsidP="00106324">
            <w:pPr>
              <w:pStyle w:val="BodyText"/>
            </w:pPr>
            <w:r>
              <w:t>How well is the social housing stock used and managed? Are social housing tenants satisfied with the condition, amenity and location of their properties? Do tenants feel safe in their social housing properties? Do the non-housing services provided to social housing tenants meet their needs?</w:t>
            </w:r>
          </w:p>
          <w:p w14:paraId="633C75CD" w14:textId="77777777" w:rsidR="00CC436E" w:rsidRPr="00BC38C0" w:rsidRDefault="00CC436E" w:rsidP="00106324">
            <w:pPr>
              <w:pStyle w:val="BodyText"/>
              <w:rPr>
                <w:spacing w:val="2"/>
              </w:rPr>
            </w:pPr>
            <w:r w:rsidRPr="00BC38C0">
              <w:rPr>
                <w:spacing w:val="2"/>
              </w:rPr>
              <w:t>What changes are required to improve the financial sustainability of the social housing system? What are the benefits and costs of transferring ownership or management of social housing to community housing providers?</w:t>
            </w:r>
          </w:p>
          <w:p w14:paraId="218028D1" w14:textId="77777777" w:rsidR="00CC436E" w:rsidRDefault="00CC436E" w:rsidP="00106324">
            <w:pPr>
              <w:pStyle w:val="BodyText"/>
            </w:pPr>
            <w:r>
              <w:t>Has the NHHA contributed to a well-functioning social housing system? Has it improved transparency on, and accountability for, social housing spending?</w:t>
            </w:r>
          </w:p>
          <w:p w14:paraId="4CAAB09E" w14:textId="77777777" w:rsidR="00CC436E" w:rsidRDefault="00CC436E" w:rsidP="00106324">
            <w:pPr>
              <w:pStyle w:val="BodyText"/>
            </w:pPr>
            <w:r>
              <w:t>What are the barriers to private and not-for-profit investment in new social and affordable housing? How has the National Housing Finance and Investment Corporation (NHFIC) supported new social and affordable housing developments? What is the experience of community and affordable housing providers seeking finance from NHFIC and other financial institutions?</w:t>
            </w:r>
          </w:p>
          <w:p w14:paraId="4B467D4E" w14:textId="77777777" w:rsidR="00CC436E" w:rsidRPr="00CF21C1" w:rsidRDefault="00CC436E" w:rsidP="00106324">
            <w:pPr>
              <w:pStyle w:val="BodyText"/>
            </w:pPr>
            <w:r>
              <w:t xml:space="preserve">How effective are the regulatory arrangements for community housing? What challenges do community housing providers face obtaining finance and expertise? </w:t>
            </w:r>
          </w:p>
          <w:p w14:paraId="6A42065B" w14:textId="77777777" w:rsidR="00CC436E" w:rsidRPr="008529A2" w:rsidRDefault="00CC436E" w:rsidP="00106324">
            <w:pPr>
              <w:pStyle w:val="BodyText"/>
            </w:pPr>
            <w:r>
              <w:t>Are there issues relating to COVID-19 that social housing providers will need to build into future development and maintenance plans?</w:t>
            </w:r>
          </w:p>
        </w:tc>
      </w:tr>
    </w:tbl>
    <w:p w14:paraId="34641B59" w14:textId="0D20EE5A" w:rsidR="00CC436E" w:rsidRDefault="00CC436E" w:rsidP="00A44328">
      <w:pPr>
        <w:pStyle w:val="BodyText"/>
        <w:rPr>
          <w:b/>
          <w:bCs/>
        </w:rPr>
      </w:pPr>
      <w:r>
        <w:rPr>
          <w:b/>
          <w:bCs/>
        </w:rPr>
        <w:t>Response</w:t>
      </w:r>
    </w:p>
    <w:p w14:paraId="24BA3342" w14:textId="7B2E0A0A" w:rsidR="00A5685E" w:rsidRDefault="00B67CA7" w:rsidP="00A5685E">
      <w:pPr>
        <w:pStyle w:val="BodyText"/>
        <w:rPr>
          <w:spacing w:val="-4"/>
        </w:rPr>
      </w:pPr>
      <w:r>
        <w:rPr>
          <w:spacing w:val="-4"/>
        </w:rPr>
        <w:lastRenderedPageBreak/>
        <w:t xml:space="preserve">There is not enough social housing.  Often for many young people social housing is the only affordable housing option available to them especially due to the unaffordability in the private rental market.   </w:t>
      </w:r>
    </w:p>
    <w:p w14:paraId="65C6155A" w14:textId="070F1739" w:rsidR="00B67CA7" w:rsidRDefault="007A1652" w:rsidP="00A5685E">
      <w:pPr>
        <w:pStyle w:val="BodyText"/>
        <w:rPr>
          <w:spacing w:val="-4"/>
        </w:rPr>
      </w:pPr>
      <w:r>
        <w:rPr>
          <w:spacing w:val="-4"/>
        </w:rPr>
        <w:t xml:space="preserve">The GCYS believes that the social housing needs to have range and mix of tenancies to create healthy communities.  </w:t>
      </w:r>
    </w:p>
    <w:p w14:paraId="68FAAA30" w14:textId="359390E6" w:rsidR="007A1652" w:rsidRDefault="007A1652" w:rsidP="00A5685E">
      <w:pPr>
        <w:pStyle w:val="BodyText"/>
        <w:rPr>
          <w:spacing w:val="-4"/>
        </w:rPr>
      </w:pPr>
      <w:r>
        <w:rPr>
          <w:spacing w:val="-4"/>
        </w:rPr>
        <w:t>GCYS refers the Commission to the National Shelter submission and recommendations.</w:t>
      </w:r>
    </w:p>
    <w:p w14:paraId="735FF463" w14:textId="77777777" w:rsidR="007A1652" w:rsidRDefault="007A1652" w:rsidP="00A5685E">
      <w:pPr>
        <w:pStyle w:val="BodyText"/>
        <w:rPr>
          <w:spacing w:val="-4"/>
        </w:rPr>
      </w:pPr>
    </w:p>
    <w:p w14:paraId="5C9A5DF0" w14:textId="3A7491E6" w:rsidR="00C54600" w:rsidRDefault="00C54600" w:rsidP="00F95348">
      <w:pPr>
        <w:pStyle w:val="BodyText"/>
        <w:rPr>
          <w:b/>
          <w:bCs/>
        </w:rPr>
      </w:pPr>
      <w:bookmarkStart w:id="4" w:name="_Toc90972175"/>
      <w:r w:rsidRPr="00F95348">
        <w:rPr>
          <w:b/>
          <w:bCs/>
        </w:rPr>
        <w:t>Affordable housing and assistance for low-income renters</w:t>
      </w:r>
      <w:bookmarkEnd w:id="4"/>
    </w:p>
    <w:tbl>
      <w:tblPr>
        <w:tblStyle w:val="TextTable-Grey"/>
        <w:tblW w:w="5000" w:type="pct"/>
        <w:tblLook w:val="04A0" w:firstRow="1" w:lastRow="0" w:firstColumn="1" w:lastColumn="0" w:noHBand="0" w:noVBand="1"/>
      </w:tblPr>
      <w:tblGrid>
        <w:gridCol w:w="713"/>
        <w:gridCol w:w="8925"/>
      </w:tblGrid>
      <w:tr w:rsidR="00794332" w14:paraId="35767C2B" w14:textId="77777777" w:rsidTr="00106324">
        <w:tc>
          <w:tcPr>
            <w:tcW w:w="713" w:type="dxa"/>
          </w:tcPr>
          <w:p w14:paraId="05EB5DF9" w14:textId="77777777" w:rsidR="00794332" w:rsidRDefault="00794332" w:rsidP="00106324">
            <w:pPr>
              <w:spacing w:after="0"/>
              <w:jc w:val="right"/>
            </w:pPr>
            <w:r w:rsidRPr="00A51374">
              <w:rPr>
                <w:noProof/>
                <w:lang w:eastAsia="en-AU"/>
              </w:rPr>
              <w:drawing>
                <wp:inline distT="0" distB="0" distL="0" distR="0" wp14:anchorId="23947719" wp14:editId="11A9ADF0">
                  <wp:extent cx="288000" cy="288000"/>
                  <wp:effectExtent l="0" t="0" r="0" b="0"/>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3180CE48" w14:textId="77777777" w:rsidR="00794332" w:rsidRPr="00767EAE" w:rsidRDefault="00794332" w:rsidP="00106324">
            <w:pPr>
              <w:pStyle w:val="TableHeading"/>
              <w:spacing w:after="0"/>
            </w:pPr>
            <w:r>
              <w:t>Questions</w:t>
            </w:r>
          </w:p>
        </w:tc>
      </w:tr>
      <w:tr w:rsidR="00794332" w14:paraId="2E58E6A1" w14:textId="77777777" w:rsidTr="00106324">
        <w:tc>
          <w:tcPr>
            <w:tcW w:w="9638" w:type="dxa"/>
            <w:gridSpan w:val="2"/>
            <w:tcMar>
              <w:top w:w="0" w:type="dxa"/>
            </w:tcMar>
          </w:tcPr>
          <w:p w14:paraId="1D86598F" w14:textId="77777777" w:rsidR="00794332" w:rsidRDefault="00794332" w:rsidP="00106324">
            <w:pPr>
              <w:pStyle w:val="BodyText"/>
            </w:pPr>
            <w:r>
              <w:t>What are tenants’ experiences with the different types of housing assistance? Do tenants prefer to receive assistance tied to one particular house or portable assistance (like Commonwealth Rent Assistance) that they can use in the private rental market?</w:t>
            </w:r>
          </w:p>
          <w:p w14:paraId="462697EB" w14:textId="77777777" w:rsidR="00794332" w:rsidRPr="00E54299" w:rsidRDefault="00794332" w:rsidP="00106324">
            <w:pPr>
              <w:pStyle w:val="BodyText"/>
            </w:pPr>
            <w:r>
              <w:t xml:space="preserve">Are there more affordable housing options available for people on low-to-moderate incomes as a result of </w:t>
            </w:r>
            <w:r w:rsidRPr="00E54299">
              <w:t xml:space="preserve">the </w:t>
            </w:r>
            <w:r>
              <w:t xml:space="preserve">NHHA? </w:t>
            </w:r>
            <w:r w:rsidRPr="00E54299">
              <w:t>Do</w:t>
            </w:r>
            <w:r>
              <w:t>es</w:t>
            </w:r>
            <w:r w:rsidRPr="00E54299">
              <w:t xml:space="preserve"> the A</w:t>
            </w:r>
            <w:r>
              <w:t xml:space="preserve">greement (and the bilateral agreements complementing it) </w:t>
            </w:r>
            <w:r w:rsidRPr="00E54299">
              <w:t xml:space="preserve">adequately </w:t>
            </w:r>
            <w:r>
              <w:t>address affordable rental schemes?</w:t>
            </w:r>
          </w:p>
          <w:p w14:paraId="519EEB76" w14:textId="77777777" w:rsidR="00794332" w:rsidRDefault="00794332" w:rsidP="00106324">
            <w:pPr>
              <w:pStyle w:val="BodyText"/>
            </w:pPr>
            <w:r>
              <w:t>What are the effects of housing assistance measures on the broader rental market and incentives for property owners?</w:t>
            </w:r>
          </w:p>
          <w:p w14:paraId="58BBE695" w14:textId="77777777" w:rsidR="00794332" w:rsidRPr="00E144C8" w:rsidRDefault="00794332" w:rsidP="00106324">
            <w:pPr>
              <w:pStyle w:val="BodyText"/>
            </w:pPr>
            <w:r>
              <w:t>What is the most cost</w:t>
            </w:r>
            <w:r>
              <w:noBreakHyphen/>
              <w:t>effective way for governments to assist low</w:t>
            </w:r>
            <w:r>
              <w:noBreakHyphen/>
              <w:t xml:space="preserve"> and moderate-income private renters? Are the schemes targeted to the right people</w:t>
            </w:r>
            <w:r w:rsidDel="00E144C8">
              <w:t>?</w:t>
            </w:r>
          </w:p>
          <w:p w14:paraId="3B89BE5E" w14:textId="77777777" w:rsidR="00794332" w:rsidRPr="008529A2" w:rsidRDefault="00794332" w:rsidP="00106324">
            <w:pPr>
              <w:pStyle w:val="BodyText"/>
            </w:pPr>
            <w:r>
              <w:t>What role should private rental brokerage services play? What evidence is needed to understand the role of these services?</w:t>
            </w:r>
          </w:p>
        </w:tc>
      </w:tr>
    </w:tbl>
    <w:p w14:paraId="250DF375" w14:textId="764F9ADA" w:rsidR="00794332" w:rsidRDefault="00794332" w:rsidP="00F95348">
      <w:pPr>
        <w:pStyle w:val="BodyText"/>
        <w:rPr>
          <w:b/>
          <w:bCs/>
        </w:rPr>
      </w:pPr>
      <w:r>
        <w:rPr>
          <w:b/>
          <w:bCs/>
        </w:rPr>
        <w:t>Response</w:t>
      </w:r>
    </w:p>
    <w:p w14:paraId="66F491B5" w14:textId="719B8716" w:rsidR="00794332" w:rsidRDefault="007A1652" w:rsidP="00F95348">
      <w:pPr>
        <w:pStyle w:val="BodyText"/>
        <w:rPr>
          <w:b/>
          <w:bCs/>
        </w:rPr>
      </w:pPr>
      <w:r>
        <w:rPr>
          <w:spacing w:val="-4"/>
        </w:rPr>
        <w:t>GCYS refers the Commission to the National Shelter submission and recommendations.</w:t>
      </w:r>
    </w:p>
    <w:p w14:paraId="17DE1B1E" w14:textId="77777777" w:rsidR="00316A51" w:rsidRPr="001049EC" w:rsidRDefault="00316A51" w:rsidP="00316A51">
      <w:pPr>
        <w:pStyle w:val="BodyText"/>
        <w:ind w:left="720"/>
      </w:pPr>
    </w:p>
    <w:p w14:paraId="07CEBD00" w14:textId="7C8651BD" w:rsidR="00266A11" w:rsidRDefault="00266A11" w:rsidP="00316A51">
      <w:pPr>
        <w:pStyle w:val="BodyText"/>
        <w:rPr>
          <w:b/>
          <w:bCs/>
        </w:rPr>
      </w:pPr>
      <w:bookmarkStart w:id="5" w:name="_Toc90972176"/>
      <w:r w:rsidRPr="00316A51">
        <w:rPr>
          <w:b/>
          <w:bCs/>
        </w:rPr>
        <w:t>The private rental market</w:t>
      </w:r>
      <w:bookmarkEnd w:id="5"/>
    </w:p>
    <w:tbl>
      <w:tblPr>
        <w:tblStyle w:val="TextTable-Grey"/>
        <w:tblW w:w="5000" w:type="pct"/>
        <w:tblLook w:val="04A0" w:firstRow="1" w:lastRow="0" w:firstColumn="1" w:lastColumn="0" w:noHBand="0" w:noVBand="1"/>
      </w:tblPr>
      <w:tblGrid>
        <w:gridCol w:w="713"/>
        <w:gridCol w:w="8925"/>
      </w:tblGrid>
      <w:tr w:rsidR="00094A0B" w14:paraId="5CA009B6" w14:textId="77777777" w:rsidTr="00106324">
        <w:tc>
          <w:tcPr>
            <w:tcW w:w="713" w:type="dxa"/>
          </w:tcPr>
          <w:p w14:paraId="79715519" w14:textId="77777777" w:rsidR="00094A0B" w:rsidRDefault="00094A0B" w:rsidP="00106324">
            <w:pPr>
              <w:spacing w:after="0"/>
              <w:jc w:val="right"/>
            </w:pPr>
            <w:r w:rsidRPr="00A51374">
              <w:rPr>
                <w:noProof/>
                <w:lang w:eastAsia="en-AU"/>
              </w:rPr>
              <w:drawing>
                <wp:inline distT="0" distB="0" distL="0" distR="0" wp14:anchorId="1028F556" wp14:editId="0E589639">
                  <wp:extent cx="288000" cy="288000"/>
                  <wp:effectExtent l="0" t="0" r="0" b="0"/>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0BDA9C04" w14:textId="77777777" w:rsidR="00094A0B" w:rsidRPr="00767EAE" w:rsidRDefault="00094A0B" w:rsidP="00106324">
            <w:pPr>
              <w:pStyle w:val="TableHeading"/>
              <w:spacing w:after="0"/>
            </w:pPr>
            <w:r>
              <w:t>Questions</w:t>
            </w:r>
          </w:p>
        </w:tc>
      </w:tr>
      <w:tr w:rsidR="00094A0B" w14:paraId="14F4D8AC" w14:textId="77777777" w:rsidTr="00106324">
        <w:tc>
          <w:tcPr>
            <w:tcW w:w="9638" w:type="dxa"/>
            <w:gridSpan w:val="2"/>
            <w:tcMar>
              <w:top w:w="0" w:type="dxa"/>
            </w:tcMar>
          </w:tcPr>
          <w:p w14:paraId="02A1772B" w14:textId="77777777" w:rsidR="00094A0B" w:rsidRPr="00E54299" w:rsidRDefault="00094A0B" w:rsidP="00106324">
            <w:pPr>
              <w:pStyle w:val="BodyText"/>
            </w:pPr>
            <w:r>
              <w:t>How well is the private rental market working? How d</w:t>
            </w:r>
            <w:r w:rsidRPr="00E54299">
              <w:t xml:space="preserve">oes the private rental market differ between urban, regional </w:t>
            </w:r>
            <w:r>
              <w:t xml:space="preserve">and </w:t>
            </w:r>
            <w:r w:rsidRPr="00E54299">
              <w:t>rural areas?</w:t>
            </w:r>
            <w:r>
              <w:t xml:space="preserve"> </w:t>
            </w:r>
            <w:r w:rsidRPr="00E54299">
              <w:t>Do</w:t>
            </w:r>
            <w:r>
              <w:t>es</w:t>
            </w:r>
            <w:r w:rsidRPr="00E54299">
              <w:t xml:space="preserve"> the NHHA</w:t>
            </w:r>
            <w:r>
              <w:t xml:space="preserve"> (and the bilateral agreements complementing it) </w:t>
            </w:r>
            <w:r w:rsidRPr="00E54299">
              <w:t>adequately address issues in the private rental market</w:t>
            </w:r>
            <w:r>
              <w:t>?</w:t>
            </w:r>
          </w:p>
          <w:p w14:paraId="07655D41" w14:textId="77777777" w:rsidR="00094A0B" w:rsidRPr="00E54299" w:rsidRDefault="00094A0B" w:rsidP="00106324">
            <w:pPr>
              <w:pStyle w:val="BodyText"/>
            </w:pPr>
            <w:r>
              <w:t xml:space="preserve">Are residential tenancy laws </w:t>
            </w:r>
            <w:r w:rsidRPr="00E54299">
              <w:t xml:space="preserve">in each </w:t>
            </w:r>
            <w:r>
              <w:t>jurisdiction</w:t>
            </w:r>
            <w:r w:rsidRPr="00E54299">
              <w:t xml:space="preserve"> appropriate?</w:t>
            </w:r>
            <w:r>
              <w:t xml:space="preserve"> How might residential tenancy laws better support renters, while not increasing the cost of renting? What has been the impact of tenancy reforms over the past five years in various States and Territories?</w:t>
            </w:r>
          </w:p>
          <w:p w14:paraId="56B735AB" w14:textId="77777777" w:rsidR="00094A0B" w:rsidRDefault="00094A0B" w:rsidP="00106324">
            <w:pPr>
              <w:pStyle w:val="BodyText"/>
            </w:pPr>
            <w:r>
              <w:t xml:space="preserve">What are the barriers to corporate and institutional investment in the residential property sector? </w:t>
            </w:r>
            <w:r w:rsidRPr="00E54299">
              <w:t xml:space="preserve">Would </w:t>
            </w:r>
            <w:r>
              <w:t xml:space="preserve">an </w:t>
            </w:r>
            <w:r w:rsidRPr="00E54299">
              <w:t>increas</w:t>
            </w:r>
            <w:r>
              <w:t>ed</w:t>
            </w:r>
            <w:r w:rsidRPr="00E54299">
              <w:t xml:space="preserve"> </w:t>
            </w:r>
            <w:r>
              <w:t xml:space="preserve">presence in the market lead to </w:t>
            </w:r>
            <w:r w:rsidRPr="00E54299">
              <w:t>improve</w:t>
            </w:r>
            <w:r>
              <w:t>d</w:t>
            </w:r>
            <w:r w:rsidRPr="00E54299">
              <w:t xml:space="preserve"> conditions </w:t>
            </w:r>
            <w:r>
              <w:t>for tenants?</w:t>
            </w:r>
            <w:r w:rsidRPr="00E54299">
              <w:t xml:space="preserve"> </w:t>
            </w:r>
            <w:r>
              <w:t>W</w:t>
            </w:r>
            <w:r w:rsidRPr="00E54299">
              <w:t xml:space="preserve">hat would be the best way to </w:t>
            </w:r>
            <w:r>
              <w:t>encourage that investment</w:t>
            </w:r>
            <w:r w:rsidRPr="00E54299">
              <w:t>?</w:t>
            </w:r>
          </w:p>
          <w:p w14:paraId="4D92D4A7" w14:textId="77777777" w:rsidR="00094A0B" w:rsidRPr="008529A2" w:rsidRDefault="00094A0B" w:rsidP="00106324">
            <w:pPr>
              <w:pStyle w:val="BodyText"/>
            </w:pPr>
            <w:r w:rsidRPr="00E54299">
              <w:t>How has COVID</w:t>
            </w:r>
            <w:r>
              <w:t>-</w:t>
            </w:r>
            <w:r w:rsidRPr="00E54299">
              <w:t>19 affected the private rental market?</w:t>
            </w:r>
            <w:r>
              <w:t xml:space="preserve"> Are the effects expected to be long-lived?</w:t>
            </w:r>
          </w:p>
        </w:tc>
      </w:tr>
    </w:tbl>
    <w:p w14:paraId="47FABEAA" w14:textId="5CEC84B6" w:rsidR="00094A0B" w:rsidRDefault="008E47FE" w:rsidP="00316A51">
      <w:pPr>
        <w:pStyle w:val="BodyText"/>
        <w:rPr>
          <w:b/>
          <w:bCs/>
        </w:rPr>
      </w:pPr>
      <w:r>
        <w:rPr>
          <w:b/>
          <w:bCs/>
        </w:rPr>
        <w:lastRenderedPageBreak/>
        <w:t xml:space="preserve">Response </w:t>
      </w:r>
    </w:p>
    <w:p w14:paraId="7D1CAC8B" w14:textId="77777777" w:rsidR="00B11A43" w:rsidRDefault="00B11A43" w:rsidP="00B11A43">
      <w:pPr>
        <w:spacing w:before="0" w:after="160" w:line="259" w:lineRule="auto"/>
        <w:rPr>
          <w:bCs/>
        </w:rPr>
      </w:pPr>
      <w:r w:rsidRPr="00B11A43">
        <w:rPr>
          <w:bCs/>
        </w:rPr>
        <w:t>Currently the rents are simply too high for many young people especially those on income support.  In addition with many young people priced out of home ownership</w:t>
      </w:r>
      <w:r>
        <w:rPr>
          <w:bCs/>
        </w:rPr>
        <w:t xml:space="preserve"> creating additional pressure on the private rental market</w:t>
      </w:r>
      <w:r w:rsidRPr="00B11A43">
        <w:rPr>
          <w:bCs/>
        </w:rPr>
        <w:t xml:space="preserve">.  </w:t>
      </w:r>
    </w:p>
    <w:p w14:paraId="5014423D" w14:textId="703BD36E" w:rsidR="00B11A43" w:rsidRDefault="00B11A43" w:rsidP="00B11A43">
      <w:pPr>
        <w:spacing w:before="0" w:after="160" w:line="259" w:lineRule="auto"/>
        <w:rPr>
          <w:bCs/>
        </w:rPr>
      </w:pPr>
      <w:r w:rsidRPr="00B11A43">
        <w:rPr>
          <w:bCs/>
        </w:rPr>
        <w:t>The NHHA needs to demonstrate of how other government policies are impacting on access to housing such as the</w:t>
      </w:r>
      <w:r w:rsidR="0013116C">
        <w:rPr>
          <w:bCs/>
        </w:rPr>
        <w:t xml:space="preserve"> low levels of income support and Commonwealth rent assistance.</w:t>
      </w:r>
    </w:p>
    <w:p w14:paraId="769A58B1" w14:textId="1A496854" w:rsidR="007A1652" w:rsidRDefault="007A1652" w:rsidP="00B11A43">
      <w:pPr>
        <w:spacing w:before="0" w:after="160" w:line="259" w:lineRule="auto"/>
        <w:rPr>
          <w:bCs/>
        </w:rPr>
      </w:pPr>
      <w:r>
        <w:rPr>
          <w:spacing w:val="-4"/>
        </w:rPr>
        <w:t>GCYS refers the Commission to the National Shelter submission and recommendations.</w:t>
      </w:r>
    </w:p>
    <w:p w14:paraId="422B2137" w14:textId="0F741FDF" w:rsidR="0013116C" w:rsidRPr="00B11A43" w:rsidRDefault="0013116C" w:rsidP="00B11A43">
      <w:pPr>
        <w:spacing w:before="0" w:after="160" w:line="259" w:lineRule="auto"/>
        <w:rPr>
          <w:bCs/>
        </w:rPr>
      </w:pPr>
      <w:r>
        <w:rPr>
          <w:bCs/>
        </w:rPr>
        <w:t>GCYS would also refer the Commission to the Making Renting Fair Queensland campaign that outlines</w:t>
      </w:r>
      <w:r w:rsidR="00674755">
        <w:rPr>
          <w:bCs/>
        </w:rPr>
        <w:t xml:space="preserve"> a range of tenancy law reforms.</w:t>
      </w:r>
    </w:p>
    <w:p w14:paraId="2DACBAB5" w14:textId="77777777" w:rsidR="00884A3E" w:rsidRDefault="00884A3E" w:rsidP="00992BD4">
      <w:pPr>
        <w:pStyle w:val="NoSpacing"/>
      </w:pPr>
    </w:p>
    <w:p w14:paraId="3E1D2C9E" w14:textId="662F418A" w:rsidR="00470818" w:rsidRDefault="00470818" w:rsidP="001368D2">
      <w:pPr>
        <w:pStyle w:val="BodyText"/>
        <w:rPr>
          <w:b/>
          <w:bCs/>
        </w:rPr>
      </w:pPr>
      <w:bookmarkStart w:id="6" w:name="_Toc90972178"/>
      <w:r w:rsidRPr="001368D2">
        <w:rPr>
          <w:b/>
          <w:bCs/>
        </w:rPr>
        <w:t>Housing outcomes for Aboriginal and Torres Strait Islander people</w:t>
      </w:r>
      <w:bookmarkEnd w:id="6"/>
    </w:p>
    <w:tbl>
      <w:tblPr>
        <w:tblStyle w:val="TextTable-Grey"/>
        <w:tblW w:w="5000" w:type="pct"/>
        <w:tblLook w:val="04A0" w:firstRow="1" w:lastRow="0" w:firstColumn="1" w:lastColumn="0" w:noHBand="0" w:noVBand="1"/>
      </w:tblPr>
      <w:tblGrid>
        <w:gridCol w:w="713"/>
        <w:gridCol w:w="8925"/>
      </w:tblGrid>
      <w:tr w:rsidR="008E47FE" w14:paraId="0CE0C5CA" w14:textId="77777777" w:rsidTr="008E47FE">
        <w:trPr>
          <w:tblHeader/>
        </w:trPr>
        <w:tc>
          <w:tcPr>
            <w:tcW w:w="713" w:type="dxa"/>
            <w:hideMark/>
          </w:tcPr>
          <w:p w14:paraId="63D84855" w14:textId="60068ABF" w:rsidR="008E47FE" w:rsidRDefault="008E47FE">
            <w:pPr>
              <w:spacing w:after="0"/>
              <w:jc w:val="right"/>
            </w:pPr>
            <w:r>
              <w:rPr>
                <w:noProof/>
                <w:lang w:eastAsia="en-AU"/>
              </w:rPr>
              <w:drawing>
                <wp:inline distT="0" distB="0" distL="0" distR="0" wp14:anchorId="74E08196" wp14:editId="2F11FC3D">
                  <wp:extent cx="285750" cy="28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8925" w:type="dxa"/>
            <w:vAlign w:val="center"/>
            <w:hideMark/>
          </w:tcPr>
          <w:p w14:paraId="7B5BD3FF" w14:textId="77777777" w:rsidR="008E47FE" w:rsidRDefault="008E47FE">
            <w:pPr>
              <w:pStyle w:val="TableHeading"/>
              <w:spacing w:after="0"/>
            </w:pPr>
            <w:r>
              <w:t>Questions</w:t>
            </w:r>
          </w:p>
        </w:tc>
      </w:tr>
      <w:tr w:rsidR="008E47FE" w14:paraId="0EB7A4D7" w14:textId="77777777" w:rsidTr="008E47FE">
        <w:tc>
          <w:tcPr>
            <w:tcW w:w="9638" w:type="dxa"/>
            <w:gridSpan w:val="2"/>
            <w:tcMar>
              <w:top w:w="0" w:type="dxa"/>
              <w:left w:w="113" w:type="dxa"/>
              <w:bottom w:w="113" w:type="dxa"/>
              <w:right w:w="113" w:type="dxa"/>
            </w:tcMar>
            <w:hideMark/>
          </w:tcPr>
          <w:p w14:paraId="26109C71" w14:textId="77777777" w:rsidR="008E47FE" w:rsidRDefault="008E47FE">
            <w:pPr>
              <w:pStyle w:val="BodyText"/>
              <w:rPr>
                <w:i/>
              </w:rPr>
            </w:pPr>
            <w:r>
              <w:t xml:space="preserve">What is important to Aboriginal and Torres Strait Islander people and communities in the context of housing? How do housing needs differ between urban, regional and remote areas? </w:t>
            </w:r>
          </w:p>
          <w:p w14:paraId="664E6E85" w14:textId="77777777" w:rsidR="008E47FE" w:rsidRDefault="008E47FE">
            <w:pPr>
              <w:pStyle w:val="BodyText"/>
              <w:rPr>
                <w:i/>
                <w:spacing w:val="-6"/>
              </w:rPr>
            </w:pPr>
            <w:r>
              <w:rPr>
                <w:spacing w:val="-6"/>
              </w:rPr>
              <w:t>What barriers do Aboriginal and Torres Strait Islander people face securing affordable, safe, stable and culturally appropriate housing (including barriers to home ownership and securing private rentals and social housing)?</w:t>
            </w:r>
          </w:p>
          <w:p w14:paraId="69F2CB7E" w14:textId="77777777" w:rsidR="008E47FE" w:rsidRDefault="008E47FE">
            <w:pPr>
              <w:pStyle w:val="BodyText"/>
              <w:rPr>
                <w:i/>
              </w:rPr>
            </w:pPr>
            <w:r>
              <w:t xml:space="preserve">What progress have governments made improving housing and homelessness outcomes for Aboriginal and Torres Strait Islander people and communities? </w:t>
            </w:r>
          </w:p>
          <w:p w14:paraId="22757F2F" w14:textId="77777777" w:rsidR="008E47FE" w:rsidRDefault="008E47FE">
            <w:pPr>
              <w:pStyle w:val="BodyText"/>
              <w:rPr>
                <w:i/>
              </w:rPr>
            </w:pPr>
            <w:r>
              <w:t>How are Aboriginal and Torres Strait Islander people, communities and community</w:t>
            </w:r>
            <w:r>
              <w:noBreakHyphen/>
              <w:t>controlled housing organisations involved in the development, design and delivery of housing programs? How could this involvement be strengthened?</w:t>
            </w:r>
          </w:p>
          <w:p w14:paraId="109D02D2" w14:textId="77777777" w:rsidR="008E47FE" w:rsidRDefault="008E47FE">
            <w:pPr>
              <w:pStyle w:val="BodyText"/>
              <w:rPr>
                <w:i/>
              </w:rPr>
            </w:pPr>
            <w:r>
              <w:t>Does the NHHA (and the actions required under it) clearly specify the objectives and housing outcomes for Aboriginal and Torres Strait Islander people and communities? What (if any) principles, outcomes, targets and best practices could be embedded in the next agreement?</w:t>
            </w:r>
          </w:p>
          <w:p w14:paraId="7281F679" w14:textId="77777777" w:rsidR="008E47FE" w:rsidRDefault="008E47FE">
            <w:pPr>
              <w:pStyle w:val="BodyText"/>
              <w:rPr>
                <w:i/>
              </w:rPr>
            </w:pPr>
            <w:r>
              <w:t>Are Aboriginal and Torres Strait Islander housing programs and initiatives (such as the Indigenous Home Ownership Program, National Partnership for Remote Housing Northern Territory, State and Territory Aboriginal and Torres Strait Islander housing and homelessness strategies, frameworks and action plans) effective? What improvements could be made?</w:t>
            </w:r>
          </w:p>
          <w:p w14:paraId="7ED96508" w14:textId="77777777" w:rsidR="008E47FE" w:rsidRDefault="008E47FE">
            <w:pPr>
              <w:pStyle w:val="BodyText"/>
              <w:rPr>
                <w:i/>
              </w:rPr>
            </w:pPr>
            <w:r>
              <w:t>Are there any obstacles for Aboriginal and Torres Strait Islander people accessing mainstream housing programs and homelessness services? What improvements (if any) could be made to mainstream programs to improve outcomes for Aboriginal and Torres Strait Islander people?</w:t>
            </w:r>
          </w:p>
          <w:p w14:paraId="7505E574" w14:textId="77777777" w:rsidR="008E47FE" w:rsidRDefault="008E47FE">
            <w:pPr>
              <w:pStyle w:val="BodyText"/>
              <w:rPr>
                <w:i/>
                <w:spacing w:val="-4"/>
              </w:rPr>
            </w:pPr>
            <w:r>
              <w:rPr>
                <w:spacing w:val="-4"/>
              </w:rPr>
              <w:t>Are the roles and responsibilities of the Australian, and State and Territory Governments in improving housing and homelessness outcomes for Aboriginal and Torres Strait Islander people clear and appropriate?</w:t>
            </w:r>
          </w:p>
          <w:p w14:paraId="7E409596" w14:textId="77777777" w:rsidR="008E47FE" w:rsidRDefault="008E47FE">
            <w:pPr>
              <w:pStyle w:val="BodyText"/>
            </w:pPr>
            <w:r>
              <w:t>How does the NHHA intersect with the National Agreement on Closing the Gap? How should the next NHHA align with the National Agreement on Closing the Gap?</w:t>
            </w:r>
          </w:p>
        </w:tc>
      </w:tr>
    </w:tbl>
    <w:p w14:paraId="34027F32" w14:textId="27EBE3A0" w:rsidR="008E47FE" w:rsidRDefault="005871AC" w:rsidP="001368D2">
      <w:pPr>
        <w:pStyle w:val="BodyText"/>
        <w:rPr>
          <w:b/>
          <w:bCs/>
        </w:rPr>
      </w:pPr>
      <w:r>
        <w:rPr>
          <w:b/>
          <w:bCs/>
        </w:rPr>
        <w:t>Response:</w:t>
      </w:r>
    </w:p>
    <w:p w14:paraId="4E9990F0" w14:textId="221DB698" w:rsidR="001368D2" w:rsidRDefault="007B138E" w:rsidP="007B138E">
      <w:pPr>
        <w:pStyle w:val="BodyText"/>
      </w:pPr>
      <w:r>
        <w:t>The GCYS recommends that the governments needs to develop key policies and services in partnership with Aboriginal and Torres Strait Islander organisations and relevant housing providers.</w:t>
      </w:r>
    </w:p>
    <w:p w14:paraId="68F2AF2C" w14:textId="77777777" w:rsidR="007B138E" w:rsidRPr="001368D2" w:rsidRDefault="007B138E" w:rsidP="007B138E">
      <w:pPr>
        <w:pStyle w:val="BodyText"/>
      </w:pPr>
    </w:p>
    <w:p w14:paraId="2EB8809B" w14:textId="297C4243" w:rsidR="00A55199" w:rsidRDefault="008E47FE" w:rsidP="001368D2">
      <w:pPr>
        <w:pStyle w:val="BodyText"/>
        <w:rPr>
          <w:rStyle w:val="BodyTextChar"/>
          <w:b/>
          <w:bCs/>
        </w:rPr>
      </w:pPr>
      <w:bookmarkStart w:id="7" w:name="_Toc90972179"/>
      <w:r>
        <w:rPr>
          <w:b/>
          <w:bCs/>
        </w:rPr>
        <w:t xml:space="preserve">Response to 4: </w:t>
      </w:r>
      <w:r w:rsidR="00A55199" w:rsidRPr="001368D2">
        <w:rPr>
          <w:rStyle w:val="BodyTextChar"/>
          <w:b/>
          <w:bCs/>
        </w:rPr>
        <w:t>The supply side of the housing market</w:t>
      </w:r>
      <w:bookmarkEnd w:id="7"/>
    </w:p>
    <w:tbl>
      <w:tblPr>
        <w:tblStyle w:val="TextTable-Grey"/>
        <w:tblW w:w="5000" w:type="pct"/>
        <w:tblLook w:val="04A0" w:firstRow="1" w:lastRow="0" w:firstColumn="1" w:lastColumn="0" w:noHBand="0" w:noVBand="1"/>
      </w:tblPr>
      <w:tblGrid>
        <w:gridCol w:w="713"/>
        <w:gridCol w:w="8925"/>
      </w:tblGrid>
      <w:tr w:rsidR="008E47FE" w14:paraId="1A284075" w14:textId="77777777" w:rsidTr="008E47FE">
        <w:tc>
          <w:tcPr>
            <w:tcW w:w="713" w:type="dxa"/>
            <w:hideMark/>
          </w:tcPr>
          <w:p w14:paraId="41F83708" w14:textId="74743424" w:rsidR="008E47FE" w:rsidRDefault="008E47FE">
            <w:pPr>
              <w:keepNext/>
              <w:keepLines/>
              <w:spacing w:after="0"/>
              <w:jc w:val="right"/>
            </w:pPr>
            <w:r>
              <w:rPr>
                <w:noProof/>
                <w:lang w:eastAsia="en-AU"/>
              </w:rPr>
              <w:drawing>
                <wp:inline distT="0" distB="0" distL="0" distR="0" wp14:anchorId="070E12E9" wp14:editId="56D9969F">
                  <wp:extent cx="28575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8925" w:type="dxa"/>
            <w:vAlign w:val="center"/>
            <w:hideMark/>
          </w:tcPr>
          <w:p w14:paraId="6A640532" w14:textId="77777777" w:rsidR="008E47FE" w:rsidRDefault="008E47FE">
            <w:pPr>
              <w:pStyle w:val="TableHeading"/>
              <w:keepNext/>
              <w:keepLines/>
              <w:spacing w:after="0"/>
            </w:pPr>
            <w:r>
              <w:t>Questions</w:t>
            </w:r>
          </w:p>
        </w:tc>
      </w:tr>
      <w:tr w:rsidR="008E47FE" w14:paraId="191FE017" w14:textId="77777777" w:rsidTr="008E47FE">
        <w:tc>
          <w:tcPr>
            <w:tcW w:w="9638" w:type="dxa"/>
            <w:gridSpan w:val="2"/>
            <w:tcMar>
              <w:top w:w="0" w:type="dxa"/>
              <w:left w:w="113" w:type="dxa"/>
              <w:bottom w:w="113" w:type="dxa"/>
              <w:right w:w="113" w:type="dxa"/>
            </w:tcMar>
            <w:hideMark/>
          </w:tcPr>
          <w:p w14:paraId="153D948F" w14:textId="77777777" w:rsidR="008E47FE" w:rsidRDefault="008E47FE">
            <w:pPr>
              <w:pStyle w:val="BodyText"/>
              <w:rPr>
                <w:i/>
              </w:rPr>
            </w:pPr>
            <w:r>
              <w:t>What evidence is there that housing supply is (or is not) keeping pace with demand in the housing market overall or in particular submarkets?</w:t>
            </w:r>
          </w:p>
          <w:p w14:paraId="7678F36F" w14:textId="77777777" w:rsidR="008E47FE" w:rsidRDefault="008E47FE">
            <w:pPr>
              <w:pStyle w:val="BodyText"/>
            </w:pPr>
            <w:r>
              <w:t>Is the NHHA national performance indicator on ‘total number of dwellings relative to the population’ the right measure of how well housing need is being met?</w:t>
            </w:r>
          </w:p>
        </w:tc>
      </w:tr>
    </w:tbl>
    <w:p w14:paraId="60B253FE" w14:textId="1F882786" w:rsidR="008E47FE" w:rsidRDefault="008E47FE" w:rsidP="001368D2">
      <w:pPr>
        <w:pStyle w:val="BodyText"/>
        <w:rPr>
          <w:b/>
          <w:bCs/>
        </w:rPr>
      </w:pPr>
      <w:r>
        <w:rPr>
          <w:b/>
          <w:bCs/>
        </w:rPr>
        <w:t>Response</w:t>
      </w:r>
      <w:r w:rsidR="005871AC">
        <w:rPr>
          <w:b/>
          <w:bCs/>
        </w:rPr>
        <w:t>:</w:t>
      </w:r>
    </w:p>
    <w:p w14:paraId="290135E0" w14:textId="55C657F3" w:rsidR="008E47FE" w:rsidRDefault="0013116C" w:rsidP="001368D2">
      <w:pPr>
        <w:pStyle w:val="BodyText"/>
        <w:rPr>
          <w:bCs/>
        </w:rPr>
      </w:pPr>
      <w:r>
        <w:rPr>
          <w:bCs/>
        </w:rPr>
        <w:t>The Gold Coast Youth Service believes that the evidence that the housing supply is not there is through:</w:t>
      </w:r>
    </w:p>
    <w:p w14:paraId="0C917AF6" w14:textId="1B9BD952" w:rsidR="0013116C" w:rsidRDefault="0013116C" w:rsidP="0013116C">
      <w:pPr>
        <w:pStyle w:val="BodyText"/>
        <w:numPr>
          <w:ilvl w:val="0"/>
          <w:numId w:val="33"/>
        </w:numPr>
        <w:rPr>
          <w:bCs/>
        </w:rPr>
      </w:pPr>
      <w:r>
        <w:rPr>
          <w:bCs/>
        </w:rPr>
        <w:t>Increasing numbers of people experiencing homelessness</w:t>
      </w:r>
    </w:p>
    <w:p w14:paraId="544DF703" w14:textId="17CA36EF" w:rsidR="0013116C" w:rsidRDefault="0013116C" w:rsidP="0013116C">
      <w:pPr>
        <w:pStyle w:val="BodyText"/>
        <w:numPr>
          <w:ilvl w:val="0"/>
          <w:numId w:val="33"/>
        </w:numPr>
        <w:rPr>
          <w:bCs/>
        </w:rPr>
      </w:pPr>
      <w:r>
        <w:rPr>
          <w:bCs/>
        </w:rPr>
        <w:t>The private rental market rent increases demonstrating the market is highly competitive</w:t>
      </w:r>
    </w:p>
    <w:p w14:paraId="194C1B91" w14:textId="75090691" w:rsidR="0013116C" w:rsidRDefault="0013116C" w:rsidP="0013116C">
      <w:pPr>
        <w:pStyle w:val="BodyText"/>
        <w:numPr>
          <w:ilvl w:val="0"/>
          <w:numId w:val="33"/>
        </w:numPr>
        <w:rPr>
          <w:bCs/>
        </w:rPr>
      </w:pPr>
      <w:r>
        <w:rPr>
          <w:bCs/>
        </w:rPr>
        <w:t>The low vacancy rates in all markets across Queensland</w:t>
      </w:r>
    </w:p>
    <w:p w14:paraId="43AA3D93" w14:textId="3014ADFF" w:rsidR="0013116C" w:rsidRPr="0013116C" w:rsidRDefault="0013116C" w:rsidP="0013116C">
      <w:pPr>
        <w:pStyle w:val="BodyText"/>
        <w:numPr>
          <w:ilvl w:val="0"/>
          <w:numId w:val="33"/>
        </w:numPr>
        <w:rPr>
          <w:bCs/>
        </w:rPr>
      </w:pPr>
      <w:r>
        <w:rPr>
          <w:bCs/>
        </w:rPr>
        <w:t>The ever increasing price of housing</w:t>
      </w:r>
    </w:p>
    <w:p w14:paraId="70B4E1C8" w14:textId="77777777" w:rsidR="001368D2" w:rsidRDefault="001368D2" w:rsidP="0013116C">
      <w:pPr>
        <w:pStyle w:val="BodyText"/>
        <w:spacing w:after="360"/>
        <w:ind w:left="360"/>
      </w:pPr>
    </w:p>
    <w:p w14:paraId="6D13565B" w14:textId="77777777" w:rsidR="00E35AA9" w:rsidRDefault="00E35AA9" w:rsidP="0013116C">
      <w:pPr>
        <w:pStyle w:val="BodyText"/>
        <w:rPr>
          <w:b/>
          <w:bCs/>
        </w:rPr>
      </w:pPr>
      <w:bookmarkStart w:id="8" w:name="_Toc90972180"/>
      <w:r w:rsidRPr="001368D2">
        <w:rPr>
          <w:b/>
          <w:bCs/>
        </w:rPr>
        <w:t>Planning and land use regulation</w:t>
      </w:r>
      <w:bookmarkEnd w:id="8"/>
    </w:p>
    <w:tbl>
      <w:tblPr>
        <w:tblStyle w:val="TextTable-Grey"/>
        <w:tblW w:w="5000" w:type="pct"/>
        <w:tblLook w:val="04A0" w:firstRow="1" w:lastRow="0" w:firstColumn="1" w:lastColumn="0" w:noHBand="0" w:noVBand="1"/>
      </w:tblPr>
      <w:tblGrid>
        <w:gridCol w:w="713"/>
        <w:gridCol w:w="8925"/>
      </w:tblGrid>
      <w:tr w:rsidR="008E47FE" w14:paraId="20A04CF9" w14:textId="77777777" w:rsidTr="008E47FE">
        <w:tc>
          <w:tcPr>
            <w:tcW w:w="713" w:type="dxa"/>
            <w:hideMark/>
          </w:tcPr>
          <w:p w14:paraId="17B71FD8" w14:textId="7BD016FC" w:rsidR="008E47FE" w:rsidRDefault="008E47FE">
            <w:pPr>
              <w:spacing w:after="0"/>
              <w:jc w:val="right"/>
            </w:pPr>
            <w:r>
              <w:rPr>
                <w:noProof/>
                <w:lang w:eastAsia="en-AU"/>
              </w:rPr>
              <w:drawing>
                <wp:inline distT="0" distB="0" distL="0" distR="0" wp14:anchorId="2FC445D1" wp14:editId="5326351A">
                  <wp:extent cx="28575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8925" w:type="dxa"/>
            <w:vAlign w:val="center"/>
            <w:hideMark/>
          </w:tcPr>
          <w:p w14:paraId="674D6ECB" w14:textId="77777777" w:rsidR="008E47FE" w:rsidRDefault="008E47FE">
            <w:pPr>
              <w:pStyle w:val="TableHeading"/>
              <w:spacing w:after="0"/>
            </w:pPr>
            <w:r>
              <w:t>Questions</w:t>
            </w:r>
          </w:p>
        </w:tc>
      </w:tr>
      <w:tr w:rsidR="008E47FE" w14:paraId="7015E92A" w14:textId="77777777" w:rsidTr="008E47FE">
        <w:tc>
          <w:tcPr>
            <w:tcW w:w="9638" w:type="dxa"/>
            <w:gridSpan w:val="2"/>
            <w:tcMar>
              <w:top w:w="0" w:type="dxa"/>
              <w:left w:w="113" w:type="dxa"/>
              <w:bottom w:w="113" w:type="dxa"/>
              <w:right w:w="113" w:type="dxa"/>
            </w:tcMar>
            <w:hideMark/>
          </w:tcPr>
          <w:p w14:paraId="40B59D29" w14:textId="77777777" w:rsidR="008E47FE" w:rsidRDefault="008E47FE">
            <w:pPr>
              <w:pStyle w:val="BodyText"/>
              <w:rPr>
                <w:i/>
              </w:rPr>
            </w:pPr>
            <w:r>
              <w:t>Are there changes that could be made to planning and land use regulations to improve housing supply responsiveness? To what extent has the NHHA driven or encouraged planning and zoning reforms, including inclusionary zoning and land release strategies? Are there other strategies or vehicles that could be used to achieve progress on land use planning reforms?</w:t>
            </w:r>
          </w:p>
          <w:p w14:paraId="125B0A49" w14:textId="77777777" w:rsidR="008E47FE" w:rsidRDefault="008E47FE">
            <w:pPr>
              <w:pStyle w:val="BodyText"/>
              <w:rPr>
                <w:i/>
              </w:rPr>
            </w:pPr>
            <w:r>
              <w:t xml:space="preserve">How effective have inclusionary zoning requirements been at increasing the stock of social and affordable housing? Have State and local governments faced any issues implementing these requirements? </w:t>
            </w:r>
          </w:p>
          <w:p w14:paraId="49A64492" w14:textId="77777777" w:rsidR="008E47FE" w:rsidRDefault="008E47FE">
            <w:pPr>
              <w:pStyle w:val="BodyText"/>
              <w:rPr>
                <w:i/>
              </w:rPr>
            </w:pPr>
            <w:r>
              <w:t xml:space="preserve">Are the national performance indicators in the NHHA — the number of dwellings permitted by zoning and the time taken to decide development applications — the best indicators to measure the impact of planning and zoning reforms? </w:t>
            </w:r>
          </w:p>
          <w:p w14:paraId="0AA17BC5" w14:textId="77777777" w:rsidR="008E47FE" w:rsidRDefault="008E47FE">
            <w:pPr>
              <w:pStyle w:val="BodyText"/>
            </w:pPr>
            <w:r>
              <w:t>How can planning and land use regulation facilitate or constrain the development of diverse and low-cost housing models?</w:t>
            </w:r>
          </w:p>
        </w:tc>
      </w:tr>
    </w:tbl>
    <w:p w14:paraId="772335FB" w14:textId="76526A04" w:rsidR="008E47FE" w:rsidRDefault="001A6643" w:rsidP="007B138E">
      <w:pPr>
        <w:pStyle w:val="BodyText"/>
        <w:rPr>
          <w:b/>
          <w:bCs/>
        </w:rPr>
      </w:pPr>
      <w:r>
        <w:rPr>
          <w:b/>
          <w:bCs/>
        </w:rPr>
        <w:t>Response:</w:t>
      </w:r>
    </w:p>
    <w:p w14:paraId="5DEF9AFF" w14:textId="575A608C" w:rsidR="001A6643" w:rsidRDefault="001A6643" w:rsidP="001A6643">
      <w:pPr>
        <w:pStyle w:val="NoSpacing"/>
      </w:pPr>
      <w:r>
        <w:t xml:space="preserve">The GCYS support the need for Mandatory Inclusionary Zoning (MIZ) as outlined by The Constellation Project.  This is policy where a certain percentage of social and affordable housing must be included within all new housing projects.  This would significantly improve supply and on the Gold Coast where there is significant number of new developments could make a significant difference. </w:t>
      </w:r>
    </w:p>
    <w:p w14:paraId="4C1A16B5" w14:textId="77777777" w:rsidR="001A6643" w:rsidRDefault="001A6643" w:rsidP="001A6643">
      <w:pPr>
        <w:pStyle w:val="NoSpacing"/>
      </w:pPr>
    </w:p>
    <w:p w14:paraId="74B60E05" w14:textId="1EB3B3A3" w:rsidR="001368D2" w:rsidRDefault="001A6643" w:rsidP="00993E6D">
      <w:pPr>
        <w:pStyle w:val="NoSpacing"/>
      </w:pPr>
      <w:r>
        <w:lastRenderedPageBreak/>
        <w:t>As they note in their report “</w:t>
      </w:r>
      <w:r w:rsidRPr="001A6643">
        <w:rPr>
          <w:i/>
        </w:rPr>
        <w:t>This can be expressed in terms of land, dwellings or payment of an equivalent levy allocated to such housing. The social or affordable homes built as a result of MIZ are owned and managed by not-for-profit community housing providers (CHPS). In this way, community development and social support services are at the heart of this policy</w:t>
      </w:r>
      <w:r>
        <w:t xml:space="preserve">.” </w:t>
      </w:r>
    </w:p>
    <w:p w14:paraId="2610FBB7" w14:textId="77777777" w:rsidR="008E47FE" w:rsidRDefault="008E47FE" w:rsidP="000C3376">
      <w:pPr>
        <w:pStyle w:val="BodyText"/>
        <w:rPr>
          <w:b/>
          <w:bCs/>
        </w:rPr>
      </w:pPr>
      <w:bookmarkStart w:id="9" w:name="_Toc90972181"/>
      <w:bookmarkEnd w:id="9"/>
    </w:p>
    <w:sectPr w:rsidR="008E47FE" w:rsidSect="00EA5DAC">
      <w:headerReference w:type="default" r:id="rId17"/>
      <w:headerReference w:type="first" r:id="rId18"/>
      <w:pgSz w:w="11906" w:h="16838" w:code="9"/>
      <w:pgMar w:top="1993" w:right="1134" w:bottom="1134" w:left="1134" w:header="794"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E2B4" w14:textId="77777777" w:rsidR="00542347" w:rsidRDefault="00542347" w:rsidP="008017BC">
      <w:r>
        <w:separator/>
      </w:r>
    </w:p>
    <w:p w14:paraId="52BBF6F8" w14:textId="77777777" w:rsidR="00542347" w:rsidRDefault="00542347"/>
  </w:endnote>
  <w:endnote w:type="continuationSeparator" w:id="0">
    <w:p w14:paraId="2F4D24FC" w14:textId="77777777" w:rsidR="00542347" w:rsidRDefault="00542347" w:rsidP="008017BC">
      <w:r>
        <w:continuationSeparator/>
      </w:r>
    </w:p>
    <w:p w14:paraId="3D90B01D" w14:textId="77777777" w:rsidR="00542347" w:rsidRDefault="00542347"/>
  </w:endnote>
  <w:endnote w:type="continuationNotice" w:id="1">
    <w:p w14:paraId="7495E276" w14:textId="77777777" w:rsidR="00542347" w:rsidRDefault="005423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4CF9" w14:textId="77777777" w:rsidR="00542347" w:rsidRPr="00C238D1" w:rsidRDefault="00542347" w:rsidP="00273E86">
      <w:pPr>
        <w:spacing w:after="0" w:line="240" w:lineRule="auto"/>
        <w:rPr>
          <w:rStyle w:val="ColourDarkBlue"/>
        </w:rPr>
      </w:pPr>
      <w:r w:rsidRPr="00C238D1">
        <w:rPr>
          <w:rStyle w:val="ColourDarkBlue"/>
        </w:rPr>
        <w:continuationSeparator/>
      </w:r>
    </w:p>
  </w:footnote>
  <w:footnote w:type="continuationSeparator" w:id="0">
    <w:p w14:paraId="15CD2FA5" w14:textId="77777777" w:rsidR="00542347" w:rsidRPr="001D7D9B" w:rsidRDefault="00542347" w:rsidP="001D7D9B">
      <w:pPr>
        <w:spacing w:after="0" w:line="240" w:lineRule="auto"/>
        <w:rPr>
          <w:color w:val="265A9A" w:themeColor="background2"/>
        </w:rPr>
      </w:pPr>
      <w:r w:rsidRPr="00C238D1">
        <w:rPr>
          <w:rStyle w:val="ColourDarkBlue"/>
        </w:rPr>
        <w:continuationSeparator/>
      </w:r>
    </w:p>
  </w:footnote>
  <w:footnote w:type="continuationNotice" w:id="1">
    <w:p w14:paraId="332E7DD5" w14:textId="77777777" w:rsidR="00542347" w:rsidRDefault="00542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4569" w14:textId="7F91DE06" w:rsidR="00234F33" w:rsidRDefault="001805AA">
    <w:pPr>
      <w:pStyle w:val="Header"/>
    </w:pPr>
    <w:r>
      <w:rPr>
        <w:rFonts w:ascii="Calibri" w:hAnsi="Calibri" w:cs="Calibri"/>
        <w:color w:val="000000"/>
        <w:sz w:val="22"/>
        <w:szCs w:val="22"/>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39D3" w14:textId="11203C9A" w:rsidR="00EA5DAC" w:rsidRDefault="00EA5DAC">
    <w:pPr>
      <w:pStyle w:val="Header"/>
    </w:pPr>
    <w:r>
      <w:rPr>
        <w:noProof/>
        <w:lang w:eastAsia="en-AU"/>
      </w:rPr>
      <mc:AlternateContent>
        <mc:Choice Requires="wps">
          <w:drawing>
            <wp:anchor distT="45720" distB="45720" distL="114300" distR="114300" simplePos="0" relativeHeight="251660288" behindDoc="0" locked="0" layoutInCell="1" allowOverlap="1" wp14:anchorId="1CC19A64" wp14:editId="63A1A1E5">
              <wp:simplePos x="0" y="0"/>
              <wp:positionH relativeFrom="page">
                <wp:align>right</wp:align>
              </wp:positionH>
              <wp:positionV relativeFrom="paragraph">
                <wp:posOffset>83185</wp:posOffset>
              </wp:positionV>
              <wp:extent cx="2838450" cy="1177290"/>
              <wp:effectExtent l="0" t="0" r="1905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77290"/>
                      </a:xfrm>
                      <a:prstGeom prst="rect">
                        <a:avLst/>
                      </a:prstGeom>
                      <a:solidFill>
                        <a:srgbClr val="FFFFFF"/>
                      </a:solidFill>
                      <a:ln w="9525">
                        <a:solidFill>
                          <a:sysClr val="window" lastClr="FFFFFF"/>
                        </a:solidFill>
                        <a:miter lim="800000"/>
                        <a:headEnd/>
                        <a:tailEnd/>
                      </a:ln>
                    </wps:spPr>
                    <wps:txbx>
                      <w:txbxContent>
                        <w:p w14:paraId="19FF9381" w14:textId="77777777" w:rsidR="00EA5DAC" w:rsidRPr="00CD24C6" w:rsidRDefault="00EA5DAC" w:rsidP="00EA5DAC">
                          <w:pPr>
                            <w:pStyle w:val="BodyText"/>
                          </w:pPr>
                          <w:r w:rsidRPr="00CD24C6">
                            <w:t>15 Oak Avenue</w:t>
                          </w:r>
                          <w:r w:rsidRPr="00CD24C6">
                            <w:tab/>
                            <w:t>Miami QLD 4220</w:t>
                          </w:r>
                        </w:p>
                        <w:p w14:paraId="7CCA7122" w14:textId="77777777" w:rsidR="00EA5DAC" w:rsidRPr="00CD24C6" w:rsidRDefault="00EA5DAC" w:rsidP="00EA5DAC">
                          <w:pPr>
                            <w:pStyle w:val="BodyText"/>
                          </w:pPr>
                          <w:r w:rsidRPr="00CD24C6">
                            <w:t>P.O. Box 740 Burleigh Heads QLD 4220</w:t>
                          </w:r>
                        </w:p>
                        <w:p w14:paraId="7D632B2C" w14:textId="77777777" w:rsidR="00EA5DAC" w:rsidRPr="00CD24C6" w:rsidRDefault="00EA5DAC" w:rsidP="00EA5DAC">
                          <w:pPr>
                            <w:pStyle w:val="BodyText"/>
                          </w:pPr>
                          <w:r w:rsidRPr="00CD24C6">
                            <w:t>p. 07 5572 0400</w:t>
                          </w:r>
                        </w:p>
                        <w:p w14:paraId="607C20B5" w14:textId="77777777" w:rsidR="00EA5DAC" w:rsidRDefault="00EA5DAC" w:rsidP="00EA5DAC">
                          <w:pPr>
                            <w:pStyle w:val="BodyText"/>
                          </w:pPr>
                          <w:r w:rsidRPr="00CD24C6">
                            <w:t xml:space="preserve">e. </w:t>
                          </w:r>
                          <w:hyperlink r:id="rId1" w:history="1">
                            <w:r w:rsidRPr="0042264E">
                              <w:rPr>
                                <w:rStyle w:val="Hyperlink"/>
                                <w:rFonts w:ascii="Comic Sans MS" w:hAnsi="Comic Sans MS" w:cs="Cavolini"/>
                              </w:rPr>
                              <w:t>admin@gcys.org.au</w:t>
                            </w:r>
                          </w:hyperlink>
                        </w:p>
                        <w:p w14:paraId="14FFA4FC" w14:textId="77777777" w:rsidR="00EA5DAC" w:rsidRPr="00CD24C6" w:rsidRDefault="00EA5DAC" w:rsidP="00EA5DAC">
                          <w:pPr>
                            <w:rPr>
                              <w:rFonts w:ascii="Comic Sans MS" w:hAnsi="Comic Sans MS" w:cs="Cavolini"/>
                              <w:color w:val="1F3864"/>
                            </w:rPr>
                          </w:pPr>
                          <w:r>
                            <w:rPr>
                              <w:rFonts w:ascii="Comic Sans MS" w:hAnsi="Comic Sans MS" w:cs="Cavolini"/>
                              <w:color w:val="1F3864"/>
                            </w:rPr>
                            <w:t>ABN98 544 197 890</w:t>
                          </w:r>
                        </w:p>
                        <w:p w14:paraId="2E691A3C" w14:textId="77777777" w:rsidR="00EA5DAC" w:rsidRDefault="00EA5DAC" w:rsidP="00EA5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19A64" id="_x0000_t202" coordsize="21600,21600" o:spt="202" path="m,l,21600r21600,l21600,xe">
              <v:stroke joinstyle="miter"/>
              <v:path gradientshapeok="t" o:connecttype="rect"/>
            </v:shapetype>
            <v:shape id="Text Box 3" o:spid="_x0000_s1026" type="#_x0000_t202" style="position:absolute;margin-left:172.3pt;margin-top:6.55pt;width:223.5pt;height:92.7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" strokecolor="window">
              <v:textbox>
                <w:txbxContent>
                  <w:p w14:paraId="19FF9381" w14:textId="77777777" w:rsidR="00EA5DAC" w:rsidRPr="00CD24C6" w:rsidRDefault="00EA5DAC" w:rsidP="00EA5DAC">
                    <w:pPr>
                      <w:pStyle w:val="BodyText"/>
                    </w:pPr>
                    <w:r w:rsidRPr="00CD24C6">
                      <w:t>15 Oak Avenue</w:t>
                    </w:r>
                    <w:r w:rsidRPr="00CD24C6">
                      <w:tab/>
                      <w:t>Miami QLD 4220</w:t>
                    </w:r>
                  </w:p>
                  <w:p w14:paraId="7CCA7122" w14:textId="77777777" w:rsidR="00EA5DAC" w:rsidRPr="00CD24C6" w:rsidRDefault="00EA5DAC" w:rsidP="00EA5DAC">
                    <w:pPr>
                      <w:pStyle w:val="BodyText"/>
                    </w:pPr>
                    <w:r w:rsidRPr="00CD24C6">
                      <w:t>P.O. Box 740 Burleigh Heads QLD 4220</w:t>
                    </w:r>
                  </w:p>
                  <w:p w14:paraId="7D632B2C" w14:textId="77777777" w:rsidR="00EA5DAC" w:rsidRPr="00CD24C6" w:rsidRDefault="00EA5DAC" w:rsidP="00EA5DAC">
                    <w:pPr>
                      <w:pStyle w:val="BodyText"/>
                    </w:pPr>
                    <w:r w:rsidRPr="00CD24C6">
                      <w:t>p. 07 5572 0400</w:t>
                    </w:r>
                  </w:p>
                  <w:p w14:paraId="607C20B5" w14:textId="77777777" w:rsidR="00EA5DAC" w:rsidRDefault="00EA5DAC" w:rsidP="00EA5DAC">
                    <w:pPr>
                      <w:pStyle w:val="BodyText"/>
                    </w:pPr>
                    <w:r w:rsidRPr="00CD24C6">
                      <w:t xml:space="preserve">e. </w:t>
                    </w:r>
                    <w:hyperlink r:id="rId2" w:history="1">
                      <w:r w:rsidRPr="0042264E">
                        <w:rPr>
                          <w:rStyle w:val="Hyperlink"/>
                          <w:rFonts w:ascii="Comic Sans MS" w:hAnsi="Comic Sans MS" w:cs="Cavolini"/>
                        </w:rPr>
                        <w:t>admin@gcys.org.au</w:t>
                      </w:r>
                    </w:hyperlink>
                  </w:p>
                  <w:p w14:paraId="14FFA4FC" w14:textId="77777777" w:rsidR="00EA5DAC" w:rsidRPr="00CD24C6" w:rsidRDefault="00EA5DAC" w:rsidP="00EA5DAC">
                    <w:pPr>
                      <w:rPr>
                        <w:rFonts w:ascii="Comic Sans MS" w:hAnsi="Comic Sans MS" w:cs="Cavolini"/>
                        <w:color w:val="1F3864"/>
                      </w:rPr>
                    </w:pPr>
                    <w:r>
                      <w:rPr>
                        <w:rFonts w:ascii="Comic Sans MS" w:hAnsi="Comic Sans MS" w:cs="Cavolini"/>
                        <w:color w:val="1F3864"/>
                      </w:rPr>
                      <w:t>ABN98 544 197 890</w:t>
                    </w:r>
                  </w:p>
                  <w:p w14:paraId="2E691A3C" w14:textId="77777777" w:rsidR="00EA5DAC" w:rsidRDefault="00EA5DAC" w:rsidP="00EA5DAC"/>
                </w:txbxContent>
              </v:textbox>
              <w10:wrap type="square" anchorx="page"/>
            </v:shape>
          </w:pict>
        </mc:Fallback>
      </mc:AlternateContent>
    </w:r>
    <w:r>
      <w:rPr>
        <w:noProof/>
        <w:lang w:eastAsia="en-AU"/>
      </w:rPr>
      <w:drawing>
        <wp:inline distT="0" distB="0" distL="0" distR="0" wp14:anchorId="5D08C994" wp14:editId="352A17D8">
          <wp:extent cx="3562350" cy="1158691"/>
          <wp:effectExtent l="0" t="0" r="0" b="381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78500" cy="1163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92DC7EC4"/>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BE686F8"/>
    <w:styleLink w:val="ListHeadings"/>
    <w:lvl w:ilvl="0">
      <w:start w:val="1"/>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C72045B"/>
    <w:multiLevelType w:val="hybridMultilevel"/>
    <w:tmpl w:val="72F00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D458A"/>
    <w:multiLevelType w:val="hybridMultilevel"/>
    <w:tmpl w:val="1576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0D00A2"/>
    <w:multiLevelType w:val="hybridMultilevel"/>
    <w:tmpl w:val="F2D0C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C6B11"/>
    <w:multiLevelType w:val="hybridMultilevel"/>
    <w:tmpl w:val="5BEAB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65246"/>
    <w:multiLevelType w:val="multilevel"/>
    <w:tmpl w:val="55366B42"/>
    <w:numStyleLink w:val="LetteredList"/>
  </w:abstractNum>
  <w:abstractNum w:abstractNumId="15" w15:restartNumberingAfterBreak="0">
    <w:nsid w:val="2F5A5252"/>
    <w:multiLevelType w:val="hybridMultilevel"/>
    <w:tmpl w:val="973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E04761"/>
    <w:multiLevelType w:val="hybridMultilevel"/>
    <w:tmpl w:val="6D9A0F10"/>
    <w:lvl w:ilvl="0" w:tplc="0C090001">
      <w:start w:val="1"/>
      <w:numFmt w:val="bullet"/>
      <w:lvlText w:val=""/>
      <w:lvlJc w:val="left"/>
      <w:pPr>
        <w:ind w:left="720" w:hanging="360"/>
      </w:pPr>
      <w:rPr>
        <w:rFonts w:ascii="Symbol" w:hAnsi="Symbol" w:hint="default"/>
        <w:color w:val="auto"/>
      </w:rPr>
    </w:lvl>
    <w:lvl w:ilvl="1" w:tplc="0E123BF2">
      <w:start w:val="1"/>
      <w:numFmt w:val="lowerLetter"/>
      <w:lvlText w:val="%2."/>
      <w:lvlJc w:val="left"/>
      <w:pPr>
        <w:ind w:left="1440" w:hanging="360"/>
      </w:pPr>
      <w:rPr>
        <w:rFonts w:hint="default"/>
      </w:rPr>
    </w:lvl>
    <w:lvl w:ilvl="2" w:tplc="D24C562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80547C"/>
    <w:multiLevelType w:val="hybridMultilevel"/>
    <w:tmpl w:val="A4A4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811859"/>
    <w:multiLevelType w:val="hybridMultilevel"/>
    <w:tmpl w:val="49107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2E58A4"/>
    <w:multiLevelType w:val="hybridMultilevel"/>
    <w:tmpl w:val="9026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756468"/>
    <w:multiLevelType w:val="hybridMultilevel"/>
    <w:tmpl w:val="39805150"/>
    <w:lvl w:ilvl="0" w:tplc="C750FAC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917749"/>
    <w:multiLevelType w:val="hybridMultilevel"/>
    <w:tmpl w:val="F5566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E1502C"/>
    <w:multiLevelType w:val="multilevel"/>
    <w:tmpl w:val="FF8069A4"/>
    <w:styleLink w:val="Bullets"/>
    <w:lvl w:ilvl="0">
      <w:start w:val="1"/>
      <w:numFmt w:val="bullet"/>
      <w:pStyle w:val="ListBullet"/>
      <w:lvlText w:val="•"/>
      <w:lvlJc w:val="left"/>
      <w:pPr>
        <w:ind w:left="1361"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6" w15:restartNumberingAfterBreak="0">
    <w:nsid w:val="664952F9"/>
    <w:multiLevelType w:val="hybridMultilevel"/>
    <w:tmpl w:val="AB3A4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C21FD"/>
    <w:multiLevelType w:val="hybridMultilevel"/>
    <w:tmpl w:val="41F6E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230AC4"/>
    <w:multiLevelType w:val="hybridMultilevel"/>
    <w:tmpl w:val="65BC6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A966DC"/>
    <w:multiLevelType w:val="hybridMultilevel"/>
    <w:tmpl w:val="999C7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158CE"/>
    <w:multiLevelType w:val="hybridMultilevel"/>
    <w:tmpl w:val="40AA0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437E59"/>
    <w:multiLevelType w:val="hybridMultilevel"/>
    <w:tmpl w:val="FAF6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E91C45"/>
    <w:multiLevelType w:val="hybridMultilevel"/>
    <w:tmpl w:val="7B12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6"/>
  </w:num>
  <w:num w:numId="4">
    <w:abstractNumId w:val="4"/>
  </w:num>
  <w:num w:numId="5">
    <w:abstractNumId w:val="8"/>
  </w:num>
  <w:num w:numId="6">
    <w:abstractNumId w:val="16"/>
  </w:num>
  <w:num w:numId="7">
    <w:abstractNumId w:val="18"/>
  </w:num>
  <w:num w:numId="8">
    <w:abstractNumId w:val="22"/>
  </w:num>
  <w:num w:numId="9">
    <w:abstractNumId w:val="7"/>
  </w:num>
  <w:num w:numId="10">
    <w:abstractNumId w:val="14"/>
  </w:num>
  <w:num w:numId="11">
    <w:abstractNumId w:val="2"/>
  </w:num>
  <w:num w:numId="12">
    <w:abstractNumId w:val="5"/>
  </w:num>
  <w:num w:numId="13">
    <w:abstractNumId w:val="11"/>
  </w:num>
  <w:num w:numId="14">
    <w:abstractNumId w:val="3"/>
  </w:num>
  <w:num w:numId="15">
    <w:abstractNumId w:val="1"/>
  </w:num>
  <w:num w:numId="16">
    <w:abstractNumId w:val="30"/>
  </w:num>
  <w:num w:numId="17">
    <w:abstractNumId w:val="31"/>
  </w:num>
  <w:num w:numId="18">
    <w:abstractNumId w:val="24"/>
  </w:num>
  <w:num w:numId="19">
    <w:abstractNumId w:val="27"/>
  </w:num>
  <w:num w:numId="20">
    <w:abstractNumId w:val="29"/>
  </w:num>
  <w:num w:numId="21">
    <w:abstractNumId w:val="21"/>
  </w:num>
  <w:num w:numId="22">
    <w:abstractNumId w:val="10"/>
  </w:num>
  <w:num w:numId="23">
    <w:abstractNumId w:val="12"/>
  </w:num>
  <w:num w:numId="24">
    <w:abstractNumId w:val="9"/>
  </w:num>
  <w:num w:numId="25">
    <w:abstractNumId w:val="13"/>
  </w:num>
  <w:num w:numId="26">
    <w:abstractNumId w:val="19"/>
  </w:num>
  <w:num w:numId="27">
    <w:abstractNumId w:val="15"/>
  </w:num>
  <w:num w:numId="28">
    <w:abstractNumId w:val="32"/>
  </w:num>
  <w:num w:numId="29">
    <w:abstractNumId w:val="26"/>
  </w:num>
  <w:num w:numId="30">
    <w:abstractNumId w:val="20"/>
  </w:num>
  <w:num w:numId="31">
    <w:abstractNumId w:val="17"/>
  </w:num>
  <w:num w:numId="32">
    <w:abstractNumId w:val="28"/>
  </w:num>
  <w:num w:numId="3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11"/>
    <w:rsid w:val="00000075"/>
    <w:rsid w:val="000008CD"/>
    <w:rsid w:val="00000D0B"/>
    <w:rsid w:val="00000F3C"/>
    <w:rsid w:val="00001068"/>
    <w:rsid w:val="00002D30"/>
    <w:rsid w:val="00003592"/>
    <w:rsid w:val="000042F0"/>
    <w:rsid w:val="00004489"/>
    <w:rsid w:val="00004511"/>
    <w:rsid w:val="000046D3"/>
    <w:rsid w:val="00004B1B"/>
    <w:rsid w:val="00004ED1"/>
    <w:rsid w:val="0000598C"/>
    <w:rsid w:val="00005C79"/>
    <w:rsid w:val="00005F35"/>
    <w:rsid w:val="000068D1"/>
    <w:rsid w:val="00007373"/>
    <w:rsid w:val="00010543"/>
    <w:rsid w:val="000112DD"/>
    <w:rsid w:val="000113FE"/>
    <w:rsid w:val="000120F6"/>
    <w:rsid w:val="0001223F"/>
    <w:rsid w:val="00012330"/>
    <w:rsid w:val="00012F52"/>
    <w:rsid w:val="00013221"/>
    <w:rsid w:val="00014302"/>
    <w:rsid w:val="0001474A"/>
    <w:rsid w:val="000148C4"/>
    <w:rsid w:val="000209FD"/>
    <w:rsid w:val="00020AB1"/>
    <w:rsid w:val="00020C02"/>
    <w:rsid w:val="00020F6B"/>
    <w:rsid w:val="000226D1"/>
    <w:rsid w:val="00022DA2"/>
    <w:rsid w:val="0002327C"/>
    <w:rsid w:val="000239E4"/>
    <w:rsid w:val="000241C8"/>
    <w:rsid w:val="000246F3"/>
    <w:rsid w:val="00025025"/>
    <w:rsid w:val="00025A51"/>
    <w:rsid w:val="00026C04"/>
    <w:rsid w:val="000278F5"/>
    <w:rsid w:val="000300AF"/>
    <w:rsid w:val="00030117"/>
    <w:rsid w:val="00030F3C"/>
    <w:rsid w:val="00031B94"/>
    <w:rsid w:val="000322F2"/>
    <w:rsid w:val="0003317D"/>
    <w:rsid w:val="000331E4"/>
    <w:rsid w:val="00033299"/>
    <w:rsid w:val="0003338D"/>
    <w:rsid w:val="00033619"/>
    <w:rsid w:val="00033837"/>
    <w:rsid w:val="00035D4B"/>
    <w:rsid w:val="00035F76"/>
    <w:rsid w:val="000369A2"/>
    <w:rsid w:val="00036AC3"/>
    <w:rsid w:val="000375E6"/>
    <w:rsid w:val="00037860"/>
    <w:rsid w:val="0004009A"/>
    <w:rsid w:val="00042CD8"/>
    <w:rsid w:val="000430F9"/>
    <w:rsid w:val="0004367E"/>
    <w:rsid w:val="00043756"/>
    <w:rsid w:val="00043EF8"/>
    <w:rsid w:val="000448BF"/>
    <w:rsid w:val="00044CED"/>
    <w:rsid w:val="000451FB"/>
    <w:rsid w:val="0004628F"/>
    <w:rsid w:val="00046291"/>
    <w:rsid w:val="0004631C"/>
    <w:rsid w:val="00046926"/>
    <w:rsid w:val="00046D23"/>
    <w:rsid w:val="00047649"/>
    <w:rsid w:val="00047894"/>
    <w:rsid w:val="00047A45"/>
    <w:rsid w:val="0005130E"/>
    <w:rsid w:val="0005151B"/>
    <w:rsid w:val="00053BB0"/>
    <w:rsid w:val="00053E0F"/>
    <w:rsid w:val="00053E2A"/>
    <w:rsid w:val="00053FCE"/>
    <w:rsid w:val="00054A28"/>
    <w:rsid w:val="00054BB4"/>
    <w:rsid w:val="00054C95"/>
    <w:rsid w:val="000561CF"/>
    <w:rsid w:val="00056E9B"/>
    <w:rsid w:val="00056F17"/>
    <w:rsid w:val="0005774F"/>
    <w:rsid w:val="00061362"/>
    <w:rsid w:val="00062294"/>
    <w:rsid w:val="00062A44"/>
    <w:rsid w:val="00062EF1"/>
    <w:rsid w:val="00062FE0"/>
    <w:rsid w:val="00063F9A"/>
    <w:rsid w:val="00065436"/>
    <w:rsid w:val="00065448"/>
    <w:rsid w:val="00066113"/>
    <w:rsid w:val="0006643B"/>
    <w:rsid w:val="00066C74"/>
    <w:rsid w:val="00066D64"/>
    <w:rsid w:val="00066E35"/>
    <w:rsid w:val="000670F8"/>
    <w:rsid w:val="00067B23"/>
    <w:rsid w:val="00067F05"/>
    <w:rsid w:val="00071EE3"/>
    <w:rsid w:val="000721FD"/>
    <w:rsid w:val="000724AE"/>
    <w:rsid w:val="000739C7"/>
    <w:rsid w:val="000745C0"/>
    <w:rsid w:val="000762AF"/>
    <w:rsid w:val="00076F8E"/>
    <w:rsid w:val="0007776A"/>
    <w:rsid w:val="00077A76"/>
    <w:rsid w:val="00077BBD"/>
    <w:rsid w:val="0008037D"/>
    <w:rsid w:val="0008072B"/>
    <w:rsid w:val="00080BB6"/>
    <w:rsid w:val="00080FCA"/>
    <w:rsid w:val="000840AD"/>
    <w:rsid w:val="00084660"/>
    <w:rsid w:val="000846FE"/>
    <w:rsid w:val="0008598D"/>
    <w:rsid w:val="00085FB9"/>
    <w:rsid w:val="0008616A"/>
    <w:rsid w:val="000863DA"/>
    <w:rsid w:val="00087024"/>
    <w:rsid w:val="0008714A"/>
    <w:rsid w:val="00087F12"/>
    <w:rsid w:val="00091286"/>
    <w:rsid w:val="00091BF3"/>
    <w:rsid w:val="00091C51"/>
    <w:rsid w:val="00092EE2"/>
    <w:rsid w:val="0009330A"/>
    <w:rsid w:val="000935EA"/>
    <w:rsid w:val="00093E90"/>
    <w:rsid w:val="00094021"/>
    <w:rsid w:val="0009434F"/>
    <w:rsid w:val="000944D6"/>
    <w:rsid w:val="00094A0B"/>
    <w:rsid w:val="00096287"/>
    <w:rsid w:val="00096F0B"/>
    <w:rsid w:val="000976BD"/>
    <w:rsid w:val="00097A24"/>
    <w:rsid w:val="000A006E"/>
    <w:rsid w:val="000A0F08"/>
    <w:rsid w:val="000A14AA"/>
    <w:rsid w:val="000A14D6"/>
    <w:rsid w:val="000A2109"/>
    <w:rsid w:val="000A25F1"/>
    <w:rsid w:val="000A38AA"/>
    <w:rsid w:val="000A426F"/>
    <w:rsid w:val="000A4768"/>
    <w:rsid w:val="000A52AF"/>
    <w:rsid w:val="000A5A97"/>
    <w:rsid w:val="000A5E5E"/>
    <w:rsid w:val="000A7693"/>
    <w:rsid w:val="000B0467"/>
    <w:rsid w:val="000B183B"/>
    <w:rsid w:val="000B1B25"/>
    <w:rsid w:val="000B1C20"/>
    <w:rsid w:val="000B1EE3"/>
    <w:rsid w:val="000B24E4"/>
    <w:rsid w:val="000B2829"/>
    <w:rsid w:val="000B3FF5"/>
    <w:rsid w:val="000B497F"/>
    <w:rsid w:val="000B4A72"/>
    <w:rsid w:val="000B5105"/>
    <w:rsid w:val="000B53EC"/>
    <w:rsid w:val="000B5846"/>
    <w:rsid w:val="000B67CC"/>
    <w:rsid w:val="000B7241"/>
    <w:rsid w:val="000C0377"/>
    <w:rsid w:val="000C2276"/>
    <w:rsid w:val="000C2353"/>
    <w:rsid w:val="000C3376"/>
    <w:rsid w:val="000C4320"/>
    <w:rsid w:val="000C4C25"/>
    <w:rsid w:val="000C5267"/>
    <w:rsid w:val="000C532F"/>
    <w:rsid w:val="000C5611"/>
    <w:rsid w:val="000C6B77"/>
    <w:rsid w:val="000C6E0B"/>
    <w:rsid w:val="000C72CE"/>
    <w:rsid w:val="000C7453"/>
    <w:rsid w:val="000D0C93"/>
    <w:rsid w:val="000D1811"/>
    <w:rsid w:val="000D20DE"/>
    <w:rsid w:val="000D339C"/>
    <w:rsid w:val="000D36CE"/>
    <w:rsid w:val="000D587E"/>
    <w:rsid w:val="000D6002"/>
    <w:rsid w:val="000D6A4E"/>
    <w:rsid w:val="000D6B25"/>
    <w:rsid w:val="000D79C8"/>
    <w:rsid w:val="000D7D1F"/>
    <w:rsid w:val="000D7D4E"/>
    <w:rsid w:val="000E0876"/>
    <w:rsid w:val="000E0DE5"/>
    <w:rsid w:val="000E1A34"/>
    <w:rsid w:val="000E22BE"/>
    <w:rsid w:val="000E23D3"/>
    <w:rsid w:val="000E3BC3"/>
    <w:rsid w:val="000E41A1"/>
    <w:rsid w:val="000E43B0"/>
    <w:rsid w:val="000E4507"/>
    <w:rsid w:val="000E5447"/>
    <w:rsid w:val="000E5E5A"/>
    <w:rsid w:val="000F01DF"/>
    <w:rsid w:val="000F0FFF"/>
    <w:rsid w:val="000F4488"/>
    <w:rsid w:val="000F4A45"/>
    <w:rsid w:val="000F513F"/>
    <w:rsid w:val="000F6B0B"/>
    <w:rsid w:val="00100FAB"/>
    <w:rsid w:val="00101154"/>
    <w:rsid w:val="00103B1B"/>
    <w:rsid w:val="00103D1B"/>
    <w:rsid w:val="00104657"/>
    <w:rsid w:val="001049EC"/>
    <w:rsid w:val="001050F0"/>
    <w:rsid w:val="00105A7D"/>
    <w:rsid w:val="00106CBE"/>
    <w:rsid w:val="0011100F"/>
    <w:rsid w:val="00111713"/>
    <w:rsid w:val="00111DFB"/>
    <w:rsid w:val="0011217E"/>
    <w:rsid w:val="00112768"/>
    <w:rsid w:val="00112E8F"/>
    <w:rsid w:val="0011469C"/>
    <w:rsid w:val="001149E3"/>
    <w:rsid w:val="00114A02"/>
    <w:rsid w:val="00115A7B"/>
    <w:rsid w:val="0011657F"/>
    <w:rsid w:val="00116784"/>
    <w:rsid w:val="001172BF"/>
    <w:rsid w:val="00120792"/>
    <w:rsid w:val="00120DC4"/>
    <w:rsid w:val="0012171F"/>
    <w:rsid w:val="00121A11"/>
    <w:rsid w:val="00121E9D"/>
    <w:rsid w:val="001223C0"/>
    <w:rsid w:val="00122FB3"/>
    <w:rsid w:val="001233B1"/>
    <w:rsid w:val="001237BE"/>
    <w:rsid w:val="001245B6"/>
    <w:rsid w:val="00124634"/>
    <w:rsid w:val="001247AA"/>
    <w:rsid w:val="00125155"/>
    <w:rsid w:val="00125232"/>
    <w:rsid w:val="001252AD"/>
    <w:rsid w:val="0012585F"/>
    <w:rsid w:val="001268BC"/>
    <w:rsid w:val="00126BEE"/>
    <w:rsid w:val="00126DE8"/>
    <w:rsid w:val="00127261"/>
    <w:rsid w:val="00127788"/>
    <w:rsid w:val="0012782D"/>
    <w:rsid w:val="0013116C"/>
    <w:rsid w:val="00131433"/>
    <w:rsid w:val="001315D0"/>
    <w:rsid w:val="0013180A"/>
    <w:rsid w:val="00131C89"/>
    <w:rsid w:val="001320A6"/>
    <w:rsid w:val="001324AB"/>
    <w:rsid w:val="0013252B"/>
    <w:rsid w:val="00132B21"/>
    <w:rsid w:val="00133145"/>
    <w:rsid w:val="0013398E"/>
    <w:rsid w:val="001365D1"/>
    <w:rsid w:val="001368D2"/>
    <w:rsid w:val="0013722E"/>
    <w:rsid w:val="00137E38"/>
    <w:rsid w:val="00137FAB"/>
    <w:rsid w:val="0014296A"/>
    <w:rsid w:val="0014365E"/>
    <w:rsid w:val="001448DD"/>
    <w:rsid w:val="00144CF1"/>
    <w:rsid w:val="001453D6"/>
    <w:rsid w:val="00145744"/>
    <w:rsid w:val="001459CE"/>
    <w:rsid w:val="00145DC8"/>
    <w:rsid w:val="00145F8E"/>
    <w:rsid w:val="00145F9E"/>
    <w:rsid w:val="00146453"/>
    <w:rsid w:val="00146DA3"/>
    <w:rsid w:val="0014775B"/>
    <w:rsid w:val="001505A4"/>
    <w:rsid w:val="00151327"/>
    <w:rsid w:val="0015167A"/>
    <w:rsid w:val="00152995"/>
    <w:rsid w:val="00153AE8"/>
    <w:rsid w:val="00154E0D"/>
    <w:rsid w:val="0015532E"/>
    <w:rsid w:val="001556A0"/>
    <w:rsid w:val="00155C0E"/>
    <w:rsid w:val="00155E15"/>
    <w:rsid w:val="00156811"/>
    <w:rsid w:val="001569F7"/>
    <w:rsid w:val="00157795"/>
    <w:rsid w:val="00157A6B"/>
    <w:rsid w:val="001600E9"/>
    <w:rsid w:val="00160948"/>
    <w:rsid w:val="00160C52"/>
    <w:rsid w:val="00160FEC"/>
    <w:rsid w:val="001610E5"/>
    <w:rsid w:val="00161BC8"/>
    <w:rsid w:val="0016379F"/>
    <w:rsid w:val="001648C4"/>
    <w:rsid w:val="00164DF7"/>
    <w:rsid w:val="0016562A"/>
    <w:rsid w:val="00165D39"/>
    <w:rsid w:val="00166A81"/>
    <w:rsid w:val="001676EA"/>
    <w:rsid w:val="001705DE"/>
    <w:rsid w:val="00170B5E"/>
    <w:rsid w:val="0017113D"/>
    <w:rsid w:val="001714F3"/>
    <w:rsid w:val="00171609"/>
    <w:rsid w:val="00171728"/>
    <w:rsid w:val="00173446"/>
    <w:rsid w:val="001737B5"/>
    <w:rsid w:val="00173FE2"/>
    <w:rsid w:val="00174585"/>
    <w:rsid w:val="00174A24"/>
    <w:rsid w:val="00174C4A"/>
    <w:rsid w:val="001750C8"/>
    <w:rsid w:val="00175235"/>
    <w:rsid w:val="0017554E"/>
    <w:rsid w:val="001755BD"/>
    <w:rsid w:val="00176122"/>
    <w:rsid w:val="001771EA"/>
    <w:rsid w:val="001773AC"/>
    <w:rsid w:val="00177F6E"/>
    <w:rsid w:val="001805AA"/>
    <w:rsid w:val="00180D9F"/>
    <w:rsid w:val="00182401"/>
    <w:rsid w:val="00182E1E"/>
    <w:rsid w:val="001837E2"/>
    <w:rsid w:val="001839B2"/>
    <w:rsid w:val="00184155"/>
    <w:rsid w:val="00184643"/>
    <w:rsid w:val="00184D06"/>
    <w:rsid w:val="00185736"/>
    <w:rsid w:val="00185BEE"/>
    <w:rsid w:val="00187F05"/>
    <w:rsid w:val="00187FF3"/>
    <w:rsid w:val="001901C4"/>
    <w:rsid w:val="00190E24"/>
    <w:rsid w:val="00191D4E"/>
    <w:rsid w:val="00191EFC"/>
    <w:rsid w:val="00192E40"/>
    <w:rsid w:val="0019452C"/>
    <w:rsid w:val="00194D03"/>
    <w:rsid w:val="00194DEB"/>
    <w:rsid w:val="001950EC"/>
    <w:rsid w:val="001957BF"/>
    <w:rsid w:val="00195B5B"/>
    <w:rsid w:val="00196253"/>
    <w:rsid w:val="001963D2"/>
    <w:rsid w:val="00197393"/>
    <w:rsid w:val="001979C8"/>
    <w:rsid w:val="001A0322"/>
    <w:rsid w:val="001A0C7F"/>
    <w:rsid w:val="001A0D77"/>
    <w:rsid w:val="001A0F05"/>
    <w:rsid w:val="001A1810"/>
    <w:rsid w:val="001A1886"/>
    <w:rsid w:val="001A196A"/>
    <w:rsid w:val="001A1D95"/>
    <w:rsid w:val="001A2565"/>
    <w:rsid w:val="001A2C10"/>
    <w:rsid w:val="001A2D5E"/>
    <w:rsid w:val="001A365D"/>
    <w:rsid w:val="001A4B48"/>
    <w:rsid w:val="001A6123"/>
    <w:rsid w:val="001A6643"/>
    <w:rsid w:val="001A7376"/>
    <w:rsid w:val="001A7CE7"/>
    <w:rsid w:val="001A7FBA"/>
    <w:rsid w:val="001B011C"/>
    <w:rsid w:val="001B0D44"/>
    <w:rsid w:val="001B1762"/>
    <w:rsid w:val="001B17AC"/>
    <w:rsid w:val="001B1ED8"/>
    <w:rsid w:val="001B2D3F"/>
    <w:rsid w:val="001B2D5D"/>
    <w:rsid w:val="001B315B"/>
    <w:rsid w:val="001B372D"/>
    <w:rsid w:val="001B431B"/>
    <w:rsid w:val="001B45BA"/>
    <w:rsid w:val="001B500D"/>
    <w:rsid w:val="001B5062"/>
    <w:rsid w:val="001B588D"/>
    <w:rsid w:val="001B588E"/>
    <w:rsid w:val="001B6989"/>
    <w:rsid w:val="001B6D6F"/>
    <w:rsid w:val="001C041A"/>
    <w:rsid w:val="001C0734"/>
    <w:rsid w:val="001C0958"/>
    <w:rsid w:val="001C0BAA"/>
    <w:rsid w:val="001C3389"/>
    <w:rsid w:val="001C373D"/>
    <w:rsid w:val="001C3B01"/>
    <w:rsid w:val="001C42AD"/>
    <w:rsid w:val="001C5FCB"/>
    <w:rsid w:val="001C6D38"/>
    <w:rsid w:val="001C7835"/>
    <w:rsid w:val="001C79AC"/>
    <w:rsid w:val="001C7CCC"/>
    <w:rsid w:val="001C7FAF"/>
    <w:rsid w:val="001D0250"/>
    <w:rsid w:val="001D0D03"/>
    <w:rsid w:val="001D20AE"/>
    <w:rsid w:val="001D2172"/>
    <w:rsid w:val="001D3221"/>
    <w:rsid w:val="001D34BE"/>
    <w:rsid w:val="001D3A5D"/>
    <w:rsid w:val="001D3A6D"/>
    <w:rsid w:val="001D4050"/>
    <w:rsid w:val="001D49CC"/>
    <w:rsid w:val="001D7916"/>
    <w:rsid w:val="001D7D9B"/>
    <w:rsid w:val="001D7FA1"/>
    <w:rsid w:val="001E117D"/>
    <w:rsid w:val="001E1ABF"/>
    <w:rsid w:val="001E2554"/>
    <w:rsid w:val="001E29F3"/>
    <w:rsid w:val="001E308D"/>
    <w:rsid w:val="001E3509"/>
    <w:rsid w:val="001E3EC1"/>
    <w:rsid w:val="001E44BB"/>
    <w:rsid w:val="001E4BE2"/>
    <w:rsid w:val="001E5B62"/>
    <w:rsid w:val="001E5CD4"/>
    <w:rsid w:val="001E6FE4"/>
    <w:rsid w:val="001E74DE"/>
    <w:rsid w:val="001E7ACD"/>
    <w:rsid w:val="001F0054"/>
    <w:rsid w:val="001F0135"/>
    <w:rsid w:val="001F10D4"/>
    <w:rsid w:val="001F115B"/>
    <w:rsid w:val="001F13C1"/>
    <w:rsid w:val="001F1D3D"/>
    <w:rsid w:val="001F1E9A"/>
    <w:rsid w:val="001F21FC"/>
    <w:rsid w:val="001F22C7"/>
    <w:rsid w:val="001F2D0D"/>
    <w:rsid w:val="001F3B17"/>
    <w:rsid w:val="001F4232"/>
    <w:rsid w:val="001F4370"/>
    <w:rsid w:val="001F446D"/>
    <w:rsid w:val="001F5135"/>
    <w:rsid w:val="001F6B0A"/>
    <w:rsid w:val="001F73A6"/>
    <w:rsid w:val="001F7D50"/>
    <w:rsid w:val="001F7D97"/>
    <w:rsid w:val="00200658"/>
    <w:rsid w:val="00200A37"/>
    <w:rsid w:val="00201320"/>
    <w:rsid w:val="0020143E"/>
    <w:rsid w:val="00201488"/>
    <w:rsid w:val="0020204A"/>
    <w:rsid w:val="002023A5"/>
    <w:rsid w:val="00203D4A"/>
    <w:rsid w:val="00205409"/>
    <w:rsid w:val="0020545D"/>
    <w:rsid w:val="00205501"/>
    <w:rsid w:val="0020550D"/>
    <w:rsid w:val="00205BF7"/>
    <w:rsid w:val="00206F67"/>
    <w:rsid w:val="0021008B"/>
    <w:rsid w:val="002102DF"/>
    <w:rsid w:val="00210BC2"/>
    <w:rsid w:val="00210DA3"/>
    <w:rsid w:val="002112EC"/>
    <w:rsid w:val="0021178C"/>
    <w:rsid w:val="00212F63"/>
    <w:rsid w:val="00214071"/>
    <w:rsid w:val="00214648"/>
    <w:rsid w:val="002147B8"/>
    <w:rsid w:val="00214837"/>
    <w:rsid w:val="00215B42"/>
    <w:rsid w:val="002163A3"/>
    <w:rsid w:val="00217B6A"/>
    <w:rsid w:val="00217E46"/>
    <w:rsid w:val="002203CF"/>
    <w:rsid w:val="00220E27"/>
    <w:rsid w:val="0022160E"/>
    <w:rsid w:val="00221800"/>
    <w:rsid w:val="00221AB7"/>
    <w:rsid w:val="00221C0E"/>
    <w:rsid w:val="00222075"/>
    <w:rsid w:val="00222667"/>
    <w:rsid w:val="0022347E"/>
    <w:rsid w:val="00224D0E"/>
    <w:rsid w:val="002256DB"/>
    <w:rsid w:val="00225F1E"/>
    <w:rsid w:val="0022639B"/>
    <w:rsid w:val="002273F9"/>
    <w:rsid w:val="00227712"/>
    <w:rsid w:val="00227CC3"/>
    <w:rsid w:val="00227D0C"/>
    <w:rsid w:val="00227D14"/>
    <w:rsid w:val="00231468"/>
    <w:rsid w:val="0023289A"/>
    <w:rsid w:val="0023292E"/>
    <w:rsid w:val="00234712"/>
    <w:rsid w:val="00234F33"/>
    <w:rsid w:val="0023524D"/>
    <w:rsid w:val="00236CCE"/>
    <w:rsid w:val="00236D61"/>
    <w:rsid w:val="002370B1"/>
    <w:rsid w:val="00237502"/>
    <w:rsid w:val="00237F89"/>
    <w:rsid w:val="002419F2"/>
    <w:rsid w:val="00241BDE"/>
    <w:rsid w:val="00241C82"/>
    <w:rsid w:val="00241EF9"/>
    <w:rsid w:val="00242295"/>
    <w:rsid w:val="00242EA4"/>
    <w:rsid w:val="00243DE8"/>
    <w:rsid w:val="00244022"/>
    <w:rsid w:val="002446CF"/>
    <w:rsid w:val="002446EF"/>
    <w:rsid w:val="00244B24"/>
    <w:rsid w:val="002457DE"/>
    <w:rsid w:val="00246187"/>
    <w:rsid w:val="00246435"/>
    <w:rsid w:val="00246BCF"/>
    <w:rsid w:val="00246F5A"/>
    <w:rsid w:val="0024733A"/>
    <w:rsid w:val="00247759"/>
    <w:rsid w:val="00247FF6"/>
    <w:rsid w:val="002505AA"/>
    <w:rsid w:val="00251245"/>
    <w:rsid w:val="0025125E"/>
    <w:rsid w:val="00251668"/>
    <w:rsid w:val="00251CA2"/>
    <w:rsid w:val="002520F0"/>
    <w:rsid w:val="002522A8"/>
    <w:rsid w:val="002525DB"/>
    <w:rsid w:val="00253049"/>
    <w:rsid w:val="0025310C"/>
    <w:rsid w:val="002548CE"/>
    <w:rsid w:val="00254FFE"/>
    <w:rsid w:val="0025526A"/>
    <w:rsid w:val="0025547C"/>
    <w:rsid w:val="0025550B"/>
    <w:rsid w:val="00255602"/>
    <w:rsid w:val="00257BB1"/>
    <w:rsid w:val="00260063"/>
    <w:rsid w:val="002601BB"/>
    <w:rsid w:val="00261FAC"/>
    <w:rsid w:val="00264A17"/>
    <w:rsid w:val="00264F2B"/>
    <w:rsid w:val="00264FFF"/>
    <w:rsid w:val="00265918"/>
    <w:rsid w:val="0026625B"/>
    <w:rsid w:val="00266597"/>
    <w:rsid w:val="00266A11"/>
    <w:rsid w:val="002671BB"/>
    <w:rsid w:val="002675E2"/>
    <w:rsid w:val="00270665"/>
    <w:rsid w:val="00270834"/>
    <w:rsid w:val="00270C24"/>
    <w:rsid w:val="00271A9A"/>
    <w:rsid w:val="002720D2"/>
    <w:rsid w:val="002727A7"/>
    <w:rsid w:val="00273A9E"/>
    <w:rsid w:val="00273E86"/>
    <w:rsid w:val="00273E98"/>
    <w:rsid w:val="002741A2"/>
    <w:rsid w:val="00274670"/>
    <w:rsid w:val="002750FD"/>
    <w:rsid w:val="0027510B"/>
    <w:rsid w:val="002751DB"/>
    <w:rsid w:val="00275842"/>
    <w:rsid w:val="00276613"/>
    <w:rsid w:val="00276980"/>
    <w:rsid w:val="002774D5"/>
    <w:rsid w:val="00277EDB"/>
    <w:rsid w:val="00277F79"/>
    <w:rsid w:val="002806CF"/>
    <w:rsid w:val="00280D83"/>
    <w:rsid w:val="0028118C"/>
    <w:rsid w:val="002814E6"/>
    <w:rsid w:val="00281A54"/>
    <w:rsid w:val="00281D2D"/>
    <w:rsid w:val="00282513"/>
    <w:rsid w:val="00282843"/>
    <w:rsid w:val="00282AE5"/>
    <w:rsid w:val="00283015"/>
    <w:rsid w:val="002841BC"/>
    <w:rsid w:val="00284E82"/>
    <w:rsid w:val="00286169"/>
    <w:rsid w:val="00287114"/>
    <w:rsid w:val="0028714D"/>
    <w:rsid w:val="0028715E"/>
    <w:rsid w:val="00287743"/>
    <w:rsid w:val="002879C0"/>
    <w:rsid w:val="00290978"/>
    <w:rsid w:val="00290E35"/>
    <w:rsid w:val="00290F78"/>
    <w:rsid w:val="0029101C"/>
    <w:rsid w:val="002915C5"/>
    <w:rsid w:val="0029182F"/>
    <w:rsid w:val="0029299B"/>
    <w:rsid w:val="00292EAD"/>
    <w:rsid w:val="002930B2"/>
    <w:rsid w:val="002936B4"/>
    <w:rsid w:val="00294E50"/>
    <w:rsid w:val="002951E6"/>
    <w:rsid w:val="00295330"/>
    <w:rsid w:val="00295E65"/>
    <w:rsid w:val="0029623E"/>
    <w:rsid w:val="00297D86"/>
    <w:rsid w:val="002A072E"/>
    <w:rsid w:val="002A1B79"/>
    <w:rsid w:val="002A1B8F"/>
    <w:rsid w:val="002A3C9D"/>
    <w:rsid w:val="002A4EC4"/>
    <w:rsid w:val="002A4F7C"/>
    <w:rsid w:val="002A5D4A"/>
    <w:rsid w:val="002A7A17"/>
    <w:rsid w:val="002A7D29"/>
    <w:rsid w:val="002B0316"/>
    <w:rsid w:val="002B0577"/>
    <w:rsid w:val="002B1297"/>
    <w:rsid w:val="002B2F2D"/>
    <w:rsid w:val="002B324B"/>
    <w:rsid w:val="002B37B2"/>
    <w:rsid w:val="002B44A0"/>
    <w:rsid w:val="002B52F2"/>
    <w:rsid w:val="002B5678"/>
    <w:rsid w:val="002B5A77"/>
    <w:rsid w:val="002B5A9A"/>
    <w:rsid w:val="002B6A97"/>
    <w:rsid w:val="002B7C95"/>
    <w:rsid w:val="002C01DF"/>
    <w:rsid w:val="002C2C44"/>
    <w:rsid w:val="002C2E53"/>
    <w:rsid w:val="002C35DD"/>
    <w:rsid w:val="002C3B05"/>
    <w:rsid w:val="002C41EF"/>
    <w:rsid w:val="002C5261"/>
    <w:rsid w:val="002C59AC"/>
    <w:rsid w:val="002C5DB5"/>
    <w:rsid w:val="002C7756"/>
    <w:rsid w:val="002C797E"/>
    <w:rsid w:val="002C7D1D"/>
    <w:rsid w:val="002C7F60"/>
    <w:rsid w:val="002D37AE"/>
    <w:rsid w:val="002D50CB"/>
    <w:rsid w:val="002D6919"/>
    <w:rsid w:val="002D7095"/>
    <w:rsid w:val="002D73A1"/>
    <w:rsid w:val="002E07C9"/>
    <w:rsid w:val="002E1650"/>
    <w:rsid w:val="002E1BA6"/>
    <w:rsid w:val="002E1FBC"/>
    <w:rsid w:val="002E249B"/>
    <w:rsid w:val="002E254E"/>
    <w:rsid w:val="002E2651"/>
    <w:rsid w:val="002E3F19"/>
    <w:rsid w:val="002E465D"/>
    <w:rsid w:val="002E47B5"/>
    <w:rsid w:val="002E51D2"/>
    <w:rsid w:val="002E7A0E"/>
    <w:rsid w:val="002E7BEF"/>
    <w:rsid w:val="002E7EFA"/>
    <w:rsid w:val="002F005F"/>
    <w:rsid w:val="002F191A"/>
    <w:rsid w:val="002F26B8"/>
    <w:rsid w:val="002F2702"/>
    <w:rsid w:val="002F4C65"/>
    <w:rsid w:val="002F61BD"/>
    <w:rsid w:val="002F6386"/>
    <w:rsid w:val="002F6A49"/>
    <w:rsid w:val="002F72CB"/>
    <w:rsid w:val="003000F8"/>
    <w:rsid w:val="00300312"/>
    <w:rsid w:val="003005B7"/>
    <w:rsid w:val="0030063C"/>
    <w:rsid w:val="00301426"/>
    <w:rsid w:val="00302D1D"/>
    <w:rsid w:val="00303704"/>
    <w:rsid w:val="0030443C"/>
    <w:rsid w:val="003048B8"/>
    <w:rsid w:val="00304C26"/>
    <w:rsid w:val="00305171"/>
    <w:rsid w:val="00305ACF"/>
    <w:rsid w:val="003066B7"/>
    <w:rsid w:val="00306908"/>
    <w:rsid w:val="00306DE6"/>
    <w:rsid w:val="00307F6C"/>
    <w:rsid w:val="0031239E"/>
    <w:rsid w:val="00312F68"/>
    <w:rsid w:val="0031302A"/>
    <w:rsid w:val="00313A69"/>
    <w:rsid w:val="00313D0F"/>
    <w:rsid w:val="00314D92"/>
    <w:rsid w:val="00315057"/>
    <w:rsid w:val="00315420"/>
    <w:rsid w:val="00315930"/>
    <w:rsid w:val="00315E25"/>
    <w:rsid w:val="00316124"/>
    <w:rsid w:val="0031678C"/>
    <w:rsid w:val="00316A51"/>
    <w:rsid w:val="00320932"/>
    <w:rsid w:val="003221D9"/>
    <w:rsid w:val="00322254"/>
    <w:rsid w:val="00323370"/>
    <w:rsid w:val="00323400"/>
    <w:rsid w:val="00324776"/>
    <w:rsid w:val="00325FC1"/>
    <w:rsid w:val="00326A36"/>
    <w:rsid w:val="00330614"/>
    <w:rsid w:val="00330FFC"/>
    <w:rsid w:val="003313A7"/>
    <w:rsid w:val="00331CEA"/>
    <w:rsid w:val="00332051"/>
    <w:rsid w:val="00333025"/>
    <w:rsid w:val="00334B54"/>
    <w:rsid w:val="0033510E"/>
    <w:rsid w:val="0033562C"/>
    <w:rsid w:val="00335FA2"/>
    <w:rsid w:val="00336109"/>
    <w:rsid w:val="00336ECB"/>
    <w:rsid w:val="003377F8"/>
    <w:rsid w:val="00340725"/>
    <w:rsid w:val="00340984"/>
    <w:rsid w:val="00342057"/>
    <w:rsid w:val="003420FF"/>
    <w:rsid w:val="00342569"/>
    <w:rsid w:val="00342ABC"/>
    <w:rsid w:val="003431D3"/>
    <w:rsid w:val="003436D2"/>
    <w:rsid w:val="00343C69"/>
    <w:rsid w:val="00343E24"/>
    <w:rsid w:val="00344875"/>
    <w:rsid w:val="00344992"/>
    <w:rsid w:val="0034580B"/>
    <w:rsid w:val="00345852"/>
    <w:rsid w:val="0034680A"/>
    <w:rsid w:val="00346A92"/>
    <w:rsid w:val="00346D7C"/>
    <w:rsid w:val="003471AE"/>
    <w:rsid w:val="00350041"/>
    <w:rsid w:val="00350431"/>
    <w:rsid w:val="00352D53"/>
    <w:rsid w:val="00352F6C"/>
    <w:rsid w:val="0035339C"/>
    <w:rsid w:val="00353EE6"/>
    <w:rsid w:val="003545F2"/>
    <w:rsid w:val="00354696"/>
    <w:rsid w:val="0035519A"/>
    <w:rsid w:val="0035603E"/>
    <w:rsid w:val="003565A3"/>
    <w:rsid w:val="003565B5"/>
    <w:rsid w:val="00356C58"/>
    <w:rsid w:val="003571D1"/>
    <w:rsid w:val="00357964"/>
    <w:rsid w:val="0036059A"/>
    <w:rsid w:val="00360698"/>
    <w:rsid w:val="00361CBF"/>
    <w:rsid w:val="0036328E"/>
    <w:rsid w:val="00363334"/>
    <w:rsid w:val="00363D3C"/>
    <w:rsid w:val="00363FF8"/>
    <w:rsid w:val="003640E1"/>
    <w:rsid w:val="00364356"/>
    <w:rsid w:val="0036789E"/>
    <w:rsid w:val="00367A45"/>
    <w:rsid w:val="00372349"/>
    <w:rsid w:val="00373054"/>
    <w:rsid w:val="003731D5"/>
    <w:rsid w:val="00373951"/>
    <w:rsid w:val="00373A24"/>
    <w:rsid w:val="0037454E"/>
    <w:rsid w:val="00374596"/>
    <w:rsid w:val="003760A6"/>
    <w:rsid w:val="00376306"/>
    <w:rsid w:val="00376414"/>
    <w:rsid w:val="00376491"/>
    <w:rsid w:val="00377104"/>
    <w:rsid w:val="0037721D"/>
    <w:rsid w:val="00377786"/>
    <w:rsid w:val="00377827"/>
    <w:rsid w:val="0038102A"/>
    <w:rsid w:val="0038151F"/>
    <w:rsid w:val="00381AC0"/>
    <w:rsid w:val="0038270B"/>
    <w:rsid w:val="00382ACF"/>
    <w:rsid w:val="00382C37"/>
    <w:rsid w:val="003830B0"/>
    <w:rsid w:val="003833B4"/>
    <w:rsid w:val="0038350C"/>
    <w:rsid w:val="00383806"/>
    <w:rsid w:val="003842E8"/>
    <w:rsid w:val="00384759"/>
    <w:rsid w:val="0038475B"/>
    <w:rsid w:val="00386928"/>
    <w:rsid w:val="00387760"/>
    <w:rsid w:val="003878A1"/>
    <w:rsid w:val="00387DDF"/>
    <w:rsid w:val="0039041C"/>
    <w:rsid w:val="0039091F"/>
    <w:rsid w:val="00391394"/>
    <w:rsid w:val="00391893"/>
    <w:rsid w:val="00391D25"/>
    <w:rsid w:val="00391FC8"/>
    <w:rsid w:val="0039423C"/>
    <w:rsid w:val="00394283"/>
    <w:rsid w:val="003949BA"/>
    <w:rsid w:val="00394E08"/>
    <w:rsid w:val="00395AC2"/>
    <w:rsid w:val="00396FBE"/>
    <w:rsid w:val="003970E0"/>
    <w:rsid w:val="00397795"/>
    <w:rsid w:val="00397C20"/>
    <w:rsid w:val="003A0330"/>
    <w:rsid w:val="003A0BFE"/>
    <w:rsid w:val="003A327A"/>
    <w:rsid w:val="003A3DAD"/>
    <w:rsid w:val="003A48A2"/>
    <w:rsid w:val="003A4EE6"/>
    <w:rsid w:val="003A6DBD"/>
    <w:rsid w:val="003A743E"/>
    <w:rsid w:val="003A7ADE"/>
    <w:rsid w:val="003A7CB7"/>
    <w:rsid w:val="003B03CC"/>
    <w:rsid w:val="003B1DBD"/>
    <w:rsid w:val="003B2A34"/>
    <w:rsid w:val="003B2B81"/>
    <w:rsid w:val="003B2C1C"/>
    <w:rsid w:val="003B2FDA"/>
    <w:rsid w:val="003B3A8A"/>
    <w:rsid w:val="003B3B1B"/>
    <w:rsid w:val="003B554D"/>
    <w:rsid w:val="003B6045"/>
    <w:rsid w:val="003B69FB"/>
    <w:rsid w:val="003B6D0D"/>
    <w:rsid w:val="003B6E2C"/>
    <w:rsid w:val="003B7527"/>
    <w:rsid w:val="003B7DB1"/>
    <w:rsid w:val="003C01D4"/>
    <w:rsid w:val="003C10C6"/>
    <w:rsid w:val="003C1D4D"/>
    <w:rsid w:val="003C2CC3"/>
    <w:rsid w:val="003C3C05"/>
    <w:rsid w:val="003C538D"/>
    <w:rsid w:val="003C5A86"/>
    <w:rsid w:val="003C6096"/>
    <w:rsid w:val="003C69BF"/>
    <w:rsid w:val="003C6D7B"/>
    <w:rsid w:val="003C7340"/>
    <w:rsid w:val="003D09EE"/>
    <w:rsid w:val="003D0A1B"/>
    <w:rsid w:val="003D1C50"/>
    <w:rsid w:val="003D1F56"/>
    <w:rsid w:val="003D23A3"/>
    <w:rsid w:val="003D2649"/>
    <w:rsid w:val="003D3503"/>
    <w:rsid w:val="003D5856"/>
    <w:rsid w:val="003D6F07"/>
    <w:rsid w:val="003E00E9"/>
    <w:rsid w:val="003E02AA"/>
    <w:rsid w:val="003E050D"/>
    <w:rsid w:val="003E1B50"/>
    <w:rsid w:val="003E218E"/>
    <w:rsid w:val="003E25B2"/>
    <w:rsid w:val="003E3502"/>
    <w:rsid w:val="003E37F1"/>
    <w:rsid w:val="003E38C7"/>
    <w:rsid w:val="003E3987"/>
    <w:rsid w:val="003E40CB"/>
    <w:rsid w:val="003E43AB"/>
    <w:rsid w:val="003E6055"/>
    <w:rsid w:val="003E6307"/>
    <w:rsid w:val="003E6339"/>
    <w:rsid w:val="003E6362"/>
    <w:rsid w:val="003E646B"/>
    <w:rsid w:val="003E77D6"/>
    <w:rsid w:val="003F1942"/>
    <w:rsid w:val="003F25E6"/>
    <w:rsid w:val="003F2771"/>
    <w:rsid w:val="003F36E9"/>
    <w:rsid w:val="003F3E59"/>
    <w:rsid w:val="003F47DA"/>
    <w:rsid w:val="003F4AE8"/>
    <w:rsid w:val="003F4B59"/>
    <w:rsid w:val="003F4D5D"/>
    <w:rsid w:val="003F5D3B"/>
    <w:rsid w:val="003F62CB"/>
    <w:rsid w:val="003F6ED9"/>
    <w:rsid w:val="003F6F1A"/>
    <w:rsid w:val="003F7335"/>
    <w:rsid w:val="003F7ADC"/>
    <w:rsid w:val="00400076"/>
    <w:rsid w:val="00400266"/>
    <w:rsid w:val="00400376"/>
    <w:rsid w:val="0040060F"/>
    <w:rsid w:val="004015BF"/>
    <w:rsid w:val="00401BB5"/>
    <w:rsid w:val="00401BCF"/>
    <w:rsid w:val="00402DA1"/>
    <w:rsid w:val="00403201"/>
    <w:rsid w:val="00404E4F"/>
    <w:rsid w:val="00405483"/>
    <w:rsid w:val="00405EF5"/>
    <w:rsid w:val="004064F7"/>
    <w:rsid w:val="0040775E"/>
    <w:rsid w:val="00407F2B"/>
    <w:rsid w:val="004106A6"/>
    <w:rsid w:val="00410AFE"/>
    <w:rsid w:val="0041299C"/>
    <w:rsid w:val="00413D5A"/>
    <w:rsid w:val="00413F52"/>
    <w:rsid w:val="00414B68"/>
    <w:rsid w:val="00417172"/>
    <w:rsid w:val="00417BE2"/>
    <w:rsid w:val="00420BD1"/>
    <w:rsid w:val="00420F0E"/>
    <w:rsid w:val="004210B0"/>
    <w:rsid w:val="0042110B"/>
    <w:rsid w:val="004219EA"/>
    <w:rsid w:val="00422126"/>
    <w:rsid w:val="00422516"/>
    <w:rsid w:val="00422E90"/>
    <w:rsid w:val="0042339A"/>
    <w:rsid w:val="00423B15"/>
    <w:rsid w:val="00424C0E"/>
    <w:rsid w:val="00424CB8"/>
    <w:rsid w:val="0042508F"/>
    <w:rsid w:val="00427966"/>
    <w:rsid w:val="00427A11"/>
    <w:rsid w:val="00427A32"/>
    <w:rsid w:val="00430339"/>
    <w:rsid w:val="00430ABB"/>
    <w:rsid w:val="004317A5"/>
    <w:rsid w:val="00432527"/>
    <w:rsid w:val="00432D61"/>
    <w:rsid w:val="0043307D"/>
    <w:rsid w:val="0043326D"/>
    <w:rsid w:val="00433EB4"/>
    <w:rsid w:val="0043412E"/>
    <w:rsid w:val="00435AD3"/>
    <w:rsid w:val="00435AF3"/>
    <w:rsid w:val="00435C67"/>
    <w:rsid w:val="0043785C"/>
    <w:rsid w:val="004379C2"/>
    <w:rsid w:val="004400E8"/>
    <w:rsid w:val="0044126E"/>
    <w:rsid w:val="00441D12"/>
    <w:rsid w:val="00441D20"/>
    <w:rsid w:val="004427D5"/>
    <w:rsid w:val="00443108"/>
    <w:rsid w:val="0044327F"/>
    <w:rsid w:val="00443513"/>
    <w:rsid w:val="00444A15"/>
    <w:rsid w:val="00447309"/>
    <w:rsid w:val="004473B9"/>
    <w:rsid w:val="00450C80"/>
    <w:rsid w:val="00451287"/>
    <w:rsid w:val="00451344"/>
    <w:rsid w:val="0045158E"/>
    <w:rsid w:val="004516AF"/>
    <w:rsid w:val="00451954"/>
    <w:rsid w:val="00451A6D"/>
    <w:rsid w:val="00451A9D"/>
    <w:rsid w:val="00451D66"/>
    <w:rsid w:val="00452A1C"/>
    <w:rsid w:val="00452E71"/>
    <w:rsid w:val="004544D6"/>
    <w:rsid w:val="0045502B"/>
    <w:rsid w:val="00455648"/>
    <w:rsid w:val="0045666E"/>
    <w:rsid w:val="004570DE"/>
    <w:rsid w:val="00461A29"/>
    <w:rsid w:val="00461CE9"/>
    <w:rsid w:val="00462371"/>
    <w:rsid w:val="00462407"/>
    <w:rsid w:val="004631DD"/>
    <w:rsid w:val="004635FD"/>
    <w:rsid w:val="00464BB2"/>
    <w:rsid w:val="004653DE"/>
    <w:rsid w:val="00466FBB"/>
    <w:rsid w:val="004678CB"/>
    <w:rsid w:val="00470129"/>
    <w:rsid w:val="00470818"/>
    <w:rsid w:val="00470E0F"/>
    <w:rsid w:val="004717E4"/>
    <w:rsid w:val="00472708"/>
    <w:rsid w:val="004728A0"/>
    <w:rsid w:val="004742DD"/>
    <w:rsid w:val="00474358"/>
    <w:rsid w:val="00474A68"/>
    <w:rsid w:val="00475231"/>
    <w:rsid w:val="004778E8"/>
    <w:rsid w:val="00481038"/>
    <w:rsid w:val="00482647"/>
    <w:rsid w:val="00482E99"/>
    <w:rsid w:val="00483229"/>
    <w:rsid w:val="004842E0"/>
    <w:rsid w:val="004848FD"/>
    <w:rsid w:val="00484A5E"/>
    <w:rsid w:val="00484D27"/>
    <w:rsid w:val="00484E96"/>
    <w:rsid w:val="00485E08"/>
    <w:rsid w:val="00485FCB"/>
    <w:rsid w:val="004868A4"/>
    <w:rsid w:val="00486965"/>
    <w:rsid w:val="004870AD"/>
    <w:rsid w:val="00487761"/>
    <w:rsid w:val="00487A42"/>
    <w:rsid w:val="004901B6"/>
    <w:rsid w:val="004904F9"/>
    <w:rsid w:val="00490F6D"/>
    <w:rsid w:val="004910E3"/>
    <w:rsid w:val="00491E16"/>
    <w:rsid w:val="004924E2"/>
    <w:rsid w:val="0049273A"/>
    <w:rsid w:val="00493C1B"/>
    <w:rsid w:val="004952F2"/>
    <w:rsid w:val="004953F2"/>
    <w:rsid w:val="00495A7B"/>
    <w:rsid w:val="00496700"/>
    <w:rsid w:val="004971F5"/>
    <w:rsid w:val="00497F06"/>
    <w:rsid w:val="004A0255"/>
    <w:rsid w:val="004A0490"/>
    <w:rsid w:val="004A04C0"/>
    <w:rsid w:val="004A0D57"/>
    <w:rsid w:val="004A1963"/>
    <w:rsid w:val="004A2FB8"/>
    <w:rsid w:val="004A3354"/>
    <w:rsid w:val="004A3CE8"/>
    <w:rsid w:val="004A500B"/>
    <w:rsid w:val="004A5586"/>
    <w:rsid w:val="004A5F16"/>
    <w:rsid w:val="004A6331"/>
    <w:rsid w:val="004A727F"/>
    <w:rsid w:val="004B0296"/>
    <w:rsid w:val="004B1531"/>
    <w:rsid w:val="004B23B9"/>
    <w:rsid w:val="004B41EE"/>
    <w:rsid w:val="004B438E"/>
    <w:rsid w:val="004B4C5E"/>
    <w:rsid w:val="004B5287"/>
    <w:rsid w:val="004B529E"/>
    <w:rsid w:val="004B609E"/>
    <w:rsid w:val="004B6999"/>
    <w:rsid w:val="004B6D4D"/>
    <w:rsid w:val="004B78BE"/>
    <w:rsid w:val="004C05ED"/>
    <w:rsid w:val="004C0F40"/>
    <w:rsid w:val="004C1089"/>
    <w:rsid w:val="004C1ABD"/>
    <w:rsid w:val="004C1C10"/>
    <w:rsid w:val="004C34A4"/>
    <w:rsid w:val="004C34D2"/>
    <w:rsid w:val="004C3D7F"/>
    <w:rsid w:val="004C3F02"/>
    <w:rsid w:val="004C4823"/>
    <w:rsid w:val="004C5DE1"/>
    <w:rsid w:val="004C69C7"/>
    <w:rsid w:val="004C6B5F"/>
    <w:rsid w:val="004D02FD"/>
    <w:rsid w:val="004D038B"/>
    <w:rsid w:val="004D3304"/>
    <w:rsid w:val="004D3462"/>
    <w:rsid w:val="004D366F"/>
    <w:rsid w:val="004D3A69"/>
    <w:rsid w:val="004D5BCC"/>
    <w:rsid w:val="004D5C31"/>
    <w:rsid w:val="004D60F9"/>
    <w:rsid w:val="004D7119"/>
    <w:rsid w:val="004D7FC8"/>
    <w:rsid w:val="004E1233"/>
    <w:rsid w:val="004E1BA9"/>
    <w:rsid w:val="004E223A"/>
    <w:rsid w:val="004E24F4"/>
    <w:rsid w:val="004E2829"/>
    <w:rsid w:val="004E28C6"/>
    <w:rsid w:val="004E2F79"/>
    <w:rsid w:val="004E3091"/>
    <w:rsid w:val="004E31E3"/>
    <w:rsid w:val="004E3D88"/>
    <w:rsid w:val="004E3F09"/>
    <w:rsid w:val="004E421D"/>
    <w:rsid w:val="004E4A3F"/>
    <w:rsid w:val="004E6242"/>
    <w:rsid w:val="004E64C6"/>
    <w:rsid w:val="004E6906"/>
    <w:rsid w:val="004E6A99"/>
    <w:rsid w:val="004E6DE1"/>
    <w:rsid w:val="004E7009"/>
    <w:rsid w:val="004E793C"/>
    <w:rsid w:val="004E798C"/>
    <w:rsid w:val="004F10E0"/>
    <w:rsid w:val="004F138F"/>
    <w:rsid w:val="004F268B"/>
    <w:rsid w:val="004F296E"/>
    <w:rsid w:val="004F2D0A"/>
    <w:rsid w:val="004F2D66"/>
    <w:rsid w:val="004F30EB"/>
    <w:rsid w:val="004F30FF"/>
    <w:rsid w:val="004F331F"/>
    <w:rsid w:val="004F354F"/>
    <w:rsid w:val="004F3665"/>
    <w:rsid w:val="004F3930"/>
    <w:rsid w:val="004F420C"/>
    <w:rsid w:val="004F43DA"/>
    <w:rsid w:val="004F4A4C"/>
    <w:rsid w:val="004F5665"/>
    <w:rsid w:val="004F5738"/>
    <w:rsid w:val="004F59B8"/>
    <w:rsid w:val="004F5EE8"/>
    <w:rsid w:val="004F72AE"/>
    <w:rsid w:val="00500123"/>
    <w:rsid w:val="005005D0"/>
    <w:rsid w:val="00500F6E"/>
    <w:rsid w:val="0050178D"/>
    <w:rsid w:val="00501DD2"/>
    <w:rsid w:val="00502429"/>
    <w:rsid w:val="00502A3C"/>
    <w:rsid w:val="00503A66"/>
    <w:rsid w:val="0050553E"/>
    <w:rsid w:val="00505854"/>
    <w:rsid w:val="0050670B"/>
    <w:rsid w:val="00506E40"/>
    <w:rsid w:val="0050773F"/>
    <w:rsid w:val="00510062"/>
    <w:rsid w:val="00510A7D"/>
    <w:rsid w:val="00511714"/>
    <w:rsid w:val="00511B29"/>
    <w:rsid w:val="00511F45"/>
    <w:rsid w:val="005124ED"/>
    <w:rsid w:val="00512D18"/>
    <w:rsid w:val="0051382F"/>
    <w:rsid w:val="00513866"/>
    <w:rsid w:val="005138B2"/>
    <w:rsid w:val="00513EDB"/>
    <w:rsid w:val="00513F03"/>
    <w:rsid w:val="005141E8"/>
    <w:rsid w:val="005163CB"/>
    <w:rsid w:val="00516A89"/>
    <w:rsid w:val="00516CDF"/>
    <w:rsid w:val="00517257"/>
    <w:rsid w:val="00517544"/>
    <w:rsid w:val="00520A95"/>
    <w:rsid w:val="0052144C"/>
    <w:rsid w:val="00524321"/>
    <w:rsid w:val="00524830"/>
    <w:rsid w:val="00525043"/>
    <w:rsid w:val="00525F6E"/>
    <w:rsid w:val="005260BD"/>
    <w:rsid w:val="00526134"/>
    <w:rsid w:val="00527A18"/>
    <w:rsid w:val="005314A3"/>
    <w:rsid w:val="00531753"/>
    <w:rsid w:val="00532C8C"/>
    <w:rsid w:val="00534D5E"/>
    <w:rsid w:val="00535070"/>
    <w:rsid w:val="005354D5"/>
    <w:rsid w:val="00535944"/>
    <w:rsid w:val="00535C15"/>
    <w:rsid w:val="00535D9B"/>
    <w:rsid w:val="00536D51"/>
    <w:rsid w:val="00536FDB"/>
    <w:rsid w:val="005405A0"/>
    <w:rsid w:val="00540768"/>
    <w:rsid w:val="0054092C"/>
    <w:rsid w:val="00540B70"/>
    <w:rsid w:val="00542347"/>
    <w:rsid w:val="00542657"/>
    <w:rsid w:val="00542F60"/>
    <w:rsid w:val="00543576"/>
    <w:rsid w:val="00544CBD"/>
    <w:rsid w:val="00544F33"/>
    <w:rsid w:val="0054535B"/>
    <w:rsid w:val="00545EEE"/>
    <w:rsid w:val="00546ACA"/>
    <w:rsid w:val="00546E04"/>
    <w:rsid w:val="00550060"/>
    <w:rsid w:val="00550134"/>
    <w:rsid w:val="00550B27"/>
    <w:rsid w:val="00550C99"/>
    <w:rsid w:val="005510F6"/>
    <w:rsid w:val="00551151"/>
    <w:rsid w:val="005511B4"/>
    <w:rsid w:val="0055158D"/>
    <w:rsid w:val="00551E25"/>
    <w:rsid w:val="0055291B"/>
    <w:rsid w:val="00552CA3"/>
    <w:rsid w:val="00553413"/>
    <w:rsid w:val="0055341F"/>
    <w:rsid w:val="005541D6"/>
    <w:rsid w:val="00554352"/>
    <w:rsid w:val="005545E0"/>
    <w:rsid w:val="00555AB2"/>
    <w:rsid w:val="005560C3"/>
    <w:rsid w:val="0055735A"/>
    <w:rsid w:val="00557E71"/>
    <w:rsid w:val="00560823"/>
    <w:rsid w:val="00560F42"/>
    <w:rsid w:val="00561129"/>
    <w:rsid w:val="0056124C"/>
    <w:rsid w:val="00561899"/>
    <w:rsid w:val="00562294"/>
    <w:rsid w:val="00562410"/>
    <w:rsid w:val="00563571"/>
    <w:rsid w:val="00564D95"/>
    <w:rsid w:val="005656C8"/>
    <w:rsid w:val="00565CEE"/>
    <w:rsid w:val="00566214"/>
    <w:rsid w:val="00566A75"/>
    <w:rsid w:val="00567D27"/>
    <w:rsid w:val="00570380"/>
    <w:rsid w:val="00570C98"/>
    <w:rsid w:val="00571371"/>
    <w:rsid w:val="00571C54"/>
    <w:rsid w:val="00573A65"/>
    <w:rsid w:val="00573A87"/>
    <w:rsid w:val="00574C19"/>
    <w:rsid w:val="00574FF5"/>
    <w:rsid w:val="005754AB"/>
    <w:rsid w:val="00576028"/>
    <w:rsid w:val="005767E2"/>
    <w:rsid w:val="00576B80"/>
    <w:rsid w:val="005770B2"/>
    <w:rsid w:val="00577372"/>
    <w:rsid w:val="00577B1C"/>
    <w:rsid w:val="00577B96"/>
    <w:rsid w:val="00580B5A"/>
    <w:rsid w:val="00580ED9"/>
    <w:rsid w:val="00580F5A"/>
    <w:rsid w:val="00581AE2"/>
    <w:rsid w:val="005823C6"/>
    <w:rsid w:val="005824FA"/>
    <w:rsid w:val="005826F4"/>
    <w:rsid w:val="00582DEA"/>
    <w:rsid w:val="00583538"/>
    <w:rsid w:val="0058369E"/>
    <w:rsid w:val="00583C0D"/>
    <w:rsid w:val="00584E62"/>
    <w:rsid w:val="00584F00"/>
    <w:rsid w:val="00585395"/>
    <w:rsid w:val="0058552F"/>
    <w:rsid w:val="00585FA3"/>
    <w:rsid w:val="005871AC"/>
    <w:rsid w:val="00587B1E"/>
    <w:rsid w:val="005901B2"/>
    <w:rsid w:val="005903BB"/>
    <w:rsid w:val="00590D09"/>
    <w:rsid w:val="00591215"/>
    <w:rsid w:val="0059156A"/>
    <w:rsid w:val="00591B8F"/>
    <w:rsid w:val="00592688"/>
    <w:rsid w:val="00592967"/>
    <w:rsid w:val="00593314"/>
    <w:rsid w:val="0059368E"/>
    <w:rsid w:val="00593845"/>
    <w:rsid w:val="00593BF5"/>
    <w:rsid w:val="00593FF2"/>
    <w:rsid w:val="00594496"/>
    <w:rsid w:val="00594A62"/>
    <w:rsid w:val="00594A73"/>
    <w:rsid w:val="00594B62"/>
    <w:rsid w:val="00594C09"/>
    <w:rsid w:val="00594DBE"/>
    <w:rsid w:val="005956D3"/>
    <w:rsid w:val="00596248"/>
    <w:rsid w:val="00596365"/>
    <w:rsid w:val="00596550"/>
    <w:rsid w:val="005965BC"/>
    <w:rsid w:val="005974B9"/>
    <w:rsid w:val="005A0DA4"/>
    <w:rsid w:val="005A10DF"/>
    <w:rsid w:val="005A1A79"/>
    <w:rsid w:val="005A1CD7"/>
    <w:rsid w:val="005A2051"/>
    <w:rsid w:val="005A23A6"/>
    <w:rsid w:val="005A25C9"/>
    <w:rsid w:val="005A35F6"/>
    <w:rsid w:val="005A50D4"/>
    <w:rsid w:val="005A5980"/>
    <w:rsid w:val="005A5D4C"/>
    <w:rsid w:val="005A76AC"/>
    <w:rsid w:val="005A79D2"/>
    <w:rsid w:val="005A7B38"/>
    <w:rsid w:val="005A7E78"/>
    <w:rsid w:val="005A7F5D"/>
    <w:rsid w:val="005B03ED"/>
    <w:rsid w:val="005B05CB"/>
    <w:rsid w:val="005B149E"/>
    <w:rsid w:val="005B1518"/>
    <w:rsid w:val="005B1776"/>
    <w:rsid w:val="005B1BA3"/>
    <w:rsid w:val="005B21AD"/>
    <w:rsid w:val="005B236A"/>
    <w:rsid w:val="005B2F00"/>
    <w:rsid w:val="005B32FB"/>
    <w:rsid w:val="005B3562"/>
    <w:rsid w:val="005B3D0C"/>
    <w:rsid w:val="005B3D41"/>
    <w:rsid w:val="005B4D8C"/>
    <w:rsid w:val="005B53CB"/>
    <w:rsid w:val="005B586E"/>
    <w:rsid w:val="005B5D40"/>
    <w:rsid w:val="005B70AB"/>
    <w:rsid w:val="005B7CB6"/>
    <w:rsid w:val="005B7FE4"/>
    <w:rsid w:val="005C05E0"/>
    <w:rsid w:val="005C0816"/>
    <w:rsid w:val="005C081F"/>
    <w:rsid w:val="005C08C9"/>
    <w:rsid w:val="005C0C81"/>
    <w:rsid w:val="005C1809"/>
    <w:rsid w:val="005C1C2C"/>
    <w:rsid w:val="005C2E17"/>
    <w:rsid w:val="005C37E0"/>
    <w:rsid w:val="005C3E05"/>
    <w:rsid w:val="005C517B"/>
    <w:rsid w:val="005C54B9"/>
    <w:rsid w:val="005C5A1C"/>
    <w:rsid w:val="005C6618"/>
    <w:rsid w:val="005C6630"/>
    <w:rsid w:val="005C6952"/>
    <w:rsid w:val="005D0189"/>
    <w:rsid w:val="005D08B2"/>
    <w:rsid w:val="005D1109"/>
    <w:rsid w:val="005D1C03"/>
    <w:rsid w:val="005D1DE4"/>
    <w:rsid w:val="005D2094"/>
    <w:rsid w:val="005D458D"/>
    <w:rsid w:val="005D5128"/>
    <w:rsid w:val="005D7B37"/>
    <w:rsid w:val="005E01DC"/>
    <w:rsid w:val="005E08E9"/>
    <w:rsid w:val="005E09EE"/>
    <w:rsid w:val="005E141A"/>
    <w:rsid w:val="005E1CC5"/>
    <w:rsid w:val="005E1E39"/>
    <w:rsid w:val="005E22AE"/>
    <w:rsid w:val="005E2589"/>
    <w:rsid w:val="005E2F74"/>
    <w:rsid w:val="005E3156"/>
    <w:rsid w:val="005E3B14"/>
    <w:rsid w:val="005E4470"/>
    <w:rsid w:val="005E52F2"/>
    <w:rsid w:val="005E55C5"/>
    <w:rsid w:val="005E5794"/>
    <w:rsid w:val="005E5DEC"/>
    <w:rsid w:val="005E702A"/>
    <w:rsid w:val="005E72D2"/>
    <w:rsid w:val="005E7D55"/>
    <w:rsid w:val="005F0436"/>
    <w:rsid w:val="005F1302"/>
    <w:rsid w:val="005F2548"/>
    <w:rsid w:val="005F2C6F"/>
    <w:rsid w:val="005F355F"/>
    <w:rsid w:val="005F56ED"/>
    <w:rsid w:val="005F5CA9"/>
    <w:rsid w:val="005F5FA3"/>
    <w:rsid w:val="005F6335"/>
    <w:rsid w:val="005F66CF"/>
    <w:rsid w:val="005F6D6A"/>
    <w:rsid w:val="00600F49"/>
    <w:rsid w:val="0060146C"/>
    <w:rsid w:val="006023C3"/>
    <w:rsid w:val="00603D5B"/>
    <w:rsid w:val="00603FD5"/>
    <w:rsid w:val="006055BB"/>
    <w:rsid w:val="00605E58"/>
    <w:rsid w:val="00606FC4"/>
    <w:rsid w:val="00606FFE"/>
    <w:rsid w:val="006074C8"/>
    <w:rsid w:val="00607508"/>
    <w:rsid w:val="006075FA"/>
    <w:rsid w:val="00607664"/>
    <w:rsid w:val="00607F03"/>
    <w:rsid w:val="00610627"/>
    <w:rsid w:val="00610E34"/>
    <w:rsid w:val="00610EF9"/>
    <w:rsid w:val="00610F6C"/>
    <w:rsid w:val="00611FE6"/>
    <w:rsid w:val="0061288C"/>
    <w:rsid w:val="006129C7"/>
    <w:rsid w:val="00612D98"/>
    <w:rsid w:val="00613EB5"/>
    <w:rsid w:val="0061486E"/>
    <w:rsid w:val="006158C6"/>
    <w:rsid w:val="00616374"/>
    <w:rsid w:val="00616503"/>
    <w:rsid w:val="00616DC8"/>
    <w:rsid w:val="006175F2"/>
    <w:rsid w:val="0061781B"/>
    <w:rsid w:val="00620548"/>
    <w:rsid w:val="00620B7D"/>
    <w:rsid w:val="00620D28"/>
    <w:rsid w:val="00621F2A"/>
    <w:rsid w:val="006226C6"/>
    <w:rsid w:val="006229F7"/>
    <w:rsid w:val="00623393"/>
    <w:rsid w:val="00623CF3"/>
    <w:rsid w:val="0062457B"/>
    <w:rsid w:val="00624689"/>
    <w:rsid w:val="00624B90"/>
    <w:rsid w:val="0062504B"/>
    <w:rsid w:val="0062699C"/>
    <w:rsid w:val="00626F1C"/>
    <w:rsid w:val="00627327"/>
    <w:rsid w:val="00627DB5"/>
    <w:rsid w:val="00630C96"/>
    <w:rsid w:val="00630F02"/>
    <w:rsid w:val="00631346"/>
    <w:rsid w:val="00631471"/>
    <w:rsid w:val="00631762"/>
    <w:rsid w:val="006324EB"/>
    <w:rsid w:val="006325E5"/>
    <w:rsid w:val="0063343F"/>
    <w:rsid w:val="00633447"/>
    <w:rsid w:val="006337FD"/>
    <w:rsid w:val="00635339"/>
    <w:rsid w:val="006360C0"/>
    <w:rsid w:val="00637BD7"/>
    <w:rsid w:val="00640AB9"/>
    <w:rsid w:val="00643AB5"/>
    <w:rsid w:val="006442D5"/>
    <w:rsid w:val="00644374"/>
    <w:rsid w:val="006447E3"/>
    <w:rsid w:val="00644A0D"/>
    <w:rsid w:val="00646118"/>
    <w:rsid w:val="0064640E"/>
    <w:rsid w:val="006475BD"/>
    <w:rsid w:val="00647C96"/>
    <w:rsid w:val="0065073D"/>
    <w:rsid w:val="0065083F"/>
    <w:rsid w:val="006527D5"/>
    <w:rsid w:val="006527FF"/>
    <w:rsid w:val="00653CFF"/>
    <w:rsid w:val="0065539A"/>
    <w:rsid w:val="006554E6"/>
    <w:rsid w:val="00655B9F"/>
    <w:rsid w:val="00655EB6"/>
    <w:rsid w:val="00656657"/>
    <w:rsid w:val="00656A8A"/>
    <w:rsid w:val="00656EFC"/>
    <w:rsid w:val="00657090"/>
    <w:rsid w:val="00657A5F"/>
    <w:rsid w:val="00657FE0"/>
    <w:rsid w:val="00660F5B"/>
    <w:rsid w:val="00661367"/>
    <w:rsid w:val="00661F33"/>
    <w:rsid w:val="00662209"/>
    <w:rsid w:val="006637D1"/>
    <w:rsid w:val="006649A8"/>
    <w:rsid w:val="006649CC"/>
    <w:rsid w:val="00664B2E"/>
    <w:rsid w:val="00664DDE"/>
    <w:rsid w:val="00665883"/>
    <w:rsid w:val="00665C9C"/>
    <w:rsid w:val="00666325"/>
    <w:rsid w:val="00666361"/>
    <w:rsid w:val="006671B9"/>
    <w:rsid w:val="006677BD"/>
    <w:rsid w:val="00670810"/>
    <w:rsid w:val="006714DA"/>
    <w:rsid w:val="00671CD5"/>
    <w:rsid w:val="006725AB"/>
    <w:rsid w:val="006737C7"/>
    <w:rsid w:val="006746B1"/>
    <w:rsid w:val="00674755"/>
    <w:rsid w:val="00675F6F"/>
    <w:rsid w:val="00676AC7"/>
    <w:rsid w:val="00676F5A"/>
    <w:rsid w:val="00677A80"/>
    <w:rsid w:val="00677DDF"/>
    <w:rsid w:val="00680FFF"/>
    <w:rsid w:val="00681220"/>
    <w:rsid w:val="00681236"/>
    <w:rsid w:val="00681434"/>
    <w:rsid w:val="00681704"/>
    <w:rsid w:val="00681AA7"/>
    <w:rsid w:val="006823A0"/>
    <w:rsid w:val="00682704"/>
    <w:rsid w:val="00682E91"/>
    <w:rsid w:val="00683868"/>
    <w:rsid w:val="00683D01"/>
    <w:rsid w:val="00683FED"/>
    <w:rsid w:val="00686BD4"/>
    <w:rsid w:val="0068724F"/>
    <w:rsid w:val="006872B4"/>
    <w:rsid w:val="006873C1"/>
    <w:rsid w:val="006912D7"/>
    <w:rsid w:val="006928D8"/>
    <w:rsid w:val="0069450B"/>
    <w:rsid w:val="00695B66"/>
    <w:rsid w:val="006960B7"/>
    <w:rsid w:val="006961ED"/>
    <w:rsid w:val="00696B05"/>
    <w:rsid w:val="00697325"/>
    <w:rsid w:val="006978E4"/>
    <w:rsid w:val="00697C68"/>
    <w:rsid w:val="006A09C4"/>
    <w:rsid w:val="006A0F24"/>
    <w:rsid w:val="006A106F"/>
    <w:rsid w:val="006A1C17"/>
    <w:rsid w:val="006A1DEF"/>
    <w:rsid w:val="006A2889"/>
    <w:rsid w:val="006A2B80"/>
    <w:rsid w:val="006A3EE1"/>
    <w:rsid w:val="006A498E"/>
    <w:rsid w:val="006A5AEC"/>
    <w:rsid w:val="006A6295"/>
    <w:rsid w:val="006A674F"/>
    <w:rsid w:val="006A7069"/>
    <w:rsid w:val="006A751A"/>
    <w:rsid w:val="006A785F"/>
    <w:rsid w:val="006A7AD9"/>
    <w:rsid w:val="006B1225"/>
    <w:rsid w:val="006B1503"/>
    <w:rsid w:val="006B24C1"/>
    <w:rsid w:val="006B34FA"/>
    <w:rsid w:val="006B540A"/>
    <w:rsid w:val="006B5B92"/>
    <w:rsid w:val="006B69AD"/>
    <w:rsid w:val="006B6DBA"/>
    <w:rsid w:val="006B6DF8"/>
    <w:rsid w:val="006B72BF"/>
    <w:rsid w:val="006B7903"/>
    <w:rsid w:val="006B7D8A"/>
    <w:rsid w:val="006C0120"/>
    <w:rsid w:val="006C1176"/>
    <w:rsid w:val="006C18D0"/>
    <w:rsid w:val="006C356E"/>
    <w:rsid w:val="006C36D5"/>
    <w:rsid w:val="006C3B1D"/>
    <w:rsid w:val="006C4935"/>
    <w:rsid w:val="006C4AF4"/>
    <w:rsid w:val="006C4C82"/>
    <w:rsid w:val="006C4E4F"/>
    <w:rsid w:val="006C4ED8"/>
    <w:rsid w:val="006C5333"/>
    <w:rsid w:val="006C5842"/>
    <w:rsid w:val="006C5C6D"/>
    <w:rsid w:val="006C6777"/>
    <w:rsid w:val="006C7997"/>
    <w:rsid w:val="006D095B"/>
    <w:rsid w:val="006D0A48"/>
    <w:rsid w:val="006D16B7"/>
    <w:rsid w:val="006D1999"/>
    <w:rsid w:val="006D1D48"/>
    <w:rsid w:val="006D2FA5"/>
    <w:rsid w:val="006D345F"/>
    <w:rsid w:val="006D3E2A"/>
    <w:rsid w:val="006D3F2F"/>
    <w:rsid w:val="006D4908"/>
    <w:rsid w:val="006D4C3F"/>
    <w:rsid w:val="006D4F09"/>
    <w:rsid w:val="006D55EB"/>
    <w:rsid w:val="006D5804"/>
    <w:rsid w:val="006D5AB6"/>
    <w:rsid w:val="006D5F4F"/>
    <w:rsid w:val="006D606C"/>
    <w:rsid w:val="006D6938"/>
    <w:rsid w:val="006D6B43"/>
    <w:rsid w:val="006D6CAA"/>
    <w:rsid w:val="006D6D5D"/>
    <w:rsid w:val="006D76BE"/>
    <w:rsid w:val="006D798F"/>
    <w:rsid w:val="006D7E75"/>
    <w:rsid w:val="006D7E87"/>
    <w:rsid w:val="006E03D5"/>
    <w:rsid w:val="006E0CD6"/>
    <w:rsid w:val="006E116D"/>
    <w:rsid w:val="006E3536"/>
    <w:rsid w:val="006E379D"/>
    <w:rsid w:val="006E3821"/>
    <w:rsid w:val="006E3D0A"/>
    <w:rsid w:val="006E3DAB"/>
    <w:rsid w:val="006E48E3"/>
    <w:rsid w:val="006E535C"/>
    <w:rsid w:val="006E5747"/>
    <w:rsid w:val="006E59B3"/>
    <w:rsid w:val="006E6C8A"/>
    <w:rsid w:val="006E6E4D"/>
    <w:rsid w:val="006E72D1"/>
    <w:rsid w:val="006E76CA"/>
    <w:rsid w:val="006E7750"/>
    <w:rsid w:val="006F0239"/>
    <w:rsid w:val="006F08F0"/>
    <w:rsid w:val="006F1EA2"/>
    <w:rsid w:val="006F2CA4"/>
    <w:rsid w:val="006F4F08"/>
    <w:rsid w:val="006F58A9"/>
    <w:rsid w:val="006F611B"/>
    <w:rsid w:val="00700C69"/>
    <w:rsid w:val="00701100"/>
    <w:rsid w:val="00701930"/>
    <w:rsid w:val="00701A19"/>
    <w:rsid w:val="00702EE1"/>
    <w:rsid w:val="0070604B"/>
    <w:rsid w:val="007068E6"/>
    <w:rsid w:val="0070746E"/>
    <w:rsid w:val="00711506"/>
    <w:rsid w:val="00711635"/>
    <w:rsid w:val="0071233B"/>
    <w:rsid w:val="00712925"/>
    <w:rsid w:val="00714327"/>
    <w:rsid w:val="00714346"/>
    <w:rsid w:val="00714488"/>
    <w:rsid w:val="007145D9"/>
    <w:rsid w:val="00714D76"/>
    <w:rsid w:val="00715403"/>
    <w:rsid w:val="007158C6"/>
    <w:rsid w:val="007170BB"/>
    <w:rsid w:val="007178EB"/>
    <w:rsid w:val="00717AEC"/>
    <w:rsid w:val="00717F85"/>
    <w:rsid w:val="00720507"/>
    <w:rsid w:val="007215EF"/>
    <w:rsid w:val="00721A7F"/>
    <w:rsid w:val="00722E68"/>
    <w:rsid w:val="00725049"/>
    <w:rsid w:val="007250C4"/>
    <w:rsid w:val="007253A3"/>
    <w:rsid w:val="00725630"/>
    <w:rsid w:val="007257B3"/>
    <w:rsid w:val="00725CEB"/>
    <w:rsid w:val="0072632A"/>
    <w:rsid w:val="007272CB"/>
    <w:rsid w:val="00727BBE"/>
    <w:rsid w:val="00727C37"/>
    <w:rsid w:val="00727F56"/>
    <w:rsid w:val="007301C9"/>
    <w:rsid w:val="00730F0D"/>
    <w:rsid w:val="0073227E"/>
    <w:rsid w:val="00732337"/>
    <w:rsid w:val="00732BDE"/>
    <w:rsid w:val="00732FE1"/>
    <w:rsid w:val="00734316"/>
    <w:rsid w:val="007346FD"/>
    <w:rsid w:val="00734813"/>
    <w:rsid w:val="007351CC"/>
    <w:rsid w:val="0073712A"/>
    <w:rsid w:val="007373F6"/>
    <w:rsid w:val="00737B02"/>
    <w:rsid w:val="00737F6C"/>
    <w:rsid w:val="00741086"/>
    <w:rsid w:val="007422CD"/>
    <w:rsid w:val="00742F0D"/>
    <w:rsid w:val="00743548"/>
    <w:rsid w:val="00744120"/>
    <w:rsid w:val="00744CC1"/>
    <w:rsid w:val="00744DE5"/>
    <w:rsid w:val="0074607F"/>
    <w:rsid w:val="00747AEF"/>
    <w:rsid w:val="00750261"/>
    <w:rsid w:val="0075028C"/>
    <w:rsid w:val="007513DF"/>
    <w:rsid w:val="00751568"/>
    <w:rsid w:val="00751AA2"/>
    <w:rsid w:val="00751E33"/>
    <w:rsid w:val="00753433"/>
    <w:rsid w:val="0075386F"/>
    <w:rsid w:val="00755072"/>
    <w:rsid w:val="00755AD6"/>
    <w:rsid w:val="00756285"/>
    <w:rsid w:val="00756C25"/>
    <w:rsid w:val="00757333"/>
    <w:rsid w:val="007573AD"/>
    <w:rsid w:val="00760304"/>
    <w:rsid w:val="00760E1B"/>
    <w:rsid w:val="00761565"/>
    <w:rsid w:val="0076290D"/>
    <w:rsid w:val="00762F69"/>
    <w:rsid w:val="007634C2"/>
    <w:rsid w:val="007647FE"/>
    <w:rsid w:val="00764FE1"/>
    <w:rsid w:val="007660DE"/>
    <w:rsid w:val="007669DE"/>
    <w:rsid w:val="00767100"/>
    <w:rsid w:val="007675E1"/>
    <w:rsid w:val="00767EAE"/>
    <w:rsid w:val="0077093E"/>
    <w:rsid w:val="00770DB0"/>
    <w:rsid w:val="007710E2"/>
    <w:rsid w:val="007711A3"/>
    <w:rsid w:val="00771350"/>
    <w:rsid w:val="00771AF6"/>
    <w:rsid w:val="00771CA1"/>
    <w:rsid w:val="00771DD2"/>
    <w:rsid w:val="00773323"/>
    <w:rsid w:val="007735AC"/>
    <w:rsid w:val="007737B3"/>
    <w:rsid w:val="00773993"/>
    <w:rsid w:val="00774CBC"/>
    <w:rsid w:val="00774FF8"/>
    <w:rsid w:val="00775165"/>
    <w:rsid w:val="00775A0E"/>
    <w:rsid w:val="00775B5E"/>
    <w:rsid w:val="00775C52"/>
    <w:rsid w:val="00775D3A"/>
    <w:rsid w:val="00777338"/>
    <w:rsid w:val="0077742A"/>
    <w:rsid w:val="00777646"/>
    <w:rsid w:val="0077790E"/>
    <w:rsid w:val="007805F9"/>
    <w:rsid w:val="00781595"/>
    <w:rsid w:val="00781FEC"/>
    <w:rsid w:val="00782577"/>
    <w:rsid w:val="007825B2"/>
    <w:rsid w:val="00782724"/>
    <w:rsid w:val="007827CD"/>
    <w:rsid w:val="007842CF"/>
    <w:rsid w:val="0078533C"/>
    <w:rsid w:val="007858FA"/>
    <w:rsid w:val="00786519"/>
    <w:rsid w:val="00790449"/>
    <w:rsid w:val="0079135D"/>
    <w:rsid w:val="007917B7"/>
    <w:rsid w:val="0079220B"/>
    <w:rsid w:val="00792C8F"/>
    <w:rsid w:val="007940F9"/>
    <w:rsid w:val="00794332"/>
    <w:rsid w:val="0079461B"/>
    <w:rsid w:val="00794B89"/>
    <w:rsid w:val="00794BCE"/>
    <w:rsid w:val="00794F3B"/>
    <w:rsid w:val="00795436"/>
    <w:rsid w:val="007958EF"/>
    <w:rsid w:val="00795D09"/>
    <w:rsid w:val="007964D8"/>
    <w:rsid w:val="00796ADB"/>
    <w:rsid w:val="007974FD"/>
    <w:rsid w:val="007A0094"/>
    <w:rsid w:val="007A0363"/>
    <w:rsid w:val="007A0EC5"/>
    <w:rsid w:val="007A1562"/>
    <w:rsid w:val="007A1622"/>
    <w:rsid w:val="007A1652"/>
    <w:rsid w:val="007A1A5F"/>
    <w:rsid w:val="007A1DE7"/>
    <w:rsid w:val="007A2E69"/>
    <w:rsid w:val="007A2FD1"/>
    <w:rsid w:val="007A4DF6"/>
    <w:rsid w:val="007A528C"/>
    <w:rsid w:val="007A5728"/>
    <w:rsid w:val="007A5B44"/>
    <w:rsid w:val="007A5C79"/>
    <w:rsid w:val="007A5E6E"/>
    <w:rsid w:val="007A6630"/>
    <w:rsid w:val="007B009D"/>
    <w:rsid w:val="007B00C7"/>
    <w:rsid w:val="007B03D6"/>
    <w:rsid w:val="007B04FD"/>
    <w:rsid w:val="007B08F3"/>
    <w:rsid w:val="007B0E76"/>
    <w:rsid w:val="007B1231"/>
    <w:rsid w:val="007B138E"/>
    <w:rsid w:val="007B2423"/>
    <w:rsid w:val="007B2615"/>
    <w:rsid w:val="007B271C"/>
    <w:rsid w:val="007B2CC2"/>
    <w:rsid w:val="007B4F30"/>
    <w:rsid w:val="007B4F83"/>
    <w:rsid w:val="007B6EF4"/>
    <w:rsid w:val="007B789D"/>
    <w:rsid w:val="007B7A3A"/>
    <w:rsid w:val="007B7C30"/>
    <w:rsid w:val="007C0BD5"/>
    <w:rsid w:val="007C1460"/>
    <w:rsid w:val="007C1CFA"/>
    <w:rsid w:val="007C1F0F"/>
    <w:rsid w:val="007C3475"/>
    <w:rsid w:val="007C3674"/>
    <w:rsid w:val="007C367D"/>
    <w:rsid w:val="007C3862"/>
    <w:rsid w:val="007C3FE5"/>
    <w:rsid w:val="007C44E0"/>
    <w:rsid w:val="007C4757"/>
    <w:rsid w:val="007C48CA"/>
    <w:rsid w:val="007C4E47"/>
    <w:rsid w:val="007C6C4C"/>
    <w:rsid w:val="007C77D6"/>
    <w:rsid w:val="007D0730"/>
    <w:rsid w:val="007D1347"/>
    <w:rsid w:val="007D1569"/>
    <w:rsid w:val="007D25EB"/>
    <w:rsid w:val="007D367F"/>
    <w:rsid w:val="007D42FF"/>
    <w:rsid w:val="007D5592"/>
    <w:rsid w:val="007D5E41"/>
    <w:rsid w:val="007D6530"/>
    <w:rsid w:val="007D67F4"/>
    <w:rsid w:val="007D692D"/>
    <w:rsid w:val="007D6E81"/>
    <w:rsid w:val="007D7B74"/>
    <w:rsid w:val="007D7D27"/>
    <w:rsid w:val="007D7E17"/>
    <w:rsid w:val="007E16B6"/>
    <w:rsid w:val="007E1A38"/>
    <w:rsid w:val="007E2F7D"/>
    <w:rsid w:val="007E35D5"/>
    <w:rsid w:val="007E49B2"/>
    <w:rsid w:val="007E5924"/>
    <w:rsid w:val="007E6564"/>
    <w:rsid w:val="007E6F0C"/>
    <w:rsid w:val="007E7504"/>
    <w:rsid w:val="007E774A"/>
    <w:rsid w:val="007F0248"/>
    <w:rsid w:val="007F02F0"/>
    <w:rsid w:val="007F04A6"/>
    <w:rsid w:val="007F09C1"/>
    <w:rsid w:val="007F1BF2"/>
    <w:rsid w:val="007F22C2"/>
    <w:rsid w:val="007F272D"/>
    <w:rsid w:val="007F345B"/>
    <w:rsid w:val="007F39CB"/>
    <w:rsid w:val="007F3BE9"/>
    <w:rsid w:val="007F4360"/>
    <w:rsid w:val="007F5367"/>
    <w:rsid w:val="007F5BD2"/>
    <w:rsid w:val="007F5DFD"/>
    <w:rsid w:val="007F6399"/>
    <w:rsid w:val="007F6A98"/>
    <w:rsid w:val="007F7338"/>
    <w:rsid w:val="007F7433"/>
    <w:rsid w:val="008001D0"/>
    <w:rsid w:val="0080129E"/>
    <w:rsid w:val="008017BC"/>
    <w:rsid w:val="008019ED"/>
    <w:rsid w:val="00801D39"/>
    <w:rsid w:val="00801E46"/>
    <w:rsid w:val="00801F81"/>
    <w:rsid w:val="008020F6"/>
    <w:rsid w:val="00802A77"/>
    <w:rsid w:val="0080322B"/>
    <w:rsid w:val="008035C3"/>
    <w:rsid w:val="00803F26"/>
    <w:rsid w:val="00804B8B"/>
    <w:rsid w:val="008055EF"/>
    <w:rsid w:val="0080593D"/>
    <w:rsid w:val="00805EF0"/>
    <w:rsid w:val="0080682B"/>
    <w:rsid w:val="00806AD2"/>
    <w:rsid w:val="00806B80"/>
    <w:rsid w:val="00806B9C"/>
    <w:rsid w:val="00806F63"/>
    <w:rsid w:val="008075D1"/>
    <w:rsid w:val="0080776F"/>
    <w:rsid w:val="00807B9B"/>
    <w:rsid w:val="00807F06"/>
    <w:rsid w:val="008100A4"/>
    <w:rsid w:val="00811196"/>
    <w:rsid w:val="00812F40"/>
    <w:rsid w:val="00813498"/>
    <w:rsid w:val="00813D70"/>
    <w:rsid w:val="008140B8"/>
    <w:rsid w:val="00814B2C"/>
    <w:rsid w:val="00814B9E"/>
    <w:rsid w:val="00814C65"/>
    <w:rsid w:val="00814E85"/>
    <w:rsid w:val="00814F0D"/>
    <w:rsid w:val="0081533C"/>
    <w:rsid w:val="008155B7"/>
    <w:rsid w:val="008161D7"/>
    <w:rsid w:val="008167F3"/>
    <w:rsid w:val="00816BCE"/>
    <w:rsid w:val="00820661"/>
    <w:rsid w:val="00820C4F"/>
    <w:rsid w:val="0082235D"/>
    <w:rsid w:val="0082393A"/>
    <w:rsid w:val="00823CEE"/>
    <w:rsid w:val="0082437F"/>
    <w:rsid w:val="00824A29"/>
    <w:rsid w:val="0082660D"/>
    <w:rsid w:val="00826898"/>
    <w:rsid w:val="008273B4"/>
    <w:rsid w:val="00831329"/>
    <w:rsid w:val="00831AFD"/>
    <w:rsid w:val="00831E79"/>
    <w:rsid w:val="00832123"/>
    <w:rsid w:val="00832421"/>
    <w:rsid w:val="008325C4"/>
    <w:rsid w:val="00832DF0"/>
    <w:rsid w:val="00833704"/>
    <w:rsid w:val="0083489D"/>
    <w:rsid w:val="008348D2"/>
    <w:rsid w:val="00835861"/>
    <w:rsid w:val="00836262"/>
    <w:rsid w:val="008362AA"/>
    <w:rsid w:val="00836490"/>
    <w:rsid w:val="00836E3A"/>
    <w:rsid w:val="00837210"/>
    <w:rsid w:val="00837426"/>
    <w:rsid w:val="0083792D"/>
    <w:rsid w:val="00840382"/>
    <w:rsid w:val="00840385"/>
    <w:rsid w:val="00840423"/>
    <w:rsid w:val="0084146F"/>
    <w:rsid w:val="008415F7"/>
    <w:rsid w:val="00841F05"/>
    <w:rsid w:val="0084238D"/>
    <w:rsid w:val="008424B6"/>
    <w:rsid w:val="0084262C"/>
    <w:rsid w:val="008426F3"/>
    <w:rsid w:val="00842E5B"/>
    <w:rsid w:val="0084350A"/>
    <w:rsid w:val="00843B05"/>
    <w:rsid w:val="00843D97"/>
    <w:rsid w:val="00844BA9"/>
    <w:rsid w:val="00845318"/>
    <w:rsid w:val="00845805"/>
    <w:rsid w:val="008467C3"/>
    <w:rsid w:val="00846F30"/>
    <w:rsid w:val="008470B1"/>
    <w:rsid w:val="008472B8"/>
    <w:rsid w:val="0084757B"/>
    <w:rsid w:val="00847BCF"/>
    <w:rsid w:val="00850864"/>
    <w:rsid w:val="00851391"/>
    <w:rsid w:val="008522AB"/>
    <w:rsid w:val="008529A2"/>
    <w:rsid w:val="00852FE4"/>
    <w:rsid w:val="008536D2"/>
    <w:rsid w:val="008541AA"/>
    <w:rsid w:val="0085439B"/>
    <w:rsid w:val="008556B3"/>
    <w:rsid w:val="00856381"/>
    <w:rsid w:val="00856B9F"/>
    <w:rsid w:val="00856C6D"/>
    <w:rsid w:val="00856D7E"/>
    <w:rsid w:val="008574E8"/>
    <w:rsid w:val="008579B4"/>
    <w:rsid w:val="00860490"/>
    <w:rsid w:val="00860EBD"/>
    <w:rsid w:val="00860ECE"/>
    <w:rsid w:val="008612AA"/>
    <w:rsid w:val="00861D56"/>
    <w:rsid w:val="008622FA"/>
    <w:rsid w:val="0086376C"/>
    <w:rsid w:val="00863B66"/>
    <w:rsid w:val="00863CC8"/>
    <w:rsid w:val="00865A1C"/>
    <w:rsid w:val="00865FB4"/>
    <w:rsid w:val="008666B5"/>
    <w:rsid w:val="00866BE8"/>
    <w:rsid w:val="0086726E"/>
    <w:rsid w:val="0086739B"/>
    <w:rsid w:val="008675A2"/>
    <w:rsid w:val="008707E4"/>
    <w:rsid w:val="00870BA7"/>
    <w:rsid w:val="00871552"/>
    <w:rsid w:val="00871704"/>
    <w:rsid w:val="00871A6C"/>
    <w:rsid w:val="00871B4D"/>
    <w:rsid w:val="00871D3A"/>
    <w:rsid w:val="00872A6F"/>
    <w:rsid w:val="00874402"/>
    <w:rsid w:val="0087440C"/>
    <w:rsid w:val="00874740"/>
    <w:rsid w:val="00875CCB"/>
    <w:rsid w:val="00876439"/>
    <w:rsid w:val="00876B29"/>
    <w:rsid w:val="00876CFF"/>
    <w:rsid w:val="0088064B"/>
    <w:rsid w:val="00881B11"/>
    <w:rsid w:val="00882296"/>
    <w:rsid w:val="00882507"/>
    <w:rsid w:val="00882F13"/>
    <w:rsid w:val="008833F3"/>
    <w:rsid w:val="0088391E"/>
    <w:rsid w:val="00883978"/>
    <w:rsid w:val="00883B74"/>
    <w:rsid w:val="00883E0C"/>
    <w:rsid w:val="008849EF"/>
    <w:rsid w:val="00884A3E"/>
    <w:rsid w:val="0088511A"/>
    <w:rsid w:val="008852C7"/>
    <w:rsid w:val="00887401"/>
    <w:rsid w:val="00887DA7"/>
    <w:rsid w:val="00887F8F"/>
    <w:rsid w:val="0089041F"/>
    <w:rsid w:val="008920EE"/>
    <w:rsid w:val="00893E81"/>
    <w:rsid w:val="00893FA3"/>
    <w:rsid w:val="00894CDD"/>
    <w:rsid w:val="00894F60"/>
    <w:rsid w:val="00895061"/>
    <w:rsid w:val="008951E8"/>
    <w:rsid w:val="0089586E"/>
    <w:rsid w:val="00896745"/>
    <w:rsid w:val="00897793"/>
    <w:rsid w:val="00897818"/>
    <w:rsid w:val="008A1632"/>
    <w:rsid w:val="008A1B04"/>
    <w:rsid w:val="008A31D8"/>
    <w:rsid w:val="008A375C"/>
    <w:rsid w:val="008A52FE"/>
    <w:rsid w:val="008A5B28"/>
    <w:rsid w:val="008A6015"/>
    <w:rsid w:val="008A60A4"/>
    <w:rsid w:val="008A6DD2"/>
    <w:rsid w:val="008A6F83"/>
    <w:rsid w:val="008A729D"/>
    <w:rsid w:val="008A76F7"/>
    <w:rsid w:val="008B05C3"/>
    <w:rsid w:val="008B0840"/>
    <w:rsid w:val="008B086E"/>
    <w:rsid w:val="008B0FFC"/>
    <w:rsid w:val="008B2142"/>
    <w:rsid w:val="008B368C"/>
    <w:rsid w:val="008B3A06"/>
    <w:rsid w:val="008B4965"/>
    <w:rsid w:val="008B4C26"/>
    <w:rsid w:val="008B5745"/>
    <w:rsid w:val="008B582A"/>
    <w:rsid w:val="008B5E5F"/>
    <w:rsid w:val="008B78B1"/>
    <w:rsid w:val="008C043F"/>
    <w:rsid w:val="008C0C4A"/>
    <w:rsid w:val="008C16E0"/>
    <w:rsid w:val="008C19E8"/>
    <w:rsid w:val="008C1CCF"/>
    <w:rsid w:val="008C21E9"/>
    <w:rsid w:val="008C2D7D"/>
    <w:rsid w:val="008C32A4"/>
    <w:rsid w:val="008C34B9"/>
    <w:rsid w:val="008C3A05"/>
    <w:rsid w:val="008C3D42"/>
    <w:rsid w:val="008C3F1A"/>
    <w:rsid w:val="008C43C9"/>
    <w:rsid w:val="008C47E0"/>
    <w:rsid w:val="008C52C9"/>
    <w:rsid w:val="008C52E2"/>
    <w:rsid w:val="008C56A4"/>
    <w:rsid w:val="008C5D0A"/>
    <w:rsid w:val="008C5ED7"/>
    <w:rsid w:val="008C6766"/>
    <w:rsid w:val="008C6CCA"/>
    <w:rsid w:val="008C7E65"/>
    <w:rsid w:val="008D0636"/>
    <w:rsid w:val="008D19FD"/>
    <w:rsid w:val="008D1ABD"/>
    <w:rsid w:val="008D1CE5"/>
    <w:rsid w:val="008D3A0D"/>
    <w:rsid w:val="008D3A32"/>
    <w:rsid w:val="008D3F3F"/>
    <w:rsid w:val="008D4059"/>
    <w:rsid w:val="008D4143"/>
    <w:rsid w:val="008D495E"/>
    <w:rsid w:val="008D4FE1"/>
    <w:rsid w:val="008D51BB"/>
    <w:rsid w:val="008D53F8"/>
    <w:rsid w:val="008D54B4"/>
    <w:rsid w:val="008D6E70"/>
    <w:rsid w:val="008D6E8F"/>
    <w:rsid w:val="008E07B3"/>
    <w:rsid w:val="008E171D"/>
    <w:rsid w:val="008E1E82"/>
    <w:rsid w:val="008E25D6"/>
    <w:rsid w:val="008E2EA8"/>
    <w:rsid w:val="008E3057"/>
    <w:rsid w:val="008E31B9"/>
    <w:rsid w:val="008E31D2"/>
    <w:rsid w:val="008E3767"/>
    <w:rsid w:val="008E3AE1"/>
    <w:rsid w:val="008E3CE8"/>
    <w:rsid w:val="008E47FE"/>
    <w:rsid w:val="008E4AE2"/>
    <w:rsid w:val="008E6211"/>
    <w:rsid w:val="008E67BF"/>
    <w:rsid w:val="008E6971"/>
    <w:rsid w:val="008E6C03"/>
    <w:rsid w:val="008E76CD"/>
    <w:rsid w:val="008E7BD4"/>
    <w:rsid w:val="008E7C5F"/>
    <w:rsid w:val="008E7D0B"/>
    <w:rsid w:val="008F0A95"/>
    <w:rsid w:val="008F2179"/>
    <w:rsid w:val="008F22FD"/>
    <w:rsid w:val="008F2AEB"/>
    <w:rsid w:val="008F41DC"/>
    <w:rsid w:val="008F4547"/>
    <w:rsid w:val="008F4F85"/>
    <w:rsid w:val="008F567D"/>
    <w:rsid w:val="008F596E"/>
    <w:rsid w:val="008F600E"/>
    <w:rsid w:val="008F63F7"/>
    <w:rsid w:val="008F6884"/>
    <w:rsid w:val="008F694C"/>
    <w:rsid w:val="008F6B40"/>
    <w:rsid w:val="008F6F1A"/>
    <w:rsid w:val="008F7632"/>
    <w:rsid w:val="008F7897"/>
    <w:rsid w:val="00900C7D"/>
    <w:rsid w:val="00900F00"/>
    <w:rsid w:val="0090137A"/>
    <w:rsid w:val="0090193C"/>
    <w:rsid w:val="00901A4A"/>
    <w:rsid w:val="00902842"/>
    <w:rsid w:val="00902A33"/>
    <w:rsid w:val="00902B13"/>
    <w:rsid w:val="00902C20"/>
    <w:rsid w:val="00903370"/>
    <w:rsid w:val="00903C67"/>
    <w:rsid w:val="00904377"/>
    <w:rsid w:val="00904A01"/>
    <w:rsid w:val="00904F78"/>
    <w:rsid w:val="009050CE"/>
    <w:rsid w:val="0090564A"/>
    <w:rsid w:val="0090657A"/>
    <w:rsid w:val="009070C7"/>
    <w:rsid w:val="00910CE6"/>
    <w:rsid w:val="00911397"/>
    <w:rsid w:val="009119FF"/>
    <w:rsid w:val="00912147"/>
    <w:rsid w:val="009124F1"/>
    <w:rsid w:val="0091294F"/>
    <w:rsid w:val="0091349A"/>
    <w:rsid w:val="00914399"/>
    <w:rsid w:val="00914FF9"/>
    <w:rsid w:val="0091530C"/>
    <w:rsid w:val="009158BF"/>
    <w:rsid w:val="009211D9"/>
    <w:rsid w:val="00921AD5"/>
    <w:rsid w:val="0092336F"/>
    <w:rsid w:val="00923B94"/>
    <w:rsid w:val="009241C3"/>
    <w:rsid w:val="00924833"/>
    <w:rsid w:val="009267B5"/>
    <w:rsid w:val="00926D9C"/>
    <w:rsid w:val="00927850"/>
    <w:rsid w:val="00927BE8"/>
    <w:rsid w:val="00930034"/>
    <w:rsid w:val="009303BD"/>
    <w:rsid w:val="0093195F"/>
    <w:rsid w:val="00931B8E"/>
    <w:rsid w:val="00931E27"/>
    <w:rsid w:val="009326B6"/>
    <w:rsid w:val="00932A24"/>
    <w:rsid w:val="00933D80"/>
    <w:rsid w:val="00933E08"/>
    <w:rsid w:val="009342FC"/>
    <w:rsid w:val="00934511"/>
    <w:rsid w:val="009346BB"/>
    <w:rsid w:val="00935FA1"/>
    <w:rsid w:val="00936068"/>
    <w:rsid w:val="0093629B"/>
    <w:rsid w:val="00936DDA"/>
    <w:rsid w:val="009376F6"/>
    <w:rsid w:val="00937894"/>
    <w:rsid w:val="009405FF"/>
    <w:rsid w:val="00940761"/>
    <w:rsid w:val="00940C71"/>
    <w:rsid w:val="00943290"/>
    <w:rsid w:val="00943755"/>
    <w:rsid w:val="00943806"/>
    <w:rsid w:val="009439C6"/>
    <w:rsid w:val="00944A64"/>
    <w:rsid w:val="00944E86"/>
    <w:rsid w:val="00945217"/>
    <w:rsid w:val="009453BF"/>
    <w:rsid w:val="009460A9"/>
    <w:rsid w:val="009461C4"/>
    <w:rsid w:val="009462EA"/>
    <w:rsid w:val="00946351"/>
    <w:rsid w:val="00946598"/>
    <w:rsid w:val="009466EA"/>
    <w:rsid w:val="00946824"/>
    <w:rsid w:val="009474E8"/>
    <w:rsid w:val="00947975"/>
    <w:rsid w:val="00950865"/>
    <w:rsid w:val="009517CC"/>
    <w:rsid w:val="0095190B"/>
    <w:rsid w:val="00952215"/>
    <w:rsid w:val="00953631"/>
    <w:rsid w:val="00953F71"/>
    <w:rsid w:val="00955270"/>
    <w:rsid w:val="00955A20"/>
    <w:rsid w:val="009565A6"/>
    <w:rsid w:val="00957459"/>
    <w:rsid w:val="009574E5"/>
    <w:rsid w:val="009610B4"/>
    <w:rsid w:val="00961375"/>
    <w:rsid w:val="009615D4"/>
    <w:rsid w:val="00962905"/>
    <w:rsid w:val="00962BA8"/>
    <w:rsid w:val="00964337"/>
    <w:rsid w:val="009664B2"/>
    <w:rsid w:val="00967E05"/>
    <w:rsid w:val="00970A20"/>
    <w:rsid w:val="00970D6B"/>
    <w:rsid w:val="0097163D"/>
    <w:rsid w:val="00971656"/>
    <w:rsid w:val="00971AF2"/>
    <w:rsid w:val="00971E02"/>
    <w:rsid w:val="00971ED8"/>
    <w:rsid w:val="009721F8"/>
    <w:rsid w:val="00973377"/>
    <w:rsid w:val="009736C6"/>
    <w:rsid w:val="00974390"/>
    <w:rsid w:val="00974677"/>
    <w:rsid w:val="00975563"/>
    <w:rsid w:val="00975AC0"/>
    <w:rsid w:val="00976023"/>
    <w:rsid w:val="009763BC"/>
    <w:rsid w:val="00976476"/>
    <w:rsid w:val="00977473"/>
    <w:rsid w:val="00977B8E"/>
    <w:rsid w:val="00980326"/>
    <w:rsid w:val="00980461"/>
    <w:rsid w:val="0098168B"/>
    <w:rsid w:val="00981CEF"/>
    <w:rsid w:val="00981FE5"/>
    <w:rsid w:val="00983173"/>
    <w:rsid w:val="00984CBC"/>
    <w:rsid w:val="009864AF"/>
    <w:rsid w:val="00986B6A"/>
    <w:rsid w:val="009901F4"/>
    <w:rsid w:val="0099088C"/>
    <w:rsid w:val="0099160B"/>
    <w:rsid w:val="00991B19"/>
    <w:rsid w:val="009927FF"/>
    <w:rsid w:val="0099291B"/>
    <w:rsid w:val="00992BD4"/>
    <w:rsid w:val="00992BFA"/>
    <w:rsid w:val="00992DF8"/>
    <w:rsid w:val="009932C3"/>
    <w:rsid w:val="009935FE"/>
    <w:rsid w:val="00993E6D"/>
    <w:rsid w:val="009947EF"/>
    <w:rsid w:val="0099591A"/>
    <w:rsid w:val="009959C4"/>
    <w:rsid w:val="00995B16"/>
    <w:rsid w:val="0099683F"/>
    <w:rsid w:val="009969C3"/>
    <w:rsid w:val="009972AC"/>
    <w:rsid w:val="009A0092"/>
    <w:rsid w:val="009A0B41"/>
    <w:rsid w:val="009A1650"/>
    <w:rsid w:val="009A1A50"/>
    <w:rsid w:val="009A2F17"/>
    <w:rsid w:val="009A3387"/>
    <w:rsid w:val="009A36BD"/>
    <w:rsid w:val="009A3AD9"/>
    <w:rsid w:val="009A3C2B"/>
    <w:rsid w:val="009A473C"/>
    <w:rsid w:val="009A4F58"/>
    <w:rsid w:val="009A5117"/>
    <w:rsid w:val="009A5BE5"/>
    <w:rsid w:val="009A5BF4"/>
    <w:rsid w:val="009A5DC0"/>
    <w:rsid w:val="009A69EA"/>
    <w:rsid w:val="009A7A47"/>
    <w:rsid w:val="009A7A72"/>
    <w:rsid w:val="009B04FE"/>
    <w:rsid w:val="009B1F74"/>
    <w:rsid w:val="009B1FCF"/>
    <w:rsid w:val="009B2802"/>
    <w:rsid w:val="009B2A7F"/>
    <w:rsid w:val="009B3A1A"/>
    <w:rsid w:val="009B5544"/>
    <w:rsid w:val="009B5755"/>
    <w:rsid w:val="009B6164"/>
    <w:rsid w:val="009B67AA"/>
    <w:rsid w:val="009B6CE7"/>
    <w:rsid w:val="009B7253"/>
    <w:rsid w:val="009B7DBC"/>
    <w:rsid w:val="009C0407"/>
    <w:rsid w:val="009C0F40"/>
    <w:rsid w:val="009C375B"/>
    <w:rsid w:val="009C4A84"/>
    <w:rsid w:val="009C4AA7"/>
    <w:rsid w:val="009C4C74"/>
    <w:rsid w:val="009C5150"/>
    <w:rsid w:val="009C6075"/>
    <w:rsid w:val="009C6D2B"/>
    <w:rsid w:val="009C6D98"/>
    <w:rsid w:val="009D0CD4"/>
    <w:rsid w:val="009D19FC"/>
    <w:rsid w:val="009D24F5"/>
    <w:rsid w:val="009D2D56"/>
    <w:rsid w:val="009D5EFF"/>
    <w:rsid w:val="009D610E"/>
    <w:rsid w:val="009D6259"/>
    <w:rsid w:val="009D7073"/>
    <w:rsid w:val="009D723A"/>
    <w:rsid w:val="009D7297"/>
    <w:rsid w:val="009E108A"/>
    <w:rsid w:val="009E16CB"/>
    <w:rsid w:val="009E19A3"/>
    <w:rsid w:val="009E25C1"/>
    <w:rsid w:val="009E2BF5"/>
    <w:rsid w:val="009E387B"/>
    <w:rsid w:val="009E48E4"/>
    <w:rsid w:val="009E49E8"/>
    <w:rsid w:val="009E4DC0"/>
    <w:rsid w:val="009E4F1F"/>
    <w:rsid w:val="009E5D2B"/>
    <w:rsid w:val="009E685A"/>
    <w:rsid w:val="009E6F86"/>
    <w:rsid w:val="009E74A0"/>
    <w:rsid w:val="009E7C35"/>
    <w:rsid w:val="009F0BE9"/>
    <w:rsid w:val="009F0CB2"/>
    <w:rsid w:val="009F0E2F"/>
    <w:rsid w:val="009F123A"/>
    <w:rsid w:val="009F203A"/>
    <w:rsid w:val="009F2493"/>
    <w:rsid w:val="009F2C31"/>
    <w:rsid w:val="009F3C66"/>
    <w:rsid w:val="009F4430"/>
    <w:rsid w:val="009F5958"/>
    <w:rsid w:val="009F5A42"/>
    <w:rsid w:val="009F6210"/>
    <w:rsid w:val="009F635A"/>
    <w:rsid w:val="00A00497"/>
    <w:rsid w:val="00A01669"/>
    <w:rsid w:val="00A016ED"/>
    <w:rsid w:val="00A025F6"/>
    <w:rsid w:val="00A02CD4"/>
    <w:rsid w:val="00A04D3A"/>
    <w:rsid w:val="00A06403"/>
    <w:rsid w:val="00A06CA4"/>
    <w:rsid w:val="00A0757A"/>
    <w:rsid w:val="00A076BF"/>
    <w:rsid w:val="00A10BC2"/>
    <w:rsid w:val="00A111C2"/>
    <w:rsid w:val="00A11AFE"/>
    <w:rsid w:val="00A11B52"/>
    <w:rsid w:val="00A11F4C"/>
    <w:rsid w:val="00A1229E"/>
    <w:rsid w:val="00A128B7"/>
    <w:rsid w:val="00A12B45"/>
    <w:rsid w:val="00A13664"/>
    <w:rsid w:val="00A14427"/>
    <w:rsid w:val="00A14E35"/>
    <w:rsid w:val="00A16EF0"/>
    <w:rsid w:val="00A17674"/>
    <w:rsid w:val="00A17871"/>
    <w:rsid w:val="00A20722"/>
    <w:rsid w:val="00A2145B"/>
    <w:rsid w:val="00A2180F"/>
    <w:rsid w:val="00A21F56"/>
    <w:rsid w:val="00A223DD"/>
    <w:rsid w:val="00A24B79"/>
    <w:rsid w:val="00A25CB2"/>
    <w:rsid w:val="00A25D4E"/>
    <w:rsid w:val="00A260E7"/>
    <w:rsid w:val="00A26B83"/>
    <w:rsid w:val="00A270D6"/>
    <w:rsid w:val="00A326CD"/>
    <w:rsid w:val="00A32D2B"/>
    <w:rsid w:val="00A3399C"/>
    <w:rsid w:val="00A35B80"/>
    <w:rsid w:val="00A37D70"/>
    <w:rsid w:val="00A40127"/>
    <w:rsid w:val="00A40943"/>
    <w:rsid w:val="00A40ADC"/>
    <w:rsid w:val="00A40B36"/>
    <w:rsid w:val="00A40EEA"/>
    <w:rsid w:val="00A40FA9"/>
    <w:rsid w:val="00A416AD"/>
    <w:rsid w:val="00A418D9"/>
    <w:rsid w:val="00A41AF0"/>
    <w:rsid w:val="00A4270F"/>
    <w:rsid w:val="00A4274C"/>
    <w:rsid w:val="00A42FF9"/>
    <w:rsid w:val="00A433BE"/>
    <w:rsid w:val="00A44328"/>
    <w:rsid w:val="00A44D6F"/>
    <w:rsid w:val="00A455BC"/>
    <w:rsid w:val="00A460E0"/>
    <w:rsid w:val="00A46510"/>
    <w:rsid w:val="00A46ADF"/>
    <w:rsid w:val="00A46FB0"/>
    <w:rsid w:val="00A471AE"/>
    <w:rsid w:val="00A47839"/>
    <w:rsid w:val="00A47C62"/>
    <w:rsid w:val="00A47F4A"/>
    <w:rsid w:val="00A50CD9"/>
    <w:rsid w:val="00A51374"/>
    <w:rsid w:val="00A53842"/>
    <w:rsid w:val="00A53877"/>
    <w:rsid w:val="00A5399A"/>
    <w:rsid w:val="00A5497C"/>
    <w:rsid w:val="00A55199"/>
    <w:rsid w:val="00A5529A"/>
    <w:rsid w:val="00A553F9"/>
    <w:rsid w:val="00A559D9"/>
    <w:rsid w:val="00A55F6E"/>
    <w:rsid w:val="00A5685E"/>
    <w:rsid w:val="00A569AF"/>
    <w:rsid w:val="00A5703F"/>
    <w:rsid w:val="00A6021F"/>
    <w:rsid w:val="00A60383"/>
    <w:rsid w:val="00A60944"/>
    <w:rsid w:val="00A60F5A"/>
    <w:rsid w:val="00A61010"/>
    <w:rsid w:val="00A62DAB"/>
    <w:rsid w:val="00A63A8B"/>
    <w:rsid w:val="00A64B60"/>
    <w:rsid w:val="00A659F6"/>
    <w:rsid w:val="00A65DCB"/>
    <w:rsid w:val="00A66F95"/>
    <w:rsid w:val="00A67A75"/>
    <w:rsid w:val="00A71437"/>
    <w:rsid w:val="00A72675"/>
    <w:rsid w:val="00A73B30"/>
    <w:rsid w:val="00A748FD"/>
    <w:rsid w:val="00A74C5B"/>
    <w:rsid w:val="00A74E0E"/>
    <w:rsid w:val="00A752A5"/>
    <w:rsid w:val="00A75A8A"/>
    <w:rsid w:val="00A75C0C"/>
    <w:rsid w:val="00A75DCB"/>
    <w:rsid w:val="00A7668F"/>
    <w:rsid w:val="00A76B02"/>
    <w:rsid w:val="00A76F78"/>
    <w:rsid w:val="00A76F9B"/>
    <w:rsid w:val="00A77685"/>
    <w:rsid w:val="00A7790C"/>
    <w:rsid w:val="00A800DF"/>
    <w:rsid w:val="00A806FE"/>
    <w:rsid w:val="00A807AB"/>
    <w:rsid w:val="00A80C04"/>
    <w:rsid w:val="00A80F63"/>
    <w:rsid w:val="00A81190"/>
    <w:rsid w:val="00A815C8"/>
    <w:rsid w:val="00A8183A"/>
    <w:rsid w:val="00A81BBF"/>
    <w:rsid w:val="00A81FB6"/>
    <w:rsid w:val="00A82517"/>
    <w:rsid w:val="00A82615"/>
    <w:rsid w:val="00A83208"/>
    <w:rsid w:val="00A83C94"/>
    <w:rsid w:val="00A83E07"/>
    <w:rsid w:val="00A8425D"/>
    <w:rsid w:val="00A84DB4"/>
    <w:rsid w:val="00A8566F"/>
    <w:rsid w:val="00A85903"/>
    <w:rsid w:val="00A85B60"/>
    <w:rsid w:val="00A85F54"/>
    <w:rsid w:val="00A86051"/>
    <w:rsid w:val="00A8625F"/>
    <w:rsid w:val="00A863F5"/>
    <w:rsid w:val="00A86AEB"/>
    <w:rsid w:val="00A8780D"/>
    <w:rsid w:val="00A879D5"/>
    <w:rsid w:val="00A87AB4"/>
    <w:rsid w:val="00A87D6A"/>
    <w:rsid w:val="00A900D4"/>
    <w:rsid w:val="00A90151"/>
    <w:rsid w:val="00A90256"/>
    <w:rsid w:val="00A90F78"/>
    <w:rsid w:val="00A916C5"/>
    <w:rsid w:val="00A918AF"/>
    <w:rsid w:val="00A92414"/>
    <w:rsid w:val="00A927DA"/>
    <w:rsid w:val="00A928AA"/>
    <w:rsid w:val="00A92AEE"/>
    <w:rsid w:val="00A931A7"/>
    <w:rsid w:val="00A9359B"/>
    <w:rsid w:val="00A942C9"/>
    <w:rsid w:val="00A9545C"/>
    <w:rsid w:val="00A9545F"/>
    <w:rsid w:val="00A95F67"/>
    <w:rsid w:val="00A960DC"/>
    <w:rsid w:val="00A96BC5"/>
    <w:rsid w:val="00A96E5E"/>
    <w:rsid w:val="00A970A6"/>
    <w:rsid w:val="00A97146"/>
    <w:rsid w:val="00A971DC"/>
    <w:rsid w:val="00A97E33"/>
    <w:rsid w:val="00AA0B6C"/>
    <w:rsid w:val="00AA163B"/>
    <w:rsid w:val="00AA3569"/>
    <w:rsid w:val="00AA3ACC"/>
    <w:rsid w:val="00AA3DCD"/>
    <w:rsid w:val="00AA4A8A"/>
    <w:rsid w:val="00AA4C34"/>
    <w:rsid w:val="00AA5509"/>
    <w:rsid w:val="00AA58E6"/>
    <w:rsid w:val="00AA5D31"/>
    <w:rsid w:val="00AA5FB8"/>
    <w:rsid w:val="00AA6282"/>
    <w:rsid w:val="00AA6D34"/>
    <w:rsid w:val="00AB10F4"/>
    <w:rsid w:val="00AB2623"/>
    <w:rsid w:val="00AB2D17"/>
    <w:rsid w:val="00AB34AD"/>
    <w:rsid w:val="00AB46E2"/>
    <w:rsid w:val="00AC044E"/>
    <w:rsid w:val="00AC0974"/>
    <w:rsid w:val="00AC1255"/>
    <w:rsid w:val="00AC1BB0"/>
    <w:rsid w:val="00AC1EE3"/>
    <w:rsid w:val="00AC20C6"/>
    <w:rsid w:val="00AC2A28"/>
    <w:rsid w:val="00AC319C"/>
    <w:rsid w:val="00AC35D8"/>
    <w:rsid w:val="00AC3974"/>
    <w:rsid w:val="00AC3CF7"/>
    <w:rsid w:val="00AC4844"/>
    <w:rsid w:val="00AC4F7C"/>
    <w:rsid w:val="00AC5583"/>
    <w:rsid w:val="00AC587D"/>
    <w:rsid w:val="00AC5AEE"/>
    <w:rsid w:val="00AC5C80"/>
    <w:rsid w:val="00AC609C"/>
    <w:rsid w:val="00AC62FB"/>
    <w:rsid w:val="00AC7120"/>
    <w:rsid w:val="00AC7240"/>
    <w:rsid w:val="00AD05E4"/>
    <w:rsid w:val="00AD0671"/>
    <w:rsid w:val="00AD0D51"/>
    <w:rsid w:val="00AD14A8"/>
    <w:rsid w:val="00AD1A19"/>
    <w:rsid w:val="00AD1AA2"/>
    <w:rsid w:val="00AD1FB4"/>
    <w:rsid w:val="00AD2FBA"/>
    <w:rsid w:val="00AD334C"/>
    <w:rsid w:val="00AD347E"/>
    <w:rsid w:val="00AD42C2"/>
    <w:rsid w:val="00AD445A"/>
    <w:rsid w:val="00AD5436"/>
    <w:rsid w:val="00AD5F9B"/>
    <w:rsid w:val="00AD6D03"/>
    <w:rsid w:val="00AD6EEA"/>
    <w:rsid w:val="00AD7A30"/>
    <w:rsid w:val="00AE0A7D"/>
    <w:rsid w:val="00AE16CF"/>
    <w:rsid w:val="00AE1ADE"/>
    <w:rsid w:val="00AE1C17"/>
    <w:rsid w:val="00AE5062"/>
    <w:rsid w:val="00AE611B"/>
    <w:rsid w:val="00AE6136"/>
    <w:rsid w:val="00AE6AAB"/>
    <w:rsid w:val="00AE750E"/>
    <w:rsid w:val="00AE7B7D"/>
    <w:rsid w:val="00AE7EBD"/>
    <w:rsid w:val="00AF054D"/>
    <w:rsid w:val="00AF18E3"/>
    <w:rsid w:val="00AF1B75"/>
    <w:rsid w:val="00AF2592"/>
    <w:rsid w:val="00AF26B5"/>
    <w:rsid w:val="00AF2733"/>
    <w:rsid w:val="00AF28A2"/>
    <w:rsid w:val="00AF3BD9"/>
    <w:rsid w:val="00AF3E72"/>
    <w:rsid w:val="00AF4434"/>
    <w:rsid w:val="00AF4760"/>
    <w:rsid w:val="00AF479F"/>
    <w:rsid w:val="00AF4CAD"/>
    <w:rsid w:val="00AF5303"/>
    <w:rsid w:val="00AF5EB5"/>
    <w:rsid w:val="00AF6072"/>
    <w:rsid w:val="00AF680D"/>
    <w:rsid w:val="00AF6BDA"/>
    <w:rsid w:val="00AF6E32"/>
    <w:rsid w:val="00B0017F"/>
    <w:rsid w:val="00B0052D"/>
    <w:rsid w:val="00B00D57"/>
    <w:rsid w:val="00B0104B"/>
    <w:rsid w:val="00B01114"/>
    <w:rsid w:val="00B02132"/>
    <w:rsid w:val="00B043E0"/>
    <w:rsid w:val="00B044BC"/>
    <w:rsid w:val="00B04A23"/>
    <w:rsid w:val="00B0559E"/>
    <w:rsid w:val="00B05734"/>
    <w:rsid w:val="00B05A69"/>
    <w:rsid w:val="00B06899"/>
    <w:rsid w:val="00B069C6"/>
    <w:rsid w:val="00B1148E"/>
    <w:rsid w:val="00B11A43"/>
    <w:rsid w:val="00B11F80"/>
    <w:rsid w:val="00B11FBE"/>
    <w:rsid w:val="00B13189"/>
    <w:rsid w:val="00B142CB"/>
    <w:rsid w:val="00B14EF7"/>
    <w:rsid w:val="00B17B74"/>
    <w:rsid w:val="00B208E9"/>
    <w:rsid w:val="00B209C4"/>
    <w:rsid w:val="00B20A19"/>
    <w:rsid w:val="00B21093"/>
    <w:rsid w:val="00B214D4"/>
    <w:rsid w:val="00B21EE0"/>
    <w:rsid w:val="00B2229D"/>
    <w:rsid w:val="00B22AC1"/>
    <w:rsid w:val="00B22B67"/>
    <w:rsid w:val="00B23258"/>
    <w:rsid w:val="00B23603"/>
    <w:rsid w:val="00B24D1E"/>
    <w:rsid w:val="00B254EA"/>
    <w:rsid w:val="00B2623E"/>
    <w:rsid w:val="00B26A8B"/>
    <w:rsid w:val="00B26CD7"/>
    <w:rsid w:val="00B27551"/>
    <w:rsid w:val="00B27F51"/>
    <w:rsid w:val="00B302FA"/>
    <w:rsid w:val="00B31620"/>
    <w:rsid w:val="00B32D6C"/>
    <w:rsid w:val="00B334A1"/>
    <w:rsid w:val="00B338AD"/>
    <w:rsid w:val="00B33E77"/>
    <w:rsid w:val="00B34048"/>
    <w:rsid w:val="00B34955"/>
    <w:rsid w:val="00B34CCD"/>
    <w:rsid w:val="00B34E92"/>
    <w:rsid w:val="00B35038"/>
    <w:rsid w:val="00B3508D"/>
    <w:rsid w:val="00B360B4"/>
    <w:rsid w:val="00B365EF"/>
    <w:rsid w:val="00B36ECB"/>
    <w:rsid w:val="00B3749D"/>
    <w:rsid w:val="00B37932"/>
    <w:rsid w:val="00B41738"/>
    <w:rsid w:val="00B41BFD"/>
    <w:rsid w:val="00B4238A"/>
    <w:rsid w:val="00B439E4"/>
    <w:rsid w:val="00B43A06"/>
    <w:rsid w:val="00B441FB"/>
    <w:rsid w:val="00B443CC"/>
    <w:rsid w:val="00B44ABB"/>
    <w:rsid w:val="00B44D30"/>
    <w:rsid w:val="00B454B8"/>
    <w:rsid w:val="00B457D2"/>
    <w:rsid w:val="00B46695"/>
    <w:rsid w:val="00B469C3"/>
    <w:rsid w:val="00B479D9"/>
    <w:rsid w:val="00B51FBD"/>
    <w:rsid w:val="00B537AB"/>
    <w:rsid w:val="00B54755"/>
    <w:rsid w:val="00B548C1"/>
    <w:rsid w:val="00B55966"/>
    <w:rsid w:val="00B56132"/>
    <w:rsid w:val="00B56913"/>
    <w:rsid w:val="00B57CF1"/>
    <w:rsid w:val="00B57EEE"/>
    <w:rsid w:val="00B601B8"/>
    <w:rsid w:val="00B60449"/>
    <w:rsid w:val="00B607E9"/>
    <w:rsid w:val="00B60819"/>
    <w:rsid w:val="00B610FA"/>
    <w:rsid w:val="00B62860"/>
    <w:rsid w:val="00B62ADA"/>
    <w:rsid w:val="00B63272"/>
    <w:rsid w:val="00B633A4"/>
    <w:rsid w:val="00B641F6"/>
    <w:rsid w:val="00B646F2"/>
    <w:rsid w:val="00B64900"/>
    <w:rsid w:val="00B65DAA"/>
    <w:rsid w:val="00B66B2F"/>
    <w:rsid w:val="00B67186"/>
    <w:rsid w:val="00B672E7"/>
    <w:rsid w:val="00B67CA7"/>
    <w:rsid w:val="00B67E46"/>
    <w:rsid w:val="00B70494"/>
    <w:rsid w:val="00B70980"/>
    <w:rsid w:val="00B7098C"/>
    <w:rsid w:val="00B71189"/>
    <w:rsid w:val="00B7161A"/>
    <w:rsid w:val="00B720EC"/>
    <w:rsid w:val="00B726CF"/>
    <w:rsid w:val="00B7470C"/>
    <w:rsid w:val="00B74F7F"/>
    <w:rsid w:val="00B75B08"/>
    <w:rsid w:val="00B7608C"/>
    <w:rsid w:val="00B7663C"/>
    <w:rsid w:val="00B76C3D"/>
    <w:rsid w:val="00B77AC0"/>
    <w:rsid w:val="00B80875"/>
    <w:rsid w:val="00B8235B"/>
    <w:rsid w:val="00B8309F"/>
    <w:rsid w:val="00B83D99"/>
    <w:rsid w:val="00B84869"/>
    <w:rsid w:val="00B84FF4"/>
    <w:rsid w:val="00B85672"/>
    <w:rsid w:val="00B85F38"/>
    <w:rsid w:val="00B86607"/>
    <w:rsid w:val="00B87859"/>
    <w:rsid w:val="00B91845"/>
    <w:rsid w:val="00B91D47"/>
    <w:rsid w:val="00B92A7F"/>
    <w:rsid w:val="00B935A7"/>
    <w:rsid w:val="00B94121"/>
    <w:rsid w:val="00B953E2"/>
    <w:rsid w:val="00B9587C"/>
    <w:rsid w:val="00B95DF9"/>
    <w:rsid w:val="00B96A89"/>
    <w:rsid w:val="00B96CE4"/>
    <w:rsid w:val="00B97335"/>
    <w:rsid w:val="00B97B91"/>
    <w:rsid w:val="00BA0224"/>
    <w:rsid w:val="00BA0365"/>
    <w:rsid w:val="00BA07FE"/>
    <w:rsid w:val="00BA1020"/>
    <w:rsid w:val="00BA18C2"/>
    <w:rsid w:val="00BA32D2"/>
    <w:rsid w:val="00BA3CB8"/>
    <w:rsid w:val="00BA44A4"/>
    <w:rsid w:val="00BA4C43"/>
    <w:rsid w:val="00BA5350"/>
    <w:rsid w:val="00BA5A65"/>
    <w:rsid w:val="00BA678D"/>
    <w:rsid w:val="00BA6C21"/>
    <w:rsid w:val="00BA7623"/>
    <w:rsid w:val="00BA79CA"/>
    <w:rsid w:val="00BA79DA"/>
    <w:rsid w:val="00BA7BBA"/>
    <w:rsid w:val="00BA7EAB"/>
    <w:rsid w:val="00BB081D"/>
    <w:rsid w:val="00BB087A"/>
    <w:rsid w:val="00BB17D1"/>
    <w:rsid w:val="00BB1D16"/>
    <w:rsid w:val="00BB215F"/>
    <w:rsid w:val="00BB27D3"/>
    <w:rsid w:val="00BB3663"/>
    <w:rsid w:val="00BB40B3"/>
    <w:rsid w:val="00BB4425"/>
    <w:rsid w:val="00BB55D1"/>
    <w:rsid w:val="00BB6517"/>
    <w:rsid w:val="00BB7979"/>
    <w:rsid w:val="00BB7B21"/>
    <w:rsid w:val="00BC0185"/>
    <w:rsid w:val="00BC03C1"/>
    <w:rsid w:val="00BC0DCB"/>
    <w:rsid w:val="00BC0DCE"/>
    <w:rsid w:val="00BC127C"/>
    <w:rsid w:val="00BC2549"/>
    <w:rsid w:val="00BC2A35"/>
    <w:rsid w:val="00BC38C0"/>
    <w:rsid w:val="00BC43F0"/>
    <w:rsid w:val="00BC4DB7"/>
    <w:rsid w:val="00BC6606"/>
    <w:rsid w:val="00BC66E9"/>
    <w:rsid w:val="00BC6854"/>
    <w:rsid w:val="00BC7C1B"/>
    <w:rsid w:val="00BD0215"/>
    <w:rsid w:val="00BD0D86"/>
    <w:rsid w:val="00BD190D"/>
    <w:rsid w:val="00BD25EA"/>
    <w:rsid w:val="00BD2ADE"/>
    <w:rsid w:val="00BD3051"/>
    <w:rsid w:val="00BD5387"/>
    <w:rsid w:val="00BD5B1E"/>
    <w:rsid w:val="00BD5FED"/>
    <w:rsid w:val="00BD62B3"/>
    <w:rsid w:val="00BD637C"/>
    <w:rsid w:val="00BD6D67"/>
    <w:rsid w:val="00BD70DD"/>
    <w:rsid w:val="00BD73B5"/>
    <w:rsid w:val="00BD77B0"/>
    <w:rsid w:val="00BE0635"/>
    <w:rsid w:val="00BE1442"/>
    <w:rsid w:val="00BE191C"/>
    <w:rsid w:val="00BE1F82"/>
    <w:rsid w:val="00BE2685"/>
    <w:rsid w:val="00BE2787"/>
    <w:rsid w:val="00BE3012"/>
    <w:rsid w:val="00BE476C"/>
    <w:rsid w:val="00BE4811"/>
    <w:rsid w:val="00BE5E4A"/>
    <w:rsid w:val="00BE7B1A"/>
    <w:rsid w:val="00BE7FE3"/>
    <w:rsid w:val="00BF00BC"/>
    <w:rsid w:val="00BF0848"/>
    <w:rsid w:val="00BF0EF2"/>
    <w:rsid w:val="00BF11A0"/>
    <w:rsid w:val="00BF12D4"/>
    <w:rsid w:val="00BF1DF7"/>
    <w:rsid w:val="00BF2992"/>
    <w:rsid w:val="00BF29DB"/>
    <w:rsid w:val="00BF3057"/>
    <w:rsid w:val="00BF3913"/>
    <w:rsid w:val="00BF3BDB"/>
    <w:rsid w:val="00BF5054"/>
    <w:rsid w:val="00BF5685"/>
    <w:rsid w:val="00BF6312"/>
    <w:rsid w:val="00BF66A8"/>
    <w:rsid w:val="00BF68C8"/>
    <w:rsid w:val="00BF6DBE"/>
    <w:rsid w:val="00BF7236"/>
    <w:rsid w:val="00BF7344"/>
    <w:rsid w:val="00C00DB0"/>
    <w:rsid w:val="00C016A3"/>
    <w:rsid w:val="00C01E68"/>
    <w:rsid w:val="00C031BD"/>
    <w:rsid w:val="00C031FF"/>
    <w:rsid w:val="00C03F2D"/>
    <w:rsid w:val="00C04A77"/>
    <w:rsid w:val="00C04E8B"/>
    <w:rsid w:val="00C05088"/>
    <w:rsid w:val="00C059B3"/>
    <w:rsid w:val="00C06078"/>
    <w:rsid w:val="00C0645D"/>
    <w:rsid w:val="00C067B0"/>
    <w:rsid w:val="00C07E1D"/>
    <w:rsid w:val="00C1019E"/>
    <w:rsid w:val="00C109CB"/>
    <w:rsid w:val="00C11359"/>
    <w:rsid w:val="00C11924"/>
    <w:rsid w:val="00C1198B"/>
    <w:rsid w:val="00C12262"/>
    <w:rsid w:val="00C13A4C"/>
    <w:rsid w:val="00C13D63"/>
    <w:rsid w:val="00C14016"/>
    <w:rsid w:val="00C14A68"/>
    <w:rsid w:val="00C15705"/>
    <w:rsid w:val="00C15A5E"/>
    <w:rsid w:val="00C15C92"/>
    <w:rsid w:val="00C15D24"/>
    <w:rsid w:val="00C1657E"/>
    <w:rsid w:val="00C17B40"/>
    <w:rsid w:val="00C17EBC"/>
    <w:rsid w:val="00C17FFE"/>
    <w:rsid w:val="00C2140F"/>
    <w:rsid w:val="00C21B0D"/>
    <w:rsid w:val="00C221A0"/>
    <w:rsid w:val="00C22387"/>
    <w:rsid w:val="00C22B70"/>
    <w:rsid w:val="00C22CF7"/>
    <w:rsid w:val="00C236A0"/>
    <w:rsid w:val="00C238D1"/>
    <w:rsid w:val="00C246D8"/>
    <w:rsid w:val="00C2481F"/>
    <w:rsid w:val="00C24DAF"/>
    <w:rsid w:val="00C25C46"/>
    <w:rsid w:val="00C26380"/>
    <w:rsid w:val="00C26F6C"/>
    <w:rsid w:val="00C27079"/>
    <w:rsid w:val="00C27A0F"/>
    <w:rsid w:val="00C31849"/>
    <w:rsid w:val="00C31E23"/>
    <w:rsid w:val="00C32408"/>
    <w:rsid w:val="00C326F9"/>
    <w:rsid w:val="00C3283A"/>
    <w:rsid w:val="00C330C7"/>
    <w:rsid w:val="00C3335E"/>
    <w:rsid w:val="00C3554B"/>
    <w:rsid w:val="00C36E16"/>
    <w:rsid w:val="00C36FFC"/>
    <w:rsid w:val="00C3747B"/>
    <w:rsid w:val="00C37A29"/>
    <w:rsid w:val="00C4008D"/>
    <w:rsid w:val="00C40700"/>
    <w:rsid w:val="00C40ED0"/>
    <w:rsid w:val="00C41EA9"/>
    <w:rsid w:val="00C42D02"/>
    <w:rsid w:val="00C42FC8"/>
    <w:rsid w:val="00C444FA"/>
    <w:rsid w:val="00C4552A"/>
    <w:rsid w:val="00C47140"/>
    <w:rsid w:val="00C514EB"/>
    <w:rsid w:val="00C5197B"/>
    <w:rsid w:val="00C51A65"/>
    <w:rsid w:val="00C51C32"/>
    <w:rsid w:val="00C5285C"/>
    <w:rsid w:val="00C52C36"/>
    <w:rsid w:val="00C537DD"/>
    <w:rsid w:val="00C54600"/>
    <w:rsid w:val="00C54670"/>
    <w:rsid w:val="00C54B33"/>
    <w:rsid w:val="00C54BE2"/>
    <w:rsid w:val="00C54C66"/>
    <w:rsid w:val="00C554D7"/>
    <w:rsid w:val="00C558A1"/>
    <w:rsid w:val="00C55B11"/>
    <w:rsid w:val="00C5628D"/>
    <w:rsid w:val="00C574CF"/>
    <w:rsid w:val="00C60814"/>
    <w:rsid w:val="00C609FA"/>
    <w:rsid w:val="00C60D6D"/>
    <w:rsid w:val="00C61350"/>
    <w:rsid w:val="00C62650"/>
    <w:rsid w:val="00C63050"/>
    <w:rsid w:val="00C64219"/>
    <w:rsid w:val="00C658C5"/>
    <w:rsid w:val="00C65A20"/>
    <w:rsid w:val="00C6655B"/>
    <w:rsid w:val="00C66605"/>
    <w:rsid w:val="00C70D80"/>
    <w:rsid w:val="00C70EFC"/>
    <w:rsid w:val="00C71110"/>
    <w:rsid w:val="00C71688"/>
    <w:rsid w:val="00C72A55"/>
    <w:rsid w:val="00C72C7B"/>
    <w:rsid w:val="00C7323D"/>
    <w:rsid w:val="00C73957"/>
    <w:rsid w:val="00C7396C"/>
    <w:rsid w:val="00C75ADF"/>
    <w:rsid w:val="00C75C56"/>
    <w:rsid w:val="00C764D5"/>
    <w:rsid w:val="00C77FCA"/>
    <w:rsid w:val="00C80681"/>
    <w:rsid w:val="00C808AA"/>
    <w:rsid w:val="00C80B29"/>
    <w:rsid w:val="00C80F49"/>
    <w:rsid w:val="00C80FFA"/>
    <w:rsid w:val="00C81451"/>
    <w:rsid w:val="00C81C8F"/>
    <w:rsid w:val="00C8321F"/>
    <w:rsid w:val="00C86238"/>
    <w:rsid w:val="00C8783D"/>
    <w:rsid w:val="00C87B14"/>
    <w:rsid w:val="00C90314"/>
    <w:rsid w:val="00C903C7"/>
    <w:rsid w:val="00C90694"/>
    <w:rsid w:val="00C91E25"/>
    <w:rsid w:val="00C91F79"/>
    <w:rsid w:val="00C932F3"/>
    <w:rsid w:val="00C9345C"/>
    <w:rsid w:val="00C93B33"/>
    <w:rsid w:val="00C945CB"/>
    <w:rsid w:val="00C9500E"/>
    <w:rsid w:val="00C950B0"/>
    <w:rsid w:val="00C960BD"/>
    <w:rsid w:val="00C96F76"/>
    <w:rsid w:val="00C973B6"/>
    <w:rsid w:val="00C978A8"/>
    <w:rsid w:val="00CA0B3F"/>
    <w:rsid w:val="00CA2A8A"/>
    <w:rsid w:val="00CA2C42"/>
    <w:rsid w:val="00CA4387"/>
    <w:rsid w:val="00CA45FB"/>
    <w:rsid w:val="00CA4A35"/>
    <w:rsid w:val="00CA4BBA"/>
    <w:rsid w:val="00CA4C9A"/>
    <w:rsid w:val="00CA66B0"/>
    <w:rsid w:val="00CA68A4"/>
    <w:rsid w:val="00CA6ED6"/>
    <w:rsid w:val="00CA7063"/>
    <w:rsid w:val="00CA7C8C"/>
    <w:rsid w:val="00CB0129"/>
    <w:rsid w:val="00CB102D"/>
    <w:rsid w:val="00CB1D9C"/>
    <w:rsid w:val="00CB31C6"/>
    <w:rsid w:val="00CB35E6"/>
    <w:rsid w:val="00CB3A33"/>
    <w:rsid w:val="00CB4636"/>
    <w:rsid w:val="00CB5549"/>
    <w:rsid w:val="00CB580A"/>
    <w:rsid w:val="00CB5CD4"/>
    <w:rsid w:val="00CB6077"/>
    <w:rsid w:val="00CB61AC"/>
    <w:rsid w:val="00CB6F9C"/>
    <w:rsid w:val="00CB7153"/>
    <w:rsid w:val="00CC0311"/>
    <w:rsid w:val="00CC3273"/>
    <w:rsid w:val="00CC3310"/>
    <w:rsid w:val="00CC3320"/>
    <w:rsid w:val="00CC3DE4"/>
    <w:rsid w:val="00CC436E"/>
    <w:rsid w:val="00CC459B"/>
    <w:rsid w:val="00CC49B1"/>
    <w:rsid w:val="00CC5180"/>
    <w:rsid w:val="00CC522D"/>
    <w:rsid w:val="00CC56A3"/>
    <w:rsid w:val="00CC5F5B"/>
    <w:rsid w:val="00CC6DD9"/>
    <w:rsid w:val="00CD0312"/>
    <w:rsid w:val="00CD054C"/>
    <w:rsid w:val="00CD0890"/>
    <w:rsid w:val="00CD0ECA"/>
    <w:rsid w:val="00CD13B8"/>
    <w:rsid w:val="00CD244A"/>
    <w:rsid w:val="00CD290E"/>
    <w:rsid w:val="00CD3289"/>
    <w:rsid w:val="00CD3C13"/>
    <w:rsid w:val="00CD3CD0"/>
    <w:rsid w:val="00CD61EB"/>
    <w:rsid w:val="00CD638A"/>
    <w:rsid w:val="00CD765C"/>
    <w:rsid w:val="00CD7F44"/>
    <w:rsid w:val="00CE00B7"/>
    <w:rsid w:val="00CE0365"/>
    <w:rsid w:val="00CE0635"/>
    <w:rsid w:val="00CE0AF8"/>
    <w:rsid w:val="00CE0FF9"/>
    <w:rsid w:val="00CE186C"/>
    <w:rsid w:val="00CE2CC3"/>
    <w:rsid w:val="00CE2FBB"/>
    <w:rsid w:val="00CE3C27"/>
    <w:rsid w:val="00CE43AF"/>
    <w:rsid w:val="00CE4D3A"/>
    <w:rsid w:val="00CE521D"/>
    <w:rsid w:val="00CE52B3"/>
    <w:rsid w:val="00CE64FD"/>
    <w:rsid w:val="00CE707F"/>
    <w:rsid w:val="00CE7236"/>
    <w:rsid w:val="00CE728E"/>
    <w:rsid w:val="00CE7DE7"/>
    <w:rsid w:val="00CF018E"/>
    <w:rsid w:val="00CF02F0"/>
    <w:rsid w:val="00CF12F7"/>
    <w:rsid w:val="00CF14BD"/>
    <w:rsid w:val="00CF304B"/>
    <w:rsid w:val="00CF4BC6"/>
    <w:rsid w:val="00CF6BF7"/>
    <w:rsid w:val="00CF6DC6"/>
    <w:rsid w:val="00CF7F06"/>
    <w:rsid w:val="00CF7F4D"/>
    <w:rsid w:val="00D0004A"/>
    <w:rsid w:val="00D001AB"/>
    <w:rsid w:val="00D003F2"/>
    <w:rsid w:val="00D01155"/>
    <w:rsid w:val="00D01615"/>
    <w:rsid w:val="00D016E8"/>
    <w:rsid w:val="00D01AD1"/>
    <w:rsid w:val="00D023AA"/>
    <w:rsid w:val="00D02433"/>
    <w:rsid w:val="00D027C7"/>
    <w:rsid w:val="00D028F6"/>
    <w:rsid w:val="00D02950"/>
    <w:rsid w:val="00D0352E"/>
    <w:rsid w:val="00D03862"/>
    <w:rsid w:val="00D03EE7"/>
    <w:rsid w:val="00D043BF"/>
    <w:rsid w:val="00D04707"/>
    <w:rsid w:val="00D04CBF"/>
    <w:rsid w:val="00D04CC1"/>
    <w:rsid w:val="00D052D3"/>
    <w:rsid w:val="00D05479"/>
    <w:rsid w:val="00D062F7"/>
    <w:rsid w:val="00D067DD"/>
    <w:rsid w:val="00D0685E"/>
    <w:rsid w:val="00D076F6"/>
    <w:rsid w:val="00D07A71"/>
    <w:rsid w:val="00D07AD7"/>
    <w:rsid w:val="00D10995"/>
    <w:rsid w:val="00D10A43"/>
    <w:rsid w:val="00D10B35"/>
    <w:rsid w:val="00D10C17"/>
    <w:rsid w:val="00D10F14"/>
    <w:rsid w:val="00D11ADA"/>
    <w:rsid w:val="00D12E65"/>
    <w:rsid w:val="00D13C34"/>
    <w:rsid w:val="00D1411D"/>
    <w:rsid w:val="00D14142"/>
    <w:rsid w:val="00D1421C"/>
    <w:rsid w:val="00D14A82"/>
    <w:rsid w:val="00D15113"/>
    <w:rsid w:val="00D15409"/>
    <w:rsid w:val="00D15B3D"/>
    <w:rsid w:val="00D15B7C"/>
    <w:rsid w:val="00D15B7D"/>
    <w:rsid w:val="00D15E36"/>
    <w:rsid w:val="00D16D0C"/>
    <w:rsid w:val="00D16F74"/>
    <w:rsid w:val="00D16F87"/>
    <w:rsid w:val="00D16FBD"/>
    <w:rsid w:val="00D1776D"/>
    <w:rsid w:val="00D20334"/>
    <w:rsid w:val="00D21048"/>
    <w:rsid w:val="00D2135E"/>
    <w:rsid w:val="00D2248B"/>
    <w:rsid w:val="00D2266D"/>
    <w:rsid w:val="00D22F18"/>
    <w:rsid w:val="00D24DC1"/>
    <w:rsid w:val="00D25CC6"/>
    <w:rsid w:val="00D26355"/>
    <w:rsid w:val="00D273D1"/>
    <w:rsid w:val="00D27BD5"/>
    <w:rsid w:val="00D30791"/>
    <w:rsid w:val="00D30D41"/>
    <w:rsid w:val="00D31390"/>
    <w:rsid w:val="00D317A9"/>
    <w:rsid w:val="00D31AE7"/>
    <w:rsid w:val="00D31E0C"/>
    <w:rsid w:val="00D31E3E"/>
    <w:rsid w:val="00D3239D"/>
    <w:rsid w:val="00D323AD"/>
    <w:rsid w:val="00D3258B"/>
    <w:rsid w:val="00D330CA"/>
    <w:rsid w:val="00D3316D"/>
    <w:rsid w:val="00D33C18"/>
    <w:rsid w:val="00D33C8B"/>
    <w:rsid w:val="00D34033"/>
    <w:rsid w:val="00D34B2F"/>
    <w:rsid w:val="00D3574F"/>
    <w:rsid w:val="00D3612B"/>
    <w:rsid w:val="00D37882"/>
    <w:rsid w:val="00D37E38"/>
    <w:rsid w:val="00D40448"/>
    <w:rsid w:val="00D413CA"/>
    <w:rsid w:val="00D41E02"/>
    <w:rsid w:val="00D41E49"/>
    <w:rsid w:val="00D43579"/>
    <w:rsid w:val="00D43700"/>
    <w:rsid w:val="00D4513B"/>
    <w:rsid w:val="00D4623D"/>
    <w:rsid w:val="00D46511"/>
    <w:rsid w:val="00D467BE"/>
    <w:rsid w:val="00D46FD9"/>
    <w:rsid w:val="00D473E4"/>
    <w:rsid w:val="00D51CB4"/>
    <w:rsid w:val="00D52407"/>
    <w:rsid w:val="00D5265D"/>
    <w:rsid w:val="00D52EA2"/>
    <w:rsid w:val="00D5356F"/>
    <w:rsid w:val="00D545B5"/>
    <w:rsid w:val="00D54DCA"/>
    <w:rsid w:val="00D56211"/>
    <w:rsid w:val="00D562BA"/>
    <w:rsid w:val="00D563B7"/>
    <w:rsid w:val="00D56AA5"/>
    <w:rsid w:val="00D57A1B"/>
    <w:rsid w:val="00D57B2B"/>
    <w:rsid w:val="00D57CD9"/>
    <w:rsid w:val="00D57DE8"/>
    <w:rsid w:val="00D60382"/>
    <w:rsid w:val="00D60649"/>
    <w:rsid w:val="00D61E88"/>
    <w:rsid w:val="00D62B14"/>
    <w:rsid w:val="00D63EB9"/>
    <w:rsid w:val="00D63EBF"/>
    <w:rsid w:val="00D64527"/>
    <w:rsid w:val="00D64C56"/>
    <w:rsid w:val="00D64C8F"/>
    <w:rsid w:val="00D654A1"/>
    <w:rsid w:val="00D65620"/>
    <w:rsid w:val="00D65727"/>
    <w:rsid w:val="00D663A6"/>
    <w:rsid w:val="00D6672A"/>
    <w:rsid w:val="00D676CA"/>
    <w:rsid w:val="00D67E13"/>
    <w:rsid w:val="00D70700"/>
    <w:rsid w:val="00D70BDB"/>
    <w:rsid w:val="00D7140B"/>
    <w:rsid w:val="00D71B9F"/>
    <w:rsid w:val="00D71E95"/>
    <w:rsid w:val="00D7239A"/>
    <w:rsid w:val="00D72F86"/>
    <w:rsid w:val="00D731BD"/>
    <w:rsid w:val="00D73DD4"/>
    <w:rsid w:val="00D74643"/>
    <w:rsid w:val="00D7510E"/>
    <w:rsid w:val="00D75573"/>
    <w:rsid w:val="00D7586E"/>
    <w:rsid w:val="00D7589B"/>
    <w:rsid w:val="00D75CDF"/>
    <w:rsid w:val="00D75F47"/>
    <w:rsid w:val="00D763A7"/>
    <w:rsid w:val="00D76A1F"/>
    <w:rsid w:val="00D77385"/>
    <w:rsid w:val="00D80802"/>
    <w:rsid w:val="00D808D5"/>
    <w:rsid w:val="00D80ED8"/>
    <w:rsid w:val="00D80FAD"/>
    <w:rsid w:val="00D8285D"/>
    <w:rsid w:val="00D82C9C"/>
    <w:rsid w:val="00D83687"/>
    <w:rsid w:val="00D83923"/>
    <w:rsid w:val="00D84E43"/>
    <w:rsid w:val="00D84F18"/>
    <w:rsid w:val="00D8521C"/>
    <w:rsid w:val="00D86043"/>
    <w:rsid w:val="00D869AA"/>
    <w:rsid w:val="00D86AEF"/>
    <w:rsid w:val="00D87B13"/>
    <w:rsid w:val="00D87DCB"/>
    <w:rsid w:val="00D9098E"/>
    <w:rsid w:val="00D90C9E"/>
    <w:rsid w:val="00D910BC"/>
    <w:rsid w:val="00D914AB"/>
    <w:rsid w:val="00D9185C"/>
    <w:rsid w:val="00D92E19"/>
    <w:rsid w:val="00D93428"/>
    <w:rsid w:val="00D93799"/>
    <w:rsid w:val="00D9419D"/>
    <w:rsid w:val="00D949A0"/>
    <w:rsid w:val="00D94FE8"/>
    <w:rsid w:val="00D965D5"/>
    <w:rsid w:val="00D969DB"/>
    <w:rsid w:val="00D96F65"/>
    <w:rsid w:val="00D97CB0"/>
    <w:rsid w:val="00D97EB3"/>
    <w:rsid w:val="00DA136C"/>
    <w:rsid w:val="00DA1C4D"/>
    <w:rsid w:val="00DA2126"/>
    <w:rsid w:val="00DA21CE"/>
    <w:rsid w:val="00DA2555"/>
    <w:rsid w:val="00DA3017"/>
    <w:rsid w:val="00DA47E2"/>
    <w:rsid w:val="00DA5484"/>
    <w:rsid w:val="00DA5C56"/>
    <w:rsid w:val="00DA62FE"/>
    <w:rsid w:val="00DA65BB"/>
    <w:rsid w:val="00DA6995"/>
    <w:rsid w:val="00DA6A61"/>
    <w:rsid w:val="00DA79FC"/>
    <w:rsid w:val="00DB0C37"/>
    <w:rsid w:val="00DB0DA5"/>
    <w:rsid w:val="00DB10AD"/>
    <w:rsid w:val="00DB1343"/>
    <w:rsid w:val="00DB1C1F"/>
    <w:rsid w:val="00DB40C2"/>
    <w:rsid w:val="00DB4251"/>
    <w:rsid w:val="00DB42F7"/>
    <w:rsid w:val="00DB4C13"/>
    <w:rsid w:val="00DB4C3E"/>
    <w:rsid w:val="00DB4E04"/>
    <w:rsid w:val="00DB52F1"/>
    <w:rsid w:val="00DB6067"/>
    <w:rsid w:val="00DB6EC5"/>
    <w:rsid w:val="00DB7E8D"/>
    <w:rsid w:val="00DC005A"/>
    <w:rsid w:val="00DC0BD7"/>
    <w:rsid w:val="00DC0C6D"/>
    <w:rsid w:val="00DC1012"/>
    <w:rsid w:val="00DC10D2"/>
    <w:rsid w:val="00DC18D8"/>
    <w:rsid w:val="00DC1B37"/>
    <w:rsid w:val="00DC3E28"/>
    <w:rsid w:val="00DC422B"/>
    <w:rsid w:val="00DC4717"/>
    <w:rsid w:val="00DC4C44"/>
    <w:rsid w:val="00DC4CB3"/>
    <w:rsid w:val="00DC52FD"/>
    <w:rsid w:val="00DC5562"/>
    <w:rsid w:val="00DC5786"/>
    <w:rsid w:val="00DC5C56"/>
    <w:rsid w:val="00DC5DFF"/>
    <w:rsid w:val="00DC5FB2"/>
    <w:rsid w:val="00DC661D"/>
    <w:rsid w:val="00DC6D7D"/>
    <w:rsid w:val="00DC74CB"/>
    <w:rsid w:val="00DC75DB"/>
    <w:rsid w:val="00DC764E"/>
    <w:rsid w:val="00DD134A"/>
    <w:rsid w:val="00DD3AFD"/>
    <w:rsid w:val="00DD4414"/>
    <w:rsid w:val="00DD47B8"/>
    <w:rsid w:val="00DD580B"/>
    <w:rsid w:val="00DD5D7C"/>
    <w:rsid w:val="00DD62E2"/>
    <w:rsid w:val="00DD6473"/>
    <w:rsid w:val="00DE0DA8"/>
    <w:rsid w:val="00DE1A00"/>
    <w:rsid w:val="00DE2502"/>
    <w:rsid w:val="00DE5473"/>
    <w:rsid w:val="00DE6726"/>
    <w:rsid w:val="00DE70FF"/>
    <w:rsid w:val="00DE72F9"/>
    <w:rsid w:val="00DE75FC"/>
    <w:rsid w:val="00DF0B08"/>
    <w:rsid w:val="00DF1432"/>
    <w:rsid w:val="00DF1A3F"/>
    <w:rsid w:val="00DF2D46"/>
    <w:rsid w:val="00DF3839"/>
    <w:rsid w:val="00DF3C39"/>
    <w:rsid w:val="00DF4840"/>
    <w:rsid w:val="00DF4E3E"/>
    <w:rsid w:val="00DF5552"/>
    <w:rsid w:val="00DF57D9"/>
    <w:rsid w:val="00DF60B9"/>
    <w:rsid w:val="00DF63B7"/>
    <w:rsid w:val="00DF6505"/>
    <w:rsid w:val="00DF702B"/>
    <w:rsid w:val="00DF7185"/>
    <w:rsid w:val="00DF7371"/>
    <w:rsid w:val="00DF77BB"/>
    <w:rsid w:val="00E00ED0"/>
    <w:rsid w:val="00E010CD"/>
    <w:rsid w:val="00E0353A"/>
    <w:rsid w:val="00E038BF"/>
    <w:rsid w:val="00E0453D"/>
    <w:rsid w:val="00E05113"/>
    <w:rsid w:val="00E05B3A"/>
    <w:rsid w:val="00E05FA6"/>
    <w:rsid w:val="00E0610E"/>
    <w:rsid w:val="00E07338"/>
    <w:rsid w:val="00E0754B"/>
    <w:rsid w:val="00E10D44"/>
    <w:rsid w:val="00E10E3C"/>
    <w:rsid w:val="00E11528"/>
    <w:rsid w:val="00E1301E"/>
    <w:rsid w:val="00E13F13"/>
    <w:rsid w:val="00E15A2F"/>
    <w:rsid w:val="00E17AEF"/>
    <w:rsid w:val="00E20850"/>
    <w:rsid w:val="00E21099"/>
    <w:rsid w:val="00E21935"/>
    <w:rsid w:val="00E22463"/>
    <w:rsid w:val="00E22D34"/>
    <w:rsid w:val="00E236EB"/>
    <w:rsid w:val="00E23AC3"/>
    <w:rsid w:val="00E24300"/>
    <w:rsid w:val="00E246AB"/>
    <w:rsid w:val="00E25474"/>
    <w:rsid w:val="00E25B32"/>
    <w:rsid w:val="00E278F3"/>
    <w:rsid w:val="00E27A0B"/>
    <w:rsid w:val="00E30A57"/>
    <w:rsid w:val="00E30D62"/>
    <w:rsid w:val="00E313B8"/>
    <w:rsid w:val="00E3183A"/>
    <w:rsid w:val="00E318F9"/>
    <w:rsid w:val="00E3286E"/>
    <w:rsid w:val="00E32EE5"/>
    <w:rsid w:val="00E32F93"/>
    <w:rsid w:val="00E33354"/>
    <w:rsid w:val="00E339EA"/>
    <w:rsid w:val="00E33E44"/>
    <w:rsid w:val="00E33FE0"/>
    <w:rsid w:val="00E342C8"/>
    <w:rsid w:val="00E343E1"/>
    <w:rsid w:val="00E34591"/>
    <w:rsid w:val="00E350FA"/>
    <w:rsid w:val="00E35AA9"/>
    <w:rsid w:val="00E37258"/>
    <w:rsid w:val="00E379F7"/>
    <w:rsid w:val="00E415D2"/>
    <w:rsid w:val="00E41B1A"/>
    <w:rsid w:val="00E4296C"/>
    <w:rsid w:val="00E42E27"/>
    <w:rsid w:val="00E46430"/>
    <w:rsid w:val="00E47107"/>
    <w:rsid w:val="00E47651"/>
    <w:rsid w:val="00E47D99"/>
    <w:rsid w:val="00E50B9C"/>
    <w:rsid w:val="00E522ED"/>
    <w:rsid w:val="00E52DB1"/>
    <w:rsid w:val="00E53A86"/>
    <w:rsid w:val="00E53B5A"/>
    <w:rsid w:val="00E54ACD"/>
    <w:rsid w:val="00E54B2B"/>
    <w:rsid w:val="00E56F01"/>
    <w:rsid w:val="00E576A8"/>
    <w:rsid w:val="00E600D7"/>
    <w:rsid w:val="00E60323"/>
    <w:rsid w:val="00E6069A"/>
    <w:rsid w:val="00E60C48"/>
    <w:rsid w:val="00E61632"/>
    <w:rsid w:val="00E618B4"/>
    <w:rsid w:val="00E627AA"/>
    <w:rsid w:val="00E62961"/>
    <w:rsid w:val="00E631BE"/>
    <w:rsid w:val="00E63252"/>
    <w:rsid w:val="00E63406"/>
    <w:rsid w:val="00E634B6"/>
    <w:rsid w:val="00E662F6"/>
    <w:rsid w:val="00E67080"/>
    <w:rsid w:val="00E67243"/>
    <w:rsid w:val="00E7009D"/>
    <w:rsid w:val="00E7047B"/>
    <w:rsid w:val="00E705F4"/>
    <w:rsid w:val="00E70DD7"/>
    <w:rsid w:val="00E70F06"/>
    <w:rsid w:val="00E72146"/>
    <w:rsid w:val="00E72D78"/>
    <w:rsid w:val="00E72EE0"/>
    <w:rsid w:val="00E72F83"/>
    <w:rsid w:val="00E741FB"/>
    <w:rsid w:val="00E747EF"/>
    <w:rsid w:val="00E762ED"/>
    <w:rsid w:val="00E76827"/>
    <w:rsid w:val="00E76D87"/>
    <w:rsid w:val="00E770E5"/>
    <w:rsid w:val="00E77304"/>
    <w:rsid w:val="00E77A0F"/>
    <w:rsid w:val="00E77A4A"/>
    <w:rsid w:val="00E80BC6"/>
    <w:rsid w:val="00E80E33"/>
    <w:rsid w:val="00E81263"/>
    <w:rsid w:val="00E8173F"/>
    <w:rsid w:val="00E8259F"/>
    <w:rsid w:val="00E8270D"/>
    <w:rsid w:val="00E827E2"/>
    <w:rsid w:val="00E829AE"/>
    <w:rsid w:val="00E82A86"/>
    <w:rsid w:val="00E830CD"/>
    <w:rsid w:val="00E83888"/>
    <w:rsid w:val="00E85885"/>
    <w:rsid w:val="00E867E0"/>
    <w:rsid w:val="00E87620"/>
    <w:rsid w:val="00E902BC"/>
    <w:rsid w:val="00E917A5"/>
    <w:rsid w:val="00E91A7E"/>
    <w:rsid w:val="00E91AE1"/>
    <w:rsid w:val="00E91CFB"/>
    <w:rsid w:val="00E91FED"/>
    <w:rsid w:val="00E92A7F"/>
    <w:rsid w:val="00E92C5D"/>
    <w:rsid w:val="00E95F3D"/>
    <w:rsid w:val="00E96974"/>
    <w:rsid w:val="00E970B3"/>
    <w:rsid w:val="00EA005C"/>
    <w:rsid w:val="00EA15E1"/>
    <w:rsid w:val="00EA1943"/>
    <w:rsid w:val="00EA2B87"/>
    <w:rsid w:val="00EA2DAB"/>
    <w:rsid w:val="00EA335B"/>
    <w:rsid w:val="00EA3E25"/>
    <w:rsid w:val="00EA472A"/>
    <w:rsid w:val="00EA58CC"/>
    <w:rsid w:val="00EA5DAC"/>
    <w:rsid w:val="00EA6874"/>
    <w:rsid w:val="00EA735F"/>
    <w:rsid w:val="00EA77EC"/>
    <w:rsid w:val="00EB0462"/>
    <w:rsid w:val="00EB0857"/>
    <w:rsid w:val="00EB096A"/>
    <w:rsid w:val="00EB1761"/>
    <w:rsid w:val="00EB2DDB"/>
    <w:rsid w:val="00EB30E1"/>
    <w:rsid w:val="00EB3D63"/>
    <w:rsid w:val="00EB3F9D"/>
    <w:rsid w:val="00EB54AE"/>
    <w:rsid w:val="00EB5A2D"/>
    <w:rsid w:val="00EB5DC6"/>
    <w:rsid w:val="00EB611D"/>
    <w:rsid w:val="00EB76D0"/>
    <w:rsid w:val="00EB76DA"/>
    <w:rsid w:val="00EC0620"/>
    <w:rsid w:val="00EC0B4A"/>
    <w:rsid w:val="00EC2039"/>
    <w:rsid w:val="00EC483E"/>
    <w:rsid w:val="00EC4D91"/>
    <w:rsid w:val="00EC5F41"/>
    <w:rsid w:val="00EC62CD"/>
    <w:rsid w:val="00EC645B"/>
    <w:rsid w:val="00EC6FB2"/>
    <w:rsid w:val="00EC7986"/>
    <w:rsid w:val="00ED0507"/>
    <w:rsid w:val="00ED0EAB"/>
    <w:rsid w:val="00ED1431"/>
    <w:rsid w:val="00ED2831"/>
    <w:rsid w:val="00ED32EA"/>
    <w:rsid w:val="00ED40CD"/>
    <w:rsid w:val="00ED4983"/>
    <w:rsid w:val="00ED562F"/>
    <w:rsid w:val="00ED63C5"/>
    <w:rsid w:val="00ED6463"/>
    <w:rsid w:val="00ED68B7"/>
    <w:rsid w:val="00ED78A4"/>
    <w:rsid w:val="00ED7C65"/>
    <w:rsid w:val="00EE0B02"/>
    <w:rsid w:val="00EE153C"/>
    <w:rsid w:val="00EE1633"/>
    <w:rsid w:val="00EE18F3"/>
    <w:rsid w:val="00EE1B0C"/>
    <w:rsid w:val="00EE2AAB"/>
    <w:rsid w:val="00EE2BA7"/>
    <w:rsid w:val="00EE2D97"/>
    <w:rsid w:val="00EE30CF"/>
    <w:rsid w:val="00EE3959"/>
    <w:rsid w:val="00EE3A97"/>
    <w:rsid w:val="00EE4327"/>
    <w:rsid w:val="00EE5DEA"/>
    <w:rsid w:val="00EE6058"/>
    <w:rsid w:val="00EE6F14"/>
    <w:rsid w:val="00EF0128"/>
    <w:rsid w:val="00EF19F8"/>
    <w:rsid w:val="00EF2A27"/>
    <w:rsid w:val="00EF3E12"/>
    <w:rsid w:val="00EF3F23"/>
    <w:rsid w:val="00EF43A7"/>
    <w:rsid w:val="00F003AD"/>
    <w:rsid w:val="00F00925"/>
    <w:rsid w:val="00F00F6C"/>
    <w:rsid w:val="00F021AD"/>
    <w:rsid w:val="00F02983"/>
    <w:rsid w:val="00F02B72"/>
    <w:rsid w:val="00F03244"/>
    <w:rsid w:val="00F03B29"/>
    <w:rsid w:val="00F04050"/>
    <w:rsid w:val="00F04EA7"/>
    <w:rsid w:val="00F051B3"/>
    <w:rsid w:val="00F05AA4"/>
    <w:rsid w:val="00F05D22"/>
    <w:rsid w:val="00F0608B"/>
    <w:rsid w:val="00F105BA"/>
    <w:rsid w:val="00F112E6"/>
    <w:rsid w:val="00F11668"/>
    <w:rsid w:val="00F120C7"/>
    <w:rsid w:val="00F12481"/>
    <w:rsid w:val="00F124DD"/>
    <w:rsid w:val="00F145C7"/>
    <w:rsid w:val="00F14900"/>
    <w:rsid w:val="00F14AB4"/>
    <w:rsid w:val="00F14C57"/>
    <w:rsid w:val="00F162D4"/>
    <w:rsid w:val="00F16328"/>
    <w:rsid w:val="00F16ADB"/>
    <w:rsid w:val="00F16F37"/>
    <w:rsid w:val="00F173F0"/>
    <w:rsid w:val="00F17D23"/>
    <w:rsid w:val="00F2058B"/>
    <w:rsid w:val="00F20F47"/>
    <w:rsid w:val="00F21E48"/>
    <w:rsid w:val="00F22EED"/>
    <w:rsid w:val="00F245A5"/>
    <w:rsid w:val="00F248AD"/>
    <w:rsid w:val="00F24963"/>
    <w:rsid w:val="00F24F68"/>
    <w:rsid w:val="00F258CC"/>
    <w:rsid w:val="00F25AE6"/>
    <w:rsid w:val="00F25EE6"/>
    <w:rsid w:val="00F26569"/>
    <w:rsid w:val="00F26756"/>
    <w:rsid w:val="00F26FBA"/>
    <w:rsid w:val="00F27CB9"/>
    <w:rsid w:val="00F27D08"/>
    <w:rsid w:val="00F27D3E"/>
    <w:rsid w:val="00F30928"/>
    <w:rsid w:val="00F3209B"/>
    <w:rsid w:val="00F3214C"/>
    <w:rsid w:val="00F33CC3"/>
    <w:rsid w:val="00F33F8D"/>
    <w:rsid w:val="00F34AD6"/>
    <w:rsid w:val="00F35600"/>
    <w:rsid w:val="00F35CB0"/>
    <w:rsid w:val="00F3652F"/>
    <w:rsid w:val="00F3678D"/>
    <w:rsid w:val="00F36998"/>
    <w:rsid w:val="00F370FB"/>
    <w:rsid w:val="00F3739D"/>
    <w:rsid w:val="00F37CB6"/>
    <w:rsid w:val="00F37ED3"/>
    <w:rsid w:val="00F37F65"/>
    <w:rsid w:val="00F4010B"/>
    <w:rsid w:val="00F40291"/>
    <w:rsid w:val="00F40456"/>
    <w:rsid w:val="00F40616"/>
    <w:rsid w:val="00F40C57"/>
    <w:rsid w:val="00F4642A"/>
    <w:rsid w:val="00F46E42"/>
    <w:rsid w:val="00F4702C"/>
    <w:rsid w:val="00F47361"/>
    <w:rsid w:val="00F47E77"/>
    <w:rsid w:val="00F5046D"/>
    <w:rsid w:val="00F505B8"/>
    <w:rsid w:val="00F51C62"/>
    <w:rsid w:val="00F51FCC"/>
    <w:rsid w:val="00F521E6"/>
    <w:rsid w:val="00F526CE"/>
    <w:rsid w:val="00F532D9"/>
    <w:rsid w:val="00F53EFE"/>
    <w:rsid w:val="00F548FB"/>
    <w:rsid w:val="00F5574C"/>
    <w:rsid w:val="00F5632A"/>
    <w:rsid w:val="00F567C2"/>
    <w:rsid w:val="00F5732D"/>
    <w:rsid w:val="00F57531"/>
    <w:rsid w:val="00F60300"/>
    <w:rsid w:val="00F60BA2"/>
    <w:rsid w:val="00F60C41"/>
    <w:rsid w:val="00F60FE6"/>
    <w:rsid w:val="00F6114C"/>
    <w:rsid w:val="00F61225"/>
    <w:rsid w:val="00F614E6"/>
    <w:rsid w:val="00F614F2"/>
    <w:rsid w:val="00F61DB7"/>
    <w:rsid w:val="00F634F6"/>
    <w:rsid w:val="00F639CA"/>
    <w:rsid w:val="00F64309"/>
    <w:rsid w:val="00F64B98"/>
    <w:rsid w:val="00F650E5"/>
    <w:rsid w:val="00F65D35"/>
    <w:rsid w:val="00F65E00"/>
    <w:rsid w:val="00F66392"/>
    <w:rsid w:val="00F668CA"/>
    <w:rsid w:val="00F67338"/>
    <w:rsid w:val="00F67EDB"/>
    <w:rsid w:val="00F70366"/>
    <w:rsid w:val="00F70BA6"/>
    <w:rsid w:val="00F70BD7"/>
    <w:rsid w:val="00F712ED"/>
    <w:rsid w:val="00F71E37"/>
    <w:rsid w:val="00F720D7"/>
    <w:rsid w:val="00F721E7"/>
    <w:rsid w:val="00F72B1A"/>
    <w:rsid w:val="00F749DF"/>
    <w:rsid w:val="00F74D0E"/>
    <w:rsid w:val="00F75938"/>
    <w:rsid w:val="00F75E36"/>
    <w:rsid w:val="00F769A1"/>
    <w:rsid w:val="00F769CB"/>
    <w:rsid w:val="00F76B78"/>
    <w:rsid w:val="00F770BA"/>
    <w:rsid w:val="00F771E8"/>
    <w:rsid w:val="00F773EE"/>
    <w:rsid w:val="00F7752C"/>
    <w:rsid w:val="00F77B4D"/>
    <w:rsid w:val="00F77E3E"/>
    <w:rsid w:val="00F8001E"/>
    <w:rsid w:val="00F80B21"/>
    <w:rsid w:val="00F824B6"/>
    <w:rsid w:val="00F82BEE"/>
    <w:rsid w:val="00F82EF0"/>
    <w:rsid w:val="00F833E6"/>
    <w:rsid w:val="00F83475"/>
    <w:rsid w:val="00F841A4"/>
    <w:rsid w:val="00F84D02"/>
    <w:rsid w:val="00F8616B"/>
    <w:rsid w:val="00F864DA"/>
    <w:rsid w:val="00F866DF"/>
    <w:rsid w:val="00F86E19"/>
    <w:rsid w:val="00F87B07"/>
    <w:rsid w:val="00F912A1"/>
    <w:rsid w:val="00F9270F"/>
    <w:rsid w:val="00F9287B"/>
    <w:rsid w:val="00F9331A"/>
    <w:rsid w:val="00F94020"/>
    <w:rsid w:val="00F94880"/>
    <w:rsid w:val="00F94982"/>
    <w:rsid w:val="00F94F85"/>
    <w:rsid w:val="00F9518E"/>
    <w:rsid w:val="00F95299"/>
    <w:rsid w:val="00F95348"/>
    <w:rsid w:val="00F95895"/>
    <w:rsid w:val="00F95D5F"/>
    <w:rsid w:val="00F96540"/>
    <w:rsid w:val="00F969C3"/>
    <w:rsid w:val="00F978EB"/>
    <w:rsid w:val="00FA01C1"/>
    <w:rsid w:val="00FA0857"/>
    <w:rsid w:val="00FA095C"/>
    <w:rsid w:val="00FA0D37"/>
    <w:rsid w:val="00FA2026"/>
    <w:rsid w:val="00FA20E9"/>
    <w:rsid w:val="00FA33D2"/>
    <w:rsid w:val="00FA3676"/>
    <w:rsid w:val="00FA37D6"/>
    <w:rsid w:val="00FA4388"/>
    <w:rsid w:val="00FA47F2"/>
    <w:rsid w:val="00FB016C"/>
    <w:rsid w:val="00FB07D6"/>
    <w:rsid w:val="00FB1292"/>
    <w:rsid w:val="00FB1403"/>
    <w:rsid w:val="00FB1D27"/>
    <w:rsid w:val="00FB23C9"/>
    <w:rsid w:val="00FB23FA"/>
    <w:rsid w:val="00FB2799"/>
    <w:rsid w:val="00FB2AD1"/>
    <w:rsid w:val="00FB2D49"/>
    <w:rsid w:val="00FB36D4"/>
    <w:rsid w:val="00FB3E77"/>
    <w:rsid w:val="00FB47CC"/>
    <w:rsid w:val="00FB4E93"/>
    <w:rsid w:val="00FB54D0"/>
    <w:rsid w:val="00FB67C2"/>
    <w:rsid w:val="00FB69F3"/>
    <w:rsid w:val="00FB6AAF"/>
    <w:rsid w:val="00FB767B"/>
    <w:rsid w:val="00FC04D4"/>
    <w:rsid w:val="00FC1CE9"/>
    <w:rsid w:val="00FC1E71"/>
    <w:rsid w:val="00FC2D8B"/>
    <w:rsid w:val="00FC2E77"/>
    <w:rsid w:val="00FC3EFA"/>
    <w:rsid w:val="00FC61CD"/>
    <w:rsid w:val="00FC6291"/>
    <w:rsid w:val="00FC6DF1"/>
    <w:rsid w:val="00FC702D"/>
    <w:rsid w:val="00FC73FA"/>
    <w:rsid w:val="00FC743B"/>
    <w:rsid w:val="00FC7B4E"/>
    <w:rsid w:val="00FC7DFE"/>
    <w:rsid w:val="00FD08CF"/>
    <w:rsid w:val="00FD1E4F"/>
    <w:rsid w:val="00FD1E69"/>
    <w:rsid w:val="00FD1EFB"/>
    <w:rsid w:val="00FD2122"/>
    <w:rsid w:val="00FD2848"/>
    <w:rsid w:val="00FD30DE"/>
    <w:rsid w:val="00FD3306"/>
    <w:rsid w:val="00FD3328"/>
    <w:rsid w:val="00FD35AB"/>
    <w:rsid w:val="00FD36AA"/>
    <w:rsid w:val="00FD36B1"/>
    <w:rsid w:val="00FD3C18"/>
    <w:rsid w:val="00FD41B5"/>
    <w:rsid w:val="00FD431A"/>
    <w:rsid w:val="00FD4821"/>
    <w:rsid w:val="00FD554D"/>
    <w:rsid w:val="00FD5589"/>
    <w:rsid w:val="00FD580E"/>
    <w:rsid w:val="00FD653E"/>
    <w:rsid w:val="00FD6F26"/>
    <w:rsid w:val="00FD71C9"/>
    <w:rsid w:val="00FD7799"/>
    <w:rsid w:val="00FD7A6A"/>
    <w:rsid w:val="00FE0E8D"/>
    <w:rsid w:val="00FE1284"/>
    <w:rsid w:val="00FE1D8C"/>
    <w:rsid w:val="00FE1E37"/>
    <w:rsid w:val="00FE2301"/>
    <w:rsid w:val="00FE24D6"/>
    <w:rsid w:val="00FE2C61"/>
    <w:rsid w:val="00FE3172"/>
    <w:rsid w:val="00FE364F"/>
    <w:rsid w:val="00FE3865"/>
    <w:rsid w:val="00FE3C8B"/>
    <w:rsid w:val="00FE42C9"/>
    <w:rsid w:val="00FE44BA"/>
    <w:rsid w:val="00FE50F4"/>
    <w:rsid w:val="00FE53CD"/>
    <w:rsid w:val="00FE59FD"/>
    <w:rsid w:val="00FE5AEA"/>
    <w:rsid w:val="00FE5C9D"/>
    <w:rsid w:val="00FE5CBC"/>
    <w:rsid w:val="00FE6372"/>
    <w:rsid w:val="00FE6602"/>
    <w:rsid w:val="00FE672E"/>
    <w:rsid w:val="00FE7858"/>
    <w:rsid w:val="00FE7F98"/>
    <w:rsid w:val="00FF0997"/>
    <w:rsid w:val="00FF105B"/>
    <w:rsid w:val="00FF1288"/>
    <w:rsid w:val="00FF13C8"/>
    <w:rsid w:val="00FF2107"/>
    <w:rsid w:val="00FF21E1"/>
    <w:rsid w:val="00FF23B5"/>
    <w:rsid w:val="00FF25F5"/>
    <w:rsid w:val="00FF2E7F"/>
    <w:rsid w:val="00FF306D"/>
    <w:rsid w:val="00FF31E5"/>
    <w:rsid w:val="00FF3699"/>
    <w:rsid w:val="00FF3C07"/>
    <w:rsid w:val="00FF3D47"/>
    <w:rsid w:val="00FF3E1C"/>
    <w:rsid w:val="00FF53F3"/>
    <w:rsid w:val="00FF56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0FBA7"/>
  <w15:chartTrackingRefBased/>
  <w15:docId w15:val="{67CA4CDC-60AD-40D5-92F1-C03AEA22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iPriority="0"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6A7069"/>
    <w:pPr>
      <w:spacing w:before="120" w:after="120" w:line="280" w:lineRule="atLeast"/>
    </w:pPr>
    <w:rPr>
      <w:sz w:val="20"/>
      <w:szCs w:val="20"/>
    </w:rPr>
  </w:style>
  <w:style w:type="paragraph" w:styleId="Heading1">
    <w:name w:val="heading 1"/>
    <w:basedOn w:val="Normal"/>
    <w:next w:val="BodyText"/>
    <w:link w:val="Heading1Char"/>
    <w:qFormat/>
    <w:rsid w:val="00D10F14"/>
    <w:p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left="1418" w:right="567" w:hanging="851"/>
      <w:outlineLvl w:val="0"/>
    </w:pPr>
    <w:rPr>
      <w:rFonts w:asciiTheme="majorHAnsi" w:hAnsiTheme="majorHAnsi"/>
      <w:color w:val="FFFFFF" w:themeColor="background1"/>
      <w:sz w:val="42"/>
    </w:rPr>
  </w:style>
  <w:style w:type="paragraph" w:styleId="Heading2">
    <w:name w:val="heading 2"/>
    <w:basedOn w:val="Normal"/>
    <w:next w:val="BodyText"/>
    <w:link w:val="Heading2Char"/>
    <w:qFormat/>
    <w:rsid w:val="00D10F14"/>
    <w:pPr>
      <w:keepNext/>
      <w:keepLines/>
      <w:spacing w:before="480" w:line="340" w:lineRule="atLeast"/>
      <w:ind w:left="851" w:hanging="851"/>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7158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701100"/>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324776"/>
    <w:pPr>
      <w:numPr>
        <w:numId w:val="12"/>
      </w:numPr>
      <w:ind w:left="227"/>
      <w:contextualSpacing/>
    </w:pPr>
  </w:style>
  <w:style w:type="paragraph" w:styleId="ListBullet2">
    <w:name w:val="List Bullet 2"/>
    <w:basedOn w:val="Normal"/>
    <w:qFormat/>
    <w:rsid w:val="008F6F1A"/>
    <w:pPr>
      <w:numPr>
        <w:ilvl w:val="1"/>
        <w:numId w:val="12"/>
      </w:numPr>
      <w:contextualSpacing/>
    </w:pPr>
  </w:style>
  <w:style w:type="paragraph" w:styleId="ListNumber">
    <w:name w:val="List Number"/>
    <w:basedOn w:val="Normal"/>
    <w:uiPriority w:val="2"/>
    <w:qFormat/>
    <w:rsid w:val="00E70DD7"/>
    <w:pPr>
      <w:spacing w:before="60"/>
      <w:ind w:left="454" w:hanging="454"/>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rsid w:val="00DA5484"/>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9C6075"/>
    <w:pPr>
      <w:spacing w:before="60"/>
      <w:ind w:left="680" w:hanging="680"/>
      <w:contextualSpacing/>
    </w:pPr>
  </w:style>
  <w:style w:type="character" w:customStyle="1" w:styleId="Heading2Char">
    <w:name w:val="Heading 2 Char"/>
    <w:basedOn w:val="DefaultParagraphFont"/>
    <w:link w:val="Heading2"/>
    <w:rsid w:val="00F3209B"/>
    <w:rPr>
      <w:rFonts w:asciiTheme="majorHAnsi" w:eastAsiaTheme="majorEastAsia" w:hAnsiTheme="majorHAnsi" w:cstheme="majorBidi"/>
      <w:sz w:val="30"/>
      <w:szCs w:val="60"/>
    </w:rPr>
  </w:style>
  <w:style w:type="paragraph" w:styleId="ListParagraph">
    <w:name w:val="List Paragraph"/>
    <w:basedOn w:val="Normal"/>
    <w:uiPriority w:val="34"/>
    <w:qFormat/>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99"/>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99"/>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numPr>
        <w:ilvl w:val="2"/>
        <w:numId w:val="12"/>
      </w:numPr>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semiHidden/>
    <w:qFormat/>
    <w:rsid w:val="009C6075"/>
    <w:pPr>
      <w:spacing w:before="60"/>
      <w:ind w:left="907" w:hanging="907"/>
      <w:contextualSpacing/>
    </w:pPr>
  </w:style>
  <w:style w:type="paragraph" w:styleId="ListNumber4">
    <w:name w:val="List Number 4"/>
    <w:basedOn w:val="Normal"/>
    <w:uiPriority w:val="13"/>
    <w:semiHidden/>
    <w:qFormat/>
    <w:rsid w:val="009C6075"/>
    <w:pPr>
      <w:spacing w:after="200" w:line="293" w:lineRule="auto"/>
      <w:ind w:left="1134" w:hanging="1134"/>
      <w:contextualSpacing/>
    </w:pPr>
  </w:style>
  <w:style w:type="paragraph" w:styleId="ListNumber5">
    <w:name w:val="List Number 5"/>
    <w:basedOn w:val="Normal"/>
    <w:uiPriority w:val="13"/>
    <w:semiHidden/>
    <w:rsid w:val="009C6075"/>
    <w:pPr>
      <w:spacing w:after="200" w:line="293" w:lineRule="auto"/>
      <w:ind w:left="1361" w:hanging="1361"/>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265A9A" w:themeColor="background2"/>
      <w:szCs w:val="29"/>
    </w:rPr>
  </w:style>
  <w:style w:type="numbering" w:customStyle="1" w:styleId="ListHeadings">
    <w:name w:val="List Headings"/>
    <w:uiPriority w:val="99"/>
    <w:rsid w:val="008F6884"/>
    <w:pPr>
      <w:numPr>
        <w:numId w:val="4"/>
      </w:numPr>
    </w:pPr>
  </w:style>
  <w:style w:type="paragraph" w:styleId="Title">
    <w:name w:val="Title"/>
    <w:basedOn w:val="Heading1"/>
    <w:next w:val="Normal"/>
    <w:link w:val="TitleChar"/>
    <w:uiPriority w:val="39"/>
    <w:rsid w:val="0091530C"/>
    <w:pPr>
      <w:pBdr>
        <w:top w:val="none" w:sz="0" w:space="0" w:color="auto"/>
        <w:left w:val="none" w:sz="0" w:space="0" w:color="auto"/>
        <w:bottom w:val="none" w:sz="0" w:space="0" w:color="auto"/>
        <w:right w:val="none" w:sz="0" w:space="0" w:color="auto"/>
      </w:pBdr>
      <w:shd w:val="clear" w:color="auto" w:fill="auto"/>
      <w:spacing w:before="560" w:line="204" w:lineRule="auto"/>
      <w:ind w:left="0" w:right="2268" w:firstLine="0"/>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04EA7"/>
    <w:pPr>
      <w:numPr>
        <w:numId w:val="10"/>
      </w:numPr>
      <w:spacing w:before="60"/>
    </w:pPr>
  </w:style>
  <w:style w:type="paragraph" w:styleId="List2">
    <w:name w:val="List 2"/>
    <w:basedOn w:val="Normal"/>
    <w:uiPriority w:val="99"/>
    <w:semiHidden/>
    <w:qFormat/>
    <w:rsid w:val="00F04EA7"/>
    <w:pPr>
      <w:numPr>
        <w:ilvl w:val="1"/>
        <w:numId w:val="10"/>
      </w:numPr>
      <w:spacing w:before="60"/>
    </w:pPr>
  </w:style>
  <w:style w:type="numbering" w:customStyle="1" w:styleId="LetteredList">
    <w:name w:val="Lettered List"/>
    <w:uiPriority w:val="99"/>
    <w:rsid w:val="00F04EA7"/>
    <w:pPr>
      <w:numPr>
        <w:numId w:val="5"/>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66BCDB"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A3017"/>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nhideWhenUsed/>
    <w:rsid w:val="00DC0C6D"/>
    <w:pPr>
      <w:spacing w:before="60" w:after="60" w:line="293" w:lineRule="auto"/>
    </w:pPr>
    <w:rPr>
      <w:sz w:val="18"/>
    </w:rPr>
  </w:style>
  <w:style w:type="paragraph" w:styleId="TOC1">
    <w:name w:val="toc 1"/>
    <w:basedOn w:val="Normal"/>
    <w:next w:val="BodyText"/>
    <w:link w:val="TOC1Char"/>
    <w:autoRedefine/>
    <w:uiPriority w:val="39"/>
    <w:unhideWhenUsed/>
    <w:rsid w:val="00C444FA"/>
    <w:pPr>
      <w:tabs>
        <w:tab w:val="left" w:pos="567"/>
        <w:tab w:val="right" w:pos="7938"/>
      </w:tabs>
      <w:spacing w:after="100" w:line="240"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rsid w:val="00DC0C6D"/>
    <w:rPr>
      <w:sz w:val="18"/>
      <w:szCs w:val="20"/>
    </w:rPr>
  </w:style>
  <w:style w:type="character" w:styleId="FootnoteReference">
    <w:name w:val="footnote reference"/>
    <w:basedOn w:val="DefaultParagraphFont"/>
    <w:semiHidden/>
    <w:unhideWhenUsed/>
    <w:rsid w:val="00273E86"/>
    <w:rPr>
      <w:vertAlign w:val="superscript"/>
    </w:rPr>
  </w:style>
  <w:style w:type="character" w:styleId="Hyperlink">
    <w:name w:val="Hyperlink"/>
    <w:basedOn w:val="DefaultParagraphFont"/>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C444FA"/>
    <w:pPr>
      <w:tabs>
        <w:tab w:val="left" w:pos="567"/>
        <w:tab w:val="left" w:pos="1134"/>
        <w:tab w:val="right" w:pos="7938"/>
      </w:tabs>
      <w:spacing w:after="100" w:line="240" w:lineRule="auto"/>
      <w:ind w:left="567" w:right="1701"/>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265A9A" w:themeColor="background2"/>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Normal"/>
    <w:link w:val="Copyrightpage-HeadingChar"/>
    <w:uiPriority w:val="19"/>
    <w:rsid w:val="006158C6"/>
    <w:pPr>
      <w:spacing w:before="0" w:line="240" w:lineRule="auto"/>
    </w:pPr>
    <w:rPr>
      <w:rFonts w:asciiTheme="majorHAnsi" w:hAnsiTheme="majorHAnsi"/>
      <w:color w:val="FFFFFF" w:themeColor="background1"/>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DefaultParagraphFont"/>
    <w:link w:val="Copyrightpage-Heading"/>
    <w:uiPriority w:val="19"/>
    <w:rsid w:val="006158C6"/>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2E7A0E"/>
    <w:pPr>
      <w:spacing w:after="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customStyle="1" w:styleId="UnresolvedMention1">
    <w:name w:val="Unresolved Mention1"/>
    <w:basedOn w:val="DefaultParagraphFont"/>
    <w:uiPriority w:val="99"/>
    <w:semiHidden/>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496700"/>
    <w:pPr>
      <w:numPr>
        <w:numId w:val="1"/>
      </w:numPr>
      <w:ind w:left="1491" w:hanging="357"/>
      <w:contextualSpacing/>
    </w:pPr>
  </w:style>
  <w:style w:type="paragraph" w:customStyle="1" w:styleId="Coverdate">
    <w:name w:val="Cover date"/>
    <w:basedOn w:val="Normal"/>
    <w:uiPriority w:val="3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F77B4D"/>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qFormat/>
    <w:rsid w:val="000D20DE"/>
    <w:pPr>
      <w:spacing w:before="60"/>
      <w:ind w:left="113" w:right="851"/>
    </w:pPr>
    <w:rPr>
      <w:color w:val="58585B"/>
    </w:rPr>
  </w:style>
  <w:style w:type="numbering" w:customStyle="1" w:styleId="TOCList">
    <w:name w:val="TOC List"/>
    <w:uiPriority w:val="99"/>
    <w:rsid w:val="000B4A72"/>
    <w:pPr>
      <w:numPr>
        <w:numId w:val="6"/>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7"/>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8"/>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0"/>
    <w:rsid w:val="002951E6"/>
    <w:pPr>
      <w:spacing w:before="60"/>
      <w:contextualSpacing/>
    </w:pPr>
    <w:rPr>
      <w:b/>
      <w:color w:val="265A9A" w:themeColor="background2"/>
    </w:rPr>
  </w:style>
  <w:style w:type="paragraph" w:customStyle="1" w:styleId="BodyText-Blue">
    <w:name w:val="Body Text-Blue"/>
    <w:basedOn w:val="BodyText"/>
    <w:link w:val="BodyText-BlueChar"/>
    <w:semiHidden/>
    <w:qFormat/>
    <w:rsid w:val="00742F0D"/>
    <w:rPr>
      <w:color w:val="265A9A" w:themeColor="background2"/>
    </w:rPr>
  </w:style>
  <w:style w:type="table" w:customStyle="1" w:styleId="Texttable-Keyline">
    <w:name w:val="Text table-Keyline"/>
    <w:basedOn w:val="Texttable-Paleblue"/>
    <w:uiPriority w:val="99"/>
    <w:rsid w:val="00742F0D"/>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qFormat/>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DF63B7"/>
    <w:pPr>
      <w:spacing w:line="312" w:lineRule="atLeast"/>
    </w:pPr>
    <w:rPr>
      <w:color w:val="2C9BC2"/>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0"/>
      </w:numPr>
      <w:contextualSpacing/>
    </w:pPr>
  </w:style>
  <w:style w:type="paragraph" w:styleId="List3">
    <w:name w:val="List 3"/>
    <w:basedOn w:val="Normal"/>
    <w:uiPriority w:val="99"/>
    <w:semiHidden/>
    <w:rsid w:val="00F04EA7"/>
    <w:pPr>
      <w:numPr>
        <w:ilvl w:val="2"/>
        <w:numId w:val="10"/>
      </w:numPr>
      <w:contextualSpacing/>
    </w:pPr>
  </w:style>
  <w:style w:type="paragraph" w:customStyle="1" w:styleId="Heading1-nonumber">
    <w:name w:val="Heading 1-no number"/>
    <w:basedOn w:val="Heading1"/>
    <w:next w:val="BodyText"/>
    <w:uiPriority w:val="9"/>
    <w:qFormat/>
    <w:rsid w:val="00804B8B"/>
    <w:pPr>
      <w:ind w:left="567" w:firstLine="0"/>
    </w:pPr>
  </w:style>
  <w:style w:type="paragraph" w:customStyle="1" w:styleId="ListAlpha1">
    <w:name w:val="List Alpha 1"/>
    <w:basedOn w:val="Normal"/>
    <w:uiPriority w:val="13"/>
    <w:qFormat/>
    <w:rsid w:val="00A50CD9"/>
    <w:pPr>
      <w:spacing w:before="60"/>
      <w:ind w:left="227" w:hanging="227"/>
      <w:contextualSpacing/>
    </w:pPr>
  </w:style>
  <w:style w:type="paragraph" w:customStyle="1" w:styleId="ListAlpha2">
    <w:name w:val="List Alpha 2"/>
    <w:basedOn w:val="ListAlpha1"/>
    <w:uiPriority w:val="13"/>
    <w:qFormat/>
    <w:rsid w:val="0005774F"/>
    <w:pPr>
      <w:ind w:left="454"/>
    </w:pPr>
  </w:style>
  <w:style w:type="paragraph" w:customStyle="1" w:styleId="ListAlpha3">
    <w:name w:val="List Alpha 3"/>
    <w:basedOn w:val="ListAlpha2"/>
    <w:uiPriority w:val="13"/>
    <w:qFormat/>
    <w:rsid w:val="00E70DD7"/>
  </w:style>
  <w:style w:type="paragraph" w:customStyle="1" w:styleId="ListAlpha4">
    <w:name w:val="List Alpha 4"/>
    <w:basedOn w:val="ListAlpha3"/>
    <w:uiPriority w:val="13"/>
    <w:qFormat/>
    <w:rsid w:val="0005774F"/>
    <w:pPr>
      <w:ind w:left="680" w:hanging="226"/>
    </w:pPr>
  </w:style>
  <w:style w:type="numbering" w:customStyle="1" w:styleId="Alphalist">
    <w:name w:val="Alpha list"/>
    <w:uiPriority w:val="99"/>
    <w:rsid w:val="00A50CD9"/>
    <w:pPr>
      <w:numPr>
        <w:numId w:val="9"/>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rsid w:val="00836E3A"/>
    <w:rPr>
      <w:b/>
    </w:rPr>
  </w:style>
  <w:style w:type="paragraph" w:customStyle="1" w:styleId="KeyPoints-Bullet">
    <w:name w:val="Key Points-Bullet"/>
    <w:basedOn w:val="ListBullet"/>
    <w:uiPriority w:val="10"/>
    <w:qFormat/>
    <w:rsid w:val="00C14016"/>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semiHidden/>
    <w:unhideWhenUsed/>
    <w:rsid w:val="00DC18D8"/>
    <w:rPr>
      <w:sz w:val="16"/>
      <w:szCs w:val="16"/>
    </w:rPr>
  </w:style>
  <w:style w:type="paragraph" w:styleId="CommentText">
    <w:name w:val="annotation text"/>
    <w:basedOn w:val="Normal"/>
    <w:link w:val="CommentTextChar"/>
    <w:semiHidden/>
    <w:unhideWhenUsed/>
    <w:rsid w:val="00DC18D8"/>
    <w:pPr>
      <w:spacing w:line="240" w:lineRule="auto"/>
    </w:pPr>
  </w:style>
  <w:style w:type="character" w:customStyle="1" w:styleId="CommentTextChar">
    <w:name w:val="Comment Text Char"/>
    <w:basedOn w:val="DefaultParagraphFont"/>
    <w:link w:val="CommentText"/>
    <w:semiHidden/>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66BCDB" w:themeColor="text2"/>
    </w:rPr>
  </w:style>
  <w:style w:type="character" w:customStyle="1" w:styleId="ColourDarkBlue">
    <w:name w:val="Colour Dark Blue"/>
    <w:basedOn w:val="ColourBlue"/>
    <w:uiPriority w:val="22"/>
    <w:qFormat/>
    <w:rsid w:val="00C238D1"/>
    <w:rPr>
      <w:color w:val="265A9A"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97793"/>
    <w:rPr>
      <w:color w:val="265A9A"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uiPriority w:val="9"/>
    <w:qFormat/>
    <w:rsid w:val="00590D09"/>
    <w:pPr>
      <w:pBdr>
        <w:top w:val="none" w:sz="0" w:space="0" w:color="auto"/>
        <w:left w:val="none" w:sz="0" w:space="0" w:color="auto"/>
        <w:bottom w:val="none" w:sz="0" w:space="0" w:color="auto"/>
        <w:right w:val="none" w:sz="0" w:space="0" w:color="auto"/>
      </w:pBdr>
      <w:shd w:val="clear" w:color="auto" w:fill="auto"/>
      <w:spacing w:before="600"/>
      <w:ind w:left="0" w:right="0" w:firstLine="0"/>
    </w:pPr>
    <w:rPr>
      <w:color w:val="265A9A" w:themeColor="background2"/>
    </w:rPr>
  </w:style>
  <w:style w:type="character" w:customStyle="1" w:styleId="QuoteChar">
    <w:name w:val="Quote Char"/>
    <w:basedOn w:val="DefaultParagraphFont"/>
    <w:link w:val="Quote"/>
    <w:rsid w:val="000D20DE"/>
    <w:rPr>
      <w:color w:val="58585B"/>
      <w:sz w:val="20"/>
      <w:szCs w:val="20"/>
    </w:rPr>
  </w:style>
  <w:style w:type="paragraph" w:customStyle="1" w:styleId="TableHeading-numbered">
    <w:name w:val="Table Heading-numbered"/>
    <w:basedOn w:val="TableHeading"/>
    <w:semiHidden/>
    <w:qFormat/>
    <w:rsid w:val="004400E8"/>
    <w:pPr>
      <w:numPr>
        <w:numId w:val="11"/>
      </w:numPr>
    </w:pPr>
  </w:style>
  <w:style w:type="numbering" w:customStyle="1" w:styleId="TableList">
    <w:name w:val="TableList"/>
    <w:uiPriority w:val="99"/>
    <w:rsid w:val="004400E8"/>
    <w:pPr>
      <w:numPr>
        <w:numId w:val="11"/>
      </w:numPr>
    </w:pPr>
  </w:style>
  <w:style w:type="paragraph" w:customStyle="1" w:styleId="Footer-right">
    <w:name w:val="Footer-right"/>
    <w:basedOn w:val="Footer"/>
    <w:qFormat/>
    <w:rsid w:val="00DD6473"/>
    <w:pPr>
      <w:jc w:val="right"/>
    </w:pPr>
    <w:rPr>
      <w:szCs w:val="24"/>
    </w:rPr>
  </w:style>
  <w:style w:type="paragraph" w:customStyle="1" w:styleId="Heading2-nonumber">
    <w:name w:val="Heading 2-no number"/>
    <w:basedOn w:val="Heading2"/>
    <w:qFormat/>
    <w:rsid w:val="00610F6C"/>
    <w:pPr>
      <w:ind w:left="0" w:firstLine="0"/>
    </w:pPr>
  </w:style>
  <w:style w:type="paragraph" w:customStyle="1" w:styleId="Heading-Appendix">
    <w:name w:val="Heading-Appendix"/>
    <w:basedOn w:val="Heading1-nonumber"/>
    <w:next w:val="BodyText"/>
    <w:uiPriority w:val="9"/>
    <w:qFormat/>
    <w:rsid w:val="00484E96"/>
    <w:pPr>
      <w:numPr>
        <w:numId w:val="14"/>
      </w:numPr>
      <w:tabs>
        <w:tab w:val="num" w:pos="360"/>
      </w:tabs>
      <w:ind w:left="567" w:firstLine="0"/>
    </w:pPr>
  </w:style>
  <w:style w:type="numbering" w:customStyle="1" w:styleId="AppendixHeading">
    <w:name w:val="AppendixHeading"/>
    <w:uiPriority w:val="99"/>
    <w:rsid w:val="00484E96"/>
    <w:pPr>
      <w:numPr>
        <w:numId w:val="13"/>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nonumber"/>
    <w:next w:val="Normal"/>
    <w:uiPriority w:val="10"/>
    <w:qFormat/>
    <w:rsid w:val="003E6055"/>
    <w:pPr>
      <w:numPr>
        <w:ilvl w:val="1"/>
        <w:numId w:val="14"/>
      </w:numPr>
      <w:tabs>
        <w:tab w:val="num" w:pos="360"/>
      </w:tabs>
      <w:ind w:left="0" w:firstLine="0"/>
    </w:pPr>
  </w:style>
  <w:style w:type="numbering" w:customStyle="1" w:styleId="AppendixHeadingList">
    <w:name w:val="Appendix Heading List"/>
    <w:uiPriority w:val="99"/>
    <w:rsid w:val="005C5A1C"/>
    <w:pPr>
      <w:numPr>
        <w:numId w:val="14"/>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6A7069"/>
    <w:rPr>
      <w:sz w:val="20"/>
      <w:szCs w:val="20"/>
    </w:rPr>
  </w:style>
  <w:style w:type="character" w:customStyle="1" w:styleId="QuoteBulletChar">
    <w:name w:val="Quote Bullet Char"/>
    <w:basedOn w:val="ListBulletChar"/>
    <w:link w:val="QuoteBullet"/>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paragraph" w:customStyle="1" w:styleId="CoverdisclaimerwhiteCover">
    <w:name w:val="Cover – disclaimer (white) (Cover)"/>
    <w:basedOn w:val="Normal"/>
    <w:uiPriority w:val="99"/>
    <w:rsid w:val="00596550"/>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Jurisdictioncommentslistbullet">
    <w:name w:val="Jurisdiction comments list bullet"/>
    <w:rsid w:val="00171609"/>
    <w:pPr>
      <w:numPr>
        <w:numId w:val="15"/>
      </w:numPr>
      <w:spacing w:after="140" w:line="240" w:lineRule="auto"/>
      <w:jc w:val="both"/>
    </w:pPr>
    <w:rPr>
      <w:rFonts w:ascii="Arial" w:eastAsia="Times New Roman" w:hAnsi="Arial" w:cs="Times New Roman"/>
      <w:sz w:val="24"/>
      <w:szCs w:val="20"/>
    </w:rPr>
  </w:style>
  <w:style w:type="paragraph" w:customStyle="1" w:styleId="InformationRequest">
    <w:name w:val="Information Request"/>
    <w:basedOn w:val="Normal"/>
    <w:next w:val="BodyText"/>
    <w:rsid w:val="00D75573"/>
    <w:pPr>
      <w:keepLines/>
      <w:spacing w:after="0"/>
      <w:jc w:val="both"/>
    </w:pPr>
    <w:rPr>
      <w:rFonts w:ascii="Arial" w:eastAsia="Times New Roman" w:hAnsi="Arial" w:cs="Times New Roman"/>
      <w:i/>
      <w:sz w:val="22"/>
      <w:lang w:eastAsia="en-AU"/>
    </w:rPr>
  </w:style>
  <w:style w:type="character" w:customStyle="1" w:styleId="TOC1Char">
    <w:name w:val="TOC 1 Char"/>
    <w:basedOn w:val="DefaultParagraphFont"/>
    <w:link w:val="TOC1"/>
    <w:uiPriority w:val="39"/>
    <w:rsid w:val="00C444FA"/>
    <w:rPr>
      <w:rFonts w:asciiTheme="majorHAnsi" w:hAnsiTheme="majorHAnsi"/>
      <w:color w:val="265A9A" w:themeColor="background2"/>
      <w:sz w:val="20"/>
      <w:szCs w:val="20"/>
    </w:rPr>
  </w:style>
  <w:style w:type="character" w:customStyle="1" w:styleId="NoteLabel">
    <w:name w:val="Note Label"/>
    <w:basedOn w:val="DefaultParagraphFont"/>
    <w:rsid w:val="004B78BE"/>
    <w:rPr>
      <w:rFonts w:ascii="Arial" w:hAnsi="Arial"/>
      <w:b/>
      <w:position w:val="6"/>
      <w:sz w:val="18"/>
    </w:rPr>
  </w:style>
  <w:style w:type="paragraph" w:styleId="Bibliography">
    <w:name w:val="Bibliography"/>
    <w:basedOn w:val="Normal"/>
    <w:next w:val="Normal"/>
    <w:uiPriority w:val="37"/>
    <w:unhideWhenUsed/>
    <w:rsid w:val="005C6630"/>
  </w:style>
  <w:style w:type="paragraph" w:customStyle="1" w:styleId="Tablebullet">
    <w:name w:val="Table bullet"/>
    <w:basedOn w:val="ListBullet"/>
    <w:link w:val="TablebulletChar"/>
    <w:uiPriority w:val="10"/>
    <w:qFormat/>
    <w:rsid w:val="00DA79FC"/>
    <w:rPr>
      <w:sz w:val="18"/>
      <w:szCs w:val="18"/>
      <w:lang w:eastAsia="en-AU"/>
    </w:rPr>
  </w:style>
  <w:style w:type="character" w:customStyle="1" w:styleId="TablebulletChar">
    <w:name w:val="Table bullet Char"/>
    <w:basedOn w:val="ListBulletChar"/>
    <w:link w:val="Tablebullet"/>
    <w:uiPriority w:val="10"/>
    <w:rsid w:val="00DA79FC"/>
    <w:rPr>
      <w:sz w:val="18"/>
      <w:szCs w:val="18"/>
      <w:lang w:eastAsia="en-AU"/>
    </w:rPr>
  </w:style>
  <w:style w:type="character" w:styleId="EndnoteReference">
    <w:name w:val="endnote reference"/>
    <w:basedOn w:val="DefaultParagraphFont"/>
    <w:uiPriority w:val="99"/>
    <w:semiHidden/>
    <w:unhideWhenUsed/>
    <w:rsid w:val="006D6D5D"/>
    <w:rPr>
      <w:vertAlign w:val="superscript"/>
    </w:rPr>
  </w:style>
  <w:style w:type="character" w:styleId="FollowedHyperlink">
    <w:name w:val="FollowedHyperlink"/>
    <w:basedOn w:val="DefaultParagraphFont"/>
    <w:uiPriority w:val="99"/>
    <w:semiHidden/>
    <w:unhideWhenUsed/>
    <w:rsid w:val="00FB2799"/>
    <w:rPr>
      <w:color w:val="BFBFBF" w:themeColor="followedHyperlink"/>
      <w:u w:val="single"/>
    </w:rPr>
  </w:style>
  <w:style w:type="paragraph" w:customStyle="1" w:styleId="BoxListBullet">
    <w:name w:val="Box List Bullet"/>
    <w:basedOn w:val="BodyText"/>
    <w:rsid w:val="00B34955"/>
    <w:pPr>
      <w:keepNext/>
      <w:tabs>
        <w:tab w:val="num" w:pos="284"/>
      </w:tabs>
      <w:spacing w:before="100" w:after="0" w:line="260" w:lineRule="atLeast"/>
      <w:ind w:left="284" w:hanging="284"/>
      <w:jc w:val="both"/>
    </w:pPr>
    <w:rPr>
      <w:rFonts w:ascii="Arial" w:eastAsia="Times New Roman" w:hAnsi="Arial" w:cs="Times New Roman"/>
      <w:lang w:eastAsia="en-AU"/>
    </w:rPr>
  </w:style>
  <w:style w:type="character" w:customStyle="1" w:styleId="Insertionspace">
    <w:name w:val="Insertion space"/>
    <w:rsid w:val="0062468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0298">
      <w:bodyDiv w:val="1"/>
      <w:marLeft w:val="0"/>
      <w:marRight w:val="0"/>
      <w:marTop w:val="0"/>
      <w:marBottom w:val="0"/>
      <w:divBdr>
        <w:top w:val="none" w:sz="0" w:space="0" w:color="auto"/>
        <w:left w:val="none" w:sz="0" w:space="0" w:color="auto"/>
        <w:bottom w:val="none" w:sz="0" w:space="0" w:color="auto"/>
        <w:right w:val="none" w:sz="0" w:space="0" w:color="auto"/>
      </w:divBdr>
    </w:div>
    <w:div w:id="62996614">
      <w:bodyDiv w:val="1"/>
      <w:marLeft w:val="0"/>
      <w:marRight w:val="0"/>
      <w:marTop w:val="0"/>
      <w:marBottom w:val="0"/>
      <w:divBdr>
        <w:top w:val="none" w:sz="0" w:space="0" w:color="auto"/>
        <w:left w:val="none" w:sz="0" w:space="0" w:color="auto"/>
        <w:bottom w:val="none" w:sz="0" w:space="0" w:color="auto"/>
        <w:right w:val="none" w:sz="0" w:space="0" w:color="auto"/>
      </w:divBdr>
    </w:div>
    <w:div w:id="93215573">
      <w:bodyDiv w:val="1"/>
      <w:marLeft w:val="0"/>
      <w:marRight w:val="0"/>
      <w:marTop w:val="0"/>
      <w:marBottom w:val="0"/>
      <w:divBdr>
        <w:top w:val="none" w:sz="0" w:space="0" w:color="auto"/>
        <w:left w:val="none" w:sz="0" w:space="0" w:color="auto"/>
        <w:bottom w:val="none" w:sz="0" w:space="0" w:color="auto"/>
        <w:right w:val="none" w:sz="0" w:space="0" w:color="auto"/>
      </w:divBdr>
    </w:div>
    <w:div w:id="633102272">
      <w:bodyDiv w:val="1"/>
      <w:marLeft w:val="0"/>
      <w:marRight w:val="0"/>
      <w:marTop w:val="0"/>
      <w:marBottom w:val="0"/>
      <w:divBdr>
        <w:top w:val="none" w:sz="0" w:space="0" w:color="auto"/>
        <w:left w:val="none" w:sz="0" w:space="0" w:color="auto"/>
        <w:bottom w:val="none" w:sz="0" w:space="0" w:color="auto"/>
        <w:right w:val="none" w:sz="0" w:space="0" w:color="auto"/>
      </w:divBdr>
      <w:divsChild>
        <w:div w:id="74017152">
          <w:marLeft w:val="274"/>
          <w:marRight w:val="0"/>
          <w:marTop w:val="0"/>
          <w:marBottom w:val="0"/>
          <w:divBdr>
            <w:top w:val="none" w:sz="0" w:space="0" w:color="auto"/>
            <w:left w:val="none" w:sz="0" w:space="0" w:color="auto"/>
            <w:bottom w:val="none" w:sz="0" w:space="0" w:color="auto"/>
            <w:right w:val="none" w:sz="0" w:space="0" w:color="auto"/>
          </w:divBdr>
        </w:div>
        <w:div w:id="107701350">
          <w:marLeft w:val="274"/>
          <w:marRight w:val="0"/>
          <w:marTop w:val="0"/>
          <w:marBottom w:val="0"/>
          <w:divBdr>
            <w:top w:val="none" w:sz="0" w:space="0" w:color="auto"/>
            <w:left w:val="none" w:sz="0" w:space="0" w:color="auto"/>
            <w:bottom w:val="none" w:sz="0" w:space="0" w:color="auto"/>
            <w:right w:val="none" w:sz="0" w:space="0" w:color="auto"/>
          </w:divBdr>
        </w:div>
        <w:div w:id="122237596">
          <w:marLeft w:val="274"/>
          <w:marRight w:val="0"/>
          <w:marTop w:val="0"/>
          <w:marBottom w:val="0"/>
          <w:divBdr>
            <w:top w:val="none" w:sz="0" w:space="0" w:color="auto"/>
            <w:left w:val="none" w:sz="0" w:space="0" w:color="auto"/>
            <w:bottom w:val="none" w:sz="0" w:space="0" w:color="auto"/>
            <w:right w:val="none" w:sz="0" w:space="0" w:color="auto"/>
          </w:divBdr>
        </w:div>
        <w:div w:id="145317920">
          <w:marLeft w:val="274"/>
          <w:marRight w:val="0"/>
          <w:marTop w:val="0"/>
          <w:marBottom w:val="0"/>
          <w:divBdr>
            <w:top w:val="none" w:sz="0" w:space="0" w:color="auto"/>
            <w:left w:val="none" w:sz="0" w:space="0" w:color="auto"/>
            <w:bottom w:val="none" w:sz="0" w:space="0" w:color="auto"/>
            <w:right w:val="none" w:sz="0" w:space="0" w:color="auto"/>
          </w:divBdr>
        </w:div>
        <w:div w:id="183636101">
          <w:marLeft w:val="274"/>
          <w:marRight w:val="0"/>
          <w:marTop w:val="0"/>
          <w:marBottom w:val="0"/>
          <w:divBdr>
            <w:top w:val="none" w:sz="0" w:space="0" w:color="auto"/>
            <w:left w:val="none" w:sz="0" w:space="0" w:color="auto"/>
            <w:bottom w:val="none" w:sz="0" w:space="0" w:color="auto"/>
            <w:right w:val="none" w:sz="0" w:space="0" w:color="auto"/>
          </w:divBdr>
        </w:div>
        <w:div w:id="314845735">
          <w:marLeft w:val="274"/>
          <w:marRight w:val="0"/>
          <w:marTop w:val="0"/>
          <w:marBottom w:val="0"/>
          <w:divBdr>
            <w:top w:val="none" w:sz="0" w:space="0" w:color="auto"/>
            <w:left w:val="none" w:sz="0" w:space="0" w:color="auto"/>
            <w:bottom w:val="none" w:sz="0" w:space="0" w:color="auto"/>
            <w:right w:val="none" w:sz="0" w:space="0" w:color="auto"/>
          </w:divBdr>
        </w:div>
        <w:div w:id="483009516">
          <w:marLeft w:val="274"/>
          <w:marRight w:val="0"/>
          <w:marTop w:val="0"/>
          <w:marBottom w:val="0"/>
          <w:divBdr>
            <w:top w:val="none" w:sz="0" w:space="0" w:color="auto"/>
            <w:left w:val="none" w:sz="0" w:space="0" w:color="auto"/>
            <w:bottom w:val="none" w:sz="0" w:space="0" w:color="auto"/>
            <w:right w:val="none" w:sz="0" w:space="0" w:color="auto"/>
          </w:divBdr>
        </w:div>
        <w:div w:id="570776799">
          <w:marLeft w:val="274"/>
          <w:marRight w:val="0"/>
          <w:marTop w:val="0"/>
          <w:marBottom w:val="0"/>
          <w:divBdr>
            <w:top w:val="none" w:sz="0" w:space="0" w:color="auto"/>
            <w:left w:val="none" w:sz="0" w:space="0" w:color="auto"/>
            <w:bottom w:val="none" w:sz="0" w:space="0" w:color="auto"/>
            <w:right w:val="none" w:sz="0" w:space="0" w:color="auto"/>
          </w:divBdr>
        </w:div>
        <w:div w:id="677583467">
          <w:marLeft w:val="274"/>
          <w:marRight w:val="0"/>
          <w:marTop w:val="0"/>
          <w:marBottom w:val="0"/>
          <w:divBdr>
            <w:top w:val="none" w:sz="0" w:space="0" w:color="auto"/>
            <w:left w:val="none" w:sz="0" w:space="0" w:color="auto"/>
            <w:bottom w:val="none" w:sz="0" w:space="0" w:color="auto"/>
            <w:right w:val="none" w:sz="0" w:space="0" w:color="auto"/>
          </w:divBdr>
        </w:div>
        <w:div w:id="679892063">
          <w:marLeft w:val="274"/>
          <w:marRight w:val="0"/>
          <w:marTop w:val="0"/>
          <w:marBottom w:val="0"/>
          <w:divBdr>
            <w:top w:val="none" w:sz="0" w:space="0" w:color="auto"/>
            <w:left w:val="none" w:sz="0" w:space="0" w:color="auto"/>
            <w:bottom w:val="none" w:sz="0" w:space="0" w:color="auto"/>
            <w:right w:val="none" w:sz="0" w:space="0" w:color="auto"/>
          </w:divBdr>
        </w:div>
        <w:div w:id="744956835">
          <w:marLeft w:val="274"/>
          <w:marRight w:val="0"/>
          <w:marTop w:val="0"/>
          <w:marBottom w:val="0"/>
          <w:divBdr>
            <w:top w:val="none" w:sz="0" w:space="0" w:color="auto"/>
            <w:left w:val="none" w:sz="0" w:space="0" w:color="auto"/>
            <w:bottom w:val="none" w:sz="0" w:space="0" w:color="auto"/>
            <w:right w:val="none" w:sz="0" w:space="0" w:color="auto"/>
          </w:divBdr>
        </w:div>
        <w:div w:id="841508620">
          <w:marLeft w:val="274"/>
          <w:marRight w:val="0"/>
          <w:marTop w:val="0"/>
          <w:marBottom w:val="0"/>
          <w:divBdr>
            <w:top w:val="none" w:sz="0" w:space="0" w:color="auto"/>
            <w:left w:val="none" w:sz="0" w:space="0" w:color="auto"/>
            <w:bottom w:val="none" w:sz="0" w:space="0" w:color="auto"/>
            <w:right w:val="none" w:sz="0" w:space="0" w:color="auto"/>
          </w:divBdr>
        </w:div>
        <w:div w:id="870075046">
          <w:marLeft w:val="274"/>
          <w:marRight w:val="0"/>
          <w:marTop w:val="0"/>
          <w:marBottom w:val="0"/>
          <w:divBdr>
            <w:top w:val="none" w:sz="0" w:space="0" w:color="auto"/>
            <w:left w:val="none" w:sz="0" w:space="0" w:color="auto"/>
            <w:bottom w:val="none" w:sz="0" w:space="0" w:color="auto"/>
            <w:right w:val="none" w:sz="0" w:space="0" w:color="auto"/>
          </w:divBdr>
        </w:div>
        <w:div w:id="916134026">
          <w:marLeft w:val="274"/>
          <w:marRight w:val="0"/>
          <w:marTop w:val="0"/>
          <w:marBottom w:val="0"/>
          <w:divBdr>
            <w:top w:val="none" w:sz="0" w:space="0" w:color="auto"/>
            <w:left w:val="none" w:sz="0" w:space="0" w:color="auto"/>
            <w:bottom w:val="none" w:sz="0" w:space="0" w:color="auto"/>
            <w:right w:val="none" w:sz="0" w:space="0" w:color="auto"/>
          </w:divBdr>
        </w:div>
        <w:div w:id="1015305846">
          <w:marLeft w:val="274"/>
          <w:marRight w:val="0"/>
          <w:marTop w:val="0"/>
          <w:marBottom w:val="0"/>
          <w:divBdr>
            <w:top w:val="none" w:sz="0" w:space="0" w:color="auto"/>
            <w:left w:val="none" w:sz="0" w:space="0" w:color="auto"/>
            <w:bottom w:val="none" w:sz="0" w:space="0" w:color="auto"/>
            <w:right w:val="none" w:sz="0" w:space="0" w:color="auto"/>
          </w:divBdr>
        </w:div>
        <w:div w:id="1183206074">
          <w:marLeft w:val="274"/>
          <w:marRight w:val="0"/>
          <w:marTop w:val="0"/>
          <w:marBottom w:val="0"/>
          <w:divBdr>
            <w:top w:val="none" w:sz="0" w:space="0" w:color="auto"/>
            <w:left w:val="none" w:sz="0" w:space="0" w:color="auto"/>
            <w:bottom w:val="none" w:sz="0" w:space="0" w:color="auto"/>
            <w:right w:val="none" w:sz="0" w:space="0" w:color="auto"/>
          </w:divBdr>
        </w:div>
        <w:div w:id="1298146856">
          <w:marLeft w:val="274"/>
          <w:marRight w:val="0"/>
          <w:marTop w:val="0"/>
          <w:marBottom w:val="0"/>
          <w:divBdr>
            <w:top w:val="none" w:sz="0" w:space="0" w:color="auto"/>
            <w:left w:val="none" w:sz="0" w:space="0" w:color="auto"/>
            <w:bottom w:val="none" w:sz="0" w:space="0" w:color="auto"/>
            <w:right w:val="none" w:sz="0" w:space="0" w:color="auto"/>
          </w:divBdr>
        </w:div>
        <w:div w:id="1417630314">
          <w:marLeft w:val="274"/>
          <w:marRight w:val="0"/>
          <w:marTop w:val="0"/>
          <w:marBottom w:val="0"/>
          <w:divBdr>
            <w:top w:val="none" w:sz="0" w:space="0" w:color="auto"/>
            <w:left w:val="none" w:sz="0" w:space="0" w:color="auto"/>
            <w:bottom w:val="none" w:sz="0" w:space="0" w:color="auto"/>
            <w:right w:val="none" w:sz="0" w:space="0" w:color="auto"/>
          </w:divBdr>
        </w:div>
        <w:div w:id="1519663604">
          <w:marLeft w:val="274"/>
          <w:marRight w:val="0"/>
          <w:marTop w:val="0"/>
          <w:marBottom w:val="0"/>
          <w:divBdr>
            <w:top w:val="none" w:sz="0" w:space="0" w:color="auto"/>
            <w:left w:val="none" w:sz="0" w:space="0" w:color="auto"/>
            <w:bottom w:val="none" w:sz="0" w:space="0" w:color="auto"/>
            <w:right w:val="none" w:sz="0" w:space="0" w:color="auto"/>
          </w:divBdr>
        </w:div>
        <w:div w:id="1564564550">
          <w:marLeft w:val="274"/>
          <w:marRight w:val="0"/>
          <w:marTop w:val="0"/>
          <w:marBottom w:val="0"/>
          <w:divBdr>
            <w:top w:val="none" w:sz="0" w:space="0" w:color="auto"/>
            <w:left w:val="none" w:sz="0" w:space="0" w:color="auto"/>
            <w:bottom w:val="none" w:sz="0" w:space="0" w:color="auto"/>
            <w:right w:val="none" w:sz="0" w:space="0" w:color="auto"/>
          </w:divBdr>
        </w:div>
        <w:div w:id="1646083569">
          <w:marLeft w:val="274"/>
          <w:marRight w:val="0"/>
          <w:marTop w:val="0"/>
          <w:marBottom w:val="0"/>
          <w:divBdr>
            <w:top w:val="none" w:sz="0" w:space="0" w:color="auto"/>
            <w:left w:val="none" w:sz="0" w:space="0" w:color="auto"/>
            <w:bottom w:val="none" w:sz="0" w:space="0" w:color="auto"/>
            <w:right w:val="none" w:sz="0" w:space="0" w:color="auto"/>
          </w:divBdr>
        </w:div>
        <w:div w:id="1646087152">
          <w:marLeft w:val="274"/>
          <w:marRight w:val="0"/>
          <w:marTop w:val="0"/>
          <w:marBottom w:val="0"/>
          <w:divBdr>
            <w:top w:val="none" w:sz="0" w:space="0" w:color="auto"/>
            <w:left w:val="none" w:sz="0" w:space="0" w:color="auto"/>
            <w:bottom w:val="none" w:sz="0" w:space="0" w:color="auto"/>
            <w:right w:val="none" w:sz="0" w:space="0" w:color="auto"/>
          </w:divBdr>
        </w:div>
        <w:div w:id="1767112729">
          <w:marLeft w:val="274"/>
          <w:marRight w:val="0"/>
          <w:marTop w:val="0"/>
          <w:marBottom w:val="0"/>
          <w:divBdr>
            <w:top w:val="none" w:sz="0" w:space="0" w:color="auto"/>
            <w:left w:val="none" w:sz="0" w:space="0" w:color="auto"/>
            <w:bottom w:val="none" w:sz="0" w:space="0" w:color="auto"/>
            <w:right w:val="none" w:sz="0" w:space="0" w:color="auto"/>
          </w:divBdr>
        </w:div>
        <w:div w:id="1848787371">
          <w:marLeft w:val="274"/>
          <w:marRight w:val="0"/>
          <w:marTop w:val="0"/>
          <w:marBottom w:val="0"/>
          <w:divBdr>
            <w:top w:val="none" w:sz="0" w:space="0" w:color="auto"/>
            <w:left w:val="none" w:sz="0" w:space="0" w:color="auto"/>
            <w:bottom w:val="none" w:sz="0" w:space="0" w:color="auto"/>
            <w:right w:val="none" w:sz="0" w:space="0" w:color="auto"/>
          </w:divBdr>
        </w:div>
        <w:div w:id="1874145896">
          <w:marLeft w:val="274"/>
          <w:marRight w:val="0"/>
          <w:marTop w:val="0"/>
          <w:marBottom w:val="0"/>
          <w:divBdr>
            <w:top w:val="none" w:sz="0" w:space="0" w:color="auto"/>
            <w:left w:val="none" w:sz="0" w:space="0" w:color="auto"/>
            <w:bottom w:val="none" w:sz="0" w:space="0" w:color="auto"/>
            <w:right w:val="none" w:sz="0" w:space="0" w:color="auto"/>
          </w:divBdr>
        </w:div>
        <w:div w:id="1896044576">
          <w:marLeft w:val="274"/>
          <w:marRight w:val="0"/>
          <w:marTop w:val="0"/>
          <w:marBottom w:val="0"/>
          <w:divBdr>
            <w:top w:val="none" w:sz="0" w:space="0" w:color="auto"/>
            <w:left w:val="none" w:sz="0" w:space="0" w:color="auto"/>
            <w:bottom w:val="none" w:sz="0" w:space="0" w:color="auto"/>
            <w:right w:val="none" w:sz="0" w:space="0" w:color="auto"/>
          </w:divBdr>
        </w:div>
        <w:div w:id="1920552583">
          <w:marLeft w:val="274"/>
          <w:marRight w:val="0"/>
          <w:marTop w:val="0"/>
          <w:marBottom w:val="0"/>
          <w:divBdr>
            <w:top w:val="none" w:sz="0" w:space="0" w:color="auto"/>
            <w:left w:val="none" w:sz="0" w:space="0" w:color="auto"/>
            <w:bottom w:val="none" w:sz="0" w:space="0" w:color="auto"/>
            <w:right w:val="none" w:sz="0" w:space="0" w:color="auto"/>
          </w:divBdr>
        </w:div>
        <w:div w:id="1931236270">
          <w:marLeft w:val="274"/>
          <w:marRight w:val="0"/>
          <w:marTop w:val="0"/>
          <w:marBottom w:val="0"/>
          <w:divBdr>
            <w:top w:val="none" w:sz="0" w:space="0" w:color="auto"/>
            <w:left w:val="none" w:sz="0" w:space="0" w:color="auto"/>
            <w:bottom w:val="none" w:sz="0" w:space="0" w:color="auto"/>
            <w:right w:val="none" w:sz="0" w:space="0" w:color="auto"/>
          </w:divBdr>
        </w:div>
        <w:div w:id="2053532498">
          <w:marLeft w:val="274"/>
          <w:marRight w:val="0"/>
          <w:marTop w:val="0"/>
          <w:marBottom w:val="0"/>
          <w:divBdr>
            <w:top w:val="none" w:sz="0" w:space="0" w:color="auto"/>
            <w:left w:val="none" w:sz="0" w:space="0" w:color="auto"/>
            <w:bottom w:val="none" w:sz="0" w:space="0" w:color="auto"/>
            <w:right w:val="none" w:sz="0" w:space="0" w:color="auto"/>
          </w:divBdr>
        </w:div>
        <w:div w:id="2060278859">
          <w:marLeft w:val="274"/>
          <w:marRight w:val="0"/>
          <w:marTop w:val="0"/>
          <w:marBottom w:val="0"/>
          <w:divBdr>
            <w:top w:val="none" w:sz="0" w:space="0" w:color="auto"/>
            <w:left w:val="none" w:sz="0" w:space="0" w:color="auto"/>
            <w:bottom w:val="none" w:sz="0" w:space="0" w:color="auto"/>
            <w:right w:val="none" w:sz="0" w:space="0" w:color="auto"/>
          </w:divBdr>
        </w:div>
        <w:div w:id="2098012872">
          <w:marLeft w:val="274"/>
          <w:marRight w:val="0"/>
          <w:marTop w:val="0"/>
          <w:marBottom w:val="0"/>
          <w:divBdr>
            <w:top w:val="none" w:sz="0" w:space="0" w:color="auto"/>
            <w:left w:val="none" w:sz="0" w:space="0" w:color="auto"/>
            <w:bottom w:val="none" w:sz="0" w:space="0" w:color="auto"/>
            <w:right w:val="none" w:sz="0" w:space="0" w:color="auto"/>
          </w:divBdr>
        </w:div>
      </w:divsChild>
    </w:div>
    <w:div w:id="674041104">
      <w:bodyDiv w:val="1"/>
      <w:marLeft w:val="0"/>
      <w:marRight w:val="0"/>
      <w:marTop w:val="0"/>
      <w:marBottom w:val="0"/>
      <w:divBdr>
        <w:top w:val="none" w:sz="0" w:space="0" w:color="auto"/>
        <w:left w:val="none" w:sz="0" w:space="0" w:color="auto"/>
        <w:bottom w:val="none" w:sz="0" w:space="0" w:color="auto"/>
        <w:right w:val="none" w:sz="0" w:space="0" w:color="auto"/>
      </w:divBdr>
      <w:divsChild>
        <w:div w:id="18433115">
          <w:marLeft w:val="274"/>
          <w:marRight w:val="0"/>
          <w:marTop w:val="0"/>
          <w:marBottom w:val="0"/>
          <w:divBdr>
            <w:top w:val="none" w:sz="0" w:space="0" w:color="auto"/>
            <w:left w:val="none" w:sz="0" w:space="0" w:color="auto"/>
            <w:bottom w:val="none" w:sz="0" w:space="0" w:color="auto"/>
            <w:right w:val="none" w:sz="0" w:space="0" w:color="auto"/>
          </w:divBdr>
        </w:div>
        <w:div w:id="228267233">
          <w:marLeft w:val="274"/>
          <w:marRight w:val="0"/>
          <w:marTop w:val="0"/>
          <w:marBottom w:val="0"/>
          <w:divBdr>
            <w:top w:val="none" w:sz="0" w:space="0" w:color="auto"/>
            <w:left w:val="none" w:sz="0" w:space="0" w:color="auto"/>
            <w:bottom w:val="none" w:sz="0" w:space="0" w:color="auto"/>
            <w:right w:val="none" w:sz="0" w:space="0" w:color="auto"/>
          </w:divBdr>
        </w:div>
        <w:div w:id="440223566">
          <w:marLeft w:val="274"/>
          <w:marRight w:val="0"/>
          <w:marTop w:val="0"/>
          <w:marBottom w:val="0"/>
          <w:divBdr>
            <w:top w:val="none" w:sz="0" w:space="0" w:color="auto"/>
            <w:left w:val="none" w:sz="0" w:space="0" w:color="auto"/>
            <w:bottom w:val="none" w:sz="0" w:space="0" w:color="auto"/>
            <w:right w:val="none" w:sz="0" w:space="0" w:color="auto"/>
          </w:divBdr>
        </w:div>
        <w:div w:id="450324595">
          <w:marLeft w:val="274"/>
          <w:marRight w:val="0"/>
          <w:marTop w:val="0"/>
          <w:marBottom w:val="0"/>
          <w:divBdr>
            <w:top w:val="none" w:sz="0" w:space="0" w:color="auto"/>
            <w:left w:val="none" w:sz="0" w:space="0" w:color="auto"/>
            <w:bottom w:val="none" w:sz="0" w:space="0" w:color="auto"/>
            <w:right w:val="none" w:sz="0" w:space="0" w:color="auto"/>
          </w:divBdr>
        </w:div>
        <w:div w:id="620575365">
          <w:marLeft w:val="274"/>
          <w:marRight w:val="0"/>
          <w:marTop w:val="0"/>
          <w:marBottom w:val="0"/>
          <w:divBdr>
            <w:top w:val="none" w:sz="0" w:space="0" w:color="auto"/>
            <w:left w:val="none" w:sz="0" w:space="0" w:color="auto"/>
            <w:bottom w:val="none" w:sz="0" w:space="0" w:color="auto"/>
            <w:right w:val="none" w:sz="0" w:space="0" w:color="auto"/>
          </w:divBdr>
        </w:div>
        <w:div w:id="696196445">
          <w:marLeft w:val="274"/>
          <w:marRight w:val="0"/>
          <w:marTop w:val="0"/>
          <w:marBottom w:val="0"/>
          <w:divBdr>
            <w:top w:val="none" w:sz="0" w:space="0" w:color="auto"/>
            <w:left w:val="none" w:sz="0" w:space="0" w:color="auto"/>
            <w:bottom w:val="none" w:sz="0" w:space="0" w:color="auto"/>
            <w:right w:val="none" w:sz="0" w:space="0" w:color="auto"/>
          </w:divBdr>
        </w:div>
        <w:div w:id="742023171">
          <w:marLeft w:val="274"/>
          <w:marRight w:val="0"/>
          <w:marTop w:val="0"/>
          <w:marBottom w:val="0"/>
          <w:divBdr>
            <w:top w:val="none" w:sz="0" w:space="0" w:color="auto"/>
            <w:left w:val="none" w:sz="0" w:space="0" w:color="auto"/>
            <w:bottom w:val="none" w:sz="0" w:space="0" w:color="auto"/>
            <w:right w:val="none" w:sz="0" w:space="0" w:color="auto"/>
          </w:divBdr>
        </w:div>
        <w:div w:id="761610066">
          <w:marLeft w:val="274"/>
          <w:marRight w:val="0"/>
          <w:marTop w:val="0"/>
          <w:marBottom w:val="0"/>
          <w:divBdr>
            <w:top w:val="none" w:sz="0" w:space="0" w:color="auto"/>
            <w:left w:val="none" w:sz="0" w:space="0" w:color="auto"/>
            <w:bottom w:val="none" w:sz="0" w:space="0" w:color="auto"/>
            <w:right w:val="none" w:sz="0" w:space="0" w:color="auto"/>
          </w:divBdr>
        </w:div>
        <w:div w:id="788626919">
          <w:marLeft w:val="274"/>
          <w:marRight w:val="0"/>
          <w:marTop w:val="0"/>
          <w:marBottom w:val="0"/>
          <w:divBdr>
            <w:top w:val="none" w:sz="0" w:space="0" w:color="auto"/>
            <w:left w:val="none" w:sz="0" w:space="0" w:color="auto"/>
            <w:bottom w:val="none" w:sz="0" w:space="0" w:color="auto"/>
            <w:right w:val="none" w:sz="0" w:space="0" w:color="auto"/>
          </w:divBdr>
        </w:div>
        <w:div w:id="901479924">
          <w:marLeft w:val="274"/>
          <w:marRight w:val="0"/>
          <w:marTop w:val="0"/>
          <w:marBottom w:val="0"/>
          <w:divBdr>
            <w:top w:val="none" w:sz="0" w:space="0" w:color="auto"/>
            <w:left w:val="none" w:sz="0" w:space="0" w:color="auto"/>
            <w:bottom w:val="none" w:sz="0" w:space="0" w:color="auto"/>
            <w:right w:val="none" w:sz="0" w:space="0" w:color="auto"/>
          </w:divBdr>
        </w:div>
        <w:div w:id="902449243">
          <w:marLeft w:val="274"/>
          <w:marRight w:val="0"/>
          <w:marTop w:val="0"/>
          <w:marBottom w:val="0"/>
          <w:divBdr>
            <w:top w:val="none" w:sz="0" w:space="0" w:color="auto"/>
            <w:left w:val="none" w:sz="0" w:space="0" w:color="auto"/>
            <w:bottom w:val="none" w:sz="0" w:space="0" w:color="auto"/>
            <w:right w:val="none" w:sz="0" w:space="0" w:color="auto"/>
          </w:divBdr>
        </w:div>
        <w:div w:id="1060519434">
          <w:marLeft w:val="274"/>
          <w:marRight w:val="0"/>
          <w:marTop w:val="0"/>
          <w:marBottom w:val="0"/>
          <w:divBdr>
            <w:top w:val="none" w:sz="0" w:space="0" w:color="auto"/>
            <w:left w:val="none" w:sz="0" w:space="0" w:color="auto"/>
            <w:bottom w:val="none" w:sz="0" w:space="0" w:color="auto"/>
            <w:right w:val="none" w:sz="0" w:space="0" w:color="auto"/>
          </w:divBdr>
        </w:div>
        <w:div w:id="1130631747">
          <w:marLeft w:val="274"/>
          <w:marRight w:val="0"/>
          <w:marTop w:val="0"/>
          <w:marBottom w:val="0"/>
          <w:divBdr>
            <w:top w:val="none" w:sz="0" w:space="0" w:color="auto"/>
            <w:left w:val="none" w:sz="0" w:space="0" w:color="auto"/>
            <w:bottom w:val="none" w:sz="0" w:space="0" w:color="auto"/>
            <w:right w:val="none" w:sz="0" w:space="0" w:color="auto"/>
          </w:divBdr>
        </w:div>
        <w:div w:id="1132745089">
          <w:marLeft w:val="274"/>
          <w:marRight w:val="0"/>
          <w:marTop w:val="0"/>
          <w:marBottom w:val="0"/>
          <w:divBdr>
            <w:top w:val="none" w:sz="0" w:space="0" w:color="auto"/>
            <w:left w:val="none" w:sz="0" w:space="0" w:color="auto"/>
            <w:bottom w:val="none" w:sz="0" w:space="0" w:color="auto"/>
            <w:right w:val="none" w:sz="0" w:space="0" w:color="auto"/>
          </w:divBdr>
        </w:div>
        <w:div w:id="1209612261">
          <w:marLeft w:val="274"/>
          <w:marRight w:val="0"/>
          <w:marTop w:val="0"/>
          <w:marBottom w:val="0"/>
          <w:divBdr>
            <w:top w:val="none" w:sz="0" w:space="0" w:color="auto"/>
            <w:left w:val="none" w:sz="0" w:space="0" w:color="auto"/>
            <w:bottom w:val="none" w:sz="0" w:space="0" w:color="auto"/>
            <w:right w:val="none" w:sz="0" w:space="0" w:color="auto"/>
          </w:divBdr>
        </w:div>
        <w:div w:id="1224948686">
          <w:marLeft w:val="274"/>
          <w:marRight w:val="0"/>
          <w:marTop w:val="0"/>
          <w:marBottom w:val="0"/>
          <w:divBdr>
            <w:top w:val="none" w:sz="0" w:space="0" w:color="auto"/>
            <w:left w:val="none" w:sz="0" w:space="0" w:color="auto"/>
            <w:bottom w:val="none" w:sz="0" w:space="0" w:color="auto"/>
            <w:right w:val="none" w:sz="0" w:space="0" w:color="auto"/>
          </w:divBdr>
        </w:div>
        <w:div w:id="1230921114">
          <w:marLeft w:val="274"/>
          <w:marRight w:val="0"/>
          <w:marTop w:val="0"/>
          <w:marBottom w:val="0"/>
          <w:divBdr>
            <w:top w:val="none" w:sz="0" w:space="0" w:color="auto"/>
            <w:left w:val="none" w:sz="0" w:space="0" w:color="auto"/>
            <w:bottom w:val="none" w:sz="0" w:space="0" w:color="auto"/>
            <w:right w:val="none" w:sz="0" w:space="0" w:color="auto"/>
          </w:divBdr>
        </w:div>
        <w:div w:id="1294866882">
          <w:marLeft w:val="274"/>
          <w:marRight w:val="0"/>
          <w:marTop w:val="0"/>
          <w:marBottom w:val="0"/>
          <w:divBdr>
            <w:top w:val="none" w:sz="0" w:space="0" w:color="auto"/>
            <w:left w:val="none" w:sz="0" w:space="0" w:color="auto"/>
            <w:bottom w:val="none" w:sz="0" w:space="0" w:color="auto"/>
            <w:right w:val="none" w:sz="0" w:space="0" w:color="auto"/>
          </w:divBdr>
        </w:div>
        <w:div w:id="1329089501">
          <w:marLeft w:val="274"/>
          <w:marRight w:val="0"/>
          <w:marTop w:val="0"/>
          <w:marBottom w:val="0"/>
          <w:divBdr>
            <w:top w:val="none" w:sz="0" w:space="0" w:color="auto"/>
            <w:left w:val="none" w:sz="0" w:space="0" w:color="auto"/>
            <w:bottom w:val="none" w:sz="0" w:space="0" w:color="auto"/>
            <w:right w:val="none" w:sz="0" w:space="0" w:color="auto"/>
          </w:divBdr>
        </w:div>
        <w:div w:id="1330407301">
          <w:marLeft w:val="274"/>
          <w:marRight w:val="0"/>
          <w:marTop w:val="0"/>
          <w:marBottom w:val="0"/>
          <w:divBdr>
            <w:top w:val="none" w:sz="0" w:space="0" w:color="auto"/>
            <w:left w:val="none" w:sz="0" w:space="0" w:color="auto"/>
            <w:bottom w:val="none" w:sz="0" w:space="0" w:color="auto"/>
            <w:right w:val="none" w:sz="0" w:space="0" w:color="auto"/>
          </w:divBdr>
        </w:div>
        <w:div w:id="1342120311">
          <w:marLeft w:val="274"/>
          <w:marRight w:val="0"/>
          <w:marTop w:val="0"/>
          <w:marBottom w:val="0"/>
          <w:divBdr>
            <w:top w:val="none" w:sz="0" w:space="0" w:color="auto"/>
            <w:left w:val="none" w:sz="0" w:space="0" w:color="auto"/>
            <w:bottom w:val="none" w:sz="0" w:space="0" w:color="auto"/>
            <w:right w:val="none" w:sz="0" w:space="0" w:color="auto"/>
          </w:divBdr>
        </w:div>
        <w:div w:id="1344477120">
          <w:marLeft w:val="274"/>
          <w:marRight w:val="0"/>
          <w:marTop w:val="0"/>
          <w:marBottom w:val="0"/>
          <w:divBdr>
            <w:top w:val="none" w:sz="0" w:space="0" w:color="auto"/>
            <w:left w:val="none" w:sz="0" w:space="0" w:color="auto"/>
            <w:bottom w:val="none" w:sz="0" w:space="0" w:color="auto"/>
            <w:right w:val="none" w:sz="0" w:space="0" w:color="auto"/>
          </w:divBdr>
        </w:div>
        <w:div w:id="1442260626">
          <w:marLeft w:val="274"/>
          <w:marRight w:val="0"/>
          <w:marTop w:val="0"/>
          <w:marBottom w:val="0"/>
          <w:divBdr>
            <w:top w:val="none" w:sz="0" w:space="0" w:color="auto"/>
            <w:left w:val="none" w:sz="0" w:space="0" w:color="auto"/>
            <w:bottom w:val="none" w:sz="0" w:space="0" w:color="auto"/>
            <w:right w:val="none" w:sz="0" w:space="0" w:color="auto"/>
          </w:divBdr>
        </w:div>
        <w:div w:id="1594894445">
          <w:marLeft w:val="274"/>
          <w:marRight w:val="0"/>
          <w:marTop w:val="0"/>
          <w:marBottom w:val="0"/>
          <w:divBdr>
            <w:top w:val="none" w:sz="0" w:space="0" w:color="auto"/>
            <w:left w:val="none" w:sz="0" w:space="0" w:color="auto"/>
            <w:bottom w:val="none" w:sz="0" w:space="0" w:color="auto"/>
            <w:right w:val="none" w:sz="0" w:space="0" w:color="auto"/>
          </w:divBdr>
        </w:div>
        <w:div w:id="1596473798">
          <w:marLeft w:val="274"/>
          <w:marRight w:val="0"/>
          <w:marTop w:val="0"/>
          <w:marBottom w:val="0"/>
          <w:divBdr>
            <w:top w:val="none" w:sz="0" w:space="0" w:color="auto"/>
            <w:left w:val="none" w:sz="0" w:space="0" w:color="auto"/>
            <w:bottom w:val="none" w:sz="0" w:space="0" w:color="auto"/>
            <w:right w:val="none" w:sz="0" w:space="0" w:color="auto"/>
          </w:divBdr>
        </w:div>
        <w:div w:id="1643460422">
          <w:marLeft w:val="274"/>
          <w:marRight w:val="0"/>
          <w:marTop w:val="0"/>
          <w:marBottom w:val="0"/>
          <w:divBdr>
            <w:top w:val="none" w:sz="0" w:space="0" w:color="auto"/>
            <w:left w:val="none" w:sz="0" w:space="0" w:color="auto"/>
            <w:bottom w:val="none" w:sz="0" w:space="0" w:color="auto"/>
            <w:right w:val="none" w:sz="0" w:space="0" w:color="auto"/>
          </w:divBdr>
        </w:div>
        <w:div w:id="1825774668">
          <w:marLeft w:val="274"/>
          <w:marRight w:val="0"/>
          <w:marTop w:val="0"/>
          <w:marBottom w:val="0"/>
          <w:divBdr>
            <w:top w:val="none" w:sz="0" w:space="0" w:color="auto"/>
            <w:left w:val="none" w:sz="0" w:space="0" w:color="auto"/>
            <w:bottom w:val="none" w:sz="0" w:space="0" w:color="auto"/>
            <w:right w:val="none" w:sz="0" w:space="0" w:color="auto"/>
          </w:divBdr>
        </w:div>
        <w:div w:id="1843275012">
          <w:marLeft w:val="274"/>
          <w:marRight w:val="0"/>
          <w:marTop w:val="0"/>
          <w:marBottom w:val="0"/>
          <w:divBdr>
            <w:top w:val="none" w:sz="0" w:space="0" w:color="auto"/>
            <w:left w:val="none" w:sz="0" w:space="0" w:color="auto"/>
            <w:bottom w:val="none" w:sz="0" w:space="0" w:color="auto"/>
            <w:right w:val="none" w:sz="0" w:space="0" w:color="auto"/>
          </w:divBdr>
        </w:div>
        <w:div w:id="1887330970">
          <w:marLeft w:val="274"/>
          <w:marRight w:val="0"/>
          <w:marTop w:val="0"/>
          <w:marBottom w:val="0"/>
          <w:divBdr>
            <w:top w:val="none" w:sz="0" w:space="0" w:color="auto"/>
            <w:left w:val="none" w:sz="0" w:space="0" w:color="auto"/>
            <w:bottom w:val="none" w:sz="0" w:space="0" w:color="auto"/>
            <w:right w:val="none" w:sz="0" w:space="0" w:color="auto"/>
          </w:divBdr>
        </w:div>
        <w:div w:id="1971548965">
          <w:marLeft w:val="274"/>
          <w:marRight w:val="0"/>
          <w:marTop w:val="0"/>
          <w:marBottom w:val="0"/>
          <w:divBdr>
            <w:top w:val="none" w:sz="0" w:space="0" w:color="auto"/>
            <w:left w:val="none" w:sz="0" w:space="0" w:color="auto"/>
            <w:bottom w:val="none" w:sz="0" w:space="0" w:color="auto"/>
            <w:right w:val="none" w:sz="0" w:space="0" w:color="auto"/>
          </w:divBdr>
        </w:div>
        <w:div w:id="2007513031">
          <w:marLeft w:val="274"/>
          <w:marRight w:val="0"/>
          <w:marTop w:val="0"/>
          <w:marBottom w:val="0"/>
          <w:divBdr>
            <w:top w:val="none" w:sz="0" w:space="0" w:color="auto"/>
            <w:left w:val="none" w:sz="0" w:space="0" w:color="auto"/>
            <w:bottom w:val="none" w:sz="0" w:space="0" w:color="auto"/>
            <w:right w:val="none" w:sz="0" w:space="0" w:color="auto"/>
          </w:divBdr>
        </w:div>
      </w:divsChild>
    </w:div>
    <w:div w:id="795563199">
      <w:bodyDiv w:val="1"/>
      <w:marLeft w:val="0"/>
      <w:marRight w:val="0"/>
      <w:marTop w:val="0"/>
      <w:marBottom w:val="0"/>
      <w:divBdr>
        <w:top w:val="none" w:sz="0" w:space="0" w:color="auto"/>
        <w:left w:val="none" w:sz="0" w:space="0" w:color="auto"/>
        <w:bottom w:val="none" w:sz="0" w:space="0" w:color="auto"/>
        <w:right w:val="none" w:sz="0" w:space="0" w:color="auto"/>
      </w:divBdr>
    </w:div>
    <w:div w:id="798764839">
      <w:bodyDiv w:val="1"/>
      <w:marLeft w:val="0"/>
      <w:marRight w:val="0"/>
      <w:marTop w:val="0"/>
      <w:marBottom w:val="0"/>
      <w:divBdr>
        <w:top w:val="none" w:sz="0" w:space="0" w:color="auto"/>
        <w:left w:val="none" w:sz="0" w:space="0" w:color="auto"/>
        <w:bottom w:val="none" w:sz="0" w:space="0" w:color="auto"/>
        <w:right w:val="none" w:sz="0" w:space="0" w:color="auto"/>
      </w:divBdr>
    </w:div>
    <w:div w:id="897471882">
      <w:bodyDiv w:val="1"/>
      <w:marLeft w:val="0"/>
      <w:marRight w:val="0"/>
      <w:marTop w:val="0"/>
      <w:marBottom w:val="0"/>
      <w:divBdr>
        <w:top w:val="none" w:sz="0" w:space="0" w:color="auto"/>
        <w:left w:val="none" w:sz="0" w:space="0" w:color="auto"/>
        <w:bottom w:val="none" w:sz="0" w:space="0" w:color="auto"/>
        <w:right w:val="none" w:sz="0" w:space="0" w:color="auto"/>
      </w:divBdr>
    </w:div>
    <w:div w:id="1234926447">
      <w:bodyDiv w:val="1"/>
      <w:marLeft w:val="0"/>
      <w:marRight w:val="0"/>
      <w:marTop w:val="0"/>
      <w:marBottom w:val="0"/>
      <w:divBdr>
        <w:top w:val="none" w:sz="0" w:space="0" w:color="auto"/>
        <w:left w:val="none" w:sz="0" w:space="0" w:color="auto"/>
        <w:bottom w:val="none" w:sz="0" w:space="0" w:color="auto"/>
        <w:right w:val="none" w:sz="0" w:space="0" w:color="auto"/>
      </w:divBdr>
    </w:div>
    <w:div w:id="14939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cys.org.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aeh.org.au/assets/docs/homelessness_deep_dive_full_re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admin@gcys.org.au" TargetMode="External"/><Relationship Id="rId1" Type="http://schemas.openxmlformats.org/officeDocument/2006/relationships/hyperlink" Target="mailto:admin@gcys.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urner\OneDrive%20-%20Productivity%20Commission\Productivity%20Commission-Report%20template-%5b12-2021%5d.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7bc42a81-ae78-4790-b0d8-317c8529f1c7">
      <Value>1</Value>
    </TaxCatchAll>
    <i0f84bba906045b4af568ee102a52dcb xmlns="7bc42a81-ae78-4790-b0d8-317c8529f1c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279F959B923148A00ECE4B011BB295" ma:contentTypeVersion="9" ma:contentTypeDescription="Create a new document." ma:contentTypeScope="" ma:versionID="060c0d098fe7e428a6adc4509cdcfcf1">
  <xsd:schema xmlns:xsd="http://www.w3.org/2001/XMLSchema" xmlns:xs="http://www.w3.org/2001/XMLSchema" xmlns:p="http://schemas.microsoft.com/office/2006/metadata/properties" xmlns:ns2="7bc42a81-ae78-4790-b0d8-317c8529f1c7" xmlns:ns3="7e0882ec-3bb8-49d2-a9cd-9851bd0e0196" targetNamespace="http://schemas.microsoft.com/office/2006/metadata/properties" ma:root="true" ma:fieldsID="26fbe01aef0dfdb60a3fdd2ef8a75f93" ns2:_="" ns3:_="">
    <xsd:import namespace="7bc42a81-ae78-4790-b0d8-317c8529f1c7"/>
    <xsd:import namespace="7e0882ec-3bb8-49d2-a9cd-9851bd0e0196"/>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2a81-ae78-4790-b0d8-317c8529f1c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eeb24f3-18d9-4fc1-8403-1caed2909bc4}" ma:internalName="TaxCatchAll" ma:showField="CatchAllData" ma:web="7bc42a81-ae78-4790-b0d8-317c8529f1c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882ec-3bb8-49d2-a9cd-9851bd0e0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TemplateConfiguration><![CDATA[{"elementsMetadata":[],"transformationConfigurations":[],"isBaseTemplate":false,"templateName":"Issues paper","templateDescription":"Issues paper template for inquiries and studies","enableDocumentContentUpdater":false,"version":"2.0"}]]></TemplafyTemplateConfiguration>
</file>

<file path=customXml/itemProps1.xml><?xml version="1.0" encoding="utf-8"?>
<ds:datastoreItem xmlns:ds="http://schemas.openxmlformats.org/officeDocument/2006/customXml" ds:itemID="{9897F752-2238-441E-ABA5-DB8C10DEA577}">
  <ds:schemaRefs/>
</ds:datastoreItem>
</file>

<file path=customXml/itemProps2.xml><?xml version="1.0" encoding="utf-8"?>
<ds:datastoreItem xmlns:ds="http://schemas.openxmlformats.org/officeDocument/2006/customXml" ds:itemID="{1739DF4E-88EB-4095-B6A0-5A4693AECC98}">
  <ds:schemaRefs>
    <ds:schemaRef ds:uri="http://schemas.microsoft.com/office/infopath/2007/PartnerControls"/>
    <ds:schemaRef ds:uri="http://purl.org/dc/terms/"/>
    <ds:schemaRef ds:uri="http://purl.org/dc/elements/1.1/"/>
    <ds:schemaRef ds:uri="http://schemas.microsoft.com/office/2006/documentManagement/types"/>
    <ds:schemaRef ds:uri="7bc42a81-ae78-4790-b0d8-317c8529f1c7"/>
    <ds:schemaRef ds:uri="http://schemas.microsoft.com/office/2006/metadata/properties"/>
    <ds:schemaRef ds:uri="7e0882ec-3bb8-49d2-a9cd-9851bd0e0196"/>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7E24F3D-675C-4774-9171-59C86083ED9E}">
  <ds:schemaRefs>
    <ds:schemaRef ds:uri="http://schemas.microsoft.com/sharepoint/v3/contenttype/forms"/>
  </ds:schemaRefs>
</ds:datastoreItem>
</file>

<file path=customXml/itemProps4.xml><?xml version="1.0" encoding="utf-8"?>
<ds:datastoreItem xmlns:ds="http://schemas.openxmlformats.org/officeDocument/2006/customXml" ds:itemID="{8A363498-8C99-4C51-8356-27F672105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2a81-ae78-4790-b0d8-317c8529f1c7"/>
    <ds:schemaRef ds:uri="7e0882ec-3bb8-49d2-a9cd-9851bd0e0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1CE8C5-2D1D-4146-8729-CA85AB72B099}">
  <ds:schemaRefs>
    <ds:schemaRef ds:uri="http://schemas.openxmlformats.org/officeDocument/2006/bibliography"/>
  </ds:schemaRefs>
</ds:datastoreItem>
</file>

<file path=customXml/itemProps6.xml><?xml version="1.0" encoding="utf-8"?>
<ds:datastoreItem xmlns:ds="http://schemas.openxmlformats.org/officeDocument/2006/customXml" ds:itemID="{5CCDCE8C-2FF2-479D-91C1-79A7A7683D3C}">
  <ds:schemaRefs/>
</ds:datastoreItem>
</file>

<file path=docProps/app.xml><?xml version="1.0" encoding="utf-8"?>
<Properties xmlns="http://schemas.openxmlformats.org/officeDocument/2006/extended-properties" xmlns:vt="http://schemas.openxmlformats.org/officeDocument/2006/docPropsVTypes">
  <Template>Productivity Commission-Report template-[12-2021].dotx</Template>
  <TotalTime>223</TotalTime>
  <Pages>11</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Submission 71 - Gold Coast Youth Service (GCYS) - Housing and Homelessness Agreement Review - Commissioned study</vt:lpstr>
    </vt:vector>
  </TitlesOfParts>
  <Company>Gold Coast Youth Service (GCYS) </Company>
  <LinksUpToDate>false</LinksUpToDate>
  <CharactersWithSpaces>25240</CharactersWithSpaces>
  <SharedDoc>false</SharedDoc>
  <HLinks>
    <vt:vector size="18" baseType="variant">
      <vt:variant>
        <vt:i4>7471200</vt:i4>
      </vt:variant>
      <vt:variant>
        <vt:i4>153</vt:i4>
      </vt:variant>
      <vt:variant>
        <vt:i4>0</vt:i4>
      </vt:variant>
      <vt:variant>
        <vt:i4>5</vt:i4>
      </vt:variant>
      <vt:variant>
        <vt:lpwstr>http://www.referredwebsite.com/folder/filename.html</vt:lpwstr>
      </vt:variant>
      <vt:variant>
        <vt:lpwstr/>
      </vt:variant>
      <vt:variant>
        <vt:i4>4063279</vt:i4>
      </vt:variant>
      <vt:variant>
        <vt:i4>99</vt:i4>
      </vt:variant>
      <vt:variant>
        <vt:i4>0</vt:i4>
      </vt:variant>
      <vt:variant>
        <vt:i4>5</vt:i4>
      </vt:variant>
      <vt:variant>
        <vt:lpwstr>http://www.pc.gov.au/inquiries/current/housing-homelessness</vt:lpwstr>
      </vt:variant>
      <vt:variant>
        <vt:lpwstr/>
      </vt:variant>
      <vt:variant>
        <vt:i4>8126532</vt:i4>
      </vt:variant>
      <vt:variant>
        <vt:i4>0</vt:i4>
      </vt:variant>
      <vt:variant>
        <vt:i4>0</vt:i4>
      </vt:variant>
      <vt:variant>
        <vt:i4>5</vt:i4>
      </vt:variant>
      <vt:variant>
        <vt:lpwstr>mailto:housing.agreement@pc.gov.au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71 - Gold Coast Youth Service (GCYS) - Housing and Homelessness Agreement Review - Commissioned study</dc:title>
  <dc:subject/>
  <dc:creator>Gold Coast Youth Service (GCYS) </dc:creator>
  <cp:keywords/>
  <dc:description/>
  <cp:lastModifiedBy>Alston, Chris</cp:lastModifiedBy>
  <cp:revision>6</cp:revision>
  <cp:lastPrinted>2021-12-21T01:28:00Z</cp:lastPrinted>
  <dcterms:created xsi:type="dcterms:W3CDTF">2022-03-18T09:58:00Z</dcterms:created>
  <dcterms:modified xsi:type="dcterms:W3CDTF">2022-03-23T01:59:00Z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637734062846799996</vt:lpwstr>
  </property>
  <property fmtid="{D5CDD505-2E9C-101B-9397-08002B2CF9AE}" pid="4" name="TemplafyUserProfileId">
    <vt:lpwstr>637660477422024613</vt:lpwstr>
  </property>
  <property fmtid="{D5CDD505-2E9C-101B-9397-08002B2CF9AE}" pid="5" name="TemplafyFromBlank">
    <vt:bool>false</vt:bool>
  </property>
  <property fmtid="{D5CDD505-2E9C-101B-9397-08002B2CF9AE}" pid="6" name="ContentTypeId">
    <vt:lpwstr>0x01010025279F959B923148A00ECE4B011BB295</vt:lpwstr>
  </property>
  <property fmtid="{D5CDD505-2E9C-101B-9397-08002B2CF9AE}" pid="7" name="RevIMBCS">
    <vt:lpwstr>1;#Unclassified|3955eeb1-2d18-4582-aeb2-00144ec3aaf5</vt:lpwstr>
  </property>
  <property fmtid="{D5CDD505-2E9C-101B-9397-08002B2CF9AE}" pid="8" name="ZOTERO_PREF_2">
    <vt:lpwstr>layCitationUpdates" value="true"/&gt;&lt;/prefs&gt;&lt;/data&gt;</vt:lpwstr>
  </property>
  <property fmtid="{D5CDD505-2E9C-101B-9397-08002B2CF9AE}" pid="9" name="ZOTERO_PREF_1">
    <vt:lpwstr>&lt;data data-version="3" zotero-version="5.0.96"&gt;&lt;session id="KFzCrAmR"/&gt;&lt;style id="http://www.zotero.org/styles/Productivity-Commission" hasBibliography="1" bibliographyStyleHasBeenSet="1"/&gt;&lt;prefs&gt;&lt;pref name="fieldType" value="Field"/&gt;&lt;pref name="dontAskDe</vt:lpwstr>
  </property>
</Properties>
</file>