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C5E35" w14:textId="77777777" w:rsidR="007F1E88" w:rsidRDefault="007F1E88" w:rsidP="007F1E88">
      <w:pPr>
        <w:pStyle w:val="Title"/>
        <w:ind w:left="1276"/>
      </w:pPr>
    </w:p>
    <w:p w14:paraId="1C26E4CF" w14:textId="77777777" w:rsidR="007F1E88" w:rsidRDefault="007F1E88" w:rsidP="007F1E88">
      <w:pPr>
        <w:pStyle w:val="Title"/>
        <w:ind w:left="1276"/>
      </w:pPr>
    </w:p>
    <w:p w14:paraId="1B248C9A" w14:textId="77777777" w:rsidR="007F1E88" w:rsidRDefault="007F1E88" w:rsidP="007F1E88">
      <w:pPr>
        <w:pStyle w:val="Title"/>
        <w:ind w:left="1276"/>
      </w:pPr>
    </w:p>
    <w:p w14:paraId="6432BAA6" w14:textId="77777777" w:rsidR="007F1E88" w:rsidRDefault="007F1E88" w:rsidP="007F1E88">
      <w:pPr>
        <w:pStyle w:val="Title"/>
        <w:ind w:left="1276"/>
      </w:pPr>
    </w:p>
    <w:p w14:paraId="092F4FD2" w14:textId="77777777" w:rsidR="007F1E88" w:rsidRDefault="007F1E88" w:rsidP="007F1E88">
      <w:pPr>
        <w:pStyle w:val="Title"/>
        <w:ind w:left="1276"/>
      </w:pPr>
    </w:p>
    <w:p w14:paraId="3C637FC3" w14:textId="2D937431" w:rsidR="00A50FEC" w:rsidRPr="00A50FEC" w:rsidRDefault="00A50FEC" w:rsidP="00A50FEC">
      <w:pPr>
        <w:pStyle w:val="Subtitle"/>
        <w:ind w:left="1276"/>
        <w:rPr>
          <w:b/>
          <w:bCs/>
          <w:color w:val="FFFFFF" w:themeColor="background1"/>
          <w:sz w:val="52"/>
          <w:szCs w:val="52"/>
        </w:rPr>
      </w:pPr>
      <w:r>
        <w:rPr>
          <w:b/>
          <w:bCs/>
          <w:color w:val="FFFFFF" w:themeColor="background1"/>
          <w:sz w:val="52"/>
          <w:szCs w:val="52"/>
        </w:rPr>
        <w:t>Submission to Productivity Commission Review o</w:t>
      </w:r>
      <w:r w:rsidR="00E3444F">
        <w:rPr>
          <w:b/>
          <w:bCs/>
          <w:color w:val="FFFFFF" w:themeColor="background1"/>
          <w:sz w:val="52"/>
          <w:szCs w:val="52"/>
        </w:rPr>
        <w:t>f</w:t>
      </w:r>
      <w:r>
        <w:rPr>
          <w:b/>
          <w:bCs/>
          <w:color w:val="FFFFFF" w:themeColor="background1"/>
          <w:sz w:val="52"/>
          <w:szCs w:val="52"/>
        </w:rPr>
        <w:t xml:space="preserve"> the National Agreement on Closing the Gap</w:t>
      </w:r>
    </w:p>
    <w:p w14:paraId="346CEC3D" w14:textId="77777777" w:rsidR="005F2E43" w:rsidRDefault="005F2E43" w:rsidP="007F1E88">
      <w:pPr>
        <w:pStyle w:val="Subtitle"/>
        <w:ind w:left="1276"/>
        <w:rPr>
          <w:color w:val="FFFFFF" w:themeColor="background1"/>
        </w:rPr>
      </w:pPr>
    </w:p>
    <w:p w14:paraId="2DA7D490" w14:textId="77777777" w:rsidR="002643B8" w:rsidRDefault="002643B8" w:rsidP="002643B8">
      <w:pPr>
        <w:pStyle w:val="Subtitle"/>
        <w:ind w:left="1276"/>
        <w:rPr>
          <w:color w:val="FFFFFF" w:themeColor="background1"/>
          <w:sz w:val="28"/>
          <w:szCs w:val="28"/>
        </w:rPr>
      </w:pPr>
      <w:r w:rsidRPr="002643B8">
        <w:rPr>
          <w:color w:val="FFFFFF" w:themeColor="background1"/>
          <w:sz w:val="28"/>
          <w:szCs w:val="28"/>
        </w:rPr>
        <w:t>12 December 2022</w:t>
      </w:r>
    </w:p>
    <w:p w14:paraId="75A8C3C2" w14:textId="666AE388" w:rsidR="002643B8" w:rsidRDefault="004C6983" w:rsidP="002643B8">
      <w:pPr>
        <w:pStyle w:val="Subtitle"/>
        <w:ind w:left="1276"/>
        <w:rPr>
          <w:color w:val="FFFFFF" w:themeColor="background1"/>
          <w:sz w:val="28"/>
          <w:szCs w:val="28"/>
        </w:rPr>
      </w:pPr>
      <w:r>
        <w:rPr>
          <w:noProof/>
        </w:rPr>
        <mc:AlternateContent>
          <mc:Choice Requires="wps">
            <w:drawing>
              <wp:anchor distT="45720" distB="45720" distL="114300" distR="114300" simplePos="0" relativeHeight="251659264" behindDoc="0" locked="0" layoutInCell="1" allowOverlap="1" wp14:anchorId="5F5A7F90" wp14:editId="5AB204E4">
                <wp:simplePos x="0" y="0"/>
                <wp:positionH relativeFrom="page">
                  <wp:align>right</wp:align>
                </wp:positionH>
                <wp:positionV relativeFrom="paragraph">
                  <wp:posOffset>1226820</wp:posOffset>
                </wp:positionV>
                <wp:extent cx="7472418"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2418" cy="1404620"/>
                        </a:xfrm>
                        <a:prstGeom prst="rect">
                          <a:avLst/>
                        </a:prstGeom>
                        <a:noFill/>
                        <a:ln w="9525">
                          <a:noFill/>
                          <a:miter lim="800000"/>
                          <a:headEnd/>
                          <a:tailEnd/>
                        </a:ln>
                      </wps:spPr>
                      <wps:txbx>
                        <w:txbxContent>
                          <w:p w14:paraId="639B2284" w14:textId="77777777" w:rsidR="004C6983" w:rsidRPr="00F84488" w:rsidRDefault="004C6983" w:rsidP="004C6983">
                            <w:pPr>
                              <w:pStyle w:val="Footer"/>
                              <w:jc w:val="left"/>
                              <w:rPr>
                                <w:rFonts w:asciiTheme="minorHAnsi" w:hAnsiTheme="minorHAnsi"/>
                                <w:color w:val="FFFFFF" w:themeColor="background1"/>
                                <w:sz w:val="16"/>
                                <w:szCs w:val="16"/>
                              </w:rPr>
                            </w:pPr>
                            <w:r w:rsidRPr="00F84488">
                              <w:rPr>
                                <w:color w:val="FFFFFF" w:themeColor="background1"/>
                                <w:sz w:val="16"/>
                                <w:szCs w:val="16"/>
                              </w:rPr>
                              <w:t>‘</w:t>
                            </w:r>
                            <w:r w:rsidRPr="00F84488">
                              <w:rPr>
                                <w:b w:val="0"/>
                                <w:bCs/>
                                <w:color w:val="FFFFFF" w:themeColor="background1"/>
                                <w:sz w:val="16"/>
                                <w:szCs w:val="16"/>
                              </w:rPr>
                              <w:t>Our Story. Our Future.</w:t>
                            </w:r>
                            <w:r w:rsidRPr="00F84488">
                              <w:rPr>
                                <w:color w:val="FFFFFF" w:themeColor="background1"/>
                                <w:sz w:val="16"/>
                                <w:szCs w:val="16"/>
                              </w:rPr>
                              <w:t xml:space="preserve">’ was created by proud Wiradjuri, </w:t>
                            </w:r>
                            <w:proofErr w:type="spellStart"/>
                            <w:r w:rsidRPr="00F84488">
                              <w:rPr>
                                <w:color w:val="FFFFFF" w:themeColor="background1"/>
                                <w:sz w:val="16"/>
                                <w:szCs w:val="16"/>
                              </w:rPr>
                              <w:t>Wotjobaluk</w:t>
                            </w:r>
                            <w:proofErr w:type="spellEnd"/>
                            <w:r w:rsidRPr="00F84488">
                              <w:rPr>
                                <w:color w:val="FFFFFF" w:themeColor="background1"/>
                                <w:sz w:val="16"/>
                                <w:szCs w:val="16"/>
                              </w:rPr>
                              <w:t xml:space="preserve">, </w:t>
                            </w:r>
                            <w:proofErr w:type="spellStart"/>
                            <w:r w:rsidRPr="00F84488">
                              <w:rPr>
                                <w:color w:val="FFFFFF" w:themeColor="background1"/>
                                <w:sz w:val="16"/>
                                <w:szCs w:val="16"/>
                              </w:rPr>
                              <w:t>Yuin</w:t>
                            </w:r>
                            <w:proofErr w:type="spellEnd"/>
                            <w:r w:rsidRPr="00F84488">
                              <w:rPr>
                                <w:color w:val="FFFFFF" w:themeColor="background1"/>
                                <w:sz w:val="16"/>
                                <w:szCs w:val="16"/>
                              </w:rPr>
                              <w:t xml:space="preserve"> and </w:t>
                            </w:r>
                            <w:proofErr w:type="spellStart"/>
                            <w:r w:rsidRPr="00F84488">
                              <w:rPr>
                                <w:color w:val="FFFFFF" w:themeColor="background1"/>
                                <w:sz w:val="16"/>
                                <w:szCs w:val="16"/>
                              </w:rPr>
                              <w:t>Gumbaynggirr</w:t>
                            </w:r>
                            <w:proofErr w:type="spellEnd"/>
                            <w:r w:rsidRPr="00F84488">
                              <w:rPr>
                                <w:color w:val="FFFFFF" w:themeColor="background1"/>
                                <w:sz w:val="16"/>
                                <w:szCs w:val="16"/>
                              </w:rPr>
                              <w:t xml:space="preserve"> artist </w:t>
                            </w:r>
                            <w:r w:rsidRPr="00F84488">
                              <w:rPr>
                                <w:b w:val="0"/>
                                <w:bCs/>
                                <w:color w:val="FFFFFF" w:themeColor="background1"/>
                                <w:sz w:val="16"/>
                                <w:szCs w:val="16"/>
                              </w:rPr>
                              <w:t>Luke Penrith</w:t>
                            </w:r>
                            <w:r w:rsidRPr="00F84488">
                              <w:rPr>
                                <w:color w:val="FFFFFF" w:themeColor="background1"/>
                                <w:sz w:val="16"/>
                                <w:szCs w:val="16"/>
                              </w:rPr>
                              <w:t xml:space="preserve"> and </w:t>
                            </w:r>
                            <w:proofErr w:type="spellStart"/>
                            <w:r w:rsidRPr="00F84488">
                              <w:rPr>
                                <w:color w:val="FFFFFF" w:themeColor="background1"/>
                                <w:sz w:val="16"/>
                                <w:szCs w:val="16"/>
                              </w:rPr>
                              <w:t>Maluililgal</w:t>
                            </w:r>
                            <w:proofErr w:type="spellEnd"/>
                            <w:r w:rsidRPr="00F84488">
                              <w:rPr>
                                <w:color w:val="FFFFFF" w:themeColor="background1"/>
                                <w:sz w:val="16"/>
                                <w:szCs w:val="16"/>
                              </w:rPr>
                              <w:t xml:space="preserve"> people, Badu Island artist </w:t>
                            </w:r>
                            <w:proofErr w:type="spellStart"/>
                            <w:r w:rsidRPr="00F84488">
                              <w:rPr>
                                <w:b w:val="0"/>
                                <w:bCs/>
                                <w:color w:val="FFFFFF" w:themeColor="background1"/>
                                <w:sz w:val="16"/>
                                <w:szCs w:val="16"/>
                              </w:rPr>
                              <w:t>Naseli</w:t>
                            </w:r>
                            <w:proofErr w:type="spellEnd"/>
                            <w:r w:rsidRPr="00F84488">
                              <w:rPr>
                                <w:b w:val="0"/>
                                <w:bCs/>
                                <w:color w:val="FFFFFF" w:themeColor="background1"/>
                                <w:sz w:val="16"/>
                                <w:szCs w:val="16"/>
                              </w:rPr>
                              <w:t xml:space="preserve"> </w:t>
                            </w:r>
                            <w:proofErr w:type="spellStart"/>
                            <w:r w:rsidRPr="00F84488">
                              <w:rPr>
                                <w:b w:val="0"/>
                                <w:bCs/>
                                <w:color w:val="FFFFFF" w:themeColor="background1"/>
                                <w:sz w:val="16"/>
                                <w:szCs w:val="16"/>
                              </w:rPr>
                              <w:t>Tamwoy</w:t>
                            </w:r>
                            <w:proofErr w:type="spellEnd"/>
                            <w:r w:rsidRPr="00F84488">
                              <w:rPr>
                                <w:color w:val="FFFFFF" w:themeColor="background1"/>
                                <w:sz w:val="16"/>
                                <w:szCs w:val="16"/>
                              </w:rPr>
                              <w:t>.</w:t>
                            </w:r>
                          </w:p>
                          <w:p w14:paraId="51881F9B" w14:textId="77777777" w:rsidR="004C6983" w:rsidRDefault="004C6983" w:rsidP="004C69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A7F90" id="_x0000_t202" coordsize="21600,21600" o:spt="202" path="m,l,21600r21600,l21600,xe">
                <v:stroke joinstyle="miter"/>
                <v:path gradientshapeok="t" o:connecttype="rect"/>
              </v:shapetype>
              <v:shape id="Text Box 2" o:spid="_x0000_s1026" type="#_x0000_t202" style="position:absolute;left:0;text-align:left;margin-left:537.2pt;margin-top:96.6pt;width:588.4pt;height:110.6pt;z-index:2516592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Tj+gEAAM4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" filled="f" stroked="f">
                <v:textbox style="mso-fit-shape-to-text:t">
                  <w:txbxContent>
                    <w:p w14:paraId="639B2284" w14:textId="77777777" w:rsidR="004C6983" w:rsidRPr="00F84488" w:rsidRDefault="004C6983" w:rsidP="004C6983">
                      <w:pPr>
                        <w:pStyle w:val="Footer"/>
                        <w:jc w:val="left"/>
                        <w:rPr>
                          <w:rFonts w:asciiTheme="minorHAnsi" w:hAnsiTheme="minorHAnsi"/>
                          <w:color w:val="FFFFFF" w:themeColor="background1"/>
                          <w:sz w:val="16"/>
                          <w:szCs w:val="16"/>
                        </w:rPr>
                      </w:pPr>
                      <w:r w:rsidRPr="00F84488">
                        <w:rPr>
                          <w:color w:val="FFFFFF" w:themeColor="background1"/>
                          <w:sz w:val="16"/>
                          <w:szCs w:val="16"/>
                        </w:rPr>
                        <w:t>‘</w:t>
                      </w:r>
                      <w:r w:rsidRPr="00F84488">
                        <w:rPr>
                          <w:b w:val="0"/>
                          <w:bCs/>
                          <w:color w:val="FFFFFF" w:themeColor="background1"/>
                          <w:sz w:val="16"/>
                          <w:szCs w:val="16"/>
                        </w:rPr>
                        <w:t>Our Story. Our Future.</w:t>
                      </w:r>
                      <w:r w:rsidRPr="00F84488">
                        <w:rPr>
                          <w:color w:val="FFFFFF" w:themeColor="background1"/>
                          <w:sz w:val="16"/>
                          <w:szCs w:val="16"/>
                        </w:rPr>
                        <w:t xml:space="preserve">’ was created by proud Wiradjuri, </w:t>
                      </w:r>
                      <w:proofErr w:type="spellStart"/>
                      <w:r w:rsidRPr="00F84488">
                        <w:rPr>
                          <w:color w:val="FFFFFF" w:themeColor="background1"/>
                          <w:sz w:val="16"/>
                          <w:szCs w:val="16"/>
                        </w:rPr>
                        <w:t>Wotjobaluk</w:t>
                      </w:r>
                      <w:proofErr w:type="spellEnd"/>
                      <w:r w:rsidRPr="00F84488">
                        <w:rPr>
                          <w:color w:val="FFFFFF" w:themeColor="background1"/>
                          <w:sz w:val="16"/>
                          <w:szCs w:val="16"/>
                        </w:rPr>
                        <w:t xml:space="preserve">, </w:t>
                      </w:r>
                      <w:proofErr w:type="spellStart"/>
                      <w:r w:rsidRPr="00F84488">
                        <w:rPr>
                          <w:color w:val="FFFFFF" w:themeColor="background1"/>
                          <w:sz w:val="16"/>
                          <w:szCs w:val="16"/>
                        </w:rPr>
                        <w:t>Yuin</w:t>
                      </w:r>
                      <w:proofErr w:type="spellEnd"/>
                      <w:r w:rsidRPr="00F84488">
                        <w:rPr>
                          <w:color w:val="FFFFFF" w:themeColor="background1"/>
                          <w:sz w:val="16"/>
                          <w:szCs w:val="16"/>
                        </w:rPr>
                        <w:t xml:space="preserve"> and </w:t>
                      </w:r>
                      <w:proofErr w:type="spellStart"/>
                      <w:r w:rsidRPr="00F84488">
                        <w:rPr>
                          <w:color w:val="FFFFFF" w:themeColor="background1"/>
                          <w:sz w:val="16"/>
                          <w:szCs w:val="16"/>
                        </w:rPr>
                        <w:t>Gumbaynggirr</w:t>
                      </w:r>
                      <w:proofErr w:type="spellEnd"/>
                      <w:r w:rsidRPr="00F84488">
                        <w:rPr>
                          <w:color w:val="FFFFFF" w:themeColor="background1"/>
                          <w:sz w:val="16"/>
                          <w:szCs w:val="16"/>
                        </w:rPr>
                        <w:t xml:space="preserve"> artist </w:t>
                      </w:r>
                      <w:r w:rsidRPr="00F84488">
                        <w:rPr>
                          <w:b w:val="0"/>
                          <w:bCs/>
                          <w:color w:val="FFFFFF" w:themeColor="background1"/>
                          <w:sz w:val="16"/>
                          <w:szCs w:val="16"/>
                        </w:rPr>
                        <w:t>Luke Penrith</w:t>
                      </w:r>
                      <w:r w:rsidRPr="00F84488">
                        <w:rPr>
                          <w:color w:val="FFFFFF" w:themeColor="background1"/>
                          <w:sz w:val="16"/>
                          <w:szCs w:val="16"/>
                        </w:rPr>
                        <w:t xml:space="preserve"> and </w:t>
                      </w:r>
                      <w:proofErr w:type="spellStart"/>
                      <w:r w:rsidRPr="00F84488">
                        <w:rPr>
                          <w:color w:val="FFFFFF" w:themeColor="background1"/>
                          <w:sz w:val="16"/>
                          <w:szCs w:val="16"/>
                        </w:rPr>
                        <w:t>Maluililgal</w:t>
                      </w:r>
                      <w:proofErr w:type="spellEnd"/>
                      <w:r w:rsidRPr="00F84488">
                        <w:rPr>
                          <w:color w:val="FFFFFF" w:themeColor="background1"/>
                          <w:sz w:val="16"/>
                          <w:szCs w:val="16"/>
                        </w:rPr>
                        <w:t xml:space="preserve"> people, Badu Island artist </w:t>
                      </w:r>
                      <w:proofErr w:type="spellStart"/>
                      <w:r w:rsidRPr="00F84488">
                        <w:rPr>
                          <w:b w:val="0"/>
                          <w:bCs/>
                          <w:color w:val="FFFFFF" w:themeColor="background1"/>
                          <w:sz w:val="16"/>
                          <w:szCs w:val="16"/>
                        </w:rPr>
                        <w:t>Naseli</w:t>
                      </w:r>
                      <w:proofErr w:type="spellEnd"/>
                      <w:r w:rsidRPr="00F84488">
                        <w:rPr>
                          <w:b w:val="0"/>
                          <w:bCs/>
                          <w:color w:val="FFFFFF" w:themeColor="background1"/>
                          <w:sz w:val="16"/>
                          <w:szCs w:val="16"/>
                        </w:rPr>
                        <w:t xml:space="preserve"> </w:t>
                      </w:r>
                      <w:proofErr w:type="spellStart"/>
                      <w:r w:rsidRPr="00F84488">
                        <w:rPr>
                          <w:b w:val="0"/>
                          <w:bCs/>
                          <w:color w:val="FFFFFF" w:themeColor="background1"/>
                          <w:sz w:val="16"/>
                          <w:szCs w:val="16"/>
                        </w:rPr>
                        <w:t>Tamwoy</w:t>
                      </w:r>
                      <w:proofErr w:type="spellEnd"/>
                      <w:r w:rsidRPr="00F84488">
                        <w:rPr>
                          <w:color w:val="FFFFFF" w:themeColor="background1"/>
                          <w:sz w:val="16"/>
                          <w:szCs w:val="16"/>
                        </w:rPr>
                        <w:t>.</w:t>
                      </w:r>
                    </w:p>
                    <w:p w14:paraId="51881F9B" w14:textId="77777777" w:rsidR="004C6983" w:rsidRDefault="004C6983" w:rsidP="004C6983"/>
                  </w:txbxContent>
                </v:textbox>
                <w10:wrap type="square" anchorx="page"/>
              </v:shape>
            </w:pict>
          </mc:Fallback>
        </mc:AlternateContent>
      </w:r>
    </w:p>
    <w:p w14:paraId="41277244" w14:textId="5684F2FF" w:rsidR="00AE5E55" w:rsidRDefault="007F1E88" w:rsidP="002643B8">
      <w:pPr>
        <w:pStyle w:val="Heading1"/>
      </w:pPr>
      <w:r w:rsidRPr="003647B2">
        <w:br w:type="column"/>
      </w:r>
      <w:r w:rsidR="00CC563D">
        <w:lastRenderedPageBreak/>
        <w:t>Introduction</w:t>
      </w:r>
    </w:p>
    <w:p w14:paraId="3AE6E97A" w14:textId="65AEE28F" w:rsidR="00CC563D" w:rsidRDefault="002643B8" w:rsidP="003F6537">
      <w:r>
        <w:t xml:space="preserve">The </w:t>
      </w:r>
      <w:r w:rsidR="00CC563D">
        <w:t>A</w:t>
      </w:r>
      <w:r w:rsidR="000D2DEC">
        <w:t>ustralian Bureau of Statistics (A</w:t>
      </w:r>
      <w:r w:rsidR="00CC563D">
        <w:t>BS</w:t>
      </w:r>
      <w:r w:rsidR="000D2DEC">
        <w:t>)</w:t>
      </w:r>
      <w:r w:rsidR="00CC563D">
        <w:t xml:space="preserve"> welcomes the </w:t>
      </w:r>
      <w:r>
        <w:t>opportunity to make a submission ahead of the Productivity Commission’s Review of the National Agreement on Closing the Gap.</w:t>
      </w:r>
      <w:r w:rsidR="00CC563D">
        <w:t xml:space="preserve"> </w:t>
      </w:r>
    </w:p>
    <w:p w14:paraId="2208A0DE" w14:textId="13DB0677" w:rsidR="00CC563D" w:rsidRDefault="002643B8" w:rsidP="003F6537">
      <w:r>
        <w:t xml:space="preserve">While </w:t>
      </w:r>
      <w:r w:rsidR="000D2DEC">
        <w:t xml:space="preserve">the ABS </w:t>
      </w:r>
      <w:r>
        <w:t>recognise</w:t>
      </w:r>
      <w:r w:rsidR="000D2DEC">
        <w:t>s</w:t>
      </w:r>
      <w:r>
        <w:t xml:space="preserve"> the importance of the Priority Reforms (the focus of the Review), this submission will </w:t>
      </w:r>
      <w:r w:rsidR="00CC563D">
        <w:t xml:space="preserve">focus on areas of </w:t>
      </w:r>
      <w:r>
        <w:t xml:space="preserve">ABS </w:t>
      </w:r>
      <w:r w:rsidR="00CC563D">
        <w:t>expertise, including data provision</w:t>
      </w:r>
      <w:r>
        <w:t xml:space="preserve"> and the </w:t>
      </w:r>
      <w:r w:rsidR="00CC563D">
        <w:t xml:space="preserve">specific </w:t>
      </w:r>
      <w:r w:rsidR="008C5AA0">
        <w:t xml:space="preserve">Outcomes </w:t>
      </w:r>
      <w:r w:rsidR="00CC563D">
        <w:t xml:space="preserve">which </w:t>
      </w:r>
      <w:r w:rsidR="00287274">
        <w:t xml:space="preserve">use </w:t>
      </w:r>
      <w:r w:rsidR="00CC563D">
        <w:t>ABS sources.</w:t>
      </w:r>
    </w:p>
    <w:p w14:paraId="79202D48" w14:textId="67025789" w:rsidR="002643B8" w:rsidRPr="00A50FEC" w:rsidRDefault="002643B8" w:rsidP="002643B8">
      <w:pPr>
        <w:pStyle w:val="Heading1"/>
        <w:rPr>
          <w:bCs/>
        </w:rPr>
      </w:pPr>
      <w:r>
        <w:t>Executive Summary</w:t>
      </w:r>
    </w:p>
    <w:p w14:paraId="32EF9B95" w14:textId="37D6849A" w:rsidR="002643B8" w:rsidRDefault="000F66D3" w:rsidP="00746CCC">
      <w:pPr>
        <w:pStyle w:val="ListParagraph"/>
        <w:numPr>
          <w:ilvl w:val="0"/>
          <w:numId w:val="15"/>
        </w:numPr>
        <w:spacing w:before="120" w:after="60"/>
        <w:ind w:left="714" w:hanging="357"/>
      </w:pPr>
      <w:r>
        <w:t xml:space="preserve">This submission focuses on </w:t>
      </w:r>
      <w:r w:rsidR="008C5AA0">
        <w:t xml:space="preserve">Socioeconomic Outcomes </w:t>
      </w:r>
      <w:r w:rsidR="00755090">
        <w:t>informed by ABS data</w:t>
      </w:r>
      <w:r w:rsidR="00D96B59">
        <w:t>.</w:t>
      </w:r>
    </w:p>
    <w:p w14:paraId="4C5BE8CD" w14:textId="66CCCDC7" w:rsidR="00755090" w:rsidRDefault="00C20570" w:rsidP="00746CCC">
      <w:pPr>
        <w:pStyle w:val="ListParagraph"/>
        <w:numPr>
          <w:ilvl w:val="0"/>
          <w:numId w:val="15"/>
        </w:numPr>
        <w:spacing w:before="120" w:after="60"/>
        <w:ind w:left="714" w:hanging="357"/>
      </w:pPr>
      <w:r>
        <w:t>In some cases, t</w:t>
      </w:r>
      <w:r w:rsidR="000D2DEC">
        <w:t xml:space="preserve">he </w:t>
      </w:r>
      <w:r w:rsidR="00755090">
        <w:t xml:space="preserve">wording </w:t>
      </w:r>
      <w:r w:rsidR="00984EAF">
        <w:t xml:space="preserve">of </w:t>
      </w:r>
      <w:r w:rsidR="00755090">
        <w:t xml:space="preserve">the </w:t>
      </w:r>
      <w:r>
        <w:t xml:space="preserve">Agreement </w:t>
      </w:r>
      <w:r w:rsidR="00984EAF">
        <w:t xml:space="preserve">is not consistent </w:t>
      </w:r>
      <w:r>
        <w:t>with</w:t>
      </w:r>
      <w:r w:rsidR="00984EAF">
        <w:t xml:space="preserve"> ABS outputs</w:t>
      </w:r>
      <w:r w:rsidR="00755090">
        <w:t xml:space="preserve"> in relation to sex/gender and disability status.</w:t>
      </w:r>
    </w:p>
    <w:p w14:paraId="072749F5" w14:textId="783A5C5E" w:rsidR="00755090" w:rsidRDefault="00D96B59" w:rsidP="00746CCC">
      <w:pPr>
        <w:pStyle w:val="ListParagraph"/>
        <w:numPr>
          <w:ilvl w:val="0"/>
          <w:numId w:val="15"/>
        </w:numPr>
        <w:spacing w:before="120" w:after="60"/>
        <w:ind w:left="714" w:hanging="357"/>
      </w:pPr>
      <w:r>
        <w:t xml:space="preserve">Beyond </w:t>
      </w:r>
      <w:r w:rsidR="00287274">
        <w:t>2023</w:t>
      </w:r>
      <w:r>
        <w:t>, t</w:t>
      </w:r>
      <w:r w:rsidR="00755090">
        <w:t xml:space="preserve">he ABS survey program currently does not include a survey specifically for Aboriginal and Torres Strait Islander people. This impacts on the availability for some </w:t>
      </w:r>
      <w:r w:rsidR="00FB2DC4">
        <w:t>I</w:t>
      </w:r>
      <w:r w:rsidR="00755090">
        <w:t>ndicators (Driver and Contextual)</w:t>
      </w:r>
      <w:r>
        <w:t>.</w:t>
      </w:r>
    </w:p>
    <w:p w14:paraId="2A2B0352" w14:textId="5640B19B" w:rsidR="00755090" w:rsidRDefault="00755090" w:rsidP="00746CCC">
      <w:pPr>
        <w:pStyle w:val="ListParagraph"/>
        <w:numPr>
          <w:ilvl w:val="0"/>
          <w:numId w:val="15"/>
        </w:numPr>
        <w:spacing w:before="120" w:after="60"/>
        <w:ind w:left="714" w:hanging="357"/>
      </w:pPr>
      <w:r>
        <w:t xml:space="preserve">Some statistical </w:t>
      </w:r>
      <w:r w:rsidR="002602B3">
        <w:t xml:space="preserve">definitions are subject to change. Any changes </w:t>
      </w:r>
      <w:r>
        <w:t>may impact on time series</w:t>
      </w:r>
      <w:r w:rsidR="002602B3">
        <w:t xml:space="preserve"> and consideration should be made to how this may impact reporting and measurement</w:t>
      </w:r>
      <w:r>
        <w:t>.</w:t>
      </w:r>
    </w:p>
    <w:p w14:paraId="140FA4AF" w14:textId="31A00BCA" w:rsidR="002C75E3" w:rsidRDefault="00755090" w:rsidP="00746CCC">
      <w:pPr>
        <w:pStyle w:val="ListParagraph"/>
        <w:numPr>
          <w:ilvl w:val="0"/>
          <w:numId w:val="15"/>
        </w:numPr>
        <w:spacing w:before="120" w:after="60"/>
        <w:ind w:left="714" w:hanging="357"/>
      </w:pPr>
      <w:r>
        <w:t xml:space="preserve">Outcome 13 </w:t>
      </w:r>
      <w:r w:rsidR="002C75E3">
        <w:t xml:space="preserve">has no </w:t>
      </w:r>
      <w:r w:rsidR="000D334F">
        <w:t xml:space="preserve">future </w:t>
      </w:r>
      <w:r w:rsidR="002C75E3">
        <w:t>data source at present</w:t>
      </w:r>
      <w:r w:rsidR="00D96B59">
        <w:t>.</w:t>
      </w:r>
    </w:p>
    <w:p w14:paraId="32B3FE97" w14:textId="6CD772CA" w:rsidR="00A50FEC" w:rsidRDefault="002C75E3" w:rsidP="00746CCC">
      <w:pPr>
        <w:pStyle w:val="ListParagraph"/>
        <w:numPr>
          <w:ilvl w:val="0"/>
          <w:numId w:val="15"/>
        </w:numPr>
        <w:spacing w:before="120" w:after="60"/>
        <w:ind w:left="714" w:hanging="357"/>
      </w:pPr>
      <w:r>
        <w:t xml:space="preserve">The wording of Outcome </w:t>
      </w:r>
      <w:r w:rsidR="00755090">
        <w:t>17</w:t>
      </w:r>
      <w:r>
        <w:t xml:space="preserve">’s </w:t>
      </w:r>
      <w:r w:rsidR="008C5AA0">
        <w:t xml:space="preserve">target </w:t>
      </w:r>
      <w:r>
        <w:t xml:space="preserve">and </w:t>
      </w:r>
      <w:r w:rsidR="008C5AA0">
        <w:t xml:space="preserve">indicators </w:t>
      </w:r>
      <w:r>
        <w:t>require</w:t>
      </w:r>
      <w:r w:rsidR="000D334F">
        <w:t xml:space="preserve"> closer examination as current target and indicators cannot be measured using available </w:t>
      </w:r>
      <w:r w:rsidR="001B6953">
        <w:t>data.</w:t>
      </w:r>
    </w:p>
    <w:p w14:paraId="2B0140E7" w14:textId="5EC457CD" w:rsidR="00AE5E55" w:rsidRDefault="00D069A1" w:rsidP="00CC563D">
      <w:pPr>
        <w:pStyle w:val="Heading1"/>
      </w:pPr>
      <w:bookmarkStart w:id="0" w:name="_Hlk121139836"/>
      <w:r>
        <w:t xml:space="preserve">Response to </w:t>
      </w:r>
      <w:r w:rsidR="00CC563D">
        <w:t>Socioeconomic Outcome Targets and Indicators</w:t>
      </w:r>
    </w:p>
    <w:p w14:paraId="294148C0" w14:textId="1DADB4D5" w:rsidR="00DA31BC" w:rsidRDefault="00DA31BC" w:rsidP="00DA31BC">
      <w:pPr>
        <w:pStyle w:val="Heading2"/>
      </w:pPr>
      <w:bookmarkStart w:id="1" w:name="_Hlk121142351"/>
      <w:r>
        <w:t>General</w:t>
      </w:r>
    </w:p>
    <w:bookmarkEnd w:id="1"/>
    <w:p w14:paraId="02099EA5" w14:textId="77777777" w:rsidR="00117046" w:rsidRPr="00647E5F" w:rsidRDefault="00117046" w:rsidP="00CC563D">
      <w:pPr>
        <w:rPr>
          <w:b/>
          <w:bCs/>
          <w:sz w:val="22"/>
        </w:rPr>
      </w:pPr>
      <w:r w:rsidRPr="00647E5F">
        <w:rPr>
          <w:b/>
          <w:bCs/>
          <w:sz w:val="22"/>
        </w:rPr>
        <w:t>Gender and sex</w:t>
      </w:r>
    </w:p>
    <w:p w14:paraId="3B5AA2D6" w14:textId="24E4EF37" w:rsidR="00417E3E" w:rsidRDefault="00117046" w:rsidP="00CC563D">
      <w:r>
        <w:t xml:space="preserve">“Gender” is used as a disaggregation for many of the measures throughout the Closing the Gap documentation. However, </w:t>
      </w:r>
      <w:r w:rsidR="001709CB">
        <w:t xml:space="preserve">most </w:t>
      </w:r>
      <w:r>
        <w:t>ABS collections</w:t>
      </w:r>
      <w:r w:rsidR="00007F02">
        <w:t xml:space="preserve"> (such as </w:t>
      </w:r>
      <w:hyperlink r:id="rId11" w:history="1">
        <w:r w:rsidR="00007F02" w:rsidRPr="00007F02">
          <w:rPr>
            <w:rStyle w:val="Hyperlink"/>
          </w:rPr>
          <w:t>Census</w:t>
        </w:r>
      </w:hyperlink>
      <w:r w:rsidR="00007F02">
        <w:t>)</w:t>
      </w:r>
      <w:r>
        <w:t xml:space="preserve"> </w:t>
      </w:r>
      <w:r w:rsidR="002602B3">
        <w:t xml:space="preserve">currently </w:t>
      </w:r>
      <w:r>
        <w:t>output sex</w:t>
      </w:r>
      <w:r w:rsidR="0067314C">
        <w:t xml:space="preserve"> and not gender</w:t>
      </w:r>
      <w:r>
        <w:t xml:space="preserve">. </w:t>
      </w:r>
      <w:r w:rsidR="00C20570">
        <w:t xml:space="preserve"> </w:t>
      </w:r>
    </w:p>
    <w:p w14:paraId="268CCE65" w14:textId="68F6D107" w:rsidR="00117046" w:rsidRPr="00647E5F" w:rsidRDefault="00117046" w:rsidP="00CC563D">
      <w:pPr>
        <w:rPr>
          <w:b/>
          <w:bCs/>
          <w:sz w:val="22"/>
        </w:rPr>
      </w:pPr>
      <w:bookmarkStart w:id="2" w:name="_Hlk121142358"/>
      <w:bookmarkEnd w:id="0"/>
      <w:r w:rsidRPr="00647E5F">
        <w:rPr>
          <w:b/>
          <w:bCs/>
          <w:sz w:val="22"/>
        </w:rPr>
        <w:t>Disability status</w:t>
      </w:r>
    </w:p>
    <w:p w14:paraId="1EFAFA4D" w14:textId="713FDA37" w:rsidR="00654EC9" w:rsidRDefault="00654EC9" w:rsidP="00654EC9">
      <w:r>
        <w:t xml:space="preserve">Many of the Outcomes include future disaggregation by disability status. Depending on the data source, the ABS collects various measures of disability. This means disaggregation by complete disability status is only possible in collections where the disability measure allows for this. The 2021 Census collected a measure of disability that identifies a sub-group of the </w:t>
      </w:r>
      <w:r w:rsidR="00DC1F8E">
        <w:t xml:space="preserve">complete </w:t>
      </w:r>
      <w:r>
        <w:t>population with disability: those with a  “</w:t>
      </w:r>
      <w:hyperlink r:id="rId12" w:history="1">
        <w:r>
          <w:rPr>
            <w:rStyle w:val="Hyperlink"/>
          </w:rPr>
          <w:t>Core activity need for assistance</w:t>
        </w:r>
      </w:hyperlink>
      <w:r>
        <w:t xml:space="preserve">”, the population for whom service delivery has the most consequence (and conceptually comparable to the </w:t>
      </w:r>
      <w:r w:rsidR="00774F58">
        <w:t>“</w:t>
      </w:r>
      <w:r>
        <w:t>profound/severe limitation</w:t>
      </w:r>
      <w:r w:rsidR="00774F58">
        <w:t>”</w:t>
      </w:r>
      <w:r>
        <w:t xml:space="preserve"> group identified through other ABS disability measures). While the Census disability measure </w:t>
      </w:r>
      <w:r w:rsidR="0027484B">
        <w:t xml:space="preserve">identifies only a sub-group of the population with disability compared with </w:t>
      </w:r>
      <w:r>
        <w:t xml:space="preserve">disability measures used in other </w:t>
      </w:r>
      <w:hyperlink r:id="rId13" w:history="1">
        <w:r>
          <w:rPr>
            <w:rStyle w:val="Hyperlink"/>
          </w:rPr>
          <w:t>ABS collections</w:t>
        </w:r>
      </w:hyperlink>
      <w:r>
        <w:t xml:space="preserve">, Census data supports the disaggregation of outputs at the small area and small population level, something which </w:t>
      </w:r>
      <w:r w:rsidR="0027484B">
        <w:t>is generally not</w:t>
      </w:r>
      <w:r>
        <w:t xml:space="preserve"> supported by survey data. </w:t>
      </w:r>
    </w:p>
    <w:p w14:paraId="5B554E4A" w14:textId="59665EC6" w:rsidR="00117046" w:rsidRPr="00647E5F" w:rsidRDefault="00117046" w:rsidP="00117046">
      <w:pPr>
        <w:rPr>
          <w:b/>
          <w:bCs/>
          <w:sz w:val="22"/>
        </w:rPr>
      </w:pPr>
      <w:bookmarkStart w:id="3" w:name="_Hlk121142835"/>
      <w:bookmarkEnd w:id="2"/>
      <w:r w:rsidRPr="00647E5F">
        <w:rPr>
          <w:b/>
          <w:bCs/>
          <w:sz w:val="22"/>
        </w:rPr>
        <w:t>Small geographic regions</w:t>
      </w:r>
    </w:p>
    <w:p w14:paraId="05A11AF9" w14:textId="1C1757F0" w:rsidR="006E2D66" w:rsidRDefault="00D93B77" w:rsidP="00D93B77">
      <w:r>
        <w:t xml:space="preserve">Many </w:t>
      </w:r>
      <w:r w:rsidR="008C5AA0">
        <w:t xml:space="preserve">Outcomes </w:t>
      </w:r>
      <w:r>
        <w:t xml:space="preserve">include disaggregation planned for “other small geographic areas”. </w:t>
      </w:r>
      <w:r w:rsidR="005F67D1">
        <w:t>Not all data sources will allow for small geographic areas</w:t>
      </w:r>
      <w:r w:rsidR="00D2342D">
        <w:t xml:space="preserve"> due to the quality of the statistics available at smaller geographic levels and</w:t>
      </w:r>
      <w:r w:rsidR="001C24E8">
        <w:t xml:space="preserve"> the need to maintain</w:t>
      </w:r>
      <w:r w:rsidR="00D2342D">
        <w:t xml:space="preserve"> data confidentiality. F</w:t>
      </w:r>
      <w:r w:rsidR="00847B65">
        <w:t xml:space="preserve">or sample surveys, </w:t>
      </w:r>
      <w:r w:rsidR="005F67D1">
        <w:t>it will depend on elements like sample size and the design of the collection</w:t>
      </w:r>
      <w:r w:rsidR="00D2342D">
        <w:t>,</w:t>
      </w:r>
      <w:r w:rsidR="00847B65">
        <w:t xml:space="preserve"> and generally small area estimates need to be modelled</w:t>
      </w:r>
      <w:r w:rsidR="005F67D1">
        <w:t xml:space="preserve">. </w:t>
      </w:r>
      <w:r w:rsidR="009D2BD1">
        <w:t>U</w:t>
      </w:r>
      <w:r w:rsidR="006E2D66">
        <w:t xml:space="preserve">sing a standard geography built from </w:t>
      </w:r>
      <w:hyperlink r:id="rId14" w:history="1">
        <w:r w:rsidR="006E2D66" w:rsidRPr="0089113F">
          <w:rPr>
            <w:rStyle w:val="Hyperlink"/>
          </w:rPr>
          <w:t>SA1s</w:t>
        </w:r>
      </w:hyperlink>
      <w:r w:rsidR="006E2D66">
        <w:t xml:space="preserve"> (generally with a total </w:t>
      </w:r>
      <w:r w:rsidR="006E2D66">
        <w:lastRenderedPageBreak/>
        <w:t xml:space="preserve">population of 200–800 people) or </w:t>
      </w:r>
      <w:hyperlink r:id="rId15" w:history="1">
        <w:r w:rsidR="006E2D66" w:rsidRPr="006E2D66">
          <w:rPr>
            <w:rStyle w:val="Hyperlink"/>
          </w:rPr>
          <w:t>mesh blocks</w:t>
        </w:r>
      </w:hyperlink>
      <w:r w:rsidR="006E2D66">
        <w:t xml:space="preserve"> will </w:t>
      </w:r>
      <w:r w:rsidR="00D2342D">
        <w:t xml:space="preserve">help to </w:t>
      </w:r>
      <w:r w:rsidR="006E2D66">
        <w:t>ensure</w:t>
      </w:r>
      <w:r w:rsidR="009D2BD1">
        <w:t xml:space="preserve"> geography </w:t>
      </w:r>
      <w:r w:rsidR="00D2342D">
        <w:t xml:space="preserve">is statistically relevant and </w:t>
      </w:r>
      <w:r w:rsidR="009D2BD1">
        <w:t>can be standardised</w:t>
      </w:r>
      <w:r w:rsidR="00D2342D">
        <w:t xml:space="preserve"> easily</w:t>
      </w:r>
      <w:r w:rsidR="009D2BD1">
        <w:t xml:space="preserve">, </w:t>
      </w:r>
      <w:r w:rsidR="006E2D66">
        <w:t xml:space="preserve"> </w:t>
      </w:r>
      <w:r w:rsidR="009D2BD1">
        <w:t xml:space="preserve">including when </w:t>
      </w:r>
      <w:r w:rsidR="006E2D66">
        <w:t xml:space="preserve">boundaries may need to be updated over time. </w:t>
      </w:r>
    </w:p>
    <w:p w14:paraId="7D48FCAB" w14:textId="46955300" w:rsidR="00D93B77" w:rsidRDefault="00C855F7" w:rsidP="00D93B77">
      <w:r>
        <w:t xml:space="preserve">Census data can be output using the </w:t>
      </w:r>
      <w:r w:rsidR="00D93B77">
        <w:t xml:space="preserve">Indigenous geography </w:t>
      </w:r>
      <w:hyperlink r:id="rId16" w:history="1">
        <w:r w:rsidR="00D93B77" w:rsidRPr="00EC58FB">
          <w:rPr>
            <w:rStyle w:val="Hyperlink"/>
          </w:rPr>
          <w:t>structure</w:t>
        </w:r>
      </w:hyperlink>
      <w:r w:rsidR="00D93B77">
        <w:t>, which includes a lowest level of “</w:t>
      </w:r>
      <w:hyperlink r:id="rId17" w:history="1">
        <w:r w:rsidR="00D93B77" w:rsidRPr="00822173">
          <w:rPr>
            <w:rStyle w:val="Hyperlink"/>
          </w:rPr>
          <w:t>Indigenous location</w:t>
        </w:r>
      </w:hyperlink>
      <w:r w:rsidR="00D93B77">
        <w:t>” (ILOC)</w:t>
      </w:r>
      <w:r w:rsidR="002102F4">
        <w:t>,</w:t>
      </w:r>
      <w:r w:rsidR="00D93B77">
        <w:t xml:space="preserve"> built fro</w:t>
      </w:r>
      <w:r w:rsidR="006E2D66">
        <w:t>m SA1s</w:t>
      </w:r>
      <w:r w:rsidR="002102F4">
        <w:t>. ILOCs</w:t>
      </w:r>
      <w:r w:rsidR="00D93B77">
        <w:t xml:space="preserve"> are designed to represent small Aboriginal and Torres Strait Islander communities</w:t>
      </w:r>
      <w:r w:rsidR="002102F4">
        <w:t xml:space="preserve"> with a </w:t>
      </w:r>
      <w:r w:rsidR="00D93B77">
        <w:t xml:space="preserve">minimum population of </w:t>
      </w:r>
      <w:r w:rsidR="002102F4">
        <w:t xml:space="preserve">about </w:t>
      </w:r>
      <w:r w:rsidR="00D93B77">
        <w:t>90 people and  allow the production and analysis of statistics, while also maintaining confidentiality of individuals. Whole ILOCs aggregate to form Indigenous Areas</w:t>
      </w:r>
      <w:r w:rsidR="002602B3">
        <w:t xml:space="preserve"> which aggregate to form Indigenous Regions</w:t>
      </w:r>
      <w:r w:rsidR="00D93B77">
        <w:t>.</w:t>
      </w:r>
      <w:r w:rsidR="002102F4">
        <w:t xml:space="preserve"> While such small geographic areas are ideal for Census output, ABS surveys are typically designed to be output at</w:t>
      </w:r>
      <w:r w:rsidR="00D2342D">
        <w:t xml:space="preserve"> larger geographic levels, such as</w:t>
      </w:r>
      <w:r w:rsidR="002102F4">
        <w:t xml:space="preserve"> national, state/territory, or remoteness.</w:t>
      </w:r>
    </w:p>
    <w:bookmarkEnd w:id="3"/>
    <w:p w14:paraId="3C0AE973" w14:textId="7F9A06A7" w:rsidR="00117046" w:rsidRPr="00647E5F" w:rsidRDefault="00117046" w:rsidP="00CC563D">
      <w:pPr>
        <w:rPr>
          <w:sz w:val="22"/>
        </w:rPr>
      </w:pPr>
      <w:r w:rsidRPr="00647E5F">
        <w:rPr>
          <w:b/>
          <w:bCs/>
          <w:sz w:val="22"/>
        </w:rPr>
        <w:t xml:space="preserve">Future ABS </w:t>
      </w:r>
      <w:r w:rsidR="00812E83">
        <w:rPr>
          <w:b/>
          <w:bCs/>
          <w:sz w:val="22"/>
        </w:rPr>
        <w:t>collections</w:t>
      </w:r>
    </w:p>
    <w:p w14:paraId="635EDFDD" w14:textId="19C11B5B" w:rsidR="006E2D66" w:rsidRDefault="00D93B77" w:rsidP="004F0202">
      <w:pPr>
        <w:rPr>
          <w:bCs/>
        </w:rPr>
      </w:pPr>
      <w:r>
        <w:rPr>
          <w:bCs/>
        </w:rPr>
        <w:t xml:space="preserve">Following the 2022–23 </w:t>
      </w:r>
      <w:bookmarkStart w:id="4" w:name="_Hlk120012123"/>
      <w:r>
        <w:rPr>
          <w:bCs/>
        </w:rPr>
        <w:t>National Aboriginal and Torres Strait Islander Health Survey</w:t>
      </w:r>
      <w:bookmarkEnd w:id="4"/>
      <w:r>
        <w:rPr>
          <w:bCs/>
        </w:rPr>
        <w:t xml:space="preserve"> (</w:t>
      </w:r>
      <w:hyperlink r:id="rId18" w:history="1">
        <w:r w:rsidRPr="00EC58FB">
          <w:rPr>
            <w:rStyle w:val="Hyperlink"/>
            <w:bCs/>
          </w:rPr>
          <w:t>NAT</w:t>
        </w:r>
        <w:r w:rsidR="00D7367C" w:rsidRPr="00EC58FB">
          <w:rPr>
            <w:rStyle w:val="Hyperlink"/>
            <w:bCs/>
          </w:rPr>
          <w:t>S</w:t>
        </w:r>
        <w:r w:rsidRPr="00EC58FB">
          <w:rPr>
            <w:rStyle w:val="Hyperlink"/>
            <w:bCs/>
          </w:rPr>
          <w:t>IHS</w:t>
        </w:r>
      </w:hyperlink>
      <w:r w:rsidR="00D7367C">
        <w:rPr>
          <w:bCs/>
        </w:rPr>
        <w:t>, results expected mid-2024</w:t>
      </w:r>
      <w:r>
        <w:rPr>
          <w:bCs/>
        </w:rPr>
        <w:t xml:space="preserve">), the timing of future ABS surveys (NATSIHS and the National Aboriginal and Torres Strait Islander Social Survey </w:t>
      </w:r>
      <w:r w:rsidR="00B04C82">
        <w:rPr>
          <w:bCs/>
        </w:rPr>
        <w:t>(</w:t>
      </w:r>
      <w:r>
        <w:rPr>
          <w:bCs/>
        </w:rPr>
        <w:t>NATSISS)</w:t>
      </w:r>
      <w:r w:rsidR="00B04C82">
        <w:rPr>
          <w:bCs/>
        </w:rPr>
        <w:t>)</w:t>
      </w:r>
      <w:r>
        <w:rPr>
          <w:bCs/>
        </w:rPr>
        <w:t xml:space="preserve"> is uncertain and not yet factored into the ABS forward work program. </w:t>
      </w:r>
      <w:r w:rsidR="00064BA1">
        <w:rPr>
          <w:bCs/>
        </w:rPr>
        <w:t>This has been noted in the respective Outcomes below.</w:t>
      </w:r>
    </w:p>
    <w:p w14:paraId="33D85E24" w14:textId="0A443657" w:rsidR="00812E83" w:rsidRDefault="00696E95" w:rsidP="004F0202">
      <w:pPr>
        <w:rPr>
          <w:bCs/>
        </w:rPr>
      </w:pPr>
      <w:r>
        <w:rPr>
          <w:bCs/>
        </w:rPr>
        <w:t xml:space="preserve">For data needs that may be best met through Census, topic consultation </w:t>
      </w:r>
      <w:r w:rsidR="00BF7A48">
        <w:rPr>
          <w:bCs/>
        </w:rPr>
        <w:t xml:space="preserve">for the 2026 Census will </w:t>
      </w:r>
      <w:r>
        <w:rPr>
          <w:bCs/>
        </w:rPr>
        <w:t>commence in 2023.</w:t>
      </w:r>
    </w:p>
    <w:p w14:paraId="6911D5BC" w14:textId="160673FD" w:rsidR="00064BA1" w:rsidRPr="00064BA1" w:rsidRDefault="00064BA1" w:rsidP="004F0202">
      <w:pPr>
        <w:tabs>
          <w:tab w:val="left" w:pos="-720"/>
          <w:tab w:val="left" w:pos="0"/>
          <w:tab w:val="left" w:pos="720"/>
          <w:tab w:val="left" w:pos="1440"/>
          <w:tab w:val="left" w:pos="2160"/>
          <w:tab w:val="left" w:pos="2880"/>
          <w:tab w:val="left" w:pos="3600"/>
          <w:tab w:val="left" w:pos="4320"/>
        </w:tabs>
        <w:autoSpaceDE w:val="0"/>
        <w:autoSpaceDN w:val="0"/>
        <w:adjustRightInd w:val="0"/>
        <w:rPr>
          <w:b/>
          <w:bCs/>
        </w:rPr>
      </w:pPr>
      <w:r>
        <w:rPr>
          <w:b/>
          <w:bCs/>
        </w:rPr>
        <w:t xml:space="preserve">Productivity Commission </w:t>
      </w:r>
      <w:r w:rsidRPr="00064BA1">
        <w:rPr>
          <w:b/>
          <w:bCs/>
        </w:rPr>
        <w:t>Dashboard reporting</w:t>
      </w:r>
    </w:p>
    <w:p w14:paraId="72101F05" w14:textId="38ACD82E" w:rsidR="00064BA1" w:rsidRDefault="008033C3" w:rsidP="004F0202">
      <w:pPr>
        <w:tabs>
          <w:tab w:val="left" w:pos="-720"/>
          <w:tab w:val="left" w:pos="0"/>
          <w:tab w:val="left" w:pos="720"/>
          <w:tab w:val="left" w:pos="1440"/>
          <w:tab w:val="left" w:pos="2160"/>
          <w:tab w:val="left" w:pos="2880"/>
          <w:tab w:val="left" w:pos="3600"/>
          <w:tab w:val="left" w:pos="4320"/>
        </w:tabs>
        <w:autoSpaceDE w:val="0"/>
        <w:autoSpaceDN w:val="0"/>
        <w:adjustRightInd w:val="0"/>
      </w:pPr>
      <w:r>
        <w:t>It would be useful to plot</w:t>
      </w:r>
      <w:r w:rsidR="00064BA1" w:rsidRPr="006019CB">
        <w:t xml:space="preserve"> graphs as a single graph instead of creating additional graphs when more than one jurisdiction is selected</w:t>
      </w:r>
      <w:r>
        <w:t xml:space="preserve"> and</w:t>
      </w:r>
      <w:r w:rsidR="00064BA1" w:rsidRPr="006019CB">
        <w:t xml:space="preserve"> to have </w:t>
      </w:r>
      <w:r w:rsidR="00FB2DC4">
        <w:t>t</w:t>
      </w:r>
      <w:r w:rsidR="00064BA1" w:rsidRPr="006019CB">
        <w:t xml:space="preserve">otal </w:t>
      </w:r>
      <w:r w:rsidR="00FB2DC4">
        <w:t>p</w:t>
      </w:r>
      <w:r w:rsidR="00064BA1" w:rsidRPr="006019CB">
        <w:t xml:space="preserve">ersons included </w:t>
      </w:r>
      <w:r w:rsidR="008E25FE">
        <w:t>when</w:t>
      </w:r>
      <w:r w:rsidR="00064BA1" w:rsidRPr="006019CB">
        <w:t xml:space="preserve"> </w:t>
      </w:r>
      <w:r w:rsidR="008E25FE">
        <w:t>m</w:t>
      </w:r>
      <w:r w:rsidR="00064BA1" w:rsidRPr="006019CB">
        <w:t xml:space="preserve">ales and </w:t>
      </w:r>
      <w:r w:rsidR="008E25FE">
        <w:t>f</w:t>
      </w:r>
      <w:r w:rsidR="00064BA1" w:rsidRPr="006019CB">
        <w:t xml:space="preserve">emales </w:t>
      </w:r>
      <w:r w:rsidR="008E25FE">
        <w:t xml:space="preserve">are shown, </w:t>
      </w:r>
      <w:r w:rsidR="00064BA1" w:rsidRPr="006019CB">
        <w:t>to allow a total comparison against the disaggregation.</w:t>
      </w:r>
    </w:p>
    <w:p w14:paraId="2100AC39" w14:textId="13832FB5" w:rsidR="00D069A1" w:rsidRDefault="00D069A1" w:rsidP="004F0202">
      <w:pPr>
        <w:pStyle w:val="Heading2"/>
        <w:spacing w:before="120"/>
      </w:pPr>
      <w:bookmarkStart w:id="5" w:name="_Hlk119580824"/>
      <w:r>
        <w:t>Outcome 1</w:t>
      </w:r>
      <w:r w:rsidR="00D160FB">
        <w:t xml:space="preserve"> </w:t>
      </w:r>
    </w:p>
    <w:p w14:paraId="21F92FEC" w14:textId="55F0C031" w:rsidR="00D160FB" w:rsidRPr="00064BA1" w:rsidRDefault="00D160FB" w:rsidP="004F0202">
      <w:r w:rsidRPr="00064BA1">
        <w:t>(</w:t>
      </w:r>
      <w:r w:rsidRPr="00064BA1">
        <w:rPr>
          <w:i/>
          <w:iCs/>
        </w:rPr>
        <w:t>Aboriginal and Torres Strait Islander people enjoy long and healthy lives</w:t>
      </w:r>
      <w:r w:rsidRPr="00064BA1">
        <w:t>)</w:t>
      </w:r>
    </w:p>
    <w:p w14:paraId="7E80CD49" w14:textId="2AC9FCEF" w:rsidR="004D103E" w:rsidRDefault="004D103E" w:rsidP="004F0202">
      <w:pPr>
        <w:pStyle w:val="Heading5"/>
      </w:pPr>
      <w:r>
        <w:t>General</w:t>
      </w:r>
    </w:p>
    <w:p w14:paraId="38553A14" w14:textId="4C378109" w:rsidR="004D103E" w:rsidRDefault="004D103E" w:rsidP="004F0202">
      <w:pPr>
        <w:spacing w:afterLines="60" w:after="144" w:line="23" w:lineRule="atLeast"/>
      </w:pPr>
      <w:r>
        <w:t>C</w:t>
      </w:r>
      <w:r w:rsidRPr="00230DC3">
        <w:t xml:space="preserve">hanges in life expectancy estimates over time can be attributed to changes in health outcomes of the population, as well as changes in who is counted in the population for which life expectancy is estimated. For statistical purposes, the Aboriginal and Torres Strait Islander population is defined by how people identify (or are identified) in various data sources, and this can change over time. Data users should consider the potential impacts that the changing composition of the Aboriginal and Torres Strait Islander population can have when interpreting estimated changes in life expectancy over time. </w:t>
      </w:r>
      <w:r>
        <w:t xml:space="preserve">The ABS advises that </w:t>
      </w:r>
      <w:r w:rsidRPr="00230DC3">
        <w:t>data providers highlight this to data users when providing information about life expectancy over time.</w:t>
      </w:r>
    </w:p>
    <w:p w14:paraId="6BF2EFF2" w14:textId="22551A8E" w:rsidR="00427773" w:rsidRDefault="00427773" w:rsidP="004F0202">
      <w:pPr>
        <w:pStyle w:val="Heading5"/>
        <w:spacing w:afterLines="60" w:after="144" w:line="23" w:lineRule="atLeast"/>
      </w:pPr>
      <w:r>
        <w:t>Target (headline and disaggregation)</w:t>
      </w:r>
    </w:p>
    <w:p w14:paraId="2C4FDE31" w14:textId="08DBF657" w:rsidR="00427773" w:rsidRDefault="00886EF6" w:rsidP="004F0202">
      <w:pPr>
        <w:autoSpaceDE w:val="0"/>
        <w:autoSpaceDN w:val="0"/>
        <w:adjustRightInd w:val="0"/>
        <w:spacing w:afterLines="60" w:after="144" w:line="23" w:lineRule="atLeast"/>
      </w:pPr>
      <w:r>
        <w:t xml:space="preserve">The ABS is currently working through </w:t>
      </w:r>
      <w:r w:rsidR="00947CE3">
        <w:t>r</w:t>
      </w:r>
      <w:r>
        <w:t>ecommendations from an independent review that was commissioned to maintain the quality and relevance of ABS Aboriginal and Torres Strait Islander life expectancy</w:t>
      </w:r>
      <w:r w:rsidR="00BF7A48">
        <w:t xml:space="preserve"> estimates.</w:t>
      </w:r>
    </w:p>
    <w:p w14:paraId="61262D03" w14:textId="77777777" w:rsidR="00746CCC" w:rsidRDefault="00427773" w:rsidP="004F0202">
      <w:pPr>
        <w:pStyle w:val="Heading5"/>
        <w:spacing w:afterLines="60" w:after="144" w:line="23" w:lineRule="atLeast"/>
      </w:pPr>
      <w:r>
        <w:t>Indicator (Driver)</w:t>
      </w:r>
      <w:r w:rsidR="00F9017E">
        <w:t>: Prevalence of health risk factors</w:t>
      </w:r>
    </w:p>
    <w:p w14:paraId="60711098" w14:textId="096780A2" w:rsidR="00D7367C" w:rsidRPr="00886EF6" w:rsidRDefault="00F9017E" w:rsidP="004F0202">
      <w:pPr>
        <w:pStyle w:val="Heading5"/>
        <w:spacing w:afterLines="60" w:after="144" w:line="23" w:lineRule="atLeast"/>
        <w:rPr>
          <w:rFonts w:eastAsiaTheme="minorHAnsi" w:cstheme="minorBidi"/>
          <w:b w:val="0"/>
          <w:sz w:val="21"/>
        </w:rPr>
      </w:pPr>
      <w:r w:rsidRPr="00886EF6">
        <w:rPr>
          <w:rFonts w:eastAsiaTheme="minorHAnsi" w:cstheme="minorBidi"/>
          <w:b w:val="0"/>
          <w:sz w:val="21"/>
        </w:rPr>
        <w:t>Following the 2022–23 NATS</w:t>
      </w:r>
      <w:r w:rsidR="00064BA1" w:rsidRPr="00886EF6">
        <w:rPr>
          <w:rFonts w:eastAsiaTheme="minorHAnsi" w:cstheme="minorBidi"/>
          <w:b w:val="0"/>
          <w:sz w:val="21"/>
        </w:rPr>
        <w:t>I</w:t>
      </w:r>
      <w:r w:rsidRPr="00886EF6">
        <w:rPr>
          <w:rFonts w:eastAsiaTheme="minorHAnsi" w:cstheme="minorBidi"/>
          <w:b w:val="0"/>
          <w:sz w:val="21"/>
        </w:rPr>
        <w:t>HS, the timing of future ABS data sources (NATSISS and NATSIHS) is uncertain.</w:t>
      </w:r>
      <w:r w:rsidR="00B12365" w:rsidRPr="00886EF6">
        <w:rPr>
          <w:rFonts w:eastAsiaTheme="minorHAnsi" w:cstheme="minorBidi"/>
          <w:b w:val="0"/>
          <w:sz w:val="21"/>
        </w:rPr>
        <w:t xml:space="preserve"> </w:t>
      </w:r>
      <w:r w:rsidR="001C24E8">
        <w:rPr>
          <w:rFonts w:eastAsiaTheme="minorHAnsi" w:cstheme="minorBidi"/>
          <w:b w:val="0"/>
          <w:sz w:val="21"/>
        </w:rPr>
        <w:t xml:space="preserve">There </w:t>
      </w:r>
      <w:r w:rsidR="00850924">
        <w:rPr>
          <w:rFonts w:eastAsiaTheme="minorHAnsi" w:cstheme="minorBidi"/>
          <w:b w:val="0"/>
          <w:sz w:val="21"/>
        </w:rPr>
        <w:t xml:space="preserve">will </w:t>
      </w:r>
      <w:r w:rsidR="001C24E8">
        <w:rPr>
          <w:rFonts w:eastAsiaTheme="minorHAnsi" w:cstheme="minorBidi"/>
          <w:b w:val="0"/>
          <w:sz w:val="21"/>
        </w:rPr>
        <w:t xml:space="preserve">also be a </w:t>
      </w:r>
      <w:r w:rsidR="00D7367C" w:rsidRPr="00886EF6">
        <w:rPr>
          <w:rFonts w:eastAsiaTheme="minorHAnsi" w:cstheme="minorBidi"/>
          <w:b w:val="0"/>
          <w:sz w:val="21"/>
        </w:rPr>
        <w:t>break in time series in the 2022–23 NATSIHS</w:t>
      </w:r>
      <w:r w:rsidR="001C24E8">
        <w:rPr>
          <w:rFonts w:eastAsiaTheme="minorHAnsi" w:cstheme="minorBidi"/>
          <w:b w:val="0"/>
          <w:sz w:val="21"/>
        </w:rPr>
        <w:t xml:space="preserve"> Physical Activity output, due to a new set of questions being introduced.</w:t>
      </w:r>
      <w:r w:rsidR="00D7367C" w:rsidRPr="00886EF6">
        <w:rPr>
          <w:rFonts w:eastAsiaTheme="minorHAnsi" w:cstheme="minorBidi"/>
          <w:b w:val="0"/>
          <w:sz w:val="21"/>
        </w:rPr>
        <w:t xml:space="preserve"> </w:t>
      </w:r>
    </w:p>
    <w:p w14:paraId="75BE0A3B" w14:textId="57B31E9B" w:rsidR="00427773" w:rsidRDefault="00427773" w:rsidP="004F0202">
      <w:pPr>
        <w:pStyle w:val="Heading5"/>
        <w:spacing w:afterLines="60" w:after="144" w:line="23" w:lineRule="atLeast"/>
      </w:pPr>
      <w:r>
        <w:t xml:space="preserve">Data Development </w:t>
      </w:r>
    </w:p>
    <w:p w14:paraId="3A69F1F2" w14:textId="28B8EBD2" w:rsidR="00A66D8D" w:rsidRDefault="00F9017E" w:rsidP="004F0202">
      <w:pPr>
        <w:spacing w:afterLines="60" w:after="144" w:line="23" w:lineRule="atLeast"/>
      </w:pPr>
      <w:r>
        <w:t>The D</w:t>
      </w:r>
      <w:r w:rsidR="00A66D8D">
        <w:t xml:space="preserve">ata </w:t>
      </w:r>
      <w:r w:rsidR="00DA31BC">
        <w:t>D</w:t>
      </w:r>
      <w:r w:rsidR="00A66D8D">
        <w:t>evelopment</w:t>
      </w:r>
      <w:r w:rsidR="00DA31BC">
        <w:t xml:space="preserve"> Plan includes high prioritisation for life expectancy estimates to be produced in all states and territories, and at more frequent intervals</w:t>
      </w:r>
      <w:r w:rsidR="00230DC3">
        <w:t xml:space="preserve"> (short term, 2022–24)</w:t>
      </w:r>
      <w:r w:rsidR="00DA31BC">
        <w:t>.</w:t>
      </w:r>
      <w:r>
        <w:t xml:space="preserve"> </w:t>
      </w:r>
      <w:r w:rsidR="009A3000">
        <w:t>ABS produces</w:t>
      </w:r>
      <w:r w:rsidR="00886EF6">
        <w:t xml:space="preserve"> Aboriginal and Torres Strait Islander life expectancy estimates </w:t>
      </w:r>
      <w:r w:rsidR="009A3000">
        <w:t xml:space="preserve">using </w:t>
      </w:r>
      <w:r w:rsidR="00886EF6">
        <w:t xml:space="preserve">the five-yearly Census of Population and Housing and </w:t>
      </w:r>
      <w:r w:rsidR="00E501D4">
        <w:t xml:space="preserve">associated </w:t>
      </w:r>
      <w:r w:rsidR="00886EF6">
        <w:t xml:space="preserve">Post Enumeration Survey. As a result, ABS Aboriginal and Torres Strait Islander life expectancy estimates cannot be produced more frequently than five-yearly. In addition, input data limitations mean that high quality Aboriginal and Torres Strait Islander life expectancy </w:t>
      </w:r>
      <w:r w:rsidR="00886EF6">
        <w:lastRenderedPageBreak/>
        <w:t xml:space="preserve">estimates cannot be produced for all states and territories, particularly for jurisdictions where the Aboriginal and Torres Strait Islander population is relatively small. </w:t>
      </w:r>
    </w:p>
    <w:p w14:paraId="64016901" w14:textId="77777777" w:rsidR="00D160FB" w:rsidRDefault="00CA73F6" w:rsidP="00CA73F6">
      <w:pPr>
        <w:pStyle w:val="Heading2"/>
      </w:pPr>
      <w:r>
        <w:t>Outcome 3</w:t>
      </w:r>
      <w:r w:rsidR="00D160FB">
        <w:t xml:space="preserve"> </w:t>
      </w:r>
    </w:p>
    <w:p w14:paraId="1A93BF54" w14:textId="48FFCD6B" w:rsidR="00CA73F6" w:rsidRPr="00D160FB" w:rsidRDefault="00D160FB" w:rsidP="004F0202">
      <w:pPr>
        <w:pStyle w:val="Heading2"/>
        <w:spacing w:before="120"/>
        <w:rPr>
          <w:rFonts w:asciiTheme="minorHAnsi" w:hAnsiTheme="minorHAnsi" w:cstheme="minorHAnsi"/>
          <w:sz w:val="21"/>
          <w:szCs w:val="21"/>
        </w:rPr>
      </w:pPr>
      <w:r w:rsidRPr="00D160FB">
        <w:rPr>
          <w:rFonts w:asciiTheme="minorHAnsi" w:hAnsiTheme="minorHAnsi" w:cstheme="minorHAnsi"/>
          <w:color w:val="000000"/>
          <w:sz w:val="21"/>
          <w:szCs w:val="21"/>
        </w:rPr>
        <w:t>(</w:t>
      </w:r>
      <w:r w:rsidRPr="00064BA1">
        <w:rPr>
          <w:rFonts w:asciiTheme="minorHAnsi" w:hAnsiTheme="minorHAnsi" w:cstheme="minorHAnsi"/>
          <w:i/>
          <w:iCs/>
          <w:color w:val="000000"/>
          <w:sz w:val="21"/>
          <w:szCs w:val="21"/>
        </w:rPr>
        <w:t>Aboriginal and Torres Strait Islander children are engaged in high quality, culturally appropriate early childhood education in their early years</w:t>
      </w:r>
      <w:r w:rsidRPr="00D160FB">
        <w:rPr>
          <w:rFonts w:asciiTheme="minorHAnsi" w:hAnsiTheme="minorHAnsi" w:cstheme="minorHAnsi"/>
          <w:color w:val="000000"/>
          <w:sz w:val="21"/>
          <w:szCs w:val="21"/>
        </w:rPr>
        <w:t>)</w:t>
      </w:r>
    </w:p>
    <w:p w14:paraId="311FAF17" w14:textId="77777777" w:rsidR="00CA73F6" w:rsidRDefault="00CA73F6" w:rsidP="004F0202">
      <w:pPr>
        <w:pStyle w:val="Heading5"/>
      </w:pPr>
      <w:r>
        <w:t>General</w:t>
      </w:r>
    </w:p>
    <w:p w14:paraId="0AB63051" w14:textId="5EEE7620" w:rsidR="00541EB5" w:rsidRPr="006019CB" w:rsidRDefault="00064BA1" w:rsidP="004F0202">
      <w:pPr>
        <w:tabs>
          <w:tab w:val="left" w:pos="-720"/>
          <w:tab w:val="left" w:pos="0"/>
          <w:tab w:val="left" w:pos="720"/>
          <w:tab w:val="left" w:pos="1440"/>
          <w:tab w:val="left" w:pos="2160"/>
          <w:tab w:val="left" w:pos="2880"/>
          <w:tab w:val="left" w:pos="3600"/>
          <w:tab w:val="left" w:pos="4320"/>
        </w:tabs>
        <w:autoSpaceDE w:val="0"/>
        <w:autoSpaceDN w:val="0"/>
        <w:adjustRightInd w:val="0"/>
      </w:pPr>
      <w:r>
        <w:t>T</w:t>
      </w:r>
      <w:r w:rsidR="00541EB5" w:rsidRPr="006019CB">
        <w:t>he new Preschool Reform Funding Agreement may require changes to the annual National Early Childhood Education and Care Collection (NECECC). A subset of data from the NECECC is used for National Agreement reporting.</w:t>
      </w:r>
    </w:p>
    <w:p w14:paraId="61A07B3E" w14:textId="77777777" w:rsidR="00CA73F6" w:rsidRDefault="00CA73F6" w:rsidP="004F0202">
      <w:pPr>
        <w:pStyle w:val="Heading5"/>
      </w:pPr>
      <w:r>
        <w:t>Target (headline and disaggregation)</w:t>
      </w:r>
    </w:p>
    <w:p w14:paraId="7FD483BB" w14:textId="7EE9285D" w:rsidR="00541EB5" w:rsidRDefault="00541EB5" w:rsidP="004F0202">
      <w:pPr>
        <w:autoSpaceDE w:val="0"/>
        <w:autoSpaceDN w:val="0"/>
        <w:adjustRightInd w:val="0"/>
      </w:pPr>
      <w:r w:rsidRPr="006019CB">
        <w:t xml:space="preserve">Currently, </w:t>
      </w:r>
      <w:r w:rsidR="006019CB" w:rsidRPr="006019CB">
        <w:t xml:space="preserve">the data often presents proportions greater than </w:t>
      </w:r>
      <w:r w:rsidRPr="006019CB">
        <w:t xml:space="preserve">100% enrolment for </w:t>
      </w:r>
      <w:r w:rsidR="003C7518">
        <w:t>some</w:t>
      </w:r>
      <w:r w:rsidR="0088115D">
        <w:t xml:space="preserve"> </w:t>
      </w:r>
      <w:r w:rsidR="006019CB" w:rsidRPr="006019CB">
        <w:t>jurisdictions</w:t>
      </w:r>
      <w:r w:rsidRPr="006019CB">
        <w:t xml:space="preserve"> (</w:t>
      </w:r>
      <w:r w:rsidR="006019CB" w:rsidRPr="006019CB">
        <w:t xml:space="preserve">for example, </w:t>
      </w:r>
      <w:r w:rsidRPr="006019CB">
        <w:t>ACT has a 136.7% enrolment rate)</w:t>
      </w:r>
      <w:r w:rsidR="006019CB" w:rsidRPr="006019CB">
        <w:t xml:space="preserve">. </w:t>
      </w:r>
      <w:r w:rsidR="003C7518">
        <w:t>ABS suggests</w:t>
      </w:r>
      <w:r w:rsidR="0088115D">
        <w:t xml:space="preserve"> </w:t>
      </w:r>
      <w:r w:rsidRPr="006019CB">
        <w:t>other method</w:t>
      </w:r>
      <w:r w:rsidR="006019CB" w:rsidRPr="006019CB">
        <w:t>s</w:t>
      </w:r>
      <w:r w:rsidR="0088115D">
        <w:t xml:space="preserve"> are tested</w:t>
      </w:r>
      <w:r w:rsidR="006019CB" w:rsidRPr="006019CB">
        <w:t xml:space="preserve">, particularly in calculating the denominator. </w:t>
      </w:r>
      <w:r w:rsidRPr="006019CB">
        <w:t xml:space="preserve">Integrated data or administrative data such as school enrolments </w:t>
      </w:r>
      <w:r w:rsidR="006019CB" w:rsidRPr="006019CB">
        <w:t xml:space="preserve">could be used to </w:t>
      </w:r>
      <w:r w:rsidRPr="006019CB">
        <w:t xml:space="preserve">derive a </w:t>
      </w:r>
      <w:r w:rsidR="0088115D">
        <w:t>Year Before Full-time Schooling (</w:t>
      </w:r>
      <w:r w:rsidRPr="006019CB">
        <w:t>YBFS</w:t>
      </w:r>
      <w:r w:rsidR="0088115D">
        <w:t>)</w:t>
      </w:r>
      <w:r w:rsidRPr="006019CB">
        <w:t xml:space="preserve"> population </w:t>
      </w:r>
      <w:r w:rsidR="00E501D4" w:rsidRPr="006019CB">
        <w:t>(denominator)</w:t>
      </w:r>
      <w:r w:rsidRPr="006019CB">
        <w:t>.</w:t>
      </w:r>
    </w:p>
    <w:p w14:paraId="61F13061" w14:textId="6A4215DE" w:rsidR="00417E3E" w:rsidRDefault="00417E3E" w:rsidP="00417E3E">
      <w:pPr>
        <w:pStyle w:val="Heading2"/>
      </w:pPr>
      <w:bookmarkStart w:id="6" w:name="_Hlk121142393"/>
      <w:bookmarkEnd w:id="5"/>
      <w:r>
        <w:t>Outcome 5</w:t>
      </w:r>
    </w:p>
    <w:bookmarkEnd w:id="6"/>
    <w:p w14:paraId="1586476B" w14:textId="587840D3" w:rsidR="00D160FB" w:rsidRPr="00064BA1" w:rsidRDefault="00D160FB" w:rsidP="004F0202">
      <w:pPr>
        <w:spacing w:afterLines="60" w:after="144" w:line="23" w:lineRule="atLeast"/>
        <w:rPr>
          <w:bCs/>
        </w:rPr>
      </w:pPr>
      <w:r w:rsidRPr="00064BA1">
        <w:rPr>
          <w:bCs/>
        </w:rPr>
        <w:t>(</w:t>
      </w:r>
      <w:r w:rsidRPr="00064BA1">
        <w:rPr>
          <w:bCs/>
          <w:i/>
          <w:iCs/>
        </w:rPr>
        <w:t>Aboriginal and Torres Strait Islander students achieve their full learning potential</w:t>
      </w:r>
      <w:r w:rsidRPr="00064BA1">
        <w:rPr>
          <w:bCs/>
        </w:rPr>
        <w:t>)</w:t>
      </w:r>
    </w:p>
    <w:p w14:paraId="0D5ED15E" w14:textId="2A06C74F" w:rsidR="00417E3E" w:rsidRDefault="00417E3E" w:rsidP="004F0202">
      <w:pPr>
        <w:pStyle w:val="Heading5"/>
        <w:spacing w:afterLines="60" w:after="144" w:line="23" w:lineRule="atLeast"/>
      </w:pPr>
      <w:bookmarkStart w:id="7" w:name="_Hlk121142385"/>
      <w:r>
        <w:t xml:space="preserve">Target (headline and </w:t>
      </w:r>
      <w:r w:rsidR="00D25F2D">
        <w:t>disaggregation)</w:t>
      </w:r>
    </w:p>
    <w:p w14:paraId="4BDC3D9E" w14:textId="1820A09B" w:rsidR="00417E3E" w:rsidRDefault="00DC1F8E" w:rsidP="00746CCC">
      <w:pPr>
        <w:autoSpaceDE w:val="0"/>
        <w:autoSpaceDN w:val="0"/>
        <w:spacing w:afterLines="60" w:after="144" w:line="23" w:lineRule="atLeast"/>
      </w:pPr>
      <w:r>
        <w:t>Census generally satisfies data needs. However, the target is intended to include disaggregation by disability status (using ABS Census data as a source). </w:t>
      </w:r>
      <w:r>
        <w:rPr>
          <w:color w:val="000000"/>
          <w:shd w:val="clear" w:color="auto" w:fill="FFFFFF"/>
        </w:rPr>
        <w:t xml:space="preserve">The disability measure collected in the Census identifies a sub-group of the complete population with disability: those with a core activity need for assistance, the population for whom service delivery has the most consequence (conceptually comparable to the “profound/severe limitation” group identified through other ABS disability measures) </w:t>
      </w:r>
      <w:r w:rsidR="00746CCC">
        <w:rPr>
          <w:color w:val="000000"/>
          <w:shd w:val="clear" w:color="auto" w:fill="FFFFFF"/>
        </w:rPr>
        <w:t>S</w:t>
      </w:r>
      <w:r>
        <w:rPr>
          <w:color w:val="000000"/>
          <w:shd w:val="clear" w:color="auto" w:fill="FFFFFF"/>
        </w:rPr>
        <w:t xml:space="preserve">ee </w:t>
      </w:r>
      <w:hyperlink r:id="rId19" w:history="1">
        <w:r>
          <w:rPr>
            <w:rStyle w:val="Hyperlink"/>
            <w:shd w:val="clear" w:color="auto" w:fill="FFFFFF"/>
          </w:rPr>
          <w:t>Core activity need for assistance</w:t>
        </w:r>
      </w:hyperlink>
      <w:r>
        <w:t>.</w:t>
      </w:r>
    </w:p>
    <w:bookmarkEnd w:id="7"/>
    <w:p w14:paraId="398D085C" w14:textId="735981FA" w:rsidR="00417E3E" w:rsidRDefault="00417E3E" w:rsidP="004F0202">
      <w:pPr>
        <w:pStyle w:val="Heading5"/>
        <w:spacing w:afterLines="60" w:after="144" w:line="23" w:lineRule="atLeast"/>
      </w:pPr>
      <w:r>
        <w:t xml:space="preserve">Data Development </w:t>
      </w:r>
    </w:p>
    <w:p w14:paraId="0DB917B5" w14:textId="6C087F75" w:rsidR="00417E3E" w:rsidRDefault="00FE27C7" w:rsidP="004F0202">
      <w:pPr>
        <w:spacing w:afterLines="60" w:after="144" w:line="23" w:lineRule="atLeast"/>
      </w:pPr>
      <w:r>
        <w:t>The Data Development Plan includes several data items that may be expected to use ABS surveys as a source (</w:t>
      </w:r>
      <w:proofErr w:type="gramStart"/>
      <w:r w:rsidR="00C457A4">
        <w:t>e.g.</w:t>
      </w:r>
      <w:proofErr w:type="gramEnd"/>
      <w:r w:rsidR="00C457A4">
        <w:t xml:space="preserve"> </w:t>
      </w:r>
      <w:r>
        <w:t xml:space="preserve">Barriers to completing Year 12 </w:t>
      </w:r>
      <w:r w:rsidR="00B04C82">
        <w:t>and E</w:t>
      </w:r>
      <w:r w:rsidR="00C457A4">
        <w:t xml:space="preserve">xperiences </w:t>
      </w:r>
      <w:r>
        <w:t xml:space="preserve">of </w:t>
      </w:r>
      <w:r w:rsidR="00D25F2D">
        <w:t>racism)</w:t>
      </w:r>
      <w:r w:rsidR="008A30BA">
        <w:t xml:space="preserve">. </w:t>
      </w:r>
      <w:r w:rsidR="0018608C">
        <w:t>Previous ABS surveys have collected this data. However, f</w:t>
      </w:r>
      <w:r w:rsidR="00AE10DF">
        <w:rPr>
          <w:bCs/>
        </w:rPr>
        <w:t>ollowing the 2022–23 NATISHS, the timing of future ABS data sources (NATSISS and NATSIHS) is uncertain</w:t>
      </w:r>
      <w:r w:rsidR="008A30BA">
        <w:t>.</w:t>
      </w:r>
      <w:r w:rsidR="00020A5D">
        <w:t xml:space="preserve"> This data is not available in the Census.</w:t>
      </w:r>
    </w:p>
    <w:p w14:paraId="5E3DBBF8" w14:textId="66056F6B" w:rsidR="00C91936" w:rsidRDefault="00C91936" w:rsidP="00C91936">
      <w:pPr>
        <w:pStyle w:val="Heading2"/>
      </w:pPr>
      <w:bookmarkStart w:id="8" w:name="_Hlk121142416"/>
      <w:r>
        <w:t>Outcome 6</w:t>
      </w:r>
    </w:p>
    <w:bookmarkEnd w:id="8"/>
    <w:p w14:paraId="6008584E" w14:textId="1E599A0B" w:rsidR="00D160FB" w:rsidRPr="00D160FB" w:rsidRDefault="00D160FB" w:rsidP="004F0202">
      <w:pPr>
        <w:spacing w:afterLines="60" w:after="144" w:line="23" w:lineRule="atLeast"/>
      </w:pPr>
      <w:r w:rsidRPr="00D160FB">
        <w:t>(</w:t>
      </w:r>
      <w:r w:rsidRPr="00064BA1">
        <w:rPr>
          <w:i/>
          <w:iCs/>
        </w:rPr>
        <w:t>Aboriginal and Torres Strait Islander students reach their full potential through further education pathways</w:t>
      </w:r>
      <w:r w:rsidRPr="00D160FB">
        <w:t>)</w:t>
      </w:r>
    </w:p>
    <w:p w14:paraId="0160F243" w14:textId="57EDFCCE" w:rsidR="00C91936" w:rsidRDefault="00C91936" w:rsidP="004F0202">
      <w:pPr>
        <w:pStyle w:val="Heading5"/>
        <w:spacing w:afterLines="60" w:after="144" w:line="23" w:lineRule="atLeast"/>
      </w:pPr>
      <w:bookmarkStart w:id="9" w:name="_Hlk121142423"/>
      <w:r>
        <w:t>Target (headline and disaggregation)</w:t>
      </w:r>
    </w:p>
    <w:p w14:paraId="7F3AADA8" w14:textId="03535BC9" w:rsidR="00C91936" w:rsidRPr="004F0202" w:rsidRDefault="00774F58" w:rsidP="004F0202">
      <w:pPr>
        <w:autoSpaceDE w:val="0"/>
        <w:autoSpaceDN w:val="0"/>
        <w:spacing w:afterLines="60" w:after="144" w:line="23" w:lineRule="atLeast"/>
      </w:pPr>
      <w:r>
        <w:t xml:space="preserve">Census generally satisfies data needs. However, the target is intended to include disaggregation by disability status (using ABS Census data as a source). </w:t>
      </w:r>
      <w:r>
        <w:rPr>
          <w:color w:val="000000"/>
          <w:shd w:val="clear" w:color="auto" w:fill="FFFFFF"/>
        </w:rPr>
        <w:t xml:space="preserve">The disability measure collected in the Census identifies a sub-group of the complete population with disability: those with a </w:t>
      </w:r>
      <w:hyperlink r:id="rId20" w:history="1">
        <w:r>
          <w:rPr>
            <w:rStyle w:val="Hyperlink"/>
            <w:shd w:val="clear" w:color="auto" w:fill="FFFFFF"/>
          </w:rPr>
          <w:t>core activity need for assistance</w:t>
        </w:r>
      </w:hyperlink>
      <w:r>
        <w:t>.</w:t>
      </w:r>
    </w:p>
    <w:bookmarkEnd w:id="9"/>
    <w:p w14:paraId="0671CA31" w14:textId="1A12C8B0" w:rsidR="00525073" w:rsidRDefault="00525073" w:rsidP="00525073">
      <w:pPr>
        <w:pStyle w:val="Heading2"/>
      </w:pPr>
      <w:r>
        <w:t>Outcome 7</w:t>
      </w:r>
    </w:p>
    <w:p w14:paraId="28760443" w14:textId="2B51CC4C" w:rsidR="00D160FB" w:rsidRDefault="00D160FB" w:rsidP="004F0202">
      <w:pPr>
        <w:spacing w:afterLines="60" w:after="144" w:line="23" w:lineRule="atLeast"/>
      </w:pPr>
      <w:r w:rsidRPr="00D160FB">
        <w:t>(</w:t>
      </w:r>
      <w:r w:rsidRPr="00064BA1">
        <w:rPr>
          <w:i/>
          <w:iCs/>
        </w:rPr>
        <w:t>Aboriginal and Torres Strait Islander youth are engaged in employment or</w:t>
      </w:r>
      <w:r w:rsidR="00E207DC" w:rsidRPr="00064BA1">
        <w:rPr>
          <w:i/>
          <w:iCs/>
        </w:rPr>
        <w:t xml:space="preserve"> education</w:t>
      </w:r>
      <w:r w:rsidR="00E207DC" w:rsidRPr="00D160FB">
        <w:t>)</w:t>
      </w:r>
    </w:p>
    <w:p w14:paraId="56665FF0" w14:textId="126E31B7" w:rsidR="00525073" w:rsidRDefault="00525073" w:rsidP="004F0202">
      <w:pPr>
        <w:pStyle w:val="Heading5"/>
        <w:spacing w:afterLines="60" w:after="144" w:line="23" w:lineRule="atLeast"/>
      </w:pPr>
      <w:r>
        <w:lastRenderedPageBreak/>
        <w:t>Target (headline and disaggregation)</w:t>
      </w:r>
    </w:p>
    <w:p w14:paraId="6D12AC2D" w14:textId="69DB343D" w:rsidR="002A795B" w:rsidRDefault="00774F58" w:rsidP="004F0202">
      <w:pPr>
        <w:autoSpaceDE w:val="0"/>
        <w:autoSpaceDN w:val="0"/>
        <w:spacing w:afterLines="60" w:after="144" w:line="23" w:lineRule="atLeast"/>
      </w:pPr>
      <w:r>
        <w:t xml:space="preserve">Census generally satisfies data needs. However, the target is intended to include disaggregation by disability status (using ABS Census data as a source). </w:t>
      </w:r>
      <w:r>
        <w:rPr>
          <w:color w:val="000000"/>
          <w:shd w:val="clear" w:color="auto" w:fill="FFFFFF"/>
        </w:rPr>
        <w:t xml:space="preserve">The disability measure collected in the Census identifies a sub-group of the complete population with disability: those with a </w:t>
      </w:r>
      <w:hyperlink r:id="rId21" w:history="1">
        <w:r>
          <w:rPr>
            <w:rStyle w:val="Hyperlink"/>
            <w:shd w:val="clear" w:color="auto" w:fill="FFFFFF"/>
          </w:rPr>
          <w:t>core activity need for assistance</w:t>
        </w:r>
      </w:hyperlink>
      <w:r>
        <w:t>.</w:t>
      </w:r>
    </w:p>
    <w:p w14:paraId="08F12416" w14:textId="00F06E88" w:rsidR="00525073" w:rsidRDefault="00C00F76" w:rsidP="004F0202">
      <w:pPr>
        <w:autoSpaceDE w:val="0"/>
        <w:autoSpaceDN w:val="0"/>
        <w:adjustRightInd w:val="0"/>
        <w:spacing w:afterLines="60" w:after="144" w:line="23" w:lineRule="atLeast"/>
      </w:pPr>
      <w:r w:rsidRPr="00064BA1">
        <w:t>Disaggregation is planned for “other small geographic areas”.</w:t>
      </w:r>
      <w:r w:rsidR="00525073" w:rsidRPr="00064BA1">
        <w:t xml:space="preserve"> </w:t>
      </w:r>
      <w:r w:rsidR="00064BA1">
        <w:t>Census data support</w:t>
      </w:r>
      <w:r w:rsidR="00020A5D">
        <w:t>s</w:t>
      </w:r>
      <w:r w:rsidR="00064BA1">
        <w:t xml:space="preserve"> most levels of geography, including the Indigenous geography Structure.</w:t>
      </w:r>
    </w:p>
    <w:p w14:paraId="260211E5" w14:textId="77777777" w:rsidR="00525073" w:rsidRDefault="00525073" w:rsidP="004F0202">
      <w:pPr>
        <w:pStyle w:val="Heading5"/>
        <w:spacing w:afterLines="60" w:after="144" w:line="23" w:lineRule="atLeast"/>
      </w:pPr>
      <w:r>
        <w:t xml:space="preserve">Data Development </w:t>
      </w:r>
    </w:p>
    <w:p w14:paraId="45ABE695" w14:textId="1D0E8A97" w:rsidR="00C91936" w:rsidRDefault="00525073" w:rsidP="004F0202">
      <w:pPr>
        <w:spacing w:afterLines="60" w:after="144" w:line="23" w:lineRule="atLeast"/>
      </w:pPr>
      <w:r>
        <w:t xml:space="preserve">The Data Development Plan includes “Barriers to youth engagement”, which may be expected to use ABS surveys as a source. </w:t>
      </w:r>
      <w:r w:rsidR="00910036" w:rsidRPr="00647E5F">
        <w:rPr>
          <w:bCs/>
          <w:szCs w:val="21"/>
        </w:rPr>
        <w:t>Following the 2022–23 NATISHS, the timing of future ABS data sources (NATSISS and NATSIHS) is uncertain</w:t>
      </w:r>
      <w:r>
        <w:t>.</w:t>
      </w:r>
      <w:r w:rsidR="00020A5D">
        <w:t xml:space="preserve"> This data is not available in the Census.</w:t>
      </w:r>
    </w:p>
    <w:p w14:paraId="3309DF42" w14:textId="7C173EC5" w:rsidR="00412A2D" w:rsidRDefault="00412A2D" w:rsidP="00412A2D">
      <w:pPr>
        <w:pStyle w:val="Heading2"/>
      </w:pPr>
      <w:r>
        <w:t xml:space="preserve">Outcome </w:t>
      </w:r>
      <w:r w:rsidR="00E207DC">
        <w:t>8</w:t>
      </w:r>
    </w:p>
    <w:p w14:paraId="79F077B7" w14:textId="1F52BABF" w:rsidR="00D160FB" w:rsidRPr="00D160FB" w:rsidRDefault="00D160FB" w:rsidP="004F0202">
      <w:r w:rsidRPr="00D160FB">
        <w:t>(</w:t>
      </w:r>
      <w:r w:rsidRPr="002A795B">
        <w:rPr>
          <w:i/>
          <w:iCs/>
        </w:rPr>
        <w:t>Strong economic participation and development of Aboriginal and Torres Strait Islander people and communities</w:t>
      </w:r>
      <w:r w:rsidRPr="00D160FB">
        <w:t>)</w:t>
      </w:r>
    </w:p>
    <w:p w14:paraId="1CC6C205" w14:textId="3A7D74A4" w:rsidR="00412A2D" w:rsidRDefault="00412A2D" w:rsidP="004F0202">
      <w:pPr>
        <w:pStyle w:val="Heading5"/>
      </w:pPr>
      <w:r>
        <w:t>Target (headline and disaggregation)</w:t>
      </w:r>
    </w:p>
    <w:p w14:paraId="578D23D3" w14:textId="77777777" w:rsidR="00774F58" w:rsidRDefault="00774F58" w:rsidP="004F0202">
      <w:pPr>
        <w:autoSpaceDE w:val="0"/>
        <w:autoSpaceDN w:val="0"/>
      </w:pPr>
      <w:r>
        <w:t xml:space="preserve">Census generally satisfies data needs. However, the target is intended to include disaggregation by disability status (using ABS Census data as a source). </w:t>
      </w:r>
      <w:r>
        <w:rPr>
          <w:color w:val="000000"/>
          <w:shd w:val="clear" w:color="auto" w:fill="FFFFFF"/>
        </w:rPr>
        <w:t xml:space="preserve">The disability measure collected in the Census identifies a sub-group of the complete population with disability: those with a </w:t>
      </w:r>
      <w:hyperlink r:id="rId22" w:history="1">
        <w:r>
          <w:rPr>
            <w:rStyle w:val="Hyperlink"/>
            <w:shd w:val="clear" w:color="auto" w:fill="FFFFFF"/>
          </w:rPr>
          <w:t>core activity need for assistance</w:t>
        </w:r>
      </w:hyperlink>
      <w:r>
        <w:t>.</w:t>
      </w:r>
    </w:p>
    <w:p w14:paraId="31F5D8C3" w14:textId="3A7B3CE8" w:rsidR="00873667" w:rsidRDefault="00873667" w:rsidP="00873667">
      <w:pPr>
        <w:pStyle w:val="Heading2"/>
      </w:pPr>
      <w:r>
        <w:t>Outcome 9</w:t>
      </w:r>
    </w:p>
    <w:p w14:paraId="551A8B49" w14:textId="51E789A9" w:rsidR="00D160FB" w:rsidRPr="00D160FB" w:rsidRDefault="00D160FB" w:rsidP="004F0202">
      <w:pPr>
        <w:pStyle w:val="Heading5"/>
        <w:spacing w:line="23" w:lineRule="atLeast"/>
        <w:rPr>
          <w:rFonts w:eastAsiaTheme="minorHAnsi" w:cstheme="minorBidi"/>
          <w:b w:val="0"/>
          <w:sz w:val="21"/>
        </w:rPr>
      </w:pPr>
      <w:r w:rsidRPr="00D160FB">
        <w:rPr>
          <w:rFonts w:eastAsiaTheme="minorHAnsi" w:cstheme="minorBidi"/>
          <w:b w:val="0"/>
          <w:sz w:val="21"/>
        </w:rPr>
        <w:t>(</w:t>
      </w:r>
      <w:r w:rsidRPr="002A795B">
        <w:rPr>
          <w:rFonts w:eastAsiaTheme="minorHAnsi" w:cstheme="minorBidi"/>
          <w:b w:val="0"/>
          <w:i/>
          <w:iCs/>
          <w:sz w:val="21"/>
        </w:rPr>
        <w:t>Aboriginal and Torres Strait Islander people secure appropriate, affordable housing that is aligned with their priorities and need</w:t>
      </w:r>
      <w:r w:rsidRPr="00D160FB">
        <w:rPr>
          <w:rFonts w:eastAsiaTheme="minorHAnsi" w:cstheme="minorBidi"/>
          <w:b w:val="0"/>
          <w:sz w:val="21"/>
        </w:rPr>
        <w:t>)</w:t>
      </w:r>
    </w:p>
    <w:p w14:paraId="3F896D88" w14:textId="12A167DF" w:rsidR="00873667" w:rsidRDefault="00873667" w:rsidP="004F0202">
      <w:pPr>
        <w:pStyle w:val="Heading5"/>
        <w:spacing w:line="23" w:lineRule="atLeast"/>
      </w:pPr>
      <w:r>
        <w:t>Target (headline and disaggregation)</w:t>
      </w:r>
    </w:p>
    <w:p w14:paraId="13182862" w14:textId="77777777" w:rsidR="0026266D" w:rsidRDefault="0018608C" w:rsidP="004F0202">
      <w:pPr>
        <w:autoSpaceDE w:val="0"/>
        <w:autoSpaceDN w:val="0"/>
        <w:spacing w:line="23" w:lineRule="atLeast"/>
      </w:pPr>
      <w:r>
        <w:rPr>
          <w:rFonts w:asciiTheme="minorHAnsi" w:hAnsiTheme="minorHAnsi" w:cstheme="minorHAnsi"/>
        </w:rPr>
        <w:t xml:space="preserve">Census generally satisfies data needs. </w:t>
      </w:r>
      <w:r w:rsidR="000E079F">
        <w:t xml:space="preserve">The target includes the concept of overcrowding. </w:t>
      </w:r>
      <w:r w:rsidR="00C15D3A">
        <w:t xml:space="preserve">Currently, overcrowding is measured using the </w:t>
      </w:r>
      <w:r w:rsidR="00C457A4">
        <w:t>Canadian National Occupancy Standard (</w:t>
      </w:r>
      <w:r w:rsidR="00C15D3A">
        <w:t>CNOS</w:t>
      </w:r>
      <w:r w:rsidR="00C457A4">
        <w:t>)</w:t>
      </w:r>
      <w:r w:rsidR="00C15D3A">
        <w:t xml:space="preserve"> methodology</w:t>
      </w:r>
      <w:r w:rsidR="00DB7FF1">
        <w:t>, noting that an overcrowding measure for Australian conditions has been identified for data development</w:t>
      </w:r>
      <w:r w:rsidR="00C15D3A">
        <w:t xml:space="preserve">. </w:t>
      </w:r>
    </w:p>
    <w:p w14:paraId="4E9229EB" w14:textId="77777777" w:rsidR="0026266D" w:rsidRDefault="00774F58" w:rsidP="004F0202">
      <w:pPr>
        <w:autoSpaceDE w:val="0"/>
        <w:autoSpaceDN w:val="0"/>
        <w:adjustRightInd w:val="0"/>
        <w:spacing w:line="23" w:lineRule="atLeast"/>
      </w:pPr>
      <w:r>
        <w:t xml:space="preserve">The target is intended to include disaggregation by disability status (using ABS Census data as a source). </w:t>
      </w:r>
      <w:r>
        <w:rPr>
          <w:color w:val="000000"/>
          <w:shd w:val="clear" w:color="auto" w:fill="FFFFFF"/>
        </w:rPr>
        <w:t xml:space="preserve">The disability measure collected in the Census identifies a sub-group of the complete population with disability: those with a </w:t>
      </w:r>
      <w:hyperlink r:id="rId23" w:history="1">
        <w:r>
          <w:rPr>
            <w:rStyle w:val="Hyperlink"/>
            <w:shd w:val="clear" w:color="auto" w:fill="FFFFFF"/>
          </w:rPr>
          <w:t>core activity need for assistance</w:t>
        </w:r>
      </w:hyperlink>
      <w:r>
        <w:t>.</w:t>
      </w:r>
    </w:p>
    <w:p w14:paraId="11B3247B" w14:textId="0B0EB714" w:rsidR="002A795B" w:rsidRPr="0026266D" w:rsidRDefault="002A795B" w:rsidP="004F0202">
      <w:pPr>
        <w:autoSpaceDE w:val="0"/>
        <w:autoSpaceDN w:val="0"/>
        <w:adjustRightInd w:val="0"/>
        <w:spacing w:line="23" w:lineRule="atLeast"/>
      </w:pPr>
      <w:r w:rsidRPr="00064BA1">
        <w:t xml:space="preserve">Disaggregation is planned for “other small geographic areas”. </w:t>
      </w:r>
      <w:r>
        <w:t>Census data support</w:t>
      </w:r>
      <w:r w:rsidR="00015295">
        <w:t>s</w:t>
      </w:r>
      <w:r>
        <w:t xml:space="preserve"> most levels of geography, including the Indigenous geography Structure.</w:t>
      </w:r>
    </w:p>
    <w:p w14:paraId="19AEB124" w14:textId="77777777" w:rsidR="00746CCC" w:rsidRDefault="00DB7FF1" w:rsidP="004F0202">
      <w:pPr>
        <w:spacing w:line="23" w:lineRule="atLeast"/>
        <w:rPr>
          <w:rFonts w:eastAsiaTheme="majorEastAsia" w:cstheme="majorBidi"/>
          <w:b/>
          <w:sz w:val="22"/>
        </w:rPr>
      </w:pPr>
      <w:r w:rsidRPr="00746CCC">
        <w:rPr>
          <w:rFonts w:eastAsiaTheme="majorEastAsia" w:cstheme="majorBidi"/>
          <w:b/>
          <w:sz w:val="22"/>
        </w:rPr>
        <w:t>Indicators (Contextual): Acceptable standard of housing</w:t>
      </w:r>
    </w:p>
    <w:p w14:paraId="3ABA7B3D" w14:textId="5DCE645B" w:rsidR="00DB7FF1" w:rsidRDefault="00DB7FF1" w:rsidP="004F0202">
      <w:pPr>
        <w:spacing w:line="23" w:lineRule="atLeast"/>
      </w:pPr>
      <w:r>
        <w:rPr>
          <w:bCs/>
        </w:rPr>
        <w:t>This Contextual Indicator is expected to have an ABS survey as a source. Following the 2022–23 NATISHS, the timing of future ABS data sources (NATSISS and NATSIHS) is uncertain.</w:t>
      </w:r>
    </w:p>
    <w:p w14:paraId="1E6975A3" w14:textId="3EF38152" w:rsidR="00873667" w:rsidRDefault="00873667" w:rsidP="004F0202">
      <w:pPr>
        <w:pStyle w:val="Heading5"/>
        <w:spacing w:line="23" w:lineRule="atLeast"/>
      </w:pPr>
      <w:r>
        <w:t xml:space="preserve">Data Development </w:t>
      </w:r>
    </w:p>
    <w:p w14:paraId="4ED2B6E5" w14:textId="74AF93CC" w:rsidR="00873667" w:rsidRDefault="00873667" w:rsidP="004F0202">
      <w:pPr>
        <w:spacing w:line="23" w:lineRule="atLeast"/>
      </w:pPr>
      <w:r>
        <w:t>The Data Development Plan includes “</w:t>
      </w:r>
      <w:r w:rsidR="00B20B01">
        <w:t>Levels of overcrowding specific to Australian conditions”,</w:t>
      </w:r>
      <w:r>
        <w:t xml:space="preserve"> which use </w:t>
      </w:r>
      <w:r w:rsidR="00B20B01">
        <w:t xml:space="preserve">ABS Census data </w:t>
      </w:r>
      <w:r>
        <w:t>a source</w:t>
      </w:r>
      <w:r w:rsidR="00AE10DF">
        <w:t>.</w:t>
      </w:r>
      <w:r w:rsidR="001709CB">
        <w:t xml:space="preserve"> </w:t>
      </w:r>
      <w:r w:rsidR="00C10F8A">
        <w:t>T</w:t>
      </w:r>
      <w:r w:rsidR="00143FC6">
        <w:t xml:space="preserve">here are data items in the Data Development Plan which might be expected to use NATSISS (“Satisfaction with services provided by public housing service provider”) or NATSIHS (prevalence of certain conditions) as a source. </w:t>
      </w:r>
      <w:r w:rsidR="00143FC6" w:rsidRPr="00647E5F">
        <w:rPr>
          <w:bCs/>
          <w:szCs w:val="21"/>
        </w:rPr>
        <w:t>Following the 2022–23 NATISHS, the timing of future ABS data sources (NATSISS and NATSIHS) is uncertain</w:t>
      </w:r>
      <w:r w:rsidR="00143FC6">
        <w:t>.</w:t>
      </w:r>
    </w:p>
    <w:p w14:paraId="0BA1378B" w14:textId="647CA66F" w:rsidR="00BA4D0F" w:rsidRDefault="00BA4D0F" w:rsidP="00BA4D0F">
      <w:pPr>
        <w:pStyle w:val="Heading2"/>
      </w:pPr>
      <w:r>
        <w:lastRenderedPageBreak/>
        <w:t xml:space="preserve">Outcome </w:t>
      </w:r>
      <w:r w:rsidR="00143FC6">
        <w:t>10</w:t>
      </w:r>
    </w:p>
    <w:p w14:paraId="762DFDC1" w14:textId="517CDA5A" w:rsidR="00D160FB" w:rsidRPr="00D160FB" w:rsidRDefault="00D160FB" w:rsidP="004F0202">
      <w:pPr>
        <w:pStyle w:val="Heading5"/>
        <w:spacing w:afterLines="60" w:after="144" w:line="23" w:lineRule="atLeast"/>
        <w:rPr>
          <w:rFonts w:eastAsiaTheme="minorHAnsi" w:cstheme="minorBidi"/>
          <w:b w:val="0"/>
          <w:sz w:val="21"/>
        </w:rPr>
      </w:pPr>
      <w:r w:rsidRPr="00D160FB">
        <w:rPr>
          <w:rFonts w:eastAsiaTheme="minorHAnsi" w:cstheme="minorBidi"/>
          <w:b w:val="0"/>
          <w:sz w:val="21"/>
        </w:rPr>
        <w:t>(</w:t>
      </w:r>
      <w:r w:rsidRPr="002A795B">
        <w:rPr>
          <w:rFonts w:eastAsiaTheme="minorHAnsi" w:cstheme="minorBidi"/>
          <w:b w:val="0"/>
          <w:i/>
          <w:iCs/>
          <w:sz w:val="21"/>
        </w:rPr>
        <w:t>Aboriginal and Torres Strait Islander adults are not overrepresented in the criminal justice system</w:t>
      </w:r>
      <w:r w:rsidRPr="00D160FB">
        <w:rPr>
          <w:rFonts w:eastAsiaTheme="minorHAnsi" w:cstheme="minorBidi"/>
          <w:b w:val="0"/>
          <w:sz w:val="21"/>
        </w:rPr>
        <w:t>)</w:t>
      </w:r>
    </w:p>
    <w:p w14:paraId="42DC8478" w14:textId="23184C25" w:rsidR="00BA4D0F" w:rsidRDefault="00BA4D0F" w:rsidP="004F0202">
      <w:pPr>
        <w:pStyle w:val="Heading5"/>
        <w:spacing w:afterLines="60" w:after="144" w:line="23" w:lineRule="atLeast"/>
      </w:pPr>
      <w:r>
        <w:t>Target (headline and disaggregation)</w:t>
      </w:r>
    </w:p>
    <w:p w14:paraId="53F07D31" w14:textId="509DA0F1" w:rsidR="00BA4D0F" w:rsidRDefault="000D2DEC" w:rsidP="004F0202">
      <w:pPr>
        <w:autoSpaceDE w:val="0"/>
        <w:autoSpaceDN w:val="0"/>
        <w:adjustRightInd w:val="0"/>
        <w:spacing w:afterLines="60" w:after="144" w:line="23" w:lineRule="atLeast"/>
      </w:pPr>
      <w:r>
        <w:t xml:space="preserve">Future </w:t>
      </w:r>
      <w:r w:rsidR="00001700">
        <w:t xml:space="preserve">disaggregation is intended to be by remoteness and socioeconomic status of locality. However, the data presented in Prisoners in Australia (from the National Prisoner Census) is collected </w:t>
      </w:r>
      <w:r w:rsidR="00430BFC">
        <w:t>about people in legal custody. As a result, geography (</w:t>
      </w:r>
      <w:r w:rsidR="003C681A">
        <w:t>other than</w:t>
      </w:r>
      <w:r w:rsidR="00430BFC">
        <w:t xml:space="preserve"> state/territory</w:t>
      </w:r>
      <w:r w:rsidR="003C681A">
        <w:t>)</w:t>
      </w:r>
      <w:r w:rsidR="00430BFC">
        <w:t xml:space="preserve"> will reflect the location of prisons, rather than the location of the person’s</w:t>
      </w:r>
      <w:r>
        <w:t xml:space="preserve"> previous</w:t>
      </w:r>
      <w:r w:rsidR="00430BFC">
        <w:t xml:space="preserve"> “usual residence”</w:t>
      </w:r>
      <w:r w:rsidR="00BA4D0F">
        <w:t>.</w:t>
      </w:r>
      <w:r>
        <w:t xml:space="preserve"> Additional disaggregation includes disability status on the Productivity</w:t>
      </w:r>
      <w:r w:rsidR="008C74A7">
        <w:t xml:space="preserve"> Commission</w:t>
      </w:r>
      <w:r>
        <w:t xml:space="preserve"> Dashboard. </w:t>
      </w:r>
      <w:r w:rsidR="00C10F8A">
        <w:t>T</w:t>
      </w:r>
      <w:r>
        <w:t xml:space="preserve">his is not </w:t>
      </w:r>
      <w:r w:rsidRPr="002A795B">
        <w:t>currently collected.</w:t>
      </w:r>
    </w:p>
    <w:p w14:paraId="19EB4BA8" w14:textId="77777777" w:rsidR="00BA4D0F" w:rsidRDefault="00BA4D0F" w:rsidP="004F0202">
      <w:pPr>
        <w:pStyle w:val="Heading5"/>
        <w:spacing w:afterLines="60" w:after="144" w:line="23" w:lineRule="atLeast"/>
      </w:pPr>
      <w:r>
        <w:t xml:space="preserve">Data Development </w:t>
      </w:r>
    </w:p>
    <w:p w14:paraId="4DE53565" w14:textId="444D0DEB" w:rsidR="000D2DEC" w:rsidRDefault="000D2DEC" w:rsidP="004F0202">
      <w:pPr>
        <w:spacing w:afterLines="60" w:after="144" w:line="23" w:lineRule="atLeast"/>
      </w:pPr>
      <w:r>
        <w:t xml:space="preserve">The Data Development Plan includes information on police interactions. The ABS continues to work with all jurisdictions to collect national offender data with robust Indigenous status </w:t>
      </w:r>
      <w:r w:rsidR="00B84A16">
        <w:t>recording</w:t>
      </w:r>
      <w:r>
        <w:t xml:space="preserve">. </w:t>
      </w:r>
      <w:r w:rsidR="0018608C">
        <w:t>Some areas of data development will require significant commitment to collaboration between agencies.</w:t>
      </w:r>
      <w:r>
        <w:t xml:space="preserve"> </w:t>
      </w:r>
    </w:p>
    <w:p w14:paraId="6AC98C66" w14:textId="223ACB35" w:rsidR="00D069A1" w:rsidRDefault="00D069A1" w:rsidP="00D069A1">
      <w:pPr>
        <w:pStyle w:val="Heading2"/>
      </w:pPr>
      <w:r>
        <w:t xml:space="preserve">Outcome </w:t>
      </w:r>
      <w:r w:rsidR="00803962">
        <w:t>13</w:t>
      </w:r>
    </w:p>
    <w:p w14:paraId="44A74C3A" w14:textId="56115D51" w:rsidR="00D160FB" w:rsidRDefault="00D160FB" w:rsidP="004F0202">
      <w:pPr>
        <w:pStyle w:val="Heading5"/>
        <w:spacing w:afterLines="60" w:after="144" w:line="23" w:lineRule="atLeast"/>
      </w:pPr>
      <w:r w:rsidRPr="00D160FB">
        <w:rPr>
          <w:rFonts w:eastAsiaTheme="minorHAnsi" w:cstheme="minorBidi"/>
          <w:b w:val="0"/>
          <w:sz w:val="21"/>
        </w:rPr>
        <w:t>(</w:t>
      </w:r>
      <w:r w:rsidRPr="002A795B">
        <w:rPr>
          <w:rFonts w:eastAsiaTheme="minorHAnsi" w:cstheme="minorBidi"/>
          <w:b w:val="0"/>
          <w:i/>
          <w:iCs/>
          <w:sz w:val="21"/>
        </w:rPr>
        <w:t>Aboriginal and Torres Strait Islander families and households are safe</w:t>
      </w:r>
      <w:r w:rsidRPr="00D160FB">
        <w:rPr>
          <w:rFonts w:eastAsiaTheme="minorHAnsi" w:cstheme="minorBidi"/>
          <w:b w:val="0"/>
          <w:sz w:val="21"/>
        </w:rPr>
        <w:t>)</w:t>
      </w:r>
    </w:p>
    <w:p w14:paraId="2D7BE2B8" w14:textId="52C758D2" w:rsidR="00803962" w:rsidRDefault="00803962" w:rsidP="004F0202">
      <w:pPr>
        <w:pStyle w:val="Heading5"/>
        <w:spacing w:afterLines="60" w:after="144" w:line="23" w:lineRule="atLeast"/>
      </w:pPr>
      <w:r>
        <w:t>Target (headline and disaggregation)</w:t>
      </w:r>
    </w:p>
    <w:p w14:paraId="382A50EA" w14:textId="7634DDC6" w:rsidR="00803962" w:rsidRDefault="00803962" w:rsidP="004F0202">
      <w:pPr>
        <w:autoSpaceDE w:val="0"/>
        <w:autoSpaceDN w:val="0"/>
        <w:adjustRightInd w:val="0"/>
        <w:spacing w:afterLines="60" w:after="144" w:line="23" w:lineRule="atLeast"/>
      </w:pPr>
      <w:r>
        <w:t>There is no</w:t>
      </w:r>
      <w:r w:rsidR="00AE10DF">
        <w:t xml:space="preserve"> future</w:t>
      </w:r>
      <w:r>
        <w:t xml:space="preserve"> data source for Target 13 and many of its indicators.</w:t>
      </w:r>
    </w:p>
    <w:p w14:paraId="4047F86A" w14:textId="652CDA02" w:rsidR="00803962" w:rsidRDefault="00803962" w:rsidP="004F0202">
      <w:pPr>
        <w:autoSpaceDE w:val="0"/>
        <w:autoSpaceDN w:val="0"/>
        <w:adjustRightInd w:val="0"/>
        <w:spacing w:afterLines="60" w:after="144" w:line="23" w:lineRule="atLeast"/>
      </w:pPr>
      <w:r w:rsidRPr="003937C1">
        <w:t xml:space="preserve">The ABS previously collected some information about experiences of </w:t>
      </w:r>
      <w:r w:rsidR="00C457A4">
        <w:t xml:space="preserve">physical </w:t>
      </w:r>
      <w:bookmarkStart w:id="10" w:name="_Hlk121091045"/>
      <w:r w:rsidR="00B84A16" w:rsidRPr="003937C1">
        <w:t>violence</w:t>
      </w:r>
      <w:bookmarkEnd w:id="10"/>
      <w:r w:rsidR="00B84A16" w:rsidRPr="003937C1">
        <w:t xml:space="preserve"> </w:t>
      </w:r>
      <w:r w:rsidRPr="003937C1">
        <w:t>in two specialised multi-topic surveys – the National Aboriginal and Torres Strait Islander Social Survey (NATSISS) in 2002, 2008, and 2014</w:t>
      </w:r>
      <w:r w:rsidR="00910036">
        <w:t>–</w:t>
      </w:r>
      <w:r w:rsidRPr="003937C1">
        <w:t>15, and the National</w:t>
      </w:r>
      <w:r w:rsidRPr="003937C1">
        <w:rPr>
          <w:rFonts w:cs="Calibri"/>
          <w:color w:val="000000"/>
          <w:szCs w:val="21"/>
        </w:rPr>
        <w:t xml:space="preserve"> Aboriginal and Torres Strait Islander Health Survey (NATSIHS) in 2018</w:t>
      </w:r>
      <w:r w:rsidR="00910036">
        <w:rPr>
          <w:rFonts w:cs="Calibri"/>
          <w:color w:val="000000"/>
          <w:szCs w:val="21"/>
        </w:rPr>
        <w:t>–</w:t>
      </w:r>
      <w:r w:rsidRPr="003937C1">
        <w:rPr>
          <w:rFonts w:cs="Calibri"/>
          <w:color w:val="000000"/>
          <w:szCs w:val="21"/>
        </w:rPr>
        <w:t>19</w:t>
      </w:r>
      <w:r>
        <w:rPr>
          <w:rFonts w:cs="Calibri"/>
          <w:color w:val="000000"/>
          <w:szCs w:val="21"/>
        </w:rPr>
        <w:t>.</w:t>
      </w:r>
      <w:r w:rsidR="00FF2051">
        <w:rPr>
          <w:rFonts w:cs="Calibri"/>
          <w:color w:val="000000"/>
          <w:szCs w:val="21"/>
        </w:rPr>
        <w:t xml:space="preserve"> This information is not currently being collected in ABS surveys.</w:t>
      </w:r>
    </w:p>
    <w:p w14:paraId="33E9D2AD" w14:textId="78731CA3" w:rsidR="003937C1" w:rsidRPr="003937C1" w:rsidRDefault="00C457A4" w:rsidP="004F0202">
      <w:pPr>
        <w:autoSpaceDE w:val="0"/>
        <w:autoSpaceDN w:val="0"/>
        <w:adjustRightInd w:val="0"/>
        <w:spacing w:afterLines="60" w:after="144" w:line="23" w:lineRule="atLeast"/>
        <w:rPr>
          <w:rFonts w:cs="Calibri"/>
          <w:color w:val="000000"/>
          <w:szCs w:val="21"/>
        </w:rPr>
      </w:pPr>
      <w:r>
        <w:rPr>
          <w:rFonts w:cs="Calibri"/>
          <w:color w:val="000000"/>
          <w:szCs w:val="21"/>
        </w:rPr>
        <w:t>D</w:t>
      </w:r>
      <w:r w:rsidR="00803962">
        <w:rPr>
          <w:rFonts w:cs="Calibri"/>
          <w:color w:val="000000"/>
          <w:szCs w:val="21"/>
        </w:rPr>
        <w:t xml:space="preserve">uring the </w:t>
      </w:r>
      <w:r w:rsidR="003937C1" w:rsidRPr="003937C1">
        <w:rPr>
          <w:rFonts w:cs="Calibri"/>
          <w:color w:val="000000"/>
          <w:szCs w:val="21"/>
        </w:rPr>
        <w:t>most recent NATSIHS consultation process</w:t>
      </w:r>
      <w:r w:rsidR="006B519D">
        <w:rPr>
          <w:rFonts w:cs="Calibri"/>
          <w:color w:val="000000"/>
          <w:szCs w:val="21"/>
        </w:rPr>
        <w:t xml:space="preserve"> conducted in </w:t>
      </w:r>
      <w:r w:rsidR="003937C1" w:rsidRPr="003937C1">
        <w:rPr>
          <w:rFonts w:cs="Calibri"/>
          <w:color w:val="000000"/>
          <w:szCs w:val="21"/>
        </w:rPr>
        <w:t>2020, the ABS sought views from a</w:t>
      </w:r>
      <w:r w:rsidR="006B519D">
        <w:rPr>
          <w:rFonts w:cs="Calibri"/>
          <w:color w:val="000000"/>
          <w:szCs w:val="21"/>
        </w:rPr>
        <w:t xml:space="preserve">n </w:t>
      </w:r>
      <w:r w:rsidR="006B519D" w:rsidRPr="003937C1">
        <w:rPr>
          <w:rFonts w:cs="Calibri"/>
          <w:color w:val="000000"/>
          <w:szCs w:val="21"/>
        </w:rPr>
        <w:t>expert advisory panel on violence (Harm Panel)</w:t>
      </w:r>
      <w:r w:rsidR="006B519D">
        <w:rPr>
          <w:rFonts w:cs="Calibri"/>
          <w:color w:val="000000"/>
          <w:szCs w:val="21"/>
        </w:rPr>
        <w:t>, that included</w:t>
      </w:r>
      <w:r w:rsidR="003937C1" w:rsidRPr="003937C1">
        <w:rPr>
          <w:rFonts w:cs="Calibri"/>
          <w:color w:val="000000"/>
          <w:szCs w:val="21"/>
        </w:rPr>
        <w:t xml:space="preserve"> predominantly </w:t>
      </w:r>
      <w:r w:rsidR="00803962">
        <w:rPr>
          <w:rFonts w:cs="Calibri"/>
          <w:color w:val="000000"/>
          <w:szCs w:val="21"/>
        </w:rPr>
        <w:t>Aboriginal and Torres Strait Islander</w:t>
      </w:r>
      <w:r w:rsidR="006B519D">
        <w:rPr>
          <w:rFonts w:cs="Calibri"/>
          <w:color w:val="000000"/>
          <w:szCs w:val="21"/>
        </w:rPr>
        <w:t xml:space="preserve"> experts.</w:t>
      </w:r>
      <w:r w:rsidR="003937C1" w:rsidRPr="003937C1">
        <w:rPr>
          <w:rFonts w:cs="Calibri"/>
          <w:color w:val="000000"/>
          <w:szCs w:val="21"/>
        </w:rPr>
        <w:t xml:space="preserve"> Th</w:t>
      </w:r>
      <w:r w:rsidR="006B519D">
        <w:rPr>
          <w:rFonts w:cs="Calibri"/>
          <w:color w:val="000000"/>
          <w:szCs w:val="21"/>
        </w:rPr>
        <w:t>is</w:t>
      </w:r>
      <w:r w:rsidR="003937C1" w:rsidRPr="003937C1">
        <w:rPr>
          <w:rFonts w:cs="Calibri"/>
          <w:color w:val="000000"/>
          <w:szCs w:val="21"/>
        </w:rPr>
        <w:t xml:space="preserve"> group was formed to provide advice on the suitability of collecting high-level data on physical and selected non-physical types of violence in the </w:t>
      </w:r>
      <w:r w:rsidR="006B519D">
        <w:rPr>
          <w:rFonts w:cs="Calibri"/>
          <w:color w:val="000000"/>
          <w:szCs w:val="21"/>
        </w:rPr>
        <w:t>2022–23 NATSIHS.</w:t>
      </w:r>
      <w:r w:rsidR="003937C1" w:rsidRPr="003937C1">
        <w:rPr>
          <w:rFonts w:cs="Calibri"/>
          <w:color w:val="000000"/>
          <w:szCs w:val="21"/>
        </w:rPr>
        <w:t xml:space="preserve"> </w:t>
      </w:r>
    </w:p>
    <w:p w14:paraId="7BA2D1FA" w14:textId="56F395C1" w:rsidR="00803962" w:rsidRDefault="003937C1" w:rsidP="004F0202">
      <w:pPr>
        <w:autoSpaceDE w:val="0"/>
        <w:autoSpaceDN w:val="0"/>
        <w:adjustRightInd w:val="0"/>
        <w:spacing w:afterLines="60" w:after="144" w:line="23" w:lineRule="atLeast"/>
        <w:rPr>
          <w:rFonts w:cs="Calibri"/>
          <w:color w:val="000000"/>
          <w:szCs w:val="21"/>
        </w:rPr>
      </w:pPr>
      <w:r w:rsidRPr="003937C1">
        <w:rPr>
          <w:rFonts w:cs="Calibri"/>
          <w:color w:val="000000"/>
          <w:szCs w:val="21"/>
        </w:rPr>
        <w:t>Whil</w:t>
      </w:r>
      <w:r w:rsidR="002F2330">
        <w:rPr>
          <w:rFonts w:cs="Calibri"/>
          <w:color w:val="000000"/>
          <w:szCs w:val="21"/>
        </w:rPr>
        <w:t>e</w:t>
      </w:r>
      <w:r w:rsidRPr="003937C1">
        <w:rPr>
          <w:rFonts w:cs="Calibri"/>
          <w:color w:val="000000"/>
          <w:szCs w:val="21"/>
        </w:rPr>
        <w:t xml:space="preserve"> the Harm Panel agreed on the need for this information, </w:t>
      </w:r>
      <w:r w:rsidR="007673B3">
        <w:rPr>
          <w:rFonts w:cs="Calibri"/>
          <w:color w:val="000000"/>
          <w:szCs w:val="21"/>
        </w:rPr>
        <w:t xml:space="preserve">they advised the ABS </w:t>
      </w:r>
      <w:r w:rsidR="00822173">
        <w:rPr>
          <w:rFonts w:cs="Calibri"/>
          <w:color w:val="000000"/>
          <w:szCs w:val="21"/>
        </w:rPr>
        <w:t>that the NATSIHS</w:t>
      </w:r>
      <w:r w:rsidRPr="003937C1">
        <w:rPr>
          <w:rFonts w:cs="Calibri"/>
          <w:color w:val="000000"/>
          <w:szCs w:val="21"/>
        </w:rPr>
        <w:t xml:space="preserve"> was </w:t>
      </w:r>
      <w:r w:rsidR="007673B3">
        <w:rPr>
          <w:rFonts w:cs="Calibri"/>
          <w:color w:val="000000"/>
          <w:szCs w:val="21"/>
        </w:rPr>
        <w:t xml:space="preserve">not </w:t>
      </w:r>
      <w:r w:rsidR="002F2330">
        <w:rPr>
          <w:rFonts w:cs="Calibri"/>
          <w:color w:val="000000"/>
          <w:szCs w:val="21"/>
        </w:rPr>
        <w:t xml:space="preserve">an </w:t>
      </w:r>
      <w:r w:rsidRPr="003937C1">
        <w:rPr>
          <w:rFonts w:cs="Calibri"/>
          <w:color w:val="000000"/>
          <w:szCs w:val="21"/>
        </w:rPr>
        <w:t>appropriate</w:t>
      </w:r>
      <w:r w:rsidR="007673B3">
        <w:rPr>
          <w:rFonts w:cs="Calibri"/>
          <w:color w:val="000000"/>
          <w:szCs w:val="21"/>
        </w:rPr>
        <w:t>ly</w:t>
      </w:r>
      <w:r w:rsidRPr="003937C1">
        <w:rPr>
          <w:rFonts w:cs="Calibri"/>
          <w:color w:val="000000"/>
          <w:szCs w:val="21"/>
        </w:rPr>
        <w:t xml:space="preserve"> </w:t>
      </w:r>
      <w:r w:rsidR="007673B3">
        <w:rPr>
          <w:rFonts w:cs="Calibri"/>
          <w:color w:val="000000"/>
          <w:szCs w:val="21"/>
        </w:rPr>
        <w:t xml:space="preserve">safe </w:t>
      </w:r>
      <w:r w:rsidR="002F2330">
        <w:rPr>
          <w:rFonts w:cs="Calibri"/>
          <w:color w:val="000000"/>
          <w:szCs w:val="21"/>
        </w:rPr>
        <w:t xml:space="preserve">way </w:t>
      </w:r>
      <w:r w:rsidRPr="003937C1">
        <w:rPr>
          <w:rFonts w:cs="Calibri"/>
          <w:color w:val="000000"/>
          <w:szCs w:val="21"/>
        </w:rPr>
        <w:t xml:space="preserve">to collect violence data. Privacy, risk of harm, absence of Aboriginal and Torres Strait Islander interviewers, insufficient post survey support, and respondent burden were among the common themes identified as key issues. </w:t>
      </w:r>
      <w:r w:rsidR="00803962">
        <w:rPr>
          <w:rFonts w:cs="Calibri"/>
          <w:color w:val="000000"/>
          <w:szCs w:val="21"/>
        </w:rPr>
        <w:t>T</w:t>
      </w:r>
      <w:r w:rsidRPr="003937C1">
        <w:rPr>
          <w:rFonts w:cs="Calibri"/>
          <w:color w:val="000000"/>
          <w:szCs w:val="21"/>
        </w:rPr>
        <w:t xml:space="preserve">he violence module has </w:t>
      </w:r>
      <w:r w:rsidR="00822173">
        <w:rPr>
          <w:rFonts w:cs="Calibri"/>
          <w:color w:val="000000"/>
          <w:szCs w:val="21"/>
        </w:rPr>
        <w:t xml:space="preserve">not been included in </w:t>
      </w:r>
      <w:r w:rsidRPr="003937C1">
        <w:rPr>
          <w:rFonts w:cs="Calibri"/>
          <w:color w:val="000000"/>
          <w:szCs w:val="21"/>
        </w:rPr>
        <w:t xml:space="preserve">the </w:t>
      </w:r>
      <w:r w:rsidR="00910036">
        <w:rPr>
          <w:rFonts w:cs="Calibri"/>
          <w:color w:val="000000"/>
          <w:szCs w:val="21"/>
        </w:rPr>
        <w:t xml:space="preserve">2022–23 </w:t>
      </w:r>
      <w:r w:rsidRPr="003937C1">
        <w:rPr>
          <w:rFonts w:cs="Calibri"/>
          <w:color w:val="000000"/>
          <w:szCs w:val="21"/>
        </w:rPr>
        <w:t>NATSIHS.</w:t>
      </w:r>
      <w:r w:rsidR="001709CB">
        <w:rPr>
          <w:rFonts w:cs="Calibri"/>
          <w:color w:val="000000"/>
          <w:szCs w:val="21"/>
        </w:rPr>
        <w:t xml:space="preserve"> </w:t>
      </w:r>
      <w:r w:rsidR="002F2330">
        <w:rPr>
          <w:rFonts w:cs="Calibri"/>
          <w:color w:val="000000"/>
          <w:szCs w:val="21"/>
        </w:rPr>
        <w:t>T</w:t>
      </w:r>
      <w:r w:rsidRPr="003937C1">
        <w:rPr>
          <w:rFonts w:cs="Calibri"/>
          <w:color w:val="000000"/>
          <w:szCs w:val="21"/>
        </w:rPr>
        <w:t xml:space="preserve">he NATSISS in its current format faces similar challenges </w:t>
      </w:r>
      <w:r w:rsidR="002F2330">
        <w:rPr>
          <w:rFonts w:cs="Calibri"/>
          <w:color w:val="000000"/>
          <w:szCs w:val="21"/>
        </w:rPr>
        <w:t>to</w:t>
      </w:r>
      <w:r w:rsidR="002F2330" w:rsidRPr="003937C1">
        <w:rPr>
          <w:rFonts w:cs="Calibri"/>
          <w:color w:val="000000"/>
          <w:szCs w:val="21"/>
        </w:rPr>
        <w:t xml:space="preserve"> </w:t>
      </w:r>
      <w:r w:rsidRPr="003937C1">
        <w:rPr>
          <w:rFonts w:cs="Calibri"/>
          <w:color w:val="000000"/>
          <w:szCs w:val="21"/>
        </w:rPr>
        <w:t>the NATSIHS in terms of collecting information about experiences of violence.</w:t>
      </w:r>
    </w:p>
    <w:p w14:paraId="4D83EF7D" w14:textId="77777777" w:rsidR="00406A23" w:rsidRDefault="003937C1" w:rsidP="00406A23">
      <w:pPr>
        <w:autoSpaceDE w:val="0"/>
        <w:autoSpaceDN w:val="0"/>
        <w:adjustRightInd w:val="0"/>
        <w:spacing w:afterLines="60" w:after="144" w:line="23" w:lineRule="atLeast"/>
        <w:rPr>
          <w:rFonts w:cs="Calibri"/>
          <w:color w:val="000000"/>
          <w:szCs w:val="21"/>
        </w:rPr>
      </w:pPr>
      <w:r w:rsidRPr="003937C1">
        <w:rPr>
          <w:rFonts w:cs="Calibri"/>
          <w:color w:val="000000"/>
          <w:szCs w:val="21"/>
        </w:rPr>
        <w:t xml:space="preserve">The ABS is working with </w:t>
      </w:r>
      <w:r w:rsidR="00786E2D">
        <w:rPr>
          <w:rFonts w:cs="Calibri"/>
          <w:color w:val="000000"/>
          <w:szCs w:val="21"/>
        </w:rPr>
        <w:t xml:space="preserve">other </w:t>
      </w:r>
      <w:r w:rsidRPr="003937C1">
        <w:rPr>
          <w:rFonts w:cs="Calibri"/>
          <w:color w:val="000000"/>
          <w:szCs w:val="21"/>
        </w:rPr>
        <w:t xml:space="preserve">Commonwealth </w:t>
      </w:r>
      <w:r w:rsidR="00910036">
        <w:rPr>
          <w:rFonts w:cs="Calibri"/>
          <w:color w:val="000000"/>
          <w:szCs w:val="21"/>
        </w:rPr>
        <w:t>agencies</w:t>
      </w:r>
      <w:r w:rsidR="00786E2D">
        <w:rPr>
          <w:rFonts w:cs="Calibri"/>
          <w:color w:val="000000"/>
          <w:szCs w:val="21"/>
        </w:rPr>
        <w:t>, led by DSS,</w:t>
      </w:r>
      <w:r w:rsidRPr="003937C1">
        <w:rPr>
          <w:rFonts w:cs="Calibri"/>
          <w:color w:val="000000"/>
          <w:szCs w:val="21"/>
        </w:rPr>
        <w:t xml:space="preserve"> to identify opportunities to produce fit-for-purpose statistics which provide culturally safe information about Aboriginal and Torres Strait Islander peoples’ experiences of family, domestic, and sexual violence. </w:t>
      </w:r>
    </w:p>
    <w:p w14:paraId="35695CD6" w14:textId="5BC5C784" w:rsidR="00D069A1" w:rsidRPr="00406A23" w:rsidRDefault="00D069A1" w:rsidP="00406A23">
      <w:pPr>
        <w:pStyle w:val="Heading2"/>
        <w:rPr>
          <w:rFonts w:cs="Calibri"/>
          <w:color w:val="000000"/>
          <w:szCs w:val="21"/>
        </w:rPr>
      </w:pPr>
      <w:r>
        <w:lastRenderedPageBreak/>
        <w:t xml:space="preserve">Outcome </w:t>
      </w:r>
      <w:r w:rsidR="00B9759B">
        <w:t>14</w:t>
      </w:r>
    </w:p>
    <w:p w14:paraId="555390C4" w14:textId="6274CA3A" w:rsidR="00D160FB" w:rsidRPr="00647E5F" w:rsidRDefault="00D160FB" w:rsidP="00746CCC">
      <w:pPr>
        <w:pStyle w:val="Heading5"/>
        <w:rPr>
          <w:b w:val="0"/>
          <w:bCs/>
          <w:sz w:val="21"/>
          <w:szCs w:val="21"/>
        </w:rPr>
      </w:pPr>
      <w:r w:rsidRPr="00647E5F">
        <w:rPr>
          <w:b w:val="0"/>
          <w:bCs/>
          <w:sz w:val="21"/>
          <w:szCs w:val="21"/>
        </w:rPr>
        <w:t>(</w:t>
      </w:r>
      <w:r w:rsidRPr="00647E5F">
        <w:rPr>
          <w:b w:val="0"/>
          <w:bCs/>
          <w:i/>
          <w:iCs/>
          <w:sz w:val="21"/>
          <w:szCs w:val="21"/>
        </w:rPr>
        <w:t>Aboriginal and Torres Strait Islander people enjoy high levels of social and emotional wellbeing</w:t>
      </w:r>
      <w:r w:rsidRPr="00647E5F">
        <w:rPr>
          <w:b w:val="0"/>
          <w:bCs/>
          <w:sz w:val="21"/>
          <w:szCs w:val="21"/>
        </w:rPr>
        <w:t>)</w:t>
      </w:r>
    </w:p>
    <w:p w14:paraId="254246EB" w14:textId="6EAC658E" w:rsidR="00B9759B" w:rsidRPr="00647E5F" w:rsidRDefault="00B9759B" w:rsidP="00746CCC">
      <w:pPr>
        <w:pStyle w:val="Heading5"/>
        <w:rPr>
          <w:sz w:val="21"/>
          <w:szCs w:val="21"/>
        </w:rPr>
      </w:pPr>
      <w:r>
        <w:t>Indicators (Contextual)</w:t>
      </w:r>
      <w:r>
        <w:br/>
      </w:r>
      <w:r w:rsidRPr="00647E5F">
        <w:rPr>
          <w:b w:val="0"/>
          <w:bCs/>
          <w:sz w:val="21"/>
          <w:szCs w:val="21"/>
        </w:rPr>
        <w:t>There are several Contextual Indicators where data is expected to be drawn from ABS surveys. Following the 2022–23 NATISHS, the timing of future ABS data sources (NATSISS and NATSIHS) is uncertain.</w:t>
      </w:r>
    </w:p>
    <w:p w14:paraId="7AA75D30" w14:textId="77777777" w:rsidR="00B9759B" w:rsidRDefault="00B9759B" w:rsidP="00746CCC">
      <w:pPr>
        <w:pStyle w:val="Heading5"/>
      </w:pPr>
      <w:r>
        <w:t xml:space="preserve">Data Development </w:t>
      </w:r>
    </w:p>
    <w:p w14:paraId="194894F4" w14:textId="66C0FC88" w:rsidR="00B04C82" w:rsidRDefault="00B9759B" w:rsidP="00746CCC">
      <w:r>
        <w:t xml:space="preserve">Future reporting is expected to include further disaggregation </w:t>
      </w:r>
      <w:r w:rsidR="00910036">
        <w:t>of data</w:t>
      </w:r>
      <w:r w:rsidR="00E13AB3">
        <w:t xml:space="preserve"> which uses Causes of Death (ABS) as its </w:t>
      </w:r>
      <w:r w:rsidR="00E13AB3" w:rsidRPr="00714365">
        <w:rPr>
          <w:szCs w:val="21"/>
        </w:rPr>
        <w:t>source.</w:t>
      </w:r>
      <w:r w:rsidR="008C74A7">
        <w:rPr>
          <w:szCs w:val="21"/>
        </w:rPr>
        <w:t xml:space="preserve"> </w:t>
      </w:r>
      <w:r w:rsidR="008C74A7" w:rsidRPr="00714365">
        <w:rPr>
          <w:szCs w:val="21"/>
        </w:rPr>
        <w:t>This</w:t>
      </w:r>
      <w:r w:rsidR="00E13AB3" w:rsidRPr="00714365">
        <w:rPr>
          <w:szCs w:val="21"/>
        </w:rPr>
        <w:t xml:space="preserve"> disaggregation includes all states and territories</w:t>
      </w:r>
      <w:r w:rsidR="00B910FB">
        <w:rPr>
          <w:szCs w:val="21"/>
        </w:rPr>
        <w:t xml:space="preserve">. </w:t>
      </w:r>
      <w:r w:rsidR="00714365" w:rsidRPr="008C5AA0">
        <w:rPr>
          <w:rFonts w:cs="Calibri"/>
          <w:color w:val="000000"/>
          <w:szCs w:val="21"/>
        </w:rPr>
        <w:t xml:space="preserve">Currently mortality rates are not calculated for Tasmania, Victoria and the Australian Capital Territory due to both small numbers and quality issues. The ABS </w:t>
      </w:r>
      <w:r w:rsidR="00343E60">
        <w:rPr>
          <w:rFonts w:cs="Calibri"/>
          <w:color w:val="000000"/>
          <w:szCs w:val="21"/>
        </w:rPr>
        <w:t xml:space="preserve">continues to </w:t>
      </w:r>
      <w:r w:rsidR="00714365" w:rsidRPr="008C5AA0">
        <w:rPr>
          <w:rFonts w:cs="Calibri"/>
          <w:color w:val="000000"/>
          <w:szCs w:val="21"/>
        </w:rPr>
        <w:t>work with stakeholders on improving the recording of information for Aboriginal and Torres Strait Islander deaths</w:t>
      </w:r>
      <w:r w:rsidR="00B910FB">
        <w:rPr>
          <w:rFonts w:cs="Calibri"/>
          <w:color w:val="000000"/>
          <w:szCs w:val="21"/>
        </w:rPr>
        <w:t>.</w:t>
      </w:r>
      <w:r w:rsidR="008C74A7" w:rsidRPr="008C74A7">
        <w:t xml:space="preserve"> </w:t>
      </w:r>
      <w:r w:rsidR="008C74A7">
        <w:t xml:space="preserve">Additional disaggregation includes disability status on the Productivity Commission Dashboard. </w:t>
      </w:r>
      <w:r w:rsidR="00F334F6">
        <w:t>T</w:t>
      </w:r>
      <w:r w:rsidR="008C74A7">
        <w:t xml:space="preserve">his is not </w:t>
      </w:r>
      <w:r w:rsidR="008C74A7" w:rsidRPr="002A795B">
        <w:t>currently collected.</w:t>
      </w:r>
    </w:p>
    <w:p w14:paraId="4C377730" w14:textId="77777777" w:rsidR="002A795B" w:rsidRDefault="0037527E" w:rsidP="002A795B">
      <w:pPr>
        <w:pStyle w:val="Heading2"/>
      </w:pPr>
      <w:r>
        <w:t>Outcome 15</w:t>
      </w:r>
    </w:p>
    <w:p w14:paraId="79078750" w14:textId="77777777" w:rsidR="002A795B" w:rsidRDefault="00D160FB" w:rsidP="002A795B">
      <w:r w:rsidRPr="00D160FB">
        <w:t>(</w:t>
      </w:r>
      <w:r w:rsidRPr="002A795B">
        <w:rPr>
          <w:i/>
          <w:iCs/>
        </w:rPr>
        <w:t>Aboriginal and Torres Strait Islander people maintain a distinctive cultural, spiritual, physical and economic relationship with their land and waters</w:t>
      </w:r>
      <w:r w:rsidRPr="00D160FB">
        <w:t>)</w:t>
      </w:r>
    </w:p>
    <w:p w14:paraId="7B16116F" w14:textId="60C03A47" w:rsidR="0037527E" w:rsidRDefault="0037527E" w:rsidP="002A795B">
      <w:r w:rsidRPr="00647E5F">
        <w:rPr>
          <w:b/>
          <w:bCs/>
          <w:sz w:val="22"/>
        </w:rPr>
        <w:t>Indicators (Contextual)</w:t>
      </w:r>
      <w:r w:rsidR="002A795B" w:rsidRPr="00647E5F">
        <w:rPr>
          <w:b/>
          <w:bCs/>
          <w:sz w:val="22"/>
        </w:rPr>
        <w:t>: Proportion of people who recognise and live on homelands/traditional country</w:t>
      </w:r>
      <w:r w:rsidRPr="00647E5F">
        <w:rPr>
          <w:b/>
          <w:bCs/>
          <w:sz w:val="22"/>
        </w:rPr>
        <w:br/>
      </w:r>
      <w:r>
        <w:rPr>
          <w:bCs/>
        </w:rPr>
        <w:t>Th</w:t>
      </w:r>
      <w:r w:rsidR="002A795B">
        <w:rPr>
          <w:bCs/>
        </w:rPr>
        <w:t xml:space="preserve">is </w:t>
      </w:r>
      <w:r>
        <w:rPr>
          <w:bCs/>
        </w:rPr>
        <w:t>Contextual Indicator</w:t>
      </w:r>
      <w:r w:rsidR="002A795B">
        <w:rPr>
          <w:bCs/>
        </w:rPr>
        <w:t xml:space="preserve"> </w:t>
      </w:r>
      <w:r>
        <w:rPr>
          <w:bCs/>
        </w:rPr>
        <w:t>is expected to have an ABS survey as a source. Following the 2022–23 NATISHS, the timing of future ABS data sources (NATSISS and NATSIHS) is uncertain</w:t>
      </w:r>
      <w:r w:rsidR="008C74A7">
        <w:rPr>
          <w:bCs/>
        </w:rPr>
        <w:t>.</w:t>
      </w:r>
    </w:p>
    <w:p w14:paraId="7154C1FD" w14:textId="0F19502C" w:rsidR="00DA0874" w:rsidRDefault="00DA0874" w:rsidP="00DA0874">
      <w:pPr>
        <w:pStyle w:val="Heading2"/>
      </w:pPr>
      <w:r>
        <w:t>Outcome 17</w:t>
      </w:r>
    </w:p>
    <w:p w14:paraId="33B42613" w14:textId="2BFBE9F9" w:rsidR="00D160FB" w:rsidRPr="00D160FB" w:rsidRDefault="00D160FB" w:rsidP="00746CCC">
      <w:pPr>
        <w:pStyle w:val="Heading5"/>
        <w:spacing w:afterLines="60" w:after="144" w:line="23" w:lineRule="atLeast"/>
        <w:rPr>
          <w:rFonts w:eastAsiaTheme="minorHAnsi" w:cstheme="minorBidi"/>
          <w:b w:val="0"/>
          <w:sz w:val="21"/>
        </w:rPr>
      </w:pPr>
      <w:r w:rsidRPr="00D160FB">
        <w:rPr>
          <w:rFonts w:eastAsiaTheme="minorHAnsi" w:cstheme="minorBidi"/>
          <w:b w:val="0"/>
          <w:sz w:val="21"/>
        </w:rPr>
        <w:t>(</w:t>
      </w:r>
      <w:r w:rsidRPr="002A795B">
        <w:rPr>
          <w:rFonts w:eastAsiaTheme="minorHAnsi" w:cstheme="minorBidi"/>
          <w:b w:val="0"/>
          <w:i/>
          <w:iCs/>
          <w:sz w:val="21"/>
        </w:rPr>
        <w:t>Aboriginal and Torres Strait Islander people have access to information and services enabling participation in informed decision-making regarding their own lives</w:t>
      </w:r>
      <w:r w:rsidRPr="00D160FB">
        <w:rPr>
          <w:rFonts w:eastAsiaTheme="minorHAnsi" w:cstheme="minorBidi"/>
          <w:b w:val="0"/>
          <w:sz w:val="21"/>
        </w:rPr>
        <w:t>)</w:t>
      </w:r>
    </w:p>
    <w:p w14:paraId="5BA30D4B" w14:textId="0D2DDE41" w:rsidR="00DA0874" w:rsidRDefault="00DA0874" w:rsidP="00746CCC">
      <w:pPr>
        <w:pStyle w:val="Heading5"/>
        <w:spacing w:afterLines="60" w:after="144" w:line="23" w:lineRule="atLeast"/>
      </w:pPr>
      <w:r>
        <w:t>General</w:t>
      </w:r>
    </w:p>
    <w:p w14:paraId="454EB171" w14:textId="17C44279" w:rsidR="000A475D" w:rsidRPr="000117B7" w:rsidRDefault="000117B7" w:rsidP="00746CCC">
      <w:pPr>
        <w:spacing w:afterLines="60" w:after="144" w:line="23" w:lineRule="atLeast"/>
      </w:pPr>
      <w:r>
        <w:t>I</w:t>
      </w:r>
      <w:r w:rsidR="00343E60">
        <w:t xml:space="preserve">nformation technology </w:t>
      </w:r>
      <w:r w:rsidR="00020A5D">
        <w:t xml:space="preserve">questions and </w:t>
      </w:r>
      <w:r w:rsidRPr="000117B7">
        <w:t>data items</w:t>
      </w:r>
      <w:r w:rsidR="002A795B">
        <w:t xml:space="preserve"> often</w:t>
      </w:r>
      <w:r w:rsidRPr="000117B7">
        <w:t xml:space="preserve"> chang</w:t>
      </w:r>
      <w:r w:rsidR="002A795B">
        <w:t>e</w:t>
      </w:r>
      <w:r w:rsidRPr="000117B7">
        <w:t xml:space="preserve"> over time as trends and technology change rapidly.</w:t>
      </w:r>
    </w:p>
    <w:p w14:paraId="0E6B1B90" w14:textId="77777777" w:rsidR="00DA0874" w:rsidRDefault="00DA0874" w:rsidP="00746CCC">
      <w:pPr>
        <w:pStyle w:val="Heading5"/>
        <w:spacing w:afterLines="60" w:after="144" w:line="23" w:lineRule="atLeast"/>
      </w:pPr>
      <w:r>
        <w:t>Target (headline and disaggregation)</w:t>
      </w:r>
    </w:p>
    <w:p w14:paraId="0E325BB0" w14:textId="66F0A800" w:rsidR="0026266D" w:rsidRPr="00746CCC" w:rsidRDefault="00907779" w:rsidP="00746CCC">
      <w:pPr>
        <w:autoSpaceDE w:val="0"/>
        <w:autoSpaceDN w:val="0"/>
        <w:adjustRightInd w:val="0"/>
        <w:spacing w:afterLines="60" w:after="144" w:line="23" w:lineRule="atLeast"/>
        <w:rPr>
          <w:bCs/>
        </w:rPr>
      </w:pPr>
      <w:r>
        <w:t>T</w:t>
      </w:r>
      <w:r w:rsidR="000117B7">
        <w:t xml:space="preserve">he Australian Digital Inclusion </w:t>
      </w:r>
      <w:hyperlink r:id="rId24" w:history="1">
        <w:r w:rsidR="000117B7" w:rsidRPr="00721579">
          <w:rPr>
            <w:rStyle w:val="Hyperlink"/>
          </w:rPr>
          <w:t>Index</w:t>
        </w:r>
      </w:hyperlink>
      <w:r w:rsidR="000117B7">
        <w:t xml:space="preserve"> does not include Indigenous status</w:t>
      </w:r>
      <w:r>
        <w:t xml:space="preserve">. It will be possible to derive a measure of digital inclusion using 2022–23 </w:t>
      </w:r>
      <w:r w:rsidR="000117B7">
        <w:t>NATSIHS data</w:t>
      </w:r>
      <w:r>
        <w:t>.</w:t>
      </w:r>
      <w:r w:rsidR="00AE10DF">
        <w:t xml:space="preserve"> </w:t>
      </w:r>
      <w:r w:rsidR="00AE10DF">
        <w:rPr>
          <w:bCs/>
        </w:rPr>
        <w:t>Following the 2022–23 NATS</w:t>
      </w:r>
      <w:r w:rsidR="00AD36BD">
        <w:rPr>
          <w:bCs/>
        </w:rPr>
        <w:t>I</w:t>
      </w:r>
      <w:r w:rsidR="00AE10DF">
        <w:rPr>
          <w:bCs/>
        </w:rPr>
        <w:t>HS, the timing of future ABS data sources (NATSISS and NATSIHS) is uncertain, so a future data point is not assured.</w:t>
      </w:r>
    </w:p>
    <w:p w14:paraId="14A7EF0C" w14:textId="77777777" w:rsidR="00746CCC" w:rsidRDefault="00A6592E" w:rsidP="00746CCC">
      <w:pPr>
        <w:autoSpaceDE w:val="0"/>
        <w:autoSpaceDN w:val="0"/>
        <w:adjustRightInd w:val="0"/>
        <w:spacing w:afterLines="60" w:after="144" w:line="23" w:lineRule="atLeast"/>
        <w:rPr>
          <w:rFonts w:eastAsiaTheme="majorEastAsia" w:cstheme="majorBidi"/>
          <w:b/>
          <w:sz w:val="22"/>
        </w:rPr>
      </w:pPr>
      <w:r w:rsidRPr="00746CCC">
        <w:rPr>
          <w:rFonts w:eastAsiaTheme="majorEastAsia" w:cstheme="majorBidi"/>
          <w:b/>
          <w:sz w:val="22"/>
        </w:rPr>
        <w:t>Indicator (Driver): Proportion of Aboriginal and Torres Strait Islander households accessing the internet</w:t>
      </w:r>
    </w:p>
    <w:p w14:paraId="238EFE85" w14:textId="098A602D" w:rsidR="0026266D" w:rsidRPr="00746CCC" w:rsidRDefault="00A6592E" w:rsidP="00746CCC">
      <w:pPr>
        <w:autoSpaceDE w:val="0"/>
        <w:autoSpaceDN w:val="0"/>
        <w:adjustRightInd w:val="0"/>
        <w:spacing w:afterLines="60" w:after="144" w:line="23" w:lineRule="atLeast"/>
        <w:rPr>
          <w:bCs/>
          <w:szCs w:val="21"/>
        </w:rPr>
      </w:pPr>
      <w:r w:rsidRPr="00647E5F">
        <w:rPr>
          <w:bCs/>
          <w:szCs w:val="21"/>
        </w:rPr>
        <w:t xml:space="preserve">There are no ABS sources that capture this data. The concept is also outdated, as the norm of a “house” being connected to the internet isn’t necessary for a person to use </w:t>
      </w:r>
      <w:r w:rsidR="002A795B" w:rsidRPr="00647E5F">
        <w:rPr>
          <w:bCs/>
          <w:szCs w:val="21"/>
        </w:rPr>
        <w:t>the internet</w:t>
      </w:r>
      <w:r w:rsidRPr="00647E5F">
        <w:rPr>
          <w:bCs/>
          <w:szCs w:val="21"/>
        </w:rPr>
        <w:t>.</w:t>
      </w:r>
    </w:p>
    <w:p w14:paraId="5E1FB718" w14:textId="77777777" w:rsidR="00746CCC" w:rsidRDefault="00DA0874" w:rsidP="00746CCC">
      <w:pPr>
        <w:autoSpaceDE w:val="0"/>
        <w:autoSpaceDN w:val="0"/>
        <w:adjustRightInd w:val="0"/>
        <w:spacing w:afterLines="60" w:after="144" w:line="23" w:lineRule="atLeast"/>
        <w:rPr>
          <w:rFonts w:eastAsiaTheme="majorEastAsia" w:cstheme="majorBidi"/>
          <w:b/>
          <w:sz w:val="22"/>
        </w:rPr>
      </w:pPr>
      <w:r w:rsidRPr="00746CCC">
        <w:rPr>
          <w:rFonts w:eastAsiaTheme="majorEastAsia" w:cstheme="majorBidi"/>
          <w:b/>
          <w:sz w:val="22"/>
        </w:rPr>
        <w:t xml:space="preserve">Indicator (Driver): </w:t>
      </w:r>
      <w:r w:rsidR="008D75D3" w:rsidRPr="00746CCC">
        <w:rPr>
          <w:rFonts w:eastAsiaTheme="majorEastAsia" w:cstheme="majorBidi"/>
          <w:b/>
          <w:sz w:val="22"/>
        </w:rPr>
        <w:t>Proportion of Aboriginal and Torres Strait Islander people accessing the internet</w:t>
      </w:r>
      <w:r w:rsidR="000117B7" w:rsidRPr="00746CCC">
        <w:rPr>
          <w:rFonts w:eastAsiaTheme="majorEastAsia" w:cstheme="majorBidi"/>
          <w:b/>
          <w:sz w:val="22"/>
        </w:rPr>
        <w:t xml:space="preserve"> at home (in last 12 months)</w:t>
      </w:r>
    </w:p>
    <w:p w14:paraId="5C764020" w14:textId="01C00D8E" w:rsidR="008D75D3" w:rsidRDefault="00907779" w:rsidP="00746CCC">
      <w:pPr>
        <w:autoSpaceDE w:val="0"/>
        <w:autoSpaceDN w:val="0"/>
        <w:adjustRightInd w:val="0"/>
        <w:spacing w:afterLines="60" w:after="144" w:line="23" w:lineRule="atLeast"/>
        <w:rPr>
          <w:b/>
          <w:bCs/>
        </w:rPr>
      </w:pPr>
      <w:r w:rsidRPr="00647E5F">
        <w:rPr>
          <w:bCs/>
          <w:szCs w:val="21"/>
        </w:rPr>
        <w:t>The nearest approximation available is in the 2022-23 NATSIHS which will provide the proportion of Aboriginal and Torres Strait Islander people aged 5 years and over who have personally used the internet ever/in the last 3 months/daily (without the requirement to be accessed at home).</w:t>
      </w:r>
      <w:r w:rsidR="008D75D3">
        <w:rPr>
          <w:bCs/>
        </w:rPr>
        <w:t xml:space="preserve"> </w:t>
      </w:r>
    </w:p>
    <w:p w14:paraId="74E9FFDA" w14:textId="77777777" w:rsidR="002643B8" w:rsidRDefault="002643B8" w:rsidP="002643B8">
      <w:pPr>
        <w:pStyle w:val="Heading1"/>
      </w:pPr>
      <w:r>
        <w:lastRenderedPageBreak/>
        <w:t>Response to Priority Reforms</w:t>
      </w:r>
    </w:p>
    <w:p w14:paraId="571D118E" w14:textId="4B21931A" w:rsidR="00014711" w:rsidRDefault="002643B8" w:rsidP="00746CCC">
      <w:pPr>
        <w:spacing w:afterLines="60" w:after="144" w:line="23" w:lineRule="atLeast"/>
      </w:pPr>
      <w:r>
        <w:t xml:space="preserve">As noted, this submission focuses on the </w:t>
      </w:r>
      <w:r w:rsidR="008C5AA0">
        <w:t xml:space="preserve">Socioeconomic Outcomes </w:t>
      </w:r>
      <w:r w:rsidR="00907779">
        <w:t>informed by ABS data</w:t>
      </w:r>
      <w:r>
        <w:t>. However, in relation to Priority Reform 4 (</w:t>
      </w:r>
      <w:r w:rsidRPr="002643B8">
        <w:rPr>
          <w:i/>
          <w:iCs/>
        </w:rPr>
        <w:t>Shared access to data and information at a regional level</w:t>
      </w:r>
      <w:r>
        <w:t xml:space="preserve">), </w:t>
      </w:r>
      <w:r w:rsidR="00014711">
        <w:t xml:space="preserve">the ABS continues to publish and update </w:t>
      </w:r>
      <w:r w:rsidR="00020A5D">
        <w:t xml:space="preserve">the freely available </w:t>
      </w:r>
      <w:r w:rsidR="00014711">
        <w:t>online</w:t>
      </w:r>
      <w:r w:rsidR="00C30309">
        <w:t xml:space="preserve"> </w:t>
      </w:r>
      <w:hyperlink r:id="rId25" w:history="1">
        <w:proofErr w:type="spellStart"/>
        <w:r w:rsidR="00C30309" w:rsidRPr="00D736FD">
          <w:rPr>
            <w:rStyle w:val="Hyperlink"/>
          </w:rPr>
          <w:t>TableBuilder</w:t>
        </w:r>
        <w:proofErr w:type="spellEnd"/>
      </w:hyperlink>
      <w:r w:rsidR="00C30309">
        <w:t xml:space="preserve"> and</w:t>
      </w:r>
      <w:r w:rsidR="00014711">
        <w:t xml:space="preserve"> </w:t>
      </w:r>
      <w:hyperlink r:id="rId26" w:history="1">
        <w:r w:rsidR="00014711" w:rsidRPr="00D736FD">
          <w:rPr>
            <w:rStyle w:val="Hyperlink"/>
          </w:rPr>
          <w:t>Data by Region</w:t>
        </w:r>
      </w:hyperlink>
      <w:r w:rsidR="00014711">
        <w:t xml:space="preserve"> product</w:t>
      </w:r>
      <w:r w:rsidR="00C30309">
        <w:t>s</w:t>
      </w:r>
      <w:r w:rsidR="00014711">
        <w:t>.</w:t>
      </w:r>
      <w:r w:rsidR="00AD36BD">
        <w:t xml:space="preserve"> The ABS is also participating in the current Closing the Gap Implementation partnership forums which explore future data governance requirements for Aboriginal and Torres Strait Islander communities.</w:t>
      </w:r>
      <w:r w:rsidR="00014711">
        <w:t xml:space="preserve"> </w:t>
      </w:r>
    </w:p>
    <w:p w14:paraId="136E9E2B" w14:textId="64B30247" w:rsidR="004829B1" w:rsidRDefault="00C30309" w:rsidP="00746CCC">
      <w:pPr>
        <w:spacing w:afterLines="60" w:after="144" w:line="23" w:lineRule="atLeast"/>
      </w:pPr>
      <w:proofErr w:type="spellStart"/>
      <w:r>
        <w:t>TableBuilder</w:t>
      </w:r>
      <w:proofErr w:type="spellEnd"/>
      <w:r>
        <w:t xml:space="preserve"> allows users to create customised tables based on Census data</w:t>
      </w:r>
      <w:r w:rsidR="004829B1">
        <w:t xml:space="preserve"> with the ability to cross tabulate by most Census data items, including Indigenous status. </w:t>
      </w:r>
      <w:proofErr w:type="spellStart"/>
      <w:r w:rsidR="004829B1">
        <w:t>TableBuilder</w:t>
      </w:r>
      <w:proofErr w:type="spellEnd"/>
      <w:r w:rsidR="004829B1">
        <w:t xml:space="preserve"> currently has data from the 2006, 2011, 2016, 2021 Censuses.</w:t>
      </w:r>
      <w:r w:rsidR="004C1A9D">
        <w:t xml:space="preserve"> </w:t>
      </w:r>
      <w:proofErr w:type="spellStart"/>
      <w:r w:rsidR="004C1A9D">
        <w:t>TableBuilder</w:t>
      </w:r>
      <w:proofErr w:type="spellEnd"/>
      <w:r w:rsidR="004C1A9D">
        <w:t xml:space="preserve"> data is able to be output in most geography levels, including at the </w:t>
      </w:r>
      <w:hyperlink r:id="rId27" w:history="1">
        <w:r w:rsidR="004C1A9D" w:rsidRPr="004C1A9D">
          <w:rPr>
            <w:rStyle w:val="Hyperlink"/>
          </w:rPr>
          <w:t>SA1</w:t>
        </w:r>
      </w:hyperlink>
      <w:r w:rsidR="004C1A9D">
        <w:t xml:space="preserve"> and </w:t>
      </w:r>
      <w:hyperlink r:id="rId28" w:history="1">
        <w:proofErr w:type="spellStart"/>
        <w:r w:rsidR="004C1A9D" w:rsidRPr="004C1A9D">
          <w:rPr>
            <w:rStyle w:val="Hyperlink"/>
          </w:rPr>
          <w:t>meshblock</w:t>
        </w:r>
        <w:proofErr w:type="spellEnd"/>
      </w:hyperlink>
      <w:r w:rsidR="004C1A9D">
        <w:t xml:space="preserve"> level.</w:t>
      </w:r>
    </w:p>
    <w:p w14:paraId="08BA81C8" w14:textId="13432EFF" w:rsidR="00014711" w:rsidRPr="00014711" w:rsidRDefault="00014711" w:rsidP="00746CCC">
      <w:pPr>
        <w:spacing w:afterLines="60" w:after="144" w:line="23" w:lineRule="atLeast"/>
      </w:pPr>
      <w:r>
        <w:t>Data by Region is publicly available and includes an</w:t>
      </w:r>
      <w:r w:rsidRPr="00014711">
        <w:t xml:space="preserve"> Aboriginal and Torres Strait Islander people theme, which </w:t>
      </w:r>
      <w:r>
        <w:t xml:space="preserve">consists of the </w:t>
      </w:r>
      <w:r w:rsidRPr="00014711">
        <w:t>2016 estimated resident population</w:t>
      </w:r>
      <w:r w:rsidR="00907779">
        <w:t xml:space="preserve"> data and data from the </w:t>
      </w:r>
      <w:r w:rsidRPr="00014711">
        <w:t>Census (2006, 2011</w:t>
      </w:r>
      <w:r w:rsidR="006000CA">
        <w:t>,</w:t>
      </w:r>
      <w:r w:rsidRPr="00014711">
        <w:t xml:space="preserve"> 2016</w:t>
      </w:r>
      <w:r w:rsidR="006000CA">
        <w:t>,</w:t>
      </w:r>
      <w:r w:rsidR="00315F89">
        <w:t xml:space="preserve"> and 2021</w:t>
      </w:r>
      <w:r w:rsidRPr="00014711">
        <w:t>), NATSISS (2014–15), and NATSIHS (2018–19).</w:t>
      </w:r>
      <w:r>
        <w:t xml:space="preserve"> </w:t>
      </w:r>
    </w:p>
    <w:p w14:paraId="6E9A28EB" w14:textId="70006F1F" w:rsidR="006130FA" w:rsidRDefault="006130FA" w:rsidP="00746CCC">
      <w:pPr>
        <w:spacing w:afterLines="60" w:after="144" w:line="23" w:lineRule="atLeast"/>
      </w:pPr>
      <w:r>
        <w:t xml:space="preserve">A range of geographic levels are available on Data by Region, including </w:t>
      </w:r>
      <w:r w:rsidR="00014711">
        <w:t>Greater Capital City Statistical Area, Local Government Areas (LGAs), Statistical Areas (SA2-4), Remoteness Areas, Indigenous Structure</w:t>
      </w:r>
      <w:r w:rsidR="00343E60">
        <w:t>,</w:t>
      </w:r>
      <w:r w:rsidR="00014711">
        <w:t xml:space="preserve"> and States and Territories.</w:t>
      </w:r>
    </w:p>
    <w:p w14:paraId="0439FD3D" w14:textId="620CCF05" w:rsidR="00014711" w:rsidRDefault="00014711" w:rsidP="00746CCC">
      <w:pPr>
        <w:spacing w:afterLines="60" w:after="144" w:line="23" w:lineRule="atLeast"/>
        <w:contextualSpacing/>
      </w:pPr>
      <w:r>
        <w:t>The geography available for each data item is dependent on the suitability of the data</w:t>
      </w:r>
      <w:r w:rsidR="006130FA">
        <w:t>.</w:t>
      </w:r>
    </w:p>
    <w:p w14:paraId="3FB4CD86" w14:textId="3C07B30D" w:rsidR="00014711" w:rsidRDefault="006130FA" w:rsidP="00746CCC">
      <w:pPr>
        <w:pStyle w:val="ListParagraph"/>
        <w:numPr>
          <w:ilvl w:val="0"/>
          <w:numId w:val="19"/>
        </w:numPr>
        <w:spacing w:before="120" w:afterLines="60" w:after="144" w:line="23" w:lineRule="atLeast"/>
        <w:contextualSpacing/>
      </w:pPr>
      <w:r>
        <w:t>C</w:t>
      </w:r>
      <w:r w:rsidR="00014711">
        <w:t>ensus data is available at all levels</w:t>
      </w:r>
      <w:r>
        <w:t>.</w:t>
      </w:r>
    </w:p>
    <w:p w14:paraId="163D68A5" w14:textId="0E513C6E" w:rsidR="00014711" w:rsidRDefault="00014711" w:rsidP="00746CCC">
      <w:pPr>
        <w:pStyle w:val="ListParagraph"/>
        <w:numPr>
          <w:ilvl w:val="0"/>
          <w:numId w:val="19"/>
        </w:numPr>
        <w:spacing w:before="120" w:afterLines="60" w:after="144" w:line="23" w:lineRule="atLeast"/>
        <w:contextualSpacing/>
      </w:pPr>
      <w:r>
        <w:t xml:space="preserve">Survey data is available at state/territory, </w:t>
      </w:r>
      <w:r w:rsidR="001B6953">
        <w:t>remoteness,</w:t>
      </w:r>
      <w:r>
        <w:t xml:space="preserve"> and national level</w:t>
      </w:r>
      <w:r w:rsidR="006130FA">
        <w:t>.</w:t>
      </w:r>
    </w:p>
    <w:sectPr w:rsidR="00014711" w:rsidSect="005F2E43">
      <w:headerReference w:type="default" r:id="rId29"/>
      <w:footerReference w:type="default" r:id="rId30"/>
      <w:headerReference w:type="first" r:id="rId31"/>
      <w:footerReference w:type="first" r:id="rId3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77F7" w14:textId="77777777" w:rsidR="002F7EE5" w:rsidRDefault="002F7EE5" w:rsidP="0044138E">
      <w:pPr>
        <w:spacing w:after="0" w:line="240" w:lineRule="auto"/>
      </w:pPr>
      <w:r>
        <w:separator/>
      </w:r>
    </w:p>
  </w:endnote>
  <w:endnote w:type="continuationSeparator" w:id="0">
    <w:p w14:paraId="61374874" w14:textId="77777777" w:rsidR="002F7EE5" w:rsidRDefault="002F7EE5" w:rsidP="00441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259803488"/>
      <w:docPartObj>
        <w:docPartGallery w:val="Page Numbers (Bottom of Page)"/>
        <w:docPartUnique/>
      </w:docPartObj>
    </w:sdtPr>
    <w:sdtEndPr>
      <w:rPr>
        <w:szCs w:val="22"/>
      </w:rPr>
    </w:sdtEndPr>
    <w:sdtContent>
      <w:p w14:paraId="62BACFAF" w14:textId="0B8A6AA9" w:rsidR="0044138E" w:rsidRPr="0044138E" w:rsidRDefault="0044138E" w:rsidP="0044138E">
        <w:pPr>
          <w:pStyle w:val="Footer"/>
        </w:pPr>
        <w:r w:rsidRPr="0044138E">
          <w:fldChar w:fldCharType="begin"/>
        </w:r>
        <w:r w:rsidRPr="0044138E">
          <w:instrText xml:space="preserve"> PAGE   \* MERGEFORMAT </w:instrText>
        </w:r>
        <w:r w:rsidRPr="0044138E">
          <w:fldChar w:fldCharType="separate"/>
        </w:r>
        <w:r w:rsidR="00AF546F">
          <w:rPr>
            <w:noProof/>
          </w:rPr>
          <w:t>2</w:t>
        </w:r>
        <w:r w:rsidRPr="0044138E">
          <w:fldChar w:fldCharType="end"/>
        </w:r>
        <w:r w:rsidR="00B356C2">
          <w:rPr>
            <w:noProof/>
            <w:lang w:eastAsia="en-AU"/>
          </w:rPr>
          <w:drawing>
            <wp:anchor distT="0" distB="0" distL="114300" distR="114300" simplePos="0" relativeHeight="251661312" behindDoc="1" locked="1" layoutInCell="1" allowOverlap="1" wp14:anchorId="498102CD" wp14:editId="75554ABC">
              <wp:simplePos x="0" y="0"/>
              <wp:positionH relativeFrom="page">
                <wp:posOffset>-142240</wp:posOffset>
              </wp:positionH>
              <wp:positionV relativeFrom="page">
                <wp:posOffset>9963150</wp:posOffset>
              </wp:positionV>
              <wp:extent cx="7703185" cy="729615"/>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03185" cy="729615"/>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970190372"/>
      <w:docPartObj>
        <w:docPartGallery w:val="Page Numbers (Bottom of Page)"/>
        <w:docPartUnique/>
      </w:docPartObj>
    </w:sdtPr>
    <w:sdtEndPr>
      <w:rPr>
        <w:szCs w:val="22"/>
      </w:rPr>
    </w:sdtEndPr>
    <w:sdtContent>
      <w:p w14:paraId="4ABE4E9F" w14:textId="77777777" w:rsidR="00B356C2" w:rsidRDefault="00DB7924" w:rsidP="008565DD">
        <w:pPr>
          <w:pStyle w:val="Footer"/>
          <w:jc w:val="left"/>
        </w:pPr>
        <w:r>
          <w:rPr>
            <w:szCs w:val="18"/>
          </w:rPr>
          <w:t>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D9F62" w14:textId="77777777" w:rsidR="002F7EE5" w:rsidRDefault="002F7EE5" w:rsidP="0044138E">
      <w:pPr>
        <w:spacing w:after="0" w:line="240" w:lineRule="auto"/>
      </w:pPr>
      <w:r>
        <w:separator/>
      </w:r>
    </w:p>
  </w:footnote>
  <w:footnote w:type="continuationSeparator" w:id="0">
    <w:p w14:paraId="364CE03B" w14:textId="77777777" w:rsidR="002F7EE5" w:rsidRDefault="002F7EE5" w:rsidP="00441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294188"/>
      <w:docPartObj>
        <w:docPartGallery w:val="Page Numbers (Top of Page)"/>
        <w:docPartUnique/>
      </w:docPartObj>
    </w:sdtPr>
    <w:sdtEndPr>
      <w:rPr>
        <w:noProof/>
      </w:rPr>
    </w:sdtEndPr>
    <w:sdtContent>
      <w:p w14:paraId="47CE083A" w14:textId="36AE01F2" w:rsidR="00064BA1" w:rsidRDefault="00064BA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27EB7D1" w14:textId="40B3ABAE" w:rsidR="007F1E88" w:rsidRDefault="007F1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E312" w14:textId="77777777" w:rsidR="007F1E88" w:rsidRDefault="00F009FD">
    <w:pPr>
      <w:pStyle w:val="Header"/>
    </w:pPr>
    <w:r>
      <w:rPr>
        <w:noProof/>
        <w:lang w:eastAsia="en-AU"/>
      </w:rPr>
      <w:drawing>
        <wp:anchor distT="0" distB="0" distL="114300" distR="114300" simplePos="0" relativeHeight="251664384" behindDoc="1" locked="1" layoutInCell="1" allowOverlap="1" wp14:anchorId="64210D73" wp14:editId="630DD80E">
          <wp:simplePos x="914400" y="527125"/>
          <wp:positionH relativeFrom="page">
            <wp:align>center</wp:align>
          </wp:positionH>
          <wp:positionV relativeFrom="page">
            <wp:align>top</wp:align>
          </wp:positionV>
          <wp:extent cx="7558405" cy="10683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F867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5EB2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7AB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6EEF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FEB4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ECEC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CE4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3ED1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AC6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9AE2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E4098C2"/>
    <w:lvl w:ilvl="0">
      <w:numFmt w:val="bullet"/>
      <w:lvlText w:val="*"/>
      <w:lvlJc w:val="left"/>
    </w:lvl>
  </w:abstractNum>
  <w:abstractNum w:abstractNumId="11" w15:restartNumberingAfterBreak="0">
    <w:nsid w:val="00741BEC"/>
    <w:multiLevelType w:val="hybridMultilevel"/>
    <w:tmpl w:val="4676A7D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0DE7A77"/>
    <w:multiLevelType w:val="hybridMultilevel"/>
    <w:tmpl w:val="E968E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C96585"/>
    <w:multiLevelType w:val="hybridMultilevel"/>
    <w:tmpl w:val="C540D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E65E50"/>
    <w:multiLevelType w:val="hybridMultilevel"/>
    <w:tmpl w:val="76005F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500512"/>
    <w:multiLevelType w:val="hybridMultilevel"/>
    <w:tmpl w:val="6D188B82"/>
    <w:lvl w:ilvl="0" w:tplc="79C2A6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4F0AA5"/>
    <w:multiLevelType w:val="hybridMultilevel"/>
    <w:tmpl w:val="02945EC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672ED4"/>
    <w:multiLevelType w:val="hybridMultilevel"/>
    <w:tmpl w:val="95649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C9F1748"/>
    <w:multiLevelType w:val="hybridMultilevel"/>
    <w:tmpl w:val="B454B026"/>
    <w:lvl w:ilvl="0" w:tplc="AE24166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74D15588"/>
    <w:multiLevelType w:val="hybridMultilevel"/>
    <w:tmpl w:val="8AF6A418"/>
    <w:lvl w:ilvl="0" w:tplc="D5D00D9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FB3716"/>
    <w:multiLevelType w:val="hybridMultilevel"/>
    <w:tmpl w:val="F1F25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31580217">
    <w:abstractNumId w:val="20"/>
  </w:num>
  <w:num w:numId="2" w16cid:durableId="1103185389">
    <w:abstractNumId w:val="18"/>
  </w:num>
  <w:num w:numId="3" w16cid:durableId="430509588">
    <w:abstractNumId w:val="9"/>
  </w:num>
  <w:num w:numId="4" w16cid:durableId="903494620">
    <w:abstractNumId w:val="8"/>
  </w:num>
  <w:num w:numId="5" w16cid:durableId="147599534">
    <w:abstractNumId w:val="7"/>
  </w:num>
  <w:num w:numId="6" w16cid:durableId="184441269">
    <w:abstractNumId w:val="6"/>
  </w:num>
  <w:num w:numId="7" w16cid:durableId="1059092299">
    <w:abstractNumId w:val="5"/>
  </w:num>
  <w:num w:numId="8" w16cid:durableId="1958294170">
    <w:abstractNumId w:val="4"/>
  </w:num>
  <w:num w:numId="9" w16cid:durableId="401564254">
    <w:abstractNumId w:val="3"/>
  </w:num>
  <w:num w:numId="10" w16cid:durableId="354815637">
    <w:abstractNumId w:val="2"/>
  </w:num>
  <w:num w:numId="11" w16cid:durableId="467478643">
    <w:abstractNumId w:val="1"/>
  </w:num>
  <w:num w:numId="12" w16cid:durableId="1732537423">
    <w:abstractNumId w:val="0"/>
  </w:num>
  <w:num w:numId="13" w16cid:durableId="586425371">
    <w:abstractNumId w:val="19"/>
  </w:num>
  <w:num w:numId="14" w16cid:durableId="222521564">
    <w:abstractNumId w:val="16"/>
  </w:num>
  <w:num w:numId="15" w16cid:durableId="1988781948">
    <w:abstractNumId w:val="17"/>
  </w:num>
  <w:num w:numId="16" w16cid:durableId="1079398859">
    <w:abstractNumId w:val="14"/>
  </w:num>
  <w:num w:numId="17" w16cid:durableId="518199528">
    <w:abstractNumId w:val="15"/>
  </w:num>
  <w:num w:numId="18" w16cid:durableId="977761606">
    <w:abstractNumId w:val="11"/>
  </w:num>
  <w:num w:numId="19" w16cid:durableId="29037969">
    <w:abstractNumId w:val="12"/>
  </w:num>
  <w:num w:numId="20" w16cid:durableId="1095007390">
    <w:abstractNumId w:val="13"/>
  </w:num>
  <w:num w:numId="21" w16cid:durableId="1706633731">
    <w:abstractNumId w:val="1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103"/>
    <w:rsid w:val="00001700"/>
    <w:rsid w:val="00007F02"/>
    <w:rsid w:val="000117B7"/>
    <w:rsid w:val="000127C3"/>
    <w:rsid w:val="00014711"/>
    <w:rsid w:val="00015295"/>
    <w:rsid w:val="00020A5D"/>
    <w:rsid w:val="00022616"/>
    <w:rsid w:val="00064BA1"/>
    <w:rsid w:val="00067B99"/>
    <w:rsid w:val="0007368C"/>
    <w:rsid w:val="0009699D"/>
    <w:rsid w:val="000A475D"/>
    <w:rsid w:val="000A72B9"/>
    <w:rsid w:val="000C0202"/>
    <w:rsid w:val="000D0FAA"/>
    <w:rsid w:val="000D2DEC"/>
    <w:rsid w:val="000D334F"/>
    <w:rsid w:val="000D3F01"/>
    <w:rsid w:val="000D4B43"/>
    <w:rsid w:val="000E079F"/>
    <w:rsid w:val="000E6E05"/>
    <w:rsid w:val="000F66D3"/>
    <w:rsid w:val="001124EE"/>
    <w:rsid w:val="00117046"/>
    <w:rsid w:val="0012075B"/>
    <w:rsid w:val="001364E0"/>
    <w:rsid w:val="00143FC6"/>
    <w:rsid w:val="00165730"/>
    <w:rsid w:val="001709CB"/>
    <w:rsid w:val="00180604"/>
    <w:rsid w:val="0018608C"/>
    <w:rsid w:val="00193EBF"/>
    <w:rsid w:val="001950F6"/>
    <w:rsid w:val="001A6907"/>
    <w:rsid w:val="001B6953"/>
    <w:rsid w:val="001C24E8"/>
    <w:rsid w:val="001C7B17"/>
    <w:rsid w:val="001F4AE9"/>
    <w:rsid w:val="002102F4"/>
    <w:rsid w:val="00212616"/>
    <w:rsid w:val="00221EE6"/>
    <w:rsid w:val="00223593"/>
    <w:rsid w:val="00230DC3"/>
    <w:rsid w:val="00257476"/>
    <w:rsid w:val="002602B3"/>
    <w:rsid w:val="0026266D"/>
    <w:rsid w:val="002643B8"/>
    <w:rsid w:val="0027484B"/>
    <w:rsid w:val="0027619A"/>
    <w:rsid w:val="00280FD9"/>
    <w:rsid w:val="00284190"/>
    <w:rsid w:val="002855DA"/>
    <w:rsid w:val="00287274"/>
    <w:rsid w:val="002A795B"/>
    <w:rsid w:val="002B1163"/>
    <w:rsid w:val="002C75E3"/>
    <w:rsid w:val="002E017A"/>
    <w:rsid w:val="002F0ED0"/>
    <w:rsid w:val="002F2330"/>
    <w:rsid w:val="002F4AED"/>
    <w:rsid w:val="002F7EE5"/>
    <w:rsid w:val="003079F1"/>
    <w:rsid w:val="00310978"/>
    <w:rsid w:val="00315F89"/>
    <w:rsid w:val="00327EB9"/>
    <w:rsid w:val="0033714E"/>
    <w:rsid w:val="00343E60"/>
    <w:rsid w:val="003455CE"/>
    <w:rsid w:val="003625D3"/>
    <w:rsid w:val="003647B2"/>
    <w:rsid w:val="00364FD4"/>
    <w:rsid w:val="00371272"/>
    <w:rsid w:val="0037527E"/>
    <w:rsid w:val="003937C1"/>
    <w:rsid w:val="003B3141"/>
    <w:rsid w:val="003B31BD"/>
    <w:rsid w:val="003C00E2"/>
    <w:rsid w:val="003C681A"/>
    <w:rsid w:val="003C7518"/>
    <w:rsid w:val="003E360C"/>
    <w:rsid w:val="003F6537"/>
    <w:rsid w:val="0040287A"/>
    <w:rsid w:val="004062CB"/>
    <w:rsid w:val="00406A23"/>
    <w:rsid w:val="00412A2D"/>
    <w:rsid w:val="00417E3E"/>
    <w:rsid w:val="00427773"/>
    <w:rsid w:val="00430BFC"/>
    <w:rsid w:val="0044138E"/>
    <w:rsid w:val="00454B96"/>
    <w:rsid w:val="00465466"/>
    <w:rsid w:val="004829B1"/>
    <w:rsid w:val="00494E34"/>
    <w:rsid w:val="004A4AE1"/>
    <w:rsid w:val="004A7758"/>
    <w:rsid w:val="004C1A9D"/>
    <w:rsid w:val="004C6983"/>
    <w:rsid w:val="004D103E"/>
    <w:rsid w:val="004E0D51"/>
    <w:rsid w:val="004F0202"/>
    <w:rsid w:val="004F4CC6"/>
    <w:rsid w:val="00512532"/>
    <w:rsid w:val="00525073"/>
    <w:rsid w:val="00535916"/>
    <w:rsid w:val="0054179A"/>
    <w:rsid w:val="00541EB5"/>
    <w:rsid w:val="00547CAF"/>
    <w:rsid w:val="00576E06"/>
    <w:rsid w:val="005B4E24"/>
    <w:rsid w:val="005F2E43"/>
    <w:rsid w:val="005F67D1"/>
    <w:rsid w:val="006000CA"/>
    <w:rsid w:val="006019CB"/>
    <w:rsid w:val="0060240D"/>
    <w:rsid w:val="006130FA"/>
    <w:rsid w:val="00622A45"/>
    <w:rsid w:val="00647E5F"/>
    <w:rsid w:val="00654EC9"/>
    <w:rsid w:val="006656E6"/>
    <w:rsid w:val="0067314C"/>
    <w:rsid w:val="006751FC"/>
    <w:rsid w:val="00696E95"/>
    <w:rsid w:val="006A3F88"/>
    <w:rsid w:val="006B519D"/>
    <w:rsid w:val="006E2D66"/>
    <w:rsid w:val="00700D06"/>
    <w:rsid w:val="00713FFC"/>
    <w:rsid w:val="00714365"/>
    <w:rsid w:val="00717B73"/>
    <w:rsid w:val="00721579"/>
    <w:rsid w:val="00726FAC"/>
    <w:rsid w:val="00740ED1"/>
    <w:rsid w:val="00746CCC"/>
    <w:rsid w:val="0075295E"/>
    <w:rsid w:val="00755090"/>
    <w:rsid w:val="007673B3"/>
    <w:rsid w:val="00767BCA"/>
    <w:rsid w:val="00770C16"/>
    <w:rsid w:val="00774F58"/>
    <w:rsid w:val="00780952"/>
    <w:rsid w:val="00786E2D"/>
    <w:rsid w:val="00795022"/>
    <w:rsid w:val="007E42F9"/>
    <w:rsid w:val="007F1973"/>
    <w:rsid w:val="007F1E88"/>
    <w:rsid w:val="007F1F9B"/>
    <w:rsid w:val="008033C3"/>
    <w:rsid w:val="00803962"/>
    <w:rsid w:val="00812E83"/>
    <w:rsid w:val="00822173"/>
    <w:rsid w:val="00836441"/>
    <w:rsid w:val="00847B65"/>
    <w:rsid w:val="00850924"/>
    <w:rsid w:val="008565DD"/>
    <w:rsid w:val="00873667"/>
    <w:rsid w:val="0088115D"/>
    <w:rsid w:val="00881780"/>
    <w:rsid w:val="00886EF6"/>
    <w:rsid w:val="0089113F"/>
    <w:rsid w:val="008A30BA"/>
    <w:rsid w:val="008A4ADF"/>
    <w:rsid w:val="008B085A"/>
    <w:rsid w:val="008B55DF"/>
    <w:rsid w:val="008C5AA0"/>
    <w:rsid w:val="008C74A7"/>
    <w:rsid w:val="008D013E"/>
    <w:rsid w:val="008D75D3"/>
    <w:rsid w:val="008E25FE"/>
    <w:rsid w:val="00907779"/>
    <w:rsid w:val="00910036"/>
    <w:rsid w:val="009274E6"/>
    <w:rsid w:val="00947CE3"/>
    <w:rsid w:val="00954F9F"/>
    <w:rsid w:val="0095504B"/>
    <w:rsid w:val="0096746E"/>
    <w:rsid w:val="00984EAF"/>
    <w:rsid w:val="00991C51"/>
    <w:rsid w:val="00996D0C"/>
    <w:rsid w:val="009A3000"/>
    <w:rsid w:val="009D2BD1"/>
    <w:rsid w:val="009E49CA"/>
    <w:rsid w:val="009F7B4E"/>
    <w:rsid w:val="00A45701"/>
    <w:rsid w:val="00A50FEC"/>
    <w:rsid w:val="00A6592E"/>
    <w:rsid w:val="00A66D8D"/>
    <w:rsid w:val="00AA69BE"/>
    <w:rsid w:val="00AA7EB5"/>
    <w:rsid w:val="00AB61B6"/>
    <w:rsid w:val="00AD36BD"/>
    <w:rsid w:val="00AE10DF"/>
    <w:rsid w:val="00AE5E55"/>
    <w:rsid w:val="00AF546F"/>
    <w:rsid w:val="00B04C82"/>
    <w:rsid w:val="00B07CC3"/>
    <w:rsid w:val="00B12365"/>
    <w:rsid w:val="00B16B3F"/>
    <w:rsid w:val="00B20B01"/>
    <w:rsid w:val="00B245AB"/>
    <w:rsid w:val="00B356C2"/>
    <w:rsid w:val="00B70DDE"/>
    <w:rsid w:val="00B84A16"/>
    <w:rsid w:val="00B910FB"/>
    <w:rsid w:val="00B9759B"/>
    <w:rsid w:val="00BA03BE"/>
    <w:rsid w:val="00BA4D0F"/>
    <w:rsid w:val="00BD32ED"/>
    <w:rsid w:val="00BF6DA2"/>
    <w:rsid w:val="00BF7A48"/>
    <w:rsid w:val="00C00F76"/>
    <w:rsid w:val="00C10F8A"/>
    <w:rsid w:val="00C15D3A"/>
    <w:rsid w:val="00C20570"/>
    <w:rsid w:val="00C30309"/>
    <w:rsid w:val="00C325E8"/>
    <w:rsid w:val="00C36D94"/>
    <w:rsid w:val="00C440BA"/>
    <w:rsid w:val="00C457A4"/>
    <w:rsid w:val="00C56316"/>
    <w:rsid w:val="00C649E8"/>
    <w:rsid w:val="00C855F7"/>
    <w:rsid w:val="00C91936"/>
    <w:rsid w:val="00C95689"/>
    <w:rsid w:val="00CA73F6"/>
    <w:rsid w:val="00CC563D"/>
    <w:rsid w:val="00CC6103"/>
    <w:rsid w:val="00CC7A0B"/>
    <w:rsid w:val="00CF2341"/>
    <w:rsid w:val="00D069A1"/>
    <w:rsid w:val="00D160FB"/>
    <w:rsid w:val="00D2342D"/>
    <w:rsid w:val="00D24A8D"/>
    <w:rsid w:val="00D25D88"/>
    <w:rsid w:val="00D25F2D"/>
    <w:rsid w:val="00D27DDB"/>
    <w:rsid w:val="00D50714"/>
    <w:rsid w:val="00D7367C"/>
    <w:rsid w:val="00D736FD"/>
    <w:rsid w:val="00D83463"/>
    <w:rsid w:val="00D86920"/>
    <w:rsid w:val="00D933ED"/>
    <w:rsid w:val="00D93B77"/>
    <w:rsid w:val="00D96B59"/>
    <w:rsid w:val="00DA0874"/>
    <w:rsid w:val="00DA0AD5"/>
    <w:rsid w:val="00DA31BC"/>
    <w:rsid w:val="00DB7924"/>
    <w:rsid w:val="00DB7FF1"/>
    <w:rsid w:val="00DC1F8E"/>
    <w:rsid w:val="00E13AB3"/>
    <w:rsid w:val="00E207DC"/>
    <w:rsid w:val="00E3444F"/>
    <w:rsid w:val="00E501D4"/>
    <w:rsid w:val="00E51C3E"/>
    <w:rsid w:val="00E521AF"/>
    <w:rsid w:val="00E76EBE"/>
    <w:rsid w:val="00E8255A"/>
    <w:rsid w:val="00E82B0B"/>
    <w:rsid w:val="00EA0A7B"/>
    <w:rsid w:val="00EA19DC"/>
    <w:rsid w:val="00EB147F"/>
    <w:rsid w:val="00EC58FB"/>
    <w:rsid w:val="00F009FD"/>
    <w:rsid w:val="00F334F6"/>
    <w:rsid w:val="00F57F12"/>
    <w:rsid w:val="00F73840"/>
    <w:rsid w:val="00F9017E"/>
    <w:rsid w:val="00FA234E"/>
    <w:rsid w:val="00FB1127"/>
    <w:rsid w:val="00FB2DC4"/>
    <w:rsid w:val="00FC3532"/>
    <w:rsid w:val="00FC424F"/>
    <w:rsid w:val="00FE1908"/>
    <w:rsid w:val="00FE27C7"/>
    <w:rsid w:val="00FF20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1C08B27"/>
  <w15:docId w15:val="{C3BA268A-02D8-0B4E-990B-F3F9EA48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1B6"/>
    <w:pPr>
      <w:spacing w:before="120" w:after="60"/>
    </w:pPr>
    <w:rPr>
      <w:rFonts w:ascii="Calibri" w:hAnsi="Calibri"/>
      <w:sz w:val="21"/>
    </w:rPr>
  </w:style>
  <w:style w:type="paragraph" w:styleId="Heading1">
    <w:name w:val="heading 1"/>
    <w:basedOn w:val="Normal"/>
    <w:next w:val="Normal"/>
    <w:link w:val="Heading1Char"/>
    <w:uiPriority w:val="9"/>
    <w:qFormat/>
    <w:rsid w:val="00D27DDB"/>
    <w:pPr>
      <w:keepNext/>
      <w:keepLines/>
      <w:spacing w:before="200"/>
      <w:outlineLvl w:val="0"/>
    </w:pPr>
    <w:rPr>
      <w:rFonts w:eastAsiaTheme="majorEastAsia" w:cstheme="majorBidi"/>
      <w:b/>
      <w:color w:val="326297"/>
      <w:sz w:val="36"/>
      <w:szCs w:val="28"/>
    </w:rPr>
  </w:style>
  <w:style w:type="paragraph" w:styleId="Heading2">
    <w:name w:val="heading 2"/>
    <w:basedOn w:val="Normal"/>
    <w:next w:val="Normal"/>
    <w:link w:val="Heading2Char"/>
    <w:uiPriority w:val="9"/>
    <w:unhideWhenUsed/>
    <w:qFormat/>
    <w:rsid w:val="001C7B17"/>
    <w:pPr>
      <w:keepNext/>
      <w:keepLines/>
      <w:spacing w:before="200"/>
      <w:outlineLvl w:val="1"/>
    </w:pPr>
    <w:rPr>
      <w:rFonts w:eastAsiaTheme="majorEastAsia" w:cstheme="majorBidi"/>
      <w:bCs/>
      <w:color w:val="7F7F7F" w:themeColor="text1" w:themeTint="80"/>
      <w:sz w:val="32"/>
      <w:szCs w:val="26"/>
    </w:rPr>
  </w:style>
  <w:style w:type="paragraph" w:styleId="Heading3">
    <w:name w:val="heading 3"/>
    <w:basedOn w:val="Normal"/>
    <w:next w:val="Normal"/>
    <w:link w:val="Heading3Char"/>
    <w:uiPriority w:val="9"/>
    <w:unhideWhenUsed/>
    <w:qFormat/>
    <w:rsid w:val="000D3F01"/>
    <w:pPr>
      <w:keepNext/>
      <w:keepLines/>
      <w:spacing w:before="260"/>
      <w:outlineLvl w:val="2"/>
    </w:pPr>
    <w:rPr>
      <w:rFonts w:eastAsiaTheme="majorEastAsia" w:cstheme="majorBidi"/>
      <w:bCs/>
      <w:color w:val="A3195B"/>
      <w:sz w:val="28"/>
    </w:rPr>
  </w:style>
  <w:style w:type="paragraph" w:styleId="Heading4">
    <w:name w:val="heading 4"/>
    <w:basedOn w:val="Normal"/>
    <w:next w:val="Normal"/>
    <w:link w:val="Heading4Char"/>
    <w:uiPriority w:val="9"/>
    <w:unhideWhenUsed/>
    <w:qFormat/>
    <w:rsid w:val="006751FC"/>
    <w:pPr>
      <w:keepNext/>
      <w:keepLines/>
      <w:spacing w:after="0"/>
      <w:outlineLvl w:val="3"/>
    </w:pPr>
    <w:rPr>
      <w:rFonts w:eastAsiaTheme="majorEastAsia" w:cstheme="majorBidi"/>
      <w:bCs/>
      <w:i/>
      <w:iCs/>
      <w:color w:val="808080" w:themeColor="background1" w:themeShade="80"/>
      <w:sz w:val="24"/>
    </w:rPr>
  </w:style>
  <w:style w:type="paragraph" w:styleId="Heading5">
    <w:name w:val="heading 5"/>
    <w:basedOn w:val="Normal"/>
    <w:next w:val="Normal"/>
    <w:link w:val="Heading5Char"/>
    <w:uiPriority w:val="9"/>
    <w:unhideWhenUsed/>
    <w:qFormat/>
    <w:rsid w:val="006751FC"/>
    <w:pPr>
      <w:keepNext/>
      <w:keepLines/>
      <w:outlineLvl w:val="4"/>
    </w:pPr>
    <w:rPr>
      <w:rFonts w:eastAsiaTheme="majorEastAsia" w:cstheme="majorBidi"/>
      <w:b/>
      <w:sz w:val="22"/>
    </w:rPr>
  </w:style>
  <w:style w:type="paragraph" w:styleId="Heading6">
    <w:name w:val="heading 6"/>
    <w:basedOn w:val="Normal"/>
    <w:next w:val="Normal"/>
    <w:link w:val="Heading6Char"/>
    <w:uiPriority w:val="9"/>
    <w:unhideWhenUsed/>
    <w:qFormat/>
    <w:rsid w:val="00E8255A"/>
    <w:pPr>
      <w:keepNext/>
      <w:keepLines/>
      <w:spacing w:before="200"/>
      <w:outlineLvl w:val="5"/>
    </w:pPr>
    <w:rPr>
      <w:rFonts w:eastAsiaTheme="majorEastAsia" w:cstheme="majorBidi"/>
      <w:i/>
      <w:iCs/>
      <w:sz w:val="22"/>
    </w:rPr>
  </w:style>
  <w:style w:type="paragraph" w:styleId="Heading7">
    <w:name w:val="heading 7"/>
    <w:basedOn w:val="Normal"/>
    <w:next w:val="Normal"/>
    <w:link w:val="Heading7Char"/>
    <w:uiPriority w:val="9"/>
    <w:unhideWhenUsed/>
    <w:qFormat/>
    <w:rsid w:val="00E8255A"/>
    <w:pPr>
      <w:keepNext/>
      <w:keepLines/>
      <w:spacing w:before="20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unhideWhenUsed/>
    <w:qFormat/>
    <w:rsid w:val="0033714E"/>
    <w:pPr>
      <w:keepNext/>
      <w:keepLines/>
      <w:spacing w:before="200" w:after="10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unhideWhenUsed/>
    <w:qFormat/>
    <w:rsid w:val="00770C16"/>
    <w:pPr>
      <w:keepNext/>
      <w:keepLines/>
      <w:spacing w:before="200"/>
      <w:outlineLvl w:val="8"/>
    </w:pPr>
    <w:rPr>
      <w:rFonts w:eastAsiaTheme="majorEastAsia" w:cstheme="majorBidi"/>
      <w:b/>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DDB"/>
    <w:rPr>
      <w:rFonts w:ascii="Calibri" w:eastAsiaTheme="majorEastAsia" w:hAnsi="Calibri" w:cstheme="majorBidi"/>
      <w:b/>
      <w:color w:val="326297"/>
      <w:sz w:val="36"/>
      <w:szCs w:val="28"/>
    </w:rPr>
  </w:style>
  <w:style w:type="character" w:customStyle="1" w:styleId="Heading2Char">
    <w:name w:val="Heading 2 Char"/>
    <w:basedOn w:val="DefaultParagraphFont"/>
    <w:link w:val="Heading2"/>
    <w:uiPriority w:val="9"/>
    <w:rsid w:val="001C7B17"/>
    <w:rPr>
      <w:rFonts w:ascii="Arial" w:eastAsiaTheme="majorEastAsia" w:hAnsi="Arial" w:cstheme="majorBidi"/>
      <w:bCs/>
      <w:color w:val="7F7F7F" w:themeColor="text1" w:themeTint="80"/>
      <w:sz w:val="32"/>
      <w:szCs w:val="26"/>
    </w:rPr>
  </w:style>
  <w:style w:type="character" w:customStyle="1" w:styleId="Heading3Char">
    <w:name w:val="Heading 3 Char"/>
    <w:basedOn w:val="DefaultParagraphFont"/>
    <w:link w:val="Heading3"/>
    <w:uiPriority w:val="9"/>
    <w:rsid w:val="000D3F01"/>
    <w:rPr>
      <w:rFonts w:ascii="Calibri" w:eastAsiaTheme="majorEastAsia" w:hAnsi="Calibri" w:cstheme="majorBidi"/>
      <w:bCs/>
      <w:color w:val="A3195B"/>
      <w:sz w:val="28"/>
    </w:rPr>
  </w:style>
  <w:style w:type="character" w:customStyle="1" w:styleId="Heading4Char">
    <w:name w:val="Heading 4 Char"/>
    <w:basedOn w:val="DefaultParagraphFont"/>
    <w:link w:val="Heading4"/>
    <w:uiPriority w:val="9"/>
    <w:rsid w:val="006751FC"/>
    <w:rPr>
      <w:rFonts w:ascii="Arial" w:eastAsiaTheme="majorEastAsia" w:hAnsi="Arial" w:cstheme="majorBidi"/>
      <w:bCs/>
      <w:i/>
      <w:iCs/>
      <w:color w:val="808080" w:themeColor="background1" w:themeShade="80"/>
      <w:sz w:val="24"/>
    </w:rPr>
  </w:style>
  <w:style w:type="character" w:customStyle="1" w:styleId="Heading5Char">
    <w:name w:val="Heading 5 Char"/>
    <w:basedOn w:val="DefaultParagraphFont"/>
    <w:link w:val="Heading5"/>
    <w:uiPriority w:val="9"/>
    <w:rsid w:val="006751FC"/>
    <w:rPr>
      <w:rFonts w:ascii="Arial" w:eastAsiaTheme="majorEastAsia" w:hAnsi="Arial" w:cstheme="majorBidi"/>
      <w:b/>
    </w:rPr>
  </w:style>
  <w:style w:type="character" w:customStyle="1" w:styleId="Heading6Char">
    <w:name w:val="Heading 6 Char"/>
    <w:basedOn w:val="DefaultParagraphFont"/>
    <w:link w:val="Heading6"/>
    <w:uiPriority w:val="9"/>
    <w:rsid w:val="00E8255A"/>
    <w:rPr>
      <w:rFonts w:ascii="Arial" w:eastAsiaTheme="majorEastAsia" w:hAnsi="Arial" w:cstheme="majorBidi"/>
      <w:i/>
      <w:iCs/>
    </w:rPr>
  </w:style>
  <w:style w:type="character" w:customStyle="1" w:styleId="Heading7Char">
    <w:name w:val="Heading 7 Char"/>
    <w:basedOn w:val="DefaultParagraphFont"/>
    <w:link w:val="Heading7"/>
    <w:uiPriority w:val="9"/>
    <w:rsid w:val="00E8255A"/>
    <w:rPr>
      <w:rFonts w:ascii="Arial" w:eastAsiaTheme="majorEastAsia" w:hAnsi="Arial" w:cstheme="majorBidi"/>
      <w:iCs/>
      <w:color w:val="404040" w:themeColor="text1" w:themeTint="BF"/>
      <w:sz w:val="21"/>
    </w:rPr>
  </w:style>
  <w:style w:type="character" w:customStyle="1" w:styleId="Heading8Char">
    <w:name w:val="Heading 8 Char"/>
    <w:basedOn w:val="DefaultParagraphFont"/>
    <w:link w:val="Heading8"/>
    <w:uiPriority w:val="9"/>
    <w:rsid w:val="0033714E"/>
    <w:rPr>
      <w:rFonts w:ascii="Arial" w:eastAsiaTheme="majorEastAsia" w:hAnsi="Arial" w:cstheme="majorBidi"/>
      <w:i/>
      <w:color w:val="404040" w:themeColor="text1" w:themeTint="BF"/>
      <w:sz w:val="21"/>
      <w:szCs w:val="20"/>
    </w:rPr>
  </w:style>
  <w:style w:type="character" w:customStyle="1" w:styleId="Heading9Char">
    <w:name w:val="Heading 9 Char"/>
    <w:basedOn w:val="DefaultParagraphFont"/>
    <w:link w:val="Heading9"/>
    <w:uiPriority w:val="9"/>
    <w:rsid w:val="00770C16"/>
    <w:rPr>
      <w:rFonts w:ascii="Arial" w:eastAsiaTheme="majorEastAsia" w:hAnsi="Arial" w:cstheme="majorBidi"/>
      <w:b/>
      <w:iCs/>
      <w:color w:val="404040" w:themeColor="text1" w:themeTint="BF"/>
      <w:sz w:val="20"/>
      <w:szCs w:val="20"/>
    </w:rPr>
  </w:style>
  <w:style w:type="paragraph" w:styleId="Title">
    <w:name w:val="Title"/>
    <w:basedOn w:val="Normal"/>
    <w:next w:val="Normal"/>
    <w:link w:val="TitleChar"/>
    <w:uiPriority w:val="98"/>
    <w:qFormat/>
    <w:rsid w:val="000A72B9"/>
    <w:pPr>
      <w:spacing w:after="300" w:line="240" w:lineRule="auto"/>
      <w:contextualSpacing/>
    </w:pPr>
    <w:rPr>
      <w:rFonts w:eastAsiaTheme="majorEastAsia" w:cstheme="majorBidi"/>
      <w:color w:val="00746B"/>
      <w:spacing w:val="5"/>
      <w:kern w:val="28"/>
      <w:sz w:val="52"/>
      <w:szCs w:val="52"/>
    </w:rPr>
  </w:style>
  <w:style w:type="character" w:customStyle="1" w:styleId="TitleChar">
    <w:name w:val="Title Char"/>
    <w:basedOn w:val="DefaultParagraphFont"/>
    <w:link w:val="Title"/>
    <w:uiPriority w:val="98"/>
    <w:rsid w:val="000A72B9"/>
    <w:rPr>
      <w:rFonts w:ascii="Calibri" w:eastAsiaTheme="majorEastAsia" w:hAnsi="Calibri" w:cstheme="majorBidi"/>
      <w:color w:val="00746B"/>
      <w:spacing w:val="5"/>
      <w:kern w:val="28"/>
      <w:sz w:val="52"/>
      <w:szCs w:val="52"/>
    </w:rPr>
  </w:style>
  <w:style w:type="paragraph" w:styleId="Subtitle">
    <w:name w:val="Subtitle"/>
    <w:basedOn w:val="Normal"/>
    <w:next w:val="Normal"/>
    <w:link w:val="SubtitleChar"/>
    <w:uiPriority w:val="11"/>
    <w:qFormat/>
    <w:rsid w:val="00780952"/>
    <w:pPr>
      <w:numPr>
        <w:ilvl w:val="1"/>
      </w:numPr>
    </w:pPr>
    <w:rPr>
      <w:rFonts w:eastAsiaTheme="majorEastAsia" w:cstheme="majorBidi"/>
      <w:iCs/>
      <w:sz w:val="24"/>
      <w:szCs w:val="24"/>
    </w:rPr>
  </w:style>
  <w:style w:type="character" w:customStyle="1" w:styleId="SubtitleChar">
    <w:name w:val="Subtitle Char"/>
    <w:basedOn w:val="DefaultParagraphFont"/>
    <w:link w:val="Subtitle"/>
    <w:uiPriority w:val="11"/>
    <w:rsid w:val="00780952"/>
    <w:rPr>
      <w:rFonts w:ascii="Arial" w:eastAsiaTheme="majorEastAsia" w:hAnsi="Arial" w:cstheme="majorBidi"/>
      <w:iCs/>
      <w:sz w:val="24"/>
      <w:szCs w:val="24"/>
    </w:rPr>
  </w:style>
  <w:style w:type="character" w:styleId="SubtleEmphasis">
    <w:name w:val="Subtle Emphasis"/>
    <w:basedOn w:val="DefaultParagraphFont"/>
    <w:uiPriority w:val="19"/>
    <w:qFormat/>
    <w:rsid w:val="00780952"/>
    <w:rPr>
      <w:i/>
      <w:iCs/>
      <w:color w:val="808080" w:themeColor="text1" w:themeTint="7F"/>
    </w:rPr>
  </w:style>
  <w:style w:type="character" w:styleId="Emphasis">
    <w:name w:val="Emphasis"/>
    <w:basedOn w:val="DefaultParagraphFont"/>
    <w:uiPriority w:val="20"/>
    <w:qFormat/>
    <w:rsid w:val="00CF2341"/>
    <w:rPr>
      <w:i/>
      <w:iCs/>
    </w:rPr>
  </w:style>
  <w:style w:type="character" w:styleId="IntenseEmphasis">
    <w:name w:val="Intense Emphasis"/>
    <w:basedOn w:val="DefaultParagraphFont"/>
    <w:uiPriority w:val="21"/>
    <w:qFormat/>
    <w:rsid w:val="00CF2341"/>
    <w:rPr>
      <w:b/>
      <w:bCs/>
      <w:i/>
      <w:iCs/>
      <w:color w:val="4F81BD" w:themeColor="accent1"/>
    </w:rPr>
  </w:style>
  <w:style w:type="character" w:styleId="Strong">
    <w:name w:val="Strong"/>
    <w:basedOn w:val="DefaultParagraphFont"/>
    <w:uiPriority w:val="22"/>
    <w:qFormat/>
    <w:rsid w:val="00CF2341"/>
    <w:rPr>
      <w:b/>
      <w:bCs/>
    </w:rPr>
  </w:style>
  <w:style w:type="paragraph" w:styleId="Quote">
    <w:name w:val="Quote"/>
    <w:basedOn w:val="Normal"/>
    <w:next w:val="Normal"/>
    <w:link w:val="QuoteChar"/>
    <w:uiPriority w:val="29"/>
    <w:qFormat/>
    <w:rsid w:val="00CF2341"/>
    <w:rPr>
      <w:i/>
      <w:iCs/>
      <w:color w:val="000000" w:themeColor="text1"/>
    </w:rPr>
  </w:style>
  <w:style w:type="character" w:customStyle="1" w:styleId="QuoteChar">
    <w:name w:val="Quote Char"/>
    <w:basedOn w:val="DefaultParagraphFont"/>
    <w:link w:val="Quote"/>
    <w:uiPriority w:val="29"/>
    <w:rsid w:val="00CF2341"/>
    <w:rPr>
      <w:rFonts w:ascii="Arial" w:hAnsi="Arial"/>
      <w:i/>
      <w:iCs/>
      <w:color w:val="000000" w:themeColor="text1"/>
    </w:rPr>
  </w:style>
  <w:style w:type="paragraph" w:styleId="IntenseQuote">
    <w:name w:val="Intense Quote"/>
    <w:basedOn w:val="Normal"/>
    <w:next w:val="Normal"/>
    <w:link w:val="IntenseQuoteChar"/>
    <w:uiPriority w:val="30"/>
    <w:qFormat/>
    <w:rsid w:val="00CF23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F2341"/>
    <w:rPr>
      <w:rFonts w:ascii="Arial" w:hAnsi="Arial"/>
      <w:b/>
      <w:bCs/>
      <w:i/>
      <w:iCs/>
      <w:color w:val="4F81BD" w:themeColor="accent1"/>
    </w:rPr>
  </w:style>
  <w:style w:type="character" w:styleId="SubtleReference">
    <w:name w:val="Subtle Reference"/>
    <w:basedOn w:val="DefaultParagraphFont"/>
    <w:uiPriority w:val="31"/>
    <w:qFormat/>
    <w:rsid w:val="00CF2341"/>
    <w:rPr>
      <w:smallCaps/>
      <w:color w:val="C0504D" w:themeColor="accent2"/>
      <w:u w:val="single"/>
    </w:rPr>
  </w:style>
  <w:style w:type="character" w:styleId="IntenseReference">
    <w:name w:val="Intense Reference"/>
    <w:basedOn w:val="DefaultParagraphFont"/>
    <w:uiPriority w:val="32"/>
    <w:qFormat/>
    <w:rsid w:val="00CF2341"/>
    <w:rPr>
      <w:b/>
      <w:bCs/>
      <w:smallCaps/>
      <w:color w:val="C0504D" w:themeColor="accent2"/>
      <w:spacing w:val="5"/>
      <w:u w:val="single"/>
    </w:rPr>
  </w:style>
  <w:style w:type="character" w:styleId="BookTitle">
    <w:name w:val="Book Title"/>
    <w:basedOn w:val="DefaultParagraphFont"/>
    <w:uiPriority w:val="33"/>
    <w:qFormat/>
    <w:rsid w:val="0033714E"/>
    <w:rPr>
      <w:b/>
      <w:bCs/>
      <w:smallCaps/>
      <w:spacing w:val="5"/>
    </w:rPr>
  </w:style>
  <w:style w:type="paragraph" w:styleId="ListParagraph">
    <w:name w:val="List Paragraph"/>
    <w:aliases w:val="Bullet OSM,Bullets,CV text,Dot pt,F5 List Paragraph,FooterText,L,List Paragraph1,List Paragraph11,List Paragraph111,List Paragraph2,Medium Grid 1 - Accent 21,Numbered Paragraph,Proposal Bullet List,Recommendation,TOC style,Table text,lp1"/>
    <w:basedOn w:val="Normal"/>
    <w:link w:val="ListParagraphChar"/>
    <w:uiPriority w:val="34"/>
    <w:qFormat/>
    <w:rsid w:val="006A3F88"/>
    <w:pPr>
      <w:numPr>
        <w:numId w:val="2"/>
      </w:numPr>
      <w:spacing w:before="0" w:after="80"/>
      <w:ind w:left="357" w:hanging="357"/>
    </w:pPr>
  </w:style>
  <w:style w:type="paragraph" w:styleId="NoSpacing">
    <w:name w:val="No Spacing"/>
    <w:uiPriority w:val="1"/>
    <w:qFormat/>
    <w:rsid w:val="00AB61B6"/>
    <w:pPr>
      <w:spacing w:after="0" w:line="240" w:lineRule="auto"/>
    </w:pPr>
    <w:rPr>
      <w:rFonts w:ascii="Calibri" w:hAnsi="Calibri"/>
    </w:rPr>
  </w:style>
  <w:style w:type="paragraph" w:customStyle="1" w:styleId="GraphTableDiagramHeading">
    <w:name w:val="Graph/Table/Diagram Heading"/>
    <w:basedOn w:val="Normal"/>
    <w:qFormat/>
    <w:rsid w:val="000D3F01"/>
    <w:pPr>
      <w:spacing w:before="200" w:after="120"/>
    </w:pPr>
    <w:rPr>
      <w:b/>
      <w:color w:val="00746B"/>
      <w:sz w:val="22"/>
    </w:rPr>
  </w:style>
  <w:style w:type="paragraph" w:styleId="Header">
    <w:name w:val="header"/>
    <w:basedOn w:val="Normal"/>
    <w:link w:val="HeaderChar"/>
    <w:uiPriority w:val="99"/>
    <w:unhideWhenUsed/>
    <w:rsid w:val="00441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8E"/>
    <w:rPr>
      <w:rFonts w:ascii="Arial" w:hAnsi="Arial"/>
      <w:sz w:val="21"/>
    </w:rPr>
  </w:style>
  <w:style w:type="paragraph" w:styleId="Footer">
    <w:name w:val="footer"/>
    <w:basedOn w:val="Normal"/>
    <w:link w:val="FooterChar"/>
    <w:uiPriority w:val="99"/>
    <w:unhideWhenUsed/>
    <w:rsid w:val="00F73840"/>
    <w:pPr>
      <w:tabs>
        <w:tab w:val="center" w:pos="4513"/>
        <w:tab w:val="right" w:pos="9026"/>
      </w:tabs>
      <w:spacing w:after="0" w:line="240" w:lineRule="auto"/>
      <w:jc w:val="right"/>
    </w:pPr>
    <w:rPr>
      <w:b/>
      <w:sz w:val="18"/>
    </w:rPr>
  </w:style>
  <w:style w:type="character" w:customStyle="1" w:styleId="FooterChar">
    <w:name w:val="Footer Char"/>
    <w:basedOn w:val="DefaultParagraphFont"/>
    <w:link w:val="Footer"/>
    <w:uiPriority w:val="99"/>
    <w:rsid w:val="00F73840"/>
    <w:rPr>
      <w:rFonts w:ascii="Calibri" w:hAnsi="Calibri"/>
      <w:b/>
      <w:sz w:val="18"/>
    </w:rPr>
  </w:style>
  <w:style w:type="table" w:styleId="TableGrid">
    <w:name w:val="Table Grid"/>
    <w:basedOn w:val="TableNormal"/>
    <w:uiPriority w:val="59"/>
    <w:rsid w:val="00967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371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371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rule">
    <w:name w:val="Normal rule"/>
    <w:basedOn w:val="Normal"/>
    <w:qFormat/>
    <w:rsid w:val="00454B96"/>
    <w:pPr>
      <w:pBdr>
        <w:bottom w:val="single" w:sz="2" w:space="1" w:color="7F7F7F" w:themeColor="text1" w:themeTint="80"/>
      </w:pBdr>
    </w:pPr>
  </w:style>
  <w:style w:type="paragraph" w:customStyle="1" w:styleId="Note">
    <w:name w:val="Note"/>
    <w:basedOn w:val="Normal"/>
    <w:qFormat/>
    <w:rsid w:val="00535916"/>
    <w:pPr>
      <w:spacing w:before="60"/>
    </w:pPr>
    <w:rPr>
      <w:sz w:val="18"/>
    </w:rPr>
  </w:style>
  <w:style w:type="table" w:styleId="LightShading-Accent3">
    <w:name w:val="Light Shading Accent 3"/>
    <w:basedOn w:val="TableNormal"/>
    <w:uiPriority w:val="60"/>
    <w:rsid w:val="00B245A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B245A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AB61B6"/>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AB61B6"/>
    <w:rPr>
      <w:rFonts w:ascii="Calibri" w:hAnsi="Calibri" w:cs="Tahoma"/>
      <w:sz w:val="16"/>
      <w:szCs w:val="16"/>
    </w:rPr>
  </w:style>
  <w:style w:type="paragraph" w:customStyle="1" w:styleId="Referenceperiod">
    <w:name w:val="Reference period"/>
    <w:basedOn w:val="Normal"/>
    <w:rsid w:val="007F1E88"/>
    <w:pPr>
      <w:suppressAutoHyphens/>
      <w:autoSpaceDE w:val="0"/>
      <w:autoSpaceDN w:val="0"/>
      <w:adjustRightInd w:val="0"/>
      <w:spacing w:before="0" w:after="113" w:line="280" w:lineRule="atLeast"/>
      <w:ind w:left="1559"/>
      <w:textAlignment w:val="center"/>
    </w:pPr>
    <w:rPr>
      <w:rFonts w:eastAsia="Times New Roman" w:cs="Times New Roman"/>
      <w:color w:val="000000"/>
      <w:sz w:val="28"/>
      <w:szCs w:val="20"/>
    </w:rPr>
  </w:style>
  <w:style w:type="paragraph" w:styleId="DocumentMap">
    <w:name w:val="Document Map"/>
    <w:basedOn w:val="Normal"/>
    <w:link w:val="DocumentMapChar"/>
    <w:uiPriority w:val="99"/>
    <w:semiHidden/>
    <w:unhideWhenUsed/>
    <w:rsid w:val="00AB61B6"/>
    <w:pPr>
      <w:spacing w:before="0"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AB61B6"/>
    <w:rPr>
      <w:rFonts w:ascii="Calibri" w:hAnsi="Calibri" w:cs="Tahoma"/>
      <w:sz w:val="16"/>
      <w:szCs w:val="16"/>
    </w:rPr>
  </w:style>
  <w:style w:type="table" w:styleId="GridTable5Dark-Accent5">
    <w:name w:val="Grid Table 5 Dark Accent 5"/>
    <w:basedOn w:val="TableNormal"/>
    <w:uiPriority w:val="50"/>
    <w:rsid w:val="000D3F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6">
    <w:name w:val="Grid Table 4 Accent 6"/>
    <w:basedOn w:val="TableNormal"/>
    <w:uiPriority w:val="49"/>
    <w:rsid w:val="000D3F0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2">
    <w:name w:val="Plain Table 2"/>
    <w:basedOn w:val="TableNormal"/>
    <w:uiPriority w:val="42"/>
    <w:rsid w:val="003647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ullet OSM Char,Bullets Char,CV text Char,Dot pt Char,F5 List Paragraph Char,FooterText Char,L Char,List Paragraph1 Char,List Paragraph11 Char,List Paragraph111 Char,List Paragraph2 Char,Medium Grid 1 - Accent 21 Char,TOC style Char"/>
    <w:basedOn w:val="DefaultParagraphFont"/>
    <w:link w:val="ListParagraph"/>
    <w:uiPriority w:val="34"/>
    <w:qFormat/>
    <w:locked/>
    <w:rsid w:val="00014711"/>
    <w:rPr>
      <w:rFonts w:ascii="Calibri" w:hAnsi="Calibri"/>
      <w:sz w:val="21"/>
    </w:rPr>
  </w:style>
  <w:style w:type="character" w:styleId="Hyperlink">
    <w:name w:val="Hyperlink"/>
    <w:basedOn w:val="DefaultParagraphFont"/>
    <w:uiPriority w:val="99"/>
    <w:unhideWhenUsed/>
    <w:rsid w:val="00AA7EB5"/>
    <w:rPr>
      <w:color w:val="0000FF" w:themeColor="hyperlink"/>
      <w:u w:val="single"/>
    </w:rPr>
  </w:style>
  <w:style w:type="character" w:styleId="UnresolvedMention">
    <w:name w:val="Unresolved Mention"/>
    <w:basedOn w:val="DefaultParagraphFont"/>
    <w:uiPriority w:val="99"/>
    <w:semiHidden/>
    <w:unhideWhenUsed/>
    <w:rsid w:val="00AA7EB5"/>
    <w:rPr>
      <w:color w:val="605E5C"/>
      <w:shd w:val="clear" w:color="auto" w:fill="E1DFDD"/>
    </w:rPr>
  </w:style>
  <w:style w:type="paragraph" w:styleId="Revision">
    <w:name w:val="Revision"/>
    <w:hidden/>
    <w:uiPriority w:val="99"/>
    <w:semiHidden/>
    <w:rsid w:val="0067314C"/>
    <w:pPr>
      <w:spacing w:after="0" w:line="240" w:lineRule="auto"/>
    </w:pPr>
    <w:rPr>
      <w:rFonts w:ascii="Calibri" w:hAnsi="Calibri"/>
      <w:sz w:val="21"/>
    </w:rPr>
  </w:style>
  <w:style w:type="character" w:styleId="CommentReference">
    <w:name w:val="annotation reference"/>
    <w:basedOn w:val="DefaultParagraphFont"/>
    <w:uiPriority w:val="99"/>
    <w:semiHidden/>
    <w:unhideWhenUsed/>
    <w:rsid w:val="0067314C"/>
    <w:rPr>
      <w:sz w:val="16"/>
      <w:szCs w:val="16"/>
    </w:rPr>
  </w:style>
  <w:style w:type="paragraph" w:styleId="CommentText">
    <w:name w:val="annotation text"/>
    <w:basedOn w:val="Normal"/>
    <w:link w:val="CommentTextChar"/>
    <w:uiPriority w:val="99"/>
    <w:unhideWhenUsed/>
    <w:rsid w:val="0067314C"/>
    <w:pPr>
      <w:spacing w:line="240" w:lineRule="auto"/>
    </w:pPr>
    <w:rPr>
      <w:sz w:val="20"/>
      <w:szCs w:val="20"/>
    </w:rPr>
  </w:style>
  <w:style w:type="character" w:customStyle="1" w:styleId="CommentTextChar">
    <w:name w:val="Comment Text Char"/>
    <w:basedOn w:val="DefaultParagraphFont"/>
    <w:link w:val="CommentText"/>
    <w:uiPriority w:val="99"/>
    <w:rsid w:val="0067314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7314C"/>
    <w:rPr>
      <w:b/>
      <w:bCs/>
    </w:rPr>
  </w:style>
  <w:style w:type="character" w:customStyle="1" w:styleId="CommentSubjectChar">
    <w:name w:val="Comment Subject Char"/>
    <w:basedOn w:val="CommentTextChar"/>
    <w:link w:val="CommentSubject"/>
    <w:uiPriority w:val="99"/>
    <w:semiHidden/>
    <w:rsid w:val="0067314C"/>
    <w:rPr>
      <w:rFonts w:ascii="Calibri" w:hAnsi="Calibri"/>
      <w:b/>
      <w:bCs/>
      <w:sz w:val="20"/>
      <w:szCs w:val="20"/>
    </w:rPr>
  </w:style>
  <w:style w:type="character" w:styleId="FollowedHyperlink">
    <w:name w:val="FollowedHyperlink"/>
    <w:basedOn w:val="DefaultParagraphFont"/>
    <w:uiPriority w:val="99"/>
    <w:semiHidden/>
    <w:unhideWhenUsed/>
    <w:rsid w:val="00007F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047127">
      <w:bodyDiv w:val="1"/>
      <w:marLeft w:val="0"/>
      <w:marRight w:val="0"/>
      <w:marTop w:val="0"/>
      <w:marBottom w:val="0"/>
      <w:divBdr>
        <w:top w:val="none" w:sz="0" w:space="0" w:color="auto"/>
        <w:left w:val="none" w:sz="0" w:space="0" w:color="auto"/>
        <w:bottom w:val="none" w:sz="0" w:space="0" w:color="auto"/>
        <w:right w:val="none" w:sz="0" w:space="0" w:color="auto"/>
      </w:divBdr>
    </w:div>
    <w:div w:id="746193873">
      <w:bodyDiv w:val="1"/>
      <w:marLeft w:val="0"/>
      <w:marRight w:val="0"/>
      <w:marTop w:val="0"/>
      <w:marBottom w:val="0"/>
      <w:divBdr>
        <w:top w:val="none" w:sz="0" w:space="0" w:color="auto"/>
        <w:left w:val="none" w:sz="0" w:space="0" w:color="auto"/>
        <w:bottom w:val="none" w:sz="0" w:space="0" w:color="auto"/>
        <w:right w:val="none" w:sz="0" w:space="0" w:color="auto"/>
      </w:divBdr>
    </w:div>
    <w:div w:id="1082680783">
      <w:bodyDiv w:val="1"/>
      <w:marLeft w:val="0"/>
      <w:marRight w:val="0"/>
      <w:marTop w:val="0"/>
      <w:marBottom w:val="0"/>
      <w:divBdr>
        <w:top w:val="none" w:sz="0" w:space="0" w:color="auto"/>
        <w:left w:val="none" w:sz="0" w:space="0" w:color="auto"/>
        <w:bottom w:val="none" w:sz="0" w:space="0" w:color="auto"/>
        <w:right w:val="none" w:sz="0" w:space="0" w:color="auto"/>
      </w:divBdr>
    </w:div>
    <w:div w:id="176916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www.abs.gov.au%2Fstatistics%2Fdetailed-methodology-information%2Finformation-papers%2Funderstanding-disability-statistics-census-and-survey-disability-ageing-and-carers&amp;data=05%7C01%7CStephanie.Herrmann%40abs.gov.au%7Cdd8531b2462648021a4e08dad67c85f2%7C34cdb737c4fa4c219a3488ac2d721f88%7C1%7C0%7C638058127560166430%7CUnknown%7CTWFpbGZsb3d8eyJWIjoiMC4wLjAwMDAiLCJQIjoiV2luMzIiLCJBTiI6Ik1haWwiLCJXVCI6Mn0%3D%7C3000%7C%7C%7C&amp;sdata=8l9qMl49HhRmW8wzY%2BxSI6bsvIGJKQ8hsUIEWebVgzI%3D&amp;reserved=0" TargetMode="External"/><Relationship Id="rId18" Type="http://schemas.openxmlformats.org/officeDocument/2006/relationships/hyperlink" Target="https://www.abs.gov.au/participate-survey/household-survey/national-aboriginal-and-torres-strait-islander-health-survey" TargetMode="External"/><Relationship Id="rId26" Type="http://schemas.openxmlformats.org/officeDocument/2006/relationships/hyperlink" Target="https://dbr.abs.gov.au/" TargetMode="External"/><Relationship Id="rId3" Type="http://schemas.openxmlformats.org/officeDocument/2006/relationships/customXml" Target="../customXml/item3.xml"/><Relationship Id="rId21" Type="http://schemas.openxmlformats.org/officeDocument/2006/relationships/hyperlink" Target="https://aus01.safelinks.protection.outlook.com/?url=https%3A%2F%2Fwww.abs.gov.au%2Fcensus%2Fguide-census-data%2Fcensus-dictionary%2F2021%2Fvariables-topic%2Fdisability-and-carers%2Fcore-activity-need-assistance-assnp&amp;data=05%7C01%7CStephanie.Herrmann%40abs.gov.au%7Cdd8531b2462648021a4e08dad67c85f2%7C34cdb737c4fa4c219a3488ac2d721f88%7C1%7C0%7C638058127560166430%7CUnknown%7CTWFpbGZsb3d8eyJWIjoiMC4wLjAwMDAiLCJQIjoiV2luMzIiLCJBTiI6Ik1haWwiLCJXVCI6Mn0%3D%7C3000%7C%7C%7C&amp;sdata=YB7WK0iHkyzGR6Kv60HUPAwpvmNiVX10qk1nwt7sQCQ%3D&amp;reserved=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us01.safelinks.protection.outlook.com/?url=https%3A%2F%2Fwww.abs.gov.au%2Fcensus%2Fguide-census-data%2Fcensus-dictionary%2F2021%2Fvariables-topic%2Fdisability-and-carers%2Fcore-activity-need-assistance-assnp&amp;data=05%7C01%7CStephanie.Herrmann%40abs.gov.au%7Cdd8531b2462648021a4e08dad67c85f2%7C34cdb737c4fa4c219a3488ac2d721f88%7C1%7C0%7C638058127560166430%7CUnknown%7CTWFpbGZsb3d8eyJWIjoiMC4wLjAwMDAiLCJQIjoiV2luMzIiLCJBTiI6Ik1haWwiLCJXVCI6Mn0%3D%7C3000%7C%7C%7C&amp;sdata=YB7WK0iHkyzGR6Kv60HUPAwpvmNiVX10qk1nwt7sQCQ%3D&amp;reserved=0" TargetMode="External"/><Relationship Id="rId17" Type="http://schemas.openxmlformats.org/officeDocument/2006/relationships/hyperlink" Target="https://www.abs.gov.au/statistics/standards/australian-statistical-geography-standard-asgs-edition-3/jul2021-jun2026/indigenous-structure/indigenous-locations" TargetMode="External"/><Relationship Id="rId25" Type="http://schemas.openxmlformats.org/officeDocument/2006/relationships/hyperlink" Target="https://www.abs.gov.au/statistics/microdata-tablebuilder/tablebuilde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bs.gov.au/statistics/standards/australian-statistical-geography-standard-asgs-edition-3/jul2021-jun2026/indigenous-structure" TargetMode="External"/><Relationship Id="rId20" Type="http://schemas.openxmlformats.org/officeDocument/2006/relationships/hyperlink" Target="https://aus01.safelinks.protection.outlook.com/?url=https%3A%2F%2Fwww.abs.gov.au%2Fcensus%2Fguide-census-data%2Fcensus-dictionary%2F2021%2Fvariables-topic%2Fdisability-and-carers%2Fcore-activity-need-assistance-assnp&amp;data=05%7C01%7CStephanie.Herrmann%40abs.gov.au%7Cdd8531b2462648021a4e08dad67c85f2%7C34cdb737c4fa4c219a3488ac2d721f88%7C1%7C0%7C638058127560166430%7CUnknown%7CTWFpbGZsb3d8eyJWIjoiMC4wLjAwMDAiLCJQIjoiV2luMzIiLCJBTiI6Ik1haWwiLCJXVCI6Mn0%3D%7C3000%7C%7C%7C&amp;sdata=YB7WK0iHkyzGR6Kv60HUPAwpvmNiVX10qk1nwt7sQCQ%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s.gov.au/census/guide-census-data/census-dictionary/2021/variables-topic/population/sex-sexp" TargetMode="External"/><Relationship Id="rId24" Type="http://schemas.openxmlformats.org/officeDocument/2006/relationships/hyperlink" Target="https://www.digitalinclusionindex.org.au/"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bs.gov.au/statistics/standards/australian-statistical-geography-standard-asgs-edition-3/jul2021-jun2026/main-structure-and-greater-capital-city-statistical-areas/mesh-blocks" TargetMode="External"/><Relationship Id="rId23" Type="http://schemas.openxmlformats.org/officeDocument/2006/relationships/hyperlink" Target="https://aus01.safelinks.protection.outlook.com/?url=https%3A%2F%2Fwww.abs.gov.au%2Fcensus%2Fguide-census-data%2Fcensus-dictionary%2F2021%2Fvariables-topic%2Fdisability-and-carers%2Fcore-activity-need-assistance-assnp&amp;data=05%7C01%7CStephanie.Herrmann%40abs.gov.au%7Cdd8531b2462648021a4e08dad67c85f2%7C34cdb737c4fa4c219a3488ac2d721f88%7C1%7C0%7C638058127560166430%7CUnknown%7CTWFpbGZsb3d8eyJWIjoiMC4wLjAwMDAiLCJQIjoiV2luMzIiLCJBTiI6Ik1haWwiLCJXVCI6Mn0%3D%7C3000%7C%7C%7C&amp;sdata=YB7WK0iHkyzGR6Kv60HUPAwpvmNiVX10qk1nwt7sQCQ%3D&amp;reserved=0" TargetMode="External"/><Relationship Id="rId28" Type="http://schemas.openxmlformats.org/officeDocument/2006/relationships/hyperlink" Target="https://www.abs.gov.au/statistics/standards/australian-statistical-geography-standard-asgs-edition-3/jul2021-jun2026/main-structure-and-greater-capital-city-statistical-areas/mesh-blocks" TargetMode="External"/><Relationship Id="rId10" Type="http://schemas.openxmlformats.org/officeDocument/2006/relationships/endnotes" Target="endnotes.xml"/><Relationship Id="rId19" Type="http://schemas.openxmlformats.org/officeDocument/2006/relationships/hyperlink" Target="https://aus01.safelinks.protection.outlook.com/?url=https%3A%2F%2Fwww.abs.gov.au%2Fcensus%2Fguide-census-data%2Fcensus-dictionary%2F2021%2Fvariables-topic%2Fdisability-and-carers%2Fcore-activity-need-assistance-assnp&amp;data=05%7C01%7CStephanie.Herrmann%40abs.gov.au%7Cdd8531b2462648021a4e08dad67c85f2%7C34cdb737c4fa4c219a3488ac2d721f88%7C1%7C0%7C638058127560166430%7CUnknown%7CTWFpbGZsb3d8eyJWIjoiMC4wLjAwMDAiLCJQIjoiV2luMzIiLCJBTiI6Ik1haWwiLCJXVCI6Mn0%3D%7C3000%7C%7C%7C&amp;sdata=YB7WK0iHkyzGR6Kv60HUPAwpvmNiVX10qk1nwt7sQCQ%3D&amp;reserved=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statistics/standards/australian-statistical-geography-standard-asgs-edition-3/jul2021-jun2026" TargetMode="External"/><Relationship Id="rId22" Type="http://schemas.openxmlformats.org/officeDocument/2006/relationships/hyperlink" Target="https://aus01.safelinks.protection.outlook.com/?url=https%3A%2F%2Fwww.abs.gov.au%2Fcensus%2Fguide-census-data%2Fcensus-dictionary%2F2021%2Fvariables-topic%2Fdisability-and-carers%2Fcore-activity-need-assistance-assnp&amp;data=05%7C01%7CStephanie.Herrmann%40abs.gov.au%7Cdd8531b2462648021a4e08dad67c85f2%7C34cdb737c4fa4c219a3488ac2d721f88%7C1%7C0%7C638058127560166430%7CUnknown%7CTWFpbGZsb3d8eyJWIjoiMC4wLjAwMDAiLCJQIjoiV2luMzIiLCJBTiI6Ik1haWwiLCJXVCI6Mn0%3D%7C3000%7C%7C%7C&amp;sdata=YB7WK0iHkyzGR6Kv60HUPAwpvmNiVX10qk1nwt7sQCQ%3D&amp;reserved=0" TargetMode="External"/><Relationship Id="rId27" Type="http://schemas.openxmlformats.org/officeDocument/2006/relationships/hyperlink" Target="https://www.abs.gov.au/statistics/standards/australian-statistical-geography-standard-asgs-edition-3/jul2021-jun2026/main-structure-and-greater-capital-city-statistical-areas/statistical-area-level-1"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aed58d-9451-42ce-8aa5-12955cf0519a">
      <Terms xmlns="http://schemas.microsoft.com/office/infopath/2007/PartnerControls"/>
    </lcf76f155ced4ddcb4097134ff3c332f>
    <TaxCatchAll xmlns="023976aa-9336-49fb-823a-1a42afcf7aae">
      <Value>1</Value>
    </TaxCatchAll>
    <i0f84bba906045b4af568ee102a52dcb xmlns="023976aa-9336-49fb-823a-1a42afcf7aa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96E3CF83C1344E85383C533D19657E" ma:contentTypeVersion="23" ma:contentTypeDescription="Create a new document." ma:contentTypeScope="" ma:versionID="748a03c06b211bfe220d66b61ac8ef6a">
  <xsd:schema xmlns:xsd="http://www.w3.org/2001/XMLSchema" xmlns:xs="http://www.w3.org/2001/XMLSchema" xmlns:p="http://schemas.microsoft.com/office/2006/metadata/properties" xmlns:ns2="023976aa-9336-49fb-823a-1a42afcf7aae" xmlns:ns3="30aed58d-9451-42ce-8aa5-12955cf0519a" targetNamespace="http://schemas.microsoft.com/office/2006/metadata/properties" ma:root="true" ma:fieldsID="4d66dab5ddf4d2f6e2d52362b3af2809" ns2:_="" ns3:_="">
    <xsd:import namespace="023976aa-9336-49fb-823a-1a42afcf7aae"/>
    <xsd:import namespace="30aed58d-9451-42ce-8aa5-12955cf0519a"/>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976aa-9336-49fb-823a-1a42afcf7aa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8316321-540c-4d7d-a321-19523892d3e7}" ma:internalName="TaxCatchAll" ma:showField="CatchAllData" ma:web="023976aa-9336-49fb-823a-1a42afcf7aa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ed58d-9451-42ce-8aa5-12955cf051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3F71A5-52D9-4695-8645-83EDDBFF4F5F}">
  <ds:schemaRefs>
    <ds:schemaRef ds:uri="http://schemas.openxmlformats.org/officeDocument/2006/bibliography"/>
  </ds:schemaRefs>
</ds:datastoreItem>
</file>

<file path=customXml/itemProps2.xml><?xml version="1.0" encoding="utf-8"?>
<ds:datastoreItem xmlns:ds="http://schemas.openxmlformats.org/officeDocument/2006/customXml" ds:itemID="{C6B68693-36FD-4D70-9A8C-190EF41E9EF1}">
  <ds:schemaRefs>
    <ds:schemaRef ds:uri="http://www.w3.org/XML/1998/namespace"/>
    <ds:schemaRef ds:uri="023976aa-9336-49fb-823a-1a42afcf7aae"/>
    <ds:schemaRef ds:uri="http://schemas.microsoft.com/office/2006/metadata/properties"/>
    <ds:schemaRef ds:uri="http://schemas.microsoft.com/office/2006/documentManagement/types"/>
    <ds:schemaRef ds:uri="http://purl.org/dc/terms/"/>
    <ds:schemaRef ds:uri="http://purl.org/dc/dcmitype/"/>
    <ds:schemaRef ds:uri="30aed58d-9451-42ce-8aa5-12955cf0519a"/>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93FAB9B2-F22E-435E-A6CF-44B3E9B0A696}">
  <ds:schemaRefs>
    <ds:schemaRef ds:uri="http://schemas.microsoft.com/sharepoint/v3/contenttype/forms"/>
  </ds:schemaRefs>
</ds:datastoreItem>
</file>

<file path=customXml/itemProps4.xml><?xml version="1.0" encoding="utf-8"?>
<ds:datastoreItem xmlns:ds="http://schemas.openxmlformats.org/officeDocument/2006/customXml" ds:itemID="{E2D7C794-05E6-4D11-9E51-CBE81D2CD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976aa-9336-49fb-823a-1a42afcf7aae"/>
    <ds:schemaRef ds:uri="30aed58d-9451-42ce-8aa5-12955cf05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Submission 1 - Australian Bureau of Statistics (ABS) - Closing the Gap Review - Commissioned study</vt:lpstr>
    </vt:vector>
  </TitlesOfParts>
  <Company>Australian Bureau of Statistics (ABS)</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1 - Australian Bureau of Statistics (ABS) - Closing the Gap Review - Commissioned study</dc:title>
  <dc:subject>A4 Word template</dc:subject>
  <dc:creator>Australian Bureau of Statistics (ABS)</dc:creator>
  <cp:lastModifiedBy>Chris Alston</cp:lastModifiedBy>
  <cp:revision>3</cp:revision>
  <cp:lastPrinted>2022-12-06T02:55:00Z</cp:lastPrinted>
  <dcterms:created xsi:type="dcterms:W3CDTF">2022-12-13T23:23:00Z</dcterms:created>
  <dcterms:modified xsi:type="dcterms:W3CDTF">2022-12-14T01:35:00Z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2021-09-10T03:43:22Z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691be975-3707-4bfa-9755-2d62d6ce712e</vt:lpwstr>
  </property>
  <property fmtid="{D5CDD505-2E9C-101B-9397-08002B2CF9AE}" pid="8" name="MSIP_Label_c8e5a7ee-c283-40b0-98eb-fa437df4c031_ContentBits">
    <vt:lpwstr>0</vt:lpwstr>
  </property>
  <property fmtid="{D5CDD505-2E9C-101B-9397-08002B2CF9AE}" pid="9" name="ContentTypeId">
    <vt:lpwstr>0x010100FB96E3CF83C1344E85383C533D19657E</vt:lpwstr>
  </property>
  <property fmtid="{D5CDD505-2E9C-101B-9397-08002B2CF9AE}" pid="10" name="RevIMBCS">
    <vt:lpwstr>1;#Unclassified|3955eeb1-2d18-4582-aeb2-00144ec3aaf5</vt:lpwstr>
  </property>
</Properties>
</file>