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B292A" w14:textId="77777777" w:rsidR="00833CB2" w:rsidRPr="00576CEA" w:rsidRDefault="00833CB2">
      <w:pPr>
        <w:rPr>
          <w:sz w:val="21"/>
          <w:szCs w:val="21"/>
        </w:rPr>
      </w:pPr>
    </w:p>
    <w:p w14:paraId="094E5918" w14:textId="77777777" w:rsidR="00833CB2" w:rsidRPr="00576CEA" w:rsidRDefault="00833CB2">
      <w:pPr>
        <w:rPr>
          <w:sz w:val="21"/>
          <w:szCs w:val="21"/>
        </w:rPr>
      </w:pPr>
    </w:p>
    <w:p w14:paraId="69F39C27" w14:textId="77777777" w:rsidR="00833CB2" w:rsidRPr="00576CEA" w:rsidRDefault="00833CB2">
      <w:pPr>
        <w:rPr>
          <w:sz w:val="21"/>
          <w:szCs w:val="21"/>
        </w:rPr>
      </w:pPr>
    </w:p>
    <w:p w14:paraId="3E81BADF" w14:textId="1DBCAADD" w:rsidR="000F713A" w:rsidRPr="00576CEA" w:rsidRDefault="005A1269">
      <w:pPr>
        <w:rPr>
          <w:sz w:val="21"/>
          <w:szCs w:val="21"/>
        </w:rPr>
      </w:pPr>
      <w:r w:rsidRPr="00576CEA">
        <w:rPr>
          <w:noProof/>
          <w:sz w:val="21"/>
          <w:szCs w:val="21"/>
          <w:lang w:eastAsia="en-AU" w:bidi="or-IN"/>
        </w:rPr>
        <w:drawing>
          <wp:anchor distT="0" distB="0" distL="114300" distR="114300" simplePos="0" relativeHeight="251659264" behindDoc="1" locked="0" layoutInCell="1" allowOverlap="1" wp14:anchorId="0134BB05" wp14:editId="44E40E42">
            <wp:simplePos x="0" y="0"/>
            <wp:positionH relativeFrom="column">
              <wp:posOffset>1170305</wp:posOffset>
            </wp:positionH>
            <wp:positionV relativeFrom="paragraph">
              <wp:posOffset>187960</wp:posOffset>
            </wp:positionV>
            <wp:extent cx="3195955" cy="1638300"/>
            <wp:effectExtent l="0" t="0" r="4445" b="0"/>
            <wp:wrapThrough wrapText="bothSides">
              <wp:wrapPolygon edited="0">
                <wp:start x="0" y="0"/>
                <wp:lineTo x="0" y="21433"/>
                <wp:lineTo x="21544" y="21433"/>
                <wp:lineTo x="2154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1638300"/>
                    </a:xfrm>
                    <a:prstGeom prst="rect">
                      <a:avLst/>
                    </a:prstGeom>
                    <a:noFill/>
                  </pic:spPr>
                </pic:pic>
              </a:graphicData>
            </a:graphic>
            <wp14:sizeRelH relativeFrom="page">
              <wp14:pctWidth>0</wp14:pctWidth>
            </wp14:sizeRelH>
            <wp14:sizeRelV relativeFrom="page">
              <wp14:pctHeight>0</wp14:pctHeight>
            </wp14:sizeRelV>
          </wp:anchor>
        </w:drawing>
      </w:r>
    </w:p>
    <w:p w14:paraId="7449EAD6" w14:textId="52C316DE" w:rsidR="005A1269" w:rsidRPr="00576CEA" w:rsidRDefault="005A1269">
      <w:pPr>
        <w:rPr>
          <w:sz w:val="21"/>
          <w:szCs w:val="21"/>
        </w:rPr>
      </w:pPr>
    </w:p>
    <w:p w14:paraId="215117B2" w14:textId="77777777" w:rsidR="005A1269" w:rsidRPr="00576CEA" w:rsidRDefault="005A1269">
      <w:pPr>
        <w:rPr>
          <w:sz w:val="21"/>
          <w:szCs w:val="21"/>
        </w:rPr>
      </w:pPr>
    </w:p>
    <w:p w14:paraId="2BC21C69" w14:textId="53ED0422" w:rsidR="00527E76" w:rsidRPr="00576CEA" w:rsidRDefault="00527E76">
      <w:pPr>
        <w:rPr>
          <w:sz w:val="21"/>
          <w:szCs w:val="21"/>
        </w:rPr>
      </w:pPr>
    </w:p>
    <w:p w14:paraId="46C4722E" w14:textId="795D22C7" w:rsidR="005A1269" w:rsidRPr="00576CEA" w:rsidRDefault="005A1269">
      <w:pPr>
        <w:rPr>
          <w:sz w:val="21"/>
          <w:szCs w:val="21"/>
        </w:rPr>
      </w:pPr>
    </w:p>
    <w:p w14:paraId="050C24DB" w14:textId="3DEEA313" w:rsidR="005A1269" w:rsidRPr="00576CEA" w:rsidRDefault="005A1269">
      <w:pPr>
        <w:rPr>
          <w:sz w:val="21"/>
          <w:szCs w:val="21"/>
        </w:rPr>
      </w:pPr>
    </w:p>
    <w:p w14:paraId="06F2EE9E" w14:textId="30B8C74A" w:rsidR="005A1269" w:rsidRPr="00576CEA" w:rsidRDefault="005A1269">
      <w:pPr>
        <w:rPr>
          <w:sz w:val="21"/>
          <w:szCs w:val="21"/>
        </w:rPr>
      </w:pPr>
    </w:p>
    <w:p w14:paraId="3BC23BF2" w14:textId="2582997E" w:rsidR="005A1269" w:rsidRPr="00576CEA" w:rsidRDefault="005A1269">
      <w:pPr>
        <w:rPr>
          <w:sz w:val="21"/>
          <w:szCs w:val="21"/>
        </w:rPr>
      </w:pPr>
    </w:p>
    <w:p w14:paraId="1E4743CD" w14:textId="2F00DED3" w:rsidR="005A1269" w:rsidRPr="00576CEA" w:rsidRDefault="005A1269">
      <w:pPr>
        <w:rPr>
          <w:sz w:val="21"/>
          <w:szCs w:val="21"/>
        </w:rPr>
      </w:pPr>
    </w:p>
    <w:p w14:paraId="4F7105D7" w14:textId="3DF9E3FE" w:rsidR="005A1269" w:rsidRPr="00576CEA" w:rsidRDefault="005A1269">
      <w:pPr>
        <w:rPr>
          <w:sz w:val="21"/>
          <w:szCs w:val="21"/>
        </w:rPr>
      </w:pPr>
    </w:p>
    <w:p w14:paraId="36AC6DC7" w14:textId="7C9CB4D2" w:rsidR="005A1269" w:rsidRPr="00576CEA" w:rsidRDefault="005A1269">
      <w:pPr>
        <w:rPr>
          <w:sz w:val="21"/>
          <w:szCs w:val="21"/>
        </w:rPr>
      </w:pPr>
    </w:p>
    <w:p w14:paraId="22D1E290" w14:textId="68ED74F8" w:rsidR="005A1269" w:rsidRPr="00576CEA" w:rsidRDefault="005A1269">
      <w:pPr>
        <w:rPr>
          <w:sz w:val="21"/>
          <w:szCs w:val="21"/>
        </w:rPr>
      </w:pPr>
    </w:p>
    <w:p w14:paraId="78AD32F2" w14:textId="27885A7D" w:rsidR="005A1269" w:rsidRPr="00576CEA" w:rsidRDefault="005A1269">
      <w:pPr>
        <w:rPr>
          <w:b/>
          <w:bCs/>
          <w:sz w:val="21"/>
          <w:szCs w:val="21"/>
        </w:rPr>
      </w:pPr>
    </w:p>
    <w:p w14:paraId="35042888" w14:textId="7B93A8F1" w:rsidR="005A1269" w:rsidRPr="00576CEA" w:rsidRDefault="005A1269">
      <w:pPr>
        <w:rPr>
          <w:sz w:val="21"/>
          <w:szCs w:val="21"/>
        </w:rPr>
      </w:pPr>
    </w:p>
    <w:p w14:paraId="6AC526F3" w14:textId="77777777" w:rsidR="005A1269" w:rsidRPr="00576CEA" w:rsidRDefault="005A1269">
      <w:pPr>
        <w:rPr>
          <w:sz w:val="21"/>
          <w:szCs w:val="21"/>
        </w:rPr>
      </w:pPr>
    </w:p>
    <w:p w14:paraId="2D1A01EB" w14:textId="73818D51" w:rsidR="005A1269" w:rsidRDefault="005A1269" w:rsidP="005A1269">
      <w:pPr>
        <w:jc w:val="center"/>
        <w:rPr>
          <w:sz w:val="21"/>
          <w:szCs w:val="21"/>
        </w:rPr>
      </w:pPr>
      <w:r w:rsidRPr="00576CEA">
        <w:rPr>
          <w:sz w:val="21"/>
          <w:szCs w:val="21"/>
        </w:rPr>
        <w:t>nfaw.org</w:t>
      </w:r>
    </w:p>
    <w:p w14:paraId="4C174912" w14:textId="77777777" w:rsidR="00576CEA" w:rsidRPr="00576CEA" w:rsidRDefault="00576CEA" w:rsidP="00576CEA">
      <w:pPr>
        <w:rPr>
          <w:sz w:val="21"/>
          <w:szCs w:val="21"/>
        </w:rPr>
      </w:pPr>
    </w:p>
    <w:p w14:paraId="59C85C9A" w14:textId="77777777" w:rsidR="005A1269" w:rsidRPr="00576CEA" w:rsidRDefault="005A1269" w:rsidP="005A1269">
      <w:pPr>
        <w:rPr>
          <w:sz w:val="21"/>
          <w:szCs w:val="21"/>
        </w:rPr>
      </w:pPr>
    </w:p>
    <w:p w14:paraId="5FC5520F" w14:textId="31E0F37E" w:rsidR="00BC1A46" w:rsidRPr="00757AE6" w:rsidRDefault="00BC1A46" w:rsidP="00E6682F">
      <w:pPr>
        <w:spacing w:after="240"/>
        <w:jc w:val="center"/>
        <w:rPr>
          <w:rFonts w:asciiTheme="majorHAnsi" w:hAnsiTheme="majorHAnsi" w:cstheme="majorHAnsi"/>
          <w:b/>
          <w:bCs/>
          <w:sz w:val="28"/>
          <w:szCs w:val="28"/>
        </w:rPr>
      </w:pPr>
      <w:r w:rsidRPr="00757AE6">
        <w:rPr>
          <w:rFonts w:asciiTheme="majorHAnsi" w:hAnsiTheme="majorHAnsi" w:cstheme="majorHAnsi"/>
          <w:b/>
          <w:bCs/>
          <w:sz w:val="28"/>
          <w:szCs w:val="28"/>
        </w:rPr>
        <w:t xml:space="preserve">Submission to the </w:t>
      </w:r>
      <w:r w:rsidR="005A1269" w:rsidRPr="00757AE6">
        <w:rPr>
          <w:rFonts w:asciiTheme="majorHAnsi" w:hAnsiTheme="majorHAnsi" w:cstheme="majorHAnsi"/>
          <w:b/>
          <w:bCs/>
          <w:sz w:val="28"/>
          <w:szCs w:val="28"/>
        </w:rPr>
        <w:t>Productivity Commission Inquiry on</w:t>
      </w:r>
    </w:p>
    <w:p w14:paraId="7C84C5CD" w14:textId="33EF042B" w:rsidR="005A1269" w:rsidRPr="00757AE6" w:rsidRDefault="005A1269" w:rsidP="00E6682F">
      <w:pPr>
        <w:spacing w:after="240"/>
        <w:jc w:val="center"/>
        <w:rPr>
          <w:rFonts w:asciiTheme="majorHAnsi" w:hAnsiTheme="majorHAnsi" w:cstheme="majorHAnsi"/>
          <w:b/>
          <w:bCs/>
          <w:sz w:val="28"/>
          <w:szCs w:val="28"/>
        </w:rPr>
      </w:pPr>
      <w:r w:rsidRPr="00757AE6">
        <w:rPr>
          <w:rFonts w:asciiTheme="majorHAnsi" w:hAnsiTheme="majorHAnsi" w:cstheme="majorHAnsi"/>
          <w:b/>
          <w:bCs/>
          <w:sz w:val="28"/>
          <w:szCs w:val="28"/>
        </w:rPr>
        <w:t>Early Childhood Education and Care</w:t>
      </w:r>
    </w:p>
    <w:p w14:paraId="323B0DC4" w14:textId="54973A4B" w:rsidR="005A1269" w:rsidRPr="00576CEA" w:rsidRDefault="005A1269" w:rsidP="00576CEA">
      <w:pPr>
        <w:pStyle w:val="Default"/>
        <w:spacing w:after="160"/>
        <w:rPr>
          <w:rFonts w:ascii="Calibri" w:hAnsi="Calibri" w:cs="Calibri"/>
          <w:b/>
          <w:bCs/>
          <w:sz w:val="21"/>
          <w:szCs w:val="21"/>
        </w:rPr>
      </w:pPr>
    </w:p>
    <w:p w14:paraId="48A44256" w14:textId="6091B714" w:rsidR="005A1269" w:rsidRPr="00576CEA" w:rsidRDefault="005A1269" w:rsidP="00576CEA">
      <w:pPr>
        <w:pStyle w:val="Default"/>
        <w:spacing w:after="160"/>
        <w:rPr>
          <w:rFonts w:ascii="Calibri" w:hAnsi="Calibri" w:cs="Calibri"/>
          <w:b/>
          <w:bCs/>
          <w:sz w:val="21"/>
          <w:szCs w:val="21"/>
        </w:rPr>
      </w:pPr>
    </w:p>
    <w:p w14:paraId="5129724D" w14:textId="3E12CD5D" w:rsidR="005A1269" w:rsidRPr="00576CEA" w:rsidRDefault="005A1269" w:rsidP="00576CEA">
      <w:pPr>
        <w:pStyle w:val="Default"/>
        <w:spacing w:after="160"/>
        <w:rPr>
          <w:rFonts w:ascii="Calibri" w:hAnsi="Calibri" w:cs="Calibri"/>
          <w:b/>
          <w:bCs/>
          <w:sz w:val="21"/>
          <w:szCs w:val="21"/>
        </w:rPr>
      </w:pPr>
    </w:p>
    <w:p w14:paraId="725D3702" w14:textId="7D1439D7" w:rsidR="005A1269" w:rsidRPr="00576CEA" w:rsidRDefault="005A1269" w:rsidP="00576CEA">
      <w:pPr>
        <w:pStyle w:val="Default"/>
        <w:spacing w:after="160"/>
        <w:rPr>
          <w:rFonts w:ascii="Calibri" w:hAnsi="Calibri" w:cs="Calibri"/>
          <w:b/>
          <w:bCs/>
          <w:sz w:val="21"/>
          <w:szCs w:val="21"/>
        </w:rPr>
      </w:pPr>
    </w:p>
    <w:p w14:paraId="0BFBDF86" w14:textId="77777777" w:rsidR="005A1269" w:rsidRPr="00576CEA" w:rsidRDefault="005A1269" w:rsidP="00576CEA">
      <w:pPr>
        <w:pStyle w:val="Default"/>
        <w:spacing w:after="160"/>
        <w:rPr>
          <w:rFonts w:ascii="Calibri" w:hAnsi="Calibri" w:cs="Calibri"/>
          <w:b/>
          <w:bCs/>
          <w:sz w:val="21"/>
          <w:szCs w:val="21"/>
        </w:rPr>
      </w:pPr>
    </w:p>
    <w:p w14:paraId="5F3883C1" w14:textId="77777777" w:rsidR="00576CEA" w:rsidRDefault="00576CEA" w:rsidP="00833CB2">
      <w:pPr>
        <w:pStyle w:val="Default"/>
        <w:spacing w:after="160"/>
        <w:rPr>
          <w:rFonts w:ascii="Calibri" w:hAnsi="Calibri" w:cs="Calibri"/>
          <w:b/>
          <w:bCs/>
          <w:sz w:val="21"/>
          <w:szCs w:val="21"/>
        </w:rPr>
      </w:pPr>
    </w:p>
    <w:p w14:paraId="72587C2B" w14:textId="77777777" w:rsidR="00576CEA" w:rsidRDefault="00576CEA" w:rsidP="00833CB2">
      <w:pPr>
        <w:pStyle w:val="Default"/>
        <w:spacing w:after="160"/>
        <w:rPr>
          <w:rFonts w:ascii="Calibri" w:hAnsi="Calibri" w:cs="Calibri"/>
          <w:b/>
          <w:bCs/>
          <w:sz w:val="21"/>
          <w:szCs w:val="21"/>
        </w:rPr>
      </w:pPr>
    </w:p>
    <w:p w14:paraId="1E8BE7B4" w14:textId="4252822B" w:rsidR="005A1269" w:rsidRPr="00576CEA" w:rsidRDefault="005A1269" w:rsidP="00833CB2">
      <w:pPr>
        <w:pStyle w:val="Default"/>
        <w:spacing w:after="160"/>
        <w:rPr>
          <w:rFonts w:ascii="Calibri" w:hAnsi="Calibri" w:cs="Calibri"/>
          <w:b/>
          <w:bCs/>
          <w:sz w:val="21"/>
          <w:szCs w:val="21"/>
        </w:rPr>
      </w:pPr>
      <w:r w:rsidRPr="00576CEA">
        <w:rPr>
          <w:rFonts w:ascii="Calibri" w:hAnsi="Calibri" w:cs="Calibri"/>
          <w:b/>
          <w:bCs/>
          <w:sz w:val="21"/>
          <w:szCs w:val="21"/>
        </w:rPr>
        <w:t>Prepared by: NFAW Social Policy Committee</w:t>
      </w:r>
    </w:p>
    <w:p w14:paraId="7844B383" w14:textId="2F9292CD" w:rsidR="005A1269" w:rsidRPr="00576CEA" w:rsidRDefault="00E6682F" w:rsidP="005A1269">
      <w:pPr>
        <w:pStyle w:val="Default"/>
        <w:spacing w:after="160"/>
        <w:contextualSpacing/>
        <w:rPr>
          <w:rFonts w:ascii="Calibri" w:hAnsi="Calibri" w:cs="Calibri"/>
          <w:sz w:val="21"/>
          <w:szCs w:val="21"/>
        </w:rPr>
      </w:pPr>
      <w:r w:rsidRPr="00576CEA">
        <w:rPr>
          <w:rFonts w:ascii="Calibri" w:hAnsi="Calibri" w:cs="Calibri"/>
          <w:sz w:val="21"/>
          <w:szCs w:val="21"/>
        </w:rPr>
        <w:t>April</w:t>
      </w:r>
      <w:r w:rsidR="005A1269" w:rsidRPr="00576CEA">
        <w:rPr>
          <w:rFonts w:ascii="Calibri" w:hAnsi="Calibri" w:cs="Calibri"/>
          <w:sz w:val="21"/>
          <w:szCs w:val="21"/>
        </w:rPr>
        <w:t xml:space="preserve"> 2023</w:t>
      </w:r>
    </w:p>
    <w:p w14:paraId="5354F08A" w14:textId="77777777" w:rsidR="005A1269" w:rsidRPr="00576CEA" w:rsidRDefault="005A1269" w:rsidP="005A1269">
      <w:pPr>
        <w:pStyle w:val="Default"/>
        <w:bidi/>
        <w:spacing w:after="160"/>
        <w:rPr>
          <w:rFonts w:ascii="Calibri" w:hAnsi="Calibri" w:cs="Calibri"/>
          <w:b/>
          <w:bCs/>
          <w:sz w:val="21"/>
          <w:szCs w:val="21"/>
        </w:rPr>
      </w:pPr>
    </w:p>
    <w:p w14:paraId="7FEF51E8" w14:textId="04D8A61F" w:rsidR="005A1269" w:rsidRPr="00576CEA" w:rsidRDefault="005A1269" w:rsidP="005A1269">
      <w:pPr>
        <w:pStyle w:val="Default"/>
        <w:spacing w:after="160"/>
        <w:rPr>
          <w:rFonts w:ascii="Calibri" w:hAnsi="Calibri" w:cs="Calibri"/>
          <w:sz w:val="21"/>
          <w:szCs w:val="21"/>
        </w:rPr>
      </w:pPr>
      <w:r w:rsidRPr="00576CEA">
        <w:rPr>
          <w:rFonts w:ascii="Calibri" w:hAnsi="Calibri" w:cs="Calibri"/>
          <w:b/>
          <w:bCs/>
          <w:sz w:val="21"/>
          <w:szCs w:val="21"/>
        </w:rPr>
        <w:t>Authorisation</w:t>
      </w:r>
    </w:p>
    <w:p w14:paraId="1B261DB4" w14:textId="77777777" w:rsidR="005A1269" w:rsidRPr="00576CEA" w:rsidRDefault="005A1269" w:rsidP="005A1269">
      <w:pPr>
        <w:pStyle w:val="Default"/>
        <w:spacing w:after="160"/>
        <w:rPr>
          <w:rFonts w:ascii="Calibri" w:hAnsi="Calibri" w:cs="Calibri"/>
          <w:sz w:val="21"/>
          <w:szCs w:val="21"/>
        </w:rPr>
      </w:pPr>
      <w:r w:rsidRPr="00576CEA">
        <w:rPr>
          <w:rFonts w:ascii="Calibri" w:hAnsi="Calibri" w:cs="Calibri"/>
          <w:sz w:val="21"/>
          <w:szCs w:val="21"/>
        </w:rPr>
        <w:t xml:space="preserve">This submission has been authorised by the NFAW Board </w:t>
      </w:r>
    </w:p>
    <w:p w14:paraId="204E55F0" w14:textId="77777777" w:rsidR="005A1269" w:rsidRPr="00576CEA" w:rsidRDefault="005A1269" w:rsidP="005A1269">
      <w:pPr>
        <w:pStyle w:val="Default"/>
        <w:spacing w:after="120"/>
        <w:contextualSpacing/>
        <w:rPr>
          <w:rFonts w:ascii="Calibri" w:hAnsi="Calibri" w:cs="Calibri"/>
          <w:sz w:val="21"/>
          <w:szCs w:val="21"/>
        </w:rPr>
      </w:pPr>
      <w:r w:rsidRPr="00576CEA">
        <w:rPr>
          <w:rFonts w:ascii="Calibri" w:hAnsi="Calibri" w:cs="Calibri"/>
          <w:sz w:val="21"/>
          <w:szCs w:val="21"/>
        </w:rPr>
        <w:t>Professor Helen Hodgson</w:t>
      </w:r>
    </w:p>
    <w:p w14:paraId="78439FF7" w14:textId="77777777" w:rsidR="005A1269" w:rsidRPr="00576CEA" w:rsidRDefault="005A1269" w:rsidP="005A1269">
      <w:pPr>
        <w:pStyle w:val="Default"/>
        <w:spacing w:after="120"/>
        <w:contextualSpacing/>
        <w:rPr>
          <w:rFonts w:ascii="Calibri" w:hAnsi="Calibri" w:cs="Calibri"/>
          <w:sz w:val="21"/>
          <w:szCs w:val="21"/>
        </w:rPr>
      </w:pPr>
      <w:r w:rsidRPr="00576CEA">
        <w:rPr>
          <w:rFonts w:ascii="Calibri" w:hAnsi="Calibri" w:cs="Calibri"/>
          <w:sz w:val="21"/>
          <w:szCs w:val="21"/>
        </w:rPr>
        <w:t xml:space="preserve">Chair, Social Policy Committee, </w:t>
      </w:r>
    </w:p>
    <w:p w14:paraId="555CC762" w14:textId="77777777" w:rsidR="005A1269" w:rsidRPr="00576CEA" w:rsidRDefault="005A1269" w:rsidP="005A1269">
      <w:pPr>
        <w:pStyle w:val="Default"/>
        <w:spacing w:after="120"/>
        <w:contextualSpacing/>
        <w:rPr>
          <w:rFonts w:ascii="Calibri" w:hAnsi="Calibri" w:cs="Calibri"/>
          <w:sz w:val="21"/>
          <w:szCs w:val="21"/>
        </w:rPr>
      </w:pPr>
      <w:r w:rsidRPr="00576CEA">
        <w:rPr>
          <w:rFonts w:ascii="Calibri" w:hAnsi="Calibri" w:cs="Calibri"/>
          <w:sz w:val="21"/>
          <w:szCs w:val="21"/>
        </w:rPr>
        <w:t xml:space="preserve">National Foundation for Australian Women </w:t>
      </w:r>
    </w:p>
    <w:p w14:paraId="6359CFCB" w14:textId="77777777" w:rsidR="005A1269" w:rsidRPr="00576CEA" w:rsidRDefault="005A1269" w:rsidP="005A1269">
      <w:pPr>
        <w:pStyle w:val="Default"/>
        <w:spacing w:after="120"/>
        <w:contextualSpacing/>
        <w:rPr>
          <w:rFonts w:ascii="Calibri" w:hAnsi="Calibri" w:cs="Calibri"/>
          <w:sz w:val="21"/>
          <w:szCs w:val="21"/>
        </w:rPr>
      </w:pPr>
    </w:p>
    <w:p w14:paraId="07858CBF" w14:textId="77777777" w:rsidR="005A1269" w:rsidRPr="00576CEA" w:rsidRDefault="005A1269" w:rsidP="005A1269">
      <w:pPr>
        <w:pStyle w:val="Default"/>
        <w:spacing w:after="120"/>
        <w:contextualSpacing/>
        <w:rPr>
          <w:rFonts w:ascii="Calibri" w:hAnsi="Calibri" w:cs="Calibri"/>
          <w:sz w:val="21"/>
          <w:szCs w:val="21"/>
        </w:rPr>
      </w:pPr>
      <w:r w:rsidRPr="00576CEA">
        <w:rPr>
          <w:rFonts w:ascii="Calibri" w:hAnsi="Calibri" w:cs="Calibri"/>
          <w:sz w:val="21"/>
          <w:szCs w:val="21"/>
        </w:rPr>
        <w:t xml:space="preserve">Marie Coleman AO PSM </w:t>
      </w:r>
    </w:p>
    <w:p w14:paraId="29752161" w14:textId="77777777" w:rsidR="005A1269" w:rsidRPr="00576CEA" w:rsidRDefault="005A1269" w:rsidP="005A1269">
      <w:pPr>
        <w:pStyle w:val="Default"/>
        <w:spacing w:after="120"/>
        <w:contextualSpacing/>
        <w:rPr>
          <w:rFonts w:ascii="Calibri" w:hAnsi="Calibri" w:cs="Calibri"/>
          <w:sz w:val="21"/>
          <w:szCs w:val="21"/>
        </w:rPr>
      </w:pPr>
      <w:r w:rsidRPr="00576CEA">
        <w:rPr>
          <w:rFonts w:ascii="Calibri" w:hAnsi="Calibri" w:cs="Calibri"/>
          <w:sz w:val="21"/>
          <w:szCs w:val="21"/>
        </w:rPr>
        <w:t>Advisor, Social Policy Committee</w:t>
      </w:r>
    </w:p>
    <w:p w14:paraId="0D8E3D3D" w14:textId="75475711" w:rsidR="005A1269" w:rsidRPr="00576CEA" w:rsidRDefault="005A1269" w:rsidP="005A1269">
      <w:pPr>
        <w:spacing w:before="100" w:beforeAutospacing="1" w:after="100" w:afterAutospacing="1"/>
        <w:rPr>
          <w:sz w:val="21"/>
          <w:szCs w:val="21"/>
          <w:lang w:eastAsia="en-AU"/>
        </w:rPr>
      </w:pPr>
      <w:r w:rsidRPr="00576CEA">
        <w:rPr>
          <w:rFonts w:cs="Calibri"/>
          <w:sz w:val="21"/>
          <w:szCs w:val="21"/>
        </w:rPr>
        <w:t>Inquiries about this submission should be directed to Helen Hodgson</w:t>
      </w:r>
    </w:p>
    <w:p w14:paraId="3E87CC16" w14:textId="68641869" w:rsidR="00527E76" w:rsidRPr="00576CEA" w:rsidRDefault="005A1269" w:rsidP="005A1269">
      <w:pPr>
        <w:rPr>
          <w:b/>
          <w:bCs/>
        </w:rPr>
      </w:pPr>
      <w:r w:rsidRPr="00576CEA">
        <w:rPr>
          <w:rFonts w:ascii="Times New Roman" w:hAnsi="Times New Roman" w:cs="Times New Roman"/>
          <w:b/>
          <w:bCs/>
          <w:sz w:val="21"/>
          <w:szCs w:val="21"/>
        </w:rPr>
        <w:br w:type="column"/>
      </w:r>
      <w:r w:rsidRPr="00576CEA">
        <w:rPr>
          <w:b/>
          <w:bCs/>
        </w:rPr>
        <w:lastRenderedPageBreak/>
        <w:t>NFAW S</w:t>
      </w:r>
      <w:r w:rsidR="00527E76" w:rsidRPr="00576CEA">
        <w:rPr>
          <w:b/>
          <w:bCs/>
        </w:rPr>
        <w:t>ubmission to the Productivity Commission Inquiry into Early Childhood Education and Care</w:t>
      </w:r>
    </w:p>
    <w:p w14:paraId="78D5ACD3" w14:textId="4FE5BC00" w:rsidR="00527E76" w:rsidRPr="00576CEA" w:rsidRDefault="00527E76">
      <w:pPr>
        <w:rPr>
          <w:sz w:val="21"/>
          <w:szCs w:val="21"/>
        </w:rPr>
      </w:pPr>
    </w:p>
    <w:p w14:paraId="6A267C30" w14:textId="19144CC2" w:rsidR="005A1269" w:rsidRPr="00576CEA" w:rsidRDefault="005A1269" w:rsidP="002B716F">
      <w:pPr>
        <w:spacing w:line="264" w:lineRule="auto"/>
        <w:rPr>
          <w:rFonts w:cstheme="minorHAnsi"/>
          <w:sz w:val="21"/>
          <w:szCs w:val="21"/>
        </w:rPr>
      </w:pPr>
      <w:r w:rsidRPr="00576CEA">
        <w:rPr>
          <w:rFonts w:cstheme="minorHAnsi"/>
          <w:sz w:val="21"/>
          <w:szCs w:val="21"/>
        </w:rPr>
        <w:t xml:space="preserve">The National Foundation for Australian Women (NFAW) is dedicated to promoting and protecting the interests of Australian women, including </w:t>
      </w:r>
      <w:r w:rsidR="00BF2AED">
        <w:rPr>
          <w:rFonts w:cstheme="minorHAnsi"/>
          <w:sz w:val="21"/>
          <w:szCs w:val="21"/>
        </w:rPr>
        <w:t xml:space="preserve">in </w:t>
      </w:r>
      <w:r w:rsidRPr="00576CEA">
        <w:rPr>
          <w:rFonts w:cstheme="minorHAnsi"/>
          <w:sz w:val="21"/>
          <w:szCs w:val="21"/>
        </w:rPr>
        <w:t xml:space="preserve">intellectual, cultural, political, social, economic, legal, industrial and domestic spheres, and ensuring that the aims and ideals of the women’s movement and its collective wisdom are handed on to new generations of women. </w:t>
      </w:r>
      <w:r w:rsidR="003F7D59" w:rsidRPr="00576CEA">
        <w:rPr>
          <w:rFonts w:cstheme="minorHAnsi"/>
          <w:sz w:val="21"/>
          <w:szCs w:val="21"/>
        </w:rPr>
        <w:t xml:space="preserve">The </w:t>
      </w:r>
      <w:r w:rsidRPr="00576CEA">
        <w:rPr>
          <w:rFonts w:cstheme="minorHAnsi"/>
          <w:sz w:val="21"/>
          <w:szCs w:val="21"/>
        </w:rPr>
        <w:t>NFAW is a feminist organisation, independent of party politics and working in partnership with other women’s organisations.</w:t>
      </w:r>
    </w:p>
    <w:p w14:paraId="7E00EB6E" w14:textId="63C00A04" w:rsidR="005A1269" w:rsidRPr="00576CEA" w:rsidRDefault="005A1269" w:rsidP="00527E76">
      <w:pPr>
        <w:spacing w:line="264" w:lineRule="auto"/>
        <w:rPr>
          <w:rFonts w:cstheme="minorHAnsi"/>
          <w:sz w:val="21"/>
          <w:szCs w:val="21"/>
        </w:rPr>
      </w:pPr>
    </w:p>
    <w:p w14:paraId="1312D6D5" w14:textId="6114C0BA" w:rsidR="00FF5813" w:rsidRPr="00576CEA" w:rsidRDefault="005A1269" w:rsidP="00FF5813">
      <w:pPr>
        <w:spacing w:line="264" w:lineRule="auto"/>
        <w:rPr>
          <w:rFonts w:cstheme="minorHAnsi"/>
          <w:b/>
          <w:bCs/>
          <w:sz w:val="21"/>
          <w:szCs w:val="21"/>
        </w:rPr>
      </w:pPr>
      <w:r w:rsidRPr="00576CEA">
        <w:rPr>
          <w:rFonts w:cstheme="minorHAnsi"/>
          <w:b/>
          <w:bCs/>
          <w:sz w:val="21"/>
          <w:szCs w:val="21"/>
        </w:rPr>
        <w:t>Key points</w:t>
      </w:r>
    </w:p>
    <w:p w14:paraId="25F26B7B" w14:textId="77777777" w:rsidR="00FF5813" w:rsidRPr="00576CEA" w:rsidRDefault="00FF5813" w:rsidP="00FF5813">
      <w:pPr>
        <w:spacing w:line="264" w:lineRule="auto"/>
        <w:rPr>
          <w:rFonts w:cstheme="minorHAnsi"/>
          <w:sz w:val="21"/>
          <w:szCs w:val="21"/>
        </w:rPr>
      </w:pPr>
    </w:p>
    <w:p w14:paraId="6B5CE0DD" w14:textId="32747D63" w:rsidR="0019320E" w:rsidRPr="00576CEA" w:rsidRDefault="00527E76" w:rsidP="00F706F7">
      <w:pPr>
        <w:spacing w:line="264" w:lineRule="auto"/>
        <w:rPr>
          <w:rFonts w:cstheme="minorHAnsi"/>
          <w:sz w:val="21"/>
          <w:szCs w:val="21"/>
        </w:rPr>
      </w:pPr>
      <w:r w:rsidRPr="00576CEA">
        <w:rPr>
          <w:rFonts w:cstheme="minorHAnsi"/>
          <w:sz w:val="21"/>
          <w:szCs w:val="21"/>
        </w:rPr>
        <w:t>The NFAW supports measures that improve the affordability</w:t>
      </w:r>
      <w:r w:rsidR="00E70DEF" w:rsidRPr="00576CEA">
        <w:rPr>
          <w:rFonts w:cstheme="minorHAnsi"/>
          <w:sz w:val="21"/>
          <w:szCs w:val="21"/>
        </w:rPr>
        <w:t>, accessibility and quality</w:t>
      </w:r>
      <w:r w:rsidRPr="00576CEA">
        <w:rPr>
          <w:rFonts w:cstheme="minorHAnsi"/>
          <w:sz w:val="21"/>
          <w:szCs w:val="21"/>
        </w:rPr>
        <w:t xml:space="preserve"> of </w:t>
      </w:r>
      <w:r w:rsidR="00000134" w:rsidRPr="00576CEA">
        <w:rPr>
          <w:rFonts w:cstheme="minorHAnsi"/>
          <w:sz w:val="21"/>
          <w:szCs w:val="21"/>
        </w:rPr>
        <w:t>early childhood education and care (ECEC)</w:t>
      </w:r>
      <w:r w:rsidRPr="00576CEA">
        <w:rPr>
          <w:rFonts w:cstheme="minorHAnsi"/>
          <w:sz w:val="21"/>
          <w:szCs w:val="21"/>
        </w:rPr>
        <w:t xml:space="preserve">. </w:t>
      </w:r>
      <w:r w:rsidR="00E557C7" w:rsidRPr="00576CEA">
        <w:rPr>
          <w:rFonts w:cstheme="minorHAnsi"/>
          <w:sz w:val="21"/>
          <w:szCs w:val="21"/>
        </w:rPr>
        <w:t>In particular, w</w:t>
      </w:r>
      <w:r w:rsidR="00E01D40" w:rsidRPr="00576CEA">
        <w:rPr>
          <w:rFonts w:cstheme="minorHAnsi"/>
          <w:sz w:val="21"/>
          <w:szCs w:val="21"/>
        </w:rPr>
        <w:t>e advocate for</w:t>
      </w:r>
      <w:r w:rsidR="0055258C" w:rsidRPr="00576CEA">
        <w:rPr>
          <w:rFonts w:cstheme="minorHAnsi"/>
          <w:sz w:val="21"/>
          <w:szCs w:val="21"/>
        </w:rPr>
        <w:t xml:space="preserve">: </w:t>
      </w:r>
    </w:p>
    <w:p w14:paraId="66B42BD7" w14:textId="77777777" w:rsidR="006113FC" w:rsidRPr="00576CEA" w:rsidRDefault="006113FC" w:rsidP="0019320E">
      <w:pPr>
        <w:spacing w:line="264" w:lineRule="auto"/>
        <w:rPr>
          <w:rFonts w:cstheme="minorHAnsi"/>
          <w:sz w:val="21"/>
          <w:szCs w:val="21"/>
        </w:rPr>
      </w:pPr>
    </w:p>
    <w:p w14:paraId="42F81D3E" w14:textId="0988DBAC" w:rsidR="003F7D59" w:rsidRPr="00576CEA" w:rsidRDefault="00BD2D2B" w:rsidP="0055258C">
      <w:pPr>
        <w:pStyle w:val="ListParagraph"/>
        <w:numPr>
          <w:ilvl w:val="0"/>
          <w:numId w:val="5"/>
        </w:numPr>
        <w:spacing w:line="264" w:lineRule="auto"/>
        <w:rPr>
          <w:rFonts w:cstheme="minorHAnsi"/>
          <w:sz w:val="21"/>
          <w:szCs w:val="21"/>
        </w:rPr>
      </w:pPr>
      <w:r w:rsidRPr="00576CEA">
        <w:rPr>
          <w:rFonts w:cstheme="minorHAnsi"/>
          <w:sz w:val="21"/>
          <w:szCs w:val="21"/>
        </w:rPr>
        <w:t xml:space="preserve">better </w:t>
      </w:r>
      <w:r w:rsidR="00E70DEF" w:rsidRPr="00576CEA">
        <w:rPr>
          <w:rFonts w:cstheme="minorHAnsi"/>
          <w:sz w:val="21"/>
          <w:szCs w:val="21"/>
        </w:rPr>
        <w:t xml:space="preserve">pay </w:t>
      </w:r>
      <w:r w:rsidR="00757F2F" w:rsidRPr="00576CEA">
        <w:rPr>
          <w:rFonts w:cstheme="minorHAnsi"/>
          <w:sz w:val="21"/>
          <w:szCs w:val="21"/>
        </w:rPr>
        <w:t xml:space="preserve">and supply of ECEC </w:t>
      </w:r>
      <w:r w:rsidR="0081783B">
        <w:rPr>
          <w:rFonts w:cstheme="minorHAnsi"/>
          <w:sz w:val="21"/>
          <w:szCs w:val="21"/>
        </w:rPr>
        <w:t>educators</w:t>
      </w:r>
    </w:p>
    <w:p w14:paraId="2611A7D1" w14:textId="1205A109" w:rsidR="00D8763C" w:rsidRPr="0041310E" w:rsidRDefault="002E4491" w:rsidP="0041310E">
      <w:pPr>
        <w:pStyle w:val="ListParagraph"/>
        <w:numPr>
          <w:ilvl w:val="0"/>
          <w:numId w:val="5"/>
        </w:numPr>
        <w:spacing w:line="264" w:lineRule="auto"/>
        <w:rPr>
          <w:rFonts w:cstheme="minorHAnsi"/>
          <w:sz w:val="21"/>
          <w:szCs w:val="21"/>
        </w:rPr>
      </w:pPr>
      <w:r w:rsidRPr="00576CEA">
        <w:rPr>
          <w:rFonts w:cstheme="minorHAnsi"/>
          <w:sz w:val="21"/>
          <w:szCs w:val="21"/>
        </w:rPr>
        <w:t>better access to ECE</w:t>
      </w:r>
      <w:r w:rsidR="0081783B">
        <w:rPr>
          <w:rFonts w:cstheme="minorHAnsi"/>
          <w:sz w:val="21"/>
          <w:szCs w:val="21"/>
        </w:rPr>
        <w:t>C</w:t>
      </w:r>
      <w:r w:rsidR="007850CE">
        <w:rPr>
          <w:rFonts w:cstheme="minorHAnsi"/>
          <w:sz w:val="21"/>
          <w:szCs w:val="21"/>
        </w:rPr>
        <w:t xml:space="preserve">, especially </w:t>
      </w:r>
      <w:r w:rsidR="0081783B">
        <w:rPr>
          <w:rFonts w:cstheme="minorHAnsi"/>
          <w:sz w:val="21"/>
          <w:szCs w:val="21"/>
        </w:rPr>
        <w:t>for families</w:t>
      </w:r>
      <w:r w:rsidRPr="00576CEA">
        <w:rPr>
          <w:rFonts w:cstheme="minorHAnsi"/>
          <w:sz w:val="21"/>
          <w:szCs w:val="21"/>
        </w:rPr>
        <w:t xml:space="preserve"> living in disadvantaged, regional or remote areas of Australia</w:t>
      </w:r>
      <w:r w:rsidR="0041310E">
        <w:rPr>
          <w:rFonts w:cstheme="minorHAnsi"/>
          <w:sz w:val="21"/>
          <w:szCs w:val="21"/>
        </w:rPr>
        <w:t xml:space="preserve">, including </w:t>
      </w:r>
      <w:r w:rsidR="00D8763C" w:rsidRPr="0041310E">
        <w:rPr>
          <w:rFonts w:cstheme="minorHAnsi"/>
          <w:sz w:val="21"/>
          <w:szCs w:val="21"/>
        </w:rPr>
        <w:t xml:space="preserve">more outside school hours </w:t>
      </w:r>
      <w:r w:rsidR="0041310E">
        <w:rPr>
          <w:rFonts w:cstheme="minorHAnsi"/>
          <w:sz w:val="21"/>
          <w:szCs w:val="21"/>
        </w:rPr>
        <w:t xml:space="preserve">and </w:t>
      </w:r>
      <w:r w:rsidR="0041310E" w:rsidRPr="0041310E">
        <w:rPr>
          <w:rFonts w:cstheme="minorHAnsi"/>
          <w:sz w:val="21"/>
          <w:szCs w:val="21"/>
        </w:rPr>
        <w:t xml:space="preserve">vacation </w:t>
      </w:r>
      <w:r w:rsidR="00D8763C" w:rsidRPr="0041310E">
        <w:rPr>
          <w:rFonts w:cstheme="minorHAnsi"/>
          <w:sz w:val="21"/>
          <w:szCs w:val="21"/>
        </w:rPr>
        <w:t>care places</w:t>
      </w:r>
    </w:p>
    <w:p w14:paraId="1B6054ED" w14:textId="2BF73225" w:rsidR="002E4491" w:rsidRPr="00576CEA" w:rsidRDefault="0081783B" w:rsidP="002E4491">
      <w:pPr>
        <w:pStyle w:val="ListParagraph"/>
        <w:numPr>
          <w:ilvl w:val="0"/>
          <w:numId w:val="5"/>
        </w:numPr>
        <w:spacing w:line="264" w:lineRule="auto"/>
        <w:rPr>
          <w:rFonts w:cstheme="minorHAnsi"/>
          <w:sz w:val="21"/>
          <w:szCs w:val="21"/>
        </w:rPr>
      </w:pPr>
      <w:r>
        <w:rPr>
          <w:rFonts w:cstheme="minorHAnsi"/>
          <w:sz w:val="21"/>
          <w:szCs w:val="21"/>
        </w:rPr>
        <w:t xml:space="preserve">children’s </w:t>
      </w:r>
      <w:r w:rsidR="002E4491" w:rsidRPr="00576CEA">
        <w:rPr>
          <w:rFonts w:cstheme="minorHAnsi"/>
          <w:sz w:val="21"/>
          <w:szCs w:val="21"/>
        </w:rPr>
        <w:t xml:space="preserve">access </w:t>
      </w:r>
      <w:r w:rsidR="007850CE">
        <w:rPr>
          <w:rFonts w:cstheme="minorHAnsi"/>
          <w:sz w:val="21"/>
          <w:szCs w:val="21"/>
        </w:rPr>
        <w:t xml:space="preserve">to </w:t>
      </w:r>
      <w:r w:rsidR="002E4491" w:rsidRPr="00576CEA">
        <w:rPr>
          <w:rFonts w:cstheme="minorHAnsi"/>
          <w:sz w:val="21"/>
          <w:szCs w:val="21"/>
        </w:rPr>
        <w:t>two years of preschool/kindergarten before school</w:t>
      </w:r>
    </w:p>
    <w:p w14:paraId="7476AAB7" w14:textId="3AD162A1" w:rsidR="00E5727F" w:rsidRPr="00576CEA" w:rsidRDefault="00E5727F" w:rsidP="002E4491">
      <w:pPr>
        <w:pStyle w:val="ListParagraph"/>
        <w:numPr>
          <w:ilvl w:val="0"/>
          <w:numId w:val="5"/>
        </w:numPr>
        <w:spacing w:line="264" w:lineRule="auto"/>
        <w:rPr>
          <w:rFonts w:cstheme="minorHAnsi"/>
          <w:sz w:val="21"/>
          <w:szCs w:val="21"/>
        </w:rPr>
      </w:pPr>
      <w:r w:rsidRPr="00576CEA">
        <w:rPr>
          <w:rFonts w:cstheme="minorHAnsi"/>
          <w:sz w:val="21"/>
          <w:szCs w:val="21"/>
        </w:rPr>
        <w:t>more affordable ECEC</w:t>
      </w:r>
      <w:r w:rsidR="00522497" w:rsidRPr="00576CEA">
        <w:rPr>
          <w:rFonts w:cstheme="minorHAnsi"/>
          <w:sz w:val="21"/>
          <w:szCs w:val="21"/>
        </w:rPr>
        <w:t xml:space="preserve"> for families</w:t>
      </w:r>
    </w:p>
    <w:p w14:paraId="1141EA40" w14:textId="444A90EB" w:rsidR="0055258C" w:rsidRPr="00576CEA" w:rsidRDefault="00E557C7" w:rsidP="0055258C">
      <w:pPr>
        <w:pStyle w:val="ListParagraph"/>
        <w:numPr>
          <w:ilvl w:val="0"/>
          <w:numId w:val="5"/>
        </w:numPr>
        <w:spacing w:line="264" w:lineRule="auto"/>
        <w:rPr>
          <w:rFonts w:cstheme="minorHAnsi"/>
          <w:sz w:val="21"/>
          <w:szCs w:val="21"/>
        </w:rPr>
      </w:pPr>
      <w:r w:rsidRPr="00576CEA">
        <w:rPr>
          <w:rFonts w:cstheme="minorHAnsi"/>
          <w:sz w:val="21"/>
          <w:szCs w:val="21"/>
        </w:rPr>
        <w:t xml:space="preserve">moving to a </w:t>
      </w:r>
      <w:r w:rsidR="0055258C" w:rsidRPr="00576CEA">
        <w:rPr>
          <w:rFonts w:cstheme="minorHAnsi"/>
          <w:sz w:val="21"/>
          <w:szCs w:val="21"/>
        </w:rPr>
        <w:t>free</w:t>
      </w:r>
      <w:r w:rsidR="009254AC" w:rsidRPr="00576CEA">
        <w:rPr>
          <w:rFonts w:cstheme="minorHAnsi"/>
          <w:sz w:val="21"/>
          <w:szCs w:val="21"/>
        </w:rPr>
        <w:t>,</w:t>
      </w:r>
      <w:r w:rsidR="0055258C" w:rsidRPr="00576CEA">
        <w:rPr>
          <w:rFonts w:cstheme="minorHAnsi"/>
          <w:sz w:val="21"/>
          <w:szCs w:val="21"/>
        </w:rPr>
        <w:t xml:space="preserve"> universal system of ECE</w:t>
      </w:r>
      <w:r w:rsidRPr="00576CEA">
        <w:rPr>
          <w:rFonts w:cstheme="minorHAnsi"/>
          <w:sz w:val="21"/>
          <w:szCs w:val="21"/>
        </w:rPr>
        <w:t>C</w:t>
      </w:r>
      <w:r w:rsidR="004E3F50" w:rsidRPr="00576CEA">
        <w:rPr>
          <w:rFonts w:cstheme="minorHAnsi"/>
          <w:sz w:val="21"/>
          <w:szCs w:val="21"/>
        </w:rPr>
        <w:t xml:space="preserve"> and support for early childhood development</w:t>
      </w:r>
      <w:r w:rsidRPr="00576CEA">
        <w:rPr>
          <w:rFonts w:cstheme="minorHAnsi"/>
          <w:sz w:val="21"/>
          <w:szCs w:val="21"/>
        </w:rPr>
        <w:t>.</w:t>
      </w:r>
    </w:p>
    <w:p w14:paraId="073DF112" w14:textId="77777777" w:rsidR="00FF5813" w:rsidRPr="00576CEA" w:rsidRDefault="00FF5813" w:rsidP="00527E76">
      <w:pPr>
        <w:spacing w:line="264" w:lineRule="auto"/>
        <w:rPr>
          <w:rFonts w:cstheme="minorHAnsi"/>
          <w:sz w:val="21"/>
          <w:szCs w:val="21"/>
        </w:rPr>
      </w:pPr>
    </w:p>
    <w:p w14:paraId="69CF3EDF" w14:textId="7BE496BA" w:rsidR="000233A5" w:rsidRPr="00576CEA" w:rsidRDefault="0081783B" w:rsidP="00BF2AED">
      <w:pPr>
        <w:spacing w:line="264" w:lineRule="auto"/>
        <w:rPr>
          <w:rFonts w:cstheme="minorHAnsi"/>
          <w:sz w:val="21"/>
          <w:szCs w:val="21"/>
        </w:rPr>
      </w:pPr>
      <w:r>
        <w:rPr>
          <w:rFonts w:cstheme="minorHAnsi"/>
          <w:sz w:val="21"/>
          <w:szCs w:val="21"/>
        </w:rPr>
        <w:t xml:space="preserve">In </w:t>
      </w:r>
      <w:r w:rsidR="00E52904">
        <w:rPr>
          <w:rFonts w:cstheme="minorHAnsi"/>
          <w:sz w:val="21"/>
          <w:szCs w:val="21"/>
        </w:rPr>
        <w:t>NFAW’s</w:t>
      </w:r>
      <w:r>
        <w:rPr>
          <w:rFonts w:cstheme="minorHAnsi"/>
          <w:sz w:val="21"/>
          <w:szCs w:val="21"/>
        </w:rPr>
        <w:t xml:space="preserve"> </w:t>
      </w:r>
      <w:hyperlink r:id="rId12" w:history="1">
        <w:r w:rsidRPr="0081783B">
          <w:rPr>
            <w:rStyle w:val="Hyperlink"/>
            <w:rFonts w:cstheme="minorHAnsi"/>
            <w:sz w:val="21"/>
            <w:szCs w:val="21"/>
          </w:rPr>
          <w:t>Gender Lens on the Budget 2022-23</w:t>
        </w:r>
      </w:hyperlink>
      <w:r w:rsidR="00E52904">
        <w:rPr>
          <w:rFonts w:cstheme="minorHAnsi"/>
          <w:sz w:val="21"/>
          <w:szCs w:val="21"/>
        </w:rPr>
        <w:t xml:space="preserve"> </w:t>
      </w:r>
      <w:r w:rsidR="000233A5" w:rsidRPr="00576CEA">
        <w:rPr>
          <w:rFonts w:cstheme="minorHAnsi"/>
          <w:sz w:val="21"/>
          <w:szCs w:val="21"/>
        </w:rPr>
        <w:t xml:space="preserve">welcomed the </w:t>
      </w:r>
      <w:r>
        <w:rPr>
          <w:rFonts w:cstheme="minorHAnsi"/>
          <w:sz w:val="21"/>
          <w:szCs w:val="21"/>
        </w:rPr>
        <w:t xml:space="preserve">Australian </w:t>
      </w:r>
      <w:r w:rsidR="000233A5" w:rsidRPr="00576CEA">
        <w:rPr>
          <w:rFonts w:cstheme="minorHAnsi"/>
          <w:sz w:val="21"/>
          <w:szCs w:val="21"/>
        </w:rPr>
        <w:t>Government’s commitment of $4.7 billion over four years from 2022-23 to make ECEC more affordable for families and reduce barriers to women’s workforce participation. From July 2023 the Child Care Subsidy will increase from 85 per cent to 90</w:t>
      </w:r>
      <w:r w:rsidR="004E3F50" w:rsidRPr="00576CEA">
        <w:rPr>
          <w:rFonts w:cstheme="minorHAnsi"/>
          <w:sz w:val="21"/>
          <w:szCs w:val="21"/>
        </w:rPr>
        <w:t> </w:t>
      </w:r>
      <w:r w:rsidR="000233A5" w:rsidRPr="00576CEA">
        <w:rPr>
          <w:rFonts w:cstheme="minorHAnsi"/>
          <w:sz w:val="21"/>
          <w:szCs w:val="21"/>
        </w:rPr>
        <w:t>per cent for families with a combined income of less than $80,000. The smoother taper in the subsidy is also expected to benefit more families, including those earning up to a new threshold of $530,000</w:t>
      </w:r>
      <w:r w:rsidR="00BF2AED">
        <w:rPr>
          <w:rFonts w:cstheme="minorHAnsi"/>
          <w:sz w:val="21"/>
          <w:szCs w:val="21"/>
        </w:rPr>
        <w:t xml:space="preserve"> </w:t>
      </w:r>
      <w:r>
        <w:rPr>
          <w:rFonts w:cstheme="minorHAnsi"/>
          <w:sz w:val="21"/>
          <w:szCs w:val="21"/>
        </w:rPr>
        <w:t xml:space="preserve">combined family income </w:t>
      </w:r>
      <w:r w:rsidR="000233A5" w:rsidRPr="00576CEA">
        <w:rPr>
          <w:rFonts w:cstheme="minorHAnsi"/>
          <w:sz w:val="21"/>
          <w:szCs w:val="21"/>
        </w:rPr>
        <w:t xml:space="preserve">per annum. </w:t>
      </w:r>
    </w:p>
    <w:p w14:paraId="332F753A" w14:textId="77777777" w:rsidR="000233A5" w:rsidRPr="00576CEA" w:rsidRDefault="000233A5" w:rsidP="000233A5">
      <w:pPr>
        <w:spacing w:line="264" w:lineRule="auto"/>
        <w:rPr>
          <w:rFonts w:cstheme="minorHAnsi"/>
          <w:sz w:val="21"/>
          <w:szCs w:val="21"/>
        </w:rPr>
      </w:pPr>
    </w:p>
    <w:p w14:paraId="11DA79AF" w14:textId="65B42794" w:rsidR="00F706F7" w:rsidRPr="00576CEA" w:rsidRDefault="00B419EB" w:rsidP="00522497">
      <w:pPr>
        <w:spacing w:line="264" w:lineRule="auto"/>
        <w:rPr>
          <w:sz w:val="21"/>
          <w:szCs w:val="21"/>
        </w:rPr>
      </w:pPr>
      <w:r w:rsidRPr="00576CEA">
        <w:rPr>
          <w:rFonts w:cstheme="minorHAnsi"/>
          <w:sz w:val="21"/>
          <w:szCs w:val="21"/>
        </w:rPr>
        <w:t>In spite of these promising developments,</w:t>
      </w:r>
      <w:r w:rsidR="00F706F7" w:rsidRPr="00576CEA">
        <w:rPr>
          <w:rFonts w:cstheme="minorHAnsi"/>
          <w:sz w:val="21"/>
          <w:szCs w:val="21"/>
        </w:rPr>
        <w:t xml:space="preserve"> </w:t>
      </w:r>
      <w:r w:rsidRPr="00576CEA">
        <w:rPr>
          <w:rFonts w:cstheme="minorHAnsi"/>
          <w:sz w:val="21"/>
          <w:szCs w:val="21"/>
        </w:rPr>
        <w:t xml:space="preserve">we are concerned that </w:t>
      </w:r>
      <w:r w:rsidR="00F706F7" w:rsidRPr="00576CEA">
        <w:rPr>
          <w:rFonts w:cstheme="minorHAnsi"/>
          <w:sz w:val="21"/>
          <w:szCs w:val="21"/>
        </w:rPr>
        <w:t xml:space="preserve">the complexity of </w:t>
      </w:r>
      <w:r w:rsidRPr="00576CEA">
        <w:rPr>
          <w:rFonts w:cstheme="minorHAnsi"/>
          <w:sz w:val="21"/>
          <w:szCs w:val="21"/>
        </w:rPr>
        <w:t>Australia’s</w:t>
      </w:r>
      <w:r w:rsidR="00F706F7" w:rsidRPr="00576CEA">
        <w:rPr>
          <w:rFonts w:cstheme="minorHAnsi"/>
          <w:sz w:val="21"/>
          <w:szCs w:val="21"/>
        </w:rPr>
        <w:t xml:space="preserve"> ECEC system</w:t>
      </w:r>
      <w:r w:rsidR="00757F2F" w:rsidRPr="00576CEA">
        <w:rPr>
          <w:rFonts w:cstheme="minorHAnsi"/>
          <w:sz w:val="21"/>
          <w:szCs w:val="21"/>
        </w:rPr>
        <w:t xml:space="preserve">, </w:t>
      </w:r>
      <w:r w:rsidR="007850CE">
        <w:rPr>
          <w:rFonts w:cstheme="minorHAnsi"/>
          <w:sz w:val="21"/>
          <w:szCs w:val="21"/>
        </w:rPr>
        <w:t xml:space="preserve">persistent </w:t>
      </w:r>
      <w:r w:rsidR="00757F2F" w:rsidRPr="00576CEA">
        <w:rPr>
          <w:rFonts w:cstheme="minorHAnsi"/>
          <w:sz w:val="21"/>
          <w:szCs w:val="21"/>
        </w:rPr>
        <w:t>workforce shortages</w:t>
      </w:r>
      <w:r w:rsidR="00A13777" w:rsidRPr="00576CEA">
        <w:rPr>
          <w:rFonts w:cstheme="minorHAnsi"/>
          <w:sz w:val="21"/>
          <w:szCs w:val="21"/>
        </w:rPr>
        <w:t>, l</w:t>
      </w:r>
      <w:r w:rsidR="00F706F7" w:rsidRPr="00576CEA">
        <w:rPr>
          <w:rFonts w:cstheme="minorHAnsi"/>
          <w:sz w:val="21"/>
          <w:szCs w:val="21"/>
        </w:rPr>
        <w:t xml:space="preserve">ack of affordability and access to ECEC places </w:t>
      </w:r>
      <w:r w:rsidRPr="00576CEA">
        <w:rPr>
          <w:rFonts w:cstheme="minorHAnsi"/>
          <w:sz w:val="21"/>
          <w:szCs w:val="21"/>
        </w:rPr>
        <w:t>for families</w:t>
      </w:r>
      <w:r w:rsidR="003C5DE7">
        <w:rPr>
          <w:rFonts w:cstheme="minorHAnsi"/>
          <w:sz w:val="21"/>
          <w:szCs w:val="21"/>
        </w:rPr>
        <w:t xml:space="preserve"> are</w:t>
      </w:r>
      <w:r w:rsidR="00F706F7" w:rsidRPr="00576CEA">
        <w:rPr>
          <w:rFonts w:cstheme="minorHAnsi"/>
          <w:sz w:val="21"/>
          <w:szCs w:val="21"/>
        </w:rPr>
        <w:t xml:space="preserve"> key barriers and disincentives for </w:t>
      </w:r>
      <w:r w:rsidR="007850CE">
        <w:rPr>
          <w:rFonts w:cstheme="minorHAnsi"/>
          <w:sz w:val="21"/>
          <w:szCs w:val="21"/>
        </w:rPr>
        <w:t xml:space="preserve">women’s </w:t>
      </w:r>
      <w:r w:rsidR="00F706F7" w:rsidRPr="00576CEA">
        <w:rPr>
          <w:rFonts w:cstheme="minorHAnsi"/>
          <w:sz w:val="21"/>
          <w:szCs w:val="21"/>
        </w:rPr>
        <w:t>workforce participation and</w:t>
      </w:r>
      <w:r w:rsidRPr="00576CEA">
        <w:rPr>
          <w:rFonts w:cstheme="minorHAnsi"/>
          <w:sz w:val="21"/>
          <w:szCs w:val="21"/>
        </w:rPr>
        <w:t xml:space="preserve"> </w:t>
      </w:r>
      <w:r w:rsidR="00F706F7" w:rsidRPr="00576CEA">
        <w:rPr>
          <w:rFonts w:cstheme="minorHAnsi"/>
          <w:sz w:val="21"/>
          <w:szCs w:val="21"/>
        </w:rPr>
        <w:t>human capital development.</w:t>
      </w:r>
      <w:r w:rsidRPr="00576CEA">
        <w:rPr>
          <w:rFonts w:cstheme="minorHAnsi"/>
          <w:sz w:val="21"/>
          <w:szCs w:val="21"/>
        </w:rPr>
        <w:t xml:space="preserve"> </w:t>
      </w:r>
    </w:p>
    <w:p w14:paraId="5C0B15FD" w14:textId="30577D41" w:rsidR="004E3F50" w:rsidRPr="00576CEA" w:rsidRDefault="004E3F50" w:rsidP="00B419EB">
      <w:pPr>
        <w:spacing w:line="264" w:lineRule="auto"/>
        <w:rPr>
          <w:rFonts w:cstheme="minorHAnsi"/>
          <w:sz w:val="21"/>
          <w:szCs w:val="21"/>
        </w:rPr>
      </w:pPr>
    </w:p>
    <w:p w14:paraId="30A9E91C" w14:textId="37E7794E" w:rsidR="004E3F50" w:rsidRPr="00576CEA" w:rsidRDefault="00F02D8D" w:rsidP="00DD1772">
      <w:pPr>
        <w:spacing w:line="264" w:lineRule="auto"/>
        <w:rPr>
          <w:rFonts w:cstheme="minorHAnsi"/>
          <w:sz w:val="21"/>
          <w:szCs w:val="21"/>
        </w:rPr>
      </w:pPr>
      <w:r w:rsidRPr="00576CEA">
        <w:rPr>
          <w:rFonts w:cstheme="minorHAnsi"/>
          <w:sz w:val="21"/>
          <w:szCs w:val="21"/>
        </w:rPr>
        <w:t xml:space="preserve">The NFAW supports the Productivity Commission’s investigation of </w:t>
      </w:r>
      <w:r w:rsidR="00DD1772" w:rsidRPr="00576CEA">
        <w:rPr>
          <w:rFonts w:cstheme="minorHAnsi"/>
          <w:sz w:val="21"/>
          <w:szCs w:val="21"/>
        </w:rPr>
        <w:t>moving to</w:t>
      </w:r>
      <w:r w:rsidRPr="00576CEA">
        <w:rPr>
          <w:rFonts w:cstheme="minorHAnsi"/>
          <w:sz w:val="21"/>
          <w:szCs w:val="21"/>
        </w:rPr>
        <w:t xml:space="preserve"> a</w:t>
      </w:r>
      <w:r w:rsidR="00DD1772" w:rsidRPr="00576CEA">
        <w:rPr>
          <w:rFonts w:cstheme="minorHAnsi"/>
          <w:sz w:val="21"/>
          <w:szCs w:val="21"/>
        </w:rPr>
        <w:t xml:space="preserve"> universal</w:t>
      </w:r>
      <w:r w:rsidRPr="00576CEA">
        <w:rPr>
          <w:rFonts w:cstheme="minorHAnsi"/>
          <w:sz w:val="21"/>
          <w:szCs w:val="21"/>
        </w:rPr>
        <w:t xml:space="preserve"> 90 per cent subsidy for all </w:t>
      </w:r>
      <w:r w:rsidR="00DD1772" w:rsidRPr="00576CEA">
        <w:rPr>
          <w:rFonts w:cstheme="minorHAnsi"/>
          <w:sz w:val="21"/>
          <w:szCs w:val="21"/>
        </w:rPr>
        <w:t>families</w:t>
      </w:r>
      <w:r w:rsidRPr="00576CEA">
        <w:rPr>
          <w:rFonts w:cstheme="minorHAnsi"/>
          <w:sz w:val="21"/>
          <w:szCs w:val="21"/>
        </w:rPr>
        <w:t xml:space="preserve">. </w:t>
      </w:r>
      <w:r w:rsidR="004E3F50" w:rsidRPr="00576CEA">
        <w:rPr>
          <w:rFonts w:cstheme="minorHAnsi"/>
          <w:sz w:val="21"/>
          <w:szCs w:val="21"/>
        </w:rPr>
        <w:t xml:space="preserve">While </w:t>
      </w:r>
      <w:r w:rsidRPr="00576CEA">
        <w:rPr>
          <w:rFonts w:cstheme="minorHAnsi"/>
          <w:sz w:val="21"/>
          <w:szCs w:val="21"/>
        </w:rPr>
        <w:t>we</w:t>
      </w:r>
      <w:r w:rsidR="004E3F50" w:rsidRPr="00576CEA">
        <w:rPr>
          <w:rFonts w:cstheme="minorHAnsi"/>
          <w:sz w:val="21"/>
          <w:szCs w:val="21"/>
        </w:rPr>
        <w:t xml:space="preserve"> recognise the need for a progressive system of support for families accessing subsidised ECEC in the short and medium term (with more support provided to those who need it most), we support the goal of universal, </w:t>
      </w:r>
      <w:r w:rsidR="004E3F50" w:rsidRPr="008304AA">
        <w:rPr>
          <w:rFonts w:cstheme="minorHAnsi"/>
          <w:sz w:val="21"/>
          <w:szCs w:val="21"/>
        </w:rPr>
        <w:t>free</w:t>
      </w:r>
      <w:r w:rsidR="004E3F50" w:rsidRPr="00576CEA">
        <w:rPr>
          <w:rFonts w:cstheme="minorHAnsi"/>
          <w:sz w:val="21"/>
          <w:szCs w:val="21"/>
        </w:rPr>
        <w:t xml:space="preserve"> ECEC for all children in the longer term. This commitment should be part of a 10-15 year productivity agenda for long-term social and economic well-being across Australia, including measures to support early child development and family well-being under the Government’s </w:t>
      </w:r>
      <w:r w:rsidR="0081783B">
        <w:rPr>
          <w:rFonts w:cstheme="minorHAnsi"/>
          <w:sz w:val="21"/>
          <w:szCs w:val="21"/>
        </w:rPr>
        <w:t>proposed</w:t>
      </w:r>
      <w:r w:rsidR="004E3F50" w:rsidRPr="00576CEA">
        <w:rPr>
          <w:rFonts w:cstheme="minorHAnsi"/>
          <w:sz w:val="21"/>
          <w:szCs w:val="21"/>
        </w:rPr>
        <w:t xml:space="preserve"> </w:t>
      </w:r>
      <w:hyperlink r:id="rId13" w:history="1">
        <w:r w:rsidR="004E3F50" w:rsidRPr="00576CEA">
          <w:rPr>
            <w:rStyle w:val="Hyperlink"/>
            <w:rFonts w:cstheme="minorHAnsi"/>
            <w:sz w:val="21"/>
            <w:szCs w:val="21"/>
          </w:rPr>
          <w:t>Early Childhood Strategy</w:t>
        </w:r>
      </w:hyperlink>
      <w:r w:rsidR="004E3F50" w:rsidRPr="00576CEA">
        <w:rPr>
          <w:rFonts w:cstheme="minorHAnsi"/>
          <w:sz w:val="21"/>
          <w:szCs w:val="21"/>
        </w:rPr>
        <w:t xml:space="preserve">. </w:t>
      </w:r>
    </w:p>
    <w:p w14:paraId="6DCB3A1E" w14:textId="345B2011" w:rsidR="00B93F78" w:rsidRPr="00576CEA" w:rsidRDefault="00B93F78">
      <w:pPr>
        <w:rPr>
          <w:rFonts w:cstheme="minorHAnsi"/>
          <w:b/>
          <w:bCs/>
          <w:sz w:val="21"/>
          <w:szCs w:val="21"/>
        </w:rPr>
      </w:pPr>
    </w:p>
    <w:p w14:paraId="7546179E" w14:textId="634F21A9" w:rsidR="002E4491" w:rsidRPr="00576CEA" w:rsidRDefault="00A5545C" w:rsidP="002E4491">
      <w:pPr>
        <w:spacing w:line="264" w:lineRule="auto"/>
        <w:rPr>
          <w:rFonts w:cstheme="minorHAnsi"/>
          <w:b/>
          <w:bCs/>
          <w:sz w:val="21"/>
          <w:szCs w:val="21"/>
        </w:rPr>
      </w:pPr>
      <w:r w:rsidRPr="00576CEA">
        <w:rPr>
          <w:rFonts w:cstheme="minorHAnsi"/>
          <w:b/>
          <w:bCs/>
          <w:sz w:val="21"/>
          <w:szCs w:val="21"/>
        </w:rPr>
        <w:t xml:space="preserve">Address </w:t>
      </w:r>
      <w:r w:rsidR="00757F2F" w:rsidRPr="00576CEA">
        <w:rPr>
          <w:rFonts w:cstheme="minorHAnsi"/>
          <w:b/>
          <w:bCs/>
          <w:sz w:val="21"/>
          <w:szCs w:val="21"/>
        </w:rPr>
        <w:t xml:space="preserve">ECEC </w:t>
      </w:r>
      <w:r w:rsidRPr="00576CEA">
        <w:rPr>
          <w:rFonts w:cstheme="minorHAnsi"/>
          <w:b/>
          <w:bCs/>
          <w:sz w:val="21"/>
          <w:szCs w:val="21"/>
        </w:rPr>
        <w:t>e</w:t>
      </w:r>
      <w:r w:rsidR="00BD2D2B" w:rsidRPr="00576CEA">
        <w:rPr>
          <w:rFonts w:cstheme="minorHAnsi"/>
          <w:b/>
          <w:bCs/>
          <w:sz w:val="21"/>
          <w:szCs w:val="21"/>
        </w:rPr>
        <w:t xml:space="preserve">ducator </w:t>
      </w:r>
      <w:r w:rsidR="00757F2F" w:rsidRPr="00576CEA">
        <w:rPr>
          <w:rFonts w:cstheme="minorHAnsi"/>
          <w:b/>
          <w:bCs/>
          <w:sz w:val="21"/>
          <w:szCs w:val="21"/>
        </w:rPr>
        <w:t>remuneration and supply</w:t>
      </w:r>
    </w:p>
    <w:p w14:paraId="615BA260" w14:textId="2866315C" w:rsidR="00E70DEF" w:rsidRPr="00576CEA" w:rsidRDefault="00E70DEF" w:rsidP="001A7557">
      <w:pPr>
        <w:spacing w:line="264" w:lineRule="auto"/>
        <w:rPr>
          <w:rFonts w:cstheme="minorHAnsi"/>
          <w:sz w:val="21"/>
          <w:szCs w:val="21"/>
        </w:rPr>
      </w:pPr>
    </w:p>
    <w:p w14:paraId="52406090" w14:textId="77777777" w:rsidR="00BF2AED" w:rsidRDefault="001A7557" w:rsidP="00BF2AED">
      <w:pPr>
        <w:spacing w:line="264" w:lineRule="auto"/>
        <w:rPr>
          <w:rFonts w:cstheme="minorHAnsi"/>
          <w:sz w:val="21"/>
          <w:szCs w:val="21"/>
        </w:rPr>
      </w:pPr>
      <w:r w:rsidRPr="00576CEA">
        <w:rPr>
          <w:rFonts w:cstheme="minorHAnsi"/>
          <w:sz w:val="21"/>
          <w:szCs w:val="21"/>
        </w:rPr>
        <w:t xml:space="preserve">As </w:t>
      </w:r>
      <w:r w:rsidR="00D42498" w:rsidRPr="00576CEA">
        <w:rPr>
          <w:rFonts w:cstheme="minorHAnsi"/>
          <w:sz w:val="21"/>
          <w:szCs w:val="21"/>
        </w:rPr>
        <w:t>indicated</w:t>
      </w:r>
      <w:r w:rsidRPr="00576CEA">
        <w:rPr>
          <w:rFonts w:cstheme="minorHAnsi"/>
          <w:sz w:val="21"/>
          <w:szCs w:val="21"/>
        </w:rPr>
        <w:t xml:space="preserve"> in </w:t>
      </w:r>
      <w:hyperlink r:id="rId14" w:history="1">
        <w:r w:rsidRPr="00576CEA">
          <w:rPr>
            <w:rStyle w:val="Hyperlink"/>
            <w:rFonts w:cstheme="minorHAnsi"/>
            <w:sz w:val="21"/>
            <w:szCs w:val="21"/>
          </w:rPr>
          <w:t>Budget Paper No.1 October 2022-23</w:t>
        </w:r>
      </w:hyperlink>
      <w:r w:rsidRPr="00576CEA">
        <w:rPr>
          <w:rFonts w:cstheme="minorHAnsi"/>
          <w:sz w:val="21"/>
          <w:szCs w:val="21"/>
        </w:rPr>
        <w:t xml:space="preserve"> (p. 62), based on an analysis of past subsidy increases</w:t>
      </w:r>
      <w:r w:rsidR="0081783B">
        <w:rPr>
          <w:rFonts w:cstheme="minorHAnsi"/>
          <w:sz w:val="21"/>
          <w:szCs w:val="21"/>
        </w:rPr>
        <w:t>,</w:t>
      </w:r>
      <w:r w:rsidR="009C362B" w:rsidRPr="00576CEA">
        <w:rPr>
          <w:rFonts w:cstheme="minorHAnsi"/>
          <w:sz w:val="21"/>
          <w:szCs w:val="21"/>
        </w:rPr>
        <w:t xml:space="preserve"> </w:t>
      </w:r>
      <w:r w:rsidRPr="00576CEA">
        <w:rPr>
          <w:rFonts w:cstheme="minorHAnsi"/>
          <w:sz w:val="21"/>
          <w:szCs w:val="21"/>
        </w:rPr>
        <w:t>the Treasury estimated the Government’s Child Care Subsidy changes to be introduced in July 2023 will increase hours worked by women with young children by up to 1.4</w:t>
      </w:r>
      <w:r w:rsidR="00D42498" w:rsidRPr="00576CEA">
        <w:rPr>
          <w:rFonts w:cstheme="minorHAnsi"/>
          <w:sz w:val="21"/>
          <w:szCs w:val="21"/>
        </w:rPr>
        <w:t> </w:t>
      </w:r>
      <w:r w:rsidRPr="00576CEA">
        <w:rPr>
          <w:rFonts w:cstheme="minorHAnsi"/>
          <w:sz w:val="21"/>
          <w:szCs w:val="21"/>
        </w:rPr>
        <w:t xml:space="preserve">million hours per week, equivalent to an extra 37,000 full-time workers in 2023-24. </w:t>
      </w:r>
      <w:r w:rsidR="00D42498" w:rsidRPr="00576CEA">
        <w:rPr>
          <w:rFonts w:cstheme="minorHAnsi"/>
          <w:sz w:val="21"/>
          <w:szCs w:val="21"/>
        </w:rPr>
        <w:t xml:space="preserve">A </w:t>
      </w:r>
      <w:r w:rsidR="00757F2F" w:rsidRPr="00576CEA">
        <w:rPr>
          <w:rFonts w:cstheme="minorHAnsi"/>
          <w:sz w:val="21"/>
          <w:szCs w:val="21"/>
        </w:rPr>
        <w:t>key question</w:t>
      </w:r>
      <w:r w:rsidRPr="00576CEA">
        <w:rPr>
          <w:rFonts w:cstheme="minorHAnsi"/>
          <w:sz w:val="21"/>
          <w:szCs w:val="21"/>
        </w:rPr>
        <w:t xml:space="preserve"> </w:t>
      </w:r>
      <w:r w:rsidR="007C2601">
        <w:rPr>
          <w:rFonts w:cstheme="minorHAnsi"/>
          <w:sz w:val="21"/>
          <w:szCs w:val="21"/>
        </w:rPr>
        <w:t>regarding</w:t>
      </w:r>
      <w:r w:rsidRPr="00576CEA">
        <w:rPr>
          <w:rFonts w:cstheme="minorHAnsi"/>
          <w:sz w:val="21"/>
          <w:szCs w:val="21"/>
        </w:rPr>
        <w:t xml:space="preserve"> this modelling is whether families will be able to access ECEC</w:t>
      </w:r>
      <w:r w:rsidR="00171734" w:rsidRPr="00576CEA">
        <w:rPr>
          <w:rFonts w:cstheme="minorHAnsi"/>
          <w:sz w:val="21"/>
          <w:szCs w:val="21"/>
        </w:rPr>
        <w:t xml:space="preserve"> places or </w:t>
      </w:r>
      <w:r w:rsidR="005677DC" w:rsidRPr="00576CEA">
        <w:rPr>
          <w:rFonts w:cstheme="minorHAnsi"/>
          <w:sz w:val="21"/>
          <w:szCs w:val="21"/>
        </w:rPr>
        <w:t xml:space="preserve">sufficient </w:t>
      </w:r>
      <w:r w:rsidR="00171734" w:rsidRPr="00576CEA">
        <w:rPr>
          <w:rFonts w:cstheme="minorHAnsi"/>
          <w:sz w:val="21"/>
          <w:szCs w:val="21"/>
        </w:rPr>
        <w:t>hours of care</w:t>
      </w:r>
      <w:r w:rsidR="009C362B" w:rsidRPr="00576CEA">
        <w:rPr>
          <w:rFonts w:cstheme="minorHAnsi"/>
          <w:sz w:val="21"/>
          <w:szCs w:val="21"/>
        </w:rPr>
        <w:t xml:space="preserve"> to increase </w:t>
      </w:r>
      <w:r w:rsidR="007C2601">
        <w:rPr>
          <w:rFonts w:cstheme="minorHAnsi"/>
          <w:sz w:val="21"/>
          <w:szCs w:val="21"/>
        </w:rPr>
        <w:t xml:space="preserve">their </w:t>
      </w:r>
      <w:r w:rsidR="009C362B" w:rsidRPr="00576CEA">
        <w:rPr>
          <w:rFonts w:cstheme="minorHAnsi"/>
          <w:sz w:val="21"/>
          <w:szCs w:val="21"/>
        </w:rPr>
        <w:t>hours of work</w:t>
      </w:r>
      <w:r w:rsidR="00432C43">
        <w:rPr>
          <w:rFonts w:cstheme="minorHAnsi"/>
          <w:sz w:val="21"/>
          <w:szCs w:val="21"/>
        </w:rPr>
        <w:t xml:space="preserve"> – including after school care/vacation care for children, as we as ECEC for 0-5 year olds</w:t>
      </w:r>
      <w:r w:rsidRPr="00576CEA">
        <w:rPr>
          <w:rFonts w:cstheme="minorHAnsi"/>
          <w:sz w:val="21"/>
          <w:szCs w:val="21"/>
        </w:rPr>
        <w:t xml:space="preserve">. </w:t>
      </w:r>
    </w:p>
    <w:p w14:paraId="3DE439F4" w14:textId="4FAFD36D" w:rsidR="00BD2D2B" w:rsidRPr="00576CEA" w:rsidRDefault="001A7557" w:rsidP="00BF2AED">
      <w:pPr>
        <w:spacing w:line="264" w:lineRule="auto"/>
        <w:rPr>
          <w:rFonts w:cstheme="minorHAnsi"/>
          <w:sz w:val="21"/>
          <w:szCs w:val="21"/>
        </w:rPr>
      </w:pPr>
      <w:r w:rsidRPr="00576CEA">
        <w:rPr>
          <w:rFonts w:cstheme="minorHAnsi"/>
          <w:sz w:val="21"/>
          <w:szCs w:val="21"/>
        </w:rPr>
        <w:lastRenderedPageBreak/>
        <w:t xml:space="preserve">Submissions to the </w:t>
      </w:r>
      <w:r w:rsidRPr="003C5DE7">
        <w:rPr>
          <w:rFonts w:cstheme="minorHAnsi"/>
          <w:sz w:val="21"/>
          <w:szCs w:val="21"/>
        </w:rPr>
        <w:t>Senate Education and Employment Legislation Committee</w:t>
      </w:r>
      <w:r w:rsidRPr="00576CEA">
        <w:rPr>
          <w:rFonts w:cstheme="minorHAnsi"/>
          <w:sz w:val="21"/>
          <w:szCs w:val="21"/>
        </w:rPr>
        <w:t xml:space="preserve"> on the </w:t>
      </w:r>
      <w:hyperlink r:id="rId15" w:history="1">
        <w:r w:rsidRPr="003C5DE7">
          <w:rPr>
            <w:rStyle w:val="Hyperlink"/>
            <w:rFonts w:cstheme="minorHAnsi"/>
            <w:sz w:val="21"/>
            <w:szCs w:val="21"/>
          </w:rPr>
          <w:t>Family Assistance Legislation Amendment (Cheaper Child Care) Bill 2022</w:t>
        </w:r>
      </w:hyperlink>
      <w:r w:rsidRPr="00576CEA">
        <w:rPr>
          <w:rFonts w:cstheme="minorHAnsi"/>
          <w:sz w:val="21"/>
          <w:szCs w:val="21"/>
        </w:rPr>
        <w:t xml:space="preserve"> </w:t>
      </w:r>
      <w:r w:rsidR="00757F2F" w:rsidRPr="00576CEA">
        <w:rPr>
          <w:rFonts w:cstheme="minorHAnsi"/>
          <w:sz w:val="21"/>
          <w:szCs w:val="21"/>
        </w:rPr>
        <w:t xml:space="preserve">in </w:t>
      </w:r>
      <w:r w:rsidR="004A7ECF">
        <w:rPr>
          <w:rFonts w:cstheme="minorHAnsi"/>
          <w:sz w:val="21"/>
          <w:szCs w:val="21"/>
        </w:rPr>
        <w:t>October</w:t>
      </w:r>
      <w:r w:rsidR="00757F2F" w:rsidRPr="00576CEA">
        <w:rPr>
          <w:rFonts w:cstheme="minorHAnsi"/>
          <w:sz w:val="21"/>
          <w:szCs w:val="21"/>
        </w:rPr>
        <w:t xml:space="preserve"> 2022 </w:t>
      </w:r>
      <w:r w:rsidR="00171734" w:rsidRPr="00576CEA">
        <w:rPr>
          <w:rFonts w:cstheme="minorHAnsi"/>
          <w:sz w:val="21"/>
          <w:szCs w:val="21"/>
        </w:rPr>
        <w:t>reported chronic</w:t>
      </w:r>
      <w:r w:rsidRPr="00576CEA">
        <w:rPr>
          <w:rFonts w:cstheme="minorHAnsi"/>
          <w:sz w:val="21"/>
          <w:szCs w:val="21"/>
        </w:rPr>
        <w:t xml:space="preserve"> </w:t>
      </w:r>
      <w:r w:rsidR="00B419EB" w:rsidRPr="00576CEA">
        <w:rPr>
          <w:rFonts w:cstheme="minorHAnsi"/>
          <w:sz w:val="21"/>
          <w:szCs w:val="21"/>
        </w:rPr>
        <w:t xml:space="preserve">ECEC educator </w:t>
      </w:r>
      <w:r w:rsidRPr="00576CEA">
        <w:rPr>
          <w:rFonts w:cstheme="minorHAnsi"/>
          <w:sz w:val="21"/>
          <w:szCs w:val="21"/>
        </w:rPr>
        <w:t>shortage</w:t>
      </w:r>
      <w:r w:rsidR="00B419EB" w:rsidRPr="00576CEA">
        <w:rPr>
          <w:rFonts w:cstheme="minorHAnsi"/>
          <w:sz w:val="21"/>
          <w:szCs w:val="21"/>
        </w:rPr>
        <w:t>s</w:t>
      </w:r>
      <w:r w:rsidRPr="00576CEA">
        <w:rPr>
          <w:rFonts w:cstheme="minorHAnsi"/>
          <w:sz w:val="21"/>
          <w:szCs w:val="21"/>
        </w:rPr>
        <w:t xml:space="preserve">, with around 7,000 job vacancies </w:t>
      </w:r>
      <w:r w:rsidR="005677DC" w:rsidRPr="00576CEA">
        <w:rPr>
          <w:rFonts w:cstheme="minorHAnsi"/>
          <w:sz w:val="21"/>
          <w:szCs w:val="21"/>
        </w:rPr>
        <w:t>advertised</w:t>
      </w:r>
      <w:r w:rsidR="004A7ECF">
        <w:rPr>
          <w:rFonts w:cstheme="minorHAnsi"/>
          <w:sz w:val="21"/>
          <w:szCs w:val="21"/>
        </w:rPr>
        <w:t xml:space="preserve"> in September 2022</w:t>
      </w:r>
      <w:r w:rsidR="009C362B" w:rsidRPr="00576CEA">
        <w:rPr>
          <w:rFonts w:cstheme="minorHAnsi"/>
          <w:sz w:val="21"/>
          <w:szCs w:val="21"/>
        </w:rPr>
        <w:t xml:space="preserve">. </w:t>
      </w:r>
      <w:r w:rsidR="008304AA">
        <w:rPr>
          <w:rFonts w:cstheme="minorHAnsi"/>
          <w:sz w:val="21"/>
          <w:szCs w:val="21"/>
        </w:rPr>
        <w:t xml:space="preserve">There </w:t>
      </w:r>
      <w:r w:rsidR="00432C43">
        <w:rPr>
          <w:rFonts w:cstheme="minorHAnsi"/>
          <w:sz w:val="21"/>
          <w:szCs w:val="21"/>
        </w:rPr>
        <w:t xml:space="preserve">are </w:t>
      </w:r>
      <w:r w:rsidR="008304AA">
        <w:rPr>
          <w:rFonts w:cstheme="minorHAnsi"/>
          <w:sz w:val="21"/>
          <w:szCs w:val="21"/>
        </w:rPr>
        <w:t>reports of c</w:t>
      </w:r>
      <w:r w:rsidRPr="00576CEA">
        <w:rPr>
          <w:rFonts w:cstheme="minorHAnsi"/>
          <w:sz w:val="21"/>
          <w:szCs w:val="21"/>
        </w:rPr>
        <w:t>hild care centres</w:t>
      </w:r>
      <w:r w:rsidR="008304AA">
        <w:rPr>
          <w:rFonts w:cstheme="minorHAnsi"/>
          <w:sz w:val="21"/>
          <w:szCs w:val="21"/>
        </w:rPr>
        <w:t xml:space="preserve"> </w:t>
      </w:r>
      <w:r w:rsidR="00432C43">
        <w:rPr>
          <w:rFonts w:cstheme="minorHAnsi"/>
          <w:sz w:val="21"/>
          <w:szCs w:val="21"/>
        </w:rPr>
        <w:t xml:space="preserve">being </w:t>
      </w:r>
      <w:r w:rsidR="008304AA">
        <w:rPr>
          <w:rFonts w:cstheme="minorHAnsi"/>
          <w:sz w:val="21"/>
          <w:szCs w:val="21"/>
        </w:rPr>
        <w:t>forced</w:t>
      </w:r>
      <w:r w:rsidRPr="00576CEA">
        <w:rPr>
          <w:rFonts w:cstheme="minorHAnsi"/>
          <w:sz w:val="21"/>
          <w:szCs w:val="21"/>
        </w:rPr>
        <w:t xml:space="preserve"> to cap enrolments </w:t>
      </w:r>
      <w:r w:rsidR="00171734" w:rsidRPr="00576CEA">
        <w:rPr>
          <w:rFonts w:cstheme="minorHAnsi"/>
          <w:sz w:val="21"/>
          <w:szCs w:val="21"/>
        </w:rPr>
        <w:t>or</w:t>
      </w:r>
      <w:r w:rsidRPr="00576CEA">
        <w:rPr>
          <w:rFonts w:cstheme="minorHAnsi"/>
          <w:sz w:val="21"/>
          <w:szCs w:val="21"/>
        </w:rPr>
        <w:t xml:space="preserve"> families’ hours of care owing to </w:t>
      </w:r>
      <w:r w:rsidR="00B419EB" w:rsidRPr="00576CEA">
        <w:rPr>
          <w:rFonts w:cstheme="minorHAnsi"/>
          <w:sz w:val="21"/>
          <w:szCs w:val="21"/>
        </w:rPr>
        <w:t xml:space="preserve">staff </w:t>
      </w:r>
      <w:r w:rsidRPr="00576CEA">
        <w:rPr>
          <w:rFonts w:cstheme="minorHAnsi"/>
          <w:sz w:val="21"/>
          <w:szCs w:val="21"/>
        </w:rPr>
        <w:t>shortages</w:t>
      </w:r>
      <w:r w:rsidR="004B01D5">
        <w:rPr>
          <w:rFonts w:cstheme="minorHAnsi"/>
          <w:sz w:val="21"/>
          <w:szCs w:val="21"/>
        </w:rPr>
        <w:t xml:space="preserve">. </w:t>
      </w:r>
      <w:r w:rsidR="00961FA6">
        <w:rPr>
          <w:rFonts w:cstheme="minorHAnsi"/>
          <w:sz w:val="21"/>
          <w:szCs w:val="21"/>
        </w:rPr>
        <w:t>Outside school hours and vacation care services have also</w:t>
      </w:r>
      <w:r w:rsidR="004001BE">
        <w:rPr>
          <w:rFonts w:cstheme="minorHAnsi"/>
          <w:sz w:val="21"/>
          <w:szCs w:val="21"/>
        </w:rPr>
        <w:t xml:space="preserve"> experienced</w:t>
      </w:r>
      <w:r w:rsidR="00961FA6">
        <w:rPr>
          <w:rFonts w:cstheme="minorHAnsi"/>
          <w:sz w:val="21"/>
          <w:szCs w:val="21"/>
        </w:rPr>
        <w:t xml:space="preserve"> </w:t>
      </w:r>
      <w:hyperlink r:id="rId16" w:history="1">
        <w:r w:rsidR="00961FA6" w:rsidRPr="00961FA6">
          <w:rPr>
            <w:rStyle w:val="Hyperlink"/>
            <w:rFonts w:cstheme="minorHAnsi"/>
            <w:sz w:val="21"/>
            <w:szCs w:val="21"/>
          </w:rPr>
          <w:t>reduced enrolments</w:t>
        </w:r>
      </w:hyperlink>
      <w:r w:rsidR="00961FA6">
        <w:rPr>
          <w:rFonts w:cstheme="minorHAnsi"/>
          <w:sz w:val="21"/>
          <w:szCs w:val="21"/>
        </w:rPr>
        <w:t xml:space="preserve"> due COVID-19 and staff shortages. </w:t>
      </w:r>
      <w:r w:rsidR="004B01D5">
        <w:rPr>
          <w:rFonts w:cstheme="minorHAnsi"/>
          <w:sz w:val="21"/>
          <w:szCs w:val="21"/>
        </w:rPr>
        <w:t>ECEC services cannot operate at capacity without the required number of educators</w:t>
      </w:r>
      <w:r w:rsidR="00851817">
        <w:rPr>
          <w:rFonts w:cstheme="minorHAnsi"/>
          <w:sz w:val="21"/>
          <w:szCs w:val="21"/>
        </w:rPr>
        <w:t>, or meet the requirements of quality care</w:t>
      </w:r>
      <w:r w:rsidR="007C2601">
        <w:rPr>
          <w:rFonts w:cstheme="minorHAnsi"/>
          <w:sz w:val="21"/>
          <w:szCs w:val="21"/>
        </w:rPr>
        <w:t xml:space="preserve"> under the </w:t>
      </w:r>
      <w:hyperlink r:id="rId17" w:history="1">
        <w:r w:rsidR="007C2601" w:rsidRPr="007C2601">
          <w:rPr>
            <w:rStyle w:val="Hyperlink"/>
            <w:rFonts w:cstheme="minorHAnsi"/>
            <w:sz w:val="21"/>
            <w:szCs w:val="21"/>
          </w:rPr>
          <w:t>National Quality Standard</w:t>
        </w:r>
      </w:hyperlink>
      <w:r w:rsidR="004B01D5">
        <w:rPr>
          <w:rFonts w:cstheme="minorHAnsi"/>
          <w:sz w:val="21"/>
          <w:szCs w:val="21"/>
        </w:rPr>
        <w:t>.</w:t>
      </w:r>
    </w:p>
    <w:p w14:paraId="61B503F2" w14:textId="77777777" w:rsidR="003C5DE7" w:rsidRDefault="003C5DE7" w:rsidP="00A5545C">
      <w:pPr>
        <w:spacing w:line="264" w:lineRule="auto"/>
        <w:rPr>
          <w:rFonts w:cstheme="minorHAnsi"/>
          <w:sz w:val="21"/>
          <w:szCs w:val="21"/>
        </w:rPr>
      </w:pPr>
    </w:p>
    <w:p w14:paraId="3564D2A2" w14:textId="72B69668" w:rsidR="00946E4F" w:rsidRPr="00576CEA" w:rsidRDefault="00A5545C" w:rsidP="00A5545C">
      <w:pPr>
        <w:spacing w:line="264" w:lineRule="auto"/>
        <w:rPr>
          <w:sz w:val="21"/>
          <w:szCs w:val="21"/>
        </w:rPr>
      </w:pPr>
      <w:r w:rsidRPr="00576CEA">
        <w:rPr>
          <w:rFonts w:cstheme="minorHAnsi"/>
          <w:sz w:val="21"/>
          <w:szCs w:val="21"/>
        </w:rPr>
        <w:t>The NFAW is concerned that</w:t>
      </w:r>
      <w:r w:rsidR="00946E4F" w:rsidRPr="00576CEA">
        <w:rPr>
          <w:rFonts w:cstheme="minorHAnsi"/>
          <w:sz w:val="21"/>
          <w:szCs w:val="21"/>
        </w:rPr>
        <w:t xml:space="preserve"> </w:t>
      </w:r>
      <w:r w:rsidRPr="00576CEA">
        <w:rPr>
          <w:rFonts w:cstheme="minorHAnsi"/>
          <w:sz w:val="21"/>
          <w:szCs w:val="21"/>
        </w:rPr>
        <w:t>ECEC educators</w:t>
      </w:r>
      <w:r w:rsidR="00946E4F" w:rsidRPr="00576CEA">
        <w:rPr>
          <w:rFonts w:cstheme="minorHAnsi"/>
          <w:sz w:val="21"/>
          <w:szCs w:val="21"/>
        </w:rPr>
        <w:t xml:space="preserve"> (</w:t>
      </w:r>
      <w:r w:rsidR="00D42498" w:rsidRPr="00576CEA">
        <w:rPr>
          <w:rFonts w:cstheme="minorHAnsi"/>
          <w:sz w:val="21"/>
          <w:szCs w:val="21"/>
        </w:rPr>
        <w:t xml:space="preserve">a </w:t>
      </w:r>
      <w:r w:rsidR="00946E4F" w:rsidRPr="00576CEA">
        <w:rPr>
          <w:rFonts w:cstheme="minorHAnsi"/>
          <w:sz w:val="21"/>
          <w:szCs w:val="21"/>
        </w:rPr>
        <w:t>predominantly</w:t>
      </w:r>
      <w:r w:rsidR="00D42498" w:rsidRPr="00576CEA">
        <w:rPr>
          <w:rFonts w:cstheme="minorHAnsi"/>
          <w:sz w:val="21"/>
          <w:szCs w:val="21"/>
        </w:rPr>
        <w:t xml:space="preserve"> </w:t>
      </w:r>
      <w:r w:rsidR="00946E4F" w:rsidRPr="00576CEA">
        <w:rPr>
          <w:rFonts w:cstheme="minorHAnsi"/>
          <w:sz w:val="21"/>
          <w:szCs w:val="21"/>
        </w:rPr>
        <w:t>female</w:t>
      </w:r>
      <w:r w:rsidR="00D42498" w:rsidRPr="00576CEA">
        <w:rPr>
          <w:rFonts w:cstheme="minorHAnsi"/>
          <w:sz w:val="21"/>
          <w:szCs w:val="21"/>
        </w:rPr>
        <w:t xml:space="preserve"> workforce</w:t>
      </w:r>
      <w:r w:rsidR="00946E4F" w:rsidRPr="00576CEA">
        <w:rPr>
          <w:rFonts w:cstheme="minorHAnsi"/>
          <w:sz w:val="21"/>
          <w:szCs w:val="21"/>
        </w:rPr>
        <w:t xml:space="preserve">) </w:t>
      </w:r>
      <w:r w:rsidRPr="00576CEA">
        <w:rPr>
          <w:rFonts w:cstheme="minorHAnsi"/>
          <w:sz w:val="21"/>
          <w:szCs w:val="21"/>
        </w:rPr>
        <w:t>are underpaid and under-valued</w:t>
      </w:r>
      <w:r w:rsidR="00D42498" w:rsidRPr="00576CEA">
        <w:rPr>
          <w:rFonts w:cstheme="minorHAnsi"/>
          <w:sz w:val="21"/>
          <w:szCs w:val="21"/>
        </w:rPr>
        <w:t xml:space="preserve">, </w:t>
      </w:r>
      <w:r w:rsidRPr="00576CEA">
        <w:rPr>
          <w:rFonts w:cstheme="minorHAnsi"/>
          <w:sz w:val="21"/>
          <w:szCs w:val="21"/>
        </w:rPr>
        <w:t xml:space="preserve">despite their important role in the care economy. We </w:t>
      </w:r>
      <w:r w:rsidR="009848EA" w:rsidRPr="00576CEA">
        <w:rPr>
          <w:rFonts w:cstheme="minorHAnsi"/>
          <w:sz w:val="21"/>
          <w:szCs w:val="21"/>
        </w:rPr>
        <w:t xml:space="preserve">strongly </w:t>
      </w:r>
      <w:r w:rsidRPr="00576CEA">
        <w:rPr>
          <w:rFonts w:cstheme="minorHAnsi"/>
          <w:sz w:val="21"/>
          <w:szCs w:val="21"/>
        </w:rPr>
        <w:t xml:space="preserve">support </w:t>
      </w:r>
      <w:r w:rsidRPr="00576CEA">
        <w:rPr>
          <w:sz w:val="21"/>
          <w:szCs w:val="21"/>
        </w:rPr>
        <w:t>calls from the sector</w:t>
      </w:r>
      <w:r w:rsidR="009C362B" w:rsidRPr="00576CEA">
        <w:rPr>
          <w:sz w:val="21"/>
          <w:szCs w:val="21"/>
        </w:rPr>
        <w:t xml:space="preserve"> </w:t>
      </w:r>
      <w:r w:rsidRPr="00576CEA">
        <w:rPr>
          <w:sz w:val="21"/>
          <w:szCs w:val="21"/>
        </w:rPr>
        <w:t>for the Government to provide an interim wage supplement for educators</w:t>
      </w:r>
      <w:r w:rsidR="00424AA7" w:rsidRPr="00576CEA">
        <w:rPr>
          <w:sz w:val="21"/>
          <w:szCs w:val="21"/>
        </w:rPr>
        <w:t xml:space="preserve">, to </w:t>
      </w:r>
      <w:r w:rsidR="009848EA" w:rsidRPr="00576CEA">
        <w:rPr>
          <w:sz w:val="21"/>
          <w:szCs w:val="21"/>
        </w:rPr>
        <w:t xml:space="preserve">be funded from the savings achieved through </w:t>
      </w:r>
      <w:r w:rsidR="00424AA7" w:rsidRPr="00576CEA">
        <w:rPr>
          <w:sz w:val="21"/>
          <w:szCs w:val="21"/>
        </w:rPr>
        <w:t>measures to be introduced from July 2023</w:t>
      </w:r>
      <w:r w:rsidRPr="00576CEA">
        <w:rPr>
          <w:sz w:val="21"/>
          <w:szCs w:val="21"/>
        </w:rPr>
        <w:t xml:space="preserve">. </w:t>
      </w:r>
      <w:r w:rsidR="00A43B35">
        <w:rPr>
          <w:sz w:val="21"/>
          <w:szCs w:val="21"/>
        </w:rPr>
        <w:t xml:space="preserve">A </w:t>
      </w:r>
      <w:r w:rsidR="00556FF5">
        <w:rPr>
          <w:sz w:val="21"/>
          <w:szCs w:val="21"/>
        </w:rPr>
        <w:t>10-</w:t>
      </w:r>
      <w:r w:rsidR="00851817">
        <w:rPr>
          <w:sz w:val="21"/>
          <w:szCs w:val="21"/>
        </w:rPr>
        <w:t>15</w:t>
      </w:r>
      <w:r w:rsidR="00556FF5">
        <w:rPr>
          <w:sz w:val="21"/>
          <w:szCs w:val="21"/>
        </w:rPr>
        <w:t>% Australian Government</w:t>
      </w:r>
      <w:r w:rsidR="00A43B35">
        <w:rPr>
          <w:sz w:val="21"/>
          <w:szCs w:val="21"/>
        </w:rPr>
        <w:t xml:space="preserve"> wage supplement for ECEC educators and early childhood teachers (ECTs) has been suggested by a number of </w:t>
      </w:r>
      <w:r w:rsidR="00851817">
        <w:rPr>
          <w:sz w:val="21"/>
          <w:szCs w:val="21"/>
        </w:rPr>
        <w:t xml:space="preserve">child care </w:t>
      </w:r>
      <w:r w:rsidR="00A43B35">
        <w:rPr>
          <w:sz w:val="21"/>
          <w:szCs w:val="21"/>
        </w:rPr>
        <w:t>providers and organisations</w:t>
      </w:r>
      <w:r w:rsidR="00556FF5">
        <w:rPr>
          <w:sz w:val="21"/>
          <w:szCs w:val="21"/>
        </w:rPr>
        <w:t xml:space="preserve"> (including </w:t>
      </w:r>
      <w:hyperlink r:id="rId18" w:history="1">
        <w:r w:rsidR="00556FF5" w:rsidRPr="00556FF5">
          <w:rPr>
            <w:rStyle w:val="Hyperlink"/>
            <w:sz w:val="21"/>
            <w:szCs w:val="21"/>
          </w:rPr>
          <w:t>Goodstart</w:t>
        </w:r>
      </w:hyperlink>
      <w:r w:rsidR="00556FF5">
        <w:rPr>
          <w:sz w:val="21"/>
          <w:szCs w:val="21"/>
        </w:rPr>
        <w:t xml:space="preserve"> and</w:t>
      </w:r>
      <w:r w:rsidR="00A43B35">
        <w:rPr>
          <w:sz w:val="21"/>
          <w:szCs w:val="21"/>
        </w:rPr>
        <w:t xml:space="preserve"> </w:t>
      </w:r>
      <w:hyperlink r:id="rId19" w:history="1">
        <w:r w:rsidR="00A43B35" w:rsidRPr="00A43B35">
          <w:rPr>
            <w:rStyle w:val="Hyperlink"/>
            <w:sz w:val="21"/>
            <w:szCs w:val="21"/>
          </w:rPr>
          <w:t>The Front Project</w:t>
        </w:r>
      </w:hyperlink>
      <w:r w:rsidR="00556FF5">
        <w:rPr>
          <w:sz w:val="21"/>
          <w:szCs w:val="21"/>
        </w:rPr>
        <w:t>).</w:t>
      </w:r>
    </w:p>
    <w:p w14:paraId="78C7AA8B" w14:textId="77777777" w:rsidR="00A43B35" w:rsidRPr="00576CEA" w:rsidRDefault="00A43B35" w:rsidP="00A43B35">
      <w:pPr>
        <w:spacing w:line="264" w:lineRule="auto"/>
        <w:rPr>
          <w:sz w:val="21"/>
          <w:szCs w:val="21"/>
        </w:rPr>
      </w:pPr>
    </w:p>
    <w:p w14:paraId="1EE6A1B7" w14:textId="1CAD8948" w:rsidR="00A43B35" w:rsidRPr="00576CEA" w:rsidRDefault="00A43B35" w:rsidP="00A43B35">
      <w:pPr>
        <w:spacing w:line="264" w:lineRule="auto"/>
        <w:rPr>
          <w:sz w:val="21"/>
          <w:szCs w:val="21"/>
        </w:rPr>
      </w:pPr>
      <w:r w:rsidRPr="00576CEA">
        <w:rPr>
          <w:sz w:val="21"/>
          <w:szCs w:val="21"/>
        </w:rPr>
        <w:t xml:space="preserve">Wages make up a high proportion of child care services’ expenditure and are unlikely to increase without some incentives for </w:t>
      </w:r>
      <w:r w:rsidR="00FB58E5" w:rsidRPr="00576CEA">
        <w:rPr>
          <w:sz w:val="21"/>
          <w:szCs w:val="21"/>
        </w:rPr>
        <w:t xml:space="preserve">employers </w:t>
      </w:r>
      <w:r w:rsidR="000D1AC8">
        <w:rPr>
          <w:sz w:val="21"/>
          <w:szCs w:val="21"/>
        </w:rPr>
        <w:t>(</w:t>
      </w:r>
      <w:r w:rsidR="00FB58E5">
        <w:rPr>
          <w:sz w:val="21"/>
          <w:szCs w:val="21"/>
        </w:rPr>
        <w:t xml:space="preserve">i.e. ECEC providers and services) to pay higher wages. </w:t>
      </w:r>
      <w:r w:rsidR="004B01D5">
        <w:rPr>
          <w:sz w:val="21"/>
          <w:szCs w:val="21"/>
        </w:rPr>
        <w:t>In addition to considering a</w:t>
      </w:r>
      <w:r w:rsidR="00D73848">
        <w:rPr>
          <w:sz w:val="21"/>
          <w:szCs w:val="21"/>
        </w:rPr>
        <w:t xml:space="preserve"> wage supplement, t</w:t>
      </w:r>
      <w:r w:rsidR="008304AA" w:rsidRPr="00576CEA">
        <w:rPr>
          <w:sz w:val="21"/>
          <w:szCs w:val="21"/>
        </w:rPr>
        <w:t xml:space="preserve">he adequacy of the Government’s hourly fee caps for each child care service type </w:t>
      </w:r>
      <w:r w:rsidR="00D73848">
        <w:rPr>
          <w:sz w:val="21"/>
          <w:szCs w:val="21"/>
        </w:rPr>
        <w:t xml:space="preserve">also </w:t>
      </w:r>
      <w:r w:rsidR="008304AA" w:rsidRPr="00576CEA">
        <w:rPr>
          <w:sz w:val="21"/>
          <w:szCs w:val="21"/>
        </w:rPr>
        <w:t>needs to be considered by the Productivity Commission</w:t>
      </w:r>
      <w:r w:rsidR="00D73848">
        <w:rPr>
          <w:sz w:val="21"/>
          <w:szCs w:val="21"/>
        </w:rPr>
        <w:t>,</w:t>
      </w:r>
      <w:r w:rsidR="008304AA">
        <w:rPr>
          <w:sz w:val="21"/>
          <w:szCs w:val="21"/>
        </w:rPr>
        <w:t xml:space="preserve"> or by</w:t>
      </w:r>
      <w:r w:rsidR="008304AA" w:rsidRPr="00576CEA">
        <w:rPr>
          <w:sz w:val="21"/>
          <w:szCs w:val="21"/>
        </w:rPr>
        <w:t xml:space="preserve"> the </w:t>
      </w:r>
      <w:r w:rsidR="008304AA" w:rsidRPr="00FC5925">
        <w:rPr>
          <w:sz w:val="21"/>
          <w:szCs w:val="21"/>
        </w:rPr>
        <w:t>Australian Competition and Consumer Commission (ACCC)</w:t>
      </w:r>
      <w:r w:rsidR="00FC5925">
        <w:rPr>
          <w:sz w:val="21"/>
          <w:szCs w:val="21"/>
        </w:rPr>
        <w:t xml:space="preserve"> </w:t>
      </w:r>
      <w:hyperlink r:id="rId20" w:history="1">
        <w:r w:rsidR="00FC5925" w:rsidRPr="00FC5925">
          <w:rPr>
            <w:rStyle w:val="Hyperlink"/>
            <w:sz w:val="21"/>
            <w:szCs w:val="21"/>
          </w:rPr>
          <w:t>C</w:t>
        </w:r>
        <w:r w:rsidR="008304AA" w:rsidRPr="00FC5925">
          <w:rPr>
            <w:rStyle w:val="Hyperlink"/>
            <w:sz w:val="21"/>
            <w:szCs w:val="21"/>
          </w:rPr>
          <w:t xml:space="preserve">hild care </w:t>
        </w:r>
        <w:r w:rsidR="00FC5925" w:rsidRPr="00FC5925">
          <w:rPr>
            <w:rStyle w:val="Hyperlink"/>
            <w:sz w:val="21"/>
            <w:szCs w:val="21"/>
          </w:rPr>
          <w:t>I</w:t>
        </w:r>
        <w:r w:rsidR="008304AA" w:rsidRPr="00FC5925">
          <w:rPr>
            <w:rStyle w:val="Hyperlink"/>
            <w:sz w:val="21"/>
            <w:szCs w:val="21"/>
          </w:rPr>
          <w:t>nquiry</w:t>
        </w:r>
        <w:r w:rsidR="00FC5925" w:rsidRPr="00FC5925">
          <w:rPr>
            <w:rStyle w:val="Hyperlink"/>
            <w:sz w:val="21"/>
            <w:szCs w:val="21"/>
          </w:rPr>
          <w:t xml:space="preserve"> 2023</w:t>
        </w:r>
      </w:hyperlink>
      <w:r w:rsidR="004B01D5">
        <w:rPr>
          <w:sz w:val="21"/>
          <w:szCs w:val="21"/>
        </w:rPr>
        <w:t xml:space="preserve">. The </w:t>
      </w:r>
      <w:r w:rsidR="000D1AC8">
        <w:rPr>
          <w:sz w:val="21"/>
          <w:szCs w:val="21"/>
        </w:rPr>
        <w:t xml:space="preserve">fee </w:t>
      </w:r>
      <w:r w:rsidR="004B01D5">
        <w:rPr>
          <w:sz w:val="21"/>
          <w:szCs w:val="21"/>
        </w:rPr>
        <w:t xml:space="preserve">caps </w:t>
      </w:r>
      <w:r w:rsidR="000D1AC8">
        <w:rPr>
          <w:sz w:val="21"/>
          <w:szCs w:val="21"/>
        </w:rPr>
        <w:t xml:space="preserve">and provider hourly fees </w:t>
      </w:r>
      <w:r w:rsidR="004B01D5">
        <w:rPr>
          <w:sz w:val="21"/>
          <w:szCs w:val="21"/>
        </w:rPr>
        <w:t>determine what</w:t>
      </w:r>
      <w:r w:rsidR="00D73848">
        <w:rPr>
          <w:sz w:val="21"/>
          <w:szCs w:val="21"/>
        </w:rPr>
        <w:t xml:space="preserve"> is paid</w:t>
      </w:r>
      <w:r w:rsidR="004B01D5">
        <w:rPr>
          <w:sz w:val="21"/>
          <w:szCs w:val="21"/>
        </w:rPr>
        <w:t xml:space="preserve"> </w:t>
      </w:r>
      <w:r w:rsidR="00D73848">
        <w:rPr>
          <w:sz w:val="21"/>
          <w:szCs w:val="21"/>
        </w:rPr>
        <w:t>by the Australian Government</w:t>
      </w:r>
      <w:r w:rsidR="005B1542">
        <w:rPr>
          <w:sz w:val="21"/>
          <w:szCs w:val="21"/>
        </w:rPr>
        <w:t xml:space="preserve"> </w:t>
      </w:r>
      <w:r w:rsidR="00FB58E5">
        <w:rPr>
          <w:sz w:val="21"/>
          <w:szCs w:val="21"/>
        </w:rPr>
        <w:t xml:space="preserve">to </w:t>
      </w:r>
      <w:r w:rsidR="005B1542">
        <w:rPr>
          <w:sz w:val="21"/>
          <w:szCs w:val="21"/>
        </w:rPr>
        <w:t xml:space="preserve">subsidise the cost of </w:t>
      </w:r>
      <w:r w:rsidR="000D1AC8">
        <w:rPr>
          <w:sz w:val="21"/>
          <w:szCs w:val="21"/>
        </w:rPr>
        <w:t xml:space="preserve">child </w:t>
      </w:r>
      <w:r w:rsidR="005B1542">
        <w:rPr>
          <w:sz w:val="21"/>
          <w:szCs w:val="21"/>
        </w:rPr>
        <w:t>care</w:t>
      </w:r>
      <w:r w:rsidR="00FB58E5">
        <w:rPr>
          <w:sz w:val="21"/>
          <w:szCs w:val="21"/>
        </w:rPr>
        <w:t xml:space="preserve"> for families</w:t>
      </w:r>
      <w:r w:rsidR="00D73848">
        <w:rPr>
          <w:sz w:val="21"/>
          <w:szCs w:val="21"/>
        </w:rPr>
        <w:t xml:space="preserve">. The adequacy/inadequacy of the hourly </w:t>
      </w:r>
      <w:r w:rsidR="000D1AC8">
        <w:rPr>
          <w:sz w:val="21"/>
          <w:szCs w:val="21"/>
        </w:rPr>
        <w:t>caps and fees</w:t>
      </w:r>
      <w:r w:rsidR="00D73848">
        <w:rPr>
          <w:sz w:val="21"/>
          <w:szCs w:val="21"/>
        </w:rPr>
        <w:t xml:space="preserve"> to meet </w:t>
      </w:r>
      <w:r w:rsidR="005B1542">
        <w:rPr>
          <w:sz w:val="21"/>
          <w:szCs w:val="21"/>
        </w:rPr>
        <w:t xml:space="preserve">rising </w:t>
      </w:r>
      <w:r w:rsidR="00D73848">
        <w:rPr>
          <w:sz w:val="21"/>
          <w:szCs w:val="21"/>
        </w:rPr>
        <w:t xml:space="preserve">operating costs is a driver of increasing gap fees for families, as well as providers’ ability to meet </w:t>
      </w:r>
      <w:r w:rsidR="005B1542">
        <w:rPr>
          <w:sz w:val="21"/>
          <w:szCs w:val="21"/>
        </w:rPr>
        <w:t xml:space="preserve">any </w:t>
      </w:r>
      <w:r w:rsidR="00D73848">
        <w:rPr>
          <w:sz w:val="21"/>
          <w:szCs w:val="21"/>
        </w:rPr>
        <w:t>wage rises.</w:t>
      </w:r>
    </w:p>
    <w:p w14:paraId="0E2CB4F5" w14:textId="77777777" w:rsidR="00A5545C" w:rsidRPr="00576CEA" w:rsidRDefault="00A5545C" w:rsidP="00A5545C">
      <w:pPr>
        <w:spacing w:line="264" w:lineRule="auto"/>
        <w:rPr>
          <w:rFonts w:cstheme="minorHAnsi"/>
          <w:sz w:val="21"/>
          <w:szCs w:val="21"/>
        </w:rPr>
      </w:pPr>
    </w:p>
    <w:p w14:paraId="5A48753D" w14:textId="2A062612" w:rsidR="00E70DEF" w:rsidRPr="00576CEA" w:rsidRDefault="00A5545C" w:rsidP="005677DC">
      <w:pPr>
        <w:spacing w:line="264" w:lineRule="auto"/>
        <w:rPr>
          <w:rFonts w:cstheme="minorHAnsi"/>
          <w:sz w:val="21"/>
          <w:szCs w:val="21"/>
        </w:rPr>
      </w:pPr>
      <w:r w:rsidRPr="00576CEA">
        <w:rPr>
          <w:rFonts w:cstheme="minorHAnsi"/>
          <w:sz w:val="21"/>
          <w:szCs w:val="21"/>
        </w:rPr>
        <w:t xml:space="preserve">In the short term, with </w:t>
      </w:r>
      <w:r w:rsidR="00946E4F" w:rsidRPr="00576CEA">
        <w:rPr>
          <w:rFonts w:cstheme="minorHAnsi"/>
          <w:sz w:val="21"/>
          <w:szCs w:val="21"/>
        </w:rPr>
        <w:t>expected</w:t>
      </w:r>
      <w:r w:rsidRPr="00576CEA">
        <w:rPr>
          <w:rFonts w:cstheme="minorHAnsi"/>
          <w:sz w:val="21"/>
          <w:szCs w:val="21"/>
        </w:rPr>
        <w:t xml:space="preserve"> increased demand for </w:t>
      </w:r>
      <w:r w:rsidR="00946E4F" w:rsidRPr="00576CEA">
        <w:rPr>
          <w:rFonts w:cstheme="minorHAnsi"/>
          <w:sz w:val="21"/>
          <w:szCs w:val="21"/>
        </w:rPr>
        <w:t>ECEC</w:t>
      </w:r>
      <w:r w:rsidRPr="00576CEA">
        <w:rPr>
          <w:rFonts w:cstheme="minorHAnsi"/>
          <w:sz w:val="21"/>
          <w:szCs w:val="21"/>
        </w:rPr>
        <w:t xml:space="preserve"> from July 2023, educator shortages are likely to continue unless urgent measures are taken to increase the number of </w:t>
      </w:r>
      <w:r w:rsidR="00946E4F" w:rsidRPr="00576CEA">
        <w:rPr>
          <w:rFonts w:cstheme="minorHAnsi"/>
          <w:sz w:val="21"/>
          <w:szCs w:val="21"/>
        </w:rPr>
        <w:t xml:space="preserve">free or subsidised </w:t>
      </w:r>
      <w:r w:rsidRPr="00576CEA">
        <w:rPr>
          <w:rFonts w:cstheme="minorHAnsi"/>
          <w:sz w:val="21"/>
          <w:szCs w:val="21"/>
        </w:rPr>
        <w:t>Certificate III training places</w:t>
      </w:r>
      <w:r w:rsidR="00A5358D" w:rsidRPr="00576CEA">
        <w:rPr>
          <w:rFonts w:cstheme="minorHAnsi"/>
          <w:sz w:val="21"/>
          <w:szCs w:val="21"/>
        </w:rPr>
        <w:t xml:space="preserve">. </w:t>
      </w:r>
      <w:r w:rsidR="004B01D5">
        <w:rPr>
          <w:rFonts w:cstheme="minorHAnsi"/>
          <w:sz w:val="21"/>
          <w:szCs w:val="21"/>
        </w:rPr>
        <w:t>Strategies</w:t>
      </w:r>
      <w:r w:rsidR="00A5358D" w:rsidRPr="00576CEA">
        <w:rPr>
          <w:rFonts w:cstheme="minorHAnsi"/>
          <w:sz w:val="21"/>
          <w:szCs w:val="21"/>
        </w:rPr>
        <w:t xml:space="preserve"> proposed under the</w:t>
      </w:r>
      <w:r w:rsidR="00EB7757" w:rsidRPr="00576CEA">
        <w:rPr>
          <w:rFonts w:cstheme="minorHAnsi"/>
          <w:sz w:val="21"/>
          <w:szCs w:val="21"/>
        </w:rPr>
        <w:t xml:space="preserve"> Australian Children’s Education and Care Authority</w:t>
      </w:r>
      <w:r w:rsidR="00A5358D" w:rsidRPr="00576CEA">
        <w:rPr>
          <w:rFonts w:cstheme="minorHAnsi"/>
          <w:sz w:val="21"/>
          <w:szCs w:val="21"/>
        </w:rPr>
        <w:t xml:space="preserve"> </w:t>
      </w:r>
      <w:r w:rsidR="00E30568">
        <w:rPr>
          <w:rFonts w:cstheme="minorHAnsi"/>
          <w:sz w:val="21"/>
          <w:szCs w:val="21"/>
        </w:rPr>
        <w:t xml:space="preserve">(ACECQA) </w:t>
      </w:r>
      <w:hyperlink r:id="rId21" w:history="1">
        <w:r w:rsidR="00A5358D" w:rsidRPr="00576CEA">
          <w:rPr>
            <w:rStyle w:val="Hyperlink"/>
            <w:rFonts w:cstheme="minorHAnsi"/>
            <w:i/>
            <w:iCs/>
            <w:sz w:val="21"/>
            <w:szCs w:val="21"/>
          </w:rPr>
          <w:t>National Children’s Education and Care Workforce Strategy – Shaping our Future</w:t>
        </w:r>
      </w:hyperlink>
      <w:r w:rsidR="00A5358D" w:rsidRPr="00576CEA">
        <w:rPr>
          <w:rFonts w:cstheme="minorHAnsi"/>
          <w:i/>
          <w:iCs/>
          <w:sz w:val="21"/>
          <w:szCs w:val="21"/>
        </w:rPr>
        <w:t xml:space="preserve"> </w:t>
      </w:r>
      <w:r w:rsidR="00A5358D" w:rsidRPr="00576CEA">
        <w:rPr>
          <w:rFonts w:cstheme="minorHAnsi"/>
          <w:sz w:val="21"/>
          <w:szCs w:val="21"/>
        </w:rPr>
        <w:t>need to be expedited</w:t>
      </w:r>
      <w:r w:rsidR="00D73848">
        <w:rPr>
          <w:rFonts w:cstheme="minorHAnsi"/>
          <w:sz w:val="21"/>
          <w:szCs w:val="21"/>
        </w:rPr>
        <w:t xml:space="preserve"> and funded</w:t>
      </w:r>
      <w:r w:rsidR="00A5358D" w:rsidRPr="00576CEA">
        <w:rPr>
          <w:rFonts w:cstheme="minorHAnsi"/>
          <w:sz w:val="21"/>
          <w:szCs w:val="21"/>
        </w:rPr>
        <w:t xml:space="preserve"> by the </w:t>
      </w:r>
      <w:r w:rsidR="00EB7757" w:rsidRPr="00576CEA">
        <w:rPr>
          <w:rFonts w:cstheme="minorHAnsi"/>
          <w:sz w:val="21"/>
          <w:szCs w:val="21"/>
        </w:rPr>
        <w:t>Australian Government and state and territory governments</w:t>
      </w:r>
      <w:r w:rsidR="004B01D5">
        <w:rPr>
          <w:rFonts w:cstheme="minorHAnsi"/>
          <w:sz w:val="21"/>
          <w:szCs w:val="21"/>
        </w:rPr>
        <w:t xml:space="preserve">, working with </w:t>
      </w:r>
      <w:r w:rsidR="000D1AC8">
        <w:rPr>
          <w:rFonts w:cstheme="minorHAnsi"/>
          <w:sz w:val="21"/>
          <w:szCs w:val="21"/>
        </w:rPr>
        <w:t xml:space="preserve">education and </w:t>
      </w:r>
      <w:r w:rsidR="004B01D5">
        <w:rPr>
          <w:rFonts w:cstheme="minorHAnsi"/>
          <w:sz w:val="21"/>
          <w:szCs w:val="21"/>
        </w:rPr>
        <w:t xml:space="preserve">training institutions and registered training organisations. </w:t>
      </w:r>
      <w:r w:rsidR="000D1AC8">
        <w:rPr>
          <w:rFonts w:cstheme="minorHAnsi"/>
          <w:sz w:val="21"/>
          <w:szCs w:val="21"/>
        </w:rPr>
        <w:t>In addition</w:t>
      </w:r>
      <w:r w:rsidR="004B01D5" w:rsidRPr="00576CEA">
        <w:rPr>
          <w:rFonts w:cstheme="minorHAnsi"/>
          <w:sz w:val="21"/>
          <w:szCs w:val="21"/>
        </w:rPr>
        <w:t xml:space="preserve">, </w:t>
      </w:r>
      <w:r w:rsidR="00E121D8">
        <w:rPr>
          <w:rFonts w:cstheme="minorHAnsi"/>
          <w:sz w:val="21"/>
          <w:szCs w:val="21"/>
        </w:rPr>
        <w:t xml:space="preserve">ECEC educator </w:t>
      </w:r>
      <w:r w:rsidR="004B01D5" w:rsidRPr="00576CEA">
        <w:rPr>
          <w:rFonts w:cstheme="minorHAnsi"/>
          <w:sz w:val="21"/>
          <w:szCs w:val="21"/>
        </w:rPr>
        <w:t xml:space="preserve">shortages </w:t>
      </w:r>
      <w:r w:rsidR="00260A1D">
        <w:rPr>
          <w:rFonts w:cstheme="minorHAnsi"/>
          <w:sz w:val="21"/>
          <w:szCs w:val="21"/>
        </w:rPr>
        <w:t>may need to</w:t>
      </w:r>
      <w:r w:rsidR="004B01D5" w:rsidRPr="00576CEA">
        <w:rPr>
          <w:rFonts w:cstheme="minorHAnsi"/>
          <w:sz w:val="21"/>
          <w:szCs w:val="21"/>
        </w:rPr>
        <w:t xml:space="preserve"> be addressed through </w:t>
      </w:r>
      <w:r w:rsidR="00E121D8">
        <w:rPr>
          <w:rFonts w:cstheme="minorHAnsi"/>
          <w:sz w:val="21"/>
          <w:szCs w:val="21"/>
        </w:rPr>
        <w:t>skilled migration</w:t>
      </w:r>
      <w:r w:rsidR="004B01D5" w:rsidRPr="00576CEA">
        <w:rPr>
          <w:rFonts w:cstheme="minorHAnsi"/>
          <w:sz w:val="21"/>
          <w:szCs w:val="21"/>
        </w:rPr>
        <w:t>.</w:t>
      </w:r>
    </w:p>
    <w:p w14:paraId="3BF7CA1A" w14:textId="2C112568" w:rsidR="00424AA7" w:rsidRPr="00576CEA" w:rsidRDefault="00424AA7" w:rsidP="005677DC">
      <w:pPr>
        <w:spacing w:line="264" w:lineRule="auto"/>
        <w:rPr>
          <w:rFonts w:cstheme="minorHAnsi"/>
          <w:sz w:val="21"/>
          <w:szCs w:val="21"/>
        </w:rPr>
      </w:pPr>
    </w:p>
    <w:p w14:paraId="28D4D815" w14:textId="214B0959" w:rsidR="00424AA7" w:rsidRPr="003F5E3D" w:rsidRDefault="00424AA7" w:rsidP="00A426FB">
      <w:pPr>
        <w:spacing w:line="264" w:lineRule="auto"/>
        <w:rPr>
          <w:sz w:val="21"/>
          <w:szCs w:val="21"/>
        </w:rPr>
      </w:pPr>
      <w:r w:rsidRPr="00576CEA">
        <w:rPr>
          <w:sz w:val="21"/>
          <w:szCs w:val="21"/>
        </w:rPr>
        <w:t xml:space="preserve">In the longer term proposed changes to the </w:t>
      </w:r>
      <w:r w:rsidRPr="00576CEA">
        <w:rPr>
          <w:i/>
          <w:iCs/>
          <w:sz w:val="21"/>
          <w:szCs w:val="21"/>
        </w:rPr>
        <w:t xml:space="preserve">Fair Work Act 2009 </w:t>
      </w:r>
      <w:r w:rsidRPr="00576CEA">
        <w:rPr>
          <w:sz w:val="21"/>
          <w:szCs w:val="21"/>
        </w:rPr>
        <w:t>should help address gender pay equity and improvements to bargaining processes.</w:t>
      </w:r>
      <w:r w:rsidR="00EB7757" w:rsidRPr="00576CEA">
        <w:rPr>
          <w:sz w:val="21"/>
          <w:szCs w:val="21"/>
        </w:rPr>
        <w:t xml:space="preserve"> </w:t>
      </w:r>
      <w:r w:rsidR="00E121D8">
        <w:rPr>
          <w:sz w:val="21"/>
          <w:szCs w:val="21"/>
        </w:rPr>
        <w:t>T</w:t>
      </w:r>
      <w:r w:rsidR="003F5E3D">
        <w:rPr>
          <w:sz w:val="21"/>
          <w:szCs w:val="21"/>
        </w:rPr>
        <w:t xml:space="preserve">he Australian Government </w:t>
      </w:r>
      <w:r w:rsidR="00851817">
        <w:rPr>
          <w:sz w:val="21"/>
          <w:szCs w:val="21"/>
        </w:rPr>
        <w:t>will need to</w:t>
      </w:r>
      <w:r w:rsidR="003F5E3D">
        <w:rPr>
          <w:sz w:val="21"/>
          <w:szCs w:val="21"/>
        </w:rPr>
        <w:t xml:space="preserve"> consider mechanisms to </w:t>
      </w:r>
      <w:r w:rsidR="00E121D8">
        <w:rPr>
          <w:sz w:val="21"/>
          <w:szCs w:val="21"/>
        </w:rPr>
        <w:t xml:space="preserve">fund any wage increases </w:t>
      </w:r>
      <w:r w:rsidR="003F5E3D">
        <w:rPr>
          <w:sz w:val="21"/>
          <w:szCs w:val="21"/>
        </w:rPr>
        <w:t>agreed to by the Fair Work Commission</w:t>
      </w:r>
      <w:r w:rsidR="00A426FB">
        <w:rPr>
          <w:sz w:val="21"/>
          <w:szCs w:val="21"/>
        </w:rPr>
        <w:t xml:space="preserve">, ‘in accordance with historical practice’ </w:t>
      </w:r>
      <w:r w:rsidR="00EB7757" w:rsidRPr="00576CEA">
        <w:rPr>
          <w:sz w:val="21"/>
          <w:szCs w:val="21"/>
        </w:rPr>
        <w:t xml:space="preserve">(Select Committee </w:t>
      </w:r>
      <w:r w:rsidR="003F5E3D">
        <w:rPr>
          <w:sz w:val="21"/>
          <w:szCs w:val="21"/>
        </w:rPr>
        <w:t xml:space="preserve">on Work and Care </w:t>
      </w:r>
      <w:hyperlink r:id="rId22" w:history="1">
        <w:r w:rsidR="003F5E3D" w:rsidRPr="00851817">
          <w:rPr>
            <w:rStyle w:val="Hyperlink"/>
            <w:sz w:val="21"/>
            <w:szCs w:val="21"/>
          </w:rPr>
          <w:t>R</w:t>
        </w:r>
        <w:r w:rsidR="00EB7757" w:rsidRPr="00851817">
          <w:rPr>
            <w:rStyle w:val="Hyperlink"/>
            <w:sz w:val="21"/>
            <w:szCs w:val="21"/>
          </w:rPr>
          <w:t>ecommendation</w:t>
        </w:r>
        <w:r w:rsidR="003F5E3D" w:rsidRPr="00851817">
          <w:rPr>
            <w:rStyle w:val="Hyperlink"/>
            <w:sz w:val="21"/>
            <w:szCs w:val="21"/>
          </w:rPr>
          <w:t xml:space="preserve"> 8.91</w:t>
        </w:r>
      </w:hyperlink>
      <w:r w:rsidR="00EB7757" w:rsidRPr="00576CEA">
        <w:rPr>
          <w:sz w:val="21"/>
          <w:szCs w:val="21"/>
        </w:rPr>
        <w:t>)</w:t>
      </w:r>
      <w:r w:rsidR="003F5E3D">
        <w:rPr>
          <w:sz w:val="21"/>
          <w:szCs w:val="21"/>
        </w:rPr>
        <w:t>.</w:t>
      </w:r>
    </w:p>
    <w:p w14:paraId="20A7944A" w14:textId="57F0AFA0" w:rsidR="00E70DEF" w:rsidRPr="00576CEA" w:rsidRDefault="00E70DEF" w:rsidP="005677DC">
      <w:pPr>
        <w:spacing w:line="264" w:lineRule="auto"/>
        <w:rPr>
          <w:rFonts w:cstheme="minorHAnsi"/>
          <w:sz w:val="21"/>
          <w:szCs w:val="21"/>
        </w:rPr>
      </w:pPr>
    </w:p>
    <w:p w14:paraId="400EC7BF" w14:textId="5AB45B28" w:rsidR="00BD2D2B" w:rsidRPr="00576CEA" w:rsidRDefault="009848EA" w:rsidP="001A7557">
      <w:pPr>
        <w:spacing w:line="264" w:lineRule="auto"/>
        <w:rPr>
          <w:rFonts w:cstheme="minorHAnsi"/>
          <w:b/>
          <w:bCs/>
          <w:sz w:val="21"/>
          <w:szCs w:val="21"/>
        </w:rPr>
      </w:pPr>
      <w:r w:rsidRPr="00576CEA">
        <w:rPr>
          <w:rFonts w:cstheme="minorHAnsi"/>
          <w:b/>
          <w:bCs/>
          <w:sz w:val="21"/>
          <w:szCs w:val="21"/>
        </w:rPr>
        <w:t>Improve</w:t>
      </w:r>
      <w:r w:rsidR="00A5545C" w:rsidRPr="00576CEA">
        <w:rPr>
          <w:rFonts w:cstheme="minorHAnsi"/>
          <w:b/>
          <w:bCs/>
          <w:sz w:val="21"/>
          <w:szCs w:val="21"/>
        </w:rPr>
        <w:t xml:space="preserve"> a</w:t>
      </w:r>
      <w:r w:rsidR="00BD2D2B" w:rsidRPr="00576CEA">
        <w:rPr>
          <w:rFonts w:cstheme="minorHAnsi"/>
          <w:b/>
          <w:bCs/>
          <w:sz w:val="21"/>
          <w:szCs w:val="21"/>
        </w:rPr>
        <w:t xml:space="preserve">ccess to </w:t>
      </w:r>
      <w:r w:rsidR="00A5545C" w:rsidRPr="00576CEA">
        <w:rPr>
          <w:rFonts w:cstheme="minorHAnsi"/>
          <w:b/>
          <w:bCs/>
          <w:sz w:val="21"/>
          <w:szCs w:val="21"/>
        </w:rPr>
        <w:t>ECEC through planning</w:t>
      </w:r>
      <w:r w:rsidR="00C033DB" w:rsidRPr="00576CEA">
        <w:rPr>
          <w:rFonts w:cstheme="minorHAnsi"/>
          <w:b/>
          <w:bCs/>
          <w:sz w:val="21"/>
          <w:szCs w:val="21"/>
        </w:rPr>
        <w:t xml:space="preserve">, </w:t>
      </w:r>
      <w:r w:rsidR="00BC5F27" w:rsidRPr="00576CEA">
        <w:rPr>
          <w:rFonts w:cstheme="minorHAnsi"/>
          <w:b/>
          <w:bCs/>
          <w:sz w:val="21"/>
          <w:szCs w:val="21"/>
        </w:rPr>
        <w:t>regulation</w:t>
      </w:r>
      <w:r w:rsidR="00CC5D48" w:rsidRPr="00576CEA">
        <w:rPr>
          <w:rFonts w:cstheme="minorHAnsi"/>
          <w:b/>
          <w:bCs/>
          <w:sz w:val="21"/>
          <w:szCs w:val="21"/>
        </w:rPr>
        <w:t xml:space="preserve"> and support for services </w:t>
      </w:r>
      <w:r w:rsidR="00C033DB" w:rsidRPr="00576CEA">
        <w:rPr>
          <w:rFonts w:cstheme="minorHAnsi"/>
          <w:b/>
          <w:bCs/>
          <w:sz w:val="21"/>
          <w:szCs w:val="21"/>
        </w:rPr>
        <w:t>in</w:t>
      </w:r>
      <w:r w:rsidR="00CC5D48" w:rsidRPr="00576CEA">
        <w:rPr>
          <w:rFonts w:cstheme="minorHAnsi"/>
          <w:b/>
          <w:bCs/>
          <w:sz w:val="21"/>
          <w:szCs w:val="21"/>
        </w:rPr>
        <w:t xml:space="preserve"> disadvantaged</w:t>
      </w:r>
      <w:r w:rsidR="00C033DB" w:rsidRPr="00576CEA">
        <w:rPr>
          <w:rFonts w:cstheme="minorHAnsi"/>
          <w:b/>
          <w:bCs/>
          <w:sz w:val="21"/>
          <w:szCs w:val="21"/>
        </w:rPr>
        <w:t xml:space="preserve">, regional and remote </w:t>
      </w:r>
      <w:r w:rsidR="00CC5D48" w:rsidRPr="00576CEA">
        <w:rPr>
          <w:rFonts w:cstheme="minorHAnsi"/>
          <w:b/>
          <w:bCs/>
          <w:sz w:val="21"/>
          <w:szCs w:val="21"/>
        </w:rPr>
        <w:t>areas</w:t>
      </w:r>
    </w:p>
    <w:p w14:paraId="57242F42" w14:textId="77777777" w:rsidR="003A30F9" w:rsidRDefault="003A30F9" w:rsidP="003D2A02">
      <w:pPr>
        <w:spacing w:line="264" w:lineRule="auto"/>
        <w:rPr>
          <w:rFonts w:cstheme="minorHAnsi"/>
          <w:b/>
          <w:bCs/>
          <w:sz w:val="21"/>
          <w:szCs w:val="21"/>
        </w:rPr>
      </w:pPr>
    </w:p>
    <w:p w14:paraId="1A64B817" w14:textId="7B60DCBF" w:rsidR="003D2A02" w:rsidRDefault="003A30F9" w:rsidP="00E032AD">
      <w:pPr>
        <w:spacing w:line="264" w:lineRule="auto"/>
        <w:rPr>
          <w:rFonts w:cstheme="minorHAnsi"/>
          <w:sz w:val="21"/>
          <w:szCs w:val="21"/>
        </w:rPr>
      </w:pPr>
      <w:r>
        <w:rPr>
          <w:rFonts w:cstheme="minorHAnsi"/>
          <w:sz w:val="21"/>
          <w:szCs w:val="21"/>
        </w:rPr>
        <w:t>As documented in</w:t>
      </w:r>
      <w:r w:rsidR="00B0350E">
        <w:rPr>
          <w:rFonts w:cstheme="minorHAnsi"/>
          <w:sz w:val="21"/>
          <w:szCs w:val="21"/>
        </w:rPr>
        <w:t xml:space="preserve"> numerous reports and</w:t>
      </w:r>
      <w:r>
        <w:rPr>
          <w:rFonts w:cstheme="minorHAnsi"/>
          <w:sz w:val="21"/>
          <w:szCs w:val="21"/>
        </w:rPr>
        <w:t xml:space="preserve"> </w:t>
      </w:r>
      <w:hyperlink r:id="rId23" w:history="1">
        <w:r w:rsidRPr="00B0350E">
          <w:rPr>
            <w:rStyle w:val="Hyperlink"/>
            <w:rFonts w:cstheme="minorHAnsi"/>
            <w:sz w:val="21"/>
            <w:szCs w:val="21"/>
          </w:rPr>
          <w:t>case studies</w:t>
        </w:r>
      </w:hyperlink>
      <w:r>
        <w:rPr>
          <w:rFonts w:cstheme="minorHAnsi"/>
          <w:sz w:val="21"/>
          <w:szCs w:val="21"/>
        </w:rPr>
        <w:t xml:space="preserve">, many families struggle to find the ECEC they need for workforce participation. </w:t>
      </w:r>
      <w:r w:rsidR="003D2A02" w:rsidRPr="003D2A02">
        <w:rPr>
          <w:rFonts w:cstheme="minorHAnsi"/>
          <w:sz w:val="21"/>
          <w:szCs w:val="21"/>
        </w:rPr>
        <w:t xml:space="preserve">Those who are in the workforce </w:t>
      </w:r>
      <w:r>
        <w:rPr>
          <w:rFonts w:cstheme="minorHAnsi"/>
          <w:sz w:val="21"/>
          <w:szCs w:val="21"/>
        </w:rPr>
        <w:t>often</w:t>
      </w:r>
      <w:r w:rsidR="003D2A02" w:rsidRPr="003D2A02">
        <w:rPr>
          <w:rFonts w:cstheme="minorHAnsi"/>
          <w:sz w:val="21"/>
          <w:szCs w:val="21"/>
        </w:rPr>
        <w:t xml:space="preserve"> rely on patchwork arrangements involving a mix of full-time and part-time work and shared care</w:t>
      </w:r>
      <w:r w:rsidR="00E032AD">
        <w:rPr>
          <w:rFonts w:cstheme="minorHAnsi"/>
          <w:sz w:val="21"/>
          <w:szCs w:val="21"/>
        </w:rPr>
        <w:t xml:space="preserve"> or </w:t>
      </w:r>
      <w:r w:rsidR="003D2A02" w:rsidRPr="003D2A02">
        <w:rPr>
          <w:rFonts w:cstheme="minorHAnsi"/>
          <w:sz w:val="21"/>
          <w:szCs w:val="21"/>
        </w:rPr>
        <w:t>combining formal and informal care</w:t>
      </w:r>
      <w:r w:rsidR="00E032AD">
        <w:rPr>
          <w:rFonts w:cstheme="minorHAnsi"/>
          <w:sz w:val="21"/>
          <w:szCs w:val="21"/>
        </w:rPr>
        <w:t>,</w:t>
      </w:r>
      <w:r w:rsidR="00B0350E">
        <w:rPr>
          <w:rFonts w:cstheme="minorHAnsi"/>
          <w:sz w:val="21"/>
          <w:szCs w:val="21"/>
        </w:rPr>
        <w:t xml:space="preserve"> either because of the cost of care</w:t>
      </w:r>
      <w:r w:rsidR="0071426F">
        <w:rPr>
          <w:rFonts w:cstheme="minorHAnsi"/>
          <w:sz w:val="21"/>
          <w:szCs w:val="21"/>
        </w:rPr>
        <w:t xml:space="preserve">, family preferences </w:t>
      </w:r>
      <w:r w:rsidR="00B0350E">
        <w:rPr>
          <w:rFonts w:cstheme="minorHAnsi"/>
          <w:sz w:val="21"/>
          <w:szCs w:val="21"/>
        </w:rPr>
        <w:t>or because they cannot access sufficient hours of care</w:t>
      </w:r>
      <w:r w:rsidR="003D2A02" w:rsidRPr="003D2A02">
        <w:rPr>
          <w:rFonts w:cstheme="minorHAnsi"/>
          <w:sz w:val="21"/>
          <w:szCs w:val="21"/>
        </w:rPr>
        <w:t xml:space="preserve">. </w:t>
      </w:r>
    </w:p>
    <w:p w14:paraId="3271C62E" w14:textId="77777777" w:rsidR="003D2A02" w:rsidRDefault="003D2A02" w:rsidP="00851817">
      <w:pPr>
        <w:spacing w:line="264" w:lineRule="auto"/>
        <w:rPr>
          <w:rFonts w:cstheme="minorHAnsi"/>
          <w:sz w:val="21"/>
          <w:szCs w:val="21"/>
        </w:rPr>
      </w:pPr>
    </w:p>
    <w:p w14:paraId="16E08D62" w14:textId="4BF07F80" w:rsidR="00E032AD" w:rsidRDefault="007478EA" w:rsidP="00851817">
      <w:pPr>
        <w:spacing w:line="264" w:lineRule="auto"/>
        <w:rPr>
          <w:rFonts w:cstheme="minorHAnsi"/>
          <w:sz w:val="21"/>
          <w:szCs w:val="21"/>
        </w:rPr>
      </w:pPr>
      <w:r w:rsidRPr="00576CEA">
        <w:rPr>
          <w:rFonts w:cstheme="minorHAnsi"/>
          <w:sz w:val="21"/>
          <w:szCs w:val="21"/>
        </w:rPr>
        <w:t>T</w:t>
      </w:r>
      <w:r w:rsidR="00A6398C" w:rsidRPr="00576CEA">
        <w:rPr>
          <w:rFonts w:cstheme="minorHAnsi"/>
          <w:sz w:val="21"/>
          <w:szCs w:val="21"/>
        </w:rPr>
        <w:t>o date t</w:t>
      </w:r>
      <w:r w:rsidRPr="00576CEA">
        <w:rPr>
          <w:rFonts w:cstheme="minorHAnsi"/>
          <w:sz w:val="21"/>
          <w:szCs w:val="21"/>
        </w:rPr>
        <w:t xml:space="preserve">here </w:t>
      </w:r>
      <w:r w:rsidR="00CC5D48" w:rsidRPr="00576CEA">
        <w:rPr>
          <w:rFonts w:cstheme="minorHAnsi"/>
          <w:sz w:val="21"/>
          <w:szCs w:val="21"/>
        </w:rPr>
        <w:t>has been</w:t>
      </w:r>
      <w:r w:rsidRPr="00576CEA">
        <w:rPr>
          <w:rFonts w:cstheme="minorHAnsi"/>
          <w:sz w:val="21"/>
          <w:szCs w:val="21"/>
        </w:rPr>
        <w:t xml:space="preserve"> no robust measure</w:t>
      </w:r>
      <w:r w:rsidR="00CC5D48" w:rsidRPr="00576CEA">
        <w:rPr>
          <w:rFonts w:cstheme="minorHAnsi"/>
          <w:sz w:val="21"/>
          <w:szCs w:val="21"/>
        </w:rPr>
        <w:t xml:space="preserve"> or monitoring by </w:t>
      </w:r>
      <w:r w:rsidR="00851817">
        <w:rPr>
          <w:rFonts w:cstheme="minorHAnsi"/>
          <w:sz w:val="21"/>
          <w:szCs w:val="21"/>
        </w:rPr>
        <w:t>G</w:t>
      </w:r>
      <w:r w:rsidR="00CC5D48" w:rsidRPr="00576CEA">
        <w:rPr>
          <w:rFonts w:cstheme="minorHAnsi"/>
          <w:sz w:val="21"/>
          <w:szCs w:val="21"/>
        </w:rPr>
        <w:t xml:space="preserve">overnment </w:t>
      </w:r>
      <w:r w:rsidRPr="00576CEA">
        <w:rPr>
          <w:rFonts w:cstheme="minorHAnsi"/>
          <w:sz w:val="21"/>
          <w:szCs w:val="21"/>
        </w:rPr>
        <w:t xml:space="preserve">of demand </w:t>
      </w:r>
      <w:r w:rsidR="00CC5D48" w:rsidRPr="00576CEA">
        <w:rPr>
          <w:rFonts w:cstheme="minorHAnsi"/>
          <w:sz w:val="21"/>
          <w:szCs w:val="21"/>
        </w:rPr>
        <w:t xml:space="preserve">for ECEC </w:t>
      </w:r>
      <w:r w:rsidRPr="00576CEA">
        <w:rPr>
          <w:rFonts w:cstheme="minorHAnsi"/>
          <w:sz w:val="21"/>
          <w:szCs w:val="21"/>
        </w:rPr>
        <w:t>in Australia. Child care centre waiting lists and vacancies posted by services are not good measures of unmet demand</w:t>
      </w:r>
      <w:r w:rsidR="00E032AD">
        <w:rPr>
          <w:rFonts w:cstheme="minorHAnsi"/>
          <w:sz w:val="21"/>
          <w:szCs w:val="21"/>
        </w:rPr>
        <w:t xml:space="preserve"> or supply of </w:t>
      </w:r>
      <w:r w:rsidR="00E121D8">
        <w:rPr>
          <w:rFonts w:cstheme="minorHAnsi"/>
          <w:sz w:val="21"/>
          <w:szCs w:val="21"/>
        </w:rPr>
        <w:t xml:space="preserve">available </w:t>
      </w:r>
      <w:r w:rsidR="00E032AD">
        <w:rPr>
          <w:rFonts w:cstheme="minorHAnsi"/>
          <w:sz w:val="21"/>
          <w:szCs w:val="21"/>
        </w:rPr>
        <w:t>places</w:t>
      </w:r>
      <w:r w:rsidRPr="00576CEA">
        <w:rPr>
          <w:rFonts w:cstheme="minorHAnsi"/>
          <w:sz w:val="21"/>
          <w:szCs w:val="21"/>
        </w:rPr>
        <w:t>.</w:t>
      </w:r>
      <w:r w:rsidR="00CC5D48" w:rsidRPr="00576CEA">
        <w:rPr>
          <w:rFonts w:cstheme="minorHAnsi"/>
          <w:sz w:val="21"/>
          <w:szCs w:val="21"/>
        </w:rPr>
        <w:t xml:space="preserve"> </w:t>
      </w:r>
    </w:p>
    <w:p w14:paraId="773ECFDF" w14:textId="77777777" w:rsidR="00E032AD" w:rsidRDefault="00E032AD" w:rsidP="00851817">
      <w:pPr>
        <w:spacing w:line="264" w:lineRule="auto"/>
        <w:rPr>
          <w:rFonts w:cstheme="minorHAnsi"/>
          <w:sz w:val="21"/>
          <w:szCs w:val="21"/>
        </w:rPr>
      </w:pPr>
    </w:p>
    <w:p w14:paraId="045418B3" w14:textId="66716404" w:rsidR="00C033DB" w:rsidRPr="00576CEA" w:rsidRDefault="00CC5D48" w:rsidP="00851817">
      <w:pPr>
        <w:spacing w:line="264" w:lineRule="auto"/>
        <w:rPr>
          <w:rFonts w:cstheme="minorHAnsi"/>
          <w:sz w:val="21"/>
          <w:szCs w:val="21"/>
        </w:rPr>
      </w:pPr>
      <w:r w:rsidRPr="00576CEA">
        <w:rPr>
          <w:rFonts w:cstheme="minorHAnsi"/>
          <w:sz w:val="21"/>
          <w:szCs w:val="21"/>
        </w:rPr>
        <w:t>In a study comparing the supply of centre-based child care and potential demand across Australia, t</w:t>
      </w:r>
      <w:r w:rsidR="00F20F47" w:rsidRPr="00576CEA">
        <w:rPr>
          <w:rFonts w:cstheme="minorHAnsi"/>
          <w:sz w:val="21"/>
          <w:szCs w:val="21"/>
        </w:rPr>
        <w:t>he Mitchell Institute</w:t>
      </w:r>
      <w:r w:rsidR="00767807">
        <w:rPr>
          <w:rFonts w:cstheme="minorHAnsi"/>
          <w:sz w:val="21"/>
          <w:szCs w:val="21"/>
        </w:rPr>
        <w:t xml:space="preserve"> 2022</w:t>
      </w:r>
      <w:r w:rsidR="00F20F47" w:rsidRPr="00576CEA">
        <w:rPr>
          <w:rFonts w:cstheme="minorHAnsi"/>
          <w:sz w:val="21"/>
          <w:szCs w:val="21"/>
        </w:rPr>
        <w:t xml:space="preserve"> </w:t>
      </w:r>
      <w:hyperlink r:id="rId24" w:history="1">
        <w:r w:rsidRPr="00C67D4B">
          <w:rPr>
            <w:rStyle w:val="Hyperlink"/>
            <w:rFonts w:cstheme="minorHAnsi"/>
            <w:sz w:val="21"/>
            <w:szCs w:val="21"/>
          </w:rPr>
          <w:t xml:space="preserve">Deserts and Oases </w:t>
        </w:r>
        <w:r w:rsidR="00F20F47" w:rsidRPr="00C67D4B">
          <w:rPr>
            <w:rStyle w:val="Hyperlink"/>
            <w:rFonts w:cstheme="minorHAnsi"/>
            <w:sz w:val="21"/>
            <w:szCs w:val="21"/>
          </w:rPr>
          <w:t>r</w:t>
        </w:r>
        <w:r w:rsidR="00F20F47" w:rsidRPr="00767807">
          <w:rPr>
            <w:rStyle w:val="Hyperlink"/>
            <w:rFonts w:cstheme="minorHAnsi"/>
            <w:sz w:val="21"/>
            <w:szCs w:val="21"/>
          </w:rPr>
          <w:t>eport</w:t>
        </w:r>
      </w:hyperlink>
      <w:r w:rsidRPr="00576CEA">
        <w:rPr>
          <w:rFonts w:cstheme="minorHAnsi"/>
          <w:sz w:val="21"/>
          <w:szCs w:val="21"/>
        </w:rPr>
        <w:t xml:space="preserve"> </w:t>
      </w:r>
      <w:r w:rsidR="00DD1772" w:rsidRPr="00576CEA">
        <w:rPr>
          <w:rFonts w:cstheme="minorHAnsi"/>
          <w:sz w:val="21"/>
          <w:szCs w:val="21"/>
        </w:rPr>
        <w:t>highlighted</w:t>
      </w:r>
      <w:r w:rsidR="007B1249" w:rsidRPr="00576CEA">
        <w:rPr>
          <w:rFonts w:cstheme="minorHAnsi"/>
          <w:sz w:val="21"/>
          <w:szCs w:val="21"/>
        </w:rPr>
        <w:t xml:space="preserve"> </w:t>
      </w:r>
      <w:r w:rsidR="00BA5982" w:rsidRPr="00576CEA">
        <w:rPr>
          <w:rFonts w:cstheme="minorHAnsi"/>
          <w:sz w:val="21"/>
          <w:szCs w:val="21"/>
        </w:rPr>
        <w:t xml:space="preserve">that the demand for </w:t>
      </w:r>
      <w:r w:rsidR="00687363" w:rsidRPr="00576CEA">
        <w:rPr>
          <w:rFonts w:cstheme="minorHAnsi"/>
          <w:sz w:val="21"/>
          <w:szCs w:val="21"/>
        </w:rPr>
        <w:t>child care</w:t>
      </w:r>
      <w:r w:rsidR="00BA5982" w:rsidRPr="00576CEA">
        <w:rPr>
          <w:rFonts w:cstheme="minorHAnsi"/>
          <w:sz w:val="21"/>
          <w:szCs w:val="21"/>
        </w:rPr>
        <w:t xml:space="preserve"> outpaces local capacity to provide services</w:t>
      </w:r>
      <w:r w:rsidR="00E121D8" w:rsidRPr="00E121D8">
        <w:rPr>
          <w:rFonts w:cstheme="minorHAnsi"/>
          <w:sz w:val="21"/>
          <w:szCs w:val="21"/>
        </w:rPr>
        <w:t xml:space="preserve"> </w:t>
      </w:r>
      <w:r w:rsidR="00E121D8" w:rsidRPr="00576CEA">
        <w:rPr>
          <w:rFonts w:cstheme="minorHAnsi"/>
          <w:sz w:val="21"/>
          <w:szCs w:val="21"/>
        </w:rPr>
        <w:t>in ‘child care deserts</w:t>
      </w:r>
      <w:r w:rsidR="00E121D8">
        <w:rPr>
          <w:rFonts w:cstheme="minorHAnsi"/>
          <w:sz w:val="21"/>
          <w:szCs w:val="21"/>
        </w:rPr>
        <w:t xml:space="preserve">’ </w:t>
      </w:r>
      <w:r w:rsidR="00E121D8" w:rsidRPr="00576CEA">
        <w:rPr>
          <w:rFonts w:cstheme="minorHAnsi"/>
          <w:sz w:val="21"/>
          <w:szCs w:val="21"/>
        </w:rPr>
        <w:t>(defined as areas where there are more than three children for each child care space)</w:t>
      </w:r>
      <w:r w:rsidR="00BA5982" w:rsidRPr="00576CEA">
        <w:rPr>
          <w:rFonts w:cstheme="minorHAnsi"/>
          <w:sz w:val="21"/>
          <w:szCs w:val="21"/>
        </w:rPr>
        <w:t xml:space="preserve">. </w:t>
      </w:r>
      <w:r w:rsidR="00E121D8">
        <w:rPr>
          <w:rFonts w:cstheme="minorHAnsi"/>
          <w:sz w:val="21"/>
          <w:szCs w:val="21"/>
        </w:rPr>
        <w:t>They</w:t>
      </w:r>
      <w:r w:rsidR="00BA5982" w:rsidRPr="00576CEA">
        <w:rPr>
          <w:rFonts w:cstheme="minorHAnsi"/>
          <w:sz w:val="21"/>
          <w:szCs w:val="21"/>
        </w:rPr>
        <w:t xml:space="preserve"> are disproportionately located in rural and regional areas and where there are higher proportions of children and families on lower income</w:t>
      </w:r>
      <w:r w:rsidR="00E032AD">
        <w:rPr>
          <w:rFonts w:cstheme="minorHAnsi"/>
          <w:sz w:val="21"/>
          <w:szCs w:val="21"/>
        </w:rPr>
        <w:t>s</w:t>
      </w:r>
      <w:r w:rsidR="00BA5982" w:rsidRPr="00576CEA">
        <w:rPr>
          <w:rFonts w:cstheme="minorHAnsi"/>
          <w:sz w:val="21"/>
          <w:szCs w:val="21"/>
        </w:rPr>
        <w:t xml:space="preserve"> or below the poverty line.</w:t>
      </w:r>
      <w:r w:rsidRPr="00576CEA">
        <w:rPr>
          <w:rFonts w:cstheme="minorHAnsi"/>
          <w:sz w:val="21"/>
          <w:szCs w:val="21"/>
        </w:rPr>
        <w:t xml:space="preserve"> In addition, </w:t>
      </w:r>
      <w:r w:rsidR="00C033DB" w:rsidRPr="00576CEA">
        <w:rPr>
          <w:rFonts w:cstheme="minorHAnsi"/>
          <w:sz w:val="21"/>
          <w:szCs w:val="21"/>
        </w:rPr>
        <w:t>the</w:t>
      </w:r>
      <w:r w:rsidR="00757F2F" w:rsidRPr="00576CEA">
        <w:rPr>
          <w:rFonts w:cstheme="minorHAnsi"/>
          <w:sz w:val="21"/>
          <w:szCs w:val="21"/>
        </w:rPr>
        <w:t>se areas</w:t>
      </w:r>
      <w:r w:rsidR="00C033DB" w:rsidRPr="00576CEA">
        <w:rPr>
          <w:rFonts w:cstheme="minorHAnsi"/>
          <w:sz w:val="21"/>
          <w:szCs w:val="21"/>
        </w:rPr>
        <w:t xml:space="preserve"> generally have a higher proportion of culturally and linguistically diverse populations.</w:t>
      </w:r>
      <w:r w:rsidR="00851817">
        <w:rPr>
          <w:rFonts w:cstheme="minorHAnsi"/>
          <w:sz w:val="21"/>
          <w:szCs w:val="21"/>
        </w:rPr>
        <w:t xml:space="preserve"> </w:t>
      </w:r>
      <w:r w:rsidR="00C033DB" w:rsidRPr="00576CEA">
        <w:rPr>
          <w:rFonts w:cstheme="minorHAnsi"/>
          <w:sz w:val="21"/>
          <w:szCs w:val="21"/>
        </w:rPr>
        <w:t>The report estimates that about one million Australians have no access to child</w:t>
      </w:r>
      <w:r w:rsidR="00757F2F" w:rsidRPr="00576CEA">
        <w:rPr>
          <w:rFonts w:cstheme="minorHAnsi"/>
          <w:sz w:val="21"/>
          <w:szCs w:val="21"/>
        </w:rPr>
        <w:t xml:space="preserve"> </w:t>
      </w:r>
      <w:r w:rsidR="00C033DB" w:rsidRPr="00576CEA">
        <w:rPr>
          <w:rFonts w:cstheme="minorHAnsi"/>
          <w:sz w:val="21"/>
          <w:szCs w:val="21"/>
        </w:rPr>
        <w:t>care at all. The population centres most likely not to have any child</w:t>
      </w:r>
      <w:r w:rsidR="00E121D8">
        <w:rPr>
          <w:rFonts w:cstheme="minorHAnsi"/>
          <w:sz w:val="21"/>
          <w:szCs w:val="21"/>
        </w:rPr>
        <w:t xml:space="preserve"> </w:t>
      </w:r>
      <w:r w:rsidR="00C033DB" w:rsidRPr="00576CEA">
        <w:rPr>
          <w:rFonts w:cstheme="minorHAnsi"/>
          <w:sz w:val="21"/>
          <w:szCs w:val="21"/>
        </w:rPr>
        <w:t>care accessible within a twenty-minute drive are towns with a population under 1,500.</w:t>
      </w:r>
    </w:p>
    <w:p w14:paraId="08CD56C1" w14:textId="77777777" w:rsidR="007B1249" w:rsidRPr="00576CEA" w:rsidRDefault="007B1249" w:rsidP="001A7557">
      <w:pPr>
        <w:spacing w:line="264" w:lineRule="auto"/>
        <w:rPr>
          <w:rFonts w:cstheme="minorHAnsi"/>
          <w:sz w:val="21"/>
          <w:szCs w:val="21"/>
        </w:rPr>
      </w:pPr>
    </w:p>
    <w:p w14:paraId="14C6EEBB" w14:textId="065013CF" w:rsidR="00053AEE" w:rsidRDefault="00C033DB" w:rsidP="00053AEE">
      <w:pPr>
        <w:spacing w:line="264" w:lineRule="auto"/>
        <w:rPr>
          <w:sz w:val="21"/>
          <w:szCs w:val="21"/>
        </w:rPr>
      </w:pPr>
      <w:r w:rsidRPr="00576CEA">
        <w:rPr>
          <w:sz w:val="21"/>
          <w:szCs w:val="21"/>
        </w:rPr>
        <w:t>When examining the relationship between cost and relative access, the Mitchell Institute found that areas with the highest fees also generally have the highest levels of child care accessibility</w:t>
      </w:r>
      <w:r w:rsidR="00687363" w:rsidRPr="00576CEA">
        <w:rPr>
          <w:sz w:val="21"/>
          <w:szCs w:val="21"/>
        </w:rPr>
        <w:t xml:space="preserve"> (‘</w:t>
      </w:r>
      <w:r w:rsidR="00E121D8">
        <w:rPr>
          <w:sz w:val="21"/>
          <w:szCs w:val="21"/>
        </w:rPr>
        <w:t xml:space="preserve">child care </w:t>
      </w:r>
      <w:r w:rsidR="00687363" w:rsidRPr="00576CEA">
        <w:rPr>
          <w:sz w:val="21"/>
          <w:szCs w:val="21"/>
        </w:rPr>
        <w:t>oases’)</w:t>
      </w:r>
      <w:r w:rsidRPr="00576CEA">
        <w:rPr>
          <w:sz w:val="21"/>
          <w:szCs w:val="21"/>
        </w:rPr>
        <w:t xml:space="preserve">. This suggests that </w:t>
      </w:r>
      <w:r w:rsidR="00E121D8">
        <w:rPr>
          <w:sz w:val="21"/>
          <w:szCs w:val="21"/>
        </w:rPr>
        <w:t>many c</w:t>
      </w:r>
      <w:r w:rsidR="00E121D8" w:rsidRPr="00576CEA">
        <w:rPr>
          <w:sz w:val="21"/>
          <w:szCs w:val="21"/>
        </w:rPr>
        <w:t xml:space="preserve">hild care </w:t>
      </w:r>
      <w:r w:rsidRPr="00576CEA">
        <w:rPr>
          <w:sz w:val="21"/>
          <w:szCs w:val="21"/>
        </w:rPr>
        <w:t xml:space="preserve">providers are not only establishing services where there are greater levels of demand, but where they are likely to make greater profits. </w:t>
      </w:r>
      <w:r w:rsidR="00E121D8">
        <w:rPr>
          <w:sz w:val="21"/>
          <w:szCs w:val="21"/>
        </w:rPr>
        <w:t>P</w:t>
      </w:r>
      <w:r w:rsidR="00BF72C6" w:rsidRPr="00576CEA">
        <w:rPr>
          <w:sz w:val="21"/>
          <w:szCs w:val="21"/>
        </w:rPr>
        <w:t>roviders decide where they will operate and what fees to charge. As a result, they largely determine the availability of child care.</w:t>
      </w:r>
      <w:r w:rsidR="00851817">
        <w:rPr>
          <w:sz w:val="21"/>
          <w:szCs w:val="21"/>
        </w:rPr>
        <w:t xml:space="preserve"> </w:t>
      </w:r>
    </w:p>
    <w:p w14:paraId="36723E4E" w14:textId="57CD05C3" w:rsidR="00C033DB" w:rsidRPr="00576CEA" w:rsidRDefault="00C033DB" w:rsidP="001A7557">
      <w:pPr>
        <w:spacing w:line="264" w:lineRule="auto"/>
        <w:rPr>
          <w:sz w:val="21"/>
          <w:szCs w:val="21"/>
        </w:rPr>
      </w:pPr>
    </w:p>
    <w:p w14:paraId="31BB5693" w14:textId="77777777" w:rsidR="00CF0CE4" w:rsidRDefault="00A6398C" w:rsidP="00CF0CE4">
      <w:pPr>
        <w:spacing w:line="264" w:lineRule="auto"/>
        <w:rPr>
          <w:sz w:val="21"/>
          <w:szCs w:val="21"/>
        </w:rPr>
      </w:pPr>
      <w:r w:rsidRPr="00576CEA">
        <w:rPr>
          <w:sz w:val="21"/>
          <w:szCs w:val="21"/>
        </w:rPr>
        <w:t>The NFAW</w:t>
      </w:r>
      <w:r w:rsidR="00C033DB" w:rsidRPr="00576CEA">
        <w:rPr>
          <w:sz w:val="21"/>
          <w:szCs w:val="21"/>
        </w:rPr>
        <w:t xml:space="preserve"> believe</w:t>
      </w:r>
      <w:r w:rsidRPr="00576CEA">
        <w:rPr>
          <w:sz w:val="21"/>
          <w:szCs w:val="21"/>
        </w:rPr>
        <w:t>s</w:t>
      </w:r>
      <w:r w:rsidR="00C033DB" w:rsidRPr="00576CEA">
        <w:rPr>
          <w:sz w:val="21"/>
          <w:szCs w:val="21"/>
        </w:rPr>
        <w:t xml:space="preserve"> that </w:t>
      </w:r>
      <w:r w:rsidR="00D836BF" w:rsidRPr="00576CEA">
        <w:rPr>
          <w:sz w:val="21"/>
          <w:szCs w:val="21"/>
        </w:rPr>
        <w:t>Australian</w:t>
      </w:r>
      <w:r w:rsidR="00C033DB" w:rsidRPr="00576CEA">
        <w:rPr>
          <w:sz w:val="21"/>
          <w:szCs w:val="21"/>
        </w:rPr>
        <w:t xml:space="preserve"> market-driven </w:t>
      </w:r>
      <w:r w:rsidR="00D836BF" w:rsidRPr="00576CEA">
        <w:rPr>
          <w:sz w:val="21"/>
          <w:szCs w:val="21"/>
        </w:rPr>
        <w:t xml:space="preserve">child care </w:t>
      </w:r>
      <w:r w:rsidR="00C033DB" w:rsidRPr="00576CEA">
        <w:rPr>
          <w:sz w:val="21"/>
          <w:szCs w:val="21"/>
        </w:rPr>
        <w:t>system</w:t>
      </w:r>
      <w:r w:rsidRPr="00576CEA">
        <w:rPr>
          <w:sz w:val="21"/>
          <w:szCs w:val="21"/>
        </w:rPr>
        <w:t xml:space="preserve"> </w:t>
      </w:r>
      <w:r w:rsidR="00C033DB" w:rsidRPr="00576CEA">
        <w:rPr>
          <w:sz w:val="21"/>
          <w:szCs w:val="21"/>
        </w:rPr>
        <w:t>result</w:t>
      </w:r>
      <w:r w:rsidR="00455011" w:rsidRPr="00576CEA">
        <w:rPr>
          <w:sz w:val="21"/>
          <w:szCs w:val="21"/>
        </w:rPr>
        <w:t>s</w:t>
      </w:r>
      <w:r w:rsidR="00C033DB" w:rsidRPr="00576CEA">
        <w:rPr>
          <w:sz w:val="21"/>
          <w:szCs w:val="21"/>
        </w:rPr>
        <w:t xml:space="preserve"> in inequ</w:t>
      </w:r>
      <w:r w:rsidR="00687363" w:rsidRPr="00576CEA">
        <w:rPr>
          <w:sz w:val="21"/>
          <w:szCs w:val="21"/>
        </w:rPr>
        <w:t>ali</w:t>
      </w:r>
      <w:r w:rsidR="00C033DB" w:rsidRPr="00576CEA">
        <w:rPr>
          <w:sz w:val="21"/>
          <w:szCs w:val="21"/>
        </w:rPr>
        <w:t xml:space="preserve">ty of access </w:t>
      </w:r>
      <w:r w:rsidR="00F84F10" w:rsidRPr="00576CEA">
        <w:rPr>
          <w:sz w:val="21"/>
          <w:szCs w:val="21"/>
        </w:rPr>
        <w:t>to ECEC.</w:t>
      </w:r>
      <w:r w:rsidR="00C033DB" w:rsidRPr="00576CEA">
        <w:rPr>
          <w:sz w:val="21"/>
          <w:szCs w:val="21"/>
        </w:rPr>
        <w:t xml:space="preserve"> </w:t>
      </w:r>
      <w:r w:rsidRPr="00576CEA">
        <w:rPr>
          <w:sz w:val="21"/>
          <w:szCs w:val="21"/>
        </w:rPr>
        <w:t>Children and families should have a universal right to access quality ECEC before school – it should not depend on where they live</w:t>
      </w:r>
      <w:r w:rsidR="0023121A" w:rsidRPr="00576CEA">
        <w:rPr>
          <w:sz w:val="21"/>
          <w:szCs w:val="21"/>
        </w:rPr>
        <w:t xml:space="preserve"> and what profit can be made</w:t>
      </w:r>
      <w:r w:rsidR="009678CD" w:rsidRPr="00576CEA">
        <w:rPr>
          <w:sz w:val="21"/>
          <w:szCs w:val="21"/>
        </w:rPr>
        <w:t xml:space="preserve"> by child care providers</w:t>
      </w:r>
      <w:r w:rsidR="0023121A" w:rsidRPr="00576CEA">
        <w:rPr>
          <w:sz w:val="21"/>
          <w:szCs w:val="21"/>
        </w:rPr>
        <w:t>.</w:t>
      </w:r>
      <w:r w:rsidR="009678CD" w:rsidRPr="00576CEA">
        <w:rPr>
          <w:sz w:val="21"/>
          <w:szCs w:val="21"/>
        </w:rPr>
        <w:t xml:space="preserve"> </w:t>
      </w:r>
      <w:r w:rsidR="008422A6" w:rsidRPr="00576CEA">
        <w:rPr>
          <w:sz w:val="21"/>
          <w:szCs w:val="21"/>
        </w:rPr>
        <w:t>Thin markets</w:t>
      </w:r>
      <w:r w:rsidR="00E121D8">
        <w:rPr>
          <w:sz w:val="21"/>
          <w:szCs w:val="21"/>
        </w:rPr>
        <w:t xml:space="preserve"> </w:t>
      </w:r>
      <w:r w:rsidR="008422A6" w:rsidRPr="00576CEA">
        <w:rPr>
          <w:sz w:val="21"/>
          <w:szCs w:val="21"/>
        </w:rPr>
        <w:t xml:space="preserve">emerge where profits are non-existent or harder to maintain. There </w:t>
      </w:r>
      <w:r w:rsidR="00E032AD">
        <w:rPr>
          <w:sz w:val="21"/>
          <w:szCs w:val="21"/>
        </w:rPr>
        <w:t>sh</w:t>
      </w:r>
      <w:r w:rsidR="008422A6" w:rsidRPr="00576CEA">
        <w:rPr>
          <w:sz w:val="21"/>
          <w:szCs w:val="21"/>
        </w:rPr>
        <w:t xml:space="preserve">ould be more government incentives and support for services to establish in disadvantaged, regional or remote areas – similar to the kind of support provided under the Australian Government’s </w:t>
      </w:r>
      <w:hyperlink r:id="rId25" w:history="1">
        <w:r w:rsidR="008422A6" w:rsidRPr="00E9784D">
          <w:rPr>
            <w:rStyle w:val="Hyperlink"/>
            <w:sz w:val="21"/>
            <w:szCs w:val="21"/>
          </w:rPr>
          <w:t>Community Child Care Fund</w:t>
        </w:r>
      </w:hyperlink>
      <w:r w:rsidR="008422A6" w:rsidRPr="00576CEA">
        <w:rPr>
          <w:sz w:val="21"/>
          <w:szCs w:val="21"/>
        </w:rPr>
        <w:t xml:space="preserve">. </w:t>
      </w:r>
    </w:p>
    <w:p w14:paraId="2671F994" w14:textId="77777777" w:rsidR="00CF0CE4" w:rsidRDefault="00CF0CE4" w:rsidP="00CF0CE4">
      <w:pPr>
        <w:spacing w:line="264" w:lineRule="auto"/>
        <w:rPr>
          <w:sz w:val="21"/>
          <w:szCs w:val="21"/>
        </w:rPr>
      </w:pPr>
    </w:p>
    <w:p w14:paraId="1DA4FF30" w14:textId="7AA5E417" w:rsidR="002B5284" w:rsidRPr="00576CEA" w:rsidRDefault="002B5284" w:rsidP="00CF0CE4">
      <w:pPr>
        <w:spacing w:line="264" w:lineRule="auto"/>
        <w:rPr>
          <w:sz w:val="21"/>
          <w:szCs w:val="21"/>
        </w:rPr>
      </w:pPr>
      <w:r w:rsidRPr="00053AEE">
        <w:rPr>
          <w:sz w:val="21"/>
          <w:szCs w:val="21"/>
        </w:rPr>
        <w:t>All levels of government need to play a role in supporting thin markets</w:t>
      </w:r>
      <w:r w:rsidR="00CF0CE4">
        <w:rPr>
          <w:sz w:val="21"/>
          <w:szCs w:val="21"/>
        </w:rPr>
        <w:t xml:space="preserve"> by implementing more joint planning for provision and access to ECEC</w:t>
      </w:r>
      <w:r w:rsidRPr="00053AEE">
        <w:rPr>
          <w:sz w:val="21"/>
          <w:szCs w:val="21"/>
        </w:rPr>
        <w:t>. The Senate Select Committee</w:t>
      </w:r>
      <w:r>
        <w:rPr>
          <w:sz w:val="21"/>
          <w:szCs w:val="21"/>
        </w:rPr>
        <w:t xml:space="preserve"> Final Report on Work and Care recommends the Department of Prime Minister and Cabinet consider the operation of markets in the aged, disability and ECEC sectors and the effectiveness of current models of provision (including profit and not-for-profit models) in delivering quality care and addressing provision in thin markets (</w:t>
      </w:r>
      <w:hyperlink r:id="rId26" w:history="1">
        <w:r w:rsidRPr="008E3DAB">
          <w:rPr>
            <w:rStyle w:val="Hyperlink"/>
            <w:sz w:val="21"/>
            <w:szCs w:val="21"/>
          </w:rPr>
          <w:t>Recommendation 20</w:t>
        </w:r>
      </w:hyperlink>
      <w:r>
        <w:rPr>
          <w:sz w:val="21"/>
          <w:szCs w:val="21"/>
        </w:rPr>
        <w:t>).</w:t>
      </w:r>
      <w:r w:rsidR="00A426FB">
        <w:rPr>
          <w:sz w:val="21"/>
          <w:szCs w:val="21"/>
        </w:rPr>
        <w:t xml:space="preserve"> </w:t>
      </w:r>
    </w:p>
    <w:p w14:paraId="0AC0B323" w14:textId="77777777" w:rsidR="002B5284" w:rsidRPr="00576CEA" w:rsidRDefault="002B5284" w:rsidP="008422A6">
      <w:pPr>
        <w:spacing w:line="264" w:lineRule="auto"/>
        <w:rPr>
          <w:sz w:val="21"/>
          <w:szCs w:val="21"/>
        </w:rPr>
      </w:pPr>
    </w:p>
    <w:p w14:paraId="3175DCB4" w14:textId="1E8D487B" w:rsidR="00A426FB" w:rsidRDefault="00CF0CE4" w:rsidP="00E032AD">
      <w:pPr>
        <w:spacing w:line="264" w:lineRule="auto"/>
        <w:rPr>
          <w:sz w:val="21"/>
          <w:szCs w:val="21"/>
        </w:rPr>
      </w:pPr>
      <w:r>
        <w:rPr>
          <w:sz w:val="21"/>
          <w:szCs w:val="21"/>
        </w:rPr>
        <w:t>A related concern is the</w:t>
      </w:r>
      <w:r w:rsidR="00E032AD">
        <w:rPr>
          <w:sz w:val="21"/>
          <w:szCs w:val="21"/>
        </w:rPr>
        <w:t xml:space="preserve"> increasing privatisation of the child care sector. </w:t>
      </w:r>
      <w:r w:rsidR="00E30568">
        <w:rPr>
          <w:sz w:val="21"/>
          <w:szCs w:val="21"/>
        </w:rPr>
        <w:t>According to ACECQA</w:t>
      </w:r>
      <w:r>
        <w:rPr>
          <w:sz w:val="21"/>
          <w:szCs w:val="21"/>
        </w:rPr>
        <w:t xml:space="preserve">, </w:t>
      </w:r>
      <w:r w:rsidR="009678CD" w:rsidRPr="00576CEA">
        <w:rPr>
          <w:sz w:val="21"/>
          <w:szCs w:val="21"/>
        </w:rPr>
        <w:t>the</w:t>
      </w:r>
      <w:r w:rsidR="008422A6">
        <w:rPr>
          <w:sz w:val="21"/>
          <w:szCs w:val="21"/>
        </w:rPr>
        <w:t>re are</w:t>
      </w:r>
      <w:r w:rsidR="009678CD" w:rsidRPr="00576CEA">
        <w:rPr>
          <w:sz w:val="21"/>
          <w:szCs w:val="21"/>
        </w:rPr>
        <w:t xml:space="preserve"> </w:t>
      </w:r>
      <w:r w:rsidR="00A426FB">
        <w:rPr>
          <w:sz w:val="21"/>
          <w:szCs w:val="21"/>
        </w:rPr>
        <w:t xml:space="preserve">currently </w:t>
      </w:r>
      <w:r w:rsidR="009678CD" w:rsidRPr="00576CEA">
        <w:rPr>
          <w:sz w:val="21"/>
          <w:szCs w:val="21"/>
        </w:rPr>
        <w:t>17, 094</w:t>
      </w:r>
      <w:r w:rsidR="0048087C">
        <w:rPr>
          <w:sz w:val="21"/>
          <w:szCs w:val="21"/>
        </w:rPr>
        <w:t xml:space="preserve"> </w:t>
      </w:r>
      <w:r w:rsidR="009678CD" w:rsidRPr="00576CEA">
        <w:rPr>
          <w:sz w:val="21"/>
          <w:szCs w:val="21"/>
        </w:rPr>
        <w:t>service</w:t>
      </w:r>
      <w:r w:rsidR="008422A6">
        <w:rPr>
          <w:sz w:val="21"/>
          <w:szCs w:val="21"/>
        </w:rPr>
        <w:t>s</w:t>
      </w:r>
      <w:r w:rsidR="00E30568" w:rsidRPr="00E30568">
        <w:rPr>
          <w:sz w:val="21"/>
          <w:szCs w:val="21"/>
        </w:rPr>
        <w:t xml:space="preserve"> </w:t>
      </w:r>
      <w:r w:rsidR="00E30568" w:rsidRPr="00576CEA">
        <w:rPr>
          <w:sz w:val="21"/>
          <w:szCs w:val="21"/>
        </w:rPr>
        <w:t xml:space="preserve">across </w:t>
      </w:r>
      <w:r w:rsidR="00E30568">
        <w:rPr>
          <w:sz w:val="21"/>
          <w:szCs w:val="21"/>
        </w:rPr>
        <w:t>Australia</w:t>
      </w:r>
      <w:r w:rsidR="0048087C">
        <w:rPr>
          <w:sz w:val="21"/>
          <w:szCs w:val="21"/>
        </w:rPr>
        <w:t xml:space="preserve">. </w:t>
      </w:r>
      <w:r w:rsidR="00053AEE">
        <w:rPr>
          <w:sz w:val="21"/>
          <w:szCs w:val="21"/>
        </w:rPr>
        <w:t>Based on provider management type,</w:t>
      </w:r>
      <w:r w:rsidR="009678CD" w:rsidRPr="00576CEA">
        <w:rPr>
          <w:sz w:val="21"/>
          <w:szCs w:val="21"/>
        </w:rPr>
        <w:t xml:space="preserve"> 51% are private for-profit and 33% are private not-for-profit</w:t>
      </w:r>
      <w:r w:rsidR="00053AEE">
        <w:rPr>
          <w:sz w:val="21"/>
          <w:szCs w:val="21"/>
        </w:rPr>
        <w:t xml:space="preserve"> services</w:t>
      </w:r>
      <w:r w:rsidR="009678CD" w:rsidRPr="00576CEA">
        <w:rPr>
          <w:sz w:val="21"/>
          <w:szCs w:val="21"/>
        </w:rPr>
        <w:t>. A further 11% are managed by state or local governments and 4% by non-government schools (</w:t>
      </w:r>
      <w:hyperlink r:id="rId27" w:history="1">
        <w:r w:rsidR="009678CD" w:rsidRPr="00576CEA">
          <w:rPr>
            <w:rStyle w:val="Hyperlink"/>
            <w:sz w:val="21"/>
            <w:szCs w:val="21"/>
          </w:rPr>
          <w:t>ACECQA, Q4 2022</w:t>
        </w:r>
      </w:hyperlink>
      <w:r w:rsidR="009678CD" w:rsidRPr="00576CEA">
        <w:rPr>
          <w:sz w:val="21"/>
          <w:szCs w:val="21"/>
        </w:rPr>
        <w:t xml:space="preserve">). </w:t>
      </w:r>
    </w:p>
    <w:p w14:paraId="5CF221D5" w14:textId="77777777" w:rsidR="00A426FB" w:rsidRDefault="00A426FB" w:rsidP="00053AEE">
      <w:pPr>
        <w:spacing w:line="264" w:lineRule="auto"/>
        <w:rPr>
          <w:sz w:val="21"/>
          <w:szCs w:val="21"/>
        </w:rPr>
      </w:pPr>
    </w:p>
    <w:p w14:paraId="0DB12AAC" w14:textId="0BD0D70B" w:rsidR="00053AEE" w:rsidRPr="00576CEA" w:rsidRDefault="00053AEE" w:rsidP="00053AEE">
      <w:pPr>
        <w:spacing w:line="264" w:lineRule="auto"/>
        <w:rPr>
          <w:sz w:val="21"/>
          <w:szCs w:val="21"/>
        </w:rPr>
      </w:pPr>
      <w:r>
        <w:rPr>
          <w:sz w:val="21"/>
          <w:szCs w:val="21"/>
        </w:rPr>
        <w:t xml:space="preserve">There has been </w:t>
      </w:r>
      <w:r w:rsidR="00E032AD">
        <w:rPr>
          <w:sz w:val="21"/>
          <w:szCs w:val="21"/>
        </w:rPr>
        <w:t>strong</w:t>
      </w:r>
      <w:r>
        <w:rPr>
          <w:sz w:val="21"/>
          <w:szCs w:val="21"/>
        </w:rPr>
        <w:t xml:space="preserve"> private sector interest in the child care market over a period of time</w:t>
      </w:r>
      <w:r w:rsidR="00D16682">
        <w:rPr>
          <w:sz w:val="21"/>
          <w:szCs w:val="21"/>
        </w:rPr>
        <w:t>,</w:t>
      </w:r>
      <w:r w:rsidR="00D83F5A">
        <w:rPr>
          <w:sz w:val="21"/>
          <w:szCs w:val="21"/>
        </w:rPr>
        <w:t xml:space="preserve"> </w:t>
      </w:r>
      <w:r w:rsidR="00710FEF">
        <w:rPr>
          <w:sz w:val="21"/>
          <w:szCs w:val="21"/>
        </w:rPr>
        <w:t>in spite of</w:t>
      </w:r>
      <w:r>
        <w:rPr>
          <w:sz w:val="21"/>
          <w:szCs w:val="21"/>
        </w:rPr>
        <w:t xml:space="preserve"> the </w:t>
      </w:r>
      <w:hyperlink r:id="rId28" w:history="1">
        <w:r w:rsidRPr="00053AEE">
          <w:rPr>
            <w:rStyle w:val="Hyperlink"/>
            <w:sz w:val="21"/>
            <w:szCs w:val="21"/>
          </w:rPr>
          <w:t>collapse of ABC Learning</w:t>
        </w:r>
      </w:hyperlink>
      <w:r>
        <w:rPr>
          <w:sz w:val="21"/>
          <w:szCs w:val="21"/>
        </w:rPr>
        <w:t xml:space="preserve"> in 2008</w:t>
      </w:r>
      <w:r w:rsidR="00D16682">
        <w:rPr>
          <w:sz w:val="21"/>
          <w:szCs w:val="21"/>
        </w:rPr>
        <w:t xml:space="preserve"> (Australia’s largest </w:t>
      </w:r>
      <w:r w:rsidR="00710FEF">
        <w:rPr>
          <w:sz w:val="21"/>
          <w:szCs w:val="21"/>
        </w:rPr>
        <w:t xml:space="preserve">private </w:t>
      </w:r>
      <w:r w:rsidR="00D16682">
        <w:rPr>
          <w:sz w:val="21"/>
          <w:szCs w:val="21"/>
        </w:rPr>
        <w:t>provider at the time)</w:t>
      </w:r>
      <w:r>
        <w:rPr>
          <w:sz w:val="21"/>
          <w:szCs w:val="21"/>
        </w:rPr>
        <w:t xml:space="preserve">. </w:t>
      </w:r>
      <w:r w:rsidR="00757AE6">
        <w:rPr>
          <w:sz w:val="21"/>
          <w:szCs w:val="21"/>
        </w:rPr>
        <w:t>F</w:t>
      </w:r>
      <w:r w:rsidR="00D83F5A">
        <w:rPr>
          <w:sz w:val="21"/>
          <w:szCs w:val="21"/>
        </w:rPr>
        <w:t>inancial</w:t>
      </w:r>
      <w:r w:rsidR="00757AE6">
        <w:rPr>
          <w:sz w:val="21"/>
          <w:szCs w:val="21"/>
        </w:rPr>
        <w:t>/</w:t>
      </w:r>
      <w:r w:rsidR="00D83F5A">
        <w:rPr>
          <w:sz w:val="21"/>
          <w:szCs w:val="21"/>
        </w:rPr>
        <w:t xml:space="preserve">market reviews </w:t>
      </w:r>
      <w:r w:rsidR="00757AE6">
        <w:rPr>
          <w:sz w:val="21"/>
          <w:szCs w:val="21"/>
        </w:rPr>
        <w:t>emphasise</w:t>
      </w:r>
      <w:r w:rsidR="00D83F5A">
        <w:rPr>
          <w:sz w:val="21"/>
          <w:szCs w:val="21"/>
        </w:rPr>
        <w:t xml:space="preserve"> t</w:t>
      </w:r>
      <w:r w:rsidRPr="00576CEA">
        <w:rPr>
          <w:sz w:val="21"/>
          <w:szCs w:val="21"/>
        </w:rPr>
        <w:t>he potential for assets and profits in the child care market</w:t>
      </w:r>
      <w:r w:rsidR="00757AE6">
        <w:rPr>
          <w:sz w:val="21"/>
          <w:szCs w:val="21"/>
        </w:rPr>
        <w:t>,</w:t>
      </w:r>
      <w:r w:rsidR="00D83F5A">
        <w:rPr>
          <w:sz w:val="21"/>
          <w:szCs w:val="21"/>
        </w:rPr>
        <w:t xml:space="preserve"> which </w:t>
      </w:r>
      <w:r w:rsidRPr="00576CEA">
        <w:rPr>
          <w:sz w:val="21"/>
          <w:szCs w:val="21"/>
        </w:rPr>
        <w:t xml:space="preserve">make it attractive to Real Estate Investment Trusts (REITs), private investors, syndicates, funds, as well as owner-operators. According to </w:t>
      </w:r>
      <w:hyperlink r:id="rId29" w:history="1">
        <w:r w:rsidRPr="00576CEA">
          <w:rPr>
            <w:rStyle w:val="Hyperlink"/>
            <w:sz w:val="21"/>
            <w:szCs w:val="21"/>
          </w:rPr>
          <w:t>JLL’s Australian Child Care Market Update</w:t>
        </w:r>
      </w:hyperlink>
      <w:r w:rsidRPr="00576CEA">
        <w:rPr>
          <w:sz w:val="21"/>
          <w:szCs w:val="21"/>
        </w:rPr>
        <w:t xml:space="preserve"> in August 2021, the market for child care real estate and assets in Australia </w:t>
      </w:r>
      <w:r w:rsidR="00B25905">
        <w:rPr>
          <w:sz w:val="21"/>
          <w:szCs w:val="21"/>
        </w:rPr>
        <w:t>was</w:t>
      </w:r>
      <w:r w:rsidRPr="00576CEA">
        <w:rPr>
          <w:sz w:val="21"/>
          <w:szCs w:val="21"/>
        </w:rPr>
        <w:t xml:space="preserve"> projected to be worth more than $28 billion. </w:t>
      </w:r>
    </w:p>
    <w:p w14:paraId="1810EEA7" w14:textId="60BEB152" w:rsidR="00053AEE" w:rsidRDefault="00053AEE" w:rsidP="009678CD">
      <w:pPr>
        <w:spacing w:line="264" w:lineRule="auto"/>
        <w:rPr>
          <w:sz w:val="21"/>
          <w:szCs w:val="21"/>
        </w:rPr>
      </w:pPr>
    </w:p>
    <w:p w14:paraId="65BC6312" w14:textId="40AC3209" w:rsidR="008E3DAB" w:rsidRDefault="00A6398C" w:rsidP="008E3DAB">
      <w:pPr>
        <w:spacing w:line="264" w:lineRule="auto"/>
        <w:rPr>
          <w:sz w:val="21"/>
          <w:szCs w:val="21"/>
        </w:rPr>
      </w:pPr>
      <w:r w:rsidRPr="00576CEA">
        <w:rPr>
          <w:sz w:val="21"/>
          <w:szCs w:val="21"/>
        </w:rPr>
        <w:t>If the mixed-market system (for profit</w:t>
      </w:r>
      <w:r w:rsidR="00A426FB">
        <w:rPr>
          <w:sz w:val="21"/>
          <w:szCs w:val="21"/>
        </w:rPr>
        <w:t>, not-</w:t>
      </w:r>
      <w:r w:rsidRPr="00576CEA">
        <w:rPr>
          <w:sz w:val="21"/>
          <w:szCs w:val="21"/>
        </w:rPr>
        <w:t>for</w:t>
      </w:r>
      <w:r w:rsidR="00F84F10" w:rsidRPr="00576CEA">
        <w:rPr>
          <w:sz w:val="21"/>
          <w:szCs w:val="21"/>
        </w:rPr>
        <w:t>-</w:t>
      </w:r>
      <w:r w:rsidRPr="00576CEA">
        <w:rPr>
          <w:sz w:val="21"/>
          <w:szCs w:val="21"/>
        </w:rPr>
        <w:t>profit providers</w:t>
      </w:r>
      <w:r w:rsidR="00A426FB">
        <w:rPr>
          <w:sz w:val="21"/>
          <w:szCs w:val="21"/>
        </w:rPr>
        <w:t>, community and government providers</w:t>
      </w:r>
      <w:r w:rsidRPr="00576CEA">
        <w:rPr>
          <w:sz w:val="21"/>
          <w:szCs w:val="21"/>
        </w:rPr>
        <w:t>) is to remain,</w:t>
      </w:r>
      <w:r w:rsidR="00C033DB" w:rsidRPr="00576CEA">
        <w:rPr>
          <w:sz w:val="21"/>
          <w:szCs w:val="21"/>
        </w:rPr>
        <w:t xml:space="preserve"> Australian Government, state and territory and local governments need to intervene more </w:t>
      </w:r>
      <w:r w:rsidR="00687363" w:rsidRPr="00576CEA">
        <w:rPr>
          <w:sz w:val="21"/>
          <w:szCs w:val="21"/>
        </w:rPr>
        <w:t>in planning</w:t>
      </w:r>
      <w:r w:rsidR="00F84F10" w:rsidRPr="00576CEA">
        <w:rPr>
          <w:sz w:val="21"/>
          <w:szCs w:val="21"/>
        </w:rPr>
        <w:t>, monitoring</w:t>
      </w:r>
      <w:r w:rsidR="00687363" w:rsidRPr="00576CEA">
        <w:rPr>
          <w:sz w:val="21"/>
          <w:szCs w:val="21"/>
        </w:rPr>
        <w:t xml:space="preserve"> </w:t>
      </w:r>
      <w:r w:rsidR="00F84F10" w:rsidRPr="00576CEA">
        <w:rPr>
          <w:sz w:val="21"/>
          <w:szCs w:val="21"/>
        </w:rPr>
        <w:t>and regulation</w:t>
      </w:r>
      <w:r w:rsidR="00A426FB">
        <w:rPr>
          <w:sz w:val="21"/>
          <w:szCs w:val="21"/>
        </w:rPr>
        <w:t xml:space="preserve"> of the sector</w:t>
      </w:r>
      <w:r w:rsidR="009868BC" w:rsidRPr="00576CEA">
        <w:rPr>
          <w:sz w:val="21"/>
          <w:szCs w:val="21"/>
        </w:rPr>
        <w:t xml:space="preserve"> </w:t>
      </w:r>
      <w:r w:rsidR="00687363" w:rsidRPr="00576CEA">
        <w:rPr>
          <w:sz w:val="21"/>
          <w:szCs w:val="21"/>
        </w:rPr>
        <w:t xml:space="preserve">– </w:t>
      </w:r>
      <w:r w:rsidR="009868BC" w:rsidRPr="00576CEA">
        <w:rPr>
          <w:sz w:val="21"/>
          <w:szCs w:val="21"/>
        </w:rPr>
        <w:t xml:space="preserve">for example, </w:t>
      </w:r>
      <w:r w:rsidR="00C83E2A" w:rsidRPr="00576CEA">
        <w:rPr>
          <w:sz w:val="21"/>
          <w:szCs w:val="21"/>
        </w:rPr>
        <w:t xml:space="preserve">via </w:t>
      </w:r>
      <w:r w:rsidR="00687363" w:rsidRPr="00576CEA">
        <w:rPr>
          <w:sz w:val="21"/>
          <w:szCs w:val="21"/>
        </w:rPr>
        <w:t>provider and service approval</w:t>
      </w:r>
      <w:r w:rsidR="009868BC" w:rsidRPr="00576CEA">
        <w:rPr>
          <w:sz w:val="21"/>
          <w:szCs w:val="21"/>
        </w:rPr>
        <w:t>s, building approvals</w:t>
      </w:r>
      <w:r w:rsidR="00F84F10" w:rsidRPr="00576CEA">
        <w:rPr>
          <w:sz w:val="21"/>
          <w:szCs w:val="21"/>
        </w:rPr>
        <w:t xml:space="preserve">, </w:t>
      </w:r>
      <w:r w:rsidR="00C83E2A" w:rsidRPr="00576CEA">
        <w:rPr>
          <w:sz w:val="21"/>
          <w:szCs w:val="21"/>
        </w:rPr>
        <w:t xml:space="preserve">allocation of real estate, </w:t>
      </w:r>
      <w:r w:rsidR="00F84F10" w:rsidRPr="00576CEA">
        <w:rPr>
          <w:sz w:val="21"/>
          <w:szCs w:val="21"/>
        </w:rPr>
        <w:t>lease</w:t>
      </w:r>
      <w:r w:rsidR="00C83E2A" w:rsidRPr="00576CEA">
        <w:rPr>
          <w:sz w:val="21"/>
          <w:szCs w:val="21"/>
        </w:rPr>
        <w:t>s</w:t>
      </w:r>
      <w:r w:rsidR="00F84F10" w:rsidRPr="00576CEA">
        <w:rPr>
          <w:sz w:val="21"/>
          <w:szCs w:val="21"/>
        </w:rPr>
        <w:t xml:space="preserve"> and rental </w:t>
      </w:r>
      <w:r w:rsidR="009868BC" w:rsidRPr="00576CEA">
        <w:rPr>
          <w:sz w:val="21"/>
          <w:szCs w:val="21"/>
        </w:rPr>
        <w:t>regulation</w:t>
      </w:r>
      <w:r w:rsidR="00E032AD">
        <w:rPr>
          <w:sz w:val="21"/>
          <w:szCs w:val="21"/>
        </w:rPr>
        <w:t xml:space="preserve">. This would help </w:t>
      </w:r>
      <w:r w:rsidR="009678CD" w:rsidRPr="00576CEA">
        <w:rPr>
          <w:sz w:val="21"/>
          <w:szCs w:val="21"/>
        </w:rPr>
        <w:t xml:space="preserve">ensure that there is not oversupply of child care in profitable areas and under (or no) supply in other areas where families </w:t>
      </w:r>
      <w:r w:rsidR="00D83F5A">
        <w:rPr>
          <w:sz w:val="21"/>
          <w:szCs w:val="21"/>
        </w:rPr>
        <w:t>badly need access to ECEC</w:t>
      </w:r>
      <w:r w:rsidR="009678CD" w:rsidRPr="00576CEA">
        <w:rPr>
          <w:sz w:val="21"/>
          <w:szCs w:val="21"/>
        </w:rPr>
        <w:t xml:space="preserve">. </w:t>
      </w:r>
    </w:p>
    <w:p w14:paraId="5C2722E7" w14:textId="77777777" w:rsidR="008A1394" w:rsidRPr="00576CEA" w:rsidRDefault="008A1394" w:rsidP="007B1249">
      <w:pPr>
        <w:spacing w:line="264" w:lineRule="auto"/>
        <w:rPr>
          <w:rFonts w:cstheme="minorHAnsi"/>
          <w:sz w:val="21"/>
          <w:szCs w:val="21"/>
        </w:rPr>
      </w:pPr>
    </w:p>
    <w:p w14:paraId="7549DC10" w14:textId="50FE64CB" w:rsidR="008A1394" w:rsidRPr="00576CEA" w:rsidRDefault="00791CC8" w:rsidP="00AB065C">
      <w:pPr>
        <w:spacing w:line="264" w:lineRule="auto"/>
        <w:rPr>
          <w:b/>
          <w:bCs/>
          <w:sz w:val="21"/>
          <w:szCs w:val="21"/>
        </w:rPr>
      </w:pPr>
      <w:r w:rsidRPr="00576CEA">
        <w:rPr>
          <w:rFonts w:cstheme="minorHAnsi"/>
          <w:b/>
          <w:bCs/>
          <w:sz w:val="21"/>
          <w:szCs w:val="21"/>
        </w:rPr>
        <w:t xml:space="preserve">Improve </w:t>
      </w:r>
      <w:r w:rsidRPr="00576CEA">
        <w:rPr>
          <w:b/>
          <w:bCs/>
          <w:sz w:val="21"/>
          <w:szCs w:val="21"/>
        </w:rPr>
        <w:t>a</w:t>
      </w:r>
      <w:r w:rsidR="00C83E2A" w:rsidRPr="00576CEA">
        <w:rPr>
          <w:b/>
          <w:bCs/>
          <w:sz w:val="21"/>
          <w:szCs w:val="21"/>
        </w:rPr>
        <w:t>ccess to preschool/kindergarten programs</w:t>
      </w:r>
      <w:r w:rsidRPr="00576CEA">
        <w:rPr>
          <w:b/>
          <w:bCs/>
          <w:sz w:val="21"/>
          <w:szCs w:val="21"/>
        </w:rPr>
        <w:t xml:space="preserve"> for </w:t>
      </w:r>
      <w:r w:rsidR="00BF522A">
        <w:rPr>
          <w:b/>
          <w:bCs/>
          <w:sz w:val="21"/>
          <w:szCs w:val="21"/>
        </w:rPr>
        <w:t xml:space="preserve">3 and 4 year </w:t>
      </w:r>
      <w:r w:rsidRPr="00576CEA">
        <w:rPr>
          <w:b/>
          <w:bCs/>
          <w:sz w:val="21"/>
          <w:szCs w:val="21"/>
        </w:rPr>
        <w:t>olds</w:t>
      </w:r>
    </w:p>
    <w:p w14:paraId="0DAC622B" w14:textId="77777777" w:rsidR="00C83E2A" w:rsidRPr="00576CEA" w:rsidRDefault="00C83E2A" w:rsidP="00AB065C">
      <w:pPr>
        <w:spacing w:line="264" w:lineRule="auto"/>
        <w:rPr>
          <w:b/>
          <w:bCs/>
          <w:sz w:val="21"/>
          <w:szCs w:val="21"/>
        </w:rPr>
      </w:pPr>
    </w:p>
    <w:p w14:paraId="7A97F866" w14:textId="77777777" w:rsidR="008B35DE" w:rsidRDefault="00D83F5A" w:rsidP="008B35DE">
      <w:pPr>
        <w:spacing w:line="264" w:lineRule="auto"/>
        <w:rPr>
          <w:sz w:val="21"/>
          <w:szCs w:val="21"/>
        </w:rPr>
      </w:pPr>
      <w:r>
        <w:rPr>
          <w:sz w:val="21"/>
          <w:szCs w:val="21"/>
        </w:rPr>
        <w:t>T</w:t>
      </w:r>
      <w:r w:rsidR="00CC7F94" w:rsidRPr="00576CEA">
        <w:rPr>
          <w:sz w:val="21"/>
          <w:szCs w:val="21"/>
        </w:rPr>
        <w:t xml:space="preserve">he </w:t>
      </w:r>
      <w:hyperlink r:id="rId30" w:history="1">
        <w:r w:rsidR="00CC7F94" w:rsidRPr="00576CEA">
          <w:rPr>
            <w:rStyle w:val="Hyperlink"/>
            <w:sz w:val="21"/>
            <w:szCs w:val="21"/>
          </w:rPr>
          <w:t>202</w:t>
        </w:r>
        <w:r w:rsidR="00C83E2A" w:rsidRPr="00576CEA">
          <w:rPr>
            <w:rStyle w:val="Hyperlink"/>
            <w:sz w:val="21"/>
            <w:szCs w:val="21"/>
          </w:rPr>
          <w:t>2</w:t>
        </w:r>
        <w:r w:rsidR="00CC7F94" w:rsidRPr="00576CEA">
          <w:rPr>
            <w:rStyle w:val="Hyperlink"/>
            <w:sz w:val="21"/>
            <w:szCs w:val="21"/>
          </w:rPr>
          <w:t xml:space="preserve"> </w:t>
        </w:r>
        <w:r w:rsidR="00AB065C" w:rsidRPr="00576CEA">
          <w:rPr>
            <w:rStyle w:val="Hyperlink"/>
            <w:sz w:val="21"/>
            <w:szCs w:val="21"/>
          </w:rPr>
          <w:t>ABS Preschool data</w:t>
        </w:r>
      </w:hyperlink>
      <w:r w:rsidR="00AB065C" w:rsidRPr="00576CEA">
        <w:rPr>
          <w:sz w:val="21"/>
          <w:szCs w:val="21"/>
        </w:rPr>
        <w:t xml:space="preserve"> indicates that 8</w:t>
      </w:r>
      <w:r w:rsidR="00C83E2A" w:rsidRPr="00576CEA">
        <w:rPr>
          <w:sz w:val="21"/>
          <w:szCs w:val="21"/>
        </w:rPr>
        <w:t>7</w:t>
      </w:r>
      <w:r w:rsidR="00AB065C" w:rsidRPr="00576CEA">
        <w:rPr>
          <w:sz w:val="21"/>
          <w:szCs w:val="21"/>
        </w:rPr>
        <w:t xml:space="preserve">% of all </w:t>
      </w:r>
      <w:r w:rsidR="00BF522A">
        <w:rPr>
          <w:sz w:val="21"/>
          <w:szCs w:val="21"/>
        </w:rPr>
        <w:t>4</w:t>
      </w:r>
      <w:r w:rsidR="00AB065C" w:rsidRPr="00576CEA">
        <w:rPr>
          <w:sz w:val="21"/>
          <w:szCs w:val="21"/>
        </w:rPr>
        <w:t xml:space="preserve"> year old and 22% of all </w:t>
      </w:r>
      <w:r w:rsidR="008A5093" w:rsidRPr="00576CEA">
        <w:rPr>
          <w:sz w:val="21"/>
          <w:szCs w:val="21"/>
        </w:rPr>
        <w:t>five</w:t>
      </w:r>
      <w:r w:rsidR="00AB065C" w:rsidRPr="00576CEA">
        <w:rPr>
          <w:sz w:val="21"/>
          <w:szCs w:val="21"/>
        </w:rPr>
        <w:t xml:space="preserve"> year old children were enrolled in preschool</w:t>
      </w:r>
      <w:r w:rsidR="00CC7F94" w:rsidRPr="00576CEA">
        <w:rPr>
          <w:sz w:val="21"/>
          <w:szCs w:val="21"/>
        </w:rPr>
        <w:t xml:space="preserve">/kindergarten </w:t>
      </w:r>
      <w:r w:rsidR="00AB065C" w:rsidRPr="00576CEA">
        <w:rPr>
          <w:sz w:val="21"/>
          <w:szCs w:val="21"/>
        </w:rPr>
        <w:t>programs</w:t>
      </w:r>
      <w:r>
        <w:rPr>
          <w:sz w:val="21"/>
          <w:szCs w:val="21"/>
        </w:rPr>
        <w:t xml:space="preserve">. </w:t>
      </w:r>
      <w:r w:rsidR="00D8763C">
        <w:rPr>
          <w:rFonts w:cstheme="minorHAnsi"/>
          <w:sz w:val="21"/>
          <w:szCs w:val="21"/>
        </w:rPr>
        <w:t>We note that t</w:t>
      </w:r>
      <w:r w:rsidR="00D8763C" w:rsidRPr="00576CEA">
        <w:rPr>
          <w:rFonts w:cstheme="minorHAnsi"/>
          <w:sz w:val="21"/>
          <w:szCs w:val="21"/>
        </w:rPr>
        <w:t xml:space="preserve">he Senate Select Committee </w:t>
      </w:r>
      <w:hyperlink r:id="rId31" w:history="1">
        <w:r w:rsidR="00D8763C" w:rsidRPr="00576CEA">
          <w:rPr>
            <w:rStyle w:val="Hyperlink"/>
            <w:rFonts w:cstheme="minorHAnsi"/>
            <w:sz w:val="21"/>
            <w:szCs w:val="21"/>
          </w:rPr>
          <w:t>Final Report on Work and Care</w:t>
        </w:r>
      </w:hyperlink>
      <w:r w:rsidR="00D8763C" w:rsidRPr="00576CEA">
        <w:rPr>
          <w:rFonts w:cstheme="minorHAnsi"/>
          <w:sz w:val="21"/>
          <w:szCs w:val="21"/>
        </w:rPr>
        <w:t xml:space="preserve"> (March 2023, pp.</w:t>
      </w:r>
      <w:r w:rsidR="00D8763C">
        <w:rPr>
          <w:rFonts w:cstheme="minorHAnsi"/>
          <w:sz w:val="21"/>
          <w:szCs w:val="21"/>
        </w:rPr>
        <w:t> </w:t>
      </w:r>
      <w:r w:rsidR="00D8763C" w:rsidRPr="00576CEA">
        <w:rPr>
          <w:rFonts w:cstheme="minorHAnsi"/>
          <w:sz w:val="21"/>
          <w:szCs w:val="21"/>
        </w:rPr>
        <w:t>40-46) provides a useful overview of increased state/territory provision and priorities for preschool/kindergarten funding.</w:t>
      </w:r>
      <w:r w:rsidR="008B35DE">
        <w:rPr>
          <w:sz w:val="21"/>
          <w:szCs w:val="21"/>
        </w:rPr>
        <w:t xml:space="preserve"> </w:t>
      </w:r>
      <w:r w:rsidR="00710FEF">
        <w:rPr>
          <w:sz w:val="21"/>
          <w:szCs w:val="21"/>
        </w:rPr>
        <w:t>Despite</w:t>
      </w:r>
      <w:r w:rsidR="0071426F">
        <w:rPr>
          <w:sz w:val="21"/>
          <w:szCs w:val="21"/>
        </w:rPr>
        <w:t xml:space="preserve"> these </w:t>
      </w:r>
      <w:r w:rsidR="00710FEF">
        <w:rPr>
          <w:sz w:val="21"/>
          <w:szCs w:val="21"/>
        </w:rPr>
        <w:t xml:space="preserve">promising </w:t>
      </w:r>
      <w:r w:rsidR="0071426F">
        <w:rPr>
          <w:sz w:val="21"/>
          <w:szCs w:val="21"/>
        </w:rPr>
        <w:t>developments, t</w:t>
      </w:r>
      <w:r w:rsidR="00CC7F94" w:rsidRPr="00576CEA">
        <w:rPr>
          <w:sz w:val="21"/>
          <w:szCs w:val="21"/>
        </w:rPr>
        <w:t xml:space="preserve">here are still </w:t>
      </w:r>
      <w:r w:rsidR="00235A13">
        <w:rPr>
          <w:sz w:val="21"/>
          <w:szCs w:val="21"/>
        </w:rPr>
        <w:t xml:space="preserve">many </w:t>
      </w:r>
      <w:r w:rsidR="00CC7F94" w:rsidRPr="00576CEA">
        <w:rPr>
          <w:sz w:val="21"/>
          <w:szCs w:val="21"/>
        </w:rPr>
        <w:t>c</w:t>
      </w:r>
      <w:r w:rsidR="001A7557" w:rsidRPr="00576CEA">
        <w:rPr>
          <w:rFonts w:cstheme="minorHAnsi"/>
          <w:sz w:val="21"/>
          <w:szCs w:val="21"/>
        </w:rPr>
        <w:t xml:space="preserve">hildren </w:t>
      </w:r>
      <w:r w:rsidR="00CC7F94" w:rsidRPr="00576CEA">
        <w:rPr>
          <w:rFonts w:cstheme="minorHAnsi"/>
          <w:sz w:val="21"/>
          <w:szCs w:val="21"/>
        </w:rPr>
        <w:t xml:space="preserve">who </w:t>
      </w:r>
      <w:r w:rsidR="001A7557" w:rsidRPr="00576CEA">
        <w:rPr>
          <w:rFonts w:cstheme="minorHAnsi"/>
          <w:sz w:val="21"/>
          <w:szCs w:val="21"/>
        </w:rPr>
        <w:t xml:space="preserve">are missing out on early learning </w:t>
      </w:r>
      <w:r w:rsidR="00405ED6" w:rsidRPr="00576CEA">
        <w:rPr>
          <w:rFonts w:cstheme="minorHAnsi"/>
          <w:sz w:val="21"/>
          <w:szCs w:val="21"/>
        </w:rPr>
        <w:t>and development before</w:t>
      </w:r>
      <w:r w:rsidR="001A7557" w:rsidRPr="00576CEA">
        <w:rPr>
          <w:rFonts w:cstheme="minorHAnsi"/>
          <w:sz w:val="21"/>
          <w:szCs w:val="21"/>
        </w:rPr>
        <w:t xml:space="preserve"> school. </w:t>
      </w:r>
      <w:r w:rsidRPr="00D83F5A">
        <w:rPr>
          <w:sz w:val="21"/>
          <w:szCs w:val="21"/>
        </w:rPr>
        <w:t xml:space="preserve">Department of Education </w:t>
      </w:r>
      <w:hyperlink r:id="rId32" w:history="1">
        <w:r w:rsidRPr="00235A13">
          <w:rPr>
            <w:rStyle w:val="Hyperlink"/>
            <w:sz w:val="21"/>
            <w:szCs w:val="21"/>
          </w:rPr>
          <w:t>quarterly child care data</w:t>
        </w:r>
      </w:hyperlink>
      <w:r w:rsidRPr="00D83F5A">
        <w:rPr>
          <w:sz w:val="21"/>
          <w:szCs w:val="21"/>
        </w:rPr>
        <w:t xml:space="preserve"> indicate that </w:t>
      </w:r>
      <w:r w:rsidR="00235A13" w:rsidRPr="00235A13">
        <w:rPr>
          <w:sz w:val="21"/>
          <w:szCs w:val="21"/>
        </w:rPr>
        <w:t>in the June quarter 2022, 48</w:t>
      </w:r>
      <w:r w:rsidR="00235A13">
        <w:rPr>
          <w:sz w:val="21"/>
          <w:szCs w:val="21"/>
        </w:rPr>
        <w:t>%</w:t>
      </w:r>
      <w:r w:rsidR="00235A13" w:rsidRPr="00235A13">
        <w:rPr>
          <w:sz w:val="21"/>
          <w:szCs w:val="21"/>
        </w:rPr>
        <w:t xml:space="preserve"> of children aged 0-5 years used approved </w:t>
      </w:r>
      <w:r w:rsidR="00710FEF">
        <w:rPr>
          <w:sz w:val="21"/>
          <w:szCs w:val="21"/>
        </w:rPr>
        <w:t>ECEC</w:t>
      </w:r>
      <w:r w:rsidR="00235A13" w:rsidRPr="00235A13">
        <w:rPr>
          <w:sz w:val="21"/>
          <w:szCs w:val="21"/>
        </w:rPr>
        <w:t>.</w:t>
      </w:r>
      <w:r w:rsidR="008B35DE">
        <w:rPr>
          <w:sz w:val="21"/>
          <w:szCs w:val="21"/>
        </w:rPr>
        <w:t xml:space="preserve"> </w:t>
      </w:r>
    </w:p>
    <w:p w14:paraId="5560F651" w14:textId="77777777" w:rsidR="008B35DE" w:rsidRPr="00576CEA" w:rsidRDefault="008B35DE" w:rsidP="008B35DE">
      <w:pPr>
        <w:spacing w:line="264" w:lineRule="auto"/>
        <w:rPr>
          <w:rFonts w:cstheme="minorHAnsi"/>
          <w:sz w:val="21"/>
          <w:szCs w:val="21"/>
        </w:rPr>
      </w:pPr>
    </w:p>
    <w:p w14:paraId="03D652BA" w14:textId="77777777" w:rsidR="008B35DE" w:rsidRPr="00576CEA" w:rsidRDefault="008B35DE" w:rsidP="008B35DE">
      <w:pPr>
        <w:spacing w:line="264" w:lineRule="auto"/>
        <w:rPr>
          <w:rFonts w:cstheme="minorHAnsi"/>
          <w:sz w:val="21"/>
          <w:szCs w:val="21"/>
        </w:rPr>
      </w:pPr>
      <w:r w:rsidRPr="00576CEA">
        <w:rPr>
          <w:rFonts w:cstheme="minorHAnsi"/>
          <w:sz w:val="21"/>
          <w:szCs w:val="21"/>
        </w:rPr>
        <w:t>According to the 2021 Australian Early Development Census (AEDC), one in five children</w:t>
      </w:r>
      <w:r>
        <w:rPr>
          <w:rFonts w:cstheme="minorHAnsi"/>
          <w:sz w:val="21"/>
          <w:szCs w:val="21"/>
        </w:rPr>
        <w:t xml:space="preserve"> are</w:t>
      </w:r>
      <w:r w:rsidRPr="00576CEA">
        <w:rPr>
          <w:rFonts w:cstheme="minorHAnsi"/>
          <w:sz w:val="21"/>
          <w:szCs w:val="21"/>
        </w:rPr>
        <w:t xml:space="preserve"> developmentally vulnerable in one or more AEDC domains when they start school. This increases to two in five children for First Nations children. </w:t>
      </w:r>
      <w:hyperlink r:id="rId33" w:history="1">
        <w:r w:rsidRPr="00576CEA">
          <w:rPr>
            <w:rStyle w:val="Hyperlink"/>
            <w:rFonts w:cstheme="minorHAnsi"/>
            <w:sz w:val="21"/>
            <w:szCs w:val="21"/>
          </w:rPr>
          <w:t>AEDC data</w:t>
        </w:r>
      </w:hyperlink>
      <w:r w:rsidRPr="00576CEA">
        <w:rPr>
          <w:rFonts w:cstheme="minorHAnsi"/>
          <w:sz w:val="21"/>
          <w:szCs w:val="21"/>
        </w:rPr>
        <w:t xml:space="preserve"> has consistently highlighted inequities in children’s development related to where they live and how well the system of services and supports is oriented to their cultures and contexts. </w:t>
      </w:r>
    </w:p>
    <w:p w14:paraId="2468DE08" w14:textId="77777777" w:rsidR="008B35DE" w:rsidRDefault="008B35DE" w:rsidP="008B35DE">
      <w:pPr>
        <w:spacing w:line="264" w:lineRule="auto"/>
        <w:rPr>
          <w:sz w:val="21"/>
          <w:szCs w:val="21"/>
        </w:rPr>
      </w:pPr>
    </w:p>
    <w:p w14:paraId="6308CDE3" w14:textId="47BA8D9B" w:rsidR="00235A13" w:rsidRPr="00235A13" w:rsidRDefault="00B06771" w:rsidP="008B35DE">
      <w:pPr>
        <w:spacing w:line="264" w:lineRule="auto"/>
        <w:rPr>
          <w:sz w:val="21"/>
          <w:szCs w:val="21"/>
        </w:rPr>
      </w:pPr>
      <w:r>
        <w:rPr>
          <w:sz w:val="21"/>
          <w:szCs w:val="21"/>
        </w:rPr>
        <w:t>We note that t</w:t>
      </w:r>
      <w:r w:rsidR="008B35DE">
        <w:rPr>
          <w:sz w:val="21"/>
          <w:szCs w:val="21"/>
        </w:rPr>
        <w:t xml:space="preserve">he model of provision of preschool/kindergarten is also changing. </w:t>
      </w:r>
      <w:hyperlink r:id="rId34" w:history="1">
        <w:r w:rsidR="008B35DE" w:rsidRPr="008B35DE">
          <w:rPr>
            <w:rStyle w:val="Hyperlink"/>
            <w:sz w:val="21"/>
            <w:szCs w:val="21"/>
          </w:rPr>
          <w:t>ABS data</w:t>
        </w:r>
      </w:hyperlink>
      <w:r w:rsidR="008B35DE">
        <w:rPr>
          <w:sz w:val="21"/>
          <w:szCs w:val="21"/>
        </w:rPr>
        <w:t xml:space="preserve"> indicate that e</w:t>
      </w:r>
      <w:r w:rsidR="008B35DE" w:rsidRPr="008B35DE">
        <w:rPr>
          <w:sz w:val="21"/>
          <w:szCs w:val="21"/>
        </w:rPr>
        <w:t>nrolments across service delivery models var</w:t>
      </w:r>
      <w:r w:rsidR="003032F6">
        <w:rPr>
          <w:sz w:val="21"/>
          <w:szCs w:val="21"/>
        </w:rPr>
        <w:t>ied</w:t>
      </w:r>
      <w:r w:rsidR="008B35DE" w:rsidRPr="008B35DE">
        <w:rPr>
          <w:sz w:val="21"/>
          <w:szCs w:val="21"/>
        </w:rPr>
        <w:t xml:space="preserve"> by state and territory</w:t>
      </w:r>
      <w:r w:rsidR="003032F6">
        <w:rPr>
          <w:sz w:val="21"/>
          <w:szCs w:val="21"/>
        </w:rPr>
        <w:t xml:space="preserve"> in 2022</w:t>
      </w:r>
      <w:r w:rsidR="008B35DE" w:rsidRPr="008B35DE">
        <w:rPr>
          <w:sz w:val="21"/>
          <w:szCs w:val="21"/>
        </w:rPr>
        <w:t>. Western Australia (68%), Tasmania (58%), and the Northern Territory (54%) had the highest proportion of children enrolled in dedicated preschools, while Queensland (70%), New South Wales (64%) and Victoria (43%) had the highest proportion of children enrolled in preschool programs in centre</w:t>
      </w:r>
      <w:r w:rsidR="003032F6">
        <w:rPr>
          <w:sz w:val="21"/>
          <w:szCs w:val="21"/>
        </w:rPr>
        <w:t>-</w:t>
      </w:r>
      <w:r w:rsidR="008B35DE" w:rsidRPr="008B35DE">
        <w:rPr>
          <w:sz w:val="21"/>
          <w:szCs w:val="21"/>
        </w:rPr>
        <w:t>based day care services</w:t>
      </w:r>
      <w:r w:rsidR="008B35DE">
        <w:rPr>
          <w:sz w:val="21"/>
          <w:szCs w:val="21"/>
        </w:rPr>
        <w:t>.</w:t>
      </w:r>
    </w:p>
    <w:p w14:paraId="090FB357" w14:textId="77777777" w:rsidR="006E548F" w:rsidRPr="00576CEA" w:rsidRDefault="006E548F" w:rsidP="006E548F">
      <w:pPr>
        <w:spacing w:line="264" w:lineRule="auto"/>
        <w:rPr>
          <w:rFonts w:cstheme="minorHAnsi"/>
          <w:sz w:val="21"/>
          <w:szCs w:val="21"/>
        </w:rPr>
      </w:pPr>
    </w:p>
    <w:p w14:paraId="39F0AEE1" w14:textId="5AD75A42" w:rsidR="002E4491" w:rsidRPr="00576CEA" w:rsidRDefault="00171734" w:rsidP="00710FEF">
      <w:pPr>
        <w:spacing w:line="264" w:lineRule="auto"/>
        <w:rPr>
          <w:rFonts w:cstheme="minorHAnsi"/>
          <w:sz w:val="21"/>
          <w:szCs w:val="21"/>
        </w:rPr>
      </w:pPr>
      <w:r w:rsidRPr="00576CEA">
        <w:rPr>
          <w:rFonts w:cstheme="minorHAnsi"/>
          <w:sz w:val="21"/>
          <w:szCs w:val="21"/>
        </w:rPr>
        <w:t>T</w:t>
      </w:r>
      <w:r w:rsidR="002E4491" w:rsidRPr="00576CEA">
        <w:rPr>
          <w:rFonts w:cstheme="minorHAnsi"/>
          <w:sz w:val="21"/>
          <w:szCs w:val="21"/>
        </w:rPr>
        <w:t xml:space="preserve">he NFAW </w:t>
      </w:r>
      <w:r w:rsidR="00710FEF">
        <w:rPr>
          <w:rFonts w:cstheme="minorHAnsi"/>
          <w:sz w:val="21"/>
          <w:szCs w:val="21"/>
        </w:rPr>
        <w:t xml:space="preserve">strongly </w:t>
      </w:r>
      <w:r w:rsidR="002E4491" w:rsidRPr="00576CEA">
        <w:rPr>
          <w:rFonts w:cstheme="minorHAnsi"/>
          <w:sz w:val="21"/>
          <w:szCs w:val="21"/>
        </w:rPr>
        <w:t>supports</w:t>
      </w:r>
      <w:r w:rsidR="00937B32" w:rsidRPr="00576CEA">
        <w:rPr>
          <w:rFonts w:cstheme="minorHAnsi"/>
          <w:sz w:val="21"/>
          <w:szCs w:val="21"/>
        </w:rPr>
        <w:t xml:space="preserve"> </w:t>
      </w:r>
      <w:r w:rsidR="00B80906" w:rsidRPr="00576CEA">
        <w:rPr>
          <w:rFonts w:cstheme="minorHAnsi"/>
          <w:sz w:val="21"/>
          <w:szCs w:val="21"/>
        </w:rPr>
        <w:t>increased</w:t>
      </w:r>
      <w:r w:rsidR="00710FEF">
        <w:rPr>
          <w:rFonts w:cstheme="minorHAnsi"/>
          <w:sz w:val="21"/>
          <w:szCs w:val="21"/>
        </w:rPr>
        <w:t xml:space="preserve"> </w:t>
      </w:r>
      <w:r w:rsidR="002E4491" w:rsidRPr="00576CEA">
        <w:rPr>
          <w:rFonts w:cstheme="minorHAnsi"/>
          <w:sz w:val="21"/>
          <w:szCs w:val="21"/>
        </w:rPr>
        <w:t xml:space="preserve">funding for universal access to early childhood education </w:t>
      </w:r>
      <w:r w:rsidR="00937B32" w:rsidRPr="00576CEA">
        <w:rPr>
          <w:rFonts w:cstheme="minorHAnsi"/>
          <w:sz w:val="21"/>
          <w:szCs w:val="21"/>
        </w:rPr>
        <w:t>(preschool/kindergarten)</w:t>
      </w:r>
      <w:r w:rsidR="00710FEF">
        <w:rPr>
          <w:rFonts w:cstheme="minorHAnsi"/>
          <w:sz w:val="21"/>
          <w:szCs w:val="21"/>
        </w:rPr>
        <w:t xml:space="preserve"> and stability of ongoing funding</w:t>
      </w:r>
      <w:r w:rsidR="00D8763C">
        <w:rPr>
          <w:rFonts w:cstheme="minorHAnsi"/>
          <w:sz w:val="21"/>
          <w:szCs w:val="21"/>
        </w:rPr>
        <w:t>, particularly for government sector preschool/kindergarten provision co-located with primary school</w:t>
      </w:r>
      <w:r w:rsidR="008B35DE">
        <w:rPr>
          <w:rFonts w:cstheme="minorHAnsi"/>
          <w:sz w:val="21"/>
          <w:szCs w:val="21"/>
        </w:rPr>
        <w:t>s</w:t>
      </w:r>
      <w:r w:rsidR="00D8763C">
        <w:rPr>
          <w:rFonts w:cstheme="minorHAnsi"/>
          <w:sz w:val="21"/>
          <w:szCs w:val="21"/>
        </w:rPr>
        <w:t xml:space="preserve">. </w:t>
      </w:r>
      <w:r w:rsidR="00B80906" w:rsidRPr="00576CEA">
        <w:rPr>
          <w:rFonts w:cstheme="minorHAnsi"/>
          <w:sz w:val="21"/>
          <w:szCs w:val="21"/>
        </w:rPr>
        <w:t xml:space="preserve">In particular, </w:t>
      </w:r>
      <w:r w:rsidR="00123FE5" w:rsidRPr="00576CEA">
        <w:rPr>
          <w:rFonts w:cstheme="minorHAnsi"/>
          <w:sz w:val="21"/>
          <w:szCs w:val="21"/>
        </w:rPr>
        <w:t xml:space="preserve">we </w:t>
      </w:r>
      <w:r w:rsidR="00937B32" w:rsidRPr="00576CEA">
        <w:rPr>
          <w:rFonts w:cstheme="minorHAnsi"/>
          <w:sz w:val="21"/>
          <w:szCs w:val="21"/>
        </w:rPr>
        <w:t>advocate for</w:t>
      </w:r>
      <w:r w:rsidR="002E4491" w:rsidRPr="00576CEA">
        <w:rPr>
          <w:rFonts w:cstheme="minorHAnsi"/>
          <w:sz w:val="21"/>
          <w:szCs w:val="21"/>
        </w:rPr>
        <w:t xml:space="preserve"> more support under the Preschool Reform Agreement to implement universal access to a quality preschool</w:t>
      </w:r>
      <w:r w:rsidR="00937B32" w:rsidRPr="00576CEA">
        <w:rPr>
          <w:rFonts w:cstheme="minorHAnsi"/>
          <w:sz w:val="21"/>
          <w:szCs w:val="21"/>
        </w:rPr>
        <w:t xml:space="preserve">/kindergarten </w:t>
      </w:r>
      <w:r w:rsidR="002E4491" w:rsidRPr="00576CEA">
        <w:rPr>
          <w:rFonts w:cstheme="minorHAnsi"/>
          <w:sz w:val="21"/>
          <w:szCs w:val="21"/>
        </w:rPr>
        <w:t xml:space="preserve">program for all </w:t>
      </w:r>
      <w:r w:rsidR="00BF522A">
        <w:rPr>
          <w:rFonts w:cstheme="minorHAnsi"/>
          <w:sz w:val="21"/>
          <w:szCs w:val="21"/>
        </w:rPr>
        <w:t>3 and 4</w:t>
      </w:r>
      <w:r w:rsidR="00937B32" w:rsidRPr="00576CEA">
        <w:rPr>
          <w:rFonts w:cstheme="minorHAnsi"/>
          <w:sz w:val="21"/>
          <w:szCs w:val="21"/>
        </w:rPr>
        <w:t xml:space="preserve"> year</w:t>
      </w:r>
      <w:r w:rsidR="005C2540" w:rsidRPr="00576CEA">
        <w:rPr>
          <w:rFonts w:cstheme="minorHAnsi"/>
          <w:sz w:val="21"/>
          <w:szCs w:val="21"/>
        </w:rPr>
        <w:t xml:space="preserve"> </w:t>
      </w:r>
      <w:r w:rsidR="002E4491" w:rsidRPr="00576CEA">
        <w:rPr>
          <w:rFonts w:cstheme="minorHAnsi"/>
          <w:sz w:val="21"/>
          <w:szCs w:val="21"/>
        </w:rPr>
        <w:t xml:space="preserve">olds (i.e. two years before school). We </w:t>
      </w:r>
      <w:r w:rsidR="00DC2437" w:rsidRPr="00576CEA">
        <w:rPr>
          <w:rFonts w:cstheme="minorHAnsi"/>
          <w:sz w:val="21"/>
          <w:szCs w:val="21"/>
        </w:rPr>
        <w:t xml:space="preserve">also </w:t>
      </w:r>
      <w:r w:rsidR="002E4491" w:rsidRPr="00576CEA">
        <w:rPr>
          <w:rFonts w:cstheme="minorHAnsi"/>
          <w:sz w:val="21"/>
          <w:szCs w:val="21"/>
        </w:rPr>
        <w:t>recommend increasing provision from 15 hours a week to 30</w:t>
      </w:r>
      <w:r w:rsidR="00C41FA7" w:rsidRPr="00576CEA">
        <w:rPr>
          <w:rFonts w:cstheme="minorHAnsi"/>
          <w:sz w:val="21"/>
          <w:szCs w:val="21"/>
        </w:rPr>
        <w:t> </w:t>
      </w:r>
      <w:r w:rsidR="002E4491" w:rsidRPr="00576CEA">
        <w:rPr>
          <w:rFonts w:cstheme="minorHAnsi"/>
          <w:sz w:val="21"/>
          <w:szCs w:val="21"/>
        </w:rPr>
        <w:t xml:space="preserve">hours a week for </w:t>
      </w:r>
      <w:r w:rsidR="00BC5F27" w:rsidRPr="00576CEA">
        <w:rPr>
          <w:rFonts w:cstheme="minorHAnsi"/>
          <w:sz w:val="21"/>
          <w:szCs w:val="21"/>
        </w:rPr>
        <w:t xml:space="preserve">all vulnerable </w:t>
      </w:r>
      <w:r w:rsidR="00B25905">
        <w:rPr>
          <w:rFonts w:cstheme="minorHAnsi"/>
          <w:sz w:val="21"/>
          <w:szCs w:val="21"/>
        </w:rPr>
        <w:t>and</w:t>
      </w:r>
      <w:r w:rsidR="00BC5F27" w:rsidRPr="00576CEA">
        <w:rPr>
          <w:rFonts w:cstheme="minorHAnsi"/>
          <w:sz w:val="21"/>
          <w:szCs w:val="21"/>
        </w:rPr>
        <w:t xml:space="preserve"> disadvantaged children</w:t>
      </w:r>
      <w:r w:rsidR="00B80906" w:rsidRPr="00576CEA">
        <w:rPr>
          <w:rFonts w:cstheme="minorHAnsi"/>
          <w:sz w:val="21"/>
          <w:szCs w:val="21"/>
        </w:rPr>
        <w:t>, and</w:t>
      </w:r>
      <w:r w:rsidR="00F02D8D" w:rsidRPr="00576CEA">
        <w:rPr>
          <w:rFonts w:cstheme="minorHAnsi"/>
          <w:sz w:val="21"/>
          <w:szCs w:val="21"/>
        </w:rPr>
        <w:t xml:space="preserve"> </w:t>
      </w:r>
      <w:r w:rsidR="00410135" w:rsidRPr="00576CEA">
        <w:rPr>
          <w:rFonts w:cstheme="minorHAnsi"/>
          <w:sz w:val="21"/>
          <w:szCs w:val="21"/>
        </w:rPr>
        <w:t xml:space="preserve">an ongoing focus on </w:t>
      </w:r>
      <w:r w:rsidR="00791CC8" w:rsidRPr="00576CEA">
        <w:rPr>
          <w:rFonts w:cstheme="minorHAnsi"/>
          <w:sz w:val="21"/>
          <w:szCs w:val="21"/>
        </w:rPr>
        <w:t xml:space="preserve">delivery of </w:t>
      </w:r>
      <w:r w:rsidR="00410135" w:rsidRPr="00576CEA">
        <w:rPr>
          <w:rFonts w:cstheme="minorHAnsi"/>
          <w:sz w:val="21"/>
          <w:szCs w:val="21"/>
        </w:rPr>
        <w:t>quality programs</w:t>
      </w:r>
      <w:r w:rsidR="00F02D8D" w:rsidRPr="00576CEA">
        <w:rPr>
          <w:rFonts w:cstheme="minorHAnsi"/>
          <w:sz w:val="21"/>
          <w:szCs w:val="21"/>
        </w:rPr>
        <w:t xml:space="preserve"> under the National Quality Framework and </w:t>
      </w:r>
      <w:r w:rsidR="00710FEF">
        <w:rPr>
          <w:rFonts w:cstheme="minorHAnsi"/>
          <w:sz w:val="21"/>
          <w:szCs w:val="21"/>
        </w:rPr>
        <w:t xml:space="preserve">National Quality </w:t>
      </w:r>
      <w:r w:rsidR="00F02D8D" w:rsidRPr="00576CEA">
        <w:rPr>
          <w:rFonts w:cstheme="minorHAnsi"/>
          <w:sz w:val="21"/>
          <w:szCs w:val="21"/>
        </w:rPr>
        <w:t>Standard</w:t>
      </w:r>
      <w:r w:rsidR="002E4491" w:rsidRPr="00576CEA">
        <w:rPr>
          <w:rFonts w:cstheme="minorHAnsi"/>
          <w:sz w:val="21"/>
          <w:szCs w:val="21"/>
        </w:rPr>
        <w:t>.</w:t>
      </w:r>
    </w:p>
    <w:p w14:paraId="6171D297" w14:textId="77777777" w:rsidR="002E4491" w:rsidRPr="00576CEA" w:rsidRDefault="002E4491" w:rsidP="002E4491">
      <w:pPr>
        <w:spacing w:line="264" w:lineRule="auto"/>
        <w:rPr>
          <w:rFonts w:cstheme="minorHAnsi"/>
          <w:b/>
          <w:bCs/>
          <w:sz w:val="21"/>
          <w:szCs w:val="21"/>
        </w:rPr>
      </w:pPr>
    </w:p>
    <w:p w14:paraId="6AC8F53F" w14:textId="6CDF9904" w:rsidR="00527E76" w:rsidRPr="00576CEA" w:rsidRDefault="00BC5F27" w:rsidP="00527E76">
      <w:pPr>
        <w:spacing w:line="264" w:lineRule="auto"/>
        <w:rPr>
          <w:rFonts w:cstheme="minorHAnsi"/>
          <w:b/>
          <w:bCs/>
          <w:sz w:val="21"/>
          <w:szCs w:val="21"/>
        </w:rPr>
      </w:pPr>
      <w:r w:rsidRPr="00576CEA">
        <w:rPr>
          <w:rFonts w:cstheme="minorHAnsi"/>
          <w:b/>
          <w:bCs/>
          <w:sz w:val="21"/>
          <w:szCs w:val="21"/>
        </w:rPr>
        <w:t>Increase</w:t>
      </w:r>
      <w:r w:rsidR="009848EA" w:rsidRPr="00576CEA">
        <w:rPr>
          <w:rFonts w:cstheme="minorHAnsi"/>
          <w:b/>
          <w:bCs/>
          <w:sz w:val="21"/>
          <w:szCs w:val="21"/>
        </w:rPr>
        <w:t xml:space="preserve"> a</w:t>
      </w:r>
      <w:r w:rsidR="00DF68E5" w:rsidRPr="00576CEA">
        <w:rPr>
          <w:rFonts w:cstheme="minorHAnsi"/>
          <w:b/>
          <w:bCs/>
          <w:sz w:val="21"/>
          <w:szCs w:val="21"/>
        </w:rPr>
        <w:t>ffordability of ECEC</w:t>
      </w:r>
      <w:r w:rsidR="009848EA" w:rsidRPr="00576CEA">
        <w:rPr>
          <w:rFonts w:cstheme="minorHAnsi"/>
          <w:b/>
          <w:bCs/>
          <w:sz w:val="21"/>
          <w:szCs w:val="21"/>
        </w:rPr>
        <w:t xml:space="preserve">, </w:t>
      </w:r>
      <w:r w:rsidR="00DF68E5" w:rsidRPr="00576CEA">
        <w:rPr>
          <w:rFonts w:cstheme="minorHAnsi"/>
          <w:b/>
          <w:bCs/>
          <w:sz w:val="21"/>
          <w:szCs w:val="21"/>
        </w:rPr>
        <w:t>r</w:t>
      </w:r>
      <w:r w:rsidR="00527E76" w:rsidRPr="00576CEA">
        <w:rPr>
          <w:rFonts w:cstheme="minorHAnsi"/>
          <w:b/>
          <w:bCs/>
          <w:sz w:val="21"/>
          <w:szCs w:val="21"/>
        </w:rPr>
        <w:t>educ</w:t>
      </w:r>
      <w:r w:rsidRPr="00576CEA">
        <w:rPr>
          <w:rFonts w:cstheme="minorHAnsi"/>
          <w:b/>
          <w:bCs/>
          <w:sz w:val="21"/>
          <w:szCs w:val="21"/>
        </w:rPr>
        <w:t>e</w:t>
      </w:r>
      <w:r w:rsidR="00527E76" w:rsidRPr="00576CEA">
        <w:rPr>
          <w:rFonts w:cstheme="minorHAnsi"/>
          <w:b/>
          <w:bCs/>
          <w:sz w:val="21"/>
          <w:szCs w:val="21"/>
        </w:rPr>
        <w:t xml:space="preserve"> barriers and disincentives to work</w:t>
      </w:r>
    </w:p>
    <w:p w14:paraId="3A7550AC" w14:textId="77777777" w:rsidR="00527E76" w:rsidRPr="00576CEA" w:rsidRDefault="00527E76" w:rsidP="00527E76">
      <w:pPr>
        <w:spacing w:line="264" w:lineRule="auto"/>
        <w:rPr>
          <w:rFonts w:cstheme="minorHAnsi"/>
          <w:b/>
          <w:bCs/>
          <w:sz w:val="21"/>
          <w:szCs w:val="21"/>
        </w:rPr>
      </w:pPr>
    </w:p>
    <w:p w14:paraId="18BE0799" w14:textId="6998657B" w:rsidR="0055258C" w:rsidRPr="00576CEA" w:rsidRDefault="00E743B6" w:rsidP="00527E76">
      <w:pPr>
        <w:spacing w:line="264" w:lineRule="auto"/>
        <w:rPr>
          <w:rFonts w:cstheme="minorHAnsi"/>
          <w:sz w:val="21"/>
          <w:szCs w:val="21"/>
        </w:rPr>
      </w:pPr>
      <w:r w:rsidRPr="00576CEA">
        <w:rPr>
          <w:rFonts w:cstheme="minorHAnsi"/>
          <w:sz w:val="21"/>
          <w:szCs w:val="21"/>
        </w:rPr>
        <w:t xml:space="preserve">In the Cheaper Child Care Bill </w:t>
      </w:r>
      <w:hyperlink r:id="rId35" w:history="1">
        <w:r w:rsidR="004854B7" w:rsidRPr="00576CEA">
          <w:rPr>
            <w:rStyle w:val="Hyperlink"/>
            <w:rFonts w:cstheme="minorHAnsi"/>
            <w:sz w:val="21"/>
            <w:szCs w:val="21"/>
          </w:rPr>
          <w:t>Second Reading Speech</w:t>
        </w:r>
      </w:hyperlink>
      <w:r w:rsidR="004854B7" w:rsidRPr="00576CEA">
        <w:rPr>
          <w:rFonts w:cstheme="minorHAnsi"/>
          <w:sz w:val="21"/>
          <w:szCs w:val="21"/>
        </w:rPr>
        <w:t xml:space="preserve"> </w:t>
      </w:r>
      <w:r w:rsidRPr="00576CEA">
        <w:rPr>
          <w:rFonts w:cstheme="minorHAnsi"/>
          <w:sz w:val="21"/>
          <w:szCs w:val="21"/>
        </w:rPr>
        <w:t>in September 2022, the Minister for Education, the Hon Jason Clare MP, noted that the cost of child care had increased by 41 per cent over the past eight years</w:t>
      </w:r>
      <w:r w:rsidR="00B25905">
        <w:rPr>
          <w:rFonts w:cstheme="minorHAnsi"/>
          <w:sz w:val="21"/>
          <w:szCs w:val="21"/>
        </w:rPr>
        <w:t xml:space="preserve">, </w:t>
      </w:r>
      <w:r w:rsidR="00791CC8" w:rsidRPr="00576CEA">
        <w:rPr>
          <w:rFonts w:cstheme="minorHAnsi"/>
          <w:sz w:val="21"/>
          <w:szCs w:val="21"/>
        </w:rPr>
        <w:t xml:space="preserve">representing </w:t>
      </w:r>
      <w:r w:rsidRPr="00576CEA">
        <w:rPr>
          <w:rFonts w:cstheme="minorHAnsi"/>
          <w:sz w:val="21"/>
          <w:szCs w:val="21"/>
        </w:rPr>
        <w:t>a significant barrier to workforce participation</w:t>
      </w:r>
      <w:r w:rsidR="00791CC8" w:rsidRPr="00576CEA">
        <w:rPr>
          <w:rFonts w:cstheme="minorHAnsi"/>
          <w:sz w:val="21"/>
          <w:szCs w:val="21"/>
        </w:rPr>
        <w:t xml:space="preserve">, </w:t>
      </w:r>
      <w:r w:rsidRPr="00576CEA">
        <w:rPr>
          <w:rFonts w:cstheme="minorHAnsi"/>
          <w:sz w:val="21"/>
          <w:szCs w:val="21"/>
        </w:rPr>
        <w:t>particularly for women.</w:t>
      </w:r>
    </w:p>
    <w:p w14:paraId="429D8965" w14:textId="30ACC461" w:rsidR="00791CC8" w:rsidRPr="00576CEA" w:rsidRDefault="00791CC8" w:rsidP="00527E76">
      <w:pPr>
        <w:spacing w:line="264" w:lineRule="auto"/>
        <w:rPr>
          <w:rFonts w:cstheme="minorHAnsi"/>
          <w:sz w:val="21"/>
          <w:szCs w:val="21"/>
        </w:rPr>
      </w:pPr>
    </w:p>
    <w:p w14:paraId="6EF68B29" w14:textId="11AF12B0" w:rsidR="00791CC8" w:rsidRPr="00576CEA" w:rsidRDefault="00791CC8" w:rsidP="00527E76">
      <w:pPr>
        <w:spacing w:line="264" w:lineRule="auto"/>
        <w:rPr>
          <w:rFonts w:cstheme="minorHAnsi"/>
          <w:sz w:val="21"/>
          <w:szCs w:val="21"/>
        </w:rPr>
      </w:pPr>
      <w:r w:rsidRPr="00576CEA">
        <w:rPr>
          <w:rFonts w:cstheme="minorHAnsi"/>
          <w:sz w:val="21"/>
          <w:szCs w:val="21"/>
        </w:rPr>
        <w:t xml:space="preserve">The Productivity Commission </w:t>
      </w:r>
      <w:r w:rsidR="00177A0D">
        <w:rPr>
          <w:rFonts w:cstheme="minorHAnsi"/>
          <w:sz w:val="21"/>
          <w:szCs w:val="21"/>
        </w:rPr>
        <w:t xml:space="preserve">and the ACCC </w:t>
      </w:r>
      <w:r w:rsidRPr="00576CEA">
        <w:rPr>
          <w:rFonts w:cstheme="minorHAnsi"/>
          <w:sz w:val="21"/>
          <w:szCs w:val="21"/>
        </w:rPr>
        <w:t xml:space="preserve">should consider a range of issues outlined below, some of which were considered in the context of the </w:t>
      </w:r>
      <w:hyperlink r:id="rId36" w:history="1">
        <w:r w:rsidRPr="00B25905">
          <w:rPr>
            <w:rStyle w:val="Hyperlink"/>
            <w:rFonts w:cstheme="minorHAnsi"/>
            <w:sz w:val="21"/>
            <w:szCs w:val="21"/>
          </w:rPr>
          <w:t>2015 Productivity Commission Inquiry into child care and early childhood learning</w:t>
        </w:r>
      </w:hyperlink>
      <w:r w:rsidR="00B25905">
        <w:rPr>
          <w:rFonts w:cstheme="minorHAnsi"/>
          <w:sz w:val="21"/>
          <w:szCs w:val="21"/>
        </w:rPr>
        <w:t xml:space="preserve">, but now need further </w:t>
      </w:r>
      <w:r w:rsidR="00A95842">
        <w:rPr>
          <w:rFonts w:cstheme="minorHAnsi"/>
          <w:sz w:val="21"/>
          <w:szCs w:val="21"/>
        </w:rPr>
        <w:t xml:space="preserve">scrutiny and </w:t>
      </w:r>
      <w:r w:rsidR="00B25905">
        <w:rPr>
          <w:rFonts w:cstheme="minorHAnsi"/>
          <w:sz w:val="21"/>
          <w:szCs w:val="21"/>
        </w:rPr>
        <w:t>review</w:t>
      </w:r>
      <w:r w:rsidRPr="00576CEA">
        <w:rPr>
          <w:rFonts w:cstheme="minorHAnsi"/>
          <w:sz w:val="21"/>
          <w:szCs w:val="21"/>
        </w:rPr>
        <w:t xml:space="preserve">. </w:t>
      </w:r>
    </w:p>
    <w:p w14:paraId="33B145CF" w14:textId="32CFD42B" w:rsidR="00C41FA7" w:rsidRPr="00576CEA" w:rsidRDefault="00C41FA7" w:rsidP="00527E76">
      <w:pPr>
        <w:spacing w:line="264" w:lineRule="auto"/>
        <w:rPr>
          <w:rFonts w:cstheme="minorHAnsi"/>
          <w:sz w:val="21"/>
          <w:szCs w:val="21"/>
        </w:rPr>
      </w:pPr>
    </w:p>
    <w:p w14:paraId="6A0B3169" w14:textId="50A5834E" w:rsidR="00C41FA7" w:rsidRPr="00576CEA" w:rsidRDefault="00C41FA7" w:rsidP="00527E76">
      <w:pPr>
        <w:spacing w:line="264" w:lineRule="auto"/>
        <w:rPr>
          <w:rFonts w:cstheme="minorHAnsi"/>
          <w:i/>
          <w:iCs/>
          <w:sz w:val="21"/>
          <w:szCs w:val="21"/>
        </w:rPr>
      </w:pPr>
      <w:r w:rsidRPr="00576CEA">
        <w:rPr>
          <w:rFonts w:cstheme="minorHAnsi"/>
          <w:i/>
          <w:iCs/>
          <w:sz w:val="21"/>
          <w:szCs w:val="21"/>
        </w:rPr>
        <w:t xml:space="preserve">Consider </w:t>
      </w:r>
      <w:r w:rsidR="009D05BD" w:rsidRPr="00576CEA">
        <w:rPr>
          <w:rFonts w:cstheme="minorHAnsi"/>
          <w:i/>
          <w:iCs/>
          <w:sz w:val="21"/>
          <w:szCs w:val="21"/>
        </w:rPr>
        <w:t xml:space="preserve">child care </w:t>
      </w:r>
      <w:r w:rsidRPr="00576CEA">
        <w:rPr>
          <w:rFonts w:cstheme="minorHAnsi"/>
          <w:i/>
          <w:iCs/>
          <w:sz w:val="21"/>
          <w:szCs w:val="21"/>
        </w:rPr>
        <w:t>subsidies in the context of the tax and transfer system</w:t>
      </w:r>
    </w:p>
    <w:p w14:paraId="0892CE1C" w14:textId="77777777" w:rsidR="00527E76" w:rsidRPr="00576CEA" w:rsidRDefault="00527E76" w:rsidP="00527E76">
      <w:pPr>
        <w:spacing w:line="264" w:lineRule="auto"/>
        <w:rPr>
          <w:rFonts w:cstheme="minorHAnsi"/>
          <w:sz w:val="21"/>
          <w:szCs w:val="21"/>
        </w:rPr>
      </w:pPr>
    </w:p>
    <w:p w14:paraId="1F57588D" w14:textId="7C76A97A" w:rsidR="008E697D" w:rsidRPr="00576CEA" w:rsidRDefault="008E697D" w:rsidP="008E697D">
      <w:pPr>
        <w:spacing w:line="264" w:lineRule="auto"/>
        <w:rPr>
          <w:rFonts w:cstheme="minorHAnsi"/>
          <w:sz w:val="21"/>
          <w:szCs w:val="21"/>
        </w:rPr>
      </w:pPr>
      <w:r w:rsidRPr="00576CEA">
        <w:rPr>
          <w:rFonts w:cstheme="minorHAnsi"/>
          <w:sz w:val="21"/>
          <w:szCs w:val="21"/>
        </w:rPr>
        <w:t xml:space="preserve">In 2021 around </w:t>
      </w:r>
      <w:hyperlink r:id="rId37" w:history="1">
        <w:r w:rsidRPr="00576CEA">
          <w:rPr>
            <w:rStyle w:val="Hyperlink"/>
            <w:rFonts w:cstheme="minorHAnsi"/>
            <w:sz w:val="21"/>
            <w:szCs w:val="21"/>
          </w:rPr>
          <w:t>72,600 Australians</w:t>
        </w:r>
      </w:hyperlink>
      <w:r w:rsidRPr="00576CEA">
        <w:rPr>
          <w:rFonts w:cstheme="minorHAnsi"/>
          <w:sz w:val="21"/>
          <w:szCs w:val="21"/>
        </w:rPr>
        <w:t xml:space="preserve"> reported that they were not in the labour force due to the cost of </w:t>
      </w:r>
      <w:r w:rsidR="00B25905">
        <w:rPr>
          <w:rFonts w:cstheme="minorHAnsi"/>
          <w:sz w:val="21"/>
          <w:szCs w:val="21"/>
        </w:rPr>
        <w:t>ECEC</w:t>
      </w:r>
      <w:r w:rsidRPr="00576CEA">
        <w:rPr>
          <w:rFonts w:cstheme="minorHAnsi"/>
          <w:sz w:val="21"/>
          <w:szCs w:val="21"/>
        </w:rPr>
        <w:t xml:space="preserve">. </w:t>
      </w:r>
      <w:r w:rsidR="00C77253">
        <w:rPr>
          <w:rFonts w:cstheme="minorHAnsi"/>
          <w:sz w:val="21"/>
          <w:szCs w:val="21"/>
        </w:rPr>
        <w:t xml:space="preserve">Currently, </w:t>
      </w:r>
      <w:r w:rsidRPr="00576CEA">
        <w:rPr>
          <w:rFonts w:cstheme="minorHAnsi"/>
          <w:sz w:val="21"/>
          <w:szCs w:val="21"/>
        </w:rPr>
        <w:t xml:space="preserve">Australia ranks in the top </w:t>
      </w:r>
      <w:r w:rsidR="009E65F9">
        <w:rPr>
          <w:rFonts w:cstheme="minorHAnsi"/>
          <w:sz w:val="21"/>
          <w:szCs w:val="21"/>
        </w:rPr>
        <w:t>three</w:t>
      </w:r>
      <w:r w:rsidRPr="00576CEA">
        <w:rPr>
          <w:rFonts w:cstheme="minorHAnsi"/>
          <w:sz w:val="21"/>
          <w:szCs w:val="21"/>
        </w:rPr>
        <w:t xml:space="preserve"> OECD countries (</w:t>
      </w:r>
      <w:r w:rsidR="00C77253">
        <w:rPr>
          <w:rFonts w:cstheme="minorHAnsi"/>
          <w:sz w:val="21"/>
          <w:szCs w:val="21"/>
        </w:rPr>
        <w:t>well</w:t>
      </w:r>
      <w:r w:rsidRPr="00576CEA">
        <w:rPr>
          <w:rFonts w:cstheme="minorHAnsi"/>
          <w:sz w:val="21"/>
          <w:szCs w:val="21"/>
        </w:rPr>
        <w:t xml:space="preserve"> above the OECD average) for </w:t>
      </w:r>
      <w:hyperlink r:id="rId38" w:history="1">
        <w:r w:rsidRPr="009E65F9">
          <w:rPr>
            <w:rStyle w:val="Hyperlink"/>
            <w:rFonts w:cstheme="minorHAnsi"/>
            <w:sz w:val="21"/>
            <w:szCs w:val="21"/>
          </w:rPr>
          <w:t>financial disincentives</w:t>
        </w:r>
      </w:hyperlink>
      <w:r w:rsidRPr="00576CEA">
        <w:rPr>
          <w:rFonts w:cstheme="minorHAnsi"/>
          <w:sz w:val="21"/>
          <w:szCs w:val="21"/>
        </w:rPr>
        <w:t xml:space="preserve"> to enter employment with child care costs. </w:t>
      </w:r>
    </w:p>
    <w:p w14:paraId="5ACD15EF" w14:textId="77777777" w:rsidR="008E697D" w:rsidRPr="00576CEA" w:rsidRDefault="008E697D" w:rsidP="008E697D">
      <w:pPr>
        <w:spacing w:line="264" w:lineRule="auto"/>
        <w:rPr>
          <w:rFonts w:cstheme="minorHAnsi"/>
          <w:sz w:val="21"/>
          <w:szCs w:val="21"/>
        </w:rPr>
      </w:pPr>
    </w:p>
    <w:p w14:paraId="70D49A22" w14:textId="77777777" w:rsidR="00A95842" w:rsidRDefault="00B25905" w:rsidP="00791CC8">
      <w:pPr>
        <w:spacing w:line="264" w:lineRule="auto"/>
        <w:rPr>
          <w:rFonts w:cstheme="minorHAnsi"/>
          <w:sz w:val="21"/>
          <w:szCs w:val="21"/>
        </w:rPr>
      </w:pPr>
      <w:r w:rsidRPr="00576CEA">
        <w:rPr>
          <w:rFonts w:cstheme="minorHAnsi"/>
          <w:sz w:val="21"/>
          <w:szCs w:val="21"/>
        </w:rPr>
        <w:lastRenderedPageBreak/>
        <w:t>Child care costs are still the main financial barrier to going full-time, with many women losing more than they gain by working an extra day (</w:t>
      </w:r>
      <w:hyperlink r:id="rId39" w:history="1">
        <w:r w:rsidRPr="00576CEA">
          <w:rPr>
            <w:rStyle w:val="Hyperlink"/>
            <w:rFonts w:cstheme="minorHAnsi"/>
            <w:sz w:val="21"/>
            <w:szCs w:val="21"/>
          </w:rPr>
          <w:t>Wood et al</w:t>
        </w:r>
      </w:hyperlink>
      <w:r w:rsidRPr="00576CEA">
        <w:rPr>
          <w:rFonts w:cstheme="minorHAnsi"/>
          <w:sz w:val="21"/>
          <w:szCs w:val="21"/>
        </w:rPr>
        <w:t xml:space="preserve">.). </w:t>
      </w:r>
      <w:r>
        <w:rPr>
          <w:rFonts w:cstheme="minorHAnsi"/>
          <w:sz w:val="21"/>
          <w:szCs w:val="21"/>
        </w:rPr>
        <w:t>T</w:t>
      </w:r>
      <w:r w:rsidR="00791CC8" w:rsidRPr="00576CEA">
        <w:rPr>
          <w:rFonts w:cstheme="minorHAnsi"/>
          <w:sz w:val="21"/>
          <w:szCs w:val="21"/>
        </w:rPr>
        <w:t xml:space="preserve">he cost of ECEC can be a significant barrier for women and secondary earners taking on additional hours or days of work. </w:t>
      </w:r>
    </w:p>
    <w:p w14:paraId="130BF986" w14:textId="77777777" w:rsidR="00A95842" w:rsidRDefault="00A95842" w:rsidP="00791CC8">
      <w:pPr>
        <w:spacing w:line="264" w:lineRule="auto"/>
        <w:rPr>
          <w:rFonts w:cstheme="minorHAnsi"/>
          <w:sz w:val="21"/>
          <w:szCs w:val="21"/>
        </w:rPr>
      </w:pPr>
    </w:p>
    <w:p w14:paraId="02F9BF66" w14:textId="69BB2D1A" w:rsidR="00527E76" w:rsidRPr="00576CEA" w:rsidRDefault="00A95842" w:rsidP="00A95842">
      <w:pPr>
        <w:spacing w:line="264" w:lineRule="auto"/>
        <w:rPr>
          <w:rFonts w:cstheme="minorHAnsi"/>
          <w:sz w:val="21"/>
          <w:szCs w:val="21"/>
        </w:rPr>
      </w:pPr>
      <w:r w:rsidRPr="00576CEA">
        <w:rPr>
          <w:rFonts w:cstheme="minorHAnsi"/>
          <w:sz w:val="21"/>
          <w:szCs w:val="21"/>
        </w:rPr>
        <w:t>Disincentives for women to work more hours/days need further consideration, including through an examination of the tax and transfer system.</w:t>
      </w:r>
      <w:r>
        <w:rPr>
          <w:rFonts w:cstheme="minorHAnsi"/>
          <w:sz w:val="21"/>
          <w:szCs w:val="21"/>
        </w:rPr>
        <w:t xml:space="preserve"> </w:t>
      </w:r>
      <w:r w:rsidR="00527E76" w:rsidRPr="00576CEA">
        <w:rPr>
          <w:rFonts w:cstheme="minorHAnsi"/>
          <w:sz w:val="21"/>
          <w:szCs w:val="21"/>
          <w:lang w:val="en-US"/>
        </w:rPr>
        <w:t xml:space="preserve">As pointed out in several submissions to the 2022 </w:t>
      </w:r>
      <w:hyperlink r:id="rId40" w:history="1">
        <w:r w:rsidR="00527E76" w:rsidRPr="00576CEA">
          <w:rPr>
            <w:rStyle w:val="Hyperlink"/>
            <w:rFonts w:cstheme="minorHAnsi"/>
            <w:sz w:val="21"/>
            <w:szCs w:val="21"/>
            <w:lang w:val="en-US"/>
          </w:rPr>
          <w:t>Senate Select Committee on Work and Care</w:t>
        </w:r>
      </w:hyperlink>
      <w:r w:rsidR="00527E76" w:rsidRPr="00576CEA">
        <w:rPr>
          <w:rFonts w:cstheme="minorHAnsi"/>
          <w:sz w:val="21"/>
          <w:szCs w:val="21"/>
          <w:lang w:val="en-US"/>
        </w:rPr>
        <w:t>, for some second income earners (usually mothers) who return to work and use ECEC, the combination of a decrease in Family Tax Benefits, progressive income tax rates and reduced CCS at higher income levels, can result in high effective marginal tax rates. The Productivity Commission (</w:t>
      </w:r>
      <w:hyperlink r:id="rId41" w:history="1">
        <w:r w:rsidR="00527E76" w:rsidRPr="00576CEA">
          <w:rPr>
            <w:rStyle w:val="Hyperlink"/>
            <w:rFonts w:cstheme="minorHAnsi"/>
            <w:sz w:val="21"/>
            <w:szCs w:val="21"/>
            <w:lang w:val="en-US"/>
          </w:rPr>
          <w:t>submission 2</w:t>
        </w:r>
      </w:hyperlink>
      <w:r w:rsidR="00527E76" w:rsidRPr="00576CEA">
        <w:rPr>
          <w:rFonts w:cstheme="minorHAnsi"/>
          <w:sz w:val="21"/>
          <w:szCs w:val="21"/>
          <w:lang w:val="en-US"/>
        </w:rPr>
        <w:t xml:space="preserve">) noted that changes in the tax and transfer system and other policy areas are likely to have a far greater impact on workforce participation than any changes in ECEC policies (a finding of the </w:t>
      </w:r>
      <w:r w:rsidR="00B25905">
        <w:rPr>
          <w:rFonts w:cstheme="minorHAnsi"/>
          <w:sz w:val="21"/>
          <w:szCs w:val="21"/>
          <w:lang w:val="en-US"/>
        </w:rPr>
        <w:t xml:space="preserve">Productivity </w:t>
      </w:r>
      <w:r w:rsidR="00527E76" w:rsidRPr="00576CEA">
        <w:rPr>
          <w:rFonts w:cstheme="minorHAnsi"/>
          <w:sz w:val="21"/>
          <w:szCs w:val="21"/>
          <w:lang w:val="en-US"/>
        </w:rPr>
        <w:t xml:space="preserve">Commission’s </w:t>
      </w:r>
      <w:r w:rsidR="00527E76" w:rsidRPr="00B25905">
        <w:rPr>
          <w:rFonts w:cstheme="minorHAnsi"/>
          <w:sz w:val="21"/>
          <w:szCs w:val="21"/>
          <w:lang w:val="en-US"/>
        </w:rPr>
        <w:t>2015 Inquiry</w:t>
      </w:r>
      <w:r w:rsidR="00B25905">
        <w:rPr>
          <w:rFonts w:cstheme="minorHAnsi"/>
          <w:sz w:val="21"/>
          <w:szCs w:val="21"/>
          <w:lang w:val="en-US"/>
        </w:rPr>
        <w:t xml:space="preserve"> into child care and early childhood learning</w:t>
      </w:r>
      <w:r w:rsidR="00527E76" w:rsidRPr="00576CEA">
        <w:rPr>
          <w:rFonts w:cstheme="minorHAnsi"/>
          <w:sz w:val="21"/>
          <w:szCs w:val="21"/>
          <w:lang w:val="en-US"/>
        </w:rPr>
        <w:t>). Risse (</w:t>
      </w:r>
      <w:hyperlink r:id="rId42" w:history="1">
        <w:r w:rsidR="00527E76" w:rsidRPr="00576CEA">
          <w:rPr>
            <w:rStyle w:val="Hyperlink"/>
            <w:rFonts w:cstheme="minorHAnsi"/>
            <w:sz w:val="21"/>
            <w:szCs w:val="21"/>
            <w:lang w:val="en-US"/>
          </w:rPr>
          <w:t>submission 95</w:t>
        </w:r>
      </w:hyperlink>
      <w:r w:rsidR="00527E76" w:rsidRPr="00576CEA">
        <w:rPr>
          <w:rFonts w:cstheme="minorHAnsi"/>
          <w:sz w:val="21"/>
          <w:szCs w:val="21"/>
          <w:lang w:val="en-US"/>
        </w:rPr>
        <w:t>) advocate</w:t>
      </w:r>
      <w:r w:rsidR="00177A0D">
        <w:rPr>
          <w:rFonts w:cstheme="minorHAnsi"/>
          <w:sz w:val="21"/>
          <w:szCs w:val="21"/>
          <w:lang w:val="en-US"/>
        </w:rPr>
        <w:t>s</w:t>
      </w:r>
      <w:r w:rsidR="00527E76" w:rsidRPr="00576CEA">
        <w:rPr>
          <w:rFonts w:cstheme="minorHAnsi"/>
          <w:sz w:val="21"/>
          <w:szCs w:val="21"/>
          <w:lang w:val="en-US"/>
        </w:rPr>
        <w:t xml:space="preserve"> for </w:t>
      </w:r>
      <w:r w:rsidR="00527E76" w:rsidRPr="00576CEA">
        <w:rPr>
          <w:rFonts w:cstheme="minorHAnsi"/>
          <w:sz w:val="21"/>
          <w:szCs w:val="21"/>
        </w:rPr>
        <w:t>innovative approaches such as designing subsidies that increase in accordance with the number of hours or days worked per week by the second-income earner, rather than decrease in accordance with household income.</w:t>
      </w:r>
    </w:p>
    <w:p w14:paraId="7CAB79DC" w14:textId="77777777" w:rsidR="00F94B54" w:rsidRPr="00576CEA" w:rsidRDefault="00F94B54" w:rsidP="00527E76">
      <w:pPr>
        <w:spacing w:line="264" w:lineRule="auto"/>
        <w:rPr>
          <w:rFonts w:cstheme="minorHAnsi"/>
          <w:sz w:val="21"/>
          <w:szCs w:val="21"/>
        </w:rPr>
      </w:pPr>
    </w:p>
    <w:p w14:paraId="4D941A8A" w14:textId="6476E0B8" w:rsidR="00000134" w:rsidRPr="00576CEA" w:rsidRDefault="009848EA" w:rsidP="00527E76">
      <w:pPr>
        <w:spacing w:line="264" w:lineRule="auto"/>
        <w:rPr>
          <w:rFonts w:cstheme="minorHAnsi"/>
          <w:i/>
          <w:iCs/>
          <w:sz w:val="21"/>
          <w:szCs w:val="21"/>
        </w:rPr>
      </w:pPr>
      <w:r w:rsidRPr="00576CEA">
        <w:rPr>
          <w:rFonts w:cstheme="minorHAnsi"/>
          <w:i/>
          <w:iCs/>
          <w:sz w:val="21"/>
          <w:szCs w:val="21"/>
        </w:rPr>
        <w:t>Remove</w:t>
      </w:r>
      <w:r w:rsidR="00C41FA7" w:rsidRPr="00576CEA">
        <w:rPr>
          <w:rFonts w:cstheme="minorHAnsi"/>
          <w:i/>
          <w:iCs/>
          <w:sz w:val="21"/>
          <w:szCs w:val="21"/>
        </w:rPr>
        <w:t>/simplify</w:t>
      </w:r>
      <w:r w:rsidRPr="00576CEA">
        <w:rPr>
          <w:rFonts w:cstheme="minorHAnsi"/>
          <w:i/>
          <w:iCs/>
          <w:sz w:val="21"/>
          <w:szCs w:val="21"/>
        </w:rPr>
        <w:t xml:space="preserve"> the a</w:t>
      </w:r>
      <w:r w:rsidR="00000134" w:rsidRPr="00576CEA">
        <w:rPr>
          <w:rFonts w:cstheme="minorHAnsi"/>
          <w:i/>
          <w:iCs/>
          <w:sz w:val="21"/>
          <w:szCs w:val="21"/>
        </w:rPr>
        <w:t>ctivity test</w:t>
      </w:r>
    </w:p>
    <w:p w14:paraId="0EDDF1E3" w14:textId="73955978" w:rsidR="00000134" w:rsidRPr="00576CEA" w:rsidRDefault="00000134" w:rsidP="00527E76">
      <w:pPr>
        <w:spacing w:line="264" w:lineRule="auto"/>
        <w:rPr>
          <w:rFonts w:cstheme="minorHAnsi"/>
          <w:sz w:val="21"/>
          <w:szCs w:val="21"/>
        </w:rPr>
      </w:pPr>
    </w:p>
    <w:p w14:paraId="692D3796" w14:textId="54BBA9ED" w:rsidR="00654E68" w:rsidRPr="00576CEA" w:rsidRDefault="00F342E0" w:rsidP="006D287A">
      <w:pPr>
        <w:spacing w:line="264" w:lineRule="auto"/>
        <w:rPr>
          <w:rFonts w:cstheme="minorHAnsi"/>
          <w:sz w:val="21"/>
          <w:szCs w:val="21"/>
        </w:rPr>
      </w:pPr>
      <w:r w:rsidRPr="00576CEA">
        <w:rPr>
          <w:rFonts w:cstheme="minorHAnsi"/>
          <w:sz w:val="21"/>
          <w:szCs w:val="21"/>
        </w:rPr>
        <w:t xml:space="preserve">The </w:t>
      </w:r>
      <w:r w:rsidR="00654E68" w:rsidRPr="00576CEA">
        <w:rPr>
          <w:rFonts w:cstheme="minorHAnsi"/>
          <w:sz w:val="21"/>
          <w:szCs w:val="21"/>
        </w:rPr>
        <w:t xml:space="preserve">Coalition </w:t>
      </w:r>
      <w:r w:rsidRPr="00576CEA">
        <w:rPr>
          <w:rFonts w:cstheme="minorHAnsi"/>
          <w:sz w:val="21"/>
          <w:szCs w:val="21"/>
        </w:rPr>
        <w:t xml:space="preserve">Government’s Child Care Package introduced in July 2018 included new requirements for </w:t>
      </w:r>
      <w:r w:rsidR="006D287A" w:rsidRPr="00576CEA">
        <w:rPr>
          <w:rFonts w:cstheme="minorHAnsi"/>
          <w:sz w:val="21"/>
          <w:szCs w:val="21"/>
        </w:rPr>
        <w:t xml:space="preserve">eligible families to meet an </w:t>
      </w:r>
      <w:r w:rsidRPr="00576CEA">
        <w:rPr>
          <w:rFonts w:cstheme="minorHAnsi"/>
          <w:sz w:val="21"/>
          <w:szCs w:val="21"/>
        </w:rPr>
        <w:t>activity test</w:t>
      </w:r>
      <w:r w:rsidR="0054576A" w:rsidRPr="00576CEA">
        <w:rPr>
          <w:rFonts w:cstheme="minorHAnsi"/>
          <w:sz w:val="21"/>
          <w:szCs w:val="21"/>
        </w:rPr>
        <w:t xml:space="preserve"> to qualify for the</w:t>
      </w:r>
      <w:r w:rsidR="000D78EC" w:rsidRPr="00576CEA">
        <w:rPr>
          <w:rFonts w:cstheme="minorHAnsi"/>
          <w:sz w:val="21"/>
          <w:szCs w:val="21"/>
        </w:rPr>
        <w:t xml:space="preserve"> </w:t>
      </w:r>
      <w:r w:rsidR="006E412D" w:rsidRPr="00576CEA">
        <w:rPr>
          <w:rFonts w:cstheme="minorHAnsi"/>
          <w:sz w:val="21"/>
          <w:szCs w:val="21"/>
        </w:rPr>
        <w:t>child care subsidy.</w:t>
      </w:r>
      <w:r w:rsidR="006D287A" w:rsidRPr="00576CEA">
        <w:rPr>
          <w:rFonts w:cstheme="minorHAnsi"/>
          <w:sz w:val="21"/>
          <w:szCs w:val="21"/>
        </w:rPr>
        <w:t xml:space="preserve"> It </w:t>
      </w:r>
      <w:r w:rsidR="00EA5CBF" w:rsidRPr="00576CEA">
        <w:rPr>
          <w:rFonts w:cstheme="minorHAnsi"/>
          <w:sz w:val="21"/>
          <w:szCs w:val="21"/>
        </w:rPr>
        <w:t xml:space="preserve">limited access </w:t>
      </w:r>
      <w:r w:rsidR="006D287A" w:rsidRPr="00576CEA">
        <w:rPr>
          <w:rFonts w:cstheme="minorHAnsi"/>
          <w:sz w:val="21"/>
          <w:szCs w:val="21"/>
        </w:rPr>
        <w:t xml:space="preserve">to between 24 and </w:t>
      </w:r>
      <w:r w:rsidR="00EA5CBF" w:rsidRPr="00576CEA">
        <w:rPr>
          <w:rFonts w:cstheme="minorHAnsi"/>
          <w:sz w:val="21"/>
          <w:szCs w:val="21"/>
        </w:rPr>
        <w:t>100 hours of subsidised care per fortnight</w:t>
      </w:r>
      <w:r w:rsidR="006D287A" w:rsidRPr="00576CEA">
        <w:rPr>
          <w:rFonts w:cstheme="minorHAnsi"/>
          <w:sz w:val="21"/>
          <w:szCs w:val="21"/>
        </w:rPr>
        <w:t>, depending on families’ activity levels</w:t>
      </w:r>
      <w:r w:rsidR="0054576A" w:rsidRPr="00576CEA">
        <w:rPr>
          <w:rFonts w:cstheme="minorHAnsi"/>
          <w:sz w:val="21"/>
          <w:szCs w:val="21"/>
        </w:rPr>
        <w:t>.</w:t>
      </w:r>
      <w:r w:rsidR="0019320E" w:rsidRPr="00576CEA">
        <w:rPr>
          <w:rFonts w:cstheme="minorHAnsi"/>
          <w:sz w:val="21"/>
          <w:szCs w:val="21"/>
        </w:rPr>
        <w:t xml:space="preserve"> </w:t>
      </w:r>
      <w:r w:rsidR="00654E68" w:rsidRPr="00576CEA">
        <w:rPr>
          <w:rFonts w:cstheme="minorHAnsi"/>
          <w:sz w:val="21"/>
          <w:szCs w:val="21"/>
        </w:rPr>
        <w:t>This added complexity to families’ eligibility for subsidised care, even though the Child Care Package was meant to introduce a simpler system.</w:t>
      </w:r>
    </w:p>
    <w:p w14:paraId="38AF9171" w14:textId="77777777" w:rsidR="00654E68" w:rsidRPr="00576CEA" w:rsidRDefault="00654E68" w:rsidP="006D287A">
      <w:pPr>
        <w:spacing w:line="264" w:lineRule="auto"/>
        <w:rPr>
          <w:rFonts w:cstheme="minorHAnsi"/>
          <w:sz w:val="21"/>
          <w:szCs w:val="21"/>
        </w:rPr>
      </w:pPr>
    </w:p>
    <w:p w14:paraId="33C18CDC" w14:textId="4C907ECC" w:rsidR="00B661B6" w:rsidRPr="00576CEA" w:rsidRDefault="006D287A" w:rsidP="006D287A">
      <w:pPr>
        <w:spacing w:line="264" w:lineRule="auto"/>
        <w:rPr>
          <w:rFonts w:cstheme="minorHAnsi"/>
          <w:sz w:val="21"/>
          <w:szCs w:val="21"/>
        </w:rPr>
      </w:pPr>
      <w:r w:rsidRPr="00576CEA">
        <w:rPr>
          <w:rFonts w:cstheme="minorHAnsi"/>
          <w:sz w:val="21"/>
          <w:szCs w:val="21"/>
        </w:rPr>
        <w:t xml:space="preserve">An </w:t>
      </w:r>
      <w:r w:rsidR="00B661B6" w:rsidRPr="00576CEA">
        <w:rPr>
          <w:sz w:val="21"/>
          <w:szCs w:val="21"/>
        </w:rPr>
        <w:t xml:space="preserve">independent Australian Institute of Family Studies </w:t>
      </w:r>
      <w:r w:rsidR="00B661B6" w:rsidRPr="00576CEA">
        <w:rPr>
          <w:color w:val="0563C1"/>
          <w:sz w:val="21"/>
          <w:szCs w:val="21"/>
          <w:u w:val="single" w:color="0563C1"/>
        </w:rPr>
        <w:t>Child Care Package Evaluation</w:t>
      </w:r>
      <w:r w:rsidRPr="00576CEA">
        <w:rPr>
          <w:sz w:val="21"/>
          <w:szCs w:val="21"/>
        </w:rPr>
        <w:t xml:space="preserve">, </w:t>
      </w:r>
      <w:r w:rsidR="00B661B6" w:rsidRPr="00576CEA">
        <w:rPr>
          <w:sz w:val="21"/>
          <w:szCs w:val="21"/>
        </w:rPr>
        <w:t>commissioned by the Australian Government</w:t>
      </w:r>
      <w:r w:rsidR="006E412D" w:rsidRPr="00576CEA">
        <w:rPr>
          <w:sz w:val="21"/>
          <w:szCs w:val="21"/>
        </w:rPr>
        <w:t xml:space="preserve"> and published in</w:t>
      </w:r>
      <w:r w:rsidRPr="00576CEA">
        <w:rPr>
          <w:sz w:val="21"/>
          <w:szCs w:val="21"/>
        </w:rPr>
        <w:t xml:space="preserve"> 2022</w:t>
      </w:r>
      <w:r w:rsidR="006E412D" w:rsidRPr="00576CEA">
        <w:rPr>
          <w:sz w:val="21"/>
          <w:szCs w:val="21"/>
        </w:rPr>
        <w:t xml:space="preserve">, </w:t>
      </w:r>
      <w:r w:rsidR="00177A0D">
        <w:rPr>
          <w:sz w:val="21"/>
          <w:szCs w:val="21"/>
        </w:rPr>
        <w:t>reported</w:t>
      </w:r>
      <w:r w:rsidR="006E412D" w:rsidRPr="00576CEA">
        <w:rPr>
          <w:sz w:val="21"/>
          <w:szCs w:val="21"/>
        </w:rPr>
        <w:t xml:space="preserve"> that</w:t>
      </w:r>
      <w:r w:rsidR="00B661B6" w:rsidRPr="00576CEA">
        <w:rPr>
          <w:sz w:val="21"/>
          <w:szCs w:val="21"/>
        </w:rPr>
        <w:t>:</w:t>
      </w:r>
    </w:p>
    <w:p w14:paraId="2345AAC4" w14:textId="77777777" w:rsidR="00B661B6" w:rsidRPr="00576CEA" w:rsidRDefault="00B661B6" w:rsidP="00B661B6">
      <w:pPr>
        <w:spacing w:line="264" w:lineRule="auto"/>
        <w:ind w:left="-6" w:right="125"/>
        <w:rPr>
          <w:sz w:val="21"/>
          <w:szCs w:val="21"/>
        </w:rPr>
      </w:pPr>
    </w:p>
    <w:p w14:paraId="42B4E8AF" w14:textId="77B96DB5" w:rsidR="00B661B6" w:rsidRPr="00576CEA" w:rsidRDefault="00B661B6" w:rsidP="00B661B6">
      <w:pPr>
        <w:numPr>
          <w:ilvl w:val="0"/>
          <w:numId w:val="3"/>
        </w:numPr>
        <w:spacing w:line="264" w:lineRule="auto"/>
        <w:ind w:right="122" w:hanging="360"/>
        <w:rPr>
          <w:sz w:val="21"/>
          <w:szCs w:val="21"/>
        </w:rPr>
      </w:pPr>
      <w:r w:rsidRPr="00576CEA">
        <w:rPr>
          <w:sz w:val="21"/>
          <w:szCs w:val="21"/>
        </w:rPr>
        <w:t>the allocation of 24 hours a fortnight subsidised care for families who do not meet the activity test ha</w:t>
      </w:r>
      <w:r w:rsidR="006D287A" w:rsidRPr="00576CEA">
        <w:rPr>
          <w:sz w:val="21"/>
          <w:szCs w:val="21"/>
        </w:rPr>
        <w:t>d</w:t>
      </w:r>
      <w:r w:rsidRPr="00576CEA">
        <w:rPr>
          <w:sz w:val="21"/>
          <w:szCs w:val="21"/>
        </w:rPr>
        <w:t xml:space="preserve"> disproportionately impacted children in more disadvantaged circumstances</w:t>
      </w:r>
    </w:p>
    <w:p w14:paraId="314F665B" w14:textId="26A4FE5F" w:rsidR="00B661B6" w:rsidRPr="00576CEA" w:rsidRDefault="00B661B6" w:rsidP="00B661B6">
      <w:pPr>
        <w:numPr>
          <w:ilvl w:val="0"/>
          <w:numId w:val="3"/>
        </w:numPr>
        <w:spacing w:line="264" w:lineRule="auto"/>
        <w:ind w:right="122" w:hanging="360"/>
        <w:rPr>
          <w:sz w:val="21"/>
          <w:szCs w:val="21"/>
        </w:rPr>
      </w:pPr>
      <w:r w:rsidRPr="00576CEA">
        <w:rPr>
          <w:sz w:val="21"/>
          <w:szCs w:val="21"/>
        </w:rPr>
        <w:t>the limit of 24 hours per fortnight subsidised CCS support for families who do not meet the activity test in general only enable</w:t>
      </w:r>
      <w:r w:rsidR="006D287A" w:rsidRPr="00576CEA">
        <w:rPr>
          <w:sz w:val="21"/>
          <w:szCs w:val="21"/>
        </w:rPr>
        <w:t>d</w:t>
      </w:r>
      <w:r w:rsidRPr="00576CEA">
        <w:rPr>
          <w:sz w:val="21"/>
          <w:szCs w:val="21"/>
        </w:rPr>
        <w:t xml:space="preserve"> the purchase of a day of subsidised care a week in most child care services, which is usually insufficient for children’s early learning and development</w:t>
      </w:r>
    </w:p>
    <w:p w14:paraId="616110FC" w14:textId="7F507E21" w:rsidR="0019320E" w:rsidRPr="00576CEA" w:rsidRDefault="0019320E" w:rsidP="0019320E">
      <w:pPr>
        <w:numPr>
          <w:ilvl w:val="0"/>
          <w:numId w:val="3"/>
        </w:numPr>
        <w:spacing w:line="264" w:lineRule="auto"/>
        <w:ind w:right="122" w:hanging="360"/>
        <w:rPr>
          <w:sz w:val="21"/>
          <w:szCs w:val="21"/>
        </w:rPr>
      </w:pPr>
      <w:r w:rsidRPr="00576CEA">
        <w:rPr>
          <w:sz w:val="21"/>
          <w:szCs w:val="21"/>
        </w:rPr>
        <w:t>implementation of the Child Care Package appear</w:t>
      </w:r>
      <w:r w:rsidR="006D287A" w:rsidRPr="00576CEA">
        <w:rPr>
          <w:sz w:val="21"/>
          <w:szCs w:val="21"/>
        </w:rPr>
        <w:t>ed</w:t>
      </w:r>
      <w:r w:rsidRPr="00576CEA">
        <w:rPr>
          <w:sz w:val="21"/>
          <w:szCs w:val="21"/>
        </w:rPr>
        <w:t xml:space="preserve"> to have had only a limited impact on changing access to child care.</w:t>
      </w:r>
    </w:p>
    <w:p w14:paraId="7103A443" w14:textId="0C651490" w:rsidR="00B661B6" w:rsidRDefault="00B661B6" w:rsidP="00B661B6">
      <w:pPr>
        <w:spacing w:line="264" w:lineRule="auto"/>
        <w:ind w:left="-5" w:right="122"/>
        <w:rPr>
          <w:sz w:val="21"/>
          <w:szCs w:val="21"/>
        </w:rPr>
      </w:pPr>
    </w:p>
    <w:p w14:paraId="04411C22" w14:textId="77777777" w:rsidR="00EF727E" w:rsidRPr="00576CEA" w:rsidRDefault="00EF727E" w:rsidP="00EF727E">
      <w:pPr>
        <w:spacing w:line="264" w:lineRule="auto"/>
        <w:ind w:left="-5" w:right="122"/>
        <w:rPr>
          <w:sz w:val="21"/>
          <w:szCs w:val="21"/>
          <w:lang w:val="en-GB"/>
        </w:rPr>
      </w:pPr>
      <w:r w:rsidRPr="00576CEA">
        <w:rPr>
          <w:sz w:val="21"/>
          <w:szCs w:val="21"/>
        </w:rPr>
        <w:t xml:space="preserve">We note the recommendation to remove the activity test in a report by Impact Economics and Policy (2022) on the </w:t>
      </w:r>
      <w:r w:rsidRPr="00576CEA">
        <w:rPr>
          <w:color w:val="0563C1"/>
          <w:sz w:val="21"/>
          <w:szCs w:val="21"/>
          <w:u w:val="single" w:color="0563C1"/>
        </w:rPr>
        <w:t>Child Care Subsidy activity test: Undermining child development and parental participation</w:t>
      </w:r>
      <w:r w:rsidRPr="00576CEA">
        <w:rPr>
          <w:sz w:val="21"/>
          <w:szCs w:val="21"/>
        </w:rPr>
        <w:t xml:space="preserve">. The Report found that </w:t>
      </w:r>
      <w:r w:rsidRPr="00576CEA">
        <w:rPr>
          <w:sz w:val="21"/>
          <w:szCs w:val="21"/>
          <w:lang w:val="en-GB"/>
        </w:rPr>
        <w:t xml:space="preserve">the activity test is contributing to at least 126,000 children from the poorest households missing out on ECEC: </w:t>
      </w:r>
    </w:p>
    <w:p w14:paraId="50E0EACA" w14:textId="77777777" w:rsidR="00EF727E" w:rsidRPr="00576CEA" w:rsidRDefault="00EF727E" w:rsidP="00EF727E">
      <w:pPr>
        <w:spacing w:line="264" w:lineRule="auto"/>
        <w:ind w:left="-5" w:right="122"/>
        <w:rPr>
          <w:sz w:val="21"/>
          <w:szCs w:val="21"/>
          <w:lang w:val="en-GB"/>
        </w:rPr>
      </w:pPr>
    </w:p>
    <w:p w14:paraId="5F9C2830" w14:textId="77777777" w:rsidR="00EF727E" w:rsidRPr="00576CEA" w:rsidRDefault="00EF727E" w:rsidP="00EF727E">
      <w:pPr>
        <w:pStyle w:val="ListParagraph"/>
        <w:numPr>
          <w:ilvl w:val="0"/>
          <w:numId w:val="4"/>
        </w:numPr>
        <w:spacing w:line="264" w:lineRule="auto"/>
        <w:ind w:right="122"/>
        <w:rPr>
          <w:sz w:val="21"/>
          <w:szCs w:val="21"/>
          <w:lang w:val="en-GB"/>
        </w:rPr>
      </w:pPr>
      <w:r w:rsidRPr="00576CEA">
        <w:rPr>
          <w:sz w:val="21"/>
          <w:szCs w:val="21"/>
          <w:lang w:val="en-GB"/>
        </w:rPr>
        <w:t>single parent families are over three times more likely to be limited to one day of subsidised child care per week</w:t>
      </w:r>
    </w:p>
    <w:p w14:paraId="04BEAD5B" w14:textId="77777777" w:rsidR="00EF727E" w:rsidRPr="00576CEA" w:rsidRDefault="00EF727E" w:rsidP="00EF727E">
      <w:pPr>
        <w:pStyle w:val="ListParagraph"/>
        <w:numPr>
          <w:ilvl w:val="0"/>
          <w:numId w:val="4"/>
        </w:numPr>
        <w:spacing w:line="264" w:lineRule="auto"/>
        <w:ind w:right="122"/>
        <w:rPr>
          <w:sz w:val="21"/>
          <w:szCs w:val="21"/>
          <w:lang w:val="en-GB"/>
        </w:rPr>
      </w:pPr>
      <w:r w:rsidRPr="00576CEA">
        <w:rPr>
          <w:sz w:val="21"/>
          <w:szCs w:val="21"/>
          <w:lang w:val="en-GB"/>
        </w:rPr>
        <w:t>First Nations families are over five times more likely to be limited to one day of subsidised child care per week</w:t>
      </w:r>
    </w:p>
    <w:p w14:paraId="220D2F76" w14:textId="594F7C18" w:rsidR="00EF727E" w:rsidRPr="00576CEA" w:rsidRDefault="00EF727E" w:rsidP="00EF727E">
      <w:pPr>
        <w:pStyle w:val="ListParagraph"/>
        <w:numPr>
          <w:ilvl w:val="0"/>
          <w:numId w:val="4"/>
        </w:numPr>
        <w:spacing w:line="264" w:lineRule="auto"/>
        <w:ind w:right="122"/>
        <w:rPr>
          <w:sz w:val="21"/>
          <w:szCs w:val="21"/>
          <w:lang w:val="en-GB"/>
        </w:rPr>
      </w:pPr>
      <w:r w:rsidRPr="00576CEA">
        <w:rPr>
          <w:sz w:val="21"/>
          <w:szCs w:val="21"/>
          <w:lang w:val="en-GB"/>
        </w:rPr>
        <w:t xml:space="preserve">non-English </w:t>
      </w:r>
      <w:r>
        <w:rPr>
          <w:sz w:val="21"/>
          <w:szCs w:val="21"/>
          <w:lang w:val="en-GB"/>
        </w:rPr>
        <w:t>s</w:t>
      </w:r>
      <w:r w:rsidRPr="00576CEA">
        <w:rPr>
          <w:sz w:val="21"/>
          <w:szCs w:val="21"/>
          <w:lang w:val="en-GB"/>
        </w:rPr>
        <w:t>peaking families are over six times more likely to be limited to one day of subsidised child care per week</w:t>
      </w:r>
    </w:p>
    <w:p w14:paraId="6EE28C91" w14:textId="4CBE25FF" w:rsidR="00EF727E" w:rsidRDefault="00EF727E" w:rsidP="00EF727E">
      <w:pPr>
        <w:pStyle w:val="ListParagraph"/>
        <w:numPr>
          <w:ilvl w:val="0"/>
          <w:numId w:val="4"/>
        </w:numPr>
        <w:spacing w:line="264" w:lineRule="auto"/>
        <w:ind w:right="122"/>
        <w:rPr>
          <w:sz w:val="21"/>
          <w:szCs w:val="21"/>
          <w:lang w:val="en-GB"/>
        </w:rPr>
      </w:pPr>
      <w:r w:rsidRPr="00576CEA">
        <w:rPr>
          <w:sz w:val="21"/>
          <w:szCs w:val="21"/>
          <w:lang w:val="en-GB"/>
        </w:rPr>
        <w:t xml:space="preserve">low-income families earning between $50,000 and $100,000 are over six times more likely to be limited to one day of subsidised child care per week. </w:t>
      </w:r>
    </w:p>
    <w:p w14:paraId="1CD29049" w14:textId="77777777" w:rsidR="00EF727E" w:rsidRPr="00EF727E" w:rsidRDefault="00EF727E" w:rsidP="006810D5">
      <w:pPr>
        <w:spacing w:line="264" w:lineRule="auto"/>
        <w:ind w:right="122"/>
        <w:rPr>
          <w:sz w:val="21"/>
          <w:szCs w:val="21"/>
          <w:lang w:val="en-GB"/>
        </w:rPr>
      </w:pPr>
    </w:p>
    <w:p w14:paraId="2FEF1E9E" w14:textId="195AB3E7" w:rsidR="00B661B6" w:rsidRDefault="00B661B6" w:rsidP="00EF727E">
      <w:pPr>
        <w:spacing w:line="264" w:lineRule="auto"/>
        <w:rPr>
          <w:rFonts w:cstheme="minorHAnsi"/>
          <w:sz w:val="21"/>
          <w:szCs w:val="21"/>
        </w:rPr>
      </w:pPr>
      <w:r w:rsidRPr="00576CEA">
        <w:rPr>
          <w:rFonts w:cstheme="minorHAnsi"/>
          <w:sz w:val="21"/>
          <w:szCs w:val="21"/>
        </w:rPr>
        <w:lastRenderedPageBreak/>
        <w:t>The NFAW welcome</w:t>
      </w:r>
      <w:r w:rsidR="00177A0D">
        <w:rPr>
          <w:rFonts w:cstheme="minorHAnsi"/>
          <w:sz w:val="21"/>
          <w:szCs w:val="21"/>
        </w:rPr>
        <w:t>d</w:t>
      </w:r>
      <w:r w:rsidRPr="00576CEA">
        <w:rPr>
          <w:rFonts w:cstheme="minorHAnsi"/>
          <w:sz w:val="21"/>
          <w:szCs w:val="21"/>
        </w:rPr>
        <w:t xml:space="preserve"> the October 2022 Budget announcement of an increase from 24 to 36 hours of subsidised care per fortnight for First Nations families who do not meet the activity test. Extending this to all low-income families should be investigated</w:t>
      </w:r>
      <w:r w:rsidR="006D287A" w:rsidRPr="00576CEA">
        <w:rPr>
          <w:rFonts w:cstheme="minorHAnsi"/>
          <w:sz w:val="21"/>
          <w:szCs w:val="21"/>
        </w:rPr>
        <w:t xml:space="preserve"> by the Productivity Commission or the ACCC</w:t>
      </w:r>
      <w:r w:rsidRPr="00576CEA">
        <w:rPr>
          <w:rFonts w:cstheme="minorHAnsi"/>
          <w:sz w:val="21"/>
          <w:szCs w:val="21"/>
        </w:rPr>
        <w:t>. We note that families still need to be able to afford the subsidised care</w:t>
      </w:r>
      <w:r w:rsidR="006D287A" w:rsidRPr="00576CEA">
        <w:rPr>
          <w:rFonts w:cstheme="minorHAnsi"/>
          <w:sz w:val="21"/>
          <w:szCs w:val="21"/>
        </w:rPr>
        <w:t>, even with this increase in subsidised hours</w:t>
      </w:r>
      <w:r w:rsidRPr="00576CEA">
        <w:rPr>
          <w:rFonts w:cstheme="minorHAnsi"/>
          <w:sz w:val="21"/>
          <w:szCs w:val="21"/>
        </w:rPr>
        <w:t>. Our understanding is that only those families that are eligible for the Additional Child Care Subsidy would receive free child care, and only then in certain circumstances and for a limited period of time. The rest would need to pay gap fees.</w:t>
      </w:r>
      <w:r w:rsidR="0030043A" w:rsidRPr="00576CEA">
        <w:rPr>
          <w:rFonts w:cstheme="minorHAnsi"/>
          <w:sz w:val="21"/>
          <w:szCs w:val="21"/>
        </w:rPr>
        <w:t xml:space="preserve"> We </w:t>
      </w:r>
      <w:r w:rsidR="00EF727E">
        <w:rPr>
          <w:rFonts w:cstheme="minorHAnsi"/>
          <w:sz w:val="21"/>
          <w:szCs w:val="21"/>
        </w:rPr>
        <w:t xml:space="preserve">also </w:t>
      </w:r>
      <w:r w:rsidR="0030043A" w:rsidRPr="00576CEA">
        <w:rPr>
          <w:rFonts w:cstheme="minorHAnsi"/>
          <w:sz w:val="21"/>
          <w:szCs w:val="21"/>
        </w:rPr>
        <w:t xml:space="preserve">recommend that the Productivity Commission reviews the input on First Nations </w:t>
      </w:r>
      <w:r w:rsidR="006E548F" w:rsidRPr="00576CEA">
        <w:rPr>
          <w:rFonts w:cstheme="minorHAnsi"/>
          <w:sz w:val="21"/>
          <w:szCs w:val="21"/>
        </w:rPr>
        <w:t>communities</w:t>
      </w:r>
      <w:r w:rsidR="0030043A" w:rsidRPr="00576CEA">
        <w:rPr>
          <w:rFonts w:cstheme="minorHAnsi"/>
          <w:sz w:val="21"/>
          <w:szCs w:val="21"/>
        </w:rPr>
        <w:t xml:space="preserve"> and workforce issues in the Senate Select Committee </w:t>
      </w:r>
      <w:r w:rsidR="006E548F" w:rsidRPr="00576CEA">
        <w:rPr>
          <w:rFonts w:cstheme="minorHAnsi"/>
          <w:sz w:val="21"/>
          <w:szCs w:val="21"/>
        </w:rPr>
        <w:t xml:space="preserve">on </w:t>
      </w:r>
      <w:hyperlink r:id="rId43" w:history="1">
        <w:r w:rsidR="006E548F" w:rsidRPr="00576CEA">
          <w:rPr>
            <w:rStyle w:val="Hyperlink"/>
            <w:rFonts w:cstheme="minorHAnsi"/>
            <w:sz w:val="21"/>
            <w:szCs w:val="21"/>
          </w:rPr>
          <w:t>Work and Care Final Report</w:t>
        </w:r>
      </w:hyperlink>
      <w:r w:rsidR="006E548F" w:rsidRPr="00576CEA">
        <w:rPr>
          <w:rFonts w:cstheme="minorHAnsi"/>
          <w:sz w:val="21"/>
          <w:szCs w:val="21"/>
        </w:rPr>
        <w:t xml:space="preserve"> (March 2023, pp.66-72), Chapter 3 on ECEC and related recommendations.</w:t>
      </w:r>
    </w:p>
    <w:p w14:paraId="47B47311" w14:textId="70AF3E52" w:rsidR="006810D5" w:rsidRDefault="006810D5" w:rsidP="00EF727E">
      <w:pPr>
        <w:spacing w:line="264" w:lineRule="auto"/>
        <w:rPr>
          <w:rFonts w:cstheme="minorHAnsi"/>
          <w:sz w:val="21"/>
          <w:szCs w:val="21"/>
        </w:rPr>
      </w:pPr>
    </w:p>
    <w:p w14:paraId="0DF6C641" w14:textId="28EF7B64" w:rsidR="006810D5" w:rsidRPr="006810D5" w:rsidRDefault="006810D5" w:rsidP="006810D5">
      <w:pPr>
        <w:spacing w:line="264" w:lineRule="auto"/>
        <w:ind w:left="-5" w:right="122"/>
        <w:rPr>
          <w:sz w:val="21"/>
          <w:szCs w:val="21"/>
          <w:lang w:val="en-GB"/>
        </w:rPr>
      </w:pPr>
      <w:r w:rsidRPr="00576CEA">
        <w:rPr>
          <w:sz w:val="21"/>
          <w:szCs w:val="21"/>
        </w:rPr>
        <w:t>Along with many other ECEC stakeholders and advocacy groups in pre-Budget submissions for 2023-24 (</w:t>
      </w:r>
      <w:hyperlink r:id="rId44" w:history="1">
        <w:r w:rsidRPr="00576CEA">
          <w:rPr>
            <w:rStyle w:val="Hyperlink"/>
            <w:sz w:val="21"/>
            <w:szCs w:val="21"/>
          </w:rPr>
          <w:t>The Front Project</w:t>
        </w:r>
      </w:hyperlink>
      <w:r w:rsidRPr="00576CEA">
        <w:rPr>
          <w:sz w:val="21"/>
          <w:szCs w:val="21"/>
        </w:rPr>
        <w:t xml:space="preserve">, </w:t>
      </w:r>
      <w:hyperlink r:id="rId45" w:history="1">
        <w:r w:rsidRPr="00164887">
          <w:rPr>
            <w:rStyle w:val="Hyperlink"/>
            <w:sz w:val="21"/>
            <w:szCs w:val="21"/>
          </w:rPr>
          <w:t>Equal Rights Alliance</w:t>
        </w:r>
      </w:hyperlink>
      <w:r w:rsidRPr="00576CEA">
        <w:rPr>
          <w:sz w:val="21"/>
          <w:szCs w:val="21"/>
        </w:rPr>
        <w:t xml:space="preserve">), the NFAW advocates simplifying or preferably removing the activity test for </w:t>
      </w:r>
      <w:r w:rsidRPr="00576CEA">
        <w:rPr>
          <w:rFonts w:ascii="Calibri" w:eastAsia="Calibri" w:hAnsi="Calibri" w:cs="Calibri"/>
          <w:i/>
          <w:sz w:val="21"/>
          <w:szCs w:val="21"/>
        </w:rPr>
        <w:t>all</w:t>
      </w:r>
      <w:r w:rsidRPr="00576CEA">
        <w:rPr>
          <w:sz w:val="21"/>
          <w:szCs w:val="21"/>
        </w:rPr>
        <w:t xml:space="preserve"> families. Vulnerable families benefited from increased access to subsidised child care when the activity test was suspended during COVID-19 lock downs. </w:t>
      </w:r>
    </w:p>
    <w:p w14:paraId="5C44B3DD" w14:textId="52B511B5" w:rsidR="00000134" w:rsidRPr="00576CEA" w:rsidRDefault="00000134" w:rsidP="0066153F">
      <w:pPr>
        <w:spacing w:line="264" w:lineRule="auto"/>
        <w:rPr>
          <w:rFonts w:cstheme="minorHAnsi"/>
          <w:sz w:val="21"/>
          <w:szCs w:val="21"/>
        </w:rPr>
      </w:pPr>
    </w:p>
    <w:p w14:paraId="24AC7D24" w14:textId="5DE89C05" w:rsidR="00FE4B83" w:rsidRPr="00576CEA" w:rsidRDefault="00C41FA7" w:rsidP="0066153F">
      <w:pPr>
        <w:spacing w:line="264" w:lineRule="auto"/>
        <w:rPr>
          <w:rFonts w:cstheme="minorHAnsi"/>
          <w:i/>
          <w:iCs/>
          <w:sz w:val="21"/>
          <w:szCs w:val="21"/>
        </w:rPr>
      </w:pPr>
      <w:r w:rsidRPr="00576CEA">
        <w:rPr>
          <w:rFonts w:cstheme="minorHAnsi"/>
          <w:i/>
          <w:iCs/>
          <w:sz w:val="21"/>
          <w:szCs w:val="21"/>
        </w:rPr>
        <w:t>Consider changes to the</w:t>
      </w:r>
      <w:r w:rsidR="00946E4F" w:rsidRPr="00576CEA">
        <w:rPr>
          <w:rFonts w:cstheme="minorHAnsi"/>
          <w:i/>
          <w:iCs/>
          <w:sz w:val="21"/>
          <w:szCs w:val="21"/>
        </w:rPr>
        <w:t xml:space="preserve"> </w:t>
      </w:r>
      <w:r w:rsidRPr="00576CEA">
        <w:rPr>
          <w:rFonts w:cstheme="minorHAnsi"/>
          <w:i/>
          <w:iCs/>
          <w:sz w:val="21"/>
          <w:szCs w:val="21"/>
        </w:rPr>
        <w:t>‘</w:t>
      </w:r>
      <w:r w:rsidR="00FE4B83" w:rsidRPr="00576CEA">
        <w:rPr>
          <w:rFonts w:cstheme="minorHAnsi"/>
          <w:i/>
          <w:iCs/>
          <w:sz w:val="21"/>
          <w:szCs w:val="21"/>
        </w:rPr>
        <w:t>session of care</w:t>
      </w:r>
      <w:r w:rsidRPr="00576CEA">
        <w:rPr>
          <w:rFonts w:cstheme="minorHAnsi"/>
          <w:i/>
          <w:iCs/>
          <w:sz w:val="21"/>
          <w:szCs w:val="21"/>
        </w:rPr>
        <w:t>’</w:t>
      </w:r>
    </w:p>
    <w:p w14:paraId="0BF83CD7" w14:textId="77777777" w:rsidR="00FE4B83" w:rsidRPr="00576CEA" w:rsidRDefault="00FE4B83" w:rsidP="0066153F">
      <w:pPr>
        <w:spacing w:line="264" w:lineRule="auto"/>
        <w:rPr>
          <w:rFonts w:cstheme="minorHAnsi"/>
          <w:sz w:val="21"/>
          <w:szCs w:val="21"/>
        </w:rPr>
      </w:pPr>
    </w:p>
    <w:p w14:paraId="0C75A8C7" w14:textId="5E6FB115" w:rsidR="00E560FF" w:rsidRPr="00576CEA" w:rsidRDefault="00E560FF" w:rsidP="0066153F">
      <w:pPr>
        <w:spacing w:line="264" w:lineRule="auto"/>
        <w:ind w:left="-5" w:right="122"/>
        <w:rPr>
          <w:sz w:val="21"/>
          <w:szCs w:val="21"/>
        </w:rPr>
      </w:pPr>
      <w:r w:rsidRPr="00576CEA">
        <w:rPr>
          <w:sz w:val="21"/>
          <w:szCs w:val="21"/>
        </w:rPr>
        <w:t xml:space="preserve">The </w:t>
      </w:r>
      <w:r w:rsidR="00833CB2" w:rsidRPr="00576CEA">
        <w:rPr>
          <w:sz w:val="21"/>
          <w:szCs w:val="21"/>
        </w:rPr>
        <w:t xml:space="preserve">NFAW is aware that the cost of child care is driven by </w:t>
      </w:r>
      <w:r w:rsidR="0067280C" w:rsidRPr="00576CEA">
        <w:rPr>
          <w:sz w:val="21"/>
          <w:szCs w:val="21"/>
        </w:rPr>
        <w:t xml:space="preserve">a range of factors including </w:t>
      </w:r>
      <w:r w:rsidR="00833CB2" w:rsidRPr="00576CEA">
        <w:rPr>
          <w:sz w:val="21"/>
          <w:szCs w:val="21"/>
        </w:rPr>
        <w:t>the fee</w:t>
      </w:r>
      <w:r w:rsidR="0067280C" w:rsidRPr="00576CEA">
        <w:rPr>
          <w:sz w:val="21"/>
          <w:szCs w:val="21"/>
        </w:rPr>
        <w:t>-</w:t>
      </w:r>
      <w:r w:rsidR="00833CB2" w:rsidRPr="00576CEA">
        <w:rPr>
          <w:sz w:val="21"/>
          <w:szCs w:val="21"/>
        </w:rPr>
        <w:t>charging practices of child care services</w:t>
      </w:r>
      <w:r w:rsidR="0067280C" w:rsidRPr="00576CEA">
        <w:rPr>
          <w:sz w:val="21"/>
          <w:szCs w:val="21"/>
        </w:rPr>
        <w:t xml:space="preserve"> (e.g. </w:t>
      </w:r>
      <w:r w:rsidR="00833CB2" w:rsidRPr="00576CEA">
        <w:rPr>
          <w:sz w:val="21"/>
          <w:szCs w:val="21"/>
        </w:rPr>
        <w:t xml:space="preserve">the hourly </w:t>
      </w:r>
      <w:r w:rsidR="007254F3">
        <w:rPr>
          <w:sz w:val="21"/>
          <w:szCs w:val="21"/>
        </w:rPr>
        <w:t>fee</w:t>
      </w:r>
      <w:r w:rsidR="00833CB2" w:rsidRPr="00576CEA">
        <w:rPr>
          <w:sz w:val="21"/>
          <w:szCs w:val="21"/>
        </w:rPr>
        <w:t xml:space="preserve"> and the length of the ‘session of care’ charged by services</w:t>
      </w:r>
      <w:r w:rsidR="0067280C" w:rsidRPr="00576CEA">
        <w:rPr>
          <w:sz w:val="21"/>
          <w:szCs w:val="21"/>
        </w:rPr>
        <w:t xml:space="preserve">, </w:t>
      </w:r>
      <w:r w:rsidR="00833CB2" w:rsidRPr="00576CEA">
        <w:rPr>
          <w:sz w:val="21"/>
          <w:szCs w:val="21"/>
        </w:rPr>
        <w:t xml:space="preserve">whether or not families use the whole session). Services generally charge for </w:t>
      </w:r>
      <w:r w:rsidR="007E61FC" w:rsidRPr="00576CEA">
        <w:rPr>
          <w:sz w:val="21"/>
          <w:szCs w:val="21"/>
        </w:rPr>
        <w:t xml:space="preserve">sessions of care of </w:t>
      </w:r>
      <w:r w:rsidR="00844234" w:rsidRPr="00576CEA">
        <w:rPr>
          <w:sz w:val="21"/>
          <w:szCs w:val="21"/>
        </w:rPr>
        <w:t>1</w:t>
      </w:r>
      <w:r w:rsidR="00171734" w:rsidRPr="00576CEA">
        <w:rPr>
          <w:sz w:val="21"/>
          <w:szCs w:val="21"/>
        </w:rPr>
        <w:t>0</w:t>
      </w:r>
      <w:r w:rsidR="00844234" w:rsidRPr="00576CEA">
        <w:rPr>
          <w:sz w:val="21"/>
          <w:szCs w:val="21"/>
        </w:rPr>
        <w:t>-</w:t>
      </w:r>
      <w:r w:rsidR="00833CB2" w:rsidRPr="00576CEA">
        <w:rPr>
          <w:sz w:val="21"/>
          <w:szCs w:val="21"/>
        </w:rPr>
        <w:t>12 hour</w:t>
      </w:r>
      <w:r w:rsidR="007E61FC" w:rsidRPr="00576CEA">
        <w:rPr>
          <w:sz w:val="21"/>
          <w:szCs w:val="21"/>
        </w:rPr>
        <w:t>s</w:t>
      </w:r>
      <w:r w:rsidR="00833CB2" w:rsidRPr="00576CEA">
        <w:rPr>
          <w:sz w:val="21"/>
          <w:szCs w:val="21"/>
        </w:rPr>
        <w:t xml:space="preserve"> per day</w:t>
      </w:r>
      <w:r w:rsidR="00C41FA7" w:rsidRPr="00576CEA">
        <w:rPr>
          <w:sz w:val="21"/>
          <w:szCs w:val="21"/>
        </w:rPr>
        <w:t>, irrespective of how much care is used.</w:t>
      </w:r>
    </w:p>
    <w:p w14:paraId="45A9DCEA" w14:textId="77777777" w:rsidR="00E560FF" w:rsidRPr="00576CEA" w:rsidRDefault="00E560FF" w:rsidP="0066153F">
      <w:pPr>
        <w:spacing w:line="264" w:lineRule="auto"/>
        <w:ind w:left="-5" w:right="122"/>
        <w:rPr>
          <w:sz w:val="21"/>
          <w:szCs w:val="21"/>
        </w:rPr>
      </w:pPr>
    </w:p>
    <w:p w14:paraId="5C047706" w14:textId="6295D4A2" w:rsidR="00833CB2" w:rsidRPr="00576CEA" w:rsidRDefault="00833CB2" w:rsidP="0066153F">
      <w:pPr>
        <w:spacing w:line="264" w:lineRule="auto"/>
        <w:ind w:left="-5" w:right="122"/>
        <w:rPr>
          <w:sz w:val="21"/>
          <w:szCs w:val="21"/>
        </w:rPr>
      </w:pPr>
      <w:r w:rsidRPr="00576CEA">
        <w:rPr>
          <w:sz w:val="21"/>
          <w:szCs w:val="21"/>
        </w:rPr>
        <w:t xml:space="preserve">The </w:t>
      </w:r>
      <w:r w:rsidR="006810D5">
        <w:rPr>
          <w:sz w:val="21"/>
          <w:szCs w:val="21"/>
        </w:rPr>
        <w:t xml:space="preserve">length, </w:t>
      </w:r>
      <w:r w:rsidR="00E560FF" w:rsidRPr="00576CEA">
        <w:rPr>
          <w:sz w:val="21"/>
          <w:szCs w:val="21"/>
        </w:rPr>
        <w:t xml:space="preserve">appropriateness and flexibility of </w:t>
      </w:r>
      <w:r w:rsidRPr="00576CEA">
        <w:rPr>
          <w:sz w:val="21"/>
          <w:szCs w:val="21"/>
        </w:rPr>
        <w:t>session of care needs to be considered by the Productivity Commission</w:t>
      </w:r>
      <w:r w:rsidR="007254F3">
        <w:rPr>
          <w:sz w:val="21"/>
          <w:szCs w:val="21"/>
        </w:rPr>
        <w:t xml:space="preserve"> or the ACCC</w:t>
      </w:r>
      <w:r w:rsidRPr="00576CEA">
        <w:rPr>
          <w:sz w:val="21"/>
          <w:szCs w:val="21"/>
        </w:rPr>
        <w:t>, a</w:t>
      </w:r>
      <w:r w:rsidR="006E412D" w:rsidRPr="00576CEA">
        <w:rPr>
          <w:sz w:val="21"/>
          <w:szCs w:val="21"/>
        </w:rPr>
        <w:t xml:space="preserve">s well as </w:t>
      </w:r>
      <w:r w:rsidRPr="00576CEA">
        <w:rPr>
          <w:sz w:val="21"/>
          <w:szCs w:val="21"/>
        </w:rPr>
        <w:t xml:space="preserve">the 100 hours limit on allowable subsidised care per fortnight. For a family where both partners are working full-time, the limit of 100 hours per fortnight </w:t>
      </w:r>
      <w:r w:rsidR="00E560FF" w:rsidRPr="00576CEA">
        <w:rPr>
          <w:sz w:val="21"/>
          <w:szCs w:val="21"/>
        </w:rPr>
        <w:t xml:space="preserve">subsidised care </w:t>
      </w:r>
      <w:r w:rsidRPr="00576CEA">
        <w:rPr>
          <w:sz w:val="21"/>
          <w:szCs w:val="21"/>
        </w:rPr>
        <w:t xml:space="preserve">leaves them paying for </w:t>
      </w:r>
      <w:r w:rsidR="00E560FF" w:rsidRPr="00576CEA">
        <w:rPr>
          <w:sz w:val="21"/>
          <w:szCs w:val="21"/>
        </w:rPr>
        <w:t>11</w:t>
      </w:r>
      <w:r w:rsidR="00844234" w:rsidRPr="00576CEA">
        <w:rPr>
          <w:sz w:val="21"/>
          <w:szCs w:val="21"/>
        </w:rPr>
        <w:t>-</w:t>
      </w:r>
      <w:r w:rsidR="006E412D" w:rsidRPr="00576CEA">
        <w:rPr>
          <w:sz w:val="21"/>
          <w:szCs w:val="21"/>
        </w:rPr>
        <w:t>20</w:t>
      </w:r>
      <w:r w:rsidRPr="00576CEA">
        <w:rPr>
          <w:sz w:val="21"/>
          <w:szCs w:val="21"/>
        </w:rPr>
        <w:t xml:space="preserve"> hours of unsubsidised care per fortnight</w:t>
      </w:r>
      <w:r w:rsidR="007254F3">
        <w:rPr>
          <w:sz w:val="21"/>
          <w:szCs w:val="21"/>
        </w:rPr>
        <w:t xml:space="preserve">, </w:t>
      </w:r>
      <w:r w:rsidRPr="00576CEA">
        <w:rPr>
          <w:sz w:val="21"/>
          <w:szCs w:val="21"/>
        </w:rPr>
        <w:t>in addition to out-of-pocket/gap fees for the subsidised hours/sessions of care</w:t>
      </w:r>
      <w:r w:rsidR="007254F3">
        <w:rPr>
          <w:sz w:val="21"/>
          <w:szCs w:val="21"/>
        </w:rPr>
        <w:t xml:space="preserve"> </w:t>
      </w:r>
      <w:r w:rsidR="007254F3" w:rsidRPr="00576CEA">
        <w:rPr>
          <w:sz w:val="21"/>
          <w:szCs w:val="21"/>
        </w:rPr>
        <w:t>(</w:t>
      </w:r>
      <w:r w:rsidR="006810D5">
        <w:rPr>
          <w:sz w:val="21"/>
          <w:szCs w:val="21"/>
        </w:rPr>
        <w:t xml:space="preserve">i.e. </w:t>
      </w:r>
      <w:r w:rsidR="007254F3" w:rsidRPr="00576CEA">
        <w:rPr>
          <w:sz w:val="21"/>
          <w:szCs w:val="21"/>
        </w:rPr>
        <w:t>10 days of care x 11-12 hour sessions totalling 110-120 hours</w:t>
      </w:r>
      <w:r w:rsidR="006810D5">
        <w:rPr>
          <w:sz w:val="21"/>
          <w:szCs w:val="21"/>
        </w:rPr>
        <w:t xml:space="preserve">, </w:t>
      </w:r>
      <w:r w:rsidR="007254F3" w:rsidRPr="00576CEA">
        <w:rPr>
          <w:sz w:val="21"/>
          <w:szCs w:val="21"/>
        </w:rPr>
        <w:t>of which only 100 hours is subsidised)</w:t>
      </w:r>
      <w:r w:rsidRPr="00576CEA">
        <w:rPr>
          <w:sz w:val="21"/>
          <w:szCs w:val="21"/>
        </w:rPr>
        <w:t>.</w:t>
      </w:r>
    </w:p>
    <w:p w14:paraId="1A30D5A4" w14:textId="77777777" w:rsidR="00844234" w:rsidRPr="00576CEA" w:rsidRDefault="00844234" w:rsidP="0066153F">
      <w:pPr>
        <w:spacing w:line="264" w:lineRule="auto"/>
        <w:ind w:left="-5" w:right="122"/>
        <w:rPr>
          <w:sz w:val="21"/>
          <w:szCs w:val="21"/>
        </w:rPr>
      </w:pPr>
    </w:p>
    <w:p w14:paraId="66E8BA5F" w14:textId="7B65B47F" w:rsidR="00836AD2" w:rsidRPr="00576CEA" w:rsidRDefault="0067280C" w:rsidP="0066153F">
      <w:pPr>
        <w:spacing w:line="264" w:lineRule="auto"/>
        <w:ind w:left="-5" w:right="122"/>
        <w:rPr>
          <w:sz w:val="21"/>
          <w:szCs w:val="21"/>
        </w:rPr>
      </w:pPr>
      <w:r w:rsidRPr="00576CEA">
        <w:rPr>
          <w:sz w:val="21"/>
          <w:szCs w:val="21"/>
        </w:rPr>
        <w:t>S</w:t>
      </w:r>
      <w:r w:rsidR="00833CB2" w:rsidRPr="00576CEA">
        <w:rPr>
          <w:sz w:val="21"/>
          <w:szCs w:val="21"/>
        </w:rPr>
        <w:t xml:space="preserve">ince </w:t>
      </w:r>
      <w:r w:rsidR="00E67AC3" w:rsidRPr="00576CEA">
        <w:rPr>
          <w:sz w:val="21"/>
          <w:szCs w:val="21"/>
        </w:rPr>
        <w:t>the</w:t>
      </w:r>
      <w:r w:rsidR="007254F3">
        <w:rPr>
          <w:sz w:val="21"/>
          <w:szCs w:val="21"/>
        </w:rPr>
        <w:t xml:space="preserve"> introduction of</w:t>
      </w:r>
      <w:r w:rsidR="007254F3" w:rsidRPr="00576CEA">
        <w:rPr>
          <w:sz w:val="21"/>
          <w:szCs w:val="21"/>
        </w:rPr>
        <w:t xml:space="preserve"> the Child Care Package in 2018</w:t>
      </w:r>
      <w:r w:rsidR="00833CB2" w:rsidRPr="00576CEA">
        <w:rPr>
          <w:sz w:val="21"/>
          <w:szCs w:val="21"/>
        </w:rPr>
        <w:t xml:space="preserve">, some child care providers and services have decided to offer shorter sessions of care, although they </w:t>
      </w:r>
      <w:r w:rsidR="006810D5">
        <w:rPr>
          <w:sz w:val="21"/>
          <w:szCs w:val="21"/>
        </w:rPr>
        <w:t>tend to</w:t>
      </w:r>
      <w:r w:rsidR="00833CB2" w:rsidRPr="00576CEA">
        <w:rPr>
          <w:sz w:val="21"/>
          <w:szCs w:val="21"/>
        </w:rPr>
        <w:t xml:space="preserve"> charge a higher hourly rate for shorter sessions. </w:t>
      </w:r>
      <w:r w:rsidR="007A42A5">
        <w:rPr>
          <w:sz w:val="21"/>
          <w:szCs w:val="21"/>
        </w:rPr>
        <w:t xml:space="preserve"> In general, families </w:t>
      </w:r>
      <w:r w:rsidR="007254F3">
        <w:rPr>
          <w:sz w:val="21"/>
          <w:szCs w:val="21"/>
        </w:rPr>
        <w:t xml:space="preserve">are paying for more </w:t>
      </w:r>
      <w:r w:rsidR="007A42A5">
        <w:rPr>
          <w:sz w:val="21"/>
          <w:szCs w:val="21"/>
        </w:rPr>
        <w:t>hours of care tha</w:t>
      </w:r>
      <w:r w:rsidR="007254F3">
        <w:rPr>
          <w:sz w:val="21"/>
          <w:szCs w:val="21"/>
        </w:rPr>
        <w:t>n</w:t>
      </w:r>
      <w:r w:rsidR="007A42A5">
        <w:rPr>
          <w:sz w:val="21"/>
          <w:szCs w:val="21"/>
        </w:rPr>
        <w:t xml:space="preserve"> they need.</w:t>
      </w:r>
      <w:r w:rsidR="007254F3">
        <w:rPr>
          <w:sz w:val="21"/>
          <w:szCs w:val="21"/>
        </w:rPr>
        <w:t xml:space="preserve"> </w:t>
      </w:r>
      <w:r w:rsidR="007254F3">
        <w:rPr>
          <w:rFonts w:cstheme="minorHAnsi"/>
          <w:sz w:val="21"/>
          <w:szCs w:val="21"/>
        </w:rPr>
        <w:t xml:space="preserve">Department of Education quarterly </w:t>
      </w:r>
      <w:hyperlink r:id="rId46" w:history="1">
        <w:r w:rsidR="007254F3" w:rsidRPr="00A24A70">
          <w:rPr>
            <w:rStyle w:val="Hyperlink"/>
            <w:rFonts w:cstheme="minorHAnsi"/>
            <w:sz w:val="21"/>
            <w:szCs w:val="21"/>
          </w:rPr>
          <w:t>child care data for June 2022</w:t>
        </w:r>
      </w:hyperlink>
      <w:r w:rsidR="007254F3">
        <w:rPr>
          <w:rFonts w:cstheme="minorHAnsi"/>
          <w:sz w:val="21"/>
          <w:szCs w:val="21"/>
        </w:rPr>
        <w:t xml:space="preserve"> indicate that average weekly hours per child across all service types was 25.9 hours, while for centre-based day care the average weekly hours were 32 hours per child (or approximately 3 days per week).</w:t>
      </w:r>
    </w:p>
    <w:p w14:paraId="6082F0DC" w14:textId="77777777" w:rsidR="00836AD2" w:rsidRPr="00576CEA" w:rsidRDefault="00836AD2" w:rsidP="0066153F">
      <w:pPr>
        <w:spacing w:line="264" w:lineRule="auto"/>
        <w:ind w:left="-5" w:right="122"/>
        <w:rPr>
          <w:sz w:val="21"/>
          <w:szCs w:val="21"/>
        </w:rPr>
      </w:pPr>
    </w:p>
    <w:p w14:paraId="3D8764A5" w14:textId="587E0396" w:rsidR="00946E4F" w:rsidRPr="00576CEA" w:rsidRDefault="00833CB2" w:rsidP="0066153F">
      <w:pPr>
        <w:spacing w:line="264" w:lineRule="auto"/>
        <w:ind w:left="-5" w:right="122"/>
        <w:rPr>
          <w:sz w:val="21"/>
          <w:szCs w:val="21"/>
        </w:rPr>
      </w:pPr>
      <w:r w:rsidRPr="00576CEA">
        <w:rPr>
          <w:sz w:val="21"/>
          <w:szCs w:val="21"/>
        </w:rPr>
        <w:t>It would be timely for the Productivity Commission review to consider the effect of sessions of care on child care affordability</w:t>
      </w:r>
      <w:r w:rsidR="007254F3">
        <w:rPr>
          <w:sz w:val="21"/>
          <w:szCs w:val="21"/>
        </w:rPr>
        <w:t xml:space="preserve"> and accessibility, including </w:t>
      </w:r>
      <w:r w:rsidRPr="00576CEA">
        <w:rPr>
          <w:sz w:val="21"/>
          <w:szCs w:val="21"/>
        </w:rPr>
        <w:t>the limit of 100 hours of subsidised care per fortnigh</w:t>
      </w:r>
      <w:r w:rsidR="007254F3">
        <w:rPr>
          <w:sz w:val="21"/>
          <w:szCs w:val="21"/>
        </w:rPr>
        <w:t xml:space="preserve">t </w:t>
      </w:r>
      <w:r w:rsidRPr="00576CEA">
        <w:rPr>
          <w:sz w:val="21"/>
          <w:szCs w:val="21"/>
        </w:rPr>
        <w:t xml:space="preserve">– neither </w:t>
      </w:r>
      <w:r w:rsidR="00836AD2" w:rsidRPr="00576CEA">
        <w:rPr>
          <w:sz w:val="21"/>
          <w:szCs w:val="21"/>
        </w:rPr>
        <w:t xml:space="preserve">was considered in 2022 as part of the </w:t>
      </w:r>
      <w:hyperlink r:id="rId47" w:history="1">
        <w:r w:rsidR="00836AD2" w:rsidRPr="006810D5">
          <w:rPr>
            <w:rStyle w:val="Hyperlink"/>
            <w:bCs/>
            <w:sz w:val="21"/>
            <w:szCs w:val="21"/>
            <w:lang w:bidi="en-AU"/>
          </w:rPr>
          <w:t xml:space="preserve">Family Assistance Legislation Amendment (Cheaper Child Care) Act </w:t>
        </w:r>
        <w:r w:rsidR="006810D5" w:rsidRPr="006810D5">
          <w:rPr>
            <w:rStyle w:val="Hyperlink"/>
            <w:bCs/>
            <w:sz w:val="21"/>
            <w:szCs w:val="21"/>
            <w:lang w:bidi="en-AU"/>
          </w:rPr>
          <w:t>Bill Provision</w:t>
        </w:r>
        <w:r w:rsidR="006810D5" w:rsidRPr="006810D5">
          <w:rPr>
            <w:rStyle w:val="Hyperlink"/>
            <w:sz w:val="21"/>
            <w:szCs w:val="21"/>
            <w:lang w:bidi="en-AU"/>
          </w:rPr>
          <w:t>s</w:t>
        </w:r>
      </w:hyperlink>
      <w:r w:rsidR="00E67AC3" w:rsidRPr="00576CEA">
        <w:rPr>
          <w:sz w:val="21"/>
          <w:szCs w:val="21"/>
          <w:lang w:bidi="en-AU"/>
        </w:rPr>
        <w:t xml:space="preserve">, </w:t>
      </w:r>
      <w:r w:rsidR="00E67AC3" w:rsidRPr="00576CEA">
        <w:rPr>
          <w:sz w:val="21"/>
          <w:szCs w:val="21"/>
        </w:rPr>
        <w:t>even though</w:t>
      </w:r>
      <w:r w:rsidRPr="00576CEA">
        <w:rPr>
          <w:sz w:val="21"/>
          <w:szCs w:val="21"/>
        </w:rPr>
        <w:t xml:space="preserve"> they are important features of the child care system </w:t>
      </w:r>
      <w:r w:rsidR="00177A0D">
        <w:rPr>
          <w:sz w:val="21"/>
          <w:szCs w:val="21"/>
        </w:rPr>
        <w:t xml:space="preserve">which </w:t>
      </w:r>
      <w:r w:rsidRPr="00576CEA">
        <w:rPr>
          <w:sz w:val="21"/>
          <w:szCs w:val="21"/>
        </w:rPr>
        <w:t>affect the affordability of child care</w:t>
      </w:r>
      <w:r w:rsidR="00177A0D">
        <w:rPr>
          <w:sz w:val="21"/>
          <w:szCs w:val="21"/>
        </w:rPr>
        <w:t xml:space="preserve"> for families</w:t>
      </w:r>
      <w:r w:rsidRPr="00576CEA">
        <w:rPr>
          <w:sz w:val="21"/>
          <w:szCs w:val="21"/>
        </w:rPr>
        <w:t>.</w:t>
      </w:r>
      <w:r w:rsidR="00836AD2" w:rsidRPr="00576CEA">
        <w:rPr>
          <w:sz w:val="21"/>
          <w:szCs w:val="21"/>
        </w:rPr>
        <w:t xml:space="preserve"> </w:t>
      </w:r>
    </w:p>
    <w:p w14:paraId="6954F164" w14:textId="58FE1F5E" w:rsidR="00946E4F" w:rsidRPr="00576CEA" w:rsidRDefault="00946E4F" w:rsidP="0066153F">
      <w:pPr>
        <w:spacing w:line="264" w:lineRule="auto"/>
        <w:ind w:left="-5" w:right="122"/>
        <w:rPr>
          <w:sz w:val="21"/>
          <w:szCs w:val="21"/>
        </w:rPr>
      </w:pPr>
    </w:p>
    <w:p w14:paraId="28064F2A" w14:textId="1F599D01" w:rsidR="00BC5F27" w:rsidRPr="00576CEA" w:rsidRDefault="00791CC8" w:rsidP="0066153F">
      <w:pPr>
        <w:spacing w:line="264" w:lineRule="auto"/>
        <w:ind w:left="-5" w:right="122"/>
        <w:rPr>
          <w:i/>
          <w:iCs/>
          <w:sz w:val="21"/>
          <w:szCs w:val="21"/>
        </w:rPr>
      </w:pPr>
      <w:r w:rsidRPr="00576CEA">
        <w:rPr>
          <w:i/>
          <w:iCs/>
          <w:sz w:val="21"/>
          <w:szCs w:val="21"/>
        </w:rPr>
        <w:t xml:space="preserve">Review the Government’s </w:t>
      </w:r>
      <w:r w:rsidR="00C41FA7" w:rsidRPr="00576CEA">
        <w:rPr>
          <w:i/>
          <w:iCs/>
          <w:sz w:val="21"/>
          <w:szCs w:val="21"/>
        </w:rPr>
        <w:t>h</w:t>
      </w:r>
      <w:r w:rsidR="00BC5F27" w:rsidRPr="00576CEA">
        <w:rPr>
          <w:i/>
          <w:iCs/>
          <w:sz w:val="21"/>
          <w:szCs w:val="21"/>
        </w:rPr>
        <w:t>ourly fee caps</w:t>
      </w:r>
      <w:r w:rsidRPr="00576CEA">
        <w:rPr>
          <w:i/>
          <w:iCs/>
          <w:sz w:val="21"/>
          <w:szCs w:val="21"/>
        </w:rPr>
        <w:t xml:space="preserve"> for different types of services</w:t>
      </w:r>
    </w:p>
    <w:p w14:paraId="1BE16672" w14:textId="77777777" w:rsidR="00BC5F27" w:rsidRPr="00576CEA" w:rsidRDefault="00BC5F27" w:rsidP="00177A0D">
      <w:pPr>
        <w:spacing w:line="264" w:lineRule="auto"/>
        <w:ind w:left="-6" w:right="125"/>
        <w:rPr>
          <w:sz w:val="21"/>
          <w:szCs w:val="21"/>
        </w:rPr>
      </w:pPr>
    </w:p>
    <w:p w14:paraId="02DAE892" w14:textId="0DFE6083" w:rsidR="00833CB2" w:rsidRPr="00576CEA" w:rsidRDefault="00833CB2" w:rsidP="00177A0D">
      <w:pPr>
        <w:spacing w:line="264" w:lineRule="auto"/>
        <w:ind w:left="-6" w:right="125"/>
        <w:rPr>
          <w:sz w:val="21"/>
          <w:szCs w:val="21"/>
        </w:rPr>
      </w:pPr>
      <w:r w:rsidRPr="00576CEA">
        <w:rPr>
          <w:sz w:val="21"/>
          <w:szCs w:val="21"/>
        </w:rPr>
        <w:t xml:space="preserve">The effectiveness of the hourly rate cap in applying ‘downward pressure’ on child care fees should also be considered by the </w:t>
      </w:r>
      <w:r w:rsidR="00FF5813" w:rsidRPr="00576CEA">
        <w:rPr>
          <w:sz w:val="21"/>
          <w:szCs w:val="21"/>
        </w:rPr>
        <w:t xml:space="preserve">Productivity Commission </w:t>
      </w:r>
      <w:r w:rsidR="00665616">
        <w:rPr>
          <w:sz w:val="21"/>
          <w:szCs w:val="21"/>
        </w:rPr>
        <w:t xml:space="preserve">review </w:t>
      </w:r>
      <w:r w:rsidR="00FF5813" w:rsidRPr="00576CEA">
        <w:rPr>
          <w:sz w:val="21"/>
          <w:szCs w:val="21"/>
        </w:rPr>
        <w:t xml:space="preserve">or the </w:t>
      </w:r>
      <w:r w:rsidR="00665616">
        <w:rPr>
          <w:sz w:val="21"/>
          <w:szCs w:val="21"/>
        </w:rPr>
        <w:t>ACCC inquiry</w:t>
      </w:r>
      <w:r w:rsidR="00E52BAD" w:rsidRPr="00576CEA">
        <w:rPr>
          <w:sz w:val="21"/>
          <w:szCs w:val="21"/>
        </w:rPr>
        <w:t>.</w:t>
      </w:r>
      <w:r w:rsidR="005B1542">
        <w:rPr>
          <w:sz w:val="21"/>
          <w:szCs w:val="21"/>
        </w:rPr>
        <w:t xml:space="preserve"> The hourly rate cap was a key feature of the Coalition’s Child Care Package, following recommendations of the </w:t>
      </w:r>
      <w:hyperlink r:id="rId48" w:history="1">
        <w:r w:rsidR="005B1542" w:rsidRPr="007B11A3">
          <w:rPr>
            <w:rStyle w:val="Hyperlink"/>
            <w:sz w:val="21"/>
            <w:szCs w:val="21"/>
          </w:rPr>
          <w:t xml:space="preserve">2015 Productivity Commission </w:t>
        </w:r>
        <w:r w:rsidR="007B11A3" w:rsidRPr="007B11A3">
          <w:rPr>
            <w:rStyle w:val="Hyperlink"/>
            <w:sz w:val="21"/>
            <w:szCs w:val="21"/>
          </w:rPr>
          <w:t>I</w:t>
        </w:r>
        <w:r w:rsidR="005B1542" w:rsidRPr="007B11A3">
          <w:rPr>
            <w:rStyle w:val="Hyperlink"/>
            <w:sz w:val="21"/>
            <w:szCs w:val="21"/>
          </w:rPr>
          <w:t>nquiry</w:t>
        </w:r>
      </w:hyperlink>
      <w:r w:rsidR="007B11A3">
        <w:rPr>
          <w:sz w:val="21"/>
          <w:szCs w:val="21"/>
        </w:rPr>
        <w:t xml:space="preserve"> on a ‘benchmark price for quality ECEC’</w:t>
      </w:r>
      <w:r w:rsidR="005B1542">
        <w:rPr>
          <w:sz w:val="21"/>
          <w:szCs w:val="21"/>
        </w:rPr>
        <w:t xml:space="preserve">. The caps determine what is paid by the Australian Government to services to subsidise the cost of care for families. As mentioned earlier, the </w:t>
      </w:r>
      <w:r w:rsidR="005B1542">
        <w:rPr>
          <w:sz w:val="21"/>
          <w:szCs w:val="21"/>
        </w:rPr>
        <w:lastRenderedPageBreak/>
        <w:t>adequacy/inadequacy of the hourly fee payment to meet rising operating costs is a driver of increasing gap fees for families</w:t>
      </w:r>
      <w:r w:rsidR="007A42A5">
        <w:rPr>
          <w:sz w:val="21"/>
          <w:szCs w:val="21"/>
        </w:rPr>
        <w:t xml:space="preserve"> and</w:t>
      </w:r>
      <w:r w:rsidR="005B1542">
        <w:rPr>
          <w:sz w:val="21"/>
          <w:szCs w:val="21"/>
        </w:rPr>
        <w:t xml:space="preserve"> providers’ ability </w:t>
      </w:r>
      <w:r w:rsidR="007A42A5">
        <w:rPr>
          <w:sz w:val="21"/>
          <w:szCs w:val="21"/>
        </w:rPr>
        <w:t xml:space="preserve">(or inability) </w:t>
      </w:r>
      <w:r w:rsidR="005B1542">
        <w:rPr>
          <w:sz w:val="21"/>
          <w:szCs w:val="21"/>
        </w:rPr>
        <w:t>to meet any wage rises.</w:t>
      </w:r>
    </w:p>
    <w:p w14:paraId="205AC0FB" w14:textId="3C3CBFE9" w:rsidR="0051660A" w:rsidRPr="00576CEA" w:rsidRDefault="0051660A" w:rsidP="005677DC">
      <w:pPr>
        <w:spacing w:line="264" w:lineRule="auto"/>
        <w:ind w:right="122"/>
        <w:rPr>
          <w:sz w:val="21"/>
          <w:szCs w:val="21"/>
        </w:rPr>
      </w:pPr>
    </w:p>
    <w:p w14:paraId="56DAE3BA" w14:textId="67D2B60B" w:rsidR="0019320E" w:rsidRPr="00576CEA" w:rsidRDefault="007254F3" w:rsidP="0066153F">
      <w:pPr>
        <w:spacing w:line="264" w:lineRule="auto"/>
        <w:ind w:left="-5" w:right="122"/>
        <w:rPr>
          <w:b/>
          <w:bCs/>
          <w:sz w:val="21"/>
          <w:szCs w:val="21"/>
        </w:rPr>
      </w:pPr>
      <w:r>
        <w:rPr>
          <w:b/>
          <w:bCs/>
          <w:sz w:val="21"/>
          <w:szCs w:val="21"/>
        </w:rPr>
        <w:t>Conclusion and</w:t>
      </w:r>
      <w:r w:rsidR="00E52BAD" w:rsidRPr="00576CEA">
        <w:rPr>
          <w:b/>
          <w:bCs/>
          <w:sz w:val="21"/>
          <w:szCs w:val="21"/>
        </w:rPr>
        <w:t xml:space="preserve"> recommendations</w:t>
      </w:r>
    </w:p>
    <w:p w14:paraId="79915AE4" w14:textId="77777777" w:rsidR="00DC2437" w:rsidRPr="00576CEA" w:rsidRDefault="00DC2437" w:rsidP="0066153F">
      <w:pPr>
        <w:spacing w:line="264" w:lineRule="auto"/>
        <w:ind w:left="-5" w:right="122"/>
        <w:rPr>
          <w:sz w:val="21"/>
          <w:szCs w:val="21"/>
        </w:rPr>
      </w:pPr>
    </w:p>
    <w:p w14:paraId="657D09AF" w14:textId="5B6DC85A" w:rsidR="007254F3" w:rsidRPr="00576CEA" w:rsidRDefault="00A63765" w:rsidP="007254F3">
      <w:pPr>
        <w:spacing w:line="264" w:lineRule="auto"/>
        <w:rPr>
          <w:sz w:val="21"/>
          <w:szCs w:val="21"/>
        </w:rPr>
      </w:pPr>
      <w:r w:rsidRPr="00576CEA">
        <w:rPr>
          <w:sz w:val="21"/>
          <w:szCs w:val="21"/>
        </w:rPr>
        <w:t xml:space="preserve">If Australia is to move towards a universal system of free (or even 90 per cent subsidised) ECEC, there needs to be more consideration of what kind of ECEC system governments, families, communities and employers want and need going forward. In addition to considering the subsidy system, there is a broader range of issues requiring attention, including </w:t>
      </w:r>
      <w:r w:rsidR="006810D5">
        <w:rPr>
          <w:sz w:val="21"/>
          <w:szCs w:val="21"/>
        </w:rPr>
        <w:t xml:space="preserve">ECEC </w:t>
      </w:r>
      <w:r w:rsidRPr="00576CEA">
        <w:rPr>
          <w:sz w:val="21"/>
          <w:szCs w:val="21"/>
        </w:rPr>
        <w:t>suppl</w:t>
      </w:r>
      <w:r w:rsidR="007254F3">
        <w:rPr>
          <w:sz w:val="21"/>
          <w:szCs w:val="21"/>
        </w:rPr>
        <w:t xml:space="preserve">y and </w:t>
      </w:r>
      <w:r w:rsidRPr="00576CEA">
        <w:rPr>
          <w:sz w:val="21"/>
          <w:szCs w:val="21"/>
        </w:rPr>
        <w:t>demand</w:t>
      </w:r>
      <w:r w:rsidR="007254F3">
        <w:rPr>
          <w:sz w:val="21"/>
          <w:szCs w:val="21"/>
        </w:rPr>
        <w:t>;</w:t>
      </w:r>
      <w:r w:rsidRPr="00576CEA">
        <w:rPr>
          <w:sz w:val="21"/>
          <w:szCs w:val="21"/>
        </w:rPr>
        <w:t xml:space="preserve"> planning and regulation of ECEC; workforce remuneration, recruitment and retention; children’s early learning and development needs</w:t>
      </w:r>
      <w:r w:rsidR="006D046E">
        <w:rPr>
          <w:sz w:val="21"/>
          <w:szCs w:val="21"/>
        </w:rPr>
        <w:t xml:space="preserve"> and school readiness</w:t>
      </w:r>
      <w:r w:rsidRPr="00576CEA">
        <w:rPr>
          <w:sz w:val="21"/>
          <w:szCs w:val="21"/>
        </w:rPr>
        <w:t xml:space="preserve">; women’s workforce participation and role in the care economy. </w:t>
      </w:r>
      <w:r w:rsidR="007876CB">
        <w:rPr>
          <w:sz w:val="21"/>
          <w:szCs w:val="21"/>
        </w:rPr>
        <w:t>With regard to the care economy and gendered patterns of work and care in Australia, t</w:t>
      </w:r>
      <w:r w:rsidR="007254F3" w:rsidRPr="00576CEA">
        <w:rPr>
          <w:sz w:val="21"/>
          <w:szCs w:val="21"/>
        </w:rPr>
        <w:t xml:space="preserve">he NFAW commends </w:t>
      </w:r>
      <w:r w:rsidR="006D046E">
        <w:rPr>
          <w:sz w:val="21"/>
          <w:szCs w:val="21"/>
        </w:rPr>
        <w:t xml:space="preserve">to the Productivity Commission </w:t>
      </w:r>
      <w:r w:rsidR="007254F3" w:rsidRPr="00576CEA">
        <w:rPr>
          <w:sz w:val="21"/>
          <w:szCs w:val="21"/>
        </w:rPr>
        <w:t>th</w:t>
      </w:r>
      <w:r w:rsidR="007254F3">
        <w:rPr>
          <w:sz w:val="21"/>
          <w:szCs w:val="21"/>
        </w:rPr>
        <w:t>e</w:t>
      </w:r>
      <w:r w:rsidR="007254F3" w:rsidRPr="00576CEA">
        <w:rPr>
          <w:sz w:val="21"/>
          <w:szCs w:val="21"/>
        </w:rPr>
        <w:t xml:space="preserve"> </w:t>
      </w:r>
      <w:r w:rsidR="006D046E">
        <w:rPr>
          <w:sz w:val="21"/>
          <w:szCs w:val="21"/>
        </w:rPr>
        <w:t xml:space="preserve">recent </w:t>
      </w:r>
      <w:r w:rsidR="007254F3" w:rsidRPr="00576CEA">
        <w:rPr>
          <w:sz w:val="21"/>
          <w:szCs w:val="21"/>
        </w:rPr>
        <w:t xml:space="preserve">Senate Select Committee </w:t>
      </w:r>
      <w:hyperlink r:id="rId49" w:history="1">
        <w:r w:rsidR="006D046E" w:rsidRPr="006D046E">
          <w:rPr>
            <w:rStyle w:val="Hyperlink"/>
            <w:sz w:val="21"/>
            <w:szCs w:val="21"/>
          </w:rPr>
          <w:t xml:space="preserve">Final </w:t>
        </w:r>
        <w:r w:rsidR="007254F3" w:rsidRPr="006D046E">
          <w:rPr>
            <w:rStyle w:val="Hyperlink"/>
            <w:sz w:val="21"/>
            <w:szCs w:val="21"/>
          </w:rPr>
          <w:t>Report on Work and Care</w:t>
        </w:r>
      </w:hyperlink>
      <w:r w:rsidR="007254F3" w:rsidRPr="00576CEA">
        <w:rPr>
          <w:sz w:val="21"/>
          <w:szCs w:val="21"/>
        </w:rPr>
        <w:t>.</w:t>
      </w:r>
    </w:p>
    <w:p w14:paraId="4621E056" w14:textId="08E96DB2" w:rsidR="002E676F" w:rsidRPr="00576CEA" w:rsidRDefault="002E676F" w:rsidP="007254F3">
      <w:pPr>
        <w:spacing w:line="264" w:lineRule="auto"/>
        <w:rPr>
          <w:sz w:val="21"/>
          <w:szCs w:val="21"/>
        </w:rPr>
      </w:pPr>
    </w:p>
    <w:p w14:paraId="3E737211" w14:textId="252D4706" w:rsidR="00DC2437" w:rsidRPr="00576CEA" w:rsidRDefault="00DC2437" w:rsidP="00DC2437">
      <w:pPr>
        <w:spacing w:line="264" w:lineRule="auto"/>
        <w:ind w:left="-6" w:right="125"/>
        <w:rPr>
          <w:sz w:val="21"/>
          <w:szCs w:val="21"/>
        </w:rPr>
      </w:pPr>
      <w:r w:rsidRPr="00576CEA">
        <w:rPr>
          <w:sz w:val="21"/>
          <w:szCs w:val="21"/>
        </w:rPr>
        <w:t xml:space="preserve">In addition to considering moving to a 90 per cent child care subsidy, the </w:t>
      </w:r>
      <w:hyperlink r:id="rId50" w:history="1">
        <w:r w:rsidRPr="00576CEA">
          <w:rPr>
            <w:rStyle w:val="Hyperlink"/>
            <w:sz w:val="21"/>
            <w:szCs w:val="21"/>
          </w:rPr>
          <w:t>Productivity Commission</w:t>
        </w:r>
      </w:hyperlink>
      <w:r w:rsidRPr="00576CEA">
        <w:rPr>
          <w:sz w:val="21"/>
          <w:szCs w:val="21"/>
        </w:rPr>
        <w:t xml:space="preserve"> and/or the </w:t>
      </w:r>
      <w:r w:rsidR="00E52BAD" w:rsidRPr="00576CEA">
        <w:rPr>
          <w:sz w:val="21"/>
          <w:szCs w:val="21"/>
        </w:rPr>
        <w:t xml:space="preserve">ACCC </w:t>
      </w:r>
      <w:r w:rsidRPr="00576CEA">
        <w:rPr>
          <w:sz w:val="21"/>
          <w:szCs w:val="21"/>
        </w:rPr>
        <w:t>review should consider ways of increasing affordability and accessibility of ECEC, including (but not limited to):</w:t>
      </w:r>
    </w:p>
    <w:p w14:paraId="64580B53" w14:textId="77777777" w:rsidR="00DC2437" w:rsidRPr="00576CEA" w:rsidRDefault="00DC2437" w:rsidP="00DC2437">
      <w:pPr>
        <w:spacing w:line="264" w:lineRule="auto"/>
        <w:ind w:right="125"/>
        <w:rPr>
          <w:sz w:val="21"/>
          <w:szCs w:val="21"/>
        </w:rPr>
      </w:pPr>
    </w:p>
    <w:p w14:paraId="2328B64B" w14:textId="19126D06" w:rsidR="00967DA1" w:rsidRPr="00576CEA" w:rsidRDefault="00DC2437" w:rsidP="00967DA1">
      <w:pPr>
        <w:numPr>
          <w:ilvl w:val="0"/>
          <w:numId w:val="3"/>
        </w:numPr>
        <w:spacing w:line="264" w:lineRule="auto"/>
        <w:ind w:right="122" w:hanging="360"/>
        <w:rPr>
          <w:sz w:val="21"/>
          <w:szCs w:val="21"/>
        </w:rPr>
      </w:pPr>
      <w:r w:rsidRPr="00576CEA">
        <w:rPr>
          <w:sz w:val="21"/>
          <w:szCs w:val="21"/>
        </w:rPr>
        <w:t>whether the activity test should be removed</w:t>
      </w:r>
      <w:r w:rsidR="00967DA1" w:rsidRPr="00576CEA">
        <w:rPr>
          <w:sz w:val="21"/>
          <w:szCs w:val="21"/>
        </w:rPr>
        <w:t xml:space="preserve"> (whether it is an incentive/disincentive for families and women, in particular, to work more days/hours)</w:t>
      </w:r>
    </w:p>
    <w:p w14:paraId="1114D11E" w14:textId="6B740644" w:rsidR="00967DA1" w:rsidRPr="00576CEA" w:rsidRDefault="00967DA1" w:rsidP="00DC2437">
      <w:pPr>
        <w:numPr>
          <w:ilvl w:val="0"/>
          <w:numId w:val="3"/>
        </w:numPr>
        <w:spacing w:line="264" w:lineRule="auto"/>
        <w:ind w:right="122" w:hanging="360"/>
        <w:rPr>
          <w:sz w:val="21"/>
          <w:szCs w:val="21"/>
        </w:rPr>
      </w:pPr>
      <w:r w:rsidRPr="00576CEA">
        <w:rPr>
          <w:sz w:val="21"/>
          <w:szCs w:val="21"/>
        </w:rPr>
        <w:t xml:space="preserve">whether the activity test is preventing disadvantaged or vulnerable children (not eligible for the Additional Child Care Subsidy) from accessing affordable </w:t>
      </w:r>
    </w:p>
    <w:p w14:paraId="0B6F916E" w14:textId="4A1F5A24" w:rsidR="00DC2437" w:rsidRPr="00576CEA" w:rsidRDefault="00DC2437" w:rsidP="00DC2437">
      <w:pPr>
        <w:numPr>
          <w:ilvl w:val="0"/>
          <w:numId w:val="3"/>
        </w:numPr>
        <w:spacing w:line="264" w:lineRule="auto"/>
        <w:ind w:right="122" w:hanging="360"/>
        <w:rPr>
          <w:sz w:val="21"/>
          <w:szCs w:val="21"/>
        </w:rPr>
      </w:pPr>
      <w:r w:rsidRPr="00576CEA">
        <w:rPr>
          <w:sz w:val="21"/>
          <w:szCs w:val="21"/>
        </w:rPr>
        <w:t xml:space="preserve">whether the fortnightly limit of 100 hours of subsidised care is adequate or whether it operates as a financial disincentive </w:t>
      </w:r>
      <w:r w:rsidR="00967DA1" w:rsidRPr="00576CEA">
        <w:rPr>
          <w:sz w:val="21"/>
          <w:szCs w:val="21"/>
        </w:rPr>
        <w:t>for</w:t>
      </w:r>
      <w:r w:rsidRPr="00576CEA">
        <w:rPr>
          <w:sz w:val="21"/>
          <w:szCs w:val="21"/>
        </w:rPr>
        <w:t xml:space="preserve"> women </w:t>
      </w:r>
      <w:r w:rsidR="00967DA1" w:rsidRPr="00576CEA">
        <w:rPr>
          <w:sz w:val="21"/>
          <w:szCs w:val="21"/>
        </w:rPr>
        <w:t xml:space="preserve">wanting to </w:t>
      </w:r>
      <w:r w:rsidRPr="00576CEA">
        <w:rPr>
          <w:sz w:val="21"/>
          <w:szCs w:val="21"/>
        </w:rPr>
        <w:t>work more days/hours</w:t>
      </w:r>
    </w:p>
    <w:p w14:paraId="522AD9E3" w14:textId="23C8ADBF" w:rsidR="00DC2437" w:rsidRPr="00576CEA" w:rsidRDefault="00DC2437" w:rsidP="00DC2437">
      <w:pPr>
        <w:numPr>
          <w:ilvl w:val="0"/>
          <w:numId w:val="3"/>
        </w:numPr>
        <w:spacing w:line="264" w:lineRule="auto"/>
        <w:ind w:right="122" w:hanging="360"/>
        <w:rPr>
          <w:sz w:val="21"/>
          <w:szCs w:val="21"/>
        </w:rPr>
      </w:pPr>
      <w:r w:rsidRPr="00576CEA">
        <w:rPr>
          <w:sz w:val="21"/>
          <w:szCs w:val="21"/>
        </w:rPr>
        <w:t xml:space="preserve">services’ fee charging practices, including the length </w:t>
      </w:r>
      <w:r w:rsidR="007876CB">
        <w:rPr>
          <w:sz w:val="21"/>
          <w:szCs w:val="21"/>
        </w:rPr>
        <w:t xml:space="preserve">and flexibility </w:t>
      </w:r>
      <w:r w:rsidRPr="00576CEA">
        <w:rPr>
          <w:sz w:val="21"/>
          <w:szCs w:val="21"/>
        </w:rPr>
        <w:t>session</w:t>
      </w:r>
      <w:r w:rsidR="007876CB">
        <w:rPr>
          <w:sz w:val="21"/>
          <w:szCs w:val="21"/>
        </w:rPr>
        <w:t>s</w:t>
      </w:r>
      <w:r w:rsidRPr="00576CEA">
        <w:rPr>
          <w:sz w:val="21"/>
          <w:szCs w:val="21"/>
        </w:rPr>
        <w:t xml:space="preserve"> of care </w:t>
      </w:r>
    </w:p>
    <w:p w14:paraId="50F5CAC1" w14:textId="2FD1F9E9" w:rsidR="00DC2437" w:rsidRPr="00576CEA" w:rsidRDefault="00DC2437" w:rsidP="00DC2437">
      <w:pPr>
        <w:numPr>
          <w:ilvl w:val="0"/>
          <w:numId w:val="3"/>
        </w:numPr>
        <w:spacing w:line="264" w:lineRule="auto"/>
        <w:ind w:right="122" w:hanging="360"/>
        <w:rPr>
          <w:sz w:val="21"/>
          <w:szCs w:val="21"/>
        </w:rPr>
      </w:pPr>
      <w:r w:rsidRPr="00576CEA">
        <w:rPr>
          <w:sz w:val="21"/>
          <w:szCs w:val="21"/>
        </w:rPr>
        <w:t>changes to the Government’s hourly fee cap, whether it is sufficient and operating as intended to place downward pressure on child care fees</w:t>
      </w:r>
    </w:p>
    <w:p w14:paraId="256D2987" w14:textId="7D3FE8CA" w:rsidR="00967DA1" w:rsidRPr="00576CEA" w:rsidRDefault="00967DA1" w:rsidP="00DC2437">
      <w:pPr>
        <w:numPr>
          <w:ilvl w:val="0"/>
          <w:numId w:val="3"/>
        </w:numPr>
        <w:spacing w:line="264" w:lineRule="auto"/>
        <w:ind w:right="122" w:hanging="360"/>
        <w:rPr>
          <w:sz w:val="21"/>
          <w:szCs w:val="21"/>
        </w:rPr>
      </w:pPr>
      <w:r w:rsidRPr="00576CEA">
        <w:rPr>
          <w:sz w:val="21"/>
          <w:szCs w:val="21"/>
        </w:rPr>
        <w:t xml:space="preserve">whether </w:t>
      </w:r>
      <w:r w:rsidR="00A63765" w:rsidRPr="00576CEA">
        <w:rPr>
          <w:sz w:val="21"/>
          <w:szCs w:val="21"/>
        </w:rPr>
        <w:t>an hourly fee cap increase or wage subsidy is needed to fund ECEC educator increases</w:t>
      </w:r>
    </w:p>
    <w:p w14:paraId="669D298F" w14:textId="60AF6C97" w:rsidR="00967DA1" w:rsidRPr="00576CEA" w:rsidRDefault="007876CB" w:rsidP="00A63765">
      <w:pPr>
        <w:numPr>
          <w:ilvl w:val="0"/>
          <w:numId w:val="3"/>
        </w:numPr>
        <w:spacing w:line="264" w:lineRule="auto"/>
        <w:ind w:right="122" w:hanging="360"/>
        <w:rPr>
          <w:sz w:val="21"/>
          <w:szCs w:val="21"/>
        </w:rPr>
      </w:pPr>
      <w:r>
        <w:rPr>
          <w:sz w:val="21"/>
          <w:szCs w:val="21"/>
        </w:rPr>
        <w:t xml:space="preserve">ECEC </w:t>
      </w:r>
      <w:r w:rsidR="00DC2437" w:rsidRPr="00576CEA">
        <w:rPr>
          <w:sz w:val="21"/>
          <w:szCs w:val="21"/>
        </w:rPr>
        <w:t>workforce requirements to increase access to ECEC</w:t>
      </w:r>
      <w:r w:rsidR="00967DA1" w:rsidRPr="00576CEA">
        <w:rPr>
          <w:sz w:val="21"/>
          <w:szCs w:val="21"/>
        </w:rPr>
        <w:t xml:space="preserve"> (including ways of boosting recruitment, training and retention). </w:t>
      </w:r>
    </w:p>
    <w:p w14:paraId="77A35A40" w14:textId="50CA4960" w:rsidR="00B93F78" w:rsidRPr="00576CEA" w:rsidRDefault="00B93F78" w:rsidP="007062F3">
      <w:pPr>
        <w:spacing w:line="264" w:lineRule="auto"/>
        <w:rPr>
          <w:sz w:val="21"/>
          <w:szCs w:val="21"/>
        </w:rPr>
      </w:pPr>
    </w:p>
    <w:p w14:paraId="4E5FEEC9" w14:textId="31A07CA4" w:rsidR="00B93F78" w:rsidRPr="00576CEA" w:rsidRDefault="00B93F78" w:rsidP="00A63765">
      <w:pPr>
        <w:spacing w:line="264" w:lineRule="auto"/>
        <w:rPr>
          <w:sz w:val="21"/>
          <w:szCs w:val="21"/>
        </w:rPr>
      </w:pPr>
      <w:r w:rsidRPr="00576CEA">
        <w:rPr>
          <w:sz w:val="21"/>
          <w:szCs w:val="21"/>
        </w:rPr>
        <w:t xml:space="preserve">The Productivity Commission’s review of ECEC should not </w:t>
      </w:r>
      <w:r w:rsidR="005D4522" w:rsidRPr="00576CEA">
        <w:rPr>
          <w:sz w:val="21"/>
          <w:szCs w:val="21"/>
        </w:rPr>
        <w:t xml:space="preserve">only </w:t>
      </w:r>
      <w:r w:rsidRPr="00576CEA">
        <w:rPr>
          <w:sz w:val="21"/>
          <w:szCs w:val="21"/>
        </w:rPr>
        <w:t>be driven by issues of the cost to government of raising child care subsidies</w:t>
      </w:r>
      <w:r w:rsidR="005D4522" w:rsidRPr="00576CEA">
        <w:rPr>
          <w:sz w:val="21"/>
          <w:szCs w:val="21"/>
        </w:rPr>
        <w:t>,</w:t>
      </w:r>
      <w:r w:rsidRPr="00576CEA">
        <w:rPr>
          <w:sz w:val="21"/>
          <w:szCs w:val="21"/>
        </w:rPr>
        <w:t xml:space="preserve"> or </w:t>
      </w:r>
      <w:r w:rsidR="005D4522" w:rsidRPr="00576CEA">
        <w:rPr>
          <w:sz w:val="21"/>
          <w:szCs w:val="21"/>
        </w:rPr>
        <w:t xml:space="preserve">the cost of </w:t>
      </w:r>
      <w:r w:rsidRPr="00576CEA">
        <w:rPr>
          <w:sz w:val="21"/>
          <w:szCs w:val="21"/>
        </w:rPr>
        <w:t xml:space="preserve">regulation. It needs to include a broader consideration of </w:t>
      </w:r>
      <w:r w:rsidR="005D4522" w:rsidRPr="00576CEA">
        <w:rPr>
          <w:sz w:val="21"/>
          <w:szCs w:val="21"/>
        </w:rPr>
        <w:t>the human capital benefits of a universal system of quality ECEC, provided at low, or preferably no cost</w:t>
      </w:r>
      <w:r w:rsidR="0090707F" w:rsidRPr="00576CEA">
        <w:rPr>
          <w:sz w:val="21"/>
          <w:szCs w:val="21"/>
        </w:rPr>
        <w:t xml:space="preserve"> to families</w:t>
      </w:r>
      <w:r w:rsidR="006D046E">
        <w:rPr>
          <w:sz w:val="21"/>
          <w:szCs w:val="21"/>
        </w:rPr>
        <w:t xml:space="preserve"> – as in many other countries</w:t>
      </w:r>
      <w:r w:rsidR="0090707F" w:rsidRPr="00576CEA">
        <w:rPr>
          <w:sz w:val="21"/>
          <w:szCs w:val="21"/>
        </w:rPr>
        <w:t>.</w:t>
      </w:r>
      <w:r w:rsidRPr="00576CEA">
        <w:rPr>
          <w:sz w:val="21"/>
          <w:szCs w:val="21"/>
        </w:rPr>
        <w:t xml:space="preserve"> </w:t>
      </w:r>
      <w:r w:rsidRPr="00576CEA">
        <w:rPr>
          <w:rFonts w:cstheme="minorHAnsi"/>
          <w:sz w:val="21"/>
          <w:szCs w:val="21"/>
        </w:rPr>
        <w:t xml:space="preserve">As noted in the Senate </w:t>
      </w:r>
      <w:r w:rsidR="005D4522" w:rsidRPr="00576CEA">
        <w:rPr>
          <w:rFonts w:cstheme="minorHAnsi"/>
          <w:sz w:val="21"/>
          <w:szCs w:val="21"/>
        </w:rPr>
        <w:t>Select Committee</w:t>
      </w:r>
      <w:r w:rsidR="008D40A3" w:rsidRPr="00576CEA">
        <w:rPr>
          <w:rFonts w:cstheme="minorHAnsi"/>
          <w:sz w:val="21"/>
          <w:szCs w:val="21"/>
        </w:rPr>
        <w:t xml:space="preserve"> </w:t>
      </w:r>
      <w:hyperlink r:id="rId51" w:history="1">
        <w:r w:rsidR="008D40A3" w:rsidRPr="00576CEA">
          <w:rPr>
            <w:rStyle w:val="Hyperlink"/>
            <w:rFonts w:cstheme="minorHAnsi"/>
            <w:sz w:val="21"/>
            <w:szCs w:val="21"/>
          </w:rPr>
          <w:t>Work and Care Final Report</w:t>
        </w:r>
      </w:hyperlink>
      <w:r w:rsidRPr="00576CEA">
        <w:rPr>
          <w:rFonts w:cstheme="minorHAnsi"/>
          <w:sz w:val="21"/>
          <w:szCs w:val="21"/>
        </w:rPr>
        <w:t xml:space="preserve"> (2023, p. xxv): </w:t>
      </w:r>
    </w:p>
    <w:p w14:paraId="49093AF0" w14:textId="77777777" w:rsidR="00B93F78" w:rsidRPr="00576CEA" w:rsidRDefault="00B93F78" w:rsidP="007062F3">
      <w:pPr>
        <w:spacing w:line="264" w:lineRule="auto"/>
        <w:rPr>
          <w:rFonts w:cstheme="minorHAnsi"/>
          <w:sz w:val="21"/>
          <w:szCs w:val="21"/>
        </w:rPr>
      </w:pPr>
    </w:p>
    <w:p w14:paraId="7B6DD917" w14:textId="6699FCE8" w:rsidR="00B93F78" w:rsidRPr="00576CEA" w:rsidRDefault="00B93F78" w:rsidP="00B93F78">
      <w:pPr>
        <w:spacing w:line="264" w:lineRule="auto"/>
        <w:ind w:left="720"/>
        <w:rPr>
          <w:i/>
          <w:iCs/>
          <w:sz w:val="21"/>
          <w:szCs w:val="21"/>
        </w:rPr>
      </w:pPr>
      <w:r w:rsidRPr="00576CEA">
        <w:rPr>
          <w:i/>
          <w:iCs/>
          <w:sz w:val="21"/>
          <w:szCs w:val="21"/>
        </w:rPr>
        <w:t>The case for universal, quality ECEC is unassailable, proven in many countries including Australia. Good early childcare and learning narrows inequality, improves life chances and can help narrow intergenerational inequity. The return on investment in the sector is multiple</w:t>
      </w:r>
      <w:r w:rsidR="0090707F" w:rsidRPr="00576CEA">
        <w:rPr>
          <w:i/>
          <w:iCs/>
          <w:sz w:val="21"/>
          <w:szCs w:val="21"/>
        </w:rPr>
        <w:t>.</w:t>
      </w:r>
    </w:p>
    <w:p w14:paraId="1AD075D1" w14:textId="4A448F65" w:rsidR="00B93F78" w:rsidRPr="00576CEA" w:rsidRDefault="00B93F78" w:rsidP="00B93F78">
      <w:pPr>
        <w:spacing w:line="264" w:lineRule="auto"/>
        <w:rPr>
          <w:sz w:val="21"/>
          <w:szCs w:val="21"/>
        </w:rPr>
      </w:pPr>
    </w:p>
    <w:p w14:paraId="1A9E14B9" w14:textId="55A34787" w:rsidR="005D4522" w:rsidRPr="00576CEA" w:rsidRDefault="005D4522" w:rsidP="005D4522">
      <w:pPr>
        <w:spacing w:line="264" w:lineRule="auto"/>
        <w:rPr>
          <w:sz w:val="21"/>
          <w:szCs w:val="21"/>
        </w:rPr>
      </w:pPr>
      <w:r w:rsidRPr="00576CEA">
        <w:rPr>
          <w:sz w:val="21"/>
          <w:szCs w:val="21"/>
        </w:rPr>
        <w:t>International standards on work and care have moved ahead, leaving Australia behind (p. xxiv):</w:t>
      </w:r>
    </w:p>
    <w:p w14:paraId="3D8DC1EB" w14:textId="77777777" w:rsidR="005D4522" w:rsidRPr="00576CEA" w:rsidRDefault="005D4522" w:rsidP="005D4522">
      <w:pPr>
        <w:spacing w:line="264" w:lineRule="auto"/>
        <w:rPr>
          <w:sz w:val="21"/>
          <w:szCs w:val="21"/>
        </w:rPr>
      </w:pPr>
    </w:p>
    <w:p w14:paraId="02551D81" w14:textId="77777777" w:rsidR="005D4522" w:rsidRPr="00576CEA" w:rsidRDefault="005D4522" w:rsidP="005D4522">
      <w:pPr>
        <w:spacing w:line="264" w:lineRule="auto"/>
        <w:ind w:left="720"/>
        <w:rPr>
          <w:i/>
          <w:iCs/>
          <w:sz w:val="21"/>
          <w:szCs w:val="21"/>
        </w:rPr>
      </w:pPr>
      <w:r w:rsidRPr="00576CEA">
        <w:rPr>
          <w:i/>
          <w:iCs/>
          <w:sz w:val="21"/>
          <w:szCs w:val="21"/>
          <w:lang w:val="en-GB"/>
        </w:rPr>
        <w:t>Things can be different. Other countries do it differently. There is overwhelming evidence that structural reforms to the architecture of Australia's work and care system would reap significant social and economic benefits not just for individuals and families, but for communities and the national gross domestic product (GDP). It would improve wellbeing.</w:t>
      </w:r>
    </w:p>
    <w:p w14:paraId="08B26533" w14:textId="77777777" w:rsidR="005D4522" w:rsidRPr="00576CEA" w:rsidRDefault="005D4522" w:rsidP="005D4522">
      <w:pPr>
        <w:spacing w:line="264" w:lineRule="auto"/>
        <w:rPr>
          <w:sz w:val="21"/>
          <w:szCs w:val="21"/>
        </w:rPr>
      </w:pPr>
    </w:p>
    <w:p w14:paraId="48DDE4C3" w14:textId="2B934C34" w:rsidR="003C5DE7" w:rsidRPr="008B35DE" w:rsidRDefault="00E52BAD" w:rsidP="008B35DE">
      <w:pPr>
        <w:rPr>
          <w:rFonts w:ascii="Avenir Next" w:hAnsi="Avenir Next"/>
          <w:color w:val="000000"/>
          <w:sz w:val="21"/>
          <w:szCs w:val="21"/>
        </w:rPr>
      </w:pPr>
      <w:r w:rsidRPr="00576CEA">
        <w:rPr>
          <w:rFonts w:cstheme="minorHAnsi"/>
          <w:color w:val="000000"/>
          <w:sz w:val="21"/>
          <w:szCs w:val="21"/>
        </w:rPr>
        <w:t>For more information on the NFAW’s position</w:t>
      </w:r>
      <w:r w:rsidR="007A42A5">
        <w:rPr>
          <w:rFonts w:cstheme="minorHAnsi"/>
          <w:color w:val="000000"/>
          <w:sz w:val="21"/>
          <w:szCs w:val="21"/>
        </w:rPr>
        <w:t>,</w:t>
      </w:r>
      <w:r w:rsidRPr="00576CEA">
        <w:rPr>
          <w:rFonts w:cstheme="minorHAnsi"/>
          <w:color w:val="000000"/>
          <w:sz w:val="21"/>
          <w:szCs w:val="21"/>
        </w:rPr>
        <w:t xml:space="preserve"> see </w:t>
      </w:r>
      <w:r w:rsidR="00A63765" w:rsidRPr="00576CEA">
        <w:rPr>
          <w:rFonts w:cstheme="minorHAnsi"/>
          <w:color w:val="000000"/>
          <w:sz w:val="21"/>
          <w:szCs w:val="21"/>
        </w:rPr>
        <w:t>the</w:t>
      </w:r>
      <w:r w:rsidRPr="00576CEA">
        <w:rPr>
          <w:rFonts w:cstheme="minorHAnsi"/>
          <w:color w:val="000000"/>
          <w:sz w:val="21"/>
          <w:szCs w:val="21"/>
        </w:rPr>
        <w:t xml:space="preserve"> </w:t>
      </w:r>
      <w:hyperlink r:id="rId52" w:history="1">
        <w:r w:rsidRPr="00576CEA">
          <w:rPr>
            <w:rStyle w:val="Hyperlink"/>
            <w:rFonts w:cstheme="minorHAnsi"/>
            <w:sz w:val="21"/>
            <w:szCs w:val="21"/>
          </w:rPr>
          <w:t xml:space="preserve">Gender Lens on </w:t>
        </w:r>
        <w:r w:rsidR="00EB7757" w:rsidRPr="00576CEA">
          <w:rPr>
            <w:rStyle w:val="Hyperlink"/>
            <w:rFonts w:cstheme="minorHAnsi"/>
            <w:sz w:val="21"/>
            <w:szCs w:val="21"/>
          </w:rPr>
          <w:t>the Budget</w:t>
        </w:r>
      </w:hyperlink>
      <w:r w:rsidR="00576CEA" w:rsidRPr="00576CEA">
        <w:rPr>
          <w:rFonts w:cstheme="minorHAnsi"/>
          <w:color w:val="000000"/>
          <w:sz w:val="21"/>
          <w:szCs w:val="21"/>
        </w:rPr>
        <w:t xml:space="preserve"> for </w:t>
      </w:r>
      <w:r w:rsidRPr="00576CEA">
        <w:rPr>
          <w:rFonts w:cstheme="minorHAnsi"/>
          <w:color w:val="000000"/>
          <w:sz w:val="21"/>
          <w:szCs w:val="21"/>
        </w:rPr>
        <w:t>ECEC</w:t>
      </w:r>
      <w:r w:rsidR="00576CEA" w:rsidRPr="00576CEA">
        <w:rPr>
          <w:rFonts w:cstheme="minorHAnsi"/>
          <w:color w:val="000000"/>
          <w:sz w:val="21"/>
          <w:szCs w:val="21"/>
        </w:rPr>
        <w:t>.</w:t>
      </w:r>
    </w:p>
    <w:p w14:paraId="3AEA63E7" w14:textId="3621C70C" w:rsidR="0019320E" w:rsidRPr="00576CEA" w:rsidRDefault="006113FC" w:rsidP="0066153F">
      <w:pPr>
        <w:spacing w:line="264" w:lineRule="auto"/>
        <w:ind w:left="-5" w:right="122"/>
        <w:rPr>
          <w:sz w:val="21"/>
          <w:szCs w:val="21"/>
        </w:rPr>
      </w:pPr>
      <w:r w:rsidRPr="007A42A5">
        <w:rPr>
          <w:b/>
          <w:bCs/>
          <w:u w:val="single"/>
        </w:rPr>
        <w:lastRenderedPageBreak/>
        <w:t>References</w:t>
      </w:r>
      <w:r w:rsidRPr="00576CEA">
        <w:rPr>
          <w:sz w:val="21"/>
          <w:szCs w:val="21"/>
        </w:rPr>
        <w:t>:</w:t>
      </w:r>
    </w:p>
    <w:p w14:paraId="3AA16E88" w14:textId="77777777" w:rsidR="006113FC" w:rsidRPr="00576CEA" w:rsidRDefault="006113FC" w:rsidP="0066153F">
      <w:pPr>
        <w:spacing w:line="264" w:lineRule="auto"/>
        <w:ind w:left="-5" w:right="122"/>
        <w:rPr>
          <w:sz w:val="21"/>
          <w:szCs w:val="21"/>
        </w:rPr>
      </w:pPr>
    </w:p>
    <w:p w14:paraId="3408169C" w14:textId="0C0F7577" w:rsidR="00E70279" w:rsidRPr="003135B9" w:rsidRDefault="00E70279" w:rsidP="008F6142">
      <w:pPr>
        <w:ind w:right="122" w:hanging="5"/>
        <w:rPr>
          <w:sz w:val="20"/>
          <w:szCs w:val="20"/>
        </w:rPr>
      </w:pPr>
      <w:r w:rsidRPr="003135B9">
        <w:rPr>
          <w:sz w:val="20"/>
          <w:szCs w:val="20"/>
        </w:rPr>
        <w:t xml:space="preserve">Australian Bureau of Statistics (2023). Preschool Australia: Statistics about preschool education, including enrolment, attendance, fees and service providers. </w:t>
      </w:r>
      <w:hyperlink r:id="rId53" w:history="1">
        <w:r w:rsidRPr="003135B9">
          <w:rPr>
            <w:rStyle w:val="Hyperlink"/>
            <w:sz w:val="20"/>
            <w:szCs w:val="20"/>
          </w:rPr>
          <w:t>https://www.abs.gov.au/statistics/people/education/preschool-education/latest-release</w:t>
        </w:r>
      </w:hyperlink>
    </w:p>
    <w:p w14:paraId="33415F65" w14:textId="77777777" w:rsidR="00E70279" w:rsidRPr="003135B9" w:rsidRDefault="00E70279" w:rsidP="008F6142">
      <w:pPr>
        <w:ind w:right="122" w:hanging="5"/>
        <w:rPr>
          <w:sz w:val="20"/>
          <w:szCs w:val="20"/>
        </w:rPr>
      </w:pPr>
    </w:p>
    <w:p w14:paraId="0316F0C7" w14:textId="35582A80" w:rsidR="00576CEA" w:rsidRPr="003135B9" w:rsidRDefault="00576CEA" w:rsidP="008F6142">
      <w:pPr>
        <w:ind w:right="122" w:hanging="5"/>
        <w:rPr>
          <w:sz w:val="20"/>
          <w:szCs w:val="20"/>
        </w:rPr>
      </w:pPr>
      <w:r w:rsidRPr="003135B9">
        <w:rPr>
          <w:sz w:val="20"/>
          <w:szCs w:val="20"/>
        </w:rPr>
        <w:t xml:space="preserve">Australian Children’s Education and Care Quality Authority (2023). </w:t>
      </w:r>
      <w:r w:rsidRPr="003135B9">
        <w:rPr>
          <w:i/>
          <w:iCs/>
          <w:sz w:val="20"/>
          <w:szCs w:val="20"/>
        </w:rPr>
        <w:t>NQF Snapshot: Q4 2022</w:t>
      </w:r>
      <w:r w:rsidRPr="003135B9">
        <w:rPr>
          <w:sz w:val="20"/>
          <w:szCs w:val="20"/>
        </w:rPr>
        <w:t xml:space="preserve">. </w:t>
      </w:r>
      <w:hyperlink r:id="rId54" w:history="1">
        <w:r w:rsidRPr="003135B9">
          <w:rPr>
            <w:rStyle w:val="Hyperlink"/>
            <w:sz w:val="20"/>
            <w:szCs w:val="20"/>
          </w:rPr>
          <w:t>https://www.acecqa.gov.au/sites/default/files/2023-02/NQF_Snapshot_Q4_2022.pdf</w:t>
        </w:r>
      </w:hyperlink>
      <w:r w:rsidRPr="003135B9">
        <w:rPr>
          <w:sz w:val="20"/>
          <w:szCs w:val="20"/>
        </w:rPr>
        <w:t xml:space="preserve"> </w:t>
      </w:r>
    </w:p>
    <w:p w14:paraId="333CF2E2" w14:textId="77777777" w:rsidR="00576CEA" w:rsidRPr="003135B9" w:rsidRDefault="00576CEA" w:rsidP="008F6142">
      <w:pPr>
        <w:ind w:right="122" w:hanging="5"/>
        <w:rPr>
          <w:sz w:val="20"/>
          <w:szCs w:val="20"/>
        </w:rPr>
      </w:pPr>
    </w:p>
    <w:p w14:paraId="572699A4" w14:textId="221FA656" w:rsidR="00EB7757" w:rsidRPr="003135B9" w:rsidRDefault="00EB7757" w:rsidP="008F6142">
      <w:pPr>
        <w:ind w:right="122" w:hanging="5"/>
        <w:rPr>
          <w:sz w:val="20"/>
          <w:szCs w:val="20"/>
        </w:rPr>
      </w:pPr>
      <w:r w:rsidRPr="003135B9">
        <w:rPr>
          <w:sz w:val="20"/>
          <w:szCs w:val="20"/>
        </w:rPr>
        <w:t xml:space="preserve">Australian Children’s Education and Care Quality Authority (2021). </w:t>
      </w:r>
      <w:r w:rsidRPr="003135B9">
        <w:rPr>
          <w:i/>
          <w:iCs/>
          <w:sz w:val="20"/>
          <w:szCs w:val="20"/>
        </w:rPr>
        <w:t xml:space="preserve">Shaping our future. National Children’s Education and Care Workforce Strategy (2022-2031). </w:t>
      </w:r>
      <w:hyperlink r:id="rId55" w:history="1">
        <w:r w:rsidRPr="003135B9">
          <w:rPr>
            <w:rStyle w:val="Hyperlink"/>
            <w:sz w:val="20"/>
            <w:szCs w:val="20"/>
          </w:rPr>
          <w:t>https://www.acecqa.gov.au/sites/default/files/2021-10/ShapingOurFutureChildrensEducationandCareNationalWorkforceStrategy-September2021.pdf</w:t>
        </w:r>
      </w:hyperlink>
      <w:r w:rsidRPr="003135B9">
        <w:rPr>
          <w:sz w:val="20"/>
          <w:szCs w:val="20"/>
        </w:rPr>
        <w:t xml:space="preserve"> </w:t>
      </w:r>
    </w:p>
    <w:p w14:paraId="187FDC0C" w14:textId="77777777" w:rsidR="00EB7757" w:rsidRPr="003135B9" w:rsidRDefault="00EB7757" w:rsidP="008F6142">
      <w:pPr>
        <w:ind w:right="122" w:hanging="5"/>
        <w:rPr>
          <w:sz w:val="20"/>
          <w:szCs w:val="20"/>
        </w:rPr>
      </w:pPr>
    </w:p>
    <w:p w14:paraId="3B9FF6DE" w14:textId="2C1DD697" w:rsidR="007C2601" w:rsidRPr="003135B9" w:rsidRDefault="007C2601" w:rsidP="007C2601">
      <w:pPr>
        <w:ind w:right="122" w:hanging="5"/>
        <w:rPr>
          <w:sz w:val="20"/>
          <w:szCs w:val="20"/>
        </w:rPr>
      </w:pPr>
      <w:r w:rsidRPr="003135B9">
        <w:rPr>
          <w:sz w:val="20"/>
          <w:szCs w:val="20"/>
        </w:rPr>
        <w:t xml:space="preserve">Australian Children’s Education and Care Quality Authority (2017). </w:t>
      </w:r>
      <w:r w:rsidRPr="003135B9">
        <w:rPr>
          <w:i/>
          <w:iCs/>
          <w:sz w:val="20"/>
          <w:szCs w:val="20"/>
        </w:rPr>
        <w:t xml:space="preserve">Guide to the National Quality Standard. </w:t>
      </w:r>
      <w:hyperlink r:id="rId56" w:history="1">
        <w:r w:rsidRPr="003135B9">
          <w:rPr>
            <w:rStyle w:val="Hyperlink"/>
            <w:sz w:val="20"/>
            <w:szCs w:val="20"/>
          </w:rPr>
          <w:t>https://www.acecqa.gov.au/sites/default/files/acecqa/files/National-Quality-Framework-Resources-Kit/NQF-Resource-03-Guide-to-NQS.pdf</w:t>
        </w:r>
      </w:hyperlink>
      <w:r w:rsidRPr="003135B9">
        <w:rPr>
          <w:sz w:val="20"/>
          <w:szCs w:val="20"/>
        </w:rPr>
        <w:t xml:space="preserve"> </w:t>
      </w:r>
    </w:p>
    <w:p w14:paraId="47343174" w14:textId="77777777" w:rsidR="007C2601" w:rsidRPr="003135B9" w:rsidRDefault="007C2601" w:rsidP="00D95DD4">
      <w:pPr>
        <w:ind w:right="122" w:hanging="5"/>
        <w:rPr>
          <w:sz w:val="20"/>
          <w:szCs w:val="20"/>
        </w:rPr>
      </w:pPr>
    </w:p>
    <w:p w14:paraId="5981116E" w14:textId="73782B07" w:rsidR="00FC5925" w:rsidRPr="00C67D4B" w:rsidRDefault="00FC5925" w:rsidP="00D95DD4">
      <w:pPr>
        <w:ind w:right="122" w:hanging="5"/>
        <w:rPr>
          <w:sz w:val="20"/>
          <w:szCs w:val="20"/>
          <w:lang w:val="it-IT"/>
        </w:rPr>
      </w:pPr>
      <w:r w:rsidRPr="003135B9">
        <w:rPr>
          <w:sz w:val="20"/>
          <w:szCs w:val="20"/>
        </w:rPr>
        <w:t xml:space="preserve">Australian Competition and Consumer Commission (2023). </w:t>
      </w:r>
      <w:r w:rsidRPr="003135B9">
        <w:rPr>
          <w:sz w:val="20"/>
          <w:szCs w:val="20"/>
          <w:lang w:val="it-IT"/>
        </w:rPr>
        <w:t xml:space="preserve">Childcare inquiry 2023. </w:t>
      </w:r>
      <w:hyperlink r:id="rId57" w:history="1">
        <w:r w:rsidRPr="00C67D4B">
          <w:rPr>
            <w:rStyle w:val="Hyperlink"/>
            <w:sz w:val="20"/>
            <w:szCs w:val="20"/>
            <w:lang w:val="it-IT"/>
          </w:rPr>
          <w:t>https://www.accc.gov.au/inquiries-and-consultations/childcare-inquiry-2023</w:t>
        </w:r>
      </w:hyperlink>
      <w:r w:rsidRPr="00C67D4B">
        <w:rPr>
          <w:sz w:val="20"/>
          <w:szCs w:val="20"/>
          <w:lang w:val="it-IT"/>
        </w:rPr>
        <w:t xml:space="preserve"> </w:t>
      </w:r>
    </w:p>
    <w:p w14:paraId="12BE7153" w14:textId="77777777" w:rsidR="00FC5925" w:rsidRPr="00C67D4B" w:rsidRDefault="00FC5925" w:rsidP="00D95DD4">
      <w:pPr>
        <w:ind w:right="122" w:hanging="5"/>
        <w:rPr>
          <w:sz w:val="20"/>
          <w:szCs w:val="20"/>
          <w:lang w:val="it-IT"/>
        </w:rPr>
      </w:pPr>
    </w:p>
    <w:p w14:paraId="239D14DA" w14:textId="4786A03F" w:rsidR="00D95DD4" w:rsidRPr="003135B9" w:rsidRDefault="00D95DD4" w:rsidP="00D95DD4">
      <w:pPr>
        <w:ind w:right="122" w:hanging="5"/>
        <w:rPr>
          <w:sz w:val="20"/>
          <w:szCs w:val="20"/>
        </w:rPr>
      </w:pPr>
      <w:r w:rsidRPr="003135B9">
        <w:rPr>
          <w:sz w:val="20"/>
          <w:szCs w:val="20"/>
        </w:rPr>
        <w:t xml:space="preserve">Australian Government (2022). Australian Early Development Census: National trends in child development – AEDC 2021 data story. </w:t>
      </w:r>
      <w:hyperlink r:id="rId58" w:history="1">
        <w:r w:rsidRPr="003135B9">
          <w:rPr>
            <w:rStyle w:val="Hyperlink"/>
            <w:sz w:val="20"/>
            <w:szCs w:val="20"/>
          </w:rPr>
          <w:t>https://www.aedc.gov.au/resources/detail/national-trends-in-child-development---aedc-2021-data-story</w:t>
        </w:r>
      </w:hyperlink>
      <w:r w:rsidRPr="003135B9">
        <w:rPr>
          <w:sz w:val="20"/>
          <w:szCs w:val="20"/>
        </w:rPr>
        <w:t xml:space="preserve"> </w:t>
      </w:r>
    </w:p>
    <w:p w14:paraId="44ED0C82" w14:textId="77777777" w:rsidR="00D95DD4" w:rsidRPr="003135B9" w:rsidRDefault="00D95DD4" w:rsidP="00D95DD4">
      <w:pPr>
        <w:ind w:right="122" w:hanging="5"/>
        <w:rPr>
          <w:sz w:val="20"/>
          <w:szCs w:val="20"/>
        </w:rPr>
      </w:pPr>
    </w:p>
    <w:p w14:paraId="0FE935F3" w14:textId="76D54D80" w:rsidR="002B716F" w:rsidRPr="003135B9" w:rsidRDefault="00EB7757" w:rsidP="008F6142">
      <w:pPr>
        <w:ind w:right="122" w:hanging="5"/>
        <w:rPr>
          <w:sz w:val="20"/>
          <w:szCs w:val="20"/>
        </w:rPr>
      </w:pPr>
      <w:r w:rsidRPr="003135B9">
        <w:rPr>
          <w:sz w:val="20"/>
          <w:szCs w:val="20"/>
        </w:rPr>
        <w:t xml:space="preserve">Australian Institute of Family Studies. (2022). </w:t>
      </w:r>
      <w:r w:rsidRPr="003135B9">
        <w:rPr>
          <w:i/>
          <w:iCs/>
          <w:sz w:val="20"/>
          <w:szCs w:val="20"/>
        </w:rPr>
        <w:t xml:space="preserve">Child care package evaluation. </w:t>
      </w:r>
      <w:hyperlink r:id="rId59" w:history="1">
        <w:r w:rsidRPr="003135B9">
          <w:rPr>
            <w:rStyle w:val="Hyperlink"/>
            <w:sz w:val="20"/>
            <w:szCs w:val="20"/>
          </w:rPr>
          <w:t>https://aifs.gov.au/projects/child-care-package-evaluation</w:t>
        </w:r>
      </w:hyperlink>
    </w:p>
    <w:p w14:paraId="23167E65" w14:textId="77777777" w:rsidR="00EB7757" w:rsidRPr="003135B9" w:rsidRDefault="00EB7757" w:rsidP="008F6142">
      <w:pPr>
        <w:ind w:right="122" w:hanging="5"/>
        <w:rPr>
          <w:sz w:val="20"/>
          <w:szCs w:val="20"/>
        </w:rPr>
      </w:pPr>
    </w:p>
    <w:p w14:paraId="2D298B62" w14:textId="7567A76B" w:rsidR="00BF522A" w:rsidRPr="003135B9" w:rsidRDefault="00BF522A" w:rsidP="00BF522A">
      <w:pPr>
        <w:ind w:right="122" w:hanging="5"/>
        <w:rPr>
          <w:sz w:val="20"/>
          <w:szCs w:val="20"/>
        </w:rPr>
      </w:pPr>
      <w:r w:rsidRPr="003135B9">
        <w:rPr>
          <w:sz w:val="20"/>
          <w:szCs w:val="20"/>
        </w:rPr>
        <w:t xml:space="preserve">Commonwealth of Australia (2023). Senate Select Committee </w:t>
      </w:r>
      <w:r w:rsidRPr="003135B9">
        <w:rPr>
          <w:i/>
          <w:iCs/>
          <w:sz w:val="20"/>
          <w:szCs w:val="20"/>
        </w:rPr>
        <w:t>Final Report on Work and Care.</w:t>
      </w:r>
      <w:r w:rsidRPr="003135B9">
        <w:rPr>
          <w:sz w:val="20"/>
          <w:szCs w:val="20"/>
        </w:rPr>
        <w:t xml:space="preserve"> </w:t>
      </w:r>
      <w:hyperlink r:id="rId60" w:history="1">
        <w:r w:rsidRPr="003135B9">
          <w:rPr>
            <w:rStyle w:val="Hyperlink"/>
            <w:sz w:val="20"/>
            <w:szCs w:val="20"/>
          </w:rPr>
          <w:t>https://www.aph.gov.au/Parliamentary_Business/Committees/Senate/Work_and_Care/workandcare/Report</w:t>
        </w:r>
      </w:hyperlink>
      <w:r w:rsidRPr="003135B9">
        <w:rPr>
          <w:sz w:val="20"/>
          <w:szCs w:val="20"/>
        </w:rPr>
        <w:t xml:space="preserve"> and related </w:t>
      </w:r>
      <w:hyperlink r:id="rId61" w:history="1">
        <w:r w:rsidRPr="003135B9">
          <w:rPr>
            <w:rStyle w:val="Hyperlink"/>
            <w:sz w:val="20"/>
            <w:szCs w:val="20"/>
          </w:rPr>
          <w:t>submissions</w:t>
        </w:r>
      </w:hyperlink>
      <w:r w:rsidRPr="003135B9">
        <w:rPr>
          <w:sz w:val="20"/>
          <w:szCs w:val="20"/>
        </w:rPr>
        <w:t xml:space="preserve"> </w:t>
      </w:r>
    </w:p>
    <w:p w14:paraId="5F951586" w14:textId="77777777" w:rsidR="00BF522A" w:rsidRPr="003135B9" w:rsidRDefault="00BF522A" w:rsidP="003C5DE7">
      <w:pPr>
        <w:spacing w:line="264" w:lineRule="auto"/>
        <w:rPr>
          <w:sz w:val="20"/>
          <w:szCs w:val="20"/>
        </w:rPr>
      </w:pPr>
    </w:p>
    <w:p w14:paraId="2F58389A" w14:textId="2DD50106" w:rsidR="003C5DE7" w:rsidRPr="003135B9" w:rsidRDefault="005A095D" w:rsidP="003C5DE7">
      <w:pPr>
        <w:spacing w:line="264" w:lineRule="auto"/>
        <w:rPr>
          <w:rFonts w:cstheme="minorHAnsi"/>
          <w:sz w:val="20"/>
          <w:szCs w:val="20"/>
        </w:rPr>
      </w:pPr>
      <w:r w:rsidRPr="003135B9">
        <w:rPr>
          <w:sz w:val="20"/>
          <w:szCs w:val="20"/>
          <w:lang w:val="en-GB"/>
        </w:rPr>
        <w:t>Commonwealth of Australia (2022). Family Assistance Legislation Amendment</w:t>
      </w:r>
      <w:r w:rsidR="003C5DE7" w:rsidRPr="003135B9">
        <w:rPr>
          <w:sz w:val="20"/>
          <w:szCs w:val="20"/>
          <w:lang w:val="en-GB"/>
        </w:rPr>
        <w:t xml:space="preserve"> (Cheaper Child Care) Bill 2022 [Provisions]. Senate Education and Employment Legislation Committee Report. </w:t>
      </w:r>
      <w:hyperlink r:id="rId62" w:history="1">
        <w:r w:rsidR="003C5DE7" w:rsidRPr="003135B9">
          <w:rPr>
            <w:rStyle w:val="Hyperlink"/>
            <w:rFonts w:cstheme="minorHAnsi"/>
            <w:sz w:val="20"/>
            <w:szCs w:val="20"/>
          </w:rPr>
          <w:t>https://www.aph.gov.au/Parliamentary_Business/Committees/Senate/Education_and_Employment/ChildCareBill2022/Report</w:t>
        </w:r>
      </w:hyperlink>
      <w:r w:rsidR="003C5DE7" w:rsidRPr="003135B9">
        <w:rPr>
          <w:rFonts w:cstheme="minorHAnsi"/>
          <w:sz w:val="20"/>
          <w:szCs w:val="20"/>
        </w:rPr>
        <w:t xml:space="preserve"> </w:t>
      </w:r>
    </w:p>
    <w:p w14:paraId="73A537B6" w14:textId="77777777" w:rsidR="005A095D" w:rsidRPr="003135B9" w:rsidRDefault="005A095D" w:rsidP="003C5DE7">
      <w:pPr>
        <w:ind w:right="122"/>
        <w:rPr>
          <w:sz w:val="20"/>
          <w:szCs w:val="20"/>
          <w:lang w:val="en-GB"/>
        </w:rPr>
      </w:pPr>
    </w:p>
    <w:p w14:paraId="7DC6BE8A" w14:textId="6F5038F0" w:rsidR="00C827AA" w:rsidRPr="003135B9" w:rsidRDefault="00C827AA" w:rsidP="00AE7905">
      <w:pPr>
        <w:ind w:right="122" w:hanging="5"/>
        <w:rPr>
          <w:sz w:val="20"/>
          <w:szCs w:val="20"/>
          <w:lang w:val="en-GB"/>
        </w:rPr>
      </w:pPr>
      <w:r w:rsidRPr="003135B9">
        <w:rPr>
          <w:sz w:val="20"/>
          <w:szCs w:val="20"/>
          <w:lang w:val="en-GB"/>
        </w:rPr>
        <w:t>Commonwealth of Australia (2022). House of Representatives Proof Bills. Family Assistance Legislation Amendment (Cheaper Child Care) Bill 2022. Second reading speech</w:t>
      </w:r>
      <w:r w:rsidR="005B1542" w:rsidRPr="003135B9">
        <w:rPr>
          <w:sz w:val="20"/>
          <w:szCs w:val="20"/>
          <w:lang w:val="en-GB"/>
        </w:rPr>
        <w:t>, 27 September 2022</w:t>
      </w:r>
      <w:r w:rsidRPr="003135B9">
        <w:rPr>
          <w:sz w:val="20"/>
          <w:szCs w:val="20"/>
          <w:lang w:val="en-GB"/>
        </w:rPr>
        <w:t xml:space="preserve">. </w:t>
      </w:r>
      <w:hyperlink r:id="rId63" w:history="1">
        <w:r w:rsidR="00AE7905" w:rsidRPr="003135B9">
          <w:rPr>
            <w:rStyle w:val="Hyperlink"/>
            <w:sz w:val="20"/>
            <w:szCs w:val="20"/>
            <w:lang w:val="en-GB"/>
          </w:rPr>
          <w:t>https://parlinfo.aph.gov.au/parlInfo/search/display/display.w3p;query=Id%3A%22chamber%2Fhansardr%2F26128%2F0008%22</w:t>
        </w:r>
      </w:hyperlink>
      <w:r w:rsidR="00AE7905" w:rsidRPr="003135B9">
        <w:rPr>
          <w:sz w:val="20"/>
          <w:szCs w:val="20"/>
          <w:lang w:val="en-GB"/>
        </w:rPr>
        <w:t xml:space="preserve"> </w:t>
      </w:r>
    </w:p>
    <w:p w14:paraId="02819901" w14:textId="77777777" w:rsidR="00AE7905" w:rsidRPr="003135B9" w:rsidRDefault="00AE7905" w:rsidP="00AE7905">
      <w:pPr>
        <w:ind w:right="122" w:hanging="5"/>
        <w:rPr>
          <w:sz w:val="20"/>
          <w:szCs w:val="20"/>
          <w:lang w:val="en-GB"/>
        </w:rPr>
      </w:pPr>
    </w:p>
    <w:p w14:paraId="219F5EF2" w14:textId="386E6288" w:rsidR="002B716F" w:rsidRPr="003135B9" w:rsidRDefault="002B716F" w:rsidP="002B716F">
      <w:pPr>
        <w:ind w:right="122" w:hanging="5"/>
        <w:rPr>
          <w:sz w:val="20"/>
          <w:szCs w:val="20"/>
        </w:rPr>
      </w:pPr>
      <w:r w:rsidRPr="003135B9">
        <w:rPr>
          <w:sz w:val="20"/>
          <w:szCs w:val="20"/>
          <w:lang w:val="en-GB"/>
        </w:rPr>
        <w:t xml:space="preserve">Commonwealth of Australia (2022). </w:t>
      </w:r>
      <w:r w:rsidRPr="003135B9">
        <w:rPr>
          <w:i/>
          <w:iCs/>
          <w:sz w:val="20"/>
          <w:szCs w:val="20"/>
        </w:rPr>
        <w:t>Budget October 2022-23</w:t>
      </w:r>
      <w:r w:rsidR="00EB7757" w:rsidRPr="003135B9">
        <w:rPr>
          <w:i/>
          <w:iCs/>
          <w:sz w:val="20"/>
          <w:szCs w:val="20"/>
        </w:rPr>
        <w:t xml:space="preserve"> - </w:t>
      </w:r>
      <w:r w:rsidRPr="003135B9">
        <w:rPr>
          <w:i/>
          <w:iCs/>
          <w:sz w:val="20"/>
          <w:szCs w:val="20"/>
        </w:rPr>
        <w:t>Budget strategy and outlook</w:t>
      </w:r>
      <w:r w:rsidRPr="003135B9">
        <w:rPr>
          <w:sz w:val="20"/>
          <w:szCs w:val="20"/>
        </w:rPr>
        <w:t xml:space="preserve">. Budget Paper No.1. </w:t>
      </w:r>
      <w:hyperlink r:id="rId64" w:history="1">
        <w:r w:rsidRPr="003135B9">
          <w:rPr>
            <w:rStyle w:val="Hyperlink"/>
            <w:sz w:val="20"/>
            <w:szCs w:val="20"/>
          </w:rPr>
          <w:t>https://budget.gov.au/2022-23-october/content/bp1/download/bp1_2022-23.pdf</w:t>
        </w:r>
      </w:hyperlink>
      <w:r w:rsidRPr="003135B9">
        <w:rPr>
          <w:sz w:val="20"/>
          <w:szCs w:val="20"/>
        </w:rPr>
        <w:t xml:space="preserve"> </w:t>
      </w:r>
    </w:p>
    <w:p w14:paraId="6F496B7E" w14:textId="30D075C9" w:rsidR="002B716F" w:rsidRPr="003135B9" w:rsidRDefault="002B716F" w:rsidP="002B716F">
      <w:pPr>
        <w:ind w:right="122"/>
        <w:rPr>
          <w:sz w:val="20"/>
          <w:szCs w:val="20"/>
        </w:rPr>
      </w:pPr>
    </w:p>
    <w:p w14:paraId="13B15528" w14:textId="7EE19F41" w:rsidR="009C5687" w:rsidRPr="003135B9" w:rsidRDefault="009C5687" w:rsidP="009C5687">
      <w:pPr>
        <w:ind w:right="122"/>
        <w:rPr>
          <w:sz w:val="20"/>
          <w:szCs w:val="20"/>
        </w:rPr>
      </w:pPr>
      <w:r w:rsidRPr="003135B9">
        <w:rPr>
          <w:sz w:val="20"/>
          <w:szCs w:val="20"/>
        </w:rPr>
        <w:t xml:space="preserve">Commonwealth of Australia (2022). </w:t>
      </w:r>
      <w:r w:rsidRPr="003135B9">
        <w:rPr>
          <w:i/>
          <w:iCs/>
          <w:sz w:val="20"/>
          <w:szCs w:val="20"/>
        </w:rPr>
        <w:t>Budget October 2022-23 – Cheaper child care</w:t>
      </w:r>
      <w:r w:rsidRPr="003135B9">
        <w:rPr>
          <w:sz w:val="20"/>
          <w:szCs w:val="20"/>
        </w:rPr>
        <w:t xml:space="preserve">. </w:t>
      </w:r>
      <w:hyperlink r:id="rId65" w:history="1">
        <w:r w:rsidRPr="003135B9">
          <w:rPr>
            <w:rStyle w:val="Hyperlink"/>
            <w:sz w:val="20"/>
            <w:szCs w:val="20"/>
          </w:rPr>
          <w:t>https://budget.gov.au/2022-23-october/content/factsheets/download/factsheet_child_care.pdf</w:t>
        </w:r>
      </w:hyperlink>
      <w:r w:rsidRPr="003135B9">
        <w:rPr>
          <w:sz w:val="20"/>
          <w:szCs w:val="20"/>
        </w:rPr>
        <w:t xml:space="preserve"> </w:t>
      </w:r>
    </w:p>
    <w:p w14:paraId="33A1D583" w14:textId="05D70F30" w:rsidR="008F6142" w:rsidRPr="003135B9" w:rsidRDefault="008F6142" w:rsidP="00BF522A">
      <w:pPr>
        <w:spacing w:line="264" w:lineRule="auto"/>
        <w:ind w:right="122"/>
        <w:rPr>
          <w:sz w:val="20"/>
          <w:szCs w:val="20"/>
        </w:rPr>
      </w:pPr>
    </w:p>
    <w:p w14:paraId="4DF68E96" w14:textId="696B14C8" w:rsidR="00235A13" w:rsidRPr="003135B9" w:rsidRDefault="00235A13" w:rsidP="008F6142">
      <w:pPr>
        <w:spacing w:line="264" w:lineRule="auto"/>
        <w:ind w:right="122" w:hanging="5"/>
        <w:rPr>
          <w:sz w:val="20"/>
          <w:szCs w:val="20"/>
        </w:rPr>
      </w:pPr>
      <w:r w:rsidRPr="003135B9">
        <w:rPr>
          <w:sz w:val="20"/>
          <w:szCs w:val="20"/>
        </w:rPr>
        <w:t>Department of Education (2023). Early childhood data and reports: June Quarter 2022 Report.</w:t>
      </w:r>
    </w:p>
    <w:p w14:paraId="63F81A61" w14:textId="5284149E" w:rsidR="00235A13" w:rsidRPr="003135B9" w:rsidRDefault="00000000" w:rsidP="008F6142">
      <w:pPr>
        <w:spacing w:line="264" w:lineRule="auto"/>
        <w:ind w:right="122" w:hanging="5"/>
        <w:rPr>
          <w:sz w:val="20"/>
          <w:szCs w:val="20"/>
        </w:rPr>
      </w:pPr>
      <w:hyperlink r:id="rId66" w:history="1">
        <w:r w:rsidR="003C5DE7" w:rsidRPr="003135B9">
          <w:rPr>
            <w:rStyle w:val="Hyperlink"/>
            <w:sz w:val="20"/>
            <w:szCs w:val="20"/>
          </w:rPr>
          <w:t>https://www.education.gov.au/child-care-package/early-childhood-data-and-reports/data-usage-services-fees-and-subsidies/june-quarter-2022-report</w:t>
        </w:r>
      </w:hyperlink>
      <w:r w:rsidR="00235A13" w:rsidRPr="003135B9">
        <w:rPr>
          <w:sz w:val="20"/>
          <w:szCs w:val="20"/>
        </w:rPr>
        <w:t xml:space="preserve"> </w:t>
      </w:r>
    </w:p>
    <w:p w14:paraId="149367DA" w14:textId="77777777" w:rsidR="00235A13" w:rsidRPr="003135B9" w:rsidRDefault="00235A13" w:rsidP="008F6142">
      <w:pPr>
        <w:spacing w:line="264" w:lineRule="auto"/>
        <w:ind w:right="122" w:hanging="5"/>
        <w:rPr>
          <w:sz w:val="20"/>
          <w:szCs w:val="20"/>
        </w:rPr>
      </w:pPr>
    </w:p>
    <w:p w14:paraId="3F1144D1" w14:textId="4018DAEC" w:rsidR="004A7ECF" w:rsidRPr="003135B9" w:rsidRDefault="004A7ECF" w:rsidP="008F6142">
      <w:pPr>
        <w:spacing w:line="264" w:lineRule="auto"/>
        <w:ind w:right="122" w:hanging="5"/>
        <w:rPr>
          <w:sz w:val="20"/>
          <w:szCs w:val="20"/>
        </w:rPr>
      </w:pPr>
      <w:r w:rsidRPr="003135B9">
        <w:rPr>
          <w:sz w:val="20"/>
          <w:szCs w:val="20"/>
        </w:rPr>
        <w:t>Department of Social Services (2023).</w:t>
      </w:r>
      <w:r w:rsidRPr="003135B9">
        <w:rPr>
          <w:i/>
          <w:iCs/>
          <w:sz w:val="20"/>
          <w:szCs w:val="20"/>
        </w:rPr>
        <w:t xml:space="preserve"> Early Years Strategy. </w:t>
      </w:r>
      <w:hyperlink r:id="rId67" w:history="1">
        <w:r w:rsidRPr="003135B9">
          <w:rPr>
            <w:rStyle w:val="Hyperlink"/>
            <w:sz w:val="20"/>
            <w:szCs w:val="20"/>
          </w:rPr>
          <w:t>https://engage.dss.gov.au/early-years-strategy/</w:t>
        </w:r>
      </w:hyperlink>
      <w:r w:rsidRPr="003135B9">
        <w:rPr>
          <w:sz w:val="20"/>
          <w:szCs w:val="20"/>
        </w:rPr>
        <w:t xml:space="preserve"> </w:t>
      </w:r>
    </w:p>
    <w:p w14:paraId="09D882AE" w14:textId="2E47C1E3" w:rsidR="004A7ECF" w:rsidRPr="003135B9" w:rsidRDefault="004A7ECF" w:rsidP="008F6142">
      <w:pPr>
        <w:spacing w:line="264" w:lineRule="auto"/>
        <w:ind w:right="122" w:hanging="5"/>
        <w:rPr>
          <w:sz w:val="20"/>
          <w:szCs w:val="20"/>
        </w:rPr>
      </w:pPr>
    </w:p>
    <w:p w14:paraId="25AFEBBD" w14:textId="04D35A68" w:rsidR="00164887" w:rsidRPr="003135B9" w:rsidRDefault="00164887" w:rsidP="008F6142">
      <w:pPr>
        <w:spacing w:line="264" w:lineRule="auto"/>
        <w:ind w:right="122" w:hanging="5"/>
        <w:rPr>
          <w:sz w:val="20"/>
          <w:szCs w:val="20"/>
        </w:rPr>
      </w:pPr>
      <w:r w:rsidRPr="003135B9">
        <w:rPr>
          <w:sz w:val="20"/>
          <w:szCs w:val="20"/>
        </w:rPr>
        <w:t xml:space="preserve">Equal Rights Alliance (2023). </w:t>
      </w:r>
      <w:r w:rsidRPr="003135B9">
        <w:rPr>
          <w:i/>
          <w:iCs/>
          <w:sz w:val="20"/>
          <w:szCs w:val="20"/>
        </w:rPr>
        <w:t>Pre-budget submission</w:t>
      </w:r>
      <w:r w:rsidRPr="003135B9">
        <w:rPr>
          <w:sz w:val="20"/>
          <w:szCs w:val="20"/>
        </w:rPr>
        <w:t xml:space="preserve">. </w:t>
      </w:r>
      <w:hyperlink r:id="rId68" w:history="1">
        <w:r w:rsidRPr="003135B9">
          <w:rPr>
            <w:rStyle w:val="Hyperlink"/>
            <w:sz w:val="20"/>
            <w:szCs w:val="20"/>
          </w:rPr>
          <w:t>https://view.org.au/media/14965/42a-draft-era-pre-budget-submission-2023-24_.pdf</w:t>
        </w:r>
      </w:hyperlink>
      <w:r w:rsidRPr="003135B9">
        <w:rPr>
          <w:sz w:val="20"/>
          <w:szCs w:val="20"/>
        </w:rPr>
        <w:t xml:space="preserve"> </w:t>
      </w:r>
    </w:p>
    <w:p w14:paraId="3B3FF530" w14:textId="1FAE0F20" w:rsidR="00B0350E" w:rsidRPr="003135B9" w:rsidRDefault="00B0350E" w:rsidP="008F6142">
      <w:pPr>
        <w:spacing w:line="264" w:lineRule="auto"/>
        <w:ind w:right="122" w:hanging="5"/>
        <w:rPr>
          <w:sz w:val="20"/>
          <w:szCs w:val="20"/>
        </w:rPr>
      </w:pPr>
    </w:p>
    <w:p w14:paraId="73870C8C" w14:textId="086DF47A" w:rsidR="00B0350E" w:rsidRPr="003135B9" w:rsidRDefault="00B0350E" w:rsidP="008F6142">
      <w:pPr>
        <w:spacing w:line="264" w:lineRule="auto"/>
        <w:ind w:right="122" w:hanging="5"/>
        <w:rPr>
          <w:sz w:val="20"/>
          <w:szCs w:val="20"/>
        </w:rPr>
      </w:pPr>
      <w:r w:rsidRPr="003135B9">
        <w:rPr>
          <w:sz w:val="20"/>
          <w:szCs w:val="20"/>
        </w:rPr>
        <w:t xml:space="preserve">Equity Economics and The Parenthood. </w:t>
      </w:r>
      <w:r w:rsidRPr="003135B9">
        <w:rPr>
          <w:i/>
          <w:iCs/>
          <w:sz w:val="20"/>
          <w:szCs w:val="20"/>
        </w:rPr>
        <w:t xml:space="preserve">Back of the pack: How Australia’s parenting policies are failing women and our economy. </w:t>
      </w:r>
      <w:hyperlink r:id="rId69" w:history="1">
        <w:r w:rsidRPr="003135B9">
          <w:rPr>
            <w:rStyle w:val="Hyperlink"/>
            <w:sz w:val="20"/>
            <w:szCs w:val="20"/>
          </w:rPr>
          <w:t>https://static1.squarespace.com/static/61b14c4abbc81a1543f55180/t/621853d776bb735abbed17b9/1645761524291/EE_Parenting_SPREADS_WEB.pdf</w:t>
        </w:r>
      </w:hyperlink>
      <w:r w:rsidRPr="003135B9">
        <w:rPr>
          <w:i/>
          <w:iCs/>
          <w:sz w:val="20"/>
          <w:szCs w:val="20"/>
        </w:rPr>
        <w:t xml:space="preserve"> </w:t>
      </w:r>
    </w:p>
    <w:p w14:paraId="5EC06743" w14:textId="77777777" w:rsidR="00164887" w:rsidRPr="003135B9" w:rsidRDefault="00164887" w:rsidP="008F6142">
      <w:pPr>
        <w:spacing w:line="264" w:lineRule="auto"/>
        <w:ind w:right="122" w:hanging="5"/>
        <w:rPr>
          <w:sz w:val="20"/>
          <w:szCs w:val="20"/>
        </w:rPr>
      </w:pPr>
    </w:p>
    <w:p w14:paraId="11E5E534" w14:textId="68F37445" w:rsidR="00ED69D5" w:rsidRPr="003135B9" w:rsidRDefault="00ED69D5" w:rsidP="008F6142">
      <w:pPr>
        <w:spacing w:line="264" w:lineRule="auto"/>
        <w:ind w:right="122" w:hanging="5"/>
        <w:rPr>
          <w:sz w:val="20"/>
          <w:szCs w:val="20"/>
        </w:rPr>
      </w:pPr>
      <w:r w:rsidRPr="003135B9">
        <w:rPr>
          <w:sz w:val="20"/>
          <w:szCs w:val="20"/>
        </w:rPr>
        <w:t xml:space="preserve">Impact Economics and Policy (2022). </w:t>
      </w:r>
      <w:r w:rsidRPr="003135B9">
        <w:rPr>
          <w:i/>
          <w:iCs/>
          <w:sz w:val="20"/>
          <w:szCs w:val="20"/>
        </w:rPr>
        <w:t>Child care subsidy activity test: Undermining child development and parental participation.</w:t>
      </w:r>
      <w:r w:rsidRPr="003135B9">
        <w:rPr>
          <w:sz w:val="20"/>
          <w:szCs w:val="20"/>
        </w:rPr>
        <w:t xml:space="preserve"> </w:t>
      </w:r>
      <w:hyperlink r:id="rId70" w:history="1">
        <w:r w:rsidRPr="003135B9">
          <w:rPr>
            <w:rStyle w:val="Hyperlink"/>
            <w:sz w:val="20"/>
            <w:szCs w:val="20"/>
          </w:rPr>
          <w:t>https://static1.squarespace.com/static/61e32e62c8c8337e6fd7a1e6/t/630de5c741a8de08ad48d593/1661855185396/Undermining+Child+Development+And+Parental+Participation+Report_FINAL.pdf</w:t>
        </w:r>
      </w:hyperlink>
    </w:p>
    <w:p w14:paraId="09DBC9AA" w14:textId="77777777" w:rsidR="00ED69D5" w:rsidRPr="003135B9" w:rsidRDefault="00ED69D5" w:rsidP="008F6142">
      <w:pPr>
        <w:spacing w:line="264" w:lineRule="auto"/>
        <w:ind w:right="122" w:hanging="5"/>
        <w:rPr>
          <w:sz w:val="20"/>
          <w:szCs w:val="20"/>
        </w:rPr>
      </w:pPr>
    </w:p>
    <w:p w14:paraId="2ACF2012" w14:textId="037BA11E" w:rsidR="00C827AA" w:rsidRPr="003135B9" w:rsidRDefault="00C827AA" w:rsidP="008F6142">
      <w:pPr>
        <w:spacing w:line="264" w:lineRule="auto"/>
        <w:ind w:right="122" w:hanging="5"/>
        <w:rPr>
          <w:sz w:val="20"/>
          <w:szCs w:val="20"/>
        </w:rPr>
      </w:pPr>
      <w:r w:rsidRPr="003135B9">
        <w:rPr>
          <w:sz w:val="20"/>
          <w:szCs w:val="20"/>
        </w:rPr>
        <w:t xml:space="preserve">JLL (2021). Australian child care market update. </w:t>
      </w:r>
      <w:hyperlink r:id="rId71" w:history="1">
        <w:r w:rsidRPr="003135B9">
          <w:rPr>
            <w:rStyle w:val="Hyperlink"/>
            <w:sz w:val="20"/>
            <w:szCs w:val="20"/>
          </w:rPr>
          <w:t>https://www.jll.com.au/en/trends-and-insights/research/australian-child-care-market-update</w:t>
        </w:r>
      </w:hyperlink>
      <w:r w:rsidRPr="003135B9">
        <w:rPr>
          <w:sz w:val="20"/>
          <w:szCs w:val="20"/>
        </w:rPr>
        <w:t xml:space="preserve"> </w:t>
      </w:r>
    </w:p>
    <w:p w14:paraId="38E0B465" w14:textId="234449DF" w:rsidR="00053AEE" w:rsidRPr="003135B9" w:rsidRDefault="00053AEE" w:rsidP="008F6142">
      <w:pPr>
        <w:spacing w:line="264" w:lineRule="auto"/>
        <w:ind w:right="122" w:hanging="5"/>
        <w:rPr>
          <w:sz w:val="20"/>
          <w:szCs w:val="20"/>
        </w:rPr>
      </w:pPr>
    </w:p>
    <w:p w14:paraId="759422B6" w14:textId="337877DB" w:rsidR="003135B9" w:rsidRPr="003135B9" w:rsidRDefault="003135B9" w:rsidP="003135B9">
      <w:pPr>
        <w:spacing w:line="264" w:lineRule="auto"/>
        <w:ind w:right="122" w:hanging="5"/>
        <w:rPr>
          <w:sz w:val="20"/>
          <w:szCs w:val="20"/>
        </w:rPr>
      </w:pPr>
      <w:r w:rsidRPr="003135B9">
        <w:rPr>
          <w:sz w:val="20"/>
          <w:szCs w:val="20"/>
        </w:rPr>
        <w:t>Lucas, F. (2022). Vacation care programs hit by COVID-19 staffing issues, leaving parents scrambling. In The Sector, 13 January 2022. https://thesector.com.au/2022/01/13/vacation-care-programs-hit-by-covid-19-staffing-issues-leaving-parents-scrambling/</w:t>
      </w:r>
    </w:p>
    <w:p w14:paraId="0DD2B360" w14:textId="35E608AE" w:rsidR="003135B9" w:rsidRPr="003135B9" w:rsidRDefault="003135B9" w:rsidP="00C67D4B">
      <w:pPr>
        <w:spacing w:line="264" w:lineRule="auto"/>
        <w:ind w:right="122"/>
        <w:rPr>
          <w:sz w:val="20"/>
          <w:szCs w:val="20"/>
        </w:rPr>
      </w:pPr>
    </w:p>
    <w:p w14:paraId="74C5D5EC" w14:textId="4239A318" w:rsidR="00053AEE" w:rsidRPr="003135B9" w:rsidRDefault="00053AEE" w:rsidP="008F6142">
      <w:pPr>
        <w:spacing w:line="264" w:lineRule="auto"/>
        <w:ind w:right="122" w:hanging="5"/>
        <w:rPr>
          <w:sz w:val="20"/>
          <w:szCs w:val="20"/>
        </w:rPr>
      </w:pPr>
      <w:r w:rsidRPr="003135B9">
        <w:rPr>
          <w:sz w:val="20"/>
          <w:szCs w:val="20"/>
        </w:rPr>
        <w:t xml:space="preserve">McGrathNicol (2018). ABC Learning – 10 years on. Blogpost 7 November 2018. </w:t>
      </w:r>
      <w:hyperlink r:id="rId72" w:history="1">
        <w:r w:rsidR="00177730" w:rsidRPr="003135B9">
          <w:rPr>
            <w:rStyle w:val="Hyperlink"/>
            <w:sz w:val="20"/>
            <w:szCs w:val="20"/>
          </w:rPr>
          <w:t>https://www.mcgrathnicol.com/insight/abc-learning-10-years/</w:t>
        </w:r>
      </w:hyperlink>
      <w:r w:rsidRPr="003135B9">
        <w:rPr>
          <w:sz w:val="20"/>
          <w:szCs w:val="20"/>
        </w:rPr>
        <w:t xml:space="preserve"> </w:t>
      </w:r>
    </w:p>
    <w:p w14:paraId="33DCC368" w14:textId="0429E6A4" w:rsidR="008F6142" w:rsidRPr="003135B9" w:rsidRDefault="008F6142" w:rsidP="008F6142">
      <w:pPr>
        <w:spacing w:line="264" w:lineRule="auto"/>
        <w:ind w:right="122" w:hanging="5"/>
        <w:rPr>
          <w:sz w:val="20"/>
          <w:szCs w:val="20"/>
        </w:rPr>
      </w:pPr>
    </w:p>
    <w:p w14:paraId="5681E097" w14:textId="2876521A" w:rsidR="00164887" w:rsidRPr="003135B9" w:rsidRDefault="00164887" w:rsidP="008F6142">
      <w:pPr>
        <w:spacing w:line="264" w:lineRule="auto"/>
        <w:ind w:right="122" w:hanging="5"/>
        <w:rPr>
          <w:sz w:val="20"/>
          <w:szCs w:val="20"/>
        </w:rPr>
      </w:pPr>
      <w:r w:rsidRPr="003135B9">
        <w:rPr>
          <w:sz w:val="20"/>
          <w:szCs w:val="20"/>
        </w:rPr>
        <w:t xml:space="preserve">Mitchell Institute (2022). </w:t>
      </w:r>
      <w:r w:rsidRPr="003135B9">
        <w:rPr>
          <w:i/>
          <w:iCs/>
          <w:sz w:val="20"/>
          <w:szCs w:val="20"/>
        </w:rPr>
        <w:t xml:space="preserve">Deserts and oases: How accessible is childcare in Australia? </w:t>
      </w:r>
      <w:hyperlink r:id="rId73" w:history="1">
        <w:r w:rsidRPr="003135B9">
          <w:rPr>
            <w:rStyle w:val="Hyperlink"/>
            <w:sz w:val="20"/>
            <w:szCs w:val="20"/>
          </w:rPr>
          <w:t>https://www.vu.edu.au/sites/default/files/how-accessible-is-childcare-report.pdf</w:t>
        </w:r>
      </w:hyperlink>
    </w:p>
    <w:p w14:paraId="021D6337" w14:textId="77777777" w:rsidR="00164887" w:rsidRPr="003135B9" w:rsidRDefault="00164887" w:rsidP="008F6142">
      <w:pPr>
        <w:spacing w:line="264" w:lineRule="auto"/>
        <w:ind w:right="122" w:hanging="5"/>
        <w:rPr>
          <w:sz w:val="20"/>
          <w:szCs w:val="20"/>
        </w:rPr>
      </w:pPr>
    </w:p>
    <w:p w14:paraId="0C232DBB" w14:textId="4F9C7C23" w:rsidR="00436BCF" w:rsidRPr="003135B9" w:rsidRDefault="00436BCF" w:rsidP="008F6142">
      <w:pPr>
        <w:spacing w:line="264" w:lineRule="auto"/>
        <w:ind w:right="122" w:hanging="5"/>
        <w:rPr>
          <w:sz w:val="20"/>
          <w:szCs w:val="20"/>
        </w:rPr>
      </w:pPr>
      <w:r w:rsidRPr="003135B9">
        <w:rPr>
          <w:sz w:val="20"/>
          <w:szCs w:val="20"/>
        </w:rPr>
        <w:t xml:space="preserve">National Foundation for Australian Women. (2023). </w:t>
      </w:r>
      <w:r w:rsidR="002E676F" w:rsidRPr="003135B9">
        <w:rPr>
          <w:i/>
          <w:iCs/>
          <w:sz w:val="20"/>
          <w:szCs w:val="20"/>
        </w:rPr>
        <w:t xml:space="preserve">Gender Lens on the Budget. </w:t>
      </w:r>
      <w:hyperlink r:id="rId74" w:history="1">
        <w:r w:rsidR="002E676F" w:rsidRPr="003135B9">
          <w:rPr>
            <w:rStyle w:val="Hyperlink"/>
            <w:sz w:val="20"/>
            <w:szCs w:val="20"/>
          </w:rPr>
          <w:t>https://nfaw.org/gender-lens-on-the-budget/</w:t>
        </w:r>
      </w:hyperlink>
      <w:r w:rsidR="002E676F" w:rsidRPr="003135B9">
        <w:rPr>
          <w:sz w:val="20"/>
          <w:szCs w:val="20"/>
        </w:rPr>
        <w:t xml:space="preserve"> </w:t>
      </w:r>
    </w:p>
    <w:p w14:paraId="286821D7" w14:textId="3C6CDFE0" w:rsidR="00436BCF" w:rsidRPr="003135B9" w:rsidRDefault="00436BCF" w:rsidP="008F6142">
      <w:pPr>
        <w:spacing w:line="264" w:lineRule="auto"/>
        <w:ind w:right="122" w:hanging="5"/>
        <w:rPr>
          <w:sz w:val="20"/>
          <w:szCs w:val="20"/>
        </w:rPr>
      </w:pPr>
    </w:p>
    <w:p w14:paraId="13CB603D" w14:textId="17C41936" w:rsidR="009E65F9" w:rsidRPr="003135B9" w:rsidRDefault="009E65F9" w:rsidP="008F6142">
      <w:pPr>
        <w:spacing w:line="264" w:lineRule="auto"/>
        <w:ind w:right="122" w:hanging="5"/>
        <w:rPr>
          <w:sz w:val="20"/>
          <w:szCs w:val="20"/>
        </w:rPr>
      </w:pPr>
      <w:r w:rsidRPr="003135B9">
        <w:rPr>
          <w:sz w:val="20"/>
          <w:szCs w:val="20"/>
        </w:rPr>
        <w:t xml:space="preserve">OECD (2023). Financial disincentive to enter employment with childcare costs (indicator). </w:t>
      </w:r>
    </w:p>
    <w:p w14:paraId="7380830A" w14:textId="0A8E6567" w:rsidR="009E65F9" w:rsidRPr="003135B9" w:rsidRDefault="009E65F9" w:rsidP="008F6142">
      <w:pPr>
        <w:spacing w:line="264" w:lineRule="auto"/>
        <w:ind w:right="122" w:hanging="5"/>
        <w:rPr>
          <w:sz w:val="20"/>
          <w:szCs w:val="20"/>
        </w:rPr>
      </w:pPr>
      <w:r w:rsidRPr="003135B9">
        <w:rPr>
          <w:sz w:val="20"/>
          <w:szCs w:val="20"/>
        </w:rPr>
        <w:t>doi: 10.1787/d44eb45b-en</w:t>
      </w:r>
      <w:r w:rsidR="00177730" w:rsidRPr="003135B9">
        <w:rPr>
          <w:sz w:val="20"/>
          <w:szCs w:val="20"/>
        </w:rPr>
        <w:t xml:space="preserve"> </w:t>
      </w:r>
    </w:p>
    <w:p w14:paraId="02183B3D" w14:textId="77777777" w:rsidR="00BF522A" w:rsidRPr="003135B9" w:rsidRDefault="00BF522A" w:rsidP="00BF522A">
      <w:pPr>
        <w:spacing w:line="264" w:lineRule="auto"/>
        <w:ind w:right="122" w:hanging="5"/>
        <w:rPr>
          <w:sz w:val="20"/>
          <w:szCs w:val="20"/>
        </w:rPr>
      </w:pPr>
    </w:p>
    <w:p w14:paraId="76A548E1" w14:textId="77777777" w:rsidR="00BF522A" w:rsidRPr="003135B9" w:rsidRDefault="00BF522A" w:rsidP="00BF522A">
      <w:pPr>
        <w:spacing w:line="264" w:lineRule="auto"/>
        <w:ind w:right="122" w:hanging="5"/>
        <w:rPr>
          <w:sz w:val="20"/>
          <w:szCs w:val="20"/>
        </w:rPr>
      </w:pPr>
      <w:r w:rsidRPr="003135B9">
        <w:rPr>
          <w:sz w:val="20"/>
          <w:szCs w:val="20"/>
        </w:rPr>
        <w:t xml:space="preserve">Productivity Commission (2023). Inquiry into early childhood education and Care. Terms of Reference. </w:t>
      </w:r>
      <w:hyperlink r:id="rId75" w:history="1">
        <w:r w:rsidRPr="003135B9">
          <w:rPr>
            <w:rStyle w:val="Hyperlink"/>
            <w:sz w:val="20"/>
            <w:szCs w:val="20"/>
          </w:rPr>
          <w:t>https://www.pc.gov.au/inquiries/current/childhood/terms-of-reference</w:t>
        </w:r>
      </w:hyperlink>
    </w:p>
    <w:p w14:paraId="08E00607" w14:textId="77777777" w:rsidR="009E65F9" w:rsidRPr="003135B9" w:rsidRDefault="009E65F9" w:rsidP="008F6142">
      <w:pPr>
        <w:spacing w:line="264" w:lineRule="auto"/>
        <w:ind w:right="122" w:hanging="5"/>
        <w:rPr>
          <w:sz w:val="20"/>
          <w:szCs w:val="20"/>
        </w:rPr>
      </w:pPr>
    </w:p>
    <w:p w14:paraId="2A8747B8" w14:textId="273D24B2" w:rsidR="002B716F" w:rsidRPr="003135B9" w:rsidRDefault="002B716F" w:rsidP="008F6142">
      <w:pPr>
        <w:spacing w:line="264" w:lineRule="auto"/>
        <w:ind w:right="122" w:hanging="5"/>
        <w:rPr>
          <w:sz w:val="20"/>
          <w:szCs w:val="20"/>
        </w:rPr>
      </w:pPr>
      <w:r w:rsidRPr="003135B9">
        <w:rPr>
          <w:sz w:val="20"/>
          <w:szCs w:val="20"/>
        </w:rPr>
        <w:t xml:space="preserve">Productivity Commission. (2015). </w:t>
      </w:r>
      <w:r w:rsidRPr="003135B9">
        <w:rPr>
          <w:i/>
          <w:iCs/>
          <w:sz w:val="20"/>
          <w:szCs w:val="20"/>
        </w:rPr>
        <w:t>Inquiry report into childcare and early childhood learning.</w:t>
      </w:r>
      <w:r w:rsidRPr="003135B9">
        <w:rPr>
          <w:sz w:val="20"/>
          <w:szCs w:val="20"/>
        </w:rPr>
        <w:t xml:space="preserve"> </w:t>
      </w:r>
      <w:hyperlink r:id="rId76" w:history="1">
        <w:r w:rsidRPr="003135B9">
          <w:rPr>
            <w:rStyle w:val="Hyperlink"/>
            <w:sz w:val="20"/>
            <w:szCs w:val="20"/>
          </w:rPr>
          <w:t>https://www.pc.gov.au/inquiries/completed/childcare/report</w:t>
        </w:r>
      </w:hyperlink>
      <w:r w:rsidRPr="003135B9">
        <w:rPr>
          <w:sz w:val="20"/>
          <w:szCs w:val="20"/>
        </w:rPr>
        <w:t xml:space="preserve"> </w:t>
      </w:r>
    </w:p>
    <w:p w14:paraId="0C46C2A1" w14:textId="62DB5066" w:rsidR="0019320E" w:rsidRPr="003135B9" w:rsidRDefault="0019320E" w:rsidP="008F6142">
      <w:pPr>
        <w:spacing w:line="264" w:lineRule="auto"/>
        <w:ind w:right="122" w:hanging="5"/>
        <w:rPr>
          <w:sz w:val="20"/>
          <w:szCs w:val="20"/>
        </w:rPr>
      </w:pPr>
    </w:p>
    <w:p w14:paraId="265584D5" w14:textId="1606F233" w:rsidR="00A43B35" w:rsidRPr="003135B9" w:rsidRDefault="00A43B35" w:rsidP="008F6142">
      <w:pPr>
        <w:ind w:right="122" w:hanging="5"/>
        <w:rPr>
          <w:sz w:val="20"/>
          <w:szCs w:val="20"/>
          <w:lang w:val="en-GB"/>
        </w:rPr>
      </w:pPr>
      <w:r w:rsidRPr="003135B9">
        <w:rPr>
          <w:sz w:val="20"/>
          <w:szCs w:val="20"/>
          <w:lang w:val="en-GB"/>
        </w:rPr>
        <w:t xml:space="preserve">The Front Project (2023). </w:t>
      </w:r>
      <w:r w:rsidRPr="003135B9">
        <w:rPr>
          <w:i/>
          <w:iCs/>
          <w:sz w:val="20"/>
          <w:szCs w:val="20"/>
          <w:lang w:val="en-GB"/>
        </w:rPr>
        <w:t xml:space="preserve">2023-24 Pre-Budget Submission. </w:t>
      </w:r>
      <w:hyperlink r:id="rId77" w:history="1">
        <w:r w:rsidRPr="003135B9">
          <w:rPr>
            <w:rStyle w:val="Hyperlink"/>
            <w:sz w:val="20"/>
            <w:szCs w:val="20"/>
            <w:lang w:val="en-GB"/>
          </w:rPr>
          <w:t>https://www.thefrontproject.org.au/images/2023/TFP_Pre-Budget_Submission_2023-24_compressed_1.pdf</w:t>
        </w:r>
      </w:hyperlink>
      <w:r w:rsidRPr="003135B9">
        <w:rPr>
          <w:sz w:val="20"/>
          <w:szCs w:val="20"/>
          <w:lang w:val="en-GB"/>
        </w:rPr>
        <w:t xml:space="preserve"> </w:t>
      </w:r>
    </w:p>
    <w:p w14:paraId="0B447368" w14:textId="77777777" w:rsidR="00556FF5" w:rsidRPr="003135B9" w:rsidRDefault="00556FF5" w:rsidP="008F6142">
      <w:pPr>
        <w:ind w:right="122" w:hanging="5"/>
        <w:rPr>
          <w:sz w:val="20"/>
          <w:szCs w:val="20"/>
          <w:lang w:val="en-GB"/>
        </w:rPr>
      </w:pPr>
    </w:p>
    <w:p w14:paraId="7E515F04" w14:textId="47EC1DF9" w:rsidR="00556FF5" w:rsidRPr="003135B9" w:rsidRDefault="00556FF5" w:rsidP="00556FF5">
      <w:pPr>
        <w:ind w:right="122" w:hanging="5"/>
        <w:rPr>
          <w:sz w:val="20"/>
          <w:szCs w:val="20"/>
          <w:lang w:val="en-GB"/>
        </w:rPr>
      </w:pPr>
      <w:r w:rsidRPr="003135B9">
        <w:rPr>
          <w:sz w:val="20"/>
          <w:szCs w:val="20"/>
          <w:lang w:val="en-GB"/>
        </w:rPr>
        <w:t xml:space="preserve">Thompson, A. (2022). Childcare giant calls for urgent 10 per cent pay rise for workers. Article in The Sydney Morning Herald, 1 November. </w:t>
      </w:r>
      <w:hyperlink r:id="rId78" w:history="1">
        <w:r w:rsidRPr="003135B9">
          <w:rPr>
            <w:rStyle w:val="Hyperlink"/>
            <w:sz w:val="20"/>
            <w:szCs w:val="20"/>
            <w:lang w:val="en-GB"/>
          </w:rPr>
          <w:t>https://www.smh.com.au/politics/federal/childcare-giant-calls-for-urgent-10-per-cent-pay-rise-for-workers-20221031-p5bucu.html</w:t>
        </w:r>
      </w:hyperlink>
      <w:r w:rsidRPr="003135B9">
        <w:rPr>
          <w:sz w:val="20"/>
          <w:szCs w:val="20"/>
          <w:lang w:val="en-GB"/>
        </w:rPr>
        <w:t xml:space="preserve"> </w:t>
      </w:r>
    </w:p>
    <w:p w14:paraId="27ED3AD7" w14:textId="77777777" w:rsidR="00556FF5" w:rsidRPr="003135B9" w:rsidRDefault="00556FF5" w:rsidP="008F6142">
      <w:pPr>
        <w:ind w:right="122" w:hanging="5"/>
        <w:rPr>
          <w:sz w:val="20"/>
          <w:szCs w:val="20"/>
          <w:lang w:val="en-GB"/>
        </w:rPr>
      </w:pPr>
    </w:p>
    <w:p w14:paraId="33202618" w14:textId="654F228C" w:rsidR="007B11A3" w:rsidRPr="003135B9" w:rsidRDefault="008F6142" w:rsidP="008F6142">
      <w:pPr>
        <w:ind w:right="122" w:hanging="5"/>
        <w:rPr>
          <w:sz w:val="20"/>
          <w:szCs w:val="20"/>
          <w:lang w:val="sv-SE"/>
        </w:rPr>
      </w:pPr>
      <w:r w:rsidRPr="003135B9">
        <w:rPr>
          <w:sz w:val="20"/>
          <w:szCs w:val="20"/>
          <w:lang w:val="en-GB"/>
        </w:rPr>
        <w:t xml:space="preserve">Wood, D., Griffiths, K. and Emslie, O. (2020). </w:t>
      </w:r>
      <w:r w:rsidRPr="003135B9">
        <w:rPr>
          <w:i/>
          <w:iCs/>
          <w:sz w:val="20"/>
          <w:szCs w:val="20"/>
          <w:lang w:val="en-GB"/>
        </w:rPr>
        <w:t>Cheaper child care: A practical plan to boost female workforce participation</w:t>
      </w:r>
      <w:r w:rsidRPr="003135B9">
        <w:rPr>
          <w:sz w:val="20"/>
          <w:szCs w:val="20"/>
          <w:lang w:val="en-GB"/>
        </w:rPr>
        <w:t xml:space="preserve">. </w:t>
      </w:r>
      <w:r w:rsidRPr="003135B9">
        <w:rPr>
          <w:sz w:val="20"/>
          <w:szCs w:val="20"/>
          <w:lang w:val="sv-SE"/>
        </w:rPr>
        <w:t xml:space="preserve">Grattan Institute. </w:t>
      </w:r>
    </w:p>
    <w:p w14:paraId="60417D19" w14:textId="51FD9978" w:rsidR="008F6142" w:rsidRPr="00576CEA" w:rsidRDefault="00000000" w:rsidP="008F6142">
      <w:pPr>
        <w:ind w:right="122" w:hanging="5"/>
        <w:rPr>
          <w:sz w:val="21"/>
          <w:szCs w:val="21"/>
          <w:lang w:val="sv-SE"/>
        </w:rPr>
      </w:pPr>
      <w:hyperlink r:id="rId79" w:history="1">
        <w:r w:rsidR="007B11A3" w:rsidRPr="003135B9">
          <w:rPr>
            <w:rStyle w:val="Hyperlink"/>
            <w:sz w:val="20"/>
            <w:szCs w:val="20"/>
            <w:lang w:val="sv-SE"/>
          </w:rPr>
          <w:t>https://grattan.edu.au/wp-content/uploads/2020/08/Cheaper-Childcare-Grattan-Institute-Report.pdf</w:t>
        </w:r>
      </w:hyperlink>
      <w:r w:rsidR="008F6142" w:rsidRPr="00576CEA">
        <w:rPr>
          <w:sz w:val="21"/>
          <w:szCs w:val="21"/>
          <w:lang w:val="sv-SE"/>
        </w:rPr>
        <w:t xml:space="preserve"> </w:t>
      </w:r>
    </w:p>
    <w:sectPr w:rsidR="008F6142" w:rsidRPr="00576CEA">
      <w:footerReference w:type="even" r:id="rId80"/>
      <w:footerReference w:type="default" r:id="rId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2197C" w14:textId="77777777" w:rsidR="00720ACE" w:rsidRDefault="00720ACE" w:rsidP="00CE118E">
      <w:r>
        <w:separator/>
      </w:r>
    </w:p>
  </w:endnote>
  <w:endnote w:type="continuationSeparator" w:id="0">
    <w:p w14:paraId="142314F9" w14:textId="77777777" w:rsidR="00720ACE" w:rsidRDefault="00720ACE" w:rsidP="00CE1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venir Next">
    <w:altName w:val="Calibri"/>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1031992"/>
      <w:docPartObj>
        <w:docPartGallery w:val="Page Numbers (Bottom of Page)"/>
        <w:docPartUnique/>
      </w:docPartObj>
    </w:sdtPr>
    <w:sdtContent>
      <w:p w14:paraId="0E345156" w14:textId="743CB6AA" w:rsidR="00462E7B" w:rsidRDefault="00462E7B" w:rsidP="007634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B3D663" w14:textId="77777777" w:rsidR="00462E7B" w:rsidRDefault="00462E7B" w:rsidP="00462E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2823697"/>
      <w:docPartObj>
        <w:docPartGallery w:val="Page Numbers (Bottom of Page)"/>
        <w:docPartUnique/>
      </w:docPartObj>
    </w:sdtPr>
    <w:sdtEndPr>
      <w:rPr>
        <w:rStyle w:val="PageNumber"/>
        <w:sz w:val="21"/>
        <w:szCs w:val="21"/>
      </w:rPr>
    </w:sdtEndPr>
    <w:sdtContent>
      <w:p w14:paraId="6B204F17" w14:textId="5D9CBB20" w:rsidR="00462E7B" w:rsidRPr="00576CEA" w:rsidRDefault="00462E7B" w:rsidP="0076340E">
        <w:pPr>
          <w:pStyle w:val="Footer"/>
          <w:framePr w:wrap="none" w:vAnchor="text" w:hAnchor="margin" w:xAlign="right" w:y="1"/>
          <w:rPr>
            <w:rStyle w:val="PageNumber"/>
            <w:sz w:val="21"/>
            <w:szCs w:val="21"/>
          </w:rPr>
        </w:pPr>
        <w:r w:rsidRPr="00576CEA">
          <w:rPr>
            <w:rStyle w:val="PageNumber"/>
            <w:sz w:val="21"/>
            <w:szCs w:val="21"/>
          </w:rPr>
          <w:fldChar w:fldCharType="begin"/>
        </w:r>
        <w:r w:rsidRPr="00576CEA">
          <w:rPr>
            <w:rStyle w:val="PageNumber"/>
            <w:sz w:val="21"/>
            <w:szCs w:val="21"/>
          </w:rPr>
          <w:instrText xml:space="preserve"> PAGE </w:instrText>
        </w:r>
        <w:r w:rsidRPr="00576CEA">
          <w:rPr>
            <w:rStyle w:val="PageNumber"/>
            <w:sz w:val="21"/>
            <w:szCs w:val="21"/>
          </w:rPr>
          <w:fldChar w:fldCharType="separate"/>
        </w:r>
        <w:r w:rsidR="008927A6">
          <w:rPr>
            <w:rStyle w:val="PageNumber"/>
            <w:noProof/>
            <w:sz w:val="21"/>
            <w:szCs w:val="21"/>
          </w:rPr>
          <w:t>1</w:t>
        </w:r>
        <w:r w:rsidRPr="00576CEA">
          <w:rPr>
            <w:rStyle w:val="PageNumber"/>
            <w:sz w:val="21"/>
            <w:szCs w:val="21"/>
          </w:rPr>
          <w:fldChar w:fldCharType="end"/>
        </w:r>
      </w:p>
    </w:sdtContent>
  </w:sdt>
  <w:p w14:paraId="76A9CCBC" w14:textId="77777777" w:rsidR="00462E7B" w:rsidRPr="00576CEA" w:rsidRDefault="00462E7B" w:rsidP="00462E7B">
    <w:pPr>
      <w:pStyle w:val="Footer"/>
      <w:ind w:right="360"/>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A1D78" w14:textId="77777777" w:rsidR="00720ACE" w:rsidRDefault="00720ACE" w:rsidP="00CE118E">
      <w:r>
        <w:separator/>
      </w:r>
    </w:p>
  </w:footnote>
  <w:footnote w:type="continuationSeparator" w:id="0">
    <w:p w14:paraId="330FBA12" w14:textId="77777777" w:rsidR="00720ACE" w:rsidRDefault="00720ACE" w:rsidP="00CE1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7334A"/>
    <w:multiLevelType w:val="multilevel"/>
    <w:tmpl w:val="D4C0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63C8A"/>
    <w:multiLevelType w:val="hybridMultilevel"/>
    <w:tmpl w:val="63564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9836CE"/>
    <w:multiLevelType w:val="multilevel"/>
    <w:tmpl w:val="96B4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83B8E"/>
    <w:multiLevelType w:val="hybridMultilevel"/>
    <w:tmpl w:val="F31E4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27018A"/>
    <w:multiLevelType w:val="hybridMultilevel"/>
    <w:tmpl w:val="6F1ABF2C"/>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5" w15:restartNumberingAfterBreak="0">
    <w:nsid w:val="4EA71E01"/>
    <w:multiLevelType w:val="hybridMultilevel"/>
    <w:tmpl w:val="668CA674"/>
    <w:lvl w:ilvl="0" w:tplc="5C38626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0EDF6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42831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3862E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8085B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ECB6A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C8D24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DCC36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DE7D8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1362ECA"/>
    <w:multiLevelType w:val="hybridMultilevel"/>
    <w:tmpl w:val="865E331C"/>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7" w15:restartNumberingAfterBreak="0">
    <w:nsid w:val="71F50C0B"/>
    <w:multiLevelType w:val="hybridMultilevel"/>
    <w:tmpl w:val="7900674C"/>
    <w:lvl w:ilvl="0" w:tplc="2E7A5B1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A67B8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9C38C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366C4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B49E6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34DA4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66275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48DFE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04B10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A4445A9"/>
    <w:multiLevelType w:val="hybridMultilevel"/>
    <w:tmpl w:val="72A462EC"/>
    <w:lvl w:ilvl="0" w:tplc="63CE2CE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0E0B4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F273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2EE0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78D6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68AD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4A22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AA27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F226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52060783">
    <w:abstractNumId w:val="5"/>
  </w:num>
  <w:num w:numId="2" w16cid:durableId="336732180">
    <w:abstractNumId w:val="7"/>
  </w:num>
  <w:num w:numId="3" w16cid:durableId="167915174">
    <w:abstractNumId w:val="8"/>
  </w:num>
  <w:num w:numId="4" w16cid:durableId="34427484">
    <w:abstractNumId w:val="1"/>
  </w:num>
  <w:num w:numId="5" w16cid:durableId="1104039286">
    <w:abstractNumId w:val="3"/>
  </w:num>
  <w:num w:numId="6" w16cid:durableId="238561609">
    <w:abstractNumId w:val="2"/>
  </w:num>
  <w:num w:numId="7" w16cid:durableId="901601284">
    <w:abstractNumId w:val="4"/>
  </w:num>
  <w:num w:numId="8" w16cid:durableId="613512535">
    <w:abstractNumId w:val="6"/>
  </w:num>
  <w:num w:numId="9" w16cid:durableId="1431318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E76"/>
    <w:rsid w:val="00000134"/>
    <w:rsid w:val="000233A5"/>
    <w:rsid w:val="00035DB4"/>
    <w:rsid w:val="0005002C"/>
    <w:rsid w:val="00053AEE"/>
    <w:rsid w:val="00063963"/>
    <w:rsid w:val="000656A2"/>
    <w:rsid w:val="0009610B"/>
    <w:rsid w:val="000D1AC8"/>
    <w:rsid w:val="000D78EC"/>
    <w:rsid w:val="000F713A"/>
    <w:rsid w:val="0011797A"/>
    <w:rsid w:val="00123FE5"/>
    <w:rsid w:val="001261DF"/>
    <w:rsid w:val="001472E8"/>
    <w:rsid w:val="001640FA"/>
    <w:rsid w:val="00164887"/>
    <w:rsid w:val="00171734"/>
    <w:rsid w:val="00177730"/>
    <w:rsid w:val="00177A0D"/>
    <w:rsid w:val="0019320E"/>
    <w:rsid w:val="001A7557"/>
    <w:rsid w:val="0023121A"/>
    <w:rsid w:val="00235A13"/>
    <w:rsid w:val="00260A1D"/>
    <w:rsid w:val="00261C9F"/>
    <w:rsid w:val="002730F9"/>
    <w:rsid w:val="002909F2"/>
    <w:rsid w:val="002A7058"/>
    <w:rsid w:val="002A7491"/>
    <w:rsid w:val="002B39AA"/>
    <w:rsid w:val="002B5284"/>
    <w:rsid w:val="002B716F"/>
    <w:rsid w:val="002D1B82"/>
    <w:rsid w:val="002E4491"/>
    <w:rsid w:val="002E676F"/>
    <w:rsid w:val="002F5A4A"/>
    <w:rsid w:val="0030043A"/>
    <w:rsid w:val="003032F6"/>
    <w:rsid w:val="003135B9"/>
    <w:rsid w:val="00314696"/>
    <w:rsid w:val="0036361E"/>
    <w:rsid w:val="00394F89"/>
    <w:rsid w:val="003A30F9"/>
    <w:rsid w:val="003B2C97"/>
    <w:rsid w:val="003C5DE7"/>
    <w:rsid w:val="003D2A02"/>
    <w:rsid w:val="003F5E3D"/>
    <w:rsid w:val="003F7D59"/>
    <w:rsid w:val="004001BE"/>
    <w:rsid w:val="00405ED6"/>
    <w:rsid w:val="00410135"/>
    <w:rsid w:val="0041310E"/>
    <w:rsid w:val="00424AA7"/>
    <w:rsid w:val="00425B12"/>
    <w:rsid w:val="00432C43"/>
    <w:rsid w:val="00436BCF"/>
    <w:rsid w:val="00455011"/>
    <w:rsid w:val="00462E7B"/>
    <w:rsid w:val="0048087C"/>
    <w:rsid w:val="004854B7"/>
    <w:rsid w:val="004A244E"/>
    <w:rsid w:val="004A7ECF"/>
    <w:rsid w:val="004B01D5"/>
    <w:rsid w:val="004C13F5"/>
    <w:rsid w:val="004E3F50"/>
    <w:rsid w:val="005010E0"/>
    <w:rsid w:val="0051660A"/>
    <w:rsid w:val="00522497"/>
    <w:rsid w:val="00527E76"/>
    <w:rsid w:val="00532770"/>
    <w:rsid w:val="0054576A"/>
    <w:rsid w:val="0055258C"/>
    <w:rsid w:val="00556FF5"/>
    <w:rsid w:val="005677DC"/>
    <w:rsid w:val="00576CEA"/>
    <w:rsid w:val="00587274"/>
    <w:rsid w:val="005A095D"/>
    <w:rsid w:val="005A1269"/>
    <w:rsid w:val="005B1542"/>
    <w:rsid w:val="005C2540"/>
    <w:rsid w:val="005D2B7D"/>
    <w:rsid w:val="005D4522"/>
    <w:rsid w:val="00603429"/>
    <w:rsid w:val="006113FC"/>
    <w:rsid w:val="00644CC8"/>
    <w:rsid w:val="00654E68"/>
    <w:rsid w:val="0066153F"/>
    <w:rsid w:val="0066481F"/>
    <w:rsid w:val="00665616"/>
    <w:rsid w:val="0067280C"/>
    <w:rsid w:val="00673D57"/>
    <w:rsid w:val="006810D5"/>
    <w:rsid w:val="006834AE"/>
    <w:rsid w:val="00687363"/>
    <w:rsid w:val="006A4148"/>
    <w:rsid w:val="006B3364"/>
    <w:rsid w:val="006D046E"/>
    <w:rsid w:val="006D287A"/>
    <w:rsid w:val="006E412D"/>
    <w:rsid w:val="006E548F"/>
    <w:rsid w:val="007062F3"/>
    <w:rsid w:val="00710FEF"/>
    <w:rsid w:val="0071426F"/>
    <w:rsid w:val="00720ACE"/>
    <w:rsid w:val="00723857"/>
    <w:rsid w:val="007254F3"/>
    <w:rsid w:val="007478EA"/>
    <w:rsid w:val="00757AE6"/>
    <w:rsid w:val="00757F2F"/>
    <w:rsid w:val="00767807"/>
    <w:rsid w:val="0077647F"/>
    <w:rsid w:val="007764B6"/>
    <w:rsid w:val="007850CE"/>
    <w:rsid w:val="007876CB"/>
    <w:rsid w:val="00791CC8"/>
    <w:rsid w:val="007A42A5"/>
    <w:rsid w:val="007B11A3"/>
    <w:rsid w:val="007B1249"/>
    <w:rsid w:val="007C2601"/>
    <w:rsid w:val="007E61FC"/>
    <w:rsid w:val="0081783B"/>
    <w:rsid w:val="008304AA"/>
    <w:rsid w:val="00833CB2"/>
    <w:rsid w:val="00836AD2"/>
    <w:rsid w:val="008422A6"/>
    <w:rsid w:val="00842515"/>
    <w:rsid w:val="00844234"/>
    <w:rsid w:val="008444EA"/>
    <w:rsid w:val="00851817"/>
    <w:rsid w:val="008568D9"/>
    <w:rsid w:val="00857F8B"/>
    <w:rsid w:val="008927A6"/>
    <w:rsid w:val="008A1394"/>
    <w:rsid w:val="008A5093"/>
    <w:rsid w:val="008B35DE"/>
    <w:rsid w:val="008D40A3"/>
    <w:rsid w:val="008E3DAB"/>
    <w:rsid w:val="008E697D"/>
    <w:rsid w:val="008F6142"/>
    <w:rsid w:val="0090707F"/>
    <w:rsid w:val="0091151F"/>
    <w:rsid w:val="009159E4"/>
    <w:rsid w:val="009254AC"/>
    <w:rsid w:val="00937B32"/>
    <w:rsid w:val="00946E4F"/>
    <w:rsid w:val="00961FA6"/>
    <w:rsid w:val="009678CD"/>
    <w:rsid w:val="00967DA1"/>
    <w:rsid w:val="009848EA"/>
    <w:rsid w:val="009868BC"/>
    <w:rsid w:val="009B3A36"/>
    <w:rsid w:val="009C362B"/>
    <w:rsid w:val="009C5687"/>
    <w:rsid w:val="009D05BD"/>
    <w:rsid w:val="009E625B"/>
    <w:rsid w:val="009E65F9"/>
    <w:rsid w:val="009F7048"/>
    <w:rsid w:val="00A13777"/>
    <w:rsid w:val="00A165E1"/>
    <w:rsid w:val="00A24A70"/>
    <w:rsid w:val="00A426FB"/>
    <w:rsid w:val="00A43B35"/>
    <w:rsid w:val="00A5358D"/>
    <w:rsid w:val="00A5545C"/>
    <w:rsid w:val="00A566ED"/>
    <w:rsid w:val="00A63765"/>
    <w:rsid w:val="00A6398C"/>
    <w:rsid w:val="00A95842"/>
    <w:rsid w:val="00AB065C"/>
    <w:rsid w:val="00AB48DB"/>
    <w:rsid w:val="00AC77B5"/>
    <w:rsid w:val="00AE7905"/>
    <w:rsid w:val="00B0350E"/>
    <w:rsid w:val="00B06771"/>
    <w:rsid w:val="00B1089D"/>
    <w:rsid w:val="00B25905"/>
    <w:rsid w:val="00B30263"/>
    <w:rsid w:val="00B32854"/>
    <w:rsid w:val="00B419EB"/>
    <w:rsid w:val="00B41DD7"/>
    <w:rsid w:val="00B42019"/>
    <w:rsid w:val="00B661B6"/>
    <w:rsid w:val="00B80906"/>
    <w:rsid w:val="00B830C6"/>
    <w:rsid w:val="00B93F78"/>
    <w:rsid w:val="00B9634D"/>
    <w:rsid w:val="00BA5982"/>
    <w:rsid w:val="00BC1A46"/>
    <w:rsid w:val="00BC5F27"/>
    <w:rsid w:val="00BD2D2B"/>
    <w:rsid w:val="00BF2AED"/>
    <w:rsid w:val="00BF522A"/>
    <w:rsid w:val="00BF72C6"/>
    <w:rsid w:val="00C033DB"/>
    <w:rsid w:val="00C41FA7"/>
    <w:rsid w:val="00C67D4B"/>
    <w:rsid w:val="00C743C8"/>
    <w:rsid w:val="00C77253"/>
    <w:rsid w:val="00C827AA"/>
    <w:rsid w:val="00C83E2A"/>
    <w:rsid w:val="00CA527E"/>
    <w:rsid w:val="00CC5D48"/>
    <w:rsid w:val="00CC7F94"/>
    <w:rsid w:val="00CD55D0"/>
    <w:rsid w:val="00CD6974"/>
    <w:rsid w:val="00CE118E"/>
    <w:rsid w:val="00CF0CE4"/>
    <w:rsid w:val="00D0757C"/>
    <w:rsid w:val="00D16682"/>
    <w:rsid w:val="00D2501A"/>
    <w:rsid w:val="00D307FB"/>
    <w:rsid w:val="00D3122E"/>
    <w:rsid w:val="00D42498"/>
    <w:rsid w:val="00D73848"/>
    <w:rsid w:val="00D836BF"/>
    <w:rsid w:val="00D83F5A"/>
    <w:rsid w:val="00D8763C"/>
    <w:rsid w:val="00D95DD4"/>
    <w:rsid w:val="00D975E6"/>
    <w:rsid w:val="00DA4A1B"/>
    <w:rsid w:val="00DC2437"/>
    <w:rsid w:val="00DD1772"/>
    <w:rsid w:val="00DF68E5"/>
    <w:rsid w:val="00E01D40"/>
    <w:rsid w:val="00E032AD"/>
    <w:rsid w:val="00E121D8"/>
    <w:rsid w:val="00E13659"/>
    <w:rsid w:val="00E21241"/>
    <w:rsid w:val="00E30568"/>
    <w:rsid w:val="00E52904"/>
    <w:rsid w:val="00E52BAD"/>
    <w:rsid w:val="00E557C7"/>
    <w:rsid w:val="00E560FF"/>
    <w:rsid w:val="00E5727F"/>
    <w:rsid w:val="00E6682F"/>
    <w:rsid w:val="00E67AC3"/>
    <w:rsid w:val="00E70279"/>
    <w:rsid w:val="00E70DEF"/>
    <w:rsid w:val="00E743B6"/>
    <w:rsid w:val="00E9784D"/>
    <w:rsid w:val="00EA5CBF"/>
    <w:rsid w:val="00EB7757"/>
    <w:rsid w:val="00ED69D5"/>
    <w:rsid w:val="00EF727E"/>
    <w:rsid w:val="00F02D8D"/>
    <w:rsid w:val="00F20F47"/>
    <w:rsid w:val="00F25B93"/>
    <w:rsid w:val="00F342E0"/>
    <w:rsid w:val="00F706F7"/>
    <w:rsid w:val="00F84F10"/>
    <w:rsid w:val="00F945CB"/>
    <w:rsid w:val="00F94B54"/>
    <w:rsid w:val="00FB58E5"/>
    <w:rsid w:val="00FC5925"/>
    <w:rsid w:val="00FE4B83"/>
    <w:rsid w:val="00FF581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7DE8F"/>
  <w15:chartTrackingRefBased/>
  <w15:docId w15:val="{AF0ED894-9163-E744-90B7-1ADC9681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5B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27E76"/>
    <w:rPr>
      <w:color w:val="0563C1"/>
      <w:u w:val="single"/>
    </w:rPr>
  </w:style>
  <w:style w:type="paragraph" w:customStyle="1" w:styleId="Default">
    <w:name w:val="Default"/>
    <w:rsid w:val="005A1269"/>
    <w:pPr>
      <w:autoSpaceDE w:val="0"/>
      <w:autoSpaceDN w:val="0"/>
      <w:adjustRightInd w:val="0"/>
    </w:pPr>
    <w:rPr>
      <w:rFonts w:ascii="Times New Roman" w:eastAsia="Calibri" w:hAnsi="Times New Roman" w:cs="Times New Roman"/>
      <w:color w:val="000000"/>
      <w:lang w:eastAsia="en-US"/>
    </w:rPr>
  </w:style>
  <w:style w:type="paragraph" w:styleId="FootnoteText">
    <w:name w:val="footnote text"/>
    <w:aliases w:val="Footnote Text Char2 Char,Footnote Text Char1 Char Char1,Footnote Text Char Char Char Char1,Footnote Text Char Char1 Char1,Footnote Text Char1 Char1,Footnote Text Char Char Char1,Footnote Text Char Char,Footnote Text Char Char Char,ft,Char"/>
    <w:basedOn w:val="Normal"/>
    <w:link w:val="FootnoteTextChar"/>
    <w:uiPriority w:val="99"/>
    <w:unhideWhenUsed/>
    <w:rsid w:val="00CE118E"/>
    <w:rPr>
      <w:rFonts w:eastAsiaTheme="minorHAnsi"/>
      <w:sz w:val="20"/>
      <w:szCs w:val="20"/>
      <w:lang w:eastAsia="en-US"/>
    </w:rPr>
  </w:style>
  <w:style w:type="character" w:customStyle="1" w:styleId="FootnoteTextChar">
    <w:name w:val="Footnote Text Char"/>
    <w:aliases w:val="Footnote Text Char2 Char Char,Footnote Text Char1 Char Char1 Char,Footnote Text Char Char Char Char1 Char,Footnote Text Char Char1 Char1 Char,Footnote Text Char1 Char1 Char,Footnote Text Char Char Char1 Char,ft Char,Char Char"/>
    <w:basedOn w:val="DefaultParagraphFont"/>
    <w:link w:val="FootnoteText"/>
    <w:uiPriority w:val="99"/>
    <w:rsid w:val="00CE118E"/>
    <w:rPr>
      <w:rFonts w:eastAsiaTheme="minorHAnsi"/>
      <w:sz w:val="20"/>
      <w:szCs w:val="20"/>
      <w:lang w:eastAsia="en-US"/>
    </w:rPr>
  </w:style>
  <w:style w:type="character" w:styleId="FootnoteReference">
    <w:name w:val="footnote reference"/>
    <w:aliases w:val="NO,Footnotes refss,Footnote number,Footnote,4_G,Ref,de nota al pie,opcalrc,callout,4_G Char Char Char Char,Footnotes refss Char Char Char Char,ftref Char Char Char Char,BVI fnr Char Char Char Char,BVI fnr Car Car Char Char Char Char,f"/>
    <w:basedOn w:val="DefaultParagraphFont"/>
    <w:link w:val="4GCharCharChar"/>
    <w:uiPriority w:val="99"/>
    <w:unhideWhenUsed/>
    <w:qFormat/>
    <w:rsid w:val="00CE118E"/>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CE118E"/>
    <w:pPr>
      <w:spacing w:before="120" w:after="120" w:line="240" w:lineRule="exact"/>
      <w:jc w:val="both"/>
    </w:pPr>
    <w:rPr>
      <w:vertAlign w:val="superscript"/>
    </w:rPr>
  </w:style>
  <w:style w:type="paragraph" w:styleId="ListParagraph">
    <w:name w:val="List Paragraph"/>
    <w:basedOn w:val="Normal"/>
    <w:uiPriority w:val="34"/>
    <w:qFormat/>
    <w:rsid w:val="00394F89"/>
    <w:pPr>
      <w:ind w:left="720"/>
      <w:contextualSpacing/>
    </w:pPr>
  </w:style>
  <w:style w:type="paragraph" w:styleId="Footer">
    <w:name w:val="footer"/>
    <w:basedOn w:val="Normal"/>
    <w:link w:val="FooterChar"/>
    <w:uiPriority w:val="99"/>
    <w:unhideWhenUsed/>
    <w:rsid w:val="00462E7B"/>
    <w:pPr>
      <w:tabs>
        <w:tab w:val="center" w:pos="4513"/>
        <w:tab w:val="right" w:pos="9026"/>
      </w:tabs>
    </w:pPr>
  </w:style>
  <w:style w:type="character" w:customStyle="1" w:styleId="FooterChar">
    <w:name w:val="Footer Char"/>
    <w:basedOn w:val="DefaultParagraphFont"/>
    <w:link w:val="Footer"/>
    <w:uiPriority w:val="99"/>
    <w:rsid w:val="00462E7B"/>
  </w:style>
  <w:style w:type="character" w:styleId="PageNumber">
    <w:name w:val="page number"/>
    <w:basedOn w:val="DefaultParagraphFont"/>
    <w:uiPriority w:val="99"/>
    <w:semiHidden/>
    <w:unhideWhenUsed/>
    <w:rsid w:val="00462E7B"/>
  </w:style>
  <w:style w:type="character" w:customStyle="1" w:styleId="UnresolvedMention1">
    <w:name w:val="Unresolved Mention1"/>
    <w:basedOn w:val="DefaultParagraphFont"/>
    <w:uiPriority w:val="99"/>
    <w:semiHidden/>
    <w:unhideWhenUsed/>
    <w:rsid w:val="002909F2"/>
    <w:rPr>
      <w:color w:val="605E5C"/>
      <w:shd w:val="clear" w:color="auto" w:fill="E1DFDD"/>
    </w:rPr>
  </w:style>
  <w:style w:type="character" w:styleId="FollowedHyperlink">
    <w:name w:val="FollowedHyperlink"/>
    <w:basedOn w:val="DefaultParagraphFont"/>
    <w:uiPriority w:val="99"/>
    <w:semiHidden/>
    <w:unhideWhenUsed/>
    <w:rsid w:val="00B32854"/>
    <w:rPr>
      <w:color w:val="954F72" w:themeColor="followedHyperlink"/>
      <w:u w:val="single"/>
    </w:rPr>
  </w:style>
  <w:style w:type="character" w:customStyle="1" w:styleId="apple-converted-space">
    <w:name w:val="apple-converted-space"/>
    <w:basedOn w:val="DefaultParagraphFont"/>
    <w:rsid w:val="00F94B54"/>
  </w:style>
  <w:style w:type="paragraph" w:styleId="Header">
    <w:name w:val="header"/>
    <w:basedOn w:val="Normal"/>
    <w:link w:val="HeaderChar"/>
    <w:uiPriority w:val="99"/>
    <w:unhideWhenUsed/>
    <w:rsid w:val="00576CEA"/>
    <w:pPr>
      <w:tabs>
        <w:tab w:val="center" w:pos="4513"/>
        <w:tab w:val="right" w:pos="9026"/>
      </w:tabs>
    </w:pPr>
  </w:style>
  <w:style w:type="character" w:customStyle="1" w:styleId="HeaderChar">
    <w:name w:val="Header Char"/>
    <w:basedOn w:val="DefaultParagraphFont"/>
    <w:link w:val="Header"/>
    <w:uiPriority w:val="99"/>
    <w:rsid w:val="00576CEA"/>
  </w:style>
  <w:style w:type="character" w:customStyle="1" w:styleId="Heading1Char">
    <w:name w:val="Heading 1 Char"/>
    <w:basedOn w:val="DefaultParagraphFont"/>
    <w:link w:val="Heading1"/>
    <w:uiPriority w:val="9"/>
    <w:rsid w:val="003135B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19683">
      <w:bodyDiv w:val="1"/>
      <w:marLeft w:val="0"/>
      <w:marRight w:val="0"/>
      <w:marTop w:val="0"/>
      <w:marBottom w:val="0"/>
      <w:divBdr>
        <w:top w:val="none" w:sz="0" w:space="0" w:color="auto"/>
        <w:left w:val="none" w:sz="0" w:space="0" w:color="auto"/>
        <w:bottom w:val="none" w:sz="0" w:space="0" w:color="auto"/>
        <w:right w:val="none" w:sz="0" w:space="0" w:color="auto"/>
      </w:divBdr>
    </w:div>
    <w:div w:id="382949921">
      <w:bodyDiv w:val="1"/>
      <w:marLeft w:val="0"/>
      <w:marRight w:val="0"/>
      <w:marTop w:val="0"/>
      <w:marBottom w:val="0"/>
      <w:divBdr>
        <w:top w:val="none" w:sz="0" w:space="0" w:color="auto"/>
        <w:left w:val="none" w:sz="0" w:space="0" w:color="auto"/>
        <w:bottom w:val="none" w:sz="0" w:space="0" w:color="auto"/>
        <w:right w:val="none" w:sz="0" w:space="0" w:color="auto"/>
      </w:divBdr>
      <w:divsChild>
        <w:div w:id="2144691213">
          <w:marLeft w:val="0"/>
          <w:marRight w:val="0"/>
          <w:marTop w:val="240"/>
          <w:marBottom w:val="240"/>
          <w:divBdr>
            <w:top w:val="none" w:sz="0" w:space="0" w:color="auto"/>
            <w:left w:val="none" w:sz="0" w:space="0" w:color="auto"/>
            <w:bottom w:val="none" w:sz="0" w:space="0" w:color="auto"/>
            <w:right w:val="none" w:sz="0" w:space="0" w:color="auto"/>
          </w:divBdr>
          <w:divsChild>
            <w:div w:id="662970967">
              <w:marLeft w:val="0"/>
              <w:marRight w:val="0"/>
              <w:marTop w:val="0"/>
              <w:marBottom w:val="0"/>
              <w:divBdr>
                <w:top w:val="none" w:sz="0" w:space="0" w:color="auto"/>
                <w:left w:val="none" w:sz="0" w:space="0" w:color="auto"/>
                <w:bottom w:val="none" w:sz="0" w:space="0" w:color="auto"/>
                <w:right w:val="none" w:sz="0" w:space="0" w:color="auto"/>
              </w:divBdr>
            </w:div>
          </w:divsChild>
        </w:div>
        <w:div w:id="645162979">
          <w:marLeft w:val="0"/>
          <w:marRight w:val="0"/>
          <w:marTop w:val="240"/>
          <w:marBottom w:val="240"/>
          <w:divBdr>
            <w:top w:val="none" w:sz="0" w:space="0" w:color="auto"/>
            <w:left w:val="none" w:sz="0" w:space="0" w:color="auto"/>
            <w:bottom w:val="none" w:sz="0" w:space="0" w:color="auto"/>
            <w:right w:val="none" w:sz="0" w:space="0" w:color="auto"/>
          </w:divBdr>
          <w:divsChild>
            <w:div w:id="201086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87758">
      <w:bodyDiv w:val="1"/>
      <w:marLeft w:val="0"/>
      <w:marRight w:val="0"/>
      <w:marTop w:val="0"/>
      <w:marBottom w:val="0"/>
      <w:divBdr>
        <w:top w:val="none" w:sz="0" w:space="0" w:color="auto"/>
        <w:left w:val="none" w:sz="0" w:space="0" w:color="auto"/>
        <w:bottom w:val="none" w:sz="0" w:space="0" w:color="auto"/>
        <w:right w:val="none" w:sz="0" w:space="0" w:color="auto"/>
      </w:divBdr>
    </w:div>
    <w:div w:id="449203434">
      <w:bodyDiv w:val="1"/>
      <w:marLeft w:val="0"/>
      <w:marRight w:val="0"/>
      <w:marTop w:val="0"/>
      <w:marBottom w:val="0"/>
      <w:divBdr>
        <w:top w:val="none" w:sz="0" w:space="0" w:color="auto"/>
        <w:left w:val="none" w:sz="0" w:space="0" w:color="auto"/>
        <w:bottom w:val="none" w:sz="0" w:space="0" w:color="auto"/>
        <w:right w:val="none" w:sz="0" w:space="0" w:color="auto"/>
      </w:divBdr>
    </w:div>
    <w:div w:id="493692167">
      <w:bodyDiv w:val="1"/>
      <w:marLeft w:val="0"/>
      <w:marRight w:val="0"/>
      <w:marTop w:val="0"/>
      <w:marBottom w:val="0"/>
      <w:divBdr>
        <w:top w:val="none" w:sz="0" w:space="0" w:color="auto"/>
        <w:left w:val="none" w:sz="0" w:space="0" w:color="auto"/>
        <w:bottom w:val="none" w:sz="0" w:space="0" w:color="auto"/>
        <w:right w:val="none" w:sz="0" w:space="0" w:color="auto"/>
      </w:divBdr>
    </w:div>
    <w:div w:id="499583418">
      <w:bodyDiv w:val="1"/>
      <w:marLeft w:val="0"/>
      <w:marRight w:val="0"/>
      <w:marTop w:val="0"/>
      <w:marBottom w:val="0"/>
      <w:divBdr>
        <w:top w:val="none" w:sz="0" w:space="0" w:color="auto"/>
        <w:left w:val="none" w:sz="0" w:space="0" w:color="auto"/>
        <w:bottom w:val="none" w:sz="0" w:space="0" w:color="auto"/>
        <w:right w:val="none" w:sz="0" w:space="0" w:color="auto"/>
      </w:divBdr>
    </w:div>
    <w:div w:id="622229292">
      <w:bodyDiv w:val="1"/>
      <w:marLeft w:val="0"/>
      <w:marRight w:val="0"/>
      <w:marTop w:val="0"/>
      <w:marBottom w:val="0"/>
      <w:divBdr>
        <w:top w:val="none" w:sz="0" w:space="0" w:color="auto"/>
        <w:left w:val="none" w:sz="0" w:space="0" w:color="auto"/>
        <w:bottom w:val="none" w:sz="0" w:space="0" w:color="auto"/>
        <w:right w:val="none" w:sz="0" w:space="0" w:color="auto"/>
      </w:divBdr>
    </w:div>
    <w:div w:id="857815762">
      <w:bodyDiv w:val="1"/>
      <w:marLeft w:val="0"/>
      <w:marRight w:val="0"/>
      <w:marTop w:val="0"/>
      <w:marBottom w:val="0"/>
      <w:divBdr>
        <w:top w:val="none" w:sz="0" w:space="0" w:color="auto"/>
        <w:left w:val="none" w:sz="0" w:space="0" w:color="auto"/>
        <w:bottom w:val="none" w:sz="0" w:space="0" w:color="auto"/>
        <w:right w:val="none" w:sz="0" w:space="0" w:color="auto"/>
      </w:divBdr>
    </w:div>
    <w:div w:id="885533702">
      <w:bodyDiv w:val="1"/>
      <w:marLeft w:val="0"/>
      <w:marRight w:val="0"/>
      <w:marTop w:val="0"/>
      <w:marBottom w:val="0"/>
      <w:divBdr>
        <w:top w:val="none" w:sz="0" w:space="0" w:color="auto"/>
        <w:left w:val="none" w:sz="0" w:space="0" w:color="auto"/>
        <w:bottom w:val="none" w:sz="0" w:space="0" w:color="auto"/>
        <w:right w:val="none" w:sz="0" w:space="0" w:color="auto"/>
      </w:divBdr>
      <w:divsChild>
        <w:div w:id="179585304">
          <w:marLeft w:val="0"/>
          <w:marRight w:val="0"/>
          <w:marTop w:val="240"/>
          <w:marBottom w:val="240"/>
          <w:divBdr>
            <w:top w:val="none" w:sz="0" w:space="0" w:color="auto"/>
            <w:left w:val="none" w:sz="0" w:space="0" w:color="auto"/>
            <w:bottom w:val="none" w:sz="0" w:space="0" w:color="auto"/>
            <w:right w:val="none" w:sz="0" w:space="0" w:color="auto"/>
          </w:divBdr>
          <w:divsChild>
            <w:div w:id="663512575">
              <w:marLeft w:val="0"/>
              <w:marRight w:val="0"/>
              <w:marTop w:val="0"/>
              <w:marBottom w:val="0"/>
              <w:divBdr>
                <w:top w:val="none" w:sz="0" w:space="0" w:color="auto"/>
                <w:left w:val="none" w:sz="0" w:space="0" w:color="auto"/>
                <w:bottom w:val="none" w:sz="0" w:space="0" w:color="auto"/>
                <w:right w:val="none" w:sz="0" w:space="0" w:color="auto"/>
              </w:divBdr>
            </w:div>
          </w:divsChild>
        </w:div>
        <w:div w:id="512499782">
          <w:marLeft w:val="0"/>
          <w:marRight w:val="0"/>
          <w:marTop w:val="240"/>
          <w:marBottom w:val="240"/>
          <w:divBdr>
            <w:top w:val="none" w:sz="0" w:space="0" w:color="auto"/>
            <w:left w:val="none" w:sz="0" w:space="0" w:color="auto"/>
            <w:bottom w:val="none" w:sz="0" w:space="0" w:color="auto"/>
            <w:right w:val="none" w:sz="0" w:space="0" w:color="auto"/>
          </w:divBdr>
          <w:divsChild>
            <w:div w:id="144592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8792">
      <w:bodyDiv w:val="1"/>
      <w:marLeft w:val="0"/>
      <w:marRight w:val="0"/>
      <w:marTop w:val="0"/>
      <w:marBottom w:val="0"/>
      <w:divBdr>
        <w:top w:val="none" w:sz="0" w:space="0" w:color="auto"/>
        <w:left w:val="none" w:sz="0" w:space="0" w:color="auto"/>
        <w:bottom w:val="none" w:sz="0" w:space="0" w:color="auto"/>
        <w:right w:val="none" w:sz="0" w:space="0" w:color="auto"/>
      </w:divBdr>
    </w:div>
    <w:div w:id="1457026765">
      <w:bodyDiv w:val="1"/>
      <w:marLeft w:val="0"/>
      <w:marRight w:val="0"/>
      <w:marTop w:val="0"/>
      <w:marBottom w:val="0"/>
      <w:divBdr>
        <w:top w:val="none" w:sz="0" w:space="0" w:color="auto"/>
        <w:left w:val="none" w:sz="0" w:space="0" w:color="auto"/>
        <w:bottom w:val="none" w:sz="0" w:space="0" w:color="auto"/>
        <w:right w:val="none" w:sz="0" w:space="0" w:color="auto"/>
      </w:divBdr>
    </w:div>
    <w:div w:id="1687512868">
      <w:bodyDiv w:val="1"/>
      <w:marLeft w:val="0"/>
      <w:marRight w:val="0"/>
      <w:marTop w:val="0"/>
      <w:marBottom w:val="0"/>
      <w:divBdr>
        <w:top w:val="none" w:sz="0" w:space="0" w:color="auto"/>
        <w:left w:val="none" w:sz="0" w:space="0" w:color="auto"/>
        <w:bottom w:val="none" w:sz="0" w:space="0" w:color="auto"/>
        <w:right w:val="none" w:sz="0" w:space="0" w:color="auto"/>
      </w:divBdr>
      <w:divsChild>
        <w:div w:id="1455829151">
          <w:marLeft w:val="0"/>
          <w:marRight w:val="0"/>
          <w:marTop w:val="240"/>
          <w:marBottom w:val="240"/>
          <w:divBdr>
            <w:top w:val="none" w:sz="0" w:space="0" w:color="auto"/>
            <w:left w:val="none" w:sz="0" w:space="0" w:color="auto"/>
            <w:bottom w:val="none" w:sz="0" w:space="0" w:color="auto"/>
            <w:right w:val="none" w:sz="0" w:space="0" w:color="auto"/>
          </w:divBdr>
          <w:divsChild>
            <w:div w:id="1058094533">
              <w:marLeft w:val="0"/>
              <w:marRight w:val="0"/>
              <w:marTop w:val="0"/>
              <w:marBottom w:val="0"/>
              <w:divBdr>
                <w:top w:val="none" w:sz="0" w:space="0" w:color="auto"/>
                <w:left w:val="none" w:sz="0" w:space="0" w:color="auto"/>
                <w:bottom w:val="none" w:sz="0" w:space="0" w:color="auto"/>
                <w:right w:val="none" w:sz="0" w:space="0" w:color="auto"/>
              </w:divBdr>
            </w:div>
          </w:divsChild>
        </w:div>
        <w:div w:id="6489985">
          <w:marLeft w:val="0"/>
          <w:marRight w:val="0"/>
          <w:marTop w:val="240"/>
          <w:marBottom w:val="240"/>
          <w:divBdr>
            <w:top w:val="none" w:sz="0" w:space="0" w:color="auto"/>
            <w:left w:val="none" w:sz="0" w:space="0" w:color="auto"/>
            <w:bottom w:val="none" w:sz="0" w:space="0" w:color="auto"/>
            <w:right w:val="none" w:sz="0" w:space="0" w:color="auto"/>
          </w:divBdr>
          <w:divsChild>
            <w:div w:id="174969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arlinfo.aph.gov.au/parlInfo/download/committees/reportsen/024994/toc_pdf/FinalReport.pdf" TargetMode="External"/><Relationship Id="rId21" Type="http://schemas.openxmlformats.org/officeDocument/2006/relationships/hyperlink" Target="https://www.education.gov.au/child-care-package/early-childhood-workforce/national-childrens-education-and-care-workforce-strategy" TargetMode="External"/><Relationship Id="rId42" Type="http://schemas.openxmlformats.org/officeDocument/2006/relationships/hyperlink" Target="https://www.aph.gov.au/Parliamentary_Business/Committees/Senate/Work_and_Care/workandcare/Submissions" TargetMode="External"/><Relationship Id="rId47" Type="http://schemas.openxmlformats.org/officeDocument/2006/relationships/hyperlink" Target="https://www.aph.gov.au/Parliamentary_Business/Committees/Senate/Education_and_Employment/ChildCareBill2022/Report" TargetMode="External"/><Relationship Id="rId63" Type="http://schemas.openxmlformats.org/officeDocument/2006/relationships/hyperlink" Target="https://parlinfo.aph.gov.au/parlInfo/search/display/display.w3p;query=Id%3A%22chamber%2Fhansardr%2F26128%2F0008%22" TargetMode="External"/><Relationship Id="rId68" Type="http://schemas.openxmlformats.org/officeDocument/2006/relationships/hyperlink" Target="https://view.org.au/media/14965/42a-draft-era-pre-budget-submission-2023-24_.pdf" TargetMode="External"/><Relationship Id="rId16" Type="http://schemas.openxmlformats.org/officeDocument/2006/relationships/hyperlink" Target="https://thesector.com.au/2022/01/13/vacation-care-programs-hit-by-covid-19-staffing-issues-leaving-parents-scrambling/" TargetMode="External"/><Relationship Id="rId11" Type="http://schemas.openxmlformats.org/officeDocument/2006/relationships/image" Target="media/image1.emf"/><Relationship Id="rId32" Type="http://schemas.openxmlformats.org/officeDocument/2006/relationships/hyperlink" Target="https://www.education.gov.au/child-care-package/early-childhood-data-and-reports/data-usage-services-fees-and-subsidies/june-quarter-2022-report" TargetMode="External"/><Relationship Id="rId37" Type="http://schemas.openxmlformats.org/officeDocument/2006/relationships/hyperlink" Target="https://budget.gov.au/2022-23-october/content/factsheets/download/factsheet_child_care.pdf" TargetMode="External"/><Relationship Id="rId53" Type="http://schemas.openxmlformats.org/officeDocument/2006/relationships/hyperlink" Target="https://www.abs.gov.au/statistics/people/education/preschool-education/latest-release" TargetMode="External"/><Relationship Id="rId58" Type="http://schemas.openxmlformats.org/officeDocument/2006/relationships/hyperlink" Target="https://www.aedc.gov.au/resources/detail/national-trends-in-child-development---aedc-2021-data-story" TargetMode="External"/><Relationship Id="rId74" Type="http://schemas.openxmlformats.org/officeDocument/2006/relationships/hyperlink" Target="https://nfaw.org/gender-lens-on-the-budget/" TargetMode="External"/><Relationship Id="rId79" Type="http://schemas.openxmlformats.org/officeDocument/2006/relationships/hyperlink" Target="https://grattan.edu.au/wp-content/uploads/2020/08/Cheaper-Childcare-Grattan-Institute-Report.pdf" TargetMode="External"/><Relationship Id="rId5" Type="http://schemas.openxmlformats.org/officeDocument/2006/relationships/numbering" Target="numbering.xml"/><Relationship Id="rId61" Type="http://schemas.openxmlformats.org/officeDocument/2006/relationships/hyperlink" Target="https://www.aph.gov.au/Parliamentary_Business/Committees/Senate/Work_and_Care/workandcare/Submissions" TargetMode="External"/><Relationship Id="rId82" Type="http://schemas.openxmlformats.org/officeDocument/2006/relationships/fontTable" Target="fontTable.xml"/><Relationship Id="rId19" Type="http://schemas.openxmlformats.org/officeDocument/2006/relationships/hyperlink" Target="https://www.thefrontproject.org.au/images/2023/TFP_Pre-Budget_Submission_2023-24_compressed_1.pdf" TargetMode="External"/><Relationship Id="rId14" Type="http://schemas.openxmlformats.org/officeDocument/2006/relationships/hyperlink" Target="https://budget.gov.au/2022-23-october/content/bp1/download/bp1_2022-23.pdf" TargetMode="External"/><Relationship Id="rId22" Type="http://schemas.openxmlformats.org/officeDocument/2006/relationships/hyperlink" Target="https://www.aph.gov.au/Parliamentary_Business/Committees/Senate/Work_and_Care/workandcare/Report" TargetMode="External"/><Relationship Id="rId27" Type="http://schemas.openxmlformats.org/officeDocument/2006/relationships/hyperlink" Target="https://www.acecqa.gov.au/sites/default/files/2023-02/NQF_Snapshot_Q4_2022.pdf" TargetMode="External"/><Relationship Id="rId30" Type="http://schemas.openxmlformats.org/officeDocument/2006/relationships/hyperlink" Target="https://www.abs.gov.au/statistics/people/education/preschool-education/latest-release" TargetMode="External"/><Relationship Id="rId35" Type="http://schemas.openxmlformats.org/officeDocument/2006/relationships/hyperlink" Target="https://parlinfo.aph.gov.au/parlInfo/search/display/display.w3p;query=Id%3A%22chamber%2Fhansardr%2F26128%2F0008%22" TargetMode="External"/><Relationship Id="rId43" Type="http://schemas.openxmlformats.org/officeDocument/2006/relationships/hyperlink" Target="https://www.aph.gov.au/Parliamentary_Business/Committees/Senate/Work_and_Care/workandcare/Report" TargetMode="External"/><Relationship Id="rId48" Type="http://schemas.openxmlformats.org/officeDocument/2006/relationships/hyperlink" Target="https://www.pc.gov.au/inquiries/completed/childcare/report" TargetMode="External"/><Relationship Id="rId56" Type="http://schemas.openxmlformats.org/officeDocument/2006/relationships/hyperlink" Target="https://www.acecqa.gov.au/sites/default/files/acecqa/files/National-Quality-Framework-Resources-Kit/NQF-Resource-03-Guide-to-NQS.pdf" TargetMode="External"/><Relationship Id="rId64" Type="http://schemas.openxmlformats.org/officeDocument/2006/relationships/hyperlink" Target="https://budget.gov.au/2022-23-october/content/bp1/download/bp1_2022-23.pdf" TargetMode="External"/><Relationship Id="rId69" Type="http://schemas.openxmlformats.org/officeDocument/2006/relationships/hyperlink" Target="https://static1.squarespace.com/static/61b14c4abbc81a1543f55180/t/621853d776bb735abbed17b9/1645761524291/EE_Parenting_SPREADS_WEB.pdf" TargetMode="External"/><Relationship Id="rId77" Type="http://schemas.openxmlformats.org/officeDocument/2006/relationships/hyperlink" Target="https://www.thefrontproject.org.au/images/2023/TFP_Pre-Budget_Submission_2023-24_compressed_1.pdf" TargetMode="External"/><Relationship Id="rId8" Type="http://schemas.openxmlformats.org/officeDocument/2006/relationships/webSettings" Target="webSettings.xml"/><Relationship Id="rId51" Type="http://schemas.openxmlformats.org/officeDocument/2006/relationships/hyperlink" Target="https://www.aph.gov.au/Parliamentary_Business/Committees/Senate/Work_and_Care/workandcare/Report" TargetMode="External"/><Relationship Id="rId72" Type="http://schemas.openxmlformats.org/officeDocument/2006/relationships/hyperlink" Target="https://www.mcgrathnicol.com/insight/abc-learning-10-years/" TargetMode="External"/><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nfaw.org/storage/2022/11/11-THE-CARE-ECONOMY-EARLY-CHILDHOOD-EDUCATION-AND-CARE.pdf" TargetMode="External"/><Relationship Id="rId17" Type="http://schemas.openxmlformats.org/officeDocument/2006/relationships/hyperlink" Target="https://www.acecqa.gov.au/sites/default/files/acecqa/files/National-Quality-Framework-Resources-Kit/NQF-Resource-03-Guide-to-NQS.pdf" TargetMode="External"/><Relationship Id="rId25" Type="http://schemas.openxmlformats.org/officeDocument/2006/relationships/hyperlink" Target="https://www.education.gov.au/child-care-package/community-child-care-fund" TargetMode="External"/><Relationship Id="rId33" Type="http://schemas.openxmlformats.org/officeDocument/2006/relationships/hyperlink" Target="https://www.aedc.gov.au/resources/detail/national-trends-in-child-development---aedc-2021-data-story" TargetMode="External"/><Relationship Id="rId38" Type="http://schemas.openxmlformats.org/officeDocument/2006/relationships/hyperlink" Target="https://www.oecd-ilibrary.org/employment/financial-disincentive-to-enter-employment-with-childcare-costs/indicator/english_d44eb45b-en" TargetMode="External"/><Relationship Id="rId46" Type="http://schemas.openxmlformats.org/officeDocument/2006/relationships/hyperlink" Target="https://www.education.gov.au/child-care-package/early-childhood-data-and-reports/data-usage-services-fees-and-subsidies/june-quarter-2022-report" TargetMode="External"/><Relationship Id="rId59" Type="http://schemas.openxmlformats.org/officeDocument/2006/relationships/hyperlink" Target="https://aifs.gov.au/projects/child-care-package-evaluation" TargetMode="External"/><Relationship Id="rId67" Type="http://schemas.openxmlformats.org/officeDocument/2006/relationships/hyperlink" Target="https://engage.dss.gov.au/early-years-strategy/" TargetMode="External"/><Relationship Id="rId20" Type="http://schemas.openxmlformats.org/officeDocument/2006/relationships/hyperlink" Target="https://www.accc.gov.au/inquiries-and-consultations/childcare-inquiry-2023" TargetMode="External"/><Relationship Id="rId41" Type="http://schemas.openxmlformats.org/officeDocument/2006/relationships/hyperlink" Target="https://www.aph.gov.au/Parliamentary_Business/Committees/Senate/Work_and_Care/workandcare/Submissions" TargetMode="External"/><Relationship Id="rId54" Type="http://schemas.openxmlformats.org/officeDocument/2006/relationships/hyperlink" Target="https://www.acecqa.gov.au/sites/default/files/2023-02/NQF_Snapshot_Q4_2022.pdf" TargetMode="External"/><Relationship Id="rId62" Type="http://schemas.openxmlformats.org/officeDocument/2006/relationships/hyperlink" Target="https://www.aph.gov.au/Parliamentary_Business/Committees/Senate/Education_and_Employment/ChildCareBill2022/Report" TargetMode="External"/><Relationship Id="rId70" Type="http://schemas.openxmlformats.org/officeDocument/2006/relationships/hyperlink" Target="https://static1.squarespace.com/static/61e32e62c8c8337e6fd7a1e6/t/630de5c741a8de08ad48d593/1661855185396/Undermining+Child+Development+And+Parental+Participation+Report_FINAL.pdf" TargetMode="External"/><Relationship Id="rId75" Type="http://schemas.openxmlformats.org/officeDocument/2006/relationships/hyperlink" Target="https://www.pc.gov.au/inquiries/current/childhood/terms-of-reference"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ph.gov.au/Parliamentary_Business/Committees/Senate/Education_and_Employment/ChildCareBill2022/Report" TargetMode="External"/><Relationship Id="rId23" Type="http://schemas.openxmlformats.org/officeDocument/2006/relationships/hyperlink" Target="https://static1.squarespace.com/static/61b14c4abbc81a1543f55180/t/621853d776bb735abbed17b9/1645761524291/EE_Parenting_SPREADS_WEB.pdf" TargetMode="External"/><Relationship Id="rId28" Type="http://schemas.openxmlformats.org/officeDocument/2006/relationships/hyperlink" Target="https://www.mcgrathnicol.com/insight/abc-learning-10-years/" TargetMode="External"/><Relationship Id="rId36" Type="http://schemas.openxmlformats.org/officeDocument/2006/relationships/hyperlink" Target="https://www.pc.gov.au/inquiries/completed/childcare/report" TargetMode="External"/><Relationship Id="rId49" Type="http://schemas.openxmlformats.org/officeDocument/2006/relationships/hyperlink" Target="https://www.aph.gov.au/Parliamentary_Business/Committees/Senate/Work_and_Care/workandcare/Report" TargetMode="External"/><Relationship Id="rId57" Type="http://schemas.openxmlformats.org/officeDocument/2006/relationships/hyperlink" Target="https://www.accc.gov.au/inquiries-and-consultations/childcare-inquiry-2023" TargetMode="External"/><Relationship Id="rId10" Type="http://schemas.openxmlformats.org/officeDocument/2006/relationships/endnotes" Target="endnotes.xml"/><Relationship Id="rId31" Type="http://schemas.openxmlformats.org/officeDocument/2006/relationships/hyperlink" Target="https://www.aph.gov.au/Parliamentary_Business/Committees/Senate/Work_and_Care/workandcare/Report" TargetMode="External"/><Relationship Id="rId44" Type="http://schemas.openxmlformats.org/officeDocument/2006/relationships/hyperlink" Target="https://www.thefrontproject.org.au/policy-and-research/submissions/210-2023-24-pre-budget-submission" TargetMode="External"/><Relationship Id="rId52" Type="http://schemas.openxmlformats.org/officeDocument/2006/relationships/hyperlink" Target="https://nfaw.org/gender-lens-on-the-budget/" TargetMode="External"/><Relationship Id="rId60" Type="http://schemas.openxmlformats.org/officeDocument/2006/relationships/hyperlink" Target="https://www.aph.gov.au/Parliamentary_Business/Committees/Senate/Work_and_Care/workandcare/Report" TargetMode="External"/><Relationship Id="rId65" Type="http://schemas.openxmlformats.org/officeDocument/2006/relationships/hyperlink" Target="https://budget.gov.au/2022-23-october/content/factsheets/download/factsheet_child_care.pdf" TargetMode="External"/><Relationship Id="rId73" Type="http://schemas.openxmlformats.org/officeDocument/2006/relationships/hyperlink" Target="https://www.vu.edu.au/sites/default/files/how-accessible-is-childcare-report.pdf" TargetMode="External"/><Relationship Id="rId78" Type="http://schemas.openxmlformats.org/officeDocument/2006/relationships/hyperlink" Target="https://www.smh.com.au/politics/federal/childcare-giant-calls-for-urgent-10-per-cent-pay-rise-for-workers-20221031-p5bucu.html" TargetMode="External"/><Relationship Id="rId8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ngage.dss.gov.au/wp-content/uploads/2023/02/early-years-strategy-discussion-paper.pdf" TargetMode="External"/><Relationship Id="rId18" Type="http://schemas.openxmlformats.org/officeDocument/2006/relationships/hyperlink" Target="https://www.smh.com.au/politics/federal/childcare-giant-calls-for-urgent-10-per-cent-pay-rise-for-workers-20221031-p5bucu.html" TargetMode="External"/><Relationship Id="rId39" Type="http://schemas.openxmlformats.org/officeDocument/2006/relationships/hyperlink" Target="https://grattan.edu.au/wp-content/uploads/2020/08/Cheaper-Childcare-Grattan-Institute-Report.pdf" TargetMode="External"/><Relationship Id="rId34" Type="http://schemas.openxmlformats.org/officeDocument/2006/relationships/hyperlink" Target="https://www.abs.gov.au/statistics/people/education/preschool-education/latest-release" TargetMode="External"/><Relationship Id="rId50" Type="http://schemas.openxmlformats.org/officeDocument/2006/relationships/hyperlink" Target="https://www.pc.gov.au/inquiries/current/childhood/terms-of-reference" TargetMode="External"/><Relationship Id="rId55" Type="http://schemas.openxmlformats.org/officeDocument/2006/relationships/hyperlink" Target="https://www.acecqa.gov.au/sites/default/files/2021-10/ShapingOurFutureChildrensEducationandCareNationalWorkforceStrategy-September2021.pdf" TargetMode="External"/><Relationship Id="rId76" Type="http://schemas.openxmlformats.org/officeDocument/2006/relationships/hyperlink" Target="https://www.pc.gov.au/inquiries/completed/childcare/report" TargetMode="External"/><Relationship Id="rId7" Type="http://schemas.openxmlformats.org/officeDocument/2006/relationships/settings" Target="settings.xml"/><Relationship Id="rId71" Type="http://schemas.openxmlformats.org/officeDocument/2006/relationships/hyperlink" Target="https://www.jll.com.au/en/trends-and-insights/research/australian-child-care-market-update" TargetMode="External"/><Relationship Id="rId2" Type="http://schemas.openxmlformats.org/officeDocument/2006/relationships/customXml" Target="../customXml/item2.xml"/><Relationship Id="rId29" Type="http://schemas.openxmlformats.org/officeDocument/2006/relationships/hyperlink" Target="https://www.jll.com.au/en/trends-and-insights/research/australian-child-care-market-update" TargetMode="External"/><Relationship Id="rId24" Type="http://schemas.openxmlformats.org/officeDocument/2006/relationships/hyperlink" Target="https://www.vu.edu.au/sites/default/files/how-accessible-is-childcare-report.pdf" TargetMode="External"/><Relationship Id="rId40" Type="http://schemas.openxmlformats.org/officeDocument/2006/relationships/hyperlink" Target="https://www.aph.gov.au/Parliamentary_Business/Committees/Senate/Work_and_Care/workandcare/Submissions" TargetMode="External"/><Relationship Id="rId45" Type="http://schemas.openxmlformats.org/officeDocument/2006/relationships/hyperlink" Target="https://view.org.au/media/14965/42a-draft-era-pre-budget-submission-2023-24_.pdf" TargetMode="External"/><Relationship Id="rId66" Type="http://schemas.openxmlformats.org/officeDocument/2006/relationships/hyperlink" Target="https://www.education.gov.au/child-care-package/early-childhood-data-and-reports/data-usage-services-fees-and-subsidies/june-quarter-2022-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91ab06-9460-473b-bf7c-09335e1bf025">
      <Value>1</Value>
    </TaxCatchAll>
    <i0f84bba906045b4af568ee102a52dcb xmlns="ec91ab06-9460-473b-bf7c-09335e1bf02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D2931130CE4140B1D2F07F360CDFAE" ma:contentTypeVersion="9" ma:contentTypeDescription="Create a new document." ma:contentTypeScope="" ma:versionID="90b610ec60085e7a5fcc846bb2465316">
  <xsd:schema xmlns:xsd="http://www.w3.org/2001/XMLSchema" xmlns:xs="http://www.w3.org/2001/XMLSchema" xmlns:p="http://schemas.microsoft.com/office/2006/metadata/properties" xmlns:ns2="ec91ab06-9460-473b-bf7c-09335e1bf025" xmlns:ns3="2bd5b147-e2fe-42ef-8982-611885f66b98" targetNamespace="http://schemas.microsoft.com/office/2006/metadata/properties" ma:root="true" ma:fieldsID="374e842d397fa369b24466a2f394c839" ns2:_="" ns3:_="">
    <xsd:import namespace="ec91ab06-9460-473b-bf7c-09335e1bf025"/>
    <xsd:import namespace="2bd5b147-e2fe-42ef-8982-611885f66b98"/>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1ab06-9460-473b-bf7c-09335e1bf025"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b80c315-4e65-4437-a2d2-54bdda5e4455}" ma:internalName="TaxCatchAll" ma:showField="CatchAllData" ma:web="ec91ab06-9460-473b-bf7c-09335e1bf025">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d5b147-e2fe-42ef-8982-611885f66b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73003-FF5A-4704-9766-F5792ABF9F57}">
  <ds:schemaRefs>
    <ds:schemaRef ds:uri="http://schemas.microsoft.com/office/2006/metadata/properties"/>
    <ds:schemaRef ds:uri="http://schemas.microsoft.com/office/infopath/2007/PartnerControls"/>
    <ds:schemaRef ds:uri="ec91ab06-9460-473b-bf7c-09335e1bf025"/>
  </ds:schemaRefs>
</ds:datastoreItem>
</file>

<file path=customXml/itemProps2.xml><?xml version="1.0" encoding="utf-8"?>
<ds:datastoreItem xmlns:ds="http://schemas.openxmlformats.org/officeDocument/2006/customXml" ds:itemID="{D3165B00-C671-427D-942B-021FC9A96DCF}">
  <ds:schemaRefs>
    <ds:schemaRef ds:uri="http://schemas.microsoft.com/sharepoint/v3/contenttype/forms"/>
  </ds:schemaRefs>
</ds:datastoreItem>
</file>

<file path=customXml/itemProps3.xml><?xml version="1.0" encoding="utf-8"?>
<ds:datastoreItem xmlns:ds="http://schemas.openxmlformats.org/officeDocument/2006/customXml" ds:itemID="{07AD84FC-90FE-4127-A904-37C89B72A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1ab06-9460-473b-bf7c-09335e1bf025"/>
    <ds:schemaRef ds:uri="2bd5b147-e2fe-42ef-8982-611885f6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7476FB-A2FE-4AC1-A340-D4719D060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6489</Words>
  <Characters>32580</Characters>
  <Application>Microsoft Office Word</Application>
  <DocSecurity>0</DocSecurity>
  <Lines>603</Lines>
  <Paragraphs>386</Paragraphs>
  <ScaleCrop>false</ScaleCrop>
  <HeadingPairs>
    <vt:vector size="2" baseType="variant">
      <vt:variant>
        <vt:lpstr>Title</vt:lpstr>
      </vt:variant>
      <vt:variant>
        <vt:i4>1</vt:i4>
      </vt:variant>
    </vt:vector>
  </HeadingPairs>
  <TitlesOfParts>
    <vt:vector size="1" baseType="lpstr">
      <vt:lpstr>Submission 10 - National Foundation for Australian Women (NFAW) - Early Childhood Education and Care - Public inquiry</vt:lpstr>
    </vt:vector>
  </TitlesOfParts>
  <Company>National Foundation for Australian Women</Company>
  <LinksUpToDate>false</LinksUpToDate>
  <CharactersWithSpaces>38683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10 - National Foundation for Australian Women (NFAW) - Early Childhood Education and Care - Public inquiry</dc:title>
  <dc:subject/>
  <dc:creator>National Foundation for Australian Women</dc:creator>
  <cp:keywords/>
  <dc:description/>
  <cp:lastModifiedBy>Bianca Dobson</cp:lastModifiedBy>
  <cp:revision>5</cp:revision>
  <cp:lastPrinted>2023-04-16T07:17:00Z</cp:lastPrinted>
  <dcterms:created xsi:type="dcterms:W3CDTF">2023-05-01T02:44:00Z</dcterms:created>
  <dcterms:modified xsi:type="dcterms:W3CDTF">2023-05-01T05:05:00Z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ies>
</file>