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819E" w14:textId="77777777" w:rsidR="00B639FB" w:rsidRDefault="00000000">
      <w:pPr>
        <w:rPr>
          <w:lang w:val="en-AU"/>
        </w:rPr>
      </w:pPr>
      <w:r>
        <w:rPr>
          <w:lang w:val="en-AU"/>
        </w:rPr>
        <w:tab/>
        <w:t>We are pleased to make the following submission regarding a current barrier to philanthropic giving.</w:t>
      </w:r>
    </w:p>
    <w:p w14:paraId="2AF8819F" w14:textId="77777777" w:rsidR="00B639FB" w:rsidRDefault="00B639FB">
      <w:pPr>
        <w:rPr>
          <w:lang w:val="en-AU"/>
        </w:rPr>
      </w:pPr>
    </w:p>
    <w:p w14:paraId="2AF881A0" w14:textId="77777777" w:rsidR="00B639FB" w:rsidRDefault="00000000">
      <w:pPr>
        <w:rPr>
          <w:lang w:val="en-AU"/>
        </w:rPr>
      </w:pPr>
      <w:r>
        <w:rPr>
          <w:lang w:val="en-AU"/>
        </w:rPr>
        <w:tab/>
        <w:t>My wife and I are donors to the National Library of Australia and are considering making additional cash donations to the Library, both during our lifetimes and as bequests in our wills. Our strong preference concerning such gifts is that these donations be placed not in bank accounts but invested in managed growth funds from which the principal is retained in the funds and only the dividends are used in support of the collection of books, manuscripts and music we have already donated and are continuing to donate to the Library.</w:t>
      </w:r>
    </w:p>
    <w:p w14:paraId="2AF881A1" w14:textId="77777777" w:rsidR="00B639FB" w:rsidRDefault="00B639FB">
      <w:pPr>
        <w:rPr>
          <w:lang w:val="en-AU"/>
        </w:rPr>
      </w:pPr>
    </w:p>
    <w:p w14:paraId="2AF881A2" w14:textId="77777777" w:rsidR="00B639FB" w:rsidRDefault="00000000">
      <w:pPr>
        <w:rPr>
          <w:lang w:val="en-AU"/>
        </w:rPr>
      </w:pPr>
      <w:r>
        <w:rPr>
          <w:lang w:val="en-AU"/>
        </w:rPr>
        <w:tab/>
      </w:r>
      <w:r>
        <w:t>While the National Library and other national cultural institutions are now permitted by legislation to invest donated funds in a range of investment vehicles, subject to the approval of their governing bodies, they have, for the most part, not yet pursued this option. Among the factors influencing a decision to invest donations in managed growth funds would be a cost/benefit analysis of the likely financial impact of appropriately managing such investments.</w:t>
      </w:r>
    </w:p>
    <w:p w14:paraId="2AF881A3" w14:textId="77777777" w:rsidR="00B639FB" w:rsidRDefault="00B639FB">
      <w:pPr>
        <w:rPr>
          <w:lang w:val="en-AU"/>
        </w:rPr>
      </w:pPr>
    </w:p>
    <w:p w14:paraId="2AF881A4" w14:textId="77777777" w:rsidR="00B639FB" w:rsidRDefault="00000000">
      <w:pPr>
        <w:rPr>
          <w:lang w:val="en-AU"/>
        </w:rPr>
      </w:pPr>
      <w:r>
        <w:rPr>
          <w:lang w:val="en-AU"/>
        </w:rPr>
        <w:tab/>
        <w:t>As the Productivity Commission will be aware, although markets rise and fall, history has shown that, over time, carefully chosen managed funds provide greater returns than bank term deposits, particularly in inflationary environments. That is why the Future Fund and overseas sovereign wealth funds invest most of their assets elsewhere than in bank deposits.</w:t>
      </w:r>
    </w:p>
    <w:p w14:paraId="2AF881A5" w14:textId="77777777" w:rsidR="00B639FB" w:rsidRDefault="00B639FB">
      <w:pPr>
        <w:rPr>
          <w:lang w:val="en-AU"/>
        </w:rPr>
      </w:pPr>
    </w:p>
    <w:p w14:paraId="2AF881A6" w14:textId="77777777" w:rsidR="00B639FB" w:rsidRDefault="00000000">
      <w:pPr>
        <w:rPr>
          <w:lang w:val="en-AU"/>
        </w:rPr>
      </w:pPr>
      <w:r>
        <w:rPr>
          <w:lang w:val="en-AU"/>
        </w:rPr>
        <w:tab/>
        <w:t>We suggest, as a proposed reform, that the Government establish a central agency in which cash donations to national cultural institutions can be managed without placing a high financial burden upon the individual institutions. We suggest further that the Commission consider whether the proposed agency could manage cash donations not only to government institutions but also to recognised Australian private charities. We believe that this reform would encourage charitable giving as it would give donors greater value for their donations. If feasible, the proposed agency could be managed by the Future Fund.</w:t>
      </w:r>
    </w:p>
    <w:p w14:paraId="2AF881A7" w14:textId="77777777" w:rsidR="00B639FB" w:rsidRDefault="00B639FB">
      <w:pPr>
        <w:rPr>
          <w:lang w:val="en-AU"/>
        </w:rPr>
      </w:pPr>
    </w:p>
    <w:p w14:paraId="2AF881A8" w14:textId="77777777" w:rsidR="00B639FB" w:rsidRDefault="00B639FB">
      <w:pPr>
        <w:rPr>
          <w:lang w:val="en-AU"/>
        </w:rPr>
      </w:pPr>
    </w:p>
    <w:p w14:paraId="2AF881A9" w14:textId="77777777" w:rsidR="00B639FB" w:rsidRDefault="00000000">
      <w:pPr>
        <w:jc w:val="center"/>
      </w:pPr>
      <w:r>
        <w:rPr>
          <w:lang w:val="en-AU"/>
        </w:rPr>
        <w:t>Michael Kassler</w:t>
      </w:r>
    </w:p>
    <w:p w14:paraId="2AF881AA" w14:textId="77777777" w:rsidR="00B639FB" w:rsidRDefault="00000000">
      <w:pPr>
        <w:jc w:val="center"/>
      </w:pPr>
      <w:r>
        <w:rPr>
          <w:lang w:val="en-AU"/>
        </w:rPr>
        <w:t xml:space="preserve"> Managing Director</w:t>
      </w:r>
    </w:p>
    <w:sectPr w:rsidR="00B639FB">
      <w:headerReference w:type="default" r:id="rId10"/>
      <w:headerReference w:type="first" r:id="rId11"/>
      <w:footerReference w:type="first" r:id="rId12"/>
      <w:pgSz w:w="11906" w:h="16838"/>
      <w:pgMar w:top="624" w:right="1418" w:bottom="851" w:left="1418" w:header="567"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765B" w14:textId="77777777" w:rsidR="008A18E5" w:rsidRDefault="008A18E5">
      <w:r>
        <w:separator/>
      </w:r>
    </w:p>
  </w:endnote>
  <w:endnote w:type="continuationSeparator" w:id="0">
    <w:p w14:paraId="2AC04A4A" w14:textId="77777777" w:rsidR="008A18E5" w:rsidRDefault="008A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font>
  <w:font w:name="ZapfChancery;Monotype Corsi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81BC" w14:textId="77777777" w:rsidR="00B639FB" w:rsidRDefault="00B639FB"/>
  <w:p w14:paraId="2AF881BD" w14:textId="77777777" w:rsidR="00B639FB" w:rsidRDefault="00B639FB"/>
  <w:tbl>
    <w:tblPr>
      <w:tblW w:w="10916" w:type="dxa"/>
      <w:tblInd w:w="-851" w:type="dxa"/>
      <w:tblLayout w:type="fixed"/>
      <w:tblLook w:val="04A0" w:firstRow="1" w:lastRow="0" w:firstColumn="1" w:lastColumn="0" w:noHBand="0" w:noVBand="1"/>
    </w:tblPr>
    <w:tblGrid>
      <w:gridCol w:w="10916"/>
    </w:tblGrid>
    <w:tr w:rsidR="00B639FB" w14:paraId="2AF881BF" w14:textId="77777777">
      <w:tc>
        <w:tcPr>
          <w:tcW w:w="10916" w:type="dxa"/>
        </w:tcPr>
        <w:p w14:paraId="2AF881BE" w14:textId="7FF34B1E" w:rsidR="00B639FB" w:rsidRDefault="00B639FB">
          <w:pPr>
            <w:widowControl w:val="0"/>
            <w:ind w:right="-284"/>
            <w:rPr>
              <w:rFonts w:ascii="Monotype Corsiva" w:hAnsi="Monotype Corsiva" w:cs="Monotype Corsiva"/>
              <w:sz w:val="28"/>
            </w:rPr>
          </w:pPr>
        </w:p>
      </w:tc>
    </w:tr>
  </w:tbl>
  <w:p w14:paraId="2AF881C0" w14:textId="77777777" w:rsidR="00B639FB" w:rsidRDefault="00B639FB">
    <w:pPr>
      <w:rPr>
        <w:rFonts w:ascii="ZapfChancery;Monotype Corsiva" w:hAnsi="ZapfChancery;Monotype Corsiva" w:cs="ZapfChancery;Monotype Corsiv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01EC" w14:textId="77777777" w:rsidR="008A18E5" w:rsidRDefault="008A18E5">
      <w:r>
        <w:separator/>
      </w:r>
    </w:p>
  </w:footnote>
  <w:footnote w:type="continuationSeparator" w:id="0">
    <w:p w14:paraId="338BDE50" w14:textId="77777777" w:rsidR="008A18E5" w:rsidRDefault="008A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81AB" w14:textId="77777777" w:rsidR="00B639FB" w:rsidRDefault="00000000">
    <w:pPr>
      <w:ind w:left="-851"/>
    </w:pPr>
    <w:r>
      <w:rPr>
        <w:rFonts w:ascii="Monotype Corsiva" w:hAnsi="Monotype Corsiva" w:cs="Monotype Corsiva"/>
        <w:sz w:val="28"/>
      </w:rPr>
      <w:t xml:space="preserve">Michael Kassler and Associates Pty Limited, p. </w:t>
    </w:r>
    <w:r>
      <w:rPr>
        <w:rFonts w:ascii="Monotype Corsiva" w:hAnsi="Monotype Corsiva" w:cs="Monotype Corsiva"/>
        <w:sz w:val="28"/>
      </w:rPr>
      <w:fldChar w:fldCharType="begin"/>
    </w:r>
    <w:r>
      <w:rPr>
        <w:rFonts w:ascii="Monotype Corsiva" w:hAnsi="Monotype Corsiva" w:cs="Monotype Corsiva"/>
        <w:sz w:val="28"/>
      </w:rPr>
      <w:instrText xml:space="preserve"> PAGE </w:instrText>
    </w:r>
    <w:r>
      <w:rPr>
        <w:rFonts w:ascii="Monotype Corsiva" w:hAnsi="Monotype Corsiva" w:cs="Monotype Corsiva"/>
        <w:sz w:val="28"/>
      </w:rPr>
      <w:fldChar w:fldCharType="separate"/>
    </w:r>
    <w:r>
      <w:rPr>
        <w:rFonts w:ascii="Monotype Corsiva" w:hAnsi="Monotype Corsiva" w:cs="Monotype Corsiva"/>
        <w:sz w:val="28"/>
      </w:rPr>
      <w:t>2</w:t>
    </w:r>
    <w:r>
      <w:rPr>
        <w:rFonts w:ascii="Monotype Corsiva" w:hAnsi="Monotype Corsiva" w:cs="Monotype Corsiva"/>
        <w:sz w:val="28"/>
      </w:rPr>
      <w:fldChar w:fldCharType="end"/>
    </w:r>
    <w:r>
      <w:rPr>
        <w:rFonts w:ascii="Monotype Corsiva" w:hAnsi="Monotype Corsiva" w:cs="Monotype Corsiva"/>
        <w:sz w:val="28"/>
      </w:rPr>
      <w:t>.</w:t>
    </w:r>
  </w:p>
  <w:p w14:paraId="2AF881AC" w14:textId="77777777" w:rsidR="00B639FB" w:rsidRDefault="00B639FB">
    <w:pPr>
      <w:ind w:left="-851"/>
      <w:rPr>
        <w:rFonts w:ascii="ZapfChancery;Monotype Corsiva" w:hAnsi="ZapfChancery;Monotype Corsiva" w:cs="ZapfChancery;Monotype Corsiva"/>
        <w:sz w:val="28"/>
      </w:rPr>
    </w:pPr>
  </w:p>
  <w:p w14:paraId="2AF881AD" w14:textId="77777777" w:rsidR="00B639FB" w:rsidRDefault="00B639FB">
    <w:pPr>
      <w:ind w:left="-851"/>
      <w:rPr>
        <w:rFonts w:ascii="ZapfChancery;Monotype Corsiva" w:hAnsi="ZapfChancery;Monotype Corsiva" w:cs="ZapfChancery;Monotype Corsiva"/>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8" w:type="dxa"/>
      <w:tblInd w:w="-843" w:type="dxa"/>
      <w:tblLayout w:type="fixed"/>
      <w:tblCellMar>
        <w:left w:w="0" w:type="dxa"/>
        <w:right w:w="0" w:type="dxa"/>
      </w:tblCellMar>
      <w:tblLook w:val="04A0" w:firstRow="1" w:lastRow="0" w:firstColumn="1" w:lastColumn="0" w:noHBand="0" w:noVBand="1"/>
    </w:tblPr>
    <w:tblGrid>
      <w:gridCol w:w="7797"/>
      <w:gridCol w:w="3261"/>
    </w:tblGrid>
    <w:tr w:rsidR="00B639FB" w14:paraId="2AF881B7" w14:textId="77777777">
      <w:trPr>
        <w:cantSplit/>
        <w:trHeight w:val="1418"/>
      </w:trPr>
      <w:tc>
        <w:tcPr>
          <w:tcW w:w="7796" w:type="dxa"/>
        </w:tcPr>
        <w:p w14:paraId="2AF881AF" w14:textId="77777777" w:rsidR="00B639FB" w:rsidRDefault="00000000">
          <w:pPr>
            <w:widowControl w:val="0"/>
            <w:spacing w:before="227" w:line="284" w:lineRule="exact"/>
            <w:rPr>
              <w:rFonts w:ascii="Monotype Corsiva" w:hAnsi="Monotype Corsiva" w:cs="Monotype Corsiva"/>
              <w:sz w:val="63"/>
            </w:rPr>
          </w:pPr>
          <w:r>
            <w:rPr>
              <w:rFonts w:ascii="Monotype Corsiva" w:hAnsi="Monotype Corsiva" w:cs="Monotype Corsiva"/>
              <w:sz w:val="63"/>
            </w:rPr>
            <w:t>Michael Kassler and Associates</w:t>
          </w:r>
        </w:p>
        <w:p w14:paraId="2AF881B0" w14:textId="77777777" w:rsidR="00B639FB" w:rsidRDefault="00000000">
          <w:pPr>
            <w:widowControl w:val="0"/>
          </w:pPr>
          <w:r>
            <w:rPr>
              <w:rFonts w:ascii="Monotype Corsiva" w:eastAsia="Monotype Corsiva" w:hAnsi="Monotype Corsiva" w:cs="Monotype Corsiva"/>
            </w:rPr>
            <w:t xml:space="preserve">  </w:t>
          </w:r>
          <w:r>
            <w:rPr>
              <w:rFonts w:ascii="Monotype Corsiva" w:eastAsia="Monotype Corsiva" w:hAnsi="Monotype Corsiva" w:cs="Monotype Corsiva"/>
              <w:spacing w:val="40"/>
            </w:rPr>
            <w:t xml:space="preserve"> </w:t>
          </w:r>
          <w:r>
            <w:rPr>
              <w:rFonts w:ascii="Monotype Corsiva" w:eastAsia="Monotype Corsiva" w:hAnsi="Monotype Corsiva" w:cs="Monotype Corsiva"/>
            </w:rPr>
            <w:t xml:space="preserve">                                                                                                            </w:t>
          </w:r>
          <w:r>
            <w:rPr>
              <w:rFonts w:ascii="Monotype Corsiva" w:hAnsi="Monotype Corsiva" w:cs="Monotype Corsiva"/>
            </w:rPr>
            <w:t>Pty Limited</w:t>
          </w:r>
        </w:p>
        <w:p w14:paraId="2AF881B1" w14:textId="77777777" w:rsidR="00B639FB" w:rsidRDefault="00000000">
          <w:pPr>
            <w:widowControl w:val="0"/>
            <w:rPr>
              <w:rFonts w:ascii="Monotype Corsiva" w:hAnsi="Monotype Corsiva" w:cs="Monotype Corsiva"/>
              <w:sz w:val="28"/>
            </w:rPr>
          </w:pPr>
          <w:r>
            <w:rPr>
              <w:rFonts w:ascii="Monotype Corsiva" w:hAnsi="Monotype Corsiva" w:cs="Monotype Corsiva"/>
              <w:sz w:val="28"/>
            </w:rPr>
            <w:t>Consultants in Computing and Communications</w:t>
          </w:r>
        </w:p>
        <w:p w14:paraId="2AF881B2" w14:textId="77777777" w:rsidR="00B639FB" w:rsidRDefault="00000000">
          <w:pPr>
            <w:widowControl w:val="0"/>
            <w:rPr>
              <w:rFonts w:ascii="Monotype Corsiva" w:hAnsi="Monotype Corsiva" w:cs="Monotype Corsiva"/>
            </w:rPr>
          </w:pPr>
          <w:r>
            <w:rPr>
              <w:rFonts w:ascii="Monotype Corsiva" w:hAnsi="Monotype Corsiva" w:cs="Monotype Corsiva"/>
            </w:rPr>
            <w:t>A.C.N. 002 368 925</w:t>
          </w:r>
        </w:p>
      </w:tc>
      <w:tc>
        <w:tcPr>
          <w:tcW w:w="3261" w:type="dxa"/>
        </w:tcPr>
        <w:p w14:paraId="2AF881B3" w14:textId="77777777" w:rsidR="00B639FB" w:rsidRDefault="00000000">
          <w:pPr>
            <w:widowControl w:val="0"/>
            <w:spacing w:line="284" w:lineRule="exact"/>
            <w:rPr>
              <w:rFonts w:ascii="Monotype Corsiva" w:eastAsia="Monotype Corsiva" w:hAnsi="Monotype Corsiva" w:cs="Monotype Corsiva"/>
              <w:sz w:val="28"/>
            </w:rPr>
          </w:pPr>
          <w:r>
            <w:rPr>
              <w:rFonts w:ascii="Monotype Corsiva" w:eastAsia="Monotype Corsiva" w:hAnsi="Monotype Corsiva" w:cs="Monotype Corsiva"/>
              <w:sz w:val="28"/>
            </w:rPr>
            <w:t xml:space="preserve">   </w:t>
          </w:r>
        </w:p>
        <w:p w14:paraId="2AF881B4" w14:textId="2394E305" w:rsidR="00C03F2A" w:rsidRDefault="00000000" w:rsidP="00C03F2A">
          <w:pPr>
            <w:widowControl w:val="0"/>
            <w:spacing w:line="284" w:lineRule="exact"/>
            <w:rPr>
              <w:rFonts w:ascii="Monotype Corsiva" w:hAnsi="Monotype Corsiva" w:cs="Monotype Corsiva"/>
              <w:sz w:val="28"/>
            </w:rPr>
          </w:pPr>
          <w:r>
            <w:rPr>
              <w:rFonts w:ascii="Monotype Corsiva" w:eastAsia="Monotype Corsiva" w:hAnsi="Monotype Corsiva" w:cs="Monotype Corsiva"/>
              <w:sz w:val="28"/>
            </w:rPr>
            <w:t xml:space="preserve">    </w:t>
          </w:r>
        </w:p>
        <w:p w14:paraId="2AF881B6" w14:textId="36150A3C" w:rsidR="00B639FB" w:rsidRDefault="00B639FB">
          <w:pPr>
            <w:widowControl w:val="0"/>
            <w:spacing w:line="284" w:lineRule="exact"/>
            <w:rPr>
              <w:rFonts w:ascii="Monotype Corsiva" w:hAnsi="Monotype Corsiva" w:cs="Monotype Corsiva"/>
              <w:sz w:val="28"/>
            </w:rPr>
          </w:pPr>
        </w:p>
      </w:tc>
    </w:tr>
  </w:tbl>
  <w:p w14:paraId="2AF881B8" w14:textId="77777777" w:rsidR="00B639FB" w:rsidRDefault="00B639FB"/>
  <w:p w14:paraId="2AF881B9" w14:textId="77777777" w:rsidR="00B639FB" w:rsidRDefault="00000000">
    <w:pPr>
      <w:jc w:val="center"/>
    </w:pPr>
    <w:r>
      <w:t>SUBMISSION TO THE PRODUCTIVITY COMMISSION</w:t>
    </w:r>
  </w:p>
  <w:p w14:paraId="2AF881BA" w14:textId="77777777" w:rsidR="00B639FB" w:rsidRDefault="00000000">
    <w:pPr>
      <w:pStyle w:val="Header"/>
      <w:jc w:val="center"/>
    </w:pPr>
    <w:r>
      <w:t>INQUIRY INTO PHILANTHROPY</w:t>
    </w:r>
  </w:p>
  <w:p w14:paraId="2AF881BB" w14:textId="77777777" w:rsidR="00B639FB" w:rsidRDefault="00B639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1548E"/>
    <w:multiLevelType w:val="multilevel"/>
    <w:tmpl w:val="07BAD0F0"/>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abstractNum w:abstractNumId="1" w15:restartNumberingAfterBreak="0">
    <w:nsid w:val="42F44C4A"/>
    <w:multiLevelType w:val="multilevel"/>
    <w:tmpl w:val="D42C2B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591C5B"/>
    <w:multiLevelType w:val="multilevel"/>
    <w:tmpl w:val="FAFE7724"/>
    <w:lvl w:ilvl="0">
      <w:start w:val="1"/>
      <w:numFmt w:val="bullet"/>
      <w:pStyle w:val="ssbullet"/>
      <w:lvlText w:val=""/>
      <w:lvlJc w:val="left"/>
      <w:pPr>
        <w:tabs>
          <w:tab w:val="num" w:pos="36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39987401">
    <w:abstractNumId w:val="0"/>
  </w:num>
  <w:num w:numId="2" w16cid:durableId="324673695">
    <w:abstractNumId w:val="2"/>
  </w:num>
  <w:num w:numId="3" w16cid:durableId="986545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FB"/>
    <w:rsid w:val="000276F3"/>
    <w:rsid w:val="008A18E5"/>
    <w:rsid w:val="00B639FB"/>
    <w:rsid w:val="00C03F2A"/>
    <w:rsid w:val="00FA59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819E"/>
  <w15:docId w15:val="{8DF0714E-DC06-4BBE-98B1-16F4ADC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ascii="Courier New" w:eastAsia="Times New Roman" w:hAnsi="Courier New" w:cs="Courier New"/>
      <w:lang w:val="en-US" w:bidi="en-US"/>
    </w:rPr>
  </w:style>
  <w:style w:type="paragraph" w:styleId="Heading1">
    <w:name w:val="heading 1"/>
    <w:basedOn w:val="Normal"/>
    <w:next w:val="Normal"/>
    <w:uiPriority w:val="9"/>
    <w:qFormat/>
    <w:pPr>
      <w:keepNext/>
      <w:numPr>
        <w:numId w:val="1"/>
      </w:numPr>
      <w:spacing w:before="240" w:after="60"/>
      <w:outlineLvl w:val="0"/>
    </w:pPr>
    <w:rPr>
      <w:rFonts w:ascii="Cambria" w:hAnsi="Cambria" w:cs="Cambria"/>
      <w:b/>
      <w:bCs/>
      <w:kern w:val="2"/>
      <w:sz w:val="32"/>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Heading1Char">
    <w:name w:val="Heading 1 Char"/>
    <w:basedOn w:val="DefaultParagraphFont"/>
    <w:qFormat/>
    <w:rPr>
      <w:rFonts w:ascii="Cambria" w:eastAsia="Times New Roman" w:hAnsi="Cambria" w:cs="Cambria"/>
      <w:b/>
      <w:bCs/>
      <w:kern w:val="2"/>
      <w:sz w:val="32"/>
      <w:szCs w:val="32"/>
    </w:rPr>
  </w:style>
  <w:style w:type="character" w:customStyle="1" w:styleId="Heading2Char">
    <w:name w:val="Heading 2 Char"/>
    <w:basedOn w:val="DefaultParagraphFont"/>
    <w:qFormat/>
    <w:rPr>
      <w:rFonts w:ascii="Cambria" w:eastAsia="Times New Roman" w:hAnsi="Cambria" w:cs="Cambria"/>
      <w:b/>
      <w:bCs/>
      <w:i/>
      <w:iCs/>
      <w:sz w:val="28"/>
      <w:szCs w:val="28"/>
    </w:rPr>
  </w:style>
  <w:style w:type="character" w:customStyle="1" w:styleId="Heading3Char">
    <w:name w:val="Heading 3 Char"/>
    <w:basedOn w:val="DefaultParagraphFont"/>
    <w:qFormat/>
    <w:rPr>
      <w:rFonts w:ascii="Cambria" w:eastAsia="Times New Roman" w:hAnsi="Cambria" w:cs="Cambria"/>
      <w:b/>
      <w:bCs/>
      <w:sz w:val="26"/>
      <w:szCs w:val="26"/>
    </w:rPr>
  </w:style>
  <w:style w:type="character" w:customStyle="1" w:styleId="Heading4Char">
    <w:name w:val="Heading 4 Char"/>
    <w:basedOn w:val="DefaultParagraphFont"/>
    <w:qFormat/>
    <w:rPr>
      <w:b/>
      <w:bCs/>
      <w:sz w:val="28"/>
      <w:szCs w:val="28"/>
    </w:rPr>
  </w:style>
  <w:style w:type="character" w:customStyle="1" w:styleId="Heading5Char">
    <w:name w:val="Heading 5 Char"/>
    <w:basedOn w:val="DefaultParagraphFont"/>
    <w:qFormat/>
    <w:rPr>
      <w:b/>
      <w:bCs/>
      <w:i/>
      <w:iCs/>
      <w:sz w:val="26"/>
      <w:szCs w:val="26"/>
    </w:rPr>
  </w:style>
  <w:style w:type="character" w:customStyle="1" w:styleId="Heading6Char">
    <w:name w:val="Heading 6 Char"/>
    <w:basedOn w:val="DefaultParagraphFont"/>
    <w:qFormat/>
    <w:rPr>
      <w:b/>
      <w:bCs/>
    </w:rPr>
  </w:style>
  <w:style w:type="character" w:customStyle="1" w:styleId="Heading7Char">
    <w:name w:val="Heading 7 Char"/>
    <w:basedOn w:val="DefaultParagraphFont"/>
    <w:qFormat/>
    <w:rPr>
      <w:sz w:val="24"/>
      <w:szCs w:val="24"/>
    </w:rPr>
  </w:style>
  <w:style w:type="character" w:customStyle="1" w:styleId="Heading8Char">
    <w:name w:val="Heading 8 Char"/>
    <w:basedOn w:val="DefaultParagraphFont"/>
    <w:qFormat/>
    <w:rPr>
      <w:i/>
      <w:iCs/>
      <w:sz w:val="24"/>
      <w:szCs w:val="24"/>
    </w:rPr>
  </w:style>
  <w:style w:type="character" w:customStyle="1" w:styleId="Heading9Char">
    <w:name w:val="Heading 9 Char"/>
    <w:basedOn w:val="DefaultParagraphFont"/>
    <w:qFormat/>
    <w:rPr>
      <w:rFonts w:ascii="Cambria" w:eastAsia="Times New Roman" w:hAnsi="Cambria" w:cs="Cambria"/>
    </w:rPr>
  </w:style>
  <w:style w:type="character" w:customStyle="1" w:styleId="TitleChar">
    <w:name w:val="Title Char"/>
    <w:basedOn w:val="DefaultParagraphFont"/>
    <w:qFormat/>
    <w:rPr>
      <w:rFonts w:ascii="Cambria" w:eastAsia="Times New Roman" w:hAnsi="Cambria" w:cs="Cambria"/>
      <w:b/>
      <w:bCs/>
      <w:kern w:val="2"/>
      <w:sz w:val="32"/>
      <w:szCs w:val="32"/>
    </w:rPr>
  </w:style>
  <w:style w:type="character" w:customStyle="1" w:styleId="SubtitleChar">
    <w:name w:val="Subtitle Char"/>
    <w:basedOn w:val="DefaultParagraphFont"/>
    <w:qFormat/>
    <w:rPr>
      <w:rFonts w:ascii="Cambria" w:eastAsia="Times New Roman" w:hAnsi="Cambria" w:cs="Cambria"/>
      <w:sz w:val="24"/>
      <w:szCs w:val="24"/>
    </w:rPr>
  </w:style>
  <w:style w:type="character" w:styleId="Strong">
    <w:name w:val="Strong"/>
    <w:basedOn w:val="DefaultParagraphFont"/>
    <w:qFormat/>
    <w:rPr>
      <w:b/>
      <w:bCs/>
    </w:rPr>
  </w:style>
  <w:style w:type="character" w:styleId="Emphasis">
    <w:name w:val="Emphasis"/>
    <w:basedOn w:val="DefaultParagraphFont"/>
    <w:qFormat/>
    <w:rPr>
      <w:rFonts w:ascii="Calibri" w:hAnsi="Calibri" w:cs="Calibri"/>
      <w:b/>
      <w:i/>
      <w:iCs/>
    </w:rPr>
  </w:style>
  <w:style w:type="character" w:customStyle="1" w:styleId="QuoteChar">
    <w:name w:val="Quote Char"/>
    <w:basedOn w:val="DefaultParagraphFont"/>
    <w:qFormat/>
    <w:rPr>
      <w:i/>
      <w:sz w:val="24"/>
      <w:szCs w:val="24"/>
    </w:rPr>
  </w:style>
  <w:style w:type="character" w:customStyle="1" w:styleId="IntenseQuoteChar">
    <w:name w:val="Intense Quote Char"/>
    <w:basedOn w:val="DefaultParagraphFont"/>
    <w:qFormat/>
    <w:rPr>
      <w:b/>
      <w:i/>
      <w:sz w:val="24"/>
    </w:rPr>
  </w:style>
  <w:style w:type="character" w:styleId="SubtleEmphasis">
    <w:name w:val="Subtle Emphasis"/>
    <w:qFormat/>
    <w:rPr>
      <w:i/>
      <w:color w:val="5A5A5A"/>
    </w:rPr>
  </w:style>
  <w:style w:type="character" w:styleId="IntenseEmphasis">
    <w:name w:val="Intense Emphasis"/>
    <w:basedOn w:val="DefaultParagraphFont"/>
    <w:qFormat/>
    <w:rPr>
      <w:b/>
      <w:i/>
      <w:sz w:val="24"/>
      <w:szCs w:val="24"/>
      <w:u w:val="single"/>
    </w:rPr>
  </w:style>
  <w:style w:type="character" w:styleId="SubtleReference">
    <w:name w:val="Subtle Reference"/>
    <w:basedOn w:val="DefaultParagraphFont"/>
    <w:qFormat/>
    <w:rPr>
      <w:sz w:val="24"/>
      <w:szCs w:val="24"/>
      <w:u w:val="single"/>
    </w:rPr>
  </w:style>
  <w:style w:type="character" w:styleId="IntenseReference">
    <w:name w:val="Intense Reference"/>
    <w:basedOn w:val="DefaultParagraphFont"/>
    <w:qFormat/>
    <w:rPr>
      <w:b/>
      <w:sz w:val="24"/>
      <w:u w:val="single"/>
    </w:rPr>
  </w:style>
  <w:style w:type="character" w:styleId="BookTitle">
    <w:name w:val="Book Title"/>
    <w:basedOn w:val="DefaultParagraphFont"/>
    <w:qFormat/>
    <w:rPr>
      <w:rFonts w:ascii="Cambria" w:eastAsia="Times New Roman" w:hAnsi="Cambria" w:cs="Cambria"/>
      <w:b/>
      <w:i/>
      <w:sz w:val="24"/>
      <w:szCs w:val="24"/>
    </w:rPr>
  </w:style>
  <w:style w:type="paragraph" w:customStyle="1" w:styleId="Heading">
    <w:name w:val="Heading"/>
    <w:basedOn w:val="Normal"/>
    <w:next w:val="Normal"/>
    <w:qFormat/>
    <w:pPr>
      <w:spacing w:before="240" w:after="60"/>
      <w:jc w:val="center"/>
      <w:outlineLvl w:val="0"/>
    </w:pPr>
    <w:rPr>
      <w:rFonts w:ascii="Cambria" w:hAnsi="Cambria" w:cs="Cambria"/>
      <w:b/>
      <w:bCs/>
      <w:kern w:val="2"/>
      <w:sz w:val="32"/>
      <w:szCs w:val="32"/>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sslet">
    <w:name w:val="sslet"/>
    <w:basedOn w:val="Normal"/>
    <w:qFormat/>
    <w:pPr>
      <w:widowControl w:val="0"/>
      <w:spacing w:after="240"/>
      <w:ind w:firstLine="709"/>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ssbullet">
    <w:name w:val="ssbullet"/>
    <w:basedOn w:val="Normal"/>
    <w:qFormat/>
    <w:pPr>
      <w:numPr>
        <w:numId w:val="2"/>
      </w:numPr>
      <w:spacing w:after="240"/>
    </w:pPr>
  </w:style>
  <w:style w:type="paragraph" w:styleId="EnvelopeReturn">
    <w:name w:val="envelope return"/>
    <w:basedOn w:val="Normal"/>
    <w:rPr>
      <w:rFonts w:ascii="Monotype Corsiva" w:hAnsi="Monotype Corsiva" w:cs="Arial"/>
      <w:i/>
      <w:sz w:val="20"/>
    </w:rPr>
  </w:style>
  <w:style w:type="paragraph" w:styleId="EnvelopeAddress">
    <w:name w:val="envelope address"/>
    <w:basedOn w:val="Normal"/>
    <w:pPr>
      <w:ind w:left="2880"/>
    </w:pPr>
    <w:rPr>
      <w:rFonts w:ascii="Arial" w:hAnsi="Arial" w:cs="Arial"/>
    </w:rPr>
  </w:style>
  <w:style w:type="paragraph" w:styleId="Subtitle">
    <w:name w:val="Subtitle"/>
    <w:basedOn w:val="Normal"/>
    <w:next w:val="Normal"/>
    <w:uiPriority w:val="11"/>
    <w:qFormat/>
    <w:pPr>
      <w:spacing w:after="60"/>
      <w:jc w:val="center"/>
      <w:outlineLvl w:val="1"/>
    </w:pPr>
    <w:rPr>
      <w:rFonts w:ascii="Cambria" w:hAnsi="Cambria" w:cs="Cambria"/>
    </w:rPr>
  </w:style>
  <w:style w:type="paragraph" w:styleId="NoSpacing">
    <w:name w:val="No Spacing"/>
    <w:basedOn w:val="Normal"/>
    <w:qFormat/>
    <w:rPr>
      <w:szCs w:val="32"/>
    </w:rPr>
  </w:style>
  <w:style w:type="paragraph" w:styleId="ListParagraph">
    <w:name w:val="List Paragraph"/>
    <w:basedOn w:val="Normal"/>
    <w:qFormat/>
    <w:pPr>
      <w:ind w:left="720"/>
      <w:contextualSpacing/>
    </w:pPr>
  </w:style>
  <w:style w:type="paragraph" w:styleId="Quote">
    <w:name w:val="Quote"/>
    <w:basedOn w:val="Normal"/>
    <w:next w:val="Normal"/>
    <w:qFormat/>
    <w:rPr>
      <w:i/>
    </w:rPr>
  </w:style>
  <w:style w:type="paragraph" w:styleId="IntenseQuote">
    <w:name w:val="Intense Quote"/>
    <w:basedOn w:val="Normal"/>
    <w:next w:val="Normal"/>
    <w:qFormat/>
    <w:pPr>
      <w:ind w:left="720" w:right="720"/>
    </w:pPr>
    <w:rPr>
      <w:b/>
      <w:i/>
      <w:szCs w:val="22"/>
    </w:rPr>
  </w:style>
  <w:style w:type="paragraph" w:styleId="IndexHeading">
    <w:name w:val="index heading"/>
    <w:basedOn w:val="Heading"/>
  </w:style>
  <w:style w:type="paragraph" w:styleId="TOCHeading">
    <w:name w:val="TOC Heading"/>
    <w:basedOn w:val="Heading1"/>
    <w:next w:val="Normal"/>
    <w:qFormat/>
    <w:pPr>
      <w:numPr>
        <w:numId w:val="0"/>
      </w:numPr>
      <w:outlineLvl w:val="9"/>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NSimSun" w:hAnsi="Liberation Mono" w:cs="Liberation Mono"/>
      <w:sz w:val="20"/>
      <w:szCs w:val="2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b29ec0179c5e37db1f96945cd8cc2a05">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205e27e9b3df1d2e61e2472bb0300b6"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D9DC9760-924B-4DA9-9944-417D7F93FA70}">
  <ds:schemaRefs>
    <ds:schemaRef ds:uri="http://schemas.microsoft.com/sharepoint/v3/contenttype/forms"/>
  </ds:schemaRefs>
</ds:datastoreItem>
</file>

<file path=customXml/itemProps2.xml><?xml version="1.0" encoding="utf-8"?>
<ds:datastoreItem xmlns:ds="http://schemas.openxmlformats.org/officeDocument/2006/customXml" ds:itemID="{77BB2DED-7F28-4C3F-8A0F-C039D5A4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FF8AE-22EC-4F5B-975D-B93426F0EA5B}">
  <ds:schemaRefs>
    <ds:schemaRef ds:uri="http://schemas.microsoft.com/office/2006/metadata/properties"/>
    <ds:schemaRef ds:uri="http://schemas.microsoft.com/office/infopath/2007/PartnerControls"/>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80 - Michael Kassler - Philanthropy - Public inquiry</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Michael Kassler - Philanthropy - Public inquiry</dc:title>
  <dc:subject/>
  <dc:creator>Michael Kassler</dc:creator>
  <dc:description/>
  <cp:lastModifiedBy>Bianca Dobson</cp:lastModifiedBy>
  <cp:revision>32</cp:revision>
  <cp:lastPrinted>2023-04-09T11:17:00Z</cp:lastPrinted>
  <dcterms:created xsi:type="dcterms:W3CDTF">2023-04-09T10:16:00Z</dcterms:created>
  <dcterms:modified xsi:type="dcterms:W3CDTF">2023-05-09T02:57:00Z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