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726A" w14:textId="5C458E37" w:rsidR="007E10D1" w:rsidRDefault="00FD33E5">
      <w:pPr>
        <w:rPr>
          <w:lang w:val="en-US"/>
        </w:rPr>
      </w:pPr>
      <w:r>
        <w:rPr>
          <w:lang w:val="en-US"/>
        </w:rPr>
        <w:t>Philanthropy submission</w:t>
      </w:r>
    </w:p>
    <w:p w14:paraId="5601F14C" w14:textId="77777777" w:rsidR="00FD33E5" w:rsidRDefault="00FD33E5">
      <w:pPr>
        <w:rPr>
          <w:lang w:val="en-US"/>
        </w:rPr>
      </w:pPr>
    </w:p>
    <w:p w14:paraId="55B1BE4E" w14:textId="214FE977" w:rsidR="00FD33E5" w:rsidRDefault="00FD33E5">
      <w:pPr>
        <w:rPr>
          <w:lang w:val="en-US"/>
        </w:rPr>
      </w:pPr>
      <w:r>
        <w:rPr>
          <w:lang w:val="en-US"/>
        </w:rPr>
        <w:t>Key report recommendations and my submission</w:t>
      </w:r>
    </w:p>
    <w:p w14:paraId="7C0700DA" w14:textId="6204D53F" w:rsidR="00FD33E5" w:rsidRPr="00165FFD" w:rsidRDefault="00FD33E5" w:rsidP="00165FFD">
      <w:pPr>
        <w:pStyle w:val="ListParagraph"/>
        <w:numPr>
          <w:ilvl w:val="0"/>
          <w:numId w:val="1"/>
        </w:numPr>
        <w:rPr>
          <w:lang w:val="en-US"/>
        </w:rPr>
      </w:pPr>
      <w:r w:rsidRPr="00165FFD">
        <w:rPr>
          <w:lang w:val="en-US"/>
        </w:rPr>
        <w:t>DGR system – make fairer and more consistent</w:t>
      </w:r>
    </w:p>
    <w:p w14:paraId="46F32CED" w14:textId="256C3FEC" w:rsidR="00FD33E5" w:rsidRDefault="00FD33E5">
      <w:pPr>
        <w:rPr>
          <w:lang w:val="en-US"/>
        </w:rPr>
      </w:pPr>
      <w:r>
        <w:rPr>
          <w:lang w:val="en-US"/>
        </w:rPr>
        <w:t>Agree with the reports proposals to broaden and standardize eligibility – the examples given re Animal advocacy, injury prevention and poverty prevention made sense to me.</w:t>
      </w:r>
    </w:p>
    <w:p w14:paraId="6D68F814" w14:textId="5BBC43B3" w:rsidR="00FD33E5" w:rsidRDefault="00FD33E5">
      <w:pPr>
        <w:rPr>
          <w:lang w:val="en-US"/>
        </w:rPr>
      </w:pPr>
      <w:r>
        <w:rPr>
          <w:lang w:val="en-US"/>
        </w:rPr>
        <w:t>Removal of DGR status for school building funds / such types of educational</w:t>
      </w:r>
      <w:r w:rsidR="009F64B6">
        <w:rPr>
          <w:lang w:val="en-US"/>
        </w:rPr>
        <w:t>, religious</w:t>
      </w:r>
      <w:r>
        <w:rPr>
          <w:lang w:val="en-US"/>
        </w:rPr>
        <w:t xml:space="preserve"> and commercial service provision organizations also made sense to me. Such schools are not providing charity – but commercial provision of an education in a “not for profit” type environment. The benefits of the new buildings accrue to those using them – they are not fundamentally for a charitable purpose. I appreciate that very small schools could see an impact from removing their DGR status so </w:t>
      </w:r>
      <w:proofErr w:type="gramStart"/>
      <w:r>
        <w:rPr>
          <w:lang w:val="en-US"/>
        </w:rPr>
        <w:t>a transitional</w:t>
      </w:r>
      <w:proofErr w:type="gramEnd"/>
      <w:r>
        <w:rPr>
          <w:lang w:val="en-US"/>
        </w:rPr>
        <w:t xml:space="preserve"> government support for low fee paying schools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i.e</w:t>
      </w:r>
      <w:proofErr w:type="spellEnd"/>
      <w:proofErr w:type="gramEnd"/>
      <w:r>
        <w:rPr>
          <w:lang w:val="en-US"/>
        </w:rPr>
        <w:t xml:space="preserve"> the lowest quartile of fees) would be in order. </w:t>
      </w:r>
    </w:p>
    <w:p w14:paraId="5D4A6E9D" w14:textId="1D87E456" w:rsidR="009F64B6" w:rsidRDefault="009F64B6">
      <w:pPr>
        <w:rPr>
          <w:lang w:val="en-US"/>
        </w:rPr>
      </w:pPr>
      <w:r>
        <w:rPr>
          <w:lang w:val="en-US"/>
        </w:rPr>
        <w:t xml:space="preserve">Read also in the media that agricultural trusts could be DGR listed – I don’t understand that at all if that is the case. Again, they are more akin to commercial co-operatives – not actually charities. </w:t>
      </w:r>
    </w:p>
    <w:p w14:paraId="328D7D07" w14:textId="77777777" w:rsidR="009F64B6" w:rsidRDefault="009F64B6">
      <w:pPr>
        <w:rPr>
          <w:lang w:val="en-US"/>
        </w:rPr>
      </w:pPr>
    </w:p>
    <w:p w14:paraId="65117DC9" w14:textId="2C2EE3B1" w:rsidR="009F64B6" w:rsidRPr="00165FFD" w:rsidRDefault="009F64B6" w:rsidP="00165FFD">
      <w:pPr>
        <w:pStyle w:val="ListParagraph"/>
        <w:numPr>
          <w:ilvl w:val="0"/>
          <w:numId w:val="1"/>
        </w:numPr>
        <w:rPr>
          <w:lang w:val="en-US"/>
        </w:rPr>
      </w:pPr>
      <w:r w:rsidRPr="00165FFD">
        <w:rPr>
          <w:lang w:val="en-US"/>
        </w:rPr>
        <w:t>Body to facilitate ATSI philanthropy</w:t>
      </w:r>
    </w:p>
    <w:p w14:paraId="1EAADEF1" w14:textId="77D76699" w:rsidR="009F64B6" w:rsidRDefault="009F64B6">
      <w:pPr>
        <w:rPr>
          <w:lang w:val="en-US"/>
        </w:rPr>
      </w:pPr>
      <w:r>
        <w:rPr>
          <w:lang w:val="en-US"/>
        </w:rPr>
        <w:t>Agree with the recommendations.</w:t>
      </w:r>
    </w:p>
    <w:p w14:paraId="11156A82" w14:textId="77777777" w:rsidR="009F64B6" w:rsidRDefault="009F64B6">
      <w:pPr>
        <w:rPr>
          <w:lang w:val="en-US"/>
        </w:rPr>
      </w:pPr>
    </w:p>
    <w:p w14:paraId="09F5AFA1" w14:textId="4E3A7EDB" w:rsidR="009F64B6" w:rsidRPr="00165FFD" w:rsidRDefault="009F64B6" w:rsidP="00165FFD">
      <w:pPr>
        <w:pStyle w:val="ListParagraph"/>
        <w:numPr>
          <w:ilvl w:val="0"/>
          <w:numId w:val="1"/>
        </w:numPr>
        <w:rPr>
          <w:lang w:val="en-US"/>
        </w:rPr>
      </w:pPr>
      <w:r w:rsidRPr="00165FFD">
        <w:rPr>
          <w:lang w:val="en-US"/>
        </w:rPr>
        <w:t>ACNC regulatory upgrades and cross jurisdiction forum</w:t>
      </w:r>
    </w:p>
    <w:p w14:paraId="75EE7875" w14:textId="14540F30" w:rsidR="009F64B6" w:rsidRDefault="009F64B6" w:rsidP="009F64B6">
      <w:pPr>
        <w:rPr>
          <w:lang w:val="en-US"/>
        </w:rPr>
      </w:pPr>
      <w:r>
        <w:rPr>
          <w:lang w:val="en-US"/>
        </w:rPr>
        <w:t>Agree with the recommendations.</w:t>
      </w:r>
    </w:p>
    <w:p w14:paraId="3A28A02F" w14:textId="29D9E2E5" w:rsidR="009F64B6" w:rsidRDefault="009F64B6" w:rsidP="009F64B6">
      <w:pPr>
        <w:rPr>
          <w:lang w:val="en-US"/>
        </w:rPr>
      </w:pPr>
      <w:r>
        <w:rPr>
          <w:lang w:val="en-US"/>
        </w:rPr>
        <w:t xml:space="preserve">Additional comment: Incentives should be put in place for harmonization. I know getting people to agree on regulations can seem like an impossible turf war. How about the federal government commits to $xxx investment into the data/IT regulatory platforms </w:t>
      </w:r>
      <w:proofErr w:type="spellStart"/>
      <w:r>
        <w:rPr>
          <w:lang w:val="en-US"/>
        </w:rPr>
        <w:t>mation</w:t>
      </w:r>
      <w:proofErr w:type="spellEnd"/>
      <w:r>
        <w:rPr>
          <w:lang w:val="en-US"/>
        </w:rPr>
        <w:t xml:space="preserve"> wide for each area where a harmonized approach across all states and territories is signed off on and legislated and enacted? </w:t>
      </w:r>
    </w:p>
    <w:p w14:paraId="5E61EAA7" w14:textId="77777777" w:rsidR="009F64B6" w:rsidRDefault="009F64B6" w:rsidP="009F64B6">
      <w:pPr>
        <w:rPr>
          <w:lang w:val="en-US"/>
        </w:rPr>
      </w:pPr>
    </w:p>
    <w:p w14:paraId="1438162C" w14:textId="4A5E778F" w:rsidR="009F64B6" w:rsidRPr="00165FFD" w:rsidRDefault="009F64B6" w:rsidP="00165FFD">
      <w:pPr>
        <w:pStyle w:val="ListParagraph"/>
        <w:numPr>
          <w:ilvl w:val="0"/>
          <w:numId w:val="1"/>
        </w:numPr>
        <w:rPr>
          <w:lang w:val="en-US"/>
        </w:rPr>
      </w:pPr>
      <w:r w:rsidRPr="00165FFD">
        <w:rPr>
          <w:lang w:val="en-US"/>
        </w:rPr>
        <w:t>Data collection and utilization</w:t>
      </w:r>
    </w:p>
    <w:p w14:paraId="597B6793" w14:textId="77777777" w:rsidR="009F64B6" w:rsidRDefault="009F64B6" w:rsidP="009F64B6">
      <w:pPr>
        <w:rPr>
          <w:lang w:val="en-US"/>
        </w:rPr>
      </w:pPr>
      <w:r>
        <w:rPr>
          <w:lang w:val="en-US"/>
        </w:rPr>
        <w:t>Agree with the recommendations.</w:t>
      </w:r>
    </w:p>
    <w:p w14:paraId="4EE43395" w14:textId="77777777" w:rsidR="009F64B6" w:rsidRDefault="009F64B6" w:rsidP="009F64B6">
      <w:pPr>
        <w:rPr>
          <w:lang w:val="en-US"/>
        </w:rPr>
      </w:pPr>
    </w:p>
    <w:p w14:paraId="26F625B7" w14:textId="6341C3E1" w:rsidR="009F64B6" w:rsidRDefault="009F64B6" w:rsidP="009F64B6">
      <w:pPr>
        <w:rPr>
          <w:lang w:val="en-US"/>
        </w:rPr>
      </w:pPr>
      <w:r>
        <w:rPr>
          <w:lang w:val="en-US"/>
        </w:rPr>
        <w:t>Other points in the report</w:t>
      </w:r>
    </w:p>
    <w:p w14:paraId="5DF31E83" w14:textId="5CF0BE08" w:rsidR="009F64B6" w:rsidRDefault="009F64B6" w:rsidP="009F64B6">
      <w:pPr>
        <w:rPr>
          <w:lang w:val="en-US"/>
        </w:rPr>
      </w:pPr>
      <w:r>
        <w:rPr>
          <w:lang w:val="en-US"/>
        </w:rPr>
        <w:t>Agreed that the treatment of super bequests should stay as is</w:t>
      </w:r>
      <w:r w:rsidR="00CC778B">
        <w:rPr>
          <w:lang w:val="en-US"/>
        </w:rPr>
        <w:t xml:space="preserve"> – as per this report</w:t>
      </w:r>
      <w:r>
        <w:rPr>
          <w:lang w:val="en-US"/>
        </w:rPr>
        <w:t xml:space="preserve">. Special tax treatment of bequests is potentially risky as older people could be unscrupulously </w:t>
      </w:r>
      <w:proofErr w:type="spellStart"/>
      <w:r>
        <w:rPr>
          <w:lang w:val="en-US"/>
        </w:rPr>
        <w:t>targetted</w:t>
      </w:r>
      <w:proofErr w:type="spellEnd"/>
      <w:r>
        <w:rPr>
          <w:lang w:val="en-US"/>
        </w:rPr>
        <w:t xml:space="preserve"> with advertising related to that. </w:t>
      </w:r>
      <w:r w:rsidR="00CC778B">
        <w:rPr>
          <w:lang w:val="en-US"/>
        </w:rPr>
        <w:t xml:space="preserve">As there are commercial providers who farm donations for certain charities and are paid commissions accordingly – there is potential for adverse </w:t>
      </w:r>
      <w:proofErr w:type="spellStart"/>
      <w:r w:rsidR="00CC778B">
        <w:rPr>
          <w:lang w:val="en-US"/>
        </w:rPr>
        <w:t>behaviours</w:t>
      </w:r>
      <w:proofErr w:type="spellEnd"/>
      <w:r w:rsidR="00CC778B">
        <w:rPr>
          <w:lang w:val="en-US"/>
        </w:rPr>
        <w:t xml:space="preserve"> here. </w:t>
      </w:r>
    </w:p>
    <w:p w14:paraId="005C0CC4" w14:textId="77777777" w:rsidR="00CC778B" w:rsidRDefault="00CC778B" w:rsidP="009F64B6">
      <w:pPr>
        <w:rPr>
          <w:lang w:val="en-US"/>
        </w:rPr>
      </w:pPr>
    </w:p>
    <w:p w14:paraId="668AF9EC" w14:textId="115CAAC2" w:rsidR="00CC778B" w:rsidRDefault="00CC778B" w:rsidP="009F64B6">
      <w:pPr>
        <w:rPr>
          <w:lang w:val="en-US"/>
        </w:rPr>
      </w:pPr>
      <w:r>
        <w:rPr>
          <w:lang w:val="en-US"/>
        </w:rPr>
        <w:lastRenderedPageBreak/>
        <w:t xml:space="preserve">Need to improve public disclosure of complaints and/or enforcement </w:t>
      </w:r>
      <w:proofErr w:type="gramStart"/>
      <w:r>
        <w:rPr>
          <w:lang w:val="en-US"/>
        </w:rPr>
        <w:t>obligations  -</w:t>
      </w:r>
      <w:proofErr w:type="gramEnd"/>
      <w:r>
        <w:rPr>
          <w:lang w:val="en-US"/>
        </w:rPr>
        <w:t xml:space="preserve"> agree with the report. </w:t>
      </w:r>
    </w:p>
    <w:p w14:paraId="0E5827E2" w14:textId="77777777" w:rsidR="00CC778B" w:rsidRDefault="00CC778B" w:rsidP="009F64B6">
      <w:pPr>
        <w:rPr>
          <w:lang w:val="en-US"/>
        </w:rPr>
      </w:pPr>
    </w:p>
    <w:p w14:paraId="5852ABE1" w14:textId="393DAA66" w:rsidR="00CC778B" w:rsidRDefault="00CC778B" w:rsidP="009F64B6">
      <w:pPr>
        <w:rPr>
          <w:lang w:val="en-US"/>
        </w:rPr>
      </w:pPr>
      <w:r>
        <w:rPr>
          <w:lang w:val="en-US"/>
        </w:rPr>
        <w:t xml:space="preserve">Additional comment: Perhaps the ACNC could do with some volunteers? There are many charities spread about the country. I appreciate the need to have paid professionals at the ACNC and a </w:t>
      </w:r>
      <w:proofErr w:type="gramStart"/>
      <w:r>
        <w:rPr>
          <w:lang w:val="en-US"/>
        </w:rPr>
        <w:t>well resourced</w:t>
      </w:r>
      <w:proofErr w:type="gramEnd"/>
      <w:r>
        <w:rPr>
          <w:lang w:val="en-US"/>
        </w:rPr>
        <w:t xml:space="preserve"> set up there. But given the size of Australia and the many charities, </w:t>
      </w:r>
      <w:proofErr w:type="spellStart"/>
      <w:r>
        <w:rPr>
          <w:lang w:val="en-US"/>
        </w:rPr>
        <w:t>snall</w:t>
      </w:r>
      <w:proofErr w:type="spellEnd"/>
      <w:r>
        <w:rPr>
          <w:lang w:val="en-US"/>
        </w:rPr>
        <w:t xml:space="preserve"> and </w:t>
      </w:r>
      <w:proofErr w:type="gramStart"/>
      <w:r>
        <w:rPr>
          <w:lang w:val="en-US"/>
        </w:rPr>
        <w:t>large ,</w:t>
      </w:r>
      <w:proofErr w:type="gramEnd"/>
      <w:r>
        <w:rPr>
          <w:lang w:val="en-US"/>
        </w:rPr>
        <w:t xml:space="preserve"> there could be a role for trained volunteers perhaps with volunteering experience and a background finance , IT, numerical disciplines to do compliance audits. </w:t>
      </w:r>
      <w:proofErr w:type="gramStart"/>
      <w:r>
        <w:rPr>
          <w:lang w:val="en-US"/>
        </w:rPr>
        <w:t>Of course</w:t>
      </w:r>
      <w:proofErr w:type="gramEnd"/>
      <w:r>
        <w:rPr>
          <w:lang w:val="en-US"/>
        </w:rPr>
        <w:t xml:space="preserve"> they would need designated training</w:t>
      </w:r>
      <w:r w:rsidR="00165FFD">
        <w:rPr>
          <w:lang w:val="en-US"/>
        </w:rPr>
        <w:t>, accreditation</w:t>
      </w:r>
      <w:r>
        <w:rPr>
          <w:lang w:val="en-US"/>
        </w:rPr>
        <w:t xml:space="preserve"> and carefully defined boundaries – but this would help to build trust in the sector. Every time there is a media expose of a charity giving misleading claims – </w:t>
      </w:r>
      <w:r w:rsidR="00165FFD">
        <w:rPr>
          <w:lang w:val="en-US"/>
        </w:rPr>
        <w:t xml:space="preserve">it hurts the whole sector. </w:t>
      </w:r>
    </w:p>
    <w:p w14:paraId="6D6BCD5D" w14:textId="77777777" w:rsidR="00165FFD" w:rsidRDefault="00165FFD" w:rsidP="009F64B6">
      <w:pPr>
        <w:rPr>
          <w:lang w:val="en-US"/>
        </w:rPr>
      </w:pPr>
    </w:p>
    <w:p w14:paraId="649B18DD" w14:textId="2A34347B" w:rsidR="00165FFD" w:rsidRDefault="00165FFD" w:rsidP="009F64B6">
      <w:pPr>
        <w:rPr>
          <w:lang w:val="en-US"/>
        </w:rPr>
      </w:pPr>
      <w:r>
        <w:rPr>
          <w:lang w:val="en-US"/>
        </w:rPr>
        <w:t xml:space="preserve">Conflicts of interest </w:t>
      </w:r>
    </w:p>
    <w:p w14:paraId="116CBAED" w14:textId="3418EDC8" w:rsidR="00165FFD" w:rsidRDefault="00165FFD" w:rsidP="009F64B6">
      <w:pPr>
        <w:rPr>
          <w:lang w:val="en-US"/>
        </w:rPr>
      </w:pPr>
      <w:r>
        <w:rPr>
          <w:lang w:val="en-US"/>
        </w:rPr>
        <w:t xml:space="preserve">I am a volunteer at Lifeline in the book depot where we sell used books to raise money for Lifeline call centre costs. I am a monthly donor to Smith Family and World Vision. I have adopted animals from the Animal Welfare League. I am not in any management or paid position in any charity. </w:t>
      </w:r>
    </w:p>
    <w:p w14:paraId="44505937" w14:textId="77777777" w:rsidR="009F64B6" w:rsidRDefault="009F64B6" w:rsidP="009F64B6">
      <w:pPr>
        <w:rPr>
          <w:lang w:val="en-US"/>
        </w:rPr>
      </w:pPr>
    </w:p>
    <w:p w14:paraId="5A811369" w14:textId="77777777" w:rsidR="009F64B6" w:rsidRDefault="009F64B6" w:rsidP="009F64B6">
      <w:pPr>
        <w:rPr>
          <w:lang w:val="en-US"/>
        </w:rPr>
      </w:pPr>
    </w:p>
    <w:p w14:paraId="601A4922" w14:textId="77777777" w:rsidR="009F64B6" w:rsidRDefault="009F64B6" w:rsidP="009F64B6">
      <w:pPr>
        <w:rPr>
          <w:lang w:val="en-US"/>
        </w:rPr>
      </w:pPr>
    </w:p>
    <w:p w14:paraId="166D309B" w14:textId="77777777" w:rsidR="009F64B6" w:rsidRDefault="009F64B6">
      <w:pPr>
        <w:rPr>
          <w:lang w:val="en-US"/>
        </w:rPr>
      </w:pPr>
    </w:p>
    <w:p w14:paraId="291BD5EB" w14:textId="77777777" w:rsidR="009F64B6" w:rsidRDefault="009F64B6">
      <w:pPr>
        <w:rPr>
          <w:lang w:val="en-US"/>
        </w:rPr>
      </w:pPr>
    </w:p>
    <w:p w14:paraId="541C9577" w14:textId="77777777" w:rsidR="009F64B6" w:rsidRPr="00FD33E5" w:rsidRDefault="009F64B6">
      <w:pPr>
        <w:rPr>
          <w:lang w:val="en-US"/>
        </w:rPr>
      </w:pPr>
    </w:p>
    <w:sectPr w:rsidR="009F64B6" w:rsidRPr="00FD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30915"/>
    <w:multiLevelType w:val="hybridMultilevel"/>
    <w:tmpl w:val="B05E7D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1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B4"/>
    <w:rsid w:val="00165FFD"/>
    <w:rsid w:val="00416880"/>
    <w:rsid w:val="005721B4"/>
    <w:rsid w:val="007E10D1"/>
    <w:rsid w:val="009F64B6"/>
    <w:rsid w:val="00CC778B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BAF8"/>
  <w15:chartTrackingRefBased/>
  <w15:docId w15:val="{AC0024C3-F676-412F-9BD7-A9C99FFC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MPWT-2140667901-59249</_dlc_DocId>
    <_dlc_DocIdUrl xmlns="20393cdf-440a-4521-8f19-00ba43423d00">
      <Url>https://pcgov.sharepoint.com/sites/sceteam/_layouts/15/DocIdRedir.aspx?ID=MPWT-2140667901-59249</Url>
      <Description>MPWT-2140667901-59249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DDB73-C2EA-4F5E-A4F6-B109F8A292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25D7B7-1B5D-4E01-A90A-85C52348B0A3}">
  <ds:schemaRefs>
    <ds:schemaRef ds:uri="http://schemas.openxmlformats.org/package/2006/metadata/core-properties"/>
    <ds:schemaRef ds:uri="http://purl.org/dc/dcmitype/"/>
    <ds:schemaRef ds:uri="3d385984-9344-419b-a80b-49c06a2bdab8"/>
    <ds:schemaRef ds:uri="http://purl.org/dc/terms/"/>
    <ds:schemaRef ds:uri="http://schemas.microsoft.com/office/2006/documentManagement/types"/>
    <ds:schemaRef ds:uri="http://www.w3.org/XML/1998/namespace"/>
    <ds:schemaRef ds:uri="20393cdf-440a-4521-8f19-00ba43423d00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03FD3E0-A76A-49DB-B486-E301A69D4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FCD39-0DAC-47C6-82ED-86FA0EFDD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362 - Geraldine Moorman - Philanthropy - Public inquiry</vt:lpstr>
    </vt:vector>
  </TitlesOfParts>
  <Company>Geraldine Moorman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362 - Geraldine Moorman - Philanthropy - Public inquiry</dc:title>
  <dc:subject/>
  <dc:creator>Geraldine Moorman</dc:creator>
  <cp:keywords/>
  <dc:description/>
  <cp:lastModifiedBy>Chris Alston</cp:lastModifiedBy>
  <cp:revision>3</cp:revision>
  <dcterms:created xsi:type="dcterms:W3CDTF">2024-02-04T05:51:00Z</dcterms:created>
  <dcterms:modified xsi:type="dcterms:W3CDTF">2024-02-15T04:22:00Z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d28bdace-bc3f-46ef-b51b-9f2b373c7d2c</vt:lpwstr>
  </property>
</Properties>
</file>